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8F6D"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Name of Journal: </w:t>
      </w:r>
      <w:r w:rsidRPr="00256409">
        <w:rPr>
          <w:rFonts w:ascii="Book Antiqua" w:eastAsia="Book Antiqua" w:hAnsi="Book Antiqua" w:cs="Book Antiqua"/>
          <w:i/>
          <w:color w:val="000000"/>
        </w:rPr>
        <w:t>World Journal of Gastroenterology</w:t>
      </w:r>
    </w:p>
    <w:p w14:paraId="079E1661"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NO: </w:t>
      </w:r>
      <w:r w:rsidRPr="00256409">
        <w:rPr>
          <w:rFonts w:ascii="Book Antiqua" w:eastAsia="Book Antiqua" w:hAnsi="Book Antiqua" w:cs="Book Antiqua"/>
          <w:color w:val="000000"/>
        </w:rPr>
        <w:t>56734</w:t>
      </w:r>
    </w:p>
    <w:p w14:paraId="56CD292E"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Type: </w:t>
      </w:r>
      <w:bookmarkStart w:id="0" w:name="OLE_LINK47"/>
      <w:bookmarkStart w:id="1" w:name="OLE_LINK48"/>
      <w:r w:rsidRPr="00256409">
        <w:rPr>
          <w:rFonts w:ascii="Book Antiqua" w:eastAsia="Book Antiqua" w:hAnsi="Book Antiqua" w:cs="Book Antiqua"/>
          <w:color w:val="000000"/>
        </w:rPr>
        <w:t>REVIEW</w:t>
      </w:r>
      <w:bookmarkEnd w:id="0"/>
      <w:bookmarkEnd w:id="1"/>
    </w:p>
    <w:p w14:paraId="17B1AE6B" w14:textId="77777777" w:rsidR="00A77B3E" w:rsidRPr="00256409" w:rsidRDefault="00A77B3E" w:rsidP="00256409">
      <w:pPr>
        <w:snapToGrid w:val="0"/>
        <w:spacing w:line="360" w:lineRule="auto"/>
        <w:jc w:val="both"/>
      </w:pPr>
    </w:p>
    <w:p w14:paraId="167CF725" w14:textId="77777777" w:rsidR="00A77B3E" w:rsidRPr="00256409" w:rsidRDefault="0047083C" w:rsidP="00256409">
      <w:pPr>
        <w:snapToGrid w:val="0"/>
        <w:spacing w:line="360" w:lineRule="auto"/>
        <w:jc w:val="both"/>
      </w:pPr>
      <w:bookmarkStart w:id="2" w:name="OLE_LINK36"/>
      <w:bookmarkStart w:id="3" w:name="OLE_LINK37"/>
      <w:r w:rsidRPr="00256409">
        <w:rPr>
          <w:rFonts w:ascii="Book Antiqua" w:eastAsia="Book Antiqua" w:hAnsi="Book Antiqua" w:cs="Book Antiqua"/>
          <w:b/>
          <w:bCs/>
          <w:color w:val="000000"/>
        </w:rPr>
        <w:t xml:space="preserve">Role of </w:t>
      </w:r>
      <w:r w:rsidR="00246B0E" w:rsidRPr="00256409">
        <w:rPr>
          <w:rFonts w:ascii="Book Antiqua" w:eastAsia="Book Antiqua" w:hAnsi="Book Antiqua" w:cs="Book Antiqua"/>
          <w:b/>
          <w:bCs/>
          <w:color w:val="000000"/>
        </w:rPr>
        <w:t>succinate dehydrogenase deficiency and oncometabolites in gastrointestinal stromal t</w:t>
      </w:r>
      <w:r w:rsidRPr="00256409">
        <w:rPr>
          <w:rFonts w:ascii="Book Antiqua" w:eastAsia="Book Antiqua" w:hAnsi="Book Antiqua" w:cs="Book Antiqua"/>
          <w:b/>
          <w:bCs/>
          <w:color w:val="000000"/>
        </w:rPr>
        <w:t xml:space="preserve">umors </w:t>
      </w:r>
      <w:bookmarkStart w:id="4" w:name="_GoBack"/>
      <w:bookmarkEnd w:id="4"/>
    </w:p>
    <w:bookmarkEnd w:id="2"/>
    <w:bookmarkEnd w:id="3"/>
    <w:p w14:paraId="532209BA" w14:textId="77777777" w:rsidR="00A77B3E" w:rsidRPr="00256409" w:rsidRDefault="00A77B3E" w:rsidP="00256409">
      <w:pPr>
        <w:snapToGrid w:val="0"/>
        <w:spacing w:line="360" w:lineRule="auto"/>
        <w:jc w:val="both"/>
      </w:pPr>
    </w:p>
    <w:p w14:paraId="5BDC02C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Zhao Y </w:t>
      </w:r>
      <w:r w:rsidRPr="00256409">
        <w:rPr>
          <w:rFonts w:ascii="Book Antiqua" w:eastAsia="Book Antiqua" w:hAnsi="Book Antiqua" w:cs="Book Antiqua"/>
          <w:i/>
          <w:iCs/>
          <w:color w:val="000000"/>
        </w:rPr>
        <w:t>et al</w:t>
      </w:r>
      <w:r w:rsidRPr="00256409">
        <w:rPr>
          <w:rFonts w:ascii="Book Antiqua" w:eastAsia="Book Antiqua" w:hAnsi="Book Antiqua" w:cs="Book Antiqua"/>
          <w:color w:val="000000"/>
        </w:rPr>
        <w:t>. Gastroint</w:t>
      </w:r>
      <w:r w:rsidR="00D14DFC" w:rsidRPr="00256409">
        <w:rPr>
          <w:rFonts w:ascii="Book Antiqua" w:eastAsia="Book Antiqua" w:hAnsi="Book Antiqua" w:cs="Book Antiqua"/>
          <w:color w:val="000000"/>
        </w:rPr>
        <w:t>estinal stromal tu</w:t>
      </w:r>
      <w:r w:rsidRPr="00256409">
        <w:rPr>
          <w:rFonts w:ascii="Book Antiqua" w:eastAsia="Book Antiqua" w:hAnsi="Book Antiqua" w:cs="Book Antiqua"/>
          <w:color w:val="000000"/>
        </w:rPr>
        <w:t>mors</w:t>
      </w:r>
    </w:p>
    <w:p w14:paraId="22628C51" w14:textId="77777777" w:rsidR="00A77B3E" w:rsidRPr="00256409" w:rsidRDefault="00A77B3E" w:rsidP="00256409">
      <w:pPr>
        <w:snapToGrid w:val="0"/>
        <w:spacing w:line="360" w:lineRule="auto"/>
        <w:jc w:val="both"/>
      </w:pPr>
    </w:p>
    <w:p w14:paraId="39ADCFF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Yue Zhao, Fei Feng, Qing-Hong Guo, Yu-Ping Wang, Rui Zhao</w:t>
      </w:r>
    </w:p>
    <w:p w14:paraId="5C106769" w14:textId="77777777" w:rsidR="00A77B3E" w:rsidRPr="00256409" w:rsidRDefault="00A77B3E" w:rsidP="00256409">
      <w:pPr>
        <w:snapToGrid w:val="0"/>
        <w:spacing w:line="360" w:lineRule="auto"/>
        <w:jc w:val="both"/>
      </w:pPr>
    </w:p>
    <w:p w14:paraId="7C5C0CD2"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Yue Zhao, Qing-Hong Guo, Yu-Ping Wang, </w:t>
      </w:r>
      <w:r w:rsidRPr="00256409">
        <w:rPr>
          <w:rFonts w:ascii="Book Antiqua" w:eastAsia="Book Antiqua" w:hAnsi="Book Antiqua" w:cs="Book Antiqua"/>
          <w:color w:val="000000"/>
        </w:rPr>
        <w:t>Department of Gastroenterology, the First Hospital of Lanzhou University, Key Laboratory for Gastrointestinal Disease of Gansu Province, Lanzhou 730000, Gansu Province, China</w:t>
      </w:r>
    </w:p>
    <w:p w14:paraId="7264C0C8" w14:textId="77777777" w:rsidR="00A77B3E" w:rsidRPr="00256409" w:rsidRDefault="00A77B3E" w:rsidP="00256409">
      <w:pPr>
        <w:snapToGrid w:val="0"/>
        <w:spacing w:line="360" w:lineRule="auto"/>
        <w:jc w:val="both"/>
      </w:pPr>
    </w:p>
    <w:p w14:paraId="1E44B976"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Fei Feng, </w:t>
      </w:r>
      <w:r w:rsidRPr="00256409">
        <w:rPr>
          <w:rFonts w:ascii="Book Antiqua" w:eastAsia="Book Antiqua" w:hAnsi="Book Antiqua" w:cs="Book Antiqua"/>
          <w:color w:val="000000"/>
        </w:rPr>
        <w:t>Department of Ultrasound, the First Hospital of Lanzhou University, Lanzhou 730000, Gansu Province, China</w:t>
      </w:r>
    </w:p>
    <w:p w14:paraId="4D8BA0A2" w14:textId="77777777" w:rsidR="00A77B3E" w:rsidRPr="00256409" w:rsidRDefault="00A77B3E" w:rsidP="00256409">
      <w:pPr>
        <w:snapToGrid w:val="0"/>
        <w:spacing w:line="360" w:lineRule="auto"/>
        <w:jc w:val="both"/>
      </w:pPr>
    </w:p>
    <w:p w14:paraId="009E4C9C"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Rui Zhao, </w:t>
      </w:r>
      <w:r w:rsidRPr="00256409">
        <w:rPr>
          <w:rFonts w:ascii="Book Antiqua" w:eastAsia="Book Antiqua" w:hAnsi="Book Antiqua" w:cs="Book Antiqua"/>
          <w:color w:val="000000"/>
        </w:rPr>
        <w:t>Department of Biochemistry and Molecular Genetics, School of Medicine, the University of Alabama at Birmingham, Birmingham, AL 35294, United States</w:t>
      </w:r>
    </w:p>
    <w:p w14:paraId="53EDA369" w14:textId="77777777" w:rsidR="00A77B3E" w:rsidRPr="00256409" w:rsidRDefault="00A77B3E" w:rsidP="00256409">
      <w:pPr>
        <w:snapToGrid w:val="0"/>
        <w:spacing w:line="360" w:lineRule="auto"/>
        <w:jc w:val="both"/>
      </w:pPr>
    </w:p>
    <w:p w14:paraId="5EA2C976"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Author contributions: </w:t>
      </w:r>
      <w:r w:rsidRPr="00256409">
        <w:rPr>
          <w:rFonts w:ascii="Book Antiqua" w:eastAsia="Book Antiqua" w:hAnsi="Book Antiqua" w:cs="Book Antiqua"/>
          <w:color w:val="000000"/>
        </w:rPr>
        <w:t>All authors contributed to concept development and reference collection</w:t>
      </w:r>
      <w:r w:rsidR="00416C75" w:rsidRPr="00256409">
        <w:rPr>
          <w:rFonts w:ascii="Book Antiqua" w:eastAsia="Book Antiqua" w:hAnsi="Book Antiqua" w:cs="Book Antiqua"/>
          <w:color w:val="000000"/>
        </w:rPr>
        <w:t xml:space="preserve">; </w:t>
      </w:r>
      <w:r w:rsidRPr="00256409">
        <w:rPr>
          <w:rFonts w:ascii="Book Antiqua" w:eastAsia="Book Antiqua" w:hAnsi="Book Antiqua" w:cs="Book Antiqua"/>
          <w:color w:val="000000"/>
        </w:rPr>
        <w:t>Zhao Y and Zhao R designed the overall study and jointly wrote the manuscript.</w:t>
      </w:r>
    </w:p>
    <w:p w14:paraId="2617A2C3" w14:textId="77777777" w:rsidR="00A77B3E" w:rsidRPr="00256409" w:rsidRDefault="00A77B3E" w:rsidP="00256409">
      <w:pPr>
        <w:snapToGrid w:val="0"/>
        <w:spacing w:line="360" w:lineRule="auto"/>
        <w:jc w:val="both"/>
      </w:pPr>
    </w:p>
    <w:p w14:paraId="73CBE615"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Supported by </w:t>
      </w:r>
      <w:r w:rsidRPr="00256409">
        <w:rPr>
          <w:rFonts w:ascii="Book Antiqua" w:eastAsia="Book Antiqua" w:hAnsi="Book Antiqua" w:cs="Book Antiqua"/>
          <w:color w:val="000000"/>
        </w:rPr>
        <w:t>Science and Technology Program of Gansu Province Grant, No</w:t>
      </w:r>
      <w:r w:rsidR="00246B0E" w:rsidRPr="00256409">
        <w:rPr>
          <w:rFonts w:ascii="Book Antiqua" w:eastAsia="Book Antiqua" w:hAnsi="Book Antiqua" w:cs="Book Antiqua"/>
          <w:color w:val="000000"/>
        </w:rPr>
        <w:t xml:space="preserve">. 18JR3RA339 and No. </w:t>
      </w:r>
      <w:bookmarkStart w:id="5" w:name="OLE_LINK41"/>
      <w:bookmarkStart w:id="6" w:name="OLE_LINK42"/>
      <w:r w:rsidR="00246B0E" w:rsidRPr="00256409">
        <w:rPr>
          <w:rFonts w:ascii="Book Antiqua" w:eastAsia="Book Antiqua" w:hAnsi="Book Antiqua" w:cs="Book Antiqua"/>
          <w:color w:val="000000"/>
        </w:rPr>
        <w:t>18JR3RA363</w:t>
      </w:r>
      <w:bookmarkEnd w:id="5"/>
      <w:bookmarkEnd w:id="6"/>
      <w:r w:rsidRPr="00256409">
        <w:rPr>
          <w:rFonts w:ascii="Book Antiqua" w:eastAsia="Book Antiqua" w:hAnsi="Book Antiqua" w:cs="Book Antiqua"/>
          <w:color w:val="000000"/>
        </w:rPr>
        <w:t xml:space="preserve">; Fund of the First Hospital of Lanzhou University Grant, No. </w:t>
      </w:r>
      <w:bookmarkStart w:id="7" w:name="OLE_LINK43"/>
      <w:bookmarkStart w:id="8" w:name="OLE_LINK44"/>
      <w:r w:rsidRPr="00256409">
        <w:rPr>
          <w:rFonts w:ascii="Book Antiqua" w:eastAsia="Book Antiqua" w:hAnsi="Book Antiqua" w:cs="Book Antiqua"/>
          <w:color w:val="000000"/>
        </w:rPr>
        <w:t>ldyyyn2018-63</w:t>
      </w:r>
      <w:bookmarkEnd w:id="7"/>
      <w:bookmarkEnd w:id="8"/>
      <w:r w:rsidRPr="00256409">
        <w:rPr>
          <w:rFonts w:ascii="Book Antiqua" w:eastAsia="Book Antiqua" w:hAnsi="Book Antiqua" w:cs="Book Antiqua"/>
          <w:color w:val="000000"/>
        </w:rPr>
        <w:t xml:space="preserve">; Teaching and Research Project of the First Clinical Medical College of Lanzhou University in 2018 Grant, No. 2018007; NIH awards, No. </w:t>
      </w:r>
      <w:proofErr w:type="gramStart"/>
      <w:r w:rsidRPr="00256409">
        <w:rPr>
          <w:rFonts w:ascii="Book Antiqua" w:eastAsia="Book Antiqua" w:hAnsi="Book Antiqua" w:cs="Book Antiqua"/>
          <w:color w:val="000000"/>
        </w:rPr>
        <w:lastRenderedPageBreak/>
        <w:t>R21NS106430 and No.</w:t>
      </w:r>
      <w:proofErr w:type="gramEnd"/>
      <w:r w:rsidRPr="00256409">
        <w:rPr>
          <w:rFonts w:ascii="Book Antiqua" w:eastAsia="Book Antiqua" w:hAnsi="Book Antiqua" w:cs="Book Antiqua"/>
          <w:color w:val="000000"/>
        </w:rPr>
        <w:t xml:space="preserve"> </w:t>
      </w:r>
      <w:bookmarkStart w:id="9" w:name="OLE_LINK45"/>
      <w:bookmarkStart w:id="10" w:name="OLE_LINK46"/>
      <w:proofErr w:type="gramStart"/>
      <w:r w:rsidRPr="00256409">
        <w:rPr>
          <w:rFonts w:ascii="Book Antiqua" w:eastAsia="Book Antiqua" w:hAnsi="Book Antiqua" w:cs="Book Antiqua"/>
          <w:color w:val="000000"/>
        </w:rPr>
        <w:t>R01OD026594</w:t>
      </w:r>
      <w:bookmarkEnd w:id="9"/>
      <w:bookmarkEnd w:id="10"/>
      <w:r w:rsidRPr="00256409">
        <w:rPr>
          <w:rFonts w:ascii="Book Antiqua" w:eastAsia="Book Antiqua" w:hAnsi="Book Antiqua" w:cs="Book Antiqua"/>
          <w:color w:val="000000"/>
        </w:rPr>
        <w:t>; Cystic Fibrosis Foundation Research Grant, No.</w:t>
      </w:r>
      <w:proofErr w:type="gramEnd"/>
      <w:r w:rsidRPr="00256409">
        <w:rPr>
          <w:rFonts w:ascii="Book Antiqua" w:eastAsia="Book Antiqua" w:hAnsi="Book Antiqua" w:cs="Book Antiqua"/>
          <w:color w:val="000000"/>
        </w:rPr>
        <w:t xml:space="preserve"> ZHAO1</w:t>
      </w:r>
      <w:r w:rsidR="00246B0E" w:rsidRPr="00256409">
        <w:rPr>
          <w:rFonts w:ascii="Book Antiqua" w:eastAsia="Book Antiqua" w:hAnsi="Book Antiqua" w:cs="Book Antiqua"/>
          <w:color w:val="000000"/>
        </w:rPr>
        <w:t>9G0; an American Cancer Society</w:t>
      </w:r>
      <w:r w:rsidRPr="00256409">
        <w:rPr>
          <w:rFonts w:ascii="Book Antiqua" w:eastAsia="Book Antiqua" w:hAnsi="Book Antiqua" w:cs="Book Antiqua"/>
          <w:color w:val="000000"/>
        </w:rPr>
        <w:t xml:space="preserve">-IRG Junior Faculty Development </w:t>
      </w:r>
      <w:r w:rsidRPr="00256409">
        <w:rPr>
          <w:rFonts w:ascii="Book Antiqua" w:eastAsia="Book Antiqua" w:hAnsi="Book Antiqua" w:cs="Book Antiqua"/>
          <w:caps/>
          <w:color w:val="000000"/>
        </w:rPr>
        <w:t>g</w:t>
      </w:r>
      <w:r w:rsidRPr="00256409">
        <w:rPr>
          <w:rFonts w:ascii="Book Antiqua" w:eastAsia="Book Antiqua" w:hAnsi="Book Antiqua" w:cs="Book Antiqua"/>
          <w:color w:val="000000"/>
        </w:rPr>
        <w:t xml:space="preserve">rant, a UAB CCC Neuro-oncology Research Acceleration </w:t>
      </w:r>
      <w:r w:rsidRPr="00256409">
        <w:rPr>
          <w:rFonts w:ascii="Book Antiqua" w:eastAsia="Book Antiqua" w:hAnsi="Book Antiqua" w:cs="Book Antiqua"/>
          <w:caps/>
          <w:color w:val="000000"/>
        </w:rPr>
        <w:t>g</w:t>
      </w:r>
      <w:r w:rsidRPr="00256409">
        <w:rPr>
          <w:rFonts w:ascii="Book Antiqua" w:eastAsia="Book Antiqua" w:hAnsi="Book Antiqua" w:cs="Book Antiqua"/>
          <w:color w:val="000000"/>
        </w:rPr>
        <w:t xml:space="preserve">rant, and a UAB Faculty Development Grant Program </w:t>
      </w:r>
      <w:r w:rsidRPr="00256409">
        <w:rPr>
          <w:rFonts w:ascii="Book Antiqua" w:eastAsia="Book Antiqua" w:hAnsi="Book Antiqua" w:cs="Book Antiqua"/>
          <w:caps/>
          <w:color w:val="000000"/>
        </w:rPr>
        <w:t>a</w:t>
      </w:r>
      <w:r w:rsidRPr="00256409">
        <w:rPr>
          <w:rFonts w:ascii="Book Antiqua" w:eastAsia="Book Antiqua" w:hAnsi="Book Antiqua" w:cs="Book Antiqua"/>
          <w:color w:val="000000"/>
        </w:rPr>
        <w:t xml:space="preserve">ward. </w:t>
      </w:r>
    </w:p>
    <w:p w14:paraId="7046AC43" w14:textId="77777777" w:rsidR="00A77B3E" w:rsidRPr="00256409" w:rsidRDefault="00A77B3E" w:rsidP="00256409">
      <w:pPr>
        <w:snapToGrid w:val="0"/>
        <w:spacing w:line="360" w:lineRule="auto"/>
        <w:jc w:val="both"/>
      </w:pPr>
    </w:p>
    <w:p w14:paraId="624B7143" w14:textId="17F64AB6"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Corresponding author: Yue Zhao, MD, Doctor, </w:t>
      </w:r>
      <w:r w:rsidRPr="00256409">
        <w:rPr>
          <w:rFonts w:ascii="Book Antiqua" w:eastAsia="Book Antiqua" w:hAnsi="Book Antiqua" w:cs="Book Antiqua"/>
          <w:color w:val="000000"/>
        </w:rPr>
        <w:t xml:space="preserve">Department of Gastroenterology, </w:t>
      </w:r>
      <w:r w:rsidR="00D745E1" w:rsidRPr="00256409">
        <w:rPr>
          <w:rFonts w:ascii="Book Antiqua" w:eastAsia="Book Antiqua" w:hAnsi="Book Antiqua" w:cs="Book Antiqua"/>
          <w:color w:val="000000"/>
        </w:rPr>
        <w:t>T</w:t>
      </w:r>
      <w:r w:rsidRPr="00256409">
        <w:rPr>
          <w:rFonts w:ascii="Book Antiqua" w:eastAsia="Book Antiqua" w:hAnsi="Book Antiqua" w:cs="Book Antiqua"/>
          <w:color w:val="000000"/>
        </w:rPr>
        <w:t xml:space="preserve">he First Hospital of Lanzhou University, Key Laboratory for Gastrointestinal Disease of Gansu Province, </w:t>
      </w:r>
      <w:r w:rsidR="004507A2" w:rsidRPr="00256409">
        <w:rPr>
          <w:rFonts w:ascii="Book Antiqua" w:eastAsia="Book Antiqua" w:hAnsi="Book Antiqua" w:cs="Book Antiqua"/>
          <w:color w:val="000000"/>
        </w:rPr>
        <w:t xml:space="preserve">No. </w:t>
      </w:r>
      <w:r w:rsidRPr="00256409">
        <w:rPr>
          <w:rFonts w:ascii="Book Antiqua" w:eastAsia="Book Antiqua" w:hAnsi="Book Antiqua" w:cs="Book Antiqua"/>
          <w:color w:val="000000"/>
        </w:rPr>
        <w:t xml:space="preserve">1 Donggaung West Road, Lanzhou 730000, Gansu Province, </w:t>
      </w:r>
      <w:bookmarkStart w:id="11" w:name="OLE_LINK39"/>
      <w:bookmarkStart w:id="12" w:name="OLE_LINK40"/>
      <w:r w:rsidRPr="00256409">
        <w:rPr>
          <w:rFonts w:ascii="Book Antiqua" w:eastAsia="Book Antiqua" w:hAnsi="Book Antiqua" w:cs="Book Antiqua"/>
          <w:color w:val="000000"/>
        </w:rPr>
        <w:t>China</w:t>
      </w:r>
      <w:bookmarkEnd w:id="11"/>
      <w:bookmarkEnd w:id="12"/>
      <w:r w:rsidRPr="00256409">
        <w:rPr>
          <w:rFonts w:ascii="Book Antiqua" w:eastAsia="Book Antiqua" w:hAnsi="Book Antiqua" w:cs="Book Antiqua"/>
          <w:color w:val="000000"/>
        </w:rPr>
        <w:t>. ldyy_yzhao@lzu.edu.cn</w:t>
      </w:r>
    </w:p>
    <w:p w14:paraId="0344F8FA" w14:textId="77777777" w:rsidR="00A77B3E" w:rsidRPr="00256409" w:rsidRDefault="00A77B3E" w:rsidP="00256409">
      <w:pPr>
        <w:snapToGrid w:val="0"/>
        <w:spacing w:line="360" w:lineRule="auto"/>
        <w:jc w:val="both"/>
      </w:pPr>
    </w:p>
    <w:p w14:paraId="081035F0"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Received: </w:t>
      </w:r>
      <w:r w:rsidRPr="00256409">
        <w:rPr>
          <w:rFonts w:ascii="Book Antiqua" w:eastAsia="Book Antiqua" w:hAnsi="Book Antiqua" w:cs="Book Antiqua"/>
          <w:color w:val="000000"/>
        </w:rPr>
        <w:t>May 27, 2020</w:t>
      </w:r>
    </w:p>
    <w:p w14:paraId="70F1E49F"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Revised: </w:t>
      </w:r>
      <w:r w:rsidRPr="00256409">
        <w:rPr>
          <w:rFonts w:ascii="Book Antiqua" w:eastAsia="Book Antiqua" w:hAnsi="Book Antiqua" w:cs="Book Antiqua"/>
          <w:color w:val="000000"/>
        </w:rPr>
        <w:t>June 14, 2020</w:t>
      </w:r>
    </w:p>
    <w:p w14:paraId="0ADC8D95" w14:textId="65463A6D" w:rsidR="00A77B3E" w:rsidRPr="00256409" w:rsidRDefault="0047083C" w:rsidP="00256409">
      <w:pPr>
        <w:snapToGrid w:val="0"/>
        <w:spacing w:line="360" w:lineRule="auto"/>
        <w:rPr>
          <w:rFonts w:ascii="Book Antiqua" w:hAnsi="Book Antiqua" w:cs="Arial"/>
          <w:color w:val="000000" w:themeColor="text1"/>
          <w:shd w:val="clear" w:color="auto" w:fill="FFFFFF"/>
        </w:rPr>
      </w:pPr>
      <w:r w:rsidRPr="00256409">
        <w:rPr>
          <w:rFonts w:ascii="Book Antiqua" w:eastAsia="Book Antiqua" w:hAnsi="Book Antiqua" w:cs="Book Antiqua"/>
          <w:b/>
          <w:bCs/>
          <w:color w:val="000000"/>
        </w:rPr>
        <w:t xml:space="preserve">Accepted: </w:t>
      </w:r>
      <w:r w:rsidR="00D745E1" w:rsidRPr="00256409">
        <w:rPr>
          <w:rFonts w:ascii="Book Antiqua" w:hAnsi="Book Antiqua" w:cs="Arial"/>
          <w:color w:val="000000" w:themeColor="text1"/>
          <w:shd w:val="clear" w:color="auto" w:fill="FFFFFF"/>
        </w:rPr>
        <w:t>August 22, 2020</w:t>
      </w:r>
    </w:p>
    <w:p w14:paraId="4A3051FD"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Published online: </w:t>
      </w:r>
    </w:p>
    <w:p w14:paraId="3AC62DFA" w14:textId="77777777" w:rsidR="00A77B3E" w:rsidRPr="00256409" w:rsidRDefault="00A77B3E" w:rsidP="00256409">
      <w:pPr>
        <w:snapToGrid w:val="0"/>
        <w:spacing w:line="360" w:lineRule="auto"/>
        <w:jc w:val="both"/>
        <w:sectPr w:rsidR="00A77B3E" w:rsidRPr="00256409">
          <w:footerReference w:type="default" r:id="rId7"/>
          <w:pgSz w:w="12240" w:h="15840"/>
          <w:pgMar w:top="1440" w:right="1440" w:bottom="1440" w:left="1440" w:header="720" w:footer="720" w:gutter="0"/>
          <w:cols w:space="720"/>
          <w:docGrid w:linePitch="360"/>
        </w:sectPr>
      </w:pPr>
    </w:p>
    <w:p w14:paraId="5FDEAC35"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lastRenderedPageBreak/>
        <w:t>Abstract</w:t>
      </w:r>
    </w:p>
    <w:p w14:paraId="7C8145AA" w14:textId="7EDD7EFB"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Gastrointestinal stromal tumors (GISTs) are the most common mesenchymal tumors of the gastrointestinal tract. </w:t>
      </w:r>
      <w:r w:rsidR="000917E0" w:rsidRPr="00256409">
        <w:rPr>
          <w:rFonts w:ascii="Book Antiqua" w:eastAsia="Book Antiqua" w:hAnsi="Book Antiqua" w:cs="Book Antiqua"/>
          <w:color w:val="000000"/>
        </w:rPr>
        <w:t xml:space="preserve">At </w:t>
      </w:r>
      <w:r w:rsidRPr="00256409">
        <w:rPr>
          <w:rFonts w:ascii="Book Antiqua" w:eastAsia="Book Antiqua" w:hAnsi="Book Antiqua" w:cs="Book Antiqua"/>
          <w:color w:val="000000"/>
        </w:rPr>
        <w:t xml:space="preserve">the molecular level, GISTs can be categorized into two groups based on the causative oncogenic mutations. Approximately 85% of GISTs are caused by gain-of-function mutations in the tyrosine kinase receptor KIT or </w:t>
      </w:r>
      <w:r w:rsidR="006E6951" w:rsidRPr="00256409">
        <w:rPr>
          <w:rFonts w:ascii="Book Antiqua" w:eastAsia="Book Antiqua" w:hAnsi="Book Antiqua" w:cs="Book Antiqua"/>
          <w:color w:val="000000"/>
        </w:rPr>
        <w:t>platelet</w:t>
      </w:r>
      <w:r w:rsidR="000917E0" w:rsidRPr="00256409">
        <w:rPr>
          <w:rFonts w:ascii="Book Antiqua" w:eastAsia="Book Antiqua" w:hAnsi="Book Antiqua" w:cs="Book Antiqua"/>
          <w:color w:val="000000"/>
        </w:rPr>
        <w:t>-derived growth factor receptor alpha</w:t>
      </w:r>
      <w:r w:rsidR="00A74EF7">
        <w:rPr>
          <w:rFonts w:ascii="Book Antiqua" w:eastAsia="Book Antiqua" w:hAnsi="Book Antiqua" w:cs="Book Antiqua"/>
          <w:color w:val="000000"/>
        </w:rPr>
        <w:t xml:space="preserve"> (</w:t>
      </w:r>
      <w:r w:rsidRPr="00256409">
        <w:rPr>
          <w:rFonts w:ascii="Book Antiqua" w:eastAsia="Book Antiqua" w:hAnsi="Book Antiqua" w:cs="Book Antiqua"/>
          <w:color w:val="000000"/>
        </w:rPr>
        <w:t>PDGFRA</w:t>
      </w:r>
      <w:r w:rsidR="00A74EF7">
        <w:rPr>
          <w:rFonts w:ascii="Book Antiqua" w:eastAsia="Book Antiqua" w:hAnsi="Book Antiqua" w:cs="Book Antiqua"/>
          <w:color w:val="000000"/>
        </w:rPr>
        <w:t>)</w:t>
      </w:r>
      <w:r w:rsidRPr="00256409">
        <w:rPr>
          <w:rFonts w:ascii="Book Antiqua" w:eastAsia="Book Antiqua" w:hAnsi="Book Antiqua" w:cs="Book Antiqua"/>
          <w:color w:val="000000"/>
        </w:rPr>
        <w:t xml:space="preserve">. The remaining GISTs, referred to as wild-type (WT) GISTs, are often deficient in succinate dehydrogenase complex (SDH), a key metabolic enzyme complex in the tricarboxylic acid (TCA) cycle and electron transport chain. SDH deficiency leads to the accumulation of succinate, a metabolite produced by the TCA cycle. Succinate inhibits α-ketoglutarate-dependent dioxygenase family enzymes, which </w:t>
      </w:r>
      <w:r w:rsidR="00AA1D23" w:rsidRPr="00256409">
        <w:rPr>
          <w:rFonts w:ascii="Book Antiqua" w:eastAsia="Book Antiqua" w:hAnsi="Book Antiqua" w:cs="Book Antiqua"/>
          <w:color w:val="000000"/>
        </w:rPr>
        <w:t>comprise</w:t>
      </w:r>
      <w:r w:rsidRPr="00256409">
        <w:rPr>
          <w:rFonts w:ascii="Book Antiqua" w:eastAsia="Book Antiqua" w:hAnsi="Book Antiqua" w:cs="Book Antiqua"/>
          <w:color w:val="000000"/>
        </w:rPr>
        <w:t xml:space="preserve"> approximately 60 members and regulate key aspects of tumorigenesis such as DNA and histone demethylation, hypoxia responses, and m</w:t>
      </w:r>
      <w:r w:rsidRPr="00A74EF7">
        <w:rPr>
          <w:rFonts w:ascii="Book Antiqua" w:eastAsia="Book Antiqua" w:hAnsi="Book Antiqua" w:cs="Book Antiqua"/>
          <w:color w:val="000000"/>
        </w:rPr>
        <w:t>6</w:t>
      </w:r>
      <w:r w:rsidRPr="00256409">
        <w:rPr>
          <w:rFonts w:ascii="Book Antiqua" w:eastAsia="Book Antiqua" w:hAnsi="Book Antiqua" w:cs="Book Antiqua"/>
          <w:color w:val="000000"/>
        </w:rPr>
        <w:t xml:space="preserve">A mRNA modification. For this reason, succinate and metabolites with similar structures, such as D-2-hydroxyglutarate and fumarate, </w:t>
      </w:r>
      <w:r w:rsidR="00AA1D23" w:rsidRPr="00256409">
        <w:rPr>
          <w:rFonts w:ascii="Book Antiqua" w:eastAsia="Book Antiqua" w:hAnsi="Book Antiqua" w:cs="Book Antiqua"/>
          <w:color w:val="000000"/>
        </w:rPr>
        <w:t>are</w:t>
      </w:r>
      <w:r w:rsidRPr="00256409">
        <w:rPr>
          <w:rFonts w:ascii="Book Antiqua" w:eastAsia="Book Antiqua" w:hAnsi="Book Antiqua" w:cs="Book Antiqua"/>
          <w:color w:val="000000"/>
        </w:rPr>
        <w:t xml:space="preserve"> considered oncometabolites. In this article, we review recent advances in the understanding of how metabolic enzyme mutations and oncometabolites drive human cancer with an emphasis on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and succinate in WT GISTs.</w:t>
      </w:r>
    </w:p>
    <w:p w14:paraId="065A97DA" w14:textId="77777777" w:rsidR="00A77B3E" w:rsidRPr="00256409" w:rsidRDefault="00A77B3E" w:rsidP="00256409">
      <w:pPr>
        <w:snapToGrid w:val="0"/>
        <w:spacing w:line="360" w:lineRule="auto"/>
        <w:jc w:val="both"/>
      </w:pPr>
    </w:p>
    <w:p w14:paraId="5C803ADE"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Key words: </w:t>
      </w:r>
      <w:r w:rsidRPr="00256409">
        <w:rPr>
          <w:rFonts w:ascii="Book Antiqua" w:eastAsia="Book Antiqua" w:hAnsi="Book Antiqua" w:cs="Book Antiqua"/>
          <w:color w:val="000000"/>
        </w:rPr>
        <w:t xml:space="preserve">Gastrointestinal stromal tumors; Succinate dehydrogenase; </w:t>
      </w:r>
      <w:bookmarkStart w:id="13" w:name="OLE_LINK49"/>
      <w:bookmarkStart w:id="14" w:name="OLE_LINK50"/>
      <w:r w:rsidRPr="00256409">
        <w:rPr>
          <w:rFonts w:ascii="Book Antiqua" w:eastAsia="Book Antiqua" w:hAnsi="Book Antiqua" w:cs="Book Antiqua"/>
          <w:color w:val="000000"/>
        </w:rPr>
        <w:t>Oncometabolite</w:t>
      </w:r>
      <w:bookmarkEnd w:id="13"/>
      <w:bookmarkEnd w:id="14"/>
      <w:r w:rsidRPr="00256409">
        <w:rPr>
          <w:rFonts w:ascii="Book Antiqua" w:eastAsia="Book Antiqua" w:hAnsi="Book Antiqua" w:cs="Book Antiqua"/>
          <w:color w:val="000000"/>
        </w:rPr>
        <w:t xml:space="preserve">; </w:t>
      </w:r>
      <w:r w:rsidRPr="00256409">
        <w:rPr>
          <w:rFonts w:ascii="Book Antiqua" w:eastAsia="Book Antiqua" w:hAnsi="Book Antiqua" w:cs="Book Antiqua"/>
          <w:caps/>
          <w:color w:val="000000"/>
        </w:rPr>
        <w:t>s</w:t>
      </w:r>
      <w:r w:rsidRPr="00256409">
        <w:rPr>
          <w:rFonts w:ascii="Book Antiqua" w:eastAsia="Book Antiqua" w:hAnsi="Book Antiqua" w:cs="Book Antiqua"/>
          <w:color w:val="000000"/>
        </w:rPr>
        <w:t>uccinate; α-</w:t>
      </w:r>
      <w:r w:rsidR="00246B0E" w:rsidRPr="00256409">
        <w:rPr>
          <w:rFonts w:ascii="Book Antiqua" w:eastAsia="Book Antiqua" w:hAnsi="Book Antiqua" w:cs="Book Antiqua"/>
          <w:color w:val="000000"/>
        </w:rPr>
        <w:t>ketoglutarate</w:t>
      </w:r>
      <w:r w:rsidRPr="00256409">
        <w:rPr>
          <w:rFonts w:ascii="Book Antiqua" w:eastAsia="Book Antiqua" w:hAnsi="Book Antiqua" w:cs="Book Antiqua"/>
          <w:color w:val="000000"/>
        </w:rPr>
        <w:t>-dependent dioxygenase; Epigenetics</w:t>
      </w:r>
    </w:p>
    <w:p w14:paraId="3E5F4B16" w14:textId="77777777" w:rsidR="00A77B3E" w:rsidRPr="00256409" w:rsidRDefault="00A77B3E" w:rsidP="00256409">
      <w:pPr>
        <w:snapToGrid w:val="0"/>
        <w:spacing w:line="360" w:lineRule="auto"/>
        <w:jc w:val="both"/>
      </w:pPr>
    </w:p>
    <w:p w14:paraId="68D06F2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Zhao Y, Feng F, Guo QH, Wang YP, Zhao R. Role of</w:t>
      </w:r>
      <w:r w:rsidR="00A4759A" w:rsidRPr="00256409">
        <w:rPr>
          <w:rFonts w:ascii="Book Antiqua" w:eastAsia="Book Antiqua" w:hAnsi="Book Antiqua" w:cs="Book Antiqua"/>
          <w:color w:val="000000"/>
        </w:rPr>
        <w:t xml:space="preserve"> succinate d</w:t>
      </w:r>
      <w:r w:rsidRPr="00256409">
        <w:rPr>
          <w:rFonts w:ascii="Book Antiqua" w:eastAsia="Book Antiqua" w:hAnsi="Book Antiqua" w:cs="Book Antiqua"/>
          <w:color w:val="000000"/>
        </w:rPr>
        <w:t>e</w:t>
      </w:r>
      <w:r w:rsidR="00246B0E" w:rsidRPr="00256409">
        <w:rPr>
          <w:rFonts w:ascii="Book Antiqua" w:eastAsia="Book Antiqua" w:hAnsi="Book Antiqua" w:cs="Book Antiqua"/>
          <w:color w:val="000000"/>
        </w:rPr>
        <w:t>hydrogenase deficiency and oncometabolites in gastrointestinal stromal tum</w:t>
      </w:r>
      <w:r w:rsidRPr="00256409">
        <w:rPr>
          <w:rFonts w:ascii="Book Antiqua" w:eastAsia="Book Antiqua" w:hAnsi="Book Antiqua" w:cs="Book Antiqua"/>
          <w:color w:val="000000"/>
        </w:rPr>
        <w:t xml:space="preserve">ors. </w:t>
      </w:r>
      <w:r w:rsidRPr="00256409">
        <w:rPr>
          <w:rFonts w:ascii="Book Antiqua" w:eastAsia="Book Antiqua" w:hAnsi="Book Antiqua" w:cs="Book Antiqua"/>
          <w:i/>
          <w:iCs/>
          <w:color w:val="000000"/>
        </w:rPr>
        <w:t>World J Gastroenterol</w:t>
      </w:r>
      <w:r w:rsidRPr="00256409">
        <w:rPr>
          <w:rFonts w:ascii="Book Antiqua" w:eastAsia="Book Antiqua" w:hAnsi="Book Antiqua" w:cs="Book Antiqua"/>
          <w:color w:val="000000"/>
        </w:rPr>
        <w:t xml:space="preserve"> 2020; </w:t>
      </w:r>
      <w:proofErr w:type="gramStart"/>
      <w:r w:rsidRPr="00256409">
        <w:rPr>
          <w:rFonts w:ascii="Book Antiqua" w:eastAsia="Book Antiqua" w:hAnsi="Book Antiqua" w:cs="Book Antiqua"/>
          <w:color w:val="000000"/>
        </w:rPr>
        <w:t>In</w:t>
      </w:r>
      <w:proofErr w:type="gramEnd"/>
      <w:r w:rsidRPr="00256409">
        <w:rPr>
          <w:rFonts w:ascii="Book Antiqua" w:eastAsia="Book Antiqua" w:hAnsi="Book Antiqua" w:cs="Book Antiqua"/>
          <w:color w:val="000000"/>
        </w:rPr>
        <w:t xml:space="preserve"> press</w:t>
      </w:r>
    </w:p>
    <w:p w14:paraId="1F45BF35" w14:textId="77777777" w:rsidR="00A77B3E" w:rsidRPr="00256409" w:rsidRDefault="00A77B3E" w:rsidP="00256409">
      <w:pPr>
        <w:snapToGrid w:val="0"/>
        <w:spacing w:line="360" w:lineRule="auto"/>
        <w:jc w:val="both"/>
      </w:pPr>
    </w:p>
    <w:p w14:paraId="51C50E06" w14:textId="77777777"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 xml:space="preserve">Core tip: </w:t>
      </w:r>
      <w:r w:rsidRPr="00256409">
        <w:rPr>
          <w:rFonts w:ascii="Book Antiqua" w:eastAsia="Book Antiqua" w:hAnsi="Book Antiqua" w:cs="Book Antiqua"/>
          <w:color w:val="000000"/>
        </w:rPr>
        <w:t xml:space="preserve">The connection between altered cellular metabolism and tumorigenesis has gained increased attention in recent years. Deficiency in succinate dehydrogenase (SDH), a key metabolic enzyme, drives tumorigenesis of a subset of gastrointestinal stromal tumors (GISTs) by accumulating the oncometabolite succinate. Oncometabolites </w:t>
      </w:r>
      <w:r w:rsidRPr="00256409">
        <w:rPr>
          <w:rFonts w:ascii="Book Antiqua" w:eastAsia="Book Antiqua" w:hAnsi="Book Antiqua" w:cs="Book Antiqua"/>
          <w:color w:val="000000"/>
        </w:rPr>
        <w:lastRenderedPageBreak/>
        <w:t>such as succinate, D-2-hydroxyglutarate, and fumarate competitively inhibit the α-ketoglutarate-dependent dioxygenase family enzymes, which regulate epigenetic status, hypoxia responses, RNA metabolism, and DNA damage repair. In this article, we review the recent advances in understanding how metabolic enzyme mutations and oncometabolites drive human cancer with an emphasis on the SDH deficiency and succinate in GISTs.</w:t>
      </w:r>
    </w:p>
    <w:p w14:paraId="0FB7D7BF" w14:textId="77777777" w:rsidR="0086663E" w:rsidRPr="00256409" w:rsidRDefault="0086663E" w:rsidP="00256409">
      <w:pPr>
        <w:snapToGrid w:val="0"/>
        <w:spacing w:line="360" w:lineRule="auto"/>
        <w:jc w:val="both"/>
        <w:rPr>
          <w:lang w:eastAsia="zh-CN"/>
        </w:rPr>
      </w:pPr>
    </w:p>
    <w:p w14:paraId="1ADC6C84" w14:textId="77777777" w:rsidR="00A77B3E" w:rsidRPr="00256409" w:rsidRDefault="0086663E" w:rsidP="00256409">
      <w:pPr>
        <w:snapToGrid w:val="0"/>
        <w:spacing w:line="360" w:lineRule="auto"/>
        <w:jc w:val="both"/>
      </w:pPr>
      <w:r w:rsidRPr="00256409">
        <w:br w:type="page"/>
      </w:r>
      <w:r w:rsidR="0047083C" w:rsidRPr="00256409">
        <w:rPr>
          <w:rFonts w:ascii="Book Antiqua" w:eastAsia="Book Antiqua" w:hAnsi="Book Antiqua" w:cs="Book Antiqua"/>
          <w:b/>
          <w:caps/>
          <w:color w:val="000000"/>
          <w:u w:val="single"/>
        </w:rPr>
        <w:lastRenderedPageBreak/>
        <w:t>INTRODUCTION</w:t>
      </w:r>
    </w:p>
    <w:p w14:paraId="153BCB4A" w14:textId="6DBFC9EB"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Gastrointestinal stromal tumors (GISTs) are the most common mesenchymal tumors of the gastrointestinal (GI) tract. </w:t>
      </w:r>
      <w:r w:rsidR="009145AA" w:rsidRPr="00256409">
        <w:rPr>
          <w:rFonts w:ascii="Book Antiqua" w:eastAsia="Book Antiqua" w:hAnsi="Book Antiqua" w:cs="Book Antiqua"/>
          <w:color w:val="000000"/>
        </w:rPr>
        <w:t>At</w:t>
      </w:r>
      <w:r w:rsidRPr="00256409">
        <w:rPr>
          <w:rFonts w:ascii="Book Antiqua" w:eastAsia="Book Antiqua" w:hAnsi="Book Antiqua" w:cs="Book Antiqua"/>
          <w:color w:val="000000"/>
        </w:rPr>
        <w:t xml:space="preserve"> the molecular level, GISTs can be categorized into two groups based on the causative oncogenic mutations. The major group, which accounts for approximately 85% of total GISTs and mainly occurs in adults, is caused by gain-of-function mutations in the </w:t>
      </w:r>
      <w:r w:rsidR="009145AA" w:rsidRPr="00256409">
        <w:rPr>
          <w:rFonts w:ascii="Book Antiqua" w:eastAsia="Book Antiqua" w:hAnsi="Book Antiqua" w:cs="Book Antiqua"/>
          <w:color w:val="000000"/>
        </w:rPr>
        <w:t xml:space="preserve">receptor </w:t>
      </w:r>
      <w:r w:rsidRPr="00256409">
        <w:rPr>
          <w:rFonts w:ascii="Book Antiqua" w:eastAsia="Book Antiqua" w:hAnsi="Book Antiqua" w:cs="Book Antiqua"/>
          <w:color w:val="000000"/>
        </w:rPr>
        <w:t>tyrosine kinase (R</w:t>
      </w:r>
      <w:r w:rsidR="009145AA" w:rsidRPr="00256409">
        <w:rPr>
          <w:rFonts w:ascii="Book Antiqua" w:eastAsia="Book Antiqua" w:hAnsi="Book Antiqua" w:cs="Book Antiqua"/>
          <w:color w:val="000000"/>
        </w:rPr>
        <w:t>TK</w:t>
      </w:r>
      <w:r w:rsidRPr="00256409">
        <w:rPr>
          <w:rFonts w:ascii="Book Antiqua" w:eastAsia="Book Antiqua" w:hAnsi="Book Antiqua" w:cs="Book Antiqua"/>
          <w:color w:val="000000"/>
        </w:rPr>
        <w:t xml:space="preserve">) KIT or </w:t>
      </w:r>
      <w:r w:rsidR="009145AA" w:rsidRPr="00256409">
        <w:rPr>
          <w:rFonts w:ascii="Book Antiqua" w:eastAsia="Book Antiqua" w:hAnsi="Book Antiqua" w:cs="Book Antiqua"/>
          <w:color w:val="000000"/>
        </w:rPr>
        <w:t>platelet-derived growth factor receptor alpha (</w:t>
      </w:r>
      <w:r w:rsidRPr="00256409">
        <w:rPr>
          <w:rFonts w:ascii="Book Antiqua" w:eastAsia="Book Antiqua" w:hAnsi="Book Antiqua" w:cs="Book Antiqua"/>
          <w:color w:val="000000"/>
        </w:rPr>
        <w:t>PDGFRA</w:t>
      </w:r>
      <w:proofErr w:type="gramStart"/>
      <w:r w:rsidR="009145AA" w:rsidRPr="00256409">
        <w:rPr>
          <w:rFonts w:ascii="Book Antiqua" w:eastAsia="Book Antiqua" w:hAnsi="Book Antiqua" w:cs="Book Antiqua"/>
          <w:color w:val="000000"/>
        </w:rPr>
        <w:t>)</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1,</w:t>
      </w:r>
      <w:r w:rsidRPr="00A74EF7">
        <w:rPr>
          <w:rFonts w:ascii="Book Antiqua" w:eastAsia="Book Antiqua" w:hAnsi="Book Antiqua" w:cs="Book Antiqua"/>
          <w:color w:val="000000"/>
          <w:vertAlign w:val="superscript"/>
        </w:rPr>
        <w:t>2]</w:t>
      </w:r>
      <w:r w:rsidRPr="00256409">
        <w:rPr>
          <w:rFonts w:ascii="Book Antiqua" w:eastAsia="Book Antiqua" w:hAnsi="Book Antiqua" w:cs="Book Antiqua"/>
          <w:color w:val="000000"/>
        </w:rPr>
        <w:t xml:space="preserve">. The remaining 15% of GISTs, known as wild-type (WT) GISTs, do not contain mutations in </w:t>
      </w:r>
      <w:proofErr w:type="gramStart"/>
      <w:r w:rsidR="009145AA" w:rsidRPr="00256409">
        <w:rPr>
          <w:rFonts w:ascii="Book Antiqua" w:eastAsia="Book Antiqua" w:hAnsi="Book Antiqua" w:cs="Book Antiqua"/>
          <w:color w:val="000000"/>
        </w:rPr>
        <w:t>RTK</w:t>
      </w:r>
      <w:r w:rsidRPr="00256409">
        <w:rPr>
          <w:rFonts w:ascii="Book Antiqua" w:eastAsia="Book Antiqua" w:hAnsi="Book Antiqua" w:cs="Book Antiqua"/>
          <w:color w:val="000000"/>
        </w:rPr>
        <w: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w:t>
      </w:r>
      <w:r w:rsidRPr="00256409">
        <w:rPr>
          <w:rFonts w:ascii="Book Antiqua" w:eastAsia="Book Antiqua" w:hAnsi="Book Antiqua" w:cs="Book Antiqua"/>
          <w:color w:val="000000"/>
        </w:rPr>
        <w:t xml:space="preserve">. Consequently, tyrosine kinase inhibitors such as imatinib, which have been effective in treating GISTs with </w:t>
      </w:r>
      <w:r w:rsidR="009145AA" w:rsidRPr="00256409">
        <w:rPr>
          <w:rFonts w:ascii="Book Antiqua" w:eastAsia="Book Antiqua" w:hAnsi="Book Antiqua" w:cs="Book Antiqua"/>
          <w:color w:val="000000"/>
        </w:rPr>
        <w:t xml:space="preserve">RTK </w:t>
      </w:r>
      <w:proofErr w:type="gramStart"/>
      <w:r w:rsidRPr="00256409">
        <w:rPr>
          <w:rFonts w:ascii="Book Antiqua" w:eastAsia="Book Antiqua" w:hAnsi="Book Antiqua" w:cs="Book Antiqua"/>
          <w:color w:val="000000"/>
        </w:rPr>
        <w:t>mutations</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4,</w:t>
      </w:r>
      <w:r w:rsidRPr="00A74EF7">
        <w:rPr>
          <w:rFonts w:ascii="Book Antiqua" w:eastAsia="Book Antiqua" w:hAnsi="Book Antiqua" w:cs="Book Antiqua"/>
          <w:color w:val="000000"/>
          <w:vertAlign w:val="superscript"/>
        </w:rPr>
        <w:t>5]</w:t>
      </w:r>
      <w:r w:rsidRPr="00256409">
        <w:rPr>
          <w:rFonts w:ascii="Book Antiqua" w:eastAsia="Book Antiqua" w:hAnsi="Book Antiqua" w:cs="Book Antiqua"/>
          <w:color w:val="000000"/>
        </w:rPr>
        <w:t>, show little benefit in patients with WT GISTs</w:t>
      </w:r>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Surgery remains the primary and recommended treatment of nonmetastatic WT </w:t>
      </w:r>
      <w:proofErr w:type="gramStart"/>
      <w:r w:rsidRPr="00256409">
        <w:rPr>
          <w:rFonts w:ascii="Book Antiqua" w:eastAsia="Book Antiqua" w:hAnsi="Book Antiqua" w:cs="Book Antiqua"/>
          <w:color w:val="000000"/>
        </w:rPr>
        <w:t>GISTs</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9,</w:t>
      </w:r>
      <w:r w:rsidRPr="00A74EF7">
        <w:rPr>
          <w:rFonts w:ascii="Book Antiqua" w:eastAsia="Book Antiqua" w:hAnsi="Book Antiqua" w:cs="Book Antiqua"/>
          <w:color w:val="000000"/>
          <w:vertAlign w:val="superscript"/>
        </w:rPr>
        <w:t>10]</w:t>
      </w:r>
      <w:r w:rsidRPr="00256409">
        <w:rPr>
          <w:rFonts w:ascii="Book Antiqua" w:eastAsia="Book Antiqua" w:hAnsi="Book Antiqua" w:cs="Book Antiqua"/>
          <w:color w:val="000000"/>
        </w:rPr>
        <w:t>.</w:t>
      </w:r>
    </w:p>
    <w:p w14:paraId="31F2865D" w14:textId="463CEA55"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In 2011, Janeway </w:t>
      </w:r>
      <w:r w:rsidR="0086663E" w:rsidRPr="00256409">
        <w:rPr>
          <w:rFonts w:ascii="Book Antiqua" w:hAnsi="Book Antiqua" w:cs="Book Antiqua"/>
          <w:i/>
          <w:color w:val="000000"/>
          <w:lang w:eastAsia="zh-CN"/>
        </w:rPr>
        <w:t xml:space="preserve">et </w:t>
      </w:r>
      <w:proofErr w:type="gramStart"/>
      <w:r w:rsidR="0086663E" w:rsidRPr="00256409">
        <w:rPr>
          <w:rFonts w:ascii="Book Antiqua" w:hAnsi="Book Antiqua" w:cs="Book Antiqua"/>
          <w:i/>
          <w:color w:val="000000"/>
          <w:lang w:eastAsia="zh-CN"/>
        </w:rPr>
        <w:t>al</w:t>
      </w:r>
      <w:r w:rsidR="0086663E" w:rsidRPr="00256409">
        <w:rPr>
          <w:rFonts w:ascii="Book Antiqua" w:eastAsia="Book Antiqua" w:hAnsi="Book Antiqua" w:cs="Book Antiqua"/>
          <w:color w:val="000000"/>
          <w:vertAlign w:val="superscript"/>
        </w:rPr>
        <w:t>[</w:t>
      </w:r>
      <w:proofErr w:type="gramEnd"/>
      <w:r w:rsidR="0086663E" w:rsidRPr="00256409">
        <w:rPr>
          <w:rFonts w:ascii="Book Antiqua" w:eastAsia="Book Antiqua" w:hAnsi="Book Antiqua" w:cs="Book Antiqua"/>
          <w:color w:val="000000"/>
          <w:vertAlign w:val="superscript"/>
        </w:rPr>
        <w:t>11]</w:t>
      </w:r>
      <w:r w:rsidRPr="00256409">
        <w:rPr>
          <w:rFonts w:ascii="Book Antiqua" w:eastAsia="Book Antiqua" w:hAnsi="Book Antiqua" w:cs="Book Antiqua"/>
          <w:color w:val="000000"/>
        </w:rPr>
        <w:t xml:space="preserve"> reported that deficiency of the succinate dehydrogenase complex (SDH), either caused by loss-of-function mutations or reduced expression of genes encoding SDH, was associated with most WT GISTs. This discovery was soon confirmed by multiple independent </w:t>
      </w:r>
      <w:proofErr w:type="gramStart"/>
      <w:r w:rsidRPr="00256409">
        <w:rPr>
          <w:rFonts w:ascii="Book Antiqua" w:eastAsia="Book Antiqua" w:hAnsi="Book Antiqua" w:cs="Book Antiqua"/>
          <w:color w:val="000000"/>
        </w:rPr>
        <w:t>studies</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12-19]</w:t>
      </w:r>
      <w:r w:rsidRPr="00256409">
        <w:rPr>
          <w:rFonts w:ascii="Book Antiqua" w:eastAsia="Book Antiqua" w:hAnsi="Book Antiqua" w:cs="Book Antiqua"/>
          <w:color w:val="000000"/>
        </w:rPr>
        <w:t xml:space="preserve">. Similar to those of other gastric tumors, the clinical manifestations of SDH-deficient GISTs include bleeding and discomfort in the GI </w:t>
      </w:r>
      <w:proofErr w:type="gramStart"/>
      <w:r w:rsidRPr="00256409">
        <w:rPr>
          <w:rFonts w:ascii="Book Antiqua" w:eastAsia="Book Antiqua" w:hAnsi="Book Antiqua" w:cs="Book Antiqua"/>
          <w:color w:val="000000"/>
        </w:rPr>
        <w:t>tract</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20]</w:t>
      </w:r>
      <w:r w:rsidRPr="00256409">
        <w:rPr>
          <w:rFonts w:ascii="Book Antiqua" w:eastAsia="Book Antiqua" w:hAnsi="Book Antiqua" w:cs="Book Antiqua"/>
          <w:color w:val="000000"/>
        </w:rPr>
        <w:t>. In a molecular gen</w:t>
      </w:r>
      <w:r w:rsidR="0086663E" w:rsidRPr="00256409">
        <w:rPr>
          <w:rFonts w:ascii="Book Antiqua" w:eastAsia="Book Antiqua" w:hAnsi="Book Antiqua" w:cs="Book Antiqua"/>
          <w:color w:val="000000"/>
        </w:rPr>
        <w:t xml:space="preserve">etic study that analyzed </w:t>
      </w:r>
      <w:r w:rsidR="009145AA" w:rsidRPr="00256409">
        <w:rPr>
          <w:rFonts w:ascii="Book Antiqua" w:eastAsia="Book Antiqua" w:hAnsi="Book Antiqua" w:cs="Book Antiqua"/>
          <w:color w:val="000000"/>
        </w:rPr>
        <w:t xml:space="preserve">more than </w:t>
      </w:r>
      <w:r w:rsidR="0086663E" w:rsidRPr="00256409">
        <w:rPr>
          <w:rFonts w:ascii="Book Antiqua" w:eastAsia="Book Antiqua" w:hAnsi="Book Antiqua" w:cs="Book Antiqua"/>
          <w:color w:val="000000"/>
        </w:rPr>
        <w:t>1</w:t>
      </w:r>
      <w:r w:rsidRPr="00256409">
        <w:rPr>
          <w:rFonts w:ascii="Book Antiqua" w:eastAsia="Book Antiqua" w:hAnsi="Book Antiqua" w:cs="Book Antiqua"/>
          <w:color w:val="000000"/>
        </w:rPr>
        <w:t>100 patient samples, the patients with SDH-deficient GISTs were most frequently children and young adults (</w:t>
      </w:r>
      <w:r w:rsidR="0086663E" w:rsidRPr="00256409">
        <w:rPr>
          <w:rFonts w:ascii="Book Antiqua" w:hAnsi="Book Antiqua" w:cs="Book Antiqua"/>
          <w:color w:val="000000"/>
          <w:lang w:eastAsia="zh-CN"/>
        </w:rPr>
        <w:t xml:space="preserve">approximately </w:t>
      </w:r>
      <w:r w:rsidRPr="00256409">
        <w:rPr>
          <w:rFonts w:ascii="Book Antiqua" w:eastAsia="Book Antiqua" w:hAnsi="Book Antiqua" w:cs="Book Antiqua"/>
          <w:color w:val="000000"/>
        </w:rPr>
        <w:t>85</w:t>
      </w:r>
      <w:r w:rsidR="0086663E" w:rsidRPr="00256409">
        <w:rPr>
          <w:rFonts w:ascii="Book Antiqua" w:hAnsi="Book Antiqua" w:cs="Book Antiqua"/>
          <w:color w:val="000000"/>
          <w:lang w:eastAsia="zh-CN"/>
        </w:rPr>
        <w:t>%</w:t>
      </w:r>
      <w:r w:rsidR="001C7848" w:rsidRPr="00256409">
        <w:rPr>
          <w:rFonts w:ascii="Book Antiqua" w:eastAsia="Book Antiqua" w:hAnsi="Book Antiqua" w:cs="Book Antiqua"/>
          <w:color w:val="000000"/>
        </w:rPr>
        <w:t>-</w:t>
      </w:r>
      <w:r w:rsidRPr="00256409">
        <w:rPr>
          <w:rFonts w:ascii="Book Antiqua" w:eastAsia="Book Antiqua" w:hAnsi="Book Antiqua" w:cs="Book Antiqua"/>
          <w:color w:val="000000"/>
        </w:rPr>
        <w:t>90% of patients) and were more frequently in female patients with a predilection ratio over 2:1</w:t>
      </w:r>
      <w:r w:rsidRPr="00256409">
        <w:rPr>
          <w:rFonts w:ascii="Book Antiqua" w:eastAsia="Book Antiqua" w:hAnsi="Book Antiqua" w:cs="Book Antiqua"/>
          <w:color w:val="000000"/>
          <w:vertAlign w:val="superscript"/>
        </w:rPr>
        <w:t>[14]</w:t>
      </w:r>
      <w:r w:rsidRPr="00256409">
        <w:rPr>
          <w:rFonts w:ascii="Book Antiqua" w:eastAsia="Book Antiqua" w:hAnsi="Book Antiqua" w:cs="Book Antiqua"/>
          <w:color w:val="000000"/>
        </w:rPr>
        <w:t xml:space="preserve">. Furthermore, SDH-deficient GISTs occur primarily in the stomach, particularly in the distal stomach and </w:t>
      </w:r>
      <w:proofErr w:type="gramStart"/>
      <w:r w:rsidRPr="00256409">
        <w:rPr>
          <w:rFonts w:ascii="Book Antiqua" w:eastAsia="Book Antiqua" w:hAnsi="Book Antiqua" w:cs="Book Antiqua"/>
          <w:color w:val="000000"/>
        </w:rPr>
        <w:t>antrum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w:t>
      </w:r>
      <w:r w:rsidRPr="00256409">
        <w:rPr>
          <w:rFonts w:ascii="Book Antiqua" w:eastAsia="Book Antiqua" w:hAnsi="Book Antiqua" w:cs="Book Antiqua"/>
          <w:color w:val="000000"/>
        </w:rPr>
        <w:t xml:space="preserve">. </w:t>
      </w:r>
    </w:p>
    <w:p w14:paraId="40196544" w14:textId="39362E2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SDH, also known as succinate-coenzyme Q reductase or mitochondrial complex II, is a key metabolic enzyme complex in the tricarboxylic acid (TCA) cycle and electron transport chain. SDH oxidizes succinate to fumarate, which is a key step of the TCA cycle that regulates carbon metabolism and energy production in the cells (Figure 1). SDH deficiency changes cellular metabolism, such as the demand for extracellular pyruvate and the biosynthesis of </w:t>
      </w:r>
      <w:proofErr w:type="gramStart"/>
      <w:r w:rsidRPr="00256409">
        <w:rPr>
          <w:rFonts w:ascii="Book Antiqua" w:eastAsia="Book Antiqua" w:hAnsi="Book Antiqua" w:cs="Book Antiqua"/>
          <w:color w:val="000000"/>
        </w:rPr>
        <w:t>aspartate</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21,</w:t>
      </w:r>
      <w:r w:rsidRPr="00A74EF7">
        <w:rPr>
          <w:rFonts w:ascii="Book Antiqua" w:eastAsia="Book Antiqua" w:hAnsi="Book Antiqua" w:cs="Book Antiqua"/>
          <w:color w:val="000000"/>
          <w:vertAlign w:val="superscript"/>
        </w:rPr>
        <w:t>22]</w:t>
      </w:r>
      <w:r w:rsidRPr="00256409">
        <w:rPr>
          <w:rFonts w:ascii="Book Antiqua" w:eastAsia="Book Antiqua" w:hAnsi="Book Antiqua" w:cs="Book Antiqua"/>
          <w:color w:val="000000"/>
        </w:rPr>
        <w:t xml:space="preserve">. Metabolic reprogramming in cancer cells has long been noticed but is primarily considered the consequence of </w:t>
      </w:r>
      <w:proofErr w:type="gramStart"/>
      <w:r w:rsidRPr="00256409">
        <w:rPr>
          <w:rFonts w:ascii="Book Antiqua" w:eastAsia="Book Antiqua" w:hAnsi="Book Antiqua" w:cs="Book Antiqua"/>
          <w:color w:val="000000"/>
        </w:rPr>
        <w:t>tumorigenesis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23-27]</w:t>
      </w:r>
      <w:r w:rsidRPr="00256409">
        <w:rPr>
          <w:rFonts w:ascii="Book Antiqua" w:eastAsia="Book Antiqua" w:hAnsi="Book Antiqua" w:cs="Book Antiqua"/>
          <w:color w:val="000000"/>
        </w:rPr>
        <w:t xml:space="preserve">. Emerging evidence, however, has demonstrated that metabolic </w:t>
      </w:r>
      <w:r w:rsidRPr="00256409">
        <w:rPr>
          <w:rFonts w:ascii="Book Antiqua" w:eastAsia="Book Antiqua" w:hAnsi="Book Antiqua" w:cs="Book Antiqua"/>
          <w:color w:val="000000"/>
        </w:rPr>
        <w:lastRenderedPageBreak/>
        <w:t xml:space="preserve">changes caused by mutations in metabolic enzymes, such as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in GISTs, serve as the driver of human cancer. Additional oncogenic mutations in metabolic enzymes include isocitrate dehydrogenase (</w:t>
      </w:r>
      <w:r w:rsidRPr="00256409">
        <w:rPr>
          <w:rFonts w:ascii="Book Antiqua" w:eastAsia="Book Antiqua" w:hAnsi="Book Antiqua" w:cs="Book Antiqua"/>
          <w:i/>
          <w:iCs/>
          <w:color w:val="000000"/>
        </w:rPr>
        <w:t>IDH1</w:t>
      </w:r>
      <w:r w:rsidRPr="00256409">
        <w:rPr>
          <w:rFonts w:ascii="Book Antiqua" w:eastAsia="Book Antiqua" w:hAnsi="Book Antiqua" w:cs="Book Antiqua"/>
          <w:color w:val="000000"/>
        </w:rPr>
        <w:t xml:space="preserve"> or </w:t>
      </w:r>
      <w:r w:rsidRPr="00256409">
        <w:rPr>
          <w:rFonts w:ascii="Book Antiqua" w:eastAsia="Book Antiqua" w:hAnsi="Book Antiqua" w:cs="Book Antiqua"/>
          <w:i/>
          <w:iCs/>
          <w:color w:val="000000"/>
        </w:rPr>
        <w:t>IDH2</w:t>
      </w:r>
      <w:r w:rsidRPr="00256409">
        <w:rPr>
          <w:rFonts w:ascii="Book Antiqua" w:eastAsia="Book Antiqua" w:hAnsi="Book Antiqua" w:cs="Book Antiqua"/>
          <w:color w:val="000000"/>
        </w:rPr>
        <w:t>) mutations in low-grade gliomas (LGGs) and acute myeloid leukemia (AML) and fumarate hydratase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mutations in hereditary leiomyomatosis and renal cell </w:t>
      </w:r>
      <w:proofErr w:type="gramStart"/>
      <w:r w:rsidRPr="00256409">
        <w:rPr>
          <w:rFonts w:ascii="Book Antiqua" w:eastAsia="Book Antiqua" w:hAnsi="Book Antiqua" w:cs="Book Antiqua"/>
          <w:color w:val="000000"/>
        </w:rPr>
        <w:t>cancer</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28-35]</w:t>
      </w:r>
      <w:r w:rsidRPr="00256409">
        <w:rPr>
          <w:rFonts w:ascii="Book Antiqua" w:eastAsia="Book Antiqua" w:hAnsi="Book Antiqua" w:cs="Book Antiqua"/>
          <w:color w:val="000000"/>
        </w:rPr>
        <w:t>. How these metabolic enzyme mutations drive tumorigenesis is only partially understood. It has been proposed that these mutations can distort mitochondria-mediated apoptosis and activate the hypoxia response pathway. In recent years, emerging evidence indicates that these mutations accumulate metabolites affecting the α-ketoglutarate (α</w:t>
      </w:r>
      <w:r w:rsidR="0086663E" w:rsidRPr="00256409">
        <w:rPr>
          <w:rFonts w:ascii="Book Antiqua" w:hAnsi="Book Antiqua" w:cs="Book Antiqua"/>
          <w:color w:val="000000"/>
          <w:lang w:eastAsia="zh-CN"/>
        </w:rPr>
        <w:t>-</w:t>
      </w:r>
      <w:r w:rsidRPr="00256409">
        <w:rPr>
          <w:rFonts w:ascii="Book Antiqua" w:eastAsia="Book Antiqua" w:hAnsi="Book Antiqua" w:cs="Book Antiqua"/>
          <w:color w:val="000000"/>
        </w:rPr>
        <w:t xml:space="preserve">KG)-dependent dioxygenase family enzymes, which regulate key aspects of tumorigenesis, such as epigenetic modification, hypoxia responses, and RNA methylation (Figure 2). In this article, we review recent advances in understanding how metabolic enzyme mutations and oncometabolites drive human cancer with an emphasis on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deficiency and succinate in WT GISTs.</w:t>
      </w:r>
    </w:p>
    <w:p w14:paraId="294EC67C" w14:textId="77777777" w:rsidR="00A77B3E" w:rsidRPr="00256409" w:rsidRDefault="00A77B3E" w:rsidP="00256409">
      <w:pPr>
        <w:snapToGrid w:val="0"/>
        <w:spacing w:line="360" w:lineRule="auto"/>
        <w:jc w:val="both"/>
      </w:pPr>
    </w:p>
    <w:p w14:paraId="4E214249"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 xml:space="preserve">SDH deficiency, oncometabolites, and gists </w:t>
      </w:r>
    </w:p>
    <w:p w14:paraId="6CF8D00C" w14:textId="058EA6E5" w:rsidR="00A77B3E" w:rsidRPr="00256409" w:rsidRDefault="0047083C" w:rsidP="00256409">
      <w:pPr>
        <w:snapToGrid w:val="0"/>
        <w:spacing w:line="360" w:lineRule="auto"/>
        <w:jc w:val="both"/>
      </w:pPr>
      <w:r w:rsidRPr="00256409">
        <w:rPr>
          <w:rFonts w:ascii="Book Antiqua" w:eastAsia="Book Antiqua" w:hAnsi="Book Antiqua" w:cs="Book Antiqua"/>
          <w:color w:val="000000"/>
        </w:rPr>
        <w:t>SDH is a key component of both the TCA cycle and the electron transport chain (ETC). Localized in the inner membrane of mitochondria, the SDH holoenzyme consists of four subunits, SDHA, SDHB, SDHC, and SDHD, and two assembly factors, SDHF1 and SDHF2</w:t>
      </w:r>
      <w:r w:rsidRPr="00A74EF7">
        <w:rPr>
          <w:rFonts w:ascii="Book Antiqua" w:eastAsia="Book Antiqua" w:hAnsi="Book Antiqua" w:cs="Book Antiqua"/>
          <w:color w:val="000000"/>
          <w:vertAlign w:val="superscript"/>
        </w:rPr>
        <w:t>[36]</w:t>
      </w:r>
      <w:r w:rsidRPr="00256409">
        <w:rPr>
          <w:rFonts w:ascii="Book Antiqua" w:eastAsia="Book Antiqua" w:hAnsi="Book Antiqua" w:cs="Book Antiqua"/>
          <w:color w:val="000000"/>
        </w:rPr>
        <w:t xml:space="preserve">. Among the four subunits, SDHA catalyzes succinate to fumarate in the TCA cycle. SDHB is involved in the oxidation of ubiquinone to ubiquinol in the ETC, while SDHC and SDHD are mainly responsible for anchoring the SDH protein complex to mitochondria. Loss-of-function mutation in any of the four subunits destabilizes the SDH protein complex and eliminates the entire SDH enzymatic activity. Mutations in all SDH subunits have been identified in GISTs as well as several other human cancers such as rental carcinoma, leukemia, and familial paraganglioma and </w:t>
      </w:r>
      <w:proofErr w:type="gramStart"/>
      <w:r w:rsidRPr="00256409">
        <w:rPr>
          <w:rFonts w:ascii="Book Antiqua" w:eastAsia="Book Antiqua" w:hAnsi="Book Antiqua" w:cs="Book Antiqua"/>
          <w:color w:val="000000"/>
        </w:rPr>
        <w:t>pheochromocytoma</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37-42]</w:t>
      </w:r>
      <w:r w:rsidRPr="00256409">
        <w:rPr>
          <w:rFonts w:ascii="Book Antiqua" w:eastAsia="Book Antiqua" w:hAnsi="Book Antiqua" w:cs="Book Antiqua"/>
          <w:color w:val="000000"/>
        </w:rPr>
        <w:t xml:space="preserve">. Among the SDH subunits, mutations in </w:t>
      </w:r>
      <w:r w:rsidRPr="00256409">
        <w:rPr>
          <w:rFonts w:ascii="Book Antiqua" w:eastAsia="Book Antiqua" w:hAnsi="Book Antiqua" w:cs="Book Antiqua"/>
          <w:i/>
          <w:iCs/>
          <w:color w:val="000000"/>
        </w:rPr>
        <w:t>SDHA</w:t>
      </w:r>
      <w:r w:rsidRPr="00256409">
        <w:rPr>
          <w:rFonts w:ascii="Book Antiqua" w:eastAsia="Book Antiqua" w:hAnsi="Book Antiqua" w:cs="Book Antiqua"/>
          <w:color w:val="000000"/>
        </w:rPr>
        <w:t xml:space="preserve"> are most frequent, accounting for approximately 30% of total SDH-deficient </w:t>
      </w:r>
      <w:proofErr w:type="gramStart"/>
      <w:r w:rsidRPr="00256409">
        <w:rPr>
          <w:rFonts w:ascii="Book Antiqua" w:eastAsia="Book Antiqua" w:hAnsi="Book Antiqua" w:cs="Book Antiqua"/>
          <w:color w:val="000000"/>
        </w:rPr>
        <w:t>GISTs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12-19,</w:t>
      </w:r>
      <w:r w:rsidRPr="00A74EF7">
        <w:rPr>
          <w:rFonts w:ascii="Book Antiqua" w:eastAsia="Book Antiqua" w:hAnsi="Book Antiqua" w:cs="Book Antiqua"/>
          <w:color w:val="000000"/>
          <w:vertAlign w:val="superscript"/>
        </w:rPr>
        <w:t>43]</w:t>
      </w:r>
      <w:r w:rsidRPr="00256409">
        <w:rPr>
          <w:rFonts w:ascii="Book Antiqua" w:eastAsia="Book Antiqua" w:hAnsi="Book Antiqua" w:cs="Book Antiqua"/>
          <w:color w:val="000000"/>
        </w:rPr>
        <w:t xml:space="preserve">. Notably, approximately 50% of SDH-deficient GISTs are not caused by genetic </w:t>
      </w:r>
      <w:r w:rsidRPr="00256409">
        <w:rPr>
          <w:rFonts w:ascii="Book Antiqua" w:eastAsia="Book Antiqua" w:hAnsi="Book Antiqua" w:cs="Book Antiqua"/>
          <w:color w:val="000000"/>
        </w:rPr>
        <w:lastRenderedPageBreak/>
        <w:t xml:space="preserve">mutations in any of the SDH subunits. Instead, SDH deficiency in these GISTs results from a lack of expression of the SDH enzyme complex, presumably by mutations elsewhere that affect the expression or turnover of the SDH </w:t>
      </w:r>
      <w:proofErr w:type="gramStart"/>
      <w:r w:rsidRPr="00256409">
        <w:rPr>
          <w:rFonts w:ascii="Book Antiqua" w:eastAsia="Book Antiqua" w:hAnsi="Book Antiqua" w:cs="Book Antiqua"/>
          <w:color w:val="000000"/>
        </w:rPr>
        <w:t>subunits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15,</w:t>
      </w:r>
      <w:r w:rsidRPr="00A74EF7">
        <w:rPr>
          <w:rFonts w:ascii="Book Antiqua" w:eastAsia="Book Antiqua" w:hAnsi="Book Antiqua" w:cs="Book Antiqua"/>
          <w:color w:val="000000"/>
          <w:vertAlign w:val="superscript"/>
        </w:rPr>
        <w:t>20]</w:t>
      </w:r>
      <w:r w:rsidRPr="00256409">
        <w:rPr>
          <w:rFonts w:ascii="Book Antiqua" w:eastAsia="Book Antiqua" w:hAnsi="Book Antiqua" w:cs="Book Antiqua"/>
          <w:color w:val="000000"/>
        </w:rPr>
        <w:t>.</w:t>
      </w:r>
    </w:p>
    <w:p w14:paraId="20523AEC" w14:textId="77777777"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The loss of SDH enzymatic activity by a loss-of-function mutation or a lack of gene expression leads to the accumulation of </w:t>
      </w:r>
      <w:proofErr w:type="gramStart"/>
      <w:r w:rsidRPr="00256409">
        <w:rPr>
          <w:rFonts w:ascii="Book Antiqua" w:eastAsia="Book Antiqua" w:hAnsi="Book Antiqua" w:cs="Book Antiqua"/>
          <w:color w:val="000000"/>
        </w:rPr>
        <w:t>succinate</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44,</w:t>
      </w:r>
      <w:r w:rsidRPr="00A74EF7">
        <w:rPr>
          <w:rFonts w:ascii="Book Antiqua" w:eastAsia="Book Antiqua" w:hAnsi="Book Antiqua" w:cs="Book Antiqua"/>
          <w:color w:val="000000"/>
          <w:vertAlign w:val="superscript"/>
        </w:rPr>
        <w:t>45]</w:t>
      </w:r>
      <w:r w:rsidRPr="00256409">
        <w:rPr>
          <w:rFonts w:ascii="Book Antiqua" w:eastAsia="Book Antiqua" w:hAnsi="Book Antiqua" w:cs="Book Antiqua"/>
          <w:color w:val="000000"/>
        </w:rPr>
        <w:t xml:space="preserve">, a metabolite produced from the TCA cycle (Figure 1). Under normal conditions, SDH rapidly converts succinate into fumarate by passing two protons to ubiquinone to initiate the ETC, which is the major process to generate the energy-carrying molecule adenosine triphosphate (ATP). This process is disrupted in SDH-deficient cells. The blockage of succinate conversion to fumarate leads to consequences beyond simply affecting the efficiency of the TCA cycle and the ETC. To adapt to the disruption of the TCA cycle, cells must rewire cellular metabolism by initiating compensation pathways. For example, SDH-deficient cells increase activities in glycolysis, lactate production, and pentose phosphate </w:t>
      </w:r>
      <w:proofErr w:type="gramStart"/>
      <w:r w:rsidRPr="00256409">
        <w:rPr>
          <w:rFonts w:ascii="Book Antiqua" w:eastAsia="Book Antiqua" w:hAnsi="Book Antiqua" w:cs="Book Antiqua"/>
          <w:color w:val="000000"/>
        </w:rPr>
        <w:t>pathways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46]</w:t>
      </w:r>
      <w:r w:rsidRPr="00256409">
        <w:rPr>
          <w:rFonts w:ascii="Book Antiqua" w:eastAsia="Book Antiqua" w:hAnsi="Book Antiqua" w:cs="Book Antiqua"/>
          <w:color w:val="000000"/>
        </w:rPr>
        <w:t>. More importantly, succinate also functions as a competitive inhibitor of</w:t>
      </w:r>
      <w:r w:rsidR="0086663E" w:rsidRPr="00256409">
        <w:rPr>
          <w:rFonts w:ascii="Book Antiqua" w:hAnsi="Book Antiqua" w:cs="Book Antiqua"/>
          <w:color w:val="000000"/>
          <w:lang w:eastAsia="zh-CN"/>
        </w:rPr>
        <w:t xml:space="preserve"> </w:t>
      </w:r>
      <w:r w:rsidR="0086663E" w:rsidRPr="00256409">
        <w:rPr>
          <w:rFonts w:ascii="Book Antiqua" w:eastAsia="Book Antiqua" w:hAnsi="Book Antiqua" w:cs="Book Antiqua"/>
          <w:color w:val="000000"/>
        </w:rPr>
        <w:t>α-KG</w:t>
      </w:r>
      <w:r w:rsidRPr="00256409">
        <w:rPr>
          <w:rFonts w:ascii="Book Antiqua" w:eastAsia="Book Antiqua" w:hAnsi="Book Antiqua" w:cs="Book Antiqua"/>
          <w:color w:val="000000"/>
        </w:rPr>
        <w:t xml:space="preserve">, which is not only a metabolite in the TCA cycle for energy metabolism but also a co-factor required by the α-KG-dependent dioxygenases. </w:t>
      </w:r>
      <w:proofErr w:type="gramStart"/>
      <w:r w:rsidRPr="00256409">
        <w:rPr>
          <w:rFonts w:ascii="Book Antiqua" w:eastAsia="Book Antiqua" w:hAnsi="Book Antiqua" w:cs="Book Antiqua"/>
          <w:color w:val="000000"/>
        </w:rPr>
        <w:t>α-KG-dependent</w:t>
      </w:r>
      <w:proofErr w:type="gramEnd"/>
      <w:r w:rsidRPr="00256409">
        <w:rPr>
          <w:rFonts w:ascii="Book Antiqua" w:eastAsia="Book Antiqua" w:hAnsi="Book Antiqua" w:cs="Book Antiqua"/>
          <w:color w:val="000000"/>
        </w:rPr>
        <w:t xml:space="preserve"> dioxygenases catalyze hydroxylation reactions on biomolecule substrates, including DNA, RNA, protein, and lipids</w:t>
      </w:r>
      <w:r w:rsidR="00437164" w:rsidRPr="00A74EF7">
        <w:rPr>
          <w:rFonts w:ascii="Book Antiqua" w:eastAsia="Book Antiqua" w:hAnsi="Book Antiqua" w:cs="Book Antiqua"/>
          <w:color w:val="000000"/>
          <w:vertAlign w:val="superscript"/>
        </w:rPr>
        <w:t>[47,</w:t>
      </w:r>
      <w:r w:rsidRPr="00A74EF7">
        <w:rPr>
          <w:rFonts w:ascii="Book Antiqua" w:eastAsia="Book Antiqua" w:hAnsi="Book Antiqua" w:cs="Book Antiqua"/>
          <w:color w:val="000000"/>
          <w:vertAlign w:val="superscript"/>
        </w:rPr>
        <w:t>48]</w:t>
      </w:r>
      <w:r w:rsidRPr="00256409">
        <w:rPr>
          <w:rFonts w:ascii="Book Antiqua" w:eastAsia="Book Antiqua" w:hAnsi="Book Antiqua" w:cs="Book Antiqua"/>
          <w:color w:val="000000"/>
        </w:rPr>
        <w:t>. Members of the α-KG-dependent dioxygenase family include DNA hydroxylases, histone demethylases, RNA demethylases, and prolyl hydroxylases, which regulate cellular processes such as the demethylation of DNA, histone and nonhistone proteins, and RNA molecules and the responses to hypoxic conditions (Figure 2)</w:t>
      </w:r>
      <w:r w:rsidR="00437164" w:rsidRPr="00A74EF7">
        <w:rPr>
          <w:rFonts w:ascii="Book Antiqua" w:eastAsia="Book Antiqua" w:hAnsi="Book Antiqua" w:cs="Book Antiqua"/>
          <w:color w:val="000000"/>
          <w:vertAlign w:val="superscript"/>
        </w:rPr>
        <w:t>[49,</w:t>
      </w:r>
      <w:r w:rsidRPr="00A74EF7">
        <w:rPr>
          <w:rFonts w:ascii="Book Antiqua" w:eastAsia="Book Antiqua" w:hAnsi="Book Antiqua" w:cs="Book Antiqua"/>
          <w:color w:val="000000"/>
          <w:vertAlign w:val="superscript"/>
        </w:rPr>
        <w:t>50]</w:t>
      </w:r>
      <w:r w:rsidRPr="00256409">
        <w:rPr>
          <w:rFonts w:ascii="Book Antiqua" w:eastAsia="Book Antiqua" w:hAnsi="Book Antiqua" w:cs="Book Antiqua"/>
          <w:color w:val="000000"/>
        </w:rPr>
        <w:t xml:space="preserve">. Dysregulation of these processes has been considered the driving force of human </w:t>
      </w:r>
      <w:proofErr w:type="gramStart"/>
      <w:r w:rsidRPr="00256409">
        <w:rPr>
          <w:rFonts w:ascii="Book Antiqua" w:eastAsia="Book Antiqua" w:hAnsi="Book Antiqua" w:cs="Book Antiqua"/>
          <w:color w:val="000000"/>
        </w:rPr>
        <w:t>cancers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51,</w:t>
      </w:r>
      <w:r w:rsidRPr="00A74EF7">
        <w:rPr>
          <w:rFonts w:ascii="Book Antiqua" w:eastAsia="Book Antiqua" w:hAnsi="Book Antiqua" w:cs="Book Antiqua"/>
          <w:color w:val="000000"/>
          <w:vertAlign w:val="superscript"/>
        </w:rPr>
        <w:t>52]</w:t>
      </w:r>
      <w:r w:rsidRPr="00256409">
        <w:rPr>
          <w:rFonts w:ascii="Book Antiqua" w:eastAsia="Book Antiqua" w:hAnsi="Book Antiqua" w:cs="Book Antiqua"/>
          <w:color w:val="000000"/>
        </w:rPr>
        <w:t xml:space="preserve">. Because of this tumor-promoting role, succinate together with D-2-hydroxyglutarate (D-2HG) and fumarate, which are produced by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mutations, respectively, are dubbed </w:t>
      </w:r>
      <w:proofErr w:type="gramStart"/>
      <w:r w:rsidRPr="00256409">
        <w:rPr>
          <w:rFonts w:ascii="Book Antiqua" w:eastAsia="Book Antiqua" w:hAnsi="Book Antiqua" w:cs="Book Antiqua"/>
          <w:color w:val="000000"/>
        </w:rPr>
        <w:t>oncometabolites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53]</w:t>
      </w:r>
      <w:r w:rsidRPr="00256409">
        <w:rPr>
          <w:rFonts w:ascii="Book Antiqua" w:eastAsia="Book Antiqua" w:hAnsi="Book Antiqua" w:cs="Book Antiqua"/>
          <w:color w:val="000000"/>
        </w:rPr>
        <w:t>.</w:t>
      </w:r>
    </w:p>
    <w:p w14:paraId="0DAB2C34" w14:textId="77777777" w:rsidR="00A77B3E" w:rsidRPr="00256409" w:rsidRDefault="00A77B3E" w:rsidP="00256409">
      <w:pPr>
        <w:snapToGrid w:val="0"/>
        <w:spacing w:line="360" w:lineRule="auto"/>
        <w:jc w:val="both"/>
      </w:pPr>
    </w:p>
    <w:p w14:paraId="7ACB90C4"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Oncometabolites and epigenetics</w:t>
      </w:r>
    </w:p>
    <w:p w14:paraId="6E7DB3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Mutations in key metabolic enzymes invariably alter the composition and concentration of metabolites in cells. Generally, there are two nonexclusive ways that metabolites can </w:t>
      </w:r>
      <w:r w:rsidRPr="00256409">
        <w:rPr>
          <w:rFonts w:ascii="Book Antiqua" w:eastAsia="Book Antiqua" w:hAnsi="Book Antiqua" w:cs="Book Antiqua"/>
          <w:color w:val="000000"/>
        </w:rPr>
        <w:lastRenderedPageBreak/>
        <w:t>epigenetically reprogram the affected cells. First, changes in the abundance of metabolites such as acetyl-CoA and S-adenosyl methionine (SAM), which are substrates for key biochemical reactions such as acetylation and methylation, can affect the epigenetic status of the entire genome. Second, the accumulation of oncometabolites can affect the activities of α-KG-dependent dioxygenases, which are involved in the regulation of specific epigenetic modifications and related biological pathways.</w:t>
      </w:r>
    </w:p>
    <w:p w14:paraId="674EB40F" w14:textId="77777777" w:rsidR="00A77B3E" w:rsidRPr="00256409" w:rsidRDefault="00A77B3E" w:rsidP="00256409">
      <w:pPr>
        <w:snapToGrid w:val="0"/>
        <w:spacing w:line="360" w:lineRule="auto"/>
        <w:jc w:val="both"/>
      </w:pPr>
    </w:p>
    <w:p w14:paraId="515E9C02" w14:textId="77777777" w:rsidR="00A77B3E" w:rsidRPr="00256409" w:rsidRDefault="00437164" w:rsidP="00256409">
      <w:pPr>
        <w:snapToGrid w:val="0"/>
        <w:spacing w:line="360" w:lineRule="auto"/>
        <w:jc w:val="both"/>
      </w:pPr>
      <w:r w:rsidRPr="00256409">
        <w:rPr>
          <w:rFonts w:ascii="Book Antiqua" w:eastAsia="Book Antiqua" w:hAnsi="Book Antiqua" w:cs="Book Antiqua"/>
          <w:b/>
          <w:i/>
          <w:iCs/>
          <w:color w:val="000000"/>
        </w:rPr>
        <w:t>Metabolites as substrates for key epigenetic modification reactions</w:t>
      </w:r>
    </w:p>
    <w:p w14:paraId="3593DC88" w14:textId="4E9F5AB7" w:rsidR="00A77B3E" w:rsidRPr="00256409" w:rsidRDefault="0047083C" w:rsidP="00256409">
      <w:pPr>
        <w:snapToGrid w:val="0"/>
        <w:spacing w:line="360" w:lineRule="auto"/>
        <w:jc w:val="both"/>
      </w:pPr>
      <w:r w:rsidRPr="00256409">
        <w:rPr>
          <w:rFonts w:ascii="Book Antiqua" w:eastAsia="Book Antiqua" w:hAnsi="Book Antiqua" w:cs="Book Antiqua"/>
          <w:color w:val="000000"/>
        </w:rPr>
        <w:t>Acetylation and methylation of histone proteins and methylation of genomic DNA are the major modifications that shape the epigenetic landscape of cells. Acetylation involves covalently linking an acetyl group to the N</w:t>
      </w:r>
      <w:r w:rsidRPr="00A74EF7">
        <w:rPr>
          <w:rFonts w:ascii="Book Antiqua" w:eastAsia="Book Antiqua" w:hAnsi="Book Antiqua" w:cs="Book Antiqua"/>
          <w:color w:val="000000"/>
          <w:vertAlign w:val="superscript"/>
        </w:rPr>
        <w:t>ε</w:t>
      </w:r>
      <w:r w:rsidRPr="00256409">
        <w:rPr>
          <w:rFonts w:ascii="Book Antiqua" w:eastAsia="Book Antiqua" w:hAnsi="Book Antiqua" w:cs="Book Antiqua"/>
          <w:color w:val="000000"/>
        </w:rPr>
        <w:t xml:space="preserve"> amino group of lysine residues of histone and nonhistone proteins. By adding an acetyl group, acetylation neutralizes the positively charged lysine residue, which often causes changes in the enzymatic activity, localization, stability, and interaction profiles of the modified </w:t>
      </w:r>
      <w:proofErr w:type="gramStart"/>
      <w:r w:rsidRPr="00256409">
        <w:rPr>
          <w:rFonts w:ascii="Book Antiqua" w:eastAsia="Book Antiqua" w:hAnsi="Book Antiqua" w:cs="Book Antiqua"/>
          <w:color w:val="000000"/>
        </w:rPr>
        <w:t>proteins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54-56]</w:t>
      </w:r>
      <w:r w:rsidR="00437164" w:rsidRPr="00256409">
        <w:rPr>
          <w:rFonts w:ascii="Book Antiqua" w:eastAsia="Book Antiqua" w:hAnsi="Book Antiqua" w:cs="Book Antiqua"/>
          <w:color w:val="000000"/>
        </w:rPr>
        <w:t xml:space="preserve">. </w:t>
      </w:r>
      <w:r w:rsidR="0049451E" w:rsidRPr="00256409">
        <w:rPr>
          <w:rFonts w:ascii="Book Antiqua" w:eastAsia="Book Antiqua" w:hAnsi="Book Antiqua" w:cs="Book Antiqua"/>
          <w:color w:val="000000"/>
        </w:rPr>
        <w:t xml:space="preserve">More than </w:t>
      </w:r>
      <w:r w:rsidR="00437164" w:rsidRPr="00256409">
        <w:rPr>
          <w:rFonts w:ascii="Book Antiqua" w:eastAsia="Book Antiqua" w:hAnsi="Book Antiqua" w:cs="Book Antiqua"/>
          <w:color w:val="000000"/>
        </w:rPr>
        <w:t>8</w:t>
      </w:r>
      <w:r w:rsidRPr="00256409">
        <w:rPr>
          <w:rFonts w:ascii="Book Antiqua" w:eastAsia="Book Antiqua" w:hAnsi="Book Antiqua" w:cs="Book Antiqua"/>
          <w:color w:val="000000"/>
        </w:rPr>
        <w:t xml:space="preserve">000 unique acetylation sites have been identified in histone and nonhistone proteins in mammalian </w:t>
      </w:r>
      <w:proofErr w:type="gramStart"/>
      <w:r w:rsidRPr="00256409">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57-59]</w:t>
      </w:r>
      <w:r w:rsidRPr="00256409">
        <w:rPr>
          <w:rFonts w:ascii="Book Antiqua" w:eastAsia="Book Antiqua" w:hAnsi="Book Antiqua" w:cs="Book Antiqua"/>
          <w:color w:val="000000"/>
        </w:rPr>
        <w:t xml:space="preserve">. Histone acetylation, catalyzed by histone acetyltransferases, is associated with genomic regions with active </w:t>
      </w:r>
      <w:proofErr w:type="gramStart"/>
      <w:r w:rsidRPr="00256409">
        <w:rPr>
          <w:rFonts w:ascii="Book Antiqua" w:eastAsia="Book Antiqua" w:hAnsi="Book Antiqua" w:cs="Book Antiqua"/>
          <w:color w:val="000000"/>
        </w:rPr>
        <w:t>transcription</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54,60,</w:t>
      </w:r>
      <w:r w:rsidRPr="00A74EF7">
        <w:rPr>
          <w:rFonts w:ascii="Book Antiqua" w:eastAsia="Book Antiqua" w:hAnsi="Book Antiqua" w:cs="Book Antiqua"/>
          <w:color w:val="000000"/>
          <w:vertAlign w:val="superscript"/>
        </w:rPr>
        <w:t>61]</w:t>
      </w:r>
      <w:r w:rsidRPr="00256409">
        <w:rPr>
          <w:rFonts w:ascii="Book Antiqua" w:eastAsia="Book Antiqua" w:hAnsi="Book Antiqua" w:cs="Book Antiqua"/>
          <w:color w:val="000000"/>
        </w:rPr>
        <w:t xml:space="preserve">. As acetyl-CoA is the sole acetyl group donor for protein acetylation, its abundance is one of the key determinants of acetylation reactions. There are three major pathways to produce acetyl-CoA: pyruvate oxidation, β-oxidation of fatty acids, and ATP-citrate lyase-mediated production from </w:t>
      </w:r>
      <w:proofErr w:type="gramStart"/>
      <w:r w:rsidRPr="00256409">
        <w:rPr>
          <w:rFonts w:ascii="Book Antiqua" w:eastAsia="Book Antiqua" w:hAnsi="Book Antiqua" w:cs="Book Antiqua"/>
          <w:color w:val="000000"/>
        </w:rPr>
        <w:t>citrate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62]</w:t>
      </w:r>
      <w:r w:rsidRPr="00256409">
        <w:rPr>
          <w:rFonts w:ascii="Book Antiqua" w:eastAsia="Book Antiqua" w:hAnsi="Book Antiqua" w:cs="Book Antiqua"/>
          <w:color w:val="000000"/>
        </w:rPr>
        <w:t xml:space="preserve">. As a result, cells with active acetyl-CoA production are often associated with increased levels of histone acetylation and gene </w:t>
      </w:r>
      <w:proofErr w:type="gramStart"/>
      <w:r w:rsidRPr="00256409">
        <w:rPr>
          <w:rFonts w:ascii="Book Antiqua" w:eastAsia="Book Antiqua" w:hAnsi="Book Antiqua" w:cs="Book Antiqua"/>
          <w:color w:val="000000"/>
        </w:rPr>
        <w:t>transcription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63]</w:t>
      </w:r>
      <w:r w:rsidRPr="00256409">
        <w:rPr>
          <w:rFonts w:ascii="Book Antiqua" w:eastAsia="Book Antiqua" w:hAnsi="Book Antiqua" w:cs="Book Antiqua"/>
          <w:color w:val="000000"/>
        </w:rPr>
        <w:t>.</w:t>
      </w:r>
    </w:p>
    <w:p w14:paraId="04802527" w14:textId="1C71C497"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Methylation can occur on both protein and genomic DNA, and both forms of modification utilize SAM as the primary donor of the methyl </w:t>
      </w:r>
      <w:proofErr w:type="gramStart"/>
      <w:r w:rsidRPr="00256409">
        <w:rPr>
          <w:rFonts w:ascii="Book Antiqua" w:eastAsia="Book Antiqua" w:hAnsi="Book Antiqua" w:cs="Book Antiqua"/>
          <w:color w:val="000000"/>
        </w:rPr>
        <w:t>group</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64]</w:t>
      </w:r>
      <w:r w:rsidRPr="00256409">
        <w:rPr>
          <w:rFonts w:ascii="Book Antiqua" w:eastAsia="Book Antiqua" w:hAnsi="Book Antiqua" w:cs="Book Antiqua"/>
          <w:color w:val="000000"/>
        </w:rPr>
        <w:t xml:space="preserve">. Histone methylation involves the covalent addition of one to three methyl groups onto </w:t>
      </w:r>
      <w:r w:rsidR="00FA6FBF" w:rsidRPr="00256409">
        <w:rPr>
          <w:rFonts w:ascii="Book Antiqua" w:eastAsia="Book Antiqua" w:hAnsi="Book Antiqua" w:cs="Book Antiqua"/>
          <w:color w:val="000000"/>
        </w:rPr>
        <w:t>lysine</w:t>
      </w:r>
      <w:r w:rsidRPr="00256409">
        <w:rPr>
          <w:rFonts w:ascii="Book Antiqua" w:eastAsia="Book Antiqua" w:hAnsi="Book Antiqua" w:cs="Book Antiqua"/>
          <w:color w:val="000000"/>
        </w:rPr>
        <w:t xml:space="preserve"> or arginine residues of N-terminal tails by protein methyltransferases, while DNA methylation involves covalent modification of cytosine (C) residues by DNA methyltransferases (DNMTs). In contrast to histone acetylation, which is always </w:t>
      </w:r>
      <w:r w:rsidRPr="00256409">
        <w:rPr>
          <w:rFonts w:ascii="Book Antiqua" w:eastAsia="Book Antiqua" w:hAnsi="Book Antiqua" w:cs="Book Antiqua"/>
          <w:color w:val="000000"/>
        </w:rPr>
        <w:lastRenderedPageBreak/>
        <w:t xml:space="preserve">associated with active transcription, histone methylation could impact transcription positively or negatively, depending on the specific lysine residues that are modified. For example, histone H3K9 methylation is associated with heterochromatin structures with little transcriptional activity, while histone H3K4 methylation often indicates actively transcribed promoters or </w:t>
      </w:r>
      <w:proofErr w:type="gramStart"/>
      <w:r w:rsidRPr="00256409">
        <w:rPr>
          <w:rFonts w:ascii="Book Antiqua" w:eastAsia="Book Antiqua" w:hAnsi="Book Antiqua" w:cs="Book Antiqua"/>
          <w:color w:val="000000"/>
        </w:rPr>
        <w:t>enhancers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65]</w:t>
      </w:r>
      <w:r w:rsidRPr="00256409">
        <w:rPr>
          <w:rFonts w:ascii="Book Antiqua" w:eastAsia="Book Antiqua" w:hAnsi="Book Antiqua" w:cs="Book Antiqua"/>
          <w:color w:val="000000"/>
        </w:rPr>
        <w:t xml:space="preserve">. DNA methylation, particularly within the promoter regions, is associated with transcriptional silencing. Biosynthesis of SAM involves the conjugation of an ATP molecule to homocysteine by methionine adenosyltransferases. The cellular abundance of SAM, presumably </w:t>
      </w:r>
      <w:r w:rsidRPr="00A74EF7">
        <w:rPr>
          <w:rFonts w:ascii="Book Antiqua" w:eastAsia="Book Antiqua" w:hAnsi="Book Antiqua" w:cs="Book Antiqua"/>
          <w:i/>
          <w:iCs/>
          <w:color w:val="000000"/>
        </w:rPr>
        <w:t>via</w:t>
      </w:r>
      <w:r w:rsidRPr="00C94D26">
        <w:rPr>
          <w:rFonts w:ascii="Book Antiqua" w:eastAsia="Book Antiqua" w:hAnsi="Book Antiqua" w:cs="Book Antiqua"/>
          <w:color w:val="000000"/>
        </w:rPr>
        <w:t xml:space="preserve"> modulating DNA and histone methylation modifications, has been suggested to regulate the proliferation and viability of liver cancer </w:t>
      </w:r>
      <w:proofErr w:type="gramStart"/>
      <w:r w:rsidRPr="00C94D26">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66-68]</w:t>
      </w:r>
      <w:r w:rsidRPr="00256409">
        <w:rPr>
          <w:rFonts w:ascii="Book Antiqua" w:eastAsia="Book Antiqua" w:hAnsi="Book Antiqua" w:cs="Book Antiqua"/>
          <w:color w:val="000000"/>
        </w:rPr>
        <w:t>.</w:t>
      </w:r>
    </w:p>
    <w:p w14:paraId="431DF12E" w14:textId="77777777" w:rsidR="00A77B3E" w:rsidRPr="00256409" w:rsidRDefault="00A77B3E" w:rsidP="00256409">
      <w:pPr>
        <w:snapToGrid w:val="0"/>
        <w:spacing w:line="360" w:lineRule="auto"/>
        <w:jc w:val="both"/>
      </w:pPr>
    </w:p>
    <w:p w14:paraId="6EBA4B66" w14:textId="77777777" w:rsidR="00A77B3E" w:rsidRPr="00256409" w:rsidRDefault="00437164" w:rsidP="00256409">
      <w:pPr>
        <w:snapToGrid w:val="0"/>
        <w:spacing w:line="360" w:lineRule="auto"/>
        <w:jc w:val="both"/>
      </w:pPr>
      <w:r w:rsidRPr="00256409">
        <w:rPr>
          <w:rFonts w:ascii="Book Antiqua" w:eastAsia="Book Antiqua" w:hAnsi="Book Antiqua" w:cs="Book Antiqua"/>
          <w:b/>
          <w:i/>
          <w:iCs/>
          <w:color w:val="000000"/>
        </w:rPr>
        <w:t>Metabolites as regulators of epigenetic modifying enzymes</w:t>
      </w:r>
    </w:p>
    <w:p w14:paraId="7BEB72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Metabolites can regulate epigenetic modifying enzymes in two mechanisms. First, epigenetic modifying enzymes can be directly methylated or acetylated, which leads to changes in protein conformation, localization, and enzymatic activities. For example, p300, a histone acetyltransferase implicated in several human cancers, including gastric </w:t>
      </w:r>
      <w:proofErr w:type="gramStart"/>
      <w:r w:rsidRPr="00256409">
        <w:rPr>
          <w:rFonts w:ascii="Book Antiqua" w:eastAsia="Book Antiqua" w:hAnsi="Book Antiqua" w:cs="Book Antiqua"/>
          <w:color w:val="000000"/>
        </w:rPr>
        <w:t>carcinomas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69-72]</w:t>
      </w:r>
      <w:r w:rsidRPr="00256409">
        <w:rPr>
          <w:rFonts w:ascii="Book Antiqua" w:eastAsia="Book Antiqua" w:hAnsi="Book Antiqua" w:cs="Book Antiqua"/>
          <w:color w:val="000000"/>
        </w:rPr>
        <w:t>, activates its catalytic activity by autoacetylation</w:t>
      </w:r>
      <w:r w:rsidRPr="00A74EF7">
        <w:rPr>
          <w:rFonts w:ascii="Book Antiqua" w:eastAsia="Book Antiqua" w:hAnsi="Book Antiqua" w:cs="Book Antiqua"/>
          <w:color w:val="000000"/>
          <w:vertAlign w:val="superscript"/>
        </w:rPr>
        <w:t>[73]</w:t>
      </w:r>
      <w:r w:rsidRPr="00256409">
        <w:rPr>
          <w:rFonts w:ascii="Book Antiqua" w:eastAsia="Book Antiqua" w:hAnsi="Book Antiqua" w:cs="Book Antiqua"/>
          <w:color w:val="000000"/>
        </w:rPr>
        <w:t>.</w:t>
      </w:r>
    </w:p>
    <w:p w14:paraId="128723CD" w14:textId="1A7A8C8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In the second mechanism, metabolites serve as cofactors or antagonists of epigenetic modifying enzymes. The best-known example is</w:t>
      </w:r>
      <w:r w:rsidR="00437164" w:rsidRPr="00256409">
        <w:rPr>
          <w:rFonts w:ascii="Book Antiqua" w:hAnsi="Book Antiqua" w:cs="Book Antiqua"/>
          <w:color w:val="000000"/>
          <w:lang w:eastAsia="zh-CN"/>
        </w:rPr>
        <w:t xml:space="preserve"> </w:t>
      </w:r>
      <w:r w:rsidR="00437164" w:rsidRPr="00256409">
        <w:rPr>
          <w:rFonts w:ascii="Book Antiqua" w:eastAsia="Book Antiqua" w:hAnsi="Book Antiqua" w:cs="Book Antiqua"/>
          <w:color w:val="000000"/>
        </w:rPr>
        <w:t>α-KG</w:t>
      </w:r>
      <w:r w:rsidRPr="00256409">
        <w:rPr>
          <w:rFonts w:ascii="Book Antiqua" w:eastAsia="Book Antiqua" w:hAnsi="Book Antiqua" w:cs="Book Antiqua"/>
          <w:color w:val="000000"/>
        </w:rPr>
        <w:t xml:space="preserve"> and the related oncometabolites (</w:t>
      </w:r>
      <w:r w:rsidRPr="00256409">
        <w:rPr>
          <w:rFonts w:ascii="Book Antiqua" w:eastAsia="Book Antiqua" w:hAnsi="Book Antiqua" w:cs="Book Antiqua"/>
          <w:i/>
          <w:color w:val="000000"/>
        </w:rPr>
        <w:t>i.e.</w:t>
      </w:r>
      <w:r w:rsidRPr="00256409">
        <w:rPr>
          <w:rFonts w:ascii="Book Antiqua" w:eastAsia="Book Antiqua" w:hAnsi="Book Antiqua" w:cs="Book Antiqua"/>
          <w:color w:val="000000"/>
        </w:rPr>
        <w:t xml:space="preserve"> succinate, D-2HG, and fumarate) in the regulation of the α-KG-dependent dioxygenase </w:t>
      </w:r>
      <w:proofErr w:type="gramStart"/>
      <w:r w:rsidRPr="00256409">
        <w:rPr>
          <w:rFonts w:ascii="Book Antiqua" w:eastAsia="Book Antiqua" w:hAnsi="Book Antiqua" w:cs="Book Antiqua"/>
          <w:color w:val="000000"/>
        </w:rPr>
        <w:t>family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74]</w:t>
      </w:r>
      <w:r w:rsidRPr="00256409">
        <w:rPr>
          <w:rFonts w:ascii="Book Antiqua" w:eastAsia="Book Antiqua" w:hAnsi="Book Antiqua" w:cs="Book Antiqua"/>
          <w:color w:val="000000"/>
        </w:rPr>
        <w:t>. Mutations in metabolic enzymes such as SDH, IDH, and FH lead to excessive accumulation of succinate, D-2HG, and fumarate, respectively, all of which share structural similarity with α-KG and competitively inhibit α-KG-dependent dioxygenases (Figure 2</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75-79]</w:t>
      </w:r>
      <w:r w:rsidRPr="00256409">
        <w:rPr>
          <w:rFonts w:ascii="Book Antiqua" w:eastAsia="Book Antiqua" w:hAnsi="Book Antiqua" w:cs="Book Antiqua"/>
          <w:color w:val="000000"/>
        </w:rPr>
        <w:t>. Such inhibition affects epigenetic processes, including DNA and histone demethylation, responses to hypoxia, and other biological processes, such as RNA demethylation and DNA damage repair.</w:t>
      </w:r>
    </w:p>
    <w:p w14:paraId="65753D05" w14:textId="77777777" w:rsidR="00A77B3E" w:rsidRPr="00256409" w:rsidRDefault="00A77B3E" w:rsidP="00256409">
      <w:pPr>
        <w:snapToGrid w:val="0"/>
        <w:spacing w:line="360" w:lineRule="auto"/>
        <w:jc w:val="both"/>
        <w:rPr>
          <w:lang w:eastAsia="zh-CN"/>
        </w:rPr>
      </w:pPr>
    </w:p>
    <w:p w14:paraId="5DB2E8F1" w14:textId="2FB0881C" w:rsidR="00A77B3E" w:rsidRPr="00256409" w:rsidRDefault="00437164"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 xml:space="preserve">Oncometabolites that regulate </w:t>
      </w:r>
      <w:r w:rsidR="00FA6FBF" w:rsidRPr="00256409">
        <w:rPr>
          <w:rFonts w:ascii="Book Antiqua" w:eastAsia="Book Antiqua" w:hAnsi="Book Antiqua" w:cs="Book Antiqua"/>
          <w:b/>
          <w:color w:val="000000"/>
        </w:rPr>
        <w:t>DNA</w:t>
      </w:r>
      <w:r w:rsidRPr="00256409">
        <w:rPr>
          <w:rFonts w:ascii="Book Antiqua" w:eastAsia="Book Antiqua" w:hAnsi="Book Antiqua" w:cs="Book Antiqua"/>
          <w:b/>
          <w:color w:val="000000"/>
        </w:rPr>
        <w:t xml:space="preserve"> methylation and genome topology</w:t>
      </w:r>
      <w:r w:rsidR="00977717" w:rsidRPr="00256409">
        <w:rPr>
          <w:rFonts w:ascii="Book Antiqua" w:hAnsi="Book Antiqua" w:cs="Book Antiqua"/>
          <w:b/>
          <w:color w:val="000000"/>
          <w:lang w:eastAsia="zh-CN"/>
        </w:rPr>
        <w:t xml:space="preserve">: </w:t>
      </w:r>
      <w:r w:rsidR="0047083C" w:rsidRPr="00256409">
        <w:rPr>
          <w:rFonts w:ascii="Book Antiqua" w:eastAsia="Book Antiqua" w:hAnsi="Book Antiqua" w:cs="Book Antiqua"/>
          <w:color w:val="000000"/>
        </w:rPr>
        <w:t xml:space="preserve">D-2HG produced by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in LGGs and AMLs is the best-studied oncometabolite. </w:t>
      </w:r>
      <w:r w:rsidR="0047083C" w:rsidRPr="00256409">
        <w:rPr>
          <w:rFonts w:ascii="Book Antiqua" w:eastAsia="Book Antiqua" w:hAnsi="Book Antiqua" w:cs="Book Antiqua"/>
          <w:color w:val="000000"/>
        </w:rPr>
        <w:lastRenderedPageBreak/>
        <w:t xml:space="preserve">Long before the discovery of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as the genetic drivers of LGGs, the genome of a subset of brain tumors was noted to be hypermethylated, referred to as the glioma CpG island methylator </w:t>
      </w:r>
      <w:proofErr w:type="gramStart"/>
      <w:r w:rsidR="0047083C" w:rsidRPr="00256409">
        <w:rPr>
          <w:rFonts w:ascii="Book Antiqua" w:eastAsia="Book Antiqua" w:hAnsi="Book Antiqua" w:cs="Book Antiqua"/>
          <w:color w:val="000000"/>
        </w:rPr>
        <w:t>phenotype</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80]</w:t>
      </w:r>
      <w:r w:rsidR="0047083C" w:rsidRPr="00256409">
        <w:rPr>
          <w:rFonts w:ascii="Book Antiqua" w:eastAsia="Book Antiqua" w:hAnsi="Book Antiqua" w:cs="Book Antiqua"/>
          <w:color w:val="000000"/>
        </w:rPr>
        <w:t xml:space="preserve">. Subsequent genetic studies associated this group of gliomas with brain tumors harboring neomorphic mutations in the </w:t>
      </w:r>
      <w:r w:rsidR="0047083C" w:rsidRPr="00256409">
        <w:rPr>
          <w:rFonts w:ascii="Book Antiqua" w:eastAsia="Book Antiqua" w:hAnsi="Book Antiqua" w:cs="Book Antiqua"/>
          <w:i/>
          <w:iCs/>
          <w:color w:val="000000"/>
        </w:rPr>
        <w:t>IDH1</w:t>
      </w:r>
      <w:r w:rsidR="0047083C" w:rsidRPr="00256409">
        <w:rPr>
          <w:rFonts w:ascii="Book Antiqua" w:eastAsia="Book Antiqua" w:hAnsi="Book Antiqua" w:cs="Book Antiqua"/>
          <w:color w:val="000000"/>
        </w:rPr>
        <w:t xml:space="preserve"> or </w:t>
      </w:r>
      <w:r w:rsidR="0047083C" w:rsidRPr="00256409">
        <w:rPr>
          <w:rFonts w:ascii="Book Antiqua" w:eastAsia="Book Antiqua" w:hAnsi="Book Antiqua" w:cs="Book Antiqua"/>
          <w:i/>
          <w:iCs/>
          <w:color w:val="000000"/>
        </w:rPr>
        <w:t>IDH2</w:t>
      </w:r>
      <w:r w:rsidR="0047083C" w:rsidRPr="00256409">
        <w:rPr>
          <w:rFonts w:ascii="Book Antiqua" w:eastAsia="Book Antiqua" w:hAnsi="Book Antiqua" w:cs="Book Antiqua"/>
          <w:color w:val="000000"/>
        </w:rPr>
        <w:t xml:space="preserve"> </w:t>
      </w:r>
      <w:proofErr w:type="gramStart"/>
      <w:r w:rsidR="0047083C" w:rsidRPr="00256409">
        <w:rPr>
          <w:rFonts w:ascii="Book Antiqua" w:eastAsia="Book Antiqua" w:hAnsi="Book Antiqua" w:cs="Book Antiqua"/>
          <w:color w:val="000000"/>
        </w:rPr>
        <w:t>genes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33,81-83]</w:t>
      </w:r>
      <w:r w:rsidR="0047083C" w:rsidRPr="00256409">
        <w:rPr>
          <w:rFonts w:ascii="Book Antiqua" w:eastAsia="Book Antiqua" w:hAnsi="Book Antiqua" w:cs="Book Antiqua"/>
          <w:color w:val="000000"/>
        </w:rPr>
        <w:t xml:space="preserve">. Under normal conditions, IDH1 and IDH2 convert isocitrate into α-KG (Figure 1). In LGG cells, neomorphic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acquire the novel function to further oxidize α-KG into D-2HG, which competitively inhibits all α-KG dependent dioxygenases including the TET-family DNA methylcytosine hydroxylases (</w:t>
      </w:r>
      <w:r w:rsidR="0047083C" w:rsidRPr="00256409">
        <w:rPr>
          <w:rFonts w:ascii="Book Antiqua" w:eastAsia="Book Antiqua" w:hAnsi="Book Antiqua" w:cs="Book Antiqua"/>
          <w:i/>
          <w:color w:val="000000"/>
        </w:rPr>
        <w:t>i.e.</w:t>
      </w:r>
      <w:r w:rsidR="0047083C" w:rsidRPr="00256409">
        <w:rPr>
          <w:rFonts w:ascii="Book Antiqua" w:eastAsia="Book Antiqua" w:hAnsi="Book Antiqua" w:cs="Book Antiqua"/>
          <w:color w:val="000000"/>
        </w:rPr>
        <w:t xml:space="preserve"> TET1, TET2, and TET3)</w:t>
      </w:r>
      <w:r w:rsidR="00977717" w:rsidRPr="00A74EF7">
        <w:rPr>
          <w:rFonts w:ascii="Book Antiqua" w:eastAsia="Book Antiqua" w:hAnsi="Book Antiqua" w:cs="Book Antiqua"/>
          <w:color w:val="000000"/>
          <w:vertAlign w:val="superscript"/>
        </w:rPr>
        <w:t>[75,</w:t>
      </w:r>
      <w:r w:rsidR="0047083C" w:rsidRPr="00A74EF7">
        <w:rPr>
          <w:rFonts w:ascii="Book Antiqua" w:eastAsia="Book Antiqua" w:hAnsi="Book Antiqua" w:cs="Book Antiqua"/>
          <w:color w:val="000000"/>
          <w:vertAlign w:val="superscript"/>
        </w:rPr>
        <w:t>84]</w:t>
      </w:r>
      <w:r w:rsidR="0047083C" w:rsidRPr="00256409">
        <w:rPr>
          <w:rFonts w:ascii="Book Antiqua" w:eastAsia="Book Antiqua" w:hAnsi="Book Antiqua" w:cs="Book Antiqua"/>
          <w:color w:val="000000"/>
        </w:rPr>
        <w:t>. The methylation status of the genome is determined by the dynamic balance between DNA methylation by DNMTs and demethylation by TETs. The TET enzymes convert 5-methylcytosine to 5-</w:t>
      </w:r>
      <w:proofErr w:type="gramStart"/>
      <w:r w:rsidR="0047083C" w:rsidRPr="00256409">
        <w:rPr>
          <w:rFonts w:ascii="Book Antiqua" w:eastAsia="Book Antiqua" w:hAnsi="Book Antiqua" w:cs="Book Antiqua"/>
          <w:color w:val="000000"/>
        </w:rPr>
        <w:t>hydroxymethylcytosine</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85]</w:t>
      </w:r>
      <w:r w:rsidR="0047083C" w:rsidRPr="00256409">
        <w:rPr>
          <w:rFonts w:ascii="Book Antiqua" w:eastAsia="Book Antiqua" w:hAnsi="Book Antiqua" w:cs="Book Antiqua"/>
          <w:color w:val="000000"/>
        </w:rPr>
        <w:t>, which is the first step in the active DNA demethylation pathway</w:t>
      </w:r>
      <w:r w:rsidR="0047083C" w:rsidRPr="00A74EF7">
        <w:rPr>
          <w:rFonts w:ascii="Book Antiqua" w:eastAsia="Book Antiqua" w:hAnsi="Book Antiqua" w:cs="Book Antiqua"/>
          <w:color w:val="000000"/>
          <w:vertAlign w:val="superscript"/>
        </w:rPr>
        <w:t>[86]</w:t>
      </w:r>
      <w:r w:rsidR="0047083C" w:rsidRPr="00256409">
        <w:rPr>
          <w:rFonts w:ascii="Book Antiqua" w:eastAsia="Book Antiqua" w:hAnsi="Book Antiqua" w:cs="Book Antiqua"/>
          <w:color w:val="000000"/>
        </w:rPr>
        <w:t xml:space="preserve">. Gain-of-function mutations in DNMTs and loss-of-function mutations in the TET family enzymes lead to genome hypermethylation and have been identified in malignancies such as leukemia, lymphoma, melanoma, and colorectal </w:t>
      </w:r>
      <w:proofErr w:type="gramStart"/>
      <w:r w:rsidR="0047083C" w:rsidRPr="00256409">
        <w:rPr>
          <w:rFonts w:ascii="Book Antiqua" w:eastAsia="Book Antiqua" w:hAnsi="Book Antiqua" w:cs="Book Antiqua"/>
          <w:color w:val="000000"/>
        </w:rPr>
        <w:t>cancer</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87]</w:t>
      </w:r>
      <w:r w:rsidR="0047083C" w:rsidRPr="00256409">
        <w:rPr>
          <w:rFonts w:ascii="Book Antiqua" w:eastAsia="Book Antiqua" w:hAnsi="Book Antiqua" w:cs="Book Antiqua"/>
          <w:color w:val="000000"/>
        </w:rPr>
        <w:t xml:space="preserve">. Therefore, the hypermethylation phenotype likely contributes to the tumorigenicity of LGGs. SDH-deficient GISTs and FH-deficient tumors similarly exhibit a genome-wide hypermethylated phenotype because of inhibition of the TET family </w:t>
      </w:r>
      <w:proofErr w:type="gramStart"/>
      <w:r w:rsidR="0047083C" w:rsidRPr="00256409">
        <w:rPr>
          <w:rFonts w:ascii="Book Antiqua" w:eastAsia="Book Antiqua" w:hAnsi="Book Antiqua" w:cs="Book Antiqua"/>
          <w:color w:val="000000"/>
        </w:rPr>
        <w:t>enzymes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11,78,88</w:t>
      </w:r>
      <w:r w:rsidR="00977717" w:rsidRPr="00A74EF7">
        <w:rPr>
          <w:rFonts w:ascii="Book Antiqua" w:hAnsi="Book Antiqua" w:cs="Book Antiqua"/>
          <w:color w:val="000000"/>
          <w:vertAlign w:val="superscript"/>
          <w:lang w:eastAsia="zh-CN"/>
        </w:rPr>
        <w:t>,</w:t>
      </w:r>
      <w:r w:rsidR="0047083C" w:rsidRPr="00256409">
        <w:rPr>
          <w:rFonts w:ascii="Book Antiqua" w:eastAsia="Book Antiqua" w:hAnsi="Book Antiqua" w:cs="Book Antiqua"/>
          <w:color w:val="000000"/>
          <w:vertAlign w:val="superscript"/>
        </w:rPr>
        <w:t>89]</w:t>
      </w:r>
      <w:r w:rsidR="0047083C" w:rsidRPr="00256409">
        <w:rPr>
          <w:rFonts w:ascii="Book Antiqua" w:eastAsia="Book Antiqua" w:hAnsi="Book Antiqua" w:cs="Book Antiqua"/>
          <w:color w:val="000000"/>
        </w:rPr>
        <w:t>. Methylation on the promoter of the O</w:t>
      </w:r>
      <w:r w:rsidR="0047083C" w:rsidRPr="00256409">
        <w:rPr>
          <w:rFonts w:ascii="Book Antiqua" w:eastAsia="Book Antiqua" w:hAnsi="Book Antiqua" w:cs="Book Antiqua"/>
          <w:color w:val="000000"/>
          <w:vertAlign w:val="superscript"/>
        </w:rPr>
        <w:t>6</w:t>
      </w:r>
      <w:r w:rsidR="0047083C" w:rsidRPr="00256409">
        <w:rPr>
          <w:rFonts w:ascii="Book Antiqua" w:eastAsia="Book Antiqua" w:hAnsi="Book Antiqua" w:cs="Book Antiqua"/>
          <w:color w:val="000000"/>
        </w:rPr>
        <w:t>-methylguanine DNA methyltransferase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gene has been a biomarker for the efficacy of alkylating agents in LGGs, colorectal carcinomas, and several other </w:t>
      </w:r>
      <w:proofErr w:type="gramStart"/>
      <w:r w:rsidR="0047083C" w:rsidRPr="00256409">
        <w:rPr>
          <w:rFonts w:ascii="Book Antiqua" w:eastAsia="Book Antiqua" w:hAnsi="Book Antiqua" w:cs="Book Antiqua"/>
          <w:color w:val="000000"/>
        </w:rPr>
        <w:t>cancers</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90-92]</w:t>
      </w:r>
      <w:r w:rsidR="0047083C" w:rsidRPr="00256409">
        <w:rPr>
          <w:rFonts w:ascii="Book Antiqua" w:eastAsia="Book Antiqua" w:hAnsi="Book Antiqua" w:cs="Book Antiqua"/>
          <w:color w:val="000000"/>
        </w:rPr>
        <w:t xml:space="preserve">. Recently, methylation of the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promoter has been detected in approximately two-thirds of SDH-deficient GISTs, which is significantly more frequent than the SDH-proficient </w:t>
      </w:r>
      <w:proofErr w:type="gramStart"/>
      <w:r w:rsidR="0047083C" w:rsidRPr="00256409">
        <w:rPr>
          <w:rFonts w:ascii="Book Antiqua" w:eastAsia="Book Antiqua" w:hAnsi="Book Antiqua" w:cs="Book Antiqua"/>
          <w:color w:val="000000"/>
        </w:rPr>
        <w:t>counterparts</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93]</w:t>
      </w:r>
      <w:r w:rsidR="0047083C" w:rsidRPr="00256409">
        <w:rPr>
          <w:rFonts w:ascii="Book Antiqua" w:eastAsia="Book Antiqua" w:hAnsi="Book Antiqua" w:cs="Book Antiqua"/>
          <w:color w:val="000000"/>
        </w:rPr>
        <w:t xml:space="preserve">. However, whether the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promoter methylation status can similarly predict the response of SDH-deficient GISTs to alkylating agents remains to be investigated. </w:t>
      </w:r>
    </w:p>
    <w:p w14:paraId="339F569E" w14:textId="4CDEF75F"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DNA methylation usually decreases transcription activity by reducing the binding of methylation-sensitive transcription factors and/or by recruiting additional chromatin modification enzymes to create a nonpermissive chromatin </w:t>
      </w:r>
      <w:proofErr w:type="gramStart"/>
      <w:r w:rsidRPr="00256409">
        <w:rPr>
          <w:rFonts w:ascii="Book Antiqua" w:eastAsia="Book Antiqua" w:hAnsi="Book Antiqua" w:cs="Book Antiqua"/>
          <w:color w:val="000000"/>
        </w:rPr>
        <w:t>environment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94]</w:t>
      </w:r>
      <w:r w:rsidRPr="00256409">
        <w:rPr>
          <w:rFonts w:ascii="Book Antiqua" w:eastAsia="Book Antiqua" w:hAnsi="Book Antiqua" w:cs="Book Antiqua"/>
          <w:color w:val="000000"/>
        </w:rPr>
        <w:t xml:space="preserve">. The altered transcriptional profile may change cellular physiology that favors tumorigenesis. For </w:t>
      </w:r>
      <w:r w:rsidRPr="00256409">
        <w:rPr>
          <w:rFonts w:ascii="Book Antiqua" w:eastAsia="Book Antiqua" w:hAnsi="Book Antiqua" w:cs="Book Antiqua"/>
          <w:color w:val="000000"/>
        </w:rPr>
        <w:lastRenderedPageBreak/>
        <w:t xml:space="preserve">example, SDH-deficient tumors with DNA hypermethylation are more invasive than SDH-WT tumors, which is at least partially due to transcriptional dysregulation of genes associated with epithelial-to-mesenchymal </w:t>
      </w:r>
      <w:proofErr w:type="gramStart"/>
      <w:r w:rsidRPr="00256409">
        <w:rPr>
          <w:rFonts w:ascii="Book Antiqua" w:eastAsia="Book Antiqua" w:hAnsi="Book Antiqua" w:cs="Book Antiqua"/>
          <w:color w:val="000000"/>
        </w:rPr>
        <w:t>transition</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88,</w:t>
      </w:r>
      <w:r w:rsidRPr="00A74EF7">
        <w:rPr>
          <w:rFonts w:ascii="Book Antiqua" w:eastAsia="Book Antiqua" w:hAnsi="Book Antiqua" w:cs="Book Antiqua"/>
          <w:color w:val="000000"/>
          <w:vertAlign w:val="superscript"/>
        </w:rPr>
        <w:t>95]</w:t>
      </w:r>
      <w:r w:rsidRPr="00256409">
        <w:rPr>
          <w:rFonts w:ascii="Book Antiqua" w:eastAsia="Book Antiqua" w:hAnsi="Book Antiqua" w:cs="Book Antiqua"/>
          <w:color w:val="000000"/>
        </w:rPr>
        <w:t>.</w:t>
      </w:r>
    </w:p>
    <w:p w14:paraId="02CAC8EA" w14:textId="1FB98B1A"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Very recently, DNA methylation has been demonstrated to regulate transcription by altering genomic topology. This primarily works through CTCF, a DNA</w:t>
      </w:r>
      <w:r w:rsidR="009C017A" w:rsidRPr="00256409">
        <w:rPr>
          <w:rFonts w:ascii="Book Antiqua" w:eastAsia="Book Antiqua" w:hAnsi="Book Antiqua" w:cs="Book Antiqua"/>
          <w:color w:val="000000"/>
        </w:rPr>
        <w:t>-</w:t>
      </w:r>
      <w:r w:rsidRPr="00256409">
        <w:rPr>
          <w:rFonts w:ascii="Book Antiqua" w:eastAsia="Book Antiqua" w:hAnsi="Book Antiqua" w:cs="Book Antiqua"/>
          <w:color w:val="000000"/>
        </w:rPr>
        <w:t xml:space="preserve">binding insulator protein that only binds to unmethylated DNA recognition </w:t>
      </w:r>
      <w:proofErr w:type="gramStart"/>
      <w:r w:rsidRPr="00256409">
        <w:rPr>
          <w:rFonts w:ascii="Book Antiqua" w:eastAsia="Book Antiqua" w:hAnsi="Book Antiqua" w:cs="Book Antiqua"/>
          <w:color w:val="000000"/>
        </w:rPr>
        <w:t>motifs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96,</w:t>
      </w:r>
      <w:r w:rsidRPr="00A74EF7">
        <w:rPr>
          <w:rFonts w:ascii="Book Antiqua" w:eastAsia="Book Antiqua" w:hAnsi="Book Antiqua" w:cs="Book Antiqua"/>
          <w:color w:val="000000"/>
          <w:vertAlign w:val="superscript"/>
        </w:rPr>
        <w:t>97]</w:t>
      </w:r>
      <w:r w:rsidRPr="00256409">
        <w:rPr>
          <w:rFonts w:ascii="Book Antiqua" w:eastAsia="Book Antiqua" w:hAnsi="Book Antiqua" w:cs="Book Antiqua"/>
          <w:color w:val="000000"/>
        </w:rPr>
        <w:t xml:space="preserve">. CTCF forms protein complexes with cohesins that define chromatin boundaries and establish topologically associated </w:t>
      </w:r>
      <w:proofErr w:type="gramStart"/>
      <w:r w:rsidRPr="00256409">
        <w:rPr>
          <w:rFonts w:ascii="Book Antiqua" w:eastAsia="Book Antiqua" w:hAnsi="Book Antiqua" w:cs="Book Antiqua"/>
          <w:color w:val="000000"/>
        </w:rPr>
        <w:t>domains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98-100]</w:t>
      </w:r>
      <w:r w:rsidRPr="00256409">
        <w:rPr>
          <w:rFonts w:ascii="Book Antiqua" w:eastAsia="Book Antiqua" w:hAnsi="Book Antiqua" w:cs="Book Antiqua"/>
          <w:color w:val="000000"/>
        </w:rPr>
        <w:t xml:space="preserve">. One of the key functions of insulators is to prevent promiscuous interactions between enhancer elements and promoters of </w:t>
      </w:r>
      <w:proofErr w:type="gramStart"/>
      <w:r w:rsidRPr="00256409">
        <w:rPr>
          <w:rFonts w:ascii="Book Antiqua" w:eastAsia="Book Antiqua" w:hAnsi="Book Antiqua" w:cs="Book Antiqua"/>
          <w:color w:val="000000"/>
        </w:rPr>
        <w:t>oncogenes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101]</w:t>
      </w:r>
      <w:r w:rsidRPr="00256409">
        <w:rPr>
          <w:rFonts w:ascii="Book Antiqua" w:eastAsia="Book Antiqua" w:hAnsi="Book Antiqua" w:cs="Book Antiqua"/>
          <w:color w:val="000000"/>
        </w:rPr>
        <w:t xml:space="preser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-mutant LGG cells, CTCF fails to bind a fraction of putative binding sites, which leads to altered chromatin topology and aberrant expression of associated genes</w:t>
      </w:r>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 xml:space="preserve">. Gain-of-function mutations in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are among the most common driver mutations of glioblastomas (GBMs) but are rare in </w:t>
      </w:r>
      <w:proofErr w:type="gramStart"/>
      <w:r w:rsidRPr="00256409">
        <w:rPr>
          <w:rFonts w:ascii="Book Antiqua" w:eastAsia="Book Antiqua" w:hAnsi="Book Antiqua" w:cs="Book Antiqua"/>
          <w:color w:val="000000"/>
        </w:rPr>
        <w:t>LGGs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103-105]</w:t>
      </w:r>
      <w:r w:rsidRPr="00256409">
        <w:rPr>
          <w:rFonts w:ascii="Book Antiqua" w:eastAsia="Book Antiqua" w:hAnsi="Book Antiqua" w:cs="Book Antiqua"/>
          <w:color w:val="000000"/>
        </w:rPr>
        <w:t xml:space="preserve">. CTCF failing to bind to recognition motifs adjacent to the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promoter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LGG cells allows interaction between the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promoter and a nearby enhancer element, which leads to increased expression of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in LGG tumor </w:t>
      </w:r>
      <w:proofErr w:type="gramStart"/>
      <w:r w:rsidRPr="00256409">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 Interestingly, treating LGG cells with 5-azacytidine, an FDA-approved DNA-demethylating agent</w:t>
      </w:r>
      <w:r w:rsidRPr="00A74EF7">
        <w:rPr>
          <w:rFonts w:ascii="Book Antiqua" w:eastAsia="Book Antiqua" w:hAnsi="Book Antiqua" w:cs="Book Antiqua"/>
          <w:color w:val="000000"/>
          <w:vertAlign w:val="superscript"/>
        </w:rPr>
        <w:t>[106]</w:t>
      </w:r>
      <w:r w:rsidRPr="00256409">
        <w:rPr>
          <w:rFonts w:ascii="Book Antiqua" w:eastAsia="Book Antiqua" w:hAnsi="Book Antiqua" w:cs="Book Antiqua"/>
          <w:color w:val="000000"/>
        </w:rPr>
        <w:t xml:space="preserve">, not only partially restores CTCF binding but also reduces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expression, suggesting that modulating DNA methylation status and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expression could be a potential strategy to treat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-mutant LGGs</w:t>
      </w:r>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w:t>
      </w:r>
    </w:p>
    <w:p w14:paraId="388A607F" w14:textId="71714B2C"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Similarly, DNA hypermethylation in SDH-deficient GIST cells leads to a loss of over a thousand potential CTCF binding </w:t>
      </w:r>
      <w:proofErr w:type="gramStart"/>
      <w:r w:rsidRPr="00256409">
        <w:rPr>
          <w:rFonts w:ascii="Book Antiqua" w:eastAsia="Book Antiqua" w:hAnsi="Book Antiqua" w:cs="Book Antiqua"/>
          <w:color w:val="000000"/>
        </w:rPr>
        <w:t>sites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Importantly, the expression of genes adjacent to the affected CTCF binding sites changes significantly, indicating that SDH-deficient cells similarly acquire promiscuous enhancer-promoter interactions and an altered genome topology. Expression of </w:t>
      </w:r>
      <w:r w:rsidRPr="00256409">
        <w:rPr>
          <w:rFonts w:ascii="Book Antiqua" w:eastAsia="Book Antiqua" w:hAnsi="Book Antiqua" w:cs="Book Antiqua"/>
          <w:i/>
          <w:iCs/>
          <w:color w:val="000000"/>
        </w:rPr>
        <w:t>KIT</w:t>
      </w:r>
      <w:r w:rsidRPr="00256409">
        <w:rPr>
          <w:rFonts w:ascii="Book Antiqua" w:eastAsia="Book Antiqua" w:hAnsi="Book Antiqua" w:cs="Book Antiqua"/>
          <w:color w:val="000000"/>
        </w:rPr>
        <w:t xml:space="preserve">, one the most frequently mutated </w:t>
      </w:r>
      <w:r w:rsidR="009C017A" w:rsidRPr="00256409">
        <w:rPr>
          <w:rFonts w:ascii="Book Antiqua" w:eastAsia="Book Antiqua" w:hAnsi="Book Antiqua" w:cs="Book Antiqua"/>
          <w:color w:val="000000"/>
        </w:rPr>
        <w:t xml:space="preserve">RTKs </w:t>
      </w:r>
      <w:r w:rsidRPr="00256409">
        <w:rPr>
          <w:rFonts w:ascii="Book Antiqua" w:eastAsia="Book Antiqua" w:hAnsi="Book Antiqua" w:cs="Book Antiqua"/>
          <w:color w:val="000000"/>
        </w:rPr>
        <w:t>in most GISTs but not WT-</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w:t>
      </w:r>
      <w:r w:rsidRPr="00256409">
        <w:rPr>
          <w:rFonts w:ascii="Book Antiqua" w:eastAsia="Book Antiqua" w:hAnsi="Book Antiqua" w:cs="Book Antiqua"/>
          <w:color w:val="000000"/>
        </w:rPr>
        <w:t>, is significantly upregulated by the altered CTCF binding profile</w:t>
      </w:r>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This discovery raised the interesting possibility that activation of KIT and downstream signaling pathways are an underlying cause of both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-mutant and WT GISTs. </w:t>
      </w:r>
    </w:p>
    <w:p w14:paraId="2FA4B76A" w14:textId="6F26639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lastRenderedPageBreak/>
        <w:t xml:space="preserve">In addition to affecting KIT, disruption of CTCF binding increased the expression of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both of which are known to drive human </w:t>
      </w:r>
      <w:proofErr w:type="gramStart"/>
      <w:r w:rsidRPr="00256409">
        <w:rPr>
          <w:rFonts w:ascii="Book Antiqua" w:eastAsia="Book Antiqua" w:hAnsi="Book Antiqua" w:cs="Book Antiqua"/>
          <w:color w:val="000000"/>
        </w:rPr>
        <w:t>cancer</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42]</w:t>
      </w:r>
      <w:r w:rsidRPr="00256409">
        <w:rPr>
          <w:rFonts w:ascii="Book Antiqua" w:eastAsia="Book Antiqua" w:hAnsi="Book Antiqua" w:cs="Book Antiqua"/>
          <w:color w:val="000000"/>
        </w:rPr>
        <w:t xml:space="preserve">. FGF3 and FGF4 are ligands activating the tyrosine kinase receptor FGFR, which plays a known role in the pathogenesis of </w:t>
      </w:r>
      <w:proofErr w:type="gramStart"/>
      <w:r w:rsidRPr="00256409">
        <w:rPr>
          <w:rFonts w:ascii="Book Antiqua" w:eastAsia="Book Antiqua" w:hAnsi="Book Antiqua" w:cs="Book Antiqua"/>
          <w:color w:val="000000"/>
        </w:rPr>
        <w:t>GISTs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108,</w:t>
      </w:r>
      <w:r w:rsidRPr="00A74EF7">
        <w:rPr>
          <w:rFonts w:ascii="Book Antiqua" w:eastAsia="Book Antiqua" w:hAnsi="Book Antiqua" w:cs="Book Antiqua"/>
          <w:color w:val="000000"/>
          <w:vertAlign w:val="superscript"/>
        </w:rPr>
        <w:t>109]</w:t>
      </w:r>
      <w:r w:rsidRPr="00256409">
        <w:rPr>
          <w:rFonts w:ascii="Book Antiqua" w:eastAsia="Book Antiqua" w:hAnsi="Book Antiqua" w:cs="Book Antiqua"/>
          <w:color w:val="000000"/>
        </w:rPr>
        <w:t xml:space="preserve">. Expression analysis revealed that KIT and FGFR are the most abundantly expressed </w:t>
      </w:r>
      <w:r w:rsidR="009C017A" w:rsidRPr="00256409">
        <w:rPr>
          <w:rFonts w:ascii="Book Antiqua" w:eastAsia="Book Antiqua" w:hAnsi="Book Antiqua" w:cs="Book Antiqua"/>
          <w:color w:val="000000"/>
        </w:rPr>
        <w:t>RTKs</w:t>
      </w:r>
      <w:r w:rsidRPr="00256409">
        <w:rPr>
          <w:rFonts w:ascii="Book Antiqua" w:eastAsia="Book Antiqua" w:hAnsi="Book Antiqua" w:cs="Book Antiqua"/>
          <w:color w:val="000000"/>
        </w:rPr>
        <w:t xml:space="preserve"> in SDH-deficient GISTs. CTCF binding to the recognition motifs adjacent to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genes is disrupted in SDH-deficient GISTs, which leads to an increase in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expression by several </w:t>
      </w:r>
      <w:proofErr w:type="gramStart"/>
      <w:r w:rsidRPr="00256409">
        <w:rPr>
          <w:rFonts w:ascii="Book Antiqua" w:eastAsia="Book Antiqua" w:hAnsi="Book Antiqua" w:cs="Book Antiqua"/>
          <w:color w:val="000000"/>
        </w:rPr>
        <w:t>magnitudes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110]</w:t>
      </w:r>
      <w:r w:rsidRPr="00256409">
        <w:rPr>
          <w:rFonts w:ascii="Book Antiqua" w:eastAsia="Book Antiqua" w:hAnsi="Book Antiqua" w:cs="Book Antiqua"/>
          <w:color w:val="000000"/>
        </w:rPr>
        <w:t xml:space="preserve">. The upregulation of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likely plays a redundant role with the gain-of-function mutation of </w:t>
      </w:r>
      <w:r w:rsidRPr="00256409">
        <w:rPr>
          <w:rFonts w:ascii="Book Antiqua" w:eastAsia="Book Antiqua" w:hAnsi="Book Antiqua" w:cs="Book Antiqua"/>
          <w:i/>
          <w:iCs/>
          <w:color w:val="000000"/>
        </w:rPr>
        <w:t>KIT</w:t>
      </w:r>
      <w:r w:rsidRPr="00256409">
        <w:rPr>
          <w:rFonts w:ascii="Book Antiqua" w:eastAsia="Book Antiqua" w:hAnsi="Book Antiqua" w:cs="Book Antiqua"/>
          <w:color w:val="000000"/>
        </w:rPr>
        <w:t xml:space="preserve"> because both activate the MAPK </w:t>
      </w:r>
      <w:proofErr w:type="gramStart"/>
      <w:r w:rsidRPr="00256409">
        <w:rPr>
          <w:rFonts w:ascii="Book Antiqua" w:eastAsia="Book Antiqua" w:hAnsi="Book Antiqua" w:cs="Book Antiqua"/>
          <w:color w:val="000000"/>
        </w:rPr>
        <w:t>pathway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108,</w:t>
      </w:r>
      <w:r w:rsidRPr="00A74EF7">
        <w:rPr>
          <w:rFonts w:ascii="Book Antiqua" w:eastAsia="Book Antiqua" w:hAnsi="Book Antiqua" w:cs="Book Antiqua"/>
          <w:color w:val="000000"/>
          <w:vertAlign w:val="superscript"/>
        </w:rPr>
        <w:t>109]</w:t>
      </w:r>
      <w:r w:rsidRPr="00256409">
        <w:rPr>
          <w:rFonts w:ascii="Book Antiqua" w:eastAsia="Book Antiqua" w:hAnsi="Book Antiqua" w:cs="Book Antiqua"/>
          <w:color w:val="000000"/>
        </w:rPr>
        <w:t xml:space="preserve">. KIT inhibition by imatinib showed no efficacy in treating WT </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Interestingly, combinatorial treatment with the FDA-approved KIT inhibitor sunitinib and the FGFR inhibitor BGJ-398 effectively reduced SDH-deficient GISTs in a patient-derived xenograft (PDX) mouse </w:t>
      </w:r>
      <w:proofErr w:type="gramStart"/>
      <w:r w:rsidRPr="00256409">
        <w:rPr>
          <w:rFonts w:ascii="Book Antiqua" w:eastAsia="Book Antiqua" w:hAnsi="Book Antiqua" w:cs="Book Antiqua"/>
          <w:color w:val="000000"/>
        </w:rPr>
        <w:t>model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More intriguingly, while treatment with sunitinib alone had only a marginal effect, which is consistent with the previous observation that WT-GISTs are refractory to KIT </w:t>
      </w:r>
      <w:proofErr w:type="gramStart"/>
      <w:r w:rsidRPr="00256409">
        <w:rPr>
          <w:rFonts w:ascii="Book Antiqua" w:eastAsia="Book Antiqua" w:hAnsi="Book Antiqua" w:cs="Book Antiqua"/>
          <w:color w:val="000000"/>
        </w:rPr>
        <w:t>inhibitors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w:t>
      </w:r>
      <w:r w:rsidRPr="00256409">
        <w:rPr>
          <w:rFonts w:ascii="Book Antiqua" w:eastAsia="Book Antiqua" w:hAnsi="Book Antiqua" w:cs="Book Antiqua"/>
          <w:color w:val="000000"/>
        </w:rPr>
        <w:t>, treatment with BGJ-398 could completely suppress tumor growth in this model</w:t>
      </w:r>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w:t>
      </w:r>
    </w:p>
    <w:p w14:paraId="5D1D2EBB" w14:textId="77777777" w:rsidR="00A77B3E" w:rsidRPr="00256409" w:rsidRDefault="00A77B3E" w:rsidP="00256409">
      <w:pPr>
        <w:snapToGrid w:val="0"/>
        <w:spacing w:line="360" w:lineRule="auto"/>
        <w:jc w:val="both"/>
        <w:rPr>
          <w:b/>
        </w:rPr>
      </w:pPr>
    </w:p>
    <w:p w14:paraId="439691E0" w14:textId="52B7EF72"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Oncometabolites regulate histone methylation</w:t>
      </w:r>
      <w:r w:rsidR="00C43FA5" w:rsidRPr="00256409">
        <w:rPr>
          <w:rFonts w:ascii="Book Antiqua" w:hAnsi="Book Antiqua" w:cs="Book Antiqua"/>
          <w:b/>
          <w:color w:val="000000"/>
          <w:lang w:eastAsia="zh-CN"/>
        </w:rPr>
        <w:t xml:space="preserve">: </w:t>
      </w:r>
      <w:r w:rsidRPr="00256409">
        <w:rPr>
          <w:rFonts w:ascii="Book Antiqua" w:eastAsia="Book Antiqua" w:hAnsi="Book Antiqua" w:cs="Book Antiqua"/>
          <w:color w:val="000000"/>
        </w:rPr>
        <w:t>Jumonji domain-containing lysine demethylases (KDMs) belong to the α-KG-dependent dioxygenase family and can be inhibited by succinate, fumarate, and D-</w:t>
      </w:r>
      <w:proofErr w:type="gramStart"/>
      <w:r w:rsidRPr="00256409">
        <w:rPr>
          <w:rFonts w:ascii="Book Antiqua" w:eastAsia="Book Antiqua" w:hAnsi="Book Antiqua" w:cs="Book Antiqua"/>
          <w:color w:val="000000"/>
        </w:rPr>
        <w:t>2HG</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77-79]</w:t>
      </w:r>
      <w:r w:rsidRPr="00256409">
        <w:rPr>
          <w:rFonts w:ascii="Book Antiqua" w:eastAsia="Book Antiqua" w:hAnsi="Book Antiqua" w:cs="Book Antiqua"/>
          <w:color w:val="000000"/>
        </w:rPr>
        <w:t xml:space="preserve">. Loss-of-function or reduced expression of Jumonji domain-containing KDMs has been correlated with several human cancers, such as renal cell carcinoma, GBM, and multiple </w:t>
      </w:r>
      <w:proofErr w:type="gramStart"/>
      <w:r w:rsidR="006E6951" w:rsidRPr="00256409">
        <w:rPr>
          <w:rFonts w:ascii="Book Antiqua" w:eastAsia="Book Antiqua" w:hAnsi="Book Antiqua" w:cs="Book Antiqua"/>
          <w:color w:val="000000"/>
        </w:rPr>
        <w:t>myeloma</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111-113]</w:t>
      </w:r>
      <w:r w:rsidRPr="00256409">
        <w:rPr>
          <w:rFonts w:ascii="Book Antiqua" w:eastAsia="Book Antiqua" w:hAnsi="Book Antiqua" w:cs="Book Antiqua"/>
          <w:color w:val="000000"/>
        </w:rPr>
        <w:t xml:space="preserve">. These KDMs remove the methyl group on lysine in histone tails, which can either activate or repress transcription depending on the specifically modified lysine residues. For example, these oncometabolites inhibit the activities of both KDM4A and KDM7A, which remove methylation on histone H3K36 and H3K9, </w:t>
      </w:r>
      <w:proofErr w:type="gramStart"/>
      <w:r w:rsidRPr="00256409">
        <w:rPr>
          <w:rFonts w:ascii="Book Antiqua" w:eastAsia="Book Antiqua" w:hAnsi="Book Antiqua" w:cs="Book Antiqua"/>
          <w:color w:val="000000"/>
        </w:rPr>
        <w:t>respectively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77,</w:t>
      </w:r>
      <w:r w:rsidRPr="00A74EF7">
        <w:rPr>
          <w:rFonts w:ascii="Book Antiqua" w:eastAsia="Book Antiqua" w:hAnsi="Book Antiqua" w:cs="Book Antiqua"/>
          <w:color w:val="000000"/>
          <w:vertAlign w:val="superscript"/>
        </w:rPr>
        <w:t>78]</w:t>
      </w:r>
      <w:r w:rsidRPr="00256409">
        <w:rPr>
          <w:rFonts w:ascii="Book Antiqua" w:eastAsia="Book Antiqua" w:hAnsi="Book Antiqua" w:cs="Book Antiqua"/>
          <w:color w:val="000000"/>
        </w:rPr>
        <w:t xml:space="preserve">. Methylation of histone H3K36 often occurs in the gene body region and is known to antagonize silencing and safeguard transcription </w:t>
      </w:r>
      <w:proofErr w:type="gramStart"/>
      <w:r w:rsidRPr="00256409">
        <w:rPr>
          <w:rFonts w:ascii="Book Antiqua" w:eastAsia="Book Antiqua" w:hAnsi="Book Antiqua" w:cs="Book Antiqua"/>
          <w:color w:val="000000"/>
        </w:rPr>
        <w:t>fidelity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114]</w:t>
      </w:r>
      <w:r w:rsidRPr="00256409">
        <w:rPr>
          <w:rFonts w:ascii="Book Antiqua" w:eastAsia="Book Antiqua" w:hAnsi="Book Antiqua" w:cs="Book Antiqua"/>
          <w:color w:val="000000"/>
        </w:rPr>
        <w:t>, while methylation of H3K9 has been associated with transcriptional silencing and heterochromatin formation</w:t>
      </w:r>
      <w:r w:rsidRPr="00A74EF7">
        <w:rPr>
          <w:rFonts w:ascii="Book Antiqua" w:eastAsia="Book Antiqua" w:hAnsi="Book Antiqua" w:cs="Book Antiqua"/>
          <w:color w:val="000000"/>
          <w:vertAlign w:val="superscript"/>
        </w:rPr>
        <w:t>[94]</w:t>
      </w:r>
      <w:r w:rsidRPr="00256409">
        <w:rPr>
          <w:rFonts w:ascii="Book Antiqua" w:eastAsia="Book Antiqua" w:hAnsi="Book Antiqua" w:cs="Book Antiqua"/>
          <w:color w:val="000000"/>
        </w:rPr>
        <w:t xml:space="preserve">. Therefore, </w:t>
      </w:r>
      <w:r w:rsidRPr="00256409">
        <w:rPr>
          <w:rFonts w:ascii="Book Antiqua" w:eastAsia="Book Antiqua" w:hAnsi="Book Antiqua" w:cs="Book Antiqua"/>
          <w:color w:val="000000"/>
        </w:rPr>
        <w:lastRenderedPageBreak/>
        <w:t xml:space="preserve">the impact of oncometabolite accumulation on histone tail modification is complex. Nonetheless, dysregulation of histone methylation has been associated with poor prognosis of human malignancies such as prostate cancer, lung cancer, breast cancer, colon adenocarcinoma, and gastric </w:t>
      </w:r>
      <w:proofErr w:type="gramStart"/>
      <w:r w:rsidRPr="00256409">
        <w:rPr>
          <w:rFonts w:ascii="Book Antiqua" w:eastAsia="Book Antiqua" w:hAnsi="Book Antiqua" w:cs="Book Antiqua"/>
          <w:color w:val="000000"/>
        </w:rPr>
        <w:t>adenocarcinoma</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65,</w:t>
      </w:r>
      <w:r w:rsidRPr="00A74EF7">
        <w:rPr>
          <w:rFonts w:ascii="Book Antiqua" w:eastAsia="Book Antiqua" w:hAnsi="Book Antiqua" w:cs="Book Antiqua"/>
          <w:color w:val="000000"/>
          <w:vertAlign w:val="superscript"/>
        </w:rPr>
        <w:t>115-117]</w:t>
      </w:r>
      <w:r w:rsidRPr="00256409">
        <w:rPr>
          <w:rFonts w:ascii="Book Antiqua" w:eastAsia="Book Antiqua" w:hAnsi="Book Antiqua" w:cs="Book Antiqua"/>
          <w:color w:val="000000"/>
        </w:rPr>
        <w:t xml:space="preserve">. Experimental inactivation of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causes increased H3K9 methylation in paraganglioma, pheochromocytoma and smooth muscle </w:t>
      </w:r>
      <w:proofErr w:type="gramStart"/>
      <w:r w:rsidRPr="00256409">
        <w:rPr>
          <w:rFonts w:ascii="Book Antiqua" w:eastAsia="Book Antiqua" w:hAnsi="Book Antiqua" w:cs="Book Antiqua"/>
          <w:color w:val="000000"/>
        </w:rPr>
        <w:t>tumors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118]</w:t>
      </w:r>
      <w:r w:rsidRPr="00256409">
        <w:rPr>
          <w:rFonts w:ascii="Book Antiqua" w:eastAsia="Book Antiqua" w:hAnsi="Book Antiqua" w:cs="Book Antiqua"/>
          <w:color w:val="000000"/>
        </w:rPr>
        <w:t xml:space="preserve">. In LGGs,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suppress the histone H3K9 demethylase </w:t>
      </w:r>
      <w:proofErr w:type="gramStart"/>
      <w:r w:rsidRPr="00256409">
        <w:rPr>
          <w:rFonts w:ascii="Book Antiqua" w:eastAsia="Book Antiqua" w:hAnsi="Book Antiqua" w:cs="Book Antiqua"/>
          <w:color w:val="000000"/>
        </w:rPr>
        <w:t>KDM4C</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119]</w:t>
      </w:r>
      <w:r w:rsidRPr="00256409">
        <w:rPr>
          <w:rFonts w:ascii="Book Antiqua" w:eastAsia="Book Antiqua" w:hAnsi="Book Antiqua" w:cs="Book Antiqua"/>
          <w:color w:val="000000"/>
        </w:rPr>
        <w:t xml:space="preserve">. LGG cells exhibit increased H3K9 methylation and downregulation of the glial differentiation transcriptional program, suggesting that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mutation-induced D-2HG accumulation leads to a differentiation blockage of LGG </w:t>
      </w:r>
      <w:proofErr w:type="gramStart"/>
      <w:r w:rsidRPr="00256409">
        <w:rPr>
          <w:rFonts w:ascii="Book Antiqua" w:eastAsia="Book Antiqua" w:hAnsi="Book Antiqua" w:cs="Book Antiqua"/>
          <w:color w:val="000000"/>
        </w:rPr>
        <w:t>cells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119,</w:t>
      </w:r>
      <w:r w:rsidRPr="00A74EF7">
        <w:rPr>
          <w:rFonts w:ascii="Book Antiqua" w:eastAsia="Book Antiqua" w:hAnsi="Book Antiqua" w:cs="Book Antiqua"/>
          <w:color w:val="000000"/>
          <w:vertAlign w:val="superscript"/>
        </w:rPr>
        <w:t>120]</w:t>
      </w:r>
      <w:r w:rsidRPr="00256409">
        <w:rPr>
          <w:rFonts w:ascii="Book Antiqua" w:eastAsia="Book Antiqua" w:hAnsi="Book Antiqua" w:cs="Book Antiqua"/>
          <w:color w:val="000000"/>
        </w:rPr>
        <w:t xml:space="preserve">. However, the specific target genes affected by oncometabolites that are critical in tumorigenesis remain largely unknown. Recently, inhibition of H3K9 demethylases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LGGs and AMLs was found to reduce the expression of the </w:t>
      </w:r>
      <w:r w:rsidRPr="00256409">
        <w:rPr>
          <w:rFonts w:ascii="Book Antiqua" w:eastAsia="Book Antiqua" w:hAnsi="Book Antiqua" w:cs="Book Antiqua"/>
          <w:iCs/>
          <w:color w:val="000000"/>
        </w:rPr>
        <w:t>ataxia telangiectasia mutated</w:t>
      </w:r>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ATM</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gene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121]</w:t>
      </w:r>
      <w:r w:rsidRPr="00256409">
        <w:rPr>
          <w:rFonts w:ascii="Book Antiqua" w:eastAsia="Book Antiqua" w:hAnsi="Book Antiqua" w:cs="Book Antiqua"/>
          <w:color w:val="000000"/>
        </w:rPr>
        <w:t xml:space="preserve">, which encodes a key regulator involved in the DNA damage response (DDR) pathway. Consequently, AML cells with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are defective in DDR responses and accumulate unrepaired DNA </w:t>
      </w:r>
      <w:proofErr w:type="gramStart"/>
      <w:r w:rsidRPr="00256409">
        <w:rPr>
          <w:rFonts w:ascii="Book Antiqua" w:eastAsia="Book Antiqua" w:hAnsi="Book Antiqua" w:cs="Book Antiqua"/>
          <w:color w:val="000000"/>
        </w:rPr>
        <w:t>damage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121]</w:t>
      </w:r>
      <w:r w:rsidRPr="00256409">
        <w:rPr>
          <w:rFonts w:ascii="Book Antiqua" w:eastAsia="Book Antiqua" w:hAnsi="Book Antiqua" w:cs="Book Antiqua"/>
          <w:color w:val="000000"/>
        </w:rPr>
        <w:t xml:space="preserve">. SDH-deficient hereditary paraganglioma and pheochromocytoma are also known to have reduced capacities in the DDR </w:t>
      </w:r>
      <w:proofErr w:type="gramStart"/>
      <w:r w:rsidRPr="00256409">
        <w:rPr>
          <w:rFonts w:ascii="Book Antiqua" w:eastAsia="Book Antiqua" w:hAnsi="Book Antiqua" w:cs="Book Antiqua"/>
          <w:color w:val="000000"/>
        </w:rPr>
        <w:t>pathway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122]</w:t>
      </w:r>
      <w:r w:rsidRPr="00256409">
        <w:rPr>
          <w:rFonts w:ascii="Book Antiqua" w:eastAsia="Book Antiqua" w:hAnsi="Book Antiqua" w:cs="Book Antiqua"/>
          <w:color w:val="000000"/>
        </w:rPr>
        <w:t xml:space="preserve">. However, whether SDH deficiency similarly leads to reduced expression of </w:t>
      </w:r>
      <w:r w:rsidRPr="00256409">
        <w:rPr>
          <w:rFonts w:ascii="Book Antiqua" w:eastAsia="Book Antiqua" w:hAnsi="Book Antiqua" w:cs="Book Antiqua"/>
          <w:i/>
          <w:iCs/>
          <w:color w:val="000000"/>
        </w:rPr>
        <w:t>ATM</w:t>
      </w:r>
      <w:r w:rsidRPr="00256409">
        <w:rPr>
          <w:rFonts w:ascii="Book Antiqua" w:eastAsia="Book Antiqua" w:hAnsi="Book Antiqua" w:cs="Book Antiqua"/>
          <w:color w:val="000000"/>
        </w:rPr>
        <w:t xml:space="preserve"> and whether an impaired DDR contributes to the tumorigenesis of GISTs </w:t>
      </w:r>
      <w:proofErr w:type="gramStart"/>
      <w:r w:rsidRPr="00256409">
        <w:rPr>
          <w:rFonts w:ascii="Book Antiqua" w:eastAsia="Book Antiqua" w:hAnsi="Book Antiqua" w:cs="Book Antiqua"/>
          <w:color w:val="000000"/>
        </w:rPr>
        <w:t>are</w:t>
      </w:r>
      <w:proofErr w:type="gramEnd"/>
      <w:r w:rsidRPr="00256409">
        <w:rPr>
          <w:rFonts w:ascii="Book Antiqua" w:eastAsia="Book Antiqua" w:hAnsi="Book Antiqua" w:cs="Book Antiqua"/>
          <w:color w:val="000000"/>
        </w:rPr>
        <w:t xml:space="preserve"> still unknown, and these questions represent directions for future investigation.</w:t>
      </w:r>
    </w:p>
    <w:p w14:paraId="02672555" w14:textId="77777777" w:rsidR="00A77B3E" w:rsidRPr="00256409" w:rsidRDefault="00A77B3E" w:rsidP="00256409">
      <w:pPr>
        <w:snapToGrid w:val="0"/>
        <w:spacing w:line="360" w:lineRule="auto"/>
        <w:jc w:val="both"/>
      </w:pPr>
    </w:p>
    <w:p w14:paraId="4A0FD105"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oncometabOlites and the hypoxia response pathway</w:t>
      </w:r>
    </w:p>
    <w:p w14:paraId="5BD28DED" w14:textId="5EE561C6"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Activation of the hypoxia response pathway by overexpression of hypoxia-inducible factor 1α (HIF1α) plays an important role in the progression of SDH-deficient </w:t>
      </w:r>
      <w:proofErr w:type="gramStart"/>
      <w:r w:rsidRPr="00256409">
        <w:rPr>
          <w:rFonts w:ascii="Book Antiqua" w:eastAsia="Book Antiqua" w:hAnsi="Book Antiqua" w:cs="Book Antiqua"/>
          <w:color w:val="000000"/>
        </w:rPr>
        <w:t>tumors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11,</w:t>
      </w:r>
      <w:r w:rsidRPr="00A74EF7">
        <w:rPr>
          <w:rFonts w:ascii="Book Antiqua" w:eastAsia="Book Antiqua" w:hAnsi="Book Antiqua" w:cs="Book Antiqua"/>
          <w:color w:val="000000"/>
          <w:vertAlign w:val="superscript"/>
        </w:rPr>
        <w:t>45</w:t>
      </w:r>
      <w:r w:rsidR="00C43FA5" w:rsidRPr="00A74EF7">
        <w:rPr>
          <w:rFonts w:ascii="Book Antiqua" w:eastAsia="Book Antiqua" w:hAnsi="Book Antiqua" w:cs="Book Antiqua"/>
          <w:color w:val="000000"/>
          <w:vertAlign w:val="superscript"/>
        </w:rPr>
        <w:t>,123,</w:t>
      </w:r>
      <w:r w:rsidRPr="00A74EF7">
        <w:rPr>
          <w:rFonts w:ascii="Book Antiqua" w:eastAsia="Book Antiqua" w:hAnsi="Book Antiqua" w:cs="Book Antiqua"/>
          <w:color w:val="000000"/>
          <w:vertAlign w:val="superscript"/>
        </w:rPr>
        <w:t>124]</w:t>
      </w:r>
      <w:r w:rsidRPr="00256409">
        <w:rPr>
          <w:rFonts w:ascii="Book Antiqua" w:eastAsia="Book Antiqua" w:hAnsi="Book Antiqua" w:cs="Book Antiqua"/>
          <w:color w:val="000000"/>
        </w:rPr>
        <w:t xml:space="preserve">. Under normoxic conditions, HIF1α turns over rapidly by proteasomal degradation that is dependent on the ubiquitin E3 ligase </w:t>
      </w:r>
      <w:proofErr w:type="gramStart"/>
      <w:r w:rsidRPr="00256409">
        <w:rPr>
          <w:rFonts w:ascii="Book Antiqua" w:eastAsia="Book Antiqua" w:hAnsi="Book Antiqua" w:cs="Book Antiqua"/>
          <w:color w:val="000000"/>
        </w:rPr>
        <w:t>VHL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The VHL recognition of HIF1α requires hydroxylation on proline residues on HIF1α, which is mediated by prolyl hydroxylases (PHDs</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xml:space="preserve">. Under hypoxic conditions, HIF1α degradation is blocked because the enzymatic activities of PHDs are suppressed by low levels of </w:t>
      </w:r>
      <w:r w:rsidRPr="00256409">
        <w:rPr>
          <w:rFonts w:ascii="Book Antiqua" w:eastAsia="Book Antiqua" w:hAnsi="Book Antiqua" w:cs="Book Antiqua"/>
          <w:color w:val="000000"/>
        </w:rPr>
        <w:lastRenderedPageBreak/>
        <w:t xml:space="preserve">oxygen. HIF1α then translocates into the nucleus, forms the HIF1 heterodimer complex with HIF1β, and activates the hypoxia response </w:t>
      </w:r>
      <w:proofErr w:type="gramStart"/>
      <w:r w:rsidRPr="00256409">
        <w:rPr>
          <w:rFonts w:ascii="Book Antiqua" w:eastAsia="Book Antiqua" w:hAnsi="Book Antiqua" w:cs="Book Antiqua"/>
          <w:color w:val="000000"/>
        </w:rPr>
        <w:t>pathway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xml:space="preserve">. Transcriptional targets of HIF1 control several aspects of tumor biology, including angiogenesis, proliferation and survival, glucose metabolism, invasion, and </w:t>
      </w:r>
      <w:proofErr w:type="gramStart"/>
      <w:r w:rsidRPr="00256409">
        <w:rPr>
          <w:rFonts w:ascii="Book Antiqua" w:eastAsia="Book Antiqua" w:hAnsi="Book Antiqua" w:cs="Book Antiqua"/>
          <w:color w:val="000000"/>
        </w:rPr>
        <w:t>metastasis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124-130]</w:t>
      </w:r>
      <w:r w:rsidRPr="00256409">
        <w:rPr>
          <w:rFonts w:ascii="Book Antiqua" w:eastAsia="Book Antiqua" w:hAnsi="Book Antiqua" w:cs="Book Antiqua"/>
          <w:color w:val="000000"/>
        </w:rPr>
        <w:t xml:space="preserve">. Because PHDs belong to the α-KG-dependent dioxygenase family, oncometabolites can effectively activate the hypoxia response pathway by competitively inhibiting PHDs under normoxic conditions. Forced expression of LGG-inducing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elevated levels of HIF1α and its transcriptional targets in cells, which is consistent with the observation that the HIF1α pathway is more active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glioma patient </w:t>
      </w:r>
      <w:proofErr w:type="gramStart"/>
      <w:r w:rsidRPr="00256409">
        <w:rPr>
          <w:rFonts w:ascii="Book Antiqua" w:eastAsia="Book Antiqua" w:hAnsi="Book Antiqua" w:cs="Book Antiqua"/>
          <w:color w:val="000000"/>
        </w:rPr>
        <w:t>samples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131]</w:t>
      </w:r>
      <w:r w:rsidR="00C43FA5" w:rsidRPr="00A74EF7">
        <w:rPr>
          <w:rFonts w:ascii="Book Antiqua" w:hAnsi="Book Antiqua" w:cs="Book Antiqua"/>
          <w:color w:val="000000"/>
          <w:lang w:eastAsia="zh-CN"/>
        </w:rPr>
        <w:t>.</w:t>
      </w:r>
      <w:r w:rsidRPr="00256409">
        <w:rPr>
          <w:rFonts w:ascii="Book Antiqua" w:eastAsia="Book Antiqua" w:hAnsi="Book Antiqua" w:cs="Book Antiqua"/>
          <w:color w:val="000000"/>
        </w:rPr>
        <w:t xml:space="preserve"> Similarly, HIF1α and its transcriptional targets, such as </w:t>
      </w:r>
      <w:r w:rsidRPr="00256409">
        <w:rPr>
          <w:rFonts w:ascii="Book Antiqua" w:eastAsia="Book Antiqua" w:hAnsi="Book Antiqua" w:cs="Book Antiqua"/>
          <w:i/>
          <w:iCs/>
          <w:color w:val="000000"/>
        </w:rPr>
        <w:t>VEGF</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IGF</w:t>
      </w:r>
      <w:r w:rsidRPr="00256409">
        <w:rPr>
          <w:rFonts w:ascii="Book Antiqua" w:eastAsia="Book Antiqua" w:hAnsi="Book Antiqua" w:cs="Book Antiqua"/>
          <w:color w:val="000000"/>
        </w:rPr>
        <w:t xml:space="preserve">, are more abundantly expressed in SDH-deficient GISTs than in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-mutant </w:t>
      </w:r>
      <w:proofErr w:type="gramStart"/>
      <w:r w:rsidRPr="00256409">
        <w:rPr>
          <w:rFonts w:ascii="Book Antiqua" w:eastAsia="Book Antiqua" w:hAnsi="Book Antiqua" w:cs="Book Antiqua"/>
          <w:color w:val="000000"/>
        </w:rPr>
        <w:t>GISTs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45,132,133]</w:t>
      </w:r>
      <w:r w:rsidRPr="00256409">
        <w:rPr>
          <w:rFonts w:ascii="Book Antiqua" w:eastAsia="Book Antiqua" w:hAnsi="Book Antiqua" w:cs="Book Antiqua"/>
          <w:color w:val="000000"/>
        </w:rPr>
        <w:t>. These observations suggest that the hypoxia response pathway is more active in SDH-deficient GISTs than in GISTs with normal SDH activity, which is likely caused by succinate-mediated PHD inhibition.</w:t>
      </w:r>
    </w:p>
    <w:p w14:paraId="379B972A" w14:textId="77777777" w:rsidR="00A77B3E" w:rsidRPr="00256409" w:rsidRDefault="00A77B3E" w:rsidP="00256409">
      <w:pPr>
        <w:snapToGrid w:val="0"/>
        <w:spacing w:line="360" w:lineRule="auto"/>
        <w:jc w:val="both"/>
      </w:pPr>
    </w:p>
    <w:p w14:paraId="6702E678" w14:textId="4D2AC188"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OTHER PATHWAYS REGULATED BY ONCOMETABOLITE</w:t>
      </w:r>
      <w:r w:rsidR="00256409">
        <w:rPr>
          <w:rFonts w:ascii="Book Antiqua" w:eastAsia="Book Antiqua" w:hAnsi="Book Antiqua" w:cs="Book Antiqua"/>
          <w:b/>
          <w:caps/>
          <w:color w:val="000000"/>
          <w:u w:val="single"/>
        </w:rPr>
        <w:t>S</w:t>
      </w:r>
      <w:r w:rsidRPr="00256409">
        <w:rPr>
          <w:rFonts w:ascii="Book Antiqua" w:eastAsia="Book Antiqua" w:hAnsi="Book Antiqua" w:cs="Book Antiqua"/>
          <w:b/>
          <w:caps/>
          <w:color w:val="000000"/>
          <w:u w:val="single"/>
        </w:rPr>
        <w:t xml:space="preserve"> </w:t>
      </w:r>
    </w:p>
    <w:p w14:paraId="75507CFB"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Oncometabolites and RNA methylation</w:t>
      </w:r>
    </w:p>
    <w:p w14:paraId="2BD79EE6" w14:textId="77777777"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color w:val="000000"/>
        </w:rPr>
        <w:t>RNA methylation, particularly the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-methyladenine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in mRNA, has emerged as an important regulatory mechanism of RNA metabolism in recent </w:t>
      </w:r>
      <w:proofErr w:type="gramStart"/>
      <w:r w:rsidRPr="00256409">
        <w:rPr>
          <w:rFonts w:ascii="Book Antiqua" w:eastAsia="Book Antiqua" w:hAnsi="Book Antiqua" w:cs="Book Antiqua"/>
          <w:color w:val="000000"/>
        </w:rPr>
        <w:t>years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134]</w:t>
      </w:r>
      <w:r w:rsidRPr="00256409">
        <w:rPr>
          <w:rFonts w:ascii="Book Antiqua" w:eastAsia="Book Antiqua" w:hAnsi="Book Antiqua" w:cs="Book Antiqua"/>
          <w:color w:val="000000"/>
        </w:rPr>
        <w:t>. Genome-wide profiling studies have demonstrated that mR</w:t>
      </w:r>
      <w:r w:rsidR="00C43FA5" w:rsidRPr="00256409">
        <w:rPr>
          <w:rFonts w:ascii="Book Antiqua" w:eastAsia="Book Antiqua" w:hAnsi="Book Antiqua" w:cs="Book Antiqua"/>
          <w:color w:val="000000"/>
        </w:rPr>
        <w:t>NA produced by approximately 15</w:t>
      </w:r>
      <w:r w:rsidRPr="00256409">
        <w:rPr>
          <w:rFonts w:ascii="Book Antiqua" w:eastAsia="Book Antiqua" w:hAnsi="Book Antiqua" w:cs="Book Antiqua"/>
          <w:color w:val="000000"/>
        </w:rPr>
        <w:t>000 human genes has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modifications, which affect the splicing, stability, and translation efficiency of the modified mRNA </w:t>
      </w:r>
      <w:proofErr w:type="gramStart"/>
      <w:r w:rsidRPr="00256409">
        <w:rPr>
          <w:rFonts w:ascii="Book Antiqua" w:eastAsia="Book Antiqua" w:hAnsi="Book Antiqua" w:cs="Book Antiqua"/>
          <w:color w:val="000000"/>
        </w:rPr>
        <w:t>molecules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135,</w:t>
      </w:r>
      <w:r w:rsidRPr="00A74EF7">
        <w:rPr>
          <w:rFonts w:ascii="Book Antiqua" w:eastAsia="Book Antiqua" w:hAnsi="Book Antiqua" w:cs="Book Antiqua"/>
          <w:color w:val="000000"/>
          <w:vertAlign w:val="superscript"/>
        </w:rPr>
        <w:t>136]</w:t>
      </w:r>
      <w:r w:rsidRPr="00256409">
        <w:rPr>
          <w:rFonts w:ascii="Book Antiqua" w:eastAsia="Book Antiqua" w:hAnsi="Book Antiqua" w:cs="Book Antiqua"/>
          <w:color w:val="000000"/>
        </w:rPr>
        <w:t>. The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A modification is deposited on mRNA molecules by the RNA methyltransferase writer enzyme complex METTL3-METTL14, removed by the eraser enzymes FTO and ALKBH5, and decoded by reader proteins such as YTHDF1 and YTHDF2</w:t>
      </w:r>
      <w:r w:rsidRPr="00A74EF7">
        <w:rPr>
          <w:rFonts w:ascii="Book Antiqua" w:eastAsia="Book Antiqua" w:hAnsi="Book Antiqua" w:cs="Book Antiqua"/>
          <w:color w:val="000000"/>
          <w:vertAlign w:val="superscript"/>
        </w:rPr>
        <w:t>[134]</w:t>
      </w:r>
      <w:r w:rsidRPr="00256409">
        <w:rPr>
          <w:rFonts w:ascii="Book Antiqua" w:eastAsia="Book Antiqua" w:hAnsi="Book Antiqua" w:cs="Book Antiqua"/>
          <w:color w:val="000000"/>
        </w:rPr>
        <w:t>. Dysregulation of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has been suggested to drive human </w:t>
      </w:r>
      <w:proofErr w:type="gramStart"/>
      <w:r w:rsidRPr="00256409">
        <w:rPr>
          <w:rFonts w:ascii="Book Antiqua" w:eastAsia="Book Antiqua" w:hAnsi="Book Antiqua" w:cs="Book Antiqua"/>
          <w:color w:val="000000"/>
        </w:rPr>
        <w:t>cancers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137]</w:t>
      </w:r>
      <w:r w:rsidRPr="00256409">
        <w:rPr>
          <w:rFonts w:ascii="Book Antiqua" w:eastAsia="Book Antiqua" w:hAnsi="Book Antiqua" w:cs="Book Antiqua"/>
          <w:color w:val="000000"/>
        </w:rPr>
        <w:t>. Among the genes involved in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are the eraser enzymes FTO and ALKBH5, which belong to the α-KG-dependent dioxygenase </w:t>
      </w:r>
      <w:proofErr w:type="gramStart"/>
      <w:r w:rsidRPr="00256409">
        <w:rPr>
          <w:rFonts w:ascii="Book Antiqua" w:eastAsia="Book Antiqua" w:hAnsi="Book Antiqua" w:cs="Book Antiqua"/>
          <w:color w:val="000000"/>
        </w:rPr>
        <w:t>family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138]</w:t>
      </w:r>
      <w:r w:rsidRPr="00256409">
        <w:rPr>
          <w:rFonts w:ascii="Book Antiqua" w:eastAsia="Book Antiqua" w:hAnsi="Book Antiqua" w:cs="Book Antiqua"/>
          <w:color w:val="000000"/>
        </w:rPr>
        <w:t xml:space="preserve">. It has been demonstrated that the enzymatic activity of FTO is inhibited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w:t>
      </w:r>
      <w:r w:rsidRPr="00256409">
        <w:rPr>
          <w:rFonts w:ascii="Book Antiqua" w:eastAsia="Book Antiqua" w:hAnsi="Book Antiqua" w:cs="Book Antiqua"/>
          <w:color w:val="000000"/>
        </w:rPr>
        <w:lastRenderedPageBreak/>
        <w:t>AML cells, which correlates with a significant increase in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w:t>
      </w:r>
      <w:proofErr w:type="gramStart"/>
      <w:r w:rsidRPr="00256409">
        <w:rPr>
          <w:rFonts w:ascii="Book Antiqua" w:eastAsia="Book Antiqua" w:hAnsi="Book Antiqua" w:cs="Book Antiqua"/>
          <w:color w:val="000000"/>
        </w:rPr>
        <w:t>levels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139]</w:t>
      </w:r>
      <w:r w:rsidRPr="00256409">
        <w:rPr>
          <w:rFonts w:ascii="Book Antiqua" w:eastAsia="Book Antiqua" w:hAnsi="Book Antiqua" w:cs="Book Antiqua"/>
          <w:color w:val="000000"/>
        </w:rPr>
        <w:t xml:space="preserve">. The inhibition of FTO in AML cells seems to have a positive effect on all-trans retinoic acid (ATRA)-induced leukemic cell </w:t>
      </w:r>
      <w:proofErr w:type="gramStart"/>
      <w:r w:rsidRPr="00256409">
        <w:rPr>
          <w:rFonts w:ascii="Book Antiqua" w:eastAsia="Book Antiqua" w:hAnsi="Book Antiqua" w:cs="Book Antiqua"/>
          <w:color w:val="000000"/>
        </w:rPr>
        <w:t>differentiation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139]</w:t>
      </w:r>
      <w:r w:rsidRPr="00256409">
        <w:rPr>
          <w:rFonts w:ascii="Book Antiqua" w:eastAsia="Book Antiqua" w:hAnsi="Book Antiqua" w:cs="Book Antiqua"/>
          <w:color w:val="000000"/>
        </w:rPr>
        <w:t xml:space="preserve">. Given the similar inhibitory roles of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and SDH deficiency, it is highly expected that SDH-deficient GISTs will have similarly elevated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A levels. However, how such changes may contribute to tumorigenesis and the treatment of GISTs is awaiting future investigation.</w:t>
      </w:r>
    </w:p>
    <w:p w14:paraId="09F79ED2" w14:textId="77777777" w:rsidR="00C43FA5" w:rsidRPr="00256409" w:rsidRDefault="00C43FA5" w:rsidP="00256409">
      <w:pPr>
        <w:snapToGrid w:val="0"/>
        <w:spacing w:line="360" w:lineRule="auto"/>
        <w:jc w:val="both"/>
        <w:rPr>
          <w:lang w:eastAsia="zh-CN"/>
        </w:rPr>
      </w:pPr>
    </w:p>
    <w:p w14:paraId="7B9499C7"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Oncometabolites and repair of DNA alkylation damage</w:t>
      </w:r>
    </w:p>
    <w:p w14:paraId="0EDC70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The alkB homolog (ALKBH) family enzymes are α-KG-dependent dioxygenases involved in repairing DNA damage caused by alkylating </w:t>
      </w:r>
      <w:proofErr w:type="gramStart"/>
      <w:r w:rsidRPr="00256409">
        <w:rPr>
          <w:rFonts w:ascii="Book Antiqua" w:eastAsia="Book Antiqua" w:hAnsi="Book Antiqua" w:cs="Book Antiqua"/>
          <w:color w:val="000000"/>
        </w:rPr>
        <w:t>agents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140,</w:t>
      </w:r>
      <w:r w:rsidRPr="00A74EF7">
        <w:rPr>
          <w:rFonts w:ascii="Book Antiqua" w:eastAsia="Book Antiqua" w:hAnsi="Book Antiqua" w:cs="Book Antiqua"/>
          <w:color w:val="000000"/>
          <w:vertAlign w:val="superscript"/>
        </w:rPr>
        <w:t>141]</w:t>
      </w:r>
      <w:r w:rsidRPr="00256409">
        <w:rPr>
          <w:rFonts w:ascii="Book Antiqua" w:eastAsia="Book Antiqua" w:hAnsi="Book Antiqua" w:cs="Book Antiqua"/>
          <w:color w:val="000000"/>
        </w:rPr>
        <w:t xml:space="preser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LGG cells, the activities of ALKBH enzymes are suppressed, which makes these cells sensitive to alkylation </w:t>
      </w:r>
      <w:proofErr w:type="gramStart"/>
      <w:r w:rsidRPr="00256409">
        <w:rPr>
          <w:rFonts w:ascii="Book Antiqua" w:eastAsia="Book Antiqua" w:hAnsi="Book Antiqua" w:cs="Book Antiqua"/>
          <w:color w:val="000000"/>
        </w:rPr>
        <w:t>damage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142]</w:t>
      </w:r>
      <w:r w:rsidRPr="00256409">
        <w:rPr>
          <w:rFonts w:ascii="Book Antiqua" w:eastAsia="Book Antiqua" w:hAnsi="Book Antiqua" w:cs="Book Antiqua"/>
          <w:color w:val="000000"/>
        </w:rPr>
        <w:t xml:space="preserve">. Consistently, combinatorial treatment of the DNA alkylating agents procarbazine and lomustine with the microtubule polymerization inhibitor vincristine is beneficial in some glioma </w:t>
      </w:r>
      <w:proofErr w:type="gramStart"/>
      <w:r w:rsidRPr="00256409">
        <w:rPr>
          <w:rFonts w:ascii="Book Antiqua" w:eastAsia="Book Antiqua" w:hAnsi="Book Antiqua" w:cs="Book Antiqua"/>
          <w:color w:val="000000"/>
        </w:rPr>
        <w:t>patients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143,</w:t>
      </w:r>
      <w:r w:rsidRPr="00A74EF7">
        <w:rPr>
          <w:rFonts w:ascii="Book Antiqua" w:eastAsia="Book Antiqua" w:hAnsi="Book Antiqua" w:cs="Book Antiqua"/>
          <w:color w:val="000000"/>
          <w:vertAlign w:val="superscript"/>
        </w:rPr>
        <w:t>144]</w:t>
      </w:r>
      <w:r w:rsidRPr="00256409">
        <w:rPr>
          <w:rFonts w:ascii="Book Antiqua" w:eastAsia="Book Antiqua" w:hAnsi="Book Antiqua" w:cs="Book Antiqua"/>
          <w:color w:val="000000"/>
        </w:rPr>
        <w:t xml:space="preserve">. In contrast, experimental restoration of the enzymatic activities by forced expression of </w:t>
      </w:r>
      <w:r w:rsidRPr="00256409">
        <w:rPr>
          <w:rFonts w:ascii="Book Antiqua" w:eastAsia="Book Antiqua" w:hAnsi="Book Antiqua" w:cs="Book Antiqua"/>
          <w:i/>
          <w:iCs/>
          <w:color w:val="000000"/>
        </w:rPr>
        <w:t>ALKBH</w:t>
      </w:r>
      <w:r w:rsidRPr="00256409">
        <w:rPr>
          <w:rFonts w:ascii="Book Antiqua" w:eastAsia="Book Antiqua" w:hAnsi="Book Antiqua" w:cs="Book Antiqua"/>
          <w:color w:val="000000"/>
        </w:rPr>
        <w:t xml:space="preserve"> family members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cells blunts the responses to alkylating </w:t>
      </w:r>
      <w:proofErr w:type="gramStart"/>
      <w:r w:rsidRPr="00256409">
        <w:rPr>
          <w:rFonts w:ascii="Book Antiqua" w:eastAsia="Book Antiqua" w:hAnsi="Book Antiqua" w:cs="Book Antiqua"/>
          <w:color w:val="000000"/>
        </w:rPr>
        <w:t>agents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142]</w:t>
      </w:r>
      <w:r w:rsidRPr="00256409">
        <w:rPr>
          <w:rFonts w:ascii="Book Antiqua" w:eastAsia="Book Antiqua" w:hAnsi="Book Antiqua" w:cs="Book Antiqua"/>
          <w:color w:val="000000"/>
        </w:rPr>
        <w:t>. However, the activities of ALKBH enzymes in SDH-deficient GISTs and the benefit of their inhibition in treating these tumors have not yet been investigated.</w:t>
      </w:r>
    </w:p>
    <w:p w14:paraId="39C2F624" w14:textId="77777777" w:rsidR="00C43FA5" w:rsidRPr="00256409" w:rsidRDefault="00C43FA5" w:rsidP="00256409">
      <w:pPr>
        <w:snapToGrid w:val="0"/>
        <w:spacing w:line="360" w:lineRule="auto"/>
        <w:jc w:val="both"/>
        <w:rPr>
          <w:rFonts w:ascii="Book Antiqua" w:hAnsi="Book Antiqua" w:cs="Book Antiqua"/>
          <w:i/>
          <w:color w:val="000000"/>
          <w:lang w:eastAsia="zh-CN"/>
        </w:rPr>
      </w:pPr>
    </w:p>
    <w:p w14:paraId="07699A00"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 xml:space="preserve">Protein </w:t>
      </w:r>
      <w:r w:rsidR="00C43FA5" w:rsidRPr="00256409">
        <w:rPr>
          <w:rFonts w:ascii="Book Antiqua" w:eastAsia="Book Antiqua" w:hAnsi="Book Antiqua" w:cs="Book Antiqua"/>
          <w:b/>
          <w:i/>
          <w:color w:val="000000"/>
        </w:rPr>
        <w:t>s</w:t>
      </w:r>
      <w:r w:rsidRPr="00256409">
        <w:rPr>
          <w:rFonts w:ascii="Book Antiqua" w:eastAsia="Book Antiqua" w:hAnsi="Book Antiqua" w:cs="Book Antiqua"/>
          <w:b/>
          <w:i/>
          <w:color w:val="000000"/>
        </w:rPr>
        <w:t>uccination</w:t>
      </w:r>
    </w:p>
    <w:p w14:paraId="79459A1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Oncometabolites may also function in mechanisms independent of α-KG-dependent dioxygenases. Because of the structural similarity, D-2HG produced by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competitively inhibits </w:t>
      </w:r>
      <w:proofErr w:type="gramStart"/>
      <w:r w:rsidRPr="00256409">
        <w:rPr>
          <w:rFonts w:ascii="Book Antiqua" w:eastAsia="Book Antiqua" w:hAnsi="Book Antiqua" w:cs="Book Antiqua"/>
          <w:color w:val="000000"/>
        </w:rPr>
        <w:t>SDH</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Inhibition or genetic inactivation of SDH results in the accumulation of succinate, which increases levels of succinyl-CoA, a metabolite immediately upstream of succinate and fumarate in the TCA cycle (Figure 1</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Succinyl-CoA is the substrate for lysine succinylation, a common posttranslational modification that affects cellular stress </w:t>
      </w:r>
      <w:proofErr w:type="gramStart"/>
      <w:r w:rsidRPr="00256409">
        <w:rPr>
          <w:rFonts w:ascii="Book Antiqua" w:eastAsia="Book Antiqua" w:hAnsi="Book Antiqua" w:cs="Book Antiqua"/>
          <w:color w:val="000000"/>
        </w:rPr>
        <w:t>responses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146]</w:t>
      </w:r>
      <w:r w:rsidRPr="00256409">
        <w:rPr>
          <w:rFonts w:ascii="Book Antiqua" w:eastAsia="Book Antiqua" w:hAnsi="Book Antiqua" w:cs="Book Antiqua"/>
          <w:color w:val="000000"/>
        </w:rPr>
        <w:t xml:space="preserve">. In tumor cells with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or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proteins are preferentially hypersuccinylated in the mitochondria, which induces mitochondrial depolarization and cancerous </w:t>
      </w:r>
      <w:proofErr w:type="gramStart"/>
      <w:r w:rsidRPr="00256409">
        <w:rPr>
          <w:rFonts w:ascii="Book Antiqua" w:eastAsia="Book Antiqua" w:hAnsi="Book Antiqua" w:cs="Book Antiqua"/>
          <w:color w:val="000000"/>
        </w:rPr>
        <w:t>metabolism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w:t>
      </w:r>
      <w:r w:rsidRPr="00256409">
        <w:rPr>
          <w:rFonts w:ascii="Book Antiqua" w:eastAsia="Book Antiqua" w:hAnsi="Book Antiqua" w:cs="Book Antiqua"/>
          <w:color w:val="000000"/>
        </w:rPr>
        <w:lastRenderedPageBreak/>
        <w:t xml:space="preserve">Hypersuccinylation confers tumor cells with apoptosis resistance </w:t>
      </w:r>
      <w:r w:rsidRPr="00A74EF7">
        <w:rPr>
          <w:rFonts w:ascii="Book Antiqua" w:eastAsia="Book Antiqua" w:hAnsi="Book Antiqua" w:cs="Book Antiqua"/>
          <w:i/>
          <w:iCs/>
          <w:color w:val="000000"/>
        </w:rPr>
        <w:t>via</w:t>
      </w:r>
      <w:r w:rsidRPr="00C94D26">
        <w:rPr>
          <w:rFonts w:ascii="Book Antiqua" w:eastAsia="Book Antiqua" w:hAnsi="Book Antiqua" w:cs="Book Antiqua"/>
          <w:color w:val="000000"/>
        </w:rPr>
        <w:t xml:space="preserve"> deposition of the prosurvival factor BCL-2 onto the mitochondrial </w:t>
      </w:r>
      <w:proofErr w:type="gramStart"/>
      <w:r w:rsidRPr="00C94D26">
        <w:rPr>
          <w:rFonts w:ascii="Book Antiqua" w:eastAsia="Book Antiqua" w:hAnsi="Book Antiqua" w:cs="Book Antiqua"/>
          <w:color w:val="000000"/>
        </w:rPr>
        <w:t>membrane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Notably, inhibition of hypersuccinylation by overexpression of SIRT5, the enzyme that reverses succinylation, slows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tumor growth in a mouse xenograft </w:t>
      </w:r>
      <w:proofErr w:type="gramStart"/>
      <w:r w:rsidRPr="00256409">
        <w:rPr>
          <w:rFonts w:ascii="Book Antiqua" w:eastAsia="Book Antiqua" w:hAnsi="Book Antiqua" w:cs="Book Antiqua"/>
          <w:color w:val="000000"/>
        </w:rPr>
        <w:t>model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The best-understood downstream target regulated by protein succinylation is the KEAP1-NRF2 </w:t>
      </w:r>
      <w:proofErr w:type="gramStart"/>
      <w:r w:rsidRPr="00256409">
        <w:rPr>
          <w:rFonts w:ascii="Book Antiqua" w:eastAsia="Book Antiqua" w:hAnsi="Book Antiqua" w:cs="Book Antiqua"/>
          <w:color w:val="000000"/>
        </w:rPr>
        <w:t>pathway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147,</w:t>
      </w:r>
      <w:r w:rsidRPr="00A74EF7">
        <w:rPr>
          <w:rFonts w:ascii="Book Antiqua" w:eastAsia="Book Antiqua" w:hAnsi="Book Antiqua" w:cs="Book Antiqua"/>
          <w:color w:val="000000"/>
          <w:vertAlign w:val="superscript"/>
        </w:rPr>
        <w:t>148]</w:t>
      </w:r>
      <w:r w:rsidRPr="00256409">
        <w:rPr>
          <w:rFonts w:ascii="Book Antiqua" w:eastAsia="Book Antiqua" w:hAnsi="Book Antiqua" w:cs="Book Antiqua"/>
          <w:color w:val="000000"/>
        </w:rPr>
        <w:t xml:space="preserve">. NRF2 regulates the transcription of genes involved in the antioxidant response. Binding of KEAP1 leads to degradation of NRF2, while the succinylation of KEAP1 prevents KEAP1 binding, therefore activating the NFR2-mediated transcriptional </w:t>
      </w:r>
      <w:proofErr w:type="gramStart"/>
      <w:r w:rsidRPr="00256409">
        <w:rPr>
          <w:rFonts w:ascii="Book Antiqua" w:eastAsia="Book Antiqua" w:hAnsi="Book Antiqua" w:cs="Book Antiqua"/>
          <w:color w:val="000000"/>
        </w:rPr>
        <w:t>program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147]</w:t>
      </w:r>
      <w:r w:rsidRPr="00256409">
        <w:rPr>
          <w:rFonts w:ascii="Book Antiqua" w:eastAsia="Book Antiqua" w:hAnsi="Book Antiqua" w:cs="Book Antiqua"/>
          <w:color w:val="000000"/>
        </w:rPr>
        <w:t xml:space="preserve">. It has been estimated that approximately one-third of all nucleosomes have succinylated lysine residues in their histone tails. Histone succinylation has been correlated with active gene </w:t>
      </w:r>
      <w:proofErr w:type="gramStart"/>
      <w:r w:rsidRPr="00256409">
        <w:rPr>
          <w:rFonts w:ascii="Book Antiqua" w:eastAsia="Book Antiqua" w:hAnsi="Book Antiqua" w:cs="Book Antiqua"/>
          <w:color w:val="000000"/>
        </w:rPr>
        <w:t>transcription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149]</w:t>
      </w:r>
      <w:r w:rsidRPr="00256409">
        <w:rPr>
          <w:rFonts w:ascii="Book Antiqua" w:eastAsia="Book Antiqua" w:hAnsi="Book Antiqua" w:cs="Book Antiqua"/>
          <w:color w:val="000000"/>
        </w:rPr>
        <w:t xml:space="preserve">. However, despite the broad impact on gene expression, how histone and nonhistone protein succinylation affects tumorigenesis remains largely unexplored. </w:t>
      </w:r>
    </w:p>
    <w:p w14:paraId="7E351EA5" w14:textId="77777777" w:rsidR="00A77B3E" w:rsidRPr="00256409" w:rsidRDefault="00A77B3E" w:rsidP="00256409">
      <w:pPr>
        <w:snapToGrid w:val="0"/>
        <w:spacing w:line="360" w:lineRule="auto"/>
        <w:jc w:val="both"/>
      </w:pPr>
    </w:p>
    <w:p w14:paraId="56E5AC6E"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treatment OF sdh-deficient Gists</w:t>
      </w:r>
    </w:p>
    <w:p w14:paraId="4414E7FB" w14:textId="01107F8F"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GISTs with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 mutations are resistant to standard chemotherapy but show responsiveness to the first-line KIT inhibitor </w:t>
      </w:r>
      <w:proofErr w:type="gramStart"/>
      <w:r w:rsidRPr="00256409">
        <w:rPr>
          <w:rFonts w:ascii="Book Antiqua" w:eastAsia="Book Antiqua" w:hAnsi="Book Antiqua" w:cs="Book Antiqua"/>
          <w:color w:val="000000"/>
        </w:rPr>
        <w:t>imatinib</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150]</w:t>
      </w:r>
      <w:r w:rsidRPr="00256409">
        <w:rPr>
          <w:rFonts w:ascii="Book Antiqua" w:eastAsia="Book Antiqua" w:hAnsi="Book Antiqua" w:cs="Book Antiqua"/>
          <w:color w:val="000000"/>
        </w:rPr>
        <w:t xml:space="preserve">. Because of the lack of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mutations, WT GISTs, including all SDH-deficient GISTs, are resistant to the first-generation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inhibitor </w:t>
      </w:r>
      <w:proofErr w:type="gramStart"/>
      <w:r w:rsidRPr="00256409">
        <w:rPr>
          <w:rFonts w:ascii="Book Antiqua" w:eastAsia="Book Antiqua" w:hAnsi="Book Antiqua" w:cs="Book Antiqua"/>
          <w:color w:val="000000"/>
        </w:rPr>
        <w:t>imatinib</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However, second-generation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inhibitors, such as sunitinib, have shown only moderate effectiveness in SDH-deficient </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151]</w:t>
      </w:r>
      <w:r w:rsidRPr="00256409">
        <w:rPr>
          <w:rFonts w:ascii="Book Antiqua" w:eastAsia="Book Antiqua" w:hAnsi="Book Antiqua" w:cs="Book Antiqua"/>
          <w:color w:val="000000"/>
        </w:rPr>
        <w:t xml:space="preserve">. Patients with SDH-deficient GISTs are recommended to undergo complete tumor </w:t>
      </w:r>
      <w:proofErr w:type="gramStart"/>
      <w:r w:rsidRPr="00256409">
        <w:rPr>
          <w:rFonts w:ascii="Book Antiqua" w:eastAsia="Book Antiqua" w:hAnsi="Book Antiqua" w:cs="Book Antiqua"/>
          <w:color w:val="000000"/>
        </w:rPr>
        <w:t>resection</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9,10]</w:t>
      </w:r>
      <w:r w:rsidRPr="00256409">
        <w:rPr>
          <w:rFonts w:ascii="Book Antiqua" w:eastAsia="Book Antiqua" w:hAnsi="Book Antiqua" w:cs="Book Antiqua"/>
          <w:color w:val="000000"/>
        </w:rPr>
        <w:t xml:space="preserve">. As suggested by studies in preclinical animal </w:t>
      </w:r>
      <w:proofErr w:type="gramStart"/>
      <w:r w:rsidRPr="00256409">
        <w:rPr>
          <w:rFonts w:ascii="Book Antiqua" w:eastAsia="Book Antiqua" w:hAnsi="Book Antiqua" w:cs="Book Antiqua"/>
          <w:color w:val="000000"/>
        </w:rPr>
        <w:t>models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SDH-deficient GISTs may be more responsive to combinatorial treatment with the KIT inhibitor sunitinib and an FGFR inhibitor than to monotherapy. This serves as a great example of how research on the basic biological mechanism may shed light on the potential treatment of human diseases.</w:t>
      </w:r>
    </w:p>
    <w:p w14:paraId="711450DD" w14:textId="77777777" w:rsidR="00A77B3E" w:rsidRPr="00256409" w:rsidRDefault="00A77B3E" w:rsidP="00256409">
      <w:pPr>
        <w:snapToGrid w:val="0"/>
        <w:spacing w:line="360" w:lineRule="auto"/>
        <w:jc w:val="both"/>
      </w:pPr>
    </w:p>
    <w:p w14:paraId="336F0F78"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CONCLUSION</w:t>
      </w:r>
    </w:p>
    <w:p w14:paraId="46B138B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Cancer is a complex disease that involves genetic mutations in multiple genes. The connection between altered cellular metabolism and tumorigenesis has gained increased attention in recent years. The discovery that mutations in metabolic enzymes such as IDH, SDH, or FH mutations drive tumorigenesis indicates that metabolic reprogramming likely plays an underappreciated role in human cancer. Oncometabolites such as D-2HG, succinate, and fumarate competitively inhibit α-KG-dependent dioxygenases, which has a profound impact on epigenetic status, hypoxia response, RNA metabolism, and DNA repair capacity (Figure 2). We are only beginning to understand how these metabolic enzyme mutations and oncometabolites promote cancerous changes at the molecular and cellular levels. Further elucidation of the underlying mechanisms will lead to discoveries of novel approaches to treat SDH-deficient GISTs and other tumors with similar mutations.</w:t>
      </w:r>
    </w:p>
    <w:p w14:paraId="17D8F728" w14:textId="77777777" w:rsidR="00A77B3E" w:rsidRPr="00256409" w:rsidRDefault="00A77B3E" w:rsidP="00256409">
      <w:pPr>
        <w:snapToGrid w:val="0"/>
        <w:spacing w:line="360" w:lineRule="auto"/>
        <w:jc w:val="both"/>
      </w:pPr>
    </w:p>
    <w:p w14:paraId="798E81FC"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ACKNOWLEDGEMENTS</w:t>
      </w:r>
    </w:p>
    <w:p w14:paraId="6B1D932F" w14:textId="3D866E54" w:rsidR="00A77B3E" w:rsidRPr="00256409" w:rsidRDefault="0047083C" w:rsidP="00256409">
      <w:pPr>
        <w:snapToGrid w:val="0"/>
        <w:spacing w:line="360" w:lineRule="auto"/>
        <w:jc w:val="both"/>
      </w:pPr>
      <w:r w:rsidRPr="00256409">
        <w:rPr>
          <w:rFonts w:ascii="Book Antiqua" w:eastAsia="Book Antiqua" w:hAnsi="Book Antiqua" w:cs="Book Antiqua"/>
          <w:color w:val="000000"/>
        </w:rPr>
        <w:t>We sincerely thank Drs. Rui Ji, Zhao</w:t>
      </w:r>
      <w:r w:rsidR="007E2C57" w:rsidRPr="00256409">
        <w:rPr>
          <w:rFonts w:ascii="Book Antiqua" w:eastAsia="Book Antiqua" w:hAnsi="Book Antiqua" w:cs="Book Antiqua"/>
          <w:color w:val="000000"/>
        </w:rPr>
        <w:t>-F</w:t>
      </w:r>
      <w:r w:rsidRPr="00256409">
        <w:rPr>
          <w:rFonts w:ascii="Book Antiqua" w:eastAsia="Book Antiqua" w:hAnsi="Book Antiqua" w:cs="Book Antiqua"/>
          <w:color w:val="000000"/>
        </w:rPr>
        <w:t>eng Chen, Xi Gou, and Jun Wang for their insightful discussion.</w:t>
      </w:r>
    </w:p>
    <w:p w14:paraId="68A46EFA" w14:textId="77777777" w:rsidR="00A77B3E" w:rsidRPr="00256409" w:rsidRDefault="00A77B3E" w:rsidP="00256409">
      <w:pPr>
        <w:snapToGrid w:val="0"/>
        <w:spacing w:line="360" w:lineRule="auto"/>
        <w:jc w:val="both"/>
      </w:pPr>
    </w:p>
    <w:p w14:paraId="0742653C"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REFERENCES</w:t>
      </w:r>
    </w:p>
    <w:p w14:paraId="19325E4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 </w:t>
      </w:r>
      <w:r w:rsidRPr="00256409">
        <w:rPr>
          <w:rFonts w:ascii="Book Antiqua" w:eastAsia="Book Antiqua" w:hAnsi="Book Antiqua" w:cs="Book Antiqua"/>
          <w:b/>
          <w:bCs/>
          <w:color w:val="000000"/>
        </w:rPr>
        <w:t>Hirota S</w:t>
      </w:r>
      <w:r w:rsidRPr="00256409">
        <w:rPr>
          <w:rFonts w:ascii="Book Antiqua" w:eastAsia="Book Antiqua" w:hAnsi="Book Antiqua" w:cs="Book Antiqua"/>
          <w:color w:val="000000"/>
        </w:rPr>
        <w:t xml:space="preserve">, Isozaki K, Moriyama Y, Hashimoto K, Nishida T, Ishiguro S, Kawano K, Hanada M, Kurata A, Takeda M, Muhammad Tunio G, Matsuzawa Y, Kanakura Y, Shinomura Y, Kitamura Y. Gain-of-function mutations of c-kit in human gastrointestinal stromal tumors.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1998; </w:t>
      </w:r>
      <w:r w:rsidRPr="00256409">
        <w:rPr>
          <w:rFonts w:ascii="Book Antiqua" w:eastAsia="Book Antiqua" w:hAnsi="Book Antiqua" w:cs="Book Antiqua"/>
          <w:b/>
          <w:bCs/>
          <w:color w:val="000000"/>
        </w:rPr>
        <w:t>279</w:t>
      </w:r>
      <w:r w:rsidRPr="00256409">
        <w:rPr>
          <w:rFonts w:ascii="Book Antiqua" w:eastAsia="Book Antiqua" w:hAnsi="Book Antiqua" w:cs="Book Antiqua"/>
          <w:color w:val="000000"/>
        </w:rPr>
        <w:t>: 577-580 [PMID: 9438854 DOI: 10.1126/science.279.5350.577]</w:t>
      </w:r>
    </w:p>
    <w:p w14:paraId="3C588FF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Corless CL, Duensing A, McGreevey L, Chen CJ, Joseph N, Singer S, Griffith DJ, Haley A, Town A, Demetri GD, Fletcher CD, Fletcher JA. </w:t>
      </w:r>
      <w:proofErr w:type="gramStart"/>
      <w:r w:rsidRPr="00256409">
        <w:rPr>
          <w:rFonts w:ascii="Book Antiqua" w:eastAsia="Book Antiqua" w:hAnsi="Book Antiqua" w:cs="Book Antiqua"/>
          <w:color w:val="000000"/>
        </w:rPr>
        <w:t>PDGFRA activating mutations in gastrointestinal stromal tumors.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299</w:t>
      </w:r>
      <w:r w:rsidRPr="00256409">
        <w:rPr>
          <w:rFonts w:ascii="Book Antiqua" w:eastAsia="Book Antiqua" w:hAnsi="Book Antiqua" w:cs="Book Antiqua"/>
          <w:color w:val="000000"/>
        </w:rPr>
        <w:t>: 708-710 [PMID: 12522257 DOI: 10.1126/science.1079666]</w:t>
      </w:r>
    </w:p>
    <w:p w14:paraId="2C9777A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3 </w:t>
      </w:r>
      <w:r w:rsidRPr="00256409">
        <w:rPr>
          <w:rFonts w:ascii="Book Antiqua" w:eastAsia="Book Antiqua" w:hAnsi="Book Antiqua" w:cs="Book Antiqua"/>
          <w:b/>
          <w:bCs/>
          <w:color w:val="000000"/>
        </w:rPr>
        <w:t>Lasota J</w:t>
      </w:r>
      <w:r w:rsidRPr="00256409">
        <w:rPr>
          <w:rFonts w:ascii="Book Antiqua" w:eastAsia="Book Antiqua" w:hAnsi="Book Antiqua" w:cs="Book Antiqua"/>
          <w:color w:val="000000"/>
        </w:rPr>
        <w:t>, Miettinen M. Clinical significance of oncogenic KIT and PDGFRA mutations in gastrointestinal stromal tumours.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Histopathology</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53</w:t>
      </w:r>
      <w:r w:rsidRPr="00256409">
        <w:rPr>
          <w:rFonts w:ascii="Book Antiqua" w:eastAsia="Book Antiqua" w:hAnsi="Book Antiqua" w:cs="Book Antiqua"/>
          <w:color w:val="000000"/>
        </w:rPr>
        <w:t>: 245-266 [PMID: 18312355 DOI: 10.1111/j.1365-2559.2008.02977.x]</w:t>
      </w:r>
    </w:p>
    <w:p w14:paraId="49D53C3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347</w:t>
      </w:r>
      <w:r w:rsidRPr="00256409">
        <w:rPr>
          <w:rFonts w:ascii="Book Antiqua" w:eastAsia="Book Antiqua" w:hAnsi="Book Antiqua" w:cs="Book Antiqua"/>
          <w:color w:val="000000"/>
        </w:rPr>
        <w:t>: 472-480 [PMID: 12181401 DOI: 10.1056/NEJMoa020461]</w:t>
      </w:r>
    </w:p>
    <w:p w14:paraId="14741D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van Oosterom AT, Garrett CR, Blackstein ME, Shah MH, Verweij J, McArthur G, Judson IR, Heinrich MC, Morgan JA, Desai J, Fletcher CD, George S, Bello CL, Huang X, Baum CM, Casali PG. Efficacy and safety of sunitinib in patients with advanced gastrointestinal stromal tumour after failure of imatinib: a randomised controlled trial. </w:t>
      </w:r>
      <w:r w:rsidRPr="00256409">
        <w:rPr>
          <w:rFonts w:ascii="Book Antiqua" w:eastAsia="Book Antiqua" w:hAnsi="Book Antiqua" w:cs="Book Antiqua"/>
          <w:i/>
          <w:iCs/>
          <w:color w:val="000000"/>
        </w:rPr>
        <w:t>Lancet</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368</w:t>
      </w:r>
      <w:r w:rsidRPr="00256409">
        <w:rPr>
          <w:rFonts w:ascii="Book Antiqua" w:eastAsia="Book Antiqua" w:hAnsi="Book Antiqua" w:cs="Book Antiqua"/>
          <w:color w:val="000000"/>
        </w:rPr>
        <w:t>: 1329-1338 [PMID: 17046465 DOI: 10.1016/S0140-6736(06)69446-4]</w:t>
      </w:r>
    </w:p>
    <w:p w14:paraId="45947DC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Owzar K, Corless CL, Hollis D, Borden EC, Fletcher CD, Ryan CW, von Mehren M, Blanke CD, Rankin C, Benjamin RS, Bramwell VH, Demetri GD, Bertagnolli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5360-5367 [PMID: 18955451 DOI: 10.1200/JCO.2008.17.4284]</w:t>
      </w:r>
    </w:p>
    <w:p w14:paraId="6CA9B8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Albritton KH, Van Den Abbeele AD, D'Amato GZ, Pedrazzoli P, Siena S, Picus J, Butrynski JE, Schlemmer M, Heinrich MC, Demetri GD. Sunitinib treatment in pediatric patients with advanced GIST following failure of imatinib. </w:t>
      </w:r>
      <w:r w:rsidRPr="00256409">
        <w:rPr>
          <w:rFonts w:ascii="Book Antiqua" w:eastAsia="Book Antiqua" w:hAnsi="Book Antiqua" w:cs="Book Antiqua"/>
          <w:i/>
          <w:iCs/>
          <w:color w:val="000000"/>
        </w:rPr>
        <w:t>Pediatr Blood Cancer</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52</w:t>
      </w:r>
      <w:r w:rsidRPr="00256409">
        <w:rPr>
          <w:rFonts w:ascii="Book Antiqua" w:eastAsia="Book Antiqua" w:hAnsi="Book Antiqua" w:cs="Book Antiqua"/>
          <w:color w:val="000000"/>
        </w:rPr>
        <w:t>: 767-771 [PMID: 19326424 DOI: 10.1002/pbc.21909]</w:t>
      </w:r>
    </w:p>
    <w:p w14:paraId="46270A3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Maki RG, Corless CL, Antonescu CR, Harlow A, Griffith D, Town A, McKinley A, Ou WB, Fletcher JA, Fletcher CD, Huang X, Cohen DP, Baum CM, Demetri GD. Primary and secondary kinase genotypes correlate with the biological and clinical </w:t>
      </w:r>
      <w:r w:rsidRPr="00256409">
        <w:rPr>
          <w:rFonts w:ascii="Book Antiqua" w:eastAsia="Book Antiqua" w:hAnsi="Book Antiqua" w:cs="Book Antiqua"/>
          <w:color w:val="000000"/>
        </w:rPr>
        <w:lastRenderedPageBreak/>
        <w:t xml:space="preserve">activity of sunitinib in imatinib-resistant gastrointestinal stromal tumor.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5352-5359 [PMID: 18955458 DOI: 10.1200/JCO.2007.15.7461]</w:t>
      </w:r>
    </w:p>
    <w:p w14:paraId="62C00F3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von Mehren M, Antonescu CR, DeMatteo RP, Ganjoo KN, Maki RG, Pisters PW, Raut CP, Riedel RF, Schuetze S, Sundar HM, Trent JC, Wayne JD. NCCN Task Force report: update on the management of patients with gastrointestinal stromal tumors. </w:t>
      </w:r>
      <w:r w:rsidRPr="00256409">
        <w:rPr>
          <w:rFonts w:ascii="Book Antiqua" w:eastAsia="Book Antiqua" w:hAnsi="Book Antiqua" w:cs="Book Antiqua"/>
          <w:i/>
          <w:iCs/>
          <w:color w:val="000000"/>
        </w:rPr>
        <w:t>J Natl Compr Canc Netw</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8 Suppl 2</w:t>
      </w:r>
      <w:r w:rsidRPr="00256409">
        <w:rPr>
          <w:rFonts w:ascii="Book Antiqua" w:eastAsia="Book Antiqua" w:hAnsi="Book Antiqua" w:cs="Book Antiqua"/>
          <w:color w:val="000000"/>
        </w:rPr>
        <w:t>: S1-41; quiz S42-4 [PMID: 20457867]</w:t>
      </w:r>
    </w:p>
    <w:p w14:paraId="7D156B8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 </w:t>
      </w:r>
      <w:r w:rsidRPr="00256409">
        <w:rPr>
          <w:rFonts w:ascii="Book Antiqua" w:eastAsia="Book Antiqua" w:hAnsi="Book Antiqua" w:cs="Book Antiqua"/>
          <w:b/>
          <w:bCs/>
          <w:color w:val="000000"/>
        </w:rPr>
        <w:t>Joensuu H</w:t>
      </w:r>
      <w:r w:rsidRPr="00256409">
        <w:rPr>
          <w:rFonts w:ascii="Book Antiqua" w:eastAsia="Book Antiqua" w:hAnsi="Book Antiqua" w:cs="Book Antiqua"/>
          <w:color w:val="000000"/>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256409">
        <w:rPr>
          <w:rFonts w:ascii="Book Antiqua" w:eastAsia="Book Antiqua" w:hAnsi="Book Antiqua" w:cs="Book Antiqua"/>
          <w:i/>
          <w:iCs/>
          <w:color w:val="000000"/>
        </w:rPr>
        <w:t>Lancet Oncol</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265-274 [PMID: 22153892 DOI: 10.1016/S1470-2045(11)70299-6]</w:t>
      </w:r>
    </w:p>
    <w:p w14:paraId="39CB081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Kim SY, Lodish M, Nosé V, Rustin P, Gaal J, Dahia PL, Liegl B, Ball ER, Raygada M, Lai AH, Kelly L, Hornick JL; NIH Pediatric and Wild-Type GIST Clinic, O'Sullivan M, de Krijger RR, Dinjens WN, Demetri GD, Antonescu CR, Fletcher JA, Helman L, Stratakis CA. Defects in succinate dehydrogenase in gastrointestinal stromal tumors lacking KIT and PDGFRA mutations. </w:t>
      </w:r>
      <w:r w:rsidRPr="00256409">
        <w:rPr>
          <w:rFonts w:ascii="Book Antiqua" w:eastAsia="Book Antiqua" w:hAnsi="Book Antiqua" w:cs="Book Antiqua"/>
          <w:i/>
          <w:iCs/>
          <w:color w:val="000000"/>
        </w:rPr>
        <w:t xml:space="preserve">Proc Natl Acad Sci U S </w:t>
      </w:r>
      <w:proofErr w:type="gramStart"/>
      <w:r w:rsidRPr="00256409">
        <w:rPr>
          <w:rFonts w:ascii="Book Antiqua" w:eastAsia="Book Antiqua" w:hAnsi="Book Antiqua" w:cs="Book Antiqua"/>
          <w:i/>
          <w:iCs/>
          <w:color w:val="000000"/>
        </w:rPr>
        <w:t>A</w:t>
      </w:r>
      <w:proofErr w:type="gramEnd"/>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108</w:t>
      </w:r>
      <w:r w:rsidRPr="00256409">
        <w:rPr>
          <w:rFonts w:ascii="Book Antiqua" w:eastAsia="Book Antiqua" w:hAnsi="Book Antiqua" w:cs="Book Antiqua"/>
          <w:color w:val="000000"/>
        </w:rPr>
        <w:t>: 314-318 [PMID: 21173220 DOI: 10.1073/pnas.1009199108]</w:t>
      </w:r>
    </w:p>
    <w:p w14:paraId="3D0313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 </w:t>
      </w:r>
      <w:r w:rsidRPr="00256409">
        <w:rPr>
          <w:rFonts w:ascii="Book Antiqua" w:eastAsia="Book Antiqua" w:hAnsi="Book Antiqua" w:cs="Book Antiqua"/>
          <w:b/>
          <w:bCs/>
          <w:color w:val="000000"/>
        </w:rPr>
        <w:t>Italiano A</w:t>
      </w:r>
      <w:r w:rsidRPr="00256409">
        <w:rPr>
          <w:rFonts w:ascii="Book Antiqua" w:eastAsia="Book Antiqua" w:hAnsi="Book Antiqua" w:cs="Book Antiqua"/>
          <w:color w:val="000000"/>
        </w:rPr>
        <w:t xml:space="preserve">, Chen CL, Sung YS, Singer S, DeMatteo RP, LaQuaglia MP, Besmer P, Socci N, Antonescu CR. SDHA loss of function mutations in a subset of young adult wild-type gastrointestinal stromal tumors. </w:t>
      </w:r>
      <w:r w:rsidRPr="00256409">
        <w:rPr>
          <w:rFonts w:ascii="Book Antiqua" w:eastAsia="Book Antiqua" w:hAnsi="Book Antiqua" w:cs="Book Antiqua"/>
          <w:i/>
          <w:iCs/>
          <w:color w:val="000000"/>
        </w:rPr>
        <w:t>BMC Cancer</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408 [PMID: 22974104 DOI: 10.1186/1471-2407-12-408]</w:t>
      </w:r>
    </w:p>
    <w:p w14:paraId="3A2071A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 </w:t>
      </w:r>
      <w:r w:rsidRPr="00256409">
        <w:rPr>
          <w:rFonts w:ascii="Book Antiqua" w:eastAsia="Book Antiqua" w:hAnsi="Book Antiqua" w:cs="Book Antiqua"/>
          <w:b/>
          <w:bCs/>
          <w:color w:val="000000"/>
        </w:rPr>
        <w:t>Belinsky MG</w:t>
      </w:r>
      <w:r w:rsidRPr="00256409">
        <w:rPr>
          <w:rFonts w:ascii="Book Antiqua" w:eastAsia="Book Antiqua" w:hAnsi="Book Antiqua" w:cs="Book Antiqua"/>
          <w:color w:val="000000"/>
        </w:rPr>
        <w:t xml:space="preserve">, Rink L, von Mehren M. Succinate dehydrogenase deficiency in pediatric and adult gastrointestinal stromal tumors. </w:t>
      </w:r>
      <w:r w:rsidRPr="00256409">
        <w:rPr>
          <w:rFonts w:ascii="Book Antiqua" w:eastAsia="Book Antiqua" w:hAnsi="Book Antiqua" w:cs="Book Antiqua"/>
          <w:i/>
          <w:iCs/>
          <w:color w:val="000000"/>
        </w:rPr>
        <w:t>Front Oncol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117 [PMID: 23730622 DOI: 10.3389/fonc.2013.00117]</w:t>
      </w:r>
    </w:p>
    <w:p w14:paraId="09B58FA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 </w:t>
      </w:r>
      <w:r w:rsidRPr="00256409">
        <w:rPr>
          <w:rFonts w:ascii="Book Antiqua" w:eastAsia="Book Antiqua" w:hAnsi="Book Antiqua" w:cs="Book Antiqua"/>
          <w:b/>
          <w:bCs/>
          <w:color w:val="000000"/>
        </w:rPr>
        <w:t>Miettinen M</w:t>
      </w:r>
      <w:r w:rsidRPr="00256409">
        <w:rPr>
          <w:rFonts w:ascii="Book Antiqua" w:eastAsia="Book Antiqua" w:hAnsi="Book Antiqua" w:cs="Book Antiqua"/>
          <w:color w:val="000000"/>
        </w:rPr>
        <w:t xml:space="preserve">, Wang ZF, Sarlomo-Rikala M, Osuch C, Rutkowski P, Lasota J. Succinate dehydrogenase-deficient GISTs: a clinicopathologic, immunohistochemical, and molecular genetic study of 66 gastric GISTs with predilection to young age.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35</w:t>
      </w:r>
      <w:r w:rsidRPr="00256409">
        <w:rPr>
          <w:rFonts w:ascii="Book Antiqua" w:eastAsia="Book Antiqua" w:hAnsi="Book Antiqua" w:cs="Book Antiqua"/>
          <w:color w:val="000000"/>
        </w:rPr>
        <w:t>: 1712-1721 [PMID: 21997692 DOI: 10.1097/PAS.0b013e3182260752]</w:t>
      </w:r>
    </w:p>
    <w:p w14:paraId="1554CE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15 </w:t>
      </w:r>
      <w:r w:rsidRPr="00256409">
        <w:rPr>
          <w:rFonts w:ascii="Book Antiqua" w:eastAsia="Book Antiqua" w:hAnsi="Book Antiqua" w:cs="Book Antiqua"/>
          <w:b/>
          <w:bCs/>
          <w:color w:val="000000"/>
        </w:rPr>
        <w:t>Miettinen M</w:t>
      </w:r>
      <w:r w:rsidRPr="00256409">
        <w:rPr>
          <w:rFonts w:ascii="Book Antiqua" w:eastAsia="Book Antiqua" w:hAnsi="Book Antiqua" w:cs="Book Antiqua"/>
          <w:color w:val="000000"/>
        </w:rPr>
        <w:t xml:space="preserve">, Killian JK, Wang ZF, Lasota J, Lau C, Jones L, Walker R, Pineda M, Zhu YJ, Kim SY, Helman L, Meltzer P. Immunohistochemical loss of succinate dehydrogenase subunit A (SDHA) in gastrointestinal stromal tumors (GISTs) signals SDHA germline mutation.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37</w:t>
      </w:r>
      <w:r w:rsidRPr="00256409">
        <w:rPr>
          <w:rFonts w:ascii="Book Antiqua" w:eastAsia="Book Antiqua" w:hAnsi="Book Antiqua" w:cs="Book Antiqua"/>
          <w:color w:val="000000"/>
        </w:rPr>
        <w:t>: 234-240 [PMID: 23282968 DOI: 10.1097/PAS.0b013e3182671178]</w:t>
      </w:r>
    </w:p>
    <w:p w14:paraId="71711D5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16 </w:t>
      </w:r>
      <w:r w:rsidRPr="00256409">
        <w:rPr>
          <w:rFonts w:ascii="Book Antiqua" w:eastAsia="Book Antiqua" w:hAnsi="Book Antiqua" w:cs="Book Antiqua"/>
          <w:b/>
          <w:bCs/>
          <w:color w:val="000000"/>
        </w:rPr>
        <w:t>Dwight T</w:t>
      </w:r>
      <w:r w:rsidRPr="00256409">
        <w:rPr>
          <w:rFonts w:ascii="Book Antiqua" w:eastAsia="Book Antiqua" w:hAnsi="Book Antiqua" w:cs="Book Antiqua"/>
          <w:color w:val="000000"/>
        </w:rPr>
        <w:t xml:space="preserve">, Benn DE, Clarkson A, Vilain R, Lipton L, Robinson BG, Clifton-Bligh RJ, Gill AJ. Loss of SDHA expression identifies SDHA mutations in succinate dehydrogenase-deficient gastrointestinal stromal tumors.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37</w:t>
      </w:r>
      <w:r w:rsidRPr="00256409">
        <w:rPr>
          <w:rFonts w:ascii="Book Antiqua" w:eastAsia="Book Antiqua" w:hAnsi="Book Antiqua" w:cs="Book Antiqua"/>
          <w:color w:val="000000"/>
        </w:rPr>
        <w:t>: 226-233 [PMID: 23060355 DOI: 10.1097/PAS.0b013e3182671155]</w:t>
      </w:r>
    </w:p>
    <w:p w14:paraId="1B7F65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17 </w:t>
      </w:r>
      <w:r w:rsidRPr="00256409">
        <w:rPr>
          <w:rFonts w:ascii="Book Antiqua" w:eastAsia="Book Antiqua" w:hAnsi="Book Antiqua" w:cs="Book Antiqua"/>
          <w:b/>
          <w:bCs/>
          <w:color w:val="000000"/>
        </w:rPr>
        <w:t>Oudijk L</w:t>
      </w:r>
      <w:r w:rsidRPr="00256409">
        <w:rPr>
          <w:rFonts w:ascii="Book Antiqua" w:eastAsia="Book Antiqua" w:hAnsi="Book Antiqua" w:cs="Book Antiqua"/>
          <w:color w:val="000000"/>
        </w:rPr>
        <w:t xml:space="preserve">, Gaal J, Korpershoek E, van Nederveen FH, Kelly L, Schiavon G, Verweij J, Mathijssen RH, den Bakker MA, Oldenburg RA, van Loon RL, O'Sullivan MJ, de Krijger RR, Dinjens WN. </w:t>
      </w:r>
      <w:proofErr w:type="gramStart"/>
      <w:r w:rsidRPr="00256409">
        <w:rPr>
          <w:rFonts w:ascii="Book Antiqua" w:eastAsia="Book Antiqua" w:hAnsi="Book Antiqua" w:cs="Book Antiqua"/>
          <w:color w:val="000000"/>
        </w:rPr>
        <w:t>SDHA mutations in adult and pediatric wild-type gastrointestinal stromal tumors.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Mod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456-463 [PMID: 23174939 DOI: 10.1038/modpathol.2012.186]</w:t>
      </w:r>
    </w:p>
    <w:p w14:paraId="01760E5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18 </w:t>
      </w:r>
      <w:r w:rsidRPr="00256409">
        <w:rPr>
          <w:rFonts w:ascii="Book Antiqua" w:eastAsia="Book Antiqua" w:hAnsi="Book Antiqua" w:cs="Book Antiqua"/>
          <w:b/>
          <w:bCs/>
          <w:color w:val="000000"/>
        </w:rPr>
        <w:t>Wagner AJ</w:t>
      </w:r>
      <w:r w:rsidRPr="00256409">
        <w:rPr>
          <w:rFonts w:ascii="Book Antiqua" w:eastAsia="Book Antiqua" w:hAnsi="Book Antiqua" w:cs="Book Antiqua"/>
          <w:color w:val="000000"/>
        </w:rPr>
        <w:t xml:space="preserve">, Remillard SP, Zhang YX, Doyle LA, George S, Hornick JL. Loss of expression of SDHA predicts SDHA mutations in gastrointestinal stromal tumors. </w:t>
      </w:r>
      <w:r w:rsidRPr="00256409">
        <w:rPr>
          <w:rFonts w:ascii="Book Antiqua" w:eastAsia="Book Antiqua" w:hAnsi="Book Antiqua" w:cs="Book Antiqua"/>
          <w:i/>
          <w:iCs/>
          <w:color w:val="000000"/>
        </w:rPr>
        <w:t>Mod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289-294 [PMID: 22955521 DOI: 10.1038/modpathol.2012.153]</w:t>
      </w:r>
    </w:p>
    <w:p w14:paraId="2910DF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19 </w:t>
      </w:r>
      <w:r w:rsidRPr="00256409">
        <w:rPr>
          <w:rFonts w:ascii="Book Antiqua" w:eastAsia="Book Antiqua" w:hAnsi="Book Antiqua" w:cs="Book Antiqua"/>
          <w:b/>
          <w:bCs/>
          <w:color w:val="000000"/>
        </w:rPr>
        <w:t>Pantaleo MA</w:t>
      </w:r>
      <w:r w:rsidRPr="00256409">
        <w:rPr>
          <w:rFonts w:ascii="Book Antiqua" w:eastAsia="Book Antiqua" w:hAnsi="Book Antiqua" w:cs="Book Antiqua"/>
          <w:color w:val="000000"/>
        </w:rPr>
        <w:t xml:space="preserve">, Astolfi A, Urbini M, Nannini M, Paterini P, Indio V, Saponara M, Formica S, Ceccarelli C, Casadio R, Rossi G, Bertolini F, Santini D, Pirini MG, Fiorentino M, Basso U, Biasco G; GIST Study Group. </w:t>
      </w:r>
      <w:proofErr w:type="gramStart"/>
      <w:r w:rsidRPr="00256409">
        <w:rPr>
          <w:rFonts w:ascii="Book Antiqua" w:eastAsia="Book Antiqua" w:hAnsi="Book Antiqua" w:cs="Book Antiqua"/>
          <w:color w:val="000000"/>
        </w:rPr>
        <w:t>Analysis of all subunits, SDHA, SDHB, SDHC, SDHD, of the succinate dehydrogenase complex in KIT/PDGFRA wild-type GIST.</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Eur J Hum Genet</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22</w:t>
      </w:r>
      <w:r w:rsidRPr="00256409">
        <w:rPr>
          <w:rFonts w:ascii="Book Antiqua" w:eastAsia="Book Antiqua" w:hAnsi="Book Antiqua" w:cs="Book Antiqua"/>
          <w:color w:val="000000"/>
        </w:rPr>
        <w:t>: 32-39 [PMID: 23612575 DOI: 10.1038/ejhg.2013.80]</w:t>
      </w:r>
    </w:p>
    <w:p w14:paraId="076A283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20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Liegl B, Harlow A, Le C, Perez-Atayde A, Kozakewich H, Corless CL, Heinrich MC, Fletcher JA. Pediatric KIT wild-type and platelet-derived growth factor receptor alpha-wild-type gastrointestinal stromal tumors share KIT activation but not mechanisms of genetic progression with adult gastrointestinal stromal tumors.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67</w:t>
      </w:r>
      <w:r w:rsidRPr="00256409">
        <w:rPr>
          <w:rFonts w:ascii="Book Antiqua" w:eastAsia="Book Antiqua" w:hAnsi="Book Antiqua" w:cs="Book Antiqua"/>
          <w:color w:val="000000"/>
        </w:rPr>
        <w:t>: 9084-9088 [PMID: 17909012 DOI: 10.1158/0008-5472.CAN-07-1938]</w:t>
      </w:r>
    </w:p>
    <w:p w14:paraId="0E94902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21 </w:t>
      </w:r>
      <w:r w:rsidRPr="00256409">
        <w:rPr>
          <w:rFonts w:ascii="Book Antiqua" w:eastAsia="Book Antiqua" w:hAnsi="Book Antiqua" w:cs="Book Antiqua"/>
          <w:b/>
          <w:bCs/>
          <w:color w:val="000000"/>
        </w:rPr>
        <w:t>Cardaci S</w:t>
      </w:r>
      <w:r w:rsidRPr="00256409">
        <w:rPr>
          <w:rFonts w:ascii="Book Antiqua" w:eastAsia="Book Antiqua" w:hAnsi="Book Antiqua" w:cs="Book Antiqua"/>
          <w:color w:val="000000"/>
        </w:rPr>
        <w:t xml:space="preserve">, Zheng L, MacKay G, van den Broek NJ, MacKenzie ED, Nixon C, Stevenson D, Tumanov S, Bulusu V, Kamphorst JJ, Vazquez A, Fleming S, Schiavi F, </w:t>
      </w:r>
      <w:r w:rsidRPr="00256409">
        <w:rPr>
          <w:rFonts w:ascii="Book Antiqua" w:eastAsia="Book Antiqua" w:hAnsi="Book Antiqua" w:cs="Book Antiqua"/>
          <w:color w:val="000000"/>
        </w:rPr>
        <w:lastRenderedPageBreak/>
        <w:t xml:space="preserve">Kalna G, Blyth K, Strathdee D, Gottlieb E. Pyruvate carboxylation enables growth of SDH-deficient cells by supporting aspartate biosynthesis. </w:t>
      </w:r>
      <w:r w:rsidRPr="00256409">
        <w:rPr>
          <w:rFonts w:ascii="Book Antiqua" w:eastAsia="Book Antiqua" w:hAnsi="Book Antiqua" w:cs="Book Antiqua"/>
          <w:i/>
          <w:iCs/>
          <w:color w:val="000000"/>
        </w:rPr>
        <w:t>Nat Cell Biol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17</w:t>
      </w:r>
      <w:r w:rsidRPr="00256409">
        <w:rPr>
          <w:rFonts w:ascii="Book Antiqua" w:eastAsia="Book Antiqua" w:hAnsi="Book Antiqua" w:cs="Book Antiqua"/>
          <w:color w:val="000000"/>
        </w:rPr>
        <w:t>: 1317-1326 [PMID: 26302408 DOI: 10.1038/ncb3233]</w:t>
      </w:r>
    </w:p>
    <w:p w14:paraId="746B91D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22 </w:t>
      </w:r>
      <w:r w:rsidRPr="00256409">
        <w:rPr>
          <w:rFonts w:ascii="Book Antiqua" w:eastAsia="Book Antiqua" w:hAnsi="Book Antiqua" w:cs="Book Antiqua"/>
          <w:b/>
          <w:bCs/>
          <w:color w:val="000000"/>
        </w:rPr>
        <w:t>Lussey-Lepoutre C</w:t>
      </w:r>
      <w:r w:rsidRPr="00256409">
        <w:rPr>
          <w:rFonts w:ascii="Book Antiqua" w:eastAsia="Book Antiqua" w:hAnsi="Book Antiqua" w:cs="Book Antiqua"/>
          <w:color w:val="000000"/>
        </w:rPr>
        <w:t xml:space="preserve">, Hollinshead KE, Ludwig C, Menara M, Morin A, Castro-Vega LJ, Parker SJ, Janin M, Martinelli C, Ottolenghi C, Metallo C, Gimenez-Roqueplo AP, Favier J, Tennant DA. Loss of succinate dehydrogenase activity results in dependency on pyruvate carboxylation for cellular anabolism. </w:t>
      </w:r>
      <w:r w:rsidRPr="00256409">
        <w:rPr>
          <w:rFonts w:ascii="Book Antiqua" w:eastAsia="Book Antiqua" w:hAnsi="Book Antiqua" w:cs="Book Antiqua"/>
          <w:i/>
          <w:iCs/>
          <w:color w:val="000000"/>
        </w:rPr>
        <w:t>Nat Commun</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8784 [PMID: 26522426 DOI: 10.1038/ncomms9784]</w:t>
      </w:r>
    </w:p>
    <w:p w14:paraId="5DC67028"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23 </w:t>
      </w:r>
      <w:r w:rsidRPr="00256409">
        <w:rPr>
          <w:rFonts w:ascii="Book Antiqua" w:eastAsia="Book Antiqua" w:hAnsi="Book Antiqua" w:cs="Book Antiqua"/>
          <w:b/>
          <w:bCs/>
          <w:color w:val="000000"/>
        </w:rPr>
        <w:t>WARBURG O</w:t>
      </w:r>
      <w:r w:rsidRPr="00256409">
        <w:rPr>
          <w:rFonts w:ascii="Book Antiqua" w:eastAsia="Book Antiqua" w:hAnsi="Book Antiqua" w:cs="Book Antiqua"/>
          <w:color w:val="000000"/>
        </w:rPr>
        <w:t>.</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On the origin of cancer cells.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1956; </w:t>
      </w:r>
      <w:r w:rsidRPr="00256409">
        <w:rPr>
          <w:rFonts w:ascii="Book Antiqua" w:eastAsia="Book Antiqua" w:hAnsi="Book Antiqua" w:cs="Book Antiqua"/>
          <w:b/>
          <w:bCs/>
          <w:color w:val="000000"/>
        </w:rPr>
        <w:t>123</w:t>
      </w:r>
      <w:r w:rsidRPr="00256409">
        <w:rPr>
          <w:rFonts w:ascii="Book Antiqua" w:eastAsia="Book Antiqua" w:hAnsi="Book Antiqua" w:cs="Book Antiqua"/>
          <w:color w:val="000000"/>
        </w:rPr>
        <w:t>: 309-314 [PMID: 13298683 DOI: 10.1126/science.123.3191.309]</w:t>
      </w:r>
    </w:p>
    <w:p w14:paraId="20C9939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24 </w:t>
      </w:r>
      <w:r w:rsidRPr="00256409">
        <w:rPr>
          <w:rFonts w:ascii="Book Antiqua" w:eastAsia="Book Antiqua" w:hAnsi="Book Antiqua" w:cs="Book Antiqua"/>
          <w:b/>
          <w:bCs/>
          <w:color w:val="000000"/>
        </w:rPr>
        <w:t>Gaude E</w:t>
      </w:r>
      <w:r w:rsidRPr="00256409">
        <w:rPr>
          <w:rFonts w:ascii="Book Antiqua" w:eastAsia="Book Antiqua" w:hAnsi="Book Antiqua" w:cs="Book Antiqua"/>
          <w:color w:val="000000"/>
        </w:rPr>
        <w:t xml:space="preserve">, Frezza C. Tissue-specific and convergent metabolic transformation of cancer correlates with metastatic potential and patient survival. </w:t>
      </w:r>
      <w:r w:rsidRPr="00256409">
        <w:rPr>
          <w:rFonts w:ascii="Book Antiqua" w:eastAsia="Book Antiqua" w:hAnsi="Book Antiqua" w:cs="Book Antiqua"/>
          <w:i/>
          <w:iCs/>
          <w:color w:val="000000"/>
        </w:rPr>
        <w:t>Nat Commun</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7</w:t>
      </w:r>
      <w:r w:rsidRPr="00256409">
        <w:rPr>
          <w:rFonts w:ascii="Book Antiqua" w:eastAsia="Book Antiqua" w:hAnsi="Book Antiqua" w:cs="Book Antiqua"/>
          <w:color w:val="000000"/>
        </w:rPr>
        <w:t>: 13041 [PMID: 27721378 DOI: 10.1038/ncomms13041]</w:t>
      </w:r>
    </w:p>
    <w:p w14:paraId="7030A2C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25 </w:t>
      </w:r>
      <w:r w:rsidRPr="00256409">
        <w:rPr>
          <w:rFonts w:ascii="Book Antiqua" w:eastAsia="Book Antiqua" w:hAnsi="Book Antiqua" w:cs="Book Antiqua"/>
          <w:b/>
          <w:bCs/>
          <w:color w:val="000000"/>
        </w:rPr>
        <w:t>Reznik E</w:t>
      </w:r>
      <w:r w:rsidRPr="00256409">
        <w:rPr>
          <w:rFonts w:ascii="Book Antiqua" w:eastAsia="Book Antiqua" w:hAnsi="Book Antiqua" w:cs="Book Antiqua"/>
          <w:color w:val="000000"/>
        </w:rPr>
        <w:t xml:space="preserve">, Miller ML, ÅženbabaoÄŸlu Y, Riaz N, Sarungbam J, Tickoo SK, Al-Ahmadie HA, Lee W, Seshan VE, Hakimi AA, Sander C. Mitochondrial DNA copy number variation across human cancers. </w:t>
      </w:r>
      <w:r w:rsidRPr="00256409">
        <w:rPr>
          <w:rFonts w:ascii="Book Antiqua" w:eastAsia="Book Antiqua" w:hAnsi="Book Antiqua" w:cs="Book Antiqua"/>
          <w:i/>
          <w:iCs/>
          <w:color w:val="000000"/>
        </w:rPr>
        <w:t>Elife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[PMID: 26901439 DOI: 10.7554/eLife.10769]</w:t>
      </w:r>
    </w:p>
    <w:p w14:paraId="14E1CE1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26 </w:t>
      </w:r>
      <w:r w:rsidRPr="00256409">
        <w:rPr>
          <w:rFonts w:ascii="Book Antiqua" w:eastAsia="Book Antiqua" w:hAnsi="Book Antiqua" w:cs="Book Antiqua"/>
          <w:b/>
          <w:bCs/>
          <w:color w:val="000000"/>
        </w:rPr>
        <w:t>Reznik E</w:t>
      </w:r>
      <w:r w:rsidRPr="00256409">
        <w:rPr>
          <w:rFonts w:ascii="Book Antiqua" w:eastAsia="Book Antiqua" w:hAnsi="Book Antiqua" w:cs="Book Antiqua"/>
          <w:color w:val="000000"/>
        </w:rPr>
        <w:t xml:space="preserve">, Wang Q, La K, Schultz N, Sander C. Mitochondrial respiratory gene expression is suppressed in many cancers. </w:t>
      </w:r>
      <w:r w:rsidRPr="00256409">
        <w:rPr>
          <w:rFonts w:ascii="Book Antiqua" w:eastAsia="Book Antiqua" w:hAnsi="Book Antiqua" w:cs="Book Antiqua"/>
          <w:i/>
          <w:iCs/>
          <w:color w:val="000000"/>
        </w:rPr>
        <w:t>Elife</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[PMID: 28099114 DOI: 10.7554/eLife.21592]</w:t>
      </w:r>
    </w:p>
    <w:p w14:paraId="35AB1BF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27 </w:t>
      </w:r>
      <w:r w:rsidRPr="00256409">
        <w:rPr>
          <w:rFonts w:ascii="Book Antiqua" w:eastAsia="Book Antiqua" w:hAnsi="Book Antiqua" w:cs="Book Antiqua"/>
          <w:b/>
          <w:bCs/>
          <w:color w:val="000000"/>
        </w:rPr>
        <w:t>Frezza C</w:t>
      </w:r>
      <w:r w:rsidRPr="00256409">
        <w:rPr>
          <w:rFonts w:ascii="Book Antiqua" w:eastAsia="Book Antiqua" w:hAnsi="Book Antiqua" w:cs="Book Antiqua"/>
          <w:color w:val="000000"/>
        </w:rPr>
        <w:t xml:space="preserve">. Metabolism and cancer: the future is now. </w:t>
      </w:r>
      <w:r w:rsidRPr="00256409">
        <w:rPr>
          <w:rFonts w:ascii="Book Antiqua" w:eastAsia="Book Antiqua" w:hAnsi="Book Antiqua" w:cs="Book Antiqua"/>
          <w:i/>
          <w:iCs/>
          <w:color w:val="000000"/>
        </w:rPr>
        <w:t>Br J Cancer</w:t>
      </w:r>
      <w:r w:rsidRPr="00256409">
        <w:rPr>
          <w:rFonts w:ascii="Book Antiqua" w:eastAsia="Book Antiqua" w:hAnsi="Book Antiqua" w:cs="Book Antiqua"/>
          <w:color w:val="000000"/>
        </w:rPr>
        <w:t xml:space="preserve"> 2020; </w:t>
      </w:r>
      <w:r w:rsidRPr="00256409">
        <w:rPr>
          <w:rFonts w:ascii="Book Antiqua" w:eastAsia="Book Antiqua" w:hAnsi="Book Antiqua" w:cs="Book Antiqua"/>
          <w:b/>
          <w:bCs/>
          <w:color w:val="000000"/>
        </w:rPr>
        <w:t>122</w:t>
      </w:r>
      <w:r w:rsidRPr="00256409">
        <w:rPr>
          <w:rFonts w:ascii="Book Antiqua" w:eastAsia="Book Antiqua" w:hAnsi="Book Antiqua" w:cs="Book Antiqua"/>
          <w:color w:val="000000"/>
        </w:rPr>
        <w:t>: 133-135 [PMID: 31819199 DOI: 10.1038/s41416-019-0667-3]</w:t>
      </w:r>
    </w:p>
    <w:p w14:paraId="005BEE7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28 </w:t>
      </w:r>
      <w:r w:rsidRPr="00256409">
        <w:rPr>
          <w:rFonts w:ascii="Book Antiqua" w:eastAsia="Book Antiqua" w:hAnsi="Book Antiqua" w:cs="Book Antiqua"/>
          <w:b/>
          <w:bCs/>
          <w:color w:val="000000"/>
        </w:rPr>
        <w:t>Tomlinson IP</w:t>
      </w:r>
      <w:r w:rsidRPr="00256409">
        <w:rPr>
          <w:rFonts w:ascii="Book Antiqua" w:eastAsia="Book Antiqua" w:hAnsi="Book Antiqua" w:cs="Book Antiqua"/>
          <w:color w:val="000000"/>
        </w:rPr>
        <w:t xml:space="preserve">, Alam NA, Rowan AJ, Barclay E, Jaeger EE, Kelsell D, Leigh I, Gorman P, Lamlum H, Rahman S, Roylance RR, Olpin S, Bevan S, Barker K, Hearle N, Houlston RS, Kiuru M, Lehtonen R, Karhu A, Vilkki S, Laiho P, Eklund C, Vierimaa O, Aittomäki K, Hietala M, Sistonen P, Paetau A, Salovaara R, Herva R, Launonen V, Aaltonen LA; Multiple Leiomyoma Consortium. Germline mutations in FH predispose to dominantly inherited uterine fibroids, skin leiomyomata and papillary renal cell cancer.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406-410 [PMID: 11865300 DOI: 10.1038/ng849]</w:t>
      </w:r>
    </w:p>
    <w:p w14:paraId="61D896CF"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29 </w:t>
      </w:r>
      <w:r w:rsidRPr="00256409">
        <w:rPr>
          <w:rFonts w:ascii="Book Antiqua" w:eastAsia="Book Antiqua" w:hAnsi="Book Antiqua" w:cs="Book Antiqua"/>
          <w:b/>
          <w:bCs/>
          <w:color w:val="000000"/>
        </w:rPr>
        <w:t>Castro-Vega LJ</w:t>
      </w:r>
      <w:r w:rsidRPr="00256409">
        <w:rPr>
          <w:rFonts w:ascii="Book Antiqua" w:eastAsia="Book Antiqua" w:hAnsi="Book Antiqua" w:cs="Book Antiqua"/>
          <w:color w:val="000000"/>
        </w:rPr>
        <w:t xml:space="preserve">, Buffet A, De Cubas AA, Cascón A, Menara M, Khalifa E, Amar L, Azriel S, Bourdeau I, Chabre O, Currás-Freixes M, Franco-Vidal V, Guillaud-Bataille M, Simian C, Morin A, Letón R, Gómez-Graña A, Pollard PJ, Rustin P, Robledo M, Favier J, Gimenez-Roqueplo AP. Germline mutations in FH confer predisposition to malignant pheochromocytomas and paragangliomas.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2440-2446 [PMID: 24334767 DOI: 10.1093/hmg/ddt639]</w:t>
      </w:r>
    </w:p>
    <w:p w14:paraId="4D1E70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30 </w:t>
      </w:r>
      <w:r w:rsidRPr="00256409">
        <w:rPr>
          <w:rFonts w:ascii="Book Antiqua" w:eastAsia="Book Antiqua" w:hAnsi="Book Antiqua" w:cs="Book Antiqua"/>
          <w:b/>
          <w:bCs/>
          <w:color w:val="000000"/>
        </w:rPr>
        <w:t>Clark GR</w:t>
      </w:r>
      <w:r w:rsidRPr="00256409">
        <w:rPr>
          <w:rFonts w:ascii="Book Antiqua" w:eastAsia="Book Antiqua" w:hAnsi="Book Antiqua" w:cs="Book Antiqua"/>
          <w:color w:val="000000"/>
        </w:rPr>
        <w:t xml:space="preserve">, Sciacovelli M, Gaude E, Walsh DM, Kirby G, Simpson MA, Trembath RC, Berg JN, Woodward ER, Kinning E, Morrison PJ, Frezza C, Maher ER. </w:t>
      </w:r>
      <w:proofErr w:type="gramStart"/>
      <w:r w:rsidRPr="00256409">
        <w:rPr>
          <w:rFonts w:ascii="Book Antiqua" w:eastAsia="Book Antiqua" w:hAnsi="Book Antiqua" w:cs="Book Antiqua"/>
          <w:color w:val="000000"/>
        </w:rPr>
        <w:t>Germline FH mutations presenting with pheochromocytoma.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Clin Endocrinol Metab</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99</w:t>
      </w:r>
      <w:r w:rsidRPr="00256409">
        <w:rPr>
          <w:rFonts w:ascii="Book Antiqua" w:eastAsia="Book Antiqua" w:hAnsi="Book Antiqua" w:cs="Book Antiqua"/>
          <w:color w:val="000000"/>
        </w:rPr>
        <w:t>: E2046-E2050 [PMID: 25004247 DOI: 10.1210/jc.2014-1659]</w:t>
      </w:r>
    </w:p>
    <w:p w14:paraId="23DDE6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31 </w:t>
      </w:r>
      <w:r w:rsidRPr="00256409">
        <w:rPr>
          <w:rFonts w:ascii="Book Antiqua" w:eastAsia="Book Antiqua" w:hAnsi="Book Antiqua" w:cs="Book Antiqua"/>
          <w:b/>
          <w:bCs/>
          <w:color w:val="000000"/>
        </w:rPr>
        <w:t>Zhang J</w:t>
      </w:r>
      <w:r w:rsidRPr="00256409">
        <w:rPr>
          <w:rFonts w:ascii="Book Antiqua" w:eastAsia="Book Antiqua" w:hAnsi="Book Antiqua" w:cs="Book Antiqua"/>
          <w:color w:val="000000"/>
        </w:rPr>
        <w:t xml:space="preserve">, Walsh MF, Wu G, Edmonson MN, Gruber TA, Easton J, Hedges D, Ma X, Zhou X, Yergeau DA, Wilkinson MR, Vadodaria B, Chen X, McGee RB, Hines-Dowell S, Nuccio R, Quinn E, Shurtleff SA, Rusch M, Patel A, Becksfort JB, Wang S, Weaver MS, Ding L, Mardis ER, Wilson RK, Gajjar A, Ellison DW, Pappo AS, Pui CH, Nichols KE, Downing JR. Germline Mutations in Predisposition Genes in Pediatric Cancer.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373</w:t>
      </w:r>
      <w:r w:rsidRPr="00256409">
        <w:rPr>
          <w:rFonts w:ascii="Book Antiqua" w:eastAsia="Book Antiqua" w:hAnsi="Book Antiqua" w:cs="Book Antiqua"/>
          <w:color w:val="000000"/>
        </w:rPr>
        <w:t>: 2336-2346 [PMID: 26580448 DOI: 10.1056/NEJMoa1508054]</w:t>
      </w:r>
    </w:p>
    <w:p w14:paraId="12DD7FE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32 </w:t>
      </w:r>
      <w:r w:rsidRPr="00256409">
        <w:rPr>
          <w:rFonts w:ascii="Book Antiqua" w:eastAsia="Book Antiqua" w:hAnsi="Book Antiqua" w:cs="Book Antiqua"/>
          <w:b/>
          <w:bCs/>
          <w:color w:val="000000"/>
        </w:rPr>
        <w:t>Parsons DW</w:t>
      </w:r>
      <w:r w:rsidRPr="00256409">
        <w:rPr>
          <w:rFonts w:ascii="Book Antiqua" w:eastAsia="Book Antiqua" w:hAnsi="Book Antiqua" w:cs="Book Antiqua"/>
          <w:color w:val="000000"/>
        </w:rPr>
        <w:t xml:space="preserve">, Jones S, Zhang X, Lin JC, Leary RJ, Angenendt P, Mankoo P, Carter H, Siu IM, Gallia GL, Olivi A, McLendon R, Rasheed BA, Keir S, Nikolskaya T, Nikolsky Y, Busam DA, Tekleab H, Diaz LA Jr, Hartigan J, Smith DR, Strausberg RL, Marie SK, Shinjo SM, Yan H, Riggins GJ, Bigner DD, Karchin R, Papadopoulos N, Parmigiani G, Vogelstein B, Velculescu VE, Kinzler KW. </w:t>
      </w:r>
      <w:proofErr w:type="gramStart"/>
      <w:r w:rsidRPr="00256409">
        <w:rPr>
          <w:rFonts w:ascii="Book Antiqua" w:eastAsia="Book Antiqua" w:hAnsi="Book Antiqua" w:cs="Book Antiqua"/>
          <w:color w:val="000000"/>
        </w:rPr>
        <w:t>An integrated genomic analysis of human glioblastoma multiforme.</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321</w:t>
      </w:r>
      <w:r w:rsidRPr="00256409">
        <w:rPr>
          <w:rFonts w:ascii="Book Antiqua" w:eastAsia="Book Antiqua" w:hAnsi="Book Antiqua" w:cs="Book Antiqua"/>
          <w:color w:val="000000"/>
        </w:rPr>
        <w:t>: 1807-1812 [PMID: 18772396 DOI: 10.1126/science.1164382]</w:t>
      </w:r>
    </w:p>
    <w:p w14:paraId="56814D8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33 </w:t>
      </w:r>
      <w:r w:rsidRPr="00256409">
        <w:rPr>
          <w:rFonts w:ascii="Book Antiqua" w:eastAsia="Book Antiqua" w:hAnsi="Book Antiqua" w:cs="Book Antiqua"/>
          <w:b/>
          <w:bCs/>
          <w:color w:val="000000"/>
        </w:rPr>
        <w:t>Yan H</w:t>
      </w:r>
      <w:r w:rsidRPr="00256409">
        <w:rPr>
          <w:rFonts w:ascii="Book Antiqua" w:eastAsia="Book Antiqua" w:hAnsi="Book Antiqua" w:cs="Book Antiqua"/>
          <w:color w:val="000000"/>
        </w:rPr>
        <w:t xml:space="preserve">, Parsons DW, Jin G, McLendon R, Rasheed BA, Yuan W, Kos I, Batinic-Haberle I, Jones S, Riggins GJ, Friedman H, Friedman A, Reardon D, Herndon J, Kinzler KW, Velculescu VE, Vogelstein B, Bigner DD. IDH1 and IDH2 mutations in gliomas.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360</w:t>
      </w:r>
      <w:r w:rsidRPr="00256409">
        <w:rPr>
          <w:rFonts w:ascii="Book Antiqua" w:eastAsia="Book Antiqua" w:hAnsi="Book Antiqua" w:cs="Book Antiqua"/>
          <w:color w:val="000000"/>
        </w:rPr>
        <w:t>: 765-773 [PMID: 19228619 DOI: 10.1056/NEJMoa0808710]</w:t>
      </w:r>
    </w:p>
    <w:p w14:paraId="3988619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34 </w:t>
      </w:r>
      <w:r w:rsidRPr="00256409">
        <w:rPr>
          <w:rFonts w:ascii="Book Antiqua" w:eastAsia="Book Antiqua" w:hAnsi="Book Antiqua" w:cs="Book Antiqua"/>
          <w:b/>
          <w:bCs/>
          <w:color w:val="000000"/>
        </w:rPr>
        <w:t>Mardis ER</w:t>
      </w:r>
      <w:r w:rsidRPr="00256409">
        <w:rPr>
          <w:rFonts w:ascii="Book Antiqua" w:eastAsia="Book Antiqua" w:hAnsi="Book Antiqua" w:cs="Book Antiqua"/>
          <w:color w:val="000000"/>
        </w:rPr>
        <w:t xml:space="preserve">, Ding L, Dooling DJ, Larson DE, McLellan MD, Chen K, Koboldt DC, Fulton RS, Delehaunty KD, McGrath SD, Fulton LA, Locke DP, Magrini VJ, Abbott RM, </w:t>
      </w:r>
      <w:r w:rsidRPr="00256409">
        <w:rPr>
          <w:rFonts w:ascii="Book Antiqua" w:eastAsia="Book Antiqua" w:hAnsi="Book Antiqua" w:cs="Book Antiqua"/>
          <w:color w:val="000000"/>
        </w:rPr>
        <w:lastRenderedPageBreak/>
        <w:t xml:space="preserve">Vickery TL, Reed JS, Robinson JS, Wylie T, Smith SM, Carmichael L, Eldred JM, Harris CC, Walker J, Peck JB, Du F, Dukes AF, Sanderson GE, Brummett AM, Clark E, McMichael JF, Meyer RJ, Schindler JK, Pohl CS, Wallis JW, Shi X, Lin L, Schmidt H, Tang Y, Haipek C, Wiechert ME, Ivy JV, Kalicki J, Elliott G, Ries RE, Payton JE, Westervelt P, Tomasson MH, Watson MA, Baty J, Heath S, Shannon WD, Nagarajan R, Link DC, Walter MJ, Graubert TA, DiPersio JF, Wilson RK, Ley TJ. Recurring mutations found by sequencing an acute myeloid leukemia genome.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361</w:t>
      </w:r>
      <w:r w:rsidRPr="00256409">
        <w:rPr>
          <w:rFonts w:ascii="Book Antiqua" w:eastAsia="Book Antiqua" w:hAnsi="Book Antiqua" w:cs="Book Antiqua"/>
          <w:color w:val="000000"/>
        </w:rPr>
        <w:t>: 1058-1066 [PMID: 19657110 DOI: 10.1056/NEJMoa0903840]</w:t>
      </w:r>
    </w:p>
    <w:p w14:paraId="4014385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35 </w:t>
      </w:r>
      <w:r w:rsidRPr="00256409">
        <w:rPr>
          <w:rFonts w:ascii="Book Antiqua" w:eastAsia="Book Antiqua" w:hAnsi="Book Antiqua" w:cs="Book Antiqua"/>
          <w:b/>
          <w:bCs/>
          <w:color w:val="000000"/>
        </w:rPr>
        <w:t>Tommasini-Ghelfi S</w:t>
      </w:r>
      <w:r w:rsidRPr="00256409">
        <w:rPr>
          <w:rFonts w:ascii="Book Antiqua" w:eastAsia="Book Antiqua" w:hAnsi="Book Antiqua" w:cs="Book Antiqua"/>
          <w:color w:val="000000"/>
        </w:rPr>
        <w:t>, Murnan K, Kouri FM, Mahajan AS,</w:t>
      </w:r>
      <w:proofErr w:type="gramEnd"/>
      <w:r w:rsidRPr="00256409">
        <w:rPr>
          <w:rFonts w:ascii="Book Antiqua" w:eastAsia="Book Antiqua" w:hAnsi="Book Antiqua" w:cs="Book Antiqua"/>
          <w:color w:val="000000"/>
        </w:rPr>
        <w:t xml:space="preserve"> May JL, Stegh AH. Cancer-associated mutation and beyond: The emerging biology of isocitrate dehydrogenases in human disease. </w:t>
      </w:r>
      <w:r w:rsidRPr="00256409">
        <w:rPr>
          <w:rFonts w:ascii="Book Antiqua" w:eastAsia="Book Antiqua" w:hAnsi="Book Antiqua" w:cs="Book Antiqua"/>
          <w:i/>
          <w:iCs/>
          <w:color w:val="000000"/>
        </w:rPr>
        <w:t>Sci Adv</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eaaw4543 [PMID: 31131326 DOI: 10.1126/sciadv.aaw4543]</w:t>
      </w:r>
    </w:p>
    <w:p w14:paraId="62C1553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36 </w:t>
      </w:r>
      <w:r w:rsidRPr="00256409">
        <w:rPr>
          <w:rFonts w:ascii="Book Antiqua" w:eastAsia="Book Antiqua" w:hAnsi="Book Antiqua" w:cs="Book Antiqua"/>
          <w:b/>
          <w:bCs/>
          <w:color w:val="000000"/>
        </w:rPr>
        <w:t>Van Vranken JG</w:t>
      </w:r>
      <w:r w:rsidRPr="00256409">
        <w:rPr>
          <w:rFonts w:ascii="Book Antiqua" w:eastAsia="Book Antiqua" w:hAnsi="Book Antiqua" w:cs="Book Antiqua"/>
          <w:color w:val="000000"/>
        </w:rPr>
        <w:t xml:space="preserve">, Na U, Winge DR, Rutter J. Protein-mediated assembly of succinate dehydrogenase and its cofactors. </w:t>
      </w:r>
      <w:r w:rsidRPr="00256409">
        <w:rPr>
          <w:rFonts w:ascii="Book Antiqua" w:eastAsia="Book Antiqua" w:hAnsi="Book Antiqua" w:cs="Book Antiqua"/>
          <w:i/>
          <w:iCs/>
          <w:color w:val="000000"/>
        </w:rPr>
        <w:t>Crit Rev Biochem Mol Biol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50</w:t>
      </w:r>
      <w:r w:rsidRPr="00256409">
        <w:rPr>
          <w:rFonts w:ascii="Book Antiqua" w:eastAsia="Book Antiqua" w:hAnsi="Book Antiqua" w:cs="Book Antiqua"/>
          <w:color w:val="000000"/>
        </w:rPr>
        <w:t>: 168-180 [PMID: 25488574 DOI: 10.3109/10409238.2014.990556]</w:t>
      </w:r>
    </w:p>
    <w:p w14:paraId="2DEE038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37 </w:t>
      </w:r>
      <w:r w:rsidRPr="00256409">
        <w:rPr>
          <w:rFonts w:ascii="Book Antiqua" w:eastAsia="Book Antiqua" w:hAnsi="Book Antiqua" w:cs="Book Antiqua"/>
          <w:b/>
          <w:bCs/>
          <w:color w:val="000000"/>
        </w:rPr>
        <w:t>Vanharanta S</w:t>
      </w:r>
      <w:r w:rsidRPr="00256409">
        <w:rPr>
          <w:rFonts w:ascii="Book Antiqua" w:eastAsia="Book Antiqua" w:hAnsi="Book Antiqua" w:cs="Book Antiqua"/>
          <w:color w:val="000000"/>
        </w:rPr>
        <w:t xml:space="preserve">, Buchta M, McWhinney SR, Virta SK, Peçzkowska M, Morrison CD, Lehtonen R, Januszewicz A, Järvinen H, Juhola M, Mecklin JP, Pukkala E, Herva R, Kiuru M, Nupponen NN, Aaltonen LA, Neumann HP, Eng C. Early-onset renal cell carcinoma as a novel extraparaganglial component of SDHB-associated heritable paraganglioma. </w:t>
      </w:r>
      <w:r w:rsidRPr="00256409">
        <w:rPr>
          <w:rFonts w:ascii="Book Antiqua" w:eastAsia="Book Antiqua" w:hAnsi="Book Antiqua" w:cs="Book Antiqua"/>
          <w:i/>
          <w:iCs/>
          <w:color w:val="000000"/>
        </w:rPr>
        <w:t>Am J Hum Genet</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74</w:t>
      </w:r>
      <w:r w:rsidRPr="00256409">
        <w:rPr>
          <w:rFonts w:ascii="Book Antiqua" w:eastAsia="Book Antiqua" w:hAnsi="Book Antiqua" w:cs="Book Antiqua"/>
          <w:color w:val="000000"/>
        </w:rPr>
        <w:t>: 153-159 [PMID: 14685938 DOI: 10.1086/381054]</w:t>
      </w:r>
    </w:p>
    <w:p w14:paraId="1F0949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38 </w:t>
      </w:r>
      <w:r w:rsidRPr="00256409">
        <w:rPr>
          <w:rFonts w:ascii="Book Antiqua" w:eastAsia="Book Antiqua" w:hAnsi="Book Antiqua" w:cs="Book Antiqua"/>
          <w:b/>
          <w:bCs/>
          <w:color w:val="000000"/>
        </w:rPr>
        <w:t>Baysal BE</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A recurrent stop-codon mutation in succinate dehydrogenase subunit B gene in normal peripheral blood and childhood T-cell acute leukemia.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PLoS One</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e436 [PMID: 17487275 DOI: 10.1371/journal.pone.0000436]</w:t>
      </w:r>
    </w:p>
    <w:p w14:paraId="4250B5B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39 </w:t>
      </w:r>
      <w:r w:rsidRPr="00256409">
        <w:rPr>
          <w:rFonts w:ascii="Book Antiqua" w:eastAsia="Book Antiqua" w:hAnsi="Book Antiqua" w:cs="Book Antiqua"/>
          <w:b/>
          <w:bCs/>
          <w:color w:val="000000"/>
        </w:rPr>
        <w:t>Baysal BE</w:t>
      </w:r>
      <w:r w:rsidRPr="00256409">
        <w:rPr>
          <w:rFonts w:ascii="Book Antiqua" w:eastAsia="Book Antiqua" w:hAnsi="Book Antiqua" w:cs="Book Antiqua"/>
          <w:color w:val="000000"/>
        </w:rPr>
        <w:t xml:space="preserve">, Ferrell RE, Willett-Brozick JE, Lawrence EC, Myssiorek D, Bosch A, van der Mey A, Taschner PE, Rubinstein WS, Myers EN, Richard CW 3rd, Cornelisse CJ, Devilee P, Devlin B. Mutations in SDHD, a mitochondrial complex II gene, in hereditary paraganglioma.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287</w:t>
      </w:r>
      <w:r w:rsidRPr="00256409">
        <w:rPr>
          <w:rFonts w:ascii="Book Antiqua" w:eastAsia="Book Antiqua" w:hAnsi="Book Antiqua" w:cs="Book Antiqua"/>
          <w:color w:val="000000"/>
        </w:rPr>
        <w:t>: 848-851 [PMID: 10657297 DOI: 10.1126/science.287.5454.848]</w:t>
      </w:r>
    </w:p>
    <w:p w14:paraId="2D586FD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40 </w:t>
      </w:r>
      <w:r w:rsidRPr="00256409">
        <w:rPr>
          <w:rFonts w:ascii="Book Antiqua" w:eastAsia="Book Antiqua" w:hAnsi="Book Antiqua" w:cs="Book Antiqua"/>
          <w:b/>
          <w:bCs/>
          <w:color w:val="000000"/>
        </w:rPr>
        <w:t>Niemann S</w:t>
      </w:r>
      <w:r w:rsidRPr="00256409">
        <w:rPr>
          <w:rFonts w:ascii="Book Antiqua" w:eastAsia="Book Antiqua" w:hAnsi="Book Antiqua" w:cs="Book Antiqua"/>
          <w:color w:val="000000"/>
        </w:rPr>
        <w:t xml:space="preserve">, Müller U. Mutations in SDHC cause autosomal dominant paraganglioma, type 3.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268-270 [PMID: 11062460 DOI: 10.1038/81551]</w:t>
      </w:r>
    </w:p>
    <w:p w14:paraId="34C7920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41 </w:t>
      </w:r>
      <w:r w:rsidRPr="00256409">
        <w:rPr>
          <w:rFonts w:ascii="Book Antiqua" w:eastAsia="Book Antiqua" w:hAnsi="Book Antiqua" w:cs="Book Antiqua"/>
          <w:b/>
          <w:bCs/>
          <w:color w:val="000000"/>
        </w:rPr>
        <w:t>Hao HX</w:t>
      </w:r>
      <w:r w:rsidRPr="00256409">
        <w:rPr>
          <w:rFonts w:ascii="Book Antiqua" w:eastAsia="Book Antiqua" w:hAnsi="Book Antiqua" w:cs="Book Antiqua"/>
          <w:color w:val="000000"/>
        </w:rPr>
        <w:t xml:space="preserve">, Khalimonchuk O, Schraders M, Dephoure N, Bayley JP, Kunst H, Devilee P, Cremers CW, Schiffman JD, Bentz BG, Gygi SP, Winge DR, Kremer H, Rutter J. SDH5, a gene required for flavination of succinate dehydrogenase, is mutated in paraganglioma.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325</w:t>
      </w:r>
      <w:r w:rsidRPr="00256409">
        <w:rPr>
          <w:rFonts w:ascii="Book Antiqua" w:eastAsia="Book Antiqua" w:hAnsi="Book Antiqua" w:cs="Book Antiqua"/>
          <w:color w:val="000000"/>
        </w:rPr>
        <w:t>: 1139-1142 [PMID: 19628817 DOI: 10.1126/science.1175689]</w:t>
      </w:r>
    </w:p>
    <w:p w14:paraId="673ADBB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42 </w:t>
      </w:r>
      <w:r w:rsidRPr="00256409">
        <w:rPr>
          <w:rFonts w:ascii="Book Antiqua" w:eastAsia="Book Antiqua" w:hAnsi="Book Antiqua" w:cs="Book Antiqua"/>
          <w:b/>
          <w:bCs/>
          <w:color w:val="000000"/>
        </w:rPr>
        <w:t>Astuti D</w:t>
      </w:r>
      <w:r w:rsidRPr="00256409">
        <w:rPr>
          <w:rFonts w:ascii="Book Antiqua" w:eastAsia="Book Antiqua" w:hAnsi="Book Antiqua" w:cs="Book Antiqua"/>
          <w:color w:val="000000"/>
        </w:rPr>
        <w:t xml:space="preserve">, Latif F, Dallol A, Dahia PL, Douglas F, George E, Sköldberg F, Husebye ES, Eng C, Maher ER. Gene mutations in the succinate dehydrogenase subunit SDHB cause susceptibility to familial pheochromocytoma and to familial paraganglioma. </w:t>
      </w:r>
      <w:r w:rsidRPr="00256409">
        <w:rPr>
          <w:rFonts w:ascii="Book Antiqua" w:eastAsia="Book Antiqua" w:hAnsi="Book Antiqua" w:cs="Book Antiqua"/>
          <w:i/>
          <w:iCs/>
          <w:color w:val="000000"/>
        </w:rPr>
        <w:t>Am J Hum Genet</w:t>
      </w:r>
      <w:r w:rsidRPr="00256409">
        <w:rPr>
          <w:rFonts w:ascii="Book Antiqua" w:eastAsia="Book Antiqua" w:hAnsi="Book Antiqua" w:cs="Book Antiqua"/>
          <w:color w:val="000000"/>
        </w:rPr>
        <w:t xml:space="preserve"> 2001; </w:t>
      </w:r>
      <w:r w:rsidRPr="00256409">
        <w:rPr>
          <w:rFonts w:ascii="Book Antiqua" w:eastAsia="Book Antiqua" w:hAnsi="Book Antiqua" w:cs="Book Antiqua"/>
          <w:b/>
          <w:bCs/>
          <w:color w:val="000000"/>
        </w:rPr>
        <w:t>69</w:t>
      </w:r>
      <w:r w:rsidRPr="00256409">
        <w:rPr>
          <w:rFonts w:ascii="Book Antiqua" w:eastAsia="Book Antiqua" w:hAnsi="Book Antiqua" w:cs="Book Antiqua"/>
          <w:color w:val="000000"/>
        </w:rPr>
        <w:t>: 49-54 [PMID: 11404820 DOI: 10.1086/321282]</w:t>
      </w:r>
    </w:p>
    <w:p w14:paraId="580C7B0F"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43 </w:t>
      </w:r>
      <w:r w:rsidRPr="00256409">
        <w:rPr>
          <w:rFonts w:ascii="Book Antiqua" w:eastAsia="Book Antiqua" w:hAnsi="Book Antiqua" w:cs="Book Antiqua"/>
          <w:b/>
          <w:bCs/>
          <w:color w:val="000000"/>
        </w:rPr>
        <w:t>Charville GW</w:t>
      </w:r>
      <w:r w:rsidRPr="00256409">
        <w:rPr>
          <w:rFonts w:ascii="Book Antiqua" w:eastAsia="Book Antiqua" w:hAnsi="Book Antiqua" w:cs="Book Antiqua"/>
          <w:color w:val="000000"/>
        </w:rPr>
        <w:t xml:space="preserve">, Longacre TA. Surgical Pathology of Gastrointestinal Stromal Tumors: Practical Implications of Morphologic and Molecular Heterogeneity for Precision Medicine. </w:t>
      </w:r>
      <w:r w:rsidRPr="00256409">
        <w:rPr>
          <w:rFonts w:ascii="Book Antiqua" w:eastAsia="Book Antiqua" w:hAnsi="Book Antiqua" w:cs="Book Antiqua"/>
          <w:i/>
          <w:iCs/>
          <w:color w:val="000000"/>
        </w:rPr>
        <w:t>Adv Anat Pathol</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24</w:t>
      </w:r>
      <w:r w:rsidRPr="00256409">
        <w:rPr>
          <w:rFonts w:ascii="Book Antiqua" w:eastAsia="Book Antiqua" w:hAnsi="Book Antiqua" w:cs="Book Antiqua"/>
          <w:color w:val="000000"/>
        </w:rPr>
        <w:t>: 336-353 [PMID: 28820749 DOI: 10.1097/PAP.0000000000000166]</w:t>
      </w:r>
    </w:p>
    <w:p w14:paraId="71D9DE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44 </w:t>
      </w:r>
      <w:r w:rsidRPr="00256409">
        <w:rPr>
          <w:rFonts w:ascii="Book Antiqua" w:eastAsia="Book Antiqua" w:hAnsi="Book Antiqua" w:cs="Book Antiqua"/>
          <w:b/>
          <w:bCs/>
          <w:color w:val="000000"/>
        </w:rPr>
        <w:t>van Nederveen FH</w:t>
      </w:r>
      <w:r w:rsidRPr="00256409">
        <w:rPr>
          <w:rFonts w:ascii="Book Antiqua" w:eastAsia="Book Antiqua" w:hAnsi="Book Antiqua" w:cs="Book Antiqua"/>
          <w:color w:val="000000"/>
        </w:rPr>
        <w:t xml:space="preserve">, Gaal J, Favier J, Korpershoek E, Oldenburg RA, de Bruyn EM, Sleddens HF, Derkx P, Rivière J, Dannenberg H, Petri BJ, Komminoth P, Pacak K, Hop WC, Pollard PJ, Mannelli M, Bayley JP, Perren A, Niemann S, Verhofstad AA, de Bruïne AP, Maher ER, Tissier F, Méatchi T, Badoual C, Bertherat J, Amar L, Alataki D, Van Marck E, Ferrau F, François J, de Herder WW, Peeters MP, van Linge A, Lenders JW, Gimenez-Roqueplo AP, de Krijger RR, Dinjens WN. An immunohistochemical procedure to detect patients with paraganglioma and phaeochromocytoma with germline SDHB, SDHC, or SDHD gene mutations: a retrospective and prospective analysis. </w:t>
      </w:r>
      <w:r w:rsidRPr="00256409">
        <w:rPr>
          <w:rFonts w:ascii="Book Antiqua" w:eastAsia="Book Antiqua" w:hAnsi="Book Antiqua" w:cs="Book Antiqua"/>
          <w:i/>
          <w:iCs/>
          <w:color w:val="000000"/>
        </w:rPr>
        <w:t>Lancet Oncol</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10</w:t>
      </w:r>
      <w:r w:rsidRPr="00256409">
        <w:rPr>
          <w:rFonts w:ascii="Book Antiqua" w:eastAsia="Book Antiqua" w:hAnsi="Book Antiqua" w:cs="Book Antiqua"/>
          <w:color w:val="000000"/>
        </w:rPr>
        <w:t>: 764-771 [PMID: 19576851 DOI: 10.1016/S1470-2045(09)70164-0]</w:t>
      </w:r>
    </w:p>
    <w:p w14:paraId="4E358A6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45 </w:t>
      </w:r>
      <w:r w:rsidRPr="00256409">
        <w:rPr>
          <w:rFonts w:ascii="Book Antiqua" w:eastAsia="Book Antiqua" w:hAnsi="Book Antiqua" w:cs="Book Antiqua"/>
          <w:b/>
          <w:bCs/>
          <w:color w:val="000000"/>
        </w:rPr>
        <w:t>Pollard PJ</w:t>
      </w:r>
      <w:r w:rsidRPr="00256409">
        <w:rPr>
          <w:rFonts w:ascii="Book Antiqua" w:eastAsia="Book Antiqua" w:hAnsi="Book Antiqua" w:cs="Book Antiqua"/>
          <w:color w:val="000000"/>
        </w:rPr>
        <w:t xml:space="preserve">, Brière JJ, Alam NA, Barwell J, Barclay E, Wortham NC, Hunt T, Mitchell M, Olpin S, Moat SJ, Hargreaves IP, Heales SJ, Chung YL, Griffiths JR, Dalgleish A, McGrath JA, Gleeson MJ, Hodgson SV, Poulsom R, Rustin P, Tomlinson IP. </w:t>
      </w:r>
      <w:proofErr w:type="gramStart"/>
      <w:r w:rsidRPr="00256409">
        <w:rPr>
          <w:rFonts w:ascii="Book Antiqua" w:eastAsia="Book Antiqua" w:hAnsi="Book Antiqua" w:cs="Book Antiqua"/>
          <w:color w:val="000000"/>
        </w:rPr>
        <w:t xml:space="preserve">Accumulation of Krebs cycle intermediates and over-expression of HIF1alpha in </w:t>
      </w:r>
      <w:r w:rsidRPr="00256409">
        <w:rPr>
          <w:rFonts w:ascii="Book Antiqua" w:eastAsia="Book Antiqua" w:hAnsi="Book Antiqua" w:cs="Book Antiqua"/>
          <w:color w:val="000000"/>
        </w:rPr>
        <w:lastRenderedPageBreak/>
        <w:t>tumours which result from germline FH and SDH mutations.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2231-2239 [PMID: 15987702 DOI: 10.1093/hmg/ddi227]</w:t>
      </w:r>
    </w:p>
    <w:p w14:paraId="770B76C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46 </w:t>
      </w:r>
      <w:r w:rsidRPr="00256409">
        <w:rPr>
          <w:rFonts w:ascii="Book Antiqua" w:eastAsia="Book Antiqua" w:hAnsi="Book Antiqua" w:cs="Book Antiqua"/>
          <w:b/>
          <w:bCs/>
          <w:color w:val="000000"/>
        </w:rPr>
        <w:t>Aspuria PP</w:t>
      </w:r>
      <w:r w:rsidRPr="00256409">
        <w:rPr>
          <w:rFonts w:ascii="Book Antiqua" w:eastAsia="Book Antiqua" w:hAnsi="Book Antiqua" w:cs="Book Antiqua"/>
          <w:color w:val="000000"/>
        </w:rPr>
        <w:t xml:space="preserve">, Lunt SY, Väremo L, Vergnes L, Gozo M, Beach JA, Salumbides B, Reue K, Wiedemeyer WR, Nielsen J, Karlan BY, Orsulic S. Succinate dehydrogenase inhibition leads to epithelial-mesenchymal transition and reprogrammed carbon metabolism. </w:t>
      </w:r>
      <w:r w:rsidRPr="00256409">
        <w:rPr>
          <w:rFonts w:ascii="Book Antiqua" w:eastAsia="Book Antiqua" w:hAnsi="Book Antiqua" w:cs="Book Antiqua"/>
          <w:i/>
          <w:iCs/>
          <w:color w:val="000000"/>
        </w:rPr>
        <w:t>Cancer Metab</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21 [PMID: 25671108 DOI: 10.1186/2049-3002-2-21]</w:t>
      </w:r>
    </w:p>
    <w:p w14:paraId="0DD940B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47 </w:t>
      </w:r>
      <w:r w:rsidRPr="00256409">
        <w:rPr>
          <w:rFonts w:ascii="Book Antiqua" w:eastAsia="Book Antiqua" w:hAnsi="Book Antiqua" w:cs="Book Antiqua"/>
          <w:b/>
          <w:bCs/>
          <w:color w:val="000000"/>
        </w:rPr>
        <w:t>Guengerich FP</w:t>
      </w:r>
      <w:r w:rsidRPr="00256409">
        <w:rPr>
          <w:rFonts w:ascii="Book Antiqua" w:eastAsia="Book Antiqua" w:hAnsi="Book Antiqua" w:cs="Book Antiqua"/>
          <w:color w:val="000000"/>
        </w:rPr>
        <w:t xml:space="preserve">. Introduction: Metals in Biology: α-Ketoglutarate/Iron-Dependent Dioxygenases.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20700-20701 [PMID: 26152720 DOI: 10.1074/jbc.R115.675652]</w:t>
      </w:r>
    </w:p>
    <w:p w14:paraId="629530DB"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48 </w:t>
      </w:r>
      <w:r w:rsidRPr="00256409">
        <w:rPr>
          <w:rFonts w:ascii="Book Antiqua" w:eastAsia="Book Antiqua" w:hAnsi="Book Antiqua" w:cs="Book Antiqua"/>
          <w:b/>
          <w:bCs/>
          <w:color w:val="000000"/>
        </w:rPr>
        <w:t>Hausinger RP</w:t>
      </w:r>
      <w:r w:rsidRPr="00256409">
        <w:rPr>
          <w:rFonts w:ascii="Book Antiqua" w:eastAsia="Book Antiqua" w:hAnsi="Book Antiqua" w:cs="Book Antiqua"/>
          <w:color w:val="000000"/>
        </w:rPr>
        <w:t>.</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FeII/alpha-ketoglutarate-dependent hydroxylases and related enzymes.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Crit Rev Biochem Mol Biol</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39</w:t>
      </w:r>
      <w:r w:rsidRPr="00256409">
        <w:rPr>
          <w:rFonts w:ascii="Book Antiqua" w:eastAsia="Book Antiqua" w:hAnsi="Book Antiqua" w:cs="Book Antiqua"/>
          <w:color w:val="000000"/>
        </w:rPr>
        <w:t>: 21-68 [PMID: 15121720 DOI: 10.1080/10409230490440541]</w:t>
      </w:r>
    </w:p>
    <w:p w14:paraId="1080231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49 </w:t>
      </w:r>
      <w:r w:rsidRPr="00256409">
        <w:rPr>
          <w:rFonts w:ascii="Book Antiqua" w:eastAsia="Book Antiqua" w:hAnsi="Book Antiqua" w:cs="Book Antiqua"/>
          <w:b/>
          <w:bCs/>
          <w:color w:val="000000"/>
        </w:rPr>
        <w:t>Markolovic S</w:t>
      </w:r>
      <w:r w:rsidRPr="00256409">
        <w:rPr>
          <w:rFonts w:ascii="Book Antiqua" w:eastAsia="Book Antiqua" w:hAnsi="Book Antiqua" w:cs="Book Antiqua"/>
          <w:color w:val="000000"/>
        </w:rPr>
        <w:t xml:space="preserve">, Wilkins SE, Schofield CJ. Protein Hydroxylation Catalyzed by 2-Oxoglutarate-dependent Oxygenases.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20712-20722 [PMID: 26152730 DOI: 10.1074/jbc.R115.662627]</w:t>
      </w:r>
    </w:p>
    <w:p w14:paraId="1ECFFC6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50 </w:t>
      </w:r>
      <w:r w:rsidRPr="00256409">
        <w:rPr>
          <w:rFonts w:ascii="Book Antiqua" w:eastAsia="Book Antiqua" w:hAnsi="Book Antiqua" w:cs="Book Antiqua"/>
          <w:b/>
          <w:bCs/>
          <w:color w:val="000000"/>
        </w:rPr>
        <w:t>Loenarz C</w:t>
      </w:r>
      <w:r w:rsidRPr="00256409">
        <w:rPr>
          <w:rFonts w:ascii="Book Antiqua" w:eastAsia="Book Antiqua" w:hAnsi="Book Antiqua" w:cs="Book Antiqua"/>
          <w:color w:val="000000"/>
        </w:rPr>
        <w:t xml:space="preserve">, Schofield CJ. </w:t>
      </w:r>
      <w:proofErr w:type="gramStart"/>
      <w:r w:rsidRPr="00256409">
        <w:rPr>
          <w:rFonts w:ascii="Book Antiqua" w:eastAsia="Book Antiqua" w:hAnsi="Book Antiqua" w:cs="Book Antiqua"/>
          <w:color w:val="000000"/>
        </w:rPr>
        <w:t>Expanding chemical biology of 2-oxoglutarate oxygenases.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Chem Biol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152-156 [PMID: 18277970 DOI: 10.1038/nchembio0308-152]</w:t>
      </w:r>
    </w:p>
    <w:p w14:paraId="2C12F8B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51 </w:t>
      </w:r>
      <w:r w:rsidRPr="00256409">
        <w:rPr>
          <w:rFonts w:ascii="Book Antiqua" w:eastAsia="Book Antiqua" w:hAnsi="Book Antiqua" w:cs="Book Antiqua"/>
          <w:b/>
          <w:bCs/>
          <w:color w:val="000000"/>
        </w:rPr>
        <w:t>Hanahan D</w:t>
      </w:r>
      <w:r w:rsidRPr="00256409">
        <w:rPr>
          <w:rFonts w:ascii="Book Antiqua" w:eastAsia="Book Antiqua" w:hAnsi="Book Antiqua" w:cs="Book Antiqua"/>
          <w:color w:val="000000"/>
        </w:rPr>
        <w:t xml:space="preserve">, Weinberg RA. </w:t>
      </w:r>
      <w:proofErr w:type="gramStart"/>
      <w:r w:rsidRPr="00256409">
        <w:rPr>
          <w:rFonts w:ascii="Book Antiqua" w:eastAsia="Book Antiqua" w:hAnsi="Book Antiqua" w:cs="Book Antiqua"/>
          <w:color w:val="000000"/>
        </w:rPr>
        <w:t>The hallmarks of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100</w:t>
      </w:r>
      <w:r w:rsidRPr="00256409">
        <w:rPr>
          <w:rFonts w:ascii="Book Antiqua" w:eastAsia="Book Antiqua" w:hAnsi="Book Antiqua" w:cs="Book Antiqua"/>
          <w:color w:val="000000"/>
        </w:rPr>
        <w:t>: 57-70 [PMID: 10647931 DOI: 10.1016/s0092-8674(00)81683-9]</w:t>
      </w:r>
    </w:p>
    <w:p w14:paraId="6EDBB9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52 </w:t>
      </w:r>
      <w:r w:rsidRPr="00256409">
        <w:rPr>
          <w:rFonts w:ascii="Book Antiqua" w:eastAsia="Book Antiqua" w:hAnsi="Book Antiqua" w:cs="Book Antiqua"/>
          <w:b/>
          <w:bCs/>
          <w:color w:val="000000"/>
        </w:rPr>
        <w:t>Hanahan D</w:t>
      </w:r>
      <w:r w:rsidRPr="00256409">
        <w:rPr>
          <w:rFonts w:ascii="Book Antiqua" w:eastAsia="Book Antiqua" w:hAnsi="Book Antiqua" w:cs="Book Antiqua"/>
          <w:color w:val="000000"/>
        </w:rPr>
        <w:t xml:space="preserve">, Weinberg RA. Hallmarks of cancer: the next generation.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144</w:t>
      </w:r>
      <w:r w:rsidRPr="00256409">
        <w:rPr>
          <w:rFonts w:ascii="Book Antiqua" w:eastAsia="Book Antiqua" w:hAnsi="Book Antiqua" w:cs="Book Antiqua"/>
          <w:color w:val="000000"/>
        </w:rPr>
        <w:t>: 646-674 [PMID: 21376230 DOI: 10.1016/j.cell.2011.02.013]</w:t>
      </w:r>
    </w:p>
    <w:p w14:paraId="7E675DF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53 </w:t>
      </w:r>
      <w:proofErr w:type="gramStart"/>
      <w:r w:rsidRPr="00256409">
        <w:rPr>
          <w:rFonts w:ascii="Book Antiqua" w:eastAsia="Book Antiqua" w:hAnsi="Book Antiqua" w:cs="Book Antiqua"/>
          <w:b/>
          <w:bCs/>
          <w:color w:val="000000"/>
        </w:rPr>
        <w:t>Yang</w:t>
      </w:r>
      <w:proofErr w:type="gramEnd"/>
      <w:r w:rsidRPr="00256409">
        <w:rPr>
          <w:rFonts w:ascii="Book Antiqua" w:eastAsia="Book Antiqua" w:hAnsi="Book Antiqua" w:cs="Book Antiqua"/>
          <w:b/>
          <w:bCs/>
          <w:color w:val="000000"/>
        </w:rPr>
        <w:t xml:space="preserve"> M</w:t>
      </w:r>
      <w:r w:rsidRPr="00256409">
        <w:rPr>
          <w:rFonts w:ascii="Book Antiqua" w:eastAsia="Book Antiqua" w:hAnsi="Book Antiqua" w:cs="Book Antiqua"/>
          <w:color w:val="000000"/>
        </w:rPr>
        <w:t xml:space="preserve">, Soga T, Pollard PJ. Oncometabolites: linking altered metabolism with cancer. </w:t>
      </w:r>
      <w:r w:rsidRPr="00256409">
        <w:rPr>
          <w:rFonts w:ascii="Book Antiqua" w:eastAsia="Book Antiqua" w:hAnsi="Book Antiqua" w:cs="Book Antiqua"/>
          <w:i/>
          <w:iCs/>
          <w:color w:val="000000"/>
        </w:rPr>
        <w:t>J Clin Invest</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123</w:t>
      </w:r>
      <w:r w:rsidRPr="00256409">
        <w:rPr>
          <w:rFonts w:ascii="Book Antiqua" w:eastAsia="Book Antiqua" w:hAnsi="Book Antiqua" w:cs="Book Antiqua"/>
          <w:color w:val="000000"/>
        </w:rPr>
        <w:t>: 3652-3658 [PMID: 23999438 DOI: 10.1172/JCI67228]</w:t>
      </w:r>
    </w:p>
    <w:p w14:paraId="5E8D25F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54 </w:t>
      </w:r>
      <w:r w:rsidRPr="00256409">
        <w:rPr>
          <w:rFonts w:ascii="Book Antiqua" w:eastAsia="Book Antiqua" w:hAnsi="Book Antiqua" w:cs="Book Antiqua"/>
          <w:b/>
          <w:bCs/>
          <w:color w:val="000000"/>
        </w:rPr>
        <w:t>Li B</w:t>
      </w:r>
      <w:r w:rsidRPr="00256409">
        <w:rPr>
          <w:rFonts w:ascii="Book Antiqua" w:eastAsia="Book Antiqua" w:hAnsi="Book Antiqua" w:cs="Book Antiqua"/>
          <w:color w:val="000000"/>
        </w:rPr>
        <w:t>, Carey M, Workman JL.</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role of chromatin during transcription.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128</w:t>
      </w:r>
      <w:r w:rsidRPr="00256409">
        <w:rPr>
          <w:rFonts w:ascii="Book Antiqua" w:eastAsia="Book Antiqua" w:hAnsi="Book Antiqua" w:cs="Book Antiqua"/>
          <w:color w:val="000000"/>
        </w:rPr>
        <w:t>: 707-719 [PMID: 17320508 DOI: 10.1016/j.cell.2007.01.015]</w:t>
      </w:r>
    </w:p>
    <w:p w14:paraId="67F5A4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55 </w:t>
      </w:r>
      <w:r w:rsidRPr="00256409">
        <w:rPr>
          <w:rFonts w:ascii="Book Antiqua" w:eastAsia="Book Antiqua" w:hAnsi="Book Antiqua" w:cs="Book Antiqua"/>
          <w:b/>
          <w:bCs/>
          <w:color w:val="000000"/>
        </w:rPr>
        <w:t>Clayton AL</w:t>
      </w:r>
      <w:r w:rsidRPr="00256409">
        <w:rPr>
          <w:rFonts w:ascii="Book Antiqua" w:eastAsia="Book Antiqua" w:hAnsi="Book Antiqua" w:cs="Book Antiqua"/>
          <w:color w:val="000000"/>
        </w:rPr>
        <w:t xml:space="preserve">, Hazzalin CA, Mahadevan LC. Enhanced histone acetylation and transcription: a dynamic perspective. </w:t>
      </w:r>
      <w:r w:rsidRPr="00256409">
        <w:rPr>
          <w:rFonts w:ascii="Book Antiqua" w:eastAsia="Book Antiqua" w:hAnsi="Book Antiqua" w:cs="Book Antiqua"/>
          <w:i/>
          <w:iCs/>
          <w:color w:val="000000"/>
        </w:rPr>
        <w:t>Mol Cell</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289-296 [PMID: 16885019 DOI: 10.1016/j.molcel.2006.06.017]</w:t>
      </w:r>
    </w:p>
    <w:p w14:paraId="55C52D8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56 </w:t>
      </w:r>
      <w:r w:rsidRPr="00256409">
        <w:rPr>
          <w:rFonts w:ascii="Book Antiqua" w:eastAsia="Book Antiqua" w:hAnsi="Book Antiqua" w:cs="Book Antiqua"/>
          <w:b/>
          <w:bCs/>
          <w:color w:val="000000"/>
        </w:rPr>
        <w:t>Narita T</w:t>
      </w:r>
      <w:r w:rsidRPr="00256409">
        <w:rPr>
          <w:rFonts w:ascii="Book Antiqua" w:eastAsia="Book Antiqua" w:hAnsi="Book Antiqua" w:cs="Book Antiqua"/>
          <w:color w:val="000000"/>
        </w:rPr>
        <w:t>, Weinert BT, Choudhary C. Functions and mechanisms of non-histone protein acetylation.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156-174 [PMID: 30467427 DOI: 10.1038/s41580-018-0081-3]</w:t>
      </w:r>
    </w:p>
    <w:p w14:paraId="086F8F0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57 </w:t>
      </w:r>
      <w:r w:rsidRPr="00256409">
        <w:rPr>
          <w:rFonts w:ascii="Book Antiqua" w:eastAsia="Book Antiqua" w:hAnsi="Book Antiqua" w:cs="Book Antiqua"/>
          <w:b/>
          <w:bCs/>
          <w:color w:val="000000"/>
        </w:rPr>
        <w:t>Chen Y</w:t>
      </w:r>
      <w:r w:rsidRPr="00256409">
        <w:rPr>
          <w:rFonts w:ascii="Book Antiqua" w:eastAsia="Book Antiqua" w:hAnsi="Book Antiqua" w:cs="Book Antiqua"/>
          <w:color w:val="000000"/>
        </w:rPr>
        <w:t xml:space="preserve">, Zhao W, Yang JS, Cheng Z, Luo H, Lu Z, Tan M, Gu W, Zhao Y. Quantitative acetylome analysis reveals the roles of SIRT1 in regulating diverse substrates and cellular pathways. </w:t>
      </w:r>
      <w:r w:rsidRPr="00256409">
        <w:rPr>
          <w:rFonts w:ascii="Book Antiqua" w:eastAsia="Book Antiqua" w:hAnsi="Book Antiqua" w:cs="Book Antiqua"/>
          <w:i/>
          <w:iCs/>
          <w:color w:val="000000"/>
        </w:rPr>
        <w:t>Mol Cell Proteomics</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1048-1062 [PMID: 22826441 DOI: 10.1074/mcp.M112.019547]</w:t>
      </w:r>
    </w:p>
    <w:p w14:paraId="3ACF89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58 </w:t>
      </w:r>
      <w:r w:rsidRPr="00256409">
        <w:rPr>
          <w:rFonts w:ascii="Book Antiqua" w:eastAsia="Book Antiqua" w:hAnsi="Book Antiqua" w:cs="Book Antiqua"/>
          <w:b/>
          <w:bCs/>
          <w:color w:val="000000"/>
        </w:rPr>
        <w:t>Choudhary C</w:t>
      </w:r>
      <w:r w:rsidRPr="00256409">
        <w:rPr>
          <w:rFonts w:ascii="Book Antiqua" w:eastAsia="Book Antiqua" w:hAnsi="Book Antiqua" w:cs="Book Antiqua"/>
          <w:color w:val="000000"/>
        </w:rPr>
        <w:t xml:space="preserve">, Kumar C, Gnad F, Nielsen ML, Rehman M, Walther TC, Olsen JV, Mann M. Lysine acetylation targets protein complexes and co-regulates major cellular functions.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325</w:t>
      </w:r>
      <w:r w:rsidRPr="00256409">
        <w:rPr>
          <w:rFonts w:ascii="Book Antiqua" w:eastAsia="Book Antiqua" w:hAnsi="Book Antiqua" w:cs="Book Antiqua"/>
          <w:color w:val="000000"/>
        </w:rPr>
        <w:t>: 834-840 [PMID: 19608861 DOI: 10.1126/science.1175371]</w:t>
      </w:r>
    </w:p>
    <w:p w14:paraId="46D6867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59 </w:t>
      </w:r>
      <w:r w:rsidRPr="00256409">
        <w:rPr>
          <w:rFonts w:ascii="Book Antiqua" w:eastAsia="Book Antiqua" w:hAnsi="Book Antiqua" w:cs="Book Antiqua"/>
          <w:b/>
          <w:bCs/>
          <w:color w:val="000000"/>
        </w:rPr>
        <w:t>Schölz C</w:t>
      </w:r>
      <w:r w:rsidRPr="00256409">
        <w:rPr>
          <w:rFonts w:ascii="Book Antiqua" w:eastAsia="Book Antiqua" w:hAnsi="Book Antiqua" w:cs="Book Antiqua"/>
          <w:color w:val="000000"/>
        </w:rPr>
        <w:t xml:space="preserve">, Weinert BT, Wagner SA, Beli P, Miyake Y, Qi J, Jensen LJ, Streicher W, McCarthy AR, Westwood NJ, Lain S, Cox J, Matthias P, Mann M, Bradner JE, Choudhary C. Acetylation site specificities of lysine deacetylase inhibitors in human cells. </w:t>
      </w:r>
      <w:r w:rsidRPr="00256409">
        <w:rPr>
          <w:rFonts w:ascii="Book Antiqua" w:eastAsia="Book Antiqua" w:hAnsi="Book Antiqua" w:cs="Book Antiqua"/>
          <w:i/>
          <w:iCs/>
          <w:color w:val="000000"/>
        </w:rPr>
        <w:t>Nat Biotechnol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33</w:t>
      </w:r>
      <w:r w:rsidRPr="00256409">
        <w:rPr>
          <w:rFonts w:ascii="Book Antiqua" w:eastAsia="Book Antiqua" w:hAnsi="Book Antiqua" w:cs="Book Antiqua"/>
          <w:color w:val="000000"/>
        </w:rPr>
        <w:t>: 415-423 [PMID: 25751058 DOI: 10.1038/nbt.3130]</w:t>
      </w:r>
    </w:p>
    <w:p w14:paraId="2EF235FD"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60 </w:t>
      </w:r>
      <w:r w:rsidRPr="00256409">
        <w:rPr>
          <w:rFonts w:ascii="Book Antiqua" w:eastAsia="Book Antiqua" w:hAnsi="Book Antiqua" w:cs="Book Antiqua"/>
          <w:b/>
          <w:bCs/>
          <w:color w:val="000000"/>
        </w:rPr>
        <w:t>Sterner DE</w:t>
      </w:r>
      <w:r w:rsidRPr="00256409">
        <w:rPr>
          <w:rFonts w:ascii="Book Antiqua" w:eastAsia="Book Antiqua" w:hAnsi="Book Antiqua" w:cs="Book Antiqua"/>
          <w:color w:val="000000"/>
        </w:rPr>
        <w:t>, Berger SL. Acetylation of histones and transcription-related factors.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Microbiol Mol Biol Rev</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64</w:t>
      </w:r>
      <w:r w:rsidRPr="00256409">
        <w:rPr>
          <w:rFonts w:ascii="Book Antiqua" w:eastAsia="Book Antiqua" w:hAnsi="Book Antiqua" w:cs="Book Antiqua"/>
          <w:color w:val="000000"/>
        </w:rPr>
        <w:t>: 435-459 [PMID: 10839822 DOI: 10.1128/mmbr.64.2.435-459.2000]</w:t>
      </w:r>
    </w:p>
    <w:p w14:paraId="1D0DF6D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61 </w:t>
      </w:r>
      <w:r w:rsidRPr="00256409">
        <w:rPr>
          <w:rFonts w:ascii="Book Antiqua" w:eastAsia="Book Antiqua" w:hAnsi="Book Antiqua" w:cs="Book Antiqua"/>
          <w:b/>
          <w:bCs/>
          <w:color w:val="000000"/>
        </w:rPr>
        <w:t>Kurdistani SK</w:t>
      </w:r>
      <w:r w:rsidRPr="00256409">
        <w:rPr>
          <w:rFonts w:ascii="Book Antiqua" w:eastAsia="Book Antiqua" w:hAnsi="Book Antiqua" w:cs="Book Antiqua"/>
          <w:color w:val="000000"/>
        </w:rPr>
        <w:t>, Grunstein M. Histone acetylation and deacetylation in yeast.</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276-284 [PMID: 12671650 DOI: 10.1038/nrm1075]</w:t>
      </w:r>
    </w:p>
    <w:p w14:paraId="3BC263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62 </w:t>
      </w:r>
      <w:r w:rsidRPr="00256409">
        <w:rPr>
          <w:rFonts w:ascii="Book Antiqua" w:eastAsia="Book Antiqua" w:hAnsi="Book Antiqua" w:cs="Book Antiqua"/>
          <w:b/>
          <w:bCs/>
          <w:color w:val="000000"/>
        </w:rPr>
        <w:t>Rathmell JC</w:t>
      </w:r>
      <w:r w:rsidRPr="00256409">
        <w:rPr>
          <w:rFonts w:ascii="Book Antiqua" w:eastAsia="Book Antiqua" w:hAnsi="Book Antiqua" w:cs="Book Antiqua"/>
          <w:color w:val="000000"/>
        </w:rPr>
        <w:t xml:space="preserve">, Newgard CB. </w:t>
      </w:r>
      <w:proofErr w:type="gramStart"/>
      <w:r w:rsidRPr="00256409">
        <w:rPr>
          <w:rFonts w:ascii="Book Antiqua" w:eastAsia="Book Antiqua" w:hAnsi="Book Antiqua" w:cs="Book Antiqua"/>
          <w:color w:val="000000"/>
        </w:rPr>
        <w:t>Biochemistry.</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A glucose-to-gene link.</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1021-1022 [PMID: 19460991 DOI: 10.1126/science.1174665]</w:t>
      </w:r>
    </w:p>
    <w:p w14:paraId="2B6F17F6"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63 </w:t>
      </w:r>
      <w:r w:rsidRPr="00256409">
        <w:rPr>
          <w:rFonts w:ascii="Book Antiqua" w:eastAsia="Book Antiqua" w:hAnsi="Book Antiqua" w:cs="Book Antiqua"/>
          <w:b/>
          <w:bCs/>
          <w:color w:val="000000"/>
        </w:rPr>
        <w:t>Wellen KE</w:t>
      </w:r>
      <w:r w:rsidRPr="00256409">
        <w:rPr>
          <w:rFonts w:ascii="Book Antiqua" w:eastAsia="Book Antiqua" w:hAnsi="Book Antiqua" w:cs="Book Antiqua"/>
          <w:color w:val="000000"/>
        </w:rPr>
        <w:t>, Hatzivassiliou G, Sachdeva UM, Bui TV, Cross JR, Thompson CB.</w:t>
      </w:r>
      <w:proofErr w:type="gramEnd"/>
      <w:r w:rsidRPr="00256409">
        <w:rPr>
          <w:rFonts w:ascii="Book Antiqua" w:eastAsia="Book Antiqua" w:hAnsi="Book Antiqua" w:cs="Book Antiqua"/>
          <w:color w:val="000000"/>
        </w:rPr>
        <w:t xml:space="preserve"> ATP-citrate lyase links cellular metabolism to histone acetylation.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1076-1080 [PMID: 19461003 DOI: 10.1126/science.1164097]</w:t>
      </w:r>
    </w:p>
    <w:p w14:paraId="5FF70DA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64 </w:t>
      </w:r>
      <w:r w:rsidRPr="00256409">
        <w:rPr>
          <w:rFonts w:ascii="Book Antiqua" w:eastAsia="Book Antiqua" w:hAnsi="Book Antiqua" w:cs="Book Antiqua"/>
          <w:b/>
          <w:bCs/>
          <w:color w:val="000000"/>
        </w:rPr>
        <w:t>Timp W</w:t>
      </w:r>
      <w:r w:rsidRPr="00256409">
        <w:rPr>
          <w:rFonts w:ascii="Book Antiqua" w:eastAsia="Book Antiqua" w:hAnsi="Book Antiqua" w:cs="Book Antiqua"/>
          <w:color w:val="000000"/>
        </w:rPr>
        <w:t xml:space="preserve">, Feinberg AP. Cancer as a dysregulated epigenome allowing cellular growth advantage at the expense of the host. </w:t>
      </w:r>
      <w:r w:rsidRPr="00256409">
        <w:rPr>
          <w:rFonts w:ascii="Book Antiqua" w:eastAsia="Book Antiqua" w:hAnsi="Book Antiqua" w:cs="Book Antiqua"/>
          <w:i/>
          <w:iCs/>
          <w:color w:val="000000"/>
        </w:rPr>
        <w:t>Nat Rev Cancer</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497-510 [PMID: 23760024 DOI: 10.1038/nrc3486]</w:t>
      </w:r>
    </w:p>
    <w:p w14:paraId="23D2F4D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65 </w:t>
      </w:r>
      <w:r w:rsidRPr="00256409">
        <w:rPr>
          <w:rFonts w:ascii="Book Antiqua" w:eastAsia="Book Antiqua" w:hAnsi="Book Antiqua" w:cs="Book Antiqua"/>
          <w:b/>
          <w:bCs/>
          <w:color w:val="000000"/>
        </w:rPr>
        <w:t>Greer EL</w:t>
      </w:r>
      <w:r w:rsidRPr="00256409">
        <w:rPr>
          <w:rFonts w:ascii="Book Antiqua" w:eastAsia="Book Antiqua" w:hAnsi="Book Antiqua" w:cs="Book Antiqua"/>
          <w:color w:val="000000"/>
        </w:rPr>
        <w:t xml:space="preserve">, Shi Y. Histone methylation: a dynamic mark in health, disease and inheritance. </w:t>
      </w:r>
      <w:r w:rsidRPr="00256409">
        <w:rPr>
          <w:rFonts w:ascii="Book Antiqua" w:eastAsia="Book Antiqua" w:hAnsi="Book Antiqua" w:cs="Book Antiqua"/>
          <w:i/>
          <w:iCs/>
          <w:color w:val="000000"/>
        </w:rPr>
        <w:t>Nat Rev Genet</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343-357 [PMID: 22473383 DOI: 10.1038/nrg3173]</w:t>
      </w:r>
    </w:p>
    <w:p w14:paraId="6F06BE27"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66 </w:t>
      </w:r>
      <w:r w:rsidRPr="00256409">
        <w:rPr>
          <w:rFonts w:ascii="Book Antiqua" w:eastAsia="Book Antiqua" w:hAnsi="Book Antiqua" w:cs="Book Antiqua"/>
          <w:b/>
          <w:bCs/>
          <w:color w:val="000000"/>
        </w:rPr>
        <w:t>Frau M</w:t>
      </w:r>
      <w:r w:rsidRPr="00256409">
        <w:rPr>
          <w:rFonts w:ascii="Book Antiqua" w:eastAsia="Book Antiqua" w:hAnsi="Book Antiqua" w:cs="Book Antiqua"/>
          <w:color w:val="000000"/>
        </w:rPr>
        <w:t>, Feo F, Pascale RM. Pleiotropic effects of methionine adenosyltransferases deregulation as determinants of liver cancer progression and prognosis.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Hepatol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59</w:t>
      </w:r>
      <w:r w:rsidRPr="00256409">
        <w:rPr>
          <w:rFonts w:ascii="Book Antiqua" w:eastAsia="Book Antiqua" w:hAnsi="Book Antiqua" w:cs="Book Antiqua"/>
          <w:color w:val="000000"/>
        </w:rPr>
        <w:t>: 830-841 [PMID: 23665184 DOI: 10.1016/j.jhep.2013.04.031]</w:t>
      </w:r>
    </w:p>
    <w:p w14:paraId="70B9E244"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67 </w:t>
      </w:r>
      <w:r w:rsidRPr="00256409">
        <w:rPr>
          <w:rFonts w:ascii="Book Antiqua" w:eastAsia="Book Antiqua" w:hAnsi="Book Antiqua" w:cs="Book Antiqua"/>
          <w:b/>
          <w:bCs/>
          <w:color w:val="000000"/>
        </w:rPr>
        <w:t>Lu SC</w:t>
      </w:r>
      <w:r w:rsidRPr="00256409">
        <w:rPr>
          <w:rFonts w:ascii="Book Antiqua" w:eastAsia="Book Antiqua" w:hAnsi="Book Antiqua" w:cs="Book Antiqua"/>
          <w:color w:val="000000"/>
        </w:rPr>
        <w:t>, Mato JM.</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S-adenosylmethionine in liver health, injury,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Physiol Rev</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92</w:t>
      </w:r>
      <w:r w:rsidRPr="00256409">
        <w:rPr>
          <w:rFonts w:ascii="Book Antiqua" w:eastAsia="Book Antiqua" w:hAnsi="Book Antiqua" w:cs="Book Antiqua"/>
          <w:color w:val="000000"/>
        </w:rPr>
        <w:t>: 1515-1542 [PMID: 23073625 DOI: 10.1152/physrev.00047.2011]</w:t>
      </w:r>
    </w:p>
    <w:p w14:paraId="262A2D89"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68 </w:t>
      </w:r>
      <w:r w:rsidRPr="00256409">
        <w:rPr>
          <w:rFonts w:ascii="Book Antiqua" w:eastAsia="Book Antiqua" w:hAnsi="Book Antiqua" w:cs="Book Antiqua"/>
          <w:b/>
          <w:bCs/>
          <w:color w:val="000000"/>
        </w:rPr>
        <w:t>García-Trevijano ER</w:t>
      </w:r>
      <w:proofErr w:type="gramEnd"/>
      <w:r w:rsidRPr="00256409">
        <w:rPr>
          <w:rFonts w:ascii="Book Antiqua" w:eastAsia="Book Antiqua" w:hAnsi="Book Antiqua" w:cs="Book Antiqua"/>
          <w:color w:val="000000"/>
        </w:rPr>
        <w:t xml:space="preserve">, Latasa MU, Carretero MV, Berasain C, Mato JM, Avila MA. S-adenosylmethionine regulates MAT1A and MAT2A gene expression in cultured rat hepatocytes: a new role for S-adenosylmethionine in the maintenance of the differentiated status of the liver. </w:t>
      </w:r>
      <w:r w:rsidRPr="00256409">
        <w:rPr>
          <w:rFonts w:ascii="Book Antiqua" w:eastAsia="Book Antiqua" w:hAnsi="Book Antiqua" w:cs="Book Antiqua"/>
          <w:i/>
          <w:iCs/>
          <w:color w:val="000000"/>
        </w:rPr>
        <w:t>FASEB J</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2511-2518 [PMID: 11099469 DOI: 10.1096/fj.00-0121com]</w:t>
      </w:r>
    </w:p>
    <w:p w14:paraId="3B21AAB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69 </w:t>
      </w:r>
      <w:r w:rsidRPr="00256409">
        <w:rPr>
          <w:rFonts w:ascii="Book Antiqua" w:eastAsia="Book Antiqua" w:hAnsi="Book Antiqua" w:cs="Book Antiqua"/>
          <w:b/>
          <w:bCs/>
          <w:color w:val="000000"/>
        </w:rPr>
        <w:t>Muraoka M</w:t>
      </w:r>
      <w:r w:rsidRPr="00256409">
        <w:rPr>
          <w:rFonts w:ascii="Book Antiqua" w:eastAsia="Book Antiqua" w:hAnsi="Book Antiqua" w:cs="Book Antiqua"/>
          <w:color w:val="000000"/>
        </w:rPr>
        <w:t xml:space="preserve">, Konishi M, Kikuchi-Yanoshita R, Tanaka K, Shitara N, Chong JM, Iwama T, Miyaki M. p300 gene alterations in colorectal and gastric carcinomas.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1996;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1565-1569 [PMID: 8622873]</w:t>
      </w:r>
    </w:p>
    <w:p w14:paraId="159F5FC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70 </w:t>
      </w:r>
      <w:r w:rsidRPr="00256409">
        <w:rPr>
          <w:rFonts w:ascii="Book Antiqua" w:eastAsia="Book Antiqua" w:hAnsi="Book Antiqua" w:cs="Book Antiqua"/>
          <w:b/>
          <w:bCs/>
          <w:color w:val="000000"/>
        </w:rPr>
        <w:t>Gayther SA</w:t>
      </w:r>
      <w:r w:rsidRPr="00256409">
        <w:rPr>
          <w:rFonts w:ascii="Book Antiqua" w:eastAsia="Book Antiqua" w:hAnsi="Book Antiqua" w:cs="Book Antiqua"/>
          <w:color w:val="000000"/>
        </w:rPr>
        <w:t xml:space="preserve">, Batley SJ, Linger L, Bannister A, Thorpe K, Chin SF, Daigo Y, Russell P, Wilson A, Sowter HM, Delhanty JD, Ponder BA, Kouzarides T, Caldas C. Mutations truncating the EP300 acetylase in human cancers.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24</w:t>
      </w:r>
      <w:r w:rsidRPr="00256409">
        <w:rPr>
          <w:rFonts w:ascii="Book Antiqua" w:eastAsia="Book Antiqua" w:hAnsi="Book Antiqua" w:cs="Book Antiqua"/>
          <w:color w:val="000000"/>
        </w:rPr>
        <w:t>: 300-303 [PMID: 10700188 DOI: 10.1038/73536]</w:t>
      </w:r>
    </w:p>
    <w:p w14:paraId="1E298C8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71 </w:t>
      </w:r>
      <w:r w:rsidRPr="00256409">
        <w:rPr>
          <w:rFonts w:ascii="Book Antiqua" w:eastAsia="Book Antiqua" w:hAnsi="Book Antiqua" w:cs="Book Antiqua"/>
          <w:b/>
          <w:bCs/>
          <w:color w:val="000000"/>
        </w:rPr>
        <w:t>Bandyopadhyay D</w:t>
      </w:r>
      <w:r w:rsidRPr="00256409">
        <w:rPr>
          <w:rFonts w:ascii="Book Antiqua" w:eastAsia="Book Antiqua" w:hAnsi="Book Antiqua" w:cs="Book Antiqua"/>
          <w:color w:val="000000"/>
        </w:rPr>
        <w:t xml:space="preserve">, Okan NA, Bales E, Nascimento L, Cole PA, Medrano EE. Down-regulation of p300/CBP histone acetyltransferase activates a senescence checkpoint in human melanocytes.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62</w:t>
      </w:r>
      <w:r w:rsidRPr="00256409">
        <w:rPr>
          <w:rFonts w:ascii="Book Antiqua" w:eastAsia="Book Antiqua" w:hAnsi="Book Antiqua" w:cs="Book Antiqua"/>
          <w:color w:val="000000"/>
        </w:rPr>
        <w:t>: 6231-6239 [PMID: 12414652]</w:t>
      </w:r>
    </w:p>
    <w:p w14:paraId="3B0155A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72 </w:t>
      </w:r>
      <w:r w:rsidRPr="00256409">
        <w:rPr>
          <w:rFonts w:ascii="Book Antiqua" w:eastAsia="Book Antiqua" w:hAnsi="Book Antiqua" w:cs="Book Antiqua"/>
          <w:b/>
          <w:bCs/>
          <w:color w:val="000000"/>
        </w:rPr>
        <w:t>Borrow J</w:t>
      </w:r>
      <w:r w:rsidRPr="00256409">
        <w:rPr>
          <w:rFonts w:ascii="Book Antiqua" w:eastAsia="Book Antiqua" w:hAnsi="Book Antiqua" w:cs="Book Antiqua"/>
          <w:color w:val="000000"/>
        </w:rPr>
        <w:t xml:space="preserve">, Stanton VP Jr, Andresen JM, Becher R, Behm FG, Chaganti RS, Civin CI, Disteche C, Dubé I, Frischauf AM, Horsman D, Mitelman F, Volinia S, Watmore AE, Housman DE. The translocation </w:t>
      </w:r>
      <w:proofErr w:type="gramStart"/>
      <w:r w:rsidRPr="00256409">
        <w:rPr>
          <w:rFonts w:ascii="Book Antiqua" w:eastAsia="Book Antiqua" w:hAnsi="Book Antiqua" w:cs="Book Antiqua"/>
          <w:color w:val="000000"/>
        </w:rPr>
        <w:t>t(</w:t>
      </w:r>
      <w:proofErr w:type="gramEnd"/>
      <w:r w:rsidRPr="00256409">
        <w:rPr>
          <w:rFonts w:ascii="Book Antiqua" w:eastAsia="Book Antiqua" w:hAnsi="Book Antiqua" w:cs="Book Antiqua"/>
          <w:color w:val="000000"/>
        </w:rPr>
        <w:t xml:space="preserve">8;16)(p11;p13) of acute myeloid leukaemia fuses a putative acetyltransferase to the CREB-binding protein.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1996;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33-41 [PMID: 8782817 DOI: 10.1038/ng0996-33]</w:t>
      </w:r>
    </w:p>
    <w:p w14:paraId="3D4011D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73 </w:t>
      </w:r>
      <w:r w:rsidRPr="00256409">
        <w:rPr>
          <w:rFonts w:ascii="Book Antiqua" w:eastAsia="Book Antiqua" w:hAnsi="Book Antiqua" w:cs="Book Antiqua"/>
          <w:b/>
          <w:bCs/>
          <w:color w:val="000000"/>
        </w:rPr>
        <w:t>Thompson PR</w:t>
      </w:r>
      <w:r w:rsidRPr="00256409">
        <w:rPr>
          <w:rFonts w:ascii="Book Antiqua" w:eastAsia="Book Antiqua" w:hAnsi="Book Antiqua" w:cs="Book Antiqua"/>
          <w:color w:val="000000"/>
        </w:rPr>
        <w:t xml:space="preserve">, Wang D, Wang L, Fulco M, Pediconi N, Zhang D, An W, Ge Q, Roeder RG, Wong J, Levrero M, Sartorelli V, Cotter RJ, Cole PA. </w:t>
      </w:r>
      <w:proofErr w:type="gramStart"/>
      <w:r w:rsidRPr="00256409">
        <w:rPr>
          <w:rFonts w:ascii="Book Antiqua" w:eastAsia="Book Antiqua" w:hAnsi="Book Antiqua" w:cs="Book Antiqua"/>
          <w:color w:val="000000"/>
        </w:rPr>
        <w:t>Regulation of the p300 HAT domain via a novel activation loop.</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Struct Mol Biol</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308-315 [PMID: 15004546 DOI: 10.1038/nsmb740]</w:t>
      </w:r>
    </w:p>
    <w:p w14:paraId="5DF8DF4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74 </w:t>
      </w:r>
      <w:r w:rsidRPr="00256409">
        <w:rPr>
          <w:rFonts w:ascii="Book Antiqua" w:eastAsia="Book Antiqua" w:hAnsi="Book Antiqua" w:cs="Book Antiqua"/>
          <w:b/>
          <w:bCs/>
          <w:color w:val="000000"/>
        </w:rPr>
        <w:t>Rose NR</w:t>
      </w:r>
      <w:r w:rsidRPr="00256409">
        <w:rPr>
          <w:rFonts w:ascii="Book Antiqua" w:eastAsia="Book Antiqua" w:hAnsi="Book Antiqua" w:cs="Book Antiqua"/>
          <w:color w:val="000000"/>
        </w:rPr>
        <w:t>, McDonough MA, King ON, Kawamura A, Schofield CJ.</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Inhibition of 2-oxoglutarate dependent oxygenases.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Chem Soc Rev</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40</w:t>
      </w:r>
      <w:r w:rsidRPr="00256409">
        <w:rPr>
          <w:rFonts w:ascii="Book Antiqua" w:eastAsia="Book Antiqua" w:hAnsi="Book Antiqua" w:cs="Book Antiqua"/>
          <w:color w:val="000000"/>
        </w:rPr>
        <w:t>: 4364-4397 [PMID: 21390379 DOI: 10.1039/c0cs00203h]</w:t>
      </w:r>
    </w:p>
    <w:p w14:paraId="2F99E0B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75 </w:t>
      </w:r>
      <w:r w:rsidRPr="00256409">
        <w:rPr>
          <w:rFonts w:ascii="Book Antiqua" w:eastAsia="Book Antiqua" w:hAnsi="Book Antiqua" w:cs="Book Antiqua"/>
          <w:b/>
          <w:bCs/>
          <w:color w:val="000000"/>
        </w:rPr>
        <w:t>Dang L</w:t>
      </w:r>
      <w:r w:rsidRPr="00256409">
        <w:rPr>
          <w:rFonts w:ascii="Book Antiqua" w:eastAsia="Book Antiqua" w:hAnsi="Book Antiqua" w:cs="Book Antiqua"/>
          <w:color w:val="000000"/>
        </w:rPr>
        <w:t xml:space="preserve">, White DW, Gross S, Bennett BD, Bittinger MA, Driggers EM, Fantin VR, Jang HG, Jin S, Keenan MC, Marks KM, Prins RM, Ward PS, Yen KE, Liau LM, Rabinowitz JD, Cantley LC, Thompson CB, Vander Heiden MG, Su SM. Cancer-associated IDH1 mutations produce 2-hydroxyglutarate.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462</w:t>
      </w:r>
      <w:r w:rsidRPr="00256409">
        <w:rPr>
          <w:rFonts w:ascii="Book Antiqua" w:eastAsia="Book Antiqua" w:hAnsi="Book Antiqua" w:cs="Book Antiqua"/>
          <w:color w:val="000000"/>
        </w:rPr>
        <w:t>: 739-744 [PMID: 19935646 DOI: 10.1038/nature08617]</w:t>
      </w:r>
    </w:p>
    <w:p w14:paraId="3D4F6C8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76 </w:t>
      </w:r>
      <w:r w:rsidRPr="00256409">
        <w:rPr>
          <w:rFonts w:ascii="Book Antiqua" w:eastAsia="Book Antiqua" w:hAnsi="Book Antiqua" w:cs="Book Antiqua"/>
          <w:b/>
          <w:bCs/>
          <w:color w:val="000000"/>
        </w:rPr>
        <w:t>Sciacovelli M</w:t>
      </w:r>
      <w:r w:rsidRPr="00256409">
        <w:rPr>
          <w:rFonts w:ascii="Book Antiqua" w:eastAsia="Book Antiqua" w:hAnsi="Book Antiqua" w:cs="Book Antiqua"/>
          <w:color w:val="000000"/>
        </w:rPr>
        <w:t xml:space="preserve">, Frezza C. Oncometabolites: Unconventional triggers of oncogenic signalling cascades. </w:t>
      </w:r>
      <w:r w:rsidRPr="00256409">
        <w:rPr>
          <w:rFonts w:ascii="Book Antiqua" w:eastAsia="Book Antiqua" w:hAnsi="Book Antiqua" w:cs="Book Antiqua"/>
          <w:i/>
          <w:iCs/>
          <w:color w:val="000000"/>
        </w:rPr>
        <w:t>Free Radic Biol Med</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100</w:t>
      </w:r>
      <w:r w:rsidRPr="00256409">
        <w:rPr>
          <w:rFonts w:ascii="Book Antiqua" w:eastAsia="Book Antiqua" w:hAnsi="Book Antiqua" w:cs="Book Antiqua"/>
          <w:color w:val="000000"/>
        </w:rPr>
        <w:t>: 175-181 [PMID: 27117029 DOI: 10.1016/j.freeradbiomed.2016.04.025]</w:t>
      </w:r>
    </w:p>
    <w:p w14:paraId="2B02736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77 </w:t>
      </w:r>
      <w:r w:rsidRPr="00256409">
        <w:rPr>
          <w:rFonts w:ascii="Book Antiqua" w:eastAsia="Book Antiqua" w:hAnsi="Book Antiqua" w:cs="Book Antiqua"/>
          <w:b/>
          <w:bCs/>
          <w:color w:val="000000"/>
        </w:rPr>
        <w:t>Xu W</w:t>
      </w:r>
      <w:r w:rsidRPr="00256409">
        <w:rPr>
          <w:rFonts w:ascii="Book Antiqua" w:eastAsia="Book Antiqua" w:hAnsi="Book Antiqua" w:cs="Book Antiqua"/>
          <w:color w:val="000000"/>
        </w:rPr>
        <w:t xml:space="preserve">, Yang H, Liu Y, Yang Y, Wang P, Kim SH, Ito S, Yang C, Wang P, Xiao MT, Liu LX, Jiang WQ, Liu J, Zhang JY, Wang B, Frye S, Zhang Y, Xu YH, Lei QY, Guan KL, Zhao SM, Xiong Y. Oncometabolite 2-hydroxyglutarate is a competitive inhibitor of α-ketoglutarate-dependent dioxygenases.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19</w:t>
      </w:r>
      <w:r w:rsidRPr="00256409">
        <w:rPr>
          <w:rFonts w:ascii="Book Antiqua" w:eastAsia="Book Antiqua" w:hAnsi="Book Antiqua" w:cs="Book Antiqua"/>
          <w:color w:val="000000"/>
        </w:rPr>
        <w:t>: 17-30 [PMID: 21251613 DOI: 10.1016/j.ccr.2010.12.014]</w:t>
      </w:r>
    </w:p>
    <w:p w14:paraId="1811BE1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78 </w:t>
      </w:r>
      <w:r w:rsidRPr="00256409">
        <w:rPr>
          <w:rFonts w:ascii="Book Antiqua" w:eastAsia="Book Antiqua" w:hAnsi="Book Antiqua" w:cs="Book Antiqua"/>
          <w:b/>
          <w:bCs/>
          <w:color w:val="000000"/>
        </w:rPr>
        <w:t>Xiao M</w:t>
      </w:r>
      <w:r w:rsidRPr="00256409">
        <w:rPr>
          <w:rFonts w:ascii="Book Antiqua" w:eastAsia="Book Antiqua" w:hAnsi="Book Antiqua" w:cs="Book Antiqua"/>
          <w:color w:val="000000"/>
        </w:rPr>
        <w:t xml:space="preserve">, Yang H, Xu W, Ma S, Lin H, Zhu H, Liu L, Liu Y, Yang C, Xu Y, Zhao S, Ye D, Xiong Y, Guan KL. </w:t>
      </w:r>
      <w:proofErr w:type="gramStart"/>
      <w:r w:rsidRPr="00256409">
        <w:rPr>
          <w:rFonts w:ascii="Book Antiqua" w:eastAsia="Book Antiqua" w:hAnsi="Book Antiqua" w:cs="Book Antiqua"/>
          <w:color w:val="000000"/>
        </w:rPr>
        <w:t>Inhibition of α-KG-dependent histone and DNA demethylases by fumarate and succinate that are accumulated in mutations of FH and SDH tumor suppressors.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Genes Dev</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1326-1338 [PMID: 22677546 DOI: 10.1101/gad.191056.112]</w:t>
      </w:r>
    </w:p>
    <w:p w14:paraId="7BB5338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79 </w:t>
      </w:r>
      <w:r w:rsidRPr="00256409">
        <w:rPr>
          <w:rFonts w:ascii="Book Antiqua" w:eastAsia="Book Antiqua" w:hAnsi="Book Antiqua" w:cs="Book Antiqua"/>
          <w:b/>
          <w:bCs/>
          <w:color w:val="000000"/>
        </w:rPr>
        <w:t>Chowdhury R</w:t>
      </w:r>
      <w:r w:rsidRPr="00256409">
        <w:rPr>
          <w:rFonts w:ascii="Book Antiqua" w:eastAsia="Book Antiqua" w:hAnsi="Book Antiqua" w:cs="Book Antiqua"/>
          <w:color w:val="000000"/>
        </w:rPr>
        <w:t xml:space="preserve">, Yeoh KK, Tian YM, Hillringhaus L, Bagg EA, Rose NR, Leung IK, Li XS, Woon EC, Yang M, McDonough MA, King ON, Clifton IJ, Klose RJ, Claridge TD, Ratcliffe PJ, Schofield CJ, Kawamura A. The oncometabolite 2-hydroxyglutarate inhibits histone lysine demethylases. </w:t>
      </w:r>
      <w:r w:rsidRPr="00256409">
        <w:rPr>
          <w:rFonts w:ascii="Book Antiqua" w:eastAsia="Book Antiqua" w:hAnsi="Book Antiqua" w:cs="Book Antiqua"/>
          <w:i/>
          <w:iCs/>
          <w:color w:val="000000"/>
        </w:rPr>
        <w:t>EMBO Rep</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463-469 [PMID: 21460794 DOI: 10.1038/embor.2011.43]</w:t>
      </w:r>
    </w:p>
    <w:p w14:paraId="718648A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80 </w:t>
      </w:r>
      <w:r w:rsidRPr="00256409">
        <w:rPr>
          <w:rFonts w:ascii="Book Antiqua" w:eastAsia="Book Antiqua" w:hAnsi="Book Antiqua" w:cs="Book Antiqua"/>
          <w:b/>
          <w:bCs/>
          <w:color w:val="000000"/>
        </w:rPr>
        <w:t>Malta TM</w:t>
      </w:r>
      <w:r w:rsidRPr="00256409">
        <w:rPr>
          <w:rFonts w:ascii="Book Antiqua" w:eastAsia="Book Antiqua" w:hAnsi="Book Antiqua" w:cs="Book Antiqua"/>
          <w:color w:val="000000"/>
        </w:rPr>
        <w:t xml:space="preserve">, de Souza CF, Sabedot TS, Silva TC, Mosella MS, Kalkanis SN, Snyder J, Castro AVB, Noushmehr H. Glioma CpG island methylator phenotype (G-CIMP): </w:t>
      </w:r>
      <w:r w:rsidRPr="00256409">
        <w:rPr>
          <w:rFonts w:ascii="Book Antiqua" w:eastAsia="Book Antiqua" w:hAnsi="Book Antiqua" w:cs="Book Antiqua"/>
          <w:color w:val="000000"/>
        </w:rPr>
        <w:lastRenderedPageBreak/>
        <w:t xml:space="preserve">biological and clinical implications. </w:t>
      </w:r>
      <w:r w:rsidRPr="00256409">
        <w:rPr>
          <w:rFonts w:ascii="Book Antiqua" w:eastAsia="Book Antiqua" w:hAnsi="Book Antiqua" w:cs="Book Antiqua"/>
          <w:i/>
          <w:iCs/>
          <w:color w:val="000000"/>
        </w:rPr>
        <w:t>Neuro Oncol</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608-620 [PMID: 29036500 DOI: 10.1093/neuonc/nox183]</w:t>
      </w:r>
    </w:p>
    <w:p w14:paraId="479D6E7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81 </w:t>
      </w:r>
      <w:r w:rsidRPr="00256409">
        <w:rPr>
          <w:rFonts w:ascii="Book Antiqua" w:eastAsia="Book Antiqua" w:hAnsi="Book Antiqua" w:cs="Book Antiqua"/>
          <w:b/>
          <w:bCs/>
          <w:color w:val="000000"/>
        </w:rPr>
        <w:t>Hartmann C</w:t>
      </w:r>
      <w:r w:rsidRPr="00256409">
        <w:rPr>
          <w:rFonts w:ascii="Book Antiqua" w:eastAsia="Book Antiqua" w:hAnsi="Book Antiqua" w:cs="Book Antiqua"/>
          <w:color w:val="000000"/>
        </w:rPr>
        <w:t xml:space="preserve">, Meyer J, Balss J, Capper D, Mueller W, Christians A, Felsberg J, Wolter M, Mawrin C, Wick W, Weller M, Herold-Mende C, Unterberg A, Jeuken JW, Wesseling P, Reifenberger G, von Deimling A. Type and frequency of IDH1 and IDH2 mutations are related to astrocytic and oligodendroglial differentiation and age: a study of 1,010 diffuse gliomas. </w:t>
      </w:r>
      <w:r w:rsidRPr="00256409">
        <w:rPr>
          <w:rFonts w:ascii="Book Antiqua" w:eastAsia="Book Antiqua" w:hAnsi="Book Antiqua" w:cs="Book Antiqua"/>
          <w:i/>
          <w:iCs/>
          <w:color w:val="000000"/>
        </w:rPr>
        <w:t>Acta Neuropathol</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118</w:t>
      </w:r>
      <w:r w:rsidRPr="00256409">
        <w:rPr>
          <w:rFonts w:ascii="Book Antiqua" w:eastAsia="Book Antiqua" w:hAnsi="Book Antiqua" w:cs="Book Antiqua"/>
          <w:color w:val="000000"/>
        </w:rPr>
        <w:t>: 469-474 [PMID: 19554337 DOI: 10.1007/s00401-009-0561-9]</w:t>
      </w:r>
    </w:p>
    <w:p w14:paraId="7DA33ED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82 </w:t>
      </w:r>
      <w:r w:rsidRPr="00256409">
        <w:rPr>
          <w:rFonts w:ascii="Book Antiqua" w:eastAsia="Book Antiqua" w:hAnsi="Book Antiqua" w:cs="Book Antiqua"/>
          <w:b/>
          <w:bCs/>
          <w:color w:val="000000"/>
        </w:rPr>
        <w:t>Turcan S</w:t>
      </w:r>
      <w:r w:rsidRPr="00256409">
        <w:rPr>
          <w:rFonts w:ascii="Book Antiqua" w:eastAsia="Book Antiqua" w:hAnsi="Book Antiqua" w:cs="Book Antiqua"/>
          <w:color w:val="000000"/>
        </w:rPr>
        <w:t xml:space="preserve">, Rohle D, Goenka A, Walsh LA, Fang F, Yilmaz E, Campos C, Fabius AW, Lu C, Ward PS, Thompson CB, Kaufman A, Guryanova O, Levine R, Heguy A, Viale A, Morris LG, Huse JT, Mellinghoff IK, Chan TA. IDH1 mutation is sufficient to establish the glioma hypermethylator phenotype.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483</w:t>
      </w:r>
      <w:r w:rsidRPr="00256409">
        <w:rPr>
          <w:rFonts w:ascii="Book Antiqua" w:eastAsia="Book Antiqua" w:hAnsi="Book Antiqua" w:cs="Book Antiqua"/>
          <w:color w:val="000000"/>
        </w:rPr>
        <w:t>: 479-483 [PMID: 22343889 DOI: 10.1038/nature10866]</w:t>
      </w:r>
    </w:p>
    <w:p w14:paraId="7AAFA59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83 </w:t>
      </w:r>
      <w:r w:rsidRPr="00256409">
        <w:rPr>
          <w:rFonts w:ascii="Book Antiqua" w:eastAsia="Book Antiqua" w:hAnsi="Book Antiqua" w:cs="Book Antiqua"/>
          <w:b/>
          <w:bCs/>
          <w:color w:val="000000"/>
        </w:rPr>
        <w:t>Liu Z</w:t>
      </w:r>
      <w:r w:rsidRPr="00256409">
        <w:rPr>
          <w:rFonts w:ascii="Book Antiqua" w:eastAsia="Book Antiqua" w:hAnsi="Book Antiqua" w:cs="Book Antiqua"/>
          <w:color w:val="000000"/>
        </w:rPr>
        <w:t xml:space="preserve">, Che P, Mercado JJ, Hackney JR, Friedman GK, Zhang C, You Z, Zhao X, Ding Q, Kim K, Li H, Liu X, Markert JM, Nabors B, Gillespie GY, Zhao R, Han X. Characterization of iPSCs derived from low grade gliomas revealed early regional chromosomal amplifications during gliomagenesis. </w:t>
      </w:r>
      <w:r w:rsidRPr="00256409">
        <w:rPr>
          <w:rFonts w:ascii="Book Antiqua" w:eastAsia="Book Antiqua" w:hAnsi="Book Antiqua" w:cs="Book Antiqua"/>
          <w:i/>
          <w:iCs/>
          <w:color w:val="000000"/>
        </w:rPr>
        <w:t>J Neurooncol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141</w:t>
      </w:r>
      <w:r w:rsidRPr="00256409">
        <w:rPr>
          <w:rFonts w:ascii="Book Antiqua" w:eastAsia="Book Antiqua" w:hAnsi="Book Antiqua" w:cs="Book Antiqua"/>
          <w:color w:val="000000"/>
        </w:rPr>
        <w:t>: 289-301 [PMID: 30460631 DOI: 10.1007/s11060-018-03047-1]</w:t>
      </w:r>
    </w:p>
    <w:p w14:paraId="3F713F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84 </w:t>
      </w:r>
      <w:r w:rsidRPr="00256409">
        <w:rPr>
          <w:rFonts w:ascii="Book Antiqua" w:eastAsia="Book Antiqua" w:hAnsi="Book Antiqua" w:cs="Book Antiqua"/>
          <w:b/>
          <w:bCs/>
          <w:color w:val="000000"/>
        </w:rPr>
        <w:t>Waitkus MS</w:t>
      </w:r>
      <w:r w:rsidRPr="00256409">
        <w:rPr>
          <w:rFonts w:ascii="Book Antiqua" w:eastAsia="Book Antiqua" w:hAnsi="Book Antiqua" w:cs="Book Antiqua"/>
          <w:color w:val="000000"/>
        </w:rPr>
        <w:t xml:space="preserve">, Diplas BH, Yan H. Isocitrate dehydrogenase mutations in gliomas. </w:t>
      </w:r>
      <w:r w:rsidRPr="00256409">
        <w:rPr>
          <w:rFonts w:ascii="Book Antiqua" w:eastAsia="Book Antiqua" w:hAnsi="Book Antiqua" w:cs="Book Antiqua"/>
          <w:i/>
          <w:iCs/>
          <w:color w:val="000000"/>
        </w:rPr>
        <w:t>Neuro Oncol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18</w:t>
      </w:r>
      <w:r w:rsidRPr="00256409">
        <w:rPr>
          <w:rFonts w:ascii="Book Antiqua" w:eastAsia="Book Antiqua" w:hAnsi="Book Antiqua" w:cs="Book Antiqua"/>
          <w:color w:val="000000"/>
        </w:rPr>
        <w:t>: 16-26 [PMID: 26188014 DOI: 10.1093/neuonc/nov136]</w:t>
      </w:r>
    </w:p>
    <w:p w14:paraId="7695F03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85 </w:t>
      </w:r>
      <w:r w:rsidRPr="00256409">
        <w:rPr>
          <w:rFonts w:ascii="Book Antiqua" w:eastAsia="Book Antiqua" w:hAnsi="Book Antiqua" w:cs="Book Antiqua"/>
          <w:b/>
          <w:bCs/>
          <w:color w:val="000000"/>
        </w:rPr>
        <w:t>Tahiliani M</w:t>
      </w:r>
      <w:r w:rsidRPr="00256409">
        <w:rPr>
          <w:rFonts w:ascii="Book Antiqua" w:eastAsia="Book Antiqua" w:hAnsi="Book Antiqua" w:cs="Book Antiqua"/>
          <w:color w:val="000000"/>
        </w:rPr>
        <w:t xml:space="preserve">, Koh KP, Shen Y, Pastor WA, Bandukwala H, Brudno Y, Agarwal S, Iyer LM, Liu DR, Aravind L, Rao A. Conversion of 5-methylcytosine to 5-hydroxymethylcytosine in mammalian DNA by MLL partner TET1.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930-935 [PMID: 19372391 DOI: 10.1126/science.1170116]</w:t>
      </w:r>
    </w:p>
    <w:p w14:paraId="712C80B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86 </w:t>
      </w:r>
      <w:r w:rsidRPr="00256409">
        <w:rPr>
          <w:rFonts w:ascii="Book Antiqua" w:eastAsia="Book Antiqua" w:hAnsi="Book Antiqua" w:cs="Book Antiqua"/>
          <w:b/>
          <w:bCs/>
          <w:color w:val="000000"/>
        </w:rPr>
        <w:t>Wu X</w:t>
      </w:r>
      <w:r w:rsidRPr="00256409">
        <w:rPr>
          <w:rFonts w:ascii="Book Antiqua" w:eastAsia="Book Antiqua" w:hAnsi="Book Antiqua" w:cs="Book Antiqua"/>
          <w:color w:val="000000"/>
        </w:rPr>
        <w:t xml:space="preserve">, Zhang Y. TET-mediated active DNA demethylation: mechanism, function and beyond. </w:t>
      </w:r>
      <w:r w:rsidRPr="00256409">
        <w:rPr>
          <w:rFonts w:ascii="Book Antiqua" w:eastAsia="Book Antiqua" w:hAnsi="Book Antiqua" w:cs="Book Antiqua"/>
          <w:i/>
          <w:iCs/>
          <w:color w:val="000000"/>
        </w:rPr>
        <w:t>Nat Rev Genet</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18</w:t>
      </w:r>
      <w:r w:rsidRPr="00256409">
        <w:rPr>
          <w:rFonts w:ascii="Book Antiqua" w:eastAsia="Book Antiqua" w:hAnsi="Book Antiqua" w:cs="Book Antiqua"/>
          <w:color w:val="000000"/>
        </w:rPr>
        <w:t>: 517-534 [PMID: 28555658 DOI: 10.1038/nrg.2017.33]</w:t>
      </w:r>
    </w:p>
    <w:p w14:paraId="53538CBB"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87 </w:t>
      </w:r>
      <w:r w:rsidRPr="00256409">
        <w:rPr>
          <w:rFonts w:ascii="Book Antiqua" w:eastAsia="Book Antiqua" w:hAnsi="Book Antiqua" w:cs="Book Antiqua"/>
          <w:b/>
          <w:bCs/>
          <w:color w:val="000000"/>
        </w:rPr>
        <w:t>Rasmussen KD</w:t>
      </w:r>
      <w:r w:rsidRPr="00256409">
        <w:rPr>
          <w:rFonts w:ascii="Book Antiqua" w:eastAsia="Book Antiqua" w:hAnsi="Book Antiqua" w:cs="Book Antiqua"/>
          <w:color w:val="000000"/>
        </w:rPr>
        <w:t>, Helin K. Role of TET enzymes in DNA methylation, development,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Genes Dev</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733-750 [PMID: 27036965 DOI: 10.1101/gad.276568.115]</w:t>
      </w:r>
    </w:p>
    <w:p w14:paraId="474AB31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88 </w:t>
      </w:r>
      <w:r w:rsidRPr="00256409">
        <w:rPr>
          <w:rFonts w:ascii="Book Antiqua" w:eastAsia="Book Antiqua" w:hAnsi="Book Antiqua" w:cs="Book Antiqua"/>
          <w:b/>
          <w:bCs/>
          <w:color w:val="000000"/>
        </w:rPr>
        <w:t>Letouzé E</w:t>
      </w:r>
      <w:r w:rsidRPr="00256409">
        <w:rPr>
          <w:rFonts w:ascii="Book Antiqua" w:eastAsia="Book Antiqua" w:hAnsi="Book Antiqua" w:cs="Book Antiqua"/>
          <w:color w:val="000000"/>
        </w:rPr>
        <w:t xml:space="preserve">, Martinelli C, Loriot C, Burnichon N, Abermil N, Ottolenghi C, Janin M, Menara M, Nguyen AT, Benit P, Buffet A, Marcaillou C, Bertherat J, Amar L, Rustin P, De Reyniès A, Gimenez-Roqueplo AP, Favier J. SDH mutations establish a hypermethylator phenotype in paraganglioma.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739-752 [PMID: 23707781 DOI: 10.1016/j.ccr.2013.04.018]</w:t>
      </w:r>
    </w:p>
    <w:p w14:paraId="17C4FB9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89 </w:t>
      </w:r>
      <w:r w:rsidRPr="00256409">
        <w:rPr>
          <w:rFonts w:ascii="Book Antiqua" w:eastAsia="Book Antiqua" w:hAnsi="Book Antiqua" w:cs="Book Antiqua"/>
          <w:b/>
          <w:bCs/>
          <w:color w:val="000000"/>
        </w:rPr>
        <w:t>Killian JK</w:t>
      </w:r>
      <w:r w:rsidRPr="00256409">
        <w:rPr>
          <w:rFonts w:ascii="Book Antiqua" w:eastAsia="Book Antiqua" w:hAnsi="Book Antiqua" w:cs="Book Antiqua"/>
          <w:color w:val="000000"/>
        </w:rPr>
        <w:t xml:space="preserve">, Kim SY, Miettinen M, Smith C, Merino M, Tsokos M, Quezado M, Smith WI Jr, Jahromi MS, Xekouki P, Szarek E, Walker RL, Lasota J, Raffeld M, Klotzle B, Wang Z, Jones L, Zhu Y, Wang Y, Waterfall JJ, O'Sullivan MJ, Bibikova M, Pacak K, Stratakis C, Janeway KA, Schiffman JD, Fan JB, Helman L, Meltzer PS. Succinate dehydrogenase mutation underlies global epigenomic divergence in gastrointestinal stromal tumor. </w:t>
      </w:r>
      <w:r w:rsidRPr="00256409">
        <w:rPr>
          <w:rFonts w:ascii="Book Antiqua" w:eastAsia="Book Antiqua" w:hAnsi="Book Antiqua" w:cs="Book Antiqua"/>
          <w:i/>
          <w:iCs/>
          <w:color w:val="000000"/>
        </w:rPr>
        <w:t>Cancer Discov</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648-657 [PMID: 23550148 DOI: 10.1158/2159-8290.CD-13-0092]</w:t>
      </w:r>
    </w:p>
    <w:p w14:paraId="7AF52E0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90 </w:t>
      </w:r>
      <w:r w:rsidRPr="00256409">
        <w:rPr>
          <w:rFonts w:ascii="Book Antiqua" w:eastAsia="Book Antiqua" w:hAnsi="Book Antiqua" w:cs="Book Antiqua"/>
          <w:b/>
          <w:bCs/>
          <w:color w:val="000000"/>
        </w:rPr>
        <w:t>Esteller M</w:t>
      </w:r>
      <w:r w:rsidRPr="00256409">
        <w:rPr>
          <w:rFonts w:ascii="Book Antiqua" w:eastAsia="Book Antiqua" w:hAnsi="Book Antiqua" w:cs="Book Antiqua"/>
          <w:color w:val="000000"/>
        </w:rPr>
        <w:t xml:space="preserve">, Garcia-Foncillas J, Andion E, Goodman SN, Hidalgo OF, Vanaclocha V, Baylin SB, Herman JG. </w:t>
      </w:r>
      <w:proofErr w:type="gramStart"/>
      <w:r w:rsidRPr="00256409">
        <w:rPr>
          <w:rFonts w:ascii="Book Antiqua" w:eastAsia="Book Antiqua" w:hAnsi="Book Antiqua" w:cs="Book Antiqua"/>
          <w:color w:val="000000"/>
        </w:rPr>
        <w:t>Inactivation of the DNA-repair gene MGMT and the clinical response of gliomas to alkylating agents.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343</w:t>
      </w:r>
      <w:r w:rsidRPr="00256409">
        <w:rPr>
          <w:rFonts w:ascii="Book Antiqua" w:eastAsia="Book Antiqua" w:hAnsi="Book Antiqua" w:cs="Book Antiqua"/>
          <w:color w:val="000000"/>
        </w:rPr>
        <w:t>: 1350-1354 [PMID: 11070098 DOI: 10.1056/NEJM200011093431901]</w:t>
      </w:r>
    </w:p>
    <w:p w14:paraId="2AF33EF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91 </w:t>
      </w:r>
      <w:r w:rsidRPr="00256409">
        <w:rPr>
          <w:rFonts w:ascii="Book Antiqua" w:eastAsia="Book Antiqua" w:hAnsi="Book Antiqua" w:cs="Book Antiqua"/>
          <w:b/>
          <w:bCs/>
          <w:color w:val="000000"/>
        </w:rPr>
        <w:t>Inno A</w:t>
      </w:r>
      <w:r w:rsidRPr="00256409">
        <w:rPr>
          <w:rFonts w:ascii="Book Antiqua" w:eastAsia="Book Antiqua" w:hAnsi="Book Antiqua" w:cs="Book Antiqua"/>
          <w:color w:val="000000"/>
        </w:rPr>
        <w:t xml:space="preserve">, Fanetti G, Di Bartolomeo M, Gori S, Maggi C, Cirillo M, Iacovelli R, Nichetti F, Martinetti A, de Braud F, Bossi I, Pietrantonio F. Role of MGMT as biomarker in colorectal cancer. </w:t>
      </w:r>
      <w:r w:rsidRPr="00256409">
        <w:rPr>
          <w:rFonts w:ascii="Book Antiqua" w:eastAsia="Book Antiqua" w:hAnsi="Book Antiqua" w:cs="Book Antiqua"/>
          <w:i/>
          <w:iCs/>
          <w:color w:val="000000"/>
        </w:rPr>
        <w:t>World J Clin Cases</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835-839 [PMID: 25516857 DOI: 10.12998/wjcc.v2.i12.835]</w:t>
      </w:r>
    </w:p>
    <w:p w14:paraId="50C2AE8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92 </w:t>
      </w:r>
      <w:r w:rsidRPr="00256409">
        <w:rPr>
          <w:rFonts w:ascii="Book Antiqua" w:eastAsia="Book Antiqua" w:hAnsi="Book Antiqua" w:cs="Book Antiqua"/>
          <w:b/>
          <w:bCs/>
          <w:color w:val="000000"/>
        </w:rPr>
        <w:t>Esteller M</w:t>
      </w:r>
      <w:r w:rsidRPr="00256409">
        <w:rPr>
          <w:rFonts w:ascii="Book Antiqua" w:eastAsia="Book Antiqua" w:hAnsi="Book Antiqua" w:cs="Book Antiqua"/>
          <w:color w:val="000000"/>
        </w:rPr>
        <w:t xml:space="preserve">, Gaidano G, Goodman SN, Zagonel V, Capello D, Botto B, Rossi D, Gloghini A, Vitolo U, Carbone A, Baylin SB, Herman JG. Hypermethylation of the DNA repair gene </w:t>
      </w:r>
      <w:proofErr w:type="gramStart"/>
      <w:r w:rsidRPr="00256409">
        <w:rPr>
          <w:rFonts w:ascii="Book Antiqua" w:eastAsia="Book Antiqua" w:hAnsi="Book Antiqua" w:cs="Book Antiqua"/>
          <w:color w:val="000000"/>
        </w:rPr>
        <w:t>O(</w:t>
      </w:r>
      <w:proofErr w:type="gramEnd"/>
      <w:r w:rsidRPr="00256409">
        <w:rPr>
          <w:rFonts w:ascii="Book Antiqua" w:eastAsia="Book Antiqua" w:hAnsi="Book Antiqua" w:cs="Book Antiqua"/>
          <w:color w:val="000000"/>
        </w:rPr>
        <w:t xml:space="preserve">6)-methylguanine DNA methyltransferase and survival of patients with diffuse large B-cell lymphoma. </w:t>
      </w:r>
      <w:r w:rsidRPr="00256409">
        <w:rPr>
          <w:rFonts w:ascii="Book Antiqua" w:eastAsia="Book Antiqua" w:hAnsi="Book Antiqua" w:cs="Book Antiqua"/>
          <w:i/>
          <w:iCs/>
          <w:color w:val="000000"/>
        </w:rPr>
        <w:t>J Natl Cancer Inst</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94</w:t>
      </w:r>
      <w:r w:rsidRPr="00256409">
        <w:rPr>
          <w:rFonts w:ascii="Book Antiqua" w:eastAsia="Book Antiqua" w:hAnsi="Book Antiqua" w:cs="Book Antiqua"/>
          <w:color w:val="000000"/>
        </w:rPr>
        <w:t>: 26-32 [PMID: 11773279 DOI: 10.1093/jnci/94.1.26]</w:t>
      </w:r>
    </w:p>
    <w:p w14:paraId="57AEE22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93 </w:t>
      </w:r>
      <w:r w:rsidRPr="00256409">
        <w:rPr>
          <w:rFonts w:ascii="Book Antiqua" w:eastAsia="Book Antiqua" w:hAnsi="Book Antiqua" w:cs="Book Antiqua"/>
          <w:b/>
          <w:bCs/>
          <w:color w:val="000000"/>
        </w:rPr>
        <w:t>Ricci R</w:t>
      </w:r>
      <w:r w:rsidRPr="00256409">
        <w:rPr>
          <w:rFonts w:ascii="Book Antiqua" w:eastAsia="Book Antiqua" w:hAnsi="Book Antiqua" w:cs="Book Antiqua"/>
          <w:color w:val="000000"/>
        </w:rPr>
        <w:t xml:space="preserve">, Martini M, Ravegnini G, Cenci T, Milione M, Lanza P, Pierconti F, Santini D, Angelini S, Biondi A, Rosa F, Alfieri S, Clemente G, Persiani R, Cassano A, Pantaleo MA, Larocca LM. Preferential MGMT methylation could predispose a subset of </w:t>
      </w:r>
      <w:r w:rsidRPr="00256409">
        <w:rPr>
          <w:rFonts w:ascii="Book Antiqua" w:eastAsia="Book Antiqua" w:hAnsi="Book Antiqua" w:cs="Book Antiqua"/>
          <w:color w:val="000000"/>
        </w:rPr>
        <w:lastRenderedPageBreak/>
        <w:t xml:space="preserve">KIT/PDGFRA-WT GISTs, including SDH-deficient ones, to respond to alkylating agents. </w:t>
      </w:r>
      <w:r w:rsidRPr="00256409">
        <w:rPr>
          <w:rFonts w:ascii="Book Antiqua" w:eastAsia="Book Antiqua" w:hAnsi="Book Antiqua" w:cs="Book Antiqua"/>
          <w:i/>
          <w:iCs/>
          <w:color w:val="000000"/>
        </w:rPr>
        <w:t>Clin Epigenetics</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2 [PMID: 30616628 DOI: 10.1186/s13148-018-0594-9]</w:t>
      </w:r>
    </w:p>
    <w:p w14:paraId="6B272CA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94 </w:t>
      </w:r>
      <w:r w:rsidRPr="00256409">
        <w:rPr>
          <w:rFonts w:ascii="Book Antiqua" w:eastAsia="Book Antiqua" w:hAnsi="Book Antiqua" w:cs="Book Antiqua"/>
          <w:b/>
          <w:bCs/>
          <w:color w:val="000000"/>
        </w:rPr>
        <w:t>Michalak EM</w:t>
      </w:r>
      <w:r w:rsidRPr="00256409">
        <w:rPr>
          <w:rFonts w:ascii="Book Antiqua" w:eastAsia="Book Antiqua" w:hAnsi="Book Antiqua" w:cs="Book Antiqua"/>
          <w:color w:val="000000"/>
        </w:rPr>
        <w:t xml:space="preserve">, Burr ML, Bannister AJ, Dawson MA. </w:t>
      </w:r>
      <w:proofErr w:type="gramStart"/>
      <w:r w:rsidRPr="00256409">
        <w:rPr>
          <w:rFonts w:ascii="Book Antiqua" w:eastAsia="Book Antiqua" w:hAnsi="Book Antiqua" w:cs="Book Antiqua"/>
          <w:color w:val="000000"/>
        </w:rPr>
        <w:t>The roles of DNA, RNA and histone methylation in ageing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573-589 [PMID: 31270442 DOI: 10.1038/s41580-019-0143-1]</w:t>
      </w:r>
    </w:p>
    <w:p w14:paraId="58E9539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95 </w:t>
      </w:r>
      <w:r w:rsidRPr="00256409">
        <w:rPr>
          <w:rFonts w:ascii="Book Antiqua" w:eastAsia="Book Antiqua" w:hAnsi="Book Antiqua" w:cs="Book Antiqua"/>
          <w:b/>
          <w:bCs/>
          <w:color w:val="000000"/>
        </w:rPr>
        <w:t>Loriot C</w:t>
      </w:r>
      <w:r w:rsidRPr="00256409">
        <w:rPr>
          <w:rFonts w:ascii="Book Antiqua" w:eastAsia="Book Antiqua" w:hAnsi="Book Antiqua" w:cs="Book Antiqua"/>
          <w:color w:val="000000"/>
        </w:rPr>
        <w:t xml:space="preserve">, Domingues M, Berger A, Menara M, Ruel M, Morin A, Castro-Vega LJ, Letouzé É, Martinelli C, Bemelmans AP, Larue L, Gimenez-Roqueplo AP, Favier J. Deciphering the molecular basis of invasiveness in Sdhb-deficient cells. </w:t>
      </w:r>
      <w:r w:rsidRPr="00256409">
        <w:rPr>
          <w:rFonts w:ascii="Book Antiqua" w:eastAsia="Book Antiqua" w:hAnsi="Book Antiqua" w:cs="Book Antiqua"/>
          <w:i/>
          <w:iCs/>
          <w:color w:val="000000"/>
        </w:rPr>
        <w:t>Oncotarget</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32955-32965 [PMID: 26460615 DOI: 10.18632/oncotarget.5106]</w:t>
      </w:r>
    </w:p>
    <w:p w14:paraId="0A37CB6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96 </w:t>
      </w:r>
      <w:r w:rsidRPr="00256409">
        <w:rPr>
          <w:rFonts w:ascii="Book Antiqua" w:eastAsia="Book Antiqua" w:hAnsi="Book Antiqua" w:cs="Book Antiqua"/>
          <w:b/>
          <w:bCs/>
          <w:color w:val="000000"/>
        </w:rPr>
        <w:t>Bell AC</w:t>
      </w:r>
      <w:r w:rsidRPr="00256409">
        <w:rPr>
          <w:rFonts w:ascii="Book Antiqua" w:eastAsia="Book Antiqua" w:hAnsi="Book Antiqua" w:cs="Book Antiqua"/>
          <w:color w:val="000000"/>
        </w:rPr>
        <w:t xml:space="preserve">, Felsenfeld G. Methylation of a CTCF-dependent boundary controls imprinted expression of the Igf2 gene.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405</w:t>
      </w:r>
      <w:r w:rsidRPr="00256409">
        <w:rPr>
          <w:rFonts w:ascii="Book Antiqua" w:eastAsia="Book Antiqua" w:hAnsi="Book Antiqua" w:cs="Book Antiqua"/>
          <w:color w:val="000000"/>
        </w:rPr>
        <w:t>: 482-485 [PMID: 10839546 DOI: 10.1038/35013100]</w:t>
      </w:r>
    </w:p>
    <w:p w14:paraId="1982ED3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97 </w:t>
      </w:r>
      <w:r w:rsidRPr="00256409">
        <w:rPr>
          <w:rFonts w:ascii="Book Antiqua" w:eastAsia="Book Antiqua" w:hAnsi="Book Antiqua" w:cs="Book Antiqua"/>
          <w:b/>
          <w:bCs/>
          <w:color w:val="000000"/>
        </w:rPr>
        <w:t>Hark AT</w:t>
      </w:r>
      <w:r w:rsidRPr="00256409">
        <w:rPr>
          <w:rFonts w:ascii="Book Antiqua" w:eastAsia="Book Antiqua" w:hAnsi="Book Antiqua" w:cs="Book Antiqua"/>
          <w:color w:val="000000"/>
        </w:rPr>
        <w:t xml:space="preserve">, Schoenherr CJ, Katz DJ, Ingram RS, Levorse </w:t>
      </w:r>
      <w:proofErr w:type="gramStart"/>
      <w:r w:rsidRPr="00256409">
        <w:rPr>
          <w:rFonts w:ascii="Book Antiqua" w:eastAsia="Book Antiqua" w:hAnsi="Book Antiqua" w:cs="Book Antiqua"/>
          <w:color w:val="000000"/>
        </w:rPr>
        <w:t>JM,</w:t>
      </w:r>
      <w:proofErr w:type="gramEnd"/>
      <w:r w:rsidRPr="00256409">
        <w:rPr>
          <w:rFonts w:ascii="Book Antiqua" w:eastAsia="Book Antiqua" w:hAnsi="Book Antiqua" w:cs="Book Antiqua"/>
          <w:color w:val="000000"/>
        </w:rPr>
        <w:t xml:space="preserve"> Tilghman SM. CTCF mediates methylation-sensitive enhancer-blocking activity at the H19/Igf2 locus.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405</w:t>
      </w:r>
      <w:r w:rsidRPr="00256409">
        <w:rPr>
          <w:rFonts w:ascii="Book Antiqua" w:eastAsia="Book Antiqua" w:hAnsi="Book Antiqua" w:cs="Book Antiqua"/>
          <w:color w:val="000000"/>
        </w:rPr>
        <w:t>: 486-489 [PMID: 10839547 DOI: 10.1038/35013106]</w:t>
      </w:r>
    </w:p>
    <w:p w14:paraId="4ED2EC5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98 </w:t>
      </w:r>
      <w:r w:rsidRPr="00256409">
        <w:rPr>
          <w:rFonts w:ascii="Book Antiqua" w:eastAsia="Book Antiqua" w:hAnsi="Book Antiqua" w:cs="Book Antiqua"/>
          <w:b/>
          <w:bCs/>
          <w:color w:val="000000"/>
        </w:rPr>
        <w:t>Bickmore WA</w:t>
      </w:r>
      <w:r w:rsidRPr="00256409">
        <w:rPr>
          <w:rFonts w:ascii="Book Antiqua" w:eastAsia="Book Antiqua" w:hAnsi="Book Antiqua" w:cs="Book Antiqua"/>
          <w:color w:val="000000"/>
        </w:rPr>
        <w:t xml:space="preserve">, van Steensel B. Genome architecture: domain organization of interphase chromosomes.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152</w:t>
      </w:r>
      <w:r w:rsidRPr="00256409">
        <w:rPr>
          <w:rFonts w:ascii="Book Antiqua" w:eastAsia="Book Antiqua" w:hAnsi="Book Antiqua" w:cs="Book Antiqua"/>
          <w:color w:val="000000"/>
        </w:rPr>
        <w:t>: 1270-1284 [PMID: 23498936 DOI: 10.1016/j.cell.2013.02.001]</w:t>
      </w:r>
    </w:p>
    <w:p w14:paraId="0CC1702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99 </w:t>
      </w:r>
      <w:r w:rsidRPr="00256409">
        <w:rPr>
          <w:rFonts w:ascii="Book Antiqua" w:eastAsia="Book Antiqua" w:hAnsi="Book Antiqua" w:cs="Book Antiqua"/>
          <w:b/>
          <w:bCs/>
          <w:color w:val="000000"/>
        </w:rPr>
        <w:t>Dixon JR</w:t>
      </w:r>
      <w:r w:rsidRPr="00256409">
        <w:rPr>
          <w:rFonts w:ascii="Book Antiqua" w:eastAsia="Book Antiqua" w:hAnsi="Book Antiqua" w:cs="Book Antiqua"/>
          <w:color w:val="000000"/>
        </w:rPr>
        <w:t xml:space="preserve">, Selvaraj S, Yue F, Kim A, Li Y, Shen Y, Hu M, Liu JS, Ren B. Topological domains in mammalian genomes identified by analysis of chromatin interactions.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485</w:t>
      </w:r>
      <w:r w:rsidRPr="00256409">
        <w:rPr>
          <w:rFonts w:ascii="Book Antiqua" w:eastAsia="Book Antiqua" w:hAnsi="Book Antiqua" w:cs="Book Antiqua"/>
          <w:color w:val="000000"/>
        </w:rPr>
        <w:t>: 376-380 [PMID: 22495300 DOI: 10.1038/nature11082]</w:t>
      </w:r>
    </w:p>
    <w:p w14:paraId="73F8DBB0"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100 </w:t>
      </w:r>
      <w:r w:rsidRPr="00256409">
        <w:rPr>
          <w:rFonts w:ascii="Book Antiqua" w:eastAsia="Book Antiqua" w:hAnsi="Book Antiqua" w:cs="Book Antiqua"/>
          <w:b/>
          <w:bCs/>
          <w:color w:val="000000"/>
        </w:rPr>
        <w:t>Dekker J</w:t>
      </w:r>
      <w:r w:rsidRPr="00256409">
        <w:rPr>
          <w:rFonts w:ascii="Book Antiqua" w:eastAsia="Book Antiqua" w:hAnsi="Book Antiqua" w:cs="Book Antiqua"/>
          <w:color w:val="000000"/>
        </w:rPr>
        <w:t>, Mirny L.</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3D Genome as Moderator of Chromosomal Communication.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164</w:t>
      </w:r>
      <w:r w:rsidRPr="00256409">
        <w:rPr>
          <w:rFonts w:ascii="Book Antiqua" w:eastAsia="Book Antiqua" w:hAnsi="Book Antiqua" w:cs="Book Antiqua"/>
          <w:color w:val="000000"/>
        </w:rPr>
        <w:t>: 1110-1121 [PMID: 26967279 DOI: 10.1016/j.cell.2016.02.007]</w:t>
      </w:r>
    </w:p>
    <w:p w14:paraId="2D10E6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101 </w:t>
      </w:r>
      <w:r w:rsidRPr="00256409">
        <w:rPr>
          <w:rFonts w:ascii="Book Antiqua" w:eastAsia="Book Antiqua" w:hAnsi="Book Antiqua" w:cs="Book Antiqua"/>
          <w:b/>
          <w:bCs/>
          <w:color w:val="000000"/>
        </w:rPr>
        <w:t>Hnisz D</w:t>
      </w:r>
      <w:r w:rsidRPr="00256409">
        <w:rPr>
          <w:rFonts w:ascii="Book Antiqua" w:eastAsia="Book Antiqua" w:hAnsi="Book Antiqua" w:cs="Book Antiqua"/>
          <w:color w:val="000000"/>
        </w:rPr>
        <w:t xml:space="preserve">, Weintraub AS, Day DS, Valton AL, Bak RO, Li CH, Goldmann J, Lajoie BR, Fan ZP, Sigova AA, Reddy J, Borges-Rivera D, Lee TI, Jaenisch R, Porteus MH, Dekker J, Young RA. </w:t>
      </w:r>
      <w:proofErr w:type="gramStart"/>
      <w:r w:rsidRPr="00256409">
        <w:rPr>
          <w:rFonts w:ascii="Book Antiqua" w:eastAsia="Book Antiqua" w:hAnsi="Book Antiqua" w:cs="Book Antiqua"/>
          <w:color w:val="000000"/>
        </w:rPr>
        <w:t>Activation of proto-oncogenes by disruption of chromosome neighborhoods.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351</w:t>
      </w:r>
      <w:r w:rsidRPr="00256409">
        <w:rPr>
          <w:rFonts w:ascii="Book Antiqua" w:eastAsia="Book Antiqua" w:hAnsi="Book Antiqua" w:cs="Book Antiqua"/>
          <w:color w:val="000000"/>
        </w:rPr>
        <w:t>: 1454-1458 [PMID: 26940867 DOI: 10.1126/science.aad9024]</w:t>
      </w:r>
    </w:p>
    <w:p w14:paraId="7C62B90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102 </w:t>
      </w:r>
      <w:r w:rsidRPr="00256409">
        <w:rPr>
          <w:rFonts w:ascii="Book Antiqua" w:eastAsia="Book Antiqua" w:hAnsi="Book Antiqua" w:cs="Book Antiqua"/>
          <w:b/>
          <w:bCs/>
          <w:color w:val="000000"/>
        </w:rPr>
        <w:t>Flavahan WA</w:t>
      </w:r>
      <w:r w:rsidRPr="00256409">
        <w:rPr>
          <w:rFonts w:ascii="Book Antiqua" w:eastAsia="Book Antiqua" w:hAnsi="Book Antiqua" w:cs="Book Antiqua"/>
          <w:color w:val="000000"/>
        </w:rPr>
        <w:t xml:space="preserve">, Drier Y, Liau BB, Gillespie SM, Venteicher AS, Stemmer-Rachamimov AO, Suvà ML, Bernstein BE. </w:t>
      </w:r>
      <w:proofErr w:type="gramStart"/>
      <w:r w:rsidRPr="00256409">
        <w:rPr>
          <w:rFonts w:ascii="Book Antiqua" w:eastAsia="Book Antiqua" w:hAnsi="Book Antiqua" w:cs="Book Antiqua"/>
          <w:color w:val="000000"/>
        </w:rPr>
        <w:t xml:space="preserve">Insulator dysfunction and oncogene </w:t>
      </w:r>
      <w:r w:rsidRPr="00256409">
        <w:rPr>
          <w:rFonts w:ascii="Book Antiqua" w:eastAsia="Book Antiqua" w:hAnsi="Book Antiqua" w:cs="Book Antiqua"/>
          <w:color w:val="000000"/>
        </w:rPr>
        <w:lastRenderedPageBreak/>
        <w:t>activation in IDH mutant gliomas.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529</w:t>
      </w:r>
      <w:r w:rsidRPr="00256409">
        <w:rPr>
          <w:rFonts w:ascii="Book Antiqua" w:eastAsia="Book Antiqua" w:hAnsi="Book Antiqua" w:cs="Book Antiqua"/>
          <w:color w:val="000000"/>
        </w:rPr>
        <w:t>: 110-114 [PMID: 26700815 DOI: 10.1038/nature16490]</w:t>
      </w:r>
    </w:p>
    <w:p w14:paraId="72613EA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103 </w:t>
      </w:r>
      <w:r w:rsidRPr="00256409">
        <w:rPr>
          <w:rFonts w:ascii="Book Antiqua" w:eastAsia="Book Antiqua" w:hAnsi="Book Antiqua" w:cs="Book Antiqua"/>
          <w:b/>
          <w:bCs/>
          <w:color w:val="000000"/>
        </w:rPr>
        <w:t>Sturm D</w:t>
      </w:r>
      <w:r w:rsidRPr="00256409">
        <w:rPr>
          <w:rFonts w:ascii="Book Antiqua" w:eastAsia="Book Antiqua" w:hAnsi="Book Antiqua" w:cs="Book Antiqua"/>
          <w:color w:val="000000"/>
        </w:rPr>
        <w:t>, Bender S, Jones DT, Lichter P, Grill J, Becher O, Hawkins C, Majewski J, Jones C, Costello JF, Iavarone A, Aldape K, Brennan CW, Jabado N, Pfister SM. Paediatric and adult glioblastoma: multiform (epi</w:t>
      </w:r>
      <w:proofErr w:type="gramStart"/>
      <w:r w:rsidRPr="00256409">
        <w:rPr>
          <w:rFonts w:ascii="Book Antiqua" w:eastAsia="Book Antiqua" w:hAnsi="Book Antiqua" w:cs="Book Antiqua"/>
          <w:color w:val="000000"/>
        </w:rPr>
        <w:t>)genomic</w:t>
      </w:r>
      <w:proofErr w:type="gramEnd"/>
      <w:r w:rsidRPr="00256409">
        <w:rPr>
          <w:rFonts w:ascii="Book Antiqua" w:eastAsia="Book Antiqua" w:hAnsi="Book Antiqua" w:cs="Book Antiqua"/>
          <w:color w:val="000000"/>
        </w:rPr>
        <w:t xml:space="preserve"> culprits emerge. </w:t>
      </w:r>
      <w:r w:rsidRPr="00256409">
        <w:rPr>
          <w:rFonts w:ascii="Book Antiqua" w:eastAsia="Book Antiqua" w:hAnsi="Book Antiqua" w:cs="Book Antiqua"/>
          <w:i/>
          <w:iCs/>
          <w:color w:val="000000"/>
        </w:rPr>
        <w:t>Nat Rev Cancer</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92-107 [PMID: 24457416 DOI: 10.1038/nrc3655]</w:t>
      </w:r>
    </w:p>
    <w:p w14:paraId="17AE338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104 </w:t>
      </w:r>
      <w:r w:rsidRPr="00256409">
        <w:rPr>
          <w:rFonts w:ascii="Book Antiqua" w:eastAsia="Book Antiqua" w:hAnsi="Book Antiqua" w:cs="Book Antiqua"/>
          <w:b/>
          <w:bCs/>
          <w:color w:val="000000"/>
        </w:rPr>
        <w:t>Brennan CW</w:t>
      </w:r>
      <w:r w:rsidRPr="00256409">
        <w:rPr>
          <w:rFonts w:ascii="Book Antiqua" w:eastAsia="Book Antiqua" w:hAnsi="Book Antiqua" w:cs="Book Antiqua"/>
          <w:color w:val="000000"/>
        </w:rPr>
        <w:t xml:space="preserve">, Verhaak RG, McKenna A, Campos B, Noushmehr H, Salama SR, Zheng S, Chakravarty D, Sanborn JZ, Berman SH, Beroukhim R, Bernard B, Wu CJ, Genovese G, Shmulevich I, Barnholtz-Sloan J, Zou L, Vegesna R, Shukla SA, Ciriello G, Yung WK, Zhang W, Sougnez C, Mikkelsen T, Aldape K, Bigner DD, Van Meir EG, Prados M, Sloan A, Black KL, Eschbacher J, Finocchiaro G, Friedman W, Andrews DW, Guha A, Iacocca M, O'Neill BP, Foltz G, Myers J, Weisenberger DJ, Penny R, Kucherlapati R, Perou CM, Hayes DN, Gibbs R, Marra M, Mills GB, Lander E, Spellman P, Wilson R, Sander C, Weinstein J, Meyerson M, Gabriel S, Laird PW, Haussler D, Getz G, Chin L; TCGA Research Network. </w:t>
      </w:r>
      <w:proofErr w:type="gramStart"/>
      <w:r w:rsidRPr="00256409">
        <w:rPr>
          <w:rFonts w:ascii="Book Antiqua" w:eastAsia="Book Antiqua" w:hAnsi="Book Antiqua" w:cs="Book Antiqua"/>
          <w:color w:val="000000"/>
        </w:rPr>
        <w:t>The somatic genomic landscape of glioblastoma.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155</w:t>
      </w:r>
      <w:r w:rsidRPr="00256409">
        <w:rPr>
          <w:rFonts w:ascii="Book Antiqua" w:eastAsia="Book Antiqua" w:hAnsi="Book Antiqua" w:cs="Book Antiqua"/>
          <w:color w:val="000000"/>
        </w:rPr>
        <w:t>: 462-477 [PMID: 24120142 DOI: 10.1016/j.cell.2013.09.034]</w:t>
      </w:r>
    </w:p>
    <w:p w14:paraId="10FAF92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105 </w:t>
      </w:r>
      <w:r w:rsidRPr="00256409">
        <w:rPr>
          <w:rFonts w:ascii="Book Antiqua" w:eastAsia="Book Antiqua" w:hAnsi="Book Antiqua" w:cs="Book Antiqua"/>
          <w:b/>
          <w:bCs/>
          <w:color w:val="000000"/>
        </w:rPr>
        <w:t>Verhaak RG</w:t>
      </w:r>
      <w:r w:rsidRPr="00256409">
        <w:rPr>
          <w:rFonts w:ascii="Book Antiqua" w:eastAsia="Book Antiqua" w:hAnsi="Book Antiqua" w:cs="Book Antiqua"/>
          <w:color w:val="000000"/>
        </w:rPr>
        <w:t xml:space="preserve">,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 Perou CM, Hayes DN; Cancer Genome Atlas Research Network. Integrated genomic analysis identifies clinically relevant subtypes of glioblastoma characterized by abnormalities in PDGFRA, IDH1, EGFR, and NF1.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17</w:t>
      </w:r>
      <w:r w:rsidRPr="00256409">
        <w:rPr>
          <w:rFonts w:ascii="Book Antiqua" w:eastAsia="Book Antiqua" w:hAnsi="Book Antiqua" w:cs="Book Antiqua"/>
          <w:color w:val="000000"/>
        </w:rPr>
        <w:t>: 98-110 [PMID: 20129251 DOI: 10.1016/j.ccr.2009.12.020]</w:t>
      </w:r>
    </w:p>
    <w:p w14:paraId="073497A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106 </w:t>
      </w:r>
      <w:r w:rsidRPr="00256409">
        <w:rPr>
          <w:rFonts w:ascii="Book Antiqua" w:eastAsia="Book Antiqua" w:hAnsi="Book Antiqua" w:cs="Book Antiqua"/>
          <w:b/>
          <w:bCs/>
          <w:color w:val="000000"/>
        </w:rPr>
        <w:t>Howell PM</w:t>
      </w:r>
      <w:r w:rsidRPr="00256409">
        <w:rPr>
          <w:rFonts w:ascii="Book Antiqua" w:eastAsia="Book Antiqua" w:hAnsi="Book Antiqua" w:cs="Book Antiqua"/>
          <w:color w:val="000000"/>
        </w:rPr>
        <w:t xml:space="preserve">, Liu Z, Khong HT. Demethylating Agents in the Treatment of Cancer. </w:t>
      </w:r>
      <w:r w:rsidRPr="00256409">
        <w:rPr>
          <w:rFonts w:ascii="Book Antiqua" w:eastAsia="Book Antiqua" w:hAnsi="Book Antiqua" w:cs="Book Antiqua"/>
          <w:i/>
          <w:iCs/>
          <w:color w:val="000000"/>
        </w:rPr>
        <w:t>Pharmaceuticals (Basel)</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2022-2044 [PMID: 27713340 DOI: 10.3390/ph3072022]</w:t>
      </w:r>
    </w:p>
    <w:p w14:paraId="07AB60C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107 </w:t>
      </w:r>
      <w:r w:rsidRPr="00256409">
        <w:rPr>
          <w:rFonts w:ascii="Book Antiqua" w:eastAsia="Book Antiqua" w:hAnsi="Book Antiqua" w:cs="Book Antiqua"/>
          <w:b/>
          <w:bCs/>
          <w:color w:val="000000"/>
        </w:rPr>
        <w:t>Flavahan WA</w:t>
      </w:r>
      <w:r w:rsidRPr="00256409">
        <w:rPr>
          <w:rFonts w:ascii="Book Antiqua" w:eastAsia="Book Antiqua" w:hAnsi="Book Antiqua" w:cs="Book Antiqua"/>
          <w:color w:val="000000"/>
        </w:rPr>
        <w:t>, Drier Y, Johnstone SE, Hemming ML, Tarjan DR, Hegazi E, Shareef SJ, Javed NM, Raut CP, Eschle BK, Gokhale PC, Hornick JL, Sicinska ET, Demetri GD, Bernstein BE. Altered chromosomal topology drives oncogenic programs in SDH-</w:t>
      </w:r>
      <w:r w:rsidRPr="00256409">
        <w:rPr>
          <w:rFonts w:ascii="Book Antiqua" w:eastAsia="Book Antiqua" w:hAnsi="Book Antiqua" w:cs="Book Antiqua"/>
          <w:color w:val="000000"/>
        </w:rPr>
        <w:lastRenderedPageBreak/>
        <w:t xml:space="preserve">deficient GISTs.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575</w:t>
      </w:r>
      <w:r w:rsidRPr="00256409">
        <w:rPr>
          <w:rFonts w:ascii="Book Antiqua" w:eastAsia="Book Antiqua" w:hAnsi="Book Antiqua" w:cs="Book Antiqua"/>
          <w:color w:val="000000"/>
        </w:rPr>
        <w:t>: 229-233 [PMID: 31666694 DOI: 10.1038/s41586-019-1668-3]</w:t>
      </w:r>
    </w:p>
    <w:p w14:paraId="54AD5E9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108 </w:t>
      </w:r>
      <w:r w:rsidRPr="00256409">
        <w:rPr>
          <w:rFonts w:ascii="Book Antiqua" w:eastAsia="Book Antiqua" w:hAnsi="Book Antiqua" w:cs="Book Antiqua"/>
          <w:b/>
          <w:bCs/>
          <w:color w:val="000000"/>
        </w:rPr>
        <w:t>Javidi-Sharifi N</w:t>
      </w:r>
      <w:r w:rsidRPr="00256409">
        <w:rPr>
          <w:rFonts w:ascii="Book Antiqua" w:eastAsia="Book Antiqua" w:hAnsi="Book Antiqua" w:cs="Book Antiqua"/>
          <w:color w:val="000000"/>
        </w:rPr>
        <w:t xml:space="preserve">, Traer E, Martinez J, Gupta A, Taguchi T, Dunlap J, Heinrich MC, Corless CL, Rubin BP, Druker BJ, Tyner JW. Crosstalk between KIT and FGFR3 Promotes Gastrointestinal Stromal Tumor Cell Growth and Drug Resistance.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75</w:t>
      </w:r>
      <w:r w:rsidRPr="00256409">
        <w:rPr>
          <w:rFonts w:ascii="Book Antiqua" w:eastAsia="Book Antiqua" w:hAnsi="Book Antiqua" w:cs="Book Antiqua"/>
          <w:color w:val="000000"/>
        </w:rPr>
        <w:t>: 880-891 [PMID: 25432174 DOI: 10.1158/0008-5472.CAN-14-0573]</w:t>
      </w:r>
    </w:p>
    <w:p w14:paraId="1A133AC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109 </w:t>
      </w:r>
      <w:r w:rsidRPr="00256409">
        <w:rPr>
          <w:rFonts w:ascii="Book Antiqua" w:eastAsia="Book Antiqua" w:hAnsi="Book Antiqua" w:cs="Book Antiqua"/>
          <w:b/>
          <w:bCs/>
          <w:color w:val="000000"/>
        </w:rPr>
        <w:t>Li F</w:t>
      </w:r>
      <w:r w:rsidRPr="00256409">
        <w:rPr>
          <w:rFonts w:ascii="Book Antiqua" w:eastAsia="Book Antiqua" w:hAnsi="Book Antiqua" w:cs="Book Antiqua"/>
          <w:color w:val="000000"/>
        </w:rPr>
        <w:t xml:space="preserve">, Huynh H, Li X, Ruddy DA, Wang Y, Ong R, Chow P, Qiu S, Tam A, Rakiec DP, Schlegel R, Monahan JE, Huang A. FGFR-Mediated Reactivation of MAPK Signaling Attenuates Antitumor Effects of Imatinib in Gastrointestinal Stromal Tumors. </w:t>
      </w:r>
      <w:r w:rsidRPr="00256409">
        <w:rPr>
          <w:rFonts w:ascii="Book Antiqua" w:eastAsia="Book Antiqua" w:hAnsi="Book Antiqua" w:cs="Book Antiqua"/>
          <w:i/>
          <w:iCs/>
          <w:color w:val="000000"/>
        </w:rPr>
        <w:t>Cancer Discov</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438-451 [PMID: 25673643 DOI: 10.1158/2159-8290.CD-14-0763]</w:t>
      </w:r>
    </w:p>
    <w:p w14:paraId="6EC1947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110 </w:t>
      </w:r>
      <w:r w:rsidRPr="00256409">
        <w:rPr>
          <w:rFonts w:ascii="Book Antiqua" w:eastAsia="Book Antiqua" w:hAnsi="Book Antiqua" w:cs="Book Antiqua"/>
          <w:b/>
          <w:bCs/>
          <w:color w:val="000000"/>
        </w:rPr>
        <w:t>Arao T</w:t>
      </w:r>
      <w:r w:rsidRPr="00256409">
        <w:rPr>
          <w:rFonts w:ascii="Book Antiqua" w:eastAsia="Book Antiqua" w:hAnsi="Book Antiqua" w:cs="Book Antiqua"/>
          <w:color w:val="000000"/>
        </w:rPr>
        <w:t xml:space="preserve">, Ueshima K, Matsumoto K, Nagai T, Kimura H, Hagiwara S, Sakurai T, Haji S, Kanazawa A, Hidaka H, Iso Y, Kubota K, Shimada M, Utsunomiya T, Hirooka M, Hiasa Y, Toyoki Y, Hakamada K, Yasui K, Kumada T, Toyoda H, Sato S, Hisai H, Kuzuya T, Tsuchiya K, Izumi N, Arii S, Nishio K, Kudo M. FGF3/FGF4 amplification and multiple lung metastases in responders to sorafenib in hepatocellular carcinoma. </w:t>
      </w:r>
      <w:r w:rsidRPr="00256409">
        <w:rPr>
          <w:rFonts w:ascii="Book Antiqua" w:eastAsia="Book Antiqua" w:hAnsi="Book Antiqua" w:cs="Book Antiqua"/>
          <w:i/>
          <w:iCs/>
          <w:color w:val="000000"/>
        </w:rPr>
        <w:t>Hepatology</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57</w:t>
      </w:r>
      <w:r w:rsidRPr="00256409">
        <w:rPr>
          <w:rFonts w:ascii="Book Antiqua" w:eastAsia="Book Antiqua" w:hAnsi="Book Antiqua" w:cs="Book Antiqua"/>
          <w:color w:val="000000"/>
        </w:rPr>
        <w:t>: 1407-1415 [PMID: 22890726 DOI: 10.1002/hep.25956]</w:t>
      </w:r>
    </w:p>
    <w:p w14:paraId="136891D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111 </w:t>
      </w:r>
      <w:r w:rsidRPr="00256409">
        <w:rPr>
          <w:rFonts w:ascii="Book Antiqua" w:eastAsia="Book Antiqua" w:hAnsi="Book Antiqua" w:cs="Book Antiqua"/>
          <w:b/>
          <w:bCs/>
          <w:color w:val="000000"/>
        </w:rPr>
        <w:t>Dalgliesh GL</w:t>
      </w:r>
      <w:r w:rsidRPr="00256409">
        <w:rPr>
          <w:rFonts w:ascii="Book Antiqua" w:eastAsia="Book Antiqua" w:hAnsi="Book Antiqua" w:cs="Book Antiqua"/>
          <w:color w:val="000000"/>
        </w:rPr>
        <w:t xml:space="preserve">, Furge K, Greenman C, Chen L, Bignell G, Butler A, Davies H, Edkins S, Hardy C, Latimer C, Teague J, Andrews J, Barthorpe S, Beare D, Buck G, Campbell PJ, Forbes S, Jia M, Jones D, Knott H, Kok CY, Lau KW, Leroy C, Lin ML, McBride DJ, Maddison M, Maguire S, McLay K, Menzies A, Mironenko T, Mulderrig L, Mudie L, O'Meara S, Pleasance E, Rajasingham A, Shepherd R, Smith R, Stebbings L, Stephens P, Tang G, Tarpey PS, Turrell K, Dykema KJ, Khoo SK, Petillo D, Wondergem B, Anema J, Kahnoski RJ, Teh BT, Stratton MR, Futreal PA. Systematic sequencing of renal carcinoma reveals inactivation of histone modifying genes.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463</w:t>
      </w:r>
      <w:r w:rsidRPr="00256409">
        <w:rPr>
          <w:rFonts w:ascii="Book Antiqua" w:eastAsia="Book Antiqua" w:hAnsi="Book Antiqua" w:cs="Book Antiqua"/>
          <w:color w:val="000000"/>
        </w:rPr>
        <w:t>: 360-363 [PMID: 20054297 DOI: 10.1038/nature08672]</w:t>
      </w:r>
    </w:p>
    <w:p w14:paraId="2DAF90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112 </w:t>
      </w:r>
      <w:r w:rsidRPr="00256409">
        <w:rPr>
          <w:rFonts w:ascii="Book Antiqua" w:eastAsia="Book Antiqua" w:hAnsi="Book Antiqua" w:cs="Book Antiqua"/>
          <w:b/>
          <w:bCs/>
          <w:color w:val="000000"/>
        </w:rPr>
        <w:t>van Haaften G</w:t>
      </w:r>
      <w:r w:rsidRPr="00256409">
        <w:rPr>
          <w:rFonts w:ascii="Book Antiqua" w:eastAsia="Book Antiqua" w:hAnsi="Book Antiqua" w:cs="Book Antiqua"/>
          <w:color w:val="000000"/>
        </w:rPr>
        <w:t xml:space="preserve">, Dalgliesh GL, Davies H, Chen L, Bignell G, Greenman C, Edkins S, Hardy C, O'Meara S, Teague J, Butler A, Hinton J, Latimer C, Andrews J, Barthorpe S, Beare D, Buck G, Campbell PJ, Cole J, Forbes S, Jia M, Jones D, Kok CY, Leroy C, Lin ML, McBride DJ, Maddison M, Maquire S, McLay K, Menzies A, Mironenko T, </w:t>
      </w:r>
      <w:r w:rsidRPr="00256409">
        <w:rPr>
          <w:rFonts w:ascii="Book Antiqua" w:eastAsia="Book Antiqua" w:hAnsi="Book Antiqua" w:cs="Book Antiqua"/>
          <w:color w:val="000000"/>
        </w:rPr>
        <w:lastRenderedPageBreak/>
        <w:t xml:space="preserve">Mulderrig L, Mudie L, Pleasance E, Shepherd R, Smith R, Stebbings L, Stephens P, Tang G, Tarpey PS, Turner R, Turrell K, Varian J, West S, Widaa S, Wray P, Collins VP, Ichimura K, Law S, Wong J, Yuen ST, Leung SY, Tonon G, DePinho RA, Tai YT, Anderson KC, Kahnoski RJ, Massie A, Khoo SK, Teh BT, Stratton MR, Futreal PA. </w:t>
      </w:r>
      <w:proofErr w:type="gramStart"/>
      <w:r w:rsidRPr="00256409">
        <w:rPr>
          <w:rFonts w:ascii="Book Antiqua" w:eastAsia="Book Antiqua" w:hAnsi="Book Antiqua" w:cs="Book Antiqua"/>
          <w:color w:val="000000"/>
        </w:rPr>
        <w:t>Somatic mutations of the histone H3K27 demethylase gene UTX in human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41</w:t>
      </w:r>
      <w:r w:rsidRPr="00256409">
        <w:rPr>
          <w:rFonts w:ascii="Book Antiqua" w:eastAsia="Book Antiqua" w:hAnsi="Book Antiqua" w:cs="Book Antiqua"/>
          <w:color w:val="000000"/>
        </w:rPr>
        <w:t>: 521-523 [PMID: 19330029 DOI: 10.1038/ng.349]</w:t>
      </w:r>
    </w:p>
    <w:p w14:paraId="4335AC8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113 </w:t>
      </w:r>
      <w:r w:rsidRPr="00256409">
        <w:rPr>
          <w:rFonts w:ascii="Book Antiqua" w:eastAsia="Book Antiqua" w:hAnsi="Book Antiqua" w:cs="Book Antiqua"/>
          <w:b/>
          <w:bCs/>
          <w:color w:val="000000"/>
        </w:rPr>
        <w:t>Frescas D</w:t>
      </w:r>
      <w:r w:rsidRPr="00256409">
        <w:rPr>
          <w:rFonts w:ascii="Book Antiqua" w:eastAsia="Book Antiqua" w:hAnsi="Book Antiqua" w:cs="Book Antiqua"/>
          <w:color w:val="000000"/>
        </w:rPr>
        <w:t xml:space="preserve">, Guardavaccaro D, Bassermann F, Koyama-Nasu R, Pagano M. JHDM1B/FBXL10 is a nucleolar protein that represses transcription of ribosomal RNA genes.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450</w:t>
      </w:r>
      <w:r w:rsidRPr="00256409">
        <w:rPr>
          <w:rFonts w:ascii="Book Antiqua" w:eastAsia="Book Antiqua" w:hAnsi="Book Antiqua" w:cs="Book Antiqua"/>
          <w:color w:val="000000"/>
        </w:rPr>
        <w:t>: 309-313 [PMID: 17994099 DOI: 10.1038/nature06255]</w:t>
      </w:r>
    </w:p>
    <w:p w14:paraId="7D29335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114 </w:t>
      </w:r>
      <w:r w:rsidRPr="00256409">
        <w:rPr>
          <w:rFonts w:ascii="Book Antiqua" w:eastAsia="Book Antiqua" w:hAnsi="Book Antiqua" w:cs="Book Antiqua"/>
          <w:b/>
          <w:bCs/>
          <w:color w:val="000000"/>
        </w:rPr>
        <w:t>Huang C</w:t>
      </w:r>
      <w:r w:rsidRPr="00256409">
        <w:rPr>
          <w:rFonts w:ascii="Book Antiqua" w:eastAsia="Book Antiqua" w:hAnsi="Book Antiqua" w:cs="Book Antiqua"/>
          <w:color w:val="000000"/>
        </w:rPr>
        <w:t xml:space="preserve">, Zhu B. Roles of H3K36-specific histone methyltransferases in transcription: antagonizing silencing and safeguarding transcription fidelity. </w:t>
      </w:r>
      <w:r w:rsidRPr="00256409">
        <w:rPr>
          <w:rFonts w:ascii="Book Antiqua" w:eastAsia="Book Antiqua" w:hAnsi="Book Antiqua" w:cs="Book Antiqua"/>
          <w:i/>
          <w:iCs/>
          <w:color w:val="000000"/>
        </w:rPr>
        <w:t>Biophys Rep</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170-177 [PMID: 30310854 DOI: 10.1007/s41048-018-0063-1]</w:t>
      </w:r>
    </w:p>
    <w:p w14:paraId="30A2E765"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115 </w:t>
      </w:r>
      <w:r w:rsidRPr="00256409">
        <w:rPr>
          <w:rFonts w:ascii="Book Antiqua" w:eastAsia="Book Antiqua" w:hAnsi="Book Antiqua" w:cs="Book Antiqua"/>
          <w:b/>
          <w:bCs/>
          <w:color w:val="000000"/>
        </w:rPr>
        <w:t>Strahl BD</w:t>
      </w:r>
      <w:r w:rsidRPr="00256409">
        <w:rPr>
          <w:rFonts w:ascii="Book Antiqua" w:eastAsia="Book Antiqua" w:hAnsi="Book Antiqua" w:cs="Book Antiqua"/>
          <w:color w:val="000000"/>
        </w:rPr>
        <w:t>, Allis CD.</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language of covalent histone modifications.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403</w:t>
      </w:r>
      <w:r w:rsidRPr="00256409">
        <w:rPr>
          <w:rFonts w:ascii="Book Antiqua" w:eastAsia="Book Antiqua" w:hAnsi="Book Antiqua" w:cs="Book Antiqua"/>
          <w:color w:val="000000"/>
        </w:rPr>
        <w:t>: 41-45 [PMID: 10638745 DOI: 10.1038/47412]</w:t>
      </w:r>
    </w:p>
    <w:p w14:paraId="7493EB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116 </w:t>
      </w:r>
      <w:r w:rsidRPr="00256409">
        <w:rPr>
          <w:rFonts w:ascii="Book Antiqua" w:eastAsia="Book Antiqua" w:hAnsi="Book Antiqua" w:cs="Book Antiqua"/>
          <w:b/>
          <w:bCs/>
          <w:color w:val="000000"/>
        </w:rPr>
        <w:t>Tan M</w:t>
      </w:r>
      <w:r w:rsidRPr="00256409">
        <w:rPr>
          <w:rFonts w:ascii="Book Antiqua" w:eastAsia="Book Antiqua" w:hAnsi="Book Antiqua" w:cs="Book Antiqua"/>
          <w:color w:val="000000"/>
        </w:rPr>
        <w:t xml:space="preserve">, Luo H, Lee S, Jin F, Yang JS, Montellier E, Buchou T, Cheng Z, Rousseaux S, Rajagopal N, Lu Z, Ye Z, Zhu Q, Wysocka J, Ye Y, Khochbin S, Ren B, Zhao Y. Identification of 67 histone marks and histone lysine crotonylation as a new type of histone modification.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146</w:t>
      </w:r>
      <w:r w:rsidRPr="00256409">
        <w:rPr>
          <w:rFonts w:ascii="Book Antiqua" w:eastAsia="Book Antiqua" w:hAnsi="Book Antiqua" w:cs="Book Antiqua"/>
          <w:color w:val="000000"/>
        </w:rPr>
        <w:t>: 1016-1028 [PMID: 21925322 DOI: 10.1016/j.cell.2011.08.008]</w:t>
      </w:r>
    </w:p>
    <w:p w14:paraId="69BB975A"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117 </w:t>
      </w:r>
      <w:r w:rsidRPr="00256409">
        <w:rPr>
          <w:rFonts w:ascii="Book Antiqua" w:eastAsia="Book Antiqua" w:hAnsi="Book Antiqua" w:cs="Book Antiqua"/>
          <w:b/>
          <w:bCs/>
          <w:color w:val="000000"/>
        </w:rPr>
        <w:t>Borun TW</w:t>
      </w:r>
      <w:r w:rsidRPr="00256409">
        <w:rPr>
          <w:rFonts w:ascii="Book Antiqua" w:eastAsia="Book Antiqua" w:hAnsi="Book Antiqua" w:cs="Book Antiqua"/>
          <w:color w:val="000000"/>
        </w:rPr>
        <w:t>, Pearson D, Paik WK. Studies of histone methylation during the HeLa S-3 cell cycle.</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1972; </w:t>
      </w:r>
      <w:r w:rsidRPr="00256409">
        <w:rPr>
          <w:rFonts w:ascii="Book Antiqua" w:eastAsia="Book Antiqua" w:hAnsi="Book Antiqua" w:cs="Book Antiqua"/>
          <w:b/>
          <w:bCs/>
          <w:color w:val="000000"/>
        </w:rPr>
        <w:t>247</w:t>
      </w:r>
      <w:r w:rsidRPr="00256409">
        <w:rPr>
          <w:rFonts w:ascii="Book Antiqua" w:eastAsia="Book Antiqua" w:hAnsi="Book Antiqua" w:cs="Book Antiqua"/>
          <w:color w:val="000000"/>
        </w:rPr>
        <w:t>: 4288-4298 [PMID: 5035694]</w:t>
      </w:r>
    </w:p>
    <w:p w14:paraId="5CAA411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118 </w:t>
      </w:r>
      <w:r w:rsidRPr="00256409">
        <w:rPr>
          <w:rFonts w:ascii="Book Antiqua" w:eastAsia="Book Antiqua" w:hAnsi="Book Antiqua" w:cs="Book Antiqua"/>
          <w:b/>
          <w:bCs/>
          <w:color w:val="000000"/>
        </w:rPr>
        <w:t>Hoekstra AS</w:t>
      </w:r>
      <w:r w:rsidRPr="00256409">
        <w:rPr>
          <w:rFonts w:ascii="Book Antiqua" w:eastAsia="Book Antiqua" w:hAnsi="Book Antiqua" w:cs="Book Antiqua"/>
          <w:color w:val="000000"/>
        </w:rPr>
        <w:t xml:space="preserve">, de Graaff MA, Briaire-de Bruijn IH, Ras C, Seifar RM, van Minderhout I, Cornelisse CJ, Hogendoorn PC, Breuning MH, Suijker J, Korpershoek E, Kunst HP, Frizzell N, Devilee P, Bayley JP, Bovée JV. Inactivation of SDH and FH cause loss of 5hmC and increased H3K9me3 in paraganglioma/pheochromocytoma and smooth muscle tumors. </w:t>
      </w:r>
      <w:r w:rsidRPr="00256409">
        <w:rPr>
          <w:rFonts w:ascii="Book Antiqua" w:eastAsia="Book Antiqua" w:hAnsi="Book Antiqua" w:cs="Book Antiqua"/>
          <w:i/>
          <w:iCs/>
          <w:color w:val="000000"/>
        </w:rPr>
        <w:t>Oncotarget</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38777-38788 [PMID: 26472283 DOI: 10.18632/oncotarget.6091]</w:t>
      </w:r>
    </w:p>
    <w:p w14:paraId="0A910B8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119 </w:t>
      </w:r>
      <w:r w:rsidRPr="00256409">
        <w:rPr>
          <w:rFonts w:ascii="Book Antiqua" w:eastAsia="Book Antiqua" w:hAnsi="Book Antiqua" w:cs="Book Antiqua"/>
          <w:b/>
          <w:bCs/>
          <w:color w:val="000000"/>
        </w:rPr>
        <w:t>Lu C</w:t>
      </w:r>
      <w:r w:rsidRPr="00256409">
        <w:rPr>
          <w:rFonts w:ascii="Book Antiqua" w:eastAsia="Book Antiqua" w:hAnsi="Book Antiqua" w:cs="Book Antiqua"/>
          <w:color w:val="000000"/>
        </w:rPr>
        <w:t xml:space="preserve">, Ward PS, Kapoor GS, Rohle D, Turcan S, Abdel-Wahab O, Edwards CR, Khanin R, Figueroa ME, Melnick A, Wellen KE, O'Rourke DM, Berger SL, Chan TA, </w:t>
      </w:r>
      <w:r w:rsidRPr="00256409">
        <w:rPr>
          <w:rFonts w:ascii="Book Antiqua" w:eastAsia="Book Antiqua" w:hAnsi="Book Antiqua" w:cs="Book Antiqua"/>
          <w:color w:val="000000"/>
        </w:rPr>
        <w:lastRenderedPageBreak/>
        <w:t xml:space="preserve">Levine RL, Mellinghoff IK, Thompson CB. IDH mutation impairs histone demethylation and results in a block to cell differentiation.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483</w:t>
      </w:r>
      <w:r w:rsidRPr="00256409">
        <w:rPr>
          <w:rFonts w:ascii="Book Antiqua" w:eastAsia="Book Antiqua" w:hAnsi="Book Antiqua" w:cs="Book Antiqua"/>
          <w:color w:val="000000"/>
        </w:rPr>
        <w:t>: 474-478 [PMID: 22343901 DOI: 10.1038/nature10860]</w:t>
      </w:r>
    </w:p>
    <w:p w14:paraId="79749FB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120 </w:t>
      </w:r>
      <w:r w:rsidRPr="00256409">
        <w:rPr>
          <w:rFonts w:ascii="Book Antiqua" w:eastAsia="Book Antiqua" w:hAnsi="Book Antiqua" w:cs="Book Antiqua"/>
          <w:b/>
          <w:bCs/>
          <w:color w:val="000000"/>
        </w:rPr>
        <w:t>Venneti S</w:t>
      </w:r>
      <w:r w:rsidRPr="00256409">
        <w:rPr>
          <w:rFonts w:ascii="Book Antiqua" w:eastAsia="Book Antiqua" w:hAnsi="Book Antiqua" w:cs="Book Antiqua"/>
          <w:color w:val="000000"/>
        </w:rPr>
        <w:t xml:space="preserve">, Felicella MM, Coyne T, Phillips JJ, Gorovets D, Huse JT, Kofler J, Lu C, Tihan T, Sullivan LM, Santi M, Judkins AR, Perry A, Thompson CB. Histone 3 lysine 9 trimethylation is differentially associated with isocitrate dehydrogenase mutations in oligodendrogliomas and high-grade astrocytomas. </w:t>
      </w:r>
      <w:r w:rsidRPr="00256409">
        <w:rPr>
          <w:rFonts w:ascii="Book Antiqua" w:eastAsia="Book Antiqua" w:hAnsi="Book Antiqua" w:cs="Book Antiqua"/>
          <w:i/>
          <w:iCs/>
          <w:color w:val="000000"/>
        </w:rPr>
        <w:t>J Neuropathol Exp Neurol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72</w:t>
      </w:r>
      <w:r w:rsidRPr="00256409">
        <w:rPr>
          <w:rFonts w:ascii="Book Antiqua" w:eastAsia="Book Antiqua" w:hAnsi="Book Antiqua" w:cs="Book Antiqua"/>
          <w:color w:val="000000"/>
        </w:rPr>
        <w:t>: 298-306 [PMID: 23481705 DOI: 10.1097/NEN.0b013e3182898113]</w:t>
      </w:r>
    </w:p>
    <w:p w14:paraId="0A1F657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121 </w:t>
      </w:r>
      <w:r w:rsidRPr="00256409">
        <w:rPr>
          <w:rFonts w:ascii="Book Antiqua" w:eastAsia="Book Antiqua" w:hAnsi="Book Antiqua" w:cs="Book Antiqua"/>
          <w:b/>
          <w:bCs/>
          <w:color w:val="000000"/>
        </w:rPr>
        <w:t>Inoue S</w:t>
      </w:r>
      <w:r w:rsidRPr="00256409">
        <w:rPr>
          <w:rFonts w:ascii="Book Antiqua" w:eastAsia="Book Antiqua" w:hAnsi="Book Antiqua" w:cs="Book Antiqua"/>
          <w:color w:val="000000"/>
        </w:rPr>
        <w:t xml:space="preserve">, Li WY, Tseng A, Beerman I, Elia AJ, Bendall SC, Lemonnier F, Kron KJ, Cescon DW, Hao Z, Lind EF, Takayama N, Planello AC, Shen SY, Shih AH, Larsen DM, Li Q, Snow BE, Wakeham A, Haight J, Gorrini C, Bassi C, Thu KL, Murakami K, Elford AR, Ueda T, Straley K, Yen KE, Melino G, Cimmino L, Aifantis I, Levine RL, De Carvalho DD, Lupien M, Rossi DJ, Nolan GP, Cairns RA, Mak TW. Mutant IDH1 Downregulates ATM and Alters DNA Repair and Sensitivity to DNA Damage Independent of TET2.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337-348 [PMID: 27424808 DOI: 10.1016/j.ccell.2016.05.018]</w:t>
      </w:r>
    </w:p>
    <w:p w14:paraId="7183DB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122 </w:t>
      </w:r>
      <w:r w:rsidRPr="00256409">
        <w:rPr>
          <w:rFonts w:ascii="Book Antiqua" w:eastAsia="Book Antiqua" w:hAnsi="Book Antiqua" w:cs="Book Antiqua"/>
          <w:b/>
          <w:bCs/>
          <w:color w:val="000000"/>
        </w:rPr>
        <w:t>Sulkowski PL</w:t>
      </w:r>
      <w:r w:rsidRPr="00256409">
        <w:rPr>
          <w:rFonts w:ascii="Book Antiqua" w:eastAsia="Book Antiqua" w:hAnsi="Book Antiqua" w:cs="Book Antiqua"/>
          <w:color w:val="000000"/>
        </w:rPr>
        <w:t xml:space="preserve">, Sundaram RK, Oeck S, Corso CD, Liu Y, Noorbakhsh S, Niger M, Boeke M, Ueno D, Kalathil AN, Bao X, Li J, Shuch B, Bindra RS, Glazer PM. Krebs-cycle-deficient hereditary cancer syndromes are defined by defects in homologous-recombination DNA repair.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50</w:t>
      </w:r>
      <w:r w:rsidRPr="00256409">
        <w:rPr>
          <w:rFonts w:ascii="Book Antiqua" w:eastAsia="Book Antiqua" w:hAnsi="Book Antiqua" w:cs="Book Antiqua"/>
          <w:color w:val="000000"/>
        </w:rPr>
        <w:t>: 1086-1092 [PMID: 30013182 DOI: 10.1038/s41588-018-0170-4]</w:t>
      </w:r>
    </w:p>
    <w:p w14:paraId="6A80C9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123 </w:t>
      </w:r>
      <w:r w:rsidRPr="00256409">
        <w:rPr>
          <w:rFonts w:ascii="Book Antiqua" w:eastAsia="Book Antiqua" w:hAnsi="Book Antiqua" w:cs="Book Antiqua"/>
          <w:b/>
          <w:bCs/>
          <w:color w:val="000000"/>
        </w:rPr>
        <w:t>Dahia PL</w:t>
      </w:r>
      <w:r w:rsidRPr="00256409">
        <w:rPr>
          <w:rFonts w:ascii="Book Antiqua" w:eastAsia="Book Antiqua" w:hAnsi="Book Antiqua" w:cs="Book Antiqua"/>
          <w:color w:val="000000"/>
        </w:rPr>
        <w:t xml:space="preserve">, Ross KN, Wright ME, Hayashida CY, Santagata S, Barontini M, Kung AL, Sanso G, Powers JF, Tischler AS, Hodin R, Heitritter S, Moore F, Dluhy R, Sosa JA, Ocal IT, Benn DE, Marsh DJ, Robinson BG, Schneider K, Garber J, Arum SM, Korbonits M, Grossman A, Pigny P, Toledo SP, Nosé V, Li C, Stiles CD. A HIF1alpha regulatory loop links hypoxia and mitochondrial signals in pheochromocytomas. </w:t>
      </w:r>
      <w:r w:rsidRPr="00256409">
        <w:rPr>
          <w:rFonts w:ascii="Book Antiqua" w:eastAsia="Book Antiqua" w:hAnsi="Book Antiqua" w:cs="Book Antiqua"/>
          <w:i/>
          <w:iCs/>
          <w:color w:val="000000"/>
        </w:rPr>
        <w:t>PLoS Genet</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w:t>
      </w:r>
      <w:r w:rsidRPr="00256409">
        <w:rPr>
          <w:rFonts w:ascii="Book Antiqua" w:eastAsia="Book Antiqua" w:hAnsi="Book Antiqua" w:cs="Book Antiqua"/>
          <w:color w:val="000000"/>
        </w:rPr>
        <w:t>: 72-80 [PMID: 16103922 DOI: 10.1371/journal.pgen.0010008]</w:t>
      </w:r>
    </w:p>
    <w:p w14:paraId="69BA4EE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124 </w:t>
      </w:r>
      <w:r w:rsidRPr="00256409">
        <w:rPr>
          <w:rFonts w:ascii="Book Antiqua" w:eastAsia="Book Antiqua" w:hAnsi="Book Antiqua" w:cs="Book Antiqua"/>
          <w:b/>
          <w:bCs/>
          <w:color w:val="000000"/>
        </w:rPr>
        <w:t xml:space="preserve">King </w:t>
      </w:r>
      <w:proofErr w:type="gramStart"/>
      <w:r w:rsidRPr="00256409">
        <w:rPr>
          <w:rFonts w:ascii="Book Antiqua" w:eastAsia="Book Antiqua" w:hAnsi="Book Antiqua" w:cs="Book Antiqua"/>
          <w:b/>
          <w:bCs/>
          <w:color w:val="000000"/>
        </w:rPr>
        <w:t>A</w:t>
      </w:r>
      <w:proofErr w:type="gramEnd"/>
      <w:r w:rsidRPr="00256409">
        <w:rPr>
          <w:rFonts w:ascii="Book Antiqua" w:eastAsia="Book Antiqua" w:hAnsi="Book Antiqua" w:cs="Book Antiqua"/>
          <w:color w:val="000000"/>
        </w:rPr>
        <w:t xml:space="preserve">, Selak MA, Gottlieb E. Succinate dehydrogenase and fumarate hydratase: linking mitochondrial dysfunction and cancer.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25</w:t>
      </w:r>
      <w:r w:rsidRPr="00256409">
        <w:rPr>
          <w:rFonts w:ascii="Book Antiqua" w:eastAsia="Book Antiqua" w:hAnsi="Book Antiqua" w:cs="Book Antiqua"/>
          <w:color w:val="000000"/>
        </w:rPr>
        <w:t>: 4675-4682 [PMID: 16892081 DOI: 10.1038/sj.onc.1209594]</w:t>
      </w:r>
    </w:p>
    <w:p w14:paraId="2B71C4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125 </w:t>
      </w:r>
      <w:r w:rsidRPr="00256409">
        <w:rPr>
          <w:rFonts w:ascii="Book Antiqua" w:eastAsia="Book Antiqua" w:hAnsi="Book Antiqua" w:cs="Book Antiqua"/>
          <w:b/>
          <w:bCs/>
          <w:color w:val="000000"/>
        </w:rPr>
        <w:t>Esteban MA</w:t>
      </w:r>
      <w:r w:rsidRPr="00256409">
        <w:rPr>
          <w:rFonts w:ascii="Book Antiqua" w:eastAsia="Book Antiqua" w:hAnsi="Book Antiqua" w:cs="Book Antiqua"/>
          <w:color w:val="000000"/>
        </w:rPr>
        <w:t xml:space="preserve">, Maxwell PH. HIF, a missing link between metabolism and cancer. </w:t>
      </w:r>
      <w:r w:rsidRPr="00256409">
        <w:rPr>
          <w:rFonts w:ascii="Book Antiqua" w:eastAsia="Book Antiqua" w:hAnsi="Book Antiqua" w:cs="Book Antiqua"/>
          <w:i/>
          <w:iCs/>
          <w:color w:val="000000"/>
        </w:rPr>
        <w:t>Nat Med</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1047-1048 [PMID: 16211034 DOI: 10.1038/nm1005-1047]</w:t>
      </w:r>
    </w:p>
    <w:p w14:paraId="46880D5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126 </w:t>
      </w:r>
      <w:r w:rsidRPr="00256409">
        <w:rPr>
          <w:rFonts w:ascii="Book Antiqua" w:eastAsia="Book Antiqua" w:hAnsi="Book Antiqua" w:cs="Book Antiqua"/>
          <w:b/>
          <w:bCs/>
          <w:color w:val="000000"/>
        </w:rPr>
        <w:t>Semenza GL</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Defining</w:t>
      </w:r>
      <w:proofErr w:type="gramEnd"/>
      <w:r w:rsidRPr="00256409">
        <w:rPr>
          <w:rFonts w:ascii="Book Antiqua" w:eastAsia="Book Antiqua" w:hAnsi="Book Antiqua" w:cs="Book Antiqua"/>
          <w:color w:val="000000"/>
        </w:rPr>
        <w:t xml:space="preserve"> the role of hypoxia-inducible factor 1 in cancer biology and therapeutics.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29</w:t>
      </w:r>
      <w:r w:rsidRPr="00256409">
        <w:rPr>
          <w:rFonts w:ascii="Book Antiqua" w:eastAsia="Book Antiqua" w:hAnsi="Book Antiqua" w:cs="Book Antiqua"/>
          <w:color w:val="000000"/>
        </w:rPr>
        <w:t>: 625-634 [PMID: 19946328 DOI: 10.1038/onc.2009.441]</w:t>
      </w:r>
    </w:p>
    <w:p w14:paraId="6C739FDC"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127 </w:t>
      </w:r>
      <w:r w:rsidRPr="00256409">
        <w:rPr>
          <w:rFonts w:ascii="Book Antiqua" w:eastAsia="Book Antiqua" w:hAnsi="Book Antiqua" w:cs="Book Antiqua"/>
          <w:b/>
          <w:bCs/>
          <w:color w:val="000000"/>
        </w:rPr>
        <w:t>Hong SS</w:t>
      </w:r>
      <w:r w:rsidRPr="00256409">
        <w:rPr>
          <w:rFonts w:ascii="Book Antiqua" w:eastAsia="Book Antiqua" w:hAnsi="Book Antiqua" w:cs="Book Antiqua"/>
          <w:color w:val="000000"/>
        </w:rPr>
        <w:t>, Lee H, Kim KW.</w:t>
      </w:r>
      <w:proofErr w:type="gramEnd"/>
      <w:r w:rsidRPr="00256409">
        <w:rPr>
          <w:rFonts w:ascii="Book Antiqua" w:eastAsia="Book Antiqua" w:hAnsi="Book Antiqua" w:cs="Book Antiqua"/>
          <w:color w:val="000000"/>
        </w:rPr>
        <w:t xml:space="preserve"> HIF-1alpha: a valid therapeutic target for tumor therapy. </w:t>
      </w:r>
      <w:r w:rsidRPr="00256409">
        <w:rPr>
          <w:rFonts w:ascii="Book Antiqua" w:eastAsia="Book Antiqua" w:hAnsi="Book Antiqua" w:cs="Book Antiqua"/>
          <w:i/>
          <w:iCs/>
          <w:color w:val="000000"/>
        </w:rPr>
        <w:t>Cancer Res Treat</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36</w:t>
      </w:r>
      <w:r w:rsidRPr="00256409">
        <w:rPr>
          <w:rFonts w:ascii="Book Antiqua" w:eastAsia="Book Antiqua" w:hAnsi="Book Antiqua" w:cs="Book Antiqua"/>
          <w:color w:val="000000"/>
        </w:rPr>
        <w:t>: 343-353 [PMID: 20368827 DOI: 10.4143/crt.2004.36.6.343]</w:t>
      </w:r>
    </w:p>
    <w:p w14:paraId="2AC8A70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128 </w:t>
      </w:r>
      <w:r w:rsidRPr="00256409">
        <w:rPr>
          <w:rFonts w:ascii="Book Antiqua" w:eastAsia="Book Antiqua" w:hAnsi="Book Antiqua" w:cs="Book Antiqua"/>
          <w:b/>
          <w:bCs/>
          <w:color w:val="000000"/>
        </w:rPr>
        <w:t>Semenza GL</w:t>
      </w:r>
      <w:r w:rsidRPr="00256409">
        <w:rPr>
          <w:rFonts w:ascii="Book Antiqua" w:eastAsia="Book Antiqua" w:hAnsi="Book Antiqua" w:cs="Book Antiqua"/>
          <w:color w:val="000000"/>
        </w:rPr>
        <w:t xml:space="preserve">. HIF-1, </w:t>
      </w:r>
      <w:proofErr w:type="gramStart"/>
      <w:r w:rsidRPr="00256409">
        <w:rPr>
          <w:rFonts w:ascii="Book Antiqua" w:eastAsia="Book Antiqua" w:hAnsi="Book Antiqua" w:cs="Book Antiqua"/>
          <w:color w:val="000000"/>
        </w:rPr>
        <w:t>O(</w:t>
      </w:r>
      <w:proofErr w:type="gramEnd"/>
      <w:r w:rsidRPr="00256409">
        <w:rPr>
          <w:rFonts w:ascii="Book Antiqua" w:eastAsia="Book Antiqua" w:hAnsi="Book Antiqua" w:cs="Book Antiqua"/>
          <w:color w:val="000000"/>
        </w:rPr>
        <w:t xml:space="preserve">2), and the 3 PHDs: how animal cells signal hypoxia to the nucleus.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2001; </w:t>
      </w:r>
      <w:r w:rsidRPr="00256409">
        <w:rPr>
          <w:rFonts w:ascii="Book Antiqua" w:eastAsia="Book Antiqua" w:hAnsi="Book Antiqua" w:cs="Book Antiqua"/>
          <w:b/>
          <w:bCs/>
          <w:color w:val="000000"/>
        </w:rPr>
        <w:t>107</w:t>
      </w:r>
      <w:r w:rsidRPr="00256409">
        <w:rPr>
          <w:rFonts w:ascii="Book Antiqua" w:eastAsia="Book Antiqua" w:hAnsi="Book Antiqua" w:cs="Book Antiqua"/>
          <w:color w:val="000000"/>
        </w:rPr>
        <w:t>: 1-3 [PMID: 11595178 DOI: 10.1016/s0092-8674(01)00518-9]</w:t>
      </w:r>
    </w:p>
    <w:p w14:paraId="6EBD2F0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129 </w:t>
      </w:r>
      <w:r w:rsidRPr="00256409">
        <w:rPr>
          <w:rFonts w:ascii="Book Antiqua" w:eastAsia="Book Antiqua" w:hAnsi="Book Antiqua" w:cs="Book Antiqua"/>
          <w:b/>
          <w:bCs/>
          <w:color w:val="000000"/>
        </w:rPr>
        <w:t>Lee S</w:t>
      </w:r>
      <w:r w:rsidRPr="00256409">
        <w:rPr>
          <w:rFonts w:ascii="Book Antiqua" w:eastAsia="Book Antiqua" w:hAnsi="Book Antiqua" w:cs="Book Antiqua"/>
          <w:color w:val="000000"/>
        </w:rPr>
        <w:t xml:space="preserve">, Nakamura E, Yang H, Wei W, Linggi MS, Sajan MP, Farese RV, Freeman RS, Carter BD, Kaelin WG Jr, Schlisio S. Neuronal apoptosis linked to EglN3 prolyl hydroxylase and familial pheochromocytoma genes: developmental culling and cancer.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8</w:t>
      </w:r>
      <w:r w:rsidRPr="00256409">
        <w:rPr>
          <w:rFonts w:ascii="Book Antiqua" w:eastAsia="Book Antiqua" w:hAnsi="Book Antiqua" w:cs="Book Antiqua"/>
          <w:color w:val="000000"/>
        </w:rPr>
        <w:t>: 155-167 [PMID: 16098468 DOI: 10.1016/j.ccr.2005.06.015]</w:t>
      </w:r>
    </w:p>
    <w:p w14:paraId="6AC21E2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130 </w:t>
      </w:r>
      <w:r w:rsidRPr="00256409">
        <w:rPr>
          <w:rFonts w:ascii="Book Antiqua" w:eastAsia="Book Antiqua" w:hAnsi="Book Antiqua" w:cs="Book Antiqua"/>
          <w:b/>
          <w:bCs/>
          <w:color w:val="000000"/>
        </w:rPr>
        <w:t>Lee JW</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Ko</w:t>
      </w:r>
      <w:proofErr w:type="gramEnd"/>
      <w:r w:rsidRPr="00256409">
        <w:rPr>
          <w:rFonts w:ascii="Book Antiqua" w:eastAsia="Book Antiqua" w:hAnsi="Book Antiqua" w:cs="Book Antiqua"/>
          <w:color w:val="000000"/>
        </w:rPr>
        <w:t xml:space="preserve"> J, Ju C, Eltzschig HK. </w:t>
      </w:r>
      <w:proofErr w:type="gramStart"/>
      <w:r w:rsidRPr="00256409">
        <w:rPr>
          <w:rFonts w:ascii="Book Antiqua" w:eastAsia="Book Antiqua" w:hAnsi="Book Antiqua" w:cs="Book Antiqua"/>
          <w:color w:val="000000"/>
        </w:rPr>
        <w:t>Hypoxia signaling in human diseases and therapeutic targets.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Exp Mol Med</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51</w:t>
      </w:r>
      <w:r w:rsidRPr="00256409">
        <w:rPr>
          <w:rFonts w:ascii="Book Antiqua" w:eastAsia="Book Antiqua" w:hAnsi="Book Antiqua" w:cs="Book Antiqua"/>
          <w:color w:val="000000"/>
        </w:rPr>
        <w:t>: 1-13 [PMID: 31221962 DOI: 10.1038/s12276-019-0235-1]</w:t>
      </w:r>
    </w:p>
    <w:p w14:paraId="340C56E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131 </w:t>
      </w:r>
      <w:r w:rsidRPr="00256409">
        <w:rPr>
          <w:rFonts w:ascii="Book Antiqua" w:eastAsia="Book Antiqua" w:hAnsi="Book Antiqua" w:cs="Book Antiqua"/>
          <w:b/>
          <w:bCs/>
          <w:color w:val="000000"/>
        </w:rPr>
        <w:t>Zhao S</w:t>
      </w:r>
      <w:r w:rsidRPr="00256409">
        <w:rPr>
          <w:rFonts w:ascii="Book Antiqua" w:eastAsia="Book Antiqua" w:hAnsi="Book Antiqua" w:cs="Book Antiqua"/>
          <w:color w:val="000000"/>
        </w:rPr>
        <w:t xml:space="preserve">, Lin Y, Xu W, Jiang W, Zha Z, Wang P, Yu W, Li Z, Gong L, Peng Y, Ding J, Lei Q, Guan KL, Xiong Y. Glioma-derived mutations in IDH1 dominantly inhibit IDH1 catalytic activity and induce HIF-1alpha.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261-265 [PMID: 19359588 DOI: 10.1126/science.1170944]</w:t>
      </w:r>
    </w:p>
    <w:p w14:paraId="586F8CE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132 </w:t>
      </w:r>
      <w:r w:rsidRPr="00256409">
        <w:rPr>
          <w:rFonts w:ascii="Book Antiqua" w:eastAsia="Book Antiqua" w:hAnsi="Book Antiqua" w:cs="Book Antiqua"/>
          <w:b/>
          <w:bCs/>
          <w:color w:val="000000"/>
        </w:rPr>
        <w:t>Burnichon N</w:t>
      </w:r>
      <w:r w:rsidRPr="00256409">
        <w:rPr>
          <w:rFonts w:ascii="Book Antiqua" w:eastAsia="Book Antiqua" w:hAnsi="Book Antiqua" w:cs="Book Antiqua"/>
          <w:color w:val="000000"/>
        </w:rPr>
        <w:t xml:space="preserve">, Brière JJ, Libé R, Vescovo L, Rivière J, Tissier F, Jouanno E, Jeunemaitre X, Bénit P, Tzagoloff A, Rustin P, Bertherat J, Favier J, Gimenez-Roqueplo AP. SDHA is a tumor suppressor gene causing paraganglioma.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19</w:t>
      </w:r>
      <w:r w:rsidRPr="00256409">
        <w:rPr>
          <w:rFonts w:ascii="Book Antiqua" w:eastAsia="Book Antiqua" w:hAnsi="Book Antiqua" w:cs="Book Antiqua"/>
          <w:color w:val="000000"/>
        </w:rPr>
        <w:t>: 3011-3020 [PMID: 20484225 DOI: 10.1093/hmg/ddq206]</w:t>
      </w:r>
    </w:p>
    <w:p w14:paraId="4A7C51D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133 </w:t>
      </w:r>
      <w:r w:rsidRPr="00256409">
        <w:rPr>
          <w:rFonts w:ascii="Book Antiqua" w:eastAsia="Book Antiqua" w:hAnsi="Book Antiqua" w:cs="Book Antiqua"/>
          <w:b/>
          <w:bCs/>
          <w:color w:val="000000"/>
        </w:rPr>
        <w:t>Gimenez-Roqueplo AP</w:t>
      </w:r>
      <w:r w:rsidRPr="00256409">
        <w:rPr>
          <w:rFonts w:ascii="Book Antiqua" w:eastAsia="Book Antiqua" w:hAnsi="Book Antiqua" w:cs="Book Antiqua"/>
          <w:color w:val="000000"/>
        </w:rPr>
        <w:t xml:space="preserve">, Favier J, Rustin P, Rieubland C, Crespin M, Nau V, Khau Van Kien P, Corvol P, Plouin PF, Jeunemaitre X; COMETE Network. Mutations in the </w:t>
      </w:r>
      <w:r w:rsidRPr="00256409">
        <w:rPr>
          <w:rFonts w:ascii="Book Antiqua" w:eastAsia="Book Antiqua" w:hAnsi="Book Antiqua" w:cs="Book Antiqua"/>
          <w:color w:val="000000"/>
        </w:rPr>
        <w:lastRenderedPageBreak/>
        <w:t xml:space="preserve">SDHB gene are associated with extra-adrenal and/or malignant phaeochromocytomas.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63</w:t>
      </w:r>
      <w:r w:rsidRPr="00256409">
        <w:rPr>
          <w:rFonts w:ascii="Book Antiqua" w:eastAsia="Book Antiqua" w:hAnsi="Book Antiqua" w:cs="Book Antiqua"/>
          <w:color w:val="000000"/>
        </w:rPr>
        <w:t>: 5615-5621 [PMID: 14500403]</w:t>
      </w:r>
    </w:p>
    <w:p w14:paraId="1E5D084A"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134 </w:t>
      </w:r>
      <w:r w:rsidRPr="00256409">
        <w:rPr>
          <w:rFonts w:ascii="Book Antiqua" w:eastAsia="Book Antiqua" w:hAnsi="Book Antiqua" w:cs="Book Antiqua"/>
          <w:b/>
          <w:bCs/>
          <w:color w:val="000000"/>
        </w:rPr>
        <w:t>Zaccara S</w:t>
      </w:r>
      <w:r w:rsidRPr="00256409">
        <w:rPr>
          <w:rFonts w:ascii="Book Antiqua" w:eastAsia="Book Antiqua" w:hAnsi="Book Antiqua" w:cs="Book Antiqua"/>
          <w:color w:val="000000"/>
        </w:rPr>
        <w:t>, Ries RJ, Jaffrey SR. Reading, writing and erasing mRNA methylation.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608-624 [PMID: 31520073 DOI: 10.1038/s41580-019-0168-5]</w:t>
      </w:r>
    </w:p>
    <w:p w14:paraId="7213CE8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135 </w:t>
      </w:r>
      <w:r w:rsidRPr="00256409">
        <w:rPr>
          <w:rFonts w:ascii="Book Antiqua" w:eastAsia="Book Antiqua" w:hAnsi="Book Antiqua" w:cs="Book Antiqua"/>
          <w:b/>
          <w:bCs/>
          <w:color w:val="000000"/>
        </w:rPr>
        <w:t>Dominissini D</w:t>
      </w:r>
      <w:r w:rsidRPr="00256409">
        <w:rPr>
          <w:rFonts w:ascii="Book Antiqua" w:eastAsia="Book Antiqua" w:hAnsi="Book Antiqua" w:cs="Book Antiqua"/>
          <w:color w:val="000000"/>
        </w:rPr>
        <w:t xml:space="preserve">, Moshitch-Moshkovitz S, Schwartz S, Salmon-Divon M, Ungar L, Osenberg S, Cesarkas K, Jacob-Hirsch J, Amariglio N, Kupiec M, Sorek R, Rechavi G. Topology of the human and mouse m6A RNA methylomes revealed by m6A-seq.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485</w:t>
      </w:r>
      <w:r w:rsidRPr="00256409">
        <w:rPr>
          <w:rFonts w:ascii="Book Antiqua" w:eastAsia="Book Antiqua" w:hAnsi="Book Antiqua" w:cs="Book Antiqua"/>
          <w:color w:val="000000"/>
        </w:rPr>
        <w:t>: 201-206 [PMID: 22575960 DOI: 10.1038/nature11112]</w:t>
      </w:r>
    </w:p>
    <w:p w14:paraId="7CE7147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136 </w:t>
      </w:r>
      <w:r w:rsidRPr="00256409">
        <w:rPr>
          <w:rFonts w:ascii="Book Antiqua" w:eastAsia="Book Antiqua" w:hAnsi="Book Antiqua" w:cs="Book Antiqua"/>
          <w:b/>
          <w:bCs/>
          <w:color w:val="000000"/>
        </w:rPr>
        <w:t>Meyer KD</w:t>
      </w:r>
      <w:r w:rsidRPr="00256409">
        <w:rPr>
          <w:rFonts w:ascii="Book Antiqua" w:eastAsia="Book Antiqua" w:hAnsi="Book Antiqua" w:cs="Book Antiqua"/>
          <w:color w:val="000000"/>
        </w:rPr>
        <w:t xml:space="preserve">, Saletore Y, Zumbo P, Elemento O, Mason CE, Jaffrey SR. Comprehensive analysis of mRNA methylation reveals enrichment in 3' UTRs and near stop codons.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149</w:t>
      </w:r>
      <w:r w:rsidRPr="00256409">
        <w:rPr>
          <w:rFonts w:ascii="Book Antiqua" w:eastAsia="Book Antiqua" w:hAnsi="Book Antiqua" w:cs="Book Antiqua"/>
          <w:color w:val="000000"/>
        </w:rPr>
        <w:t>: 1635-1646 [PMID: 22608085 DOI: 10.1016/j.cell.2012.05.003]</w:t>
      </w:r>
    </w:p>
    <w:p w14:paraId="48090A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137 </w:t>
      </w:r>
      <w:r w:rsidRPr="00256409">
        <w:rPr>
          <w:rFonts w:ascii="Book Antiqua" w:eastAsia="Book Antiqua" w:hAnsi="Book Antiqua" w:cs="Book Antiqua"/>
          <w:b/>
          <w:bCs/>
          <w:color w:val="000000"/>
        </w:rPr>
        <w:t>Deng X</w:t>
      </w:r>
      <w:r w:rsidRPr="00256409">
        <w:rPr>
          <w:rFonts w:ascii="Book Antiqua" w:eastAsia="Book Antiqua" w:hAnsi="Book Antiqua" w:cs="Book Antiqua"/>
          <w:color w:val="000000"/>
        </w:rPr>
        <w:t>, Su R, Weng H, Huang H, Li Z, Chen J. RNA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-methyladenosine modification in cancers: current status and perspectives. </w:t>
      </w:r>
      <w:r w:rsidRPr="00256409">
        <w:rPr>
          <w:rFonts w:ascii="Book Antiqua" w:eastAsia="Book Antiqua" w:hAnsi="Book Antiqua" w:cs="Book Antiqua"/>
          <w:i/>
          <w:iCs/>
          <w:color w:val="000000"/>
        </w:rPr>
        <w:t>Cell Res</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28</w:t>
      </w:r>
      <w:r w:rsidRPr="00256409">
        <w:rPr>
          <w:rFonts w:ascii="Book Antiqua" w:eastAsia="Book Antiqua" w:hAnsi="Book Antiqua" w:cs="Book Antiqua"/>
          <w:color w:val="000000"/>
        </w:rPr>
        <w:t>: 507-517 [PMID: 29686311 DOI: 10.1038/s41422-018-0034-6]</w:t>
      </w:r>
    </w:p>
    <w:p w14:paraId="1DD7237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138 </w:t>
      </w:r>
      <w:r w:rsidRPr="00256409">
        <w:rPr>
          <w:rFonts w:ascii="Book Antiqua" w:eastAsia="Book Antiqua" w:hAnsi="Book Antiqua" w:cs="Book Antiqua"/>
          <w:b/>
          <w:bCs/>
          <w:color w:val="000000"/>
        </w:rPr>
        <w:t>Zhang X</w:t>
      </w:r>
      <w:r w:rsidRPr="00256409">
        <w:rPr>
          <w:rFonts w:ascii="Book Antiqua" w:eastAsia="Book Antiqua" w:hAnsi="Book Antiqua" w:cs="Book Antiqua"/>
          <w:color w:val="000000"/>
        </w:rPr>
        <w:t xml:space="preserve">, Wei LH, Wang Y, Xiao Y, Liu J, Zhang W, Yan N, Amu G, Tang X, Zhang L, Jia G. Structural insights into FTO's catalytic mechanism for the demethylation of multiple RNA substrates. </w:t>
      </w:r>
      <w:r w:rsidRPr="00256409">
        <w:rPr>
          <w:rFonts w:ascii="Book Antiqua" w:eastAsia="Book Antiqua" w:hAnsi="Book Antiqua" w:cs="Book Antiqua"/>
          <w:i/>
          <w:iCs/>
          <w:color w:val="000000"/>
        </w:rPr>
        <w:t xml:space="preserve">Proc Natl Acad Sci U S </w:t>
      </w:r>
      <w:proofErr w:type="gramStart"/>
      <w:r w:rsidRPr="00256409">
        <w:rPr>
          <w:rFonts w:ascii="Book Antiqua" w:eastAsia="Book Antiqua" w:hAnsi="Book Antiqua" w:cs="Book Antiqua"/>
          <w:i/>
          <w:iCs/>
          <w:color w:val="000000"/>
        </w:rPr>
        <w:t>A</w:t>
      </w:r>
      <w:proofErr w:type="gramEnd"/>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116</w:t>
      </w:r>
      <w:r w:rsidRPr="00256409">
        <w:rPr>
          <w:rFonts w:ascii="Book Antiqua" w:eastAsia="Book Antiqua" w:hAnsi="Book Antiqua" w:cs="Book Antiqua"/>
          <w:color w:val="000000"/>
        </w:rPr>
        <w:t>: 2919-2924 [PMID: 30718435 DOI: 10.1073/pnas.1820574116]</w:t>
      </w:r>
    </w:p>
    <w:p w14:paraId="6177F63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139 </w:t>
      </w:r>
      <w:r w:rsidRPr="00256409">
        <w:rPr>
          <w:rFonts w:ascii="Book Antiqua" w:eastAsia="Book Antiqua" w:hAnsi="Book Antiqua" w:cs="Book Antiqua"/>
          <w:b/>
          <w:bCs/>
          <w:color w:val="000000"/>
        </w:rPr>
        <w:t>Li Z</w:t>
      </w:r>
      <w:r w:rsidRPr="00256409">
        <w:rPr>
          <w:rFonts w:ascii="Book Antiqua" w:eastAsia="Book Antiqua" w:hAnsi="Book Antiqua" w:cs="Book Antiqua"/>
          <w:color w:val="000000"/>
        </w:rPr>
        <w:t>, Weng H, Su R, Weng X, Zuo Z, Li C, Huang H, Nachtergaele S, Dong L, Hu C, Qin X, Tang L, Wang Y, Hong GM, Huang H, Wang X, Chen P, Gurbuxani S, Arnovitz S, Li Y, Li S, Strong J, Neilly MB, Larson RA, Jiang X, Zhang P, Jin J, He C, Chen J. FTO Plays an Oncogenic Role in Acute Myeloid Leukemia as a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-Methyladenosine RNA Demethylase.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31</w:t>
      </w:r>
      <w:r w:rsidRPr="00256409">
        <w:rPr>
          <w:rFonts w:ascii="Book Antiqua" w:eastAsia="Book Antiqua" w:hAnsi="Book Antiqua" w:cs="Book Antiqua"/>
          <w:color w:val="000000"/>
        </w:rPr>
        <w:t>: 127-141 [PMID: 28017614 DOI: 10.1016/j.ccell.2016.11.017]</w:t>
      </w:r>
    </w:p>
    <w:p w14:paraId="522CF3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140 </w:t>
      </w:r>
      <w:r w:rsidRPr="00256409">
        <w:rPr>
          <w:rFonts w:ascii="Book Antiqua" w:eastAsia="Book Antiqua" w:hAnsi="Book Antiqua" w:cs="Book Antiqua"/>
          <w:b/>
          <w:bCs/>
          <w:color w:val="000000"/>
        </w:rPr>
        <w:t>Fedeles BI</w:t>
      </w:r>
      <w:r w:rsidRPr="00256409">
        <w:rPr>
          <w:rFonts w:ascii="Book Antiqua" w:eastAsia="Book Antiqua" w:hAnsi="Book Antiqua" w:cs="Book Antiqua"/>
          <w:color w:val="000000"/>
        </w:rPr>
        <w:t xml:space="preserve">, Singh V, Delaney JC, Li D, Essigmann JM. The AlkB Family of </w:t>
      </w:r>
      <w:proofErr w:type="gramStart"/>
      <w:r w:rsidRPr="00256409">
        <w:rPr>
          <w:rFonts w:ascii="Book Antiqua" w:eastAsia="Book Antiqua" w:hAnsi="Book Antiqua" w:cs="Book Antiqua"/>
          <w:color w:val="000000"/>
        </w:rPr>
        <w:t>Fe(</w:t>
      </w:r>
      <w:proofErr w:type="gramEnd"/>
      <w:r w:rsidRPr="00256409">
        <w:rPr>
          <w:rFonts w:ascii="Book Antiqua" w:eastAsia="Book Antiqua" w:hAnsi="Book Antiqua" w:cs="Book Antiqua"/>
          <w:color w:val="000000"/>
        </w:rPr>
        <w:t xml:space="preserve">II)/α-Ketoglutarate-dependent Dioxygenases: Repairing Nucleic Acid Alkylation Damage and Beyond.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20734-20742 [PMID: 26152727 DOI: 10.1074/jbc.R115.656462]</w:t>
      </w:r>
    </w:p>
    <w:p w14:paraId="217E6C4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141 </w:t>
      </w:r>
      <w:r w:rsidRPr="00256409">
        <w:rPr>
          <w:rFonts w:ascii="Book Antiqua" w:eastAsia="Book Antiqua" w:hAnsi="Book Antiqua" w:cs="Book Antiqua"/>
          <w:b/>
          <w:bCs/>
          <w:color w:val="000000"/>
        </w:rPr>
        <w:t>Bian K</w:t>
      </w:r>
      <w:r w:rsidRPr="00256409">
        <w:rPr>
          <w:rFonts w:ascii="Book Antiqua" w:eastAsia="Book Antiqua" w:hAnsi="Book Antiqua" w:cs="Book Antiqua"/>
          <w:color w:val="000000"/>
        </w:rPr>
        <w:t xml:space="preserve">, Lenz SAP, Tang Q, Chen F, Qi R, Jost M, Drennan CL, Essigmann JM, Wetmore SD, Li D. DNA repair enzymes ALKBH2, ALKBH3, and AlkB oxidize 5-methylcytosine to 5-hydroxymethylcytosine, 5-formylcytosine and 5-carboxylcytosine in vitro. </w:t>
      </w:r>
      <w:r w:rsidRPr="00256409">
        <w:rPr>
          <w:rFonts w:ascii="Book Antiqua" w:eastAsia="Book Antiqua" w:hAnsi="Book Antiqua" w:cs="Book Antiqua"/>
          <w:i/>
          <w:iCs/>
          <w:color w:val="000000"/>
        </w:rPr>
        <w:t>Nucleic Acids Res</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47</w:t>
      </w:r>
      <w:r w:rsidRPr="00256409">
        <w:rPr>
          <w:rFonts w:ascii="Book Antiqua" w:eastAsia="Book Antiqua" w:hAnsi="Book Antiqua" w:cs="Book Antiqua"/>
          <w:color w:val="000000"/>
        </w:rPr>
        <w:t>: 5522-5529 [PMID: 31114894 DOI: 10.1093/nar/gkz395]</w:t>
      </w:r>
    </w:p>
    <w:p w14:paraId="0A0B8B3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142 </w:t>
      </w:r>
      <w:r w:rsidRPr="00256409">
        <w:rPr>
          <w:rFonts w:ascii="Book Antiqua" w:eastAsia="Book Antiqua" w:hAnsi="Book Antiqua" w:cs="Book Antiqua"/>
          <w:b/>
          <w:bCs/>
          <w:color w:val="000000"/>
        </w:rPr>
        <w:t>Wang P</w:t>
      </w:r>
      <w:r w:rsidRPr="00256409">
        <w:rPr>
          <w:rFonts w:ascii="Book Antiqua" w:eastAsia="Book Antiqua" w:hAnsi="Book Antiqua" w:cs="Book Antiqua"/>
          <w:color w:val="000000"/>
        </w:rPr>
        <w:t xml:space="preserve">, Wu J, Ma S, Zhang L, Yao J, Hoadley KA, Wilkerson MD, Perou CM, Guan KL, Ye D, Xiong Y. Oncometabolite D-2-Hydroxyglutarate Inhibits ALKBH DNA Repair Enzymes and Sensitizes IDH Mutant Cells to Alkylating Agents. </w:t>
      </w:r>
      <w:r w:rsidRPr="00256409">
        <w:rPr>
          <w:rFonts w:ascii="Book Antiqua" w:eastAsia="Book Antiqua" w:hAnsi="Book Antiqua" w:cs="Book Antiqua"/>
          <w:i/>
          <w:iCs/>
          <w:color w:val="000000"/>
        </w:rPr>
        <w:t>Cell Rep</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2353-2361 [PMID: 26686626 DOI: 10.1016/j.celrep.2015.11.029]</w:t>
      </w:r>
    </w:p>
    <w:p w14:paraId="77E8D77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143 </w:t>
      </w:r>
      <w:r w:rsidRPr="00256409">
        <w:rPr>
          <w:rFonts w:ascii="Book Antiqua" w:eastAsia="Book Antiqua" w:hAnsi="Book Antiqua" w:cs="Book Antiqua"/>
          <w:b/>
          <w:bCs/>
          <w:color w:val="000000"/>
        </w:rPr>
        <w:t>Cairncross G</w:t>
      </w:r>
      <w:r w:rsidRPr="00256409">
        <w:rPr>
          <w:rFonts w:ascii="Book Antiqua" w:eastAsia="Book Antiqua" w:hAnsi="Book Antiqua" w:cs="Book Antiqua"/>
          <w:color w:val="000000"/>
        </w:rPr>
        <w:t xml:space="preserve">, Wang M, Shaw E, Jenkins R, Brachman D, Buckner J, Fink K, Souhami L, Laperriere N, Curran W, Mehta M. Phase III trial of chemoradiotherapy for anaplastic oligodendroglioma: long-term results of RTOG 9402.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31</w:t>
      </w:r>
      <w:r w:rsidRPr="00256409">
        <w:rPr>
          <w:rFonts w:ascii="Book Antiqua" w:eastAsia="Book Antiqua" w:hAnsi="Book Antiqua" w:cs="Book Antiqua"/>
          <w:color w:val="000000"/>
        </w:rPr>
        <w:t>: 337-343 [PMID: 23071247 DOI: 10.1200/JCO.2012.43.2674]</w:t>
      </w:r>
    </w:p>
    <w:p w14:paraId="3A9F785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144 </w:t>
      </w:r>
      <w:r w:rsidRPr="00256409">
        <w:rPr>
          <w:rFonts w:ascii="Book Antiqua" w:eastAsia="Book Antiqua" w:hAnsi="Book Antiqua" w:cs="Book Antiqua"/>
          <w:b/>
          <w:bCs/>
          <w:color w:val="000000"/>
        </w:rPr>
        <w:t>Cairncross JG</w:t>
      </w:r>
      <w:r w:rsidRPr="00256409">
        <w:rPr>
          <w:rFonts w:ascii="Book Antiqua" w:eastAsia="Book Antiqua" w:hAnsi="Book Antiqua" w:cs="Book Antiqua"/>
          <w:color w:val="000000"/>
        </w:rPr>
        <w:t xml:space="preserve">, Wang M, Jenkins RB, Shaw EG, Giannini C, Brachman DG, Buckner JC, Fink KL, Souhami L, Laperriere NJ, Huse JT, Mehta MP, Curran WJ Jr. Benefit from procarbazine, lomustine, and vincristine in oligodendroglial tumors is associated with mutation of IDH.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32</w:t>
      </w:r>
      <w:r w:rsidRPr="00256409">
        <w:rPr>
          <w:rFonts w:ascii="Book Antiqua" w:eastAsia="Book Antiqua" w:hAnsi="Book Antiqua" w:cs="Book Antiqua"/>
          <w:color w:val="000000"/>
        </w:rPr>
        <w:t>: 783-790 [PMID: 24516018 DOI: 10.1200/JCO.2013.49.3726]</w:t>
      </w:r>
    </w:p>
    <w:p w14:paraId="12D8F9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145 </w:t>
      </w:r>
      <w:r w:rsidRPr="00256409">
        <w:rPr>
          <w:rFonts w:ascii="Book Antiqua" w:eastAsia="Book Antiqua" w:hAnsi="Book Antiqua" w:cs="Book Antiqua"/>
          <w:b/>
          <w:bCs/>
          <w:color w:val="000000"/>
        </w:rPr>
        <w:t>Li F</w:t>
      </w:r>
      <w:r w:rsidRPr="00256409">
        <w:rPr>
          <w:rFonts w:ascii="Book Antiqua" w:eastAsia="Book Antiqua" w:hAnsi="Book Antiqua" w:cs="Book Antiqua"/>
          <w:color w:val="000000"/>
        </w:rPr>
        <w:t xml:space="preserve">, He X, Ye D, Lin Y, Yu H, Yao C, Huang L, Zhang J, Wang F, Xu S, Wu X, Liu L, Yang C, Shi J, He X, Liu J, Qu Y, Guo F, Zhao J, Xu W, Zhao S. NADP(+)-IDH Mutations Promote Hypersuccinylation that Impairs Mitochondria Respiration and Induces Apoptosis Resistance. </w:t>
      </w:r>
      <w:r w:rsidRPr="00256409">
        <w:rPr>
          <w:rFonts w:ascii="Book Antiqua" w:eastAsia="Book Antiqua" w:hAnsi="Book Antiqua" w:cs="Book Antiqua"/>
          <w:i/>
          <w:iCs/>
          <w:color w:val="000000"/>
        </w:rPr>
        <w:t>Mol Cell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60</w:t>
      </w:r>
      <w:r w:rsidRPr="00256409">
        <w:rPr>
          <w:rFonts w:ascii="Book Antiqua" w:eastAsia="Book Antiqua" w:hAnsi="Book Antiqua" w:cs="Book Antiqua"/>
          <w:color w:val="000000"/>
        </w:rPr>
        <w:t>: 661-675 [PMID: 26585387 DOI: 10.1016/j.molcel.2015.10.017]</w:t>
      </w:r>
    </w:p>
    <w:p w14:paraId="28E77C9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146 </w:t>
      </w:r>
      <w:r w:rsidRPr="00256409">
        <w:rPr>
          <w:rFonts w:ascii="Book Antiqua" w:eastAsia="Book Antiqua" w:hAnsi="Book Antiqua" w:cs="Book Antiqua"/>
          <w:b/>
          <w:bCs/>
          <w:color w:val="000000"/>
        </w:rPr>
        <w:t>Du J</w:t>
      </w:r>
      <w:r w:rsidRPr="00256409">
        <w:rPr>
          <w:rFonts w:ascii="Book Antiqua" w:eastAsia="Book Antiqua" w:hAnsi="Book Antiqua" w:cs="Book Antiqua"/>
          <w:color w:val="000000"/>
        </w:rPr>
        <w:t xml:space="preserve">, Zhou Y, Su X, Yu JJ, Khan S, Jiang H, Kim J, Woo J, Kim JH, Choi BH, He B, Chen W, Zhang S, Cerione RA, Auwerx J, Hao Q, Lin H. Sirt5 is a NAD-dependent protein lysine demalonylase and desuccinylase.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334</w:t>
      </w:r>
      <w:r w:rsidRPr="00256409">
        <w:rPr>
          <w:rFonts w:ascii="Book Antiqua" w:eastAsia="Book Antiqua" w:hAnsi="Book Antiqua" w:cs="Book Antiqua"/>
          <w:color w:val="000000"/>
        </w:rPr>
        <w:t>: 806-809 [PMID: 22076378 DOI: 10.1126/science.1207861]</w:t>
      </w:r>
    </w:p>
    <w:p w14:paraId="53A25F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147 </w:t>
      </w:r>
      <w:r w:rsidRPr="00256409">
        <w:rPr>
          <w:rFonts w:ascii="Book Antiqua" w:eastAsia="Book Antiqua" w:hAnsi="Book Antiqua" w:cs="Book Antiqua"/>
          <w:b/>
          <w:bCs/>
          <w:color w:val="000000"/>
        </w:rPr>
        <w:t>Kansanen E</w:t>
      </w:r>
      <w:r w:rsidRPr="00256409">
        <w:rPr>
          <w:rFonts w:ascii="Book Antiqua" w:eastAsia="Book Antiqua" w:hAnsi="Book Antiqua" w:cs="Book Antiqua"/>
          <w:color w:val="000000"/>
        </w:rPr>
        <w:t xml:space="preserve">, Kuosmanen SM, Leinonen H, Levonen AL. The Keap1-Nrf2 pathway: Mechanisms of activation and dysregulation in cancer. </w:t>
      </w:r>
      <w:r w:rsidRPr="00256409">
        <w:rPr>
          <w:rFonts w:ascii="Book Antiqua" w:eastAsia="Book Antiqua" w:hAnsi="Book Antiqua" w:cs="Book Antiqua"/>
          <w:i/>
          <w:iCs/>
          <w:color w:val="000000"/>
        </w:rPr>
        <w:t>Redox Biol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w:t>
      </w:r>
      <w:r w:rsidRPr="00256409">
        <w:rPr>
          <w:rFonts w:ascii="Book Antiqua" w:eastAsia="Book Antiqua" w:hAnsi="Book Antiqua" w:cs="Book Antiqua"/>
          <w:color w:val="000000"/>
        </w:rPr>
        <w:t>: 45-49 [PMID: 24024136 DOI: 10.1016/j.redox.2012.10.001]</w:t>
      </w:r>
    </w:p>
    <w:p w14:paraId="1735A9E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148 </w:t>
      </w:r>
      <w:r w:rsidRPr="00256409">
        <w:rPr>
          <w:rFonts w:ascii="Book Antiqua" w:eastAsia="Book Antiqua" w:hAnsi="Book Antiqua" w:cs="Book Antiqua"/>
          <w:b/>
          <w:bCs/>
          <w:color w:val="000000"/>
        </w:rPr>
        <w:t>Ooi A</w:t>
      </w:r>
      <w:r w:rsidRPr="00256409">
        <w:rPr>
          <w:rFonts w:ascii="Book Antiqua" w:eastAsia="Book Antiqua" w:hAnsi="Book Antiqua" w:cs="Book Antiqua"/>
          <w:color w:val="000000"/>
        </w:rPr>
        <w:t xml:space="preserve">, Wong JC, Petillo D, Roossien D, Perrier-Trudova V, Whitten D, Min BW, Tan MH, Zhang Z, Yang XJ, Zhou M, Gardie B, Molinié V, Richard S, Tan PH, Teh BT, Furge KA. An antioxidant response phenotype shared between hereditary and sporadic type 2 papillary renal cell carcinoma.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511-523 [PMID: 22014576 DOI: 10.1016/j.ccr.2011.08.024]</w:t>
      </w:r>
    </w:p>
    <w:p w14:paraId="00C2FF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149 </w:t>
      </w:r>
      <w:r w:rsidRPr="00256409">
        <w:rPr>
          <w:rFonts w:ascii="Book Antiqua" w:eastAsia="Book Antiqua" w:hAnsi="Book Antiqua" w:cs="Book Antiqua"/>
          <w:b/>
          <w:bCs/>
          <w:color w:val="000000"/>
        </w:rPr>
        <w:t>Smestad J</w:t>
      </w:r>
      <w:r w:rsidRPr="00256409">
        <w:rPr>
          <w:rFonts w:ascii="Book Antiqua" w:eastAsia="Book Antiqua" w:hAnsi="Book Antiqua" w:cs="Book Antiqua"/>
          <w:color w:val="000000"/>
        </w:rPr>
        <w:t xml:space="preserve">, Erber L, Chen Y, Maher LJ 3rd. Chromatin Succinylation Correlates with Active Gene Expression and Is Perturbed by Defective TCA Cycle Metabolism. </w:t>
      </w:r>
      <w:proofErr w:type="gramStart"/>
      <w:r w:rsidRPr="00256409">
        <w:rPr>
          <w:rFonts w:ascii="Book Antiqua" w:eastAsia="Book Antiqua" w:hAnsi="Book Antiqua" w:cs="Book Antiqua"/>
          <w:i/>
          <w:iCs/>
          <w:color w:val="000000"/>
        </w:rPr>
        <w:t>iScience</w:t>
      </w:r>
      <w:proofErr w:type="gramEnd"/>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63-75 [PMID: 29888767 DOI: 10.1016/j.isci.2018.03.012]</w:t>
      </w:r>
    </w:p>
    <w:p w14:paraId="53CD8E2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150 </w:t>
      </w:r>
      <w:r w:rsidRPr="00256409">
        <w:rPr>
          <w:rFonts w:ascii="Book Antiqua" w:eastAsia="Book Antiqua" w:hAnsi="Book Antiqua" w:cs="Book Antiqua"/>
          <w:b/>
          <w:bCs/>
          <w:color w:val="000000"/>
        </w:rPr>
        <w:t>Gold JS</w:t>
      </w:r>
      <w:r w:rsidRPr="00256409">
        <w:rPr>
          <w:rFonts w:ascii="Book Antiqua" w:eastAsia="Book Antiqua" w:hAnsi="Book Antiqua" w:cs="Book Antiqua"/>
          <w:color w:val="000000"/>
        </w:rPr>
        <w:t xml:space="preserve">, van der Zwan SM, Gönen M, Maki RG, Singer S, Brennan MF, Antonescu CR, De Matteo RP. </w:t>
      </w:r>
      <w:proofErr w:type="gramStart"/>
      <w:r w:rsidRPr="00256409">
        <w:rPr>
          <w:rFonts w:ascii="Book Antiqua" w:eastAsia="Book Antiqua" w:hAnsi="Book Antiqua" w:cs="Book Antiqua"/>
          <w:color w:val="000000"/>
        </w:rPr>
        <w:t>Outcome of metastatic GIST in the era before tyrosine kinase inhibitors.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Ann Surg Oncol</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134-142 [PMID: 17080234 DOI: 10.1245/s10434-006-9177-7]</w:t>
      </w:r>
    </w:p>
    <w:p w14:paraId="0FD43A2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151 </w:t>
      </w:r>
      <w:r w:rsidRPr="00256409">
        <w:rPr>
          <w:rFonts w:ascii="Book Antiqua" w:eastAsia="Book Antiqua" w:hAnsi="Book Antiqua" w:cs="Book Antiqua"/>
          <w:b/>
          <w:bCs/>
          <w:color w:val="000000"/>
        </w:rPr>
        <w:t>Agaram NP</w:t>
      </w:r>
      <w:r w:rsidRPr="00256409">
        <w:rPr>
          <w:rFonts w:ascii="Book Antiqua" w:eastAsia="Book Antiqua" w:hAnsi="Book Antiqua" w:cs="Book Antiqua"/>
          <w:color w:val="000000"/>
        </w:rPr>
        <w:t xml:space="preserve">, Laquaglia MP, Ustun B, Guo T, Wong GC, Socci ND, Maki RG, DeMatteo RP, Besmer P, Antonescu CR. Molecular characterization of pediatric gastrointestinal stromal tumors. </w:t>
      </w:r>
      <w:r w:rsidRPr="00256409">
        <w:rPr>
          <w:rFonts w:ascii="Book Antiqua" w:eastAsia="Book Antiqua" w:hAnsi="Book Antiqua" w:cs="Book Antiqua"/>
          <w:i/>
          <w:iCs/>
          <w:color w:val="000000"/>
        </w:rPr>
        <w:t>Clin Cancer Res</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3204-3215 [PMID: 18483389 DOI: 10.1158/1078-0432.CCR-07-1984]</w:t>
      </w:r>
    </w:p>
    <w:p w14:paraId="5BC8AFE1" w14:textId="77777777" w:rsidR="00A77B3E" w:rsidRPr="00256409" w:rsidRDefault="00A77B3E" w:rsidP="00256409">
      <w:pPr>
        <w:snapToGrid w:val="0"/>
        <w:spacing w:line="360" w:lineRule="auto"/>
        <w:jc w:val="both"/>
        <w:sectPr w:rsidR="00A77B3E" w:rsidRPr="00256409">
          <w:pgSz w:w="12240" w:h="15840"/>
          <w:pgMar w:top="1440" w:right="1440" w:bottom="1440" w:left="1440" w:header="720" w:footer="720" w:gutter="0"/>
          <w:cols w:space="720"/>
          <w:docGrid w:linePitch="360"/>
        </w:sectPr>
      </w:pPr>
    </w:p>
    <w:p w14:paraId="3D103B48"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lastRenderedPageBreak/>
        <w:t>Footnotes</w:t>
      </w:r>
    </w:p>
    <w:p w14:paraId="32BF0C41" w14:textId="1A8FCD20" w:rsidR="00A77B3E" w:rsidRPr="00A90D80" w:rsidRDefault="0047083C" w:rsidP="00256409">
      <w:pPr>
        <w:snapToGrid w:val="0"/>
        <w:spacing w:line="360" w:lineRule="auto"/>
        <w:jc w:val="both"/>
      </w:pPr>
      <w:r w:rsidRPr="00256409">
        <w:rPr>
          <w:rFonts w:ascii="Book Antiqua" w:eastAsia="Book Antiqua" w:hAnsi="Book Antiqua" w:cs="Book Antiqua"/>
          <w:b/>
          <w:bCs/>
          <w:color w:val="000000"/>
        </w:rPr>
        <w:t xml:space="preserve">Conflict-of-interest statement: </w:t>
      </w:r>
      <w:r w:rsidRPr="00A90D80">
        <w:rPr>
          <w:rFonts w:ascii="Book Antiqua" w:eastAsia="Book Antiqua" w:hAnsi="Book Antiqua" w:cs="Book Antiqua"/>
          <w:color w:val="000000"/>
        </w:rPr>
        <w:t>All authors have no any conflict of in</w:t>
      </w:r>
      <w:r w:rsidR="00256409">
        <w:rPr>
          <w:rFonts w:ascii="Book Antiqua" w:eastAsia="Book Antiqua" w:hAnsi="Book Antiqua" w:cs="Book Antiqua"/>
          <w:color w:val="000000"/>
        </w:rPr>
        <w:t>t</w:t>
      </w:r>
      <w:r w:rsidRPr="00256409">
        <w:rPr>
          <w:rFonts w:ascii="Book Antiqua" w:eastAsia="Book Antiqua" w:hAnsi="Book Antiqua" w:cs="Book Antiqua"/>
          <w:color w:val="000000"/>
        </w:rPr>
        <w:t>erests.</w:t>
      </w:r>
    </w:p>
    <w:p w14:paraId="6645DDF2" w14:textId="77777777" w:rsidR="00A77B3E" w:rsidRPr="00256409" w:rsidRDefault="00A77B3E" w:rsidP="00256409">
      <w:pPr>
        <w:snapToGrid w:val="0"/>
        <w:spacing w:line="360" w:lineRule="auto"/>
        <w:jc w:val="both"/>
      </w:pPr>
    </w:p>
    <w:p w14:paraId="21607FEE"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Open-Access: </w:t>
      </w:r>
      <w:r w:rsidRPr="002564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8A056" w14:textId="77777777" w:rsidR="00A77B3E" w:rsidRPr="00256409" w:rsidRDefault="00A77B3E" w:rsidP="00256409">
      <w:pPr>
        <w:snapToGrid w:val="0"/>
        <w:spacing w:line="360" w:lineRule="auto"/>
        <w:jc w:val="both"/>
      </w:pPr>
    </w:p>
    <w:p w14:paraId="61CBB2AC"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source: </w:t>
      </w:r>
      <w:r w:rsidRPr="00256409">
        <w:rPr>
          <w:rFonts w:ascii="Book Antiqua" w:eastAsia="Book Antiqua" w:hAnsi="Book Antiqua" w:cs="Book Antiqua"/>
          <w:color w:val="000000"/>
        </w:rPr>
        <w:t xml:space="preserve">Unsolicited </w:t>
      </w:r>
      <w:r w:rsidR="001C7848" w:rsidRPr="00256409">
        <w:rPr>
          <w:rFonts w:ascii="Book Antiqua" w:eastAsia="Book Antiqua" w:hAnsi="Book Antiqua" w:cs="Book Antiqua"/>
          <w:color w:val="000000"/>
        </w:rPr>
        <w:t>m</w:t>
      </w:r>
      <w:r w:rsidRPr="00256409">
        <w:rPr>
          <w:rFonts w:ascii="Book Antiqua" w:eastAsia="Book Antiqua" w:hAnsi="Book Antiqua" w:cs="Book Antiqua"/>
          <w:color w:val="000000"/>
        </w:rPr>
        <w:t>anuscript</w:t>
      </w:r>
    </w:p>
    <w:p w14:paraId="5E92497F" w14:textId="77777777" w:rsidR="00A77B3E" w:rsidRPr="00256409" w:rsidRDefault="00A77B3E" w:rsidP="00256409">
      <w:pPr>
        <w:snapToGrid w:val="0"/>
        <w:spacing w:line="360" w:lineRule="auto"/>
        <w:jc w:val="both"/>
      </w:pPr>
    </w:p>
    <w:p w14:paraId="2D1A8540"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Peer-review started: </w:t>
      </w:r>
      <w:r w:rsidRPr="00256409">
        <w:rPr>
          <w:rFonts w:ascii="Book Antiqua" w:eastAsia="Book Antiqua" w:hAnsi="Book Antiqua" w:cs="Book Antiqua"/>
          <w:color w:val="000000"/>
        </w:rPr>
        <w:t>May 21, 2020</w:t>
      </w:r>
    </w:p>
    <w:p w14:paraId="6D76A23E"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First decision: </w:t>
      </w:r>
      <w:r w:rsidRPr="00256409">
        <w:rPr>
          <w:rFonts w:ascii="Book Antiqua" w:eastAsia="Book Antiqua" w:hAnsi="Book Antiqua" w:cs="Book Antiqua"/>
          <w:color w:val="000000"/>
        </w:rPr>
        <w:t>June 4, 2020</w:t>
      </w:r>
    </w:p>
    <w:p w14:paraId="7B3B14FD"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Article in press: </w:t>
      </w:r>
    </w:p>
    <w:p w14:paraId="24A1207A" w14:textId="77777777" w:rsidR="00A77B3E" w:rsidRPr="00256409" w:rsidRDefault="00A77B3E" w:rsidP="00256409">
      <w:pPr>
        <w:snapToGrid w:val="0"/>
        <w:spacing w:line="360" w:lineRule="auto"/>
        <w:jc w:val="both"/>
      </w:pPr>
    </w:p>
    <w:p w14:paraId="5467B7D1"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Specialty type: </w:t>
      </w:r>
      <w:r w:rsidRPr="00256409">
        <w:rPr>
          <w:rFonts w:ascii="Book Antiqua" w:eastAsia="Book Antiqua" w:hAnsi="Book Antiqua" w:cs="Book Antiqua"/>
          <w:color w:val="000000"/>
        </w:rPr>
        <w:t xml:space="preserve">Gastroenterology and </w:t>
      </w:r>
      <w:r w:rsidR="0007084A" w:rsidRPr="00256409">
        <w:rPr>
          <w:rFonts w:ascii="Book Antiqua" w:eastAsia="Book Antiqua" w:hAnsi="Book Antiqua" w:cs="Book Antiqua"/>
          <w:color w:val="000000"/>
        </w:rPr>
        <w:t>h</w:t>
      </w:r>
      <w:r w:rsidRPr="00256409">
        <w:rPr>
          <w:rFonts w:ascii="Book Antiqua" w:eastAsia="Book Antiqua" w:hAnsi="Book Antiqua" w:cs="Book Antiqua"/>
          <w:color w:val="000000"/>
        </w:rPr>
        <w:t>epatology</w:t>
      </w:r>
    </w:p>
    <w:p w14:paraId="2A03C26A"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Country/Territory of origin: </w:t>
      </w:r>
      <w:r w:rsidRPr="00256409">
        <w:rPr>
          <w:rFonts w:ascii="Book Antiqua" w:eastAsia="Book Antiqua" w:hAnsi="Book Antiqua" w:cs="Book Antiqua"/>
          <w:color w:val="000000"/>
        </w:rPr>
        <w:t>China</w:t>
      </w:r>
    </w:p>
    <w:p w14:paraId="6D462F27"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Peer-review report’s scientific quality classification</w:t>
      </w:r>
    </w:p>
    <w:p w14:paraId="388BD2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Grade </w:t>
      </w:r>
      <w:proofErr w:type="gramStart"/>
      <w:r w:rsidRPr="00256409">
        <w:rPr>
          <w:rFonts w:ascii="Book Antiqua" w:eastAsia="Book Antiqua" w:hAnsi="Book Antiqua" w:cs="Book Antiqua"/>
          <w:color w:val="000000"/>
        </w:rPr>
        <w:t>A</w:t>
      </w:r>
      <w:proofErr w:type="gramEnd"/>
      <w:r w:rsidRPr="00256409">
        <w:rPr>
          <w:rFonts w:ascii="Book Antiqua" w:eastAsia="Book Antiqua" w:hAnsi="Book Antiqua" w:cs="Book Antiqua"/>
          <w:color w:val="000000"/>
        </w:rPr>
        <w:t xml:space="preserve"> (Excellent): 0</w:t>
      </w:r>
    </w:p>
    <w:p w14:paraId="6714386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B (Very good): 0</w:t>
      </w:r>
    </w:p>
    <w:p w14:paraId="0DC47F9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C (Good): C</w:t>
      </w:r>
    </w:p>
    <w:p w14:paraId="46608CB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D (Fair): 0</w:t>
      </w:r>
    </w:p>
    <w:p w14:paraId="01032AC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E (Poor): 0</w:t>
      </w:r>
    </w:p>
    <w:p w14:paraId="718D46D8" w14:textId="77777777" w:rsidR="00A77B3E" w:rsidRPr="00256409" w:rsidRDefault="00A77B3E" w:rsidP="00256409">
      <w:pPr>
        <w:snapToGrid w:val="0"/>
        <w:spacing w:line="360" w:lineRule="auto"/>
        <w:jc w:val="both"/>
      </w:pPr>
    </w:p>
    <w:p w14:paraId="53E3C6E7" w14:textId="756CCD88"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 xml:space="preserve">P-Reviewer: </w:t>
      </w:r>
      <w:r w:rsidRPr="00256409">
        <w:rPr>
          <w:rFonts w:ascii="Book Antiqua" w:eastAsia="Book Antiqua" w:hAnsi="Book Antiqua" w:cs="Book Antiqua"/>
          <w:color w:val="000000"/>
        </w:rPr>
        <w:t>Sandhu DS</w:t>
      </w:r>
      <w:r w:rsidRPr="00256409">
        <w:rPr>
          <w:rFonts w:ascii="Book Antiqua" w:eastAsia="Book Antiqua" w:hAnsi="Book Antiqua" w:cs="Book Antiqua"/>
          <w:b/>
          <w:color w:val="000000"/>
        </w:rPr>
        <w:t xml:space="preserve"> S-Editor: </w:t>
      </w:r>
      <w:r w:rsidRPr="00256409">
        <w:rPr>
          <w:rFonts w:ascii="Book Antiqua" w:eastAsia="Book Antiqua" w:hAnsi="Book Antiqua" w:cs="Book Antiqua"/>
          <w:color w:val="000000"/>
        </w:rPr>
        <w:t>Ma YJ</w:t>
      </w:r>
      <w:r w:rsidRPr="00256409">
        <w:rPr>
          <w:rFonts w:ascii="Book Antiqua" w:eastAsia="Book Antiqua" w:hAnsi="Book Antiqua" w:cs="Book Antiqua"/>
          <w:b/>
          <w:color w:val="000000"/>
        </w:rPr>
        <w:t xml:space="preserve"> L-Editor: </w:t>
      </w:r>
      <w:r w:rsidR="00487AF6" w:rsidRPr="00256409">
        <w:rPr>
          <w:rFonts w:ascii="Book Antiqua" w:eastAsia="Book Antiqua" w:hAnsi="Book Antiqua" w:cs="Book Antiqua"/>
          <w:bCs/>
          <w:color w:val="000000"/>
        </w:rPr>
        <w:t>Filipodia</w:t>
      </w:r>
      <w:r w:rsidRPr="00256409">
        <w:rPr>
          <w:rFonts w:ascii="Book Antiqua" w:eastAsia="Book Antiqua" w:hAnsi="Book Antiqua" w:cs="Book Antiqua"/>
          <w:b/>
          <w:color w:val="000000"/>
        </w:rPr>
        <w:t xml:space="preserve"> P-Editor: </w:t>
      </w:r>
    </w:p>
    <w:p w14:paraId="645269A7" w14:textId="77777777" w:rsidR="00C43FA5" w:rsidRPr="00256409" w:rsidRDefault="00C43FA5" w:rsidP="00256409">
      <w:pPr>
        <w:snapToGrid w:val="0"/>
        <w:spacing w:line="360" w:lineRule="auto"/>
        <w:jc w:val="both"/>
        <w:rPr>
          <w:lang w:eastAsia="zh-CN"/>
        </w:rPr>
        <w:sectPr w:rsidR="00C43FA5" w:rsidRPr="00256409">
          <w:pgSz w:w="12240" w:h="15840"/>
          <w:pgMar w:top="1440" w:right="1440" w:bottom="1440" w:left="1440" w:header="720" w:footer="720" w:gutter="0"/>
          <w:cols w:space="720"/>
          <w:docGrid w:linePitch="360"/>
        </w:sectPr>
      </w:pPr>
    </w:p>
    <w:p w14:paraId="48AC0E6C" w14:textId="77777777"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lastRenderedPageBreak/>
        <w:t>Figure Legends</w:t>
      </w:r>
    </w:p>
    <w:p w14:paraId="0BB22E83" w14:textId="77777777" w:rsidR="00C43FA5" w:rsidRPr="00256409" w:rsidRDefault="00107A24" w:rsidP="00256409">
      <w:pPr>
        <w:snapToGrid w:val="0"/>
        <w:spacing w:line="360" w:lineRule="auto"/>
        <w:jc w:val="both"/>
        <w:rPr>
          <w:lang w:eastAsia="zh-CN"/>
        </w:rPr>
      </w:pPr>
      <w:r w:rsidRPr="00A74EF7">
        <w:rPr>
          <w:noProof/>
          <w:lang w:eastAsia="zh-CN"/>
        </w:rPr>
        <w:drawing>
          <wp:inline distT="0" distB="0" distL="0" distR="0" wp14:anchorId="608DA039" wp14:editId="34488453">
            <wp:extent cx="4336181"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8432" cy="3117743"/>
                    </a:xfrm>
                    <a:prstGeom prst="rect">
                      <a:avLst/>
                    </a:prstGeom>
                  </pic:spPr>
                </pic:pic>
              </a:graphicData>
            </a:graphic>
          </wp:inline>
        </w:drawing>
      </w:r>
    </w:p>
    <w:p w14:paraId="4DAF12EF" w14:textId="00041B31" w:rsidR="004C5305" w:rsidRPr="00777D2F"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Figure 1</w:t>
      </w:r>
      <w:r w:rsidR="00C43FA5" w:rsidRPr="00A74EF7">
        <w:rPr>
          <w:rFonts w:ascii="Book Antiqua" w:hAnsi="Book Antiqua" w:cs="Book Antiqua"/>
          <w:b/>
          <w:bCs/>
          <w:color w:val="000000"/>
          <w:lang w:eastAsia="zh-CN"/>
        </w:rPr>
        <w:t xml:space="preserve"> </w:t>
      </w:r>
      <w:r w:rsidRPr="00256409">
        <w:rPr>
          <w:rFonts w:ascii="Book Antiqua" w:eastAsia="Book Antiqua" w:hAnsi="Book Antiqua" w:cs="Book Antiqua"/>
          <w:b/>
          <w:color w:val="000000"/>
        </w:rPr>
        <w:t xml:space="preserve">Mutations in metabolic enzymes produce oncometabolites. </w:t>
      </w:r>
      <w:r w:rsidRPr="00256409">
        <w:rPr>
          <w:rFonts w:ascii="Book Antiqua" w:eastAsia="Book Antiqua" w:hAnsi="Book Antiqua" w:cs="Book Antiqua"/>
          <w:color w:val="000000"/>
        </w:rPr>
        <w:t>Shown are genetic mutations in tricarboxylic acid</w:t>
      </w:r>
      <w:r w:rsidR="009C017A" w:rsidRPr="00A90D80">
        <w:rPr>
          <w:rFonts w:ascii="Book Antiqua" w:eastAsia="Book Antiqua" w:hAnsi="Book Antiqua" w:cs="Book Antiqua"/>
          <w:color w:val="000000"/>
        </w:rPr>
        <w:t xml:space="preserve"> (TCA)</w:t>
      </w:r>
      <w:r w:rsidRPr="00A74EF7">
        <w:rPr>
          <w:rFonts w:ascii="Book Antiqua" w:eastAsia="Book Antiqua" w:hAnsi="Book Antiqua" w:cs="Book Antiqua"/>
          <w:color w:val="000000"/>
        </w:rPr>
        <w:t xml:space="preserve"> cycle enzymes (underscored) involved in generating oncometabolites (bold)</w:t>
      </w:r>
      <w:proofErr w:type="gramStart"/>
      <w:r w:rsidRPr="00A74EF7">
        <w:rPr>
          <w:rFonts w:ascii="Book Antiqua" w:eastAsia="Book Antiqua" w:hAnsi="Book Antiqua" w:cs="Book Antiqua"/>
          <w:color w:val="000000"/>
        </w:rPr>
        <w:t>.</w:t>
      </w:r>
      <w:proofErr w:type="gramEnd"/>
      <w:r w:rsidRPr="00A74EF7">
        <w:rPr>
          <w:rFonts w:ascii="Book Antiqua" w:eastAsia="Book Antiqua" w:hAnsi="Book Antiqua" w:cs="Book Antiqua"/>
          <w:color w:val="000000"/>
        </w:rPr>
        <w:t xml:space="preserve"> </w:t>
      </w:r>
      <w:r w:rsidR="004C5305" w:rsidRPr="00A74EF7">
        <w:rPr>
          <w:rFonts w:ascii="Book Antiqua" w:eastAsia="Book Antiqua" w:hAnsi="Book Antiqua" w:cs="Book Antiqua"/>
          <w:caps/>
          <w:color w:val="000000"/>
        </w:rPr>
        <w:t>i</w:t>
      </w:r>
      <w:r w:rsidR="004C5305" w:rsidRPr="00A74EF7">
        <w:rPr>
          <w:rFonts w:ascii="Book Antiqua" w:eastAsia="Book Antiqua" w:hAnsi="Book Antiqua" w:cs="Book Antiqua"/>
          <w:color w:val="000000"/>
        </w:rPr>
        <w:t>socitrate dehydrogenase</w:t>
      </w:r>
      <w:r w:rsidR="009C017A" w:rsidRPr="00A74EF7">
        <w:rPr>
          <w:rFonts w:ascii="Book Antiqua" w:eastAsia="Book Antiqua" w:hAnsi="Book Antiqua" w:cs="Book Antiqua"/>
          <w:color w:val="000000"/>
        </w:rPr>
        <w:t xml:space="preserve"> (IDH)</w:t>
      </w:r>
      <w:r w:rsidRPr="00A74EF7">
        <w:rPr>
          <w:rFonts w:ascii="Book Antiqua" w:eastAsia="Book Antiqua" w:hAnsi="Book Antiqua" w:cs="Book Antiqua"/>
          <w:color w:val="000000"/>
        </w:rPr>
        <w:t xml:space="preserve"> mutations are neomorphic, producing proteins with the modified function of producing </w:t>
      </w:r>
      <w:r w:rsidR="004C5305" w:rsidRPr="00A74EF7">
        <w:rPr>
          <w:rFonts w:ascii="Book Antiqua" w:eastAsia="Book Antiqua" w:hAnsi="Book Antiqua" w:cs="Book Antiqua"/>
          <w:color w:val="000000"/>
        </w:rPr>
        <w:t>D-2-hydroxyglutarate</w:t>
      </w:r>
      <w:r w:rsidR="009C017A" w:rsidRPr="00A74EF7">
        <w:rPr>
          <w:rFonts w:ascii="Book Antiqua" w:eastAsia="Book Antiqua" w:hAnsi="Book Antiqua" w:cs="Book Antiqua"/>
          <w:color w:val="000000"/>
        </w:rPr>
        <w:t xml:space="preserve"> (D-2HG)</w:t>
      </w:r>
      <w:r w:rsidRPr="00A74EF7">
        <w:rPr>
          <w:rFonts w:ascii="Book Antiqua" w:eastAsia="Book Antiqua" w:hAnsi="Book Antiqua" w:cs="Book Antiqua"/>
          <w:color w:val="000000"/>
        </w:rPr>
        <w:t xml:space="preserve">, while </w:t>
      </w:r>
      <w:r w:rsidR="004C5305" w:rsidRPr="00A74EF7">
        <w:rPr>
          <w:rFonts w:ascii="Book Antiqua" w:eastAsia="Book Antiqua" w:hAnsi="Book Antiqua" w:cs="Book Antiqua"/>
          <w:color w:val="000000"/>
        </w:rPr>
        <w:t>succinate dehydrogenase</w:t>
      </w:r>
      <w:r w:rsidR="009C017A" w:rsidRPr="00777D2F">
        <w:rPr>
          <w:rFonts w:ascii="Book Antiqua" w:eastAsia="Book Antiqua" w:hAnsi="Book Antiqua" w:cs="Book Antiqua"/>
          <w:color w:val="000000"/>
        </w:rPr>
        <w:t xml:space="preserve"> (SDH)</w:t>
      </w:r>
      <w:r w:rsidR="004C5305" w:rsidRPr="00777D2F">
        <w:rPr>
          <w:rFonts w:ascii="Book Antiqua" w:eastAsia="Book Antiqua" w:hAnsi="Book Antiqua" w:cs="Book Antiqua"/>
          <w:color w:val="000000"/>
        </w:rPr>
        <w:t xml:space="preserve"> </w:t>
      </w:r>
      <w:r w:rsidRPr="00777D2F">
        <w:rPr>
          <w:rFonts w:ascii="Book Antiqua" w:eastAsia="Book Antiqua" w:hAnsi="Book Antiqua" w:cs="Book Antiqua"/>
          <w:color w:val="000000"/>
        </w:rPr>
        <w:t xml:space="preserve">and </w:t>
      </w:r>
      <w:r w:rsidR="004C5305" w:rsidRPr="00777D2F">
        <w:rPr>
          <w:rFonts w:ascii="Book Antiqua" w:eastAsia="Book Antiqua" w:hAnsi="Book Antiqua" w:cs="Book Antiqua"/>
          <w:color w:val="000000"/>
        </w:rPr>
        <w:t>fumarate hydrase</w:t>
      </w:r>
      <w:r w:rsidR="009C017A" w:rsidRPr="00777D2F">
        <w:rPr>
          <w:rFonts w:ascii="Book Antiqua" w:eastAsia="Book Antiqua" w:hAnsi="Book Antiqua" w:cs="Book Antiqua"/>
          <w:color w:val="000000"/>
        </w:rPr>
        <w:t xml:space="preserve"> (FH)</w:t>
      </w:r>
      <w:r w:rsidRPr="00777D2F">
        <w:rPr>
          <w:rFonts w:ascii="Book Antiqua" w:eastAsia="Book Antiqua" w:hAnsi="Book Antiqua" w:cs="Book Antiqua"/>
          <w:color w:val="000000"/>
        </w:rPr>
        <w:t xml:space="preserve"> mutations are loss-of-function mutations that lead to the accumulation of succinate and fumarate, respectively.</w:t>
      </w:r>
      <w:r w:rsidR="004C5305" w:rsidRPr="00777D2F">
        <w:rPr>
          <w:rFonts w:ascii="Book Antiqua" w:hAnsi="Book Antiqua" w:cs="Book Antiqua"/>
          <w:color w:val="000000"/>
          <w:lang w:eastAsia="zh-CN"/>
        </w:rPr>
        <w:t xml:space="preserve"> </w:t>
      </w:r>
      <w:proofErr w:type="gramStart"/>
      <w:r w:rsidR="004C5305" w:rsidRPr="00777D2F">
        <w:rPr>
          <w:rFonts w:ascii="Book Antiqua" w:eastAsia="Book Antiqua" w:hAnsi="Book Antiqua" w:cs="Book Antiqua"/>
          <w:color w:val="000000"/>
        </w:rPr>
        <w:t>α-KG</w:t>
      </w:r>
      <w:proofErr w:type="gramEnd"/>
      <w:r w:rsidR="004C5305" w:rsidRPr="00777D2F">
        <w:rPr>
          <w:rFonts w:ascii="Book Antiqua" w:hAnsi="Book Antiqua" w:cs="Book Antiqua"/>
          <w:color w:val="000000"/>
          <w:lang w:eastAsia="zh-CN"/>
        </w:rPr>
        <w:t>:</w:t>
      </w:r>
      <w:r w:rsidR="004C5305" w:rsidRPr="00256409">
        <w:rPr>
          <w:rFonts w:ascii="Book Antiqua" w:eastAsia="Book Antiqua" w:hAnsi="Book Antiqua" w:cs="Book Antiqua"/>
          <w:color w:val="000000"/>
        </w:rPr>
        <w:t xml:space="preserve"> α-ketoglutarate</w:t>
      </w:r>
      <w:r w:rsidR="009C017A" w:rsidRPr="00256409">
        <w:rPr>
          <w:rFonts w:ascii="Book Antiqua" w:hAnsi="Book Antiqua" w:cs="Book Antiqua"/>
          <w:color w:val="000000"/>
          <w:lang w:eastAsia="zh-CN"/>
        </w:rPr>
        <w:t>.</w:t>
      </w:r>
    </w:p>
    <w:p w14:paraId="50762F45" w14:textId="77777777" w:rsidR="00A77B3E" w:rsidRPr="00256409" w:rsidRDefault="004C5305" w:rsidP="00256409">
      <w:pPr>
        <w:snapToGrid w:val="0"/>
        <w:spacing w:line="360" w:lineRule="auto"/>
        <w:jc w:val="both"/>
      </w:pPr>
      <w:r w:rsidRPr="00777D2F">
        <w:rPr>
          <w:rFonts w:ascii="Book Antiqua" w:eastAsia="Book Antiqua" w:hAnsi="Book Antiqua" w:cs="Book Antiqua"/>
          <w:color w:val="000000"/>
        </w:rPr>
        <w:br w:type="page"/>
      </w:r>
      <w:r w:rsidR="00C10FCE" w:rsidRPr="00A74EF7">
        <w:rPr>
          <w:noProof/>
          <w:lang w:eastAsia="zh-CN"/>
        </w:rPr>
        <w:lastRenderedPageBreak/>
        <w:drawing>
          <wp:inline distT="0" distB="0" distL="0" distR="0" wp14:anchorId="5D0920EB" wp14:editId="4240BD20">
            <wp:extent cx="5096348" cy="349857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3329" cy="3503366"/>
                    </a:xfrm>
                    <a:prstGeom prst="rect">
                      <a:avLst/>
                    </a:prstGeom>
                  </pic:spPr>
                </pic:pic>
              </a:graphicData>
            </a:graphic>
          </wp:inline>
        </w:drawing>
      </w:r>
    </w:p>
    <w:p w14:paraId="610038BD" w14:textId="31A09245"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Figure 2</w:t>
      </w:r>
      <w:r w:rsidR="00EB59CA" w:rsidRPr="00A74EF7">
        <w:rPr>
          <w:rFonts w:ascii="Book Antiqua" w:hAnsi="Book Antiqua" w:cs="Book Antiqua"/>
          <w:b/>
          <w:bCs/>
          <w:color w:val="000000"/>
          <w:lang w:eastAsia="zh-CN"/>
        </w:rPr>
        <w:t xml:space="preserve"> </w:t>
      </w:r>
      <w:r w:rsidRPr="00256409">
        <w:rPr>
          <w:rFonts w:ascii="Book Antiqua" w:eastAsia="Book Antiqua" w:hAnsi="Book Antiqua" w:cs="Book Antiqua"/>
          <w:b/>
          <w:color w:val="000000"/>
        </w:rPr>
        <w:t>Metabolic enzyme mutations lead to the accumulation of oncometabolites, which competitively inhibit α-</w:t>
      </w:r>
      <w:r w:rsidR="00EB59CA" w:rsidRPr="00256409">
        <w:rPr>
          <w:rFonts w:ascii="Book Antiqua" w:eastAsia="Book Antiqua" w:hAnsi="Book Antiqua" w:cs="Book Antiqua"/>
          <w:b/>
          <w:color w:val="000000"/>
        </w:rPr>
        <w:t>ketoglutarate</w:t>
      </w:r>
      <w:r w:rsidRPr="00256409">
        <w:rPr>
          <w:rFonts w:ascii="Book Antiqua" w:eastAsia="Book Antiqua" w:hAnsi="Book Antiqua" w:cs="Book Antiqua"/>
          <w:b/>
          <w:color w:val="000000"/>
        </w:rPr>
        <w:t>-dependent dioxygenases.</w:t>
      </w:r>
      <w:r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olor w:val="000000"/>
        </w:rPr>
        <w:t>α-KG: α-ketoglutarate;</w:t>
      </w:r>
      <w:r w:rsidR="00256409" w:rsidRPr="00ED1D4A">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AMLs</w:t>
      </w:r>
      <w:r w:rsidR="00256409" w:rsidRPr="00510DB8">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a</w:t>
      </w:r>
      <w:r w:rsidR="00256409" w:rsidRPr="00256409">
        <w:rPr>
          <w:rFonts w:ascii="Book Antiqua" w:eastAsia="Book Antiqua" w:hAnsi="Book Antiqua" w:cs="Book Antiqua"/>
          <w:color w:val="000000"/>
        </w:rPr>
        <w:t>cute myeloid leukemias; D-2HG: D-2-hydroxyglutarate</w:t>
      </w:r>
      <w:r w:rsidR="00256409" w:rsidRPr="002D4F6F">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FH: Fumarate hydrase;</w:t>
      </w:r>
      <w:r w:rsidR="00256409" w:rsidRPr="00514015">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HLRCC</w:t>
      </w:r>
      <w:r w:rsidR="00256409" w:rsidRPr="007F3226">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h</w:t>
      </w:r>
      <w:r w:rsidR="00256409" w:rsidRPr="00256409">
        <w:rPr>
          <w:rFonts w:ascii="Book Antiqua" w:eastAsia="Book Antiqua" w:hAnsi="Book Antiqua" w:cs="Book Antiqua"/>
          <w:color w:val="000000"/>
        </w:rPr>
        <w:t>ereditary leiomyomatosis and renal cell cancer</w:t>
      </w:r>
      <w:r w:rsidR="00256409">
        <w:rPr>
          <w:rFonts w:ascii="Book Antiqua" w:eastAsia="Book Antiqua" w:hAnsi="Book Antiqua" w:cs="Book Antiqua"/>
          <w:color w:val="000000"/>
        </w:rPr>
        <w:t>;</w:t>
      </w:r>
      <w:r w:rsidR="00256409" w:rsidRPr="00256409">
        <w:rPr>
          <w:rFonts w:ascii="Book Antiqua" w:eastAsia="Book Antiqua" w:hAnsi="Book Antiqua" w:cs="Book Antiqua"/>
          <w:color w:val="000000"/>
        </w:rPr>
        <w:t xml:space="preserve"> </w:t>
      </w:r>
      <w:r w:rsidR="00EB59CA" w:rsidRPr="00256409">
        <w:rPr>
          <w:rFonts w:ascii="Book Antiqua" w:eastAsia="Book Antiqua" w:hAnsi="Book Antiqua" w:cs="Book Antiqua"/>
          <w:color w:val="000000"/>
        </w:rPr>
        <w:t>IDH</w:t>
      </w:r>
      <w:r w:rsidR="00EB59CA" w:rsidRPr="00A74EF7">
        <w:rPr>
          <w:rFonts w:ascii="Book Antiqua" w:hAnsi="Book Antiqua" w:cs="Book Antiqua"/>
          <w:color w:val="000000"/>
          <w:lang w:eastAsia="zh-CN"/>
        </w:rPr>
        <w:t>:</w:t>
      </w:r>
      <w:r w:rsidR="00EB59CA" w:rsidRPr="00256409">
        <w:rPr>
          <w:rFonts w:ascii="Book Antiqua" w:eastAsia="Book Antiqua" w:hAnsi="Book Antiqua" w:cs="Book Antiqua"/>
          <w:color w:val="000000"/>
        </w:rPr>
        <w:t xml:space="preserve"> Isocitrate dehydrogenase;</w:t>
      </w:r>
      <w:r w:rsidR="00EB59CA" w:rsidRPr="00A74EF7">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LGGs</w:t>
      </w:r>
      <w:r w:rsidR="00256409" w:rsidRPr="00ED3C00">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l</w:t>
      </w:r>
      <w:r w:rsidR="00256409" w:rsidRPr="00256409">
        <w:rPr>
          <w:rFonts w:ascii="Book Antiqua" w:eastAsia="Book Antiqua" w:hAnsi="Book Antiqua" w:cs="Book Antiqua"/>
          <w:color w:val="000000"/>
        </w:rPr>
        <w:t xml:space="preserve">ow-grade gliomas; </w:t>
      </w:r>
      <w:r w:rsidR="00EB59CA" w:rsidRPr="00256409">
        <w:rPr>
          <w:rFonts w:ascii="Book Antiqua" w:eastAsia="Book Antiqua" w:hAnsi="Book Antiqua" w:cs="Book Antiqua"/>
          <w:color w:val="000000"/>
        </w:rPr>
        <w:t>SDH: Succinate dehydrogenase</w:t>
      </w:r>
      <w:r w:rsidRPr="00256409">
        <w:rPr>
          <w:rFonts w:ascii="Book Antiqua" w:eastAsia="Book Antiqua" w:hAnsi="Book Antiqua" w:cs="Book Antiqua"/>
          <w:color w:val="000000"/>
        </w:rPr>
        <w:t>.</w:t>
      </w:r>
    </w:p>
    <w:sectPr w:rsidR="00A77B3E" w:rsidRPr="00256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1382" w14:textId="77777777" w:rsidR="00640117" w:rsidRDefault="00640117" w:rsidP="009C5EDD">
      <w:r>
        <w:separator/>
      </w:r>
    </w:p>
  </w:endnote>
  <w:endnote w:type="continuationSeparator" w:id="0">
    <w:p w14:paraId="189625D6" w14:textId="77777777" w:rsidR="00640117" w:rsidRDefault="00640117" w:rsidP="009C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80129"/>
      <w:docPartObj>
        <w:docPartGallery w:val="Page Numbers (Bottom of Page)"/>
        <w:docPartUnique/>
      </w:docPartObj>
    </w:sdtPr>
    <w:sdtEndPr>
      <w:rPr>
        <w:sz w:val="24"/>
        <w:szCs w:val="24"/>
      </w:rPr>
    </w:sdtEndPr>
    <w:sdtContent>
      <w:sdt>
        <w:sdtPr>
          <w:id w:val="98381352"/>
          <w:docPartObj>
            <w:docPartGallery w:val="Page Numbers (Top of Page)"/>
            <w:docPartUnique/>
          </w:docPartObj>
        </w:sdtPr>
        <w:sdtEndPr>
          <w:rPr>
            <w:sz w:val="24"/>
            <w:szCs w:val="24"/>
          </w:rPr>
        </w:sdtEndPr>
        <w:sdtContent>
          <w:p w14:paraId="4242EBA2" w14:textId="2DA266EB" w:rsidR="009C5EDD" w:rsidRPr="00901E98" w:rsidRDefault="009C5EDD" w:rsidP="009C5EDD">
            <w:pPr>
              <w:pStyle w:val="a5"/>
              <w:jc w:val="right"/>
              <w:rPr>
                <w:sz w:val="20"/>
                <w:szCs w:val="20"/>
              </w:rPr>
            </w:pPr>
            <w:r w:rsidRPr="009C5EDD">
              <w:rPr>
                <w:rFonts w:ascii="Book Antiqua" w:hAnsi="Book Antiqua"/>
                <w:sz w:val="24"/>
                <w:szCs w:val="24"/>
                <w:lang w:val="zh-CN" w:eastAsia="zh-CN"/>
              </w:rPr>
              <w:t xml:space="preserve"> </w:t>
            </w:r>
            <w:r w:rsidRPr="00901E98">
              <w:rPr>
                <w:rFonts w:ascii="Book Antiqua" w:hAnsi="Book Antiqua"/>
                <w:sz w:val="24"/>
                <w:szCs w:val="24"/>
              </w:rPr>
              <w:fldChar w:fldCharType="begin"/>
            </w:r>
            <w:r w:rsidRPr="00901E98">
              <w:rPr>
                <w:rFonts w:ascii="Book Antiqua" w:hAnsi="Book Antiqua"/>
                <w:sz w:val="24"/>
                <w:szCs w:val="24"/>
              </w:rPr>
              <w:instrText>PAGE</w:instrText>
            </w:r>
            <w:r w:rsidRPr="00901E98">
              <w:rPr>
                <w:rFonts w:ascii="Book Antiqua" w:hAnsi="Book Antiqua"/>
                <w:sz w:val="24"/>
                <w:szCs w:val="24"/>
              </w:rPr>
              <w:fldChar w:fldCharType="separate"/>
            </w:r>
            <w:r w:rsidR="00901E98">
              <w:rPr>
                <w:rFonts w:ascii="Book Antiqua" w:hAnsi="Book Antiqua"/>
                <w:noProof/>
                <w:sz w:val="24"/>
                <w:szCs w:val="24"/>
              </w:rPr>
              <w:t>1</w:t>
            </w:r>
            <w:r w:rsidRPr="00901E98">
              <w:rPr>
                <w:rFonts w:ascii="Book Antiqua" w:hAnsi="Book Antiqua"/>
                <w:sz w:val="24"/>
                <w:szCs w:val="24"/>
              </w:rPr>
              <w:fldChar w:fldCharType="end"/>
            </w:r>
            <w:r w:rsidRPr="00256409">
              <w:rPr>
                <w:rFonts w:ascii="Book Antiqua" w:hAnsi="Book Antiqua"/>
                <w:sz w:val="24"/>
                <w:szCs w:val="24"/>
                <w:lang w:val="zh-CN" w:eastAsia="zh-CN"/>
              </w:rPr>
              <w:t xml:space="preserve"> / </w:t>
            </w:r>
            <w:r w:rsidRPr="00901E98">
              <w:rPr>
                <w:rFonts w:ascii="Book Antiqua" w:hAnsi="Book Antiqua"/>
                <w:sz w:val="24"/>
                <w:szCs w:val="24"/>
              </w:rPr>
              <w:fldChar w:fldCharType="begin"/>
            </w:r>
            <w:r w:rsidRPr="00901E98">
              <w:rPr>
                <w:rFonts w:ascii="Book Antiqua" w:hAnsi="Book Antiqua"/>
                <w:sz w:val="24"/>
                <w:szCs w:val="24"/>
              </w:rPr>
              <w:instrText>NUMPAGES</w:instrText>
            </w:r>
            <w:r w:rsidRPr="00901E98">
              <w:rPr>
                <w:rFonts w:ascii="Book Antiqua" w:hAnsi="Book Antiqua"/>
                <w:sz w:val="24"/>
                <w:szCs w:val="24"/>
              </w:rPr>
              <w:fldChar w:fldCharType="separate"/>
            </w:r>
            <w:r w:rsidR="00901E98">
              <w:rPr>
                <w:rFonts w:ascii="Book Antiqua" w:hAnsi="Book Antiqua"/>
                <w:noProof/>
                <w:sz w:val="24"/>
                <w:szCs w:val="24"/>
              </w:rPr>
              <w:t>42</w:t>
            </w:r>
            <w:r w:rsidRPr="00901E98">
              <w:rPr>
                <w:rFonts w:ascii="Book Antiqua" w:hAnsi="Book Antiqua"/>
                <w:sz w:val="24"/>
                <w:szCs w:val="24"/>
              </w:rPr>
              <w:fldChar w:fldCharType="end"/>
            </w:r>
          </w:p>
        </w:sdtContent>
      </w:sdt>
    </w:sdtContent>
  </w:sdt>
  <w:p w14:paraId="1C56840A" w14:textId="77777777" w:rsidR="009C5EDD" w:rsidRDefault="009C5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6689" w14:textId="77777777" w:rsidR="00640117" w:rsidRDefault="00640117" w:rsidP="009C5EDD">
      <w:r>
        <w:separator/>
      </w:r>
    </w:p>
  </w:footnote>
  <w:footnote w:type="continuationSeparator" w:id="0">
    <w:p w14:paraId="164F8B8F" w14:textId="77777777" w:rsidR="00640117" w:rsidRDefault="00640117" w:rsidP="009C5E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 Zhao">
    <w15:presenceInfo w15:providerId="Windows Live" w15:userId="2b10928fedf07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84A"/>
    <w:rsid w:val="000917E0"/>
    <w:rsid w:val="000C09C8"/>
    <w:rsid w:val="00107A24"/>
    <w:rsid w:val="001C11B8"/>
    <w:rsid w:val="001C7848"/>
    <w:rsid w:val="002071F1"/>
    <w:rsid w:val="00236C21"/>
    <w:rsid w:val="002372FB"/>
    <w:rsid w:val="00246B0E"/>
    <w:rsid w:val="00256409"/>
    <w:rsid w:val="002C4CC2"/>
    <w:rsid w:val="002C510A"/>
    <w:rsid w:val="002F7CE7"/>
    <w:rsid w:val="00387AB7"/>
    <w:rsid w:val="00416C75"/>
    <w:rsid w:val="00437164"/>
    <w:rsid w:val="004507A2"/>
    <w:rsid w:val="0047083C"/>
    <w:rsid w:val="00487AF6"/>
    <w:rsid w:val="0049451E"/>
    <w:rsid w:val="004C5305"/>
    <w:rsid w:val="00572BD3"/>
    <w:rsid w:val="005A1111"/>
    <w:rsid w:val="00635CC5"/>
    <w:rsid w:val="00640117"/>
    <w:rsid w:val="00653B45"/>
    <w:rsid w:val="00665116"/>
    <w:rsid w:val="00673285"/>
    <w:rsid w:val="006C0654"/>
    <w:rsid w:val="006D52F3"/>
    <w:rsid w:val="006E6951"/>
    <w:rsid w:val="00777D2F"/>
    <w:rsid w:val="007E2C57"/>
    <w:rsid w:val="008614C5"/>
    <w:rsid w:val="0086663E"/>
    <w:rsid w:val="008852CD"/>
    <w:rsid w:val="008856D7"/>
    <w:rsid w:val="008A3AF3"/>
    <w:rsid w:val="00900ED1"/>
    <w:rsid w:val="00901E98"/>
    <w:rsid w:val="009145AA"/>
    <w:rsid w:val="00977717"/>
    <w:rsid w:val="009C017A"/>
    <w:rsid w:val="009C5EDD"/>
    <w:rsid w:val="00A4759A"/>
    <w:rsid w:val="00A74EF7"/>
    <w:rsid w:val="00A77B3E"/>
    <w:rsid w:val="00A90D80"/>
    <w:rsid w:val="00AA1D23"/>
    <w:rsid w:val="00B00174"/>
    <w:rsid w:val="00C10FCE"/>
    <w:rsid w:val="00C43FA5"/>
    <w:rsid w:val="00C94D26"/>
    <w:rsid w:val="00CA2A55"/>
    <w:rsid w:val="00D14DFC"/>
    <w:rsid w:val="00D30A5E"/>
    <w:rsid w:val="00D4379C"/>
    <w:rsid w:val="00D745E1"/>
    <w:rsid w:val="00D924ED"/>
    <w:rsid w:val="00DA2993"/>
    <w:rsid w:val="00E2243C"/>
    <w:rsid w:val="00E53C9F"/>
    <w:rsid w:val="00EB59CA"/>
    <w:rsid w:val="00F15058"/>
    <w:rsid w:val="00F27F35"/>
    <w:rsid w:val="00F50ABE"/>
    <w:rsid w:val="00FA6666"/>
    <w:rsid w:val="00FA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5305"/>
    <w:rPr>
      <w:sz w:val="18"/>
      <w:szCs w:val="18"/>
    </w:rPr>
  </w:style>
  <w:style w:type="character" w:customStyle="1" w:styleId="Char">
    <w:name w:val="批注框文本 Char"/>
    <w:basedOn w:val="a0"/>
    <w:link w:val="a3"/>
    <w:rsid w:val="004C5305"/>
    <w:rPr>
      <w:sz w:val="18"/>
      <w:szCs w:val="18"/>
    </w:rPr>
  </w:style>
  <w:style w:type="paragraph" w:styleId="a4">
    <w:name w:val="header"/>
    <w:basedOn w:val="a"/>
    <w:link w:val="Char0"/>
    <w:rsid w:val="009C5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C5EDD"/>
    <w:rPr>
      <w:sz w:val="18"/>
      <w:szCs w:val="18"/>
    </w:rPr>
  </w:style>
  <w:style w:type="paragraph" w:styleId="a5">
    <w:name w:val="footer"/>
    <w:basedOn w:val="a"/>
    <w:link w:val="Char1"/>
    <w:uiPriority w:val="99"/>
    <w:rsid w:val="009C5EDD"/>
    <w:pPr>
      <w:tabs>
        <w:tab w:val="center" w:pos="4153"/>
        <w:tab w:val="right" w:pos="8306"/>
      </w:tabs>
      <w:snapToGrid w:val="0"/>
    </w:pPr>
    <w:rPr>
      <w:sz w:val="18"/>
      <w:szCs w:val="18"/>
    </w:rPr>
  </w:style>
  <w:style w:type="character" w:customStyle="1" w:styleId="Char1">
    <w:name w:val="页脚 Char"/>
    <w:basedOn w:val="a0"/>
    <w:link w:val="a5"/>
    <w:uiPriority w:val="99"/>
    <w:rsid w:val="009C5E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5305"/>
    <w:rPr>
      <w:sz w:val="18"/>
      <w:szCs w:val="18"/>
    </w:rPr>
  </w:style>
  <w:style w:type="character" w:customStyle="1" w:styleId="Char">
    <w:name w:val="批注框文本 Char"/>
    <w:basedOn w:val="a0"/>
    <w:link w:val="a3"/>
    <w:rsid w:val="004C5305"/>
    <w:rPr>
      <w:sz w:val="18"/>
      <w:szCs w:val="18"/>
    </w:rPr>
  </w:style>
  <w:style w:type="paragraph" w:styleId="a4">
    <w:name w:val="header"/>
    <w:basedOn w:val="a"/>
    <w:link w:val="Char0"/>
    <w:rsid w:val="009C5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C5EDD"/>
    <w:rPr>
      <w:sz w:val="18"/>
      <w:szCs w:val="18"/>
    </w:rPr>
  </w:style>
  <w:style w:type="paragraph" w:styleId="a5">
    <w:name w:val="footer"/>
    <w:basedOn w:val="a"/>
    <w:link w:val="Char1"/>
    <w:uiPriority w:val="99"/>
    <w:rsid w:val="009C5EDD"/>
    <w:pPr>
      <w:tabs>
        <w:tab w:val="center" w:pos="4153"/>
        <w:tab w:val="right" w:pos="8306"/>
      </w:tabs>
      <w:snapToGrid w:val="0"/>
    </w:pPr>
    <w:rPr>
      <w:sz w:val="18"/>
      <w:szCs w:val="18"/>
    </w:rPr>
  </w:style>
  <w:style w:type="character" w:customStyle="1" w:styleId="Char1">
    <w:name w:val="页脚 Char"/>
    <w:basedOn w:val="a0"/>
    <w:link w:val="a5"/>
    <w:uiPriority w:val="99"/>
    <w:rsid w:val="009C5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11879</Words>
  <Characters>67713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3</cp:revision>
  <dcterms:created xsi:type="dcterms:W3CDTF">2020-08-23T23:37:00Z</dcterms:created>
  <dcterms:modified xsi:type="dcterms:W3CDTF">2020-08-29T00:56:00Z</dcterms:modified>
</cp:coreProperties>
</file>