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74285"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 xml:space="preserve">Name of Journal: </w:t>
      </w:r>
      <w:r w:rsidRPr="001B765F">
        <w:rPr>
          <w:rFonts w:ascii="Book Antiqua" w:eastAsia="Book Antiqua" w:hAnsi="Book Antiqua" w:cs="Book Antiqua"/>
          <w:i/>
          <w:color w:val="000000"/>
        </w:rPr>
        <w:t>World Journal of Critical Care Medicine</w:t>
      </w:r>
    </w:p>
    <w:p w14:paraId="4E9F9A4B"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 xml:space="preserve">Manuscript NO: </w:t>
      </w:r>
      <w:r w:rsidRPr="001B765F">
        <w:rPr>
          <w:rFonts w:ascii="Book Antiqua" w:eastAsia="Book Antiqua" w:hAnsi="Book Antiqua" w:cs="Book Antiqua"/>
          <w:color w:val="000000"/>
        </w:rPr>
        <w:t>56750</w:t>
      </w:r>
    </w:p>
    <w:p w14:paraId="5BEF0F01"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 xml:space="preserve">Manuscript Type: </w:t>
      </w:r>
      <w:r w:rsidRPr="001B765F">
        <w:rPr>
          <w:rFonts w:ascii="Book Antiqua" w:eastAsia="Book Antiqua" w:hAnsi="Book Antiqua" w:cs="Book Antiqua"/>
          <w:color w:val="000000"/>
        </w:rPr>
        <w:t>ORIGINAL ARTICLE</w:t>
      </w:r>
    </w:p>
    <w:p w14:paraId="7D1F7872" w14:textId="77777777" w:rsidR="00A77B3E" w:rsidRPr="001B765F" w:rsidRDefault="00A77B3E" w:rsidP="001B765F">
      <w:pPr>
        <w:spacing w:line="360" w:lineRule="auto"/>
        <w:jc w:val="both"/>
        <w:rPr>
          <w:rFonts w:ascii="Book Antiqua" w:hAnsi="Book Antiqua"/>
        </w:rPr>
      </w:pPr>
    </w:p>
    <w:p w14:paraId="3B5C9A83"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i/>
          <w:color w:val="000000"/>
        </w:rPr>
        <w:t>Case Control Study</w:t>
      </w:r>
    </w:p>
    <w:p w14:paraId="6AA0590C"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Association between thrombomodulin and high mobility group box 1 in sepsis patients</w:t>
      </w:r>
    </w:p>
    <w:p w14:paraId="248509D0" w14:textId="77777777" w:rsidR="00A77B3E" w:rsidRPr="001B765F" w:rsidRDefault="00A77B3E" w:rsidP="001B765F">
      <w:pPr>
        <w:spacing w:line="360" w:lineRule="auto"/>
        <w:jc w:val="both"/>
        <w:rPr>
          <w:rFonts w:ascii="Book Antiqua" w:hAnsi="Book Antiqua"/>
        </w:rPr>
      </w:pPr>
    </w:p>
    <w:p w14:paraId="1ED62BFC" w14:textId="20C6B28C" w:rsidR="00A77B3E" w:rsidRPr="001B765F" w:rsidRDefault="001B765F" w:rsidP="001B765F">
      <w:pPr>
        <w:spacing w:line="360" w:lineRule="auto"/>
        <w:jc w:val="both"/>
        <w:rPr>
          <w:rFonts w:ascii="Book Antiqua" w:hAnsi="Book Antiqua"/>
        </w:rPr>
      </w:pPr>
      <w:r w:rsidRPr="001B765F">
        <w:rPr>
          <w:rFonts w:ascii="Book Antiqua" w:eastAsia="Book Antiqua" w:hAnsi="Book Antiqua" w:cs="Book Antiqua"/>
          <w:color w:val="000000"/>
        </w:rPr>
        <w:t>Rodrigues AT</w:t>
      </w:r>
      <w:r>
        <w:rPr>
          <w:rFonts w:ascii="Book Antiqua" w:eastAsia="Book Antiqua" w:hAnsi="Book Antiqua" w:cs="Book Antiqua"/>
          <w:color w:val="000000"/>
        </w:rPr>
        <w:t xml:space="preserve"> </w:t>
      </w:r>
      <w:r w:rsidRPr="006122FE">
        <w:rPr>
          <w:rFonts w:ascii="Book Antiqua" w:eastAsia="Book Antiqua" w:hAnsi="Book Antiqua" w:cs="Book Antiqua"/>
          <w:i/>
          <w:iCs/>
          <w:color w:val="000000"/>
        </w:rPr>
        <w:t>et al</w:t>
      </w:r>
      <w:r>
        <w:rPr>
          <w:rFonts w:ascii="Book Antiqua" w:eastAsia="Book Antiqua" w:hAnsi="Book Antiqua" w:cs="Book Antiqua"/>
          <w:color w:val="000000"/>
        </w:rPr>
        <w:t>.</w:t>
      </w:r>
      <w:r w:rsidRPr="001B765F">
        <w:rPr>
          <w:rFonts w:ascii="Book Antiqua" w:eastAsia="Book Antiqua" w:hAnsi="Book Antiqua" w:cs="Book Antiqua"/>
          <w:color w:val="000000"/>
        </w:rPr>
        <w:t xml:space="preserve"> </w:t>
      </w:r>
      <w:r w:rsidR="00773FE0" w:rsidRPr="001B765F">
        <w:rPr>
          <w:rFonts w:ascii="Book Antiqua" w:eastAsia="Book Antiqua" w:hAnsi="Book Antiqua" w:cs="Book Antiqua"/>
          <w:color w:val="000000"/>
        </w:rPr>
        <w:t>Thrombomodulin and HMGB1 in sepsis patients</w:t>
      </w:r>
    </w:p>
    <w:p w14:paraId="19621799" w14:textId="77777777" w:rsidR="00A77B3E" w:rsidRPr="001B765F" w:rsidRDefault="00A77B3E" w:rsidP="001B765F">
      <w:pPr>
        <w:spacing w:line="360" w:lineRule="auto"/>
        <w:jc w:val="both"/>
        <w:rPr>
          <w:rFonts w:ascii="Book Antiqua" w:hAnsi="Book Antiqua"/>
        </w:rPr>
      </w:pPr>
    </w:p>
    <w:p w14:paraId="63301322" w14:textId="77777777" w:rsidR="00A77B3E" w:rsidRPr="003B52CE" w:rsidRDefault="00773FE0" w:rsidP="001B765F">
      <w:pPr>
        <w:spacing w:line="360" w:lineRule="auto"/>
        <w:jc w:val="both"/>
        <w:rPr>
          <w:rFonts w:ascii="Book Antiqua" w:hAnsi="Book Antiqua"/>
          <w:lang w:val="pt-BR"/>
        </w:rPr>
      </w:pPr>
      <w:r w:rsidRPr="003B52CE">
        <w:rPr>
          <w:rFonts w:ascii="Book Antiqua" w:eastAsia="Book Antiqua" w:hAnsi="Book Antiqua" w:cs="Book Antiqua"/>
          <w:color w:val="000000"/>
          <w:lang w:val="pt-BR"/>
        </w:rPr>
        <w:t>Adriana Teixeira Rodrigues, Julia Teixeira Rodrigues, Carolina Teixeira Rodrigues, Caroline Maria de Oliveira Volpe, Fabiana Rocha-Silva, Jose Augusto Nogueira-Machado, Luiz Ronaldo Alberti</w:t>
      </w:r>
    </w:p>
    <w:p w14:paraId="465AF54A" w14:textId="77777777" w:rsidR="00A77B3E" w:rsidRPr="006219F7" w:rsidRDefault="00A77B3E" w:rsidP="001B765F">
      <w:pPr>
        <w:spacing w:line="360" w:lineRule="auto"/>
        <w:jc w:val="both"/>
        <w:rPr>
          <w:rFonts w:ascii="Book Antiqua" w:hAnsi="Book Antiqua"/>
          <w:lang w:val="pt-BR"/>
        </w:rPr>
      </w:pPr>
    </w:p>
    <w:p w14:paraId="2128FD82" w14:textId="4AB7F745" w:rsidR="0041560D" w:rsidRDefault="00773FE0" w:rsidP="001B765F">
      <w:pPr>
        <w:spacing w:line="360" w:lineRule="auto"/>
        <w:jc w:val="both"/>
        <w:rPr>
          <w:rFonts w:ascii="Book Antiqua" w:eastAsia="Book Antiqua" w:hAnsi="Book Antiqua" w:cs="Book Antiqua"/>
          <w:color w:val="000000"/>
          <w:lang w:val="pt-BR"/>
        </w:rPr>
      </w:pPr>
      <w:r w:rsidRPr="006219F7">
        <w:rPr>
          <w:rFonts w:ascii="Book Antiqua" w:eastAsia="Book Antiqua" w:hAnsi="Book Antiqua" w:cs="Book Antiqua"/>
          <w:b/>
          <w:bCs/>
          <w:color w:val="000000"/>
          <w:lang w:val="pt-BR"/>
        </w:rPr>
        <w:t>Adriana Teixeira Rodrigues,</w:t>
      </w:r>
      <w:r w:rsidRPr="0041560D">
        <w:rPr>
          <w:rFonts w:ascii="Book Antiqua" w:eastAsia="Book Antiqua" w:hAnsi="Book Antiqua" w:cs="Book Antiqua"/>
          <w:b/>
          <w:bCs/>
          <w:color w:val="000000"/>
          <w:lang w:val="pt-BR"/>
        </w:rPr>
        <w:t xml:space="preserve"> </w:t>
      </w:r>
      <w:r w:rsidR="003E6C46" w:rsidRPr="00A07B29">
        <w:rPr>
          <w:rFonts w:ascii="Book Antiqua" w:eastAsia="Book Antiqua" w:hAnsi="Book Antiqua" w:cs="Book Antiqua"/>
          <w:color w:val="000000"/>
          <w:lang w:val="pt-BR"/>
        </w:rPr>
        <w:t>Department of</w:t>
      </w:r>
      <w:r w:rsidR="003E6C46" w:rsidRPr="00A07B29">
        <w:rPr>
          <w:rFonts w:ascii="Book Antiqua" w:eastAsia="Book Antiqua" w:hAnsi="Book Antiqua" w:cs="Book Antiqua"/>
          <w:b/>
          <w:bCs/>
          <w:color w:val="000000"/>
          <w:lang w:val="pt-BR"/>
        </w:rPr>
        <w:t xml:space="preserve"> </w:t>
      </w:r>
      <w:r w:rsidR="003E6C46" w:rsidRPr="00A07B29">
        <w:rPr>
          <w:rFonts w:ascii="Book Antiqua" w:eastAsia="Book Antiqua" w:hAnsi="Book Antiqua" w:cs="Book Antiqua"/>
          <w:color w:val="000000"/>
          <w:lang w:val="pt-BR"/>
        </w:rPr>
        <w:t>Pediatrics, School of Medicine, Federal University of Minas Gerais, Belo Horizonte 30130-100, Minas Gerais, Brazil</w:t>
      </w:r>
    </w:p>
    <w:p w14:paraId="4CD7B839" w14:textId="77777777" w:rsidR="0041560D" w:rsidRDefault="0041560D" w:rsidP="001B765F">
      <w:pPr>
        <w:spacing w:line="360" w:lineRule="auto"/>
        <w:jc w:val="both"/>
        <w:rPr>
          <w:rFonts w:ascii="Book Antiqua" w:eastAsia="Book Antiqua" w:hAnsi="Book Antiqua" w:cs="Book Antiqua"/>
          <w:color w:val="000000"/>
          <w:lang w:val="pt-BR"/>
        </w:rPr>
      </w:pPr>
    </w:p>
    <w:p w14:paraId="2A80EDFA" w14:textId="64372388" w:rsidR="00A77B3E" w:rsidRPr="006219F7" w:rsidRDefault="0041560D" w:rsidP="001B765F">
      <w:pPr>
        <w:spacing w:line="360" w:lineRule="auto"/>
        <w:jc w:val="both"/>
        <w:rPr>
          <w:rFonts w:ascii="Book Antiqua" w:hAnsi="Book Antiqua"/>
          <w:lang w:val="pt-BR"/>
        </w:rPr>
      </w:pPr>
      <w:r w:rsidRPr="00C301CD">
        <w:rPr>
          <w:rFonts w:ascii="Book Antiqua" w:eastAsia="Book Antiqua" w:hAnsi="Book Antiqua" w:cs="Book Antiqua"/>
          <w:b/>
          <w:bCs/>
          <w:color w:val="000000"/>
          <w:lang w:val="pt-BR"/>
        </w:rPr>
        <w:t>Adriana Teixeira Rodrigues,</w:t>
      </w:r>
      <w:r>
        <w:rPr>
          <w:rFonts w:ascii="Book Antiqua" w:eastAsia="Book Antiqua" w:hAnsi="Book Antiqua" w:cs="Book Antiqua"/>
          <w:b/>
          <w:bCs/>
          <w:color w:val="000000"/>
          <w:lang w:val="pt-BR"/>
        </w:rPr>
        <w:t xml:space="preserve"> </w:t>
      </w:r>
      <w:r w:rsidR="006219F7" w:rsidRPr="001B765F">
        <w:rPr>
          <w:rFonts w:ascii="Book Antiqua" w:eastAsia="Book Antiqua" w:hAnsi="Book Antiqua" w:cs="Book Antiqua"/>
          <w:b/>
          <w:bCs/>
          <w:color w:val="000000"/>
        </w:rPr>
        <w:t>Luiz Ronaldo Alberti,</w:t>
      </w:r>
      <w:r w:rsidR="006219F7">
        <w:rPr>
          <w:rFonts w:ascii="Book Antiqua" w:eastAsia="Book Antiqua" w:hAnsi="Book Antiqua" w:cs="Book Antiqua"/>
          <w:b/>
          <w:bCs/>
          <w:color w:val="000000"/>
        </w:rPr>
        <w:t xml:space="preserve"> </w:t>
      </w:r>
      <w:r w:rsidR="003E6C46" w:rsidRPr="00A07B29">
        <w:rPr>
          <w:rFonts w:ascii="Book Antiqua" w:eastAsia="Book Antiqua" w:hAnsi="Book Antiqua" w:cs="Book Antiqua"/>
          <w:color w:val="000000"/>
          <w:lang w:val="pt-BR"/>
        </w:rPr>
        <w:t>Graduation Program in Medicine/Biomedicine - Santa Casa Hospital - Education and Research, Belo Horizonte 30150-240, Minas Gerais, Brazil</w:t>
      </w:r>
    </w:p>
    <w:p w14:paraId="2F365E59" w14:textId="77777777" w:rsidR="00A77B3E" w:rsidRPr="006219F7" w:rsidRDefault="00A77B3E" w:rsidP="001B765F">
      <w:pPr>
        <w:spacing w:line="360" w:lineRule="auto"/>
        <w:jc w:val="both"/>
        <w:rPr>
          <w:rFonts w:ascii="Book Antiqua" w:hAnsi="Book Antiqua"/>
          <w:lang w:val="pt-BR"/>
        </w:rPr>
      </w:pPr>
    </w:p>
    <w:p w14:paraId="53CE3D98" w14:textId="2835C92A" w:rsidR="00A77B3E" w:rsidRPr="006219F7" w:rsidRDefault="00773FE0" w:rsidP="001B765F">
      <w:pPr>
        <w:spacing w:line="360" w:lineRule="auto"/>
        <w:jc w:val="both"/>
        <w:rPr>
          <w:rFonts w:ascii="Book Antiqua" w:hAnsi="Book Antiqua"/>
          <w:lang w:val="pt-BR"/>
        </w:rPr>
      </w:pPr>
      <w:r w:rsidRPr="006219F7">
        <w:rPr>
          <w:rFonts w:ascii="Book Antiqua" w:eastAsia="Book Antiqua" w:hAnsi="Book Antiqua" w:cs="Book Antiqua"/>
          <w:b/>
          <w:bCs/>
          <w:color w:val="000000"/>
          <w:lang w:val="pt-BR"/>
        </w:rPr>
        <w:t xml:space="preserve">Julia Teixeira Rodrigues, </w:t>
      </w:r>
      <w:r w:rsidR="008E2E1E" w:rsidRPr="006219F7">
        <w:rPr>
          <w:rFonts w:ascii="Book Antiqua" w:eastAsia="Book Antiqua" w:hAnsi="Book Antiqua" w:cs="Book Antiqua"/>
          <w:color w:val="000000"/>
          <w:lang w:val="pt-BR"/>
        </w:rPr>
        <w:t xml:space="preserve">Department of </w:t>
      </w:r>
      <w:r w:rsidRPr="006219F7">
        <w:rPr>
          <w:rFonts w:ascii="Book Antiqua" w:eastAsia="Book Antiqua" w:hAnsi="Book Antiqua" w:cs="Book Antiqua"/>
          <w:color w:val="000000"/>
          <w:lang w:val="pt-BR"/>
        </w:rPr>
        <w:t>Pharmacy, Federal University of Minas Gerais, Belo Horizonte 31270-901, Minas Gerais, Brazil</w:t>
      </w:r>
    </w:p>
    <w:p w14:paraId="2A1DD214" w14:textId="77777777" w:rsidR="00A77B3E" w:rsidRPr="006219F7" w:rsidRDefault="00A77B3E" w:rsidP="001B765F">
      <w:pPr>
        <w:spacing w:line="360" w:lineRule="auto"/>
        <w:jc w:val="both"/>
        <w:rPr>
          <w:rFonts w:ascii="Book Antiqua" w:hAnsi="Book Antiqua"/>
          <w:lang w:val="pt-BR"/>
        </w:rPr>
      </w:pPr>
    </w:p>
    <w:p w14:paraId="55110548" w14:textId="3CA7B3B7" w:rsidR="00A77B3E" w:rsidRPr="006219F7" w:rsidRDefault="00773FE0" w:rsidP="001B765F">
      <w:pPr>
        <w:spacing w:line="360" w:lineRule="auto"/>
        <w:jc w:val="both"/>
        <w:rPr>
          <w:rFonts w:ascii="Book Antiqua" w:hAnsi="Book Antiqua"/>
          <w:lang w:val="pt-BR"/>
        </w:rPr>
      </w:pPr>
      <w:r w:rsidRPr="006219F7">
        <w:rPr>
          <w:rFonts w:ascii="Book Antiqua" w:eastAsia="Book Antiqua" w:hAnsi="Book Antiqua" w:cs="Book Antiqua"/>
          <w:b/>
          <w:bCs/>
          <w:color w:val="000000"/>
          <w:lang w:val="pt-BR"/>
        </w:rPr>
        <w:t xml:space="preserve">Carolina Teixeira Rodrigues, </w:t>
      </w:r>
      <w:r w:rsidR="008E2E1E" w:rsidRPr="006219F7">
        <w:rPr>
          <w:rFonts w:ascii="Book Antiqua" w:eastAsia="Book Antiqua" w:hAnsi="Book Antiqua" w:cs="Book Antiqua"/>
          <w:color w:val="000000"/>
          <w:lang w:val="pt-BR"/>
        </w:rPr>
        <w:t xml:space="preserve">Department of </w:t>
      </w:r>
      <w:r w:rsidR="001B765F" w:rsidRPr="006219F7">
        <w:rPr>
          <w:rFonts w:ascii="Book Antiqua" w:eastAsia="Book Antiqua" w:hAnsi="Book Antiqua" w:cs="Book Antiqua"/>
          <w:color w:val="000000"/>
          <w:lang w:val="pt-BR"/>
        </w:rPr>
        <w:t xml:space="preserve">Internal </w:t>
      </w:r>
      <w:r w:rsidR="008E2E1E" w:rsidRPr="006219F7">
        <w:rPr>
          <w:rFonts w:ascii="Book Antiqua" w:eastAsia="Book Antiqua" w:hAnsi="Book Antiqua" w:cs="Book Antiqua"/>
          <w:color w:val="000000"/>
          <w:lang w:val="pt-BR"/>
        </w:rPr>
        <w:t>M</w:t>
      </w:r>
      <w:r w:rsidRPr="006219F7">
        <w:rPr>
          <w:rFonts w:ascii="Book Antiqua" w:eastAsia="Book Antiqua" w:hAnsi="Book Antiqua" w:cs="Book Antiqua"/>
          <w:color w:val="000000"/>
          <w:lang w:val="pt-BR"/>
        </w:rPr>
        <w:t>edicine, Unimed Hospital, Belo Horizonte 30150-340, Minas Gerais, Brazil</w:t>
      </w:r>
    </w:p>
    <w:p w14:paraId="090487F5" w14:textId="77777777" w:rsidR="00A77B3E" w:rsidRPr="006219F7" w:rsidRDefault="00A77B3E" w:rsidP="001B765F">
      <w:pPr>
        <w:spacing w:line="360" w:lineRule="auto"/>
        <w:jc w:val="both"/>
        <w:rPr>
          <w:rFonts w:ascii="Book Antiqua" w:hAnsi="Book Antiqua"/>
          <w:lang w:val="pt-BR"/>
        </w:rPr>
      </w:pPr>
    </w:p>
    <w:p w14:paraId="0DE06B98" w14:textId="7A9E0878" w:rsidR="00A77B3E" w:rsidRPr="006219F7" w:rsidRDefault="00773FE0" w:rsidP="001B765F">
      <w:pPr>
        <w:spacing w:line="360" w:lineRule="auto"/>
        <w:jc w:val="both"/>
        <w:rPr>
          <w:rFonts w:ascii="Book Antiqua" w:hAnsi="Book Antiqua"/>
          <w:lang w:val="pt-BR"/>
        </w:rPr>
      </w:pPr>
      <w:r w:rsidRPr="006219F7">
        <w:rPr>
          <w:rFonts w:ascii="Book Antiqua" w:eastAsia="Book Antiqua" w:hAnsi="Book Antiqua" w:cs="Book Antiqua"/>
          <w:b/>
          <w:bCs/>
          <w:color w:val="000000"/>
          <w:lang w:val="pt-BR"/>
        </w:rPr>
        <w:t>Caroline Maria de Oliveira Volpe,</w:t>
      </w:r>
      <w:r w:rsidR="001B765F" w:rsidRPr="006219F7">
        <w:rPr>
          <w:rFonts w:ascii="Book Antiqua" w:eastAsia="Book Antiqua" w:hAnsi="Book Antiqua" w:cs="Book Antiqua"/>
          <w:b/>
          <w:bCs/>
          <w:color w:val="000000"/>
          <w:lang w:val="pt-BR"/>
        </w:rPr>
        <w:t xml:space="preserve"> Jose Augusto Nogueira-Machado,</w:t>
      </w:r>
      <w:r w:rsidRPr="006219F7">
        <w:rPr>
          <w:rFonts w:ascii="Book Antiqua" w:eastAsia="Book Antiqua" w:hAnsi="Book Antiqua" w:cs="Book Antiqua"/>
          <w:b/>
          <w:bCs/>
          <w:color w:val="000000"/>
          <w:lang w:val="pt-BR"/>
        </w:rPr>
        <w:t xml:space="preserve"> </w:t>
      </w:r>
      <w:r w:rsidR="008E2E1E" w:rsidRPr="006219F7">
        <w:rPr>
          <w:rFonts w:ascii="Book Antiqua" w:eastAsia="Book Antiqua" w:hAnsi="Book Antiqua" w:cs="Book Antiqua"/>
          <w:color w:val="000000"/>
          <w:lang w:val="pt-BR"/>
        </w:rPr>
        <w:t xml:space="preserve">Department of </w:t>
      </w:r>
      <w:r w:rsidRPr="006219F7">
        <w:rPr>
          <w:rFonts w:ascii="Book Antiqua" w:eastAsia="Book Antiqua" w:hAnsi="Book Antiqua" w:cs="Book Antiqua"/>
          <w:color w:val="000000"/>
          <w:lang w:val="pt-BR"/>
        </w:rPr>
        <w:t xml:space="preserve">Immunology, Graduation Program in Medicine/Biomedicine </w:t>
      </w:r>
      <w:r w:rsidR="001B765F" w:rsidRPr="006219F7">
        <w:rPr>
          <w:rFonts w:ascii="Book Antiqua" w:eastAsia="Book Antiqua" w:hAnsi="Book Antiqua" w:cs="Book Antiqua"/>
          <w:color w:val="000000"/>
          <w:lang w:val="pt-BR"/>
        </w:rPr>
        <w:t xml:space="preserve">- </w:t>
      </w:r>
      <w:r w:rsidRPr="006219F7">
        <w:rPr>
          <w:rFonts w:ascii="Book Antiqua" w:eastAsia="Book Antiqua" w:hAnsi="Book Antiqua" w:cs="Book Antiqua"/>
          <w:color w:val="000000"/>
          <w:lang w:val="pt-BR"/>
        </w:rPr>
        <w:t>Santa Casa Hospital - Education and Research, Belo Horizonte 30150-240, M</w:t>
      </w:r>
      <w:r w:rsidR="00E17311" w:rsidRPr="006219F7">
        <w:rPr>
          <w:rFonts w:ascii="Book Antiqua" w:eastAsia="Book Antiqua" w:hAnsi="Book Antiqua" w:cs="Book Antiqua"/>
          <w:color w:val="000000"/>
          <w:lang w:val="pt-BR"/>
        </w:rPr>
        <w:t>inas</w:t>
      </w:r>
      <w:r w:rsidRPr="006219F7">
        <w:rPr>
          <w:rFonts w:ascii="Book Antiqua" w:eastAsia="Book Antiqua" w:hAnsi="Book Antiqua" w:cs="Book Antiqua"/>
          <w:color w:val="000000"/>
          <w:lang w:val="pt-BR"/>
        </w:rPr>
        <w:t xml:space="preserve"> G</w:t>
      </w:r>
      <w:r w:rsidR="00E17311" w:rsidRPr="006219F7">
        <w:rPr>
          <w:rFonts w:ascii="Book Antiqua" w:eastAsia="Book Antiqua" w:hAnsi="Book Antiqua" w:cs="Book Antiqua"/>
          <w:color w:val="000000"/>
          <w:lang w:val="pt-BR"/>
        </w:rPr>
        <w:t>erais</w:t>
      </w:r>
      <w:r w:rsidRPr="006219F7">
        <w:rPr>
          <w:rFonts w:ascii="Book Antiqua" w:eastAsia="Book Antiqua" w:hAnsi="Book Antiqua" w:cs="Book Antiqua"/>
          <w:color w:val="000000"/>
          <w:lang w:val="pt-BR"/>
        </w:rPr>
        <w:t>, Brazil</w:t>
      </w:r>
    </w:p>
    <w:p w14:paraId="758C526C" w14:textId="77777777" w:rsidR="00A77B3E" w:rsidRPr="006219F7" w:rsidRDefault="00A77B3E" w:rsidP="001B765F">
      <w:pPr>
        <w:spacing w:line="360" w:lineRule="auto"/>
        <w:jc w:val="both"/>
        <w:rPr>
          <w:rFonts w:ascii="Book Antiqua" w:hAnsi="Book Antiqua"/>
          <w:lang w:val="pt-BR"/>
        </w:rPr>
      </w:pPr>
    </w:p>
    <w:p w14:paraId="2342FFE2" w14:textId="714DEF95" w:rsidR="00A77B3E" w:rsidRPr="006219F7" w:rsidRDefault="00773FE0" w:rsidP="001B765F">
      <w:pPr>
        <w:spacing w:line="360" w:lineRule="auto"/>
        <w:jc w:val="both"/>
        <w:rPr>
          <w:rFonts w:ascii="Book Antiqua" w:hAnsi="Book Antiqua"/>
          <w:lang w:val="pt-BR"/>
        </w:rPr>
      </w:pPr>
      <w:r w:rsidRPr="006219F7">
        <w:rPr>
          <w:rFonts w:ascii="Book Antiqua" w:eastAsia="Book Antiqua" w:hAnsi="Book Antiqua" w:cs="Book Antiqua"/>
          <w:b/>
          <w:bCs/>
          <w:color w:val="000000"/>
          <w:lang w:val="pt-BR"/>
        </w:rPr>
        <w:t xml:space="preserve">Fabiana Rocha-Silva, </w:t>
      </w:r>
      <w:r w:rsidRPr="006219F7">
        <w:rPr>
          <w:rFonts w:ascii="Book Antiqua" w:eastAsia="Book Antiqua" w:hAnsi="Book Antiqua" w:cs="Book Antiqua"/>
          <w:color w:val="000000"/>
          <w:lang w:val="pt-BR"/>
        </w:rPr>
        <w:t>Clinical Laboratory, Graduation Program in Medicine/Biomedicine - Santa Casa Hospital - Education and Research, Belo Horizonte 30150-240, Minas Gerais, Brazil</w:t>
      </w:r>
    </w:p>
    <w:p w14:paraId="3A94F61E" w14:textId="77777777" w:rsidR="00A77B3E" w:rsidRPr="006219F7" w:rsidRDefault="00A77B3E" w:rsidP="001B765F">
      <w:pPr>
        <w:spacing w:line="360" w:lineRule="auto"/>
        <w:jc w:val="both"/>
        <w:rPr>
          <w:rFonts w:ascii="Book Antiqua" w:hAnsi="Book Antiqua"/>
          <w:lang w:val="pt-BR"/>
        </w:rPr>
      </w:pPr>
    </w:p>
    <w:p w14:paraId="13C8AE58" w14:textId="1E184EDB" w:rsidR="003E6C46" w:rsidRPr="001B765F" w:rsidRDefault="00773FE0" w:rsidP="001B765F">
      <w:pPr>
        <w:spacing w:line="360" w:lineRule="auto"/>
        <w:jc w:val="both"/>
        <w:rPr>
          <w:rFonts w:ascii="Book Antiqua" w:hAnsi="Book Antiqua"/>
        </w:rPr>
      </w:pPr>
      <w:r w:rsidRPr="001B765F">
        <w:rPr>
          <w:rFonts w:ascii="Book Antiqua" w:eastAsia="Book Antiqua" w:hAnsi="Book Antiqua" w:cs="Book Antiqua"/>
          <w:b/>
          <w:bCs/>
          <w:color w:val="000000"/>
        </w:rPr>
        <w:t xml:space="preserve">Luiz Ronaldo Alberti, </w:t>
      </w:r>
      <w:bookmarkStart w:id="0" w:name="_Hlk47958783"/>
      <w:r w:rsidR="003E6C46" w:rsidRPr="001B765F">
        <w:rPr>
          <w:rFonts w:ascii="Book Antiqua" w:eastAsia="Book Antiqua" w:hAnsi="Book Antiqua" w:cs="Book Antiqua"/>
          <w:color w:val="000000"/>
        </w:rPr>
        <w:t>Department of Surgery, School of Medicine, Federal University of Minas Gerais, Belo Horizonte 30220</w:t>
      </w:r>
      <w:r w:rsidR="003E6C46">
        <w:rPr>
          <w:rFonts w:ascii="Book Antiqua" w:eastAsia="Book Antiqua" w:hAnsi="Book Antiqua" w:cs="Book Antiqua"/>
          <w:color w:val="000000"/>
        </w:rPr>
        <w:t>-</w:t>
      </w:r>
      <w:r w:rsidR="003E6C46" w:rsidRPr="001B765F">
        <w:rPr>
          <w:rFonts w:ascii="Book Antiqua" w:eastAsia="Book Antiqua" w:hAnsi="Book Antiqua" w:cs="Book Antiqua"/>
          <w:color w:val="000000"/>
        </w:rPr>
        <w:t>000, Minas Gerais, Brazil</w:t>
      </w:r>
      <w:bookmarkEnd w:id="0"/>
    </w:p>
    <w:p w14:paraId="04A67305" w14:textId="77777777" w:rsidR="00A77B3E" w:rsidRPr="001B765F" w:rsidRDefault="00A77B3E" w:rsidP="001B765F">
      <w:pPr>
        <w:spacing w:line="360" w:lineRule="auto"/>
        <w:jc w:val="both"/>
        <w:rPr>
          <w:rFonts w:ascii="Book Antiqua" w:hAnsi="Book Antiqua"/>
        </w:rPr>
      </w:pPr>
    </w:p>
    <w:p w14:paraId="00973474" w14:textId="1638C065"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bCs/>
          <w:color w:val="000000"/>
        </w:rPr>
        <w:t xml:space="preserve">Author contributions: </w:t>
      </w:r>
      <w:r w:rsidR="00F829A4" w:rsidRPr="00F829A4">
        <w:rPr>
          <w:rFonts w:ascii="Book Antiqua" w:eastAsia="Book Antiqua" w:hAnsi="Book Antiqua" w:cs="Book Antiqua"/>
          <w:color w:val="000000"/>
          <w:shd w:val="clear" w:color="auto" w:fill="FFFFFF"/>
        </w:rPr>
        <w:t>Rodrigues AT analyzed the data and wrote the manuscript; Rodrigues AT, Volpe CMO, Rocha-Silva F, Nogueira-Machado JA and Alberti LR designed the research study and corrected the manuscript; Rodrigues JT and Rodrigues CT participated to the collection of the human material (blood sample), data and corrected the manuscript</w:t>
      </w:r>
      <w:r w:rsidR="00F829A4">
        <w:rPr>
          <w:rFonts w:ascii="Book Antiqua" w:eastAsia="Book Antiqua" w:hAnsi="Book Antiqua" w:cs="Book Antiqua"/>
          <w:color w:val="000000"/>
          <w:shd w:val="clear" w:color="auto" w:fill="FFFFFF"/>
        </w:rPr>
        <w:t>;</w:t>
      </w:r>
      <w:r w:rsidR="00F829A4" w:rsidRPr="00F829A4">
        <w:rPr>
          <w:rFonts w:ascii="Book Antiqua" w:eastAsia="Book Antiqua" w:hAnsi="Book Antiqua" w:cs="Book Antiqua"/>
          <w:color w:val="000000"/>
          <w:shd w:val="clear" w:color="auto" w:fill="FFFFFF"/>
        </w:rPr>
        <w:t xml:space="preserve"> </w:t>
      </w:r>
      <w:r w:rsidR="008E2E1E">
        <w:rPr>
          <w:rFonts w:ascii="Book Antiqua" w:eastAsia="Book Antiqua" w:hAnsi="Book Antiqua" w:cs="Book Antiqua"/>
          <w:color w:val="000000"/>
          <w:shd w:val="clear" w:color="auto" w:fill="FFFFFF"/>
        </w:rPr>
        <w:t>a</w:t>
      </w:r>
      <w:r w:rsidR="00F829A4" w:rsidRPr="00F829A4">
        <w:rPr>
          <w:rFonts w:ascii="Book Antiqua" w:eastAsia="Book Antiqua" w:hAnsi="Book Antiqua" w:cs="Book Antiqua"/>
          <w:color w:val="000000"/>
          <w:shd w:val="clear" w:color="auto" w:fill="FFFFFF"/>
        </w:rPr>
        <w:t>ll authors have read and approve the final manuscript.</w:t>
      </w:r>
    </w:p>
    <w:p w14:paraId="0D3C92B7" w14:textId="77777777" w:rsidR="00A77B3E" w:rsidRPr="001B765F" w:rsidRDefault="00A77B3E" w:rsidP="001B765F">
      <w:pPr>
        <w:spacing w:line="360" w:lineRule="auto"/>
        <w:jc w:val="both"/>
        <w:rPr>
          <w:rFonts w:ascii="Book Antiqua" w:hAnsi="Book Antiqua"/>
        </w:rPr>
      </w:pPr>
    </w:p>
    <w:p w14:paraId="458133CC" w14:textId="029AA250" w:rsidR="0080502C" w:rsidRPr="006219F7" w:rsidRDefault="00773FE0" w:rsidP="001B765F">
      <w:pPr>
        <w:spacing w:line="360" w:lineRule="auto"/>
        <w:jc w:val="both"/>
        <w:rPr>
          <w:rFonts w:ascii="Book Antiqua" w:eastAsia="Book Antiqua" w:hAnsi="Book Antiqua" w:cs="Book Antiqua"/>
          <w:color w:val="000000"/>
        </w:rPr>
      </w:pPr>
      <w:r w:rsidRPr="003E6C46">
        <w:rPr>
          <w:rFonts w:ascii="Book Antiqua" w:eastAsia="Book Antiqua" w:hAnsi="Book Antiqua" w:cs="Book Antiqua"/>
          <w:b/>
          <w:bCs/>
          <w:color w:val="000000"/>
        </w:rPr>
        <w:t xml:space="preserve">Corresponding author: Adriana Teixeira Rodrigues, MD, </w:t>
      </w:r>
      <w:r w:rsidR="00A07B29">
        <w:rPr>
          <w:rFonts w:ascii="Book Antiqua" w:eastAsia="Book Antiqua" w:hAnsi="Book Antiqua" w:cs="Book Antiqua"/>
          <w:b/>
          <w:bCs/>
          <w:color w:val="000000"/>
        </w:rPr>
        <w:t>PhD</w:t>
      </w:r>
      <w:r w:rsidRPr="003E6C46">
        <w:rPr>
          <w:rFonts w:ascii="Book Antiqua" w:eastAsia="Book Antiqua" w:hAnsi="Book Antiqua" w:cs="Book Antiqua"/>
          <w:b/>
          <w:bCs/>
          <w:color w:val="000000"/>
        </w:rPr>
        <w:t xml:space="preserve">, Assistant Professor, Attending Doctor, </w:t>
      </w:r>
      <w:r w:rsidR="007D5B27" w:rsidRPr="003E6C46">
        <w:rPr>
          <w:rFonts w:ascii="Book Antiqua" w:eastAsia="Book Antiqua" w:hAnsi="Book Antiqua" w:cs="Book Antiqua"/>
          <w:color w:val="000000"/>
        </w:rPr>
        <w:t>Department of</w:t>
      </w:r>
      <w:r w:rsidR="007D5B27" w:rsidRPr="003E6C46">
        <w:rPr>
          <w:rFonts w:ascii="Book Antiqua" w:eastAsia="Book Antiqua" w:hAnsi="Book Antiqua" w:cs="Book Antiqua"/>
          <w:b/>
          <w:bCs/>
          <w:color w:val="000000"/>
        </w:rPr>
        <w:t xml:space="preserve"> </w:t>
      </w:r>
      <w:r w:rsidRPr="003E6C46">
        <w:rPr>
          <w:rFonts w:ascii="Book Antiqua" w:eastAsia="Book Antiqua" w:hAnsi="Book Antiqua" w:cs="Book Antiqua"/>
          <w:color w:val="000000"/>
        </w:rPr>
        <w:t xml:space="preserve">Pediatrics, </w:t>
      </w:r>
      <w:r w:rsidR="003E6C46" w:rsidRPr="005B146A">
        <w:rPr>
          <w:rFonts w:ascii="Book Antiqua" w:eastAsia="Book Antiqua" w:hAnsi="Book Antiqua" w:cs="Book Antiqua"/>
          <w:color w:val="000000"/>
        </w:rPr>
        <w:t xml:space="preserve">School of Medicine, Federal University of Minas Gerais, </w:t>
      </w:r>
      <w:r w:rsidR="007D7B66" w:rsidRPr="001B765F">
        <w:rPr>
          <w:rFonts w:ascii="Book Antiqua" w:eastAsia="Book Antiqua" w:hAnsi="Book Antiqua" w:cs="Book Antiqua"/>
          <w:color w:val="000000"/>
        </w:rPr>
        <w:t xml:space="preserve">190 Alfredo </w:t>
      </w:r>
      <w:proofErr w:type="spellStart"/>
      <w:r w:rsidR="007D7B66" w:rsidRPr="001B765F">
        <w:rPr>
          <w:rFonts w:ascii="Book Antiqua" w:eastAsia="Book Antiqua" w:hAnsi="Book Antiqua" w:cs="Book Antiqua"/>
          <w:color w:val="000000"/>
        </w:rPr>
        <w:t>Balena</w:t>
      </w:r>
      <w:proofErr w:type="spellEnd"/>
      <w:r w:rsidR="007D7B66" w:rsidRPr="001B765F">
        <w:rPr>
          <w:rFonts w:ascii="Book Antiqua" w:eastAsia="Book Antiqua" w:hAnsi="Book Antiqua" w:cs="Book Antiqua"/>
          <w:color w:val="000000"/>
        </w:rPr>
        <w:t xml:space="preserve"> Avenue,</w:t>
      </w:r>
      <w:r w:rsidR="007D7B66">
        <w:rPr>
          <w:rFonts w:ascii="Book Antiqua" w:eastAsia="Book Antiqua" w:hAnsi="Book Antiqua" w:cs="Book Antiqua"/>
          <w:color w:val="000000"/>
        </w:rPr>
        <w:t xml:space="preserve"> </w:t>
      </w:r>
      <w:r w:rsidR="003E6C46" w:rsidRPr="005B146A">
        <w:rPr>
          <w:rFonts w:ascii="Book Antiqua" w:eastAsia="Book Antiqua" w:hAnsi="Book Antiqua" w:cs="Book Antiqua"/>
          <w:color w:val="000000"/>
        </w:rPr>
        <w:t>Belo Horizonte 30130-100, Minas Gerais, Brazil</w:t>
      </w:r>
      <w:r w:rsidR="003E6C46">
        <w:rPr>
          <w:rFonts w:ascii="Book Antiqua" w:eastAsia="Book Antiqua" w:hAnsi="Book Antiqua" w:cs="Book Antiqua"/>
          <w:color w:val="000000"/>
        </w:rPr>
        <w:t>.</w:t>
      </w:r>
      <w:r w:rsidR="003E6C46" w:rsidRPr="005B146A">
        <w:rPr>
          <w:rFonts w:ascii="Book Antiqua" w:eastAsia="Book Antiqua" w:hAnsi="Book Antiqua" w:cs="Book Antiqua"/>
          <w:color w:val="000000"/>
        </w:rPr>
        <w:t xml:space="preserve"> </w:t>
      </w:r>
      <w:hyperlink r:id="rId6" w:history="1">
        <w:r w:rsidR="0080502C" w:rsidRPr="00AC6EE7">
          <w:rPr>
            <w:rStyle w:val="Hyperlink"/>
            <w:rFonts w:ascii="Book Antiqua" w:eastAsia="Book Antiqua" w:hAnsi="Book Antiqua" w:cs="Book Antiqua"/>
          </w:rPr>
          <w:t>adrianatr92@gmail.com</w:t>
        </w:r>
      </w:hyperlink>
    </w:p>
    <w:p w14:paraId="7B12E701" w14:textId="77777777" w:rsidR="00A77B3E" w:rsidRPr="001B765F" w:rsidRDefault="00A77B3E" w:rsidP="001B765F">
      <w:pPr>
        <w:spacing w:line="360" w:lineRule="auto"/>
        <w:jc w:val="both"/>
        <w:rPr>
          <w:rFonts w:ascii="Book Antiqua" w:hAnsi="Book Antiqua"/>
        </w:rPr>
      </w:pPr>
    </w:p>
    <w:p w14:paraId="1F350C8C"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bCs/>
          <w:color w:val="000000"/>
        </w:rPr>
        <w:t xml:space="preserve">Received: </w:t>
      </w:r>
      <w:r w:rsidRPr="001B765F">
        <w:rPr>
          <w:rFonts w:ascii="Book Antiqua" w:eastAsia="Book Antiqua" w:hAnsi="Book Antiqua" w:cs="Book Antiqua"/>
          <w:color w:val="000000"/>
        </w:rPr>
        <w:t>June 16, 2020</w:t>
      </w:r>
    </w:p>
    <w:p w14:paraId="512F2203" w14:textId="1D48F886"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bCs/>
          <w:color w:val="000000"/>
        </w:rPr>
        <w:t xml:space="preserve">Revised: </w:t>
      </w:r>
      <w:r w:rsidR="0080502C">
        <w:rPr>
          <w:rFonts w:ascii="Book Antiqua" w:eastAsia="Book Antiqua" w:hAnsi="Book Antiqua" w:cs="Book Antiqua"/>
          <w:color w:val="000000"/>
        </w:rPr>
        <w:t>July 31, 2020</w:t>
      </w:r>
    </w:p>
    <w:p w14:paraId="1838AE0D" w14:textId="4F753130"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bCs/>
          <w:color w:val="000000"/>
        </w:rPr>
        <w:t xml:space="preserve">Accepted: </w:t>
      </w:r>
      <w:r w:rsidR="00A16943" w:rsidRPr="00A16943">
        <w:rPr>
          <w:rFonts w:ascii="Book Antiqua" w:eastAsia="Book Antiqua" w:hAnsi="Book Antiqua" w:cs="Book Antiqua"/>
          <w:bCs/>
          <w:color w:val="000000"/>
        </w:rPr>
        <w:t>August 24, 2</w:t>
      </w:r>
      <w:bookmarkStart w:id="1" w:name="_GoBack"/>
      <w:bookmarkEnd w:id="1"/>
      <w:r w:rsidR="00A16943" w:rsidRPr="00A16943">
        <w:rPr>
          <w:rFonts w:ascii="Book Antiqua" w:eastAsia="Book Antiqua" w:hAnsi="Book Antiqua" w:cs="Book Antiqua"/>
          <w:bCs/>
          <w:color w:val="000000"/>
        </w:rPr>
        <w:t>020</w:t>
      </w:r>
    </w:p>
    <w:p w14:paraId="5179DDD9"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bCs/>
          <w:color w:val="000000"/>
        </w:rPr>
        <w:t xml:space="preserve">Published online: </w:t>
      </w:r>
    </w:p>
    <w:p w14:paraId="4B409F5B" w14:textId="77777777" w:rsidR="00A77B3E" w:rsidRPr="001B765F" w:rsidRDefault="00A77B3E" w:rsidP="001B765F">
      <w:pPr>
        <w:spacing w:line="360" w:lineRule="auto"/>
        <w:jc w:val="both"/>
        <w:rPr>
          <w:rFonts w:ascii="Book Antiqua" w:hAnsi="Book Antiqua"/>
        </w:rPr>
        <w:sectPr w:rsidR="00A77B3E" w:rsidRPr="001B765F">
          <w:footerReference w:type="even" r:id="rId7"/>
          <w:footerReference w:type="default" r:id="rId8"/>
          <w:pgSz w:w="12240" w:h="15840"/>
          <w:pgMar w:top="1440" w:right="1440" w:bottom="1440" w:left="1440" w:header="720" w:footer="720" w:gutter="0"/>
          <w:cols w:space="720"/>
          <w:docGrid w:linePitch="360"/>
        </w:sectPr>
      </w:pPr>
    </w:p>
    <w:p w14:paraId="092E3184"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lastRenderedPageBreak/>
        <w:t>Abstract</w:t>
      </w:r>
    </w:p>
    <w:p w14:paraId="4C2E450F"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BACKGROUND</w:t>
      </w:r>
    </w:p>
    <w:p w14:paraId="261C1B74" w14:textId="608A8110"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High mobility group box 1 (HMGB1) has been studied as a molecule associated with severe outcomes in sepsis and thrombomodulin (TM) seems to decrease HMGB1 activity.</w:t>
      </w:r>
    </w:p>
    <w:p w14:paraId="1F56042A" w14:textId="77777777" w:rsidR="00A77B3E" w:rsidRPr="001B765F" w:rsidRDefault="00A77B3E" w:rsidP="001B765F">
      <w:pPr>
        <w:spacing w:line="360" w:lineRule="auto"/>
        <w:jc w:val="both"/>
        <w:rPr>
          <w:rFonts w:ascii="Book Antiqua" w:hAnsi="Book Antiqua"/>
        </w:rPr>
      </w:pPr>
    </w:p>
    <w:p w14:paraId="41EA7CA0"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AIM</w:t>
      </w:r>
    </w:p>
    <w:p w14:paraId="5BBBD6E5" w14:textId="6C7ABF26" w:rsidR="00A77B3E" w:rsidRPr="001B765F" w:rsidRDefault="009E23A9" w:rsidP="001B765F">
      <w:pPr>
        <w:spacing w:line="360" w:lineRule="auto"/>
        <w:jc w:val="both"/>
        <w:rPr>
          <w:rFonts w:ascii="Book Antiqua" w:hAnsi="Book Antiqua"/>
        </w:rPr>
      </w:pPr>
      <w:r>
        <w:rPr>
          <w:rFonts w:ascii="Book Antiqua" w:eastAsia="Book Antiqua" w:hAnsi="Book Antiqua" w:cs="Book Antiqua"/>
          <w:color w:val="000000"/>
        </w:rPr>
        <w:t>T</w:t>
      </w:r>
      <w:r w:rsidR="00773FE0" w:rsidRPr="001B765F">
        <w:rPr>
          <w:rFonts w:ascii="Book Antiqua" w:eastAsia="Book Antiqua" w:hAnsi="Book Antiqua" w:cs="Book Antiqua"/>
          <w:color w:val="000000"/>
        </w:rPr>
        <w:t>o investigate the role of the thrombomodulin/high mobility group box 1 (T/H) ratio in patients with sepsis and their association with their clinic, testing the hypothesis that higher ratios are associated with better outcomes.</w:t>
      </w:r>
    </w:p>
    <w:p w14:paraId="5030080D" w14:textId="77777777" w:rsidR="00A77B3E" w:rsidRPr="001B765F" w:rsidRDefault="00A77B3E" w:rsidP="001B765F">
      <w:pPr>
        <w:spacing w:line="360" w:lineRule="auto"/>
        <w:jc w:val="both"/>
        <w:rPr>
          <w:rFonts w:ascii="Book Antiqua" w:hAnsi="Book Antiqua"/>
        </w:rPr>
      </w:pPr>
    </w:p>
    <w:p w14:paraId="5DB1B409"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METHODS</w:t>
      </w:r>
    </w:p>
    <w:p w14:paraId="0554AAE5" w14:textId="06924AAB"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 xml:space="preserve">Twenty patients diagnosed with sepsis or septic shock, according to the 2016 criteria </w:t>
      </w:r>
      <w:r w:rsidR="00020ADB">
        <w:rPr>
          <w:rFonts w:ascii="Book Antiqua" w:eastAsia="Book Antiqua" w:hAnsi="Book Antiqua" w:cs="Book Antiqua"/>
          <w:color w:val="000000"/>
        </w:rPr>
        <w:t>s</w:t>
      </w:r>
      <w:r w:rsidR="00834AA5" w:rsidRPr="001B765F">
        <w:rPr>
          <w:rFonts w:ascii="Book Antiqua" w:eastAsia="Book Antiqua" w:hAnsi="Book Antiqua" w:cs="Book Antiqua"/>
          <w:color w:val="000000"/>
        </w:rPr>
        <w:t xml:space="preserve">epsis and </w:t>
      </w:r>
      <w:r w:rsidR="00020ADB">
        <w:rPr>
          <w:rFonts w:ascii="Book Antiqua" w:eastAsia="Book Antiqua" w:hAnsi="Book Antiqua" w:cs="Book Antiqua"/>
          <w:color w:val="000000"/>
        </w:rPr>
        <w:t>s</w:t>
      </w:r>
      <w:r w:rsidR="00834AA5" w:rsidRPr="001B765F">
        <w:rPr>
          <w:rFonts w:ascii="Book Antiqua" w:eastAsia="Book Antiqua" w:hAnsi="Book Antiqua" w:cs="Book Antiqua"/>
          <w:color w:val="000000"/>
        </w:rPr>
        <w:t xml:space="preserve">eptic </w:t>
      </w:r>
      <w:r w:rsidR="00020ADB">
        <w:rPr>
          <w:rFonts w:ascii="Book Antiqua" w:eastAsia="Book Antiqua" w:hAnsi="Book Antiqua" w:cs="Book Antiqua"/>
          <w:color w:val="000000"/>
        </w:rPr>
        <w:t>s</w:t>
      </w:r>
      <w:r w:rsidR="00834AA5" w:rsidRPr="001B765F">
        <w:rPr>
          <w:rFonts w:ascii="Book Antiqua" w:eastAsia="Book Antiqua" w:hAnsi="Book Antiqua" w:cs="Book Antiqua"/>
          <w:color w:val="000000"/>
        </w:rPr>
        <w:t xml:space="preserve">hock </w:t>
      </w:r>
      <w:r w:rsidRPr="001B765F">
        <w:rPr>
          <w:rFonts w:ascii="Book Antiqua" w:eastAsia="Book Antiqua" w:hAnsi="Book Antiqua" w:cs="Book Antiqua"/>
          <w:color w:val="000000"/>
        </w:rPr>
        <w:t>(</w:t>
      </w:r>
      <w:r w:rsidR="00020ADB">
        <w:rPr>
          <w:rFonts w:ascii="Book Antiqua" w:eastAsia="Book Antiqua" w:hAnsi="Book Antiqua" w:cs="Book Antiqua"/>
          <w:color w:val="000000"/>
        </w:rPr>
        <w:t>S</w:t>
      </w:r>
      <w:r w:rsidR="00834AA5">
        <w:rPr>
          <w:rFonts w:ascii="Book Antiqua" w:eastAsia="Book Antiqua" w:hAnsi="Book Antiqua" w:cs="Book Antiqua"/>
          <w:color w:val="000000"/>
        </w:rPr>
        <w:t>epsis</w:t>
      </w:r>
      <w:r w:rsidRPr="001B765F">
        <w:rPr>
          <w:rFonts w:ascii="Book Antiqua" w:eastAsia="Book Antiqua" w:hAnsi="Book Antiqua" w:cs="Book Antiqua"/>
          <w:color w:val="000000"/>
        </w:rPr>
        <w:t xml:space="preserve">-3), were studied. Patients were followed until they left the intensive care unit or until they achieved 28 </w:t>
      </w:r>
      <w:r w:rsidR="00A94439">
        <w:rPr>
          <w:rFonts w:ascii="Book Antiqua" w:eastAsia="Book Antiqua" w:hAnsi="Book Antiqua" w:cs="Book Antiqua"/>
          <w:color w:val="000000"/>
        </w:rPr>
        <w:t>d</w:t>
      </w:r>
      <w:r w:rsidRPr="001B765F">
        <w:rPr>
          <w:rFonts w:ascii="Book Antiqua" w:eastAsia="Book Antiqua" w:hAnsi="Book Antiqua" w:cs="Book Antiqua"/>
          <w:color w:val="000000"/>
        </w:rPr>
        <w:t xml:space="preserve"> of hospitalization (D28). The following clinical outcomes were observed: Sequential Organ Failure Assessment (SOFA) score; need for mechanical pulmonary ventilation; presence of septic shock; occurrence of sepsis-induced coagulopathy; need for renal replacement therapy (RRT); and death.</w:t>
      </w:r>
    </w:p>
    <w:p w14:paraId="1C2CBCB4" w14:textId="77777777" w:rsidR="00A77B3E" w:rsidRPr="001B765F" w:rsidRDefault="00A77B3E" w:rsidP="001B765F">
      <w:pPr>
        <w:spacing w:line="360" w:lineRule="auto"/>
        <w:jc w:val="both"/>
        <w:rPr>
          <w:rFonts w:ascii="Book Antiqua" w:hAnsi="Book Antiqua"/>
        </w:rPr>
      </w:pPr>
    </w:p>
    <w:p w14:paraId="7B5010FD"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RESULTS</w:t>
      </w:r>
    </w:p>
    <w:p w14:paraId="49A8C4AD" w14:textId="06C7181A"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 xml:space="preserve">The results showed that patients with SOFA scores greater than or equal to 12 points had higher serum levels of TM: 76.41 ± 29.21 </w:t>
      </w:r>
      <w:proofErr w:type="spellStart"/>
      <w:r w:rsidRPr="001B765F">
        <w:rPr>
          <w:rFonts w:ascii="Book Antiqua" w:eastAsia="Book Antiqua" w:hAnsi="Book Antiqua" w:cs="Book Antiqua"/>
          <w:color w:val="000000"/>
        </w:rPr>
        <w:t>pg</w:t>
      </w:r>
      <w:proofErr w:type="spellEnd"/>
      <w:r w:rsidRPr="001B765F">
        <w:rPr>
          <w:rFonts w:ascii="Book Antiqua" w:eastAsia="Book Antiqua" w:hAnsi="Book Antiqua" w:cs="Book Antiqua"/>
          <w:color w:val="000000"/>
        </w:rPr>
        <w:t xml:space="preserve">/mL </w:t>
      </w:r>
      <w:r w:rsidRPr="002B62A1">
        <w:rPr>
          <w:rFonts w:ascii="Book Antiqua" w:eastAsia="Book Antiqua" w:hAnsi="Book Antiqua" w:cs="Book Antiqua"/>
          <w:i/>
          <w:iCs/>
          <w:color w:val="000000"/>
        </w:rPr>
        <w:t>vs</w:t>
      </w:r>
      <w:r w:rsidRPr="001B765F">
        <w:rPr>
          <w:rFonts w:ascii="Book Antiqua" w:eastAsia="Book Antiqua" w:hAnsi="Book Antiqua" w:cs="Book Antiqua"/>
          <w:color w:val="000000"/>
        </w:rPr>
        <w:t xml:space="preserve"> 37.41 ± 22.55 </w:t>
      </w:r>
      <w:proofErr w:type="spellStart"/>
      <w:r w:rsidRPr="001B765F">
        <w:rPr>
          <w:rFonts w:ascii="Book Antiqua" w:eastAsia="Book Antiqua" w:hAnsi="Book Antiqua" w:cs="Book Antiqua"/>
          <w:color w:val="000000"/>
        </w:rPr>
        <w:t>pg</w:t>
      </w:r>
      <w:proofErr w:type="spellEnd"/>
      <w:r w:rsidRPr="001B765F">
        <w:rPr>
          <w:rFonts w:ascii="Book Antiqua" w:eastAsia="Book Antiqua" w:hAnsi="Book Antiqua" w:cs="Book Antiqua"/>
          <w:color w:val="000000"/>
        </w:rPr>
        <w:t>/mL among those whose SOFA scores were less than 12 points,</w:t>
      </w:r>
      <w:r w:rsidR="002B62A1">
        <w:rPr>
          <w:rFonts w:ascii="Book Antiqua" w:eastAsia="Book Antiqua" w:hAnsi="Book Antiqua" w:cs="Book Antiqua"/>
          <w:color w:val="000000"/>
        </w:rPr>
        <w:t xml:space="preserve"> </w:t>
      </w:r>
      <w:r w:rsidR="004A0DAE">
        <w:rPr>
          <w:rFonts w:ascii="Book Antiqua" w:eastAsia="Book Antiqua" w:hAnsi="Book Antiqua" w:cs="Book Antiqua"/>
          <w:i/>
          <w:iCs/>
          <w:color w:val="000000"/>
        </w:rPr>
        <w:t>P</w:t>
      </w:r>
      <w:r w:rsidR="002B62A1">
        <w:rPr>
          <w:rFonts w:ascii="Book Antiqua" w:eastAsia="Book Antiqua" w:hAnsi="Book Antiqua" w:cs="Book Antiqua"/>
          <w:color w:val="000000"/>
        </w:rPr>
        <w:t xml:space="preserve"> </w:t>
      </w:r>
      <w:r w:rsidRPr="001B765F">
        <w:rPr>
          <w:rFonts w:ascii="Book Antiqua" w:eastAsia="Book Antiqua" w:hAnsi="Book Antiqua" w:cs="Book Antiqua"/>
          <w:color w:val="000000"/>
        </w:rPr>
        <w:t>= 0.003. The T/H ratio was also higher in patients whose SOFA scores were greater than or equal to 12 points,</w:t>
      </w:r>
      <w:r w:rsidR="002B62A1">
        <w:rPr>
          <w:rFonts w:ascii="Book Antiqua" w:eastAsia="Book Antiqua" w:hAnsi="Book Antiqua" w:cs="Book Antiqua"/>
          <w:color w:val="000000"/>
        </w:rPr>
        <w:t xml:space="preserve"> </w:t>
      </w:r>
      <w:r w:rsidR="004A0DAE">
        <w:rPr>
          <w:rFonts w:ascii="Book Antiqua" w:eastAsia="Book Antiqua" w:hAnsi="Book Antiqua" w:cs="Book Antiqua"/>
          <w:i/>
          <w:iCs/>
          <w:color w:val="000000"/>
        </w:rPr>
        <w:t>P</w:t>
      </w:r>
      <w:r w:rsidR="002B62A1">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 0.001. The T/H ratio was, on average, three times higher in patients in need of RRT (0.38 ± 0.14 </w:t>
      </w:r>
      <w:r w:rsidRPr="006122FE">
        <w:rPr>
          <w:rFonts w:ascii="Book Antiqua" w:eastAsia="Book Antiqua" w:hAnsi="Book Antiqua" w:cs="Book Antiqua"/>
          <w:i/>
          <w:iCs/>
          <w:color w:val="000000"/>
        </w:rPr>
        <w:t>vs</w:t>
      </w:r>
      <w:r w:rsidRPr="001B765F">
        <w:rPr>
          <w:rFonts w:ascii="Book Antiqua" w:eastAsia="Book Antiqua" w:hAnsi="Book Antiqua" w:cs="Book Antiqua"/>
          <w:color w:val="000000"/>
        </w:rPr>
        <w:t xml:space="preserve"> 0.1</w:t>
      </w:r>
      <w:r w:rsidR="004A0DAE">
        <w:rPr>
          <w:rFonts w:ascii="Book Antiqua" w:eastAsia="Book Antiqua" w:hAnsi="Book Antiqua" w:cs="Book Antiqua"/>
          <w:color w:val="000000"/>
        </w:rPr>
        <w:t xml:space="preserve">1 </w:t>
      </w:r>
      <w:r w:rsidRPr="001B765F">
        <w:rPr>
          <w:rFonts w:ascii="Book Antiqua" w:eastAsia="Book Antiqua" w:hAnsi="Book Antiqua" w:cs="Book Antiqua"/>
          <w:color w:val="000000"/>
        </w:rPr>
        <w:t>± 0.09),</w:t>
      </w:r>
      <w:r w:rsidR="002B62A1">
        <w:rPr>
          <w:rFonts w:ascii="Book Antiqua" w:eastAsia="Book Antiqua" w:hAnsi="Book Antiqua" w:cs="Book Antiqua"/>
          <w:color w:val="000000"/>
        </w:rPr>
        <w:t xml:space="preserve"> </w:t>
      </w:r>
      <w:r w:rsidR="004A0DAE">
        <w:rPr>
          <w:rFonts w:ascii="Book Antiqua" w:eastAsia="Book Antiqua" w:hAnsi="Book Antiqua" w:cs="Book Antiqua"/>
          <w:i/>
          <w:iCs/>
          <w:color w:val="000000"/>
        </w:rPr>
        <w:t>P</w:t>
      </w:r>
      <w:r w:rsidR="002B62A1">
        <w:rPr>
          <w:rFonts w:ascii="Book Antiqua" w:eastAsia="Book Antiqua" w:hAnsi="Book Antiqua" w:cs="Book Antiqua"/>
          <w:color w:val="000000"/>
        </w:rPr>
        <w:t xml:space="preserve"> </w:t>
      </w:r>
      <w:r w:rsidRPr="001B765F">
        <w:rPr>
          <w:rFonts w:ascii="Book Antiqua" w:eastAsia="Book Antiqua" w:hAnsi="Book Antiqua" w:cs="Book Antiqua"/>
          <w:color w:val="000000"/>
        </w:rPr>
        <w:t>&lt; 0.001.</w:t>
      </w:r>
    </w:p>
    <w:p w14:paraId="6A8E09F8" w14:textId="77777777" w:rsidR="00A77B3E" w:rsidRPr="001B765F" w:rsidRDefault="00A77B3E" w:rsidP="001B765F">
      <w:pPr>
        <w:spacing w:line="360" w:lineRule="auto"/>
        <w:jc w:val="both"/>
        <w:rPr>
          <w:rFonts w:ascii="Book Antiqua" w:hAnsi="Book Antiqua"/>
        </w:rPr>
      </w:pPr>
    </w:p>
    <w:p w14:paraId="6621693A"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CONCLUSION</w:t>
      </w:r>
    </w:p>
    <w:p w14:paraId="2ACEB2C2" w14:textId="23DB24D8"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Higher serum levels of TM and, therefore, higher T/H ratio in the first 24 h after the diagnosis of sepsis were associated with</w:t>
      </w:r>
      <w:r w:rsidR="0092715D">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 xml:space="preserve">more severe disease and the need for renal </w:t>
      </w:r>
      <w:r w:rsidRPr="001B765F">
        <w:rPr>
          <w:rFonts w:ascii="Book Antiqua" w:eastAsia="Book Antiqua" w:hAnsi="Book Antiqua" w:cs="Book Antiqua"/>
          <w:color w:val="000000"/>
          <w:shd w:val="clear" w:color="auto" w:fill="FFFFFF"/>
        </w:rPr>
        <w:lastRenderedPageBreak/>
        <w:t>replacement therapy</w:t>
      </w:r>
      <w:r w:rsidRPr="001B765F">
        <w:rPr>
          <w:rFonts w:ascii="Book Antiqua" w:eastAsia="Book Antiqua" w:hAnsi="Book Antiqua" w:cs="Book Antiqua"/>
          <w:color w:val="000000"/>
        </w:rPr>
        <w:t>, while those with better clinical outcomes and those who were discharged before D28 showed a tendency for lower T/H ratio values.</w:t>
      </w:r>
    </w:p>
    <w:p w14:paraId="56AC8A67" w14:textId="77777777" w:rsidR="00A77B3E" w:rsidRPr="001B765F" w:rsidRDefault="00A77B3E" w:rsidP="001B765F">
      <w:pPr>
        <w:spacing w:line="360" w:lineRule="auto"/>
        <w:jc w:val="both"/>
        <w:rPr>
          <w:rFonts w:ascii="Book Antiqua" w:hAnsi="Book Antiqua"/>
        </w:rPr>
      </w:pPr>
    </w:p>
    <w:p w14:paraId="344667A9" w14:textId="15CA122F"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bCs/>
          <w:color w:val="000000"/>
        </w:rPr>
        <w:t xml:space="preserve">Key words: </w:t>
      </w:r>
      <w:r w:rsidR="00E96576">
        <w:rPr>
          <w:rFonts w:ascii="Book Antiqua" w:eastAsia="Book Antiqua" w:hAnsi="Book Antiqua" w:cs="Book Antiqua"/>
          <w:color w:val="000000"/>
        </w:rPr>
        <w:t>High mobility group box 1</w:t>
      </w:r>
      <w:r w:rsidRPr="001B765F">
        <w:rPr>
          <w:rFonts w:ascii="Book Antiqua" w:eastAsia="Book Antiqua" w:hAnsi="Book Antiqua" w:cs="Book Antiqua"/>
          <w:color w:val="000000"/>
        </w:rPr>
        <w:t xml:space="preserve">; Sepsis; Thrombomodulin; Renal </w:t>
      </w:r>
      <w:r w:rsidR="0092715D">
        <w:rPr>
          <w:rFonts w:ascii="Book Antiqua" w:eastAsia="Book Antiqua" w:hAnsi="Book Antiqua" w:cs="Book Antiqua"/>
          <w:color w:val="000000"/>
        </w:rPr>
        <w:t>r</w:t>
      </w:r>
      <w:r w:rsidRPr="001B765F">
        <w:rPr>
          <w:rFonts w:ascii="Book Antiqua" w:eastAsia="Book Antiqua" w:hAnsi="Book Antiqua" w:cs="Book Antiqua"/>
          <w:color w:val="000000"/>
        </w:rPr>
        <w:t xml:space="preserve">eplacement </w:t>
      </w:r>
      <w:r w:rsidR="0092715D">
        <w:rPr>
          <w:rFonts w:ascii="Book Antiqua" w:eastAsia="Book Antiqua" w:hAnsi="Book Antiqua" w:cs="Book Antiqua"/>
          <w:color w:val="000000"/>
        </w:rPr>
        <w:t>t</w:t>
      </w:r>
      <w:r w:rsidRPr="001B765F">
        <w:rPr>
          <w:rFonts w:ascii="Book Antiqua" w:eastAsia="Book Antiqua" w:hAnsi="Book Antiqua" w:cs="Book Antiqua"/>
          <w:color w:val="000000"/>
        </w:rPr>
        <w:t xml:space="preserve">herapy; Mechanical </w:t>
      </w:r>
      <w:r w:rsidR="0092715D">
        <w:rPr>
          <w:rFonts w:ascii="Book Antiqua" w:eastAsia="Book Antiqua" w:hAnsi="Book Antiqua" w:cs="Book Antiqua"/>
          <w:color w:val="000000"/>
        </w:rPr>
        <w:t>v</w:t>
      </w:r>
      <w:r w:rsidRPr="001B765F">
        <w:rPr>
          <w:rFonts w:ascii="Book Antiqua" w:eastAsia="Book Antiqua" w:hAnsi="Book Antiqua" w:cs="Book Antiqua"/>
          <w:color w:val="000000"/>
        </w:rPr>
        <w:t xml:space="preserve">entilation; </w:t>
      </w:r>
      <w:r w:rsidR="004A0DAE">
        <w:rPr>
          <w:rFonts w:ascii="Book Antiqua" w:eastAsia="Book Antiqua" w:hAnsi="Book Antiqua" w:cs="Book Antiqua"/>
          <w:color w:val="000000"/>
        </w:rPr>
        <w:t>S</w:t>
      </w:r>
      <w:r w:rsidR="004A0DAE" w:rsidRPr="001B765F">
        <w:rPr>
          <w:rFonts w:ascii="Book Antiqua" w:eastAsia="Book Antiqua" w:hAnsi="Book Antiqua" w:cs="Book Antiqua"/>
          <w:color w:val="000000"/>
        </w:rPr>
        <w:t xml:space="preserve">eptic </w:t>
      </w:r>
      <w:r w:rsidRPr="001B765F">
        <w:rPr>
          <w:rFonts w:ascii="Book Antiqua" w:eastAsia="Book Antiqua" w:hAnsi="Book Antiqua" w:cs="Book Antiqua"/>
          <w:color w:val="000000"/>
        </w:rPr>
        <w:t>shock</w:t>
      </w:r>
    </w:p>
    <w:p w14:paraId="0C039ADC" w14:textId="77777777" w:rsidR="00A77B3E" w:rsidRPr="001B765F" w:rsidRDefault="00A77B3E" w:rsidP="001B765F">
      <w:pPr>
        <w:spacing w:line="360" w:lineRule="auto"/>
        <w:jc w:val="both"/>
        <w:rPr>
          <w:rFonts w:ascii="Book Antiqua" w:hAnsi="Book Antiqua"/>
        </w:rPr>
      </w:pPr>
    </w:p>
    <w:p w14:paraId="0158A2F2" w14:textId="77777777" w:rsidR="00A77B3E" w:rsidRPr="001B765F" w:rsidRDefault="00773FE0" w:rsidP="001B765F">
      <w:pPr>
        <w:spacing w:line="360" w:lineRule="auto"/>
        <w:jc w:val="both"/>
        <w:rPr>
          <w:rFonts w:ascii="Book Antiqua" w:hAnsi="Book Antiqua"/>
        </w:rPr>
      </w:pPr>
      <w:r w:rsidRPr="007D7B66">
        <w:rPr>
          <w:rFonts w:ascii="Book Antiqua" w:eastAsia="Book Antiqua" w:hAnsi="Book Antiqua" w:cs="Book Antiqua"/>
          <w:color w:val="000000"/>
          <w:lang w:val="pt-BR"/>
        </w:rPr>
        <w:t xml:space="preserve">Rodrigues AT, Rodrigues JT, Rodrigues CT, Volpe CMO, Rocha-Silva F, Nogueira-Machado JA, Alberti LR. </w:t>
      </w:r>
      <w:r w:rsidRPr="001B765F">
        <w:rPr>
          <w:rFonts w:ascii="Book Antiqua" w:eastAsia="Book Antiqua" w:hAnsi="Book Antiqua" w:cs="Book Antiqua"/>
          <w:color w:val="000000"/>
        </w:rPr>
        <w:t xml:space="preserve">Association between thrombomodulin and high mobility group box 1 in sepsis patients. </w:t>
      </w:r>
      <w:r w:rsidRPr="001B765F">
        <w:rPr>
          <w:rFonts w:ascii="Book Antiqua" w:eastAsia="Book Antiqua" w:hAnsi="Book Antiqua" w:cs="Book Antiqua"/>
          <w:i/>
          <w:iCs/>
          <w:color w:val="000000"/>
        </w:rPr>
        <w:t xml:space="preserve">World J </w:t>
      </w:r>
      <w:proofErr w:type="spellStart"/>
      <w:r w:rsidRPr="001B765F">
        <w:rPr>
          <w:rFonts w:ascii="Book Antiqua" w:eastAsia="Book Antiqua" w:hAnsi="Book Antiqua" w:cs="Book Antiqua"/>
          <w:i/>
          <w:iCs/>
          <w:color w:val="000000"/>
        </w:rPr>
        <w:t>Crit</w:t>
      </w:r>
      <w:proofErr w:type="spellEnd"/>
      <w:r w:rsidRPr="001B765F">
        <w:rPr>
          <w:rFonts w:ascii="Book Antiqua" w:eastAsia="Book Antiqua" w:hAnsi="Book Antiqua" w:cs="Book Antiqua"/>
          <w:i/>
          <w:iCs/>
          <w:color w:val="000000"/>
        </w:rPr>
        <w:t xml:space="preserve"> Care Med</w:t>
      </w:r>
      <w:r w:rsidRPr="001B765F">
        <w:rPr>
          <w:rFonts w:ascii="Book Antiqua" w:eastAsia="Book Antiqua" w:hAnsi="Book Antiqua" w:cs="Book Antiqua"/>
          <w:color w:val="000000"/>
        </w:rPr>
        <w:t xml:space="preserve"> 2020; In press</w:t>
      </w:r>
    </w:p>
    <w:p w14:paraId="406FDA28" w14:textId="77777777" w:rsidR="00A77B3E" w:rsidRPr="001B765F" w:rsidRDefault="00A77B3E" w:rsidP="001B765F">
      <w:pPr>
        <w:spacing w:line="360" w:lineRule="auto"/>
        <w:jc w:val="both"/>
        <w:rPr>
          <w:rFonts w:ascii="Book Antiqua" w:hAnsi="Book Antiqua"/>
        </w:rPr>
      </w:pPr>
    </w:p>
    <w:p w14:paraId="1E110BDF" w14:textId="5D52CAEC" w:rsidR="00A77B3E" w:rsidRPr="001B765F" w:rsidRDefault="00773FE0" w:rsidP="006122FE">
      <w:pPr>
        <w:spacing w:line="360" w:lineRule="auto"/>
        <w:jc w:val="both"/>
        <w:rPr>
          <w:rFonts w:ascii="Book Antiqua" w:hAnsi="Book Antiqua"/>
        </w:rPr>
      </w:pPr>
      <w:r w:rsidRPr="001B765F">
        <w:rPr>
          <w:rFonts w:ascii="Book Antiqua" w:eastAsia="Book Antiqua" w:hAnsi="Book Antiqua" w:cs="Book Antiqua"/>
          <w:b/>
          <w:bCs/>
          <w:color w:val="000000"/>
        </w:rPr>
        <w:t xml:space="preserve">Core tip: </w:t>
      </w:r>
      <w:r w:rsidRPr="001B765F">
        <w:rPr>
          <w:rFonts w:ascii="Book Antiqua" w:eastAsia="Book Antiqua" w:hAnsi="Book Antiqua" w:cs="Book Antiqua"/>
          <w:color w:val="000000"/>
        </w:rPr>
        <w:t xml:space="preserve">The knowledge of physiological mechanisms that lead an organism to respond to an infectious agent with such intensity is of great importance. It has been described that during sepsis, an organism produces intense inflammatory activity, caused by the action of several inflammatory mediators. </w:t>
      </w:r>
      <w:r w:rsidR="00177DD2" w:rsidRPr="001B765F">
        <w:rPr>
          <w:rFonts w:ascii="Book Antiqua" w:eastAsia="Book Antiqua" w:hAnsi="Book Antiqua" w:cs="Book Antiqua"/>
          <w:color w:val="000000"/>
        </w:rPr>
        <w:t>High mobility group box 1</w:t>
      </w:r>
      <w:r w:rsidR="00177DD2">
        <w:rPr>
          <w:rFonts w:ascii="Book Antiqua" w:eastAsia="Book Antiqua" w:hAnsi="Book Antiqua" w:cs="Book Antiqua"/>
          <w:color w:val="000000"/>
        </w:rPr>
        <w:t xml:space="preserve"> (</w:t>
      </w:r>
      <w:r w:rsidRPr="001B765F">
        <w:rPr>
          <w:rFonts w:ascii="Book Antiqua" w:eastAsia="Book Antiqua" w:hAnsi="Book Antiqua" w:cs="Book Antiqua"/>
          <w:color w:val="000000"/>
        </w:rPr>
        <w:t>HMGB1</w:t>
      </w:r>
      <w:r w:rsidR="00177DD2">
        <w:rPr>
          <w:rFonts w:ascii="Book Antiqua" w:eastAsia="Book Antiqua" w:hAnsi="Book Antiqua" w:cs="Book Antiqua"/>
          <w:color w:val="000000"/>
        </w:rPr>
        <w:t>)</w:t>
      </w:r>
      <w:r w:rsidRPr="001B765F">
        <w:rPr>
          <w:rFonts w:ascii="Book Antiqua" w:eastAsia="Book Antiqua" w:hAnsi="Book Antiqua" w:cs="Book Antiqua"/>
          <w:color w:val="000000"/>
        </w:rPr>
        <w:t xml:space="preserve"> has been the target of recent studies for its proinflammatory actions as well as for the possibility of having its action reduced by thrombomodulin. For this reason, this study proposed to evaluate the relationship between </w:t>
      </w:r>
      <w:r w:rsidR="00F37CE2" w:rsidRPr="001B765F">
        <w:rPr>
          <w:rFonts w:ascii="Book Antiqua" w:eastAsia="Book Antiqua" w:hAnsi="Book Antiqua" w:cs="Book Antiqua"/>
          <w:color w:val="000000"/>
        </w:rPr>
        <w:t>thrombomodulin</w:t>
      </w:r>
      <w:r w:rsidR="00F37CE2" w:rsidRPr="001B765F" w:rsidDel="00F37CE2">
        <w:rPr>
          <w:rFonts w:ascii="Book Antiqua" w:eastAsia="Book Antiqua" w:hAnsi="Book Antiqua" w:cs="Book Antiqua"/>
          <w:color w:val="000000"/>
        </w:rPr>
        <w:t xml:space="preserve"> </w:t>
      </w:r>
      <w:r w:rsidRPr="001B765F">
        <w:rPr>
          <w:rFonts w:ascii="Book Antiqua" w:eastAsia="Book Antiqua" w:hAnsi="Book Antiqua" w:cs="Book Antiqua"/>
          <w:color w:val="000000"/>
        </w:rPr>
        <w:t>and HMGB1 in the initial phase of sepsis and its association with clinical outcomes in sepsis patients.</w:t>
      </w:r>
    </w:p>
    <w:p w14:paraId="0F013910" w14:textId="77777777" w:rsidR="00A77B3E" w:rsidRPr="001B765F" w:rsidRDefault="00A77B3E" w:rsidP="006122FE">
      <w:pPr>
        <w:spacing w:line="360" w:lineRule="auto"/>
        <w:jc w:val="both"/>
        <w:rPr>
          <w:rFonts w:ascii="Book Antiqua" w:hAnsi="Book Antiqua"/>
        </w:rPr>
      </w:pPr>
    </w:p>
    <w:p w14:paraId="3CF6E67E" w14:textId="3FD9F0E9" w:rsidR="00A77B3E" w:rsidRDefault="00773FE0" w:rsidP="001B765F">
      <w:pPr>
        <w:spacing w:line="360" w:lineRule="auto"/>
        <w:jc w:val="both"/>
        <w:rPr>
          <w:rFonts w:ascii="Book Antiqua" w:eastAsia="Book Antiqua" w:hAnsi="Book Antiqua" w:cs="Book Antiqua"/>
          <w:b/>
          <w:color w:val="000000"/>
          <w:u w:val="single"/>
        </w:rPr>
      </w:pPr>
      <w:r w:rsidRPr="001B765F">
        <w:rPr>
          <w:rFonts w:ascii="Book Antiqua" w:eastAsia="Book Antiqua" w:hAnsi="Book Antiqua" w:cs="Book Antiqua"/>
          <w:b/>
          <w:color w:val="000000"/>
          <w:u w:val="single"/>
        </w:rPr>
        <w:t>INTRODUCTION</w:t>
      </w:r>
    </w:p>
    <w:p w14:paraId="26FBEFFD" w14:textId="0BA64798" w:rsidR="0096410F" w:rsidRPr="0096410F" w:rsidRDefault="0096410F" w:rsidP="001B765F">
      <w:pPr>
        <w:spacing w:line="360" w:lineRule="auto"/>
        <w:jc w:val="both"/>
        <w:rPr>
          <w:rFonts w:ascii="Book Antiqua" w:hAnsi="Book Antiqua"/>
          <w:i/>
          <w:iCs/>
          <w:lang w:eastAsia="zh-CN"/>
        </w:rPr>
      </w:pPr>
      <w:r w:rsidRPr="0096410F">
        <w:rPr>
          <w:rFonts w:ascii="Book Antiqua" w:hAnsi="Book Antiqua" w:cs="Book Antiqua" w:hint="eastAsia"/>
          <w:b/>
          <w:i/>
          <w:iCs/>
          <w:color w:val="000000"/>
          <w:lang w:eastAsia="zh-CN"/>
        </w:rPr>
        <w:t>B</w:t>
      </w:r>
      <w:r w:rsidRPr="0096410F">
        <w:rPr>
          <w:rFonts w:ascii="Book Antiqua" w:hAnsi="Book Antiqua" w:cs="Book Antiqua"/>
          <w:b/>
          <w:i/>
          <w:iCs/>
          <w:color w:val="000000"/>
          <w:lang w:eastAsia="zh-CN"/>
        </w:rPr>
        <w:t>ackground</w:t>
      </w:r>
    </w:p>
    <w:p w14:paraId="66F534C8" w14:textId="0F02835D" w:rsidR="00A77B3E" w:rsidRPr="001B765F" w:rsidRDefault="00773FE0" w:rsidP="006122FE">
      <w:pPr>
        <w:spacing w:line="360" w:lineRule="auto"/>
        <w:jc w:val="both"/>
        <w:rPr>
          <w:rFonts w:ascii="Book Antiqua" w:hAnsi="Book Antiqua"/>
        </w:rPr>
      </w:pPr>
      <w:r w:rsidRPr="001B765F">
        <w:rPr>
          <w:rFonts w:ascii="Book Antiqua" w:eastAsia="Book Antiqua" w:hAnsi="Book Antiqua" w:cs="Book Antiqua"/>
          <w:color w:val="000000"/>
        </w:rPr>
        <w:t xml:space="preserve">Sepsis is a severe syndrome characterized by physiological, pathological and biochemical life-threatening modifications induced by an infection. It is one of the major causes of mortality in </w:t>
      </w:r>
      <w:r w:rsidR="0025088F" w:rsidRPr="001B765F">
        <w:rPr>
          <w:rFonts w:ascii="Book Antiqua" w:eastAsia="Book Antiqua" w:hAnsi="Book Antiqua" w:cs="Book Antiqua"/>
          <w:color w:val="000000"/>
        </w:rPr>
        <w:t xml:space="preserve">intensive care unit </w:t>
      </w:r>
      <w:r w:rsidR="0025088F">
        <w:rPr>
          <w:rFonts w:ascii="Book Antiqua" w:eastAsia="Book Antiqua" w:hAnsi="Book Antiqua" w:cs="Book Antiqua"/>
          <w:color w:val="000000"/>
        </w:rPr>
        <w:t>(</w:t>
      </w:r>
      <w:r w:rsidRPr="001B765F">
        <w:rPr>
          <w:rFonts w:ascii="Book Antiqua" w:eastAsia="Book Antiqua" w:hAnsi="Book Antiqua" w:cs="Book Antiqua"/>
          <w:color w:val="000000"/>
        </w:rPr>
        <w:t>ICU</w:t>
      </w:r>
      <w:r w:rsidR="0025088F">
        <w:rPr>
          <w:rFonts w:ascii="Book Antiqua" w:eastAsia="Book Antiqua" w:hAnsi="Book Antiqua" w:cs="Book Antiqua"/>
          <w:color w:val="000000"/>
        </w:rPr>
        <w:t>)</w:t>
      </w:r>
      <w:r w:rsidRPr="001B765F">
        <w:rPr>
          <w:rFonts w:ascii="Book Antiqua" w:eastAsia="Book Antiqua" w:hAnsi="Book Antiqua" w:cs="Book Antiqua"/>
          <w:color w:val="000000"/>
        </w:rPr>
        <w:t xml:space="preserve"> worldwide. Its treatment is complex and demands the proper use of specific antibiotics, vasoactive amines, and, in certain situations, corticosteroids. In addition, advanced technology, such as mechanical pulmonary ventilators and renal replacement therapy (RRT), can also be </w:t>
      </w:r>
      <w:proofErr w:type="gramStart"/>
      <w:r w:rsidRPr="001B765F">
        <w:rPr>
          <w:rFonts w:ascii="Book Antiqua" w:eastAsia="Book Antiqua" w:hAnsi="Book Antiqua" w:cs="Book Antiqua"/>
          <w:color w:val="000000"/>
        </w:rPr>
        <w:t>required</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1-4]</w:t>
      </w:r>
      <w:r w:rsidRPr="001B765F">
        <w:rPr>
          <w:rFonts w:ascii="Book Antiqua" w:eastAsia="Book Antiqua" w:hAnsi="Book Antiqua" w:cs="Book Antiqua"/>
          <w:color w:val="000000"/>
        </w:rPr>
        <w:t>.</w:t>
      </w:r>
    </w:p>
    <w:p w14:paraId="67F6C1A8" w14:textId="162C472C"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It is known that inflammatory activity is the most evident feature of sepsis and because of that the host immune response has been studied to develop new therapeutic strategies. One potential treatment relied on the modulation of pro-inflammatory mediators, such </w:t>
      </w:r>
      <w:r w:rsidRPr="001B765F">
        <w:rPr>
          <w:rFonts w:ascii="Book Antiqua" w:eastAsia="Book Antiqua" w:hAnsi="Book Antiqua" w:cs="Book Antiqua"/>
          <w:color w:val="000000"/>
        </w:rPr>
        <w:lastRenderedPageBreak/>
        <w:t xml:space="preserve">as tumor necrose factor-α (TNF-α) and interleukin-1 (IL-1). However, even though this strategy had promising results in animal models, the same results could not be replicated in human </w:t>
      </w:r>
      <w:proofErr w:type="gramStart"/>
      <w:r w:rsidRPr="001B765F">
        <w:rPr>
          <w:rFonts w:ascii="Book Antiqua" w:eastAsia="Book Antiqua" w:hAnsi="Book Antiqua" w:cs="Book Antiqua"/>
          <w:color w:val="000000"/>
        </w:rPr>
        <w:t>studies</w:t>
      </w:r>
      <w:r w:rsidRPr="006122FE">
        <w:rPr>
          <w:rFonts w:ascii="Book Antiqua" w:eastAsia="Book Antiqua" w:hAnsi="Book Antiqua" w:cs="Book Antiqua"/>
          <w:color w:val="000000"/>
          <w:vertAlign w:val="superscript"/>
        </w:rPr>
        <w:t>[</w:t>
      </w:r>
      <w:proofErr w:type="gramEnd"/>
      <w:r w:rsidR="0025088F" w:rsidRPr="006122FE">
        <w:rPr>
          <w:rFonts w:ascii="Book Antiqua" w:eastAsia="Book Antiqua" w:hAnsi="Book Antiqua" w:cs="Book Antiqua"/>
          <w:color w:val="000000"/>
          <w:vertAlign w:val="superscript"/>
        </w:rPr>
        <w:t>5,6</w:t>
      </w:r>
      <w:r w:rsidRPr="006122FE">
        <w:rPr>
          <w:rFonts w:ascii="Book Antiqua" w:eastAsia="Book Antiqua" w:hAnsi="Book Antiqua" w:cs="Book Antiqua"/>
          <w:color w:val="000000"/>
          <w:vertAlign w:val="superscript"/>
        </w:rPr>
        <w:t>]</w:t>
      </w:r>
      <w:r w:rsidRPr="001B765F">
        <w:rPr>
          <w:rFonts w:ascii="Book Antiqua" w:eastAsia="Book Antiqua" w:hAnsi="Book Antiqua" w:cs="Book Antiqua"/>
          <w:color w:val="000000"/>
        </w:rPr>
        <w:t>.</w:t>
      </w:r>
    </w:p>
    <w:p w14:paraId="0070448B" w14:textId="1E429E33" w:rsidR="00A77B3E" w:rsidRPr="001B765F" w:rsidRDefault="0025088F" w:rsidP="00F70C50">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High mobility group box 1</w:t>
      </w:r>
      <w:r>
        <w:rPr>
          <w:rFonts w:ascii="Book Antiqua" w:eastAsia="Book Antiqua" w:hAnsi="Book Antiqua" w:cs="Book Antiqua"/>
          <w:color w:val="000000"/>
        </w:rPr>
        <w:t xml:space="preserve"> (</w:t>
      </w:r>
      <w:r w:rsidR="00773FE0" w:rsidRPr="001B765F">
        <w:rPr>
          <w:rFonts w:ascii="Book Antiqua" w:eastAsia="Book Antiqua" w:hAnsi="Book Antiqua" w:cs="Book Antiqua"/>
          <w:color w:val="000000"/>
        </w:rPr>
        <w:t>HMGB1</w:t>
      </w:r>
      <w:r>
        <w:rPr>
          <w:rFonts w:ascii="Book Antiqua" w:eastAsia="Book Antiqua" w:hAnsi="Book Antiqua" w:cs="Book Antiqua"/>
          <w:color w:val="000000"/>
        </w:rPr>
        <w:t>)</w:t>
      </w:r>
      <w:r w:rsidR="00773FE0" w:rsidRPr="001B765F">
        <w:rPr>
          <w:rFonts w:ascii="Book Antiqua" w:eastAsia="Book Antiqua" w:hAnsi="Book Antiqua" w:cs="Book Antiqua"/>
          <w:color w:val="000000"/>
        </w:rPr>
        <w:t xml:space="preserve"> is a nuclear protein, released by cells during oxidative stress that has proinflammatory activity. It has been studied as a promising therapeutic target because of its delayed increase 12 to 18 </w:t>
      </w:r>
      <w:r w:rsidR="0092715D">
        <w:rPr>
          <w:rFonts w:ascii="Book Antiqua" w:eastAsia="Book Antiqua" w:hAnsi="Book Antiqua" w:cs="Book Antiqua"/>
          <w:color w:val="000000"/>
        </w:rPr>
        <w:t>h</w:t>
      </w:r>
      <w:r w:rsidR="00773FE0" w:rsidRPr="001B765F">
        <w:rPr>
          <w:rFonts w:ascii="Book Antiqua" w:eastAsia="Book Antiqua" w:hAnsi="Book Antiqua" w:cs="Book Antiqua"/>
          <w:color w:val="000000"/>
        </w:rPr>
        <w:t xml:space="preserve"> after TNF-α </w:t>
      </w:r>
      <w:proofErr w:type="gramStart"/>
      <w:r w:rsidR="00773FE0" w:rsidRPr="001B765F">
        <w:rPr>
          <w:rFonts w:ascii="Book Antiqua" w:eastAsia="Book Antiqua" w:hAnsi="Book Antiqua" w:cs="Book Antiqua"/>
          <w:color w:val="000000"/>
        </w:rPr>
        <w:t>peaks</w:t>
      </w:r>
      <w:r w:rsidR="00773FE0" w:rsidRPr="006122FE">
        <w:rPr>
          <w:rFonts w:ascii="Book Antiqua" w:eastAsia="Book Antiqua" w:hAnsi="Book Antiqua" w:cs="Book Antiqua"/>
          <w:color w:val="000000"/>
          <w:vertAlign w:val="superscript"/>
        </w:rPr>
        <w:t>[</w:t>
      </w:r>
      <w:proofErr w:type="gramEnd"/>
      <w:r w:rsidR="00773FE0" w:rsidRPr="006122FE">
        <w:rPr>
          <w:rFonts w:ascii="Book Antiqua" w:eastAsia="Book Antiqua" w:hAnsi="Book Antiqua" w:cs="Book Antiqua"/>
          <w:color w:val="000000"/>
          <w:vertAlign w:val="superscript"/>
        </w:rPr>
        <w:t>6</w:t>
      </w:r>
      <w:r w:rsidRPr="006122FE">
        <w:rPr>
          <w:rFonts w:ascii="Book Antiqua" w:eastAsia="Book Antiqua" w:hAnsi="Book Antiqua" w:cs="Book Antiqua"/>
          <w:color w:val="000000"/>
          <w:vertAlign w:val="superscript"/>
        </w:rPr>
        <w:t>-</w:t>
      </w:r>
      <w:r w:rsidR="00773FE0" w:rsidRPr="006122FE">
        <w:rPr>
          <w:rFonts w:ascii="Book Antiqua" w:eastAsia="Book Antiqua" w:hAnsi="Book Antiqua" w:cs="Book Antiqua"/>
          <w:color w:val="000000"/>
          <w:vertAlign w:val="superscript"/>
        </w:rPr>
        <w:t>10]</w:t>
      </w:r>
      <w:r w:rsidR="00773FE0" w:rsidRPr="001B765F">
        <w:rPr>
          <w:rFonts w:ascii="Book Antiqua" w:eastAsia="Book Antiqua" w:hAnsi="Book Antiqua" w:cs="Book Antiqua"/>
          <w:color w:val="000000"/>
        </w:rPr>
        <w:t xml:space="preserve">. Janeway </w:t>
      </w:r>
      <w:r w:rsidR="00773FE0" w:rsidRPr="006122FE">
        <w:rPr>
          <w:rFonts w:ascii="Book Antiqua" w:eastAsia="Book Antiqua" w:hAnsi="Book Antiqua" w:cs="Book Antiqua"/>
          <w:i/>
          <w:iCs/>
          <w:color w:val="000000"/>
        </w:rPr>
        <w:t xml:space="preserve">et </w:t>
      </w:r>
      <w:proofErr w:type="gramStart"/>
      <w:r w:rsidR="00773FE0" w:rsidRPr="006122FE">
        <w:rPr>
          <w:rFonts w:ascii="Book Antiqua" w:eastAsia="Book Antiqua" w:hAnsi="Book Antiqua" w:cs="Book Antiqua"/>
          <w:i/>
          <w:iCs/>
          <w:color w:val="000000"/>
        </w:rPr>
        <w:t>al</w:t>
      </w:r>
      <w:r w:rsidR="00F06C5C" w:rsidRPr="006122FE">
        <w:rPr>
          <w:rFonts w:ascii="Book Antiqua" w:eastAsia="Book Antiqua" w:hAnsi="Book Antiqua" w:cs="Book Antiqua"/>
          <w:color w:val="000000"/>
          <w:vertAlign w:val="superscript"/>
        </w:rPr>
        <w:t>[</w:t>
      </w:r>
      <w:proofErr w:type="gramEnd"/>
      <w:r w:rsidR="00F06C5C" w:rsidRPr="006122FE">
        <w:rPr>
          <w:rFonts w:ascii="Book Antiqua" w:eastAsia="Book Antiqua" w:hAnsi="Book Antiqua" w:cs="Book Antiqua"/>
          <w:color w:val="000000"/>
          <w:vertAlign w:val="superscript"/>
        </w:rPr>
        <w:t>11]</w:t>
      </w:r>
      <w:r w:rsidR="00773FE0" w:rsidRPr="001B765F">
        <w:rPr>
          <w:rFonts w:ascii="Book Antiqua" w:eastAsia="Book Antiqua" w:hAnsi="Book Antiqua" w:cs="Book Antiqua"/>
          <w:color w:val="000000"/>
        </w:rPr>
        <w:t xml:space="preserve">, in 1989, described the role of </w:t>
      </w:r>
      <w:r w:rsidR="00872CFF" w:rsidRPr="001B765F">
        <w:rPr>
          <w:rFonts w:ascii="Book Antiqua" w:eastAsia="Book Antiqua" w:hAnsi="Book Antiqua" w:cs="Book Antiqua"/>
          <w:color w:val="000000"/>
        </w:rPr>
        <w:t>damage-associated molecular patterns</w:t>
      </w:r>
      <w:r w:rsidR="00872CFF">
        <w:rPr>
          <w:rFonts w:ascii="Book Antiqua" w:eastAsia="Book Antiqua" w:hAnsi="Book Antiqua" w:cs="Book Antiqua"/>
          <w:color w:val="000000"/>
        </w:rPr>
        <w:t xml:space="preserve"> (</w:t>
      </w:r>
      <w:r w:rsidR="00872CFF" w:rsidRPr="001B765F">
        <w:rPr>
          <w:rFonts w:ascii="Book Antiqua" w:eastAsia="Book Antiqua" w:hAnsi="Book Antiqua" w:cs="Book Antiqua"/>
          <w:color w:val="000000"/>
        </w:rPr>
        <w:t>DAMPs</w:t>
      </w:r>
      <w:r w:rsidR="00872CFF">
        <w:rPr>
          <w:rFonts w:ascii="Book Antiqua" w:eastAsia="Book Antiqua" w:hAnsi="Book Antiqua" w:cs="Book Antiqua"/>
          <w:color w:val="000000"/>
        </w:rPr>
        <w:t>)</w:t>
      </w:r>
      <w:r w:rsidR="00773FE0" w:rsidRPr="001B765F">
        <w:rPr>
          <w:rFonts w:ascii="Book Antiqua" w:eastAsia="Book Antiqua" w:hAnsi="Book Antiqua" w:cs="Book Antiqua"/>
          <w:color w:val="000000"/>
        </w:rPr>
        <w:t xml:space="preserve"> during the early stages of toxemia. HMGB1 seems to act as a </w:t>
      </w:r>
      <w:proofErr w:type="gramStart"/>
      <w:r w:rsidR="00773FE0" w:rsidRPr="001B765F">
        <w:rPr>
          <w:rFonts w:ascii="Book Antiqua" w:eastAsia="Book Antiqua" w:hAnsi="Book Antiqua" w:cs="Book Antiqua"/>
          <w:color w:val="000000"/>
        </w:rPr>
        <w:t>DAMP</w:t>
      </w:r>
      <w:r w:rsidR="00773FE0" w:rsidRPr="006122FE">
        <w:rPr>
          <w:rFonts w:ascii="Book Antiqua" w:eastAsia="Book Antiqua" w:hAnsi="Book Antiqua" w:cs="Book Antiqua"/>
          <w:color w:val="000000"/>
          <w:vertAlign w:val="superscript"/>
        </w:rPr>
        <w:t>[</w:t>
      </w:r>
      <w:proofErr w:type="gramEnd"/>
      <w:r w:rsidR="00773FE0" w:rsidRPr="006122FE">
        <w:rPr>
          <w:rFonts w:ascii="Book Antiqua" w:eastAsia="Book Antiqua" w:hAnsi="Book Antiqua" w:cs="Book Antiqua"/>
          <w:color w:val="000000"/>
          <w:vertAlign w:val="superscript"/>
        </w:rPr>
        <w:t>6]</w:t>
      </w:r>
      <w:r w:rsidR="00773FE0" w:rsidRPr="001B765F">
        <w:rPr>
          <w:rFonts w:ascii="Book Antiqua" w:eastAsia="Book Antiqua" w:hAnsi="Book Antiqua" w:cs="Book Antiqua"/>
          <w:color w:val="000000"/>
        </w:rPr>
        <w:t>, activating macrophages and monocytes, as well as promoting dendritic cell maturation.</w:t>
      </w:r>
      <w:r w:rsidR="00F06C5C">
        <w:rPr>
          <w:rFonts w:ascii="Book Antiqua" w:eastAsia="Book Antiqua" w:hAnsi="Book Antiqua" w:cs="Book Antiqua"/>
          <w:color w:val="000000"/>
        </w:rPr>
        <w:t xml:space="preserve"> </w:t>
      </w:r>
      <w:r w:rsidR="00773FE0" w:rsidRPr="001B765F">
        <w:rPr>
          <w:rFonts w:ascii="Book Antiqua" w:eastAsia="Book Antiqua" w:hAnsi="Book Antiqua" w:cs="Book Antiqua"/>
          <w:color w:val="000000"/>
          <w:shd w:val="clear" w:color="auto" w:fill="FFFFFF"/>
        </w:rPr>
        <w:t>In its reduced state,</w:t>
      </w:r>
      <w:r w:rsidR="00F06C5C">
        <w:rPr>
          <w:rFonts w:ascii="Book Antiqua" w:eastAsia="Book Antiqua" w:hAnsi="Book Antiqua" w:cs="Book Antiqua"/>
          <w:color w:val="000000"/>
          <w:shd w:val="clear" w:color="auto" w:fill="FFFFFF"/>
        </w:rPr>
        <w:t xml:space="preserve"> </w:t>
      </w:r>
      <w:r w:rsidR="00773FE0" w:rsidRPr="001B765F">
        <w:rPr>
          <w:rFonts w:ascii="Book Antiqua" w:eastAsia="Book Antiqua" w:hAnsi="Book Antiqua" w:cs="Book Antiqua"/>
          <w:color w:val="000000"/>
        </w:rPr>
        <w:t>HMGB1 exhibits minimum activity. However, in sepsis, as oxidative stress increases, it assumes the role of a proinflammatory molecule and stimulates the release of some cytokines, such as IL-1β and IL-17, TNF-α,</w:t>
      </w:r>
      <w:r w:rsidR="00F06C5C">
        <w:rPr>
          <w:rFonts w:ascii="Book Antiqua" w:eastAsia="Book Antiqua" w:hAnsi="Book Antiqua" w:cs="Book Antiqua"/>
          <w:color w:val="000000"/>
        </w:rPr>
        <w:t xml:space="preserve"> </w:t>
      </w:r>
      <w:r w:rsidR="00773FE0" w:rsidRPr="006122FE">
        <w:rPr>
          <w:rFonts w:ascii="Book Antiqua" w:eastAsia="Book Antiqua" w:hAnsi="Book Antiqua" w:cs="Book Antiqua"/>
          <w:color w:val="000000"/>
        </w:rPr>
        <w:t>macrophage inflammatory protein</w:t>
      </w:r>
      <w:r w:rsidR="00F06C5C">
        <w:rPr>
          <w:rFonts w:ascii="Book Antiqua" w:eastAsia="Book Antiqua" w:hAnsi="Book Antiqua" w:cs="Book Antiqua"/>
          <w:color w:val="000000"/>
        </w:rPr>
        <w:t xml:space="preserve"> </w:t>
      </w:r>
      <w:r w:rsidR="00773FE0" w:rsidRPr="001B765F">
        <w:rPr>
          <w:rFonts w:ascii="Book Antiqua" w:eastAsia="Book Antiqua" w:hAnsi="Book Antiqua" w:cs="Book Antiqua"/>
          <w:color w:val="000000"/>
        </w:rPr>
        <w:t>(MIP)-1α, MIP-1β, MIP-2,</w:t>
      </w:r>
      <w:r w:rsidR="00F06C5C">
        <w:rPr>
          <w:rFonts w:ascii="Book Antiqua" w:eastAsia="Book Antiqua" w:hAnsi="Book Antiqua" w:cs="Book Antiqua"/>
          <w:color w:val="000000"/>
        </w:rPr>
        <w:t xml:space="preserve"> </w:t>
      </w:r>
      <w:r w:rsidR="00773FE0" w:rsidRPr="006122FE">
        <w:rPr>
          <w:rFonts w:ascii="Book Antiqua" w:eastAsia="Book Antiqua" w:hAnsi="Book Antiqua" w:cs="Book Antiqua"/>
          <w:color w:val="000000"/>
          <w:shd w:val="clear" w:color="auto" w:fill="FFFFFF"/>
        </w:rPr>
        <w:t>granulocyte colony-stimulating factor</w:t>
      </w:r>
      <w:r w:rsidR="00086478">
        <w:rPr>
          <w:rFonts w:ascii="Book Antiqua" w:eastAsia="Book Antiqua" w:hAnsi="Book Antiqua" w:cs="Book Antiqua"/>
          <w:color w:val="000000"/>
          <w:shd w:val="clear" w:color="auto" w:fill="FFFFFF"/>
        </w:rPr>
        <w:t xml:space="preserve"> </w:t>
      </w:r>
      <w:r w:rsidR="00773FE0" w:rsidRPr="001B765F">
        <w:rPr>
          <w:rFonts w:ascii="Book Antiqua" w:eastAsia="Book Antiqua" w:hAnsi="Book Antiqua" w:cs="Book Antiqua"/>
          <w:color w:val="000000"/>
        </w:rPr>
        <w:t>and</w:t>
      </w:r>
      <w:r w:rsidR="00F92E4D">
        <w:rPr>
          <w:rFonts w:ascii="Book Antiqua" w:eastAsia="Book Antiqua" w:hAnsi="Book Antiqua" w:cs="Book Antiqua"/>
          <w:color w:val="000000"/>
        </w:rPr>
        <w:t xml:space="preserve"> </w:t>
      </w:r>
      <w:r w:rsidR="00773FE0" w:rsidRPr="006122FE">
        <w:rPr>
          <w:rFonts w:ascii="Book Antiqua" w:eastAsia="Book Antiqua" w:hAnsi="Book Antiqua" w:cs="Book Antiqua"/>
          <w:color w:val="000000"/>
          <w:shd w:val="clear" w:color="auto" w:fill="FFFFFF"/>
        </w:rPr>
        <w:t>granulocyte/macrophage colony-stimulating factor</w:t>
      </w:r>
      <w:r w:rsidR="00773FE0" w:rsidRPr="006122FE">
        <w:rPr>
          <w:rFonts w:ascii="Book Antiqua" w:eastAsia="Book Antiqua" w:hAnsi="Book Antiqua" w:cs="Book Antiqua"/>
          <w:color w:val="000000"/>
          <w:vertAlign w:val="superscript"/>
        </w:rPr>
        <w:t>[12]</w:t>
      </w:r>
      <w:r w:rsidR="00773FE0" w:rsidRPr="001B765F">
        <w:rPr>
          <w:rFonts w:ascii="Book Antiqua" w:eastAsia="Book Antiqua" w:hAnsi="Book Antiqua" w:cs="Book Antiqua"/>
          <w:color w:val="000000"/>
        </w:rPr>
        <w:t xml:space="preserve">. HMBG1 has also been associated with a procoagulant state, promoting the occurrence of </w:t>
      </w:r>
      <w:r w:rsidR="00FC4312" w:rsidRPr="001B765F">
        <w:rPr>
          <w:rFonts w:ascii="Book Antiqua" w:eastAsia="Book Antiqua" w:hAnsi="Book Antiqua" w:cs="Book Antiqua"/>
          <w:color w:val="000000"/>
        </w:rPr>
        <w:t xml:space="preserve">sepsis-induced coagulopathy </w:t>
      </w:r>
      <w:r w:rsidR="00FC4312">
        <w:rPr>
          <w:rFonts w:ascii="Book Antiqua" w:eastAsia="Book Antiqua" w:hAnsi="Book Antiqua" w:cs="Book Antiqua"/>
          <w:color w:val="000000"/>
        </w:rPr>
        <w:t>(</w:t>
      </w:r>
      <w:r w:rsidR="00773FE0" w:rsidRPr="001B765F">
        <w:rPr>
          <w:rFonts w:ascii="Book Antiqua" w:eastAsia="Book Antiqua" w:hAnsi="Book Antiqua" w:cs="Book Antiqua"/>
          <w:color w:val="000000"/>
        </w:rPr>
        <w:t>SIC</w:t>
      </w:r>
      <w:proofErr w:type="gramStart"/>
      <w:r w:rsidR="00FC4312">
        <w:rPr>
          <w:rFonts w:ascii="Book Antiqua" w:eastAsia="Book Antiqua" w:hAnsi="Book Antiqua" w:cs="Book Antiqua"/>
          <w:color w:val="000000"/>
        </w:rPr>
        <w:t>)</w:t>
      </w:r>
      <w:r w:rsidR="00773FE0" w:rsidRPr="006122FE">
        <w:rPr>
          <w:rFonts w:ascii="Book Antiqua" w:eastAsia="Book Antiqua" w:hAnsi="Book Antiqua" w:cs="Book Antiqua"/>
          <w:color w:val="000000"/>
          <w:vertAlign w:val="superscript"/>
        </w:rPr>
        <w:t>[</w:t>
      </w:r>
      <w:proofErr w:type="gramEnd"/>
      <w:r w:rsidR="00773FE0" w:rsidRPr="006122FE">
        <w:rPr>
          <w:rFonts w:ascii="Book Antiqua" w:eastAsia="Book Antiqua" w:hAnsi="Book Antiqua" w:cs="Book Antiqua"/>
          <w:color w:val="000000"/>
          <w:vertAlign w:val="superscript"/>
        </w:rPr>
        <w:t>13</w:t>
      </w:r>
      <w:r w:rsidR="00086478" w:rsidRPr="006122FE">
        <w:rPr>
          <w:rFonts w:ascii="Book Antiqua" w:eastAsia="Book Antiqua" w:hAnsi="Book Antiqua" w:cs="Book Antiqua"/>
          <w:color w:val="000000"/>
          <w:vertAlign w:val="superscript"/>
        </w:rPr>
        <w:t>,</w:t>
      </w:r>
      <w:r w:rsidR="00773FE0" w:rsidRPr="006122FE">
        <w:rPr>
          <w:rFonts w:ascii="Book Antiqua" w:eastAsia="Book Antiqua" w:hAnsi="Book Antiqua" w:cs="Book Antiqua"/>
          <w:color w:val="000000"/>
          <w:vertAlign w:val="superscript"/>
        </w:rPr>
        <w:t>14]</w:t>
      </w:r>
      <w:r w:rsidR="00773FE0" w:rsidRPr="001B765F">
        <w:rPr>
          <w:rFonts w:ascii="Book Antiqua" w:eastAsia="Book Antiqua" w:hAnsi="Book Antiqua" w:cs="Book Antiqua"/>
          <w:color w:val="000000"/>
        </w:rPr>
        <w:t>.</w:t>
      </w:r>
    </w:p>
    <w:p w14:paraId="6E023B4C" w14:textId="54A03BD5"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On the other hand, thrombomodulin (TM) and antithrombin (AT) seem to have immunomodulating activities in sepsis.</w:t>
      </w:r>
      <w:r w:rsidR="00FE318C">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TM is a cell membrane glycoprotein expressed on the luminal surface of endothelial cells, where it modulates thrombin procoagulant effects</w:t>
      </w:r>
      <w:r w:rsidRPr="001B765F">
        <w:rPr>
          <w:rFonts w:ascii="Book Antiqua" w:eastAsia="Book Antiqua" w:hAnsi="Book Antiqua" w:cs="Book Antiqua"/>
          <w:color w:val="000000"/>
        </w:rPr>
        <w:t xml:space="preserve">. Thrombin and the TM-thrombin complex can cleave HMBG1, reducing its activity and, hence, its proinflammatory </w:t>
      </w:r>
      <w:proofErr w:type="gramStart"/>
      <w:r w:rsidRPr="001B765F">
        <w:rPr>
          <w:rFonts w:ascii="Book Antiqua" w:eastAsia="Book Antiqua" w:hAnsi="Book Antiqua" w:cs="Book Antiqua"/>
          <w:color w:val="000000"/>
        </w:rPr>
        <w:t>action</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15</w:t>
      </w:r>
      <w:r w:rsidR="00783207">
        <w:rPr>
          <w:rFonts w:ascii="Book Antiqua" w:eastAsia="Book Antiqua" w:hAnsi="Book Antiqua" w:cs="Book Antiqua"/>
          <w:color w:val="000000"/>
          <w:vertAlign w:val="superscript"/>
        </w:rPr>
        <w:t>,16</w:t>
      </w:r>
      <w:r w:rsidRPr="006122FE">
        <w:rPr>
          <w:rFonts w:ascii="Book Antiqua" w:eastAsia="Book Antiqua" w:hAnsi="Book Antiqua" w:cs="Book Antiqua"/>
          <w:color w:val="000000"/>
          <w:vertAlign w:val="superscript"/>
        </w:rPr>
        <w:t>]</w:t>
      </w:r>
      <w:r w:rsidRPr="001B765F">
        <w:rPr>
          <w:rFonts w:ascii="Book Antiqua" w:eastAsia="Book Antiqua" w:hAnsi="Book Antiqua" w:cs="Book Antiqua"/>
          <w:color w:val="000000"/>
        </w:rPr>
        <w:t xml:space="preserve">. In animal models, the sepsis mortality rate decreases with the coadministration of AT and </w:t>
      </w:r>
      <w:proofErr w:type="gramStart"/>
      <w:r w:rsidRPr="001B765F">
        <w:rPr>
          <w:rFonts w:ascii="Book Antiqua" w:eastAsia="Book Antiqua" w:hAnsi="Book Antiqua" w:cs="Book Antiqua"/>
          <w:color w:val="000000"/>
        </w:rPr>
        <w:t>TM</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8,16]</w:t>
      </w:r>
      <w:r w:rsidRPr="001B765F">
        <w:rPr>
          <w:rFonts w:ascii="Book Antiqua" w:eastAsia="Book Antiqua" w:hAnsi="Book Antiqua" w:cs="Book Antiqua"/>
          <w:color w:val="000000"/>
        </w:rPr>
        <w:t xml:space="preserve">. </w:t>
      </w:r>
      <w:proofErr w:type="spellStart"/>
      <w:r w:rsidRPr="001B765F">
        <w:rPr>
          <w:rFonts w:ascii="Book Antiqua" w:eastAsia="Book Antiqua" w:hAnsi="Book Antiqua" w:cs="Book Antiqua"/>
          <w:color w:val="000000"/>
        </w:rPr>
        <w:t>Xie</w:t>
      </w:r>
      <w:proofErr w:type="spellEnd"/>
      <w:r w:rsidRPr="001B765F">
        <w:rPr>
          <w:rFonts w:ascii="Book Antiqua" w:eastAsia="Book Antiqua" w:hAnsi="Book Antiqua" w:cs="Book Antiqua"/>
          <w:color w:val="000000"/>
        </w:rPr>
        <w:t xml:space="preserve"> </w:t>
      </w:r>
      <w:r w:rsidRPr="006122FE">
        <w:rPr>
          <w:rFonts w:ascii="Book Antiqua" w:eastAsia="Book Antiqua" w:hAnsi="Book Antiqua" w:cs="Book Antiqua"/>
          <w:i/>
          <w:iCs/>
          <w:color w:val="000000"/>
        </w:rPr>
        <w:t xml:space="preserve">et </w:t>
      </w:r>
      <w:proofErr w:type="gramStart"/>
      <w:r w:rsidRPr="006122FE">
        <w:rPr>
          <w:rFonts w:ascii="Book Antiqua" w:eastAsia="Book Antiqua" w:hAnsi="Book Antiqua" w:cs="Book Antiqua"/>
          <w:i/>
          <w:iCs/>
          <w:color w:val="000000"/>
        </w:rPr>
        <w:t>al</w:t>
      </w:r>
      <w:r w:rsidR="00783207" w:rsidRPr="006122FE">
        <w:rPr>
          <w:rFonts w:ascii="Book Antiqua" w:eastAsia="Book Antiqua" w:hAnsi="Book Antiqua" w:cs="Book Antiqua"/>
          <w:color w:val="000000"/>
          <w:vertAlign w:val="superscript"/>
        </w:rPr>
        <w:t>[</w:t>
      </w:r>
      <w:proofErr w:type="gramEnd"/>
      <w:r w:rsidR="00783207" w:rsidRPr="006122FE">
        <w:rPr>
          <w:rFonts w:ascii="Book Antiqua" w:eastAsia="Book Antiqua" w:hAnsi="Book Antiqua" w:cs="Book Antiqua"/>
          <w:color w:val="000000"/>
          <w:vertAlign w:val="superscript"/>
        </w:rPr>
        <w:t>17]</w:t>
      </w:r>
      <w:r w:rsidR="00783207" w:rsidRPr="001B765F">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(2010) demonstrated the role of oxidative stress in animal models. They observed that the use of hydrogen gas, by reducing oxidative products, led to the decreased release of HMGB1 and proinflammatory activity. The efficacy of TM-α in the management of intravascular coagulation associated with sepsis has been evaluated in clinical </w:t>
      </w:r>
      <w:proofErr w:type="gramStart"/>
      <w:r w:rsidRPr="001B765F">
        <w:rPr>
          <w:rFonts w:ascii="Book Antiqua" w:eastAsia="Book Antiqua" w:hAnsi="Book Antiqua" w:cs="Book Antiqua"/>
          <w:color w:val="000000"/>
        </w:rPr>
        <w:t>trials</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18]</w:t>
      </w:r>
      <w:r w:rsidRPr="001B765F">
        <w:rPr>
          <w:rFonts w:ascii="Book Antiqua" w:eastAsia="Book Antiqua" w:hAnsi="Book Antiqua" w:cs="Book Antiqua"/>
          <w:color w:val="000000"/>
        </w:rPr>
        <w:t>, but its effects are still being evaluated.</w:t>
      </w:r>
    </w:p>
    <w:p w14:paraId="66A9B24B" w14:textId="143DD224" w:rsidR="00A77B3E" w:rsidRDefault="00A77B3E" w:rsidP="006122FE">
      <w:pPr>
        <w:spacing w:line="360" w:lineRule="auto"/>
        <w:jc w:val="both"/>
        <w:rPr>
          <w:rFonts w:ascii="Book Antiqua" w:hAnsi="Book Antiqua"/>
        </w:rPr>
      </w:pPr>
    </w:p>
    <w:p w14:paraId="22B36747" w14:textId="5DE22BC9" w:rsidR="002F4130" w:rsidRPr="002F4130" w:rsidRDefault="002F4130" w:rsidP="006122FE">
      <w:pPr>
        <w:spacing w:line="360" w:lineRule="auto"/>
        <w:jc w:val="both"/>
        <w:rPr>
          <w:rFonts w:ascii="Book Antiqua" w:hAnsi="Book Antiqua"/>
          <w:b/>
          <w:bCs/>
          <w:i/>
          <w:iCs/>
          <w:lang w:eastAsia="zh-CN"/>
        </w:rPr>
      </w:pPr>
      <w:r w:rsidRPr="002F4130">
        <w:rPr>
          <w:rFonts w:ascii="Book Antiqua" w:hAnsi="Book Antiqua" w:hint="eastAsia"/>
          <w:b/>
          <w:bCs/>
          <w:i/>
          <w:iCs/>
          <w:lang w:eastAsia="zh-CN"/>
        </w:rPr>
        <w:t>O</w:t>
      </w:r>
      <w:r w:rsidRPr="002F4130">
        <w:rPr>
          <w:rFonts w:ascii="Book Antiqua" w:hAnsi="Book Antiqua"/>
          <w:b/>
          <w:bCs/>
          <w:i/>
          <w:iCs/>
          <w:lang w:eastAsia="zh-CN"/>
        </w:rPr>
        <w:t>bjectives</w:t>
      </w:r>
    </w:p>
    <w:p w14:paraId="48B6AE8D" w14:textId="0BEC2C75" w:rsidR="002F4130" w:rsidRDefault="002F4130" w:rsidP="006122FE">
      <w:pPr>
        <w:spacing w:line="360" w:lineRule="auto"/>
        <w:jc w:val="both"/>
        <w:rPr>
          <w:rFonts w:ascii="Book Antiqua" w:hAnsi="Book Antiqua"/>
          <w:lang w:eastAsia="zh-CN"/>
        </w:rPr>
      </w:pPr>
      <w:r w:rsidRPr="002F4130">
        <w:rPr>
          <w:rFonts w:ascii="Book Antiqua" w:hAnsi="Book Antiqua"/>
          <w:lang w:eastAsia="zh-CN"/>
        </w:rPr>
        <w:lastRenderedPageBreak/>
        <w:t xml:space="preserve">This study had the objective of evaluating the TM/HMGB1 ratio among sepsis cases and their associated outcomes: </w:t>
      </w:r>
      <w:r w:rsidRPr="001B765F">
        <w:rPr>
          <w:rFonts w:ascii="Book Antiqua" w:eastAsia="Book Antiqua" w:hAnsi="Book Antiqua" w:cs="Book Antiqua"/>
          <w:color w:val="000000"/>
        </w:rPr>
        <w:t xml:space="preserve">Sequential Organ Failure Assessment </w:t>
      </w:r>
      <w:r>
        <w:rPr>
          <w:rFonts w:ascii="Book Antiqua" w:eastAsia="Book Antiqua" w:hAnsi="Book Antiqua" w:cs="Book Antiqua"/>
          <w:color w:val="000000"/>
        </w:rPr>
        <w:t>(</w:t>
      </w:r>
      <w:r w:rsidRPr="001B765F">
        <w:rPr>
          <w:rFonts w:ascii="Book Antiqua" w:eastAsia="Book Antiqua" w:hAnsi="Book Antiqua" w:cs="Book Antiqua"/>
          <w:color w:val="000000"/>
        </w:rPr>
        <w:t>SOFA</w:t>
      </w:r>
      <w:r>
        <w:rPr>
          <w:rFonts w:ascii="Book Antiqua" w:hAnsi="Book Antiqua" w:cs="Book Antiqua"/>
          <w:color w:val="000000"/>
          <w:lang w:eastAsia="zh-CN"/>
        </w:rPr>
        <w:t>)</w:t>
      </w:r>
      <w:r w:rsidRPr="001B765F">
        <w:rPr>
          <w:rFonts w:ascii="Book Antiqua" w:eastAsia="Book Antiqua" w:hAnsi="Book Antiqua" w:cs="Book Antiqua"/>
          <w:color w:val="000000"/>
        </w:rPr>
        <w:t xml:space="preserve"> score</w:t>
      </w:r>
      <w:r w:rsidRPr="002F4130">
        <w:rPr>
          <w:rFonts w:ascii="Book Antiqua" w:hAnsi="Book Antiqua"/>
          <w:lang w:eastAsia="zh-CN"/>
        </w:rPr>
        <w:t xml:space="preserve">; mechanical ventilation; shock; coagulopathy; </w:t>
      </w:r>
      <w:r w:rsidRPr="001B765F">
        <w:rPr>
          <w:rFonts w:ascii="Book Antiqua" w:eastAsia="Book Antiqua" w:hAnsi="Book Antiqua" w:cs="Book Antiqua"/>
          <w:color w:val="000000"/>
        </w:rPr>
        <w:t xml:space="preserve">severe acute kidney injury </w:t>
      </w:r>
      <w:r>
        <w:rPr>
          <w:rFonts w:ascii="Book Antiqua" w:eastAsia="Book Antiqua" w:hAnsi="Book Antiqua" w:cs="Book Antiqua"/>
          <w:color w:val="000000"/>
        </w:rPr>
        <w:t>(</w:t>
      </w:r>
      <w:r w:rsidRPr="001B765F">
        <w:rPr>
          <w:rFonts w:ascii="Book Antiqua" w:eastAsia="Book Antiqua" w:hAnsi="Book Antiqua" w:cs="Book Antiqua"/>
          <w:color w:val="000000"/>
        </w:rPr>
        <w:t>AKI</w:t>
      </w:r>
      <w:r>
        <w:rPr>
          <w:rFonts w:ascii="Book Antiqua" w:eastAsia="Book Antiqua" w:hAnsi="Book Antiqua" w:cs="Book Antiqua"/>
          <w:color w:val="000000"/>
        </w:rPr>
        <w:t>)</w:t>
      </w:r>
      <w:r w:rsidRPr="002F4130">
        <w:rPr>
          <w:rFonts w:ascii="Book Antiqua" w:hAnsi="Book Antiqua"/>
          <w:lang w:eastAsia="zh-CN"/>
        </w:rPr>
        <w:t>; and death.</w:t>
      </w:r>
    </w:p>
    <w:p w14:paraId="67BABFB6" w14:textId="77777777" w:rsidR="002F4130" w:rsidRPr="001B765F" w:rsidRDefault="002F4130" w:rsidP="006122FE">
      <w:pPr>
        <w:spacing w:line="360" w:lineRule="auto"/>
        <w:jc w:val="both"/>
        <w:rPr>
          <w:rFonts w:ascii="Book Antiqua" w:hAnsi="Book Antiqua"/>
          <w:lang w:eastAsia="zh-CN"/>
        </w:rPr>
      </w:pPr>
    </w:p>
    <w:p w14:paraId="32E2FEB7" w14:textId="7E723009"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u w:val="single"/>
        </w:rPr>
        <w:t>MATERIALS AND METHODS</w:t>
      </w:r>
    </w:p>
    <w:p w14:paraId="4DEB1134" w14:textId="77777777" w:rsidR="00AC4D23" w:rsidRPr="00AC4D23" w:rsidRDefault="00AC4D23" w:rsidP="00AC4D23">
      <w:pPr>
        <w:spacing w:line="360" w:lineRule="auto"/>
        <w:jc w:val="both"/>
        <w:rPr>
          <w:rFonts w:ascii="Book Antiqua" w:hAnsi="Book Antiqua"/>
          <w:b/>
          <w:bCs/>
          <w:i/>
          <w:iCs/>
        </w:rPr>
      </w:pPr>
      <w:r w:rsidRPr="00AC4D23">
        <w:rPr>
          <w:rFonts w:ascii="Book Antiqua" w:hAnsi="Book Antiqua"/>
          <w:b/>
          <w:bCs/>
          <w:i/>
          <w:iCs/>
        </w:rPr>
        <w:t>Study design</w:t>
      </w:r>
    </w:p>
    <w:p w14:paraId="207E5E06" w14:textId="423890D1" w:rsidR="00A77B3E" w:rsidRDefault="00AC4D23" w:rsidP="00AC4D23">
      <w:pPr>
        <w:spacing w:line="360" w:lineRule="auto"/>
        <w:jc w:val="both"/>
        <w:rPr>
          <w:rFonts w:ascii="Book Antiqua" w:hAnsi="Book Antiqua"/>
        </w:rPr>
      </w:pPr>
      <w:r w:rsidRPr="00AC4D23">
        <w:rPr>
          <w:rFonts w:ascii="Book Antiqua" w:hAnsi="Book Antiqua"/>
        </w:rPr>
        <w:t xml:space="preserve">This was a case-control study. Twenty patients diagnosed with sepsis or septic shock, were selected according to the 2016 criteria </w:t>
      </w:r>
      <w:r w:rsidR="00020ADB">
        <w:rPr>
          <w:rFonts w:ascii="Book Antiqua" w:eastAsia="Book Antiqua" w:hAnsi="Book Antiqua" w:cs="Book Antiqua"/>
          <w:color w:val="000000"/>
        </w:rPr>
        <w:t>s</w:t>
      </w:r>
      <w:r w:rsidR="006F12C6" w:rsidRPr="001B765F">
        <w:rPr>
          <w:rFonts w:ascii="Book Antiqua" w:eastAsia="Book Antiqua" w:hAnsi="Book Antiqua" w:cs="Book Antiqua"/>
          <w:color w:val="000000"/>
        </w:rPr>
        <w:t xml:space="preserve">epsis and </w:t>
      </w:r>
      <w:r w:rsidR="00020ADB">
        <w:rPr>
          <w:rFonts w:ascii="Book Antiqua" w:eastAsia="Book Antiqua" w:hAnsi="Book Antiqua" w:cs="Book Antiqua"/>
          <w:color w:val="000000"/>
        </w:rPr>
        <w:t>s</w:t>
      </w:r>
      <w:r w:rsidR="006F12C6" w:rsidRPr="001B765F">
        <w:rPr>
          <w:rFonts w:ascii="Book Antiqua" w:eastAsia="Book Antiqua" w:hAnsi="Book Antiqua" w:cs="Book Antiqua"/>
          <w:color w:val="000000"/>
        </w:rPr>
        <w:t xml:space="preserve">eptic </w:t>
      </w:r>
      <w:r w:rsidR="00020ADB">
        <w:rPr>
          <w:rFonts w:ascii="Book Antiqua" w:eastAsia="Book Antiqua" w:hAnsi="Book Antiqua" w:cs="Book Antiqua"/>
          <w:color w:val="000000"/>
        </w:rPr>
        <w:t>s</w:t>
      </w:r>
      <w:r w:rsidR="006F12C6" w:rsidRPr="001B765F">
        <w:rPr>
          <w:rFonts w:ascii="Book Antiqua" w:eastAsia="Book Antiqua" w:hAnsi="Book Antiqua" w:cs="Book Antiqua"/>
          <w:color w:val="000000"/>
        </w:rPr>
        <w:t>hock</w:t>
      </w:r>
      <w:r w:rsidR="006F12C6" w:rsidRPr="00AC4D23">
        <w:rPr>
          <w:rFonts w:ascii="Book Antiqua" w:hAnsi="Book Antiqua"/>
        </w:rPr>
        <w:t xml:space="preserve"> </w:t>
      </w:r>
      <w:r w:rsidRPr="00AC4D23">
        <w:rPr>
          <w:rFonts w:ascii="Book Antiqua" w:hAnsi="Book Antiqua"/>
        </w:rPr>
        <w:t>(S</w:t>
      </w:r>
      <w:r w:rsidR="00020ADB">
        <w:rPr>
          <w:rFonts w:ascii="Book Antiqua" w:hAnsi="Book Antiqua"/>
        </w:rPr>
        <w:t>epsis</w:t>
      </w:r>
      <w:r w:rsidRPr="00AC4D23">
        <w:rPr>
          <w:rFonts w:ascii="Book Antiqua" w:hAnsi="Book Antiqua"/>
        </w:rPr>
        <w:t xml:space="preserve">-3) and followed until they left the ICU or until they achieved 28 d of hospitalization (D28). The following clinical outcomes were observed: SOFA score; need for </w:t>
      </w:r>
      <w:r w:rsidR="006F12C6" w:rsidRPr="00AC4D23">
        <w:rPr>
          <w:rFonts w:ascii="Book Antiqua" w:hAnsi="Book Antiqua"/>
        </w:rPr>
        <w:t xml:space="preserve">pulmonary </w:t>
      </w:r>
      <w:r w:rsidRPr="00AC4D23">
        <w:rPr>
          <w:rFonts w:ascii="Book Antiqua" w:hAnsi="Book Antiqua"/>
        </w:rPr>
        <w:t>mechanical ventilation (MV); presence of septic shock; occurrence of S</w:t>
      </w:r>
      <w:r w:rsidR="006F12C6">
        <w:rPr>
          <w:rFonts w:ascii="Book Antiqua" w:hAnsi="Book Antiqua"/>
        </w:rPr>
        <w:t>IC</w:t>
      </w:r>
      <w:r w:rsidRPr="00AC4D23">
        <w:rPr>
          <w:rFonts w:ascii="Book Antiqua" w:hAnsi="Book Antiqua"/>
        </w:rPr>
        <w:t xml:space="preserve">; need for RRT; and death. Their association with HMGB1 and thrombomodulin levels and </w:t>
      </w:r>
      <w:r w:rsidR="00E2036D" w:rsidRPr="001B765F">
        <w:rPr>
          <w:rFonts w:ascii="Book Antiqua" w:eastAsia="Book Antiqua" w:hAnsi="Book Antiqua" w:cs="Book Antiqua"/>
          <w:color w:val="000000"/>
        </w:rPr>
        <w:t>thrombomodulin/high mobility group box 1</w:t>
      </w:r>
      <w:r w:rsidR="00E2036D">
        <w:rPr>
          <w:rFonts w:ascii="Book Antiqua" w:eastAsia="Book Antiqua" w:hAnsi="Book Antiqua" w:cs="Book Antiqua"/>
          <w:color w:val="000000"/>
        </w:rPr>
        <w:t xml:space="preserve"> (</w:t>
      </w:r>
      <w:r w:rsidRPr="00AC4D23">
        <w:rPr>
          <w:rFonts w:ascii="Book Antiqua" w:hAnsi="Book Antiqua"/>
        </w:rPr>
        <w:t>T/H</w:t>
      </w:r>
      <w:r w:rsidR="00E2036D">
        <w:rPr>
          <w:rFonts w:ascii="Book Antiqua" w:hAnsi="Book Antiqua"/>
        </w:rPr>
        <w:t>)</w:t>
      </w:r>
      <w:r w:rsidRPr="00AC4D23">
        <w:rPr>
          <w:rFonts w:ascii="Book Antiqua" w:hAnsi="Book Antiqua"/>
        </w:rPr>
        <w:t xml:space="preserve"> ratio were analy</w:t>
      </w:r>
      <w:r w:rsidR="006F12C6">
        <w:rPr>
          <w:rFonts w:ascii="Book Antiqua" w:hAnsi="Book Antiqua"/>
        </w:rPr>
        <w:t>z</w:t>
      </w:r>
      <w:r w:rsidRPr="00AC4D23">
        <w:rPr>
          <w:rFonts w:ascii="Book Antiqua" w:hAnsi="Book Antiqua"/>
        </w:rPr>
        <w:t>ed.</w:t>
      </w:r>
    </w:p>
    <w:p w14:paraId="3A8B7642" w14:textId="0758BC71" w:rsidR="00AC4D23" w:rsidRDefault="00AC4D23" w:rsidP="00AC4D23">
      <w:pPr>
        <w:spacing w:line="360" w:lineRule="auto"/>
        <w:jc w:val="both"/>
        <w:rPr>
          <w:rFonts w:ascii="Book Antiqua" w:hAnsi="Book Antiqua"/>
        </w:rPr>
      </w:pPr>
    </w:p>
    <w:p w14:paraId="7241EBFA" w14:textId="1C8ECB9F" w:rsidR="00003800" w:rsidRPr="00003800" w:rsidRDefault="00003800" w:rsidP="00003800">
      <w:pPr>
        <w:tabs>
          <w:tab w:val="left" w:pos="1308"/>
        </w:tabs>
        <w:spacing w:line="360" w:lineRule="auto"/>
        <w:jc w:val="both"/>
        <w:rPr>
          <w:rFonts w:ascii="Book Antiqua" w:hAnsi="Book Antiqua"/>
          <w:b/>
          <w:bCs/>
          <w:i/>
          <w:iCs/>
          <w:lang w:eastAsia="zh-CN"/>
        </w:rPr>
      </w:pPr>
      <w:r w:rsidRPr="00003800">
        <w:rPr>
          <w:rFonts w:ascii="Book Antiqua" w:hAnsi="Book Antiqua" w:hint="eastAsia"/>
          <w:b/>
          <w:bCs/>
          <w:i/>
          <w:iCs/>
          <w:lang w:eastAsia="zh-CN"/>
        </w:rPr>
        <w:t>S</w:t>
      </w:r>
      <w:r w:rsidRPr="00003800">
        <w:rPr>
          <w:rFonts w:ascii="Book Antiqua" w:hAnsi="Book Antiqua"/>
          <w:b/>
          <w:bCs/>
          <w:i/>
          <w:iCs/>
          <w:lang w:eastAsia="zh-CN"/>
        </w:rPr>
        <w:t>etting</w:t>
      </w:r>
    </w:p>
    <w:p w14:paraId="487C982D" w14:textId="3114AFE8" w:rsidR="00003800" w:rsidRDefault="00003800" w:rsidP="00AC4D23">
      <w:pPr>
        <w:spacing w:line="360" w:lineRule="auto"/>
        <w:jc w:val="both"/>
        <w:rPr>
          <w:rFonts w:ascii="Book Antiqua" w:hAnsi="Book Antiqua"/>
          <w:lang w:eastAsia="zh-CN"/>
        </w:rPr>
      </w:pPr>
      <w:r w:rsidRPr="00003800">
        <w:rPr>
          <w:rFonts w:ascii="Book Antiqua" w:hAnsi="Book Antiqua"/>
          <w:lang w:eastAsia="zh-CN"/>
        </w:rPr>
        <w:t>This study was carried out in the ICU of Santa Casa de Belo Horizonte (SCBH) between October 2018 and March 2019.</w:t>
      </w:r>
    </w:p>
    <w:p w14:paraId="0BA44FF3" w14:textId="77777777" w:rsidR="00003800" w:rsidRPr="00003800" w:rsidRDefault="00003800" w:rsidP="00AC4D23">
      <w:pPr>
        <w:spacing w:line="360" w:lineRule="auto"/>
        <w:jc w:val="both"/>
        <w:rPr>
          <w:rFonts w:ascii="Book Antiqua" w:hAnsi="Book Antiqua"/>
          <w:lang w:eastAsia="zh-CN"/>
        </w:rPr>
      </w:pPr>
    </w:p>
    <w:p w14:paraId="2AE9D7EF" w14:textId="38E9E623" w:rsidR="00A77B3E" w:rsidRPr="006122FE" w:rsidRDefault="00773FE0" w:rsidP="001B765F">
      <w:pPr>
        <w:spacing w:line="360" w:lineRule="auto"/>
        <w:jc w:val="both"/>
        <w:rPr>
          <w:rFonts w:ascii="Book Antiqua" w:hAnsi="Book Antiqua"/>
          <w:i/>
          <w:iCs/>
        </w:rPr>
      </w:pPr>
      <w:r w:rsidRPr="006122FE">
        <w:rPr>
          <w:rFonts w:ascii="Book Antiqua" w:eastAsia="Book Antiqua" w:hAnsi="Book Antiqua" w:cs="Book Antiqua"/>
          <w:b/>
          <w:bCs/>
          <w:i/>
          <w:iCs/>
          <w:color w:val="000000"/>
          <w:shd w:val="clear" w:color="auto" w:fill="FFFFFF"/>
        </w:rPr>
        <w:t>P</w:t>
      </w:r>
      <w:r w:rsidR="00003800">
        <w:rPr>
          <w:rFonts w:ascii="Book Antiqua" w:eastAsia="Book Antiqua" w:hAnsi="Book Antiqua" w:cs="Book Antiqua"/>
          <w:b/>
          <w:bCs/>
          <w:i/>
          <w:iCs/>
          <w:color w:val="000000"/>
          <w:shd w:val="clear" w:color="auto" w:fill="FFFFFF"/>
        </w:rPr>
        <w:t>articipants</w:t>
      </w:r>
    </w:p>
    <w:p w14:paraId="680DB7CD" w14:textId="2535FBAC" w:rsidR="00A77B3E" w:rsidRPr="001B765F" w:rsidRDefault="00773FE0" w:rsidP="006122FE">
      <w:pPr>
        <w:spacing w:line="360" w:lineRule="auto"/>
        <w:jc w:val="both"/>
        <w:rPr>
          <w:rFonts w:ascii="Book Antiqua" w:hAnsi="Book Antiqua"/>
        </w:rPr>
      </w:pPr>
      <w:r w:rsidRPr="001B765F">
        <w:rPr>
          <w:rFonts w:ascii="Book Antiqua" w:eastAsia="Book Antiqua" w:hAnsi="Book Antiqua" w:cs="Book Antiqua"/>
          <w:color w:val="000000"/>
        </w:rPr>
        <w:t xml:space="preserve">Twenty adult patients diagnosed with sepsis (cases) were consecutively selected according to the criteria presented in 2016 by the </w:t>
      </w:r>
      <w:r w:rsidR="008C2363">
        <w:rPr>
          <w:rFonts w:ascii="Book Antiqua" w:eastAsia="Book Antiqua" w:hAnsi="Book Antiqua" w:cs="Book Antiqua"/>
          <w:color w:val="000000"/>
        </w:rPr>
        <w:t>t</w:t>
      </w:r>
      <w:r w:rsidRPr="001B765F">
        <w:rPr>
          <w:rFonts w:ascii="Book Antiqua" w:eastAsia="Book Antiqua" w:hAnsi="Book Antiqua" w:cs="Book Antiqua"/>
          <w:color w:val="000000"/>
        </w:rPr>
        <w:t xml:space="preserve">hird </w:t>
      </w:r>
      <w:r w:rsidR="008C2363">
        <w:rPr>
          <w:rFonts w:ascii="Book Antiqua" w:eastAsia="Book Antiqua" w:hAnsi="Book Antiqua" w:cs="Book Antiqua"/>
          <w:color w:val="000000"/>
        </w:rPr>
        <w:t>i</w:t>
      </w:r>
      <w:r w:rsidRPr="001B765F">
        <w:rPr>
          <w:rFonts w:ascii="Book Antiqua" w:eastAsia="Book Antiqua" w:hAnsi="Book Antiqua" w:cs="Book Antiqua"/>
          <w:color w:val="000000"/>
        </w:rPr>
        <w:t xml:space="preserve">nternational </w:t>
      </w:r>
      <w:r w:rsidR="008C2363">
        <w:rPr>
          <w:rFonts w:ascii="Book Antiqua" w:eastAsia="Book Antiqua" w:hAnsi="Book Antiqua" w:cs="Book Antiqua"/>
          <w:color w:val="000000"/>
        </w:rPr>
        <w:t>c</w:t>
      </w:r>
      <w:r w:rsidRPr="001B765F">
        <w:rPr>
          <w:rFonts w:ascii="Book Antiqua" w:eastAsia="Book Antiqua" w:hAnsi="Book Antiqua" w:cs="Book Antiqua"/>
          <w:color w:val="000000"/>
        </w:rPr>
        <w:t xml:space="preserve">onsensus </w:t>
      </w:r>
      <w:r w:rsidR="008C2363">
        <w:rPr>
          <w:rFonts w:ascii="Book Antiqua" w:eastAsia="Book Antiqua" w:hAnsi="Book Antiqua" w:cs="Book Antiqua"/>
          <w:color w:val="000000"/>
        </w:rPr>
        <w:t>d</w:t>
      </w:r>
      <w:r w:rsidRPr="001B765F">
        <w:rPr>
          <w:rFonts w:ascii="Book Antiqua" w:eastAsia="Book Antiqua" w:hAnsi="Book Antiqua" w:cs="Book Antiqua"/>
          <w:color w:val="000000"/>
        </w:rPr>
        <w:t>efinitions for Sepsis-3</w:t>
      </w:r>
      <w:r w:rsidRPr="006122FE">
        <w:rPr>
          <w:rFonts w:ascii="Book Antiqua" w:eastAsia="Book Antiqua" w:hAnsi="Book Antiqua" w:cs="Book Antiqua"/>
          <w:color w:val="000000"/>
          <w:vertAlign w:val="superscript"/>
        </w:rPr>
        <w:t>[1]</w:t>
      </w:r>
      <w:r w:rsidRPr="001B765F">
        <w:rPr>
          <w:rFonts w:ascii="Book Antiqua" w:eastAsia="Book Antiqua" w:hAnsi="Book Antiqua" w:cs="Book Antiqua"/>
          <w:color w:val="000000"/>
        </w:rPr>
        <w:t xml:space="preserve">. Sepsis was confirmed by the presence of fever and/or leukocytosis or leukopenia and/or elevated C-reactive protein level associated with the presence of an infection focus and an increase in the SOFA score greater than or equal to 2 points compared to baseline scores. Sepsis patients (cases) were followed for up to 28 </w:t>
      </w:r>
      <w:r w:rsidR="00A94439">
        <w:rPr>
          <w:rFonts w:ascii="Book Antiqua" w:eastAsia="Book Antiqua" w:hAnsi="Book Antiqua" w:cs="Book Antiqua"/>
          <w:color w:val="000000"/>
        </w:rPr>
        <w:t>d</w:t>
      </w:r>
      <w:r w:rsidRPr="001B765F">
        <w:rPr>
          <w:rFonts w:ascii="Book Antiqua" w:eastAsia="Book Antiqua" w:hAnsi="Book Antiqua" w:cs="Book Antiqua"/>
          <w:color w:val="000000"/>
        </w:rPr>
        <w:t xml:space="preserve"> in the ICU or until discharge from the unit.</w:t>
      </w:r>
    </w:p>
    <w:p w14:paraId="7151145A" w14:textId="77777777"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The control group was formed by 20 patients without sepsis or acute severe life-threatening disease. They were invited to be included in the control group, and blood samples for the measurement of HMGB1 and TM were collected from those who had signed the informed consent form.</w:t>
      </w:r>
    </w:p>
    <w:p w14:paraId="4E86BB94" w14:textId="77777777" w:rsidR="00A77B3E" w:rsidRPr="001B765F" w:rsidRDefault="00A77B3E" w:rsidP="006122FE">
      <w:pPr>
        <w:spacing w:line="360" w:lineRule="auto"/>
        <w:jc w:val="both"/>
        <w:rPr>
          <w:rFonts w:ascii="Book Antiqua" w:hAnsi="Book Antiqua"/>
        </w:rPr>
      </w:pPr>
    </w:p>
    <w:p w14:paraId="21D6F269" w14:textId="1526AC7E" w:rsidR="00A77B3E" w:rsidRPr="006122FE" w:rsidRDefault="00773FE0" w:rsidP="001B765F">
      <w:pPr>
        <w:spacing w:line="360" w:lineRule="auto"/>
        <w:jc w:val="both"/>
        <w:rPr>
          <w:rFonts w:ascii="Book Antiqua" w:hAnsi="Book Antiqua"/>
          <w:i/>
          <w:iCs/>
        </w:rPr>
      </w:pPr>
      <w:r w:rsidRPr="006122FE">
        <w:rPr>
          <w:rFonts w:ascii="Book Antiqua" w:eastAsia="Book Antiqua" w:hAnsi="Book Antiqua" w:cs="Book Antiqua"/>
          <w:b/>
          <w:bCs/>
          <w:i/>
          <w:iCs/>
          <w:color w:val="000000"/>
        </w:rPr>
        <w:t xml:space="preserve">Laboratorial </w:t>
      </w:r>
      <w:r w:rsidR="00FE318C">
        <w:rPr>
          <w:rFonts w:ascii="Book Antiqua" w:eastAsia="Book Antiqua" w:hAnsi="Book Antiqua" w:cs="Book Antiqua"/>
          <w:b/>
          <w:bCs/>
          <w:i/>
          <w:iCs/>
          <w:color w:val="000000"/>
        </w:rPr>
        <w:t>e</w:t>
      </w:r>
      <w:r w:rsidRPr="006122FE">
        <w:rPr>
          <w:rFonts w:ascii="Book Antiqua" w:eastAsia="Book Antiqua" w:hAnsi="Book Antiqua" w:cs="Book Antiqua"/>
          <w:b/>
          <w:bCs/>
          <w:i/>
          <w:iCs/>
          <w:color w:val="000000"/>
        </w:rPr>
        <w:t>valuation</w:t>
      </w:r>
    </w:p>
    <w:p w14:paraId="52FF5714" w14:textId="34F206CD" w:rsidR="00BF2129" w:rsidRPr="006122FE" w:rsidRDefault="00773FE0" w:rsidP="006122FE">
      <w:pPr>
        <w:spacing w:line="360" w:lineRule="auto"/>
        <w:jc w:val="both"/>
        <w:rPr>
          <w:rFonts w:ascii="Book Antiqua" w:eastAsia="Book Antiqua" w:hAnsi="Book Antiqua" w:cs="Book Antiqua"/>
          <w:color w:val="000000"/>
        </w:rPr>
      </w:pPr>
      <w:r w:rsidRPr="001B765F">
        <w:rPr>
          <w:rFonts w:ascii="Book Antiqua" w:eastAsia="Book Antiqua" w:hAnsi="Book Antiqua" w:cs="Book Antiqua"/>
          <w:color w:val="000000"/>
        </w:rPr>
        <w:t xml:space="preserve">Among the samples collected in the first 24 </w:t>
      </w:r>
      <w:r w:rsidR="0092715D">
        <w:rPr>
          <w:rFonts w:ascii="Book Antiqua" w:eastAsia="Book Antiqua" w:hAnsi="Book Antiqua" w:cs="Book Antiqua"/>
          <w:color w:val="000000"/>
        </w:rPr>
        <w:t>h</w:t>
      </w:r>
      <w:r w:rsidRPr="001B765F">
        <w:rPr>
          <w:rFonts w:ascii="Book Antiqua" w:eastAsia="Book Antiqua" w:hAnsi="Book Antiqua" w:cs="Book Antiqua"/>
          <w:color w:val="000000"/>
        </w:rPr>
        <w:t xml:space="preserve"> of diagnosis to determine the patient clinical state and proper patient attendance, 10 mL of blood was reserved in </w:t>
      </w:r>
      <w:proofErr w:type="spellStart"/>
      <w:r w:rsidRPr="001B765F">
        <w:rPr>
          <w:rFonts w:ascii="Book Antiqua" w:eastAsia="Book Antiqua" w:hAnsi="Book Antiqua" w:cs="Book Antiqua"/>
          <w:color w:val="000000"/>
        </w:rPr>
        <w:t>Vacutainer</w:t>
      </w:r>
      <w:r w:rsidRPr="001B765F">
        <w:rPr>
          <w:rFonts w:ascii="Book Antiqua" w:eastAsia="Book Antiqua" w:hAnsi="Book Antiqua" w:cs="Book Antiqua"/>
          <w:color w:val="000000"/>
          <w:vertAlign w:val="superscript"/>
        </w:rPr>
        <w:t>TM</w:t>
      </w:r>
      <w:proofErr w:type="spellEnd"/>
      <w:r w:rsidR="00FE318C">
        <w:rPr>
          <w:rFonts w:ascii="Book Antiqua" w:eastAsia="Book Antiqua" w:hAnsi="Book Antiqua" w:cs="Book Antiqua"/>
          <w:color w:val="000000"/>
        </w:rPr>
        <w:t xml:space="preserve"> </w:t>
      </w:r>
      <w:r w:rsidRPr="001B765F">
        <w:rPr>
          <w:rFonts w:ascii="Book Antiqua" w:eastAsia="Book Antiqua" w:hAnsi="Book Antiqua" w:cs="Book Antiqua"/>
          <w:color w:val="000000"/>
        </w:rPr>
        <w:t>tubes containing saline solution to dose TM and HMGB1. The method applied for examination was sandwich ELISA. The quantification of TM and HMGB1 was performed using the ELISA kit for HMGB1 protein commercial kits, Lot: L160322647 e DOU SET</w:t>
      </w:r>
      <w:r w:rsidRPr="001B765F">
        <w:rPr>
          <w:rFonts w:ascii="Book Antiqua" w:eastAsia="Book Antiqua" w:hAnsi="Book Antiqua" w:cs="Book Antiqua"/>
          <w:color w:val="000000"/>
          <w:vertAlign w:val="superscript"/>
        </w:rPr>
        <w:t>R</w:t>
      </w:r>
      <w:r w:rsidR="00FE318C" w:rsidRPr="00FE318C">
        <w:rPr>
          <w:rFonts w:ascii="Book Antiqua" w:eastAsia="Book Antiqua" w:hAnsi="Book Antiqua" w:cs="Book Antiqua"/>
          <w:color w:val="000000"/>
        </w:rPr>
        <w:t xml:space="preserve"> </w:t>
      </w:r>
      <w:r w:rsidRPr="001B765F">
        <w:rPr>
          <w:rFonts w:ascii="Book Antiqua" w:eastAsia="Book Antiqua" w:hAnsi="Book Antiqua" w:cs="Book Antiqua"/>
          <w:color w:val="000000"/>
        </w:rPr>
        <w:t>Human Thrombomodulin/BDCA-3, Catalog No. DY3947 (Lot P 168874), following the manufacturer’s guidelines.</w:t>
      </w:r>
    </w:p>
    <w:p w14:paraId="00EA71B3" w14:textId="7C2585CC" w:rsidR="00A77B3E" w:rsidRPr="001B765F" w:rsidRDefault="00BF2129" w:rsidP="006122FE">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For </w:t>
      </w:r>
      <w:r w:rsidR="00773FE0" w:rsidRPr="001B765F">
        <w:rPr>
          <w:rFonts w:ascii="Book Antiqua" w:eastAsia="Book Antiqua" w:hAnsi="Book Antiqua" w:cs="Book Antiqua"/>
          <w:color w:val="000000"/>
        </w:rPr>
        <w:t>the diagnosis and clinical management of patients with sepsis (cases), the following exams were performed and data collected, as requested by the assistant medical tea</w:t>
      </w:r>
      <w:r w:rsidR="00773FE0" w:rsidRPr="00E2036D">
        <w:rPr>
          <w:rFonts w:ascii="Book Antiqua" w:eastAsia="Book Antiqua" w:hAnsi="Book Antiqua" w:cs="Book Antiqua"/>
          <w:color w:val="000000"/>
        </w:rPr>
        <w:t>m: h</w:t>
      </w:r>
      <w:r w:rsidR="00773FE0" w:rsidRPr="001B765F">
        <w:rPr>
          <w:rFonts w:ascii="Book Antiqua" w:eastAsia="Book Antiqua" w:hAnsi="Book Antiqua" w:cs="Book Antiqua"/>
          <w:color w:val="000000"/>
        </w:rPr>
        <w:t>emogram; determination of</w:t>
      </w:r>
      <w:r w:rsidR="00FF1AEE">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international normalized ratio </w:t>
      </w:r>
      <w:r w:rsidR="00773FE0" w:rsidRPr="001B765F">
        <w:rPr>
          <w:rFonts w:ascii="Book Antiqua" w:eastAsia="Book Antiqua" w:hAnsi="Book Antiqua" w:cs="Book Antiqua"/>
          <w:color w:val="000000"/>
        </w:rPr>
        <w:t>(</w:t>
      </w:r>
      <w:r w:rsidRPr="001B765F">
        <w:rPr>
          <w:rFonts w:ascii="Book Antiqua" w:eastAsia="Book Antiqua" w:hAnsi="Book Antiqua" w:cs="Book Antiqua"/>
          <w:color w:val="000000"/>
        </w:rPr>
        <w:t>INR</w:t>
      </w:r>
      <w:r w:rsidR="00773FE0" w:rsidRPr="001B765F">
        <w:rPr>
          <w:rFonts w:ascii="Book Antiqua" w:eastAsia="Book Antiqua" w:hAnsi="Book Antiqua" w:cs="Book Antiqua"/>
          <w:color w:val="000000"/>
        </w:rPr>
        <w:t>)</w:t>
      </w:r>
      <w:r w:rsidR="00FF1AEE">
        <w:rPr>
          <w:rFonts w:ascii="Book Antiqua" w:eastAsia="Book Antiqua" w:hAnsi="Book Antiqua" w:cs="Book Antiqua"/>
          <w:color w:val="000000"/>
        </w:rPr>
        <w:t xml:space="preserve"> </w:t>
      </w:r>
      <w:r w:rsidR="00773FE0" w:rsidRPr="001B765F">
        <w:rPr>
          <w:rFonts w:ascii="Book Antiqua" w:eastAsia="Book Antiqua" w:hAnsi="Book Antiqua" w:cs="Book Antiqua"/>
          <w:color w:val="000000"/>
        </w:rPr>
        <w:t>and activated prothrombin time; dosage of C-reactive protein, urea and creatinine as well as the arterial blood gas and lactate dosage in arterial blood; determination of serum levels of alanine aminotransferase, aspartate aminotransferase, alkaline phosphatase and gamma-glutamyl-transferase; serum bilirubin measurements; blood cultures, urine cultures; and secretion cultures.</w:t>
      </w:r>
    </w:p>
    <w:p w14:paraId="3D189946" w14:textId="77777777" w:rsidR="00A77B3E" w:rsidRPr="001B765F" w:rsidRDefault="00A77B3E" w:rsidP="001B765F">
      <w:pPr>
        <w:spacing w:line="360" w:lineRule="auto"/>
        <w:jc w:val="both"/>
        <w:rPr>
          <w:rFonts w:ascii="Book Antiqua" w:hAnsi="Book Antiqua"/>
        </w:rPr>
      </w:pPr>
    </w:p>
    <w:p w14:paraId="73BCE393" w14:textId="21B29551" w:rsidR="00A77B3E" w:rsidRPr="006122FE" w:rsidRDefault="00773FE0" w:rsidP="001B765F">
      <w:pPr>
        <w:spacing w:line="360" w:lineRule="auto"/>
        <w:jc w:val="both"/>
        <w:rPr>
          <w:rFonts w:ascii="Book Antiqua" w:hAnsi="Book Antiqua"/>
          <w:i/>
          <w:iCs/>
        </w:rPr>
      </w:pPr>
      <w:r w:rsidRPr="006122FE">
        <w:rPr>
          <w:rFonts w:ascii="Book Antiqua" w:eastAsia="Book Antiqua" w:hAnsi="Book Antiqua" w:cs="Book Antiqua"/>
          <w:b/>
          <w:bCs/>
          <w:i/>
          <w:iCs/>
          <w:color w:val="000000"/>
        </w:rPr>
        <w:t xml:space="preserve">Analysis and </w:t>
      </w:r>
      <w:r w:rsidR="00FE318C">
        <w:rPr>
          <w:rFonts w:ascii="Book Antiqua" w:eastAsia="Book Antiqua" w:hAnsi="Book Antiqua" w:cs="Book Antiqua"/>
          <w:b/>
          <w:bCs/>
          <w:i/>
          <w:iCs/>
          <w:color w:val="000000"/>
        </w:rPr>
        <w:t>c</w:t>
      </w:r>
      <w:r w:rsidRPr="006122FE">
        <w:rPr>
          <w:rFonts w:ascii="Book Antiqua" w:eastAsia="Book Antiqua" w:hAnsi="Book Antiqua" w:cs="Book Antiqua"/>
          <w:b/>
          <w:bCs/>
          <w:i/>
          <w:iCs/>
          <w:color w:val="000000"/>
        </w:rPr>
        <w:t xml:space="preserve">omparison of </w:t>
      </w:r>
      <w:r w:rsidR="00FE318C">
        <w:rPr>
          <w:rFonts w:ascii="Book Antiqua" w:eastAsia="Book Antiqua" w:hAnsi="Book Antiqua" w:cs="Book Antiqua"/>
          <w:b/>
          <w:bCs/>
          <w:i/>
          <w:iCs/>
          <w:color w:val="000000"/>
        </w:rPr>
        <w:t>c</w:t>
      </w:r>
      <w:r w:rsidRPr="006122FE">
        <w:rPr>
          <w:rFonts w:ascii="Book Antiqua" w:eastAsia="Book Antiqua" w:hAnsi="Book Antiqua" w:cs="Book Antiqua"/>
          <w:b/>
          <w:bCs/>
          <w:i/>
          <w:iCs/>
          <w:color w:val="000000"/>
        </w:rPr>
        <w:t xml:space="preserve">linical </w:t>
      </w:r>
      <w:r w:rsidR="00FE318C">
        <w:rPr>
          <w:rFonts w:ascii="Book Antiqua" w:eastAsia="Book Antiqua" w:hAnsi="Book Antiqua" w:cs="Book Antiqua"/>
          <w:b/>
          <w:bCs/>
          <w:i/>
          <w:iCs/>
          <w:color w:val="000000"/>
        </w:rPr>
        <w:t>e</w:t>
      </w:r>
      <w:r w:rsidRPr="006122FE">
        <w:rPr>
          <w:rFonts w:ascii="Book Antiqua" w:eastAsia="Book Antiqua" w:hAnsi="Book Antiqua" w:cs="Book Antiqua"/>
          <w:b/>
          <w:bCs/>
          <w:i/>
          <w:iCs/>
          <w:color w:val="000000"/>
        </w:rPr>
        <w:t>valuation</w:t>
      </w:r>
    </w:p>
    <w:p w14:paraId="59E3D105" w14:textId="10ADF1D9" w:rsidR="00A77B3E" w:rsidRPr="00FE318C" w:rsidRDefault="00773FE0" w:rsidP="001B765F">
      <w:pPr>
        <w:spacing w:line="360" w:lineRule="auto"/>
        <w:jc w:val="both"/>
        <w:rPr>
          <w:rFonts w:ascii="Book Antiqua" w:hAnsi="Book Antiqua"/>
        </w:rPr>
      </w:pPr>
      <w:r w:rsidRPr="001B765F">
        <w:rPr>
          <w:rFonts w:ascii="Book Antiqua" w:eastAsia="Book Antiqua" w:hAnsi="Book Antiqua" w:cs="Book Antiqua"/>
          <w:color w:val="000000"/>
          <w:shd w:val="clear" w:color="auto" w:fill="FFFFFF"/>
        </w:rPr>
        <w:t>The controls and cases were compared according to their demographic, clinical and laboratory characteristics</w:t>
      </w:r>
      <w:r w:rsidR="005771E6">
        <w:rPr>
          <w:rFonts w:ascii="Book Antiqua" w:eastAsia="Book Antiqua" w:hAnsi="Book Antiqua" w:cs="Book Antiqua"/>
          <w:color w:val="000000"/>
          <w:shd w:val="clear" w:color="auto" w:fill="FFFFFF"/>
        </w:rPr>
        <w:t xml:space="preserve"> </w:t>
      </w:r>
      <w:r w:rsidR="005771E6" w:rsidRPr="005771E6">
        <w:rPr>
          <w:rFonts w:ascii="Book Antiqua" w:eastAsia="Book Antiqua" w:hAnsi="Book Antiqua" w:cs="Book Antiqua"/>
          <w:color w:val="000000"/>
          <w:shd w:val="clear" w:color="auto" w:fill="FFFFFF"/>
        </w:rPr>
        <w:t xml:space="preserve">and levels of HMGB1 and thrombomodulin and the </w:t>
      </w:r>
      <w:r w:rsidR="005771E6" w:rsidRPr="001B765F">
        <w:rPr>
          <w:rFonts w:ascii="Book Antiqua" w:eastAsia="Book Antiqua" w:hAnsi="Book Antiqua" w:cs="Book Antiqua"/>
          <w:color w:val="000000"/>
          <w:shd w:val="clear" w:color="auto" w:fill="FFFFFF"/>
        </w:rPr>
        <w:t>T/H</w:t>
      </w:r>
      <w:r w:rsidR="005771E6" w:rsidRPr="005771E6">
        <w:rPr>
          <w:rFonts w:ascii="Book Antiqua" w:eastAsia="Book Antiqua" w:hAnsi="Book Antiqua" w:cs="Book Antiqua"/>
          <w:color w:val="000000"/>
          <w:shd w:val="clear" w:color="auto" w:fill="FFFFFF"/>
        </w:rPr>
        <w:t xml:space="preserve"> ratio</w:t>
      </w:r>
      <w:r w:rsidRPr="001B765F">
        <w:rPr>
          <w:rFonts w:ascii="Book Antiqua" w:eastAsia="Book Antiqua" w:hAnsi="Book Antiqua" w:cs="Book Antiqua"/>
          <w:color w:val="000000"/>
          <w:shd w:val="clear" w:color="auto" w:fill="FFFFFF"/>
        </w:rPr>
        <w:t>. The association of serum levels of HMGB1 and thrombomodulin and the T/H ratio between cases and the following clinical outcomes was assessed: SOFA score greater than or equal to 12; need for and time of pulmonary MV; PaO</w:t>
      </w:r>
      <w:r w:rsidRPr="001B765F">
        <w:rPr>
          <w:rFonts w:ascii="Book Antiqua" w:eastAsia="Book Antiqua" w:hAnsi="Book Antiqua" w:cs="Book Antiqua"/>
          <w:color w:val="000000"/>
          <w:vertAlign w:val="subscript"/>
        </w:rPr>
        <w:t>2</w:t>
      </w:r>
      <w:r w:rsidRPr="001B765F">
        <w:rPr>
          <w:rFonts w:ascii="Book Antiqua" w:eastAsia="Book Antiqua" w:hAnsi="Book Antiqua" w:cs="Book Antiqua"/>
          <w:color w:val="000000"/>
        </w:rPr>
        <w:t>/FiO</w:t>
      </w:r>
      <w:r w:rsidRPr="001B765F">
        <w:rPr>
          <w:rFonts w:ascii="Book Antiqua" w:eastAsia="Book Antiqua" w:hAnsi="Book Antiqua" w:cs="Book Antiqua"/>
          <w:color w:val="000000"/>
          <w:vertAlign w:val="subscript"/>
        </w:rPr>
        <w:t>2</w:t>
      </w:r>
      <w:r w:rsidRPr="001B765F">
        <w:rPr>
          <w:rFonts w:ascii="Book Antiqua" w:eastAsia="Book Antiqua" w:hAnsi="Book Antiqua" w:cs="Book Antiqua"/>
          <w:color w:val="000000"/>
        </w:rPr>
        <w:t xml:space="preserve"> ratio</w:t>
      </w:r>
      <w:r w:rsidRPr="006122FE">
        <w:rPr>
          <w:rFonts w:ascii="Book Antiqua" w:eastAsia="Book Antiqua" w:hAnsi="Book Antiqua" w:cs="Book Antiqua"/>
          <w:color w:val="000000"/>
          <w:vertAlign w:val="superscript"/>
        </w:rPr>
        <w:t>[19]</w:t>
      </w:r>
      <w:r w:rsidRPr="001B765F">
        <w:rPr>
          <w:rFonts w:ascii="Book Antiqua" w:eastAsia="Book Antiqua" w:hAnsi="Book Antiqua" w:cs="Book Antiqua"/>
          <w:color w:val="000000"/>
        </w:rPr>
        <w:t>; presence of shock; presence of SIC; presence of severe AKI with the need for RRT; and death until D28.</w:t>
      </w:r>
    </w:p>
    <w:p w14:paraId="2FAFDE6D" w14:textId="77777777" w:rsidR="00A3205C" w:rsidRPr="001B765F" w:rsidRDefault="00A3205C" w:rsidP="001B765F">
      <w:pPr>
        <w:spacing w:line="360" w:lineRule="auto"/>
        <w:jc w:val="both"/>
        <w:rPr>
          <w:rFonts w:ascii="Book Antiqua" w:hAnsi="Book Antiqua"/>
        </w:rPr>
      </w:pPr>
    </w:p>
    <w:p w14:paraId="13D69292" w14:textId="0DBCD6FC" w:rsidR="00A77B3E" w:rsidRPr="006122FE" w:rsidRDefault="005771E6" w:rsidP="001B765F">
      <w:pPr>
        <w:spacing w:line="360" w:lineRule="auto"/>
        <w:jc w:val="both"/>
        <w:rPr>
          <w:rFonts w:ascii="Book Antiqua" w:hAnsi="Book Antiqua"/>
          <w:i/>
          <w:iCs/>
        </w:rPr>
      </w:pPr>
      <w:r w:rsidRPr="005771E6">
        <w:rPr>
          <w:rFonts w:ascii="Book Antiqua" w:eastAsia="Book Antiqua" w:hAnsi="Book Antiqua" w:cs="Book Antiqua"/>
          <w:b/>
          <w:bCs/>
          <w:i/>
          <w:iCs/>
          <w:color w:val="000000"/>
        </w:rPr>
        <w:t>Variables and definitions</w:t>
      </w:r>
    </w:p>
    <w:p w14:paraId="29C1B824" w14:textId="4F2753BC" w:rsidR="00A77B3E" w:rsidRPr="001B765F" w:rsidRDefault="00773FE0" w:rsidP="006122FE">
      <w:pPr>
        <w:spacing w:line="360" w:lineRule="auto"/>
        <w:jc w:val="both"/>
        <w:rPr>
          <w:rFonts w:ascii="Book Antiqua" w:hAnsi="Book Antiqua"/>
        </w:rPr>
      </w:pPr>
      <w:r w:rsidRPr="001B765F">
        <w:rPr>
          <w:rFonts w:ascii="Book Antiqua" w:eastAsia="Book Antiqua" w:hAnsi="Book Antiqua" w:cs="Book Antiqua"/>
          <w:color w:val="000000"/>
        </w:rPr>
        <w:t xml:space="preserve">The clinical evaluation of the patients with sepsis was made through prospective analysis of their medical records from the time of sepsis diagnosis until their discharge from the ICU or until D28. The diagnosis of sepsis followed the </w:t>
      </w:r>
      <w:r w:rsidR="00E2036D">
        <w:rPr>
          <w:rFonts w:ascii="Book Antiqua" w:eastAsia="Book Antiqua" w:hAnsi="Book Antiqua" w:cs="Book Antiqua"/>
          <w:color w:val="000000"/>
        </w:rPr>
        <w:t>t</w:t>
      </w:r>
      <w:r w:rsidRPr="001B765F">
        <w:rPr>
          <w:rFonts w:ascii="Book Antiqua" w:eastAsia="Book Antiqua" w:hAnsi="Book Antiqua" w:cs="Book Antiqua"/>
          <w:color w:val="000000"/>
        </w:rPr>
        <w:t xml:space="preserve">hird </w:t>
      </w:r>
      <w:r w:rsidR="00E2036D">
        <w:rPr>
          <w:rFonts w:ascii="Book Antiqua" w:eastAsia="Book Antiqua" w:hAnsi="Book Antiqua" w:cs="Book Antiqua"/>
          <w:color w:val="000000"/>
        </w:rPr>
        <w:t>i</w:t>
      </w:r>
      <w:r w:rsidRPr="001B765F">
        <w:rPr>
          <w:rFonts w:ascii="Book Antiqua" w:eastAsia="Book Antiqua" w:hAnsi="Book Antiqua" w:cs="Book Antiqua"/>
          <w:color w:val="000000"/>
        </w:rPr>
        <w:t xml:space="preserve">nternational </w:t>
      </w:r>
      <w:r w:rsidR="00E2036D">
        <w:rPr>
          <w:rFonts w:ascii="Book Antiqua" w:eastAsia="Book Antiqua" w:hAnsi="Book Antiqua" w:cs="Book Antiqua"/>
          <w:color w:val="000000"/>
        </w:rPr>
        <w:t>c</w:t>
      </w:r>
      <w:r w:rsidRPr="001B765F">
        <w:rPr>
          <w:rFonts w:ascii="Book Antiqua" w:eastAsia="Book Antiqua" w:hAnsi="Book Antiqua" w:cs="Book Antiqua"/>
          <w:color w:val="000000"/>
        </w:rPr>
        <w:t xml:space="preserve">onsensus </w:t>
      </w:r>
      <w:r w:rsidR="00E2036D">
        <w:rPr>
          <w:rFonts w:ascii="Book Antiqua" w:eastAsia="Book Antiqua" w:hAnsi="Book Antiqua" w:cs="Book Antiqua"/>
          <w:color w:val="000000"/>
        </w:rPr>
        <w:lastRenderedPageBreak/>
        <w:t>d</w:t>
      </w:r>
      <w:r w:rsidRPr="001B765F">
        <w:rPr>
          <w:rFonts w:ascii="Book Antiqua" w:eastAsia="Book Antiqua" w:hAnsi="Book Antiqua" w:cs="Book Antiqua"/>
          <w:color w:val="000000"/>
        </w:rPr>
        <w:t xml:space="preserve">efinitions for Sepsis-3 </w:t>
      </w:r>
      <w:proofErr w:type="gramStart"/>
      <w:r w:rsidRPr="001B765F">
        <w:rPr>
          <w:rFonts w:ascii="Book Antiqua" w:eastAsia="Book Antiqua" w:hAnsi="Book Antiqua" w:cs="Book Antiqua"/>
          <w:color w:val="000000"/>
        </w:rPr>
        <w:t>recommendations</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1]</w:t>
      </w:r>
      <w:r w:rsidRPr="001B765F">
        <w:rPr>
          <w:rFonts w:ascii="Book Antiqua" w:eastAsia="Book Antiqua" w:hAnsi="Book Antiqua" w:cs="Book Antiqua"/>
          <w:color w:val="000000"/>
        </w:rPr>
        <w:t>. The parameters evaluated included age; sex; SOFA score greater than 12 points</w:t>
      </w:r>
      <w:r w:rsidRPr="006122FE">
        <w:rPr>
          <w:rFonts w:ascii="Book Antiqua" w:eastAsia="Book Antiqua" w:hAnsi="Book Antiqua" w:cs="Book Antiqua"/>
          <w:color w:val="000000"/>
          <w:vertAlign w:val="superscript"/>
        </w:rPr>
        <w:t>[20</w:t>
      </w:r>
      <w:r w:rsidR="00FC4312" w:rsidRPr="006122FE">
        <w:rPr>
          <w:rFonts w:ascii="Book Antiqua" w:eastAsia="Book Antiqua" w:hAnsi="Book Antiqua" w:cs="Book Antiqua"/>
          <w:color w:val="000000"/>
          <w:vertAlign w:val="superscript"/>
        </w:rPr>
        <w:t>,</w:t>
      </w:r>
      <w:r w:rsidRPr="006122FE">
        <w:rPr>
          <w:rFonts w:ascii="Book Antiqua" w:eastAsia="Book Antiqua" w:hAnsi="Book Antiqua" w:cs="Book Antiqua"/>
          <w:color w:val="000000"/>
          <w:vertAlign w:val="superscript"/>
        </w:rPr>
        <w:t>21]</w:t>
      </w:r>
      <w:r w:rsidRPr="001B765F">
        <w:rPr>
          <w:rFonts w:ascii="Book Antiqua" w:eastAsia="Book Antiqua" w:hAnsi="Book Antiqua" w:cs="Book Antiqua"/>
          <w:color w:val="000000"/>
        </w:rPr>
        <w:t xml:space="preserve">; need for and duration of mechanical pulmonary ventilation; presence of septic shock (according to </w:t>
      </w:r>
      <w:r w:rsidR="00020ADB">
        <w:rPr>
          <w:rFonts w:ascii="Book Antiqua" w:eastAsia="Book Antiqua" w:hAnsi="Book Antiqua" w:cs="Book Antiqua"/>
          <w:color w:val="000000"/>
        </w:rPr>
        <w:t>t</w:t>
      </w:r>
      <w:r w:rsidRPr="001B765F">
        <w:rPr>
          <w:rFonts w:ascii="Book Antiqua" w:eastAsia="Book Antiqua" w:hAnsi="Book Antiqua" w:cs="Book Antiqua"/>
          <w:color w:val="000000"/>
        </w:rPr>
        <w:t xml:space="preserve">hird </w:t>
      </w:r>
      <w:r w:rsidR="00020ADB">
        <w:rPr>
          <w:rFonts w:ascii="Book Antiqua" w:eastAsia="Book Antiqua" w:hAnsi="Book Antiqua" w:cs="Book Antiqua"/>
          <w:color w:val="000000"/>
        </w:rPr>
        <w:t>i</w:t>
      </w:r>
      <w:r w:rsidRPr="001B765F">
        <w:rPr>
          <w:rFonts w:ascii="Book Antiqua" w:eastAsia="Book Antiqua" w:hAnsi="Book Antiqua" w:cs="Book Antiqua"/>
          <w:color w:val="000000"/>
        </w:rPr>
        <w:t xml:space="preserve">nternational </w:t>
      </w:r>
      <w:r w:rsidR="00020ADB">
        <w:rPr>
          <w:rFonts w:ascii="Book Antiqua" w:eastAsia="Book Antiqua" w:hAnsi="Book Antiqua" w:cs="Book Antiqua"/>
          <w:color w:val="000000"/>
        </w:rPr>
        <w:t>c</w:t>
      </w:r>
      <w:r w:rsidRPr="001B765F">
        <w:rPr>
          <w:rFonts w:ascii="Book Antiqua" w:eastAsia="Book Antiqua" w:hAnsi="Book Antiqua" w:cs="Book Antiqua"/>
          <w:color w:val="000000"/>
        </w:rPr>
        <w:t xml:space="preserve">onsensus </w:t>
      </w:r>
      <w:r w:rsidR="00020ADB">
        <w:rPr>
          <w:rFonts w:ascii="Book Antiqua" w:eastAsia="Book Antiqua" w:hAnsi="Book Antiqua" w:cs="Book Antiqua"/>
          <w:color w:val="000000"/>
        </w:rPr>
        <w:t>d</w:t>
      </w:r>
      <w:r w:rsidRPr="001B765F">
        <w:rPr>
          <w:rFonts w:ascii="Book Antiqua" w:eastAsia="Book Antiqua" w:hAnsi="Book Antiqua" w:cs="Book Antiqua"/>
          <w:color w:val="000000"/>
        </w:rPr>
        <w:t xml:space="preserve">efinitions for </w:t>
      </w:r>
      <w:r w:rsidR="00020ADB">
        <w:rPr>
          <w:rFonts w:ascii="Book Antiqua" w:eastAsia="Book Antiqua" w:hAnsi="Book Antiqua" w:cs="Book Antiqua"/>
          <w:color w:val="000000"/>
        </w:rPr>
        <w:t>S</w:t>
      </w:r>
      <w:r w:rsidRPr="001B765F">
        <w:rPr>
          <w:rFonts w:ascii="Book Antiqua" w:eastAsia="Book Antiqua" w:hAnsi="Book Antiqua" w:cs="Book Antiqua"/>
          <w:color w:val="000000"/>
        </w:rPr>
        <w:t>epsis-3)</w:t>
      </w:r>
      <w:r w:rsidRPr="006122FE">
        <w:rPr>
          <w:rFonts w:ascii="Book Antiqua" w:eastAsia="Book Antiqua" w:hAnsi="Book Antiqua" w:cs="Book Antiqua"/>
          <w:color w:val="000000"/>
          <w:vertAlign w:val="superscript"/>
        </w:rPr>
        <w:t>[1]</w:t>
      </w:r>
      <w:r w:rsidRPr="001B765F">
        <w:rPr>
          <w:rFonts w:ascii="Book Antiqua" w:eastAsia="Book Antiqua" w:hAnsi="Book Antiqua" w:cs="Book Antiqua"/>
          <w:color w:val="000000"/>
        </w:rPr>
        <w:t>; presence of AKI according to the criteria established by the Kidney Disease Improving Global Outcomes Group</w:t>
      </w:r>
      <w:r w:rsidRPr="006122FE">
        <w:rPr>
          <w:rFonts w:ascii="Book Antiqua" w:eastAsia="Book Antiqua" w:hAnsi="Book Antiqua" w:cs="Book Antiqua"/>
          <w:color w:val="000000"/>
          <w:vertAlign w:val="superscript"/>
        </w:rPr>
        <w:t>[22</w:t>
      </w:r>
      <w:r w:rsidR="00FC4312" w:rsidRPr="006122FE">
        <w:rPr>
          <w:rFonts w:ascii="Book Antiqua" w:eastAsia="Book Antiqua" w:hAnsi="Book Antiqua" w:cs="Book Antiqua"/>
          <w:color w:val="000000"/>
          <w:vertAlign w:val="superscript"/>
        </w:rPr>
        <w:t>,</w:t>
      </w:r>
      <w:r w:rsidRPr="006122FE">
        <w:rPr>
          <w:rFonts w:ascii="Book Antiqua" w:eastAsia="Book Antiqua" w:hAnsi="Book Antiqua" w:cs="Book Antiqua"/>
          <w:color w:val="000000"/>
          <w:vertAlign w:val="superscript"/>
        </w:rPr>
        <w:t>23]</w:t>
      </w:r>
      <w:r w:rsidRPr="001B765F">
        <w:rPr>
          <w:rFonts w:ascii="Book Antiqua" w:eastAsia="Book Antiqua" w:hAnsi="Book Antiqua" w:cs="Book Antiqua"/>
          <w:color w:val="000000"/>
        </w:rPr>
        <w:t xml:space="preserve"> and need for RRT; presence of coagulation disorders, such as thrombocytopenia and elevated INR values; time in ICU therapy; and death. The score for the diagnosis of SIC score proposed by </w:t>
      </w:r>
      <w:proofErr w:type="spellStart"/>
      <w:r w:rsidRPr="001B765F">
        <w:rPr>
          <w:rFonts w:ascii="Book Antiqua" w:eastAsia="Book Antiqua" w:hAnsi="Book Antiqua" w:cs="Book Antiqua"/>
          <w:color w:val="000000"/>
        </w:rPr>
        <w:t>Iba</w:t>
      </w:r>
      <w:proofErr w:type="spellEnd"/>
      <w:r w:rsidR="00FE318C">
        <w:rPr>
          <w:rFonts w:ascii="Book Antiqua" w:eastAsia="Book Antiqua" w:hAnsi="Book Antiqua" w:cs="Book Antiqua"/>
          <w:color w:val="000000"/>
        </w:rPr>
        <w:t xml:space="preserve"> </w:t>
      </w:r>
      <w:r w:rsidRPr="001B765F">
        <w:rPr>
          <w:rFonts w:ascii="Book Antiqua" w:eastAsia="Book Antiqua" w:hAnsi="Book Antiqua" w:cs="Book Antiqua"/>
          <w:i/>
          <w:iCs/>
          <w:color w:val="000000"/>
        </w:rPr>
        <w:t>et al</w:t>
      </w:r>
      <w:r w:rsidR="00FC4312" w:rsidRPr="006122FE">
        <w:rPr>
          <w:rFonts w:ascii="Book Antiqua" w:eastAsia="Book Antiqua" w:hAnsi="Book Antiqua" w:cs="Book Antiqua"/>
          <w:color w:val="000000"/>
          <w:vertAlign w:val="superscript"/>
        </w:rPr>
        <w:t>[24]</w:t>
      </w:r>
      <w:r w:rsidR="00FE318C">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in 2017 and validated by </w:t>
      </w:r>
      <w:proofErr w:type="spellStart"/>
      <w:r w:rsidRPr="001B765F">
        <w:rPr>
          <w:rFonts w:ascii="Book Antiqua" w:eastAsia="Book Antiqua" w:hAnsi="Book Antiqua" w:cs="Book Antiqua"/>
          <w:color w:val="000000"/>
        </w:rPr>
        <w:t>Yamakawa</w:t>
      </w:r>
      <w:proofErr w:type="spellEnd"/>
      <w:r w:rsidR="00FE318C">
        <w:rPr>
          <w:rFonts w:ascii="Book Antiqua" w:eastAsia="Book Antiqua" w:hAnsi="Book Antiqua" w:cs="Book Antiqua"/>
          <w:color w:val="000000"/>
        </w:rPr>
        <w:t xml:space="preserve"> </w:t>
      </w:r>
      <w:r w:rsidRPr="001B765F">
        <w:rPr>
          <w:rFonts w:ascii="Book Antiqua" w:eastAsia="Book Antiqua" w:hAnsi="Book Antiqua" w:cs="Book Antiqua"/>
          <w:i/>
          <w:iCs/>
          <w:color w:val="000000"/>
        </w:rPr>
        <w:t>et al</w:t>
      </w:r>
      <w:r w:rsidR="00FC4312" w:rsidRPr="006122FE">
        <w:rPr>
          <w:rFonts w:ascii="Book Antiqua" w:eastAsia="Book Antiqua" w:hAnsi="Book Antiqua" w:cs="Book Antiqua"/>
          <w:color w:val="000000"/>
          <w:vertAlign w:val="superscript"/>
        </w:rPr>
        <w:t>[25]</w:t>
      </w:r>
      <w:r w:rsidR="00FE318C">
        <w:rPr>
          <w:rFonts w:ascii="Book Antiqua" w:eastAsia="Book Antiqua" w:hAnsi="Book Antiqua" w:cs="Book Antiqua"/>
          <w:color w:val="000000"/>
        </w:rPr>
        <w:t xml:space="preserve"> </w:t>
      </w:r>
      <w:r w:rsidRPr="001B765F">
        <w:rPr>
          <w:rFonts w:ascii="Book Antiqua" w:eastAsia="Book Antiqua" w:hAnsi="Book Antiqua" w:cs="Book Antiqua"/>
          <w:color w:val="000000"/>
        </w:rPr>
        <w:t>(201</w:t>
      </w:r>
      <w:r w:rsidR="0025462B">
        <w:rPr>
          <w:rFonts w:ascii="Book Antiqua" w:eastAsia="Book Antiqua" w:hAnsi="Book Antiqua" w:cs="Book Antiqua"/>
          <w:color w:val="000000"/>
        </w:rPr>
        <w:t>9</w:t>
      </w:r>
      <w:r w:rsidRPr="001B765F">
        <w:rPr>
          <w:rFonts w:ascii="Book Antiqua" w:eastAsia="Book Antiqua" w:hAnsi="Book Antiqua" w:cs="Book Antiqua"/>
          <w:color w:val="000000"/>
        </w:rPr>
        <w:t>) was used to define the presence of SIC. It considers three parameters: the INR, platelet count, and SOFA score.</w:t>
      </w:r>
    </w:p>
    <w:p w14:paraId="07C21366" w14:textId="77777777"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The sepsis management protocol in the ICU of the SCBH recommends the use of low-molecular-weight heparin in patients with septic shock. Additionally, if there is a contraindication to its use, mechanical prophylaxis should be considered.</w:t>
      </w:r>
    </w:p>
    <w:p w14:paraId="3B6EED1F" w14:textId="2DC60152"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The SOFA score with scores equal to or greater than 12 points was chosen as a cohort point because it has been associated with higher mortality rates by some </w:t>
      </w:r>
      <w:proofErr w:type="gramStart"/>
      <w:r w:rsidRPr="001B765F">
        <w:rPr>
          <w:rFonts w:ascii="Book Antiqua" w:eastAsia="Book Antiqua" w:hAnsi="Book Antiqua" w:cs="Book Antiqua"/>
          <w:color w:val="000000"/>
        </w:rPr>
        <w:t>authors</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20</w:t>
      </w:r>
      <w:r w:rsidR="000300DD" w:rsidRPr="006122FE">
        <w:rPr>
          <w:rFonts w:ascii="Book Antiqua" w:eastAsia="Book Antiqua" w:hAnsi="Book Antiqua" w:cs="Book Antiqua"/>
          <w:color w:val="000000"/>
          <w:vertAlign w:val="superscript"/>
        </w:rPr>
        <w:t>,</w:t>
      </w:r>
      <w:r w:rsidRPr="006122FE">
        <w:rPr>
          <w:rFonts w:ascii="Book Antiqua" w:eastAsia="Book Antiqua" w:hAnsi="Book Antiqua" w:cs="Book Antiqua"/>
          <w:color w:val="000000"/>
          <w:vertAlign w:val="superscript"/>
        </w:rPr>
        <w:t>21]</w:t>
      </w:r>
      <w:r w:rsidRPr="001B765F">
        <w:rPr>
          <w:rFonts w:ascii="Book Antiqua" w:eastAsia="Book Antiqua" w:hAnsi="Book Antiqua" w:cs="Book Antiqua"/>
          <w:color w:val="000000"/>
        </w:rPr>
        <w:t>.</w:t>
      </w:r>
    </w:p>
    <w:p w14:paraId="298B9987" w14:textId="77777777" w:rsidR="00A77B3E" w:rsidRPr="001B765F" w:rsidRDefault="00773FE0" w:rsidP="00F70C50">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These outcomes were correlated with the TM and HMGB1 serum levels in the peripheral blood of patients diagnosed with sepsis (case group), testing the hypothesis that higher T/H ratios could be associated with better outcomes.</w:t>
      </w:r>
    </w:p>
    <w:p w14:paraId="6B8D8CA8" w14:textId="6B0399F3" w:rsidR="00A77B3E" w:rsidRDefault="00A77B3E" w:rsidP="006122FE">
      <w:pPr>
        <w:spacing w:line="360" w:lineRule="auto"/>
        <w:jc w:val="both"/>
        <w:rPr>
          <w:rFonts w:ascii="Book Antiqua" w:hAnsi="Book Antiqua"/>
        </w:rPr>
      </w:pPr>
    </w:p>
    <w:p w14:paraId="6EFA1707" w14:textId="77777777" w:rsidR="005771E6" w:rsidRPr="005771E6" w:rsidRDefault="005771E6" w:rsidP="005771E6">
      <w:pPr>
        <w:spacing w:line="360" w:lineRule="auto"/>
        <w:jc w:val="both"/>
        <w:rPr>
          <w:rFonts w:ascii="Book Antiqua" w:hAnsi="Book Antiqua"/>
          <w:b/>
          <w:bCs/>
          <w:i/>
          <w:iCs/>
        </w:rPr>
      </w:pPr>
      <w:r w:rsidRPr="005771E6">
        <w:rPr>
          <w:rFonts w:ascii="Book Antiqua" w:hAnsi="Book Antiqua"/>
          <w:b/>
          <w:bCs/>
          <w:i/>
          <w:iCs/>
        </w:rPr>
        <w:t>Study size</w:t>
      </w:r>
    </w:p>
    <w:p w14:paraId="0435F5E5" w14:textId="69123E80" w:rsidR="005771E6" w:rsidRDefault="005771E6" w:rsidP="005771E6">
      <w:pPr>
        <w:spacing w:line="360" w:lineRule="auto"/>
        <w:jc w:val="both"/>
        <w:rPr>
          <w:rFonts w:ascii="Book Antiqua" w:hAnsi="Book Antiqua"/>
        </w:rPr>
      </w:pPr>
      <w:r w:rsidRPr="005771E6">
        <w:rPr>
          <w:rFonts w:ascii="Book Antiqua" w:hAnsi="Book Antiqua"/>
        </w:rPr>
        <w:t xml:space="preserve">The sample size was calculated using Open Epi, </w:t>
      </w:r>
      <w:r>
        <w:rPr>
          <w:rFonts w:ascii="Book Antiqua" w:hAnsi="Book Antiqua"/>
        </w:rPr>
        <w:t>o</w:t>
      </w:r>
      <w:r w:rsidRPr="005771E6">
        <w:rPr>
          <w:rFonts w:ascii="Book Antiqua" w:hAnsi="Book Antiqua"/>
        </w:rPr>
        <w:t xml:space="preserve">pen </w:t>
      </w:r>
      <w:r>
        <w:rPr>
          <w:rFonts w:ascii="Book Antiqua" w:hAnsi="Book Antiqua"/>
        </w:rPr>
        <w:t>s</w:t>
      </w:r>
      <w:r w:rsidRPr="005771E6">
        <w:rPr>
          <w:rFonts w:ascii="Book Antiqua" w:hAnsi="Book Antiqua"/>
        </w:rPr>
        <w:t xml:space="preserve">ource </w:t>
      </w:r>
      <w:r>
        <w:rPr>
          <w:rFonts w:ascii="Book Antiqua" w:hAnsi="Book Antiqua"/>
        </w:rPr>
        <w:t>e</w:t>
      </w:r>
      <w:r w:rsidRPr="005771E6">
        <w:rPr>
          <w:rFonts w:ascii="Book Antiqua" w:hAnsi="Book Antiqua"/>
        </w:rPr>
        <w:t xml:space="preserve">pidemiological </w:t>
      </w:r>
      <w:r>
        <w:rPr>
          <w:rFonts w:ascii="Book Antiqua" w:hAnsi="Book Antiqua"/>
        </w:rPr>
        <w:t>s</w:t>
      </w:r>
      <w:r w:rsidRPr="005771E6">
        <w:rPr>
          <w:rFonts w:ascii="Book Antiqua" w:hAnsi="Book Antiqua"/>
        </w:rPr>
        <w:t xml:space="preserve">tatistics for </w:t>
      </w:r>
      <w:r>
        <w:rPr>
          <w:rFonts w:ascii="Book Antiqua" w:hAnsi="Book Antiqua"/>
        </w:rPr>
        <w:t>p</w:t>
      </w:r>
      <w:r w:rsidRPr="005771E6">
        <w:rPr>
          <w:rFonts w:ascii="Book Antiqua" w:hAnsi="Book Antiqua"/>
        </w:rPr>
        <w:t xml:space="preserve">ublic </w:t>
      </w:r>
      <w:r>
        <w:rPr>
          <w:rFonts w:ascii="Book Antiqua" w:hAnsi="Book Antiqua"/>
        </w:rPr>
        <w:t>h</w:t>
      </w:r>
      <w:r w:rsidRPr="005771E6">
        <w:rPr>
          <w:rFonts w:ascii="Book Antiqua" w:hAnsi="Book Antiqua"/>
        </w:rPr>
        <w:t xml:space="preserve">ealth, version 3.01, updated in 2013 </w:t>
      </w:r>
      <w:r w:rsidR="00650758">
        <w:rPr>
          <w:rFonts w:ascii="Book Antiqua" w:hAnsi="Book Antiqua"/>
        </w:rPr>
        <w:t>(</w:t>
      </w:r>
      <w:r w:rsidRPr="005771E6">
        <w:rPr>
          <w:rFonts w:ascii="Book Antiqua" w:hAnsi="Book Antiqua"/>
        </w:rPr>
        <w:t>available at https://www.openepi.com/SampleSize/SSPropor.htm</w:t>
      </w:r>
      <w:r w:rsidR="00650758">
        <w:rPr>
          <w:rFonts w:ascii="Book Antiqua" w:hAnsi="Book Antiqua"/>
        </w:rPr>
        <w:t>)</w:t>
      </w:r>
      <w:r w:rsidRPr="005771E6">
        <w:rPr>
          <w:rFonts w:ascii="Book Antiqua" w:hAnsi="Book Antiqua"/>
        </w:rPr>
        <w:t>, admitting alpha error of 0.05, beta error of 0.20 (80% statistical power). Considering the number of beds in the ICU (110 beds) and the frequency of sepsis patients in Brazilian ICUs (16.7</w:t>
      </w:r>
      <w:proofErr w:type="gramStart"/>
      <w:r w:rsidRPr="005771E6">
        <w:rPr>
          <w:rFonts w:ascii="Book Antiqua" w:hAnsi="Book Antiqua"/>
        </w:rPr>
        <w:t>%)</w:t>
      </w:r>
      <w:r w:rsidRPr="005771E6">
        <w:rPr>
          <w:rFonts w:ascii="Book Antiqua" w:hAnsi="Book Antiqua"/>
          <w:vertAlign w:val="superscript"/>
        </w:rPr>
        <w:t>[</w:t>
      </w:r>
      <w:proofErr w:type="gramEnd"/>
      <w:r w:rsidRPr="005771E6">
        <w:rPr>
          <w:rFonts w:ascii="Book Antiqua" w:hAnsi="Book Antiqua"/>
          <w:vertAlign w:val="superscript"/>
        </w:rPr>
        <w:t>2]</w:t>
      </w:r>
      <w:r w:rsidRPr="005771E6">
        <w:rPr>
          <w:rFonts w:ascii="Book Antiqua" w:hAnsi="Book Antiqua"/>
        </w:rPr>
        <w:t xml:space="preserve"> the sample size found was 13 patients/group. In order address potential bias an analysis of the </w:t>
      </w:r>
      <w:r w:rsidR="00650758">
        <w:rPr>
          <w:rFonts w:ascii="Book Antiqua" w:hAnsi="Book Antiqua"/>
        </w:rPr>
        <w:t>p</w:t>
      </w:r>
      <w:r w:rsidRPr="005771E6">
        <w:rPr>
          <w:rFonts w:ascii="Book Antiqua" w:hAnsi="Book Antiqua"/>
        </w:rPr>
        <w:t xml:space="preserve">ower to </w:t>
      </w:r>
      <w:r w:rsidR="00650758">
        <w:rPr>
          <w:rFonts w:ascii="Book Antiqua" w:hAnsi="Book Antiqua"/>
        </w:rPr>
        <w:t>c</w:t>
      </w:r>
      <w:r w:rsidRPr="005771E6">
        <w:rPr>
          <w:rFonts w:ascii="Book Antiqua" w:hAnsi="Book Antiqua"/>
        </w:rPr>
        <w:t xml:space="preserve">ompare </w:t>
      </w:r>
      <w:r w:rsidR="00650758">
        <w:rPr>
          <w:rFonts w:ascii="Book Antiqua" w:hAnsi="Book Antiqua"/>
        </w:rPr>
        <w:t>t</w:t>
      </w:r>
      <w:r w:rsidRPr="005771E6">
        <w:rPr>
          <w:rFonts w:ascii="Book Antiqua" w:hAnsi="Book Antiqua"/>
        </w:rPr>
        <w:t xml:space="preserve">wo </w:t>
      </w:r>
      <w:r w:rsidR="00650758">
        <w:rPr>
          <w:rFonts w:ascii="Book Antiqua" w:hAnsi="Book Antiqua"/>
        </w:rPr>
        <w:t>m</w:t>
      </w:r>
      <w:r w:rsidRPr="005771E6">
        <w:rPr>
          <w:rFonts w:ascii="Book Antiqua" w:hAnsi="Book Antiqua"/>
        </w:rPr>
        <w:t>eans was also performed using the normal comparison method considering a 95% confidence interval, 80% comparative power and sample size ratio (group2/group1).</w:t>
      </w:r>
    </w:p>
    <w:p w14:paraId="43C6F77F" w14:textId="77777777" w:rsidR="005771E6" w:rsidRPr="001B765F" w:rsidRDefault="005771E6" w:rsidP="005771E6">
      <w:pPr>
        <w:spacing w:line="360" w:lineRule="auto"/>
        <w:jc w:val="both"/>
        <w:rPr>
          <w:rFonts w:ascii="Book Antiqua" w:hAnsi="Book Antiqua"/>
        </w:rPr>
      </w:pPr>
    </w:p>
    <w:p w14:paraId="305A0736" w14:textId="51D1FBA3" w:rsidR="00A77B3E" w:rsidRPr="006122FE" w:rsidRDefault="00773FE0" w:rsidP="001B765F">
      <w:pPr>
        <w:spacing w:line="360" w:lineRule="auto"/>
        <w:jc w:val="both"/>
        <w:rPr>
          <w:rFonts w:ascii="Book Antiqua" w:hAnsi="Book Antiqua"/>
          <w:i/>
          <w:iCs/>
        </w:rPr>
      </w:pPr>
      <w:r w:rsidRPr="006122FE">
        <w:rPr>
          <w:rFonts w:ascii="Book Antiqua" w:eastAsia="Book Antiqua" w:hAnsi="Book Antiqua" w:cs="Book Antiqua"/>
          <w:b/>
          <w:bCs/>
          <w:i/>
          <w:iCs/>
          <w:color w:val="000000"/>
        </w:rPr>
        <w:t xml:space="preserve">Statistical </w:t>
      </w:r>
      <w:r w:rsidR="00903437" w:rsidRPr="00903437">
        <w:rPr>
          <w:rFonts w:ascii="Book Antiqua" w:eastAsia="Book Antiqua" w:hAnsi="Book Antiqua" w:cs="Book Antiqua"/>
          <w:b/>
          <w:bCs/>
          <w:i/>
          <w:iCs/>
          <w:color w:val="000000"/>
        </w:rPr>
        <w:t>analysis</w:t>
      </w:r>
    </w:p>
    <w:p w14:paraId="08D377F7" w14:textId="7DB26E12"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lastRenderedPageBreak/>
        <w:t>The statistical analysis was performed using Epi Info, version 3.5.4 for Windows,</w:t>
      </w:r>
      <w:r w:rsidR="0025462B">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Atlanta: Centers for Disease Control and </w:t>
      </w:r>
      <w:proofErr w:type="gramStart"/>
      <w:r w:rsidRPr="001B765F">
        <w:rPr>
          <w:rFonts w:ascii="Book Antiqua" w:eastAsia="Book Antiqua" w:hAnsi="Book Antiqua" w:cs="Book Antiqua"/>
          <w:color w:val="000000"/>
        </w:rPr>
        <w:t>Prevention</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26]</w:t>
      </w:r>
      <w:r w:rsidRPr="001B765F">
        <w:rPr>
          <w:rFonts w:ascii="Book Antiqua" w:eastAsia="Book Antiqua" w:hAnsi="Book Antiqua" w:cs="Book Antiqua"/>
          <w:color w:val="000000"/>
        </w:rPr>
        <w:t>. The ANOVA test was used to compare parametric continuous numerical variables, and the Mann-Whitney/Wilcoxon and Kruskal-Wallis test when ANOVA was not indicated. The results were expressed as the mean</w:t>
      </w:r>
      <w:r w:rsidR="00C07528">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w:t>
      </w:r>
      <w:r w:rsidR="00515095">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shd w:val="clear" w:color="auto" w:fill="FFFFFF"/>
        </w:rPr>
        <w:t>SD</w:t>
      </w:r>
      <w:r w:rsidRPr="001B765F">
        <w:rPr>
          <w:rFonts w:ascii="Book Antiqua" w:eastAsia="Book Antiqua" w:hAnsi="Book Antiqua" w:cs="Book Antiqua"/>
          <w:color w:val="000000"/>
        </w:rPr>
        <w:t>, when they were parametric, or the median and variation between the first and third quartiles, when nonparametric. The comparison of the distribution of categorical variables was analyzed through Fisher’s test, two-sided Student’s,</w:t>
      </w:r>
      <w:r w:rsidR="0025462B">
        <w:rPr>
          <w:rFonts w:ascii="Book Antiqua" w:eastAsia="Book Antiqua" w:hAnsi="Book Antiqua" w:cs="Book Antiqua"/>
          <w:color w:val="000000"/>
        </w:rPr>
        <w:t xml:space="preserve"> </w:t>
      </w:r>
      <w:r w:rsidRPr="001B765F">
        <w:rPr>
          <w:rFonts w:ascii="Book Antiqua" w:eastAsia="Book Antiqua" w:hAnsi="Book Antiqua" w:cs="Book Antiqua"/>
          <w:i/>
          <w:iCs/>
          <w:color w:val="000000"/>
        </w:rPr>
        <w:t>t</w:t>
      </w:r>
      <w:r w:rsidRPr="001B765F">
        <w:rPr>
          <w:rFonts w:ascii="Book Antiqua" w:eastAsia="Book Antiqua" w:hAnsi="Book Antiqua" w:cs="Book Antiqua"/>
          <w:color w:val="000000"/>
        </w:rPr>
        <w:t>-tests and yates corrected chi-squared (</w:t>
      </w:r>
      <w:r w:rsidR="0025462B">
        <w:rPr>
          <w:rFonts w:ascii="Book Antiqua" w:eastAsia="Book Antiqua" w:hAnsi="Book Antiqua" w:cs="Book Antiqua"/>
          <w:i/>
          <w:iCs/>
          <w:color w:val="000000"/>
        </w:rPr>
        <w:t>χ</w:t>
      </w:r>
      <w:r w:rsidRPr="001B765F">
        <w:rPr>
          <w:rFonts w:ascii="Book Antiqua" w:eastAsia="Book Antiqua" w:hAnsi="Book Antiqua" w:cs="Book Antiqua"/>
          <w:color w:val="000000"/>
          <w:vertAlign w:val="superscript"/>
        </w:rPr>
        <w:t>2</w:t>
      </w:r>
      <w:r w:rsidRPr="001B765F">
        <w:rPr>
          <w:rFonts w:ascii="Book Antiqua" w:eastAsia="Book Antiqua" w:hAnsi="Book Antiqua" w:cs="Book Antiqua"/>
          <w:color w:val="000000"/>
        </w:rPr>
        <w:t>) test. The significance of probability was considered expressive when its value was less than 0.05 (</w:t>
      </w:r>
      <w:r w:rsidRPr="001B765F">
        <w:rPr>
          <w:rFonts w:ascii="Book Antiqua" w:eastAsia="Book Antiqua" w:hAnsi="Book Antiqua" w:cs="Book Antiqua"/>
          <w:i/>
          <w:iCs/>
          <w:color w:val="000000"/>
        </w:rPr>
        <w:t>P</w:t>
      </w:r>
      <w:r w:rsidR="0025462B">
        <w:rPr>
          <w:rFonts w:ascii="Book Antiqua" w:eastAsia="Book Antiqua" w:hAnsi="Book Antiqua" w:cs="Book Antiqua"/>
          <w:color w:val="000000"/>
        </w:rPr>
        <w:t xml:space="preserve"> </w:t>
      </w:r>
      <w:r w:rsidRPr="001B765F">
        <w:rPr>
          <w:rFonts w:ascii="Book Antiqua" w:eastAsia="Book Antiqua" w:hAnsi="Book Antiqua" w:cs="Book Antiqua"/>
          <w:color w:val="000000"/>
        </w:rPr>
        <w:t>&lt; 0.05).</w:t>
      </w:r>
    </w:p>
    <w:p w14:paraId="328DD44C" w14:textId="77777777" w:rsidR="00A77B3E" w:rsidRPr="001B765F" w:rsidRDefault="00A77B3E" w:rsidP="001B765F">
      <w:pPr>
        <w:spacing w:line="360" w:lineRule="auto"/>
        <w:jc w:val="both"/>
        <w:rPr>
          <w:rFonts w:ascii="Book Antiqua" w:hAnsi="Book Antiqua"/>
        </w:rPr>
      </w:pPr>
    </w:p>
    <w:p w14:paraId="061645B9"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u w:val="single"/>
        </w:rPr>
        <w:t>RESULTS</w:t>
      </w:r>
    </w:p>
    <w:p w14:paraId="1F7D8314" w14:textId="3CC0F833" w:rsidR="00A77B3E" w:rsidRPr="001B765F" w:rsidRDefault="00773FE0" w:rsidP="006122FE">
      <w:pPr>
        <w:spacing w:line="360" w:lineRule="auto"/>
        <w:jc w:val="both"/>
        <w:rPr>
          <w:rFonts w:ascii="Book Antiqua" w:hAnsi="Book Antiqua"/>
        </w:rPr>
      </w:pPr>
      <w:r w:rsidRPr="001B765F">
        <w:rPr>
          <w:rFonts w:ascii="Book Antiqua" w:eastAsia="Book Antiqua" w:hAnsi="Book Antiqua" w:cs="Book Antiqua"/>
          <w:color w:val="000000"/>
        </w:rPr>
        <w:t>The demographic</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characteristics of the</w:t>
      </w:r>
      <w:r w:rsidR="004E1A37">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cases and controls</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 xml:space="preserve">are shown in </w:t>
      </w:r>
      <w:r w:rsidR="00F529E4">
        <w:rPr>
          <w:rFonts w:ascii="Book Antiqua" w:eastAsia="Book Antiqua" w:hAnsi="Book Antiqua" w:cs="Book Antiqua"/>
          <w:color w:val="000000"/>
          <w:shd w:val="clear" w:color="auto" w:fill="FFFFFF"/>
        </w:rPr>
        <w:t>T</w:t>
      </w:r>
      <w:r w:rsidR="00F529E4" w:rsidRPr="001B765F">
        <w:rPr>
          <w:rFonts w:ascii="Book Antiqua" w:eastAsia="Book Antiqua" w:hAnsi="Book Antiqua" w:cs="Book Antiqua"/>
          <w:color w:val="000000"/>
          <w:shd w:val="clear" w:color="auto" w:fill="FFFFFF"/>
        </w:rPr>
        <w:t xml:space="preserve">able </w:t>
      </w:r>
      <w:r w:rsidRPr="001B765F">
        <w:rPr>
          <w:rFonts w:ascii="Book Antiqua" w:eastAsia="Book Antiqua" w:hAnsi="Book Antiqua" w:cs="Book Antiqua"/>
          <w:color w:val="000000"/>
          <w:shd w:val="clear" w:color="auto" w:fill="FFFFFF"/>
        </w:rPr>
        <w:t>1. The patients demonstrated a higher average age than the controls. The control group displayed</w:t>
      </w:r>
      <w:r w:rsidR="004E1A37">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higher weight and BMI values than the patients (</w:t>
      </w:r>
      <w:r w:rsidR="00F529E4">
        <w:rPr>
          <w:rFonts w:ascii="Book Antiqua" w:eastAsia="Book Antiqua" w:hAnsi="Book Antiqua" w:cs="Book Antiqua"/>
          <w:color w:val="000000"/>
        </w:rPr>
        <w:t>T</w:t>
      </w:r>
      <w:r w:rsidR="00F529E4" w:rsidRPr="001B765F">
        <w:rPr>
          <w:rFonts w:ascii="Book Antiqua" w:eastAsia="Book Antiqua" w:hAnsi="Book Antiqua" w:cs="Book Antiqua"/>
          <w:color w:val="000000"/>
        </w:rPr>
        <w:t xml:space="preserve">able </w:t>
      </w:r>
      <w:r w:rsidRPr="001B765F">
        <w:rPr>
          <w:rFonts w:ascii="Book Antiqua" w:eastAsia="Book Antiqua" w:hAnsi="Book Antiqua" w:cs="Book Antiqua"/>
          <w:color w:val="000000"/>
        </w:rPr>
        <w:t>1).</w:t>
      </w:r>
    </w:p>
    <w:p w14:paraId="2D1A6AF0" w14:textId="1ECA9868"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The comorbidities found more frequently among cases were heart disease; high blood pressure or heart valve disease (40%); oncologic or hematologic diseases (45%); compensated chronic liver disease (40%); post-liver transplantation (5%); non-dialysis chronic kidney disease (15%); dialysis CKD (5%); chronic obstructive pulmonary disease (10%); and diabetes mellitus (15%).</w:t>
      </w:r>
    </w:p>
    <w:p w14:paraId="69853667" w14:textId="1EA7D504"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Patients diagnosed with sepsis (cases) had a mean SOFA score of 9.6 ± 4.8 points with the following average per system, as shown in </w:t>
      </w:r>
      <w:r w:rsidR="00F529E4">
        <w:rPr>
          <w:rFonts w:ascii="Book Antiqua" w:eastAsia="Book Antiqua" w:hAnsi="Book Antiqua" w:cs="Book Antiqua"/>
          <w:color w:val="000000"/>
        </w:rPr>
        <w:t>T</w:t>
      </w:r>
      <w:r w:rsidR="00F529E4" w:rsidRPr="001B765F">
        <w:rPr>
          <w:rFonts w:ascii="Book Antiqua" w:eastAsia="Book Antiqua" w:hAnsi="Book Antiqua" w:cs="Book Antiqua"/>
          <w:color w:val="000000"/>
        </w:rPr>
        <w:t xml:space="preserve">able </w:t>
      </w:r>
      <w:r w:rsidRPr="001B765F">
        <w:rPr>
          <w:rFonts w:ascii="Book Antiqua" w:eastAsia="Book Antiqua" w:hAnsi="Book Antiqua" w:cs="Book Antiqua"/>
          <w:color w:val="000000"/>
        </w:rPr>
        <w:t>2. The cases that evolved to death had mean SOFA scores equal to 12.83 ± 2.64 points.</w:t>
      </w:r>
    </w:p>
    <w:p w14:paraId="3684F69E" w14:textId="727D2D61" w:rsidR="00A77B3E" w:rsidRPr="001B765F" w:rsidRDefault="0099040F" w:rsidP="006122FE">
      <w:pPr>
        <w:spacing w:line="360" w:lineRule="auto"/>
        <w:ind w:firstLineChars="100" w:firstLine="240"/>
        <w:jc w:val="both"/>
        <w:rPr>
          <w:rFonts w:ascii="Book Antiqua" w:hAnsi="Book Antiqua"/>
        </w:rPr>
      </w:pPr>
      <w:r w:rsidRPr="0099040F">
        <w:t xml:space="preserve"> </w:t>
      </w:r>
      <w:r w:rsidRPr="0099040F">
        <w:rPr>
          <w:rFonts w:ascii="Book Antiqua" w:eastAsia="Book Antiqua" w:hAnsi="Book Antiqua" w:cs="Book Antiqua"/>
          <w:color w:val="000000"/>
        </w:rPr>
        <w:t xml:space="preserve">There was no significant difference between the cases and controls in terms of the global evaluation of the serum dosage of HMGB1 (291.11 ± 119.49 </w:t>
      </w:r>
      <w:proofErr w:type="spellStart"/>
      <w:r w:rsidRPr="0099040F">
        <w:rPr>
          <w:rFonts w:ascii="Book Antiqua" w:eastAsia="Book Antiqua" w:hAnsi="Book Antiqua" w:cs="Book Antiqua"/>
          <w:color w:val="000000"/>
        </w:rPr>
        <w:t>pg</w:t>
      </w:r>
      <w:proofErr w:type="spellEnd"/>
      <w:r w:rsidRPr="0099040F">
        <w:rPr>
          <w:rFonts w:ascii="Book Antiqua" w:eastAsia="Book Antiqua" w:hAnsi="Book Antiqua" w:cs="Book Antiqua"/>
          <w:color w:val="000000"/>
        </w:rPr>
        <w:t xml:space="preserve">/mL </w:t>
      </w:r>
      <w:r w:rsidRPr="006122FE">
        <w:rPr>
          <w:rFonts w:ascii="Book Antiqua" w:eastAsia="Book Antiqua" w:hAnsi="Book Antiqua" w:cs="Book Antiqua"/>
          <w:i/>
          <w:iCs/>
          <w:color w:val="000000"/>
        </w:rPr>
        <w:t>vs</w:t>
      </w:r>
      <w:r w:rsidRPr="0099040F">
        <w:rPr>
          <w:rFonts w:ascii="Book Antiqua" w:eastAsia="Book Antiqua" w:hAnsi="Book Antiqua" w:cs="Book Antiqua"/>
          <w:color w:val="000000"/>
        </w:rPr>
        <w:t xml:space="preserve"> 328.14 ± 164.04 </w:t>
      </w:r>
      <w:proofErr w:type="spellStart"/>
      <w:r w:rsidRPr="0099040F">
        <w:rPr>
          <w:rFonts w:ascii="Book Antiqua" w:eastAsia="Book Antiqua" w:hAnsi="Book Antiqua" w:cs="Book Antiqua"/>
          <w:color w:val="000000"/>
        </w:rPr>
        <w:t>pg</w:t>
      </w:r>
      <w:proofErr w:type="spellEnd"/>
      <w:r w:rsidRPr="0099040F">
        <w:rPr>
          <w:rFonts w:ascii="Book Antiqua" w:eastAsia="Book Antiqua" w:hAnsi="Book Antiqua" w:cs="Book Antiqua"/>
          <w:color w:val="000000"/>
        </w:rPr>
        <w:t xml:space="preserve">/mL), TM (52.9 ± 31.49 </w:t>
      </w:r>
      <w:proofErr w:type="spellStart"/>
      <w:r w:rsidRPr="0099040F">
        <w:rPr>
          <w:rFonts w:ascii="Book Antiqua" w:eastAsia="Book Antiqua" w:hAnsi="Book Antiqua" w:cs="Book Antiqua"/>
          <w:color w:val="000000"/>
        </w:rPr>
        <w:t>pg</w:t>
      </w:r>
      <w:proofErr w:type="spellEnd"/>
      <w:r w:rsidRPr="0099040F">
        <w:rPr>
          <w:rFonts w:ascii="Book Antiqua" w:eastAsia="Book Antiqua" w:hAnsi="Book Antiqua" w:cs="Book Antiqua"/>
          <w:color w:val="000000"/>
        </w:rPr>
        <w:t xml:space="preserve">/mL </w:t>
      </w:r>
      <w:r w:rsidRPr="006122FE">
        <w:rPr>
          <w:rFonts w:ascii="Book Antiqua" w:eastAsia="Book Antiqua" w:hAnsi="Book Antiqua" w:cs="Book Antiqua"/>
          <w:i/>
          <w:iCs/>
          <w:color w:val="000000"/>
        </w:rPr>
        <w:t>vs</w:t>
      </w:r>
      <w:r w:rsidRPr="0099040F">
        <w:rPr>
          <w:rFonts w:ascii="Book Antiqua" w:eastAsia="Book Antiqua" w:hAnsi="Book Antiqua" w:cs="Book Antiqua"/>
          <w:color w:val="000000"/>
        </w:rPr>
        <w:t xml:space="preserve"> 53.31 ±</w:t>
      </w:r>
      <w:r>
        <w:rPr>
          <w:rFonts w:ascii="Book Antiqua" w:eastAsia="Book Antiqua" w:hAnsi="Book Antiqua" w:cs="Book Antiqua"/>
          <w:color w:val="000000"/>
        </w:rPr>
        <w:t xml:space="preserve"> </w:t>
      </w:r>
      <w:r w:rsidRPr="0099040F">
        <w:rPr>
          <w:rFonts w:ascii="Book Antiqua" w:eastAsia="Book Antiqua" w:hAnsi="Book Antiqua" w:cs="Book Antiqua"/>
          <w:color w:val="000000"/>
        </w:rPr>
        <w:t xml:space="preserve">37.69 </w:t>
      </w:r>
      <w:proofErr w:type="spellStart"/>
      <w:r w:rsidRPr="0099040F">
        <w:rPr>
          <w:rFonts w:ascii="Book Antiqua" w:eastAsia="Book Antiqua" w:hAnsi="Book Antiqua" w:cs="Book Antiqua"/>
          <w:color w:val="000000"/>
        </w:rPr>
        <w:t>pg</w:t>
      </w:r>
      <w:proofErr w:type="spellEnd"/>
      <w:r w:rsidRPr="0099040F">
        <w:rPr>
          <w:rFonts w:ascii="Book Antiqua" w:eastAsia="Book Antiqua" w:hAnsi="Book Antiqua" w:cs="Book Antiqua"/>
          <w:color w:val="000000"/>
        </w:rPr>
        <w:t>/mL) and the T/H ratio (0.2</w:t>
      </w:r>
      <w:r w:rsidRPr="0099040F">
        <w:rPr>
          <w:rFonts w:ascii="Book Antiqua" w:eastAsia="Book Antiqua" w:hAnsi="Book Antiqua" w:cs="Book Antiqua" w:hint="eastAsia"/>
          <w:color w:val="000000"/>
        </w:rPr>
        <w:t xml:space="preserve">2 </w:t>
      </w:r>
      <w:r w:rsidRPr="0099040F">
        <w:rPr>
          <w:rFonts w:ascii="Book Antiqua" w:eastAsia="Book Antiqua" w:hAnsi="Book Antiqua" w:cs="Book Antiqua"/>
          <w:color w:val="000000"/>
        </w:rPr>
        <w:t>±</w:t>
      </w:r>
      <w:r w:rsidRPr="0099040F">
        <w:rPr>
          <w:rFonts w:ascii="Book Antiqua" w:eastAsia="Book Antiqua" w:hAnsi="Book Antiqua" w:cs="Book Antiqua" w:hint="eastAsia"/>
          <w:color w:val="000000"/>
        </w:rPr>
        <w:t xml:space="preserve"> 0.17 </w:t>
      </w:r>
      <w:r w:rsidRPr="006122FE">
        <w:rPr>
          <w:rFonts w:ascii="Book Antiqua" w:eastAsia="Book Antiqua" w:hAnsi="Book Antiqua" w:cs="Book Antiqua"/>
          <w:i/>
          <w:iCs/>
          <w:color w:val="000000"/>
        </w:rPr>
        <w:t>vs</w:t>
      </w:r>
      <w:r w:rsidRPr="0099040F">
        <w:rPr>
          <w:rFonts w:ascii="Book Antiqua" w:eastAsia="Book Antiqua" w:hAnsi="Book Antiqua" w:cs="Book Antiqua" w:hint="eastAsia"/>
          <w:color w:val="000000"/>
        </w:rPr>
        <w:t xml:space="preserve"> 0.21 </w:t>
      </w:r>
      <w:r w:rsidRPr="0099040F">
        <w:rPr>
          <w:rFonts w:ascii="Book Antiqua" w:eastAsia="Book Antiqua" w:hAnsi="Book Antiqua" w:cs="Book Antiqua"/>
          <w:color w:val="000000"/>
        </w:rPr>
        <w:t>±</w:t>
      </w:r>
      <w:r w:rsidRPr="0099040F">
        <w:rPr>
          <w:rFonts w:ascii="Book Antiqua" w:eastAsia="Book Antiqua" w:hAnsi="Book Antiqua" w:cs="Book Antiqua" w:hint="eastAsia"/>
          <w:color w:val="000000"/>
        </w:rPr>
        <w:t xml:space="preserve"> 0.18), </w:t>
      </w:r>
      <w:r w:rsidRPr="006122FE">
        <w:rPr>
          <w:rFonts w:ascii="Book Antiqua" w:eastAsia="Book Antiqua" w:hAnsi="Book Antiqua" w:cs="Book Antiqua"/>
          <w:i/>
          <w:iCs/>
          <w:color w:val="000000"/>
        </w:rPr>
        <w:t>P</w:t>
      </w:r>
      <w:r w:rsidRPr="0099040F">
        <w:rPr>
          <w:rFonts w:ascii="Book Antiqua" w:eastAsia="Book Antiqua" w:hAnsi="Book Antiqua" w:cs="Book Antiqua" w:hint="eastAsia"/>
          <w:color w:val="000000"/>
        </w:rPr>
        <w:t xml:space="preserve"> = 0.419, 0.970 and 0.857 (</w:t>
      </w:r>
      <w:r w:rsidRPr="006122FE">
        <w:rPr>
          <w:rFonts w:ascii="Book Antiqua" w:eastAsia="Book Antiqua" w:hAnsi="Book Antiqua" w:cs="Book Antiqua"/>
          <w:i/>
          <w:iCs/>
          <w:color w:val="000000"/>
        </w:rPr>
        <w:t>t</w:t>
      </w:r>
      <w:r w:rsidRPr="0099040F">
        <w:rPr>
          <w:rFonts w:ascii="Book Antiqua" w:eastAsia="Book Antiqua" w:hAnsi="Book Antiqua" w:cs="Book Antiqua" w:hint="eastAsia"/>
          <w:color w:val="000000"/>
        </w:rPr>
        <w:t xml:space="preserve">-test) respectively. However, when sepsis patients (case group) with SOFA scores </w:t>
      </w:r>
      <w:r>
        <w:rPr>
          <w:rFonts w:ascii="Book Antiqua" w:eastAsia="Book Antiqua" w:hAnsi="Book Antiqua" w:cs="Book Antiqua"/>
          <w:color w:val="000000"/>
        </w:rPr>
        <w:t>≥</w:t>
      </w:r>
      <w:r w:rsidRPr="0099040F">
        <w:rPr>
          <w:rFonts w:ascii="Book Antiqua" w:eastAsia="Book Antiqua" w:hAnsi="Book Antiqua" w:cs="Book Antiqua" w:hint="eastAsia"/>
          <w:color w:val="000000"/>
        </w:rPr>
        <w:t xml:space="preserve"> 12 points were compared to those with SOFA scores &lt; 12 points, there was a significant difference between th</w:t>
      </w:r>
      <w:r w:rsidRPr="0099040F">
        <w:rPr>
          <w:rFonts w:ascii="Book Antiqua" w:eastAsia="Book Antiqua" w:hAnsi="Book Antiqua" w:cs="Book Antiqua"/>
          <w:color w:val="000000"/>
        </w:rPr>
        <w:t>ose groups in terms of both the TM level and the T/H ratio (</w:t>
      </w:r>
      <w:r>
        <w:rPr>
          <w:rFonts w:ascii="Book Antiqua" w:eastAsia="Book Antiqua" w:hAnsi="Book Antiqua" w:cs="Book Antiqua"/>
          <w:color w:val="000000"/>
        </w:rPr>
        <w:t>F</w:t>
      </w:r>
      <w:r w:rsidRPr="0099040F">
        <w:rPr>
          <w:rFonts w:ascii="Book Antiqua" w:eastAsia="Book Antiqua" w:hAnsi="Book Antiqua" w:cs="Book Antiqua"/>
          <w:color w:val="000000"/>
        </w:rPr>
        <w:t>igure 1).</w:t>
      </w:r>
    </w:p>
    <w:p w14:paraId="25F5E623" w14:textId="2F7316DF"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lastRenderedPageBreak/>
        <w:t xml:space="preserve">Among the 20 patients with sepsis (cases), 14 of them (70%) needed MV. The mean MV time was 9.25 ± 9.8 </w:t>
      </w:r>
      <w:r w:rsidR="00A94439">
        <w:rPr>
          <w:rFonts w:ascii="Book Antiqua" w:eastAsia="Book Antiqua" w:hAnsi="Book Antiqua" w:cs="Book Antiqua"/>
          <w:color w:val="000000"/>
        </w:rPr>
        <w:t>d</w:t>
      </w:r>
      <w:r w:rsidRPr="001B765F">
        <w:rPr>
          <w:rFonts w:ascii="Book Antiqua" w:eastAsia="Book Antiqua" w:hAnsi="Book Antiqua" w:cs="Book Antiqua"/>
          <w:color w:val="000000"/>
        </w:rPr>
        <w:t>. Among the case group, the level of TM and HMGB1 had no association with the need of VM nor the time (</w:t>
      </w:r>
      <w:r w:rsidR="00A94439">
        <w:rPr>
          <w:rFonts w:ascii="Book Antiqua" w:eastAsia="Book Antiqua" w:hAnsi="Book Antiqua" w:cs="Book Antiqua"/>
          <w:color w:val="000000"/>
        </w:rPr>
        <w:t>d</w:t>
      </w:r>
      <w:r w:rsidRPr="001B765F">
        <w:rPr>
          <w:rFonts w:ascii="Book Antiqua" w:eastAsia="Book Antiqua" w:hAnsi="Book Antiqua" w:cs="Book Antiqua"/>
          <w:color w:val="000000"/>
        </w:rPr>
        <w:t>) of mechanical ventilation</w:t>
      </w:r>
      <w:r w:rsidR="004E1A37">
        <w:rPr>
          <w:rFonts w:ascii="Book Antiqua" w:eastAsia="Book Antiqua" w:hAnsi="Book Antiqua" w:cs="Book Antiqua"/>
          <w:color w:val="000000"/>
        </w:rPr>
        <w:t xml:space="preserve"> </w:t>
      </w:r>
      <w:r w:rsidR="00926444">
        <w:rPr>
          <w:rFonts w:ascii="Book Antiqua" w:eastAsia="Book Antiqua" w:hAnsi="Book Antiqua" w:cs="Book Antiqua"/>
          <w:i/>
          <w:iCs/>
          <w:color w:val="000000"/>
        </w:rPr>
        <w:t>P</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rPr>
        <w:t>= 0.509 and 0.888, respectively (Mann-Whitney test). The mean T/H ratio among the case group was not associated with the mean time in MV either,</w:t>
      </w:r>
      <w:r w:rsidR="004E1A37">
        <w:rPr>
          <w:rFonts w:ascii="Book Antiqua" w:eastAsia="Book Antiqua" w:hAnsi="Book Antiqua" w:cs="Book Antiqua"/>
          <w:color w:val="000000"/>
        </w:rPr>
        <w:t xml:space="preserve"> </w:t>
      </w:r>
      <w:r w:rsidR="00926444">
        <w:rPr>
          <w:rFonts w:ascii="Book Antiqua" w:eastAsia="Book Antiqua" w:hAnsi="Book Antiqua" w:cs="Book Antiqua"/>
          <w:i/>
          <w:iCs/>
          <w:color w:val="000000"/>
        </w:rPr>
        <w:t>P</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rPr>
        <w:t>= 0.760 (ANOVA).</w:t>
      </w:r>
    </w:p>
    <w:p w14:paraId="658AA547" w14:textId="0B614E18"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Regarding hemodynamic alterations, fourteen patients in the case group (70%) required the use of vasoactive amines to maintain a </w:t>
      </w:r>
      <w:r w:rsidR="00926444" w:rsidRPr="001B765F">
        <w:rPr>
          <w:rFonts w:ascii="Book Antiqua" w:eastAsia="Book Antiqua" w:hAnsi="Book Antiqua" w:cs="Book Antiqua"/>
          <w:color w:val="000000"/>
        </w:rPr>
        <w:t xml:space="preserve">mean arterial pressure </w:t>
      </w:r>
      <w:r w:rsidR="00926444">
        <w:rPr>
          <w:rFonts w:ascii="Book Antiqua" w:eastAsia="Book Antiqua" w:hAnsi="Book Antiqua" w:cs="Book Antiqua"/>
          <w:color w:val="000000"/>
        </w:rPr>
        <w:t>(</w:t>
      </w:r>
      <w:r w:rsidRPr="001B765F">
        <w:rPr>
          <w:rFonts w:ascii="Book Antiqua" w:eastAsia="Book Antiqua" w:hAnsi="Book Antiqua" w:cs="Book Antiqua"/>
          <w:color w:val="000000"/>
        </w:rPr>
        <w:t>MAP</w:t>
      </w:r>
      <w:r w:rsidR="00926444">
        <w:rPr>
          <w:rFonts w:ascii="Book Antiqua" w:eastAsia="Book Antiqua" w:hAnsi="Book Antiqua" w:cs="Book Antiqua"/>
          <w:color w:val="000000"/>
        </w:rPr>
        <w:t>)</w:t>
      </w:r>
      <w:r w:rsidRPr="001B765F">
        <w:rPr>
          <w:rFonts w:ascii="Book Antiqua" w:eastAsia="Book Antiqua" w:hAnsi="Book Antiqua" w:cs="Book Antiqua"/>
          <w:color w:val="000000"/>
        </w:rPr>
        <w:t xml:space="preserve"> above 65 mmHg, and eleven (55%) met the septic shock criteria according to the </w:t>
      </w:r>
      <w:r w:rsidR="00834AA5" w:rsidRPr="001B765F">
        <w:rPr>
          <w:rFonts w:ascii="Book Antiqua" w:eastAsia="Book Antiqua" w:hAnsi="Book Antiqua" w:cs="Book Antiqua"/>
          <w:color w:val="000000"/>
        </w:rPr>
        <w:t>S</w:t>
      </w:r>
      <w:r w:rsidR="00834AA5">
        <w:rPr>
          <w:rFonts w:ascii="Book Antiqua" w:eastAsia="Book Antiqua" w:hAnsi="Book Antiqua" w:cs="Book Antiqua"/>
          <w:color w:val="000000"/>
        </w:rPr>
        <w:t>epsis</w:t>
      </w:r>
      <w:r w:rsidRPr="001B765F">
        <w:rPr>
          <w:rFonts w:ascii="Book Antiqua" w:eastAsia="Book Antiqua" w:hAnsi="Book Antiqua" w:cs="Book Antiqua"/>
          <w:color w:val="000000"/>
        </w:rPr>
        <w:t>-3</w:t>
      </w:r>
      <w:r w:rsidRPr="006122FE">
        <w:rPr>
          <w:rFonts w:ascii="Book Antiqua" w:eastAsia="Book Antiqua" w:hAnsi="Book Antiqua" w:cs="Book Antiqua"/>
          <w:color w:val="000000"/>
          <w:vertAlign w:val="superscript"/>
        </w:rPr>
        <w:t>[1]</w:t>
      </w:r>
      <w:r w:rsidRPr="001B765F">
        <w:rPr>
          <w:rFonts w:ascii="Book Antiqua" w:eastAsia="Book Antiqua" w:hAnsi="Book Antiqua" w:cs="Book Antiqua"/>
          <w:color w:val="000000"/>
        </w:rPr>
        <w:t>. The study showed a mean TM serum level of</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rPr>
        <w:t>54.48</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w:t>
      </w:r>
      <w:r w:rsidR="004E1A37">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 xml:space="preserve">36.34 </w:t>
      </w:r>
      <w:proofErr w:type="spellStart"/>
      <w:r w:rsidRPr="001B765F">
        <w:rPr>
          <w:rFonts w:ascii="Book Antiqua" w:eastAsia="Book Antiqua" w:hAnsi="Book Antiqua" w:cs="Book Antiqua"/>
          <w:color w:val="000000"/>
        </w:rPr>
        <w:t>pg</w:t>
      </w:r>
      <w:proofErr w:type="spellEnd"/>
      <w:r w:rsidRPr="001B765F">
        <w:rPr>
          <w:rFonts w:ascii="Book Antiqua" w:eastAsia="Book Antiqua" w:hAnsi="Book Antiqua" w:cs="Book Antiqua"/>
          <w:color w:val="000000"/>
        </w:rPr>
        <w:t>/mL for those patients diagnosed with septic shock and 50.79</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w:t>
      </w:r>
      <w:r w:rsidR="004E1A37">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 xml:space="preserve">23.97 </w:t>
      </w:r>
      <w:proofErr w:type="spellStart"/>
      <w:r w:rsidRPr="001B765F">
        <w:rPr>
          <w:rFonts w:ascii="Book Antiqua" w:eastAsia="Book Antiqua" w:hAnsi="Book Antiqua" w:cs="Book Antiqua"/>
          <w:color w:val="000000"/>
        </w:rPr>
        <w:t>pg</w:t>
      </w:r>
      <w:proofErr w:type="spellEnd"/>
      <w:r w:rsidRPr="001B765F">
        <w:rPr>
          <w:rFonts w:ascii="Book Antiqua" w:eastAsia="Book Antiqua" w:hAnsi="Book Antiqua" w:cs="Book Antiqua"/>
          <w:color w:val="000000"/>
        </w:rPr>
        <w:t>/mL for those patients without septic shock,</w:t>
      </w:r>
      <w:r w:rsidR="004E1A37">
        <w:rPr>
          <w:rFonts w:ascii="Book Antiqua" w:eastAsia="Book Antiqua" w:hAnsi="Book Antiqua" w:cs="Book Antiqua"/>
          <w:color w:val="000000"/>
        </w:rPr>
        <w:t xml:space="preserve"> </w:t>
      </w:r>
      <w:r w:rsidR="00926444">
        <w:rPr>
          <w:rFonts w:ascii="Book Antiqua" w:eastAsia="Book Antiqua" w:hAnsi="Book Antiqua" w:cs="Book Antiqua"/>
          <w:i/>
          <w:iCs/>
          <w:color w:val="000000"/>
        </w:rPr>
        <w:t xml:space="preserve">P </w:t>
      </w:r>
      <w:r w:rsidRPr="001B765F">
        <w:rPr>
          <w:rFonts w:ascii="Book Antiqua" w:eastAsia="Book Antiqua" w:hAnsi="Book Antiqua" w:cs="Book Antiqua"/>
          <w:color w:val="000000"/>
        </w:rPr>
        <w:t>= 0.797 (</w:t>
      </w:r>
      <w:r w:rsidRPr="001B765F">
        <w:rPr>
          <w:rFonts w:ascii="Book Antiqua" w:eastAsia="Book Antiqua" w:hAnsi="Book Antiqua" w:cs="Book Antiqua"/>
          <w:i/>
          <w:iCs/>
          <w:color w:val="000000"/>
        </w:rPr>
        <w:t>t</w:t>
      </w:r>
      <w:r w:rsidRPr="001B765F">
        <w:rPr>
          <w:rFonts w:ascii="Book Antiqua" w:eastAsia="Book Antiqua" w:hAnsi="Book Antiqua" w:cs="Book Antiqua"/>
          <w:color w:val="000000"/>
        </w:rPr>
        <w:t>-test) and</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rPr>
        <w:t>the T/H ratio was</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rPr>
        <w:t>0.21</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w:t>
      </w:r>
      <w:r w:rsidR="004E1A37">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0.17 and 0.23</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0.16 for those with </w:t>
      </w:r>
      <w:r w:rsidR="00926444" w:rsidRPr="00926444">
        <w:t xml:space="preserve"> </w:t>
      </w:r>
      <w:r w:rsidR="00926444" w:rsidRPr="00926444">
        <w:rPr>
          <w:rFonts w:ascii="Book Antiqua" w:eastAsia="Book Antiqua" w:hAnsi="Book Antiqua" w:cs="Book Antiqua"/>
          <w:color w:val="000000"/>
        </w:rPr>
        <w:t xml:space="preserve">and without shock, respectively, </w:t>
      </w:r>
      <w:r w:rsidR="00926444" w:rsidRPr="006122FE">
        <w:rPr>
          <w:rFonts w:ascii="Book Antiqua" w:eastAsia="Book Antiqua" w:hAnsi="Book Antiqua" w:cs="Book Antiqua"/>
          <w:i/>
          <w:iCs/>
          <w:color w:val="000000"/>
        </w:rPr>
        <w:t>P</w:t>
      </w:r>
      <w:r w:rsidR="00926444" w:rsidRPr="00926444">
        <w:rPr>
          <w:rFonts w:ascii="Book Antiqua" w:eastAsia="Book Antiqua" w:hAnsi="Book Antiqua" w:cs="Book Antiqua"/>
          <w:color w:val="000000"/>
        </w:rPr>
        <w:t xml:space="preserve"> =</w:t>
      </w:r>
      <w:r w:rsidR="00926444">
        <w:rPr>
          <w:rFonts w:ascii="Book Antiqua" w:eastAsia="Book Antiqua" w:hAnsi="Book Antiqua" w:cs="Book Antiqua"/>
          <w:color w:val="000000"/>
        </w:rPr>
        <w:t xml:space="preserve"> </w:t>
      </w:r>
      <w:r w:rsidR="00926444" w:rsidRPr="00926444">
        <w:rPr>
          <w:rFonts w:ascii="Book Antiqua" w:eastAsia="Book Antiqua" w:hAnsi="Book Antiqua" w:cs="Book Antiqua"/>
          <w:color w:val="000000"/>
        </w:rPr>
        <w:t>0.791 (</w:t>
      </w:r>
      <w:r w:rsidR="00926444" w:rsidRPr="006122FE">
        <w:rPr>
          <w:rFonts w:ascii="Book Antiqua" w:eastAsia="Book Antiqua" w:hAnsi="Book Antiqua" w:cs="Book Antiqua"/>
          <w:i/>
          <w:iCs/>
          <w:color w:val="000000"/>
        </w:rPr>
        <w:t>t</w:t>
      </w:r>
      <w:r w:rsidR="00926444" w:rsidRPr="00926444">
        <w:rPr>
          <w:rFonts w:ascii="Book Antiqua" w:eastAsia="Book Antiqua" w:hAnsi="Book Antiqua" w:cs="Book Antiqua"/>
          <w:color w:val="000000"/>
        </w:rPr>
        <w:t xml:space="preserve">-test). The HMGB1 serum levels were 313.39 </w:t>
      </w:r>
      <w:proofErr w:type="spellStart"/>
      <w:r w:rsidR="00926444" w:rsidRPr="00926444">
        <w:rPr>
          <w:rFonts w:ascii="Book Antiqua" w:eastAsia="Book Antiqua" w:hAnsi="Book Antiqua" w:cs="Book Antiqua"/>
          <w:color w:val="000000"/>
        </w:rPr>
        <w:t>pg</w:t>
      </w:r>
      <w:proofErr w:type="spellEnd"/>
      <w:r w:rsidR="00926444" w:rsidRPr="00926444">
        <w:rPr>
          <w:rFonts w:ascii="Book Antiqua" w:eastAsia="Book Antiqua" w:hAnsi="Book Antiqua" w:cs="Book Antiqua"/>
          <w:color w:val="000000"/>
        </w:rPr>
        <w:t xml:space="preserve">/mL ± 119.13 </w:t>
      </w:r>
      <w:proofErr w:type="spellStart"/>
      <w:r w:rsidR="00926444" w:rsidRPr="00926444">
        <w:rPr>
          <w:rFonts w:ascii="Book Antiqua" w:eastAsia="Book Antiqua" w:hAnsi="Book Antiqua" w:cs="Book Antiqua"/>
          <w:color w:val="000000"/>
        </w:rPr>
        <w:t>pg</w:t>
      </w:r>
      <w:proofErr w:type="spellEnd"/>
      <w:r w:rsidR="00926444" w:rsidRPr="00926444">
        <w:rPr>
          <w:rFonts w:ascii="Book Antiqua" w:eastAsia="Book Antiqua" w:hAnsi="Book Antiqua" w:cs="Book Antiqua"/>
          <w:color w:val="000000"/>
        </w:rPr>
        <w:t>/mL and 263.96 ±</w:t>
      </w:r>
      <w:r w:rsidR="00926444">
        <w:rPr>
          <w:rFonts w:ascii="Book Antiqua" w:eastAsia="Book Antiqua" w:hAnsi="Book Antiqua" w:cs="Book Antiqua"/>
          <w:color w:val="000000"/>
        </w:rPr>
        <w:t xml:space="preserve"> </w:t>
      </w:r>
      <w:r w:rsidR="00926444" w:rsidRPr="00926444">
        <w:rPr>
          <w:rFonts w:ascii="Book Antiqua" w:eastAsia="Book Antiqua" w:hAnsi="Book Antiqua" w:cs="Book Antiqua"/>
          <w:color w:val="000000"/>
        </w:rPr>
        <w:t xml:space="preserve">121.26 </w:t>
      </w:r>
      <w:proofErr w:type="spellStart"/>
      <w:r w:rsidR="00926444" w:rsidRPr="00926444">
        <w:rPr>
          <w:rFonts w:ascii="Book Antiqua" w:eastAsia="Book Antiqua" w:hAnsi="Book Antiqua" w:cs="Book Antiqua"/>
          <w:color w:val="000000"/>
        </w:rPr>
        <w:t>pg</w:t>
      </w:r>
      <w:proofErr w:type="spellEnd"/>
      <w:r w:rsidR="00926444" w:rsidRPr="00926444">
        <w:rPr>
          <w:rFonts w:ascii="Book Antiqua" w:eastAsia="Book Antiqua" w:hAnsi="Book Antiqua" w:cs="Book Antiqua"/>
          <w:color w:val="000000"/>
        </w:rPr>
        <w:t xml:space="preserve">/mL for those with and without shock, respectively, </w:t>
      </w:r>
      <w:r w:rsidR="00863555">
        <w:rPr>
          <w:rFonts w:ascii="Book Antiqua" w:eastAsia="Book Antiqua" w:hAnsi="Book Antiqua" w:cs="Book Antiqua"/>
          <w:i/>
          <w:iCs/>
          <w:color w:val="000000"/>
        </w:rPr>
        <w:t>P</w:t>
      </w:r>
      <w:r w:rsidR="00926444" w:rsidRPr="00926444">
        <w:rPr>
          <w:rFonts w:ascii="Book Antiqua" w:eastAsia="Book Antiqua" w:hAnsi="Book Antiqua" w:cs="Book Antiqua"/>
          <w:color w:val="000000"/>
        </w:rPr>
        <w:t xml:space="preserve"> = 0.227 (</w:t>
      </w:r>
      <w:r w:rsidR="00926444" w:rsidRPr="006122FE">
        <w:rPr>
          <w:rFonts w:ascii="Book Antiqua" w:eastAsia="Book Antiqua" w:hAnsi="Book Antiqua" w:cs="Book Antiqua"/>
          <w:i/>
          <w:iCs/>
          <w:color w:val="000000"/>
        </w:rPr>
        <w:t>t</w:t>
      </w:r>
      <w:r w:rsidR="00926444" w:rsidRPr="00926444">
        <w:rPr>
          <w:rFonts w:ascii="Book Antiqua" w:eastAsia="Book Antiqua" w:hAnsi="Book Antiqua" w:cs="Book Antiqua"/>
          <w:color w:val="000000"/>
        </w:rPr>
        <w:t>-test).</w:t>
      </w:r>
    </w:p>
    <w:p w14:paraId="12F38976" w14:textId="69913B83"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Concerning coagulation disorders, a median platelet count of 177</w:t>
      </w:r>
      <w:r w:rsidR="00863555">
        <w:rPr>
          <w:rFonts w:ascii="Book Antiqua" w:eastAsia="Book Antiqua" w:hAnsi="Book Antiqua" w:cs="Book Antiqua"/>
          <w:color w:val="000000"/>
        </w:rPr>
        <w:t xml:space="preserve"> × </w:t>
      </w:r>
      <w:r w:rsidRPr="001B765F">
        <w:rPr>
          <w:rFonts w:ascii="Book Antiqua" w:eastAsia="Book Antiqua" w:hAnsi="Book Antiqua" w:cs="Book Antiqua"/>
          <w:color w:val="000000"/>
        </w:rPr>
        <w:t>10</w:t>
      </w:r>
      <w:r w:rsidRPr="001B765F">
        <w:rPr>
          <w:rFonts w:ascii="Book Antiqua" w:eastAsia="Book Antiqua" w:hAnsi="Book Antiqua" w:cs="Book Antiqua"/>
          <w:color w:val="000000"/>
          <w:vertAlign w:val="superscript"/>
        </w:rPr>
        <w:t>9</w:t>
      </w:r>
      <w:r w:rsidRPr="001B765F">
        <w:rPr>
          <w:rFonts w:ascii="Book Antiqua" w:eastAsia="Book Antiqua" w:hAnsi="Book Antiqua" w:cs="Book Antiqua"/>
          <w:color w:val="000000"/>
        </w:rPr>
        <w:t>/L</w:t>
      </w:r>
      <w:r w:rsidR="00863555" w:rsidRPr="001B765F">
        <w:rPr>
          <w:rFonts w:ascii="Book Antiqua" w:eastAsia="Book Antiqua" w:hAnsi="Book Antiqua" w:cs="Book Antiqua"/>
          <w:color w:val="000000"/>
        </w:rPr>
        <w:t xml:space="preserve"> </w:t>
      </w:r>
      <w:r w:rsidRPr="001B765F">
        <w:rPr>
          <w:rFonts w:ascii="Book Antiqua" w:eastAsia="Book Antiqua" w:hAnsi="Book Antiqua" w:cs="Book Antiqua"/>
          <w:color w:val="000000"/>
        </w:rPr>
        <w:t>(QR 63</w:t>
      </w:r>
      <w:r w:rsidR="00863555">
        <w:rPr>
          <w:rFonts w:ascii="Book Antiqua" w:eastAsia="Book Antiqua" w:hAnsi="Book Antiqua" w:cs="Book Antiqua"/>
          <w:color w:val="000000"/>
        </w:rPr>
        <w:t xml:space="preserve"> × </w:t>
      </w:r>
      <w:r w:rsidRPr="001B765F">
        <w:rPr>
          <w:rFonts w:ascii="Book Antiqua" w:eastAsia="Book Antiqua" w:hAnsi="Book Antiqua" w:cs="Book Antiqua"/>
          <w:color w:val="000000"/>
        </w:rPr>
        <w:t>10</w:t>
      </w:r>
      <w:r w:rsidRPr="001B765F">
        <w:rPr>
          <w:rFonts w:ascii="Book Antiqua" w:eastAsia="Book Antiqua" w:hAnsi="Book Antiqua" w:cs="Book Antiqua"/>
          <w:color w:val="000000"/>
          <w:vertAlign w:val="superscript"/>
        </w:rPr>
        <w:t>9</w:t>
      </w:r>
      <w:r w:rsidRPr="001B765F">
        <w:rPr>
          <w:rFonts w:ascii="Book Antiqua" w:eastAsia="Book Antiqua" w:hAnsi="Book Antiqua" w:cs="Book Antiqua"/>
          <w:color w:val="000000"/>
        </w:rPr>
        <w:t>/L</w:t>
      </w:r>
      <w:r w:rsidR="00BB7584">
        <w:rPr>
          <w:rFonts w:ascii="Book Antiqua" w:eastAsia="Book Antiqua" w:hAnsi="Book Antiqua" w:cs="Book Antiqua"/>
          <w:color w:val="000000"/>
        </w:rPr>
        <w:t>-</w:t>
      </w:r>
      <w:r w:rsidRPr="001B765F">
        <w:rPr>
          <w:rFonts w:ascii="Book Antiqua" w:eastAsia="Book Antiqua" w:hAnsi="Book Antiqua" w:cs="Book Antiqua"/>
          <w:color w:val="000000"/>
        </w:rPr>
        <w:t>312</w:t>
      </w:r>
      <w:r w:rsidR="00863555">
        <w:rPr>
          <w:rFonts w:ascii="Book Antiqua" w:eastAsia="Book Antiqua" w:hAnsi="Book Antiqua" w:cs="Book Antiqua"/>
          <w:color w:val="000000"/>
        </w:rPr>
        <w:t xml:space="preserve"> ×</w:t>
      </w:r>
      <w:r w:rsidR="00863555" w:rsidRPr="001B765F">
        <w:rPr>
          <w:rFonts w:ascii="Book Antiqua" w:eastAsia="Book Antiqua" w:hAnsi="Book Antiqua" w:cs="Book Antiqua"/>
          <w:color w:val="000000"/>
        </w:rPr>
        <w:t xml:space="preserve"> </w:t>
      </w:r>
      <w:r w:rsidRPr="001B765F">
        <w:rPr>
          <w:rFonts w:ascii="Book Antiqua" w:eastAsia="Book Antiqua" w:hAnsi="Book Antiqua" w:cs="Book Antiqua"/>
          <w:color w:val="000000"/>
        </w:rPr>
        <w:t>10</w:t>
      </w:r>
      <w:r w:rsidRPr="001B765F">
        <w:rPr>
          <w:rFonts w:ascii="Book Antiqua" w:eastAsia="Book Antiqua" w:hAnsi="Book Antiqua" w:cs="Book Antiqua"/>
          <w:color w:val="000000"/>
          <w:vertAlign w:val="superscript"/>
        </w:rPr>
        <w:t>9</w:t>
      </w:r>
      <w:r w:rsidRPr="001B765F">
        <w:rPr>
          <w:rFonts w:ascii="Book Antiqua" w:eastAsia="Book Antiqua" w:hAnsi="Book Antiqua" w:cs="Book Antiqua"/>
          <w:color w:val="000000"/>
        </w:rPr>
        <w:t>/L) was found in patients with sepsis (cases) and of 185</w:t>
      </w:r>
      <w:r w:rsidR="00863555">
        <w:rPr>
          <w:rFonts w:ascii="Book Antiqua" w:eastAsia="Book Antiqua" w:hAnsi="Book Antiqua" w:cs="Book Antiqua"/>
          <w:color w:val="000000"/>
        </w:rPr>
        <w:t xml:space="preserve"> × </w:t>
      </w:r>
      <w:r w:rsidRPr="001B765F">
        <w:rPr>
          <w:rFonts w:ascii="Book Antiqua" w:eastAsia="Book Antiqua" w:hAnsi="Book Antiqua" w:cs="Book Antiqua"/>
          <w:color w:val="000000"/>
        </w:rPr>
        <w:t>10</w:t>
      </w:r>
      <w:r w:rsidRPr="001B765F">
        <w:rPr>
          <w:rFonts w:ascii="Book Antiqua" w:eastAsia="Book Antiqua" w:hAnsi="Book Antiqua" w:cs="Book Antiqua"/>
          <w:color w:val="000000"/>
          <w:vertAlign w:val="superscript"/>
        </w:rPr>
        <w:t>9</w:t>
      </w:r>
      <w:r w:rsidRPr="001B765F">
        <w:rPr>
          <w:rFonts w:ascii="Book Antiqua" w:eastAsia="Book Antiqua" w:hAnsi="Book Antiqua" w:cs="Book Antiqua"/>
          <w:color w:val="000000"/>
        </w:rPr>
        <w:t>/L (QR 164</w:t>
      </w:r>
      <w:r w:rsidR="00863555">
        <w:rPr>
          <w:rFonts w:ascii="Book Antiqua" w:eastAsia="Book Antiqua" w:hAnsi="Book Antiqua" w:cs="Book Antiqua"/>
          <w:color w:val="000000"/>
        </w:rPr>
        <w:t xml:space="preserve"> × </w:t>
      </w:r>
      <w:r w:rsidRPr="001B765F">
        <w:rPr>
          <w:rFonts w:ascii="Book Antiqua" w:eastAsia="Book Antiqua" w:hAnsi="Book Antiqua" w:cs="Book Antiqua"/>
          <w:color w:val="000000"/>
        </w:rPr>
        <w:t>10</w:t>
      </w:r>
      <w:r w:rsidRPr="001B765F">
        <w:rPr>
          <w:rFonts w:ascii="Book Antiqua" w:eastAsia="Book Antiqua" w:hAnsi="Book Antiqua" w:cs="Book Antiqua"/>
          <w:color w:val="000000"/>
          <w:vertAlign w:val="superscript"/>
        </w:rPr>
        <w:t>9</w:t>
      </w:r>
      <w:r w:rsidRPr="001B765F">
        <w:rPr>
          <w:rFonts w:ascii="Book Antiqua" w:eastAsia="Book Antiqua" w:hAnsi="Book Antiqua" w:cs="Book Antiqua"/>
          <w:color w:val="000000"/>
        </w:rPr>
        <w:t>/L</w:t>
      </w:r>
      <w:r w:rsidR="00BB7584">
        <w:rPr>
          <w:rFonts w:ascii="Book Antiqua" w:eastAsia="Book Antiqua" w:hAnsi="Book Antiqua" w:cs="Book Antiqua"/>
          <w:color w:val="000000"/>
        </w:rPr>
        <w:t>-</w:t>
      </w:r>
      <w:r w:rsidRPr="001B765F">
        <w:rPr>
          <w:rFonts w:ascii="Book Antiqua" w:eastAsia="Book Antiqua" w:hAnsi="Book Antiqua" w:cs="Book Antiqua"/>
          <w:color w:val="000000"/>
        </w:rPr>
        <w:t>213</w:t>
      </w:r>
      <w:r w:rsidR="00863555">
        <w:rPr>
          <w:rFonts w:ascii="Book Antiqua" w:eastAsia="Book Antiqua" w:hAnsi="Book Antiqua" w:cs="Book Antiqua"/>
          <w:color w:val="000000"/>
        </w:rPr>
        <w:t xml:space="preserve"> × </w:t>
      </w:r>
      <w:r w:rsidRPr="001B765F">
        <w:rPr>
          <w:rFonts w:ascii="Book Antiqua" w:eastAsia="Book Antiqua" w:hAnsi="Book Antiqua" w:cs="Book Antiqua"/>
          <w:color w:val="000000"/>
        </w:rPr>
        <w:t>10</w:t>
      </w:r>
      <w:r w:rsidRPr="001B765F">
        <w:rPr>
          <w:rFonts w:ascii="Book Antiqua" w:eastAsia="Book Antiqua" w:hAnsi="Book Antiqua" w:cs="Book Antiqua"/>
          <w:color w:val="000000"/>
          <w:vertAlign w:val="superscript"/>
        </w:rPr>
        <w:t>9</w:t>
      </w:r>
      <w:r w:rsidRPr="001B765F">
        <w:rPr>
          <w:rFonts w:ascii="Book Antiqua" w:eastAsia="Book Antiqua" w:hAnsi="Book Antiqua" w:cs="Book Antiqua"/>
          <w:color w:val="000000"/>
        </w:rPr>
        <w:t xml:space="preserve">/L) in the control group, </w:t>
      </w:r>
      <w:r w:rsidR="00863555">
        <w:rPr>
          <w:rFonts w:ascii="Book Antiqua" w:eastAsia="Book Antiqua" w:hAnsi="Book Antiqua" w:cs="Book Antiqua"/>
          <w:i/>
          <w:iCs/>
          <w:color w:val="000000"/>
        </w:rPr>
        <w:t>P</w:t>
      </w:r>
      <w:r w:rsidRPr="001B765F">
        <w:rPr>
          <w:rFonts w:ascii="Book Antiqua" w:eastAsia="Book Antiqua" w:hAnsi="Book Antiqua" w:cs="Book Antiqua"/>
          <w:color w:val="000000"/>
        </w:rPr>
        <w:t xml:space="preserve"> = 0.807 (Mann-Whitney test). Eight patients in the case group (40%) demonstrated platelets values lower than 150</w:t>
      </w:r>
      <w:r w:rsidR="00863555">
        <w:rPr>
          <w:rFonts w:ascii="Book Antiqua" w:eastAsia="Book Antiqua" w:hAnsi="Book Antiqua" w:cs="Book Antiqua"/>
          <w:color w:val="000000"/>
        </w:rPr>
        <w:t xml:space="preserve"> × </w:t>
      </w:r>
      <w:r w:rsidRPr="001B765F">
        <w:rPr>
          <w:rFonts w:ascii="Book Antiqua" w:eastAsia="Book Antiqua" w:hAnsi="Book Antiqua" w:cs="Book Antiqua"/>
          <w:color w:val="000000"/>
        </w:rPr>
        <w:t>10</w:t>
      </w:r>
      <w:r w:rsidRPr="001B765F">
        <w:rPr>
          <w:rFonts w:ascii="Book Antiqua" w:eastAsia="Book Antiqua" w:hAnsi="Book Antiqua" w:cs="Book Antiqua"/>
          <w:color w:val="000000"/>
          <w:vertAlign w:val="superscript"/>
        </w:rPr>
        <w:t>9</w:t>
      </w:r>
      <w:r w:rsidRPr="001B765F">
        <w:rPr>
          <w:rFonts w:ascii="Book Antiqua" w:eastAsia="Book Antiqua" w:hAnsi="Book Antiqua" w:cs="Book Antiqua"/>
          <w:color w:val="000000"/>
        </w:rPr>
        <w:t>/L. The mean INR was 1.3</w:t>
      </w:r>
      <w:r w:rsidR="00863555">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w:t>
      </w:r>
      <w:r w:rsidR="00863555">
        <w:rPr>
          <w:rFonts w:ascii="Book Antiqua" w:eastAsia="Book Antiqua" w:hAnsi="Book Antiqua" w:cs="Book Antiqua"/>
          <w:color w:val="000000"/>
        </w:rPr>
        <w:t xml:space="preserve"> </w:t>
      </w:r>
      <w:r w:rsidRPr="001B765F">
        <w:rPr>
          <w:rFonts w:ascii="Book Antiqua" w:eastAsia="Book Antiqua" w:hAnsi="Book Antiqua" w:cs="Book Antiqua"/>
          <w:color w:val="000000"/>
        </w:rPr>
        <w:t>0.43. The difference between cases with RNI</w:t>
      </w:r>
      <w:r w:rsidR="00863555">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w:t>
      </w:r>
      <w:r w:rsidR="009F6059">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 xml:space="preserve">1.2 or &gt; 1.2 is showed in </w:t>
      </w:r>
      <w:r w:rsidR="00F529E4">
        <w:rPr>
          <w:rFonts w:ascii="Book Antiqua" w:eastAsia="Book Antiqua" w:hAnsi="Book Antiqua" w:cs="Book Antiqua"/>
          <w:color w:val="000000"/>
        </w:rPr>
        <w:t>T</w:t>
      </w:r>
      <w:r w:rsidR="00F529E4" w:rsidRPr="001B765F">
        <w:rPr>
          <w:rFonts w:ascii="Book Antiqua" w:eastAsia="Book Antiqua" w:hAnsi="Book Antiqua" w:cs="Book Antiqua"/>
          <w:color w:val="000000"/>
        </w:rPr>
        <w:t xml:space="preserve">able </w:t>
      </w:r>
      <w:r w:rsidRPr="001B765F">
        <w:rPr>
          <w:rFonts w:ascii="Book Antiqua" w:eastAsia="Book Antiqua" w:hAnsi="Book Antiqua" w:cs="Book Antiqua"/>
          <w:color w:val="000000"/>
        </w:rPr>
        <w:t>3.</w:t>
      </w:r>
    </w:p>
    <w:p w14:paraId="5AFA18ED" w14:textId="695579BD" w:rsidR="00A77B3E" w:rsidRPr="001B765F" w:rsidRDefault="00773FE0" w:rsidP="002731E6">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Among the sepsis patients (case group), eight (40%) met the criteria of</w:t>
      </w:r>
      <w:r w:rsidR="00F66261" w:rsidRPr="001B765F" w:rsidDel="00F66261">
        <w:rPr>
          <w:rFonts w:ascii="Book Antiqua" w:eastAsia="Book Antiqua" w:hAnsi="Book Antiqua" w:cs="Book Antiqua"/>
          <w:color w:val="000000"/>
        </w:rPr>
        <w:t xml:space="preserve"> </w:t>
      </w:r>
      <w:proofErr w:type="gramStart"/>
      <w:r w:rsidRPr="001B765F">
        <w:rPr>
          <w:rFonts w:ascii="Book Antiqua" w:eastAsia="Book Antiqua" w:hAnsi="Book Antiqua" w:cs="Book Antiqua"/>
          <w:color w:val="000000"/>
        </w:rPr>
        <w:t>SIC</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24]</w:t>
      </w:r>
      <w:r w:rsidRPr="001B765F">
        <w:rPr>
          <w:rFonts w:ascii="Book Antiqua" w:eastAsia="Book Antiqua" w:hAnsi="Book Antiqua" w:cs="Book Antiqua"/>
          <w:color w:val="000000"/>
        </w:rPr>
        <w:t xml:space="preserve"> as shown in </w:t>
      </w:r>
      <w:r w:rsidR="00F66261">
        <w:rPr>
          <w:rFonts w:ascii="Book Antiqua" w:eastAsia="Book Antiqua" w:hAnsi="Book Antiqua" w:cs="Book Antiqua"/>
          <w:color w:val="000000"/>
        </w:rPr>
        <w:t>T</w:t>
      </w:r>
      <w:r w:rsidR="00F66261" w:rsidRPr="001B765F">
        <w:rPr>
          <w:rFonts w:ascii="Book Antiqua" w:eastAsia="Book Antiqua" w:hAnsi="Book Antiqua" w:cs="Book Antiqua"/>
          <w:color w:val="000000"/>
        </w:rPr>
        <w:t xml:space="preserve">able </w:t>
      </w:r>
      <w:r w:rsidRPr="001B765F">
        <w:rPr>
          <w:rFonts w:ascii="Book Antiqua" w:eastAsia="Book Antiqua" w:hAnsi="Book Antiqua" w:cs="Book Antiqua"/>
          <w:color w:val="000000"/>
        </w:rPr>
        <w:t>4.</w:t>
      </w:r>
      <w:r w:rsidR="002731E6">
        <w:rPr>
          <w:rFonts w:ascii="Book Antiqua" w:hAnsi="Book Antiqua" w:hint="eastAsia"/>
          <w:lang w:eastAsia="zh-CN"/>
        </w:rPr>
        <w:t xml:space="preserve"> </w:t>
      </w:r>
      <w:r w:rsidRPr="001B765F">
        <w:rPr>
          <w:rFonts w:ascii="Book Antiqua" w:eastAsia="Book Antiqua" w:hAnsi="Book Antiqua" w:cs="Book Antiqua"/>
          <w:color w:val="000000"/>
        </w:rPr>
        <w:t>Concerning renal function, the median serum level of creatinine was 2.5 (QR 0.87</w:t>
      </w:r>
      <w:r w:rsidR="00F66261">
        <w:rPr>
          <w:rFonts w:ascii="Book Antiqua" w:eastAsia="Book Antiqua" w:hAnsi="Book Antiqua" w:cs="Book Antiqua"/>
          <w:color w:val="000000"/>
        </w:rPr>
        <w:t>-</w:t>
      </w:r>
      <w:r w:rsidRPr="001B765F">
        <w:rPr>
          <w:rFonts w:ascii="Book Antiqua" w:eastAsia="Book Antiqua" w:hAnsi="Book Antiqua" w:cs="Book Antiqua"/>
          <w:color w:val="000000"/>
        </w:rPr>
        <w:t>4.19) mg/dL among the case group and 1.03</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(QR 0.89-1</w:t>
      </w:r>
      <w:r w:rsidR="00F66261">
        <w:rPr>
          <w:rFonts w:ascii="Book Antiqua" w:eastAsia="Book Antiqua" w:hAnsi="Book Antiqua" w:cs="Book Antiqua"/>
          <w:color w:val="000000"/>
          <w:shd w:val="clear" w:color="auto" w:fill="FFFFFF"/>
        </w:rPr>
        <w:t>.</w:t>
      </w:r>
      <w:r w:rsidRPr="001B765F">
        <w:rPr>
          <w:rFonts w:ascii="Book Antiqua" w:eastAsia="Book Antiqua" w:hAnsi="Book Antiqua" w:cs="Book Antiqua"/>
          <w:color w:val="000000"/>
          <w:shd w:val="clear" w:color="auto" w:fill="FFFFFF"/>
        </w:rPr>
        <w:t>12) mg/dL among the control group,</w:t>
      </w:r>
      <w:r w:rsidR="002731E6">
        <w:rPr>
          <w:rFonts w:ascii="Book Antiqua" w:eastAsia="Book Antiqua" w:hAnsi="Book Antiqua" w:cs="Book Antiqua"/>
          <w:color w:val="000000"/>
          <w:shd w:val="clear" w:color="auto" w:fill="FFFFFF"/>
        </w:rPr>
        <w:t xml:space="preserve"> </w:t>
      </w:r>
      <w:r w:rsidR="00F66261">
        <w:rPr>
          <w:rFonts w:ascii="Book Antiqua" w:eastAsia="Book Antiqua" w:hAnsi="Book Antiqua" w:cs="Book Antiqua"/>
          <w:i/>
          <w:iCs/>
          <w:color w:val="000000"/>
          <w:shd w:val="clear" w:color="auto" w:fill="FFFFFF"/>
        </w:rPr>
        <w:t>P</w:t>
      </w:r>
      <w:r w:rsidR="002731E6">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shd w:val="clear" w:color="auto" w:fill="FFFFFF"/>
        </w:rPr>
        <w:t>= 0.09 (</w:t>
      </w:r>
      <w:r w:rsidRPr="001B765F">
        <w:rPr>
          <w:rFonts w:ascii="Book Antiqua" w:eastAsia="Book Antiqua" w:hAnsi="Book Antiqua" w:cs="Book Antiqua"/>
          <w:color w:val="000000"/>
        </w:rPr>
        <w:t>Mann-Whitney test).</w:t>
      </w:r>
      <w:r w:rsidR="002731E6">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Twelve patients in the case group (60%) had acute kidney insufficiency secondary to sepsis, and 10 (50%) required RRT.</w:t>
      </w:r>
    </w:p>
    <w:p w14:paraId="24C1FD0F" w14:textId="488FC33F" w:rsidR="00A77B3E" w:rsidRPr="001B765F" w:rsidRDefault="00773FE0" w:rsidP="002731E6">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The presence of severe</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acute kidney failure</w:t>
      </w:r>
      <w:r w:rsidR="001517B3">
        <w:rPr>
          <w:rFonts w:ascii="Book Antiqua" w:eastAsia="Book Antiqua" w:hAnsi="Book Antiqua" w:cs="Book Antiqua"/>
          <w:color w:val="000000"/>
        </w:rPr>
        <w:t xml:space="preserve"> </w:t>
      </w:r>
      <w:r w:rsidRPr="001B765F">
        <w:rPr>
          <w:rFonts w:ascii="Book Antiqua" w:eastAsia="Book Antiqua" w:hAnsi="Book Antiqua" w:cs="Book Antiqua"/>
          <w:color w:val="000000"/>
        </w:rPr>
        <w:t>with the need for RRT revealed a significant association with</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serum levels of TM</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and the T/H ratio, as shown in </w:t>
      </w:r>
      <w:r w:rsidR="00241870">
        <w:rPr>
          <w:rFonts w:ascii="Book Antiqua" w:eastAsia="Book Antiqua" w:hAnsi="Book Antiqua" w:cs="Book Antiqua"/>
          <w:color w:val="000000"/>
        </w:rPr>
        <w:t>T</w:t>
      </w:r>
      <w:r w:rsidR="00241870" w:rsidRPr="001B765F">
        <w:rPr>
          <w:rFonts w:ascii="Book Antiqua" w:eastAsia="Book Antiqua" w:hAnsi="Book Antiqua" w:cs="Book Antiqua"/>
          <w:color w:val="000000"/>
        </w:rPr>
        <w:t xml:space="preserve">able </w:t>
      </w:r>
      <w:r w:rsidRPr="001B765F">
        <w:rPr>
          <w:rFonts w:ascii="Book Antiqua" w:eastAsia="Book Antiqua" w:hAnsi="Book Antiqua" w:cs="Book Antiqua"/>
          <w:color w:val="000000"/>
        </w:rPr>
        <w:t>5.</w:t>
      </w:r>
      <w:r w:rsidR="002731E6">
        <w:rPr>
          <w:rFonts w:ascii="Book Antiqua" w:hAnsi="Book Antiqua" w:hint="eastAsia"/>
          <w:lang w:eastAsia="zh-CN"/>
        </w:rPr>
        <w:t xml:space="preserve"> </w:t>
      </w:r>
      <w:r w:rsidRPr="001B765F">
        <w:rPr>
          <w:rFonts w:ascii="Book Antiqua" w:eastAsia="Book Antiqua" w:hAnsi="Book Antiqua" w:cs="Book Antiqua"/>
          <w:color w:val="000000"/>
        </w:rPr>
        <w:t>The patients stayed in the ICU for an average of</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15.05</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w:t>
      </w:r>
      <w:r w:rsidR="002731E6">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 xml:space="preserve">10.2 </w:t>
      </w:r>
      <w:r w:rsidR="00A94439">
        <w:rPr>
          <w:rFonts w:ascii="Book Antiqua" w:eastAsia="Book Antiqua" w:hAnsi="Book Antiqua" w:cs="Book Antiqua"/>
          <w:color w:val="000000"/>
        </w:rPr>
        <w:t>d</w:t>
      </w:r>
      <w:r w:rsidRPr="001B765F">
        <w:rPr>
          <w:rFonts w:ascii="Book Antiqua" w:eastAsia="Book Antiqua" w:hAnsi="Book Antiqua" w:cs="Book Antiqua"/>
          <w:color w:val="000000"/>
        </w:rPr>
        <w:t>. Nine</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(45%)</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were discharged from the</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ICU before</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D28, five</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(25%) stayed for more than 28 </w:t>
      </w:r>
      <w:r w:rsidR="00A94439">
        <w:rPr>
          <w:rFonts w:ascii="Book Antiqua" w:eastAsia="Book Antiqua" w:hAnsi="Book Antiqua" w:cs="Book Antiqua"/>
          <w:color w:val="000000"/>
        </w:rPr>
        <w:t>d</w:t>
      </w:r>
      <w:r w:rsidRPr="001B765F">
        <w:rPr>
          <w:rFonts w:ascii="Book Antiqua" w:eastAsia="Book Antiqua" w:hAnsi="Book Antiqua" w:cs="Book Antiqua"/>
          <w:color w:val="000000"/>
        </w:rPr>
        <w:t>, and six (30%) died.</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In terms of the cases’ evolution (discharge, ICU stay on D28 or death), </w:t>
      </w:r>
      <w:r w:rsidR="00241870" w:rsidRPr="00241870">
        <w:t xml:space="preserve"> </w:t>
      </w:r>
      <w:r w:rsidR="00241870" w:rsidRPr="00241870">
        <w:rPr>
          <w:rFonts w:ascii="Book Antiqua" w:eastAsia="Book Antiqua" w:hAnsi="Book Antiqua" w:cs="Book Antiqua"/>
          <w:color w:val="000000"/>
          <w:shd w:val="clear" w:color="auto" w:fill="FFFFFF"/>
        </w:rPr>
        <w:t xml:space="preserve">the HMGB1 levels were 305.47 ± </w:t>
      </w:r>
      <w:r w:rsidR="00241870" w:rsidRPr="00241870">
        <w:rPr>
          <w:rFonts w:ascii="Book Antiqua" w:eastAsia="Book Antiqua" w:hAnsi="Book Antiqua" w:cs="Book Antiqua"/>
          <w:color w:val="000000"/>
          <w:shd w:val="clear" w:color="auto" w:fill="FFFFFF"/>
        </w:rPr>
        <w:lastRenderedPageBreak/>
        <w:t xml:space="preserve">103.15 </w:t>
      </w:r>
      <w:proofErr w:type="spellStart"/>
      <w:r w:rsidR="00241870" w:rsidRPr="00241870">
        <w:rPr>
          <w:rFonts w:ascii="Book Antiqua" w:eastAsia="Book Antiqua" w:hAnsi="Book Antiqua" w:cs="Book Antiqua"/>
          <w:color w:val="000000"/>
          <w:shd w:val="clear" w:color="auto" w:fill="FFFFFF"/>
        </w:rPr>
        <w:t>pg</w:t>
      </w:r>
      <w:proofErr w:type="spellEnd"/>
      <w:r w:rsidR="00241870" w:rsidRPr="00241870">
        <w:rPr>
          <w:rFonts w:ascii="Book Antiqua" w:eastAsia="Book Antiqua" w:hAnsi="Book Antiqua" w:cs="Book Antiqua"/>
          <w:color w:val="000000"/>
          <w:shd w:val="clear" w:color="auto" w:fill="FFFFFF"/>
        </w:rPr>
        <w:t>/m</w:t>
      </w:r>
      <w:r w:rsidR="00092880">
        <w:rPr>
          <w:rFonts w:ascii="Book Antiqua" w:eastAsia="Book Antiqua" w:hAnsi="Book Antiqua" w:cs="Book Antiqua"/>
          <w:color w:val="000000"/>
          <w:shd w:val="clear" w:color="auto" w:fill="FFFFFF"/>
        </w:rPr>
        <w:t>L</w:t>
      </w:r>
      <w:r w:rsidR="00241870" w:rsidRPr="00241870">
        <w:rPr>
          <w:rFonts w:ascii="Book Antiqua" w:eastAsia="Book Antiqua" w:hAnsi="Book Antiqua" w:cs="Book Antiqua"/>
          <w:color w:val="000000"/>
          <w:shd w:val="clear" w:color="auto" w:fill="FFFFFF"/>
        </w:rPr>
        <w:t>, 311.5</w:t>
      </w:r>
      <w:r w:rsidR="00241870">
        <w:rPr>
          <w:rFonts w:ascii="Book Antiqua" w:eastAsia="Book Antiqua" w:hAnsi="Book Antiqua" w:cs="Book Antiqua"/>
          <w:color w:val="000000"/>
          <w:shd w:val="clear" w:color="auto" w:fill="FFFFFF"/>
        </w:rPr>
        <w:t xml:space="preserve"> </w:t>
      </w:r>
      <w:r w:rsidR="00241870" w:rsidRPr="00241870">
        <w:rPr>
          <w:rFonts w:ascii="Book Antiqua" w:eastAsia="Book Antiqua" w:hAnsi="Book Antiqua" w:cs="Book Antiqua"/>
          <w:color w:val="000000"/>
          <w:shd w:val="clear" w:color="auto" w:fill="FFFFFF"/>
        </w:rPr>
        <w:t xml:space="preserve">± 188.41 </w:t>
      </w:r>
      <w:proofErr w:type="spellStart"/>
      <w:r w:rsidR="00241870" w:rsidRPr="00241870">
        <w:rPr>
          <w:rFonts w:ascii="Book Antiqua" w:eastAsia="Book Antiqua" w:hAnsi="Book Antiqua" w:cs="Book Antiqua"/>
          <w:color w:val="000000"/>
          <w:shd w:val="clear" w:color="auto" w:fill="FFFFFF"/>
        </w:rPr>
        <w:t>pg</w:t>
      </w:r>
      <w:proofErr w:type="spellEnd"/>
      <w:r w:rsidR="00241870" w:rsidRPr="00241870">
        <w:rPr>
          <w:rFonts w:ascii="Book Antiqua" w:eastAsia="Book Antiqua" w:hAnsi="Book Antiqua" w:cs="Book Antiqua"/>
          <w:color w:val="000000"/>
          <w:shd w:val="clear" w:color="auto" w:fill="FFFFFF"/>
        </w:rPr>
        <w:t>/m</w:t>
      </w:r>
      <w:r w:rsidR="00092880">
        <w:rPr>
          <w:rFonts w:ascii="Book Antiqua" w:eastAsia="Book Antiqua" w:hAnsi="Book Antiqua" w:cs="Book Antiqua"/>
          <w:color w:val="000000"/>
          <w:shd w:val="clear" w:color="auto" w:fill="FFFFFF"/>
        </w:rPr>
        <w:t>L</w:t>
      </w:r>
      <w:r w:rsidR="00241870" w:rsidRPr="00241870">
        <w:rPr>
          <w:rFonts w:ascii="Book Antiqua" w:eastAsia="Book Antiqua" w:hAnsi="Book Antiqua" w:cs="Book Antiqua"/>
          <w:color w:val="000000"/>
          <w:shd w:val="clear" w:color="auto" w:fill="FFFFFF"/>
        </w:rPr>
        <w:t xml:space="preserve"> and 252.575</w:t>
      </w:r>
      <w:r w:rsidR="00241870">
        <w:rPr>
          <w:rFonts w:ascii="Book Antiqua" w:eastAsia="Book Antiqua" w:hAnsi="Book Antiqua" w:cs="Book Antiqua"/>
          <w:color w:val="000000"/>
          <w:shd w:val="clear" w:color="auto" w:fill="FFFFFF"/>
        </w:rPr>
        <w:t xml:space="preserve"> </w:t>
      </w:r>
      <w:r w:rsidR="00241870" w:rsidRPr="00241870">
        <w:rPr>
          <w:rFonts w:ascii="Book Antiqua" w:eastAsia="Book Antiqua" w:hAnsi="Book Antiqua" w:cs="Book Antiqua"/>
          <w:color w:val="000000"/>
          <w:shd w:val="clear" w:color="auto" w:fill="FFFFFF"/>
        </w:rPr>
        <w:t xml:space="preserve">± 79.21 </w:t>
      </w:r>
      <w:proofErr w:type="spellStart"/>
      <w:r w:rsidR="00241870" w:rsidRPr="00241870">
        <w:rPr>
          <w:rFonts w:ascii="Book Antiqua" w:eastAsia="Book Antiqua" w:hAnsi="Book Antiqua" w:cs="Book Antiqua"/>
          <w:color w:val="000000"/>
          <w:shd w:val="clear" w:color="auto" w:fill="FFFFFF"/>
        </w:rPr>
        <w:t>pg</w:t>
      </w:r>
      <w:proofErr w:type="spellEnd"/>
      <w:r w:rsidR="00241870" w:rsidRPr="00241870">
        <w:rPr>
          <w:rFonts w:ascii="Book Antiqua" w:eastAsia="Book Antiqua" w:hAnsi="Book Antiqua" w:cs="Book Antiqua"/>
          <w:color w:val="000000"/>
          <w:shd w:val="clear" w:color="auto" w:fill="FFFFFF"/>
        </w:rPr>
        <w:t>/m</w:t>
      </w:r>
      <w:r w:rsidR="00092880">
        <w:rPr>
          <w:rFonts w:ascii="Book Antiqua" w:eastAsia="Book Antiqua" w:hAnsi="Book Antiqua" w:cs="Book Antiqua"/>
          <w:color w:val="000000"/>
          <w:shd w:val="clear" w:color="auto" w:fill="FFFFFF"/>
        </w:rPr>
        <w:t>L</w:t>
      </w:r>
      <w:r w:rsidR="00241870" w:rsidRPr="00241870">
        <w:rPr>
          <w:rFonts w:ascii="Book Antiqua" w:eastAsia="Book Antiqua" w:hAnsi="Book Antiqua" w:cs="Book Antiqua"/>
          <w:color w:val="000000"/>
          <w:shd w:val="clear" w:color="auto" w:fill="FFFFFF"/>
        </w:rPr>
        <w:t xml:space="preserve"> respectively, </w:t>
      </w:r>
      <w:r w:rsidR="00241870" w:rsidRPr="006122FE">
        <w:rPr>
          <w:rFonts w:ascii="Book Antiqua" w:eastAsia="Book Antiqua" w:hAnsi="Book Antiqua" w:cs="Book Antiqua"/>
          <w:i/>
          <w:iCs/>
          <w:color w:val="000000"/>
          <w:shd w:val="clear" w:color="auto" w:fill="FFFFFF"/>
        </w:rPr>
        <w:t>P</w:t>
      </w:r>
      <w:r w:rsidR="00241870" w:rsidRPr="00241870">
        <w:rPr>
          <w:rFonts w:ascii="Book Antiqua" w:eastAsia="Book Antiqua" w:hAnsi="Book Antiqua" w:cs="Book Antiqua"/>
          <w:color w:val="000000"/>
          <w:shd w:val="clear" w:color="auto" w:fill="FFFFFF"/>
        </w:rPr>
        <w:t xml:space="preserve"> = 0.662, and TM: 40.78 ± 24.34 </w:t>
      </w:r>
      <w:proofErr w:type="spellStart"/>
      <w:r w:rsidR="00241870" w:rsidRPr="00241870">
        <w:rPr>
          <w:rFonts w:ascii="Book Antiqua" w:eastAsia="Book Antiqua" w:hAnsi="Book Antiqua" w:cs="Book Antiqua"/>
          <w:color w:val="000000"/>
          <w:shd w:val="clear" w:color="auto" w:fill="FFFFFF"/>
        </w:rPr>
        <w:t>pg</w:t>
      </w:r>
      <w:proofErr w:type="spellEnd"/>
      <w:r w:rsidR="00241870" w:rsidRPr="00241870">
        <w:rPr>
          <w:rFonts w:ascii="Book Antiqua" w:eastAsia="Book Antiqua" w:hAnsi="Book Antiqua" w:cs="Book Antiqua"/>
          <w:color w:val="000000"/>
          <w:shd w:val="clear" w:color="auto" w:fill="FFFFFF"/>
        </w:rPr>
        <w:t>/m</w:t>
      </w:r>
      <w:r w:rsidR="00092880">
        <w:rPr>
          <w:rFonts w:ascii="Book Antiqua" w:eastAsia="Book Antiqua" w:hAnsi="Book Antiqua" w:cs="Book Antiqua"/>
          <w:color w:val="000000"/>
          <w:shd w:val="clear" w:color="auto" w:fill="FFFFFF"/>
        </w:rPr>
        <w:t>L</w:t>
      </w:r>
      <w:r w:rsidR="00241870" w:rsidRPr="00241870">
        <w:rPr>
          <w:rFonts w:ascii="Book Antiqua" w:eastAsia="Book Antiqua" w:hAnsi="Book Antiqua" w:cs="Book Antiqua"/>
          <w:color w:val="000000"/>
          <w:shd w:val="clear" w:color="auto" w:fill="FFFFFF"/>
        </w:rPr>
        <w:t>, 55.74</w:t>
      </w:r>
      <w:r w:rsidR="00241870">
        <w:rPr>
          <w:rFonts w:ascii="Book Antiqua" w:eastAsia="Book Antiqua" w:hAnsi="Book Antiqua" w:cs="Book Antiqua"/>
          <w:color w:val="000000"/>
          <w:shd w:val="clear" w:color="auto" w:fill="FFFFFF"/>
        </w:rPr>
        <w:t xml:space="preserve"> </w:t>
      </w:r>
      <w:r w:rsidR="00241870" w:rsidRPr="00241870">
        <w:rPr>
          <w:rFonts w:ascii="Book Antiqua" w:eastAsia="Book Antiqua" w:hAnsi="Book Antiqua" w:cs="Book Antiqua"/>
          <w:color w:val="000000"/>
          <w:shd w:val="clear" w:color="auto" w:fill="FFFFFF"/>
        </w:rPr>
        <w:t xml:space="preserve">± 32.12 </w:t>
      </w:r>
      <w:proofErr w:type="spellStart"/>
      <w:r w:rsidR="00241870" w:rsidRPr="00241870">
        <w:rPr>
          <w:rFonts w:ascii="Book Antiqua" w:eastAsia="Book Antiqua" w:hAnsi="Book Antiqua" w:cs="Book Antiqua"/>
          <w:color w:val="000000"/>
          <w:shd w:val="clear" w:color="auto" w:fill="FFFFFF"/>
        </w:rPr>
        <w:t>pg</w:t>
      </w:r>
      <w:proofErr w:type="spellEnd"/>
      <w:r w:rsidR="00241870" w:rsidRPr="00241870">
        <w:rPr>
          <w:rFonts w:ascii="Book Antiqua" w:eastAsia="Book Antiqua" w:hAnsi="Book Antiqua" w:cs="Book Antiqua"/>
          <w:color w:val="000000"/>
          <w:shd w:val="clear" w:color="auto" w:fill="FFFFFF"/>
        </w:rPr>
        <w:t>/m</w:t>
      </w:r>
      <w:r w:rsidR="00092880">
        <w:rPr>
          <w:rFonts w:ascii="Book Antiqua" w:eastAsia="Book Antiqua" w:hAnsi="Book Antiqua" w:cs="Book Antiqua"/>
          <w:color w:val="000000"/>
          <w:shd w:val="clear" w:color="auto" w:fill="FFFFFF"/>
        </w:rPr>
        <w:t>L</w:t>
      </w:r>
      <w:r w:rsidR="00241870" w:rsidRPr="00241870">
        <w:rPr>
          <w:rFonts w:ascii="Book Antiqua" w:eastAsia="Book Antiqua" w:hAnsi="Book Antiqua" w:cs="Book Antiqua"/>
          <w:color w:val="000000"/>
          <w:shd w:val="clear" w:color="auto" w:fill="FFFFFF"/>
        </w:rPr>
        <w:t xml:space="preserve"> and 68.96</w:t>
      </w:r>
      <w:r w:rsidR="00241870">
        <w:rPr>
          <w:rFonts w:ascii="Book Antiqua" w:eastAsia="Book Antiqua" w:hAnsi="Book Antiqua" w:cs="Book Antiqua"/>
          <w:color w:val="000000"/>
          <w:shd w:val="clear" w:color="auto" w:fill="FFFFFF"/>
        </w:rPr>
        <w:t xml:space="preserve"> </w:t>
      </w:r>
      <w:r w:rsidR="00241870" w:rsidRPr="00241870">
        <w:rPr>
          <w:rFonts w:ascii="Book Antiqua" w:eastAsia="Book Antiqua" w:hAnsi="Book Antiqua" w:cs="Book Antiqua"/>
          <w:color w:val="000000"/>
          <w:shd w:val="clear" w:color="auto" w:fill="FFFFFF"/>
        </w:rPr>
        <w:t xml:space="preserve">± 37.59 </w:t>
      </w:r>
      <w:proofErr w:type="spellStart"/>
      <w:r w:rsidR="00241870" w:rsidRPr="00241870">
        <w:rPr>
          <w:rFonts w:ascii="Book Antiqua" w:eastAsia="Book Antiqua" w:hAnsi="Book Antiqua" w:cs="Book Antiqua"/>
          <w:color w:val="000000"/>
          <w:shd w:val="clear" w:color="auto" w:fill="FFFFFF"/>
        </w:rPr>
        <w:t>pg</w:t>
      </w:r>
      <w:proofErr w:type="spellEnd"/>
      <w:r w:rsidR="00241870" w:rsidRPr="00241870">
        <w:rPr>
          <w:rFonts w:ascii="Book Antiqua" w:eastAsia="Book Antiqua" w:hAnsi="Book Antiqua" w:cs="Book Antiqua"/>
          <w:color w:val="000000"/>
          <w:shd w:val="clear" w:color="auto" w:fill="FFFFFF"/>
        </w:rPr>
        <w:t>/m</w:t>
      </w:r>
      <w:r w:rsidR="00092880">
        <w:rPr>
          <w:rFonts w:ascii="Book Antiqua" w:eastAsia="Book Antiqua" w:hAnsi="Book Antiqua" w:cs="Book Antiqua"/>
          <w:color w:val="000000"/>
          <w:shd w:val="clear" w:color="auto" w:fill="FFFFFF"/>
        </w:rPr>
        <w:t>L</w:t>
      </w:r>
      <w:r w:rsidR="00241870" w:rsidRPr="00241870">
        <w:rPr>
          <w:rFonts w:ascii="Book Antiqua" w:eastAsia="Book Antiqua" w:hAnsi="Book Antiqua" w:cs="Book Antiqua"/>
          <w:color w:val="000000"/>
          <w:shd w:val="clear" w:color="auto" w:fill="FFFFFF"/>
        </w:rPr>
        <w:t xml:space="preserve">, </w:t>
      </w:r>
      <w:r w:rsidR="00241870" w:rsidRPr="006122FE">
        <w:rPr>
          <w:rFonts w:ascii="Book Antiqua" w:eastAsia="Book Antiqua" w:hAnsi="Book Antiqua" w:cs="Book Antiqua"/>
          <w:i/>
          <w:iCs/>
          <w:color w:val="000000"/>
          <w:shd w:val="clear" w:color="auto" w:fill="FFFFFF"/>
        </w:rPr>
        <w:t>P</w:t>
      </w:r>
      <w:r w:rsidR="00241870" w:rsidRPr="00241870">
        <w:rPr>
          <w:rFonts w:ascii="Book Antiqua" w:eastAsia="Book Antiqua" w:hAnsi="Book Antiqua" w:cs="Book Antiqua"/>
          <w:color w:val="000000"/>
          <w:shd w:val="clear" w:color="auto" w:fill="FFFFFF"/>
        </w:rPr>
        <w:t xml:space="preserve"> = 0.240.</w:t>
      </w:r>
      <w:r w:rsidR="00241870">
        <w:rPr>
          <w:rFonts w:ascii="Book Antiqua" w:eastAsia="Book Antiqua" w:hAnsi="Book Antiqua" w:cs="Book Antiqua"/>
          <w:color w:val="000000"/>
          <w:shd w:val="clear" w:color="auto" w:fill="FFFFFF"/>
        </w:rPr>
        <w:t xml:space="preserve"> </w:t>
      </w:r>
      <w:r w:rsidR="00241870" w:rsidRPr="00241870">
        <w:rPr>
          <w:rFonts w:ascii="Book Antiqua" w:eastAsia="Book Antiqua" w:hAnsi="Book Antiqua" w:cs="Book Antiqua"/>
          <w:color w:val="000000"/>
          <w:shd w:val="clear" w:color="auto" w:fill="FFFFFF"/>
        </w:rPr>
        <w:t>Nevertheless, patients who were discharged before D28 displayed had a lower T/H ratio (0.14 ±</w:t>
      </w:r>
      <w:r w:rsidR="00241870">
        <w:rPr>
          <w:rFonts w:ascii="Book Antiqua" w:eastAsia="Book Antiqua" w:hAnsi="Book Antiqua" w:cs="Book Antiqua"/>
          <w:color w:val="000000"/>
          <w:shd w:val="clear" w:color="auto" w:fill="FFFFFF"/>
        </w:rPr>
        <w:t xml:space="preserve"> </w:t>
      </w:r>
      <w:r w:rsidR="00241870" w:rsidRPr="00241870">
        <w:rPr>
          <w:rFonts w:ascii="Book Antiqua" w:eastAsia="Book Antiqua" w:hAnsi="Book Antiqua" w:cs="Book Antiqua"/>
          <w:color w:val="000000"/>
          <w:shd w:val="clear" w:color="auto" w:fill="FFFFFF"/>
        </w:rPr>
        <w:t>0.09) compared to those who died or remained hospitalized after D28 (0.28</w:t>
      </w:r>
      <w:r w:rsidR="00241870">
        <w:rPr>
          <w:rFonts w:ascii="Book Antiqua" w:eastAsia="Book Antiqua" w:hAnsi="Book Antiqua" w:cs="Book Antiqua"/>
          <w:color w:val="000000"/>
          <w:shd w:val="clear" w:color="auto" w:fill="FFFFFF"/>
        </w:rPr>
        <w:t xml:space="preserve"> </w:t>
      </w:r>
      <w:r w:rsidR="00241870" w:rsidRPr="00241870">
        <w:rPr>
          <w:rFonts w:ascii="Book Antiqua" w:eastAsia="Book Antiqua" w:hAnsi="Book Antiqua" w:cs="Book Antiqua"/>
          <w:color w:val="000000"/>
          <w:shd w:val="clear" w:color="auto" w:fill="FFFFFF"/>
        </w:rPr>
        <w:t>±</w:t>
      </w:r>
      <w:r w:rsidR="00241870">
        <w:rPr>
          <w:rFonts w:ascii="Book Antiqua" w:eastAsia="Book Antiqua" w:hAnsi="Book Antiqua" w:cs="Book Antiqua"/>
          <w:color w:val="000000"/>
          <w:shd w:val="clear" w:color="auto" w:fill="FFFFFF"/>
        </w:rPr>
        <w:t xml:space="preserve"> </w:t>
      </w:r>
      <w:r w:rsidR="00241870" w:rsidRPr="00241870">
        <w:rPr>
          <w:rFonts w:ascii="Book Antiqua" w:eastAsia="Book Antiqua" w:hAnsi="Book Antiqua" w:cs="Book Antiqua"/>
          <w:color w:val="000000"/>
          <w:shd w:val="clear" w:color="auto" w:fill="FFFFFF"/>
        </w:rPr>
        <w:t xml:space="preserve">0.18), </w:t>
      </w:r>
      <w:r w:rsidR="00241870" w:rsidRPr="006122FE">
        <w:rPr>
          <w:rFonts w:ascii="Book Antiqua" w:eastAsia="Book Antiqua" w:hAnsi="Book Antiqua" w:cs="Book Antiqua"/>
          <w:i/>
          <w:iCs/>
          <w:color w:val="000000"/>
          <w:shd w:val="clear" w:color="auto" w:fill="FFFFFF"/>
        </w:rPr>
        <w:t>P</w:t>
      </w:r>
      <w:r w:rsidR="00241870" w:rsidRPr="00241870">
        <w:rPr>
          <w:rFonts w:ascii="Book Antiqua" w:eastAsia="Book Antiqua" w:hAnsi="Book Antiqua" w:cs="Book Antiqua"/>
          <w:color w:val="000000"/>
          <w:shd w:val="clear" w:color="auto" w:fill="FFFFFF"/>
        </w:rPr>
        <w:t xml:space="preserve"> = 0.039 (</w:t>
      </w:r>
      <w:r w:rsidR="00241870" w:rsidRPr="006122FE">
        <w:rPr>
          <w:rFonts w:ascii="Book Antiqua" w:eastAsia="Book Antiqua" w:hAnsi="Book Antiqua" w:cs="Book Antiqua"/>
          <w:i/>
          <w:iCs/>
          <w:color w:val="000000"/>
          <w:shd w:val="clear" w:color="auto" w:fill="FFFFFF"/>
        </w:rPr>
        <w:t>t</w:t>
      </w:r>
      <w:r w:rsidR="00241870" w:rsidRPr="00241870">
        <w:rPr>
          <w:rFonts w:ascii="Book Antiqua" w:eastAsia="Book Antiqua" w:hAnsi="Book Antiqua" w:cs="Book Antiqua"/>
          <w:color w:val="000000"/>
          <w:shd w:val="clear" w:color="auto" w:fill="FFFFFF"/>
        </w:rPr>
        <w:t>-test).</w:t>
      </w:r>
    </w:p>
    <w:p w14:paraId="4115E97D" w14:textId="77777777" w:rsidR="00A77B3E" w:rsidRPr="001B765F" w:rsidRDefault="00A77B3E" w:rsidP="006122FE">
      <w:pPr>
        <w:spacing w:line="360" w:lineRule="auto"/>
        <w:jc w:val="both"/>
        <w:rPr>
          <w:rFonts w:ascii="Book Antiqua" w:hAnsi="Book Antiqua"/>
        </w:rPr>
      </w:pPr>
    </w:p>
    <w:p w14:paraId="00AB2D5E"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u w:val="single"/>
        </w:rPr>
        <w:t>DISCUSSION</w:t>
      </w:r>
    </w:p>
    <w:p w14:paraId="41F8112B" w14:textId="77777777" w:rsidR="00A77B3E" w:rsidRPr="001B765F" w:rsidRDefault="00773FE0" w:rsidP="006122FE">
      <w:pPr>
        <w:spacing w:line="360" w:lineRule="auto"/>
        <w:jc w:val="both"/>
        <w:rPr>
          <w:rFonts w:ascii="Book Antiqua" w:hAnsi="Book Antiqua"/>
        </w:rPr>
      </w:pPr>
      <w:r w:rsidRPr="001B765F">
        <w:rPr>
          <w:rFonts w:ascii="Book Antiqua" w:eastAsia="Book Antiqua" w:hAnsi="Book Antiqua" w:cs="Book Antiqua"/>
          <w:color w:val="000000"/>
        </w:rPr>
        <w:t>The aim of the study was to test the hypothesis that higher T/H ratios would be associated with better outcomes, considering the anti-inflammatory activity of TM. However, the study had several limitations, including the small sample size, its observational characteristic and its being conducted in one single center.</w:t>
      </w:r>
    </w:p>
    <w:p w14:paraId="64B763EE" w14:textId="4B27FF75"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Sepsis is currently the leading cause of death in </w:t>
      </w:r>
      <w:proofErr w:type="gramStart"/>
      <w:r w:rsidRPr="001B765F">
        <w:rPr>
          <w:rFonts w:ascii="Book Antiqua" w:eastAsia="Book Antiqua" w:hAnsi="Book Antiqua" w:cs="Book Antiqua"/>
          <w:color w:val="000000"/>
        </w:rPr>
        <w:t>ICUs</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1,2,6,19,27,28]</w:t>
      </w:r>
      <w:r w:rsidRPr="001B765F">
        <w:rPr>
          <w:rFonts w:ascii="Book Antiqua" w:eastAsia="Book Antiqua" w:hAnsi="Book Antiqua" w:cs="Book Antiqua"/>
          <w:color w:val="000000"/>
        </w:rPr>
        <w:t>, affecting more frequently patients with extreme ages and patients with chronic diseases</w:t>
      </w:r>
      <w:r w:rsidRPr="006122FE">
        <w:rPr>
          <w:rFonts w:ascii="Book Antiqua" w:eastAsia="Book Antiqua" w:hAnsi="Book Antiqua" w:cs="Book Antiqua"/>
          <w:color w:val="000000"/>
          <w:vertAlign w:val="superscript"/>
        </w:rPr>
        <w:t>[1</w:t>
      </w:r>
      <w:r w:rsidR="005C489D" w:rsidRPr="006122FE">
        <w:rPr>
          <w:rFonts w:ascii="Book Antiqua" w:eastAsia="Book Antiqua" w:hAnsi="Book Antiqua" w:cs="Book Antiqua"/>
          <w:color w:val="000000"/>
          <w:vertAlign w:val="superscript"/>
        </w:rPr>
        <w:t>,</w:t>
      </w:r>
      <w:r w:rsidRPr="006122FE">
        <w:rPr>
          <w:rFonts w:ascii="Book Antiqua" w:eastAsia="Book Antiqua" w:hAnsi="Book Antiqua" w:cs="Book Antiqua"/>
          <w:color w:val="000000"/>
          <w:vertAlign w:val="superscript"/>
        </w:rPr>
        <w:t>29]</w:t>
      </w:r>
      <w:r w:rsidRPr="001B765F">
        <w:rPr>
          <w:rFonts w:ascii="Book Antiqua" w:eastAsia="Book Antiqua" w:hAnsi="Book Antiqua" w:cs="Book Antiqua"/>
          <w:color w:val="000000"/>
        </w:rPr>
        <w:t xml:space="preserve">. Regarding the serum level of HMGB1, elevated values are not expected in the initial phase of sepsis. </w:t>
      </w:r>
      <w:proofErr w:type="spellStart"/>
      <w:r w:rsidRPr="001B765F">
        <w:rPr>
          <w:rFonts w:ascii="Book Antiqua" w:eastAsia="Book Antiqua" w:hAnsi="Book Antiqua" w:cs="Book Antiqua"/>
          <w:color w:val="000000"/>
        </w:rPr>
        <w:t>Gibot</w:t>
      </w:r>
      <w:proofErr w:type="spellEnd"/>
      <w:r w:rsidRPr="001B765F">
        <w:rPr>
          <w:rFonts w:ascii="Book Antiqua" w:eastAsia="Book Antiqua" w:hAnsi="Book Antiqua" w:cs="Book Antiqua"/>
          <w:color w:val="000000"/>
        </w:rPr>
        <w:t xml:space="preserve"> </w:t>
      </w:r>
      <w:r w:rsidRPr="006122FE">
        <w:rPr>
          <w:rFonts w:ascii="Book Antiqua" w:eastAsia="Book Antiqua" w:hAnsi="Book Antiqua" w:cs="Book Antiqua"/>
          <w:i/>
          <w:iCs/>
          <w:color w:val="000000"/>
        </w:rPr>
        <w:t>et al</w:t>
      </w:r>
      <w:r w:rsidR="002731E6" w:rsidRPr="002731E6">
        <w:rPr>
          <w:rFonts w:ascii="Book Antiqua" w:eastAsia="Book Antiqua" w:hAnsi="Book Antiqua" w:cs="Book Antiqua"/>
          <w:color w:val="000000"/>
          <w:vertAlign w:val="superscript"/>
        </w:rPr>
        <w:t>[30]</w:t>
      </w:r>
      <w:r w:rsidRPr="001B765F">
        <w:rPr>
          <w:rFonts w:ascii="Book Antiqua" w:eastAsia="Book Antiqua" w:hAnsi="Book Antiqua" w:cs="Book Antiqua"/>
          <w:color w:val="000000"/>
        </w:rPr>
        <w:t xml:space="preserve"> (2007) demonstrated that serum HMGB1 levels greater than 4000 </w:t>
      </w:r>
      <w:proofErr w:type="spellStart"/>
      <w:r w:rsidRPr="001B765F">
        <w:rPr>
          <w:rFonts w:ascii="Book Antiqua" w:eastAsia="Book Antiqua" w:hAnsi="Book Antiqua" w:cs="Book Antiqua"/>
          <w:color w:val="000000"/>
        </w:rPr>
        <w:t>pg</w:t>
      </w:r>
      <w:proofErr w:type="spellEnd"/>
      <w:r w:rsidRPr="001B765F">
        <w:rPr>
          <w:rFonts w:ascii="Book Antiqua" w:eastAsia="Book Antiqua" w:hAnsi="Book Antiqua" w:cs="Book Antiqua"/>
          <w:color w:val="000000"/>
        </w:rPr>
        <w:t>/mL (4 ng/mL) on the third evaluation day patients with septic shock were associated with a higher risk of death, with an odds ratio equal to 5.5 and ranging from 1.3</w:t>
      </w:r>
      <w:r w:rsidR="002673C0">
        <w:rPr>
          <w:rFonts w:ascii="Book Antiqua" w:eastAsia="Book Antiqua" w:hAnsi="Book Antiqua" w:cs="Book Antiqua"/>
          <w:color w:val="000000"/>
        </w:rPr>
        <w:t>-</w:t>
      </w:r>
      <w:r w:rsidRPr="001B765F">
        <w:rPr>
          <w:rFonts w:ascii="Book Antiqua" w:eastAsia="Book Antiqua" w:hAnsi="Book Antiqua" w:cs="Book Antiqua"/>
          <w:color w:val="000000"/>
        </w:rPr>
        <w:t xml:space="preserve">23.6 considering the 95% confidence interval. However, as occurred in the current study, the authors found no significant association between HMBG1 and the clinical and laboratory parameters that make up the SOFA score when these were assessed </w:t>
      </w:r>
      <w:proofErr w:type="gramStart"/>
      <w:r w:rsidRPr="001B765F">
        <w:rPr>
          <w:rFonts w:ascii="Book Antiqua" w:eastAsia="Book Antiqua" w:hAnsi="Book Antiqua" w:cs="Book Antiqua"/>
          <w:color w:val="000000"/>
        </w:rPr>
        <w:t>separately</w:t>
      </w:r>
      <w:r w:rsidR="00D153EB" w:rsidRPr="006122FE">
        <w:rPr>
          <w:rFonts w:ascii="Book Antiqua" w:eastAsia="Book Antiqua" w:hAnsi="Book Antiqua" w:cs="Book Antiqua"/>
          <w:color w:val="000000"/>
          <w:vertAlign w:val="superscript"/>
        </w:rPr>
        <w:t>[</w:t>
      </w:r>
      <w:proofErr w:type="gramEnd"/>
      <w:r w:rsidR="00D153EB" w:rsidRPr="006122FE">
        <w:rPr>
          <w:rFonts w:ascii="Book Antiqua" w:eastAsia="Book Antiqua" w:hAnsi="Book Antiqua" w:cs="Book Antiqua"/>
          <w:color w:val="000000"/>
          <w:vertAlign w:val="superscript"/>
        </w:rPr>
        <w:t>30,31]</w:t>
      </w:r>
      <w:r w:rsidRPr="001B765F">
        <w:rPr>
          <w:rFonts w:ascii="Book Antiqua" w:eastAsia="Book Antiqua" w:hAnsi="Book Antiqua" w:cs="Book Antiqua"/>
          <w:color w:val="000000"/>
        </w:rPr>
        <w:t xml:space="preserve">. Other authors have failed to demonstrate an association between serum HMGB1 levels and patient survival in other clinical </w:t>
      </w:r>
      <w:proofErr w:type="gramStart"/>
      <w:r w:rsidRPr="001B765F">
        <w:rPr>
          <w:rFonts w:ascii="Book Antiqua" w:eastAsia="Book Antiqua" w:hAnsi="Book Antiqua" w:cs="Book Antiqua"/>
          <w:color w:val="000000"/>
        </w:rPr>
        <w:t>situations</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32</w:t>
      </w:r>
      <w:r w:rsidR="002673C0" w:rsidRPr="006122FE">
        <w:rPr>
          <w:rFonts w:ascii="Book Antiqua" w:eastAsia="Book Antiqua" w:hAnsi="Book Antiqua" w:cs="Book Antiqua"/>
          <w:color w:val="000000"/>
          <w:vertAlign w:val="superscript"/>
        </w:rPr>
        <w:t>,</w:t>
      </w:r>
      <w:r w:rsidRPr="006122FE">
        <w:rPr>
          <w:rFonts w:ascii="Book Antiqua" w:eastAsia="Book Antiqua" w:hAnsi="Book Antiqua" w:cs="Book Antiqua"/>
          <w:color w:val="000000"/>
          <w:vertAlign w:val="superscript"/>
        </w:rPr>
        <w:t>33]</w:t>
      </w:r>
      <w:r w:rsidRPr="001B765F">
        <w:rPr>
          <w:rFonts w:ascii="Book Antiqua" w:eastAsia="Book Antiqua" w:hAnsi="Book Antiqua" w:cs="Book Antiqua"/>
          <w:color w:val="000000"/>
        </w:rPr>
        <w:t>.</w:t>
      </w:r>
    </w:p>
    <w:p w14:paraId="6A818770" w14:textId="61EE5E76"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However, the aim of this study was to assess the relationship between the two molecules TM and HMGB1 in the first 24 </w:t>
      </w:r>
      <w:r w:rsidR="0092715D">
        <w:rPr>
          <w:rFonts w:ascii="Book Antiqua" w:eastAsia="Book Antiqua" w:hAnsi="Book Antiqua" w:cs="Book Antiqua"/>
          <w:color w:val="000000"/>
        </w:rPr>
        <w:t>h</w:t>
      </w:r>
      <w:r w:rsidRPr="001B765F">
        <w:rPr>
          <w:rFonts w:ascii="Book Antiqua" w:eastAsia="Book Antiqua" w:hAnsi="Book Antiqua" w:cs="Book Antiqua"/>
          <w:color w:val="000000"/>
        </w:rPr>
        <w:t xml:space="preserve"> and their association with the evolution of patients with sepsis (cases). Some experimental studies suggest that TM is able to reduce the signaling action of HMGB1 in sepsis, and clinical trials are underway to evaluate the effect of TM administration on patients with </w:t>
      </w:r>
      <w:proofErr w:type="gramStart"/>
      <w:r w:rsidRPr="001B765F">
        <w:rPr>
          <w:rFonts w:ascii="Book Antiqua" w:eastAsia="Book Antiqua" w:hAnsi="Book Antiqua" w:cs="Book Antiqua"/>
          <w:color w:val="000000"/>
        </w:rPr>
        <w:t>sepsis</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8,13,34]</w:t>
      </w:r>
      <w:r w:rsidRPr="001B765F">
        <w:rPr>
          <w:rFonts w:ascii="Book Antiqua" w:eastAsia="Book Antiqua" w:hAnsi="Book Antiqua" w:cs="Book Antiqua"/>
          <w:color w:val="000000"/>
        </w:rPr>
        <w:t>.</w:t>
      </w:r>
    </w:p>
    <w:p w14:paraId="0635B5B3" w14:textId="0D75BB8C"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Regarding hemodynamic conditions, two-thirds of the patients’ case group needed vasoactive drugs to maintain a MAP greater than or equal to 65 mmHg. Hemodynamic changes in sepsis result from the association among complex mechanisms, both cellular </w:t>
      </w:r>
      <w:r w:rsidRPr="001B765F">
        <w:rPr>
          <w:rFonts w:ascii="Book Antiqua" w:eastAsia="Book Antiqua" w:hAnsi="Book Antiqua" w:cs="Book Antiqua"/>
          <w:color w:val="000000"/>
        </w:rPr>
        <w:lastRenderedPageBreak/>
        <w:t xml:space="preserve">and humoral, which lead to endothelial lesions, promote greater vascular permeability and, hence, cause organ </w:t>
      </w:r>
      <w:proofErr w:type="gramStart"/>
      <w:r w:rsidRPr="001B765F">
        <w:rPr>
          <w:rFonts w:ascii="Book Antiqua" w:eastAsia="Book Antiqua" w:hAnsi="Book Antiqua" w:cs="Book Antiqua"/>
          <w:color w:val="000000"/>
        </w:rPr>
        <w:t>damage</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35]</w:t>
      </w:r>
      <w:r w:rsidRPr="001B765F">
        <w:rPr>
          <w:rFonts w:ascii="Book Antiqua" w:eastAsia="Book Antiqua" w:hAnsi="Book Antiqua" w:cs="Book Antiqua"/>
          <w:color w:val="000000"/>
        </w:rPr>
        <w:t xml:space="preserve">. Among humoral reactions, the cytokines released by macrophages play an important role in the inflammatory response to </w:t>
      </w:r>
      <w:proofErr w:type="gramStart"/>
      <w:r w:rsidRPr="001B765F">
        <w:rPr>
          <w:rFonts w:ascii="Book Antiqua" w:eastAsia="Book Antiqua" w:hAnsi="Book Antiqua" w:cs="Book Antiqua"/>
          <w:color w:val="000000"/>
        </w:rPr>
        <w:t>infection</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36]</w:t>
      </w:r>
      <w:r w:rsidRPr="001B765F">
        <w:rPr>
          <w:rFonts w:ascii="Book Antiqua" w:eastAsia="Book Antiqua" w:hAnsi="Book Antiqua" w:cs="Book Antiqua"/>
          <w:color w:val="000000"/>
        </w:rPr>
        <w:t xml:space="preserve">. This set of responses to an offending agent can lead to the activation of the coagulation cascade and, consequently, to disseminated intravascular coagulation with impaired tissue perfusion of </w:t>
      </w:r>
      <w:proofErr w:type="gramStart"/>
      <w:r w:rsidRPr="001B765F">
        <w:rPr>
          <w:rFonts w:ascii="Book Antiqua" w:eastAsia="Book Antiqua" w:hAnsi="Book Antiqua" w:cs="Book Antiqua"/>
          <w:color w:val="000000"/>
        </w:rPr>
        <w:t>organs</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22,37]</w:t>
      </w:r>
      <w:r w:rsidRPr="001B765F">
        <w:rPr>
          <w:rFonts w:ascii="Book Antiqua" w:eastAsia="Book Antiqua" w:hAnsi="Book Antiqua" w:cs="Book Antiqua"/>
          <w:color w:val="000000"/>
        </w:rPr>
        <w:t>.</w:t>
      </w:r>
    </w:p>
    <w:p w14:paraId="5588379E" w14:textId="10AAC27E"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The hemodynamic changes observed in patients with septic shock can also cause acute renal dysfunction, which appears as a consequence of immunological, toxic and inflammatory mechanisms that are involved in kidney damage. Fortunately, better outcomes have been observed among patients with AKI who require RRT in recent years. This change in prognosis is probably due to improvements in the sensitivity of the diagnosis of AKI, and, consequently, to the onset of RRT at a more appropriate </w:t>
      </w:r>
      <w:proofErr w:type="gramStart"/>
      <w:r w:rsidRPr="001B765F">
        <w:rPr>
          <w:rFonts w:ascii="Book Antiqua" w:eastAsia="Book Antiqua" w:hAnsi="Book Antiqua" w:cs="Book Antiqua"/>
          <w:color w:val="000000"/>
        </w:rPr>
        <w:t>time</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22,38]</w:t>
      </w:r>
      <w:r w:rsidRPr="001B765F">
        <w:rPr>
          <w:rFonts w:ascii="Book Antiqua" w:eastAsia="Book Antiqua" w:hAnsi="Book Antiqua" w:cs="Book Antiqua"/>
          <w:color w:val="000000"/>
        </w:rPr>
        <w:t>.</w:t>
      </w:r>
    </w:p>
    <w:p w14:paraId="65CA8CF3" w14:textId="265745C1"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In this study, it was observed that 50% of the cases’ patients required RRT. Levy </w:t>
      </w:r>
      <w:r w:rsidRPr="006122FE">
        <w:rPr>
          <w:rFonts w:ascii="Book Antiqua" w:eastAsia="Book Antiqua" w:hAnsi="Book Antiqua" w:cs="Book Antiqua"/>
          <w:i/>
          <w:iCs/>
          <w:color w:val="000000"/>
        </w:rPr>
        <w:t xml:space="preserve">et </w:t>
      </w:r>
      <w:proofErr w:type="gramStart"/>
      <w:r w:rsidRPr="006122FE">
        <w:rPr>
          <w:rFonts w:ascii="Book Antiqua" w:eastAsia="Book Antiqua" w:hAnsi="Book Antiqua" w:cs="Book Antiqua"/>
          <w:i/>
          <w:iCs/>
          <w:color w:val="000000"/>
        </w:rPr>
        <w:t>al</w:t>
      </w:r>
      <w:r w:rsidR="00D153EB" w:rsidRPr="006122FE">
        <w:rPr>
          <w:rFonts w:ascii="Book Antiqua" w:eastAsia="Book Antiqua" w:hAnsi="Book Antiqua" w:cs="Book Antiqua"/>
          <w:color w:val="000000"/>
          <w:vertAlign w:val="superscript"/>
        </w:rPr>
        <w:t>[</w:t>
      </w:r>
      <w:proofErr w:type="gramEnd"/>
      <w:r w:rsidR="00D153EB" w:rsidRPr="006122FE">
        <w:rPr>
          <w:rFonts w:ascii="Book Antiqua" w:eastAsia="Book Antiqua" w:hAnsi="Book Antiqua" w:cs="Book Antiqua"/>
          <w:color w:val="000000"/>
          <w:vertAlign w:val="superscript"/>
        </w:rPr>
        <w:t>39]</w:t>
      </w:r>
      <w:r w:rsidRPr="001B765F">
        <w:rPr>
          <w:rFonts w:ascii="Book Antiqua" w:eastAsia="Book Antiqua" w:hAnsi="Book Antiqua" w:cs="Book Antiqua"/>
          <w:color w:val="000000"/>
        </w:rPr>
        <w:t xml:space="preserve">, in 2010 reported that 85.6% of patients with sepsis had cardiovascular dysfunction, 30.8% had respiratory dysfunction, 39.5% had renal dysfunction, 10.2% had hepatic impairment, and 25.7% had hematological abnormalities. Okamoto </w:t>
      </w:r>
      <w:r w:rsidRPr="006122FE">
        <w:rPr>
          <w:rFonts w:ascii="Book Antiqua" w:eastAsia="Book Antiqua" w:hAnsi="Book Antiqua" w:cs="Book Antiqua"/>
          <w:i/>
          <w:iCs/>
          <w:color w:val="000000"/>
        </w:rPr>
        <w:t xml:space="preserve">et </w:t>
      </w:r>
      <w:proofErr w:type="gramStart"/>
      <w:r w:rsidRPr="006122FE">
        <w:rPr>
          <w:rFonts w:ascii="Book Antiqua" w:eastAsia="Book Antiqua" w:hAnsi="Book Antiqua" w:cs="Book Antiqua"/>
          <w:i/>
          <w:iCs/>
          <w:color w:val="000000"/>
        </w:rPr>
        <w:t>al</w:t>
      </w:r>
      <w:r w:rsidR="00D153EB" w:rsidRPr="006122FE">
        <w:rPr>
          <w:rFonts w:ascii="Book Antiqua" w:eastAsia="Book Antiqua" w:hAnsi="Book Antiqua" w:cs="Book Antiqua"/>
          <w:color w:val="000000"/>
          <w:vertAlign w:val="superscript"/>
        </w:rPr>
        <w:t>[</w:t>
      </w:r>
      <w:proofErr w:type="gramEnd"/>
      <w:r w:rsidR="00D153EB" w:rsidRPr="006122FE">
        <w:rPr>
          <w:rFonts w:ascii="Book Antiqua" w:eastAsia="Book Antiqua" w:hAnsi="Book Antiqua" w:cs="Book Antiqua"/>
          <w:color w:val="000000"/>
          <w:vertAlign w:val="superscript"/>
        </w:rPr>
        <w:t>40]</w:t>
      </w:r>
      <w:r w:rsidRPr="001B765F">
        <w:rPr>
          <w:rFonts w:ascii="Book Antiqua" w:eastAsia="Book Antiqua" w:hAnsi="Book Antiqua" w:cs="Book Antiqua"/>
          <w:color w:val="000000"/>
        </w:rPr>
        <w:t>, 2012, studying acute renal failure in patients with sepsis, observed that, although the presence of acute renal failure was not associated with a longer hospital stay, mortality was twice as high in septic patients with acute renal failure.</w:t>
      </w:r>
    </w:p>
    <w:p w14:paraId="268E3D57" w14:textId="7F3152D6"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Although hemodynamic changes were not associated with changes in serum TM and HMGB1 </w:t>
      </w:r>
      <w:r w:rsidR="00FB0834">
        <w:rPr>
          <w:rFonts w:ascii="Book Antiqua" w:eastAsia="Book Antiqua" w:hAnsi="Book Antiqua" w:cs="Book Antiqua"/>
          <w:color w:val="000000"/>
        </w:rPr>
        <w:t>n</w:t>
      </w:r>
      <w:r w:rsidRPr="001B765F">
        <w:rPr>
          <w:rFonts w:ascii="Book Antiqua" w:eastAsia="Book Antiqua" w:hAnsi="Book Antiqua" w:cs="Book Antiqua"/>
          <w:color w:val="000000"/>
        </w:rPr>
        <w:t xml:space="preserve">or T/H ratio in the present study, cases who needed RRT presented higher levels of TM in peripheral blood and higher T/H ratios when compared to controls and cases without RRT. TM is also a marker of endothelial injury, and its increase in patients with severe AKI could be secondary to higher production rates or reduced clearance by the kidney, as noted by </w:t>
      </w:r>
      <w:proofErr w:type="spellStart"/>
      <w:r w:rsidR="00D153EB" w:rsidRPr="00D153EB">
        <w:rPr>
          <w:rFonts w:ascii="Book Antiqua" w:eastAsia="Book Antiqua" w:hAnsi="Book Antiqua" w:cs="Book Antiqua"/>
          <w:color w:val="000000"/>
        </w:rPr>
        <w:t>Małyszko</w:t>
      </w:r>
      <w:proofErr w:type="spellEnd"/>
      <w:r w:rsidR="00D153EB">
        <w:rPr>
          <w:rFonts w:ascii="Book Antiqua" w:eastAsia="Book Antiqua" w:hAnsi="Book Antiqua" w:cs="Book Antiqua"/>
          <w:color w:val="000000"/>
        </w:rPr>
        <w:t xml:space="preserve"> </w:t>
      </w:r>
      <w:r w:rsidRPr="001B765F">
        <w:rPr>
          <w:rFonts w:ascii="Book Antiqua" w:eastAsia="Book Antiqua" w:hAnsi="Book Antiqua" w:cs="Book Antiqua"/>
          <w:i/>
          <w:iCs/>
          <w:color w:val="000000"/>
        </w:rPr>
        <w:t xml:space="preserve">et </w:t>
      </w:r>
      <w:proofErr w:type="gramStart"/>
      <w:r w:rsidRPr="001B765F">
        <w:rPr>
          <w:rFonts w:ascii="Book Antiqua" w:eastAsia="Book Antiqua" w:hAnsi="Book Antiqua" w:cs="Book Antiqua"/>
          <w:i/>
          <w:iCs/>
          <w:color w:val="000000"/>
        </w:rPr>
        <w:t>al</w:t>
      </w:r>
      <w:r w:rsidR="00D153EB" w:rsidRPr="006122FE">
        <w:rPr>
          <w:rFonts w:ascii="Book Antiqua" w:eastAsia="Book Antiqua" w:hAnsi="Book Antiqua" w:cs="Book Antiqua"/>
          <w:color w:val="000000"/>
          <w:vertAlign w:val="superscript"/>
        </w:rPr>
        <w:t>[</w:t>
      </w:r>
      <w:proofErr w:type="gramEnd"/>
      <w:r w:rsidR="00D153EB" w:rsidRPr="006122FE">
        <w:rPr>
          <w:rFonts w:ascii="Book Antiqua" w:eastAsia="Book Antiqua" w:hAnsi="Book Antiqua" w:cs="Book Antiqua"/>
          <w:color w:val="000000"/>
          <w:vertAlign w:val="superscript"/>
        </w:rPr>
        <w:t>41]</w:t>
      </w:r>
      <w:r w:rsidR="00D153EB">
        <w:rPr>
          <w:rFonts w:ascii="Book Antiqua" w:eastAsia="Book Antiqua" w:hAnsi="Book Antiqua" w:cs="Book Antiqua"/>
          <w:color w:val="000000"/>
        </w:rPr>
        <w:t xml:space="preserve"> </w:t>
      </w:r>
      <w:r w:rsidRPr="001B765F">
        <w:rPr>
          <w:rFonts w:ascii="Book Antiqua" w:eastAsia="Book Antiqua" w:hAnsi="Book Antiqua" w:cs="Book Antiqua"/>
          <w:color w:val="000000"/>
        </w:rPr>
        <w:t>in 20</w:t>
      </w:r>
      <w:r w:rsidR="00E8777F">
        <w:rPr>
          <w:rFonts w:ascii="Book Antiqua" w:eastAsia="Book Antiqua" w:hAnsi="Book Antiqua" w:cs="Book Antiqua"/>
          <w:color w:val="000000"/>
        </w:rPr>
        <w:t>0</w:t>
      </w:r>
      <w:r w:rsidRPr="001B765F">
        <w:rPr>
          <w:rFonts w:ascii="Book Antiqua" w:eastAsia="Book Antiqua" w:hAnsi="Book Antiqua" w:cs="Book Antiqua"/>
          <w:color w:val="000000"/>
        </w:rPr>
        <w:t>4.</w:t>
      </w:r>
    </w:p>
    <w:p w14:paraId="39D3FE22" w14:textId="7A40EB1E"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Regarding sepsis coagulation disorders, there is the possibility of confounding factors such as decompensated chronic liver diseases or the use of oral anticoagulants. In the current study only one patient had chronic liver disease, but this patient had no changes in clotting factors or platelet counts. The sepsis management protocol in the ICU of the SCBH recommends the use of low-molecular-weight heparin instead of oral </w:t>
      </w:r>
      <w:r w:rsidRPr="001B765F">
        <w:rPr>
          <w:rFonts w:ascii="Book Antiqua" w:eastAsia="Book Antiqua" w:hAnsi="Book Antiqua" w:cs="Book Antiqua"/>
          <w:color w:val="000000"/>
        </w:rPr>
        <w:lastRenderedPageBreak/>
        <w:t>anticoagulants in patients with septic shock or mechanical prophylaxis when low-molecular-weight heparin is not indicated.</w:t>
      </w:r>
    </w:p>
    <w:p w14:paraId="14C93BCA" w14:textId="0401A0A9"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Activation of the coagulation system in sepsis occurs through a multifactorial mechanism and involves the activation of PRRs by PAMPs and DAMPs, including HMGB1, which has been associated with a procoagulant state and the presence of disseminated intravascular </w:t>
      </w:r>
      <w:proofErr w:type="gramStart"/>
      <w:r w:rsidRPr="001B765F">
        <w:rPr>
          <w:rFonts w:ascii="Book Antiqua" w:eastAsia="Book Antiqua" w:hAnsi="Book Antiqua" w:cs="Book Antiqua"/>
          <w:color w:val="000000"/>
        </w:rPr>
        <w:t>coagulation</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13,14,42]</w:t>
      </w:r>
      <w:r w:rsidRPr="001B765F">
        <w:rPr>
          <w:rFonts w:ascii="Book Antiqua" w:eastAsia="Book Antiqua" w:hAnsi="Book Antiqua" w:cs="Book Antiqua"/>
          <w:color w:val="000000"/>
        </w:rPr>
        <w:t xml:space="preserve">. In sepsis, platelet activation can be triggered by the action of thrombin and by inflammatory mediators that promote thrombocytopenia, thrombin generation and increased </w:t>
      </w:r>
      <w:proofErr w:type="gramStart"/>
      <w:r w:rsidRPr="001B765F">
        <w:rPr>
          <w:rFonts w:ascii="Book Antiqua" w:eastAsia="Book Antiqua" w:hAnsi="Book Antiqua" w:cs="Book Antiqua"/>
          <w:color w:val="000000"/>
        </w:rPr>
        <w:t>inflammation</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43]</w:t>
      </w:r>
      <w:r w:rsidRPr="001B765F">
        <w:rPr>
          <w:rFonts w:ascii="Book Antiqua" w:eastAsia="Book Antiqua" w:hAnsi="Book Antiqua" w:cs="Book Antiqua"/>
          <w:color w:val="000000"/>
        </w:rPr>
        <w:t xml:space="preserve">. Platelets are also capable of releasing HMGB1, which plays a proinflammatory and an important procoagulant </w:t>
      </w:r>
      <w:proofErr w:type="gramStart"/>
      <w:r w:rsidRPr="001B765F">
        <w:rPr>
          <w:rFonts w:ascii="Book Antiqua" w:eastAsia="Book Antiqua" w:hAnsi="Book Antiqua" w:cs="Book Antiqua"/>
          <w:color w:val="000000"/>
        </w:rPr>
        <w:t>role</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42,44]</w:t>
      </w:r>
      <w:r w:rsidRPr="001B765F">
        <w:rPr>
          <w:rFonts w:ascii="Book Antiqua" w:eastAsia="Book Antiqua" w:hAnsi="Book Antiqua" w:cs="Book Antiqua"/>
          <w:color w:val="000000"/>
        </w:rPr>
        <w:t xml:space="preserve">. Another molecule whose role in </w:t>
      </w:r>
      <w:r w:rsidR="002541FB">
        <w:rPr>
          <w:rFonts w:ascii="Book Antiqua" w:eastAsia="Book Antiqua" w:hAnsi="Book Antiqua" w:cs="Book Antiqua"/>
          <w:color w:val="000000"/>
        </w:rPr>
        <w:t>SIC</w:t>
      </w:r>
      <w:r w:rsidRPr="001B765F">
        <w:rPr>
          <w:rFonts w:ascii="Book Antiqua" w:eastAsia="Book Antiqua" w:hAnsi="Book Antiqua" w:cs="Book Antiqua"/>
          <w:color w:val="000000"/>
        </w:rPr>
        <w:t xml:space="preserve"> has been studied is </w:t>
      </w:r>
      <w:proofErr w:type="gramStart"/>
      <w:r w:rsidRPr="001B765F">
        <w:rPr>
          <w:rFonts w:ascii="Book Antiqua" w:eastAsia="Book Antiqua" w:hAnsi="Book Antiqua" w:cs="Book Antiqua"/>
          <w:color w:val="000000"/>
        </w:rPr>
        <w:t>TM</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8,15,45]</w:t>
      </w:r>
      <w:r w:rsidRPr="001B765F">
        <w:rPr>
          <w:rFonts w:ascii="Book Antiqua" w:eastAsia="Book Antiqua" w:hAnsi="Book Antiqua" w:cs="Book Antiqua"/>
          <w:color w:val="000000"/>
        </w:rPr>
        <w:t xml:space="preserve">. TM and the TM-antithrombin complex assist in the degradation of HMGB1 and, therefore, reduce its proinflammatory </w:t>
      </w:r>
      <w:proofErr w:type="gramStart"/>
      <w:r w:rsidRPr="001B765F">
        <w:rPr>
          <w:rFonts w:ascii="Book Antiqua" w:eastAsia="Book Antiqua" w:hAnsi="Book Antiqua" w:cs="Book Antiqua"/>
          <w:color w:val="000000"/>
        </w:rPr>
        <w:t>effect</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13]</w:t>
      </w:r>
      <w:r w:rsidRPr="001B765F">
        <w:rPr>
          <w:rFonts w:ascii="Book Antiqua" w:eastAsia="Book Antiqua" w:hAnsi="Book Antiqua" w:cs="Book Antiqua"/>
          <w:color w:val="000000"/>
        </w:rPr>
        <w:t>. Although this effect has been observed in animal models</w:t>
      </w:r>
      <w:r w:rsidRPr="006122FE">
        <w:rPr>
          <w:rFonts w:ascii="Book Antiqua" w:eastAsia="Book Antiqua" w:hAnsi="Book Antiqua" w:cs="Book Antiqua"/>
          <w:color w:val="000000"/>
          <w:vertAlign w:val="superscript"/>
        </w:rPr>
        <w:t>[8,15,45]</w:t>
      </w:r>
      <w:r w:rsidRPr="001B765F">
        <w:rPr>
          <w:rFonts w:ascii="Book Antiqua" w:eastAsia="Book Antiqua" w:hAnsi="Book Antiqua" w:cs="Book Antiqua"/>
          <w:color w:val="000000"/>
        </w:rPr>
        <w:t xml:space="preserve">, in the current study, a positive association was observed between patients with higher TM levels in the first 24 </w:t>
      </w:r>
      <w:r w:rsidR="0092715D">
        <w:rPr>
          <w:rFonts w:ascii="Book Antiqua" w:eastAsia="Book Antiqua" w:hAnsi="Book Antiqua" w:cs="Book Antiqua"/>
          <w:color w:val="000000"/>
        </w:rPr>
        <w:t>h</w:t>
      </w:r>
      <w:r w:rsidRPr="001B765F">
        <w:rPr>
          <w:rFonts w:ascii="Book Antiqua" w:eastAsia="Book Antiqua" w:hAnsi="Book Antiqua" w:cs="Book Antiqua"/>
          <w:color w:val="000000"/>
        </w:rPr>
        <w:t xml:space="preserve"> and the presence of SIC</w:t>
      </w:r>
      <w:r w:rsidRPr="006122FE">
        <w:rPr>
          <w:rFonts w:ascii="Book Antiqua" w:eastAsia="Book Antiqua" w:hAnsi="Book Antiqua" w:cs="Book Antiqua"/>
          <w:color w:val="000000"/>
          <w:vertAlign w:val="superscript"/>
        </w:rPr>
        <w:t>[24]</w:t>
      </w:r>
      <w:r w:rsidRPr="001B765F">
        <w:rPr>
          <w:rFonts w:ascii="Book Antiqua" w:eastAsia="Book Antiqua" w:hAnsi="Book Antiqua" w:cs="Book Antiqua"/>
          <w:color w:val="000000"/>
        </w:rPr>
        <w:t xml:space="preserve"> compared to controls and cases without SIC.</w:t>
      </w:r>
    </w:p>
    <w:p w14:paraId="07077B45" w14:textId="3DDB6B59"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The clinical use of recombinant TM has been tested, and although theoretically promising, it has not been associated with a significant reduction in mortality or other secondary outcomes when compared to placebo to </w:t>
      </w:r>
      <w:proofErr w:type="gramStart"/>
      <w:r w:rsidRPr="001B765F">
        <w:rPr>
          <w:rFonts w:ascii="Book Antiqua" w:eastAsia="Book Antiqua" w:hAnsi="Book Antiqua" w:cs="Book Antiqua"/>
          <w:color w:val="000000"/>
        </w:rPr>
        <w:t>date</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2,34,46,47]</w:t>
      </w:r>
      <w:r w:rsidRPr="001B765F">
        <w:rPr>
          <w:rFonts w:ascii="Book Antiqua" w:eastAsia="Book Antiqua" w:hAnsi="Book Antiqua" w:cs="Book Antiqua"/>
          <w:color w:val="000000"/>
        </w:rPr>
        <w:t xml:space="preserve">. Rhodes </w:t>
      </w:r>
      <w:r w:rsidRPr="006122FE">
        <w:rPr>
          <w:rFonts w:ascii="Book Antiqua" w:eastAsia="Book Antiqua" w:hAnsi="Book Antiqua" w:cs="Book Antiqua"/>
          <w:i/>
          <w:iCs/>
          <w:color w:val="000000"/>
        </w:rPr>
        <w:t xml:space="preserve">et </w:t>
      </w:r>
      <w:proofErr w:type="gramStart"/>
      <w:r w:rsidRPr="006122FE">
        <w:rPr>
          <w:rFonts w:ascii="Book Antiqua" w:eastAsia="Book Antiqua" w:hAnsi="Book Antiqua" w:cs="Book Antiqua"/>
          <w:i/>
          <w:iCs/>
          <w:color w:val="000000"/>
        </w:rPr>
        <w:t>al</w:t>
      </w:r>
      <w:r w:rsidR="00434319" w:rsidRPr="00434319">
        <w:rPr>
          <w:rFonts w:ascii="Book Antiqua" w:eastAsia="SimSun" w:hAnsi="Book Antiqua" w:cs="SimSun"/>
          <w:color w:val="000000"/>
          <w:vertAlign w:val="superscript"/>
          <w:lang w:eastAsia="zh-CN"/>
        </w:rPr>
        <w:t>[</w:t>
      </w:r>
      <w:proofErr w:type="gramEnd"/>
      <w:r w:rsidR="00434319" w:rsidRPr="00434319">
        <w:rPr>
          <w:rFonts w:ascii="Book Antiqua" w:eastAsia="SimSun" w:hAnsi="Book Antiqua" w:cs="SimSun"/>
          <w:color w:val="000000"/>
          <w:vertAlign w:val="superscript"/>
          <w:lang w:eastAsia="zh-CN"/>
        </w:rPr>
        <w:t>48]</w:t>
      </w:r>
      <w:r w:rsidR="00502E56">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recommended not using antithrombin due to a lack of evidence of an effect. Regarding TM, the authors reported that they would not make recommendations until its effects were further studied. A recently published randomized clinical trial (the SCARLET randomized clinical trial) also failed to demonstrate a significant reduction in mortality on D28 in patients with SIC as a consequence of the use of human recombinant </w:t>
      </w:r>
      <w:proofErr w:type="gramStart"/>
      <w:r w:rsidRPr="001B765F">
        <w:rPr>
          <w:rFonts w:ascii="Book Antiqua" w:eastAsia="Book Antiqua" w:hAnsi="Book Antiqua" w:cs="Book Antiqua"/>
          <w:color w:val="000000"/>
        </w:rPr>
        <w:t>thrombomodulin</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34]</w:t>
      </w:r>
      <w:r w:rsidRPr="001B765F">
        <w:rPr>
          <w:rFonts w:ascii="Book Antiqua" w:eastAsia="Book Antiqua" w:hAnsi="Book Antiqua" w:cs="Book Antiqua"/>
          <w:color w:val="000000"/>
        </w:rPr>
        <w:t xml:space="preserve">. Some authors suggested that the start of administration of recombinant TM could have been delayed in relation to the onset of inflammatory reactions and the activation of the coagulation cascade, and these authors question whether there is a profile of sepsis presentation that would benefit more from its </w:t>
      </w:r>
      <w:proofErr w:type="gramStart"/>
      <w:r w:rsidRPr="001B765F">
        <w:rPr>
          <w:rFonts w:ascii="Book Antiqua" w:eastAsia="Book Antiqua" w:hAnsi="Book Antiqua" w:cs="Book Antiqua"/>
          <w:color w:val="000000"/>
        </w:rPr>
        <w:t>use</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49]</w:t>
      </w:r>
      <w:r w:rsidRPr="001B765F">
        <w:rPr>
          <w:rFonts w:ascii="Book Antiqua" w:eastAsia="Book Antiqua" w:hAnsi="Book Antiqua" w:cs="Book Antiqua"/>
          <w:color w:val="000000"/>
        </w:rPr>
        <w:t>.</w:t>
      </w:r>
    </w:p>
    <w:p w14:paraId="4510B319" w14:textId="2D59BA7C"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shd w:val="clear" w:color="auto" w:fill="FFFFFF"/>
        </w:rPr>
        <w:t>Sepsis</w:t>
      </w:r>
      <w:r w:rsidR="00434319">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is</w:t>
      </w:r>
      <w:r w:rsidR="00434319">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shd w:val="clear" w:color="auto" w:fill="FFFFFF"/>
        </w:rPr>
        <w:t>a serious clinical syndrome that requires advanced life support, and a diagnosis should be made as early as possible since mortality increases in patients with greater hemodynamic impairment</w:t>
      </w:r>
      <w:r w:rsidRPr="001B765F">
        <w:rPr>
          <w:rFonts w:ascii="Book Antiqua" w:eastAsia="Book Antiqua" w:hAnsi="Book Antiqua" w:cs="Book Antiqua"/>
          <w:color w:val="000000"/>
        </w:rPr>
        <w:t>,</w:t>
      </w:r>
      <w:r w:rsidR="00434319">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shd w:val="clear" w:color="auto" w:fill="FFFFFF"/>
        </w:rPr>
        <w:t>as</w:t>
      </w:r>
      <w:r w:rsidR="00434319">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shown</w:t>
      </w:r>
      <w:r w:rsidR="00434319">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shd w:val="clear" w:color="auto" w:fill="FFFFFF"/>
        </w:rPr>
        <w:t xml:space="preserve">by the evaluation of these patients. With the </w:t>
      </w:r>
      <w:r w:rsidRPr="001B765F">
        <w:rPr>
          <w:rFonts w:ascii="Book Antiqua" w:eastAsia="Book Antiqua" w:hAnsi="Book Antiqua" w:cs="Book Antiqua"/>
          <w:color w:val="000000"/>
          <w:shd w:val="clear" w:color="auto" w:fill="FFFFFF"/>
        </w:rPr>
        <w:lastRenderedPageBreak/>
        <w:t>growing knowledge on sepsis, a new challenge has become evident: improving post-sepsis quality of life. Despite the severity of sepsis and the difficulties related to its diagnosis and treatment, survival has improved. However, the risk of reinfection is greater in patients who have sepsis, in addition to the greater propensity to exhibit serious injuries or enough to compromise the patients' ability to maintain self-</w:t>
      </w:r>
      <w:proofErr w:type="gramStart"/>
      <w:r w:rsidRPr="001B765F">
        <w:rPr>
          <w:rFonts w:ascii="Book Antiqua" w:eastAsia="Book Antiqua" w:hAnsi="Book Antiqua" w:cs="Book Antiqua"/>
          <w:color w:val="000000"/>
          <w:shd w:val="clear" w:color="auto" w:fill="FFFFFF"/>
        </w:rPr>
        <w:t>care</w:t>
      </w:r>
      <w:r w:rsidRPr="006122FE">
        <w:rPr>
          <w:rFonts w:ascii="Book Antiqua" w:eastAsia="Book Antiqua" w:hAnsi="Book Antiqua" w:cs="Book Antiqua"/>
          <w:color w:val="000000"/>
          <w:shd w:val="clear" w:color="auto" w:fill="FFFFFF"/>
          <w:vertAlign w:val="superscript"/>
        </w:rPr>
        <w:t>[</w:t>
      </w:r>
      <w:proofErr w:type="gramEnd"/>
      <w:r w:rsidRPr="006122FE">
        <w:rPr>
          <w:rFonts w:ascii="Book Antiqua" w:eastAsia="Book Antiqua" w:hAnsi="Book Antiqua" w:cs="Book Antiqua"/>
          <w:color w:val="000000"/>
          <w:shd w:val="clear" w:color="auto" w:fill="FFFFFF"/>
          <w:vertAlign w:val="superscript"/>
        </w:rPr>
        <w:t>50</w:t>
      </w:r>
      <w:r w:rsidR="000219A4" w:rsidRPr="006122FE">
        <w:rPr>
          <w:rFonts w:ascii="Book Antiqua" w:eastAsia="Book Antiqua" w:hAnsi="Book Antiqua" w:cs="Book Antiqua"/>
          <w:color w:val="000000"/>
          <w:shd w:val="clear" w:color="auto" w:fill="FFFFFF"/>
          <w:vertAlign w:val="superscript"/>
        </w:rPr>
        <w:t>,</w:t>
      </w:r>
      <w:r w:rsidRPr="006122FE">
        <w:rPr>
          <w:rFonts w:ascii="Book Antiqua" w:eastAsia="Book Antiqua" w:hAnsi="Book Antiqua" w:cs="Book Antiqua"/>
          <w:color w:val="000000"/>
          <w:shd w:val="clear" w:color="auto" w:fill="FFFFFF"/>
          <w:vertAlign w:val="superscript"/>
        </w:rPr>
        <w:t>51]</w:t>
      </w:r>
      <w:r w:rsidRPr="001B765F">
        <w:rPr>
          <w:rFonts w:ascii="Book Antiqua" w:eastAsia="Book Antiqua" w:hAnsi="Book Antiqua" w:cs="Book Antiqua"/>
          <w:color w:val="000000"/>
          <w:shd w:val="clear" w:color="auto" w:fill="FFFFFF"/>
        </w:rPr>
        <w:t xml:space="preserve">. The work by Westphal </w:t>
      </w:r>
      <w:r w:rsidRPr="006122FE">
        <w:rPr>
          <w:rFonts w:ascii="Book Antiqua" w:eastAsia="Book Antiqua" w:hAnsi="Book Antiqua" w:cs="Book Antiqua"/>
          <w:i/>
          <w:iCs/>
          <w:color w:val="000000"/>
          <w:shd w:val="clear" w:color="auto" w:fill="FFFFFF"/>
        </w:rPr>
        <w:t>et al</w:t>
      </w:r>
      <w:r w:rsidR="00434319" w:rsidRPr="006122FE">
        <w:rPr>
          <w:rFonts w:ascii="Book Antiqua" w:eastAsia="Book Antiqua" w:hAnsi="Book Antiqua" w:cs="Book Antiqua"/>
          <w:color w:val="000000"/>
          <w:shd w:val="clear" w:color="auto" w:fill="FFFFFF"/>
          <w:vertAlign w:val="superscript"/>
        </w:rPr>
        <w:t>52]</w:t>
      </w:r>
      <w:r w:rsidR="00502E56">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shd w:val="clear" w:color="auto" w:fill="FFFFFF"/>
        </w:rPr>
        <w:t>analyzed 217 inpatients with sepsis, with only 63 out of 112 patients experiencing high survival of more than 2 years after discharge. Among the survivors, 36 answered a quality of life questionnaire, and the following was observed from the answers: a significant reduction in functional capacity, vitality, and mental health; the presence of pain; worse general health status; and main physical and emotional aspects.</w:t>
      </w:r>
    </w:p>
    <w:p w14:paraId="2CB3A64B" w14:textId="77777777" w:rsidR="00A77B3E" w:rsidRPr="001B765F" w:rsidRDefault="00A77B3E" w:rsidP="006122FE">
      <w:pPr>
        <w:spacing w:line="360" w:lineRule="auto"/>
        <w:jc w:val="both"/>
        <w:rPr>
          <w:rFonts w:ascii="Book Antiqua" w:hAnsi="Book Antiqua"/>
        </w:rPr>
      </w:pPr>
    </w:p>
    <w:p w14:paraId="02FF476B"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u w:val="single"/>
        </w:rPr>
        <w:t>ARTICLE HIGHLIGHTS</w:t>
      </w:r>
    </w:p>
    <w:p w14:paraId="166381E1"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i/>
          <w:color w:val="000000"/>
        </w:rPr>
        <w:t>Research background</w:t>
      </w:r>
    </w:p>
    <w:p w14:paraId="027A5C73" w14:textId="759BBB7E" w:rsidR="00A77B3E" w:rsidRPr="001B765F" w:rsidRDefault="002C3502" w:rsidP="001B765F">
      <w:pPr>
        <w:spacing w:line="360" w:lineRule="auto"/>
        <w:jc w:val="both"/>
        <w:rPr>
          <w:rFonts w:ascii="Book Antiqua" w:hAnsi="Book Antiqua"/>
        </w:rPr>
      </w:pPr>
      <w:r w:rsidRPr="001B765F">
        <w:rPr>
          <w:rFonts w:ascii="Book Antiqua" w:eastAsia="Book Antiqua" w:hAnsi="Book Antiqua" w:cs="Book Antiqua"/>
          <w:color w:val="000000"/>
        </w:rPr>
        <w:t>High mobility group box 1</w:t>
      </w:r>
      <w:r>
        <w:rPr>
          <w:rFonts w:ascii="Book Antiqua" w:eastAsia="Book Antiqua" w:hAnsi="Book Antiqua" w:cs="Book Antiqua"/>
          <w:color w:val="000000"/>
        </w:rPr>
        <w:t xml:space="preserve"> (</w:t>
      </w:r>
      <w:r w:rsidR="00773FE0" w:rsidRPr="001B765F">
        <w:rPr>
          <w:rFonts w:ascii="Book Antiqua" w:eastAsia="Book Antiqua" w:hAnsi="Book Antiqua" w:cs="Book Antiqua"/>
          <w:color w:val="000000"/>
        </w:rPr>
        <w:t>HMGB1</w:t>
      </w:r>
      <w:r>
        <w:rPr>
          <w:rFonts w:ascii="Book Antiqua" w:eastAsia="Book Antiqua" w:hAnsi="Book Antiqua" w:cs="Book Antiqua"/>
          <w:color w:val="000000"/>
        </w:rPr>
        <w:t>)</w:t>
      </w:r>
      <w:r w:rsidR="00773FE0" w:rsidRPr="001B765F">
        <w:rPr>
          <w:rFonts w:ascii="Book Antiqua" w:eastAsia="Book Antiqua" w:hAnsi="Book Antiqua" w:cs="Book Antiqua"/>
          <w:color w:val="000000"/>
        </w:rPr>
        <w:t xml:space="preserve"> has been studied as a molecule associated with severe outcomes in sepsis and </w:t>
      </w:r>
      <w:r w:rsidRPr="001B765F">
        <w:rPr>
          <w:rFonts w:ascii="Book Antiqua" w:eastAsia="Book Antiqua" w:hAnsi="Book Antiqua" w:cs="Book Antiqua"/>
          <w:color w:val="000000"/>
        </w:rPr>
        <w:t xml:space="preserve">thrombomodulin </w:t>
      </w:r>
      <w:r>
        <w:rPr>
          <w:rFonts w:ascii="Book Antiqua" w:eastAsia="Book Antiqua" w:hAnsi="Book Antiqua" w:cs="Book Antiqua"/>
          <w:color w:val="000000"/>
        </w:rPr>
        <w:t>(</w:t>
      </w:r>
      <w:r w:rsidR="00773FE0" w:rsidRPr="001B765F">
        <w:rPr>
          <w:rFonts w:ascii="Book Antiqua" w:eastAsia="Book Antiqua" w:hAnsi="Book Antiqua" w:cs="Book Antiqua"/>
          <w:color w:val="000000"/>
        </w:rPr>
        <w:t>TM</w:t>
      </w:r>
      <w:r>
        <w:rPr>
          <w:rFonts w:ascii="Book Antiqua" w:eastAsia="Book Antiqua" w:hAnsi="Book Antiqua" w:cs="Book Antiqua"/>
          <w:color w:val="000000"/>
        </w:rPr>
        <w:t>)</w:t>
      </w:r>
      <w:r w:rsidR="00773FE0" w:rsidRPr="001B765F">
        <w:rPr>
          <w:rFonts w:ascii="Book Antiqua" w:eastAsia="Book Antiqua" w:hAnsi="Book Antiqua" w:cs="Book Antiqua"/>
          <w:color w:val="000000"/>
        </w:rPr>
        <w:t xml:space="preserve"> seems to decrease HMGB1 proinflammatory activity.</w:t>
      </w:r>
    </w:p>
    <w:p w14:paraId="2B396BBD" w14:textId="77777777" w:rsidR="00A77B3E" w:rsidRPr="00F0130F" w:rsidRDefault="00A77B3E" w:rsidP="001B765F">
      <w:pPr>
        <w:spacing w:line="360" w:lineRule="auto"/>
        <w:jc w:val="both"/>
        <w:rPr>
          <w:rFonts w:ascii="Book Antiqua" w:hAnsi="Book Antiqua"/>
        </w:rPr>
      </w:pPr>
    </w:p>
    <w:p w14:paraId="54E701D6"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i/>
          <w:color w:val="000000"/>
        </w:rPr>
        <w:t>Research motivation</w:t>
      </w:r>
    </w:p>
    <w:p w14:paraId="3D3E46DC" w14:textId="15F83C48"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 xml:space="preserve">We aimed to investigate the role of the thrombomodulin/high mobility group box 1 (T/H) ratio, in the first 24 </w:t>
      </w:r>
      <w:r w:rsidR="0092715D">
        <w:rPr>
          <w:rFonts w:ascii="Book Antiqua" w:eastAsia="Book Antiqua" w:hAnsi="Book Antiqua" w:cs="Book Antiqua"/>
          <w:color w:val="000000"/>
        </w:rPr>
        <w:t>h</w:t>
      </w:r>
      <w:r w:rsidRPr="001B765F">
        <w:rPr>
          <w:rFonts w:ascii="Book Antiqua" w:eastAsia="Book Antiqua" w:hAnsi="Book Antiqua" w:cs="Book Antiqua"/>
          <w:color w:val="000000"/>
        </w:rPr>
        <w:t>, in patients with sepsis.</w:t>
      </w:r>
    </w:p>
    <w:p w14:paraId="193130C7" w14:textId="77777777" w:rsidR="00A77B3E" w:rsidRPr="001B765F" w:rsidRDefault="00A77B3E" w:rsidP="001B765F">
      <w:pPr>
        <w:spacing w:line="360" w:lineRule="auto"/>
        <w:jc w:val="both"/>
        <w:rPr>
          <w:rFonts w:ascii="Book Antiqua" w:hAnsi="Book Antiqua"/>
        </w:rPr>
      </w:pPr>
    </w:p>
    <w:p w14:paraId="0F290761"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i/>
          <w:color w:val="000000"/>
        </w:rPr>
        <w:t>Research objectives</w:t>
      </w:r>
    </w:p>
    <w:p w14:paraId="340CD9D9" w14:textId="413592A3"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To test the hypothesis that higher ratios would be associated with better outcomes.</w:t>
      </w:r>
    </w:p>
    <w:p w14:paraId="6C0E29DA" w14:textId="77777777" w:rsidR="00A77B3E" w:rsidRPr="001B765F" w:rsidRDefault="00A77B3E" w:rsidP="001B765F">
      <w:pPr>
        <w:spacing w:line="360" w:lineRule="auto"/>
        <w:jc w:val="both"/>
        <w:rPr>
          <w:rFonts w:ascii="Book Antiqua" w:hAnsi="Book Antiqua"/>
        </w:rPr>
      </w:pPr>
    </w:p>
    <w:p w14:paraId="76689018"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i/>
          <w:color w:val="000000"/>
        </w:rPr>
        <w:t>Research methods</w:t>
      </w:r>
    </w:p>
    <w:p w14:paraId="018C7359" w14:textId="3F4758D9"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 xml:space="preserve">We studied twenty patients diagnosed with sepsis. They were followed until they left the </w:t>
      </w:r>
      <w:r w:rsidR="00EE07F7" w:rsidRPr="001B765F">
        <w:rPr>
          <w:rFonts w:ascii="Book Antiqua" w:eastAsia="Book Antiqua" w:hAnsi="Book Antiqua" w:cs="Book Antiqua"/>
          <w:color w:val="000000"/>
        </w:rPr>
        <w:t>intensive care unit</w:t>
      </w:r>
      <w:r w:rsidRPr="001B765F">
        <w:rPr>
          <w:rFonts w:ascii="Book Antiqua" w:eastAsia="Book Antiqua" w:hAnsi="Book Antiqua" w:cs="Book Antiqua"/>
          <w:color w:val="000000"/>
        </w:rPr>
        <w:t xml:space="preserve"> or until they achieved 28 </w:t>
      </w:r>
      <w:r w:rsidR="00A94439">
        <w:rPr>
          <w:rFonts w:ascii="Book Antiqua" w:eastAsia="Book Antiqua" w:hAnsi="Book Antiqua" w:cs="Book Antiqua"/>
          <w:color w:val="000000"/>
        </w:rPr>
        <w:t>d</w:t>
      </w:r>
      <w:r w:rsidRPr="001B765F">
        <w:rPr>
          <w:rFonts w:ascii="Book Antiqua" w:eastAsia="Book Antiqua" w:hAnsi="Book Antiqua" w:cs="Book Antiqua"/>
          <w:color w:val="000000"/>
        </w:rPr>
        <w:t xml:space="preserve"> of hospitalization. The following clinical outcomes were observed: </w:t>
      </w:r>
      <w:r w:rsidR="00EE07F7" w:rsidRPr="001B765F">
        <w:rPr>
          <w:rFonts w:ascii="Book Antiqua" w:eastAsia="Book Antiqua" w:hAnsi="Book Antiqua" w:cs="Book Antiqua"/>
          <w:color w:val="000000"/>
        </w:rPr>
        <w:t xml:space="preserve">Sequential Organ Failure Assessment </w:t>
      </w:r>
      <w:r w:rsidR="00EE07F7">
        <w:rPr>
          <w:rFonts w:ascii="Book Antiqua" w:eastAsia="Book Antiqua" w:hAnsi="Book Antiqua" w:cs="Book Antiqua"/>
          <w:color w:val="000000"/>
        </w:rPr>
        <w:t>(</w:t>
      </w:r>
      <w:r w:rsidRPr="001B765F">
        <w:rPr>
          <w:rFonts w:ascii="Book Antiqua" w:eastAsia="Book Antiqua" w:hAnsi="Book Antiqua" w:cs="Book Antiqua"/>
          <w:color w:val="000000"/>
        </w:rPr>
        <w:t>SOFA</w:t>
      </w:r>
      <w:r w:rsidR="00EE07F7">
        <w:rPr>
          <w:rFonts w:ascii="Book Antiqua" w:eastAsia="Book Antiqua" w:hAnsi="Book Antiqua" w:cs="Book Antiqua"/>
          <w:color w:val="000000"/>
        </w:rPr>
        <w:t>)</w:t>
      </w:r>
      <w:r w:rsidRPr="001B765F">
        <w:rPr>
          <w:rFonts w:ascii="Book Antiqua" w:eastAsia="Book Antiqua" w:hAnsi="Book Antiqua" w:cs="Book Antiqua"/>
          <w:color w:val="000000"/>
        </w:rPr>
        <w:t xml:space="preserve"> score; need for </w:t>
      </w:r>
      <w:r w:rsidR="00EE07F7" w:rsidRPr="001B765F">
        <w:rPr>
          <w:rFonts w:ascii="Book Antiqua" w:eastAsia="Book Antiqua" w:hAnsi="Book Antiqua" w:cs="Book Antiqua"/>
          <w:color w:val="000000"/>
          <w:shd w:val="clear" w:color="auto" w:fill="FFFFFF"/>
        </w:rPr>
        <w:lastRenderedPageBreak/>
        <w:t>mechanical ventilation</w:t>
      </w:r>
      <w:r w:rsidRPr="001B765F">
        <w:rPr>
          <w:rFonts w:ascii="Book Antiqua" w:eastAsia="Book Antiqua" w:hAnsi="Book Antiqua" w:cs="Book Antiqua"/>
          <w:color w:val="000000"/>
        </w:rPr>
        <w:t xml:space="preserve">; presence of septic shock; occurrence of </w:t>
      </w:r>
      <w:r w:rsidR="00EE07F7" w:rsidRPr="001B765F">
        <w:rPr>
          <w:rFonts w:ascii="Book Antiqua" w:eastAsia="Book Antiqua" w:hAnsi="Book Antiqua" w:cs="Book Antiqua"/>
          <w:color w:val="000000"/>
        </w:rPr>
        <w:t>sepsis-induced coagulopathy</w:t>
      </w:r>
      <w:r w:rsidRPr="001B765F">
        <w:rPr>
          <w:rFonts w:ascii="Book Antiqua" w:eastAsia="Book Antiqua" w:hAnsi="Book Antiqua" w:cs="Book Antiqua"/>
          <w:color w:val="000000"/>
        </w:rPr>
        <w:t xml:space="preserve">; need for </w:t>
      </w:r>
      <w:r w:rsidR="00EE07F7" w:rsidRPr="001B765F">
        <w:rPr>
          <w:rFonts w:ascii="Book Antiqua" w:eastAsia="Book Antiqua" w:hAnsi="Book Antiqua" w:cs="Book Antiqua"/>
          <w:color w:val="000000"/>
        </w:rPr>
        <w:t xml:space="preserve">renal replacement therapy </w:t>
      </w:r>
      <w:r w:rsidR="00EE07F7">
        <w:rPr>
          <w:rFonts w:ascii="Book Antiqua" w:eastAsia="Book Antiqua" w:hAnsi="Book Antiqua" w:cs="Book Antiqua"/>
          <w:color w:val="000000"/>
        </w:rPr>
        <w:t>(</w:t>
      </w:r>
      <w:r w:rsidRPr="001B765F">
        <w:rPr>
          <w:rFonts w:ascii="Book Antiqua" w:eastAsia="Book Antiqua" w:hAnsi="Book Antiqua" w:cs="Book Antiqua"/>
          <w:color w:val="000000"/>
        </w:rPr>
        <w:t>RRT</w:t>
      </w:r>
      <w:r w:rsidR="00EE07F7">
        <w:rPr>
          <w:rFonts w:ascii="Book Antiqua" w:eastAsia="Book Antiqua" w:hAnsi="Book Antiqua" w:cs="Book Antiqua"/>
          <w:color w:val="000000"/>
        </w:rPr>
        <w:t>)</w:t>
      </w:r>
      <w:r w:rsidRPr="001B765F">
        <w:rPr>
          <w:rFonts w:ascii="Book Antiqua" w:eastAsia="Book Antiqua" w:hAnsi="Book Antiqua" w:cs="Book Antiqua"/>
          <w:color w:val="000000"/>
        </w:rPr>
        <w:t>; and death.</w:t>
      </w:r>
    </w:p>
    <w:p w14:paraId="0431C68C" w14:textId="77777777" w:rsidR="00A77B3E" w:rsidRPr="001B765F" w:rsidRDefault="00A77B3E" w:rsidP="001B765F">
      <w:pPr>
        <w:spacing w:line="360" w:lineRule="auto"/>
        <w:jc w:val="both"/>
        <w:rPr>
          <w:rFonts w:ascii="Book Antiqua" w:hAnsi="Book Antiqua"/>
        </w:rPr>
      </w:pPr>
    </w:p>
    <w:p w14:paraId="049A9898"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i/>
          <w:color w:val="000000"/>
        </w:rPr>
        <w:t>Research results</w:t>
      </w:r>
    </w:p>
    <w:p w14:paraId="39DCB2E1" w14:textId="2F284A4F"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The results showed that patients with SOFA scores greater than or equal to 12 points and those who need RRT had higher serum levels of TM and therefore higher T/H ratio.</w:t>
      </w:r>
    </w:p>
    <w:p w14:paraId="62C72A05" w14:textId="77777777" w:rsidR="00A77B3E" w:rsidRPr="001B765F" w:rsidRDefault="00A77B3E" w:rsidP="001B765F">
      <w:pPr>
        <w:spacing w:line="360" w:lineRule="auto"/>
        <w:jc w:val="both"/>
        <w:rPr>
          <w:rFonts w:ascii="Book Antiqua" w:hAnsi="Book Antiqua"/>
        </w:rPr>
      </w:pPr>
    </w:p>
    <w:p w14:paraId="0DA3E6C0"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i/>
          <w:color w:val="000000"/>
        </w:rPr>
        <w:t>Research conclusions</w:t>
      </w:r>
    </w:p>
    <w:p w14:paraId="63D7FA90" w14:textId="51845CBE"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 xml:space="preserve">The authors concluded that higher serum levels of TM and, therefore, higher T/H ratio in the first 24 </w:t>
      </w:r>
      <w:r w:rsidR="0092715D">
        <w:rPr>
          <w:rFonts w:ascii="Book Antiqua" w:eastAsia="Book Antiqua" w:hAnsi="Book Antiqua" w:cs="Book Antiqua"/>
          <w:color w:val="000000"/>
        </w:rPr>
        <w:t>h</w:t>
      </w:r>
      <w:r w:rsidRPr="001B765F">
        <w:rPr>
          <w:rFonts w:ascii="Book Antiqua" w:eastAsia="Book Antiqua" w:hAnsi="Book Antiqua" w:cs="Book Antiqua"/>
          <w:color w:val="000000"/>
        </w:rPr>
        <w:t xml:space="preserve"> after the diagnosis of sepsis were associated with a</w:t>
      </w:r>
      <w:r w:rsidR="00455936">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more severe disease</w:t>
      </w:r>
      <w:r w:rsidRPr="001B765F">
        <w:rPr>
          <w:rFonts w:ascii="Book Antiqua" w:eastAsia="Book Antiqua" w:hAnsi="Book Antiqua" w:cs="Book Antiqua"/>
          <w:color w:val="000000"/>
        </w:rPr>
        <w:t>.</w:t>
      </w:r>
    </w:p>
    <w:p w14:paraId="6FB44398" w14:textId="77777777" w:rsidR="00A77B3E" w:rsidRPr="001B765F" w:rsidRDefault="00A77B3E" w:rsidP="001B765F">
      <w:pPr>
        <w:spacing w:line="360" w:lineRule="auto"/>
        <w:jc w:val="both"/>
        <w:rPr>
          <w:rFonts w:ascii="Book Antiqua" w:hAnsi="Book Antiqua"/>
        </w:rPr>
      </w:pPr>
    </w:p>
    <w:p w14:paraId="719223E3"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i/>
          <w:color w:val="000000"/>
        </w:rPr>
        <w:t>Research perspectives</w:t>
      </w:r>
    </w:p>
    <w:p w14:paraId="18806CB3" w14:textId="526FC9FC"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As this was a single center study, we cannot extrapolate the results to the general population. Further studies with bigger samples and at different centers are needed.</w:t>
      </w:r>
    </w:p>
    <w:p w14:paraId="11D6D35D" w14:textId="056916C8" w:rsidR="00A77B3E" w:rsidRDefault="00A77B3E" w:rsidP="001B765F">
      <w:pPr>
        <w:spacing w:line="360" w:lineRule="auto"/>
        <w:jc w:val="both"/>
        <w:rPr>
          <w:rFonts w:ascii="Book Antiqua" w:hAnsi="Book Antiqua"/>
        </w:rPr>
      </w:pPr>
    </w:p>
    <w:p w14:paraId="38B879F1" w14:textId="77777777" w:rsidR="00D96CCB" w:rsidRPr="00D96CCB" w:rsidRDefault="00D96CCB" w:rsidP="00D96CCB">
      <w:pPr>
        <w:spacing w:line="360" w:lineRule="auto"/>
        <w:jc w:val="both"/>
        <w:rPr>
          <w:rFonts w:ascii="Book Antiqua" w:hAnsi="Book Antiqua"/>
          <w:b/>
          <w:bCs/>
          <w:u w:val="single"/>
        </w:rPr>
      </w:pPr>
      <w:r w:rsidRPr="00D96CCB">
        <w:rPr>
          <w:rFonts w:ascii="Book Antiqua" w:hAnsi="Book Antiqua"/>
          <w:b/>
          <w:bCs/>
          <w:u w:val="single"/>
        </w:rPr>
        <w:t>ACKNOWLEDGEMENTS</w:t>
      </w:r>
    </w:p>
    <w:p w14:paraId="2B9BAFD4" w14:textId="349DA4B4" w:rsidR="00D96CCB" w:rsidRDefault="00D96CCB" w:rsidP="00D96CCB">
      <w:pPr>
        <w:spacing w:line="360" w:lineRule="auto"/>
        <w:jc w:val="both"/>
        <w:rPr>
          <w:rFonts w:ascii="Book Antiqua" w:hAnsi="Book Antiqua"/>
        </w:rPr>
      </w:pPr>
      <w:r w:rsidRPr="00D96CCB">
        <w:rPr>
          <w:rFonts w:ascii="Book Antiqua" w:hAnsi="Book Antiqua"/>
        </w:rPr>
        <w:t>The authors thank the ICU st</w:t>
      </w:r>
      <w:r w:rsidR="007D1468">
        <w:rPr>
          <w:rFonts w:ascii="Book Antiqua" w:hAnsi="Book Antiqua"/>
        </w:rPr>
        <w:t>a</w:t>
      </w:r>
      <w:r w:rsidRPr="00D96CCB">
        <w:rPr>
          <w:rFonts w:ascii="Book Antiqua" w:hAnsi="Book Antiqua"/>
        </w:rPr>
        <w:t>ff for being so kind with all their patients.</w:t>
      </w:r>
    </w:p>
    <w:p w14:paraId="0202F46C" w14:textId="77777777" w:rsidR="00D96CCB" w:rsidRPr="001B765F" w:rsidRDefault="00D96CCB" w:rsidP="00D96CCB">
      <w:pPr>
        <w:spacing w:line="360" w:lineRule="auto"/>
        <w:jc w:val="both"/>
        <w:rPr>
          <w:rFonts w:ascii="Book Antiqua" w:hAnsi="Book Antiqua"/>
        </w:rPr>
      </w:pPr>
    </w:p>
    <w:p w14:paraId="7977636F" w14:textId="77777777" w:rsidR="00A77B3E" w:rsidRPr="001B765F" w:rsidRDefault="00773FE0" w:rsidP="003540EA">
      <w:pPr>
        <w:spacing w:line="360" w:lineRule="auto"/>
        <w:jc w:val="both"/>
        <w:rPr>
          <w:rFonts w:ascii="Book Antiqua" w:hAnsi="Book Antiqua"/>
        </w:rPr>
      </w:pPr>
      <w:r w:rsidRPr="001B765F">
        <w:rPr>
          <w:rFonts w:ascii="Book Antiqua" w:eastAsia="Book Antiqua" w:hAnsi="Book Antiqua" w:cs="Book Antiqua"/>
          <w:b/>
          <w:color w:val="000000"/>
        </w:rPr>
        <w:t>REFERENCES</w:t>
      </w:r>
    </w:p>
    <w:p w14:paraId="1C7CA3CB" w14:textId="77777777" w:rsidR="00B82C66" w:rsidRPr="007D7B66" w:rsidRDefault="00B82C66" w:rsidP="003540EA">
      <w:pPr>
        <w:spacing w:line="360" w:lineRule="auto"/>
        <w:jc w:val="both"/>
        <w:rPr>
          <w:lang w:val="pt-BR"/>
        </w:rPr>
      </w:pPr>
      <w:r>
        <w:rPr>
          <w:rFonts w:ascii="Book Antiqua" w:eastAsia="Book Antiqua" w:hAnsi="Book Antiqua" w:cs="Book Antiqua"/>
          <w:color w:val="000000"/>
        </w:rPr>
        <w:t xml:space="preserve">1 </w:t>
      </w:r>
      <w:r>
        <w:rPr>
          <w:rFonts w:ascii="Book Antiqua" w:eastAsia="Book Antiqua" w:hAnsi="Book Antiqua" w:cs="Book Antiqua"/>
          <w:b/>
          <w:bCs/>
          <w:color w:val="000000"/>
        </w:rPr>
        <w:t>Singer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Seymour CW, Shankar-Hari M,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Bauer M,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Bernard GR,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Coopersmith CM, Hotchkiss RS, Levy MM, Marshall JC, Martin GS, Opal SM,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van der Poll T, Vincent JL, Angus DC. The Third International Consensus Definitions for Sepsis and Septic Shock (Sepsis-3). </w:t>
      </w:r>
      <w:r w:rsidRPr="007D7B66">
        <w:rPr>
          <w:rFonts w:ascii="Book Antiqua" w:eastAsia="Book Antiqua" w:hAnsi="Book Antiqua" w:cs="Book Antiqua"/>
          <w:i/>
          <w:iCs/>
          <w:color w:val="000000"/>
          <w:lang w:val="pt-BR"/>
        </w:rPr>
        <w:t>JAMA</w:t>
      </w:r>
      <w:r w:rsidRPr="007D7B66">
        <w:rPr>
          <w:rFonts w:ascii="Book Antiqua" w:eastAsia="Book Antiqua" w:hAnsi="Book Antiqua" w:cs="Book Antiqua"/>
          <w:color w:val="000000"/>
          <w:lang w:val="pt-BR"/>
        </w:rPr>
        <w:t xml:space="preserve"> 2016; </w:t>
      </w:r>
      <w:r w:rsidRPr="007D7B66">
        <w:rPr>
          <w:rFonts w:ascii="Book Antiqua" w:eastAsia="Book Antiqua" w:hAnsi="Book Antiqua" w:cs="Book Antiqua"/>
          <w:b/>
          <w:bCs/>
          <w:color w:val="000000"/>
          <w:lang w:val="pt-BR"/>
        </w:rPr>
        <w:t>315</w:t>
      </w:r>
      <w:r w:rsidRPr="007D7B66">
        <w:rPr>
          <w:rFonts w:ascii="Book Antiqua" w:eastAsia="Book Antiqua" w:hAnsi="Book Antiqua" w:cs="Book Antiqua"/>
          <w:color w:val="000000"/>
          <w:lang w:val="pt-BR"/>
        </w:rPr>
        <w:t>: 801-810 [PMID: 26903338 DOI: 10.1001/jama.2016.0287]</w:t>
      </w:r>
    </w:p>
    <w:p w14:paraId="74A4655B" w14:textId="77777777" w:rsidR="00B82C66" w:rsidRDefault="00B82C66" w:rsidP="003540EA">
      <w:pPr>
        <w:spacing w:line="360" w:lineRule="auto"/>
        <w:jc w:val="both"/>
      </w:pPr>
      <w:r w:rsidRPr="007D7B66">
        <w:rPr>
          <w:rFonts w:ascii="Book Antiqua" w:eastAsia="Book Antiqua" w:hAnsi="Book Antiqua" w:cs="Book Antiqua"/>
          <w:color w:val="000000"/>
          <w:lang w:val="pt-BR"/>
        </w:rPr>
        <w:t xml:space="preserve">2 </w:t>
      </w:r>
      <w:r w:rsidRPr="007D7B66">
        <w:rPr>
          <w:rFonts w:ascii="Book Antiqua" w:eastAsia="Book Antiqua" w:hAnsi="Book Antiqua" w:cs="Book Antiqua"/>
          <w:b/>
          <w:bCs/>
          <w:color w:val="000000"/>
          <w:lang w:val="pt-BR"/>
        </w:rPr>
        <w:t>Sales Júnior JA</w:t>
      </w:r>
      <w:r w:rsidRPr="007D7B66">
        <w:rPr>
          <w:rFonts w:ascii="Book Antiqua" w:eastAsia="Book Antiqua" w:hAnsi="Book Antiqua" w:cs="Book Antiqua"/>
          <w:color w:val="000000"/>
          <w:lang w:val="pt-BR"/>
        </w:rPr>
        <w:t xml:space="preserve">, David CM, Hatum R, Souza PC, Japiassú A, Pinheiro CT, Friedman G, Silva OB, Dias MD, Koterba E, Dias FS, Piras C, Luiz RR; Grupo de Estudo de Sepse do Fundo AMIB. </w:t>
      </w:r>
      <w:r>
        <w:rPr>
          <w:rFonts w:ascii="Book Antiqua" w:eastAsia="Book Antiqua" w:hAnsi="Book Antiqua" w:cs="Book Antiqua"/>
          <w:color w:val="000000"/>
        </w:rPr>
        <w:t xml:space="preserve">[An epidemiological study of sepsis in Intensive Care Units: Sepsis Brazil study]. </w:t>
      </w:r>
      <w:r>
        <w:rPr>
          <w:rFonts w:ascii="Book Antiqua" w:eastAsia="Book Antiqua" w:hAnsi="Book Antiqua" w:cs="Book Antiqua"/>
          <w:i/>
          <w:iCs/>
          <w:color w:val="000000"/>
        </w:rPr>
        <w:t xml:space="preserve">Rev Bras Ter </w:t>
      </w:r>
      <w:proofErr w:type="spellStart"/>
      <w:r>
        <w:rPr>
          <w:rFonts w:ascii="Book Antiqua" w:eastAsia="Book Antiqua" w:hAnsi="Book Antiqua" w:cs="Book Antiqua"/>
          <w:i/>
          <w:iCs/>
          <w:color w:val="000000"/>
        </w:rPr>
        <w:t>Intensiva</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18</w:t>
      </w:r>
      <w:r>
        <w:rPr>
          <w:rFonts w:ascii="Book Antiqua" w:eastAsia="Book Antiqua" w:hAnsi="Book Antiqua" w:cs="Book Antiqua"/>
          <w:color w:val="000000"/>
        </w:rPr>
        <w:t>: 9-17 [PMID: 25310321 DOI: 10.1590/S0103-507X2006000100003]</w:t>
      </w:r>
    </w:p>
    <w:p w14:paraId="61D14041" w14:textId="77777777" w:rsidR="00B82C66" w:rsidRDefault="00B82C66" w:rsidP="003540EA">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Rochwerg</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Oczkowski</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Siemieniuk</w:t>
      </w:r>
      <w:proofErr w:type="spellEnd"/>
      <w:r>
        <w:rPr>
          <w:rFonts w:ascii="Book Antiqua" w:eastAsia="Book Antiqua" w:hAnsi="Book Antiqua" w:cs="Book Antiqua"/>
          <w:color w:val="000000"/>
        </w:rPr>
        <w:t xml:space="preserve"> RAC, </w:t>
      </w:r>
      <w:proofErr w:type="spellStart"/>
      <w:r>
        <w:rPr>
          <w:rFonts w:ascii="Book Antiqua" w:eastAsia="Book Antiqua" w:hAnsi="Book Antiqua" w:cs="Book Antiqua"/>
          <w:color w:val="000000"/>
        </w:rPr>
        <w:t>Agoritsas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Belley</w:t>
      </w:r>
      <w:proofErr w:type="spellEnd"/>
      <w:r>
        <w:rPr>
          <w:rFonts w:ascii="Book Antiqua" w:eastAsia="Book Antiqua" w:hAnsi="Book Antiqua" w:cs="Book Antiqua"/>
          <w:color w:val="000000"/>
        </w:rPr>
        <w:t xml:space="preserve">-Cote E, </w:t>
      </w:r>
      <w:proofErr w:type="spellStart"/>
      <w:r>
        <w:rPr>
          <w:rFonts w:ascii="Book Antiqua" w:eastAsia="Book Antiqua" w:hAnsi="Book Antiqua" w:cs="Book Antiqua"/>
          <w:color w:val="000000"/>
        </w:rPr>
        <w:t>D'Aragon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E, English S, </w:t>
      </w:r>
      <w:proofErr w:type="spellStart"/>
      <w:r>
        <w:rPr>
          <w:rFonts w:ascii="Book Antiqua" w:eastAsia="Book Antiqua" w:hAnsi="Book Antiqua" w:cs="Book Antiqua"/>
          <w:color w:val="000000"/>
        </w:rPr>
        <w:t>Gossack</w:t>
      </w:r>
      <w:proofErr w:type="spellEnd"/>
      <w:r>
        <w:rPr>
          <w:rFonts w:ascii="Book Antiqua" w:eastAsia="Book Antiqua" w:hAnsi="Book Antiqua" w:cs="Book Antiqua"/>
          <w:color w:val="000000"/>
        </w:rPr>
        <w:t xml:space="preserve">-Keenan K, </w:t>
      </w:r>
      <w:proofErr w:type="spellStart"/>
      <w:r>
        <w:rPr>
          <w:rFonts w:ascii="Book Antiqua" w:eastAsia="Book Antiqua" w:hAnsi="Book Antiqua" w:cs="Book Antiqua"/>
          <w:color w:val="000000"/>
        </w:rPr>
        <w:t>Alghuroba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Szczeklik</w:t>
      </w:r>
      <w:proofErr w:type="spellEnd"/>
      <w:r>
        <w:rPr>
          <w:rFonts w:ascii="Book Antiqua" w:eastAsia="Book Antiqua" w:hAnsi="Book Antiqua" w:cs="Book Antiqua"/>
          <w:color w:val="000000"/>
        </w:rPr>
        <w:t xml:space="preserve"> W, Menon K, </w:t>
      </w:r>
      <w:proofErr w:type="spellStart"/>
      <w:r>
        <w:rPr>
          <w:rFonts w:ascii="Book Antiqua" w:eastAsia="Book Antiqua" w:hAnsi="Book Antiqua" w:cs="Book Antiqua"/>
          <w:color w:val="000000"/>
        </w:rPr>
        <w:t>Alhazzani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Sevransky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Vandvik</w:t>
      </w:r>
      <w:proofErr w:type="spellEnd"/>
      <w:r>
        <w:rPr>
          <w:rFonts w:ascii="Book Antiqua" w:eastAsia="Book Antiqua" w:hAnsi="Book Antiqua" w:cs="Book Antiqua"/>
          <w:color w:val="000000"/>
        </w:rPr>
        <w:t xml:space="preserve"> PO,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Guyatt</w:t>
      </w:r>
      <w:proofErr w:type="spellEnd"/>
      <w:r>
        <w:rPr>
          <w:rFonts w:ascii="Book Antiqua" w:eastAsia="Book Antiqua" w:hAnsi="Book Antiqua" w:cs="Book Antiqua"/>
          <w:color w:val="000000"/>
        </w:rPr>
        <w:t xml:space="preserve"> G. Corticosteroids in Sepsis: An Updated Systematic Review and Meta-Analysis.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1411-1420 [PMID: 29979221 DOI: 10.1097/CCM.0000000000003262]</w:t>
      </w:r>
    </w:p>
    <w:p w14:paraId="339AE28B" w14:textId="77777777" w:rsidR="00B82C66" w:rsidRDefault="00B82C66" w:rsidP="003540E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Lamontagne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Rochwerg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Lytvyn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Guyatt</w:t>
      </w:r>
      <w:proofErr w:type="spellEnd"/>
      <w:r>
        <w:rPr>
          <w:rFonts w:ascii="Book Antiqua" w:eastAsia="Book Antiqua" w:hAnsi="Book Antiqua" w:cs="Book Antiqua"/>
          <w:color w:val="000000"/>
        </w:rPr>
        <w:t xml:space="preserve"> GH,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Kho ME, Adhikari NKJ, Machado F, </w:t>
      </w:r>
      <w:proofErr w:type="spellStart"/>
      <w:r>
        <w:rPr>
          <w:rFonts w:ascii="Book Antiqua" w:eastAsia="Book Antiqua" w:hAnsi="Book Antiqua" w:cs="Book Antiqua"/>
          <w:color w:val="000000"/>
        </w:rPr>
        <w:t>Vandvik</w:t>
      </w:r>
      <w:proofErr w:type="spellEnd"/>
      <w:r>
        <w:rPr>
          <w:rFonts w:ascii="Book Antiqua" w:eastAsia="Book Antiqua" w:hAnsi="Book Antiqua" w:cs="Book Antiqua"/>
          <w:color w:val="000000"/>
        </w:rPr>
        <w:t xml:space="preserve"> PO, </w:t>
      </w:r>
      <w:proofErr w:type="spellStart"/>
      <w:r>
        <w:rPr>
          <w:rFonts w:ascii="Book Antiqua" w:eastAsia="Book Antiqua" w:hAnsi="Book Antiqua" w:cs="Book Antiqua"/>
          <w:color w:val="000000"/>
        </w:rPr>
        <w:t>Dodek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Leboeuf</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Briel</w:t>
      </w:r>
      <w:proofErr w:type="spellEnd"/>
      <w:r>
        <w:rPr>
          <w:rFonts w:ascii="Book Antiqua" w:eastAsia="Book Antiqua" w:hAnsi="Book Antiqua" w:cs="Book Antiqua"/>
          <w:color w:val="000000"/>
        </w:rPr>
        <w:t xml:space="preserve"> M, Hashmi M, </w:t>
      </w:r>
      <w:proofErr w:type="spellStart"/>
      <w:r>
        <w:rPr>
          <w:rFonts w:ascii="Book Antiqua" w:eastAsia="Book Antiqua" w:hAnsi="Book Antiqua" w:cs="Book Antiqua"/>
          <w:color w:val="000000"/>
        </w:rPr>
        <w:t>Camsooksai</w:t>
      </w:r>
      <w:proofErr w:type="spellEnd"/>
      <w:r>
        <w:rPr>
          <w:rFonts w:ascii="Book Antiqua" w:eastAsia="Book Antiqua" w:hAnsi="Book Antiqua" w:cs="Book Antiqua"/>
          <w:color w:val="000000"/>
        </w:rPr>
        <w:t xml:space="preserve"> J, Shankar-Hari M, </w:t>
      </w:r>
      <w:proofErr w:type="spellStart"/>
      <w:r>
        <w:rPr>
          <w:rFonts w:ascii="Book Antiqua" w:eastAsia="Book Antiqua" w:hAnsi="Book Antiqua" w:cs="Book Antiqua"/>
          <w:color w:val="000000"/>
        </w:rPr>
        <w:t>Baraki</w:t>
      </w:r>
      <w:proofErr w:type="spellEnd"/>
      <w:r>
        <w:rPr>
          <w:rFonts w:ascii="Book Antiqua" w:eastAsia="Book Antiqua" w:hAnsi="Book Antiqua" w:cs="Book Antiqua"/>
          <w:color w:val="000000"/>
        </w:rPr>
        <w:t xml:space="preserve"> MK, Fugate K, Chua S, Marti C, Cohen D, </w:t>
      </w:r>
      <w:proofErr w:type="spellStart"/>
      <w:r>
        <w:rPr>
          <w:rFonts w:ascii="Book Antiqua" w:eastAsia="Book Antiqua" w:hAnsi="Book Antiqua" w:cs="Book Antiqua"/>
          <w:color w:val="000000"/>
        </w:rPr>
        <w:t>Botton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Agoritsas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Siemieniuk</w:t>
      </w:r>
      <w:proofErr w:type="spellEnd"/>
      <w:r>
        <w:rPr>
          <w:rFonts w:ascii="Book Antiqua" w:eastAsia="Book Antiqua" w:hAnsi="Book Antiqua" w:cs="Book Antiqua"/>
          <w:color w:val="000000"/>
        </w:rPr>
        <w:t xml:space="preserve"> RAC. Corticosteroid therapy for sepsis: a clinical practice guideline. </w:t>
      </w:r>
      <w:r>
        <w:rPr>
          <w:rFonts w:ascii="Book Antiqua" w:eastAsia="Book Antiqua" w:hAnsi="Book Antiqua" w:cs="Book Antiqua"/>
          <w:i/>
          <w:iCs/>
          <w:color w:val="000000"/>
        </w:rPr>
        <w:t>BMJ</w:t>
      </w:r>
      <w:r>
        <w:rPr>
          <w:rFonts w:ascii="Book Antiqua" w:eastAsia="Book Antiqua" w:hAnsi="Book Antiqua" w:cs="Book Antiqua"/>
          <w:color w:val="000000"/>
        </w:rPr>
        <w:t xml:space="preserve"> 2018; </w:t>
      </w:r>
      <w:r>
        <w:rPr>
          <w:rFonts w:ascii="Book Antiqua" w:eastAsia="Book Antiqua" w:hAnsi="Book Antiqua" w:cs="Book Antiqua"/>
          <w:b/>
          <w:bCs/>
          <w:color w:val="000000"/>
        </w:rPr>
        <w:t>362</w:t>
      </w:r>
      <w:r>
        <w:rPr>
          <w:rFonts w:ascii="Book Antiqua" w:eastAsia="Book Antiqua" w:hAnsi="Book Antiqua" w:cs="Book Antiqua"/>
          <w:color w:val="000000"/>
        </w:rPr>
        <w:t>: k3284 [PMID: 30097460 DOI: 10.1136/bmj.k3284]</w:t>
      </w:r>
    </w:p>
    <w:p w14:paraId="57F1BBAC" w14:textId="77777777" w:rsidR="00B82C66" w:rsidRDefault="00B82C66" w:rsidP="003540E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Fisher CJ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Agosti</w:t>
      </w:r>
      <w:proofErr w:type="spellEnd"/>
      <w:r>
        <w:rPr>
          <w:rFonts w:ascii="Book Antiqua" w:eastAsia="Book Antiqua" w:hAnsi="Book Antiqua" w:cs="Book Antiqua"/>
          <w:color w:val="000000"/>
        </w:rPr>
        <w:t xml:space="preserve"> JM, Opal SM, Lowry SF, Balk RA, </w:t>
      </w:r>
      <w:proofErr w:type="spellStart"/>
      <w:r>
        <w:rPr>
          <w:rFonts w:ascii="Book Antiqua" w:eastAsia="Book Antiqua" w:hAnsi="Book Antiqua" w:cs="Book Antiqua"/>
          <w:color w:val="000000"/>
        </w:rPr>
        <w:t>Sadoff</w:t>
      </w:r>
      <w:proofErr w:type="spellEnd"/>
      <w:r>
        <w:rPr>
          <w:rFonts w:ascii="Book Antiqua" w:eastAsia="Book Antiqua" w:hAnsi="Book Antiqua" w:cs="Book Antiqua"/>
          <w:color w:val="000000"/>
        </w:rPr>
        <w:t xml:space="preserve"> JC, Abraham E, Schein RM, Benjamin E. Treatment of septic shock with the tumor necrosis factor </w:t>
      </w:r>
      <w:proofErr w:type="spellStart"/>
      <w:r>
        <w:rPr>
          <w:rFonts w:ascii="Book Antiqua" w:eastAsia="Book Antiqua" w:hAnsi="Book Antiqua" w:cs="Book Antiqua"/>
          <w:color w:val="000000"/>
        </w:rPr>
        <w:t>receptor:Fc</w:t>
      </w:r>
      <w:proofErr w:type="spellEnd"/>
      <w:r>
        <w:rPr>
          <w:rFonts w:ascii="Book Antiqua" w:eastAsia="Book Antiqua" w:hAnsi="Book Antiqua" w:cs="Book Antiqua"/>
          <w:color w:val="000000"/>
        </w:rPr>
        <w:t xml:space="preserve"> fusion protein. The Soluble TNF Receptor Sepsis Study Group.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334</w:t>
      </w:r>
      <w:r>
        <w:rPr>
          <w:rFonts w:ascii="Book Antiqua" w:eastAsia="Book Antiqua" w:hAnsi="Book Antiqua" w:cs="Book Antiqua"/>
          <w:color w:val="000000"/>
        </w:rPr>
        <w:t>: 1697-1702 [PMID: 8637514 DOI: 10.1056/NEJM199606273342603]</w:t>
      </w:r>
    </w:p>
    <w:p w14:paraId="6FB992C4" w14:textId="77777777" w:rsidR="00B82C66" w:rsidRDefault="00B82C66" w:rsidP="003540E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Shimaoka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Park EJ. Advances in understanding sepsis.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Suppl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42</w:t>
      </w:r>
      <w:r>
        <w:rPr>
          <w:rFonts w:ascii="Book Antiqua" w:eastAsia="Book Antiqua" w:hAnsi="Book Antiqua" w:cs="Book Antiqua"/>
          <w:color w:val="000000"/>
        </w:rPr>
        <w:t>: 146-153 [PMID: 18289433 DOI: 10.1017/S0265021507003389]</w:t>
      </w:r>
    </w:p>
    <w:p w14:paraId="3D406EE0" w14:textId="77777777" w:rsidR="00B82C66" w:rsidRDefault="00B82C66" w:rsidP="003540E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Takehara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Murakami T, </w:t>
      </w:r>
      <w:proofErr w:type="spellStart"/>
      <w:r>
        <w:rPr>
          <w:rFonts w:ascii="Book Antiqua" w:eastAsia="Book Antiqua" w:hAnsi="Book Antiqua" w:cs="Book Antiqua"/>
          <w:color w:val="000000"/>
        </w:rPr>
        <w:t>Kuwahara</w:t>
      </w:r>
      <w:proofErr w:type="spellEnd"/>
      <w:r>
        <w:rPr>
          <w:rFonts w:ascii="Book Antiqua" w:eastAsia="Book Antiqua" w:hAnsi="Book Antiqua" w:cs="Book Antiqua"/>
          <w:color w:val="000000"/>
        </w:rPr>
        <w:t xml:space="preserve">-Arai K, </w:t>
      </w:r>
      <w:proofErr w:type="spellStart"/>
      <w:r>
        <w:rPr>
          <w:rFonts w:ascii="Book Antiqua" w:eastAsia="Book Antiqua" w:hAnsi="Book Antiqua" w:cs="Book Antiqua"/>
          <w:color w:val="000000"/>
        </w:rPr>
        <w:t>Iba</w:t>
      </w:r>
      <w:proofErr w:type="spellEnd"/>
      <w:r>
        <w:rPr>
          <w:rFonts w:ascii="Book Antiqua" w:eastAsia="Book Antiqua" w:hAnsi="Book Antiqua" w:cs="Book Antiqua"/>
          <w:color w:val="000000"/>
        </w:rPr>
        <w:t xml:space="preserve"> T, Nagaoka I, Sakamoto K. Evaluation of the effect of recombinant thrombomodulin on a lipopolysaccharide-induced murine sepsis model.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2969-2974 [PMID: 28587368 DOI: 10.3892/etm.2017.4308]</w:t>
      </w:r>
    </w:p>
    <w:p w14:paraId="6BEA6303" w14:textId="77777777" w:rsidR="00B82C66" w:rsidRDefault="00B82C66" w:rsidP="003540E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Iba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Miki T, Hashiguchi N, Yamada A, Nagaoka I. Combination of antithrombin and recombinant thrombomodulin attenuates leukocyte-endothelial interaction and suppresses the increase of intrinsic damage-associated molecular patterns in </w:t>
      </w:r>
      <w:proofErr w:type="spellStart"/>
      <w:r>
        <w:rPr>
          <w:rFonts w:ascii="Book Antiqua" w:eastAsia="Book Antiqua" w:hAnsi="Book Antiqua" w:cs="Book Antiqua"/>
          <w:color w:val="000000"/>
        </w:rPr>
        <w:t>endotoxemic</w:t>
      </w:r>
      <w:proofErr w:type="spellEnd"/>
      <w:r>
        <w:rPr>
          <w:rFonts w:ascii="Book Antiqua" w:eastAsia="Book Antiqua" w:hAnsi="Book Antiqua" w:cs="Book Antiqua"/>
          <w:color w:val="000000"/>
        </w:rPr>
        <w:t xml:space="preserve"> rats.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187</w:t>
      </w:r>
      <w:r>
        <w:rPr>
          <w:rFonts w:ascii="Book Antiqua" w:eastAsia="Book Antiqua" w:hAnsi="Book Antiqua" w:cs="Book Antiqua"/>
          <w:color w:val="000000"/>
        </w:rPr>
        <w:t>: 581-586 [PMID: 24296334 DOI: 10.1016/j.jss.2013.10.058]</w:t>
      </w:r>
    </w:p>
    <w:p w14:paraId="19E5498D" w14:textId="77777777" w:rsidR="00B82C66" w:rsidRDefault="00B82C66" w:rsidP="003540E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Matzinger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Essay 1: the Danger model in its historical context.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Immunol</w:t>
      </w:r>
      <w:r>
        <w:rPr>
          <w:rFonts w:ascii="Book Antiqua" w:eastAsia="Book Antiqua" w:hAnsi="Book Antiqua" w:cs="Book Antiqua"/>
          <w:color w:val="000000"/>
        </w:rPr>
        <w:t xml:space="preserve"> 2001; </w:t>
      </w:r>
      <w:r>
        <w:rPr>
          <w:rFonts w:ascii="Book Antiqua" w:eastAsia="Book Antiqua" w:hAnsi="Book Antiqua" w:cs="Book Antiqua"/>
          <w:b/>
          <w:bCs/>
          <w:color w:val="000000"/>
        </w:rPr>
        <w:t>54</w:t>
      </w:r>
      <w:r>
        <w:rPr>
          <w:rFonts w:ascii="Book Antiqua" w:eastAsia="Book Antiqua" w:hAnsi="Book Antiqua" w:cs="Book Antiqua"/>
          <w:color w:val="000000"/>
        </w:rPr>
        <w:t>: 4-9 [PMID: 11439142 DOI: 10.1046/j.1365-3083.2001.00974.x]</w:t>
      </w:r>
    </w:p>
    <w:p w14:paraId="0C436996" w14:textId="77777777" w:rsidR="00B82C66" w:rsidRDefault="00B82C66" w:rsidP="003540EA">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Abdulmahdi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Patel D, </w:t>
      </w:r>
      <w:proofErr w:type="spellStart"/>
      <w:r>
        <w:rPr>
          <w:rFonts w:ascii="Book Antiqua" w:eastAsia="Book Antiqua" w:hAnsi="Book Antiqua" w:cs="Book Antiqua"/>
          <w:color w:val="000000"/>
        </w:rPr>
        <w:t>Rabadi</w:t>
      </w:r>
      <w:proofErr w:type="spellEnd"/>
      <w:r>
        <w:rPr>
          <w:rFonts w:ascii="Book Antiqua" w:eastAsia="Book Antiqua" w:hAnsi="Book Antiqua" w:cs="Book Antiqua"/>
          <w:color w:val="000000"/>
        </w:rPr>
        <w:t xml:space="preserve"> MM, Azar T, Jules E, </w:t>
      </w:r>
      <w:proofErr w:type="spellStart"/>
      <w:r>
        <w:rPr>
          <w:rFonts w:ascii="Book Antiqua" w:eastAsia="Book Antiqua" w:hAnsi="Book Antiqua" w:cs="Book Antiqua"/>
          <w:color w:val="000000"/>
        </w:rPr>
        <w:t>Lipphardt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Hashemiyoon</w:t>
      </w:r>
      <w:proofErr w:type="spellEnd"/>
      <w:r>
        <w:rPr>
          <w:rFonts w:ascii="Book Antiqua" w:eastAsia="Book Antiqua" w:hAnsi="Book Antiqua" w:cs="Book Antiqua"/>
          <w:color w:val="000000"/>
        </w:rPr>
        <w:t xml:space="preserve"> R, Ratliff BB. HMGB1 redox during sepsis.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600-607 [PMID: 28806702 DOI: 10.1016/j.redox.2017.08.001]</w:t>
      </w:r>
    </w:p>
    <w:p w14:paraId="11365E49" w14:textId="77777777" w:rsidR="00B82C66" w:rsidRDefault="00B82C66" w:rsidP="003540EA">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Janeway C</w:t>
      </w:r>
      <w:r>
        <w:rPr>
          <w:rFonts w:ascii="Book Antiqua" w:eastAsia="Book Antiqua" w:hAnsi="Book Antiqua" w:cs="Book Antiqua"/>
          <w:color w:val="000000"/>
        </w:rPr>
        <w:t xml:space="preserve">. Immunogenicity signals 1,2,3 ... and 0. </w:t>
      </w:r>
      <w:r>
        <w:rPr>
          <w:rFonts w:ascii="Book Antiqua" w:eastAsia="Book Antiqua" w:hAnsi="Book Antiqua" w:cs="Book Antiqua"/>
          <w:i/>
          <w:iCs/>
          <w:color w:val="000000"/>
        </w:rPr>
        <w:t>Immunol Today</w:t>
      </w:r>
      <w:r>
        <w:rPr>
          <w:rFonts w:ascii="Book Antiqua" w:eastAsia="Book Antiqua" w:hAnsi="Book Antiqua" w:cs="Book Antiqua"/>
          <w:color w:val="000000"/>
        </w:rPr>
        <w:t xml:space="preserve"> 1989; </w:t>
      </w:r>
      <w:r>
        <w:rPr>
          <w:rFonts w:ascii="Book Antiqua" w:eastAsia="Book Antiqua" w:hAnsi="Book Antiqua" w:cs="Book Antiqua"/>
          <w:b/>
          <w:bCs/>
          <w:color w:val="000000"/>
        </w:rPr>
        <w:t>10</w:t>
      </w:r>
      <w:r>
        <w:rPr>
          <w:rFonts w:ascii="Book Antiqua" w:eastAsia="Book Antiqua" w:hAnsi="Book Antiqua" w:cs="Book Antiqua"/>
          <w:color w:val="000000"/>
        </w:rPr>
        <w:t>: 283-286 [PMID: 2590379 DOI: 10.1016/0167-5699(89)90081-9]</w:t>
      </w:r>
    </w:p>
    <w:p w14:paraId="6DCBD23C" w14:textId="77777777" w:rsidR="00B82C66" w:rsidRDefault="00B82C66" w:rsidP="003540E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Tang D</w:t>
      </w:r>
      <w:r>
        <w:rPr>
          <w:rFonts w:ascii="Book Antiqua" w:eastAsia="Book Antiqua" w:hAnsi="Book Antiqua" w:cs="Book Antiqua"/>
          <w:color w:val="000000"/>
        </w:rPr>
        <w:t xml:space="preserve">, Kang R, </w:t>
      </w:r>
      <w:proofErr w:type="spellStart"/>
      <w:r>
        <w:rPr>
          <w:rFonts w:ascii="Book Antiqua" w:eastAsia="Book Antiqua" w:hAnsi="Book Antiqua" w:cs="Book Antiqua"/>
          <w:color w:val="000000"/>
        </w:rPr>
        <w:t>Zeh</w:t>
      </w:r>
      <w:proofErr w:type="spellEnd"/>
      <w:r>
        <w:rPr>
          <w:rFonts w:ascii="Book Antiqua" w:eastAsia="Book Antiqua" w:hAnsi="Book Antiqua" w:cs="Book Antiqua"/>
          <w:color w:val="000000"/>
        </w:rPr>
        <w:t xml:space="preserve"> HJ 3rd, </w:t>
      </w:r>
      <w:proofErr w:type="spellStart"/>
      <w:r>
        <w:rPr>
          <w:rFonts w:ascii="Book Antiqua" w:eastAsia="Book Antiqua" w:hAnsi="Book Antiqua" w:cs="Book Antiqua"/>
          <w:color w:val="000000"/>
        </w:rPr>
        <w:t>Lotze</w:t>
      </w:r>
      <w:proofErr w:type="spellEnd"/>
      <w:r>
        <w:rPr>
          <w:rFonts w:ascii="Book Antiqua" w:eastAsia="Book Antiqua" w:hAnsi="Book Antiqua" w:cs="Book Antiqua"/>
          <w:color w:val="000000"/>
        </w:rPr>
        <w:t xml:space="preserve"> MT. High-mobility group box 1, oxidative stress, and disease.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w:t>
      </w:r>
      <w:r>
        <w:rPr>
          <w:rFonts w:ascii="Book Antiqua" w:eastAsia="Book Antiqua" w:hAnsi="Book Antiqua" w:cs="Book Antiqua"/>
          <w:color w:val="000000"/>
        </w:rPr>
        <w:t>: 1315-1335 [PMID: 20969478 DOI: 10.1089/ars.2010.3356]</w:t>
      </w:r>
    </w:p>
    <w:p w14:paraId="3F4D3F15" w14:textId="77777777" w:rsidR="00B82C66" w:rsidRDefault="00B82C66" w:rsidP="003540E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Ito T</w:t>
      </w:r>
      <w:r>
        <w:rPr>
          <w:rFonts w:ascii="Book Antiqua" w:eastAsia="Book Antiqua" w:hAnsi="Book Antiqua" w:cs="Book Antiqua"/>
          <w:color w:val="000000"/>
        </w:rPr>
        <w:t xml:space="preserve">, Kawahara K, Nakamura T, Yamada S, Nakamura T, </w:t>
      </w:r>
      <w:proofErr w:type="spellStart"/>
      <w:r>
        <w:rPr>
          <w:rFonts w:ascii="Book Antiqua" w:eastAsia="Book Antiqua" w:hAnsi="Book Antiqua" w:cs="Book Antiqua"/>
          <w:color w:val="000000"/>
        </w:rPr>
        <w:t>Abeyama</w:t>
      </w:r>
      <w:proofErr w:type="spellEnd"/>
      <w:r>
        <w:rPr>
          <w:rFonts w:ascii="Book Antiqua" w:eastAsia="Book Antiqua" w:hAnsi="Book Antiqua" w:cs="Book Antiqua"/>
          <w:color w:val="000000"/>
        </w:rPr>
        <w:t xml:space="preserve"> K, Hashiguchi T, Maruyama I. High-mobility group box 1 protein promotes development of microvascular thrombosis in rats.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109-116 [PMID: 17239166 DOI: 10.1111/j.1538-7836.2006.02255.x]</w:t>
      </w:r>
    </w:p>
    <w:p w14:paraId="1179E911" w14:textId="77777777" w:rsidR="00B82C66" w:rsidRDefault="00B82C66" w:rsidP="003540E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Okamoto K</w:t>
      </w:r>
      <w:r>
        <w:rPr>
          <w:rFonts w:ascii="Book Antiqua" w:eastAsia="Book Antiqua" w:hAnsi="Book Antiqua" w:cs="Book Antiqua"/>
          <w:color w:val="000000"/>
        </w:rPr>
        <w:t xml:space="preserve">, Tamura T, </w:t>
      </w:r>
      <w:proofErr w:type="spellStart"/>
      <w:r>
        <w:rPr>
          <w:rFonts w:ascii="Book Antiqua" w:eastAsia="Book Antiqua" w:hAnsi="Book Antiqua" w:cs="Book Antiqua"/>
          <w:color w:val="000000"/>
        </w:rPr>
        <w:t>Sawatsubashi</w:t>
      </w:r>
      <w:proofErr w:type="spellEnd"/>
      <w:r>
        <w:rPr>
          <w:rFonts w:ascii="Book Antiqua" w:eastAsia="Book Antiqua" w:hAnsi="Book Antiqua" w:cs="Book Antiqua"/>
          <w:color w:val="000000"/>
        </w:rPr>
        <w:t xml:space="preserve"> Y. Sepsis and disseminated intravascular coagulation. </w:t>
      </w:r>
      <w:r>
        <w:rPr>
          <w:rFonts w:ascii="Book Antiqua" w:eastAsia="Book Antiqua" w:hAnsi="Book Antiqua" w:cs="Book Antiqua"/>
          <w:i/>
          <w:iCs/>
          <w:color w:val="000000"/>
        </w:rPr>
        <w:t>J Intensive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23 [PMID: 27011792 DOI: 10.1186/s40560-016-0149-0]</w:t>
      </w:r>
    </w:p>
    <w:p w14:paraId="0CEEDBE3" w14:textId="77777777" w:rsidR="00B82C66" w:rsidRDefault="00B82C66" w:rsidP="003540E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Ito T</w:t>
      </w:r>
      <w:r>
        <w:rPr>
          <w:rFonts w:ascii="Book Antiqua" w:eastAsia="Book Antiqua" w:hAnsi="Book Antiqua" w:cs="Book Antiqua"/>
          <w:color w:val="000000"/>
        </w:rPr>
        <w:t xml:space="preserve">, Kawahara K, Okamoto K, Yamada S, Yasuda M, </w:t>
      </w:r>
      <w:proofErr w:type="spellStart"/>
      <w:r>
        <w:rPr>
          <w:rFonts w:ascii="Book Antiqua" w:eastAsia="Book Antiqua" w:hAnsi="Book Antiqua" w:cs="Book Antiqua"/>
          <w:color w:val="000000"/>
        </w:rPr>
        <w:t>Imaizumi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Nawa</w:t>
      </w:r>
      <w:proofErr w:type="spellEnd"/>
      <w:r>
        <w:rPr>
          <w:rFonts w:ascii="Book Antiqua" w:eastAsia="Book Antiqua" w:hAnsi="Book Antiqua" w:cs="Book Antiqua"/>
          <w:color w:val="000000"/>
        </w:rPr>
        <w:t xml:space="preserve"> Y, Meng X, Shrestha B, Hashiguchi T, Maruyama I. Proteolytic cleavage of high mobility group box 1 protein by thrombin-thrombomodulin complexes. </w:t>
      </w:r>
      <w:proofErr w:type="spellStart"/>
      <w:r>
        <w:rPr>
          <w:rFonts w:ascii="Book Antiqua" w:eastAsia="Book Antiqua" w:hAnsi="Book Antiqua" w:cs="Book Antiqua"/>
          <w:i/>
          <w:iCs/>
          <w:color w:val="000000"/>
        </w:rPr>
        <w:t>Arterioscler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1825-1830 [PMID: 18599803 DOI: 10.1161/ATVBAHA.107.150631]</w:t>
      </w:r>
    </w:p>
    <w:p w14:paraId="42765B79" w14:textId="77777777" w:rsidR="00B82C66" w:rsidRDefault="00B82C66" w:rsidP="003540E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Iba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Nakarai</w:t>
      </w:r>
      <w:proofErr w:type="spellEnd"/>
      <w:r>
        <w:rPr>
          <w:rFonts w:ascii="Book Antiqua" w:eastAsia="Book Antiqua" w:hAnsi="Book Antiqua" w:cs="Book Antiqua"/>
          <w:color w:val="000000"/>
        </w:rPr>
        <w:t xml:space="preserve"> E, Takayama T, Nakajima K, </w:t>
      </w:r>
      <w:proofErr w:type="spellStart"/>
      <w:r>
        <w:rPr>
          <w:rFonts w:ascii="Book Antiqua" w:eastAsia="Book Antiqua" w:hAnsi="Book Antiqua" w:cs="Book Antiqua"/>
          <w:color w:val="000000"/>
        </w:rPr>
        <w:t>Sasaoka</w:t>
      </w:r>
      <w:proofErr w:type="spellEnd"/>
      <w:r>
        <w:rPr>
          <w:rFonts w:ascii="Book Antiqua" w:eastAsia="Book Antiqua" w:hAnsi="Book Antiqua" w:cs="Book Antiqua"/>
          <w:color w:val="000000"/>
        </w:rPr>
        <w:t xml:space="preserve"> T, Ohno Y. Combination effect of antithrombin and recombinant human soluble thrombomodulin in a lipopolysaccharide induced rat sepsis model.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R203 [PMID: 20003418 DOI: 10.1186/cc8210]</w:t>
      </w:r>
    </w:p>
    <w:p w14:paraId="519FF9C9" w14:textId="77777777" w:rsidR="00B82C66" w:rsidRDefault="00B82C66" w:rsidP="003540EA">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Yu Y, Pei Y, Hou L, Chen S,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L, Wang G. Protective effects of hydrogen gas on murine polymicrobial sepsis via reducing oxidative stress and HMGB1 release.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90-97 [PMID: 19997046 DOI: 10.1097/SHK.0b013e3181cdc4ae]</w:t>
      </w:r>
    </w:p>
    <w:p w14:paraId="013E8324" w14:textId="77777777" w:rsidR="00B82C66" w:rsidRDefault="00B82C66" w:rsidP="003540EA">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Aikawa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Shimazaki</w:t>
      </w:r>
      <w:proofErr w:type="spellEnd"/>
      <w:r>
        <w:rPr>
          <w:rFonts w:ascii="Book Antiqua" w:eastAsia="Book Antiqua" w:hAnsi="Book Antiqua" w:cs="Book Antiqua"/>
          <w:color w:val="000000"/>
        </w:rPr>
        <w:t xml:space="preserve"> S, Yamamoto Y, Saito H, Maruyama I, Ohno R, Hirayama A, Aoki Y, Aoki N. Thrombomodulin alfa in the treatment of infectious patients complicated by disseminated intravascular coagulation: </w:t>
      </w:r>
      <w:proofErr w:type="spellStart"/>
      <w:r>
        <w:rPr>
          <w:rFonts w:ascii="Book Antiqua" w:eastAsia="Book Antiqua" w:hAnsi="Book Antiqua" w:cs="Book Antiqua"/>
          <w:color w:val="000000"/>
        </w:rPr>
        <w:t>subanalysis</w:t>
      </w:r>
      <w:proofErr w:type="spellEnd"/>
      <w:r>
        <w:rPr>
          <w:rFonts w:ascii="Book Antiqua" w:eastAsia="Book Antiqua" w:hAnsi="Book Antiqua" w:cs="Book Antiqua"/>
          <w:color w:val="000000"/>
        </w:rPr>
        <w:t xml:space="preserve"> from the phase 3 trial.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349-354 [PMID: 21068698 DOI: 10.1097/SHK.0b013e318204c019]</w:t>
      </w:r>
    </w:p>
    <w:p w14:paraId="5639BDDD" w14:textId="77777777" w:rsidR="00B82C66" w:rsidRDefault="00B82C66" w:rsidP="003540E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ARDS Definition Task Force.</w:t>
      </w:r>
      <w:r>
        <w:rPr>
          <w:rFonts w:ascii="Book Antiqua" w:eastAsia="Book Antiqua" w:hAnsi="Book Antiqua" w:cs="Book Antiqua"/>
          <w:color w:val="000000"/>
        </w:rPr>
        <w:t xml:space="preserve">, Ranieri VM,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Thompson BT, Ferguson ND, Caldwell E, Fan E, </w:t>
      </w:r>
      <w:proofErr w:type="spellStart"/>
      <w:r>
        <w:rPr>
          <w:rFonts w:ascii="Book Antiqua" w:eastAsia="Book Antiqua" w:hAnsi="Book Antiqua" w:cs="Book Antiqua"/>
          <w:color w:val="000000"/>
        </w:rPr>
        <w:t>Camporota</w:t>
      </w:r>
      <w:proofErr w:type="spellEnd"/>
      <w:r>
        <w:rPr>
          <w:rFonts w:ascii="Book Antiqua" w:eastAsia="Book Antiqua" w:hAnsi="Book Antiqua" w:cs="Book Antiqua"/>
          <w:color w:val="000000"/>
        </w:rPr>
        <w:t xml:space="preserve"> L, Slutsky AS. Acute respiratory distress syndrome: the Berlin Definition.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2012; </w:t>
      </w:r>
      <w:r>
        <w:rPr>
          <w:rFonts w:ascii="Book Antiqua" w:eastAsia="Book Antiqua" w:hAnsi="Book Antiqua" w:cs="Book Antiqua"/>
          <w:b/>
          <w:bCs/>
          <w:color w:val="000000"/>
        </w:rPr>
        <w:t>307</w:t>
      </w:r>
      <w:r>
        <w:rPr>
          <w:rFonts w:ascii="Book Antiqua" w:eastAsia="Book Antiqua" w:hAnsi="Book Antiqua" w:cs="Book Antiqua"/>
          <w:color w:val="000000"/>
        </w:rPr>
        <w:t>: 2526-2533 [PMID: 22797452 DOI: 10.1001/jama.2012.5669]</w:t>
      </w:r>
    </w:p>
    <w:p w14:paraId="0035B390" w14:textId="21361171" w:rsidR="00B82C66" w:rsidRPr="007D7B66" w:rsidRDefault="00B82C66" w:rsidP="003540EA">
      <w:pPr>
        <w:spacing w:line="360" w:lineRule="auto"/>
        <w:jc w:val="both"/>
        <w:rPr>
          <w:lang w:val="pt-BR"/>
        </w:rPr>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Rodrigues-Filho EM</w:t>
      </w:r>
      <w:r>
        <w:rPr>
          <w:rFonts w:ascii="Book Antiqua" w:eastAsia="Book Antiqua" w:hAnsi="Book Antiqua" w:cs="Book Antiqua"/>
          <w:color w:val="000000"/>
        </w:rPr>
        <w:t xml:space="preserve">, Fernandes R, </w:t>
      </w:r>
      <w:proofErr w:type="spellStart"/>
      <w:r>
        <w:rPr>
          <w:rFonts w:ascii="Book Antiqua" w:eastAsia="Book Antiqua" w:hAnsi="Book Antiqua" w:cs="Book Antiqua"/>
          <w:color w:val="000000"/>
        </w:rPr>
        <w:t>Garcez</w:t>
      </w:r>
      <w:proofErr w:type="spellEnd"/>
      <w:r>
        <w:rPr>
          <w:rFonts w:ascii="Book Antiqua" w:eastAsia="Book Antiqua" w:hAnsi="Book Antiqua" w:cs="Book Antiqua"/>
          <w:color w:val="000000"/>
        </w:rPr>
        <w:t xml:space="preserve"> A. SOFA in the first 24 </w:t>
      </w:r>
      <w:r w:rsidR="0092715D">
        <w:rPr>
          <w:rFonts w:ascii="Book Antiqua" w:eastAsia="Book Antiqua" w:hAnsi="Book Antiqua" w:cs="Book Antiqua"/>
          <w:color w:val="000000"/>
        </w:rPr>
        <w:t>h</w:t>
      </w:r>
      <w:r w:rsidR="00153288">
        <w:rPr>
          <w:rFonts w:ascii="Book Antiqua" w:eastAsia="Book Antiqua" w:hAnsi="Book Antiqua" w:cs="Book Antiqua"/>
          <w:color w:val="000000"/>
        </w:rPr>
        <w:t>ours</w:t>
      </w:r>
      <w:r>
        <w:rPr>
          <w:rFonts w:ascii="Book Antiqua" w:eastAsia="Book Antiqua" w:hAnsi="Book Antiqua" w:cs="Book Antiqua"/>
          <w:color w:val="000000"/>
        </w:rPr>
        <w:t xml:space="preserve"> as an outcome predictor of acute liver failure. </w:t>
      </w:r>
      <w:r w:rsidRPr="007D7B66">
        <w:rPr>
          <w:rFonts w:ascii="Book Antiqua" w:eastAsia="Book Antiqua" w:hAnsi="Book Antiqua" w:cs="Book Antiqua"/>
          <w:i/>
          <w:iCs/>
          <w:color w:val="000000"/>
          <w:lang w:val="pt-BR"/>
        </w:rPr>
        <w:t>Rev Bras Ter Intensiva</w:t>
      </w:r>
      <w:r w:rsidRPr="007D7B66">
        <w:rPr>
          <w:rFonts w:ascii="Book Antiqua" w:eastAsia="Book Antiqua" w:hAnsi="Book Antiqua" w:cs="Book Antiqua"/>
          <w:color w:val="000000"/>
          <w:lang w:val="pt-BR"/>
        </w:rPr>
        <w:t xml:space="preserve"> 2018; </w:t>
      </w:r>
      <w:r w:rsidRPr="007D7B66">
        <w:rPr>
          <w:rFonts w:ascii="Book Antiqua" w:eastAsia="Book Antiqua" w:hAnsi="Book Antiqua" w:cs="Book Antiqua"/>
          <w:b/>
          <w:bCs/>
          <w:color w:val="000000"/>
          <w:lang w:val="pt-BR"/>
        </w:rPr>
        <w:t>30</w:t>
      </w:r>
      <w:r w:rsidRPr="007D7B66">
        <w:rPr>
          <w:rFonts w:ascii="Book Antiqua" w:eastAsia="Book Antiqua" w:hAnsi="Book Antiqua" w:cs="Book Antiqua"/>
          <w:color w:val="000000"/>
          <w:lang w:val="pt-BR"/>
        </w:rPr>
        <w:t>: 64-70 [PMID: 29742228 DOI: 10.5935/0103-507x.20180012]</w:t>
      </w:r>
    </w:p>
    <w:p w14:paraId="273645F3" w14:textId="381DE145" w:rsidR="00B82C66" w:rsidRPr="007D7B66" w:rsidRDefault="00B82C66" w:rsidP="003540EA">
      <w:pPr>
        <w:spacing w:line="360" w:lineRule="auto"/>
        <w:jc w:val="both"/>
        <w:rPr>
          <w:lang w:val="pt-BR"/>
        </w:rPr>
      </w:pPr>
      <w:r w:rsidRPr="007D7B66">
        <w:rPr>
          <w:rFonts w:ascii="Book Antiqua" w:eastAsia="Book Antiqua" w:hAnsi="Book Antiqua" w:cs="Book Antiqua"/>
          <w:color w:val="000000"/>
          <w:lang w:val="pt-BR"/>
        </w:rPr>
        <w:t xml:space="preserve">21 </w:t>
      </w:r>
      <w:r w:rsidRPr="007D7B66">
        <w:rPr>
          <w:rFonts w:ascii="Book Antiqua" w:eastAsia="Book Antiqua" w:hAnsi="Book Antiqua" w:cs="Book Antiqua"/>
          <w:b/>
          <w:bCs/>
          <w:color w:val="000000"/>
          <w:lang w:val="pt-BR"/>
        </w:rPr>
        <w:t>Hissa PNG,</w:t>
      </w:r>
      <w:r w:rsidRPr="007D7B66">
        <w:rPr>
          <w:rFonts w:ascii="Book Antiqua" w:eastAsia="Book Antiqua" w:hAnsi="Book Antiqua" w:cs="Book Antiqua"/>
          <w:color w:val="000000"/>
          <w:lang w:val="pt-BR"/>
        </w:rPr>
        <w:t xml:space="preserve"> Hissa MRN, Araújo PSR. Análise comparativa entre dois escores na previsão de mortalidade em unidade terapia intensiva. </w:t>
      </w:r>
      <w:r w:rsidRPr="007D7B66">
        <w:rPr>
          <w:rFonts w:ascii="Book Antiqua" w:eastAsia="Book Antiqua" w:hAnsi="Book Antiqua" w:cs="Book Antiqua"/>
          <w:i/>
          <w:iCs/>
          <w:color w:val="000000"/>
          <w:lang w:val="pt-BR"/>
        </w:rPr>
        <w:t>Revista da Sociedade Brasileira de Clínica Médica</w:t>
      </w:r>
      <w:r w:rsidRPr="007D7B66">
        <w:rPr>
          <w:rFonts w:ascii="Book Antiqua" w:eastAsia="Book Antiqua" w:hAnsi="Book Antiqua" w:cs="Book Antiqua"/>
          <w:color w:val="000000"/>
          <w:lang w:val="pt-BR"/>
        </w:rPr>
        <w:t xml:space="preserve"> 2013;</w:t>
      </w:r>
      <w:r w:rsidR="00343944" w:rsidRPr="007D7B66">
        <w:rPr>
          <w:rFonts w:ascii="Book Antiqua" w:eastAsia="Book Antiqua" w:hAnsi="Book Antiqua" w:cs="Book Antiqua"/>
          <w:color w:val="000000"/>
          <w:lang w:val="pt-BR"/>
        </w:rPr>
        <w:t xml:space="preserve"> </w:t>
      </w:r>
      <w:r w:rsidRPr="007D7B66">
        <w:rPr>
          <w:rFonts w:ascii="Book Antiqua" w:eastAsia="Book Antiqua" w:hAnsi="Book Antiqua" w:cs="Book Antiqua"/>
          <w:b/>
          <w:bCs/>
          <w:color w:val="000000"/>
          <w:lang w:val="pt-BR"/>
        </w:rPr>
        <w:t>11</w:t>
      </w:r>
      <w:r w:rsidRPr="007D7B66">
        <w:rPr>
          <w:rFonts w:ascii="Book Antiqua" w:eastAsia="Book Antiqua" w:hAnsi="Book Antiqua" w:cs="Book Antiqua"/>
          <w:color w:val="000000"/>
          <w:lang w:val="pt-BR"/>
        </w:rPr>
        <w:t>:</w:t>
      </w:r>
      <w:r w:rsidR="00343944" w:rsidRPr="007D7B66">
        <w:rPr>
          <w:rFonts w:ascii="Book Antiqua" w:eastAsia="Book Antiqua" w:hAnsi="Book Antiqua" w:cs="Book Antiqua"/>
          <w:color w:val="000000"/>
          <w:lang w:val="pt-BR"/>
        </w:rPr>
        <w:t xml:space="preserve"> </w:t>
      </w:r>
      <w:r w:rsidRPr="007D7B66">
        <w:rPr>
          <w:rFonts w:ascii="Book Antiqua" w:eastAsia="Book Antiqua" w:hAnsi="Book Antiqua" w:cs="Book Antiqua"/>
          <w:color w:val="000000"/>
          <w:lang w:val="pt-BR"/>
        </w:rPr>
        <w:t>21-</w:t>
      </w:r>
      <w:r w:rsidR="00343944" w:rsidRPr="007D7B66">
        <w:rPr>
          <w:rFonts w:ascii="Book Antiqua" w:eastAsia="Book Antiqua" w:hAnsi="Book Antiqua" w:cs="Book Antiqua"/>
          <w:color w:val="000000"/>
          <w:lang w:val="pt-BR"/>
        </w:rPr>
        <w:t>2</w:t>
      </w:r>
      <w:r w:rsidRPr="007D7B66">
        <w:rPr>
          <w:rFonts w:ascii="Book Antiqua" w:eastAsia="Book Antiqua" w:hAnsi="Book Antiqua" w:cs="Book Antiqua"/>
          <w:color w:val="000000"/>
          <w:lang w:val="pt-BR"/>
        </w:rPr>
        <w:t>6</w:t>
      </w:r>
    </w:p>
    <w:p w14:paraId="68263C50" w14:textId="07FFFB31" w:rsidR="00B82C66" w:rsidRDefault="00B82C66" w:rsidP="003540EA">
      <w:pPr>
        <w:spacing w:line="360" w:lineRule="auto"/>
        <w:jc w:val="both"/>
      </w:pPr>
      <w:r w:rsidRPr="007D7B66">
        <w:rPr>
          <w:rFonts w:ascii="Book Antiqua" w:eastAsia="Book Antiqua" w:hAnsi="Book Antiqua" w:cs="Book Antiqua"/>
          <w:color w:val="000000"/>
          <w:lang w:val="pt-BR"/>
        </w:rPr>
        <w:t xml:space="preserve">22 </w:t>
      </w:r>
      <w:r w:rsidRPr="007D7B66">
        <w:rPr>
          <w:rFonts w:ascii="Book Antiqua" w:eastAsia="Book Antiqua" w:hAnsi="Book Antiqua" w:cs="Book Antiqua"/>
          <w:b/>
          <w:bCs/>
          <w:color w:val="000000"/>
          <w:lang w:val="pt-BR"/>
        </w:rPr>
        <w:t>Bellomo R</w:t>
      </w:r>
      <w:r w:rsidRPr="007D7B66">
        <w:rPr>
          <w:rFonts w:ascii="Book Antiqua" w:eastAsia="Book Antiqua" w:hAnsi="Book Antiqua" w:cs="Book Antiqua"/>
          <w:color w:val="000000"/>
          <w:lang w:val="pt-BR"/>
        </w:rPr>
        <w:t xml:space="preserve">, Kellum JA, Ronco C, Wald R, Martensson J, Maiden M, Bagshaw SM, Glassford NJ, Lankadeva Y, Vaara ST, Schneider A. Acute kidney injury in sepsis.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816-828 [PMID: 28364303</w:t>
      </w:r>
      <w:r w:rsidR="005E388E">
        <w:rPr>
          <w:rFonts w:ascii="Book Antiqua" w:eastAsia="Book Antiqua" w:hAnsi="Book Antiqua" w:cs="Book Antiqua"/>
          <w:color w:val="000000"/>
        </w:rPr>
        <w:t xml:space="preserve"> </w:t>
      </w:r>
      <w:r w:rsidR="005E388E" w:rsidRPr="005E388E">
        <w:rPr>
          <w:rFonts w:ascii="Book Antiqua" w:eastAsia="Book Antiqua" w:hAnsi="Book Antiqua" w:cs="Book Antiqua"/>
          <w:color w:val="000000"/>
        </w:rPr>
        <w:t>DOI: 10.1007/s00134-017-4755-7</w:t>
      </w:r>
      <w:r>
        <w:rPr>
          <w:rFonts w:ascii="Book Antiqua" w:eastAsia="Book Antiqua" w:hAnsi="Book Antiqua" w:cs="Book Antiqua"/>
          <w:color w:val="000000"/>
        </w:rPr>
        <w:t>]</w:t>
      </w:r>
    </w:p>
    <w:p w14:paraId="1DE4CAC4" w14:textId="127E7983" w:rsidR="00B82C66" w:rsidRDefault="00705F30" w:rsidP="003540EA">
      <w:pPr>
        <w:spacing w:line="360" w:lineRule="auto"/>
        <w:jc w:val="both"/>
      </w:pPr>
      <w:r>
        <w:rPr>
          <w:rFonts w:ascii="Book Antiqua" w:eastAsia="Book Antiqua" w:hAnsi="Book Antiqua" w:cs="Book Antiqua"/>
          <w:color w:val="000000"/>
        </w:rPr>
        <w:t xml:space="preserve">23 </w:t>
      </w:r>
      <w:r w:rsidR="00B82C66">
        <w:rPr>
          <w:rFonts w:ascii="Book Antiqua" w:eastAsia="Book Antiqua" w:hAnsi="Book Antiqua" w:cs="Book Antiqua"/>
          <w:color w:val="000000"/>
        </w:rPr>
        <w:t xml:space="preserve">Reference Keys. </w:t>
      </w:r>
      <w:r w:rsidR="00B82C66">
        <w:rPr>
          <w:rFonts w:ascii="Book Antiqua" w:eastAsia="Book Antiqua" w:hAnsi="Book Antiqua" w:cs="Book Antiqua"/>
          <w:i/>
          <w:iCs/>
          <w:color w:val="000000"/>
        </w:rPr>
        <w:t>Kidney Int Suppl (2011)</w:t>
      </w:r>
      <w:r w:rsidR="00B82C66">
        <w:rPr>
          <w:rFonts w:ascii="Book Antiqua" w:eastAsia="Book Antiqua" w:hAnsi="Book Antiqua" w:cs="Book Antiqua"/>
          <w:color w:val="000000"/>
        </w:rPr>
        <w:t xml:space="preserve"> 2012; </w:t>
      </w:r>
      <w:r w:rsidR="00B82C66">
        <w:rPr>
          <w:rFonts w:ascii="Book Antiqua" w:eastAsia="Book Antiqua" w:hAnsi="Book Antiqua" w:cs="Book Antiqua"/>
          <w:b/>
          <w:bCs/>
          <w:color w:val="000000"/>
        </w:rPr>
        <w:t>2</w:t>
      </w:r>
      <w:r w:rsidR="00B82C66">
        <w:rPr>
          <w:rFonts w:ascii="Book Antiqua" w:eastAsia="Book Antiqua" w:hAnsi="Book Antiqua" w:cs="Book Antiqua"/>
          <w:color w:val="000000"/>
        </w:rPr>
        <w:t>: 4 [PMID: 25018913 DOI: 10.1038/kisup.2012.4]</w:t>
      </w:r>
    </w:p>
    <w:p w14:paraId="6D4384C9" w14:textId="77777777" w:rsidR="00B82C66" w:rsidRDefault="00B82C66" w:rsidP="003540EA">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Iba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Nisio</w:t>
      </w:r>
      <w:proofErr w:type="spellEnd"/>
      <w:r>
        <w:rPr>
          <w:rFonts w:ascii="Book Antiqua" w:eastAsia="Book Antiqua" w:hAnsi="Book Antiqua" w:cs="Book Antiqua"/>
          <w:color w:val="000000"/>
        </w:rPr>
        <w:t xml:space="preserve"> MD, Levy JH, Kitamura N, </w:t>
      </w:r>
      <w:proofErr w:type="spellStart"/>
      <w:r>
        <w:rPr>
          <w:rFonts w:ascii="Book Antiqua" w:eastAsia="Book Antiqua" w:hAnsi="Book Antiqua" w:cs="Book Antiqua"/>
          <w:color w:val="000000"/>
        </w:rPr>
        <w:t>Thachil</w:t>
      </w:r>
      <w:proofErr w:type="spellEnd"/>
      <w:r>
        <w:rPr>
          <w:rFonts w:ascii="Book Antiqua" w:eastAsia="Book Antiqua" w:hAnsi="Book Antiqua" w:cs="Book Antiqua"/>
          <w:color w:val="000000"/>
        </w:rPr>
        <w:t xml:space="preserve"> J. New criteria for sepsis-induced coagulopathy (SIC) following the revised sepsis definition: a retrospective analysis of a nationwide survey.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e017046 [PMID: 28963294 DOI: 10.1136/bmjopen-2017-017046]</w:t>
      </w:r>
    </w:p>
    <w:p w14:paraId="524A0D14" w14:textId="77777777" w:rsidR="00B82C66" w:rsidRDefault="00B82C66" w:rsidP="003540E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Yamakawa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Yoshimura J, Ito T, Hayakawa M, Hamasaki T, </w:t>
      </w:r>
      <w:proofErr w:type="spellStart"/>
      <w:r>
        <w:rPr>
          <w:rFonts w:ascii="Book Antiqua" w:eastAsia="Book Antiqua" w:hAnsi="Book Antiqua" w:cs="Book Antiqua"/>
          <w:color w:val="000000"/>
        </w:rPr>
        <w:t>Fujimi</w:t>
      </w:r>
      <w:proofErr w:type="spellEnd"/>
      <w:r>
        <w:rPr>
          <w:rFonts w:ascii="Book Antiqua" w:eastAsia="Book Antiqua" w:hAnsi="Book Antiqua" w:cs="Book Antiqua"/>
          <w:color w:val="000000"/>
        </w:rPr>
        <w:t xml:space="preserve"> S. External Validation of the Two Newly Proposed Criteria for Assessing Coagulopathy in Sepsis.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119</w:t>
      </w:r>
      <w:r>
        <w:rPr>
          <w:rFonts w:ascii="Book Antiqua" w:eastAsia="Book Antiqua" w:hAnsi="Book Antiqua" w:cs="Book Antiqua"/>
          <w:color w:val="000000"/>
        </w:rPr>
        <w:t>: 203-212 [PMID: 30593085 DOI: 10.1055/s-0038-1676610]</w:t>
      </w:r>
    </w:p>
    <w:p w14:paraId="7DE48E0E" w14:textId="4059B1AA" w:rsidR="00B82C66" w:rsidRPr="007D7B66" w:rsidRDefault="00B82C66" w:rsidP="003540EA">
      <w:pPr>
        <w:spacing w:line="360" w:lineRule="auto"/>
        <w:jc w:val="both"/>
        <w:rPr>
          <w:lang w:val="pt-BR"/>
        </w:rPr>
      </w:pPr>
      <w:r>
        <w:rPr>
          <w:rFonts w:ascii="Book Antiqua" w:eastAsia="Book Antiqua" w:hAnsi="Book Antiqua" w:cs="Book Antiqua"/>
          <w:color w:val="000000"/>
        </w:rPr>
        <w:t xml:space="preserve">26 </w:t>
      </w:r>
      <w:r w:rsidR="004C52F3" w:rsidRPr="004C52F3">
        <w:rPr>
          <w:rFonts w:ascii="Book Antiqua" w:eastAsia="Book Antiqua" w:hAnsi="Book Antiqua" w:cs="Book Antiqua"/>
          <w:b/>
          <w:bCs/>
          <w:color w:val="000000"/>
        </w:rPr>
        <w:t>Centers for Disease Control and Prevention</w:t>
      </w:r>
      <w:r w:rsidR="004C52F3">
        <w:rPr>
          <w:rFonts w:ascii="Book Antiqua" w:eastAsia="Book Antiqua" w:hAnsi="Book Antiqua" w:cs="Book Antiqua"/>
          <w:color w:val="000000"/>
        </w:rPr>
        <w:t xml:space="preserve">. </w:t>
      </w:r>
      <w:r w:rsidRPr="004C52F3">
        <w:rPr>
          <w:rFonts w:ascii="Book Antiqua" w:eastAsia="Book Antiqua" w:hAnsi="Book Antiqua" w:cs="Book Antiqua"/>
          <w:color w:val="000000"/>
        </w:rPr>
        <w:t>Epi Info™,</w:t>
      </w:r>
      <w:r w:rsidRPr="00322807">
        <w:rPr>
          <w:rFonts w:ascii="Book Antiqua" w:eastAsia="Book Antiqua" w:hAnsi="Book Antiqua" w:cs="Book Antiqua"/>
          <w:color w:val="000000"/>
        </w:rPr>
        <w:t xml:space="preserve"> version</w:t>
      </w:r>
      <w:r>
        <w:rPr>
          <w:rFonts w:ascii="Book Antiqua" w:eastAsia="Book Antiqua" w:hAnsi="Book Antiqua" w:cs="Book Antiqua"/>
          <w:color w:val="000000"/>
        </w:rPr>
        <w:t xml:space="preserve"> 3.5.4. for windows, Division of Health Informatics &amp; Surveillance (DHIS), Center for Surveillance, Epidemiology &amp; Laboratory Services (CSELS). </w:t>
      </w:r>
      <w:r w:rsidR="004C52F3">
        <w:rPr>
          <w:rFonts w:ascii="Book Antiqua" w:eastAsia="Book Antiqua" w:hAnsi="Book Antiqua" w:cs="Book Antiqua"/>
          <w:color w:val="000000"/>
        </w:rPr>
        <w:t xml:space="preserve"> </w:t>
      </w:r>
      <w:r w:rsidR="004C52F3" w:rsidRPr="007D7B66">
        <w:rPr>
          <w:rFonts w:ascii="Book Antiqua" w:eastAsia="Book Antiqua" w:hAnsi="Book Antiqua" w:cs="Book Antiqua"/>
          <w:color w:val="000000"/>
          <w:lang w:val="pt-BR"/>
        </w:rPr>
        <w:t>Available from: https://www.cdc.gov/epiinfo/</w:t>
      </w:r>
    </w:p>
    <w:p w14:paraId="442AAE77" w14:textId="77777777" w:rsidR="00B82C66" w:rsidRPr="007D7B66" w:rsidRDefault="00B82C66" w:rsidP="003540EA">
      <w:pPr>
        <w:spacing w:line="360" w:lineRule="auto"/>
        <w:jc w:val="both"/>
        <w:rPr>
          <w:lang w:val="pt-BR"/>
        </w:rPr>
      </w:pPr>
      <w:r w:rsidRPr="007D7B66">
        <w:rPr>
          <w:rFonts w:ascii="Book Antiqua" w:eastAsia="Book Antiqua" w:hAnsi="Book Antiqua" w:cs="Book Antiqua"/>
          <w:color w:val="000000"/>
          <w:lang w:val="pt-BR"/>
        </w:rPr>
        <w:t xml:space="preserve">27 </w:t>
      </w:r>
      <w:r w:rsidRPr="007D7B66">
        <w:rPr>
          <w:rFonts w:ascii="Book Antiqua" w:eastAsia="Book Antiqua" w:hAnsi="Book Antiqua" w:cs="Book Antiqua"/>
          <w:b/>
          <w:bCs/>
          <w:color w:val="000000"/>
          <w:lang w:val="pt-BR"/>
        </w:rPr>
        <w:t>Morello LG</w:t>
      </w:r>
      <w:r w:rsidRPr="007D7B66">
        <w:rPr>
          <w:rFonts w:ascii="Book Antiqua" w:eastAsia="Book Antiqua" w:hAnsi="Book Antiqua" w:cs="Book Antiqua"/>
          <w:color w:val="000000"/>
          <w:lang w:val="pt-BR"/>
        </w:rPr>
        <w:t xml:space="preserve">, Dalla-Costa LM, Fontana RM, Netto ACSO, Petterle RR, Conte D, Pereira LA, Krieger MA, Raboni SM. </w:t>
      </w:r>
      <w:r>
        <w:rPr>
          <w:rFonts w:ascii="Book Antiqua" w:eastAsia="Book Antiqua" w:hAnsi="Book Antiqua" w:cs="Book Antiqua"/>
          <w:color w:val="000000"/>
        </w:rPr>
        <w:t xml:space="preserve">Assessment of clinical and epidemiological characteristics of patients with and without sepsis in intensive care units of a tertiary hospital. </w:t>
      </w:r>
      <w:r w:rsidRPr="007D7B66">
        <w:rPr>
          <w:rFonts w:ascii="Book Antiqua" w:eastAsia="Book Antiqua" w:hAnsi="Book Antiqua" w:cs="Book Antiqua"/>
          <w:i/>
          <w:iCs/>
          <w:color w:val="000000"/>
          <w:lang w:val="pt-BR"/>
        </w:rPr>
        <w:t>Einstein (Sao Paulo)</w:t>
      </w:r>
      <w:r w:rsidRPr="007D7B66">
        <w:rPr>
          <w:rFonts w:ascii="Book Antiqua" w:eastAsia="Book Antiqua" w:hAnsi="Book Antiqua" w:cs="Book Antiqua"/>
          <w:color w:val="000000"/>
          <w:lang w:val="pt-BR"/>
        </w:rPr>
        <w:t xml:space="preserve"> 2019; </w:t>
      </w:r>
      <w:r w:rsidRPr="007D7B66">
        <w:rPr>
          <w:rFonts w:ascii="Book Antiqua" w:eastAsia="Book Antiqua" w:hAnsi="Book Antiqua" w:cs="Book Antiqua"/>
          <w:b/>
          <w:bCs/>
          <w:color w:val="000000"/>
          <w:lang w:val="pt-BR"/>
        </w:rPr>
        <w:t>17</w:t>
      </w:r>
      <w:r w:rsidRPr="007D7B66">
        <w:rPr>
          <w:rFonts w:ascii="Book Antiqua" w:eastAsia="Book Antiqua" w:hAnsi="Book Antiqua" w:cs="Book Antiqua"/>
          <w:color w:val="000000"/>
          <w:lang w:val="pt-BR"/>
        </w:rPr>
        <w:t>: eAO4476 [PMID: 30994701 DOI: 10.31744/einstein_journal/2019AO4476]</w:t>
      </w:r>
    </w:p>
    <w:p w14:paraId="3473DCFA" w14:textId="77777777" w:rsidR="00B82C66" w:rsidRDefault="00B82C66" w:rsidP="003540EA">
      <w:pPr>
        <w:spacing w:line="360" w:lineRule="auto"/>
        <w:jc w:val="both"/>
      </w:pPr>
      <w:r w:rsidRPr="007D7B66">
        <w:rPr>
          <w:rFonts w:ascii="Book Antiqua" w:eastAsia="Book Antiqua" w:hAnsi="Book Antiqua" w:cs="Book Antiqua"/>
          <w:color w:val="000000"/>
          <w:lang w:val="pt-BR"/>
        </w:rPr>
        <w:t xml:space="preserve">28 </w:t>
      </w:r>
      <w:r w:rsidRPr="007D7B66">
        <w:rPr>
          <w:rFonts w:ascii="Book Antiqua" w:eastAsia="Book Antiqua" w:hAnsi="Book Antiqua" w:cs="Book Antiqua"/>
          <w:b/>
          <w:bCs/>
          <w:color w:val="000000"/>
          <w:lang w:val="pt-BR"/>
        </w:rPr>
        <w:t>Laterre PF</w:t>
      </w:r>
      <w:r w:rsidRPr="007D7B66">
        <w:rPr>
          <w:rFonts w:ascii="Book Antiqua" w:eastAsia="Book Antiqua" w:hAnsi="Book Antiqua" w:cs="Book Antiqua"/>
          <w:color w:val="000000"/>
          <w:lang w:val="pt-BR"/>
        </w:rPr>
        <w:t xml:space="preserve">, Levy MM, Wittebole X, Dugernier T, Francois B, Opal SM. </w:t>
      </w:r>
      <w:r>
        <w:rPr>
          <w:rFonts w:ascii="Book Antiqua" w:eastAsia="Book Antiqua" w:hAnsi="Book Antiqua" w:cs="Book Antiqua"/>
          <w:color w:val="000000"/>
        </w:rPr>
        <w:t>Should we continue to test soluble thrombomodulin, or other systemic anticoagulants, as a life-</w:t>
      </w:r>
      <w:r>
        <w:rPr>
          <w:rFonts w:ascii="Book Antiqua" w:eastAsia="Book Antiqua" w:hAnsi="Book Antiqua" w:cs="Book Antiqua"/>
          <w:color w:val="000000"/>
        </w:rPr>
        <w:lastRenderedPageBreak/>
        <w:t xml:space="preserve">saving therapy for sepsis-induced coagulopathy?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Pain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419-421 [PMID: 31585759 DOI: 10.1016/j.accpm.2019.09.003]</w:t>
      </w:r>
    </w:p>
    <w:p w14:paraId="5BF1432D" w14:textId="77777777" w:rsidR="00B82C66" w:rsidRDefault="00B82C66" w:rsidP="003540E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Rhee C</w:t>
      </w:r>
      <w:r>
        <w:rPr>
          <w:rFonts w:ascii="Book Antiqua" w:eastAsia="Book Antiqua" w:hAnsi="Book Antiqua" w:cs="Book Antiqua"/>
          <w:color w:val="000000"/>
        </w:rPr>
        <w:t xml:space="preserve">, Jones TM, Hamad Y, </w:t>
      </w:r>
      <w:proofErr w:type="spellStart"/>
      <w:r>
        <w:rPr>
          <w:rFonts w:ascii="Book Antiqua" w:eastAsia="Book Antiqua" w:hAnsi="Book Antiqua" w:cs="Book Antiqua"/>
          <w:color w:val="000000"/>
        </w:rPr>
        <w:t>Pande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Varon</w:t>
      </w:r>
      <w:proofErr w:type="spellEnd"/>
      <w:r>
        <w:rPr>
          <w:rFonts w:ascii="Book Antiqua" w:eastAsia="Book Antiqua" w:hAnsi="Book Antiqua" w:cs="Book Antiqua"/>
          <w:color w:val="000000"/>
        </w:rPr>
        <w:t xml:space="preserve"> J, O'Brien C, Anderson DJ, Warren DK, </w:t>
      </w:r>
      <w:proofErr w:type="spellStart"/>
      <w:r>
        <w:rPr>
          <w:rFonts w:ascii="Book Antiqua" w:eastAsia="Book Antiqua" w:hAnsi="Book Antiqua" w:cs="Book Antiqua"/>
          <w:color w:val="000000"/>
        </w:rPr>
        <w:t>Dantes</w:t>
      </w:r>
      <w:proofErr w:type="spellEnd"/>
      <w:r>
        <w:rPr>
          <w:rFonts w:ascii="Book Antiqua" w:eastAsia="Book Antiqua" w:hAnsi="Book Antiqua" w:cs="Book Antiqua"/>
          <w:color w:val="000000"/>
        </w:rPr>
        <w:t xml:space="preserve"> RB, Epstein L, </w:t>
      </w:r>
      <w:proofErr w:type="spellStart"/>
      <w:r>
        <w:rPr>
          <w:rFonts w:ascii="Book Antiqua" w:eastAsia="Book Antiqua" w:hAnsi="Book Antiqua" w:cs="Book Antiqua"/>
          <w:color w:val="000000"/>
        </w:rPr>
        <w:t>Klompas</w:t>
      </w:r>
      <w:proofErr w:type="spellEnd"/>
      <w:r>
        <w:rPr>
          <w:rFonts w:ascii="Book Antiqua" w:eastAsia="Book Antiqua" w:hAnsi="Book Antiqua" w:cs="Book Antiqua"/>
          <w:color w:val="000000"/>
        </w:rPr>
        <w:t xml:space="preserve"> M; Centers for Disease Control and Prevention (CDC) Prevention Epicenters Program. Prevalence, Underlying Causes, and Preventability of Sepsis-Associated Mortality in US Acute Care Hospitals.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e187571 [PMID: 30768188 DOI: 10.1001/jamanetworkopen.2018.7571]</w:t>
      </w:r>
    </w:p>
    <w:p w14:paraId="51AB05D0" w14:textId="77777777" w:rsidR="00B82C66" w:rsidRDefault="00B82C66" w:rsidP="003540EA">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Gibot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Cravoisy</w:t>
      </w:r>
      <w:proofErr w:type="spellEnd"/>
      <w:r>
        <w:rPr>
          <w:rFonts w:ascii="Book Antiqua" w:eastAsia="Book Antiqua" w:hAnsi="Book Antiqua" w:cs="Book Antiqua"/>
          <w:color w:val="000000"/>
        </w:rPr>
        <w:t xml:space="preserve"> A, Barraud D, </w:t>
      </w:r>
      <w:proofErr w:type="spellStart"/>
      <w:r>
        <w:rPr>
          <w:rFonts w:ascii="Book Antiqua" w:eastAsia="Book Antiqua" w:hAnsi="Book Antiqua" w:cs="Book Antiqua"/>
          <w:color w:val="000000"/>
        </w:rPr>
        <w:t>Nace</w:t>
      </w:r>
      <w:proofErr w:type="spellEnd"/>
      <w:r>
        <w:rPr>
          <w:rFonts w:ascii="Book Antiqua" w:eastAsia="Book Antiqua" w:hAnsi="Book Antiqua" w:cs="Book Antiqua"/>
          <w:color w:val="000000"/>
        </w:rPr>
        <w:t xml:space="preserve"> L, Levy B, Bollaert PE. High-mobility group box 1 protein plasma concentrations during septic shock.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1347-1353 [PMID: 17525840 DOI: 10.1007/s00134-007-0691-2]</w:t>
      </w:r>
    </w:p>
    <w:p w14:paraId="290AEF0E" w14:textId="77777777" w:rsidR="00B82C66" w:rsidRDefault="00B82C66" w:rsidP="003540E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Zheng S</w:t>
      </w:r>
      <w:r>
        <w:rPr>
          <w:rFonts w:ascii="Book Antiqua" w:eastAsia="Book Antiqua" w:hAnsi="Book Antiqua" w:cs="Book Antiqua"/>
          <w:color w:val="000000"/>
        </w:rPr>
        <w:t xml:space="preserve">, Weng Q, Wu W, Ding G. Blood purification treatment initiated at the time of sepsis diagnosis effectively attenuates serum HMGB1 upregulation and improves patient prognosis.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3029-3035 [PMID: 28912856 DOI: 10.3892/etm.2017.4854]</w:t>
      </w:r>
    </w:p>
    <w:p w14:paraId="2381B48B" w14:textId="77777777" w:rsidR="00B82C66" w:rsidRDefault="00B82C66" w:rsidP="003540E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Malig</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Jenne</w:t>
      </w:r>
      <w:proofErr w:type="spellEnd"/>
      <w:r>
        <w:rPr>
          <w:rFonts w:ascii="Book Antiqua" w:eastAsia="Book Antiqua" w:hAnsi="Book Antiqua" w:cs="Book Antiqua"/>
          <w:color w:val="000000"/>
        </w:rPr>
        <w:t xml:space="preserve"> CN, Ball CG, Roberts DJ, Xiao Z, Kirkpatrick AW. High Mobility Group Box-1 Protein and Outcomes in Critically Ill Surgical Patients Requiring Open Abdominal Management.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6305387 [PMID: 28286376 DOI: 10.1155/2017/6305387]</w:t>
      </w:r>
    </w:p>
    <w:p w14:paraId="41F804C6" w14:textId="77777777" w:rsidR="00B82C66" w:rsidRDefault="00B82C66" w:rsidP="003540EA">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Alpkvist</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Athlin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Mölling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Norrby-Teglund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Strålin</w:t>
      </w:r>
      <w:proofErr w:type="spellEnd"/>
      <w:r>
        <w:rPr>
          <w:rFonts w:ascii="Book Antiqua" w:eastAsia="Book Antiqua" w:hAnsi="Book Antiqua" w:cs="Book Antiqua"/>
          <w:color w:val="000000"/>
        </w:rPr>
        <w:t xml:space="preserve"> K. High HMGB1 levels in sputum are related to pneumococcal </w:t>
      </w:r>
      <w:proofErr w:type="spellStart"/>
      <w:r>
        <w:rPr>
          <w:rFonts w:ascii="Book Antiqua" w:eastAsia="Book Antiqua" w:hAnsi="Book Antiqua" w:cs="Book Antiqua"/>
          <w:color w:val="000000"/>
        </w:rPr>
        <w:t>bacteraemia</w:t>
      </w:r>
      <w:proofErr w:type="spellEnd"/>
      <w:r>
        <w:rPr>
          <w:rFonts w:ascii="Book Antiqua" w:eastAsia="Book Antiqua" w:hAnsi="Book Antiqua" w:cs="Book Antiqua"/>
          <w:color w:val="000000"/>
        </w:rPr>
        <w:t xml:space="preserve"> but not to disease severity in community-acquired pneumonia.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13428 [PMID: 30194360 DOI: 10.1038/s41598-018-31504-4]</w:t>
      </w:r>
    </w:p>
    <w:p w14:paraId="62DBF652" w14:textId="77777777" w:rsidR="00B82C66" w:rsidRDefault="00B82C66" w:rsidP="003540E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Vincent JL</w:t>
      </w:r>
      <w:r>
        <w:rPr>
          <w:rFonts w:ascii="Book Antiqua" w:eastAsia="Book Antiqua" w:hAnsi="Book Antiqua" w:cs="Book Antiqua"/>
          <w:color w:val="000000"/>
        </w:rPr>
        <w:t xml:space="preserve">, Francois B, </w:t>
      </w:r>
      <w:proofErr w:type="spellStart"/>
      <w:r>
        <w:rPr>
          <w:rFonts w:ascii="Book Antiqua" w:eastAsia="Book Antiqua" w:hAnsi="Book Antiqua" w:cs="Book Antiqua"/>
          <w:color w:val="000000"/>
        </w:rPr>
        <w:t>Zabolotskikh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Daga</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Lascarrou</w:t>
      </w:r>
      <w:proofErr w:type="spellEnd"/>
      <w:r>
        <w:rPr>
          <w:rFonts w:ascii="Book Antiqua" w:eastAsia="Book Antiqua" w:hAnsi="Book Antiqua" w:cs="Book Antiqua"/>
          <w:color w:val="000000"/>
        </w:rPr>
        <w:t xml:space="preserve"> JB, Kirov MY, </w:t>
      </w:r>
      <w:proofErr w:type="spellStart"/>
      <w:r>
        <w:rPr>
          <w:rFonts w:ascii="Book Antiqua" w:eastAsia="Book Antiqua" w:hAnsi="Book Antiqua" w:cs="Book Antiqua"/>
          <w:color w:val="000000"/>
        </w:rPr>
        <w:t>Pettilä</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Wittebole</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Meziani</w:t>
      </w:r>
      <w:proofErr w:type="spellEnd"/>
      <w:r>
        <w:rPr>
          <w:rFonts w:ascii="Book Antiqua" w:eastAsia="Book Antiqua" w:hAnsi="Book Antiqua" w:cs="Book Antiqua"/>
          <w:color w:val="000000"/>
        </w:rPr>
        <w:t xml:space="preserve"> F, Mercier E, Lobo SM, </w:t>
      </w:r>
      <w:proofErr w:type="spellStart"/>
      <w:r>
        <w:rPr>
          <w:rFonts w:ascii="Book Antiqua" w:eastAsia="Book Antiqua" w:hAnsi="Book Antiqua" w:cs="Book Antiqua"/>
          <w:color w:val="000000"/>
        </w:rPr>
        <w:t>Barie</w:t>
      </w:r>
      <w:proofErr w:type="spellEnd"/>
      <w:r>
        <w:rPr>
          <w:rFonts w:ascii="Book Antiqua" w:eastAsia="Book Antiqua" w:hAnsi="Book Antiqua" w:cs="Book Antiqua"/>
          <w:color w:val="000000"/>
        </w:rPr>
        <w:t xml:space="preserve"> PS, Crowther M, </w:t>
      </w:r>
      <w:proofErr w:type="spellStart"/>
      <w:r>
        <w:rPr>
          <w:rFonts w:ascii="Book Antiqua" w:eastAsia="Book Antiqua" w:hAnsi="Book Antiqua" w:cs="Book Antiqua"/>
          <w:color w:val="000000"/>
        </w:rPr>
        <w:t>Esmon</w:t>
      </w:r>
      <w:proofErr w:type="spellEnd"/>
      <w:r>
        <w:rPr>
          <w:rFonts w:ascii="Book Antiqua" w:eastAsia="Book Antiqua" w:hAnsi="Book Antiqua" w:cs="Book Antiqua"/>
          <w:color w:val="000000"/>
        </w:rPr>
        <w:t xml:space="preserve"> CT, Fareed J, </w:t>
      </w:r>
      <w:proofErr w:type="spellStart"/>
      <w:r>
        <w:rPr>
          <w:rFonts w:ascii="Book Antiqua" w:eastAsia="Book Antiqua" w:hAnsi="Book Antiqua" w:cs="Book Antiqua"/>
          <w:color w:val="000000"/>
        </w:rPr>
        <w:t>Gando</w:t>
      </w:r>
      <w:proofErr w:type="spellEnd"/>
      <w:r>
        <w:rPr>
          <w:rFonts w:ascii="Book Antiqua" w:eastAsia="Book Antiqua" w:hAnsi="Book Antiqua" w:cs="Book Antiqua"/>
          <w:color w:val="000000"/>
        </w:rPr>
        <w:t xml:space="preserve"> S, Gorelick KJ, Levi M, Mira JP, Opal SM, </w:t>
      </w:r>
      <w:proofErr w:type="spellStart"/>
      <w:r>
        <w:rPr>
          <w:rFonts w:ascii="Book Antiqua" w:eastAsia="Book Antiqua" w:hAnsi="Book Antiqua" w:cs="Book Antiqua"/>
          <w:color w:val="000000"/>
        </w:rPr>
        <w:t>Parrillo</w:t>
      </w:r>
      <w:proofErr w:type="spellEnd"/>
      <w:r>
        <w:rPr>
          <w:rFonts w:ascii="Book Antiqua" w:eastAsia="Book Antiqua" w:hAnsi="Book Antiqua" w:cs="Book Antiqua"/>
          <w:color w:val="000000"/>
        </w:rPr>
        <w:t xml:space="preserve"> J, Russell JA, Saito H, Tsuruta K, Sakai T, </w:t>
      </w:r>
      <w:proofErr w:type="spellStart"/>
      <w:r>
        <w:rPr>
          <w:rFonts w:ascii="Book Antiqua" w:eastAsia="Book Antiqua" w:hAnsi="Book Antiqua" w:cs="Book Antiqua"/>
          <w:color w:val="000000"/>
        </w:rPr>
        <w:t>Fineberg</w:t>
      </w:r>
      <w:proofErr w:type="spellEnd"/>
      <w:r>
        <w:rPr>
          <w:rFonts w:ascii="Book Antiqua" w:eastAsia="Book Antiqua" w:hAnsi="Book Antiqua" w:cs="Book Antiqua"/>
          <w:color w:val="000000"/>
        </w:rPr>
        <w:t xml:space="preserve"> D; SCARLET Trial Group. Effect of a Recombinant Human Soluble Thrombomodulin on Mortality in Patients With Sepsis-Associated Coagulopathy: The SCARLET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321</w:t>
      </w:r>
      <w:r>
        <w:rPr>
          <w:rFonts w:ascii="Book Antiqua" w:eastAsia="Book Antiqua" w:hAnsi="Book Antiqua" w:cs="Book Antiqua"/>
          <w:color w:val="000000"/>
        </w:rPr>
        <w:t>: 1993-2002 [PMID: 31104069 DOI: 10.1001/jama.2019.5358]</w:t>
      </w:r>
    </w:p>
    <w:p w14:paraId="2B859230" w14:textId="77777777" w:rsidR="00B82C66" w:rsidRDefault="00B82C66" w:rsidP="003540EA">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Russell JA</w:t>
      </w:r>
      <w:r>
        <w:rPr>
          <w:rFonts w:ascii="Book Antiqua" w:eastAsia="Book Antiqua" w:hAnsi="Book Antiqua" w:cs="Book Antiqua"/>
          <w:color w:val="000000"/>
        </w:rPr>
        <w:t xml:space="preserve">, Rush B, Boyd J. Pathophysiology of Septic Shock.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43-61 [PMID: 29149941 DOI: 10.1016/j.ccc.2017.08.005]</w:t>
      </w:r>
    </w:p>
    <w:p w14:paraId="3E461294" w14:textId="77777777" w:rsidR="00B82C66" w:rsidRPr="007D7B66" w:rsidRDefault="00B82C66" w:rsidP="003540EA">
      <w:pPr>
        <w:spacing w:line="360" w:lineRule="auto"/>
        <w:jc w:val="both"/>
        <w:rPr>
          <w:lang w:val="pt-BR"/>
        </w:rPr>
      </w:pPr>
      <w:r>
        <w:rPr>
          <w:rFonts w:ascii="Book Antiqua" w:eastAsia="Book Antiqua" w:hAnsi="Book Antiqua" w:cs="Book Antiqua"/>
          <w:color w:val="000000"/>
        </w:rPr>
        <w:t xml:space="preserve">36 </w:t>
      </w:r>
      <w:r>
        <w:rPr>
          <w:rFonts w:ascii="Book Antiqua" w:eastAsia="Book Antiqua" w:hAnsi="Book Antiqua" w:cs="Book Antiqua"/>
          <w:b/>
          <w:bCs/>
          <w:color w:val="000000"/>
        </w:rPr>
        <w:t>Bone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Grodzin</w:t>
      </w:r>
      <w:proofErr w:type="spellEnd"/>
      <w:r>
        <w:rPr>
          <w:rFonts w:ascii="Book Antiqua" w:eastAsia="Book Antiqua" w:hAnsi="Book Antiqua" w:cs="Book Antiqua"/>
          <w:color w:val="000000"/>
        </w:rPr>
        <w:t xml:space="preserve"> CJ, Balk RA. Sepsis: a new hypothesis for pathogenesis of the disease process. </w:t>
      </w:r>
      <w:r w:rsidRPr="007D7B66">
        <w:rPr>
          <w:rFonts w:ascii="Book Antiqua" w:eastAsia="Book Antiqua" w:hAnsi="Book Antiqua" w:cs="Book Antiqua"/>
          <w:i/>
          <w:iCs/>
          <w:color w:val="000000"/>
          <w:lang w:val="pt-BR"/>
        </w:rPr>
        <w:t>Chest</w:t>
      </w:r>
      <w:r w:rsidRPr="007D7B66">
        <w:rPr>
          <w:rFonts w:ascii="Book Antiqua" w:eastAsia="Book Antiqua" w:hAnsi="Book Antiqua" w:cs="Book Antiqua"/>
          <w:color w:val="000000"/>
          <w:lang w:val="pt-BR"/>
        </w:rPr>
        <w:t xml:space="preserve"> 1997; </w:t>
      </w:r>
      <w:r w:rsidRPr="007D7B66">
        <w:rPr>
          <w:rFonts w:ascii="Book Antiqua" w:eastAsia="Book Antiqua" w:hAnsi="Book Antiqua" w:cs="Book Antiqua"/>
          <w:b/>
          <w:bCs/>
          <w:color w:val="000000"/>
          <w:lang w:val="pt-BR"/>
        </w:rPr>
        <w:t>112</w:t>
      </w:r>
      <w:r w:rsidRPr="007D7B66">
        <w:rPr>
          <w:rFonts w:ascii="Book Antiqua" w:eastAsia="Book Antiqua" w:hAnsi="Book Antiqua" w:cs="Book Antiqua"/>
          <w:color w:val="000000"/>
          <w:lang w:val="pt-BR"/>
        </w:rPr>
        <w:t>: 235-243 [PMID: 9228382 DOI: 10.1378/chest.112.1.235]</w:t>
      </w:r>
    </w:p>
    <w:p w14:paraId="21439B1F" w14:textId="77777777" w:rsidR="00B82C66" w:rsidRDefault="00B82C66" w:rsidP="003540EA">
      <w:pPr>
        <w:spacing w:line="360" w:lineRule="auto"/>
        <w:jc w:val="both"/>
      </w:pPr>
      <w:r w:rsidRPr="007D7B66">
        <w:rPr>
          <w:rFonts w:ascii="Book Antiqua" w:eastAsia="Book Antiqua" w:hAnsi="Book Antiqua" w:cs="Book Antiqua"/>
          <w:color w:val="000000"/>
          <w:lang w:val="pt-BR"/>
        </w:rPr>
        <w:t xml:space="preserve">37 </w:t>
      </w:r>
      <w:r w:rsidRPr="007D7B66">
        <w:rPr>
          <w:rFonts w:ascii="Book Antiqua" w:eastAsia="Book Antiqua" w:hAnsi="Book Antiqua" w:cs="Book Antiqua"/>
          <w:b/>
          <w:bCs/>
          <w:color w:val="000000"/>
          <w:lang w:val="pt-BR"/>
        </w:rPr>
        <w:t>Siqueira-Batista R</w:t>
      </w:r>
      <w:r w:rsidRPr="007D7B66">
        <w:rPr>
          <w:rFonts w:ascii="Book Antiqua" w:eastAsia="Book Antiqua" w:hAnsi="Book Antiqua" w:cs="Book Antiqua"/>
          <w:color w:val="000000"/>
          <w:lang w:val="pt-BR"/>
        </w:rPr>
        <w:t xml:space="preserve">, Gomes AP, Calixto-Lima L, Vitorino RR, Perez MC, Mendonça EG, Oliveira MG, Geller M. Sepsis: an update. </w:t>
      </w:r>
      <w:r>
        <w:rPr>
          <w:rFonts w:ascii="Book Antiqua" w:eastAsia="Book Antiqua" w:hAnsi="Book Antiqua" w:cs="Book Antiqua"/>
          <w:i/>
          <w:iCs/>
          <w:color w:val="000000"/>
        </w:rPr>
        <w:t xml:space="preserve">Rev Bras Ter </w:t>
      </w:r>
      <w:proofErr w:type="spellStart"/>
      <w:r>
        <w:rPr>
          <w:rFonts w:ascii="Book Antiqua" w:eastAsia="Book Antiqua" w:hAnsi="Book Antiqua" w:cs="Book Antiqua"/>
          <w:i/>
          <w:iCs/>
          <w:color w:val="000000"/>
        </w:rPr>
        <w:t>Intensiva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207-216 [PMID: 25299722 DOI: 10.1590/S0103-507X2011000200014]</w:t>
      </w:r>
    </w:p>
    <w:p w14:paraId="39A2C88F" w14:textId="148BDA21" w:rsidR="00B82C66" w:rsidRDefault="00B82C66" w:rsidP="003540E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Wan L</w:t>
      </w:r>
      <w:r>
        <w:rPr>
          <w:rFonts w:ascii="Book Antiqua" w:eastAsia="Book Antiqua" w:hAnsi="Book Antiqua" w:cs="Book Antiqua"/>
          <w:color w:val="000000"/>
        </w:rPr>
        <w:t xml:space="preserve">, Bagshaw SM, </w:t>
      </w:r>
      <w:proofErr w:type="spellStart"/>
      <w:r>
        <w:rPr>
          <w:rFonts w:ascii="Book Antiqua" w:eastAsia="Book Antiqua" w:hAnsi="Book Antiqua" w:cs="Book Antiqua"/>
          <w:color w:val="000000"/>
        </w:rPr>
        <w:t>Langenberg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Saotome</w:t>
      </w:r>
      <w:proofErr w:type="spellEnd"/>
      <w:r>
        <w:rPr>
          <w:rFonts w:ascii="Book Antiqua" w:eastAsia="Book Antiqua" w:hAnsi="Book Antiqua" w:cs="Book Antiqua"/>
          <w:color w:val="000000"/>
        </w:rPr>
        <w:t xml:space="preserve"> T, May C,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Pathophysiology of septic acute kidney injury: what do we really know?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sidR="00FA021E">
        <w:rPr>
          <w:rFonts w:ascii="Book Antiqua" w:eastAsia="Book Antiqua" w:hAnsi="Book Antiqua" w:cs="Book Antiqua"/>
          <w:b/>
          <w:bCs/>
          <w:color w:val="000000"/>
        </w:rPr>
        <w:t xml:space="preserve"> </w:t>
      </w:r>
      <w:r w:rsidR="00FA021E" w:rsidRPr="006122FE">
        <w:rPr>
          <w:rFonts w:ascii="Book Antiqua" w:eastAsia="Book Antiqua" w:hAnsi="Book Antiqua" w:cs="Book Antiqua"/>
          <w:color w:val="000000"/>
        </w:rPr>
        <w:t>Suppl 4</w:t>
      </w:r>
      <w:r>
        <w:rPr>
          <w:rFonts w:ascii="Book Antiqua" w:eastAsia="Book Antiqua" w:hAnsi="Book Antiqua" w:cs="Book Antiqua"/>
          <w:color w:val="000000"/>
        </w:rPr>
        <w:t>: S198-S203 [PMID: 18382194 DOI: 10.1097/CCM.0b013e318168ccd5]</w:t>
      </w:r>
    </w:p>
    <w:p w14:paraId="34F4D6B0" w14:textId="77777777" w:rsidR="00B82C66" w:rsidRDefault="00B82C66" w:rsidP="003540E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Levy MM</w:t>
      </w:r>
      <w:r>
        <w:rPr>
          <w:rFonts w:ascii="Book Antiqua" w:eastAsia="Book Antiqua" w:hAnsi="Book Antiqua" w:cs="Book Antiqua"/>
          <w:color w:val="000000"/>
        </w:rPr>
        <w:t>, Dellinger RP, Townsend SR, Linde-</w:t>
      </w:r>
      <w:proofErr w:type="spellStart"/>
      <w:r>
        <w:rPr>
          <w:rFonts w:ascii="Book Antiqua" w:eastAsia="Book Antiqua" w:hAnsi="Book Antiqua" w:cs="Book Antiqua"/>
          <w:color w:val="000000"/>
        </w:rPr>
        <w:t>Zwirble</w:t>
      </w:r>
      <w:proofErr w:type="spellEnd"/>
      <w:r>
        <w:rPr>
          <w:rFonts w:ascii="Book Antiqua" w:eastAsia="Book Antiqua" w:hAnsi="Book Antiqua" w:cs="Book Antiqua"/>
          <w:color w:val="000000"/>
        </w:rPr>
        <w:t xml:space="preserve"> WT, Marshall JC, </w:t>
      </w:r>
      <w:proofErr w:type="spellStart"/>
      <w:r>
        <w:rPr>
          <w:rFonts w:ascii="Book Antiqua" w:eastAsia="Book Antiqua" w:hAnsi="Book Antiqua" w:cs="Book Antiqua"/>
          <w:color w:val="000000"/>
        </w:rPr>
        <w:t>Bion</w:t>
      </w:r>
      <w:proofErr w:type="spellEnd"/>
      <w:r>
        <w:rPr>
          <w:rFonts w:ascii="Book Antiqua" w:eastAsia="Book Antiqua" w:hAnsi="Book Antiqua" w:cs="Book Antiqua"/>
          <w:color w:val="000000"/>
        </w:rPr>
        <w:t xml:space="preserve"> J, Schorr C, Artigas A, Ramsay G, Beale R, Parker MM, Gerlach H, Reinhart K, Silva E, Harvey M, Regan S, Angus DC; Surviving Sepsis Campaign. The Surviving Sepsis Campaign: results of an international guideline-based performance improvement program targeting severe sepsis.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367-374 [PMID: 20035219 DOI: 10.1097/CCM.0b013e3181cb0cdc]</w:t>
      </w:r>
    </w:p>
    <w:p w14:paraId="2FDCF561" w14:textId="1D5CF8AE" w:rsidR="00B82C66" w:rsidRDefault="00B82C66" w:rsidP="003540EA">
      <w:pPr>
        <w:spacing w:line="360" w:lineRule="auto"/>
        <w:jc w:val="both"/>
      </w:pPr>
      <w:r>
        <w:rPr>
          <w:rFonts w:ascii="Book Antiqua" w:eastAsia="Book Antiqua" w:hAnsi="Book Antiqua" w:cs="Book Antiqua"/>
          <w:color w:val="000000"/>
        </w:rPr>
        <w:t xml:space="preserve">40 </w:t>
      </w:r>
      <w:r w:rsidR="00FA021E" w:rsidRPr="00434319">
        <w:rPr>
          <w:rFonts w:ascii="Book Antiqua" w:eastAsia="Book Antiqua" w:hAnsi="Book Antiqua" w:cs="Book Antiqua"/>
          <w:b/>
          <w:bCs/>
          <w:color w:val="000000"/>
        </w:rPr>
        <w:t>Okamoto TY</w:t>
      </w:r>
      <w:r w:rsidR="00FA021E" w:rsidRPr="006122FE">
        <w:rPr>
          <w:rFonts w:ascii="Book Antiqua" w:eastAsia="Book Antiqua" w:hAnsi="Book Antiqua" w:cs="Book Antiqua"/>
          <w:color w:val="000000"/>
        </w:rPr>
        <w:t xml:space="preserve">, Dias JCY, </w:t>
      </w:r>
      <w:proofErr w:type="spellStart"/>
      <w:r w:rsidR="00FA021E" w:rsidRPr="006122FE">
        <w:rPr>
          <w:rFonts w:ascii="Book Antiqua" w:eastAsia="Book Antiqua" w:hAnsi="Book Antiqua" w:cs="Book Antiqua"/>
          <w:color w:val="000000"/>
        </w:rPr>
        <w:t>Taguti</w:t>
      </w:r>
      <w:proofErr w:type="spellEnd"/>
      <w:r w:rsidR="00FA021E" w:rsidRPr="006122FE">
        <w:rPr>
          <w:rFonts w:ascii="Book Antiqua" w:eastAsia="Book Antiqua" w:hAnsi="Book Antiqua" w:cs="Book Antiqua"/>
          <w:color w:val="000000"/>
        </w:rPr>
        <w:t xml:space="preserve"> P, </w:t>
      </w:r>
      <w:proofErr w:type="spellStart"/>
      <w:r w:rsidR="00FA021E" w:rsidRPr="006122FE">
        <w:rPr>
          <w:rFonts w:ascii="Book Antiqua" w:eastAsia="Book Antiqua" w:hAnsi="Book Antiqua" w:cs="Book Antiqua"/>
          <w:color w:val="000000"/>
        </w:rPr>
        <w:t>Sacon</w:t>
      </w:r>
      <w:proofErr w:type="spellEnd"/>
      <w:r w:rsidR="00FA021E" w:rsidRPr="006122FE">
        <w:rPr>
          <w:rFonts w:ascii="Book Antiqua" w:eastAsia="Book Antiqua" w:hAnsi="Book Antiqua" w:cs="Book Antiqua"/>
          <w:color w:val="000000"/>
        </w:rPr>
        <w:t xml:space="preserve"> MF, </w:t>
      </w:r>
      <w:proofErr w:type="spellStart"/>
      <w:r w:rsidR="00FA021E" w:rsidRPr="006122FE">
        <w:rPr>
          <w:rFonts w:ascii="Book Antiqua" w:eastAsia="Book Antiqua" w:hAnsi="Book Antiqua" w:cs="Book Antiqua"/>
          <w:color w:val="000000"/>
        </w:rPr>
        <w:t>Kauss</w:t>
      </w:r>
      <w:proofErr w:type="spellEnd"/>
      <w:r w:rsidR="00FA021E" w:rsidRPr="006122FE">
        <w:rPr>
          <w:rFonts w:ascii="Book Antiqua" w:eastAsia="Book Antiqua" w:hAnsi="Book Antiqua" w:cs="Book Antiqua"/>
          <w:color w:val="000000"/>
        </w:rPr>
        <w:t xml:space="preserve"> IAM, </w:t>
      </w:r>
      <w:proofErr w:type="spellStart"/>
      <w:r w:rsidR="00FA021E" w:rsidRPr="006122FE">
        <w:rPr>
          <w:rFonts w:ascii="Book Antiqua" w:eastAsia="Book Antiqua" w:hAnsi="Book Antiqua" w:cs="Book Antiqua"/>
          <w:color w:val="000000"/>
        </w:rPr>
        <w:t>Carrilho</w:t>
      </w:r>
      <w:proofErr w:type="spellEnd"/>
      <w:r w:rsidR="00FA021E" w:rsidRPr="006122FE">
        <w:rPr>
          <w:rFonts w:ascii="Book Antiqua" w:eastAsia="Book Antiqua" w:hAnsi="Book Antiqua" w:cs="Book Antiqua"/>
          <w:color w:val="000000"/>
        </w:rPr>
        <w:t xml:space="preserve"> CMD de M, Cardoso LTQ, </w:t>
      </w:r>
      <w:proofErr w:type="spellStart"/>
      <w:r w:rsidR="00FA021E" w:rsidRPr="006122FE">
        <w:rPr>
          <w:rFonts w:ascii="Book Antiqua" w:eastAsia="Book Antiqua" w:hAnsi="Book Antiqua" w:cs="Book Antiqua"/>
          <w:color w:val="000000"/>
        </w:rPr>
        <w:t>Grion</w:t>
      </w:r>
      <w:proofErr w:type="spellEnd"/>
      <w:r w:rsidR="00FA021E" w:rsidRPr="006122FE">
        <w:rPr>
          <w:rFonts w:ascii="Book Antiqua" w:eastAsia="Book Antiqua" w:hAnsi="Book Antiqua" w:cs="Book Antiqua"/>
          <w:color w:val="000000"/>
        </w:rPr>
        <w:t xml:space="preserve"> CMC, Matsuo T. </w:t>
      </w:r>
      <w:r w:rsidR="00FA021E" w:rsidRPr="00434319">
        <w:rPr>
          <w:rFonts w:ascii="Book Antiqua" w:eastAsia="Book Antiqua" w:hAnsi="Book Antiqua" w:cs="Book Antiqua"/>
          <w:i/>
          <w:iCs/>
          <w:color w:val="000000"/>
        </w:rPr>
        <w:t>Acute renal injury in patients with severe sepsis: prognostic factors. Scientia Medica</w:t>
      </w:r>
      <w:r w:rsidR="00FA021E" w:rsidRPr="00FA021E">
        <w:rPr>
          <w:rFonts w:ascii="Book Antiqua" w:eastAsia="Book Antiqua" w:hAnsi="Book Antiqua" w:cs="Book Antiqua"/>
          <w:b/>
          <w:bCs/>
          <w:color w:val="000000"/>
        </w:rPr>
        <w:t xml:space="preserve"> </w:t>
      </w:r>
      <w:r w:rsidR="00FA021E" w:rsidRPr="006122FE">
        <w:rPr>
          <w:rFonts w:ascii="Book Antiqua" w:eastAsia="Book Antiqua" w:hAnsi="Book Antiqua" w:cs="Book Antiqua"/>
          <w:color w:val="000000"/>
        </w:rPr>
        <w:t>2012;</w:t>
      </w:r>
      <w:r w:rsidR="00FA021E" w:rsidRPr="00FA021E">
        <w:rPr>
          <w:rFonts w:ascii="Book Antiqua" w:eastAsia="Book Antiqua" w:hAnsi="Book Antiqua" w:cs="Book Antiqua"/>
          <w:b/>
          <w:bCs/>
          <w:color w:val="000000"/>
        </w:rPr>
        <w:t xml:space="preserve"> </w:t>
      </w:r>
      <w:r w:rsidR="00FA021E" w:rsidRPr="00651EEA">
        <w:rPr>
          <w:rFonts w:ascii="Book Antiqua" w:eastAsia="Book Antiqua" w:hAnsi="Book Antiqua" w:cs="Book Antiqua"/>
          <w:b/>
          <w:bCs/>
          <w:color w:val="000000"/>
        </w:rPr>
        <w:t>22</w:t>
      </w:r>
      <w:r w:rsidR="00FA021E">
        <w:rPr>
          <w:rFonts w:ascii="Book Antiqua" w:eastAsia="Book Antiqua" w:hAnsi="Book Antiqua" w:cs="Book Antiqua"/>
          <w:color w:val="000000"/>
        </w:rPr>
        <w:t>: 138-141</w:t>
      </w:r>
    </w:p>
    <w:p w14:paraId="4ABE631A" w14:textId="079C8016" w:rsidR="00B82C66" w:rsidRDefault="00B82C66" w:rsidP="003540EA">
      <w:pPr>
        <w:spacing w:line="360" w:lineRule="auto"/>
        <w:jc w:val="both"/>
      </w:pPr>
      <w:r>
        <w:rPr>
          <w:rFonts w:ascii="Book Antiqua" w:eastAsia="Book Antiqua" w:hAnsi="Book Antiqua" w:cs="Book Antiqua"/>
          <w:color w:val="000000"/>
        </w:rPr>
        <w:t xml:space="preserve">41 </w:t>
      </w:r>
      <w:proofErr w:type="spellStart"/>
      <w:r w:rsidR="00FA021E" w:rsidRPr="00FA021E">
        <w:rPr>
          <w:rFonts w:ascii="Book Antiqua" w:eastAsia="Book Antiqua" w:hAnsi="Book Antiqua" w:cs="Book Antiqua"/>
          <w:b/>
          <w:bCs/>
          <w:color w:val="000000"/>
        </w:rPr>
        <w:t>Małyszko</w:t>
      </w:r>
      <w:proofErr w:type="spellEnd"/>
      <w:r w:rsidR="00FA021E" w:rsidRPr="00FA021E">
        <w:rPr>
          <w:rFonts w:ascii="Book Antiqua" w:eastAsia="Book Antiqua" w:hAnsi="Book Antiqua" w:cs="Book Antiqua"/>
          <w:b/>
          <w:bCs/>
          <w:color w:val="000000"/>
        </w:rPr>
        <w:t xml:space="preserve"> J, </w:t>
      </w:r>
      <w:proofErr w:type="spellStart"/>
      <w:r w:rsidR="00FA021E" w:rsidRPr="006122FE">
        <w:rPr>
          <w:rFonts w:ascii="Book Antiqua" w:eastAsia="Book Antiqua" w:hAnsi="Book Antiqua" w:cs="Book Antiqua"/>
          <w:color w:val="000000"/>
        </w:rPr>
        <w:t>Małyszko</w:t>
      </w:r>
      <w:proofErr w:type="spellEnd"/>
      <w:r w:rsidR="00FA021E" w:rsidRPr="006122FE">
        <w:rPr>
          <w:rFonts w:ascii="Book Antiqua" w:eastAsia="Book Antiqua" w:hAnsi="Book Antiqua" w:cs="Book Antiqua"/>
          <w:color w:val="000000"/>
        </w:rPr>
        <w:t xml:space="preserve"> JS, </w:t>
      </w:r>
      <w:proofErr w:type="spellStart"/>
      <w:r w:rsidR="00FA021E" w:rsidRPr="006122FE">
        <w:rPr>
          <w:rFonts w:ascii="Book Antiqua" w:eastAsia="Book Antiqua" w:hAnsi="Book Antiqua" w:cs="Book Antiqua"/>
          <w:color w:val="000000"/>
        </w:rPr>
        <w:t>Myśliwiec</w:t>
      </w:r>
      <w:proofErr w:type="spellEnd"/>
      <w:r w:rsidR="00FA021E" w:rsidRPr="006122FE">
        <w:rPr>
          <w:rFonts w:ascii="Book Antiqua" w:eastAsia="Book Antiqua" w:hAnsi="Book Antiqua" w:cs="Book Antiqua"/>
          <w:color w:val="000000"/>
        </w:rPr>
        <w:t xml:space="preserve"> M</w:t>
      </w:r>
      <w:r w:rsidRPr="00FA021E">
        <w:rPr>
          <w:rFonts w:ascii="Book Antiqua" w:eastAsia="Book Antiqua" w:hAnsi="Book Antiqua" w:cs="Book Antiqua"/>
          <w:color w:val="000000"/>
        </w:rPr>
        <w:t>.</w:t>
      </w:r>
      <w:r>
        <w:rPr>
          <w:rFonts w:ascii="Book Antiqua" w:eastAsia="Book Antiqua" w:hAnsi="Book Antiqua" w:cs="Book Antiqua"/>
          <w:color w:val="000000"/>
        </w:rPr>
        <w:t xml:space="preserve"> Endothelial cell injury markers in chronic renal failure on conservative treatment and continuous ambulatory peritoneal dialysis. </w:t>
      </w:r>
      <w:r>
        <w:rPr>
          <w:rFonts w:ascii="Book Antiqua" w:eastAsia="Book Antiqua" w:hAnsi="Book Antiqua" w:cs="Book Antiqua"/>
          <w:i/>
          <w:iCs/>
          <w:color w:val="000000"/>
        </w:rPr>
        <w:t>Kidney Blood Press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27</w:t>
      </w:r>
      <w:r>
        <w:rPr>
          <w:rFonts w:ascii="Book Antiqua" w:eastAsia="Book Antiqua" w:hAnsi="Book Antiqua" w:cs="Book Antiqua"/>
          <w:color w:val="000000"/>
        </w:rPr>
        <w:t>: 71-77 [PMID: 14691349 DOI: 10.1159/000075810]</w:t>
      </w:r>
    </w:p>
    <w:p w14:paraId="04ECC69F" w14:textId="77777777" w:rsidR="00B82C66" w:rsidRDefault="00B82C66" w:rsidP="003540EA">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Iba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Levy JH, Raj A, Warkentin TE. Advance in the Management of Sepsis-Induced Coagulopathy and Disseminated Intravascular Coagulation.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[PMID: 31121897 DOI: 10.3390/jcm8050728]</w:t>
      </w:r>
    </w:p>
    <w:p w14:paraId="0A8C8400" w14:textId="77777777" w:rsidR="00B82C66" w:rsidRDefault="00B82C66" w:rsidP="003540EA">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Delabranche</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Helms J, </w:t>
      </w:r>
      <w:proofErr w:type="spellStart"/>
      <w:r>
        <w:rPr>
          <w:rFonts w:ascii="Book Antiqua" w:eastAsia="Book Antiqua" w:hAnsi="Book Antiqua" w:cs="Book Antiqua"/>
          <w:color w:val="000000"/>
        </w:rPr>
        <w:t>Meziani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Immunohaemostasis</w:t>
      </w:r>
      <w:proofErr w:type="spellEnd"/>
      <w:r>
        <w:rPr>
          <w:rFonts w:ascii="Book Antiqua" w:eastAsia="Book Antiqua" w:hAnsi="Book Antiqua" w:cs="Book Antiqua"/>
          <w:color w:val="000000"/>
        </w:rPr>
        <w:t xml:space="preserve">: a new view on </w:t>
      </w:r>
      <w:proofErr w:type="spellStart"/>
      <w:r>
        <w:rPr>
          <w:rFonts w:ascii="Book Antiqua" w:eastAsia="Book Antiqua" w:hAnsi="Book Antiqua" w:cs="Book Antiqua"/>
          <w:color w:val="000000"/>
        </w:rPr>
        <w:t>haemostasis</w:t>
      </w:r>
      <w:proofErr w:type="spellEnd"/>
      <w:r>
        <w:rPr>
          <w:rFonts w:ascii="Book Antiqua" w:eastAsia="Book Antiqua" w:hAnsi="Book Antiqua" w:cs="Book Antiqua"/>
          <w:color w:val="000000"/>
        </w:rPr>
        <w:t xml:space="preserve"> during sepsis.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117 [PMID: 29197958 DOI: 10.1186/s13613-017-0339-5]</w:t>
      </w:r>
    </w:p>
    <w:p w14:paraId="4BB0BD5B" w14:textId="77777777" w:rsidR="00B82C66" w:rsidRDefault="00B82C66" w:rsidP="003540EA">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Timmermans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Scheffer</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Pickkers</w:t>
      </w:r>
      <w:proofErr w:type="spellEnd"/>
      <w:r>
        <w:rPr>
          <w:rFonts w:ascii="Book Antiqua" w:eastAsia="Book Antiqua" w:hAnsi="Book Antiqua" w:cs="Book Antiqua"/>
          <w:color w:val="000000"/>
        </w:rPr>
        <w:t xml:space="preserve"> P. DANGER IN THE INTENSIVE CARE UNIT: DAMPS IN CRITICALLY ILL PATIENTS.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108-116 [PMID: 26513703 DOI: 10.1097/SHK.0000000000000506]</w:t>
      </w:r>
    </w:p>
    <w:p w14:paraId="565D1F3A" w14:textId="77777777" w:rsidR="00B82C66" w:rsidRDefault="00B82C66" w:rsidP="003540EA">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Iba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Saitoh</w:t>
      </w:r>
      <w:proofErr w:type="spellEnd"/>
      <w:r>
        <w:rPr>
          <w:rFonts w:ascii="Book Antiqua" w:eastAsia="Book Antiqua" w:hAnsi="Book Antiqua" w:cs="Book Antiqua"/>
          <w:color w:val="000000"/>
        </w:rPr>
        <w:t xml:space="preserve"> D. Efficacy of antithrombin in preclinical and clinical applications for sepsis-associated disseminated intravascular coagulation. </w:t>
      </w:r>
      <w:r>
        <w:rPr>
          <w:rFonts w:ascii="Book Antiqua" w:eastAsia="Book Antiqua" w:hAnsi="Book Antiqua" w:cs="Book Antiqua"/>
          <w:i/>
          <w:iCs/>
          <w:color w:val="000000"/>
        </w:rPr>
        <w:t>J Intensive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66 [PMID: 25705422 DOI: 10.1186/s40560-014-0051-6]</w:t>
      </w:r>
    </w:p>
    <w:p w14:paraId="4D83E5BC" w14:textId="77777777" w:rsidR="00B82C66" w:rsidRDefault="00B82C66" w:rsidP="003540E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van der Poll T</w:t>
      </w:r>
      <w:r>
        <w:rPr>
          <w:rFonts w:ascii="Book Antiqua" w:eastAsia="Book Antiqua" w:hAnsi="Book Antiqua" w:cs="Book Antiqua"/>
          <w:color w:val="000000"/>
        </w:rPr>
        <w:t xml:space="preserve">. Recombinant Human Soluble Thrombomodulin in Patients With Sepsis-Associated Coagulopathy: Another Negative Sepsis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321</w:t>
      </w:r>
      <w:r>
        <w:rPr>
          <w:rFonts w:ascii="Book Antiqua" w:eastAsia="Book Antiqua" w:hAnsi="Book Antiqua" w:cs="Book Antiqua"/>
          <w:color w:val="000000"/>
        </w:rPr>
        <w:t>: 1978-1980 [PMID: 31104068 DOI: 10.1001/jama.2019.5792]</w:t>
      </w:r>
    </w:p>
    <w:p w14:paraId="58114C31" w14:textId="77777777" w:rsidR="00B82C66" w:rsidRDefault="00B82C66" w:rsidP="003540E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Ito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Thachil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Asakura</w:t>
      </w:r>
      <w:proofErr w:type="spellEnd"/>
      <w:r>
        <w:rPr>
          <w:rFonts w:ascii="Book Antiqua" w:eastAsia="Book Antiqua" w:hAnsi="Book Antiqua" w:cs="Book Antiqua"/>
          <w:color w:val="000000"/>
        </w:rPr>
        <w:t xml:space="preserve"> H, Levy JH, </w:t>
      </w:r>
      <w:proofErr w:type="spellStart"/>
      <w:r>
        <w:rPr>
          <w:rFonts w:ascii="Book Antiqua" w:eastAsia="Book Antiqua" w:hAnsi="Book Antiqua" w:cs="Book Antiqua"/>
          <w:color w:val="000000"/>
        </w:rPr>
        <w:t>Iba</w:t>
      </w:r>
      <w:proofErr w:type="spellEnd"/>
      <w:r>
        <w:rPr>
          <w:rFonts w:ascii="Book Antiqua" w:eastAsia="Book Antiqua" w:hAnsi="Book Antiqua" w:cs="Book Antiqua"/>
          <w:color w:val="000000"/>
        </w:rPr>
        <w:t xml:space="preserve"> T. Thrombomodulin in disseminated intravascular coagulation and other critical conditions-a multi-faceted anticoagulant protein with therapeutic potential.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280 [PMID: 31416465 DOI: 10.1186/s13054-019-2552-0]</w:t>
      </w:r>
    </w:p>
    <w:p w14:paraId="2AA4C70C" w14:textId="77777777" w:rsidR="00B82C66" w:rsidRDefault="00B82C66" w:rsidP="003540E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Rhodes A</w:t>
      </w:r>
      <w:r>
        <w:rPr>
          <w:rFonts w:ascii="Book Antiqua" w:eastAsia="Book Antiqua" w:hAnsi="Book Antiqua" w:cs="Book Antiqua"/>
          <w:color w:val="000000"/>
        </w:rPr>
        <w:t xml:space="preserve">, Evans LE, </w:t>
      </w:r>
      <w:proofErr w:type="spellStart"/>
      <w:r>
        <w:rPr>
          <w:rFonts w:ascii="Book Antiqua" w:eastAsia="Book Antiqua" w:hAnsi="Book Antiqua" w:cs="Book Antiqua"/>
          <w:color w:val="000000"/>
        </w:rPr>
        <w:t>Alhazzani</w:t>
      </w:r>
      <w:proofErr w:type="spellEnd"/>
      <w:r>
        <w:rPr>
          <w:rFonts w:ascii="Book Antiqua" w:eastAsia="Book Antiqua" w:hAnsi="Book Antiqua" w:cs="Book Antiqua"/>
          <w:color w:val="000000"/>
        </w:rPr>
        <w:t xml:space="preserve"> W, Levy MM, Antonelli M, Ferrer R, Kumar A, </w:t>
      </w:r>
      <w:proofErr w:type="spellStart"/>
      <w:r>
        <w:rPr>
          <w:rFonts w:ascii="Book Antiqua" w:eastAsia="Book Antiqua" w:hAnsi="Book Antiqua" w:cs="Book Antiqua"/>
          <w:color w:val="000000"/>
        </w:rPr>
        <w:t>Sevransky</w:t>
      </w:r>
      <w:proofErr w:type="spellEnd"/>
      <w:r>
        <w:rPr>
          <w:rFonts w:ascii="Book Antiqua" w:eastAsia="Book Antiqua" w:hAnsi="Book Antiqua" w:cs="Book Antiqua"/>
          <w:color w:val="000000"/>
        </w:rPr>
        <w:t xml:space="preserve"> JE, Sprung CL, Nunnally ME, </w:t>
      </w:r>
      <w:proofErr w:type="spellStart"/>
      <w:r>
        <w:rPr>
          <w:rFonts w:ascii="Book Antiqua" w:eastAsia="Book Antiqua" w:hAnsi="Book Antiqua" w:cs="Book Antiqua"/>
          <w:color w:val="000000"/>
        </w:rPr>
        <w:t>Rochwerg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Angus DC,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Beale RJ, </w:t>
      </w:r>
      <w:proofErr w:type="spellStart"/>
      <w:r>
        <w:rPr>
          <w:rFonts w:ascii="Book Antiqua" w:eastAsia="Book Antiqua" w:hAnsi="Book Antiqua" w:cs="Book Antiqua"/>
          <w:color w:val="000000"/>
        </w:rPr>
        <w:t>Bellinghan</w:t>
      </w:r>
      <w:proofErr w:type="spellEnd"/>
      <w:r>
        <w:rPr>
          <w:rFonts w:ascii="Book Antiqua" w:eastAsia="Book Antiqua" w:hAnsi="Book Antiqua" w:cs="Book Antiqua"/>
          <w:color w:val="000000"/>
        </w:rPr>
        <w:t xml:space="preserve"> GJ, Bernard GR,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Coopersmith C, De Backer DP, French CJ, </w:t>
      </w:r>
      <w:proofErr w:type="spellStart"/>
      <w:r>
        <w:rPr>
          <w:rFonts w:ascii="Book Antiqua" w:eastAsia="Book Antiqua" w:hAnsi="Book Antiqua" w:cs="Book Antiqua"/>
          <w:color w:val="000000"/>
        </w:rPr>
        <w:t>Fujishima</w:t>
      </w:r>
      <w:proofErr w:type="spellEnd"/>
      <w:r>
        <w:rPr>
          <w:rFonts w:ascii="Book Antiqua" w:eastAsia="Book Antiqua" w:hAnsi="Book Antiqua" w:cs="Book Antiqua"/>
          <w:color w:val="000000"/>
        </w:rPr>
        <w:t xml:space="preserve"> S, Gerlach H, Hidalgo JL, </w:t>
      </w:r>
      <w:proofErr w:type="spellStart"/>
      <w:r>
        <w:rPr>
          <w:rFonts w:ascii="Book Antiqua" w:eastAsia="Book Antiqua" w:hAnsi="Book Antiqua" w:cs="Book Antiqua"/>
          <w:color w:val="000000"/>
        </w:rPr>
        <w:t>Hollenberg</w:t>
      </w:r>
      <w:proofErr w:type="spellEnd"/>
      <w:r>
        <w:rPr>
          <w:rFonts w:ascii="Book Antiqua" w:eastAsia="Book Antiqua" w:hAnsi="Book Antiqua" w:cs="Book Antiqua"/>
          <w:color w:val="000000"/>
        </w:rPr>
        <w:t xml:space="preserve"> SM, Jones AE, </w:t>
      </w:r>
      <w:proofErr w:type="spellStart"/>
      <w:r>
        <w:rPr>
          <w:rFonts w:ascii="Book Antiqua" w:eastAsia="Book Antiqua" w:hAnsi="Book Antiqua" w:cs="Book Antiqua"/>
          <w:color w:val="000000"/>
        </w:rPr>
        <w:t>Karnad</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Kleinpell</w:t>
      </w:r>
      <w:proofErr w:type="spellEnd"/>
      <w:r>
        <w:rPr>
          <w:rFonts w:ascii="Book Antiqua" w:eastAsia="Book Antiqua" w:hAnsi="Book Antiqua" w:cs="Book Antiqua"/>
          <w:color w:val="000000"/>
        </w:rPr>
        <w:t xml:space="preserve"> RM, Koh Y, </w:t>
      </w:r>
      <w:proofErr w:type="spellStart"/>
      <w:r>
        <w:rPr>
          <w:rFonts w:ascii="Book Antiqua" w:eastAsia="Book Antiqua" w:hAnsi="Book Antiqua" w:cs="Book Antiqua"/>
          <w:color w:val="000000"/>
        </w:rPr>
        <w:t>Lisboa</w:t>
      </w:r>
      <w:proofErr w:type="spellEnd"/>
      <w:r>
        <w:rPr>
          <w:rFonts w:ascii="Book Antiqua" w:eastAsia="Book Antiqua" w:hAnsi="Book Antiqua" w:cs="Book Antiqua"/>
          <w:color w:val="000000"/>
        </w:rPr>
        <w:t xml:space="preserve"> TC, Machado FR, Marini JJ, Marshall JC, </w:t>
      </w:r>
      <w:proofErr w:type="spellStart"/>
      <w:r>
        <w:rPr>
          <w:rFonts w:ascii="Book Antiqua" w:eastAsia="Book Antiqua" w:hAnsi="Book Antiqua" w:cs="Book Antiqua"/>
          <w:color w:val="000000"/>
        </w:rPr>
        <w:t>Mazuski</w:t>
      </w:r>
      <w:proofErr w:type="spellEnd"/>
      <w:r>
        <w:rPr>
          <w:rFonts w:ascii="Book Antiqua" w:eastAsia="Book Antiqua" w:hAnsi="Book Antiqua" w:cs="Book Antiqua"/>
          <w:color w:val="000000"/>
        </w:rPr>
        <w:t xml:space="preserve"> JE, McIntyre LA, McLean AS, Mehta S, Moreno RP, </w:t>
      </w:r>
      <w:proofErr w:type="spellStart"/>
      <w:r>
        <w:rPr>
          <w:rFonts w:ascii="Book Antiqua" w:eastAsia="Book Antiqua" w:hAnsi="Book Antiqua" w:cs="Book Antiqua"/>
          <w:color w:val="000000"/>
        </w:rPr>
        <w:t>Myburgh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Navalesi</w:t>
      </w:r>
      <w:proofErr w:type="spellEnd"/>
      <w:r>
        <w:rPr>
          <w:rFonts w:ascii="Book Antiqua" w:eastAsia="Book Antiqua" w:hAnsi="Book Antiqua" w:cs="Book Antiqua"/>
          <w:color w:val="000000"/>
        </w:rPr>
        <w:t xml:space="preserve"> P, Nishida O, Osborn TM, </w:t>
      </w:r>
      <w:proofErr w:type="spellStart"/>
      <w:r>
        <w:rPr>
          <w:rFonts w:ascii="Book Antiqua" w:eastAsia="Book Antiqua" w:hAnsi="Book Antiqua" w:cs="Book Antiqua"/>
          <w:color w:val="000000"/>
        </w:rPr>
        <w:t>Perner</w:t>
      </w:r>
      <w:proofErr w:type="spellEnd"/>
      <w:r>
        <w:rPr>
          <w:rFonts w:ascii="Book Antiqua" w:eastAsia="Book Antiqua" w:hAnsi="Book Antiqua" w:cs="Book Antiqua"/>
          <w:color w:val="000000"/>
        </w:rPr>
        <w:t xml:space="preserve"> A, Plunkett CM, Ranieri M, Schorr CA, Seckel MA, Seymour CW, Shieh L, Shukri KA, Simpson SQ, Singer M, Thompson BT, Townsend SR, Van der Poll T, Vincent JL, </w:t>
      </w:r>
      <w:proofErr w:type="spellStart"/>
      <w:r>
        <w:rPr>
          <w:rFonts w:ascii="Book Antiqua" w:eastAsia="Book Antiqua" w:hAnsi="Book Antiqua" w:cs="Book Antiqua"/>
          <w:color w:val="000000"/>
        </w:rPr>
        <w:t>Wiersinga</w:t>
      </w:r>
      <w:proofErr w:type="spellEnd"/>
      <w:r>
        <w:rPr>
          <w:rFonts w:ascii="Book Antiqua" w:eastAsia="Book Antiqua" w:hAnsi="Book Antiqua" w:cs="Book Antiqua"/>
          <w:color w:val="000000"/>
        </w:rPr>
        <w:t xml:space="preserve"> WJ, Zimmerman JL, Dellinger RP. Surviving Sepsis Campaign: International Guidelines for Management of Sepsis and Septic Shock: 2016.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486-552 [PMID: 28098591 DOI: 10.1097/CCM.0000000000002255]</w:t>
      </w:r>
    </w:p>
    <w:p w14:paraId="0E74E9A2" w14:textId="77777777" w:rsidR="00B82C66" w:rsidRDefault="00B82C66" w:rsidP="003540E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Hasegawa D</w:t>
      </w:r>
      <w:r>
        <w:rPr>
          <w:rFonts w:ascii="Book Antiqua" w:eastAsia="Book Antiqua" w:hAnsi="Book Antiqua" w:cs="Book Antiqua"/>
          <w:color w:val="000000"/>
        </w:rPr>
        <w:t xml:space="preserve">, Nishida O. Individualized recombinant human thrombomodulin (ART-123) administration in sepsis patients based on predicted phenotypes.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231 [PMID: 31234901 DOI: 10.1186/s13054-019-2521-7]</w:t>
      </w:r>
    </w:p>
    <w:p w14:paraId="3633B043" w14:textId="77777777" w:rsidR="00B82C66" w:rsidRPr="007D7B66" w:rsidRDefault="00B82C66" w:rsidP="003540EA">
      <w:pPr>
        <w:spacing w:line="360" w:lineRule="auto"/>
        <w:jc w:val="both"/>
        <w:rPr>
          <w:lang w:val="pt-BR"/>
        </w:rPr>
      </w:pPr>
      <w:r>
        <w:rPr>
          <w:rFonts w:ascii="Book Antiqua" w:eastAsia="Book Antiqua" w:hAnsi="Book Antiqua" w:cs="Book Antiqua"/>
          <w:color w:val="000000"/>
        </w:rPr>
        <w:t xml:space="preserve">50 </w:t>
      </w:r>
      <w:r w:rsidRPr="00C47CD7">
        <w:rPr>
          <w:rFonts w:ascii="Book Antiqua" w:eastAsia="Book Antiqua" w:hAnsi="Book Antiqua" w:cs="Book Antiqua"/>
          <w:b/>
          <w:bCs/>
          <w:color w:val="000000"/>
        </w:rPr>
        <w:t xml:space="preserve">Prescott HC, </w:t>
      </w:r>
      <w:r w:rsidRPr="00C47CD7">
        <w:rPr>
          <w:rFonts w:ascii="Book Antiqua" w:eastAsia="Book Antiqua" w:hAnsi="Book Antiqua" w:cs="Book Antiqua"/>
          <w:color w:val="000000"/>
        </w:rPr>
        <w:t xml:space="preserve">Angus DC. Enhancing Recovery </w:t>
      </w:r>
      <w:proofErr w:type="gramStart"/>
      <w:r w:rsidRPr="00C47CD7">
        <w:rPr>
          <w:rFonts w:ascii="Book Antiqua" w:eastAsia="Book Antiqua" w:hAnsi="Book Antiqua" w:cs="Book Antiqua"/>
          <w:color w:val="000000"/>
        </w:rPr>
        <w:t>From</w:t>
      </w:r>
      <w:proofErr w:type="gramEnd"/>
      <w:r w:rsidRPr="00C47CD7">
        <w:rPr>
          <w:rFonts w:ascii="Book Antiqua" w:eastAsia="Book Antiqua" w:hAnsi="Book Antiqua" w:cs="Book Antiqua"/>
          <w:color w:val="000000"/>
        </w:rPr>
        <w:t xml:space="preserve"> Sepsis: A Review. </w:t>
      </w:r>
      <w:r w:rsidRPr="007D7B66">
        <w:rPr>
          <w:rFonts w:ascii="Book Antiqua" w:eastAsia="Book Antiqua" w:hAnsi="Book Antiqua" w:cs="Book Antiqua"/>
          <w:i/>
          <w:iCs/>
          <w:color w:val="000000"/>
          <w:lang w:val="pt-BR"/>
        </w:rPr>
        <w:t>JAMA</w:t>
      </w:r>
      <w:r w:rsidRPr="007D7B66">
        <w:rPr>
          <w:rFonts w:ascii="Book Antiqua" w:eastAsia="Book Antiqua" w:hAnsi="Book Antiqua" w:cs="Book Antiqua"/>
          <w:color w:val="000000"/>
          <w:lang w:val="pt-BR"/>
        </w:rPr>
        <w:t xml:space="preserve"> 2018; </w:t>
      </w:r>
      <w:r w:rsidRPr="007D7B66">
        <w:rPr>
          <w:rFonts w:ascii="Book Antiqua" w:eastAsia="Book Antiqua" w:hAnsi="Book Antiqua" w:cs="Book Antiqua"/>
          <w:b/>
          <w:bCs/>
          <w:color w:val="000000"/>
          <w:lang w:val="pt-BR"/>
        </w:rPr>
        <w:t>319</w:t>
      </w:r>
      <w:r w:rsidRPr="007D7B66">
        <w:rPr>
          <w:rFonts w:ascii="Book Antiqua" w:eastAsia="Book Antiqua" w:hAnsi="Book Antiqua" w:cs="Book Antiqua"/>
          <w:color w:val="000000"/>
          <w:lang w:val="pt-BR"/>
        </w:rPr>
        <w:t>: 62-75 [PMID: 29297082 DOI: 10.1001/jama.2017.17687]</w:t>
      </w:r>
    </w:p>
    <w:p w14:paraId="77FDCDF5" w14:textId="77777777" w:rsidR="00B82C66" w:rsidRDefault="00B82C66" w:rsidP="003540EA">
      <w:pPr>
        <w:spacing w:line="360" w:lineRule="auto"/>
        <w:jc w:val="both"/>
      </w:pPr>
      <w:r w:rsidRPr="007D7B66">
        <w:rPr>
          <w:rFonts w:ascii="Book Antiqua" w:eastAsia="Book Antiqua" w:hAnsi="Book Antiqua" w:cs="Book Antiqua"/>
          <w:color w:val="000000"/>
          <w:lang w:val="pt-BR"/>
        </w:rPr>
        <w:lastRenderedPageBreak/>
        <w:t xml:space="preserve">51 </w:t>
      </w:r>
      <w:r w:rsidRPr="007D7B66">
        <w:rPr>
          <w:rFonts w:ascii="Book Antiqua" w:eastAsia="Book Antiqua" w:hAnsi="Book Antiqua" w:cs="Book Antiqua"/>
          <w:b/>
          <w:bCs/>
          <w:color w:val="000000"/>
          <w:lang w:val="pt-BR"/>
        </w:rPr>
        <w:t>Prescott HC</w:t>
      </w:r>
      <w:r w:rsidRPr="007D7B66">
        <w:rPr>
          <w:rFonts w:ascii="Book Antiqua" w:eastAsia="Book Antiqua" w:hAnsi="Book Antiqua" w:cs="Book Antiqua"/>
          <w:color w:val="000000"/>
          <w:lang w:val="pt-BR"/>
        </w:rPr>
        <w:t xml:space="preserve">, Langa KM, Iwashyna TJ. </w:t>
      </w:r>
      <w:r>
        <w:rPr>
          <w:rFonts w:ascii="Book Antiqua" w:eastAsia="Book Antiqua" w:hAnsi="Book Antiqua" w:cs="Book Antiqua"/>
          <w:color w:val="000000"/>
        </w:rPr>
        <w:t xml:space="preserve">Readmission diagnoses after hospitalization for severe sepsis and other acute medical conditions.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2015; </w:t>
      </w:r>
      <w:r>
        <w:rPr>
          <w:rFonts w:ascii="Book Antiqua" w:eastAsia="Book Antiqua" w:hAnsi="Book Antiqua" w:cs="Book Antiqua"/>
          <w:b/>
          <w:bCs/>
          <w:color w:val="000000"/>
        </w:rPr>
        <w:t>313</w:t>
      </w:r>
      <w:r>
        <w:rPr>
          <w:rFonts w:ascii="Book Antiqua" w:eastAsia="Book Antiqua" w:hAnsi="Book Antiqua" w:cs="Book Antiqua"/>
          <w:color w:val="000000"/>
        </w:rPr>
        <w:t>: 1055-1057 [PMID: 25756444 DOI: 10.1001/jama.2015.1410]</w:t>
      </w:r>
    </w:p>
    <w:p w14:paraId="5ED3251E" w14:textId="77777777" w:rsidR="00B82C66" w:rsidRDefault="00B82C66" w:rsidP="003540E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Westphal GA</w:t>
      </w:r>
      <w:r>
        <w:rPr>
          <w:rFonts w:ascii="Book Antiqua" w:eastAsia="Book Antiqua" w:hAnsi="Book Antiqua" w:cs="Book Antiqua"/>
          <w:color w:val="000000"/>
        </w:rPr>
        <w:t xml:space="preserve">, Vieira KD, </w:t>
      </w:r>
      <w:proofErr w:type="spellStart"/>
      <w:r>
        <w:rPr>
          <w:rFonts w:ascii="Book Antiqua" w:eastAsia="Book Antiqua" w:hAnsi="Book Antiqua" w:cs="Book Antiqua"/>
          <w:color w:val="000000"/>
        </w:rPr>
        <w:t>Orzechowski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Kaefer</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Zaclikevis</w:t>
      </w:r>
      <w:proofErr w:type="spellEnd"/>
      <w:r>
        <w:rPr>
          <w:rFonts w:ascii="Book Antiqua" w:eastAsia="Book Antiqua" w:hAnsi="Book Antiqua" w:cs="Book Antiqua"/>
          <w:color w:val="000000"/>
        </w:rPr>
        <w:t xml:space="preserve"> VR, Mastroeni MF. [Analysis of quality of life following hospital discharge among survivors of severe sepsis and septic shock].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Panam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Salud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Publica</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499-505 [PMID: 22858817 DOI: 10.1590/s1020-49892012000600008]</w:t>
      </w:r>
    </w:p>
    <w:p w14:paraId="546DAFFA" w14:textId="095CD20A" w:rsidR="00A77B3E" w:rsidRPr="001B765F" w:rsidRDefault="00A77B3E" w:rsidP="001B765F">
      <w:pPr>
        <w:spacing w:line="360" w:lineRule="auto"/>
        <w:jc w:val="both"/>
        <w:rPr>
          <w:rFonts w:ascii="Book Antiqua" w:hAnsi="Book Antiqua"/>
        </w:rPr>
      </w:pPr>
    </w:p>
    <w:p w14:paraId="0F04F3D9" w14:textId="77777777" w:rsidR="00A77B3E" w:rsidRPr="001B765F" w:rsidRDefault="00A77B3E" w:rsidP="001B765F">
      <w:pPr>
        <w:spacing w:line="360" w:lineRule="auto"/>
        <w:jc w:val="both"/>
        <w:rPr>
          <w:rFonts w:ascii="Book Antiqua" w:hAnsi="Book Antiqua"/>
        </w:rPr>
        <w:sectPr w:rsidR="00A77B3E" w:rsidRPr="001B765F">
          <w:pgSz w:w="12240" w:h="15840"/>
          <w:pgMar w:top="1440" w:right="1440" w:bottom="1440" w:left="1440" w:header="720" w:footer="720" w:gutter="0"/>
          <w:cols w:space="720"/>
          <w:docGrid w:linePitch="360"/>
        </w:sectPr>
      </w:pPr>
    </w:p>
    <w:p w14:paraId="4C0B8022"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lastRenderedPageBreak/>
        <w:t>Footnotes</w:t>
      </w:r>
    </w:p>
    <w:p w14:paraId="703F69F2" w14:textId="2E66355F"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bCs/>
          <w:color w:val="000000"/>
        </w:rPr>
        <w:t xml:space="preserve">Institutional review board statement: </w:t>
      </w:r>
      <w:r w:rsidRPr="001B765F">
        <w:rPr>
          <w:rFonts w:ascii="Book Antiqua" w:eastAsia="Book Antiqua" w:hAnsi="Book Antiqua" w:cs="Book Antiqua"/>
          <w:color w:val="000000"/>
        </w:rPr>
        <w:t>The study</w:t>
      </w:r>
      <w:r w:rsidR="000910BB">
        <w:rPr>
          <w:rFonts w:ascii="Book Antiqua" w:eastAsia="Book Antiqua" w:hAnsi="Book Antiqua" w:cs="Book Antiqua"/>
          <w:color w:val="000000"/>
        </w:rPr>
        <w:t xml:space="preserve"> </w:t>
      </w:r>
      <w:r w:rsidRPr="001B765F">
        <w:rPr>
          <w:rFonts w:ascii="Book Antiqua" w:eastAsia="Book Antiqua" w:hAnsi="Book Antiqua" w:cs="Book Antiqua"/>
          <w:color w:val="000000"/>
        </w:rPr>
        <w:t>and the Free and Informed Consent (FIC) form, signed by the patients or their representatives, were approved by the Institutional Review Board</w:t>
      </w:r>
      <w:r w:rsidR="007B1028">
        <w:rPr>
          <w:rStyle w:val="apple-converted-space"/>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shd w:val="clear" w:color="auto" w:fill="FFFFFF"/>
        </w:rPr>
        <w:t>(</w:t>
      </w:r>
      <w:r w:rsidRPr="001B765F">
        <w:rPr>
          <w:rFonts w:ascii="Book Antiqua" w:eastAsia="Book Antiqua" w:hAnsi="Book Antiqua" w:cs="Book Antiqua"/>
          <w:color w:val="000000"/>
        </w:rPr>
        <w:t>IRB</w:t>
      </w:r>
      <w:r w:rsidRPr="001B765F">
        <w:rPr>
          <w:rFonts w:ascii="Book Antiqua" w:eastAsia="Book Antiqua" w:hAnsi="Book Antiqua" w:cs="Book Antiqua"/>
          <w:color w:val="000000"/>
          <w:shd w:val="clear" w:color="auto" w:fill="FFFFFF"/>
        </w:rPr>
        <w:t>)</w:t>
      </w:r>
      <w:r w:rsidR="007B1028">
        <w:rPr>
          <w:rFonts w:ascii="Book Antiqua" w:eastAsia="Book Antiqua" w:hAnsi="Book Antiqua" w:cs="Book Antiqua"/>
          <w:b/>
          <w:bCs/>
          <w:color w:val="000000"/>
        </w:rPr>
        <w:t xml:space="preserve"> </w:t>
      </w:r>
      <w:r w:rsidRPr="001B765F">
        <w:rPr>
          <w:rFonts w:ascii="Book Antiqua" w:eastAsia="Book Antiqua" w:hAnsi="Book Antiqua" w:cs="Book Antiqua"/>
          <w:color w:val="000000"/>
        </w:rPr>
        <w:t>of the</w:t>
      </w:r>
      <w:r w:rsidR="007B1028">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Santa Casa Hospital - Education and Research</w:t>
      </w:r>
      <w:r w:rsidRPr="001B765F">
        <w:rPr>
          <w:rFonts w:ascii="Book Antiqua" w:eastAsia="Book Antiqua" w:hAnsi="Book Antiqua" w:cs="Book Antiqua"/>
          <w:color w:val="000000"/>
        </w:rPr>
        <w:t>, Belo Horizonte, Brazil,</w:t>
      </w:r>
      <w:r w:rsidR="007B1028">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under </w:t>
      </w:r>
      <w:r w:rsidR="000910BB">
        <w:rPr>
          <w:rFonts w:ascii="Book Antiqua" w:eastAsia="Book Antiqua" w:hAnsi="Book Antiqua" w:cs="Book Antiqua"/>
          <w:color w:val="000000"/>
        </w:rPr>
        <w:t>No.</w:t>
      </w:r>
      <w:r w:rsidRPr="001B765F">
        <w:rPr>
          <w:rFonts w:ascii="Book Antiqua" w:eastAsia="Book Antiqua" w:hAnsi="Book Antiqua" w:cs="Book Antiqua"/>
          <w:color w:val="000000"/>
        </w:rPr>
        <w:t xml:space="preserve"> 2778641, on July 20, 2018.</w:t>
      </w:r>
    </w:p>
    <w:p w14:paraId="4BD061B3" w14:textId="20F67681" w:rsidR="00A77B3E" w:rsidRDefault="00A77B3E" w:rsidP="001B765F">
      <w:pPr>
        <w:spacing w:line="360" w:lineRule="auto"/>
        <w:jc w:val="both"/>
        <w:rPr>
          <w:rFonts w:ascii="Book Antiqua" w:hAnsi="Book Antiqua"/>
        </w:rPr>
      </w:pPr>
    </w:p>
    <w:p w14:paraId="2A2D061C" w14:textId="353038F4" w:rsidR="007B1028" w:rsidRPr="00EE66AD" w:rsidRDefault="007B1028" w:rsidP="001B765F">
      <w:pPr>
        <w:spacing w:line="360" w:lineRule="auto"/>
        <w:jc w:val="both"/>
        <w:rPr>
          <w:rFonts w:ascii="Book Antiqua" w:hAnsi="Book Antiqua"/>
          <w:lang w:eastAsia="zh-CN"/>
        </w:rPr>
      </w:pPr>
      <w:r w:rsidRPr="00EE66AD">
        <w:rPr>
          <w:rFonts w:ascii="Book Antiqua" w:hAnsi="Book Antiqua" w:hint="eastAsia"/>
          <w:b/>
          <w:bCs/>
          <w:lang w:eastAsia="zh-CN"/>
        </w:rPr>
        <w:t>I</w:t>
      </w:r>
      <w:r w:rsidRPr="00EE66AD">
        <w:rPr>
          <w:rFonts w:ascii="Book Antiqua" w:hAnsi="Book Antiqua"/>
          <w:b/>
          <w:bCs/>
          <w:lang w:eastAsia="zh-CN"/>
        </w:rPr>
        <w:t xml:space="preserve">nformed consent statement: </w:t>
      </w:r>
      <w:r w:rsidRPr="00EE66AD">
        <w:rPr>
          <w:rFonts w:ascii="Book Antiqua" w:hAnsi="Book Antiqua"/>
          <w:lang w:eastAsia="zh-CN"/>
        </w:rPr>
        <w:t xml:space="preserve">Informed written consent was obtained from the patient for publication of this </w:t>
      </w:r>
      <w:r w:rsidR="00EE66AD" w:rsidRPr="00EE66AD">
        <w:rPr>
          <w:rFonts w:ascii="Book Antiqua" w:hAnsi="Book Antiqua"/>
          <w:lang w:eastAsia="zh-CN"/>
        </w:rPr>
        <w:t>manuscript</w:t>
      </w:r>
      <w:r w:rsidRPr="00EE66AD">
        <w:rPr>
          <w:rFonts w:ascii="Book Antiqua" w:hAnsi="Book Antiqua"/>
          <w:lang w:eastAsia="zh-CN"/>
        </w:rPr>
        <w:t>.</w:t>
      </w:r>
    </w:p>
    <w:p w14:paraId="63A1077F" w14:textId="77777777" w:rsidR="007B1028" w:rsidRPr="001B765F" w:rsidRDefault="007B1028" w:rsidP="001B765F">
      <w:pPr>
        <w:spacing w:line="360" w:lineRule="auto"/>
        <w:jc w:val="both"/>
        <w:rPr>
          <w:rFonts w:ascii="Book Antiqua" w:hAnsi="Book Antiqua"/>
          <w:lang w:eastAsia="zh-CN"/>
        </w:rPr>
      </w:pPr>
    </w:p>
    <w:p w14:paraId="1440E260" w14:textId="221A485E"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bCs/>
          <w:color w:val="000000"/>
        </w:rPr>
        <w:t xml:space="preserve">Conflict-of-interest statement: </w:t>
      </w:r>
      <w:r w:rsidRPr="001B765F">
        <w:rPr>
          <w:rFonts w:ascii="Book Antiqua" w:eastAsia="Book Antiqua" w:hAnsi="Book Antiqua" w:cs="Book Antiqua"/>
          <w:color w:val="000000"/>
        </w:rPr>
        <w:t>The authors declare no conflict of interest</w:t>
      </w:r>
      <w:r w:rsidR="000910BB">
        <w:rPr>
          <w:rFonts w:ascii="Book Antiqua" w:eastAsia="Book Antiqua" w:hAnsi="Book Antiqua" w:cs="Book Antiqua"/>
          <w:color w:val="000000"/>
        </w:rPr>
        <w:t>.</w:t>
      </w:r>
    </w:p>
    <w:p w14:paraId="18394841" w14:textId="77777777" w:rsidR="00A77B3E" w:rsidRPr="001B765F" w:rsidRDefault="00A77B3E" w:rsidP="001B765F">
      <w:pPr>
        <w:spacing w:line="360" w:lineRule="auto"/>
        <w:jc w:val="both"/>
        <w:rPr>
          <w:rFonts w:ascii="Book Antiqua" w:hAnsi="Book Antiqua"/>
        </w:rPr>
      </w:pPr>
    </w:p>
    <w:p w14:paraId="6895B51C" w14:textId="256BB62D" w:rsidR="00A77B3E" w:rsidRDefault="00773FE0" w:rsidP="001B765F">
      <w:pPr>
        <w:spacing w:line="360" w:lineRule="auto"/>
        <w:jc w:val="both"/>
        <w:rPr>
          <w:rFonts w:ascii="Book Antiqua" w:eastAsia="Book Antiqua" w:hAnsi="Book Antiqua" w:cs="Book Antiqua"/>
          <w:color w:val="000000"/>
          <w:shd w:val="clear" w:color="auto" w:fill="FFFFFF"/>
        </w:rPr>
      </w:pPr>
      <w:r w:rsidRPr="001B765F">
        <w:rPr>
          <w:rFonts w:ascii="Book Antiqua" w:eastAsia="Book Antiqua" w:hAnsi="Book Antiqua" w:cs="Book Antiqua"/>
          <w:b/>
          <w:bCs/>
          <w:color w:val="000000"/>
        </w:rPr>
        <w:t xml:space="preserve">Data sharing statement: </w:t>
      </w:r>
      <w:r w:rsidRPr="001B765F">
        <w:rPr>
          <w:rFonts w:ascii="Book Antiqua" w:eastAsia="Book Antiqua" w:hAnsi="Book Antiqua" w:cs="Book Antiqua"/>
          <w:color w:val="000000"/>
          <w:shd w:val="clear" w:color="auto" w:fill="FFFFFF"/>
        </w:rPr>
        <w:t>Technical appendix, statistical code, and dataset available from the corresponding author at adrianatr92@gmail.com. Participants gave informed consent for data sharing.</w:t>
      </w:r>
    </w:p>
    <w:p w14:paraId="30389764" w14:textId="77777777" w:rsidR="007B1028" w:rsidRPr="001B765F" w:rsidRDefault="007B1028" w:rsidP="001B765F">
      <w:pPr>
        <w:spacing w:line="360" w:lineRule="auto"/>
        <w:jc w:val="both"/>
        <w:rPr>
          <w:rFonts w:ascii="Book Antiqua" w:hAnsi="Book Antiqua"/>
        </w:rPr>
      </w:pPr>
    </w:p>
    <w:p w14:paraId="5251E8A9" w14:textId="763665B8" w:rsidR="00A77B3E" w:rsidRDefault="007B1028" w:rsidP="001B765F">
      <w:pPr>
        <w:spacing w:line="360" w:lineRule="auto"/>
        <w:jc w:val="both"/>
        <w:rPr>
          <w:rFonts w:ascii="Book Antiqua" w:hAnsi="Book Antiqua"/>
          <w:lang w:eastAsia="zh-CN"/>
        </w:rPr>
      </w:pPr>
      <w:r w:rsidRPr="00EE66AD">
        <w:rPr>
          <w:rFonts w:ascii="Book Antiqua" w:hAnsi="Book Antiqua" w:hint="eastAsia"/>
          <w:b/>
          <w:bCs/>
          <w:lang w:eastAsia="zh-CN"/>
        </w:rPr>
        <w:t>S</w:t>
      </w:r>
      <w:r w:rsidRPr="00EE66AD">
        <w:rPr>
          <w:rFonts w:ascii="Book Antiqua" w:hAnsi="Book Antiqua"/>
          <w:b/>
          <w:bCs/>
          <w:lang w:eastAsia="zh-CN"/>
        </w:rPr>
        <w:t>TROBE statement:</w:t>
      </w:r>
      <w:r>
        <w:rPr>
          <w:rFonts w:ascii="Book Antiqua" w:hAnsi="Book Antiqua"/>
          <w:lang w:eastAsia="zh-CN"/>
        </w:rPr>
        <w:t xml:space="preserve"> </w:t>
      </w:r>
      <w:r w:rsidR="00EE66AD" w:rsidRPr="00EE66AD">
        <w:rPr>
          <w:rFonts w:ascii="Book Antiqua" w:hAnsi="Book Antiqua"/>
          <w:lang w:eastAsia="zh-CN"/>
        </w:rPr>
        <w:t>The authors have read the STROBE Statement—checklist of items, and the manuscript was prepared and revised according to the STROBE Statement—checklist of items.</w:t>
      </w:r>
    </w:p>
    <w:p w14:paraId="1E569343" w14:textId="77777777" w:rsidR="007B1028" w:rsidRPr="001B765F" w:rsidRDefault="007B1028" w:rsidP="001B765F">
      <w:pPr>
        <w:spacing w:line="360" w:lineRule="auto"/>
        <w:jc w:val="both"/>
        <w:rPr>
          <w:rFonts w:ascii="Book Antiqua" w:hAnsi="Book Antiqua"/>
          <w:lang w:eastAsia="zh-CN"/>
        </w:rPr>
      </w:pPr>
    </w:p>
    <w:p w14:paraId="652225AE" w14:textId="48F29217" w:rsidR="009B4F2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bCs/>
          <w:color w:val="000000"/>
        </w:rPr>
        <w:t xml:space="preserve">Open-Access: </w:t>
      </w:r>
      <w:r w:rsidRPr="001B765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B765F">
        <w:rPr>
          <w:rFonts w:ascii="Book Antiqua" w:eastAsia="Book Antiqua" w:hAnsi="Book Antiqua" w:cs="Book Antiqua"/>
          <w:color w:val="000000"/>
        </w:rPr>
        <w:t>NonCommercial</w:t>
      </w:r>
      <w:proofErr w:type="spellEnd"/>
      <w:r w:rsidRPr="001B765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9B4F2E" w:rsidRPr="00AC6EE7">
          <w:rPr>
            <w:rStyle w:val="Hyperlink"/>
            <w:rFonts w:ascii="Book Antiqua" w:eastAsia="Book Antiqua" w:hAnsi="Book Antiqua" w:cs="Book Antiqua"/>
          </w:rPr>
          <w:t>http://creativecommons.org/licenses/by-nc/4.0/</w:t>
        </w:r>
      </w:hyperlink>
    </w:p>
    <w:p w14:paraId="54255CE2" w14:textId="77777777" w:rsidR="00A77B3E" w:rsidRPr="001B765F" w:rsidRDefault="00A77B3E" w:rsidP="001B765F">
      <w:pPr>
        <w:spacing w:line="360" w:lineRule="auto"/>
        <w:jc w:val="both"/>
        <w:rPr>
          <w:rFonts w:ascii="Book Antiqua" w:hAnsi="Book Antiqua"/>
        </w:rPr>
      </w:pPr>
    </w:p>
    <w:p w14:paraId="38692F7B" w14:textId="0DA7450D"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 xml:space="preserve">Manuscript source: </w:t>
      </w:r>
      <w:r w:rsidRPr="001B765F">
        <w:rPr>
          <w:rFonts w:ascii="Book Antiqua" w:eastAsia="Book Antiqua" w:hAnsi="Book Antiqua" w:cs="Book Antiqua"/>
          <w:color w:val="000000"/>
        </w:rPr>
        <w:t xml:space="preserve">Unsolicited </w:t>
      </w:r>
      <w:r w:rsidR="007B1028">
        <w:rPr>
          <w:rFonts w:ascii="Book Antiqua" w:eastAsia="Book Antiqua" w:hAnsi="Book Antiqua" w:cs="Book Antiqua"/>
          <w:color w:val="000000"/>
        </w:rPr>
        <w:t>m</w:t>
      </w:r>
      <w:r w:rsidRPr="001B765F">
        <w:rPr>
          <w:rFonts w:ascii="Book Antiqua" w:eastAsia="Book Antiqua" w:hAnsi="Book Antiqua" w:cs="Book Antiqua"/>
          <w:color w:val="000000"/>
        </w:rPr>
        <w:t>anuscript</w:t>
      </w:r>
    </w:p>
    <w:p w14:paraId="364F524F" w14:textId="77777777" w:rsidR="00A77B3E" w:rsidRPr="001B765F" w:rsidRDefault="00A77B3E" w:rsidP="001B765F">
      <w:pPr>
        <w:spacing w:line="360" w:lineRule="auto"/>
        <w:jc w:val="both"/>
        <w:rPr>
          <w:rFonts w:ascii="Book Antiqua" w:hAnsi="Book Antiqua"/>
        </w:rPr>
      </w:pPr>
    </w:p>
    <w:p w14:paraId="1C156543"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 xml:space="preserve">Peer-review started: </w:t>
      </w:r>
      <w:r w:rsidRPr="001B765F">
        <w:rPr>
          <w:rFonts w:ascii="Book Antiqua" w:eastAsia="Book Antiqua" w:hAnsi="Book Antiqua" w:cs="Book Antiqua"/>
          <w:color w:val="000000"/>
        </w:rPr>
        <w:t>June 16, 2020</w:t>
      </w:r>
    </w:p>
    <w:p w14:paraId="7BDA7688"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 xml:space="preserve">First decision: </w:t>
      </w:r>
      <w:r w:rsidRPr="001B765F">
        <w:rPr>
          <w:rFonts w:ascii="Book Antiqua" w:eastAsia="Book Antiqua" w:hAnsi="Book Antiqua" w:cs="Book Antiqua"/>
          <w:color w:val="000000"/>
        </w:rPr>
        <w:t>July 21, 2020</w:t>
      </w:r>
    </w:p>
    <w:p w14:paraId="07022C48"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lastRenderedPageBreak/>
        <w:t xml:space="preserve">Article in press: </w:t>
      </w:r>
    </w:p>
    <w:p w14:paraId="796976C8" w14:textId="77777777" w:rsidR="00A77B3E" w:rsidRPr="001B765F" w:rsidRDefault="00A77B3E" w:rsidP="001B765F">
      <w:pPr>
        <w:spacing w:line="360" w:lineRule="auto"/>
        <w:jc w:val="both"/>
        <w:rPr>
          <w:rFonts w:ascii="Book Antiqua" w:hAnsi="Book Antiqua"/>
        </w:rPr>
      </w:pPr>
    </w:p>
    <w:p w14:paraId="5DFED270" w14:textId="5EC4318E"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 xml:space="preserve">Specialty type: </w:t>
      </w:r>
      <w:r w:rsidRPr="001B765F">
        <w:rPr>
          <w:rFonts w:ascii="Book Antiqua" w:eastAsia="Book Antiqua" w:hAnsi="Book Antiqua" w:cs="Book Antiqua"/>
          <w:color w:val="000000"/>
        </w:rPr>
        <w:t xml:space="preserve">Critical </w:t>
      </w:r>
      <w:r w:rsidR="007B1028">
        <w:rPr>
          <w:rFonts w:ascii="Book Antiqua" w:eastAsia="Book Antiqua" w:hAnsi="Book Antiqua" w:cs="Book Antiqua"/>
          <w:color w:val="000000"/>
        </w:rPr>
        <w:t>c</w:t>
      </w:r>
      <w:r w:rsidRPr="001B765F">
        <w:rPr>
          <w:rFonts w:ascii="Book Antiqua" w:eastAsia="Book Antiqua" w:hAnsi="Book Antiqua" w:cs="Book Antiqua"/>
          <w:color w:val="000000"/>
        </w:rPr>
        <w:t xml:space="preserve">are </w:t>
      </w:r>
      <w:r w:rsidR="007B1028">
        <w:rPr>
          <w:rFonts w:ascii="Book Antiqua" w:eastAsia="Book Antiqua" w:hAnsi="Book Antiqua" w:cs="Book Antiqua"/>
          <w:color w:val="000000"/>
        </w:rPr>
        <w:t>m</w:t>
      </w:r>
      <w:r w:rsidRPr="001B765F">
        <w:rPr>
          <w:rFonts w:ascii="Book Antiqua" w:eastAsia="Book Antiqua" w:hAnsi="Book Antiqua" w:cs="Book Antiqua"/>
          <w:color w:val="000000"/>
        </w:rPr>
        <w:t>edicine</w:t>
      </w:r>
    </w:p>
    <w:p w14:paraId="13DBEF3A"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 xml:space="preserve">Country/Territory of origin: </w:t>
      </w:r>
      <w:r w:rsidRPr="001B765F">
        <w:rPr>
          <w:rFonts w:ascii="Book Antiqua" w:eastAsia="Book Antiqua" w:hAnsi="Book Antiqua" w:cs="Book Antiqua"/>
          <w:color w:val="000000"/>
        </w:rPr>
        <w:t>Brazil</w:t>
      </w:r>
    </w:p>
    <w:p w14:paraId="7775440E"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Peer-review report’s scientific quality classification</w:t>
      </w:r>
    </w:p>
    <w:p w14:paraId="68C0D1EE"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Grade A (Excellent): 0</w:t>
      </w:r>
    </w:p>
    <w:p w14:paraId="4842999C"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Grade B (Very good): 0</w:t>
      </w:r>
    </w:p>
    <w:p w14:paraId="3E0BE311"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Grade C (Good): C</w:t>
      </w:r>
    </w:p>
    <w:p w14:paraId="6912E481"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Grade D (Fair): 0</w:t>
      </w:r>
    </w:p>
    <w:p w14:paraId="14D52732"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Grade E (Poor): 0</w:t>
      </w:r>
    </w:p>
    <w:p w14:paraId="504D6615" w14:textId="77777777" w:rsidR="00A77B3E" w:rsidRPr="001B765F" w:rsidRDefault="00A77B3E" w:rsidP="001B765F">
      <w:pPr>
        <w:spacing w:line="360" w:lineRule="auto"/>
        <w:jc w:val="both"/>
        <w:rPr>
          <w:rFonts w:ascii="Book Antiqua" w:hAnsi="Book Antiqua"/>
        </w:rPr>
      </w:pPr>
    </w:p>
    <w:p w14:paraId="445200F4" w14:textId="05E29482" w:rsidR="00A77B3E" w:rsidRPr="001B765F" w:rsidRDefault="00773FE0" w:rsidP="001B765F">
      <w:pPr>
        <w:spacing w:line="360" w:lineRule="auto"/>
        <w:jc w:val="both"/>
        <w:rPr>
          <w:rFonts w:ascii="Book Antiqua" w:hAnsi="Book Antiqua"/>
        </w:rPr>
        <w:sectPr w:rsidR="00A77B3E" w:rsidRPr="001B765F">
          <w:pgSz w:w="12240" w:h="15840"/>
          <w:pgMar w:top="1440" w:right="1440" w:bottom="1440" w:left="1440" w:header="720" w:footer="720" w:gutter="0"/>
          <w:cols w:space="720"/>
          <w:docGrid w:linePitch="360"/>
        </w:sectPr>
      </w:pPr>
      <w:r w:rsidRPr="001B765F">
        <w:rPr>
          <w:rFonts w:ascii="Book Antiqua" w:eastAsia="Book Antiqua" w:hAnsi="Book Antiqua" w:cs="Book Antiqua"/>
          <w:b/>
          <w:color w:val="000000"/>
        </w:rPr>
        <w:t xml:space="preserve">P-Reviewer: </w:t>
      </w:r>
      <w:r w:rsidRPr="001B765F">
        <w:rPr>
          <w:rFonts w:ascii="Book Antiqua" w:eastAsia="Book Antiqua" w:hAnsi="Book Antiqua" w:cs="Book Antiqua"/>
          <w:color w:val="000000"/>
        </w:rPr>
        <w:t>Pota V</w:t>
      </w:r>
      <w:r w:rsidRPr="001B765F">
        <w:rPr>
          <w:rFonts w:ascii="Book Antiqua" w:eastAsia="Book Antiqua" w:hAnsi="Book Antiqua" w:cs="Book Antiqua"/>
          <w:b/>
          <w:color w:val="000000"/>
        </w:rPr>
        <w:t xml:space="preserve"> S-Editor: </w:t>
      </w:r>
      <w:r w:rsidRPr="001B765F">
        <w:rPr>
          <w:rFonts w:ascii="Book Antiqua" w:eastAsia="Book Antiqua" w:hAnsi="Book Antiqua" w:cs="Book Antiqua"/>
          <w:color w:val="000000"/>
        </w:rPr>
        <w:t>Yan JP</w:t>
      </w:r>
      <w:r w:rsidRPr="001B765F">
        <w:rPr>
          <w:rFonts w:ascii="Book Antiqua" w:eastAsia="Book Antiqua" w:hAnsi="Book Antiqua" w:cs="Book Antiqua"/>
          <w:b/>
          <w:color w:val="000000"/>
        </w:rPr>
        <w:t xml:space="preserve"> L-Editor:  </w:t>
      </w:r>
      <w:r w:rsidR="00BE04A5">
        <w:rPr>
          <w:rFonts w:ascii="Book Antiqua" w:eastAsia="Book Antiqua" w:hAnsi="Book Antiqua" w:cs="Book Antiqua"/>
          <w:b/>
          <w:color w:val="000000"/>
        </w:rPr>
        <w:t>P</w:t>
      </w:r>
      <w:r w:rsidRPr="001B765F">
        <w:rPr>
          <w:rFonts w:ascii="Book Antiqua" w:eastAsia="Book Antiqua" w:hAnsi="Book Antiqua" w:cs="Book Antiqua"/>
          <w:b/>
          <w:color w:val="000000"/>
        </w:rPr>
        <w:t xml:space="preserve">-Editor: </w:t>
      </w:r>
    </w:p>
    <w:p w14:paraId="18FB7BDE"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lastRenderedPageBreak/>
        <w:t>Figure Legends</w:t>
      </w:r>
    </w:p>
    <w:p w14:paraId="2EEEC31A" w14:textId="4DDC6F70" w:rsidR="002C273A" w:rsidRDefault="00F50233" w:rsidP="001B765F">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drawing>
          <wp:inline distT="0" distB="0" distL="0" distR="0" wp14:anchorId="1CABEDF6" wp14:editId="2283DAC2">
            <wp:extent cx="5943600" cy="14325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432560"/>
                    </a:xfrm>
                    <a:prstGeom prst="rect">
                      <a:avLst/>
                    </a:prstGeom>
                  </pic:spPr>
                </pic:pic>
              </a:graphicData>
            </a:graphic>
          </wp:inline>
        </w:drawing>
      </w:r>
    </w:p>
    <w:p w14:paraId="02CBA45B" w14:textId="4A7B34D0" w:rsidR="00A77B3E" w:rsidRPr="00F1499F" w:rsidRDefault="00773FE0" w:rsidP="001B765F">
      <w:pPr>
        <w:spacing w:line="360" w:lineRule="auto"/>
        <w:jc w:val="both"/>
        <w:rPr>
          <w:rFonts w:ascii="Book Antiqua" w:eastAsia="Book Antiqua" w:hAnsi="Book Antiqua" w:cs="Book Antiqua"/>
          <w:color w:val="000000"/>
          <w:lang w:eastAsia="zh-CN"/>
        </w:rPr>
      </w:pPr>
      <w:r w:rsidRPr="001B765F">
        <w:rPr>
          <w:rFonts w:ascii="Book Antiqua" w:eastAsia="Book Antiqua" w:hAnsi="Book Antiqua" w:cs="Book Antiqua"/>
          <w:b/>
          <w:bCs/>
          <w:color w:val="000000"/>
        </w:rPr>
        <w:t xml:space="preserve">Figure 1 Levels of </w:t>
      </w:r>
      <w:r w:rsidR="002C273A" w:rsidRPr="006122FE">
        <w:rPr>
          <w:rFonts w:ascii="Book Antiqua" w:eastAsia="Book Antiqua" w:hAnsi="Book Antiqua" w:cs="Book Antiqua"/>
          <w:b/>
          <w:bCs/>
          <w:color w:val="000000"/>
        </w:rPr>
        <w:t>high mobility group box 1</w:t>
      </w:r>
      <w:r w:rsidRPr="001B765F">
        <w:rPr>
          <w:rFonts w:ascii="Book Antiqua" w:eastAsia="Book Antiqua" w:hAnsi="Book Antiqua" w:cs="Book Antiqua"/>
          <w:b/>
          <w:bCs/>
          <w:color w:val="000000"/>
        </w:rPr>
        <w:t xml:space="preserve"> (A, </w:t>
      </w:r>
      <w:r w:rsidR="002C273A" w:rsidRPr="006122FE">
        <w:rPr>
          <w:rFonts w:ascii="Book Antiqua" w:eastAsia="Book Antiqua" w:hAnsi="Book Antiqua" w:cs="Book Antiqua"/>
          <w:b/>
          <w:bCs/>
          <w:i/>
          <w:iCs/>
          <w:color w:val="000000"/>
        </w:rPr>
        <w:t>P</w:t>
      </w:r>
      <w:r w:rsidR="002C273A" w:rsidRPr="001B765F">
        <w:rPr>
          <w:rFonts w:ascii="Book Antiqua" w:eastAsia="Book Antiqua" w:hAnsi="Book Antiqua" w:cs="Book Antiqua"/>
          <w:b/>
          <w:bCs/>
          <w:color w:val="000000"/>
        </w:rPr>
        <w:t xml:space="preserve"> </w:t>
      </w:r>
      <w:r w:rsidRPr="001B765F">
        <w:rPr>
          <w:rFonts w:ascii="Book Antiqua" w:eastAsia="Book Antiqua" w:hAnsi="Book Antiqua" w:cs="Book Antiqua"/>
          <w:b/>
          <w:bCs/>
          <w:color w:val="000000"/>
        </w:rPr>
        <w:t xml:space="preserve">= 0.034), </w:t>
      </w:r>
      <w:r w:rsidR="003D6A67">
        <w:rPr>
          <w:rFonts w:ascii="Book Antiqua" w:eastAsia="Book Antiqua" w:hAnsi="Book Antiqua" w:cs="Book Antiqua"/>
          <w:b/>
          <w:bCs/>
          <w:color w:val="000000"/>
        </w:rPr>
        <w:t>t</w:t>
      </w:r>
      <w:r w:rsidR="003D6A67" w:rsidRPr="001B765F">
        <w:rPr>
          <w:rFonts w:ascii="Book Antiqua" w:eastAsia="Book Antiqua" w:hAnsi="Book Antiqua" w:cs="Book Antiqua"/>
          <w:b/>
          <w:bCs/>
          <w:color w:val="000000"/>
        </w:rPr>
        <w:t xml:space="preserve">hrombomodulin </w:t>
      </w:r>
      <w:r w:rsidRPr="001B765F">
        <w:rPr>
          <w:rFonts w:ascii="Book Antiqua" w:eastAsia="Book Antiqua" w:hAnsi="Book Antiqua" w:cs="Book Antiqua"/>
          <w:b/>
          <w:bCs/>
          <w:color w:val="000000"/>
        </w:rPr>
        <w:t xml:space="preserve">(B, </w:t>
      </w:r>
      <w:r w:rsidR="00AD0B16">
        <w:rPr>
          <w:rFonts w:ascii="Book Antiqua" w:eastAsia="Book Antiqua" w:hAnsi="Book Antiqua" w:cs="Book Antiqua"/>
          <w:b/>
          <w:bCs/>
          <w:color w:val="000000"/>
          <w:vertAlign w:val="superscript"/>
        </w:rPr>
        <w:t>1</w:t>
      </w:r>
      <w:r w:rsidR="002C273A" w:rsidRPr="006122FE">
        <w:rPr>
          <w:rFonts w:ascii="Book Antiqua" w:eastAsia="Book Antiqua" w:hAnsi="Book Antiqua" w:cs="Book Antiqua"/>
          <w:b/>
          <w:bCs/>
          <w:i/>
          <w:iCs/>
          <w:color w:val="000000"/>
        </w:rPr>
        <w:t>P</w:t>
      </w:r>
      <w:r w:rsidR="002C273A" w:rsidRPr="001B765F">
        <w:rPr>
          <w:rFonts w:ascii="Book Antiqua" w:eastAsia="Book Antiqua" w:hAnsi="Book Antiqua" w:cs="Book Antiqua"/>
          <w:b/>
          <w:bCs/>
          <w:color w:val="000000"/>
        </w:rPr>
        <w:t xml:space="preserve"> </w:t>
      </w:r>
      <w:r w:rsidRPr="001B765F">
        <w:rPr>
          <w:rFonts w:ascii="Book Antiqua" w:eastAsia="Book Antiqua" w:hAnsi="Book Antiqua" w:cs="Book Antiqua"/>
          <w:b/>
          <w:bCs/>
          <w:color w:val="000000"/>
        </w:rPr>
        <w:t>= 0.003</w:t>
      </w:r>
      <w:r w:rsidR="002C273A" w:rsidRPr="001B765F">
        <w:rPr>
          <w:rFonts w:ascii="Book Antiqua" w:eastAsia="Book Antiqua" w:hAnsi="Book Antiqua" w:cs="Book Antiqua"/>
          <w:b/>
          <w:bCs/>
          <w:color w:val="000000"/>
        </w:rPr>
        <w:t xml:space="preserve">) </w:t>
      </w:r>
      <w:r w:rsidRPr="001B765F">
        <w:rPr>
          <w:rFonts w:ascii="Book Antiqua" w:eastAsia="Book Antiqua" w:hAnsi="Book Antiqua" w:cs="Book Antiqua"/>
          <w:b/>
          <w:bCs/>
          <w:color w:val="000000"/>
        </w:rPr>
        <w:t xml:space="preserve">and </w:t>
      </w:r>
      <w:r w:rsidR="003D6A67">
        <w:rPr>
          <w:rFonts w:ascii="Book Antiqua" w:eastAsia="Book Antiqua" w:hAnsi="Book Antiqua" w:cs="Book Antiqua"/>
          <w:b/>
          <w:bCs/>
          <w:color w:val="000000"/>
        </w:rPr>
        <w:t>t</w:t>
      </w:r>
      <w:r w:rsidR="003D6A67" w:rsidRPr="001B765F">
        <w:rPr>
          <w:rFonts w:ascii="Book Antiqua" w:eastAsia="Book Antiqua" w:hAnsi="Book Antiqua" w:cs="Book Antiqua"/>
          <w:b/>
          <w:bCs/>
          <w:color w:val="000000"/>
        </w:rPr>
        <w:t>hrombomodulin</w:t>
      </w:r>
      <w:r w:rsidRPr="001B765F">
        <w:rPr>
          <w:rFonts w:ascii="Book Antiqua" w:eastAsia="Book Antiqua" w:hAnsi="Book Antiqua" w:cs="Book Antiqua"/>
          <w:b/>
          <w:bCs/>
          <w:color w:val="000000"/>
        </w:rPr>
        <w:t>/</w:t>
      </w:r>
      <w:r w:rsidR="002C273A" w:rsidRPr="00351B5F">
        <w:rPr>
          <w:rFonts w:ascii="Book Antiqua" w:eastAsia="Book Antiqua" w:hAnsi="Book Antiqua" w:cs="Book Antiqua"/>
          <w:b/>
          <w:bCs/>
          <w:color w:val="000000"/>
        </w:rPr>
        <w:t>high mobility group box 1</w:t>
      </w:r>
      <w:r w:rsidRPr="001B765F">
        <w:rPr>
          <w:rFonts w:ascii="Book Antiqua" w:eastAsia="Book Antiqua" w:hAnsi="Book Antiqua" w:cs="Book Antiqua"/>
          <w:b/>
          <w:bCs/>
          <w:color w:val="000000"/>
        </w:rPr>
        <w:t xml:space="preserve"> ratio (C, </w:t>
      </w:r>
      <w:r w:rsidR="00AD0B16">
        <w:rPr>
          <w:rFonts w:ascii="Book Antiqua" w:eastAsia="Book Antiqua" w:hAnsi="Book Antiqua" w:cs="Book Antiqua"/>
          <w:b/>
          <w:bCs/>
          <w:color w:val="000000"/>
          <w:vertAlign w:val="superscript"/>
        </w:rPr>
        <w:t>1</w:t>
      </w:r>
      <w:r w:rsidR="002C273A" w:rsidRPr="006122FE">
        <w:rPr>
          <w:rFonts w:ascii="Book Antiqua" w:eastAsia="Book Antiqua" w:hAnsi="Book Antiqua" w:cs="Book Antiqua"/>
          <w:b/>
          <w:bCs/>
          <w:i/>
          <w:iCs/>
          <w:color w:val="000000"/>
        </w:rPr>
        <w:t>P</w:t>
      </w:r>
      <w:r w:rsidR="002C273A" w:rsidRPr="001B765F">
        <w:rPr>
          <w:rFonts w:ascii="Book Antiqua" w:eastAsia="Book Antiqua" w:hAnsi="Book Antiqua" w:cs="Book Antiqua"/>
          <w:b/>
          <w:bCs/>
          <w:color w:val="000000"/>
        </w:rPr>
        <w:t xml:space="preserve"> </w:t>
      </w:r>
      <w:r w:rsidRPr="001B765F">
        <w:rPr>
          <w:rFonts w:ascii="Book Antiqua" w:eastAsia="Book Antiqua" w:hAnsi="Book Antiqua" w:cs="Book Antiqua"/>
          <w:b/>
          <w:bCs/>
          <w:color w:val="000000"/>
        </w:rPr>
        <w:t>= 0.001</w:t>
      </w:r>
      <w:r w:rsidR="004C2F5B" w:rsidRPr="001B765F">
        <w:rPr>
          <w:rFonts w:ascii="Book Antiqua" w:eastAsia="Book Antiqua" w:hAnsi="Book Antiqua" w:cs="Book Antiqua"/>
          <w:b/>
          <w:bCs/>
          <w:color w:val="000000"/>
        </w:rPr>
        <w:t xml:space="preserve">) </w:t>
      </w:r>
      <w:r w:rsidRPr="001B765F">
        <w:rPr>
          <w:rFonts w:ascii="Book Antiqua" w:eastAsia="Book Antiqua" w:hAnsi="Book Antiqua" w:cs="Book Antiqua"/>
          <w:b/>
          <w:bCs/>
          <w:color w:val="000000"/>
        </w:rPr>
        <w:t xml:space="preserve">in case group divided according to </w:t>
      </w:r>
      <w:r w:rsidR="002C273A" w:rsidRPr="006122FE">
        <w:rPr>
          <w:rFonts w:ascii="Book Antiqua" w:eastAsia="Book Antiqua" w:hAnsi="Book Antiqua" w:cs="Book Antiqua"/>
          <w:b/>
          <w:bCs/>
          <w:color w:val="000000"/>
        </w:rPr>
        <w:t>Sequential Organ Failure Assessment</w:t>
      </w:r>
      <w:r w:rsidRPr="001B765F">
        <w:rPr>
          <w:rFonts w:ascii="Book Antiqua" w:eastAsia="Book Antiqua" w:hAnsi="Book Antiqua" w:cs="Book Antiqua"/>
          <w:b/>
          <w:bCs/>
          <w:color w:val="000000"/>
        </w:rPr>
        <w:t xml:space="preserve"> score</w:t>
      </w:r>
      <w:r w:rsidRPr="001B765F">
        <w:rPr>
          <w:rFonts w:ascii="Book Antiqua" w:eastAsia="Book Antiqua" w:hAnsi="Book Antiqua" w:cs="Book Antiqua"/>
          <w:color w:val="000000"/>
        </w:rPr>
        <w:t xml:space="preserve">. Values expressed in mean ± </w:t>
      </w:r>
      <w:r w:rsidR="00F50233">
        <w:rPr>
          <w:rFonts w:ascii="Book Antiqua" w:eastAsia="Book Antiqua" w:hAnsi="Book Antiqua" w:cs="Book Antiqua"/>
          <w:color w:val="000000"/>
        </w:rPr>
        <w:t>SE</w:t>
      </w:r>
      <w:r w:rsidRPr="001B765F">
        <w:rPr>
          <w:rFonts w:ascii="Book Antiqua" w:eastAsia="Book Antiqua" w:hAnsi="Book Antiqua" w:cs="Book Antiqua"/>
          <w:color w:val="000000"/>
        </w:rPr>
        <w:t>,</w:t>
      </w:r>
      <w:r w:rsidR="00F50233">
        <w:rPr>
          <w:rFonts w:ascii="Book Antiqua" w:eastAsia="Book Antiqua" w:hAnsi="Book Antiqua" w:cs="Book Antiqua"/>
          <w:color w:val="000000"/>
        </w:rPr>
        <w:t xml:space="preserve"> </w:t>
      </w:r>
      <w:r w:rsidRPr="001B765F">
        <w:rPr>
          <w:rStyle w:val="A3"/>
          <w:rFonts w:ascii="Book Antiqua" w:eastAsia="Book Antiqua" w:hAnsi="Book Antiqua" w:cs="Book Antiqua"/>
          <w:color w:val="000000"/>
        </w:rPr>
        <w:t>unpaired Student</w:t>
      </w:r>
      <w:r w:rsidR="00F50233">
        <w:rPr>
          <w:rStyle w:val="A3"/>
          <w:rFonts w:ascii="Book Antiqua" w:eastAsia="Book Antiqua" w:hAnsi="Book Antiqua" w:cs="Book Antiqua"/>
          <w:i/>
          <w:iCs/>
          <w:color w:val="000000"/>
        </w:rPr>
        <w:t xml:space="preserve"> </w:t>
      </w:r>
      <w:r w:rsidRPr="001B765F">
        <w:rPr>
          <w:rStyle w:val="A3"/>
          <w:rFonts w:ascii="Book Antiqua" w:eastAsia="Book Antiqua" w:hAnsi="Book Antiqua" w:cs="Book Antiqua"/>
          <w:i/>
          <w:iCs/>
          <w:color w:val="000000"/>
        </w:rPr>
        <w:t>t</w:t>
      </w:r>
      <w:r w:rsidR="00F50233">
        <w:rPr>
          <w:rStyle w:val="A3"/>
          <w:rFonts w:ascii="Book Antiqua" w:eastAsia="Book Antiqua" w:hAnsi="Book Antiqua" w:cs="Book Antiqua"/>
          <w:i/>
          <w:iCs/>
          <w:color w:val="000000"/>
        </w:rPr>
        <w:t xml:space="preserve"> </w:t>
      </w:r>
      <w:r w:rsidRPr="001B765F">
        <w:rPr>
          <w:rStyle w:val="A3"/>
          <w:rFonts w:ascii="Book Antiqua" w:eastAsia="Book Antiqua" w:hAnsi="Book Antiqua" w:cs="Book Antiqua"/>
          <w:color w:val="000000"/>
        </w:rPr>
        <w:t>test</w:t>
      </w:r>
      <w:r w:rsidR="00F50233">
        <w:rPr>
          <w:rStyle w:val="A3"/>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analysis. </w:t>
      </w:r>
      <w:r w:rsidR="00AD0B16">
        <w:rPr>
          <w:rFonts w:ascii="Book Antiqua" w:eastAsia="Book Antiqua" w:hAnsi="Book Antiqua" w:cs="Book Antiqua"/>
          <w:color w:val="000000"/>
          <w:vertAlign w:val="superscript"/>
        </w:rPr>
        <w:t>1</w:t>
      </w:r>
      <w:r w:rsidRPr="001B765F">
        <w:rPr>
          <w:rFonts w:ascii="Book Antiqua" w:eastAsia="Book Antiqua" w:hAnsi="Book Antiqua" w:cs="Book Antiqua"/>
          <w:color w:val="000000"/>
        </w:rPr>
        <w:t>Power for comparing two means &gt;</w:t>
      </w:r>
      <w:r w:rsidR="002C273A">
        <w:rPr>
          <w:rFonts w:ascii="Book Antiqua" w:eastAsia="Book Antiqua" w:hAnsi="Book Antiqua" w:cs="Book Antiqua"/>
          <w:color w:val="000000"/>
        </w:rPr>
        <w:t xml:space="preserve"> </w:t>
      </w:r>
      <w:r w:rsidRPr="001B765F">
        <w:rPr>
          <w:rFonts w:ascii="Book Antiqua" w:eastAsia="Book Antiqua" w:hAnsi="Book Antiqua" w:cs="Book Antiqua"/>
          <w:color w:val="000000"/>
        </w:rPr>
        <w:t>80%.</w:t>
      </w:r>
      <w:r w:rsidR="002C273A">
        <w:rPr>
          <w:rFonts w:ascii="Book Antiqua" w:eastAsia="Book Antiqua" w:hAnsi="Book Antiqua" w:cs="Book Antiqua"/>
          <w:color w:val="000000"/>
        </w:rPr>
        <w:t xml:space="preserve"> </w:t>
      </w:r>
      <w:r w:rsidR="004C2F5B">
        <w:rPr>
          <w:rFonts w:ascii="Book Antiqua" w:eastAsia="Book Antiqua" w:hAnsi="Book Antiqua" w:cs="Book Antiqua"/>
          <w:color w:val="000000"/>
        </w:rPr>
        <w:t>HMGB1: H</w:t>
      </w:r>
      <w:r w:rsidR="004C2F5B" w:rsidRPr="006122FE">
        <w:rPr>
          <w:rFonts w:ascii="Book Antiqua" w:eastAsia="Book Antiqua" w:hAnsi="Book Antiqua" w:cs="Book Antiqua"/>
          <w:color w:val="000000"/>
        </w:rPr>
        <w:t>igh mobility group box 1</w:t>
      </w:r>
      <w:r w:rsidR="004C2F5B">
        <w:rPr>
          <w:rFonts w:ascii="Book Antiqua" w:eastAsia="Book Antiqua" w:hAnsi="Book Antiqua" w:cs="Book Antiqua"/>
          <w:color w:val="000000"/>
        </w:rPr>
        <w:t xml:space="preserve">; SOFA: </w:t>
      </w:r>
      <w:r w:rsidR="004C2F5B" w:rsidRPr="006122FE">
        <w:rPr>
          <w:rFonts w:ascii="Book Antiqua" w:eastAsia="Book Antiqua" w:hAnsi="Book Antiqua" w:cs="Book Antiqua"/>
          <w:color w:val="000000"/>
        </w:rPr>
        <w:t>Sequential Organ Failure Assessment</w:t>
      </w:r>
      <w:r w:rsidR="004C2F5B">
        <w:rPr>
          <w:rFonts w:ascii="Book Antiqua" w:eastAsia="Book Antiqua" w:hAnsi="Book Antiqua" w:cs="Book Antiqua"/>
          <w:color w:val="000000"/>
        </w:rPr>
        <w:t>.</w:t>
      </w:r>
    </w:p>
    <w:p w14:paraId="47567E09" w14:textId="53C41BB9" w:rsidR="004C2F5B" w:rsidRPr="006122FE" w:rsidRDefault="004C2F5B" w:rsidP="001B765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663980" w:rsidRPr="006122FE">
        <w:rPr>
          <w:rFonts w:ascii="Book Antiqua" w:eastAsia="Book Antiqua" w:hAnsi="Book Antiqua" w:cs="Book Antiqua"/>
          <w:b/>
          <w:bCs/>
          <w:color w:val="000000"/>
        </w:rPr>
        <w:lastRenderedPageBreak/>
        <w:t>Table 1 Demographic characteristics</w:t>
      </w:r>
    </w:p>
    <w:tbl>
      <w:tblPr>
        <w:tblW w:w="9464" w:type="dxa"/>
        <w:tblLook w:val="04A0" w:firstRow="1" w:lastRow="0" w:firstColumn="1" w:lastColumn="0" w:noHBand="0" w:noVBand="1"/>
      </w:tblPr>
      <w:tblGrid>
        <w:gridCol w:w="1701"/>
        <w:gridCol w:w="2904"/>
        <w:gridCol w:w="2908"/>
        <w:gridCol w:w="1951"/>
      </w:tblGrid>
      <w:tr w:rsidR="00663980" w:rsidRPr="00663980" w14:paraId="31866B66" w14:textId="77777777" w:rsidTr="003540EA">
        <w:tc>
          <w:tcPr>
            <w:tcW w:w="1701" w:type="dxa"/>
            <w:vMerge w:val="restart"/>
            <w:tcBorders>
              <w:top w:val="single" w:sz="4" w:space="0" w:color="auto"/>
            </w:tcBorders>
          </w:tcPr>
          <w:p w14:paraId="73744958"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p>
        </w:tc>
        <w:tc>
          <w:tcPr>
            <w:tcW w:w="2904" w:type="dxa"/>
            <w:tcBorders>
              <w:top w:val="single" w:sz="4" w:space="0" w:color="auto"/>
            </w:tcBorders>
          </w:tcPr>
          <w:p w14:paraId="4F2E9E51"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
                <w:color w:val="000000" w:themeColor="text1"/>
                <w:spacing w:val="-3"/>
              </w:rPr>
            </w:pPr>
            <w:r w:rsidRPr="006122FE">
              <w:rPr>
                <w:rFonts w:ascii="Book Antiqua" w:hAnsi="Book Antiqua"/>
                <w:b/>
                <w:color w:val="000000" w:themeColor="text1"/>
                <w:spacing w:val="-3"/>
              </w:rPr>
              <w:t>Case group (</w:t>
            </w:r>
            <w:r w:rsidRPr="006122FE">
              <w:rPr>
                <w:rFonts w:ascii="Book Antiqua" w:hAnsi="Book Antiqua"/>
                <w:b/>
                <w:i/>
                <w:iCs/>
                <w:color w:val="000000" w:themeColor="text1"/>
                <w:spacing w:val="-3"/>
              </w:rPr>
              <w:t>n</w:t>
            </w:r>
            <w:r w:rsidRPr="006122FE">
              <w:rPr>
                <w:rFonts w:ascii="Book Antiqua" w:hAnsi="Book Antiqua"/>
                <w:b/>
                <w:color w:val="000000" w:themeColor="text1"/>
                <w:spacing w:val="-3"/>
              </w:rPr>
              <w:t xml:space="preserve"> = 20)</w:t>
            </w:r>
          </w:p>
        </w:tc>
        <w:tc>
          <w:tcPr>
            <w:tcW w:w="2908" w:type="dxa"/>
            <w:tcBorders>
              <w:top w:val="single" w:sz="4" w:space="0" w:color="auto"/>
            </w:tcBorders>
          </w:tcPr>
          <w:p w14:paraId="4A7C7240"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
                <w:color w:val="000000" w:themeColor="text1"/>
                <w:spacing w:val="-3"/>
              </w:rPr>
            </w:pPr>
            <w:r w:rsidRPr="006122FE">
              <w:rPr>
                <w:rFonts w:ascii="Book Antiqua" w:hAnsi="Book Antiqua"/>
                <w:b/>
                <w:color w:val="000000" w:themeColor="text1"/>
                <w:spacing w:val="-3"/>
              </w:rPr>
              <w:t>Controls (</w:t>
            </w:r>
            <w:r w:rsidRPr="006122FE">
              <w:rPr>
                <w:rFonts w:ascii="Book Antiqua" w:hAnsi="Book Antiqua"/>
                <w:b/>
                <w:i/>
                <w:iCs/>
                <w:color w:val="000000" w:themeColor="text1"/>
                <w:spacing w:val="-3"/>
              </w:rPr>
              <w:t>n</w:t>
            </w:r>
            <w:r w:rsidRPr="006122FE">
              <w:rPr>
                <w:rFonts w:ascii="Book Antiqua" w:hAnsi="Book Antiqua"/>
                <w:b/>
                <w:color w:val="000000" w:themeColor="text1"/>
                <w:spacing w:val="-3"/>
              </w:rPr>
              <w:t xml:space="preserve"> = 20)</w:t>
            </w:r>
          </w:p>
        </w:tc>
        <w:tc>
          <w:tcPr>
            <w:tcW w:w="1951" w:type="dxa"/>
            <w:tcBorders>
              <w:top w:val="single" w:sz="4" w:space="0" w:color="auto"/>
            </w:tcBorders>
          </w:tcPr>
          <w:p w14:paraId="2337DF83"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
                <w:i/>
                <w:iCs/>
                <w:color w:val="000000" w:themeColor="text1"/>
                <w:spacing w:val="-3"/>
              </w:rPr>
            </w:pPr>
          </w:p>
        </w:tc>
      </w:tr>
      <w:tr w:rsidR="00663980" w:rsidRPr="00663980" w14:paraId="030566AF" w14:textId="77777777" w:rsidTr="003540EA">
        <w:tc>
          <w:tcPr>
            <w:tcW w:w="1701" w:type="dxa"/>
            <w:vMerge/>
            <w:tcBorders>
              <w:bottom w:val="single" w:sz="4" w:space="0" w:color="auto"/>
            </w:tcBorders>
          </w:tcPr>
          <w:p w14:paraId="0CD2F47C"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p>
        </w:tc>
        <w:tc>
          <w:tcPr>
            <w:tcW w:w="2904" w:type="dxa"/>
            <w:tcBorders>
              <w:bottom w:val="single" w:sz="4" w:space="0" w:color="auto"/>
            </w:tcBorders>
          </w:tcPr>
          <w:p w14:paraId="13F9F704" w14:textId="34A12F2A" w:rsidR="00663980" w:rsidRPr="006122FE" w:rsidRDefault="00F50233"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
                <w:color w:val="000000" w:themeColor="text1"/>
                <w:spacing w:val="-3"/>
              </w:rPr>
            </w:pPr>
            <w:r>
              <w:rPr>
                <w:rFonts w:ascii="Book Antiqua" w:hAnsi="Book Antiqua"/>
                <w:b/>
                <w:color w:val="000000" w:themeColor="text1"/>
                <w:spacing w:val="-3"/>
              </w:rPr>
              <w:t>m</w:t>
            </w:r>
            <w:r w:rsidR="00663980" w:rsidRPr="006122FE">
              <w:rPr>
                <w:rFonts w:ascii="Book Antiqua" w:hAnsi="Book Antiqua"/>
                <w:b/>
                <w:color w:val="000000" w:themeColor="text1"/>
                <w:spacing w:val="-3"/>
              </w:rPr>
              <w:t xml:space="preserve">ean </w:t>
            </w:r>
            <w:r w:rsidR="00663980" w:rsidRPr="006122FE">
              <w:rPr>
                <w:rFonts w:ascii="Book Antiqua" w:hAnsi="Book Antiqua"/>
                <w:b/>
                <w:color w:val="000000" w:themeColor="text1"/>
                <w:shd w:val="clear" w:color="auto" w:fill="FFFFFF"/>
              </w:rPr>
              <w:t>± SD</w:t>
            </w:r>
          </w:p>
        </w:tc>
        <w:tc>
          <w:tcPr>
            <w:tcW w:w="2908" w:type="dxa"/>
            <w:tcBorders>
              <w:bottom w:val="single" w:sz="4" w:space="0" w:color="auto"/>
            </w:tcBorders>
          </w:tcPr>
          <w:p w14:paraId="7786103E" w14:textId="27741A6B" w:rsidR="00663980" w:rsidRPr="006122FE" w:rsidRDefault="00F50233"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
                <w:color w:val="000000" w:themeColor="text1"/>
                <w:spacing w:val="-3"/>
              </w:rPr>
            </w:pPr>
            <w:r>
              <w:rPr>
                <w:rFonts w:ascii="Book Antiqua" w:hAnsi="Book Antiqua"/>
                <w:b/>
                <w:color w:val="000000" w:themeColor="text1"/>
                <w:spacing w:val="-3"/>
              </w:rPr>
              <w:t>m</w:t>
            </w:r>
            <w:r w:rsidR="00663980" w:rsidRPr="006122FE">
              <w:rPr>
                <w:rFonts w:ascii="Book Antiqua" w:hAnsi="Book Antiqua"/>
                <w:b/>
                <w:color w:val="000000" w:themeColor="text1"/>
                <w:spacing w:val="-3"/>
              </w:rPr>
              <w:t xml:space="preserve">ean </w:t>
            </w:r>
            <w:r w:rsidR="00663980" w:rsidRPr="006122FE">
              <w:rPr>
                <w:rFonts w:ascii="Book Antiqua" w:hAnsi="Book Antiqua"/>
                <w:b/>
                <w:color w:val="000000" w:themeColor="text1"/>
                <w:shd w:val="clear" w:color="auto" w:fill="FFFFFF"/>
              </w:rPr>
              <w:t>± SD</w:t>
            </w:r>
          </w:p>
        </w:tc>
        <w:tc>
          <w:tcPr>
            <w:tcW w:w="1951" w:type="dxa"/>
            <w:tcBorders>
              <w:bottom w:val="single" w:sz="4" w:space="0" w:color="auto"/>
            </w:tcBorders>
          </w:tcPr>
          <w:p w14:paraId="6D2A18C6" w14:textId="629E4FAE" w:rsidR="00663980" w:rsidRPr="006122FE" w:rsidRDefault="00F50233"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
                <w:color w:val="000000" w:themeColor="text1"/>
                <w:spacing w:val="-3"/>
              </w:rPr>
            </w:pPr>
            <w:r w:rsidRPr="006122FE">
              <w:rPr>
                <w:rFonts w:ascii="Book Antiqua" w:hAnsi="Book Antiqua"/>
                <w:b/>
                <w:i/>
                <w:iCs/>
                <w:color w:val="000000" w:themeColor="text1"/>
                <w:spacing w:val="-3"/>
              </w:rPr>
              <w:t>P</w:t>
            </w:r>
            <w:r>
              <w:rPr>
                <w:rFonts w:ascii="Book Antiqua" w:hAnsi="Book Antiqua"/>
                <w:b/>
                <w:i/>
                <w:iCs/>
                <w:color w:val="000000" w:themeColor="text1"/>
                <w:spacing w:val="-3"/>
              </w:rPr>
              <w:t xml:space="preserve"> </w:t>
            </w:r>
            <w:r w:rsidRPr="00F50233">
              <w:rPr>
                <w:rFonts w:ascii="Book Antiqua" w:hAnsi="Book Antiqua"/>
                <w:b/>
                <w:color w:val="000000" w:themeColor="text1"/>
                <w:spacing w:val="-3"/>
              </w:rPr>
              <w:t>value</w:t>
            </w:r>
          </w:p>
        </w:tc>
      </w:tr>
      <w:tr w:rsidR="00663980" w:rsidRPr="00663980" w14:paraId="2A072A5D" w14:textId="77777777" w:rsidTr="003540EA">
        <w:trPr>
          <w:trHeight w:val="437"/>
        </w:trPr>
        <w:tc>
          <w:tcPr>
            <w:tcW w:w="1701" w:type="dxa"/>
            <w:tcBorders>
              <w:top w:val="single" w:sz="4" w:space="0" w:color="auto"/>
            </w:tcBorders>
          </w:tcPr>
          <w:p w14:paraId="0140F9B5" w14:textId="13D93368"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Age (</w:t>
            </w:r>
            <w:proofErr w:type="spellStart"/>
            <w:r w:rsidRPr="006122FE">
              <w:rPr>
                <w:rFonts w:ascii="Book Antiqua" w:hAnsi="Book Antiqua"/>
                <w:bCs/>
                <w:color w:val="000000" w:themeColor="text1"/>
                <w:spacing w:val="-3"/>
              </w:rPr>
              <w:t>yr</w:t>
            </w:r>
            <w:proofErr w:type="spellEnd"/>
            <w:r w:rsidRPr="006122FE">
              <w:rPr>
                <w:rFonts w:ascii="Book Antiqua" w:hAnsi="Book Antiqua"/>
                <w:bCs/>
                <w:color w:val="000000" w:themeColor="text1"/>
                <w:spacing w:val="-3"/>
              </w:rPr>
              <w:t xml:space="preserve">) </w:t>
            </w:r>
          </w:p>
        </w:tc>
        <w:tc>
          <w:tcPr>
            <w:tcW w:w="2904" w:type="dxa"/>
            <w:tcBorders>
              <w:top w:val="single" w:sz="4" w:space="0" w:color="auto"/>
            </w:tcBorders>
          </w:tcPr>
          <w:p w14:paraId="34B835BA"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58.10 </w:t>
            </w:r>
            <w:r w:rsidRPr="006122FE">
              <w:rPr>
                <w:rFonts w:ascii="Book Antiqua" w:hAnsi="Book Antiqua"/>
                <w:color w:val="000000" w:themeColor="text1"/>
                <w:shd w:val="clear" w:color="auto" w:fill="FFFFFF"/>
              </w:rPr>
              <w:t xml:space="preserve">± </w:t>
            </w:r>
            <w:r w:rsidRPr="006122FE">
              <w:rPr>
                <w:rFonts w:ascii="Book Antiqua" w:hAnsi="Book Antiqua"/>
                <w:bCs/>
                <w:color w:val="000000" w:themeColor="text1"/>
                <w:spacing w:val="-3"/>
              </w:rPr>
              <w:t>16.08</w:t>
            </w:r>
          </w:p>
        </w:tc>
        <w:tc>
          <w:tcPr>
            <w:tcW w:w="2908" w:type="dxa"/>
            <w:tcBorders>
              <w:top w:val="single" w:sz="4" w:space="0" w:color="auto"/>
            </w:tcBorders>
          </w:tcPr>
          <w:p w14:paraId="19F1E80C"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39.40 </w:t>
            </w:r>
            <w:r w:rsidRPr="006122FE">
              <w:rPr>
                <w:rFonts w:ascii="Book Antiqua" w:hAnsi="Book Antiqua"/>
                <w:color w:val="000000" w:themeColor="text1"/>
                <w:shd w:val="clear" w:color="auto" w:fill="FFFFFF"/>
              </w:rPr>
              <w:t xml:space="preserve">± </w:t>
            </w:r>
            <w:r w:rsidRPr="006122FE">
              <w:rPr>
                <w:rFonts w:ascii="Book Antiqua" w:hAnsi="Book Antiqua"/>
                <w:bCs/>
                <w:color w:val="000000" w:themeColor="text1"/>
                <w:spacing w:val="-3"/>
              </w:rPr>
              <w:t>12.15</w:t>
            </w:r>
          </w:p>
        </w:tc>
        <w:tc>
          <w:tcPr>
            <w:tcW w:w="1951" w:type="dxa"/>
            <w:tcBorders>
              <w:top w:val="single" w:sz="4" w:space="0" w:color="auto"/>
            </w:tcBorders>
          </w:tcPr>
          <w:p w14:paraId="705FE5FE" w14:textId="6F2C3CC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&lt;</w:t>
            </w:r>
            <w:r w:rsidR="00561B94">
              <w:rPr>
                <w:rFonts w:ascii="Book Antiqua" w:hAnsi="Book Antiqua"/>
                <w:bCs/>
                <w:color w:val="000000" w:themeColor="text1"/>
                <w:spacing w:val="-3"/>
              </w:rPr>
              <w:t xml:space="preserve"> </w:t>
            </w:r>
            <w:r w:rsidRPr="006122FE">
              <w:rPr>
                <w:rFonts w:ascii="Book Antiqua" w:hAnsi="Book Antiqua"/>
                <w:bCs/>
                <w:color w:val="000000" w:themeColor="text1"/>
                <w:spacing w:val="-3"/>
              </w:rPr>
              <w:t>0.001</w:t>
            </w:r>
            <w:r w:rsidR="00F50233" w:rsidRPr="00F50233">
              <w:rPr>
                <w:rFonts w:ascii="Book Antiqua" w:hAnsi="Book Antiqua"/>
                <w:bCs/>
                <w:color w:val="000000" w:themeColor="text1"/>
                <w:spacing w:val="-3"/>
                <w:vertAlign w:val="superscript"/>
              </w:rPr>
              <w:t>1</w:t>
            </w:r>
          </w:p>
        </w:tc>
      </w:tr>
      <w:tr w:rsidR="00663980" w:rsidRPr="00663980" w14:paraId="5FCACD84" w14:textId="77777777" w:rsidTr="003540EA">
        <w:tc>
          <w:tcPr>
            <w:tcW w:w="1701" w:type="dxa"/>
          </w:tcPr>
          <w:p w14:paraId="6FF0EF00"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Weight (kg)</w:t>
            </w:r>
          </w:p>
        </w:tc>
        <w:tc>
          <w:tcPr>
            <w:tcW w:w="2904" w:type="dxa"/>
          </w:tcPr>
          <w:p w14:paraId="090DBC34"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58.40 </w:t>
            </w:r>
            <w:r w:rsidRPr="006122FE">
              <w:rPr>
                <w:rFonts w:ascii="Book Antiqua" w:hAnsi="Book Antiqua"/>
                <w:color w:val="000000" w:themeColor="text1"/>
                <w:shd w:val="clear" w:color="auto" w:fill="FFFFFF"/>
              </w:rPr>
              <w:t xml:space="preserve">± </w:t>
            </w:r>
            <w:r w:rsidRPr="006122FE">
              <w:rPr>
                <w:rFonts w:ascii="Book Antiqua" w:hAnsi="Book Antiqua"/>
                <w:bCs/>
                <w:color w:val="000000" w:themeColor="text1"/>
                <w:spacing w:val="-3"/>
              </w:rPr>
              <w:t>11.01</w:t>
            </w:r>
          </w:p>
        </w:tc>
        <w:tc>
          <w:tcPr>
            <w:tcW w:w="2908" w:type="dxa"/>
          </w:tcPr>
          <w:p w14:paraId="6EF9CB43"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69.40 </w:t>
            </w:r>
            <w:r w:rsidRPr="006122FE">
              <w:rPr>
                <w:rFonts w:ascii="Book Antiqua" w:hAnsi="Book Antiqua"/>
                <w:color w:val="000000" w:themeColor="text1"/>
                <w:shd w:val="clear" w:color="auto" w:fill="FFFFFF"/>
              </w:rPr>
              <w:t xml:space="preserve">± </w:t>
            </w:r>
            <w:r w:rsidRPr="006122FE">
              <w:rPr>
                <w:rFonts w:ascii="Book Antiqua" w:hAnsi="Book Antiqua"/>
                <w:bCs/>
                <w:color w:val="000000" w:themeColor="text1"/>
                <w:spacing w:val="-3"/>
              </w:rPr>
              <w:t>12.50</w:t>
            </w:r>
          </w:p>
        </w:tc>
        <w:tc>
          <w:tcPr>
            <w:tcW w:w="1951" w:type="dxa"/>
          </w:tcPr>
          <w:p w14:paraId="7FF7C844" w14:textId="085B8A36" w:rsidR="00663980" w:rsidRPr="006122FE" w:rsidRDefault="00663980" w:rsidP="00F50233">
            <w:pPr>
              <w:spacing w:line="360" w:lineRule="auto"/>
              <w:rPr>
                <w:rFonts w:ascii="Book Antiqua" w:hAnsi="Book Antiqua"/>
                <w:color w:val="000000" w:themeColor="text1"/>
              </w:rPr>
            </w:pPr>
            <w:r w:rsidRPr="006122FE">
              <w:rPr>
                <w:rFonts w:ascii="Book Antiqua" w:hAnsi="Book Antiqua"/>
                <w:color w:val="000000" w:themeColor="text1"/>
              </w:rPr>
              <w:t>0.005</w:t>
            </w:r>
            <w:r w:rsidR="00F50233" w:rsidRPr="00F50233">
              <w:rPr>
                <w:rFonts w:ascii="Book Antiqua" w:hAnsi="Book Antiqua"/>
                <w:bCs/>
                <w:color w:val="000000" w:themeColor="text1"/>
                <w:spacing w:val="-3"/>
                <w:vertAlign w:val="superscript"/>
              </w:rPr>
              <w:t>1</w:t>
            </w:r>
          </w:p>
        </w:tc>
      </w:tr>
      <w:tr w:rsidR="00663980" w:rsidRPr="00663980" w14:paraId="667CB9AC" w14:textId="77777777" w:rsidTr="003540EA">
        <w:tc>
          <w:tcPr>
            <w:tcW w:w="1701" w:type="dxa"/>
          </w:tcPr>
          <w:p w14:paraId="023B21B1"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BMI (kg/m</w:t>
            </w:r>
            <w:r w:rsidRPr="006122FE">
              <w:rPr>
                <w:rFonts w:ascii="Book Antiqua" w:hAnsi="Book Antiqua"/>
                <w:bCs/>
                <w:color w:val="000000" w:themeColor="text1"/>
                <w:spacing w:val="-3"/>
                <w:vertAlign w:val="superscript"/>
              </w:rPr>
              <w:t>2</w:t>
            </w:r>
            <w:r w:rsidRPr="006122FE">
              <w:rPr>
                <w:rFonts w:ascii="Book Antiqua" w:hAnsi="Book Antiqua"/>
                <w:bCs/>
                <w:color w:val="000000" w:themeColor="text1"/>
                <w:spacing w:val="-3"/>
              </w:rPr>
              <w:t>)</w:t>
            </w:r>
          </w:p>
        </w:tc>
        <w:tc>
          <w:tcPr>
            <w:tcW w:w="2904" w:type="dxa"/>
          </w:tcPr>
          <w:p w14:paraId="31882385"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23.30 </w:t>
            </w:r>
            <w:r w:rsidRPr="006122FE">
              <w:rPr>
                <w:rFonts w:ascii="Book Antiqua" w:hAnsi="Book Antiqua"/>
                <w:color w:val="000000" w:themeColor="text1"/>
                <w:shd w:val="clear" w:color="auto" w:fill="FFFFFF"/>
              </w:rPr>
              <w:t xml:space="preserve">± </w:t>
            </w:r>
            <w:r w:rsidRPr="006122FE">
              <w:rPr>
                <w:rFonts w:ascii="Book Antiqua" w:hAnsi="Book Antiqua"/>
                <w:bCs/>
                <w:color w:val="000000" w:themeColor="text1"/>
                <w:spacing w:val="-3"/>
              </w:rPr>
              <w:t>2.50</w:t>
            </w:r>
          </w:p>
        </w:tc>
        <w:tc>
          <w:tcPr>
            <w:tcW w:w="2908" w:type="dxa"/>
          </w:tcPr>
          <w:p w14:paraId="4EC78334"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26.38 </w:t>
            </w:r>
            <w:r w:rsidRPr="006122FE">
              <w:rPr>
                <w:rFonts w:ascii="Book Antiqua" w:hAnsi="Book Antiqua"/>
                <w:color w:val="000000" w:themeColor="text1"/>
                <w:shd w:val="clear" w:color="auto" w:fill="FFFFFF"/>
              </w:rPr>
              <w:t xml:space="preserve">± </w:t>
            </w:r>
            <w:r w:rsidRPr="006122FE">
              <w:rPr>
                <w:rFonts w:ascii="Book Antiqua" w:hAnsi="Book Antiqua"/>
                <w:bCs/>
                <w:color w:val="000000" w:themeColor="text1"/>
                <w:spacing w:val="-3"/>
              </w:rPr>
              <w:t>3.67</w:t>
            </w:r>
          </w:p>
        </w:tc>
        <w:tc>
          <w:tcPr>
            <w:tcW w:w="1951" w:type="dxa"/>
          </w:tcPr>
          <w:p w14:paraId="57014339" w14:textId="26A5E36F"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0.004</w:t>
            </w:r>
            <w:r w:rsidR="00F50233" w:rsidRPr="00F50233">
              <w:rPr>
                <w:rFonts w:ascii="Book Antiqua" w:hAnsi="Book Antiqua"/>
                <w:bCs/>
                <w:color w:val="000000" w:themeColor="text1"/>
                <w:spacing w:val="-3"/>
                <w:vertAlign w:val="superscript"/>
              </w:rPr>
              <w:t>1</w:t>
            </w:r>
          </w:p>
        </w:tc>
      </w:tr>
      <w:tr w:rsidR="00663980" w:rsidRPr="00663980" w14:paraId="4BBBDCF4" w14:textId="77777777" w:rsidTr="003540EA">
        <w:tc>
          <w:tcPr>
            <w:tcW w:w="1701" w:type="dxa"/>
          </w:tcPr>
          <w:p w14:paraId="59EBDEC3"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Gender </w:t>
            </w:r>
            <w:r w:rsidRPr="006122FE">
              <w:rPr>
                <w:rFonts w:ascii="Book Antiqua" w:hAnsi="Book Antiqua"/>
                <w:bCs/>
                <w:i/>
                <w:iCs/>
                <w:color w:val="000000" w:themeColor="text1"/>
                <w:spacing w:val="-3"/>
              </w:rPr>
              <w:t>n</w:t>
            </w:r>
            <w:r w:rsidRPr="006122FE">
              <w:rPr>
                <w:rFonts w:ascii="Book Antiqua" w:hAnsi="Book Antiqua"/>
                <w:bCs/>
                <w:color w:val="000000" w:themeColor="text1"/>
                <w:spacing w:val="-3"/>
              </w:rPr>
              <w:t xml:space="preserve"> (%)</w:t>
            </w:r>
          </w:p>
        </w:tc>
        <w:tc>
          <w:tcPr>
            <w:tcW w:w="2904" w:type="dxa"/>
          </w:tcPr>
          <w:p w14:paraId="48CDD287"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p>
        </w:tc>
        <w:tc>
          <w:tcPr>
            <w:tcW w:w="2908" w:type="dxa"/>
          </w:tcPr>
          <w:p w14:paraId="1B127045"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p>
        </w:tc>
        <w:tc>
          <w:tcPr>
            <w:tcW w:w="1951" w:type="dxa"/>
          </w:tcPr>
          <w:p w14:paraId="2D69B7C5" w14:textId="4512E933"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0.327</w:t>
            </w:r>
            <w:r w:rsidR="00F50233" w:rsidRPr="00F50233">
              <w:rPr>
                <w:rFonts w:ascii="Book Antiqua" w:hAnsi="Book Antiqua"/>
                <w:bCs/>
                <w:color w:val="000000" w:themeColor="text1"/>
                <w:spacing w:val="-3"/>
                <w:vertAlign w:val="superscript"/>
              </w:rPr>
              <w:t>2</w:t>
            </w:r>
          </w:p>
        </w:tc>
      </w:tr>
      <w:tr w:rsidR="00663980" w:rsidRPr="00663980" w14:paraId="68A7A64A" w14:textId="77777777" w:rsidTr="003540EA">
        <w:tc>
          <w:tcPr>
            <w:tcW w:w="1701" w:type="dxa"/>
          </w:tcPr>
          <w:p w14:paraId="0118550F" w14:textId="3F5B5BC9"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Women </w:t>
            </w:r>
          </w:p>
        </w:tc>
        <w:tc>
          <w:tcPr>
            <w:tcW w:w="2904" w:type="dxa"/>
          </w:tcPr>
          <w:p w14:paraId="1D83E0D1" w14:textId="01891522"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11 (55)</w:t>
            </w:r>
          </w:p>
        </w:tc>
        <w:tc>
          <w:tcPr>
            <w:tcW w:w="2908" w:type="dxa"/>
          </w:tcPr>
          <w:p w14:paraId="67546686" w14:textId="2A7D2075"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14 (70)</w:t>
            </w:r>
          </w:p>
        </w:tc>
        <w:tc>
          <w:tcPr>
            <w:tcW w:w="1951" w:type="dxa"/>
          </w:tcPr>
          <w:p w14:paraId="2BEE1BA7" w14:textId="77777777" w:rsidR="00663980" w:rsidRPr="006122FE" w:rsidRDefault="00663980" w:rsidP="00F50233">
            <w:pPr>
              <w:spacing w:line="360" w:lineRule="auto"/>
              <w:rPr>
                <w:rFonts w:ascii="Book Antiqua" w:hAnsi="Book Antiqua"/>
                <w:bCs/>
                <w:color w:val="000000" w:themeColor="text1"/>
                <w:spacing w:val="-3"/>
              </w:rPr>
            </w:pPr>
          </w:p>
        </w:tc>
      </w:tr>
      <w:tr w:rsidR="00663980" w:rsidRPr="00663980" w14:paraId="6C293B29" w14:textId="77777777" w:rsidTr="003540EA">
        <w:tc>
          <w:tcPr>
            <w:tcW w:w="1701" w:type="dxa"/>
            <w:tcBorders>
              <w:bottom w:val="single" w:sz="4" w:space="0" w:color="auto"/>
            </w:tcBorders>
          </w:tcPr>
          <w:p w14:paraId="02A34FCF" w14:textId="635B4462"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Men </w:t>
            </w:r>
          </w:p>
        </w:tc>
        <w:tc>
          <w:tcPr>
            <w:tcW w:w="2904" w:type="dxa"/>
            <w:tcBorders>
              <w:bottom w:val="single" w:sz="4" w:space="0" w:color="auto"/>
            </w:tcBorders>
          </w:tcPr>
          <w:p w14:paraId="4E397364" w14:textId="02FC7765"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9 (45)</w:t>
            </w:r>
          </w:p>
        </w:tc>
        <w:tc>
          <w:tcPr>
            <w:tcW w:w="2908" w:type="dxa"/>
            <w:tcBorders>
              <w:bottom w:val="single" w:sz="4" w:space="0" w:color="auto"/>
            </w:tcBorders>
          </w:tcPr>
          <w:p w14:paraId="0D0CB034" w14:textId="1D52E169"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6 (30)</w:t>
            </w:r>
          </w:p>
        </w:tc>
        <w:tc>
          <w:tcPr>
            <w:tcW w:w="1951" w:type="dxa"/>
            <w:tcBorders>
              <w:bottom w:val="single" w:sz="4" w:space="0" w:color="auto"/>
            </w:tcBorders>
          </w:tcPr>
          <w:p w14:paraId="3AD08273"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p>
        </w:tc>
      </w:tr>
    </w:tbl>
    <w:p w14:paraId="51454A5F" w14:textId="6A45AE75" w:rsidR="00663980" w:rsidRPr="00663980" w:rsidRDefault="00F50233" w:rsidP="00663980">
      <w:pPr>
        <w:spacing w:line="360" w:lineRule="auto"/>
        <w:jc w:val="both"/>
        <w:rPr>
          <w:rFonts w:ascii="Book Antiqua" w:hAnsi="Book Antiqua"/>
        </w:rPr>
      </w:pPr>
      <w:r>
        <w:rPr>
          <w:rFonts w:ascii="Book Antiqua" w:hAnsi="Book Antiqua"/>
          <w:bCs/>
          <w:color w:val="000000" w:themeColor="text1"/>
          <w:spacing w:val="-3"/>
          <w:vertAlign w:val="superscript"/>
        </w:rPr>
        <w:t>1</w:t>
      </w:r>
      <w:r w:rsidRPr="00F50233">
        <w:rPr>
          <w:rFonts w:ascii="Book Antiqua" w:hAnsi="Book Antiqua"/>
          <w:bCs/>
          <w:color w:val="000000" w:themeColor="text1"/>
          <w:spacing w:val="-3"/>
        </w:rPr>
        <w:t>Represent</w:t>
      </w:r>
      <w:r>
        <w:rPr>
          <w:rFonts w:ascii="Book Antiqua" w:hAnsi="Book Antiqua"/>
          <w:bCs/>
          <w:color w:val="000000" w:themeColor="text1"/>
          <w:spacing w:val="-3"/>
          <w:vertAlign w:val="superscript"/>
        </w:rPr>
        <w:t xml:space="preserve"> </w:t>
      </w:r>
      <w:r w:rsidR="00663980" w:rsidRPr="006122FE">
        <w:rPr>
          <w:rFonts w:ascii="Book Antiqua" w:hAnsi="Book Antiqua"/>
          <w:bCs/>
          <w:i/>
          <w:iCs/>
          <w:color w:val="000000" w:themeColor="text1"/>
          <w:spacing w:val="-3"/>
        </w:rPr>
        <w:t>t</w:t>
      </w:r>
      <w:r w:rsidR="00663980" w:rsidRPr="006122FE">
        <w:rPr>
          <w:rFonts w:ascii="Book Antiqua" w:hAnsi="Book Antiqua"/>
          <w:bCs/>
          <w:color w:val="000000" w:themeColor="text1"/>
          <w:spacing w:val="-3"/>
        </w:rPr>
        <w:t xml:space="preserve"> </w:t>
      </w:r>
      <w:r>
        <w:rPr>
          <w:rFonts w:ascii="Book Antiqua" w:hAnsi="Book Antiqua"/>
          <w:bCs/>
          <w:color w:val="000000" w:themeColor="text1"/>
          <w:spacing w:val="-3"/>
        </w:rPr>
        <w:t>t</w:t>
      </w:r>
      <w:r w:rsidR="00663980" w:rsidRPr="006122FE">
        <w:rPr>
          <w:rFonts w:ascii="Book Antiqua" w:hAnsi="Book Antiqua"/>
          <w:bCs/>
          <w:color w:val="000000" w:themeColor="text1"/>
          <w:spacing w:val="-3"/>
        </w:rPr>
        <w:t xml:space="preserve">est; </w:t>
      </w:r>
      <w:r>
        <w:rPr>
          <w:rFonts w:ascii="Book Antiqua" w:hAnsi="Book Antiqua"/>
          <w:bCs/>
          <w:color w:val="000000" w:themeColor="text1"/>
          <w:spacing w:val="-3"/>
          <w:vertAlign w:val="superscript"/>
        </w:rPr>
        <w:t>2</w:t>
      </w:r>
      <w:r w:rsidR="00501B34">
        <w:rPr>
          <w:rFonts w:ascii="Book Antiqua" w:hAnsi="Book Antiqua"/>
          <w:bCs/>
          <w:color w:val="000000" w:themeColor="text1"/>
          <w:spacing w:val="-3"/>
        </w:rPr>
        <w:t>R</w:t>
      </w:r>
      <w:r w:rsidRPr="00F50233">
        <w:rPr>
          <w:rFonts w:ascii="Book Antiqua" w:hAnsi="Book Antiqua"/>
          <w:bCs/>
          <w:color w:val="000000" w:themeColor="text1"/>
          <w:spacing w:val="-3"/>
        </w:rPr>
        <w:t>epresent</w:t>
      </w:r>
      <w:r w:rsidR="00561B94">
        <w:rPr>
          <w:rFonts w:ascii="Book Antiqua" w:hAnsi="Book Antiqua"/>
          <w:bCs/>
          <w:color w:val="000000" w:themeColor="text1"/>
          <w:spacing w:val="-3"/>
        </w:rPr>
        <w:t xml:space="preserve"> </w:t>
      </w:r>
      <w:r>
        <w:rPr>
          <w:rFonts w:ascii="Book Antiqua" w:hAnsi="Book Antiqua"/>
          <w:bCs/>
          <w:i/>
          <w:iCs/>
          <w:color w:val="000000" w:themeColor="text1"/>
          <w:spacing w:val="-3"/>
        </w:rPr>
        <w:t>χ</w:t>
      </w:r>
      <w:r w:rsidR="00663980" w:rsidRPr="006122FE">
        <w:rPr>
          <w:rFonts w:ascii="Book Antiqua" w:hAnsi="Book Antiqua"/>
          <w:bCs/>
          <w:color w:val="000000" w:themeColor="text1"/>
          <w:spacing w:val="-3"/>
          <w:vertAlign w:val="superscript"/>
        </w:rPr>
        <w:t>2</w:t>
      </w:r>
      <w:r w:rsidR="007C745A" w:rsidRPr="007C745A">
        <w:rPr>
          <w:rFonts w:ascii="Book Antiqua" w:hAnsi="Book Antiqua"/>
          <w:bCs/>
          <w:color w:val="000000" w:themeColor="text1"/>
          <w:spacing w:val="-3"/>
        </w:rPr>
        <w:t>.</w:t>
      </w:r>
    </w:p>
    <w:p w14:paraId="5A18D819" w14:textId="77777777" w:rsidR="00F1499F" w:rsidRDefault="00F1499F" w:rsidP="00663980">
      <w:pPr>
        <w:spacing w:line="360" w:lineRule="auto"/>
        <w:jc w:val="both"/>
        <w:rPr>
          <w:rFonts w:ascii="Book Antiqua" w:hAnsi="Book Antiqua"/>
        </w:rPr>
        <w:sectPr w:rsidR="00F1499F">
          <w:pgSz w:w="12240" w:h="15840"/>
          <w:pgMar w:top="1440" w:right="1440" w:bottom="1440" w:left="1440" w:header="720" w:footer="720" w:gutter="0"/>
          <w:cols w:space="720"/>
          <w:docGrid w:linePitch="360"/>
        </w:sectPr>
      </w:pPr>
    </w:p>
    <w:p w14:paraId="2B456F8F" w14:textId="39705F82" w:rsidR="00A27751" w:rsidRPr="006122FE" w:rsidRDefault="00A27751" w:rsidP="00663980">
      <w:pPr>
        <w:spacing w:line="360" w:lineRule="auto"/>
        <w:jc w:val="both"/>
        <w:rPr>
          <w:rFonts w:ascii="Book Antiqua" w:hAnsi="Book Antiqua"/>
          <w:b/>
          <w:bCs/>
        </w:rPr>
      </w:pPr>
      <w:r w:rsidRPr="006122FE">
        <w:rPr>
          <w:rFonts w:ascii="Book Antiqua" w:hAnsi="Book Antiqua"/>
          <w:b/>
          <w:bCs/>
        </w:rPr>
        <w:lastRenderedPageBreak/>
        <w:t xml:space="preserve">Table 2 </w:t>
      </w:r>
      <w:r w:rsidR="00B54A5C" w:rsidRPr="006122FE">
        <w:rPr>
          <w:rFonts w:ascii="Book Antiqua" w:eastAsia="Book Antiqua" w:hAnsi="Book Antiqua" w:cs="Book Antiqua"/>
          <w:b/>
          <w:bCs/>
          <w:color w:val="000000"/>
        </w:rPr>
        <w:t xml:space="preserve">Sequential Organ Failure </w:t>
      </w:r>
      <w:r w:rsidR="001D2C97">
        <w:rPr>
          <w:rFonts w:ascii="Book Antiqua" w:eastAsia="Book Antiqua" w:hAnsi="Book Antiqua" w:cs="Book Antiqua"/>
          <w:b/>
          <w:bCs/>
          <w:color w:val="000000"/>
        </w:rPr>
        <w:t>A</w:t>
      </w:r>
      <w:r w:rsidR="00B54A5C" w:rsidRPr="006122FE">
        <w:rPr>
          <w:rFonts w:ascii="Book Antiqua" w:eastAsia="Book Antiqua" w:hAnsi="Book Antiqua" w:cs="Book Antiqua"/>
          <w:b/>
          <w:bCs/>
          <w:color w:val="000000"/>
        </w:rPr>
        <w:t>ssessment</w:t>
      </w:r>
      <w:r w:rsidRPr="006122FE">
        <w:rPr>
          <w:rFonts w:ascii="Book Antiqua" w:hAnsi="Book Antiqua"/>
          <w:b/>
          <w:bCs/>
        </w:rPr>
        <w:t xml:space="preserve"> scores among sepsis patients (cases)</w:t>
      </w:r>
    </w:p>
    <w:tbl>
      <w:tblPr>
        <w:tblW w:w="0" w:type="auto"/>
        <w:tblLook w:val="04A0" w:firstRow="1" w:lastRow="0" w:firstColumn="1" w:lastColumn="0" w:noHBand="0" w:noVBand="1"/>
      </w:tblPr>
      <w:tblGrid>
        <w:gridCol w:w="5715"/>
        <w:gridCol w:w="3607"/>
      </w:tblGrid>
      <w:tr w:rsidR="00A27751" w:rsidRPr="00B54A5C" w14:paraId="34A086F7" w14:textId="77777777" w:rsidTr="006122FE">
        <w:tc>
          <w:tcPr>
            <w:tcW w:w="5715" w:type="dxa"/>
            <w:tcBorders>
              <w:top w:val="single" w:sz="4" w:space="0" w:color="auto"/>
              <w:bottom w:val="single" w:sz="4" w:space="0" w:color="auto"/>
            </w:tcBorders>
          </w:tcPr>
          <w:p w14:paraId="41E5ABC8" w14:textId="77777777" w:rsidR="00A27751" w:rsidRPr="006122FE" w:rsidRDefault="00A27751" w:rsidP="00F50233">
            <w:pPr>
              <w:pStyle w:val="NormalWeb"/>
              <w:spacing w:before="0" w:beforeAutospacing="0" w:after="0" w:afterAutospacing="0" w:line="360" w:lineRule="auto"/>
              <w:rPr>
                <w:rFonts w:ascii="Book Antiqua" w:hAnsi="Book Antiqua"/>
                <w:b/>
                <w:color w:val="000000" w:themeColor="text1"/>
                <w:spacing w:val="-3"/>
              </w:rPr>
            </w:pPr>
            <w:r w:rsidRPr="006122FE">
              <w:rPr>
                <w:rFonts w:ascii="Book Antiqua" w:hAnsi="Book Antiqua"/>
                <w:b/>
                <w:color w:val="000000" w:themeColor="text1"/>
                <w:spacing w:val="-3"/>
              </w:rPr>
              <w:t>System</w:t>
            </w:r>
          </w:p>
        </w:tc>
        <w:tc>
          <w:tcPr>
            <w:tcW w:w="3607" w:type="dxa"/>
            <w:tcBorders>
              <w:top w:val="single" w:sz="4" w:space="0" w:color="auto"/>
              <w:bottom w:val="single" w:sz="4" w:space="0" w:color="auto"/>
            </w:tcBorders>
          </w:tcPr>
          <w:p w14:paraId="22FBE583" w14:textId="2F927A4C" w:rsidR="00A27751" w:rsidRPr="006122FE" w:rsidRDefault="00A27751" w:rsidP="00F50233">
            <w:pPr>
              <w:pStyle w:val="NormalWeb"/>
              <w:spacing w:before="0" w:beforeAutospacing="0" w:after="0" w:afterAutospacing="0" w:line="360" w:lineRule="auto"/>
              <w:rPr>
                <w:rFonts w:ascii="Book Antiqua" w:hAnsi="Book Antiqua"/>
                <w:b/>
                <w:color w:val="000000" w:themeColor="text1"/>
                <w:spacing w:val="-3"/>
              </w:rPr>
            </w:pPr>
            <w:r w:rsidRPr="006122FE">
              <w:rPr>
                <w:rFonts w:ascii="Book Antiqua" w:hAnsi="Book Antiqua"/>
                <w:b/>
                <w:color w:val="000000" w:themeColor="text1"/>
                <w:spacing w:val="-3"/>
              </w:rPr>
              <w:t>Points ± SD</w:t>
            </w:r>
          </w:p>
        </w:tc>
      </w:tr>
      <w:tr w:rsidR="00A27751" w:rsidRPr="00B54A5C" w14:paraId="39A3E45E" w14:textId="77777777" w:rsidTr="006122FE">
        <w:tc>
          <w:tcPr>
            <w:tcW w:w="5715" w:type="dxa"/>
            <w:tcBorders>
              <w:top w:val="single" w:sz="4" w:space="0" w:color="auto"/>
            </w:tcBorders>
          </w:tcPr>
          <w:p w14:paraId="0D668A4D" w14:textId="1740B69F" w:rsidR="00A27751" w:rsidRPr="006122FE" w:rsidRDefault="00A27751" w:rsidP="00F50233">
            <w:pPr>
              <w:pStyle w:val="NormalWeb"/>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Overall mean score</w:t>
            </w:r>
          </w:p>
        </w:tc>
        <w:tc>
          <w:tcPr>
            <w:tcW w:w="3607" w:type="dxa"/>
            <w:tcBorders>
              <w:top w:val="single" w:sz="4" w:space="0" w:color="auto"/>
            </w:tcBorders>
          </w:tcPr>
          <w:p w14:paraId="31D453E9" w14:textId="77777777" w:rsidR="00A27751" w:rsidRPr="006122FE" w:rsidRDefault="00A27751" w:rsidP="00F50233">
            <w:pPr>
              <w:pStyle w:val="NormalWeb"/>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9.6 </w:t>
            </w:r>
            <w:r w:rsidRPr="006122FE">
              <w:rPr>
                <w:rFonts w:ascii="Book Antiqua" w:hAnsi="Book Antiqua"/>
                <w:color w:val="000000" w:themeColor="text1"/>
                <w:shd w:val="clear" w:color="auto" w:fill="FFFFFF"/>
              </w:rPr>
              <w:t>± 4.8</w:t>
            </w:r>
          </w:p>
        </w:tc>
      </w:tr>
      <w:tr w:rsidR="00A27751" w:rsidRPr="00B54A5C" w14:paraId="343BF1C3" w14:textId="77777777" w:rsidTr="006122FE">
        <w:tc>
          <w:tcPr>
            <w:tcW w:w="5715" w:type="dxa"/>
          </w:tcPr>
          <w:p w14:paraId="5F7CB201" w14:textId="28AAA59D" w:rsidR="00A27751" w:rsidRPr="006122FE" w:rsidRDefault="00A27751" w:rsidP="00F50233">
            <w:pPr>
              <w:pStyle w:val="NormalWeb"/>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Respiratory function</w:t>
            </w:r>
          </w:p>
        </w:tc>
        <w:tc>
          <w:tcPr>
            <w:tcW w:w="3607" w:type="dxa"/>
          </w:tcPr>
          <w:p w14:paraId="4DC5B19F" w14:textId="77777777" w:rsidR="00A27751" w:rsidRPr="006122FE" w:rsidRDefault="00A27751" w:rsidP="00F50233">
            <w:pPr>
              <w:pStyle w:val="NormalWeb"/>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2.1 </w:t>
            </w:r>
            <w:r w:rsidRPr="006122FE">
              <w:rPr>
                <w:rFonts w:ascii="Book Antiqua" w:hAnsi="Book Antiqua"/>
                <w:color w:val="000000" w:themeColor="text1"/>
                <w:shd w:val="clear" w:color="auto" w:fill="FFFFFF"/>
              </w:rPr>
              <w:t>± 1.28</w:t>
            </w:r>
          </w:p>
        </w:tc>
      </w:tr>
      <w:tr w:rsidR="00A27751" w:rsidRPr="00B54A5C" w14:paraId="76E278C1" w14:textId="77777777" w:rsidTr="006122FE">
        <w:tc>
          <w:tcPr>
            <w:tcW w:w="5715" w:type="dxa"/>
          </w:tcPr>
          <w:p w14:paraId="7AB686E0" w14:textId="35A04630" w:rsidR="00A27751" w:rsidRPr="006122FE" w:rsidRDefault="00A27751" w:rsidP="00F50233">
            <w:pPr>
              <w:pStyle w:val="NormalWeb"/>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Scoring in the coagulation system</w:t>
            </w:r>
          </w:p>
        </w:tc>
        <w:tc>
          <w:tcPr>
            <w:tcW w:w="3607" w:type="dxa"/>
          </w:tcPr>
          <w:p w14:paraId="476132B1" w14:textId="77777777" w:rsidR="00A27751" w:rsidRPr="006122FE" w:rsidRDefault="00A27751" w:rsidP="00F50233">
            <w:pPr>
              <w:pStyle w:val="NormalWeb"/>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1.1 </w:t>
            </w:r>
            <w:r w:rsidRPr="006122FE">
              <w:rPr>
                <w:rFonts w:ascii="Book Antiqua" w:hAnsi="Book Antiqua"/>
                <w:color w:val="000000" w:themeColor="text1"/>
                <w:shd w:val="clear" w:color="auto" w:fill="FFFFFF"/>
              </w:rPr>
              <w:t>± 1.56</w:t>
            </w:r>
          </w:p>
        </w:tc>
      </w:tr>
      <w:tr w:rsidR="00A27751" w:rsidRPr="00B54A5C" w14:paraId="330F1F01" w14:textId="77777777" w:rsidTr="006122FE">
        <w:tc>
          <w:tcPr>
            <w:tcW w:w="5715" w:type="dxa"/>
          </w:tcPr>
          <w:p w14:paraId="693F76C0" w14:textId="60B16438" w:rsidR="00A27751" w:rsidRPr="006122FE" w:rsidRDefault="00A27751" w:rsidP="00F50233">
            <w:pPr>
              <w:pStyle w:val="NormalWeb"/>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Scoring in circulatory function</w:t>
            </w:r>
          </w:p>
        </w:tc>
        <w:tc>
          <w:tcPr>
            <w:tcW w:w="3607" w:type="dxa"/>
          </w:tcPr>
          <w:p w14:paraId="42BBA0A8" w14:textId="77777777" w:rsidR="00A27751" w:rsidRPr="006122FE" w:rsidRDefault="00A27751" w:rsidP="00F50233">
            <w:pPr>
              <w:pStyle w:val="NormalWeb"/>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2.7 </w:t>
            </w:r>
            <w:r w:rsidRPr="006122FE">
              <w:rPr>
                <w:rFonts w:ascii="Book Antiqua" w:hAnsi="Book Antiqua"/>
                <w:color w:val="000000" w:themeColor="text1"/>
                <w:shd w:val="clear" w:color="auto" w:fill="FFFFFF"/>
              </w:rPr>
              <w:t>± 1.63</w:t>
            </w:r>
          </w:p>
        </w:tc>
      </w:tr>
      <w:tr w:rsidR="00A27751" w:rsidRPr="00B54A5C" w14:paraId="4F5750AA" w14:textId="77777777" w:rsidTr="006122FE">
        <w:tc>
          <w:tcPr>
            <w:tcW w:w="5715" w:type="dxa"/>
          </w:tcPr>
          <w:p w14:paraId="66253843" w14:textId="105EAECF" w:rsidR="00A27751" w:rsidRPr="006122FE" w:rsidRDefault="00A27751" w:rsidP="00F50233">
            <w:pPr>
              <w:pStyle w:val="NormalWeb"/>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Liver function score</w:t>
            </w:r>
          </w:p>
        </w:tc>
        <w:tc>
          <w:tcPr>
            <w:tcW w:w="3607" w:type="dxa"/>
          </w:tcPr>
          <w:p w14:paraId="3CEC4672" w14:textId="77777777" w:rsidR="00A27751" w:rsidRPr="006122FE" w:rsidRDefault="00A27751" w:rsidP="00F50233">
            <w:pPr>
              <w:pStyle w:val="NormalWeb"/>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0.1 </w:t>
            </w:r>
            <w:r w:rsidRPr="006122FE">
              <w:rPr>
                <w:rFonts w:ascii="Book Antiqua" w:hAnsi="Book Antiqua"/>
                <w:color w:val="000000" w:themeColor="text1"/>
                <w:shd w:val="clear" w:color="auto" w:fill="FFFFFF"/>
              </w:rPr>
              <w:t>± 0.22</w:t>
            </w:r>
          </w:p>
        </w:tc>
      </w:tr>
      <w:tr w:rsidR="00A27751" w:rsidRPr="00B54A5C" w14:paraId="623B33CE" w14:textId="77777777" w:rsidTr="006122FE">
        <w:tc>
          <w:tcPr>
            <w:tcW w:w="5715" w:type="dxa"/>
          </w:tcPr>
          <w:p w14:paraId="63BE6E03" w14:textId="1B64F559" w:rsidR="00A27751" w:rsidRPr="006122FE" w:rsidRDefault="00A27751" w:rsidP="00F50233">
            <w:pPr>
              <w:pStyle w:val="NormalWeb"/>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Neurological function</w:t>
            </w:r>
          </w:p>
        </w:tc>
        <w:tc>
          <w:tcPr>
            <w:tcW w:w="3607" w:type="dxa"/>
          </w:tcPr>
          <w:p w14:paraId="1B8F4448" w14:textId="77777777" w:rsidR="00A27751" w:rsidRPr="006122FE" w:rsidRDefault="00A27751" w:rsidP="00F50233">
            <w:pPr>
              <w:pStyle w:val="NormalWeb"/>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1.61 </w:t>
            </w:r>
            <w:r w:rsidRPr="006122FE">
              <w:rPr>
                <w:rFonts w:ascii="Book Antiqua" w:hAnsi="Book Antiqua"/>
                <w:color w:val="000000" w:themeColor="text1"/>
                <w:shd w:val="clear" w:color="auto" w:fill="FFFFFF"/>
              </w:rPr>
              <w:t>± 0.85</w:t>
            </w:r>
          </w:p>
        </w:tc>
      </w:tr>
      <w:tr w:rsidR="00A27751" w:rsidRPr="00B54A5C" w14:paraId="6046D9A5" w14:textId="77777777" w:rsidTr="006122FE">
        <w:tc>
          <w:tcPr>
            <w:tcW w:w="5715" w:type="dxa"/>
            <w:tcBorders>
              <w:bottom w:val="single" w:sz="4" w:space="0" w:color="auto"/>
            </w:tcBorders>
          </w:tcPr>
          <w:p w14:paraId="143F41C7" w14:textId="0B250903" w:rsidR="00A27751" w:rsidRPr="006122FE" w:rsidRDefault="00A27751" w:rsidP="00F50233">
            <w:pPr>
              <w:pStyle w:val="NormalWeb"/>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Renal function</w:t>
            </w:r>
          </w:p>
        </w:tc>
        <w:tc>
          <w:tcPr>
            <w:tcW w:w="3607" w:type="dxa"/>
            <w:tcBorders>
              <w:bottom w:val="single" w:sz="4" w:space="0" w:color="auto"/>
            </w:tcBorders>
          </w:tcPr>
          <w:p w14:paraId="59CB1DE6" w14:textId="77777777" w:rsidR="00A27751" w:rsidRPr="006122FE" w:rsidRDefault="00A27751" w:rsidP="00F50233">
            <w:pPr>
              <w:pStyle w:val="NormalWeb"/>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2.3 </w:t>
            </w:r>
            <w:r w:rsidRPr="006122FE">
              <w:rPr>
                <w:rFonts w:ascii="Book Antiqua" w:hAnsi="Book Antiqua"/>
                <w:color w:val="000000" w:themeColor="text1"/>
                <w:shd w:val="clear" w:color="auto" w:fill="FFFFFF"/>
              </w:rPr>
              <w:t>± 1.87</w:t>
            </w:r>
          </w:p>
        </w:tc>
      </w:tr>
    </w:tbl>
    <w:p w14:paraId="254415CD" w14:textId="0A982197" w:rsidR="00B54A5C" w:rsidRDefault="00B54A5C" w:rsidP="00663980">
      <w:pPr>
        <w:spacing w:line="360" w:lineRule="auto"/>
        <w:jc w:val="both"/>
        <w:rPr>
          <w:rFonts w:ascii="Book Antiqua" w:hAnsi="Book Antiqua"/>
        </w:rPr>
      </w:pPr>
    </w:p>
    <w:p w14:paraId="60F74ED5" w14:textId="65B02C1C" w:rsidR="00A27751" w:rsidRPr="008E2E1E" w:rsidRDefault="00B54A5C" w:rsidP="00663980">
      <w:pPr>
        <w:spacing w:line="360" w:lineRule="auto"/>
        <w:jc w:val="both"/>
        <w:rPr>
          <w:rFonts w:ascii="Book Antiqua" w:hAnsi="Book Antiqua"/>
          <w:b/>
          <w:bCs/>
        </w:rPr>
      </w:pPr>
      <w:r>
        <w:rPr>
          <w:rFonts w:ascii="Book Antiqua" w:hAnsi="Book Antiqua"/>
        </w:rPr>
        <w:br w:type="page"/>
      </w:r>
      <w:r w:rsidR="003D6A67" w:rsidRPr="008E2E1E">
        <w:rPr>
          <w:rFonts w:ascii="Book Antiqua" w:hAnsi="Book Antiqua"/>
          <w:b/>
          <w:bCs/>
        </w:rPr>
        <w:lastRenderedPageBreak/>
        <w:t xml:space="preserve">Table 3 Levels of </w:t>
      </w:r>
      <w:r w:rsidR="003D6A67" w:rsidRPr="008E2E1E">
        <w:rPr>
          <w:rFonts w:ascii="Book Antiqua" w:eastAsia="Book Antiqua" w:hAnsi="Book Antiqua" w:cs="Book Antiqua"/>
          <w:b/>
          <w:bCs/>
          <w:color w:val="000000"/>
        </w:rPr>
        <w:t>thrombomodulin</w:t>
      </w:r>
      <w:r w:rsidR="003D6A67" w:rsidRPr="008E2E1E">
        <w:rPr>
          <w:rFonts w:ascii="Book Antiqua" w:hAnsi="Book Antiqua"/>
          <w:b/>
          <w:bCs/>
        </w:rPr>
        <w:t xml:space="preserve">, </w:t>
      </w:r>
      <w:r w:rsidR="003D6A67" w:rsidRPr="008E2E1E">
        <w:rPr>
          <w:rFonts w:ascii="Book Antiqua" w:hAnsi="Book Antiqua"/>
          <w:b/>
          <w:bCs/>
          <w:color w:val="000000" w:themeColor="text1"/>
        </w:rPr>
        <w:t>high mobility group box 1</w:t>
      </w:r>
      <w:r w:rsidR="003D6A67" w:rsidRPr="008E2E1E">
        <w:rPr>
          <w:rFonts w:ascii="Book Antiqua" w:hAnsi="Book Antiqua"/>
          <w:b/>
          <w:bCs/>
        </w:rPr>
        <w:t xml:space="preserve">, </w:t>
      </w:r>
      <w:r w:rsidR="003D6A67" w:rsidRPr="008E2E1E">
        <w:rPr>
          <w:rFonts w:ascii="Book Antiqua" w:hAnsi="Book Antiqua"/>
          <w:b/>
          <w:bCs/>
          <w:color w:val="000000" w:themeColor="text1"/>
          <w:shd w:val="clear" w:color="auto" w:fill="FFFFFF"/>
        </w:rPr>
        <w:t>thrombomodulin</w:t>
      </w:r>
      <w:r w:rsidR="008E2E1E" w:rsidRPr="008E2E1E">
        <w:rPr>
          <w:rFonts w:ascii="Book Antiqua" w:hAnsi="Book Antiqua"/>
          <w:b/>
          <w:bCs/>
          <w:color w:val="000000" w:themeColor="text1"/>
          <w:shd w:val="clear" w:color="auto" w:fill="FFFFFF"/>
        </w:rPr>
        <w:t>/</w:t>
      </w:r>
      <w:r w:rsidR="003D6A67" w:rsidRPr="008E2E1E">
        <w:rPr>
          <w:rFonts w:ascii="Book Antiqua" w:hAnsi="Book Antiqua"/>
          <w:b/>
          <w:bCs/>
          <w:color w:val="000000" w:themeColor="text1"/>
        </w:rPr>
        <w:t>high mobility group box 1</w:t>
      </w:r>
      <w:r w:rsidR="003D6A67" w:rsidRPr="008E2E1E">
        <w:rPr>
          <w:rFonts w:ascii="Book Antiqua" w:hAnsi="Book Antiqua"/>
          <w:b/>
          <w:bCs/>
        </w:rPr>
        <w:t xml:space="preserve"> ratio and </w:t>
      </w:r>
      <w:r w:rsidR="00F61E01" w:rsidRPr="00F61E01">
        <w:rPr>
          <w:rFonts w:ascii="Book Antiqua" w:eastAsia="Book Antiqua" w:hAnsi="Book Antiqua" w:cs="Book Antiqua"/>
          <w:b/>
          <w:bCs/>
          <w:color w:val="000000"/>
        </w:rPr>
        <w:t>international normalized ratio</w:t>
      </w:r>
      <w:r w:rsidR="00F61E01">
        <w:rPr>
          <w:rFonts w:ascii="Book Antiqua" w:hAnsi="Book Antiqua"/>
          <w:b/>
          <w:bCs/>
        </w:rPr>
        <w:t xml:space="preserve"> </w:t>
      </w:r>
      <w:r w:rsidR="003D6A67" w:rsidRPr="008E2E1E">
        <w:rPr>
          <w:rFonts w:ascii="Book Antiqua" w:hAnsi="Book Antiqua"/>
          <w:b/>
          <w:bCs/>
        </w:rPr>
        <w:t>value</w:t>
      </w:r>
    </w:p>
    <w:tbl>
      <w:tblPr>
        <w:tblW w:w="0" w:type="auto"/>
        <w:tblLook w:val="04A0" w:firstRow="1" w:lastRow="0" w:firstColumn="1" w:lastColumn="0" w:noHBand="0" w:noVBand="1"/>
      </w:tblPr>
      <w:tblGrid>
        <w:gridCol w:w="2215"/>
        <w:gridCol w:w="2622"/>
        <w:gridCol w:w="2345"/>
        <w:gridCol w:w="2178"/>
      </w:tblGrid>
      <w:tr w:rsidR="003D6A67" w:rsidRPr="001848D2" w14:paraId="732BAEF4" w14:textId="77777777" w:rsidTr="007146DC">
        <w:tc>
          <w:tcPr>
            <w:tcW w:w="2215" w:type="dxa"/>
            <w:tcBorders>
              <w:top w:val="single" w:sz="4" w:space="0" w:color="auto"/>
            </w:tcBorders>
          </w:tcPr>
          <w:p w14:paraId="274CFDB9" w14:textId="77777777" w:rsidR="003D6A67" w:rsidRPr="006122FE" w:rsidRDefault="003D6A67" w:rsidP="00F50233">
            <w:pPr>
              <w:pStyle w:val="NormalWeb"/>
              <w:spacing w:line="360" w:lineRule="auto"/>
              <w:rPr>
                <w:rFonts w:ascii="Book Antiqua" w:hAnsi="Book Antiqua"/>
                <w:color w:val="000000" w:themeColor="text1"/>
                <w:lang w:eastAsia="en-US"/>
              </w:rPr>
            </w:pPr>
          </w:p>
        </w:tc>
        <w:tc>
          <w:tcPr>
            <w:tcW w:w="4967" w:type="dxa"/>
            <w:gridSpan w:val="2"/>
            <w:tcBorders>
              <w:top w:val="single" w:sz="4" w:space="0" w:color="auto"/>
            </w:tcBorders>
          </w:tcPr>
          <w:p w14:paraId="4FAE644B" w14:textId="29BB0578" w:rsidR="003D6A67" w:rsidRPr="006122FE" w:rsidRDefault="003D6A67" w:rsidP="00F50233">
            <w:pPr>
              <w:pStyle w:val="NormalWeb"/>
              <w:spacing w:line="360" w:lineRule="auto"/>
              <w:rPr>
                <w:rFonts w:ascii="Book Antiqua" w:hAnsi="Book Antiqua"/>
                <w:b/>
                <w:bCs/>
                <w:color w:val="000000" w:themeColor="text1"/>
                <w:lang w:eastAsia="en-US"/>
              </w:rPr>
            </w:pPr>
            <w:r w:rsidRPr="006122FE">
              <w:rPr>
                <w:rFonts w:ascii="Book Antiqua" w:hAnsi="Book Antiqua"/>
                <w:b/>
                <w:bCs/>
                <w:color w:val="000000" w:themeColor="text1"/>
                <w:lang w:eastAsia="en-US"/>
              </w:rPr>
              <w:t>Cases (</w:t>
            </w:r>
            <w:r w:rsidRPr="006122FE">
              <w:rPr>
                <w:rFonts w:ascii="Book Antiqua" w:hAnsi="Book Antiqua"/>
                <w:b/>
                <w:bCs/>
                <w:i/>
                <w:iCs/>
                <w:color w:val="000000" w:themeColor="text1"/>
                <w:lang w:eastAsia="en-US"/>
              </w:rPr>
              <w:t xml:space="preserve">n </w:t>
            </w:r>
            <w:r w:rsidRPr="006122FE">
              <w:rPr>
                <w:rFonts w:ascii="Book Antiqua" w:hAnsi="Book Antiqua"/>
                <w:b/>
                <w:bCs/>
                <w:color w:val="000000" w:themeColor="text1"/>
                <w:lang w:eastAsia="en-US"/>
              </w:rPr>
              <w:t>= 20)</w:t>
            </w:r>
          </w:p>
        </w:tc>
        <w:tc>
          <w:tcPr>
            <w:tcW w:w="2178" w:type="dxa"/>
            <w:tcBorders>
              <w:top w:val="single" w:sz="4" w:space="0" w:color="auto"/>
            </w:tcBorders>
          </w:tcPr>
          <w:p w14:paraId="704A7306" w14:textId="77777777" w:rsidR="003D6A67" w:rsidRPr="006122FE" w:rsidRDefault="003D6A67" w:rsidP="00F50233">
            <w:pPr>
              <w:pStyle w:val="NormalWeb"/>
              <w:spacing w:line="360" w:lineRule="auto"/>
              <w:rPr>
                <w:rFonts w:ascii="Book Antiqua" w:hAnsi="Book Antiqua"/>
                <w:b/>
                <w:bCs/>
                <w:color w:val="000000" w:themeColor="text1"/>
              </w:rPr>
            </w:pPr>
          </w:p>
        </w:tc>
      </w:tr>
      <w:tr w:rsidR="003D6A67" w:rsidRPr="001848D2" w14:paraId="2CB1A803" w14:textId="77777777" w:rsidTr="007146DC">
        <w:tc>
          <w:tcPr>
            <w:tcW w:w="2215" w:type="dxa"/>
            <w:tcBorders>
              <w:bottom w:val="single" w:sz="4" w:space="0" w:color="auto"/>
            </w:tcBorders>
          </w:tcPr>
          <w:p w14:paraId="6DE3B78E" w14:textId="77777777" w:rsidR="003D6A67" w:rsidRPr="006122FE" w:rsidRDefault="003D6A67" w:rsidP="00F50233">
            <w:pPr>
              <w:pStyle w:val="NormalWeb"/>
              <w:spacing w:line="360" w:lineRule="auto"/>
              <w:rPr>
                <w:rFonts w:ascii="Book Antiqua" w:hAnsi="Book Antiqua"/>
                <w:color w:val="000000" w:themeColor="text1"/>
                <w:lang w:eastAsia="en-US"/>
              </w:rPr>
            </w:pPr>
          </w:p>
        </w:tc>
        <w:tc>
          <w:tcPr>
            <w:tcW w:w="2622" w:type="dxa"/>
            <w:tcBorders>
              <w:bottom w:val="single" w:sz="4" w:space="0" w:color="auto"/>
            </w:tcBorders>
            <w:hideMark/>
          </w:tcPr>
          <w:p w14:paraId="5405B899" w14:textId="396F8C3B" w:rsidR="003D6A67" w:rsidRPr="006122FE" w:rsidRDefault="00F61E01" w:rsidP="00F50233">
            <w:pPr>
              <w:pStyle w:val="NormalWeb"/>
              <w:spacing w:line="360" w:lineRule="auto"/>
              <w:rPr>
                <w:rFonts w:ascii="Book Antiqua" w:hAnsi="Book Antiqua"/>
                <w:b/>
                <w:bCs/>
                <w:i/>
                <w:iCs/>
                <w:color w:val="000000" w:themeColor="text1"/>
                <w:lang w:eastAsia="en-US"/>
              </w:rPr>
            </w:pPr>
            <w:r>
              <w:rPr>
                <w:rFonts w:ascii="Book Antiqua" w:hAnsi="Book Antiqua"/>
                <w:b/>
                <w:bCs/>
              </w:rPr>
              <w:t>INR</w:t>
            </w:r>
            <w:r w:rsidR="003D6A67" w:rsidRPr="006122FE">
              <w:rPr>
                <w:rFonts w:ascii="Book Antiqua" w:hAnsi="Book Antiqua"/>
                <w:b/>
                <w:bCs/>
                <w:color w:val="000000" w:themeColor="text1"/>
                <w:lang w:eastAsia="en-US"/>
              </w:rPr>
              <w:t xml:space="preserve"> </w:t>
            </w:r>
            <w:r w:rsidR="003D6A67" w:rsidRPr="006122FE">
              <w:rPr>
                <w:rFonts w:ascii="Book Antiqua" w:hAnsi="Book Antiqua" w:hint="eastAsia"/>
                <w:b/>
                <w:bCs/>
                <w:color w:val="000000" w:themeColor="text1"/>
                <w:shd w:val="clear" w:color="auto" w:fill="FFFFFF"/>
              </w:rPr>
              <w:t>≤</w:t>
            </w:r>
            <w:r w:rsidR="003D6A67" w:rsidRPr="006122FE">
              <w:rPr>
                <w:rFonts w:ascii="Book Antiqua" w:hAnsi="Book Antiqua"/>
                <w:b/>
                <w:bCs/>
                <w:color w:val="000000" w:themeColor="text1"/>
                <w:shd w:val="clear" w:color="auto" w:fill="FFFFFF"/>
              </w:rPr>
              <w:t xml:space="preserve"> </w:t>
            </w:r>
            <w:r w:rsidR="003D6A67" w:rsidRPr="006122FE">
              <w:rPr>
                <w:rFonts w:ascii="Book Antiqua" w:hAnsi="Book Antiqua"/>
                <w:b/>
                <w:bCs/>
                <w:color w:val="000000" w:themeColor="text1"/>
                <w:lang w:eastAsia="en-US"/>
              </w:rPr>
              <w:t>1.2 (</w:t>
            </w:r>
            <w:r w:rsidR="003D6A67" w:rsidRPr="006122FE">
              <w:rPr>
                <w:rFonts w:ascii="Book Antiqua" w:hAnsi="Book Antiqua"/>
                <w:b/>
                <w:bCs/>
                <w:i/>
                <w:iCs/>
                <w:color w:val="000000" w:themeColor="text1"/>
                <w:lang w:eastAsia="en-US"/>
              </w:rPr>
              <w:t xml:space="preserve">n </w:t>
            </w:r>
            <w:r w:rsidR="003D6A67" w:rsidRPr="006122FE">
              <w:rPr>
                <w:rFonts w:ascii="Book Antiqua" w:hAnsi="Book Antiqua"/>
                <w:b/>
                <w:bCs/>
                <w:color w:val="000000" w:themeColor="text1"/>
                <w:lang w:eastAsia="en-US"/>
              </w:rPr>
              <w:t>= 13)</w:t>
            </w:r>
          </w:p>
        </w:tc>
        <w:tc>
          <w:tcPr>
            <w:tcW w:w="2345" w:type="dxa"/>
            <w:tcBorders>
              <w:bottom w:val="single" w:sz="4" w:space="0" w:color="auto"/>
            </w:tcBorders>
            <w:hideMark/>
          </w:tcPr>
          <w:p w14:paraId="7A87A2B7" w14:textId="212362EA" w:rsidR="003D6A67" w:rsidRPr="006122FE" w:rsidRDefault="00F61E01" w:rsidP="00F50233">
            <w:pPr>
              <w:pStyle w:val="NormalWeb"/>
              <w:spacing w:line="360" w:lineRule="auto"/>
              <w:rPr>
                <w:rFonts w:ascii="Book Antiqua" w:hAnsi="Book Antiqua"/>
                <w:b/>
                <w:bCs/>
                <w:color w:val="000000" w:themeColor="text1"/>
                <w:lang w:eastAsia="en-US"/>
              </w:rPr>
            </w:pPr>
            <w:r>
              <w:rPr>
                <w:rFonts w:ascii="Book Antiqua" w:hAnsi="Book Antiqua"/>
                <w:b/>
                <w:bCs/>
              </w:rPr>
              <w:t>INR</w:t>
            </w:r>
            <w:r w:rsidR="00561B94">
              <w:rPr>
                <w:rFonts w:ascii="Book Antiqua" w:hAnsi="Book Antiqua"/>
                <w:b/>
                <w:bCs/>
                <w:color w:val="000000" w:themeColor="text1"/>
                <w:lang w:eastAsia="en-US"/>
              </w:rPr>
              <w:t xml:space="preserve"> </w:t>
            </w:r>
            <w:r w:rsidR="003D6A67" w:rsidRPr="006122FE">
              <w:rPr>
                <w:rFonts w:ascii="Book Antiqua" w:hAnsi="Book Antiqua"/>
                <w:b/>
                <w:bCs/>
                <w:color w:val="000000" w:themeColor="text1"/>
                <w:lang w:eastAsia="en-US"/>
              </w:rPr>
              <w:t>&gt; 1.2 (</w:t>
            </w:r>
            <w:r w:rsidR="003D6A67" w:rsidRPr="006122FE">
              <w:rPr>
                <w:rFonts w:ascii="Book Antiqua" w:hAnsi="Book Antiqua"/>
                <w:b/>
                <w:bCs/>
                <w:i/>
                <w:iCs/>
                <w:color w:val="000000" w:themeColor="text1"/>
                <w:lang w:eastAsia="en-US"/>
              </w:rPr>
              <w:t xml:space="preserve">n </w:t>
            </w:r>
            <w:r w:rsidR="003D6A67" w:rsidRPr="006122FE">
              <w:rPr>
                <w:rFonts w:ascii="Book Antiqua" w:hAnsi="Book Antiqua"/>
                <w:b/>
                <w:bCs/>
                <w:color w:val="000000" w:themeColor="text1"/>
                <w:lang w:eastAsia="en-US"/>
              </w:rPr>
              <w:t>= 7)</w:t>
            </w:r>
          </w:p>
        </w:tc>
        <w:tc>
          <w:tcPr>
            <w:tcW w:w="2178" w:type="dxa"/>
            <w:tcBorders>
              <w:bottom w:val="single" w:sz="4" w:space="0" w:color="auto"/>
            </w:tcBorders>
          </w:tcPr>
          <w:p w14:paraId="407A3E37" w14:textId="69662982" w:rsidR="003D6A67" w:rsidRPr="006122FE" w:rsidRDefault="003D6A67" w:rsidP="00F50233">
            <w:pPr>
              <w:pStyle w:val="NormalWeb"/>
              <w:spacing w:line="360" w:lineRule="auto"/>
              <w:rPr>
                <w:rFonts w:ascii="Book Antiqua" w:hAnsi="Book Antiqua"/>
                <w:b/>
                <w:bCs/>
                <w:color w:val="000000" w:themeColor="text1"/>
              </w:rPr>
            </w:pPr>
            <w:r w:rsidRPr="006122FE">
              <w:rPr>
                <w:rFonts w:ascii="Book Antiqua" w:hAnsi="Book Antiqua"/>
                <w:b/>
                <w:bCs/>
                <w:i/>
                <w:iCs/>
                <w:color w:val="000000" w:themeColor="text1"/>
                <w:lang w:eastAsia="en-US"/>
              </w:rPr>
              <w:t>P</w:t>
            </w:r>
            <w:r w:rsidR="009627CA">
              <w:rPr>
                <w:rFonts w:ascii="Book Antiqua" w:hAnsi="Book Antiqua"/>
                <w:b/>
                <w:bCs/>
                <w:i/>
                <w:iCs/>
                <w:color w:val="000000" w:themeColor="text1"/>
                <w:lang w:eastAsia="en-US"/>
              </w:rPr>
              <w:t xml:space="preserve"> </w:t>
            </w:r>
            <w:r w:rsidR="009627CA" w:rsidRPr="009627CA">
              <w:rPr>
                <w:rFonts w:ascii="Book Antiqua" w:hAnsi="Book Antiqua"/>
                <w:b/>
                <w:bCs/>
                <w:color w:val="000000" w:themeColor="text1"/>
                <w:lang w:eastAsia="en-US"/>
              </w:rPr>
              <w:t>value</w:t>
            </w:r>
            <w:r w:rsidR="009627CA" w:rsidRPr="009627CA">
              <w:rPr>
                <w:rFonts w:ascii="Book Antiqua" w:hAnsi="Book Antiqua"/>
                <w:b/>
                <w:bCs/>
                <w:color w:val="000000" w:themeColor="text1"/>
                <w:vertAlign w:val="superscript"/>
                <w:lang w:eastAsia="en-US"/>
              </w:rPr>
              <w:t>1</w:t>
            </w:r>
          </w:p>
        </w:tc>
      </w:tr>
      <w:tr w:rsidR="003D6A67" w:rsidRPr="001848D2" w14:paraId="3AC0D3B2" w14:textId="77777777" w:rsidTr="007146DC">
        <w:tc>
          <w:tcPr>
            <w:tcW w:w="2215" w:type="dxa"/>
            <w:tcBorders>
              <w:top w:val="single" w:sz="4" w:space="0" w:color="auto"/>
            </w:tcBorders>
            <w:hideMark/>
          </w:tcPr>
          <w:p w14:paraId="36874160" w14:textId="77777777" w:rsidR="003D6A67" w:rsidRPr="006122FE" w:rsidRDefault="003D6A67" w:rsidP="00F50233">
            <w:pPr>
              <w:pStyle w:val="NormalWeb"/>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HMGB1 </w:t>
            </w:r>
            <w:r w:rsidRPr="006122FE">
              <w:rPr>
                <w:rFonts w:ascii="Book Antiqua" w:hAnsi="Book Antiqua"/>
                <w:color w:val="000000" w:themeColor="text1"/>
              </w:rPr>
              <w:t>(</w:t>
            </w:r>
            <w:proofErr w:type="spellStart"/>
            <w:r w:rsidRPr="006122FE">
              <w:rPr>
                <w:rFonts w:ascii="Book Antiqua" w:hAnsi="Book Antiqua"/>
                <w:color w:val="000000" w:themeColor="text1"/>
              </w:rPr>
              <w:t>pg</w:t>
            </w:r>
            <w:proofErr w:type="spellEnd"/>
            <w:r w:rsidRPr="006122FE">
              <w:rPr>
                <w:rFonts w:ascii="Book Antiqua" w:hAnsi="Book Antiqua"/>
                <w:color w:val="000000" w:themeColor="text1"/>
              </w:rPr>
              <w:t>/mL)</w:t>
            </w:r>
          </w:p>
        </w:tc>
        <w:tc>
          <w:tcPr>
            <w:tcW w:w="2622" w:type="dxa"/>
            <w:tcBorders>
              <w:top w:val="single" w:sz="4" w:space="0" w:color="auto"/>
            </w:tcBorders>
            <w:hideMark/>
          </w:tcPr>
          <w:p w14:paraId="7DE3C1E2" w14:textId="77777777" w:rsidR="003D6A67" w:rsidRPr="006122FE" w:rsidRDefault="003D6A67" w:rsidP="00F50233">
            <w:pPr>
              <w:pStyle w:val="NormalWeb"/>
              <w:spacing w:line="360" w:lineRule="auto"/>
              <w:rPr>
                <w:rFonts w:ascii="Book Antiqua" w:hAnsi="Book Antiqua"/>
                <w:color w:val="000000" w:themeColor="text1"/>
                <w:lang w:eastAsia="en-US"/>
              </w:rPr>
            </w:pPr>
            <w:r w:rsidRPr="006122FE">
              <w:rPr>
                <w:rFonts w:ascii="Book Antiqua" w:hAnsi="Book Antiqua"/>
                <w:color w:val="000000" w:themeColor="text1"/>
              </w:rPr>
              <w:t xml:space="preserve">300.28 </w:t>
            </w:r>
            <w:r w:rsidRPr="006122FE">
              <w:rPr>
                <w:rFonts w:ascii="Book Antiqua" w:hAnsi="Book Antiqua"/>
                <w:color w:val="000000" w:themeColor="text1"/>
                <w:shd w:val="clear" w:color="auto" w:fill="FFFFFF"/>
                <w:lang w:eastAsia="en-US"/>
              </w:rPr>
              <w:t xml:space="preserve">± </w:t>
            </w:r>
            <w:r w:rsidRPr="006122FE">
              <w:rPr>
                <w:rFonts w:ascii="Book Antiqua" w:hAnsi="Book Antiqua"/>
                <w:color w:val="000000" w:themeColor="text1"/>
              </w:rPr>
              <w:t>133.21</w:t>
            </w:r>
          </w:p>
        </w:tc>
        <w:tc>
          <w:tcPr>
            <w:tcW w:w="2345" w:type="dxa"/>
            <w:tcBorders>
              <w:top w:val="single" w:sz="4" w:space="0" w:color="auto"/>
            </w:tcBorders>
            <w:hideMark/>
          </w:tcPr>
          <w:p w14:paraId="2591FC48" w14:textId="77777777" w:rsidR="003D6A67" w:rsidRPr="006122FE" w:rsidRDefault="003D6A67" w:rsidP="00F50233">
            <w:pPr>
              <w:spacing w:line="360" w:lineRule="auto"/>
              <w:rPr>
                <w:rFonts w:ascii="Book Antiqua" w:hAnsi="Book Antiqua"/>
                <w:color w:val="000000" w:themeColor="text1"/>
              </w:rPr>
            </w:pPr>
            <w:r w:rsidRPr="006122FE">
              <w:rPr>
                <w:rFonts w:ascii="Book Antiqua" w:hAnsi="Book Antiqua"/>
                <w:color w:val="000000" w:themeColor="text1"/>
              </w:rPr>
              <w:t xml:space="preserve">261.81 </w:t>
            </w:r>
            <w:r w:rsidRPr="006122FE">
              <w:rPr>
                <w:rFonts w:ascii="Book Antiqua" w:hAnsi="Book Antiqua"/>
                <w:color w:val="000000" w:themeColor="text1"/>
                <w:shd w:val="clear" w:color="auto" w:fill="FFFFFF"/>
              </w:rPr>
              <w:t xml:space="preserve">± </w:t>
            </w:r>
            <w:r w:rsidRPr="006122FE">
              <w:rPr>
                <w:rFonts w:ascii="Book Antiqua" w:hAnsi="Book Antiqua"/>
                <w:color w:val="000000" w:themeColor="text1"/>
              </w:rPr>
              <w:t>133.21</w:t>
            </w:r>
          </w:p>
        </w:tc>
        <w:tc>
          <w:tcPr>
            <w:tcW w:w="2178" w:type="dxa"/>
            <w:tcBorders>
              <w:top w:val="single" w:sz="4" w:space="0" w:color="auto"/>
            </w:tcBorders>
          </w:tcPr>
          <w:p w14:paraId="6C880F53" w14:textId="77777777" w:rsidR="003D6A67" w:rsidRPr="006122FE" w:rsidRDefault="003D6A67" w:rsidP="00F50233">
            <w:pPr>
              <w:pStyle w:val="NormalWeb"/>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0.431</w:t>
            </w:r>
          </w:p>
        </w:tc>
      </w:tr>
      <w:tr w:rsidR="003D6A67" w:rsidRPr="001848D2" w14:paraId="7D84538A" w14:textId="77777777" w:rsidTr="007146DC">
        <w:tc>
          <w:tcPr>
            <w:tcW w:w="2215" w:type="dxa"/>
            <w:hideMark/>
          </w:tcPr>
          <w:p w14:paraId="128626EA" w14:textId="77777777" w:rsidR="003D6A67" w:rsidRPr="006122FE" w:rsidRDefault="003D6A67" w:rsidP="00F50233">
            <w:pPr>
              <w:pStyle w:val="NormalWeb"/>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TM </w:t>
            </w:r>
            <w:r w:rsidRPr="006122FE">
              <w:rPr>
                <w:rFonts w:ascii="Book Antiqua" w:hAnsi="Book Antiqua"/>
                <w:color w:val="000000" w:themeColor="text1"/>
              </w:rPr>
              <w:t>(</w:t>
            </w:r>
            <w:proofErr w:type="spellStart"/>
            <w:r w:rsidRPr="006122FE">
              <w:rPr>
                <w:rFonts w:ascii="Book Antiqua" w:hAnsi="Book Antiqua"/>
                <w:color w:val="000000" w:themeColor="text1"/>
              </w:rPr>
              <w:t>pg</w:t>
            </w:r>
            <w:proofErr w:type="spellEnd"/>
            <w:r w:rsidRPr="006122FE">
              <w:rPr>
                <w:rFonts w:ascii="Book Antiqua" w:hAnsi="Book Antiqua"/>
                <w:color w:val="000000" w:themeColor="text1"/>
              </w:rPr>
              <w:t>/mL)</w:t>
            </w:r>
          </w:p>
        </w:tc>
        <w:tc>
          <w:tcPr>
            <w:tcW w:w="2622" w:type="dxa"/>
            <w:hideMark/>
          </w:tcPr>
          <w:p w14:paraId="3F8F8AEB" w14:textId="77777777" w:rsidR="003D6A67" w:rsidRPr="006122FE" w:rsidRDefault="003D6A67" w:rsidP="00F50233">
            <w:pPr>
              <w:spacing w:line="360" w:lineRule="auto"/>
              <w:rPr>
                <w:rFonts w:ascii="Book Antiqua" w:hAnsi="Book Antiqua"/>
                <w:color w:val="000000" w:themeColor="text1"/>
              </w:rPr>
            </w:pPr>
            <w:r w:rsidRPr="006122FE">
              <w:rPr>
                <w:rFonts w:ascii="Book Antiqua" w:hAnsi="Book Antiqua"/>
                <w:color w:val="000000" w:themeColor="text1"/>
              </w:rPr>
              <w:t xml:space="preserve">46.67 </w:t>
            </w:r>
            <w:r w:rsidRPr="006122FE">
              <w:rPr>
                <w:rFonts w:ascii="Book Antiqua" w:hAnsi="Book Antiqua"/>
                <w:color w:val="000000" w:themeColor="text1"/>
                <w:shd w:val="clear" w:color="auto" w:fill="FFFFFF"/>
              </w:rPr>
              <w:t xml:space="preserve">± </w:t>
            </w:r>
            <w:r w:rsidRPr="006122FE">
              <w:rPr>
                <w:rFonts w:ascii="Book Antiqua" w:hAnsi="Book Antiqua"/>
                <w:color w:val="000000" w:themeColor="text1"/>
              </w:rPr>
              <w:t>26.71</w:t>
            </w:r>
          </w:p>
        </w:tc>
        <w:tc>
          <w:tcPr>
            <w:tcW w:w="2345" w:type="dxa"/>
            <w:hideMark/>
          </w:tcPr>
          <w:p w14:paraId="00D11DC9" w14:textId="77777777" w:rsidR="003D6A67" w:rsidRPr="006122FE" w:rsidRDefault="003D6A67" w:rsidP="00F50233">
            <w:pPr>
              <w:spacing w:line="360" w:lineRule="auto"/>
              <w:rPr>
                <w:rFonts w:ascii="Book Antiqua" w:hAnsi="Book Antiqua"/>
                <w:color w:val="000000" w:themeColor="text1"/>
              </w:rPr>
            </w:pPr>
            <w:r w:rsidRPr="006122FE">
              <w:rPr>
                <w:rFonts w:ascii="Book Antiqua" w:hAnsi="Book Antiqua"/>
                <w:color w:val="000000" w:themeColor="text1"/>
              </w:rPr>
              <w:t xml:space="preserve">64.77 </w:t>
            </w:r>
            <w:r w:rsidRPr="006122FE">
              <w:rPr>
                <w:rFonts w:ascii="Book Antiqua" w:hAnsi="Book Antiqua"/>
                <w:color w:val="000000" w:themeColor="text1"/>
                <w:shd w:val="clear" w:color="auto" w:fill="FFFFFF"/>
              </w:rPr>
              <w:t xml:space="preserve">± </w:t>
            </w:r>
            <w:r w:rsidRPr="006122FE">
              <w:rPr>
                <w:rFonts w:ascii="Book Antiqua" w:hAnsi="Book Antiqua"/>
                <w:color w:val="000000" w:themeColor="text1"/>
              </w:rPr>
              <w:t>38.33</w:t>
            </w:r>
          </w:p>
        </w:tc>
        <w:tc>
          <w:tcPr>
            <w:tcW w:w="2178" w:type="dxa"/>
          </w:tcPr>
          <w:p w14:paraId="71705546" w14:textId="77777777" w:rsidR="003D6A67" w:rsidRPr="006122FE" w:rsidRDefault="003D6A67" w:rsidP="00F50233">
            <w:pPr>
              <w:spacing w:line="360" w:lineRule="auto"/>
              <w:rPr>
                <w:rFonts w:ascii="Book Antiqua" w:hAnsi="Book Antiqua"/>
                <w:color w:val="000000" w:themeColor="text1"/>
              </w:rPr>
            </w:pPr>
            <w:r w:rsidRPr="006122FE">
              <w:rPr>
                <w:rFonts w:ascii="Book Antiqua" w:hAnsi="Book Antiqua"/>
                <w:color w:val="000000" w:themeColor="text1"/>
              </w:rPr>
              <w:t>0.875</w:t>
            </w:r>
          </w:p>
        </w:tc>
      </w:tr>
      <w:tr w:rsidR="003D6A67" w:rsidRPr="001848D2" w14:paraId="66129139" w14:textId="77777777" w:rsidTr="007146DC">
        <w:tc>
          <w:tcPr>
            <w:tcW w:w="2215" w:type="dxa"/>
            <w:tcBorders>
              <w:bottom w:val="single" w:sz="4" w:space="0" w:color="auto"/>
            </w:tcBorders>
            <w:hideMark/>
          </w:tcPr>
          <w:p w14:paraId="5885DD47" w14:textId="77777777" w:rsidR="003D6A67" w:rsidRPr="006122FE" w:rsidRDefault="003D6A67" w:rsidP="00F50233">
            <w:pPr>
              <w:pStyle w:val="NormalWeb"/>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T/H </w:t>
            </w:r>
          </w:p>
        </w:tc>
        <w:tc>
          <w:tcPr>
            <w:tcW w:w="2622" w:type="dxa"/>
            <w:tcBorders>
              <w:bottom w:val="single" w:sz="4" w:space="0" w:color="auto"/>
            </w:tcBorders>
            <w:hideMark/>
          </w:tcPr>
          <w:p w14:paraId="2286C848" w14:textId="77777777" w:rsidR="003D6A67" w:rsidRPr="006122FE" w:rsidRDefault="003D6A67" w:rsidP="00F50233">
            <w:pPr>
              <w:pStyle w:val="NormalWeb"/>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0.19 </w:t>
            </w:r>
            <w:r w:rsidRPr="006122FE">
              <w:rPr>
                <w:rFonts w:ascii="Book Antiqua" w:hAnsi="Book Antiqua"/>
                <w:color w:val="000000" w:themeColor="text1"/>
                <w:shd w:val="clear" w:color="auto" w:fill="FFFFFF"/>
                <w:lang w:eastAsia="en-US"/>
              </w:rPr>
              <w:t>±</w:t>
            </w:r>
            <w:r w:rsidRPr="006122FE">
              <w:rPr>
                <w:rFonts w:ascii="Book Antiqua" w:hAnsi="Book Antiqua"/>
                <w:color w:val="000000" w:themeColor="text1"/>
                <w:lang w:eastAsia="en-US"/>
              </w:rPr>
              <w:t xml:space="preserve"> 0.15</w:t>
            </w:r>
          </w:p>
        </w:tc>
        <w:tc>
          <w:tcPr>
            <w:tcW w:w="2345" w:type="dxa"/>
            <w:tcBorders>
              <w:bottom w:val="single" w:sz="4" w:space="0" w:color="auto"/>
            </w:tcBorders>
            <w:hideMark/>
          </w:tcPr>
          <w:p w14:paraId="27BE43AE" w14:textId="77777777" w:rsidR="003D6A67" w:rsidRPr="006122FE" w:rsidRDefault="003D6A67" w:rsidP="00F50233">
            <w:pPr>
              <w:pStyle w:val="NormalWeb"/>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0.28 </w:t>
            </w:r>
            <w:r w:rsidRPr="006122FE">
              <w:rPr>
                <w:rFonts w:ascii="Book Antiqua" w:hAnsi="Book Antiqua"/>
                <w:color w:val="000000" w:themeColor="text1"/>
                <w:shd w:val="clear" w:color="auto" w:fill="FFFFFF"/>
                <w:lang w:eastAsia="en-US"/>
              </w:rPr>
              <w:t xml:space="preserve">± </w:t>
            </w:r>
            <w:r w:rsidRPr="006122FE">
              <w:rPr>
                <w:rFonts w:ascii="Book Antiqua" w:hAnsi="Book Antiqua"/>
                <w:color w:val="000000" w:themeColor="text1"/>
                <w:lang w:eastAsia="en-US"/>
              </w:rPr>
              <w:t>0.18</w:t>
            </w:r>
          </w:p>
        </w:tc>
        <w:tc>
          <w:tcPr>
            <w:tcW w:w="2178" w:type="dxa"/>
            <w:tcBorders>
              <w:bottom w:val="single" w:sz="4" w:space="0" w:color="auto"/>
            </w:tcBorders>
          </w:tcPr>
          <w:p w14:paraId="493735AA" w14:textId="77777777" w:rsidR="003D6A67" w:rsidRPr="006122FE" w:rsidRDefault="003D6A67" w:rsidP="00F50233">
            <w:pPr>
              <w:pStyle w:val="NormalWeb"/>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0.257</w:t>
            </w:r>
          </w:p>
        </w:tc>
      </w:tr>
    </w:tbl>
    <w:p w14:paraId="10ECEC72" w14:textId="3A2976BB" w:rsidR="003D6A67" w:rsidRDefault="009627CA" w:rsidP="00663980">
      <w:pPr>
        <w:spacing w:line="360" w:lineRule="auto"/>
        <w:jc w:val="both"/>
        <w:rPr>
          <w:rFonts w:ascii="Book Antiqua" w:hAnsi="Book Antiqua"/>
          <w:color w:val="000000" w:themeColor="text1"/>
          <w:shd w:val="clear" w:color="auto" w:fill="FFFFFF"/>
        </w:rPr>
      </w:pPr>
      <w:r>
        <w:rPr>
          <w:rFonts w:ascii="Book Antiqua" w:hAnsi="Book Antiqua"/>
          <w:bCs/>
          <w:color w:val="000000" w:themeColor="text1"/>
          <w:shd w:val="clear" w:color="auto" w:fill="FFFFFF"/>
          <w:vertAlign w:val="superscript"/>
        </w:rPr>
        <w:t>1</w:t>
      </w:r>
      <w:r w:rsidRPr="009627CA">
        <w:rPr>
          <w:rFonts w:ascii="Book Antiqua" w:hAnsi="Book Antiqua"/>
          <w:bCs/>
          <w:color w:val="000000" w:themeColor="text1"/>
          <w:shd w:val="clear" w:color="auto" w:fill="FFFFFF"/>
        </w:rPr>
        <w:t>Represent</w:t>
      </w:r>
      <w:r>
        <w:rPr>
          <w:rFonts w:ascii="Book Antiqua" w:hAnsi="Book Antiqua"/>
          <w:bCs/>
          <w:color w:val="000000" w:themeColor="text1"/>
          <w:shd w:val="clear" w:color="auto" w:fill="FFFFFF"/>
          <w:vertAlign w:val="superscript"/>
        </w:rPr>
        <w:t xml:space="preserve"> </w:t>
      </w:r>
      <w:r w:rsidR="00E20B08" w:rsidRPr="005F339F">
        <w:rPr>
          <w:rFonts w:ascii="Book Antiqua" w:hAnsi="Book Antiqua"/>
          <w:i/>
          <w:iCs/>
          <w:color w:val="000000" w:themeColor="text1"/>
          <w:spacing w:val="-3"/>
        </w:rPr>
        <w:t>t</w:t>
      </w:r>
      <w:r>
        <w:rPr>
          <w:rFonts w:ascii="Book Antiqua" w:hAnsi="Book Antiqua"/>
          <w:color w:val="000000" w:themeColor="text1"/>
          <w:spacing w:val="-3"/>
        </w:rPr>
        <w:t xml:space="preserve"> </w:t>
      </w:r>
      <w:r w:rsidR="00E20B08" w:rsidRPr="005F339F">
        <w:rPr>
          <w:rFonts w:ascii="Book Antiqua" w:hAnsi="Book Antiqua"/>
          <w:color w:val="000000" w:themeColor="text1"/>
          <w:spacing w:val="-3"/>
        </w:rPr>
        <w:t>test</w:t>
      </w:r>
      <w:r>
        <w:rPr>
          <w:rFonts w:ascii="Book Antiqua" w:hAnsi="Book Antiqua"/>
          <w:color w:val="000000" w:themeColor="text1"/>
          <w:spacing w:val="-3"/>
        </w:rPr>
        <w:t>.</w:t>
      </w:r>
      <w:r w:rsidR="00E20B08">
        <w:rPr>
          <w:rFonts w:ascii="Book Antiqua" w:hAnsi="Book Antiqua"/>
          <w:color w:val="000000" w:themeColor="text1"/>
        </w:rPr>
        <w:t xml:space="preserve"> </w:t>
      </w:r>
      <w:r w:rsidR="00F61E01">
        <w:rPr>
          <w:rFonts w:ascii="Book Antiqua" w:hAnsi="Book Antiqua"/>
          <w:color w:val="000000" w:themeColor="text1"/>
        </w:rPr>
        <w:t xml:space="preserve">INR: </w:t>
      </w:r>
      <w:r w:rsidR="00F61E01">
        <w:rPr>
          <w:rFonts w:ascii="Book Antiqua" w:eastAsia="Book Antiqua" w:hAnsi="Book Antiqua" w:cs="Book Antiqua"/>
          <w:color w:val="000000"/>
        </w:rPr>
        <w:t>I</w:t>
      </w:r>
      <w:r w:rsidR="00F61E01" w:rsidRPr="00F61E01">
        <w:rPr>
          <w:rFonts w:ascii="Book Antiqua" w:eastAsia="Book Antiqua" w:hAnsi="Book Antiqua" w:cs="Book Antiqua"/>
          <w:color w:val="000000"/>
        </w:rPr>
        <w:t>nternational normalized ratio</w:t>
      </w:r>
      <w:r w:rsidR="00F61E01">
        <w:rPr>
          <w:rFonts w:ascii="Book Antiqua" w:eastAsia="Book Antiqua" w:hAnsi="Book Antiqua" w:cs="Book Antiqua"/>
          <w:color w:val="000000"/>
        </w:rPr>
        <w:t>;</w:t>
      </w:r>
      <w:r w:rsidR="00F61E01" w:rsidRPr="006122FE">
        <w:rPr>
          <w:rFonts w:ascii="Book Antiqua" w:hAnsi="Book Antiqua"/>
          <w:bCs/>
          <w:color w:val="000000" w:themeColor="text1"/>
        </w:rPr>
        <w:t xml:space="preserve"> </w:t>
      </w:r>
      <w:r w:rsidR="003D6A67" w:rsidRPr="006122FE">
        <w:rPr>
          <w:rFonts w:ascii="Book Antiqua" w:hAnsi="Book Antiqua"/>
          <w:bCs/>
          <w:color w:val="000000" w:themeColor="text1"/>
        </w:rPr>
        <w:t>HMGB1</w:t>
      </w:r>
      <w:r w:rsidR="003D6A67" w:rsidRPr="006122FE">
        <w:rPr>
          <w:rFonts w:ascii="Book Antiqua" w:hAnsi="Book Antiqua"/>
          <w:color w:val="000000" w:themeColor="text1"/>
        </w:rPr>
        <w:t xml:space="preserve">: </w:t>
      </w:r>
      <w:r w:rsidR="00E20B08" w:rsidRPr="006122FE">
        <w:rPr>
          <w:rFonts w:ascii="Book Antiqua" w:hAnsi="Book Antiqua"/>
          <w:color w:val="000000" w:themeColor="text1"/>
        </w:rPr>
        <w:t>H</w:t>
      </w:r>
      <w:r w:rsidR="003D6A67" w:rsidRPr="006122FE">
        <w:rPr>
          <w:rFonts w:ascii="Book Antiqua" w:hAnsi="Book Antiqua"/>
          <w:color w:val="000000" w:themeColor="text1"/>
        </w:rPr>
        <w:t xml:space="preserve">igh mobility group box 1; </w:t>
      </w:r>
      <w:r w:rsidR="003D6A67" w:rsidRPr="006122FE">
        <w:rPr>
          <w:rFonts w:ascii="Book Antiqua" w:hAnsi="Book Antiqua"/>
          <w:bCs/>
          <w:color w:val="000000" w:themeColor="text1"/>
        </w:rPr>
        <w:t>TM</w:t>
      </w:r>
      <w:r w:rsidR="003D6A67" w:rsidRPr="006122FE">
        <w:rPr>
          <w:rFonts w:ascii="Book Antiqua" w:hAnsi="Book Antiqua"/>
          <w:color w:val="000000" w:themeColor="text1"/>
        </w:rPr>
        <w:t xml:space="preserve">: </w:t>
      </w:r>
      <w:r w:rsidR="00E20B08">
        <w:rPr>
          <w:rFonts w:ascii="Book Antiqua" w:hAnsi="Book Antiqua"/>
          <w:color w:val="000000" w:themeColor="text1"/>
        </w:rPr>
        <w:t>T</w:t>
      </w:r>
      <w:r w:rsidR="003D6A67" w:rsidRPr="006122FE">
        <w:rPr>
          <w:rFonts w:ascii="Book Antiqua" w:hAnsi="Book Antiqua"/>
          <w:color w:val="000000" w:themeColor="text1"/>
        </w:rPr>
        <w:t xml:space="preserve">hrombomodulin; </w:t>
      </w:r>
      <w:r w:rsidR="003D6A67" w:rsidRPr="006122FE">
        <w:rPr>
          <w:rFonts w:ascii="Book Antiqua" w:hAnsi="Book Antiqua"/>
          <w:bCs/>
          <w:color w:val="000000" w:themeColor="text1"/>
          <w:shd w:val="clear" w:color="auto" w:fill="FFFFFF"/>
        </w:rPr>
        <w:t>T/H</w:t>
      </w:r>
      <w:r w:rsidR="003D6A67" w:rsidRPr="006122FE">
        <w:rPr>
          <w:rFonts w:ascii="Book Antiqua" w:hAnsi="Book Antiqua"/>
          <w:color w:val="000000" w:themeColor="text1"/>
          <w:shd w:val="clear" w:color="auto" w:fill="FFFFFF"/>
        </w:rPr>
        <w:t xml:space="preserve">: </w:t>
      </w:r>
      <w:r w:rsidR="00E20B08">
        <w:rPr>
          <w:rFonts w:ascii="Book Antiqua" w:hAnsi="Book Antiqua"/>
          <w:color w:val="000000" w:themeColor="text1"/>
          <w:shd w:val="clear" w:color="auto" w:fill="FFFFFF"/>
        </w:rPr>
        <w:t>T</w:t>
      </w:r>
      <w:r w:rsidR="003D6A67" w:rsidRPr="006122FE">
        <w:rPr>
          <w:rFonts w:ascii="Book Antiqua" w:hAnsi="Book Antiqua"/>
          <w:color w:val="000000" w:themeColor="text1"/>
          <w:shd w:val="clear" w:color="auto" w:fill="FFFFFF"/>
        </w:rPr>
        <w:t>hrombomodulin/</w:t>
      </w:r>
      <w:r w:rsidR="001848D2">
        <w:rPr>
          <w:rFonts w:ascii="Book Antiqua" w:hAnsi="Book Antiqua"/>
          <w:color w:val="000000" w:themeColor="text1"/>
        </w:rPr>
        <w:t>h</w:t>
      </w:r>
      <w:r w:rsidR="001848D2" w:rsidRPr="00351B5F">
        <w:rPr>
          <w:rFonts w:ascii="Book Antiqua" w:hAnsi="Book Antiqua"/>
          <w:color w:val="000000" w:themeColor="text1"/>
        </w:rPr>
        <w:t>igh mobility group box 1</w:t>
      </w:r>
      <w:r w:rsidR="003D6A67" w:rsidRPr="006122FE">
        <w:rPr>
          <w:rFonts w:ascii="Book Antiqua" w:hAnsi="Book Antiqua"/>
          <w:color w:val="000000" w:themeColor="text1"/>
          <w:shd w:val="clear" w:color="auto" w:fill="FFFFFF"/>
        </w:rPr>
        <w:t>.</w:t>
      </w:r>
    </w:p>
    <w:p w14:paraId="7A5EF053" w14:textId="77777777" w:rsidR="00F1499F" w:rsidRDefault="00F1499F" w:rsidP="00663980">
      <w:pPr>
        <w:spacing w:line="360" w:lineRule="auto"/>
        <w:jc w:val="both"/>
        <w:rPr>
          <w:rFonts w:ascii="Book Antiqua" w:hAnsi="Book Antiqua"/>
          <w:color w:val="000000" w:themeColor="text1"/>
          <w:shd w:val="clear" w:color="auto" w:fill="FFFFFF"/>
        </w:rPr>
        <w:sectPr w:rsidR="00F1499F">
          <w:pgSz w:w="12240" w:h="15840"/>
          <w:pgMar w:top="1440" w:right="1440" w:bottom="1440" w:left="1440" w:header="720" w:footer="720" w:gutter="0"/>
          <w:cols w:space="720"/>
          <w:docGrid w:linePitch="360"/>
        </w:sectPr>
      </w:pPr>
    </w:p>
    <w:p w14:paraId="729A1F9D" w14:textId="72E1F795" w:rsidR="00E20B08" w:rsidRPr="006122FE" w:rsidRDefault="001848D2" w:rsidP="00663980">
      <w:pPr>
        <w:spacing w:line="360" w:lineRule="auto"/>
        <w:jc w:val="both"/>
        <w:rPr>
          <w:rFonts w:ascii="Book Antiqua" w:hAnsi="Book Antiqua"/>
          <w:b/>
          <w:bCs/>
        </w:rPr>
      </w:pPr>
      <w:r w:rsidRPr="006122FE">
        <w:rPr>
          <w:rFonts w:ascii="Book Antiqua" w:hAnsi="Book Antiqua"/>
          <w:b/>
          <w:bCs/>
        </w:rPr>
        <w:lastRenderedPageBreak/>
        <w:t xml:space="preserve">Table 4 Levels of </w:t>
      </w:r>
      <w:r w:rsidRPr="006122FE">
        <w:rPr>
          <w:rFonts w:ascii="Book Antiqua" w:hAnsi="Book Antiqua"/>
          <w:b/>
          <w:bCs/>
          <w:color w:val="000000" w:themeColor="text1"/>
        </w:rPr>
        <w:t>thrombomodulin</w:t>
      </w:r>
      <w:r w:rsidRPr="006122FE">
        <w:rPr>
          <w:rFonts w:ascii="Book Antiqua" w:hAnsi="Book Antiqua"/>
          <w:b/>
          <w:bCs/>
        </w:rPr>
        <w:t xml:space="preserve">, </w:t>
      </w:r>
      <w:r w:rsidRPr="006122FE">
        <w:rPr>
          <w:rFonts w:ascii="Book Antiqua" w:hAnsi="Book Antiqua"/>
          <w:b/>
          <w:bCs/>
          <w:color w:val="000000" w:themeColor="text1"/>
        </w:rPr>
        <w:t>high mobility group box 1</w:t>
      </w:r>
      <w:r w:rsidRPr="006122FE">
        <w:rPr>
          <w:rFonts w:ascii="Book Antiqua" w:hAnsi="Book Antiqua"/>
          <w:b/>
          <w:bCs/>
        </w:rPr>
        <w:t xml:space="preserve">, </w:t>
      </w:r>
      <w:r w:rsidR="007146DC" w:rsidRPr="006122FE">
        <w:rPr>
          <w:rFonts w:ascii="Book Antiqua" w:hAnsi="Book Antiqua"/>
          <w:b/>
          <w:bCs/>
          <w:color w:val="000000" w:themeColor="text1"/>
          <w:shd w:val="clear" w:color="auto" w:fill="FFFFFF"/>
        </w:rPr>
        <w:t>t</w:t>
      </w:r>
      <w:r w:rsidRPr="006122FE">
        <w:rPr>
          <w:rFonts w:ascii="Book Antiqua" w:hAnsi="Book Antiqua"/>
          <w:b/>
          <w:bCs/>
          <w:color w:val="000000" w:themeColor="text1"/>
          <w:shd w:val="clear" w:color="auto" w:fill="FFFFFF"/>
        </w:rPr>
        <w:t>hrombomodulin/</w:t>
      </w:r>
      <w:r w:rsidRPr="006122FE">
        <w:rPr>
          <w:rFonts w:ascii="Book Antiqua" w:hAnsi="Book Antiqua"/>
          <w:b/>
          <w:bCs/>
          <w:color w:val="000000" w:themeColor="text1"/>
        </w:rPr>
        <w:t>high mobility group box 1</w:t>
      </w:r>
      <w:r w:rsidRPr="006122FE">
        <w:rPr>
          <w:rFonts w:ascii="Book Antiqua" w:hAnsi="Book Antiqua"/>
          <w:b/>
          <w:bCs/>
        </w:rPr>
        <w:t xml:space="preserve"> ratio and the presence of sepsis-induced coagulopathy</w:t>
      </w:r>
    </w:p>
    <w:tbl>
      <w:tblPr>
        <w:tblW w:w="9606" w:type="dxa"/>
        <w:tblLook w:val="04A0" w:firstRow="1" w:lastRow="0" w:firstColumn="1" w:lastColumn="0" w:noHBand="0" w:noVBand="1"/>
      </w:tblPr>
      <w:tblGrid>
        <w:gridCol w:w="2235"/>
        <w:gridCol w:w="3118"/>
        <w:gridCol w:w="2693"/>
        <w:gridCol w:w="1560"/>
      </w:tblGrid>
      <w:tr w:rsidR="00561B94" w:rsidRPr="001848D2" w14:paraId="398171EF" w14:textId="77777777" w:rsidTr="00561B94">
        <w:tc>
          <w:tcPr>
            <w:tcW w:w="2235" w:type="dxa"/>
            <w:tcBorders>
              <w:top w:val="single" w:sz="4" w:space="0" w:color="auto"/>
            </w:tcBorders>
          </w:tcPr>
          <w:p w14:paraId="7747A502" w14:textId="77777777" w:rsidR="001848D2" w:rsidRPr="006122FE" w:rsidRDefault="001848D2" w:rsidP="00E77A9D">
            <w:pPr>
              <w:pStyle w:val="NormalWeb"/>
              <w:spacing w:line="360" w:lineRule="auto"/>
              <w:rPr>
                <w:rFonts w:ascii="Book Antiqua" w:hAnsi="Book Antiqua"/>
                <w:b/>
                <w:bCs/>
                <w:color w:val="000000" w:themeColor="text1"/>
                <w:lang w:eastAsia="en-US"/>
              </w:rPr>
            </w:pPr>
          </w:p>
        </w:tc>
        <w:tc>
          <w:tcPr>
            <w:tcW w:w="5811" w:type="dxa"/>
            <w:gridSpan w:val="2"/>
            <w:tcBorders>
              <w:top w:val="single" w:sz="4" w:space="0" w:color="auto"/>
            </w:tcBorders>
          </w:tcPr>
          <w:p w14:paraId="129229ED" w14:textId="2DF0DB6F" w:rsidR="001848D2" w:rsidRPr="006122FE" w:rsidRDefault="001848D2" w:rsidP="00E77A9D">
            <w:pPr>
              <w:pStyle w:val="NormalWeb"/>
              <w:spacing w:line="360" w:lineRule="auto"/>
              <w:rPr>
                <w:rFonts w:ascii="Book Antiqua" w:hAnsi="Book Antiqua"/>
                <w:b/>
                <w:bCs/>
                <w:color w:val="000000" w:themeColor="text1"/>
                <w:lang w:eastAsia="en-US"/>
              </w:rPr>
            </w:pPr>
            <w:r w:rsidRPr="006122FE">
              <w:rPr>
                <w:rFonts w:ascii="Book Antiqua" w:hAnsi="Book Antiqua"/>
                <w:b/>
                <w:bCs/>
                <w:color w:val="000000" w:themeColor="text1"/>
                <w:lang w:eastAsia="en-US"/>
              </w:rPr>
              <w:t>Cases (</w:t>
            </w:r>
            <w:r w:rsidRPr="006122FE">
              <w:rPr>
                <w:rFonts w:ascii="Book Antiqua" w:hAnsi="Book Antiqua"/>
                <w:b/>
                <w:bCs/>
                <w:i/>
                <w:iCs/>
                <w:color w:val="000000" w:themeColor="text1"/>
                <w:lang w:eastAsia="en-US"/>
              </w:rPr>
              <w:t xml:space="preserve">n </w:t>
            </w:r>
            <w:r w:rsidRPr="006122FE">
              <w:rPr>
                <w:rFonts w:ascii="Book Antiqua" w:hAnsi="Book Antiqua"/>
                <w:b/>
                <w:bCs/>
                <w:color w:val="000000" w:themeColor="text1"/>
                <w:lang w:eastAsia="en-US"/>
              </w:rPr>
              <w:t>= 20)</w:t>
            </w:r>
          </w:p>
        </w:tc>
        <w:tc>
          <w:tcPr>
            <w:tcW w:w="1560" w:type="dxa"/>
            <w:tcBorders>
              <w:top w:val="single" w:sz="4" w:space="0" w:color="auto"/>
            </w:tcBorders>
          </w:tcPr>
          <w:p w14:paraId="0C5F27AB" w14:textId="77777777" w:rsidR="001848D2" w:rsidRPr="006122FE" w:rsidRDefault="001848D2" w:rsidP="00E77A9D">
            <w:pPr>
              <w:pStyle w:val="NormalWeb"/>
              <w:spacing w:line="360" w:lineRule="auto"/>
              <w:rPr>
                <w:rFonts w:ascii="Book Antiqua" w:hAnsi="Book Antiqua"/>
                <w:b/>
                <w:bCs/>
                <w:color w:val="000000" w:themeColor="text1"/>
              </w:rPr>
            </w:pPr>
          </w:p>
        </w:tc>
      </w:tr>
      <w:tr w:rsidR="00561B94" w:rsidRPr="001848D2" w14:paraId="4CB2599C" w14:textId="77777777" w:rsidTr="006122FE">
        <w:tc>
          <w:tcPr>
            <w:tcW w:w="2235" w:type="dxa"/>
            <w:tcBorders>
              <w:bottom w:val="single" w:sz="4" w:space="0" w:color="auto"/>
            </w:tcBorders>
          </w:tcPr>
          <w:p w14:paraId="35FCBB1C" w14:textId="77777777" w:rsidR="001848D2" w:rsidRPr="006122FE" w:rsidRDefault="001848D2" w:rsidP="00E77A9D">
            <w:pPr>
              <w:pStyle w:val="NormalWeb"/>
              <w:spacing w:line="360" w:lineRule="auto"/>
              <w:rPr>
                <w:rFonts w:ascii="Book Antiqua" w:hAnsi="Book Antiqua"/>
                <w:b/>
                <w:bCs/>
                <w:color w:val="000000" w:themeColor="text1"/>
                <w:lang w:eastAsia="en-US"/>
              </w:rPr>
            </w:pPr>
          </w:p>
        </w:tc>
        <w:tc>
          <w:tcPr>
            <w:tcW w:w="3118" w:type="dxa"/>
            <w:tcBorders>
              <w:bottom w:val="single" w:sz="4" w:space="0" w:color="auto"/>
            </w:tcBorders>
            <w:hideMark/>
          </w:tcPr>
          <w:p w14:paraId="3BA3007B" w14:textId="5E725A33" w:rsidR="001848D2" w:rsidRPr="006122FE" w:rsidRDefault="001848D2" w:rsidP="00E77A9D">
            <w:pPr>
              <w:pStyle w:val="NormalWeb"/>
              <w:spacing w:line="360" w:lineRule="auto"/>
              <w:rPr>
                <w:rFonts w:ascii="Book Antiqua" w:hAnsi="Book Antiqua"/>
                <w:b/>
                <w:bCs/>
                <w:color w:val="000000" w:themeColor="text1"/>
                <w:lang w:eastAsia="en-US"/>
              </w:rPr>
            </w:pPr>
            <w:r w:rsidRPr="006122FE">
              <w:rPr>
                <w:rFonts w:ascii="Book Antiqua" w:hAnsi="Book Antiqua"/>
                <w:b/>
                <w:bCs/>
                <w:color w:val="000000" w:themeColor="text1"/>
                <w:lang w:eastAsia="en-US"/>
              </w:rPr>
              <w:t>With SIC (</w:t>
            </w:r>
            <w:r w:rsidRPr="006122FE">
              <w:rPr>
                <w:rFonts w:ascii="Book Antiqua" w:hAnsi="Book Antiqua"/>
                <w:b/>
                <w:bCs/>
                <w:i/>
                <w:iCs/>
                <w:color w:val="000000" w:themeColor="text1"/>
                <w:lang w:eastAsia="en-US"/>
              </w:rPr>
              <w:t xml:space="preserve">n </w:t>
            </w:r>
            <w:r w:rsidRPr="006122FE">
              <w:rPr>
                <w:rFonts w:ascii="Book Antiqua" w:hAnsi="Book Antiqua"/>
                <w:b/>
                <w:bCs/>
                <w:color w:val="000000" w:themeColor="text1"/>
                <w:lang w:eastAsia="en-US"/>
              </w:rPr>
              <w:t>= 8)</w:t>
            </w:r>
          </w:p>
        </w:tc>
        <w:tc>
          <w:tcPr>
            <w:tcW w:w="2693" w:type="dxa"/>
            <w:tcBorders>
              <w:bottom w:val="single" w:sz="4" w:space="0" w:color="auto"/>
            </w:tcBorders>
            <w:hideMark/>
          </w:tcPr>
          <w:p w14:paraId="77564A51" w14:textId="4488E3FB" w:rsidR="001848D2" w:rsidRPr="006122FE" w:rsidRDefault="001848D2" w:rsidP="00E77A9D">
            <w:pPr>
              <w:pStyle w:val="NormalWeb"/>
              <w:spacing w:line="360" w:lineRule="auto"/>
              <w:rPr>
                <w:rFonts w:ascii="Book Antiqua" w:hAnsi="Book Antiqua"/>
                <w:b/>
                <w:bCs/>
                <w:color w:val="000000" w:themeColor="text1"/>
                <w:lang w:eastAsia="en-US"/>
              </w:rPr>
            </w:pPr>
            <w:r w:rsidRPr="006122FE">
              <w:rPr>
                <w:rFonts w:ascii="Book Antiqua" w:hAnsi="Book Antiqua"/>
                <w:b/>
                <w:bCs/>
                <w:color w:val="000000" w:themeColor="text1"/>
                <w:lang w:eastAsia="en-US"/>
              </w:rPr>
              <w:t>Without SIC (</w:t>
            </w:r>
            <w:r w:rsidRPr="006122FE">
              <w:rPr>
                <w:rFonts w:ascii="Book Antiqua" w:hAnsi="Book Antiqua"/>
                <w:b/>
                <w:bCs/>
                <w:i/>
                <w:iCs/>
                <w:color w:val="000000" w:themeColor="text1"/>
                <w:lang w:eastAsia="en-US"/>
              </w:rPr>
              <w:t xml:space="preserve">n </w:t>
            </w:r>
            <w:r w:rsidRPr="006122FE">
              <w:rPr>
                <w:rFonts w:ascii="Book Antiqua" w:hAnsi="Book Antiqua"/>
                <w:b/>
                <w:bCs/>
                <w:color w:val="000000" w:themeColor="text1"/>
                <w:lang w:eastAsia="en-US"/>
              </w:rPr>
              <w:t>= 12)</w:t>
            </w:r>
          </w:p>
        </w:tc>
        <w:tc>
          <w:tcPr>
            <w:tcW w:w="1560" w:type="dxa"/>
            <w:tcBorders>
              <w:bottom w:val="single" w:sz="4" w:space="0" w:color="auto"/>
            </w:tcBorders>
            <w:hideMark/>
          </w:tcPr>
          <w:p w14:paraId="446E0B3F" w14:textId="1B0BC4A3" w:rsidR="001848D2" w:rsidRPr="006122FE" w:rsidRDefault="001848D2" w:rsidP="00E77A9D">
            <w:pPr>
              <w:pStyle w:val="NormalWeb"/>
              <w:spacing w:line="360" w:lineRule="auto"/>
              <w:rPr>
                <w:rFonts w:ascii="Book Antiqua" w:hAnsi="Book Antiqua"/>
                <w:b/>
                <w:bCs/>
                <w:color w:val="000000" w:themeColor="text1"/>
              </w:rPr>
            </w:pPr>
            <w:r w:rsidRPr="006122FE">
              <w:rPr>
                <w:rFonts w:ascii="Book Antiqua" w:hAnsi="Book Antiqua"/>
                <w:b/>
                <w:bCs/>
                <w:i/>
                <w:iCs/>
                <w:color w:val="000000" w:themeColor="text1"/>
                <w:lang w:eastAsia="en-US"/>
              </w:rPr>
              <w:t>P</w:t>
            </w:r>
            <w:r w:rsidRPr="006122FE">
              <w:rPr>
                <w:rFonts w:ascii="Book Antiqua" w:hAnsi="Book Antiqua"/>
                <w:b/>
                <w:bCs/>
                <w:color w:val="000000" w:themeColor="text1"/>
                <w:lang w:eastAsia="en-US"/>
              </w:rPr>
              <w:t xml:space="preserve"> </w:t>
            </w:r>
            <w:r w:rsidR="00E77A9D">
              <w:rPr>
                <w:rFonts w:ascii="Book Antiqua" w:hAnsi="Book Antiqua"/>
                <w:b/>
                <w:bCs/>
                <w:color w:val="000000" w:themeColor="text1"/>
                <w:lang w:eastAsia="en-US"/>
              </w:rPr>
              <w:t>value</w:t>
            </w:r>
            <w:r w:rsidR="00E77A9D" w:rsidRPr="00E77A9D">
              <w:rPr>
                <w:rFonts w:ascii="Book Antiqua" w:hAnsi="Book Antiqua"/>
                <w:b/>
                <w:bCs/>
                <w:color w:val="000000" w:themeColor="text1"/>
                <w:vertAlign w:val="superscript"/>
                <w:lang w:eastAsia="en-US"/>
              </w:rPr>
              <w:t>1</w:t>
            </w:r>
          </w:p>
        </w:tc>
      </w:tr>
      <w:tr w:rsidR="00561B94" w:rsidRPr="001848D2" w14:paraId="05F0A043" w14:textId="77777777" w:rsidTr="006122FE">
        <w:tc>
          <w:tcPr>
            <w:tcW w:w="2235" w:type="dxa"/>
            <w:tcBorders>
              <w:top w:val="single" w:sz="4" w:space="0" w:color="auto"/>
            </w:tcBorders>
            <w:hideMark/>
          </w:tcPr>
          <w:p w14:paraId="71249AD3" w14:textId="77777777" w:rsidR="001848D2" w:rsidRPr="006122FE" w:rsidRDefault="001848D2" w:rsidP="00E77A9D">
            <w:pPr>
              <w:pStyle w:val="NormalWeb"/>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HMGB1 </w:t>
            </w:r>
            <w:r w:rsidRPr="006122FE">
              <w:rPr>
                <w:rFonts w:ascii="Book Antiqua" w:hAnsi="Book Antiqua"/>
                <w:color w:val="000000" w:themeColor="text1"/>
              </w:rPr>
              <w:t>(</w:t>
            </w:r>
            <w:proofErr w:type="spellStart"/>
            <w:r w:rsidRPr="006122FE">
              <w:rPr>
                <w:rFonts w:ascii="Book Antiqua" w:hAnsi="Book Antiqua"/>
                <w:color w:val="000000" w:themeColor="text1"/>
              </w:rPr>
              <w:t>pg</w:t>
            </w:r>
            <w:proofErr w:type="spellEnd"/>
            <w:r w:rsidRPr="006122FE">
              <w:rPr>
                <w:rFonts w:ascii="Book Antiqua" w:hAnsi="Book Antiqua"/>
                <w:color w:val="000000" w:themeColor="text1"/>
              </w:rPr>
              <w:t>/mL)</w:t>
            </w:r>
          </w:p>
        </w:tc>
        <w:tc>
          <w:tcPr>
            <w:tcW w:w="3118" w:type="dxa"/>
            <w:tcBorders>
              <w:top w:val="single" w:sz="4" w:space="0" w:color="auto"/>
            </w:tcBorders>
            <w:hideMark/>
          </w:tcPr>
          <w:p w14:paraId="245472BC" w14:textId="0C1EF729" w:rsidR="001848D2" w:rsidRPr="006122FE" w:rsidRDefault="001848D2" w:rsidP="00E77A9D">
            <w:pPr>
              <w:pStyle w:val="NormalWeb"/>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264.04 </w:t>
            </w:r>
            <w:r w:rsidRPr="006122FE">
              <w:rPr>
                <w:rFonts w:ascii="Book Antiqua" w:hAnsi="Book Antiqua"/>
                <w:color w:val="000000" w:themeColor="text1"/>
                <w:shd w:val="clear" w:color="auto" w:fill="FFFFFF"/>
                <w:lang w:eastAsia="en-US"/>
              </w:rPr>
              <w:t xml:space="preserve">± </w:t>
            </w:r>
            <w:r w:rsidRPr="006122FE">
              <w:rPr>
                <w:rFonts w:ascii="Book Antiqua" w:hAnsi="Book Antiqua"/>
                <w:color w:val="000000" w:themeColor="text1"/>
                <w:lang w:eastAsia="en-US"/>
              </w:rPr>
              <w:t>84.01</w:t>
            </w:r>
          </w:p>
        </w:tc>
        <w:tc>
          <w:tcPr>
            <w:tcW w:w="2693" w:type="dxa"/>
            <w:tcBorders>
              <w:top w:val="single" w:sz="4" w:space="0" w:color="auto"/>
            </w:tcBorders>
            <w:hideMark/>
          </w:tcPr>
          <w:p w14:paraId="56C2674B" w14:textId="77777777" w:rsidR="001848D2" w:rsidRPr="006122FE" w:rsidRDefault="001848D2" w:rsidP="00E77A9D">
            <w:pPr>
              <w:spacing w:line="360" w:lineRule="auto"/>
              <w:rPr>
                <w:rFonts w:ascii="Book Antiqua" w:hAnsi="Book Antiqua"/>
                <w:color w:val="000000" w:themeColor="text1"/>
              </w:rPr>
            </w:pPr>
            <w:r w:rsidRPr="006122FE">
              <w:rPr>
                <w:rFonts w:ascii="Book Antiqua" w:hAnsi="Book Antiqua"/>
                <w:color w:val="000000" w:themeColor="text1"/>
              </w:rPr>
              <w:t xml:space="preserve">309.22 </w:t>
            </w:r>
            <w:r w:rsidRPr="006122FE">
              <w:rPr>
                <w:rFonts w:ascii="Book Antiqua" w:hAnsi="Book Antiqua"/>
                <w:color w:val="000000" w:themeColor="text1"/>
                <w:shd w:val="clear" w:color="auto" w:fill="FFFFFF"/>
              </w:rPr>
              <w:t xml:space="preserve">± </w:t>
            </w:r>
            <w:r w:rsidRPr="006122FE">
              <w:rPr>
                <w:rFonts w:ascii="Book Antiqua" w:hAnsi="Book Antiqua"/>
                <w:color w:val="000000" w:themeColor="text1"/>
              </w:rPr>
              <w:t>138.97</w:t>
            </w:r>
          </w:p>
        </w:tc>
        <w:tc>
          <w:tcPr>
            <w:tcW w:w="1560" w:type="dxa"/>
            <w:tcBorders>
              <w:top w:val="single" w:sz="4" w:space="0" w:color="auto"/>
            </w:tcBorders>
            <w:hideMark/>
          </w:tcPr>
          <w:p w14:paraId="7B018FA5" w14:textId="77777777" w:rsidR="001848D2" w:rsidRPr="006122FE" w:rsidRDefault="001848D2" w:rsidP="00E77A9D">
            <w:pPr>
              <w:pStyle w:val="NormalWeb"/>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0.422</w:t>
            </w:r>
          </w:p>
        </w:tc>
      </w:tr>
      <w:tr w:rsidR="00561B94" w:rsidRPr="001848D2" w14:paraId="488F337F" w14:textId="77777777" w:rsidTr="006122FE">
        <w:tc>
          <w:tcPr>
            <w:tcW w:w="2235" w:type="dxa"/>
            <w:hideMark/>
          </w:tcPr>
          <w:p w14:paraId="7B40CC6E" w14:textId="77777777" w:rsidR="001848D2" w:rsidRPr="006122FE" w:rsidRDefault="001848D2" w:rsidP="00E77A9D">
            <w:pPr>
              <w:pStyle w:val="NormalWeb"/>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TM </w:t>
            </w:r>
            <w:r w:rsidRPr="006122FE">
              <w:rPr>
                <w:rFonts w:ascii="Book Antiqua" w:hAnsi="Book Antiqua"/>
                <w:color w:val="000000" w:themeColor="text1"/>
              </w:rPr>
              <w:t>(</w:t>
            </w:r>
            <w:proofErr w:type="spellStart"/>
            <w:r w:rsidRPr="006122FE">
              <w:rPr>
                <w:rFonts w:ascii="Book Antiqua" w:hAnsi="Book Antiqua"/>
                <w:color w:val="000000" w:themeColor="text1"/>
              </w:rPr>
              <w:t>pg</w:t>
            </w:r>
            <w:proofErr w:type="spellEnd"/>
            <w:r w:rsidRPr="006122FE">
              <w:rPr>
                <w:rFonts w:ascii="Book Antiqua" w:hAnsi="Book Antiqua"/>
                <w:color w:val="000000" w:themeColor="text1"/>
              </w:rPr>
              <w:t>/mL)</w:t>
            </w:r>
          </w:p>
        </w:tc>
        <w:tc>
          <w:tcPr>
            <w:tcW w:w="3118" w:type="dxa"/>
            <w:hideMark/>
          </w:tcPr>
          <w:p w14:paraId="7FEF8A99" w14:textId="1AFC9E76" w:rsidR="001848D2" w:rsidRPr="006122FE" w:rsidRDefault="001848D2" w:rsidP="00E77A9D">
            <w:pPr>
              <w:pStyle w:val="NormalWeb"/>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74.78 </w:t>
            </w:r>
            <w:r w:rsidRPr="006122FE">
              <w:rPr>
                <w:rFonts w:ascii="Book Antiqua" w:hAnsi="Book Antiqua"/>
                <w:color w:val="000000" w:themeColor="text1"/>
                <w:shd w:val="clear" w:color="auto" w:fill="FFFFFF"/>
                <w:lang w:eastAsia="en-US"/>
              </w:rPr>
              <w:t xml:space="preserve">± </w:t>
            </w:r>
            <w:r w:rsidRPr="006122FE">
              <w:rPr>
                <w:rFonts w:ascii="Book Antiqua" w:hAnsi="Book Antiqua"/>
                <w:color w:val="000000" w:themeColor="text1"/>
                <w:lang w:eastAsia="en-US"/>
              </w:rPr>
              <w:t>28.95</w:t>
            </w:r>
          </w:p>
        </w:tc>
        <w:tc>
          <w:tcPr>
            <w:tcW w:w="2693" w:type="dxa"/>
            <w:hideMark/>
          </w:tcPr>
          <w:p w14:paraId="0DDCE976" w14:textId="041AFD6D" w:rsidR="001848D2" w:rsidRPr="006122FE" w:rsidRDefault="001848D2" w:rsidP="00E77A9D">
            <w:pPr>
              <w:spacing w:line="360" w:lineRule="auto"/>
              <w:rPr>
                <w:rFonts w:ascii="Book Antiqua" w:hAnsi="Book Antiqua"/>
                <w:color w:val="000000" w:themeColor="text1"/>
              </w:rPr>
            </w:pPr>
            <w:r w:rsidRPr="006122FE">
              <w:rPr>
                <w:rFonts w:ascii="Book Antiqua" w:hAnsi="Book Antiqua"/>
                <w:color w:val="000000" w:themeColor="text1"/>
              </w:rPr>
              <w:t xml:space="preserve">38.44 </w:t>
            </w:r>
            <w:r w:rsidRPr="006122FE">
              <w:rPr>
                <w:rFonts w:ascii="Book Antiqua" w:hAnsi="Book Antiqua"/>
                <w:color w:val="000000" w:themeColor="text1"/>
                <w:shd w:val="clear" w:color="auto" w:fill="FFFFFF"/>
              </w:rPr>
              <w:t xml:space="preserve">± </w:t>
            </w:r>
            <w:r w:rsidRPr="006122FE">
              <w:rPr>
                <w:rFonts w:ascii="Book Antiqua" w:hAnsi="Book Antiqua"/>
                <w:color w:val="000000" w:themeColor="text1"/>
              </w:rPr>
              <w:t>24.56</w:t>
            </w:r>
          </w:p>
        </w:tc>
        <w:tc>
          <w:tcPr>
            <w:tcW w:w="1560" w:type="dxa"/>
            <w:hideMark/>
          </w:tcPr>
          <w:p w14:paraId="6EF5035F" w14:textId="4C2D1CF0" w:rsidR="001848D2" w:rsidRPr="006122FE" w:rsidRDefault="001848D2" w:rsidP="00E77A9D">
            <w:pPr>
              <w:spacing w:line="360" w:lineRule="auto"/>
              <w:rPr>
                <w:rFonts w:ascii="Book Antiqua" w:hAnsi="Book Antiqua"/>
                <w:color w:val="000000" w:themeColor="text1"/>
              </w:rPr>
            </w:pPr>
            <w:r w:rsidRPr="006122FE">
              <w:rPr>
                <w:rFonts w:ascii="Book Antiqua" w:hAnsi="Book Antiqua"/>
                <w:color w:val="000000" w:themeColor="text1"/>
              </w:rPr>
              <w:t>0.007</w:t>
            </w:r>
            <w:r w:rsidR="00E77A9D" w:rsidRPr="00E77A9D">
              <w:rPr>
                <w:rFonts w:ascii="Book Antiqua" w:hAnsi="Book Antiqua"/>
                <w:color w:val="000000" w:themeColor="text1"/>
                <w:vertAlign w:val="superscript"/>
              </w:rPr>
              <w:t>2</w:t>
            </w:r>
          </w:p>
        </w:tc>
      </w:tr>
      <w:tr w:rsidR="00561B94" w:rsidRPr="001848D2" w14:paraId="13C82EE5" w14:textId="77777777" w:rsidTr="006122FE">
        <w:tc>
          <w:tcPr>
            <w:tcW w:w="2235" w:type="dxa"/>
            <w:tcBorders>
              <w:bottom w:val="single" w:sz="4" w:space="0" w:color="auto"/>
            </w:tcBorders>
            <w:hideMark/>
          </w:tcPr>
          <w:p w14:paraId="38B75CD7" w14:textId="77777777" w:rsidR="001848D2" w:rsidRPr="006122FE" w:rsidRDefault="001848D2" w:rsidP="00E77A9D">
            <w:pPr>
              <w:pStyle w:val="NormalWeb"/>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T/H </w:t>
            </w:r>
          </w:p>
        </w:tc>
        <w:tc>
          <w:tcPr>
            <w:tcW w:w="3118" w:type="dxa"/>
            <w:tcBorders>
              <w:bottom w:val="single" w:sz="4" w:space="0" w:color="auto"/>
            </w:tcBorders>
            <w:hideMark/>
          </w:tcPr>
          <w:p w14:paraId="6D716571" w14:textId="77777777" w:rsidR="001848D2" w:rsidRPr="006122FE" w:rsidRDefault="001848D2" w:rsidP="00E77A9D">
            <w:pPr>
              <w:pStyle w:val="NormalWeb"/>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0.32 </w:t>
            </w:r>
            <w:r w:rsidRPr="006122FE">
              <w:rPr>
                <w:rFonts w:ascii="Book Antiqua" w:hAnsi="Book Antiqua"/>
                <w:color w:val="000000" w:themeColor="text1"/>
                <w:shd w:val="clear" w:color="auto" w:fill="FFFFFF"/>
                <w:lang w:eastAsia="en-US"/>
              </w:rPr>
              <w:t>±</w:t>
            </w:r>
            <w:r w:rsidRPr="006122FE">
              <w:rPr>
                <w:rFonts w:ascii="Book Antiqua" w:hAnsi="Book Antiqua"/>
                <w:color w:val="000000" w:themeColor="text1"/>
                <w:lang w:eastAsia="en-US"/>
              </w:rPr>
              <w:t xml:space="preserve"> 0.16</w:t>
            </w:r>
          </w:p>
        </w:tc>
        <w:tc>
          <w:tcPr>
            <w:tcW w:w="2693" w:type="dxa"/>
            <w:tcBorders>
              <w:bottom w:val="single" w:sz="4" w:space="0" w:color="auto"/>
            </w:tcBorders>
            <w:hideMark/>
          </w:tcPr>
          <w:p w14:paraId="324D88E0" w14:textId="77777777" w:rsidR="001848D2" w:rsidRPr="006122FE" w:rsidRDefault="001848D2" w:rsidP="00E77A9D">
            <w:pPr>
              <w:spacing w:line="360" w:lineRule="auto"/>
              <w:rPr>
                <w:rFonts w:ascii="Book Antiqua" w:hAnsi="Book Antiqua"/>
                <w:color w:val="000000" w:themeColor="text1"/>
              </w:rPr>
            </w:pPr>
            <w:r w:rsidRPr="006122FE">
              <w:rPr>
                <w:rFonts w:ascii="Book Antiqua" w:hAnsi="Book Antiqua"/>
                <w:color w:val="000000" w:themeColor="text1"/>
              </w:rPr>
              <w:t xml:space="preserve">0.16 </w:t>
            </w:r>
            <w:r w:rsidRPr="006122FE">
              <w:rPr>
                <w:rFonts w:ascii="Book Antiqua" w:hAnsi="Book Antiqua"/>
                <w:color w:val="000000" w:themeColor="text1"/>
                <w:shd w:val="clear" w:color="auto" w:fill="FFFFFF"/>
              </w:rPr>
              <w:t xml:space="preserve">± </w:t>
            </w:r>
            <w:r w:rsidRPr="006122FE">
              <w:rPr>
                <w:rFonts w:ascii="Book Antiqua" w:hAnsi="Book Antiqua"/>
                <w:color w:val="000000" w:themeColor="text1"/>
              </w:rPr>
              <w:t>0.13</w:t>
            </w:r>
          </w:p>
        </w:tc>
        <w:tc>
          <w:tcPr>
            <w:tcW w:w="1560" w:type="dxa"/>
            <w:tcBorders>
              <w:bottom w:val="single" w:sz="4" w:space="0" w:color="auto"/>
            </w:tcBorders>
            <w:hideMark/>
          </w:tcPr>
          <w:p w14:paraId="6388D7B5" w14:textId="79BBFC0D" w:rsidR="001848D2" w:rsidRPr="006122FE" w:rsidRDefault="001848D2" w:rsidP="00E77A9D">
            <w:pPr>
              <w:pStyle w:val="NormalWeb"/>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0.034</w:t>
            </w:r>
            <w:r w:rsidR="00E77A9D" w:rsidRPr="00E77A9D">
              <w:rPr>
                <w:rFonts w:ascii="Book Antiqua" w:hAnsi="Book Antiqua"/>
                <w:color w:val="000000" w:themeColor="text1"/>
                <w:vertAlign w:val="superscript"/>
                <w:lang w:eastAsia="en-US"/>
              </w:rPr>
              <w:t>3</w:t>
            </w:r>
          </w:p>
        </w:tc>
      </w:tr>
    </w:tbl>
    <w:p w14:paraId="42098CA1" w14:textId="7A78ADC7" w:rsidR="008E2BF1" w:rsidRDefault="00E77A9D" w:rsidP="00663980">
      <w:pPr>
        <w:spacing w:line="360" w:lineRule="auto"/>
        <w:jc w:val="both"/>
        <w:rPr>
          <w:rFonts w:ascii="Book Antiqua" w:hAnsi="Book Antiqua"/>
          <w:color w:val="000000" w:themeColor="text1"/>
        </w:rPr>
      </w:pPr>
      <w:r>
        <w:rPr>
          <w:rFonts w:ascii="Book Antiqua" w:hAnsi="Book Antiqua"/>
          <w:bCs/>
          <w:color w:val="000000" w:themeColor="text1"/>
          <w:shd w:val="clear" w:color="auto" w:fill="FFFFFF"/>
          <w:vertAlign w:val="superscript"/>
        </w:rPr>
        <w:t>1</w:t>
      </w:r>
      <w:r w:rsidRPr="009627CA">
        <w:rPr>
          <w:rFonts w:ascii="Book Antiqua" w:hAnsi="Book Antiqua"/>
          <w:bCs/>
          <w:color w:val="000000" w:themeColor="text1"/>
          <w:shd w:val="clear" w:color="auto" w:fill="FFFFFF"/>
        </w:rPr>
        <w:t>Represent</w:t>
      </w:r>
      <w:r>
        <w:rPr>
          <w:rFonts w:ascii="Book Antiqua" w:hAnsi="Book Antiqua"/>
          <w:bCs/>
          <w:color w:val="000000" w:themeColor="text1"/>
          <w:shd w:val="clear" w:color="auto" w:fill="FFFFFF"/>
          <w:vertAlign w:val="superscript"/>
        </w:rPr>
        <w:t xml:space="preserve"> </w:t>
      </w:r>
      <w:r w:rsidRPr="005F339F">
        <w:rPr>
          <w:rFonts w:ascii="Book Antiqua" w:hAnsi="Book Antiqua"/>
          <w:i/>
          <w:iCs/>
          <w:color w:val="000000" w:themeColor="text1"/>
          <w:spacing w:val="-3"/>
        </w:rPr>
        <w:t>t</w:t>
      </w:r>
      <w:r>
        <w:rPr>
          <w:rFonts w:ascii="Book Antiqua" w:hAnsi="Book Antiqua"/>
          <w:color w:val="000000" w:themeColor="text1"/>
          <w:spacing w:val="-3"/>
        </w:rPr>
        <w:t xml:space="preserve"> </w:t>
      </w:r>
      <w:r w:rsidRPr="005F339F">
        <w:rPr>
          <w:rFonts w:ascii="Book Antiqua" w:hAnsi="Book Antiqua"/>
          <w:color w:val="000000" w:themeColor="text1"/>
          <w:spacing w:val="-3"/>
        </w:rPr>
        <w:t>test</w:t>
      </w:r>
      <w:r>
        <w:rPr>
          <w:rFonts w:ascii="Book Antiqua" w:hAnsi="Book Antiqua"/>
          <w:color w:val="000000" w:themeColor="text1"/>
          <w:shd w:val="clear" w:color="auto" w:fill="FFFFFF"/>
        </w:rPr>
        <w:t>;</w:t>
      </w:r>
      <w:r w:rsidR="001848D2" w:rsidRPr="00E32BD3">
        <w:rPr>
          <w:rFonts w:ascii="Book Antiqua" w:hAnsi="Book Antiqua"/>
          <w:bCs/>
          <w:color w:val="000000" w:themeColor="text1"/>
          <w:shd w:val="clear" w:color="auto" w:fill="FFFFFF"/>
        </w:rPr>
        <w:t xml:space="preserve"> </w:t>
      </w:r>
      <w:r>
        <w:rPr>
          <w:rFonts w:ascii="Book Antiqua" w:hAnsi="Book Antiqua"/>
          <w:bCs/>
          <w:color w:val="000000" w:themeColor="text1"/>
          <w:vertAlign w:val="superscript"/>
        </w:rPr>
        <w:t>2</w:t>
      </w:r>
      <w:r w:rsidR="00501B34" w:rsidRPr="00501B34">
        <w:rPr>
          <w:rFonts w:ascii="Book Antiqua" w:hAnsi="Book Antiqua"/>
          <w:bCs/>
          <w:color w:val="000000" w:themeColor="text1"/>
        </w:rPr>
        <w:t>P</w:t>
      </w:r>
      <w:r w:rsidR="001848D2" w:rsidRPr="00E32BD3">
        <w:rPr>
          <w:rFonts w:ascii="Book Antiqua" w:hAnsi="Book Antiqua"/>
          <w:color w:val="000000" w:themeColor="text1"/>
        </w:rPr>
        <w:t>ower for comparing two means (PCTM) &gt; 80%</w:t>
      </w:r>
      <w:r>
        <w:rPr>
          <w:rFonts w:ascii="Book Antiqua" w:hAnsi="Book Antiqua"/>
          <w:color w:val="000000" w:themeColor="text1"/>
        </w:rPr>
        <w:t>;</w:t>
      </w:r>
      <w:r w:rsidR="001848D2" w:rsidRPr="00E32BD3">
        <w:rPr>
          <w:rFonts w:ascii="Book Antiqua" w:hAnsi="Book Antiqua"/>
          <w:color w:val="000000" w:themeColor="text1"/>
        </w:rPr>
        <w:t xml:space="preserve"> </w:t>
      </w:r>
      <w:r>
        <w:rPr>
          <w:rFonts w:ascii="Book Antiqua" w:hAnsi="Book Antiqua"/>
          <w:color w:val="000000" w:themeColor="text1"/>
          <w:vertAlign w:val="superscript"/>
        </w:rPr>
        <w:t>3</w:t>
      </w:r>
      <w:r w:rsidR="001848D2" w:rsidRPr="00E32BD3">
        <w:rPr>
          <w:rFonts w:ascii="Book Antiqua" w:hAnsi="Book Antiqua"/>
          <w:color w:val="000000" w:themeColor="text1"/>
        </w:rPr>
        <w:t>PCTM &lt; 80%</w:t>
      </w:r>
      <w:r>
        <w:rPr>
          <w:rFonts w:ascii="Book Antiqua" w:hAnsi="Book Antiqua"/>
          <w:color w:val="000000" w:themeColor="text1"/>
        </w:rPr>
        <w:t>.</w:t>
      </w:r>
      <w:r w:rsidR="001848D2">
        <w:rPr>
          <w:rFonts w:ascii="Book Antiqua" w:hAnsi="Book Antiqua"/>
          <w:color w:val="000000" w:themeColor="text1"/>
        </w:rPr>
        <w:t xml:space="preserve"> </w:t>
      </w:r>
      <w:r w:rsidR="001848D2" w:rsidRPr="002A5200">
        <w:rPr>
          <w:rFonts w:ascii="Book Antiqua" w:hAnsi="Book Antiqua"/>
          <w:bCs/>
          <w:color w:val="000000" w:themeColor="text1"/>
        </w:rPr>
        <w:t>TM</w:t>
      </w:r>
      <w:r w:rsidR="001848D2" w:rsidRPr="002A5200">
        <w:rPr>
          <w:rFonts w:ascii="Book Antiqua" w:hAnsi="Book Antiqua"/>
          <w:color w:val="000000" w:themeColor="text1"/>
        </w:rPr>
        <w:t xml:space="preserve">: </w:t>
      </w:r>
      <w:r w:rsidR="001848D2">
        <w:rPr>
          <w:rFonts w:ascii="Book Antiqua" w:hAnsi="Book Antiqua"/>
          <w:color w:val="000000" w:themeColor="text1"/>
        </w:rPr>
        <w:t>T</w:t>
      </w:r>
      <w:r w:rsidR="001848D2" w:rsidRPr="002A5200">
        <w:rPr>
          <w:rFonts w:ascii="Book Antiqua" w:hAnsi="Book Antiqua"/>
          <w:color w:val="000000" w:themeColor="text1"/>
        </w:rPr>
        <w:t>hrombomodulin;</w:t>
      </w:r>
      <w:r w:rsidR="001848D2">
        <w:rPr>
          <w:rFonts w:ascii="Book Antiqua" w:hAnsi="Book Antiqua"/>
          <w:color w:val="000000" w:themeColor="text1"/>
        </w:rPr>
        <w:t xml:space="preserve"> </w:t>
      </w:r>
      <w:r w:rsidR="001848D2" w:rsidRPr="00CA35A6">
        <w:rPr>
          <w:rFonts w:ascii="Book Antiqua" w:hAnsi="Book Antiqua"/>
          <w:bCs/>
          <w:color w:val="000000" w:themeColor="text1"/>
        </w:rPr>
        <w:t>HMGB1</w:t>
      </w:r>
      <w:r w:rsidR="001848D2" w:rsidRPr="00CA35A6">
        <w:rPr>
          <w:rFonts w:ascii="Book Antiqua" w:hAnsi="Book Antiqua"/>
          <w:color w:val="000000" w:themeColor="text1"/>
        </w:rPr>
        <w:t xml:space="preserve">: </w:t>
      </w:r>
      <w:r w:rsidR="001848D2">
        <w:rPr>
          <w:rFonts w:ascii="Book Antiqua" w:hAnsi="Book Antiqua"/>
          <w:color w:val="000000" w:themeColor="text1"/>
        </w:rPr>
        <w:t>H</w:t>
      </w:r>
      <w:r w:rsidR="001848D2" w:rsidRPr="00CA35A6">
        <w:rPr>
          <w:rFonts w:ascii="Book Antiqua" w:hAnsi="Book Antiqua"/>
          <w:color w:val="000000" w:themeColor="text1"/>
        </w:rPr>
        <w:t>igh mobility group box 1;</w:t>
      </w:r>
      <w:r w:rsidR="001848D2">
        <w:rPr>
          <w:rFonts w:ascii="Book Antiqua" w:hAnsi="Book Antiqua"/>
          <w:color w:val="000000" w:themeColor="text1"/>
        </w:rPr>
        <w:t xml:space="preserve"> </w:t>
      </w:r>
      <w:r w:rsidR="001848D2" w:rsidRPr="00D10720">
        <w:rPr>
          <w:rFonts w:ascii="Book Antiqua" w:hAnsi="Book Antiqua"/>
          <w:bCs/>
          <w:color w:val="000000" w:themeColor="text1"/>
          <w:shd w:val="clear" w:color="auto" w:fill="FFFFFF"/>
        </w:rPr>
        <w:t>T/H</w:t>
      </w:r>
      <w:r w:rsidR="001848D2" w:rsidRPr="00D10720">
        <w:rPr>
          <w:rFonts w:ascii="Book Antiqua" w:hAnsi="Book Antiqua"/>
          <w:color w:val="000000" w:themeColor="text1"/>
          <w:shd w:val="clear" w:color="auto" w:fill="FFFFFF"/>
        </w:rPr>
        <w:t xml:space="preserve">: </w:t>
      </w:r>
      <w:r w:rsidR="001848D2">
        <w:rPr>
          <w:rFonts w:ascii="Book Antiqua" w:hAnsi="Book Antiqua"/>
          <w:color w:val="000000" w:themeColor="text1"/>
          <w:shd w:val="clear" w:color="auto" w:fill="FFFFFF"/>
        </w:rPr>
        <w:t>T</w:t>
      </w:r>
      <w:r w:rsidR="001848D2" w:rsidRPr="00D10720">
        <w:rPr>
          <w:rFonts w:ascii="Book Antiqua" w:hAnsi="Book Antiqua"/>
          <w:color w:val="000000" w:themeColor="text1"/>
          <w:shd w:val="clear" w:color="auto" w:fill="FFFFFF"/>
        </w:rPr>
        <w:t>hrombomodulin/</w:t>
      </w:r>
      <w:r w:rsidR="008E2BF1">
        <w:rPr>
          <w:rFonts w:ascii="Book Antiqua" w:hAnsi="Book Antiqua"/>
          <w:color w:val="000000" w:themeColor="text1"/>
        </w:rPr>
        <w:t>h</w:t>
      </w:r>
      <w:r w:rsidR="008E2BF1" w:rsidRPr="00CA35A6">
        <w:rPr>
          <w:rFonts w:ascii="Book Antiqua" w:hAnsi="Book Antiqua"/>
          <w:color w:val="000000" w:themeColor="text1"/>
        </w:rPr>
        <w:t>igh mobility group box 1</w:t>
      </w:r>
      <w:r w:rsidR="001848D2" w:rsidRPr="00D10720">
        <w:rPr>
          <w:rFonts w:ascii="Book Antiqua" w:hAnsi="Book Antiqua"/>
          <w:color w:val="000000" w:themeColor="text1"/>
          <w:shd w:val="clear" w:color="auto" w:fill="FFFFFF"/>
        </w:rPr>
        <w:t xml:space="preserve"> ratio</w:t>
      </w:r>
      <w:r w:rsidR="008E2BF1">
        <w:rPr>
          <w:rFonts w:ascii="Book Antiqua" w:hAnsi="Book Antiqua"/>
          <w:color w:val="000000" w:themeColor="text1"/>
          <w:shd w:val="clear" w:color="auto" w:fill="FFFFFF"/>
        </w:rPr>
        <w:t>;</w:t>
      </w:r>
      <w:r w:rsidR="001848D2" w:rsidRPr="001848D2">
        <w:rPr>
          <w:rFonts w:ascii="Book Antiqua" w:hAnsi="Book Antiqua"/>
          <w:bCs/>
          <w:color w:val="000000" w:themeColor="text1"/>
        </w:rPr>
        <w:t xml:space="preserve"> </w:t>
      </w:r>
      <w:r w:rsidR="001848D2" w:rsidRPr="006122FE">
        <w:rPr>
          <w:rFonts w:ascii="Book Antiqua" w:hAnsi="Book Antiqua"/>
          <w:bCs/>
          <w:color w:val="000000" w:themeColor="text1"/>
        </w:rPr>
        <w:t>SIC</w:t>
      </w:r>
      <w:r w:rsidR="001848D2" w:rsidRPr="006122FE">
        <w:rPr>
          <w:rFonts w:ascii="Book Antiqua" w:hAnsi="Book Antiqua"/>
          <w:color w:val="000000" w:themeColor="text1"/>
        </w:rPr>
        <w:t xml:space="preserve">: </w:t>
      </w:r>
      <w:r w:rsidR="00561B94">
        <w:rPr>
          <w:rFonts w:ascii="Book Antiqua" w:hAnsi="Book Antiqua"/>
          <w:color w:val="000000" w:themeColor="text1"/>
        </w:rPr>
        <w:t>S</w:t>
      </w:r>
      <w:r w:rsidR="001848D2" w:rsidRPr="006122FE">
        <w:rPr>
          <w:rFonts w:ascii="Book Antiqua" w:hAnsi="Book Antiqua"/>
          <w:color w:val="000000" w:themeColor="text1"/>
        </w:rPr>
        <w:t>epsis-induced coagulopathy</w:t>
      </w:r>
      <w:r w:rsidR="008E2BF1">
        <w:rPr>
          <w:rFonts w:ascii="Book Antiqua" w:hAnsi="Book Antiqua"/>
          <w:color w:val="000000" w:themeColor="text1"/>
        </w:rPr>
        <w:t>.</w:t>
      </w:r>
    </w:p>
    <w:p w14:paraId="4EEA0DA8" w14:textId="00BB49FD" w:rsidR="0035793A" w:rsidRDefault="008E2BF1" w:rsidP="00663980">
      <w:pPr>
        <w:spacing w:line="360" w:lineRule="auto"/>
        <w:jc w:val="both"/>
        <w:rPr>
          <w:rFonts w:ascii="Book Antiqua" w:hAnsi="Book Antiqua"/>
          <w:color w:val="000000" w:themeColor="text1"/>
        </w:rPr>
      </w:pPr>
      <w:r>
        <w:rPr>
          <w:rFonts w:ascii="Book Antiqua" w:hAnsi="Book Antiqua"/>
          <w:color w:val="000000" w:themeColor="text1"/>
        </w:rPr>
        <w:br w:type="page"/>
      </w:r>
      <w:r w:rsidR="0035793A" w:rsidRPr="006122FE">
        <w:rPr>
          <w:rFonts w:ascii="Book Antiqua" w:hAnsi="Book Antiqua"/>
          <w:b/>
          <w:bCs/>
          <w:color w:val="000000" w:themeColor="text1"/>
        </w:rPr>
        <w:lastRenderedPageBreak/>
        <w:t xml:space="preserve">Table 5 Association between levels of thrombomodulin, high mobility group box 1 and the </w:t>
      </w:r>
      <w:r w:rsidR="0035793A" w:rsidRPr="006122FE">
        <w:rPr>
          <w:rFonts w:ascii="Book Antiqua" w:hAnsi="Book Antiqua"/>
          <w:b/>
          <w:bCs/>
          <w:color w:val="000000" w:themeColor="text1"/>
          <w:shd w:val="clear" w:color="auto" w:fill="FFFFFF"/>
        </w:rPr>
        <w:t>thrombomodulin/</w:t>
      </w:r>
      <w:r w:rsidR="0035793A" w:rsidRPr="006122FE">
        <w:rPr>
          <w:rFonts w:ascii="Book Antiqua" w:hAnsi="Book Antiqua"/>
          <w:b/>
          <w:bCs/>
          <w:color w:val="000000" w:themeColor="text1"/>
        </w:rPr>
        <w:t>high mobility group box 1</w:t>
      </w:r>
      <w:r w:rsidR="0035793A" w:rsidRPr="006122FE">
        <w:rPr>
          <w:rFonts w:ascii="Book Antiqua" w:hAnsi="Book Antiqua"/>
          <w:b/>
          <w:bCs/>
          <w:color w:val="000000" w:themeColor="text1"/>
          <w:shd w:val="clear" w:color="auto" w:fill="FFFFFF"/>
        </w:rPr>
        <w:t xml:space="preserve"> ratio</w:t>
      </w:r>
      <w:r w:rsidR="0035793A" w:rsidRPr="006122FE">
        <w:rPr>
          <w:rFonts w:ascii="Book Antiqua" w:hAnsi="Book Antiqua"/>
          <w:b/>
          <w:bCs/>
          <w:color w:val="000000" w:themeColor="text1"/>
        </w:rPr>
        <w:t xml:space="preserve"> and </w:t>
      </w:r>
      <w:r w:rsidR="0035793A" w:rsidRPr="006122FE">
        <w:rPr>
          <w:rFonts w:ascii="Book Antiqua" w:eastAsia="Book Antiqua" w:hAnsi="Book Antiqua" w:cs="Book Antiqua"/>
          <w:b/>
          <w:bCs/>
          <w:color w:val="000000"/>
        </w:rPr>
        <w:t>renal replacement therapy</w:t>
      </w:r>
    </w:p>
    <w:tbl>
      <w:tblPr>
        <w:tblW w:w="9072" w:type="dxa"/>
        <w:tblLook w:val="04A0" w:firstRow="1" w:lastRow="0" w:firstColumn="1" w:lastColumn="0" w:noHBand="0" w:noVBand="1"/>
      </w:tblPr>
      <w:tblGrid>
        <w:gridCol w:w="2552"/>
        <w:gridCol w:w="2551"/>
        <w:gridCol w:w="2410"/>
        <w:gridCol w:w="1559"/>
      </w:tblGrid>
      <w:tr w:rsidR="0035793A" w:rsidRPr="0035793A" w14:paraId="356B621D" w14:textId="77777777" w:rsidTr="006122FE">
        <w:tc>
          <w:tcPr>
            <w:tcW w:w="2552" w:type="dxa"/>
            <w:tcBorders>
              <w:top w:val="single" w:sz="4" w:space="0" w:color="auto"/>
            </w:tcBorders>
          </w:tcPr>
          <w:p w14:paraId="5EE99136" w14:textId="77777777" w:rsidR="0035793A" w:rsidRPr="002C015A" w:rsidRDefault="0035793A">
            <w:pPr>
              <w:pStyle w:val="NormalWeb"/>
              <w:spacing w:before="240" w:line="360" w:lineRule="auto"/>
              <w:jc w:val="both"/>
              <w:rPr>
                <w:rFonts w:ascii="Book Antiqua" w:hAnsi="Book Antiqua"/>
                <w:color w:val="000000" w:themeColor="text1"/>
              </w:rPr>
            </w:pPr>
          </w:p>
        </w:tc>
        <w:tc>
          <w:tcPr>
            <w:tcW w:w="4961" w:type="dxa"/>
            <w:gridSpan w:val="2"/>
            <w:tcBorders>
              <w:top w:val="single" w:sz="4" w:space="0" w:color="auto"/>
            </w:tcBorders>
          </w:tcPr>
          <w:p w14:paraId="4174BC5A" w14:textId="77777777" w:rsidR="0035793A" w:rsidRPr="006122FE" w:rsidRDefault="0035793A" w:rsidP="002C015A">
            <w:pPr>
              <w:pStyle w:val="NormalWeb"/>
              <w:spacing w:before="240" w:line="360" w:lineRule="auto"/>
              <w:rPr>
                <w:rFonts w:ascii="Book Antiqua" w:hAnsi="Book Antiqua"/>
                <w:b/>
                <w:bCs/>
                <w:color w:val="000000" w:themeColor="text1"/>
              </w:rPr>
            </w:pPr>
            <w:r w:rsidRPr="006122FE">
              <w:rPr>
                <w:rFonts w:ascii="Book Antiqua" w:hAnsi="Book Antiqua"/>
                <w:b/>
                <w:bCs/>
                <w:color w:val="000000" w:themeColor="text1"/>
              </w:rPr>
              <w:t xml:space="preserve">RRT (case group, </w:t>
            </w:r>
            <w:r w:rsidRPr="006122FE">
              <w:rPr>
                <w:rFonts w:ascii="Book Antiqua" w:hAnsi="Book Antiqua"/>
                <w:b/>
                <w:bCs/>
                <w:i/>
                <w:iCs/>
                <w:color w:val="000000" w:themeColor="text1"/>
              </w:rPr>
              <w:t xml:space="preserve">n </w:t>
            </w:r>
            <w:r w:rsidRPr="006122FE">
              <w:rPr>
                <w:rFonts w:ascii="Book Antiqua" w:hAnsi="Book Antiqua"/>
                <w:b/>
                <w:bCs/>
                <w:color w:val="000000" w:themeColor="text1"/>
              </w:rPr>
              <w:t>= 20)</w:t>
            </w:r>
          </w:p>
        </w:tc>
        <w:tc>
          <w:tcPr>
            <w:tcW w:w="1559" w:type="dxa"/>
            <w:tcBorders>
              <w:top w:val="single" w:sz="4" w:space="0" w:color="auto"/>
            </w:tcBorders>
          </w:tcPr>
          <w:p w14:paraId="366AAC93" w14:textId="77777777" w:rsidR="0035793A" w:rsidRPr="006122FE" w:rsidRDefault="0035793A" w:rsidP="002C015A">
            <w:pPr>
              <w:pStyle w:val="NormalWeb"/>
              <w:spacing w:before="240" w:line="360" w:lineRule="auto"/>
              <w:rPr>
                <w:rFonts w:ascii="Book Antiqua" w:hAnsi="Book Antiqua"/>
                <w:b/>
                <w:bCs/>
                <w:color w:val="000000" w:themeColor="text1"/>
              </w:rPr>
            </w:pPr>
          </w:p>
        </w:tc>
      </w:tr>
      <w:tr w:rsidR="0035793A" w:rsidRPr="0035793A" w14:paraId="06E2A01B" w14:textId="77777777" w:rsidTr="006122FE">
        <w:tc>
          <w:tcPr>
            <w:tcW w:w="2552" w:type="dxa"/>
            <w:tcBorders>
              <w:bottom w:val="single" w:sz="4" w:space="0" w:color="auto"/>
            </w:tcBorders>
          </w:tcPr>
          <w:p w14:paraId="739FBCC9" w14:textId="77777777" w:rsidR="0035793A" w:rsidRPr="002C015A" w:rsidRDefault="0035793A">
            <w:pPr>
              <w:pStyle w:val="NormalWeb"/>
              <w:spacing w:before="240" w:line="360" w:lineRule="auto"/>
              <w:jc w:val="both"/>
              <w:rPr>
                <w:rFonts w:ascii="Book Antiqua" w:hAnsi="Book Antiqua"/>
                <w:color w:val="000000" w:themeColor="text1"/>
              </w:rPr>
            </w:pPr>
          </w:p>
        </w:tc>
        <w:tc>
          <w:tcPr>
            <w:tcW w:w="2551" w:type="dxa"/>
            <w:tcBorders>
              <w:bottom w:val="single" w:sz="4" w:space="0" w:color="auto"/>
            </w:tcBorders>
          </w:tcPr>
          <w:p w14:paraId="521A6B72" w14:textId="50A102E8" w:rsidR="0035793A" w:rsidRPr="006122FE" w:rsidRDefault="0035793A" w:rsidP="002C015A">
            <w:pPr>
              <w:pStyle w:val="NormalWeb"/>
              <w:spacing w:before="240" w:line="360" w:lineRule="auto"/>
              <w:rPr>
                <w:rFonts w:ascii="Book Antiqua" w:hAnsi="Book Antiqua"/>
                <w:b/>
                <w:bCs/>
                <w:color w:val="000000" w:themeColor="text1"/>
              </w:rPr>
            </w:pPr>
            <w:r w:rsidRPr="006122FE">
              <w:rPr>
                <w:rFonts w:ascii="Book Antiqua" w:hAnsi="Book Antiqua"/>
                <w:b/>
                <w:bCs/>
                <w:color w:val="000000" w:themeColor="text1"/>
              </w:rPr>
              <w:t>Yes (</w:t>
            </w:r>
            <w:r w:rsidRPr="006122FE">
              <w:rPr>
                <w:rFonts w:ascii="Book Antiqua" w:hAnsi="Book Antiqua"/>
                <w:b/>
                <w:bCs/>
                <w:i/>
                <w:iCs/>
                <w:color w:val="000000" w:themeColor="text1"/>
              </w:rPr>
              <w:t xml:space="preserve">n </w:t>
            </w:r>
            <w:r w:rsidRPr="006122FE">
              <w:rPr>
                <w:rFonts w:ascii="Book Antiqua" w:hAnsi="Book Antiqua"/>
                <w:b/>
                <w:bCs/>
                <w:color w:val="000000" w:themeColor="text1"/>
              </w:rPr>
              <w:t>= 10)</w:t>
            </w:r>
          </w:p>
        </w:tc>
        <w:tc>
          <w:tcPr>
            <w:tcW w:w="2410" w:type="dxa"/>
            <w:tcBorders>
              <w:bottom w:val="single" w:sz="4" w:space="0" w:color="auto"/>
            </w:tcBorders>
          </w:tcPr>
          <w:p w14:paraId="5A98DB24" w14:textId="38E5B154" w:rsidR="0035793A" w:rsidRPr="006122FE" w:rsidRDefault="0035793A" w:rsidP="002C015A">
            <w:pPr>
              <w:pStyle w:val="NormalWeb"/>
              <w:spacing w:before="240" w:line="360" w:lineRule="auto"/>
              <w:rPr>
                <w:rFonts w:ascii="Book Antiqua" w:hAnsi="Book Antiqua"/>
                <w:b/>
                <w:bCs/>
                <w:color w:val="000000" w:themeColor="text1"/>
              </w:rPr>
            </w:pPr>
            <w:r w:rsidRPr="006122FE">
              <w:rPr>
                <w:rFonts w:ascii="Book Antiqua" w:hAnsi="Book Antiqua"/>
                <w:b/>
                <w:bCs/>
                <w:color w:val="000000" w:themeColor="text1"/>
              </w:rPr>
              <w:t>No (</w:t>
            </w:r>
            <w:r w:rsidRPr="006122FE">
              <w:rPr>
                <w:rFonts w:ascii="Book Antiqua" w:hAnsi="Book Antiqua"/>
                <w:b/>
                <w:bCs/>
                <w:i/>
                <w:iCs/>
                <w:color w:val="000000" w:themeColor="text1"/>
              </w:rPr>
              <w:t xml:space="preserve">n </w:t>
            </w:r>
            <w:r w:rsidRPr="006122FE">
              <w:rPr>
                <w:rFonts w:ascii="Book Antiqua" w:hAnsi="Book Antiqua"/>
                <w:b/>
                <w:bCs/>
                <w:color w:val="000000" w:themeColor="text1"/>
              </w:rPr>
              <w:t>= 10)</w:t>
            </w:r>
          </w:p>
        </w:tc>
        <w:tc>
          <w:tcPr>
            <w:tcW w:w="1559" w:type="dxa"/>
            <w:tcBorders>
              <w:bottom w:val="single" w:sz="4" w:space="0" w:color="auto"/>
            </w:tcBorders>
          </w:tcPr>
          <w:p w14:paraId="351BCF0B" w14:textId="5288A14C" w:rsidR="0035793A" w:rsidRPr="006122FE" w:rsidRDefault="0035793A" w:rsidP="002C015A">
            <w:pPr>
              <w:pStyle w:val="NormalWeb"/>
              <w:spacing w:before="240" w:line="360" w:lineRule="auto"/>
              <w:rPr>
                <w:rFonts w:ascii="Book Antiqua" w:hAnsi="Book Antiqua"/>
                <w:b/>
                <w:bCs/>
                <w:color w:val="000000" w:themeColor="text1"/>
              </w:rPr>
            </w:pPr>
            <w:r w:rsidRPr="006122FE">
              <w:rPr>
                <w:rFonts w:ascii="Book Antiqua" w:hAnsi="Book Antiqua"/>
                <w:b/>
                <w:bCs/>
                <w:i/>
                <w:iCs/>
                <w:color w:val="000000" w:themeColor="text1"/>
              </w:rPr>
              <w:t>P</w:t>
            </w:r>
            <w:r w:rsidR="002C015A">
              <w:rPr>
                <w:rFonts w:ascii="Book Antiqua" w:hAnsi="Book Antiqua"/>
                <w:b/>
                <w:bCs/>
                <w:i/>
                <w:iCs/>
                <w:color w:val="000000" w:themeColor="text1"/>
              </w:rPr>
              <w:t xml:space="preserve"> </w:t>
            </w:r>
            <w:r w:rsidR="002C015A" w:rsidRPr="002C015A">
              <w:rPr>
                <w:rFonts w:ascii="Book Antiqua" w:hAnsi="Book Antiqua"/>
                <w:b/>
                <w:bCs/>
                <w:color w:val="000000" w:themeColor="text1"/>
              </w:rPr>
              <w:t>value</w:t>
            </w:r>
            <w:r w:rsidR="002C015A" w:rsidRPr="002C015A">
              <w:rPr>
                <w:rFonts w:ascii="Book Antiqua" w:hAnsi="Book Antiqua"/>
                <w:b/>
                <w:bCs/>
                <w:color w:val="000000" w:themeColor="text1"/>
                <w:vertAlign w:val="superscript"/>
              </w:rPr>
              <w:t>1</w:t>
            </w:r>
          </w:p>
        </w:tc>
      </w:tr>
      <w:tr w:rsidR="0035793A" w:rsidRPr="0035793A" w14:paraId="68275682" w14:textId="77777777" w:rsidTr="006122FE">
        <w:tc>
          <w:tcPr>
            <w:tcW w:w="2552" w:type="dxa"/>
            <w:tcBorders>
              <w:top w:val="single" w:sz="4" w:space="0" w:color="auto"/>
            </w:tcBorders>
          </w:tcPr>
          <w:p w14:paraId="3F24EDBF" w14:textId="77777777" w:rsidR="0035793A" w:rsidRPr="002C015A" w:rsidRDefault="0035793A">
            <w:pPr>
              <w:pStyle w:val="NormalWeb"/>
              <w:spacing w:before="240" w:line="360" w:lineRule="auto"/>
              <w:jc w:val="both"/>
              <w:rPr>
                <w:rFonts w:ascii="Book Antiqua" w:hAnsi="Book Antiqua"/>
                <w:color w:val="000000" w:themeColor="text1"/>
              </w:rPr>
            </w:pPr>
            <w:r w:rsidRPr="002C015A">
              <w:rPr>
                <w:rFonts w:ascii="Book Antiqua" w:hAnsi="Book Antiqua"/>
                <w:color w:val="000000" w:themeColor="text1"/>
              </w:rPr>
              <w:t>HMGB1 (</w:t>
            </w:r>
            <w:proofErr w:type="spellStart"/>
            <w:r w:rsidRPr="002C015A">
              <w:rPr>
                <w:rFonts w:ascii="Book Antiqua" w:hAnsi="Book Antiqua"/>
                <w:color w:val="000000" w:themeColor="text1"/>
              </w:rPr>
              <w:t>pg</w:t>
            </w:r>
            <w:proofErr w:type="spellEnd"/>
            <w:r w:rsidRPr="002C015A">
              <w:rPr>
                <w:rFonts w:ascii="Book Antiqua" w:hAnsi="Book Antiqua"/>
                <w:color w:val="000000" w:themeColor="text1"/>
              </w:rPr>
              <w:t>/mL)</w:t>
            </w:r>
          </w:p>
        </w:tc>
        <w:tc>
          <w:tcPr>
            <w:tcW w:w="2551" w:type="dxa"/>
            <w:tcBorders>
              <w:top w:val="single" w:sz="4" w:space="0" w:color="auto"/>
            </w:tcBorders>
          </w:tcPr>
          <w:p w14:paraId="06C18C3C" w14:textId="77777777" w:rsidR="0035793A" w:rsidRPr="006122FE" w:rsidRDefault="0035793A" w:rsidP="002C015A">
            <w:pPr>
              <w:pStyle w:val="NormalWeb"/>
              <w:spacing w:before="240" w:line="360" w:lineRule="auto"/>
              <w:rPr>
                <w:rFonts w:ascii="Book Antiqua" w:hAnsi="Book Antiqua"/>
                <w:color w:val="000000" w:themeColor="text1"/>
              </w:rPr>
            </w:pPr>
            <w:r w:rsidRPr="006122FE">
              <w:rPr>
                <w:rFonts w:ascii="Book Antiqua" w:hAnsi="Book Antiqua"/>
                <w:color w:val="000000" w:themeColor="text1"/>
              </w:rPr>
              <w:t xml:space="preserve">236.00 </w:t>
            </w:r>
            <w:r w:rsidRPr="006122FE">
              <w:rPr>
                <w:rFonts w:ascii="Book Antiqua" w:hAnsi="Book Antiqua"/>
                <w:color w:val="000000" w:themeColor="text1"/>
                <w:shd w:val="clear" w:color="auto" w:fill="FFFFFF"/>
              </w:rPr>
              <w:t>±</w:t>
            </w:r>
            <w:r w:rsidRPr="006122FE">
              <w:rPr>
                <w:rFonts w:ascii="Book Antiqua" w:hAnsi="Book Antiqua"/>
                <w:color w:val="000000" w:themeColor="text1"/>
              </w:rPr>
              <w:t xml:space="preserve"> 84.00</w:t>
            </w:r>
          </w:p>
        </w:tc>
        <w:tc>
          <w:tcPr>
            <w:tcW w:w="2410" w:type="dxa"/>
            <w:tcBorders>
              <w:top w:val="single" w:sz="4" w:space="0" w:color="auto"/>
            </w:tcBorders>
          </w:tcPr>
          <w:p w14:paraId="4A2D9717" w14:textId="77777777" w:rsidR="0035793A" w:rsidRPr="006122FE" w:rsidRDefault="0035793A" w:rsidP="002C015A">
            <w:pPr>
              <w:pStyle w:val="NormalWeb"/>
              <w:spacing w:before="240" w:line="360" w:lineRule="auto"/>
              <w:rPr>
                <w:rFonts w:ascii="Book Antiqua" w:hAnsi="Book Antiqua"/>
                <w:color w:val="000000" w:themeColor="text1"/>
              </w:rPr>
            </w:pPr>
            <w:r w:rsidRPr="006122FE">
              <w:rPr>
                <w:rFonts w:ascii="Book Antiqua" w:hAnsi="Book Antiqua"/>
                <w:color w:val="000000" w:themeColor="text1"/>
              </w:rPr>
              <w:t xml:space="preserve">346.90 </w:t>
            </w:r>
            <w:r w:rsidRPr="006122FE">
              <w:rPr>
                <w:rFonts w:ascii="Book Antiqua" w:hAnsi="Book Antiqua"/>
                <w:color w:val="000000" w:themeColor="text1"/>
                <w:shd w:val="clear" w:color="auto" w:fill="FFFFFF"/>
              </w:rPr>
              <w:t>±</w:t>
            </w:r>
            <w:r w:rsidRPr="006122FE">
              <w:rPr>
                <w:rFonts w:ascii="Book Antiqua" w:hAnsi="Book Antiqua"/>
                <w:color w:val="000000" w:themeColor="text1"/>
              </w:rPr>
              <w:t xml:space="preserve"> 130.10</w:t>
            </w:r>
          </w:p>
        </w:tc>
        <w:tc>
          <w:tcPr>
            <w:tcW w:w="1559" w:type="dxa"/>
            <w:tcBorders>
              <w:top w:val="single" w:sz="4" w:space="0" w:color="auto"/>
            </w:tcBorders>
          </w:tcPr>
          <w:p w14:paraId="520A1729" w14:textId="3374AE1D" w:rsidR="0035793A" w:rsidRPr="006122FE" w:rsidRDefault="0035793A" w:rsidP="002C015A">
            <w:pPr>
              <w:pStyle w:val="NormalWeb"/>
              <w:spacing w:before="240" w:line="360" w:lineRule="auto"/>
              <w:rPr>
                <w:rFonts w:ascii="Book Antiqua" w:hAnsi="Book Antiqua"/>
                <w:color w:val="000000" w:themeColor="text1"/>
              </w:rPr>
            </w:pPr>
            <w:r w:rsidRPr="006122FE">
              <w:rPr>
                <w:rFonts w:ascii="Book Antiqua" w:hAnsi="Book Antiqua"/>
                <w:color w:val="000000" w:themeColor="text1"/>
              </w:rPr>
              <w:t>0.026</w:t>
            </w:r>
            <w:r w:rsidR="002C015A" w:rsidRPr="002C015A">
              <w:rPr>
                <w:rFonts w:ascii="Book Antiqua" w:hAnsi="Book Antiqua"/>
                <w:color w:val="000000" w:themeColor="text1"/>
                <w:vertAlign w:val="superscript"/>
              </w:rPr>
              <w:t>2</w:t>
            </w:r>
          </w:p>
        </w:tc>
      </w:tr>
      <w:tr w:rsidR="0035793A" w:rsidRPr="0035793A" w14:paraId="404ADB13" w14:textId="77777777" w:rsidTr="006122FE">
        <w:tc>
          <w:tcPr>
            <w:tcW w:w="2552" w:type="dxa"/>
          </w:tcPr>
          <w:p w14:paraId="482EB888" w14:textId="77777777" w:rsidR="0035793A" w:rsidRPr="002C015A" w:rsidRDefault="0035793A">
            <w:pPr>
              <w:pStyle w:val="NormalWeb"/>
              <w:spacing w:before="240" w:line="360" w:lineRule="auto"/>
              <w:jc w:val="both"/>
              <w:rPr>
                <w:rFonts w:ascii="Book Antiqua" w:hAnsi="Book Antiqua"/>
                <w:color w:val="000000" w:themeColor="text1"/>
              </w:rPr>
            </w:pPr>
            <w:r w:rsidRPr="002C015A">
              <w:rPr>
                <w:rFonts w:ascii="Book Antiqua" w:hAnsi="Book Antiqua"/>
                <w:color w:val="000000" w:themeColor="text1"/>
              </w:rPr>
              <w:t>TM (</w:t>
            </w:r>
            <w:proofErr w:type="spellStart"/>
            <w:r w:rsidRPr="002C015A">
              <w:rPr>
                <w:rFonts w:ascii="Book Antiqua" w:hAnsi="Book Antiqua"/>
                <w:color w:val="000000" w:themeColor="text1"/>
              </w:rPr>
              <w:t>pg</w:t>
            </w:r>
            <w:proofErr w:type="spellEnd"/>
            <w:r w:rsidRPr="002C015A">
              <w:rPr>
                <w:rFonts w:ascii="Book Antiqua" w:hAnsi="Book Antiqua"/>
                <w:color w:val="000000" w:themeColor="text1"/>
              </w:rPr>
              <w:t>/mL)</w:t>
            </w:r>
          </w:p>
        </w:tc>
        <w:tc>
          <w:tcPr>
            <w:tcW w:w="2551" w:type="dxa"/>
          </w:tcPr>
          <w:p w14:paraId="436A042F" w14:textId="71A8A289" w:rsidR="0035793A" w:rsidRPr="006122FE" w:rsidRDefault="0035793A" w:rsidP="002C015A">
            <w:pPr>
              <w:pStyle w:val="NormalWeb"/>
              <w:spacing w:before="240" w:line="360" w:lineRule="auto"/>
              <w:rPr>
                <w:rFonts w:ascii="Book Antiqua" w:hAnsi="Book Antiqua"/>
                <w:color w:val="000000" w:themeColor="text1"/>
              </w:rPr>
            </w:pPr>
            <w:r w:rsidRPr="006122FE">
              <w:rPr>
                <w:rFonts w:ascii="Book Antiqua" w:hAnsi="Book Antiqua"/>
                <w:color w:val="000000" w:themeColor="text1"/>
              </w:rPr>
              <w:t xml:space="preserve">75.37 </w:t>
            </w:r>
            <w:r w:rsidRPr="006122FE">
              <w:rPr>
                <w:rFonts w:ascii="Book Antiqua" w:hAnsi="Book Antiqua"/>
                <w:color w:val="000000" w:themeColor="text1"/>
                <w:shd w:val="clear" w:color="auto" w:fill="FFFFFF"/>
              </w:rPr>
              <w:t>±</w:t>
            </w:r>
            <w:r>
              <w:rPr>
                <w:rFonts w:ascii="Book Antiqua" w:hAnsi="Book Antiqua"/>
                <w:color w:val="000000" w:themeColor="text1"/>
                <w:shd w:val="clear" w:color="auto" w:fill="FFFFFF"/>
              </w:rPr>
              <w:t xml:space="preserve"> </w:t>
            </w:r>
            <w:r w:rsidRPr="006122FE">
              <w:rPr>
                <w:rFonts w:ascii="Book Antiqua" w:hAnsi="Book Antiqua"/>
                <w:color w:val="000000" w:themeColor="text1"/>
              </w:rPr>
              <w:t>27.49</w:t>
            </w:r>
          </w:p>
        </w:tc>
        <w:tc>
          <w:tcPr>
            <w:tcW w:w="2410" w:type="dxa"/>
          </w:tcPr>
          <w:p w14:paraId="552F638D" w14:textId="6D704C04" w:rsidR="0035793A" w:rsidRPr="006122FE" w:rsidRDefault="0035793A" w:rsidP="002C015A">
            <w:pPr>
              <w:pStyle w:val="NormalWeb"/>
              <w:spacing w:before="240" w:line="360" w:lineRule="auto"/>
              <w:rPr>
                <w:rFonts w:ascii="Book Antiqua" w:hAnsi="Book Antiqua"/>
                <w:color w:val="000000" w:themeColor="text1"/>
              </w:rPr>
            </w:pPr>
            <w:r w:rsidRPr="006122FE">
              <w:rPr>
                <w:rFonts w:ascii="Book Antiqua" w:hAnsi="Book Antiqua"/>
                <w:color w:val="000000" w:themeColor="text1"/>
              </w:rPr>
              <w:t xml:space="preserve">34.60 </w:t>
            </w:r>
            <w:r w:rsidRPr="006122FE">
              <w:rPr>
                <w:rFonts w:ascii="Book Antiqua" w:hAnsi="Book Antiqua"/>
                <w:color w:val="000000" w:themeColor="text1"/>
                <w:shd w:val="clear" w:color="auto" w:fill="FFFFFF"/>
              </w:rPr>
              <w:t>±</w:t>
            </w:r>
            <w:r>
              <w:rPr>
                <w:rFonts w:ascii="Book Antiqua" w:hAnsi="Book Antiqua"/>
                <w:color w:val="000000" w:themeColor="text1"/>
                <w:shd w:val="clear" w:color="auto" w:fill="FFFFFF"/>
              </w:rPr>
              <w:t xml:space="preserve"> </w:t>
            </w:r>
            <w:r w:rsidRPr="006122FE">
              <w:rPr>
                <w:rFonts w:ascii="Book Antiqua" w:hAnsi="Book Antiqua"/>
                <w:color w:val="000000" w:themeColor="text1"/>
              </w:rPr>
              <w:t>22.58</w:t>
            </w:r>
          </w:p>
        </w:tc>
        <w:tc>
          <w:tcPr>
            <w:tcW w:w="1559" w:type="dxa"/>
          </w:tcPr>
          <w:p w14:paraId="160B0851" w14:textId="0C485003" w:rsidR="0035793A" w:rsidRPr="006122FE" w:rsidRDefault="0035793A" w:rsidP="002C015A">
            <w:pPr>
              <w:pStyle w:val="NormalWeb"/>
              <w:spacing w:before="240" w:line="360" w:lineRule="auto"/>
              <w:rPr>
                <w:rFonts w:ascii="Book Antiqua" w:hAnsi="Book Antiqua"/>
                <w:color w:val="000000" w:themeColor="text1"/>
              </w:rPr>
            </w:pPr>
            <w:r w:rsidRPr="006122FE">
              <w:rPr>
                <w:rFonts w:ascii="Book Antiqua" w:hAnsi="Book Antiqua"/>
                <w:color w:val="000000" w:themeColor="text1"/>
              </w:rPr>
              <w:t>0.002</w:t>
            </w:r>
            <w:r w:rsidR="002C015A" w:rsidRPr="002C015A">
              <w:rPr>
                <w:rFonts w:ascii="Book Antiqua" w:hAnsi="Book Antiqua"/>
                <w:color w:val="000000" w:themeColor="text1"/>
                <w:vertAlign w:val="superscript"/>
              </w:rPr>
              <w:t>3</w:t>
            </w:r>
          </w:p>
        </w:tc>
      </w:tr>
      <w:tr w:rsidR="0035793A" w:rsidRPr="0035793A" w14:paraId="04F499B0" w14:textId="77777777" w:rsidTr="006122FE">
        <w:tc>
          <w:tcPr>
            <w:tcW w:w="2552" w:type="dxa"/>
            <w:tcBorders>
              <w:bottom w:val="single" w:sz="4" w:space="0" w:color="auto"/>
            </w:tcBorders>
          </w:tcPr>
          <w:p w14:paraId="12C344F7" w14:textId="77777777" w:rsidR="0035793A" w:rsidRPr="002C015A" w:rsidRDefault="0035793A">
            <w:pPr>
              <w:pStyle w:val="NormalWeb"/>
              <w:spacing w:before="240" w:line="360" w:lineRule="auto"/>
              <w:jc w:val="both"/>
              <w:rPr>
                <w:rFonts w:ascii="Book Antiqua" w:hAnsi="Book Antiqua"/>
                <w:color w:val="000000" w:themeColor="text1"/>
              </w:rPr>
            </w:pPr>
            <w:r w:rsidRPr="002C015A">
              <w:rPr>
                <w:rFonts w:ascii="Book Antiqua" w:hAnsi="Book Antiqua"/>
                <w:color w:val="000000" w:themeColor="text1"/>
              </w:rPr>
              <w:t xml:space="preserve">T/H </w:t>
            </w:r>
          </w:p>
        </w:tc>
        <w:tc>
          <w:tcPr>
            <w:tcW w:w="2551" w:type="dxa"/>
            <w:tcBorders>
              <w:bottom w:val="single" w:sz="4" w:space="0" w:color="auto"/>
            </w:tcBorders>
          </w:tcPr>
          <w:p w14:paraId="68398222" w14:textId="77777777" w:rsidR="0035793A" w:rsidRPr="006122FE" w:rsidRDefault="0035793A" w:rsidP="002C015A">
            <w:pPr>
              <w:pStyle w:val="NormalWeb"/>
              <w:spacing w:before="240" w:line="360" w:lineRule="auto"/>
              <w:rPr>
                <w:rFonts w:ascii="Book Antiqua" w:hAnsi="Book Antiqua"/>
                <w:color w:val="000000" w:themeColor="text1"/>
              </w:rPr>
            </w:pPr>
            <w:r w:rsidRPr="006122FE">
              <w:rPr>
                <w:rFonts w:ascii="Book Antiqua" w:hAnsi="Book Antiqua"/>
                <w:color w:val="000000" w:themeColor="text1"/>
              </w:rPr>
              <w:t xml:space="preserve">0.38 </w:t>
            </w:r>
            <w:r w:rsidRPr="006122FE">
              <w:rPr>
                <w:rFonts w:ascii="Book Antiqua" w:hAnsi="Book Antiqua"/>
                <w:color w:val="000000" w:themeColor="text1"/>
                <w:shd w:val="clear" w:color="auto" w:fill="FFFFFF"/>
              </w:rPr>
              <w:t>±</w:t>
            </w:r>
            <w:r w:rsidRPr="006122FE">
              <w:rPr>
                <w:rFonts w:ascii="Book Antiqua" w:hAnsi="Book Antiqua"/>
                <w:color w:val="000000" w:themeColor="text1"/>
              </w:rPr>
              <w:t xml:space="preserve"> 0.14</w:t>
            </w:r>
          </w:p>
        </w:tc>
        <w:tc>
          <w:tcPr>
            <w:tcW w:w="2410" w:type="dxa"/>
            <w:tcBorders>
              <w:bottom w:val="single" w:sz="4" w:space="0" w:color="auto"/>
            </w:tcBorders>
          </w:tcPr>
          <w:p w14:paraId="01423A5B" w14:textId="77777777" w:rsidR="0035793A" w:rsidRPr="006122FE" w:rsidRDefault="0035793A" w:rsidP="002C015A">
            <w:pPr>
              <w:pStyle w:val="NormalWeb"/>
              <w:spacing w:before="240" w:line="360" w:lineRule="auto"/>
              <w:rPr>
                <w:rFonts w:ascii="Book Antiqua" w:hAnsi="Book Antiqua"/>
                <w:color w:val="000000" w:themeColor="text1"/>
              </w:rPr>
            </w:pPr>
            <w:r w:rsidRPr="006122FE">
              <w:rPr>
                <w:rFonts w:ascii="Book Antiqua" w:hAnsi="Book Antiqua"/>
                <w:color w:val="000000" w:themeColor="text1"/>
              </w:rPr>
              <w:t xml:space="preserve">0.11 </w:t>
            </w:r>
            <w:r w:rsidRPr="006122FE">
              <w:rPr>
                <w:rFonts w:ascii="Book Antiqua" w:hAnsi="Book Antiqua"/>
                <w:color w:val="000000" w:themeColor="text1"/>
                <w:shd w:val="clear" w:color="auto" w:fill="FFFFFF"/>
              </w:rPr>
              <w:t>±</w:t>
            </w:r>
            <w:r w:rsidRPr="006122FE">
              <w:rPr>
                <w:rFonts w:ascii="Book Antiqua" w:hAnsi="Book Antiqua"/>
                <w:color w:val="000000" w:themeColor="text1"/>
              </w:rPr>
              <w:t xml:space="preserve"> 0.09</w:t>
            </w:r>
          </w:p>
        </w:tc>
        <w:tc>
          <w:tcPr>
            <w:tcW w:w="1559" w:type="dxa"/>
            <w:tcBorders>
              <w:bottom w:val="single" w:sz="4" w:space="0" w:color="auto"/>
            </w:tcBorders>
          </w:tcPr>
          <w:p w14:paraId="64C56D07" w14:textId="4D3A6392" w:rsidR="0035793A" w:rsidRPr="006122FE" w:rsidRDefault="0035793A" w:rsidP="002C015A">
            <w:pPr>
              <w:pStyle w:val="NormalWeb"/>
              <w:spacing w:before="240" w:line="360" w:lineRule="auto"/>
              <w:rPr>
                <w:rFonts w:ascii="Book Antiqua" w:hAnsi="Book Antiqua"/>
                <w:color w:val="000000" w:themeColor="text1"/>
              </w:rPr>
            </w:pPr>
            <w:r w:rsidRPr="006122FE">
              <w:rPr>
                <w:rFonts w:ascii="Book Antiqua" w:hAnsi="Book Antiqua"/>
                <w:color w:val="000000" w:themeColor="text1"/>
              </w:rPr>
              <w:t>&lt;</w:t>
            </w:r>
            <w:r>
              <w:rPr>
                <w:rFonts w:ascii="Book Antiqua" w:hAnsi="Book Antiqua"/>
                <w:color w:val="000000" w:themeColor="text1"/>
              </w:rPr>
              <w:t xml:space="preserve"> </w:t>
            </w:r>
            <w:r w:rsidRPr="006122FE">
              <w:rPr>
                <w:rFonts w:ascii="Book Antiqua" w:hAnsi="Book Antiqua"/>
                <w:color w:val="000000" w:themeColor="text1"/>
              </w:rPr>
              <w:t>0.001</w:t>
            </w:r>
            <w:r w:rsidR="002C015A" w:rsidRPr="002C015A">
              <w:rPr>
                <w:rFonts w:ascii="Book Antiqua" w:hAnsi="Book Antiqua"/>
                <w:color w:val="000000" w:themeColor="text1"/>
                <w:vertAlign w:val="superscript"/>
              </w:rPr>
              <w:t>3</w:t>
            </w:r>
          </w:p>
        </w:tc>
      </w:tr>
    </w:tbl>
    <w:p w14:paraId="12FE2D46" w14:textId="68BCC3D6" w:rsidR="0035793A" w:rsidRPr="0035793A" w:rsidRDefault="002C015A">
      <w:pPr>
        <w:spacing w:line="360" w:lineRule="auto"/>
        <w:jc w:val="both"/>
        <w:rPr>
          <w:rFonts w:ascii="Book Antiqua" w:hAnsi="Book Antiqua"/>
        </w:rPr>
      </w:pPr>
      <w:r>
        <w:rPr>
          <w:rFonts w:ascii="Book Antiqua" w:hAnsi="Book Antiqua"/>
          <w:bCs/>
          <w:color w:val="000000" w:themeColor="text1"/>
          <w:shd w:val="clear" w:color="auto" w:fill="FFFFFF"/>
          <w:vertAlign w:val="superscript"/>
        </w:rPr>
        <w:t>1</w:t>
      </w:r>
      <w:r w:rsidRPr="009627CA">
        <w:rPr>
          <w:rFonts w:ascii="Book Antiqua" w:hAnsi="Book Antiqua"/>
          <w:bCs/>
          <w:color w:val="000000" w:themeColor="text1"/>
          <w:shd w:val="clear" w:color="auto" w:fill="FFFFFF"/>
        </w:rPr>
        <w:t>Represent</w:t>
      </w:r>
      <w:r>
        <w:rPr>
          <w:rFonts w:ascii="Book Antiqua" w:hAnsi="Book Antiqua"/>
          <w:bCs/>
          <w:color w:val="000000" w:themeColor="text1"/>
          <w:shd w:val="clear" w:color="auto" w:fill="FFFFFF"/>
          <w:vertAlign w:val="superscript"/>
        </w:rPr>
        <w:t xml:space="preserve"> </w:t>
      </w:r>
      <w:r w:rsidRPr="005F339F">
        <w:rPr>
          <w:rFonts w:ascii="Book Antiqua" w:hAnsi="Book Antiqua"/>
          <w:i/>
          <w:iCs/>
          <w:color w:val="000000" w:themeColor="text1"/>
          <w:spacing w:val="-3"/>
        </w:rPr>
        <w:t>t</w:t>
      </w:r>
      <w:r>
        <w:rPr>
          <w:rFonts w:ascii="Book Antiqua" w:hAnsi="Book Antiqua"/>
          <w:color w:val="000000" w:themeColor="text1"/>
          <w:spacing w:val="-3"/>
        </w:rPr>
        <w:t xml:space="preserve"> </w:t>
      </w:r>
      <w:r w:rsidRPr="005F339F">
        <w:rPr>
          <w:rFonts w:ascii="Book Antiqua" w:hAnsi="Book Antiqua"/>
          <w:color w:val="000000" w:themeColor="text1"/>
          <w:spacing w:val="-3"/>
        </w:rPr>
        <w:t>test</w:t>
      </w:r>
      <w:r>
        <w:rPr>
          <w:rFonts w:ascii="Book Antiqua" w:hAnsi="Book Antiqua"/>
          <w:color w:val="000000" w:themeColor="text1"/>
          <w:shd w:val="clear" w:color="auto" w:fill="FFFFFF"/>
        </w:rPr>
        <w:t>;</w:t>
      </w:r>
      <w:r w:rsidRPr="00E32BD3">
        <w:rPr>
          <w:rFonts w:ascii="Book Antiqua" w:hAnsi="Book Antiqua"/>
          <w:bCs/>
          <w:color w:val="000000" w:themeColor="text1"/>
          <w:shd w:val="clear" w:color="auto" w:fill="FFFFFF"/>
        </w:rPr>
        <w:t xml:space="preserve"> </w:t>
      </w:r>
      <w:r>
        <w:rPr>
          <w:rFonts w:ascii="Book Antiqua" w:hAnsi="Book Antiqua"/>
          <w:bCs/>
          <w:color w:val="000000" w:themeColor="text1"/>
          <w:vertAlign w:val="superscript"/>
        </w:rPr>
        <w:t>2</w:t>
      </w:r>
      <w:r w:rsidR="00501B34">
        <w:rPr>
          <w:rFonts w:ascii="Book Antiqua" w:hAnsi="Book Antiqua"/>
          <w:color w:val="000000" w:themeColor="text1"/>
        </w:rPr>
        <w:t>P</w:t>
      </w:r>
      <w:r w:rsidRPr="00E32BD3">
        <w:rPr>
          <w:rFonts w:ascii="Book Antiqua" w:hAnsi="Book Antiqua"/>
          <w:color w:val="000000" w:themeColor="text1"/>
        </w:rPr>
        <w:t>ower for comparing two means (PCTM) &gt; 80%</w:t>
      </w:r>
      <w:r>
        <w:rPr>
          <w:rFonts w:ascii="Book Antiqua" w:hAnsi="Book Antiqua"/>
          <w:color w:val="000000" w:themeColor="text1"/>
        </w:rPr>
        <w:t>;</w:t>
      </w:r>
      <w:r w:rsidRPr="00E32BD3">
        <w:rPr>
          <w:rFonts w:ascii="Book Antiqua" w:hAnsi="Book Antiqua"/>
          <w:color w:val="000000" w:themeColor="text1"/>
        </w:rPr>
        <w:t xml:space="preserve"> </w:t>
      </w:r>
      <w:r>
        <w:rPr>
          <w:rFonts w:ascii="Book Antiqua" w:hAnsi="Book Antiqua"/>
          <w:color w:val="000000" w:themeColor="text1"/>
          <w:vertAlign w:val="superscript"/>
        </w:rPr>
        <w:t>3</w:t>
      </w:r>
      <w:r w:rsidRPr="00E32BD3">
        <w:rPr>
          <w:rFonts w:ascii="Book Antiqua" w:hAnsi="Book Antiqua"/>
          <w:color w:val="000000" w:themeColor="text1"/>
        </w:rPr>
        <w:t>PCTM &lt; 80%</w:t>
      </w:r>
      <w:r>
        <w:rPr>
          <w:rFonts w:ascii="Book Antiqua" w:hAnsi="Book Antiqua"/>
          <w:color w:val="000000" w:themeColor="text1"/>
        </w:rPr>
        <w:t>.</w:t>
      </w:r>
      <w:r w:rsidR="0035793A">
        <w:rPr>
          <w:rFonts w:ascii="Book Antiqua" w:hAnsi="Book Antiqua"/>
          <w:color w:val="000000" w:themeColor="text1"/>
        </w:rPr>
        <w:t xml:space="preserve"> </w:t>
      </w:r>
      <w:r w:rsidR="0035793A" w:rsidRPr="00351B5F">
        <w:rPr>
          <w:rFonts w:ascii="Book Antiqua" w:hAnsi="Book Antiqua"/>
          <w:bCs/>
          <w:color w:val="000000" w:themeColor="text1"/>
        </w:rPr>
        <w:t>TM</w:t>
      </w:r>
      <w:r w:rsidR="0035793A" w:rsidRPr="00351B5F">
        <w:rPr>
          <w:rFonts w:ascii="Book Antiqua" w:hAnsi="Book Antiqua"/>
          <w:color w:val="000000" w:themeColor="text1"/>
        </w:rPr>
        <w:t xml:space="preserve">: </w:t>
      </w:r>
      <w:r w:rsidR="0035793A">
        <w:rPr>
          <w:rFonts w:ascii="Book Antiqua" w:hAnsi="Book Antiqua"/>
          <w:color w:val="000000" w:themeColor="text1"/>
          <w:shd w:val="clear" w:color="auto" w:fill="FFFFFF"/>
        </w:rPr>
        <w:t>T</w:t>
      </w:r>
      <w:r w:rsidR="0035793A" w:rsidRPr="00351B5F">
        <w:rPr>
          <w:rFonts w:ascii="Book Antiqua" w:hAnsi="Book Antiqua"/>
          <w:color w:val="000000" w:themeColor="text1"/>
          <w:shd w:val="clear" w:color="auto" w:fill="FFFFFF"/>
        </w:rPr>
        <w:t>hrombomodulin</w:t>
      </w:r>
      <w:r w:rsidR="0035793A" w:rsidRPr="00351B5F">
        <w:rPr>
          <w:rFonts w:ascii="Book Antiqua" w:hAnsi="Book Antiqua"/>
          <w:color w:val="000000" w:themeColor="text1"/>
        </w:rPr>
        <w:t xml:space="preserve">; </w:t>
      </w:r>
      <w:r w:rsidR="0035793A" w:rsidRPr="00351B5F">
        <w:rPr>
          <w:rFonts w:ascii="Book Antiqua" w:hAnsi="Book Antiqua"/>
          <w:bCs/>
          <w:color w:val="000000" w:themeColor="text1"/>
        </w:rPr>
        <w:t>HMGB1</w:t>
      </w:r>
      <w:r w:rsidR="0035793A" w:rsidRPr="00351B5F">
        <w:rPr>
          <w:rFonts w:ascii="Book Antiqua" w:hAnsi="Book Antiqua"/>
          <w:color w:val="000000" w:themeColor="text1"/>
        </w:rPr>
        <w:t xml:space="preserve">: </w:t>
      </w:r>
      <w:r w:rsidR="0035793A">
        <w:rPr>
          <w:rFonts w:ascii="Book Antiqua" w:hAnsi="Book Antiqua"/>
          <w:color w:val="000000" w:themeColor="text1"/>
        </w:rPr>
        <w:t>H</w:t>
      </w:r>
      <w:r w:rsidR="0035793A" w:rsidRPr="00351B5F">
        <w:rPr>
          <w:rFonts w:ascii="Book Antiqua" w:hAnsi="Book Antiqua"/>
          <w:color w:val="000000" w:themeColor="text1"/>
        </w:rPr>
        <w:t>igh mobility group box 1;</w:t>
      </w:r>
      <w:r w:rsidR="0035793A">
        <w:rPr>
          <w:rFonts w:ascii="Book Antiqua" w:hAnsi="Book Antiqua"/>
          <w:color w:val="000000" w:themeColor="text1"/>
        </w:rPr>
        <w:t xml:space="preserve"> </w:t>
      </w:r>
      <w:r w:rsidR="0035793A">
        <w:rPr>
          <w:rFonts w:ascii="Book Antiqua" w:hAnsi="Book Antiqua"/>
          <w:bCs/>
          <w:color w:val="000000" w:themeColor="text1"/>
          <w:shd w:val="clear" w:color="auto" w:fill="FFFFFF"/>
        </w:rPr>
        <w:t>T</w:t>
      </w:r>
      <w:r w:rsidR="0035793A" w:rsidRPr="00351B5F">
        <w:rPr>
          <w:rFonts w:ascii="Book Antiqua" w:hAnsi="Book Antiqua"/>
          <w:bCs/>
          <w:color w:val="000000" w:themeColor="text1"/>
          <w:shd w:val="clear" w:color="auto" w:fill="FFFFFF"/>
        </w:rPr>
        <w:t>/</w:t>
      </w:r>
      <w:r w:rsidR="0035793A">
        <w:rPr>
          <w:rFonts w:ascii="Book Antiqua" w:hAnsi="Book Antiqua"/>
          <w:bCs/>
          <w:color w:val="000000" w:themeColor="text1"/>
          <w:shd w:val="clear" w:color="auto" w:fill="FFFFFF"/>
        </w:rPr>
        <w:t>H</w:t>
      </w:r>
      <w:r w:rsidR="0035793A" w:rsidRPr="00351B5F">
        <w:rPr>
          <w:rFonts w:ascii="Book Antiqua" w:hAnsi="Book Antiqua"/>
          <w:color w:val="000000" w:themeColor="text1"/>
          <w:shd w:val="clear" w:color="auto" w:fill="FFFFFF"/>
        </w:rPr>
        <w:t xml:space="preserve">: </w:t>
      </w:r>
      <w:r w:rsidR="0035793A">
        <w:rPr>
          <w:rFonts w:ascii="Book Antiqua" w:hAnsi="Book Antiqua"/>
          <w:color w:val="000000" w:themeColor="text1"/>
          <w:shd w:val="clear" w:color="auto" w:fill="FFFFFF"/>
        </w:rPr>
        <w:t>T</w:t>
      </w:r>
      <w:r w:rsidR="0035793A" w:rsidRPr="00351B5F">
        <w:rPr>
          <w:rFonts w:ascii="Book Antiqua" w:hAnsi="Book Antiqua"/>
          <w:color w:val="000000" w:themeColor="text1"/>
          <w:shd w:val="clear" w:color="auto" w:fill="FFFFFF"/>
        </w:rPr>
        <w:t>hrombomodulin ratio/</w:t>
      </w:r>
      <w:r w:rsidR="0035793A">
        <w:rPr>
          <w:rFonts w:ascii="Book Antiqua" w:hAnsi="Book Antiqua"/>
          <w:color w:val="000000" w:themeColor="text1"/>
        </w:rPr>
        <w:t>h</w:t>
      </w:r>
      <w:r w:rsidR="0035793A" w:rsidRPr="00351B5F">
        <w:rPr>
          <w:rFonts w:ascii="Book Antiqua" w:hAnsi="Book Antiqua"/>
          <w:color w:val="000000" w:themeColor="text1"/>
        </w:rPr>
        <w:t>igh mobility group box 1</w:t>
      </w:r>
      <w:r w:rsidR="0035793A" w:rsidRPr="00351B5F">
        <w:rPr>
          <w:rFonts w:ascii="Book Antiqua" w:hAnsi="Book Antiqua"/>
          <w:color w:val="000000" w:themeColor="text1"/>
          <w:shd w:val="clear" w:color="auto" w:fill="FFFFFF"/>
        </w:rPr>
        <w:t xml:space="preserve">; </w:t>
      </w:r>
      <w:r w:rsidR="0035793A" w:rsidRPr="00351B5F">
        <w:rPr>
          <w:rFonts w:ascii="Book Antiqua" w:hAnsi="Book Antiqua"/>
          <w:bCs/>
          <w:color w:val="000000" w:themeColor="text1"/>
        </w:rPr>
        <w:t>RRT</w:t>
      </w:r>
      <w:r w:rsidR="0035793A" w:rsidRPr="00351B5F">
        <w:rPr>
          <w:rFonts w:ascii="Book Antiqua" w:hAnsi="Book Antiqua"/>
          <w:color w:val="000000" w:themeColor="text1"/>
        </w:rPr>
        <w:t xml:space="preserve">: </w:t>
      </w:r>
      <w:r w:rsidR="0035793A">
        <w:rPr>
          <w:rFonts w:ascii="Book Antiqua" w:hAnsi="Book Antiqua"/>
          <w:color w:val="000000" w:themeColor="text1"/>
        </w:rPr>
        <w:t>R</w:t>
      </w:r>
      <w:r w:rsidR="0035793A" w:rsidRPr="00351B5F">
        <w:rPr>
          <w:rFonts w:ascii="Book Antiqua" w:hAnsi="Book Antiqua"/>
          <w:color w:val="000000" w:themeColor="text1"/>
        </w:rPr>
        <w:t>enal replacement therapy</w:t>
      </w:r>
      <w:r w:rsidR="0035793A">
        <w:rPr>
          <w:rFonts w:ascii="Book Antiqua" w:hAnsi="Book Antiqua"/>
          <w:color w:val="000000" w:themeColor="text1"/>
        </w:rPr>
        <w:t>.</w:t>
      </w:r>
    </w:p>
    <w:sectPr w:rsidR="0035793A" w:rsidRPr="003579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8B4BA" w14:textId="77777777" w:rsidR="00074151" w:rsidRDefault="00074151" w:rsidP="005C489D">
      <w:r>
        <w:separator/>
      </w:r>
    </w:p>
  </w:endnote>
  <w:endnote w:type="continuationSeparator" w:id="0">
    <w:p w14:paraId="15301C2E" w14:textId="77777777" w:rsidR="00074151" w:rsidRDefault="00074151" w:rsidP="005C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6819314"/>
      <w:docPartObj>
        <w:docPartGallery w:val="Page Numbers (Bottom of Page)"/>
        <w:docPartUnique/>
      </w:docPartObj>
    </w:sdtPr>
    <w:sdtEndPr>
      <w:rPr>
        <w:rStyle w:val="PageNumber"/>
      </w:rPr>
    </w:sdtEndPr>
    <w:sdtContent>
      <w:p w14:paraId="3964E20F" w14:textId="5653AFD0" w:rsidR="00F1499F" w:rsidRDefault="00F1499F" w:rsidP="00AE17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575" w14:textId="77777777" w:rsidR="00F1499F" w:rsidRDefault="00F1499F" w:rsidP="00EC30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D897" w14:textId="77777777" w:rsidR="00F1499F" w:rsidRPr="00EC30AF" w:rsidRDefault="00F1499F" w:rsidP="00EC30AF">
    <w:pPr>
      <w:pStyle w:val="Footer"/>
      <w:jc w:val="right"/>
      <w:rPr>
        <w:rFonts w:ascii="Book Antiqua" w:hAnsi="Book Antiqua"/>
        <w:color w:val="000000" w:themeColor="text1"/>
      </w:rPr>
    </w:pPr>
    <w:r w:rsidRPr="00EC30AF">
      <w:rPr>
        <w:rFonts w:ascii="Book Antiqua" w:hAnsi="Book Antiqua"/>
        <w:color w:val="000000" w:themeColor="text1"/>
        <w:lang w:val="zh-CN"/>
      </w:rPr>
      <w:t xml:space="preserve"> </w:t>
    </w:r>
    <w:r w:rsidRPr="00EC30AF">
      <w:rPr>
        <w:rFonts w:ascii="Book Antiqua" w:hAnsi="Book Antiqua"/>
        <w:color w:val="000000" w:themeColor="text1"/>
      </w:rPr>
      <w:fldChar w:fldCharType="begin"/>
    </w:r>
    <w:r w:rsidRPr="00EC30AF">
      <w:rPr>
        <w:rFonts w:ascii="Book Antiqua" w:hAnsi="Book Antiqua"/>
        <w:color w:val="000000" w:themeColor="text1"/>
      </w:rPr>
      <w:instrText>PAGE  \* Arabic  \* MERGEFORMAT</w:instrText>
    </w:r>
    <w:r w:rsidRPr="00EC30AF">
      <w:rPr>
        <w:rFonts w:ascii="Book Antiqua" w:hAnsi="Book Antiqua"/>
        <w:color w:val="000000" w:themeColor="text1"/>
      </w:rPr>
      <w:fldChar w:fldCharType="separate"/>
    </w:r>
    <w:r w:rsidR="007146DC" w:rsidRPr="007146DC">
      <w:rPr>
        <w:rFonts w:ascii="Book Antiqua" w:hAnsi="Book Antiqua"/>
        <w:noProof/>
        <w:color w:val="000000" w:themeColor="text1"/>
        <w:lang w:val="zh-CN"/>
      </w:rPr>
      <w:t>29</w:t>
    </w:r>
    <w:r w:rsidRPr="00EC30AF">
      <w:rPr>
        <w:rFonts w:ascii="Book Antiqua" w:hAnsi="Book Antiqua"/>
        <w:color w:val="000000" w:themeColor="text1"/>
      </w:rPr>
      <w:fldChar w:fldCharType="end"/>
    </w:r>
    <w:r w:rsidRPr="00EC30AF">
      <w:rPr>
        <w:rFonts w:ascii="Book Antiqua" w:hAnsi="Book Antiqua"/>
        <w:color w:val="000000" w:themeColor="text1"/>
        <w:lang w:val="zh-CN"/>
      </w:rPr>
      <w:t xml:space="preserve"> / </w:t>
    </w:r>
    <w:r w:rsidRPr="00EC30AF">
      <w:rPr>
        <w:rFonts w:ascii="Book Antiqua" w:hAnsi="Book Antiqua"/>
        <w:color w:val="000000" w:themeColor="text1"/>
      </w:rPr>
      <w:fldChar w:fldCharType="begin"/>
    </w:r>
    <w:r w:rsidRPr="00EC30AF">
      <w:rPr>
        <w:rFonts w:ascii="Book Antiqua" w:hAnsi="Book Antiqua"/>
        <w:color w:val="000000" w:themeColor="text1"/>
      </w:rPr>
      <w:instrText>NUMPAGES  \* Arabic  \* MERGEFORMAT</w:instrText>
    </w:r>
    <w:r w:rsidRPr="00EC30AF">
      <w:rPr>
        <w:rFonts w:ascii="Book Antiqua" w:hAnsi="Book Antiqua"/>
        <w:color w:val="000000" w:themeColor="text1"/>
      </w:rPr>
      <w:fldChar w:fldCharType="separate"/>
    </w:r>
    <w:r w:rsidR="007146DC" w:rsidRPr="007146DC">
      <w:rPr>
        <w:rFonts w:ascii="Book Antiqua" w:hAnsi="Book Antiqua"/>
        <w:noProof/>
        <w:color w:val="000000" w:themeColor="text1"/>
        <w:lang w:val="zh-CN"/>
      </w:rPr>
      <w:t>30</w:t>
    </w:r>
    <w:r w:rsidRPr="00EC30AF">
      <w:rPr>
        <w:rFonts w:ascii="Book Antiqua" w:hAnsi="Book Antiqua"/>
        <w:color w:val="000000" w:themeColor="text1"/>
      </w:rPr>
      <w:fldChar w:fldCharType="end"/>
    </w:r>
  </w:p>
  <w:p w14:paraId="668B569B" w14:textId="77777777" w:rsidR="00F1499F" w:rsidRDefault="00F1499F" w:rsidP="00EC30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4D4B6" w14:textId="77777777" w:rsidR="00074151" w:rsidRDefault="00074151" w:rsidP="005C489D">
      <w:r>
        <w:separator/>
      </w:r>
    </w:p>
  </w:footnote>
  <w:footnote w:type="continuationSeparator" w:id="0">
    <w:p w14:paraId="1A5B5450" w14:textId="77777777" w:rsidR="00074151" w:rsidRDefault="00074151" w:rsidP="005C4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800"/>
    <w:rsid w:val="000058B7"/>
    <w:rsid w:val="00014804"/>
    <w:rsid w:val="00020ADB"/>
    <w:rsid w:val="000219A4"/>
    <w:rsid w:val="000300DD"/>
    <w:rsid w:val="00074151"/>
    <w:rsid w:val="000779C6"/>
    <w:rsid w:val="00086478"/>
    <w:rsid w:val="000910BB"/>
    <w:rsid w:val="00092880"/>
    <w:rsid w:val="000A0312"/>
    <w:rsid w:val="000A7BBC"/>
    <w:rsid w:val="000E6272"/>
    <w:rsid w:val="000F5ABE"/>
    <w:rsid w:val="00136FCF"/>
    <w:rsid w:val="001517B3"/>
    <w:rsid w:val="00153288"/>
    <w:rsid w:val="00175A65"/>
    <w:rsid w:val="001777B7"/>
    <w:rsid w:val="00177DD2"/>
    <w:rsid w:val="00180CBF"/>
    <w:rsid w:val="001848D2"/>
    <w:rsid w:val="001902CB"/>
    <w:rsid w:val="00194A08"/>
    <w:rsid w:val="001B765F"/>
    <w:rsid w:val="001D2C97"/>
    <w:rsid w:val="001D51C1"/>
    <w:rsid w:val="00235DE4"/>
    <w:rsid w:val="00241870"/>
    <w:rsid w:val="0025088F"/>
    <w:rsid w:val="002541FB"/>
    <w:rsid w:val="0025462B"/>
    <w:rsid w:val="00263F23"/>
    <w:rsid w:val="002673C0"/>
    <w:rsid w:val="002731E6"/>
    <w:rsid w:val="002B62A1"/>
    <w:rsid w:val="002C015A"/>
    <w:rsid w:val="002C273A"/>
    <w:rsid w:val="002C3424"/>
    <w:rsid w:val="002C3502"/>
    <w:rsid w:val="002F398D"/>
    <w:rsid w:val="002F4130"/>
    <w:rsid w:val="00322807"/>
    <w:rsid w:val="00343944"/>
    <w:rsid w:val="003540EA"/>
    <w:rsid w:val="0035793A"/>
    <w:rsid w:val="00397BDB"/>
    <w:rsid w:val="003B3105"/>
    <w:rsid w:val="003B52CE"/>
    <w:rsid w:val="003C2FF5"/>
    <w:rsid w:val="003D1063"/>
    <w:rsid w:val="003D6A67"/>
    <w:rsid w:val="003E6C46"/>
    <w:rsid w:val="003F4C67"/>
    <w:rsid w:val="0041560D"/>
    <w:rsid w:val="0042400A"/>
    <w:rsid w:val="004341CA"/>
    <w:rsid w:val="00434319"/>
    <w:rsid w:val="00455936"/>
    <w:rsid w:val="00477DB2"/>
    <w:rsid w:val="00481F32"/>
    <w:rsid w:val="004A0DAE"/>
    <w:rsid w:val="004C2F5B"/>
    <w:rsid w:val="004C52F3"/>
    <w:rsid w:val="004D6403"/>
    <w:rsid w:val="004E1A37"/>
    <w:rsid w:val="004E4355"/>
    <w:rsid w:val="00501B34"/>
    <w:rsid w:val="00502E56"/>
    <w:rsid w:val="00515095"/>
    <w:rsid w:val="00531514"/>
    <w:rsid w:val="005354BD"/>
    <w:rsid w:val="005450D2"/>
    <w:rsid w:val="005551D1"/>
    <w:rsid w:val="00557909"/>
    <w:rsid w:val="00561B94"/>
    <w:rsid w:val="005771E6"/>
    <w:rsid w:val="005C489D"/>
    <w:rsid w:val="005E388E"/>
    <w:rsid w:val="005F0193"/>
    <w:rsid w:val="0061171B"/>
    <w:rsid w:val="006122FE"/>
    <w:rsid w:val="006219F7"/>
    <w:rsid w:val="00644D5C"/>
    <w:rsid w:val="00650758"/>
    <w:rsid w:val="00651EEA"/>
    <w:rsid w:val="00663980"/>
    <w:rsid w:val="00664811"/>
    <w:rsid w:val="006707F1"/>
    <w:rsid w:val="006A5810"/>
    <w:rsid w:val="006E2601"/>
    <w:rsid w:val="006F12C6"/>
    <w:rsid w:val="007041EC"/>
    <w:rsid w:val="00705F30"/>
    <w:rsid w:val="007066C4"/>
    <w:rsid w:val="007146DC"/>
    <w:rsid w:val="00716EA9"/>
    <w:rsid w:val="00756F35"/>
    <w:rsid w:val="00773FE0"/>
    <w:rsid w:val="00783207"/>
    <w:rsid w:val="007B1028"/>
    <w:rsid w:val="007C745A"/>
    <w:rsid w:val="007D1468"/>
    <w:rsid w:val="007D5B27"/>
    <w:rsid w:val="007D7B66"/>
    <w:rsid w:val="0080502C"/>
    <w:rsid w:val="0082210B"/>
    <w:rsid w:val="00834AA5"/>
    <w:rsid w:val="0083798E"/>
    <w:rsid w:val="00862310"/>
    <w:rsid w:val="00863555"/>
    <w:rsid w:val="00866545"/>
    <w:rsid w:val="00872CFF"/>
    <w:rsid w:val="00891A7A"/>
    <w:rsid w:val="008B1B77"/>
    <w:rsid w:val="008C2363"/>
    <w:rsid w:val="008D67A6"/>
    <w:rsid w:val="008E2BF1"/>
    <w:rsid w:val="008E2E1E"/>
    <w:rsid w:val="008E54B0"/>
    <w:rsid w:val="008F2465"/>
    <w:rsid w:val="00903437"/>
    <w:rsid w:val="00926444"/>
    <w:rsid w:val="0092715D"/>
    <w:rsid w:val="009502B3"/>
    <w:rsid w:val="00961204"/>
    <w:rsid w:val="009627CA"/>
    <w:rsid w:val="0096410F"/>
    <w:rsid w:val="00981E04"/>
    <w:rsid w:val="0098389D"/>
    <w:rsid w:val="0099040F"/>
    <w:rsid w:val="00991194"/>
    <w:rsid w:val="0099391B"/>
    <w:rsid w:val="009B1594"/>
    <w:rsid w:val="009B4F2E"/>
    <w:rsid w:val="009D0C0C"/>
    <w:rsid w:val="009E23A9"/>
    <w:rsid w:val="009F04A5"/>
    <w:rsid w:val="009F6059"/>
    <w:rsid w:val="00A07B29"/>
    <w:rsid w:val="00A16943"/>
    <w:rsid w:val="00A27751"/>
    <w:rsid w:val="00A3205C"/>
    <w:rsid w:val="00A746EF"/>
    <w:rsid w:val="00A76D87"/>
    <w:rsid w:val="00A77B3E"/>
    <w:rsid w:val="00A94439"/>
    <w:rsid w:val="00AB3629"/>
    <w:rsid w:val="00AB377B"/>
    <w:rsid w:val="00AC4D23"/>
    <w:rsid w:val="00AD0B16"/>
    <w:rsid w:val="00AF143C"/>
    <w:rsid w:val="00B04EA0"/>
    <w:rsid w:val="00B54A5C"/>
    <w:rsid w:val="00B702B3"/>
    <w:rsid w:val="00B82C66"/>
    <w:rsid w:val="00B8519C"/>
    <w:rsid w:val="00B918B0"/>
    <w:rsid w:val="00B91FA6"/>
    <w:rsid w:val="00BB7584"/>
    <w:rsid w:val="00BE04A5"/>
    <w:rsid w:val="00BF2129"/>
    <w:rsid w:val="00C07528"/>
    <w:rsid w:val="00C1278A"/>
    <w:rsid w:val="00C40AEA"/>
    <w:rsid w:val="00C54131"/>
    <w:rsid w:val="00C55944"/>
    <w:rsid w:val="00C72CC6"/>
    <w:rsid w:val="00C9628A"/>
    <w:rsid w:val="00CA2A55"/>
    <w:rsid w:val="00D153EB"/>
    <w:rsid w:val="00D15851"/>
    <w:rsid w:val="00D33F68"/>
    <w:rsid w:val="00D346BC"/>
    <w:rsid w:val="00D96CCB"/>
    <w:rsid w:val="00DA693E"/>
    <w:rsid w:val="00DB300E"/>
    <w:rsid w:val="00DD10E9"/>
    <w:rsid w:val="00DD692A"/>
    <w:rsid w:val="00E07333"/>
    <w:rsid w:val="00E14900"/>
    <w:rsid w:val="00E17311"/>
    <w:rsid w:val="00E178C4"/>
    <w:rsid w:val="00E2036D"/>
    <w:rsid w:val="00E20B08"/>
    <w:rsid w:val="00E34273"/>
    <w:rsid w:val="00E77A9D"/>
    <w:rsid w:val="00E80E41"/>
    <w:rsid w:val="00E8777F"/>
    <w:rsid w:val="00E96576"/>
    <w:rsid w:val="00EC30AF"/>
    <w:rsid w:val="00EE07F7"/>
    <w:rsid w:val="00EE5FB0"/>
    <w:rsid w:val="00EE66AD"/>
    <w:rsid w:val="00F00A0D"/>
    <w:rsid w:val="00F0130F"/>
    <w:rsid w:val="00F06C5C"/>
    <w:rsid w:val="00F1499F"/>
    <w:rsid w:val="00F37CE2"/>
    <w:rsid w:val="00F50233"/>
    <w:rsid w:val="00F529E4"/>
    <w:rsid w:val="00F61E01"/>
    <w:rsid w:val="00F66261"/>
    <w:rsid w:val="00F70C50"/>
    <w:rsid w:val="00F829A4"/>
    <w:rsid w:val="00F92E4D"/>
    <w:rsid w:val="00FA021E"/>
    <w:rsid w:val="00FB0834"/>
    <w:rsid w:val="00FC4312"/>
    <w:rsid w:val="00FC5838"/>
    <w:rsid w:val="00FE318C"/>
    <w:rsid w:val="00FF1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0170C"/>
  <w15:docId w15:val="{F984E1D4-34D6-4AFE-87A3-0407A953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A3">
    <w:name w:val="A3"/>
    <w:basedOn w:val="DefaultParagraphFont"/>
  </w:style>
  <w:style w:type="paragraph" w:styleId="BalloonText">
    <w:name w:val="Balloon Text"/>
    <w:basedOn w:val="Normal"/>
    <w:link w:val="BalloonTextChar"/>
    <w:rsid w:val="001B765F"/>
    <w:rPr>
      <w:sz w:val="18"/>
      <w:szCs w:val="18"/>
    </w:rPr>
  </w:style>
  <w:style w:type="character" w:customStyle="1" w:styleId="BalloonTextChar">
    <w:name w:val="Balloon Text Char"/>
    <w:basedOn w:val="DefaultParagraphFont"/>
    <w:link w:val="BalloonText"/>
    <w:rsid w:val="001B765F"/>
    <w:rPr>
      <w:sz w:val="18"/>
      <w:szCs w:val="18"/>
    </w:rPr>
  </w:style>
  <w:style w:type="character" w:styleId="Hyperlink">
    <w:name w:val="Hyperlink"/>
    <w:basedOn w:val="DefaultParagraphFont"/>
    <w:unhideWhenUsed/>
    <w:rsid w:val="0080502C"/>
    <w:rPr>
      <w:color w:val="0000FF" w:themeColor="hyperlink"/>
      <w:u w:val="single"/>
    </w:rPr>
  </w:style>
  <w:style w:type="character" w:customStyle="1" w:styleId="UnresolvedMention1">
    <w:name w:val="Unresolved Mention1"/>
    <w:basedOn w:val="DefaultParagraphFont"/>
    <w:uiPriority w:val="99"/>
    <w:semiHidden/>
    <w:unhideWhenUsed/>
    <w:rsid w:val="0080502C"/>
    <w:rPr>
      <w:color w:val="605E5C"/>
      <w:shd w:val="clear" w:color="auto" w:fill="E1DFDD"/>
    </w:rPr>
  </w:style>
  <w:style w:type="paragraph" w:styleId="Header">
    <w:name w:val="header"/>
    <w:basedOn w:val="Normal"/>
    <w:link w:val="HeaderChar"/>
    <w:unhideWhenUsed/>
    <w:rsid w:val="005C48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C489D"/>
    <w:rPr>
      <w:sz w:val="18"/>
      <w:szCs w:val="18"/>
    </w:rPr>
  </w:style>
  <w:style w:type="paragraph" w:styleId="Footer">
    <w:name w:val="footer"/>
    <w:basedOn w:val="Normal"/>
    <w:link w:val="FooterChar"/>
    <w:uiPriority w:val="99"/>
    <w:unhideWhenUsed/>
    <w:rsid w:val="005C489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C489D"/>
    <w:rPr>
      <w:sz w:val="18"/>
      <w:szCs w:val="18"/>
    </w:rPr>
  </w:style>
  <w:style w:type="paragraph" w:styleId="NormalWeb">
    <w:name w:val="Normal (Web)"/>
    <w:basedOn w:val="Normal"/>
    <w:uiPriority w:val="99"/>
    <w:unhideWhenUsed/>
    <w:rsid w:val="00A27751"/>
    <w:pPr>
      <w:spacing w:before="100" w:beforeAutospacing="1" w:after="100" w:afterAutospacing="1"/>
    </w:pPr>
    <w:rPr>
      <w:rFonts w:eastAsia="Times New Roman"/>
      <w:lang w:eastAsia="pt-BR"/>
    </w:rPr>
  </w:style>
  <w:style w:type="character" w:styleId="PageNumber">
    <w:name w:val="page number"/>
    <w:basedOn w:val="DefaultParagraphFont"/>
    <w:semiHidden/>
    <w:unhideWhenUsed/>
    <w:rsid w:val="00F1499F"/>
  </w:style>
  <w:style w:type="character" w:styleId="CommentReference">
    <w:name w:val="annotation reference"/>
    <w:basedOn w:val="DefaultParagraphFont"/>
    <w:semiHidden/>
    <w:unhideWhenUsed/>
    <w:rsid w:val="003E6C46"/>
    <w:rPr>
      <w:sz w:val="16"/>
      <w:szCs w:val="16"/>
    </w:rPr>
  </w:style>
  <w:style w:type="paragraph" w:styleId="CommentText">
    <w:name w:val="annotation text"/>
    <w:basedOn w:val="Normal"/>
    <w:link w:val="CommentTextChar"/>
    <w:semiHidden/>
    <w:unhideWhenUsed/>
    <w:rsid w:val="003E6C46"/>
    <w:rPr>
      <w:sz w:val="20"/>
      <w:szCs w:val="20"/>
    </w:rPr>
  </w:style>
  <w:style w:type="character" w:customStyle="1" w:styleId="CommentTextChar">
    <w:name w:val="Comment Text Char"/>
    <w:basedOn w:val="DefaultParagraphFont"/>
    <w:link w:val="CommentText"/>
    <w:semiHidden/>
    <w:rsid w:val="003E6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rianatr92@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tiff"/><Relationship Id="rId4" Type="http://schemas.openxmlformats.org/officeDocument/2006/relationships/footnotes" Target="footnote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6990</Words>
  <Characters>39843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2020-08-25T04:48:00Z</dcterms:created>
  <dcterms:modified xsi:type="dcterms:W3CDTF">2020-08-25T04:48:00Z</dcterms:modified>
</cp:coreProperties>
</file>