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DBD5FA" w14:textId="77777777" w:rsidR="00A77B3E" w:rsidRDefault="00000ABA">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3FACC3CB" w14:textId="77777777" w:rsidR="00A77B3E" w:rsidRDefault="00000ABA">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56775</w:t>
      </w:r>
    </w:p>
    <w:p w14:paraId="61E012C5" w14:textId="77777777" w:rsidR="00A77B3E" w:rsidRDefault="00000ABA">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6C3CE91A" w14:textId="77777777" w:rsidR="00A77B3E" w:rsidRDefault="00A77B3E">
      <w:pPr>
        <w:spacing w:line="360" w:lineRule="auto"/>
        <w:jc w:val="both"/>
      </w:pPr>
    </w:p>
    <w:p w14:paraId="77C78CF8" w14:textId="71E3C255" w:rsidR="00A77B3E" w:rsidRDefault="00000ABA">
      <w:pPr>
        <w:spacing w:line="360" w:lineRule="auto"/>
        <w:jc w:val="both"/>
      </w:pPr>
      <w:r>
        <w:rPr>
          <w:rFonts w:ascii="Book Antiqua" w:eastAsia="Book Antiqua" w:hAnsi="Book Antiqua" w:cs="Book Antiqua"/>
          <w:b/>
          <w:color w:val="000000"/>
        </w:rPr>
        <w:t>Portal gas in neonates; is it always surgical? A case report</w:t>
      </w:r>
    </w:p>
    <w:p w14:paraId="3D77F01E" w14:textId="77777777" w:rsidR="00A77B3E" w:rsidRDefault="00A77B3E">
      <w:pPr>
        <w:spacing w:line="360" w:lineRule="auto"/>
        <w:jc w:val="both"/>
      </w:pPr>
    </w:p>
    <w:p w14:paraId="3D4389A3" w14:textId="43356155" w:rsidR="00A77B3E" w:rsidRDefault="005C7D0C">
      <w:pPr>
        <w:spacing w:line="360" w:lineRule="auto"/>
        <w:jc w:val="both"/>
        <w:rPr>
          <w:lang w:eastAsia="zh-CN"/>
        </w:rPr>
      </w:pPr>
      <w:proofErr w:type="spellStart"/>
      <w:r>
        <w:rPr>
          <w:rFonts w:ascii="Book Antiqua" w:eastAsia="Book Antiqua" w:hAnsi="Book Antiqua" w:cs="Book Antiqua"/>
          <w:color w:val="000000"/>
        </w:rPr>
        <w:t>Altokhais</w:t>
      </w:r>
      <w:proofErr w:type="spellEnd"/>
      <w:r>
        <w:rPr>
          <w:rFonts w:ascii="Book Antiqua" w:eastAsia="Book Antiqua" w:hAnsi="Book Antiqua" w:cs="Book Antiqua"/>
          <w:color w:val="000000"/>
        </w:rPr>
        <w:t xml:space="preserve"> TI. </w:t>
      </w:r>
      <w:r w:rsidR="00000ABA">
        <w:rPr>
          <w:rFonts w:ascii="Book Antiqua" w:eastAsia="Book Antiqua" w:hAnsi="Book Antiqua" w:cs="Book Antiqua"/>
          <w:color w:val="000000"/>
        </w:rPr>
        <w:t>Portal gas in neonates</w:t>
      </w:r>
    </w:p>
    <w:p w14:paraId="63040AC7" w14:textId="77777777" w:rsidR="00A77B3E" w:rsidRDefault="00A77B3E">
      <w:pPr>
        <w:spacing w:line="360" w:lineRule="auto"/>
        <w:jc w:val="both"/>
      </w:pPr>
    </w:p>
    <w:p w14:paraId="2D1E68F5" w14:textId="77777777" w:rsidR="00A77B3E" w:rsidRDefault="00000ABA">
      <w:pPr>
        <w:spacing w:line="360" w:lineRule="auto"/>
        <w:jc w:val="both"/>
      </w:pPr>
      <w:r>
        <w:rPr>
          <w:rFonts w:ascii="Book Antiqua" w:eastAsia="Book Antiqua" w:hAnsi="Book Antiqua" w:cs="Book Antiqua"/>
          <w:color w:val="000000"/>
        </w:rPr>
        <w:t xml:space="preserve">Tariq Ibrahim </w:t>
      </w:r>
      <w:proofErr w:type="spellStart"/>
      <w:r>
        <w:rPr>
          <w:rFonts w:ascii="Book Antiqua" w:eastAsia="Book Antiqua" w:hAnsi="Book Antiqua" w:cs="Book Antiqua"/>
          <w:color w:val="000000"/>
        </w:rPr>
        <w:t>Altokhais</w:t>
      </w:r>
      <w:proofErr w:type="spellEnd"/>
    </w:p>
    <w:p w14:paraId="02AD51BB" w14:textId="77777777" w:rsidR="00A77B3E" w:rsidRDefault="00A77B3E">
      <w:pPr>
        <w:spacing w:line="360" w:lineRule="auto"/>
        <w:jc w:val="both"/>
      </w:pPr>
    </w:p>
    <w:p w14:paraId="4E25146D" w14:textId="69828667" w:rsidR="00A77B3E" w:rsidRDefault="00000ABA">
      <w:pPr>
        <w:spacing w:line="360" w:lineRule="auto"/>
        <w:jc w:val="both"/>
      </w:pPr>
      <w:r>
        <w:rPr>
          <w:rFonts w:ascii="Book Antiqua" w:eastAsia="Book Antiqua" w:hAnsi="Book Antiqua" w:cs="Book Antiqua"/>
          <w:b/>
          <w:bCs/>
          <w:color w:val="000000"/>
        </w:rPr>
        <w:t xml:space="preserve">Tariq Ibrahim </w:t>
      </w:r>
      <w:proofErr w:type="spellStart"/>
      <w:r>
        <w:rPr>
          <w:rFonts w:ascii="Book Antiqua" w:eastAsia="Book Antiqua" w:hAnsi="Book Antiqua" w:cs="Book Antiqua"/>
          <w:b/>
          <w:bCs/>
          <w:color w:val="000000"/>
        </w:rPr>
        <w:t>Altokhais</w:t>
      </w:r>
      <w:proofErr w:type="spellEnd"/>
      <w:r>
        <w:rPr>
          <w:rFonts w:ascii="Book Antiqua" w:eastAsia="Book Antiqua" w:hAnsi="Book Antiqua" w:cs="Book Antiqua"/>
          <w:b/>
          <w:bCs/>
          <w:color w:val="000000"/>
        </w:rPr>
        <w:t xml:space="preserve">, </w:t>
      </w:r>
      <w:r w:rsidR="0054510C">
        <w:rPr>
          <w:rFonts w:ascii="Book Antiqua" w:eastAsia="Book Antiqua" w:hAnsi="Book Antiqua" w:cs="Book Antiqua"/>
          <w:color w:val="000000"/>
        </w:rPr>
        <w:t>Division</w:t>
      </w:r>
      <w:r>
        <w:rPr>
          <w:rFonts w:ascii="Book Antiqua" w:eastAsia="Book Antiqua" w:hAnsi="Book Antiqua" w:cs="Book Antiqua"/>
          <w:color w:val="000000"/>
        </w:rPr>
        <w:t xml:space="preserve"> of Pediatric Surgery, Department of Surgery, College of Medicine, King Saud University, Riyadh 4545, Saudi Arabia</w:t>
      </w:r>
    </w:p>
    <w:p w14:paraId="7F8D7ADA" w14:textId="77777777" w:rsidR="00A77B3E" w:rsidRDefault="00A77B3E">
      <w:pPr>
        <w:spacing w:line="360" w:lineRule="auto"/>
        <w:jc w:val="both"/>
      </w:pPr>
    </w:p>
    <w:p w14:paraId="71AF0B8E" w14:textId="4F5164E5" w:rsidR="00A77B3E" w:rsidRDefault="00000ABA">
      <w:pPr>
        <w:spacing w:line="360" w:lineRule="auto"/>
        <w:jc w:val="both"/>
      </w:pPr>
      <w:r>
        <w:rPr>
          <w:rFonts w:ascii="Book Antiqua" w:eastAsia="Book Antiqua" w:hAnsi="Book Antiqua" w:cs="Book Antiqua"/>
          <w:b/>
          <w:bCs/>
          <w:color w:val="000000"/>
          <w:szCs w:val="14"/>
        </w:rPr>
        <w:t xml:space="preserve">Author contributions: </w:t>
      </w:r>
      <w:proofErr w:type="spellStart"/>
      <w:r>
        <w:rPr>
          <w:rFonts w:ascii="Book Antiqua" w:eastAsia="Book Antiqua" w:hAnsi="Book Antiqua" w:cs="Book Antiqua"/>
          <w:color w:val="000000"/>
          <w:szCs w:val="28"/>
        </w:rPr>
        <w:t>Altokhais</w:t>
      </w:r>
      <w:proofErr w:type="spellEnd"/>
      <w:r>
        <w:rPr>
          <w:rFonts w:ascii="Book Antiqua" w:eastAsia="Book Antiqua" w:hAnsi="Book Antiqua" w:cs="Book Antiqua"/>
          <w:color w:val="000000"/>
          <w:szCs w:val="28"/>
        </w:rPr>
        <w:t xml:space="preserve"> T</w:t>
      </w:r>
      <w:r w:rsidR="005C7D0C">
        <w:rPr>
          <w:rFonts w:ascii="Book Antiqua" w:eastAsia="Book Antiqua" w:hAnsi="Book Antiqua" w:cs="Book Antiqua"/>
          <w:color w:val="000000"/>
          <w:szCs w:val="28"/>
        </w:rPr>
        <w:t>I</w:t>
      </w:r>
      <w:r>
        <w:rPr>
          <w:rFonts w:ascii="Book Antiqua" w:eastAsia="Book Antiqua" w:hAnsi="Book Antiqua" w:cs="Book Antiqua"/>
          <w:color w:val="000000"/>
          <w:szCs w:val="28"/>
        </w:rPr>
        <w:t xml:space="preserve"> wrote the whole case report, submitted the manuscript, and submitted the revised the manuscript.</w:t>
      </w:r>
    </w:p>
    <w:p w14:paraId="635B4B48" w14:textId="77777777" w:rsidR="00A77B3E" w:rsidRDefault="00A77B3E">
      <w:pPr>
        <w:spacing w:line="360" w:lineRule="auto"/>
        <w:jc w:val="both"/>
      </w:pPr>
    </w:p>
    <w:p w14:paraId="4063FD5F" w14:textId="5FE4D246" w:rsidR="00A77B3E" w:rsidRDefault="00000ABA">
      <w:pPr>
        <w:spacing w:line="360" w:lineRule="auto"/>
        <w:jc w:val="both"/>
      </w:pPr>
      <w:r>
        <w:rPr>
          <w:rFonts w:ascii="Book Antiqua" w:eastAsia="Book Antiqua" w:hAnsi="Book Antiqua" w:cs="Book Antiqua"/>
          <w:b/>
          <w:bCs/>
          <w:color w:val="000000"/>
        </w:rPr>
        <w:t xml:space="preserve">Corresponding author: Tariq Ibrahim </w:t>
      </w:r>
      <w:proofErr w:type="spellStart"/>
      <w:r>
        <w:rPr>
          <w:rFonts w:ascii="Book Antiqua" w:eastAsia="Book Antiqua" w:hAnsi="Book Antiqua" w:cs="Book Antiqua"/>
          <w:b/>
          <w:bCs/>
          <w:color w:val="000000"/>
        </w:rPr>
        <w:t>Altokhais</w:t>
      </w:r>
      <w:proofErr w:type="spellEnd"/>
      <w:r>
        <w:rPr>
          <w:rFonts w:ascii="Book Antiqua" w:eastAsia="Book Antiqua" w:hAnsi="Book Antiqua" w:cs="Book Antiqua"/>
          <w:b/>
          <w:bCs/>
          <w:color w:val="000000"/>
        </w:rPr>
        <w:t xml:space="preserve">, MBBS, MD, Associate Professor, Surgeon, </w:t>
      </w:r>
      <w:r w:rsidR="0054510C">
        <w:rPr>
          <w:rFonts w:ascii="Book Antiqua" w:eastAsia="Book Antiqua" w:hAnsi="Book Antiqua" w:cs="Book Antiqua"/>
          <w:color w:val="000000"/>
        </w:rPr>
        <w:t>Division</w:t>
      </w:r>
      <w:r>
        <w:rPr>
          <w:rFonts w:ascii="Book Antiqua" w:eastAsia="Book Antiqua" w:hAnsi="Book Antiqua" w:cs="Book Antiqua"/>
          <w:color w:val="000000"/>
        </w:rPr>
        <w:t xml:space="preserve"> of Pediatric Surgery, Department of Surgery, College of Medicine, King Saud University, </w:t>
      </w:r>
      <w:r w:rsidRPr="009D6AC8">
        <w:rPr>
          <w:rFonts w:ascii="Book Antiqua" w:eastAsia="Book Antiqua" w:hAnsi="Book Antiqua" w:cs="Book Antiqua"/>
          <w:color w:val="000000"/>
        </w:rPr>
        <w:t>PO</w:t>
      </w:r>
      <w:r w:rsidR="00F640E3">
        <w:rPr>
          <w:rFonts w:ascii="Book Antiqua" w:eastAsia="Book Antiqua" w:hAnsi="Book Antiqua" w:cs="Book Antiqua"/>
          <w:color w:val="000000"/>
        </w:rPr>
        <w:t xml:space="preserve"> </w:t>
      </w:r>
      <w:r w:rsidRPr="009D6AC8">
        <w:rPr>
          <w:rFonts w:ascii="Book Antiqua" w:eastAsia="Book Antiqua" w:hAnsi="Book Antiqua" w:cs="Book Antiqua"/>
          <w:color w:val="000000"/>
        </w:rPr>
        <w:t>Box</w:t>
      </w:r>
      <w:r w:rsidR="009D6AC8" w:rsidRPr="009D6AC8">
        <w:rPr>
          <w:rFonts w:ascii="Book Antiqua" w:eastAsia="Book Antiqua" w:hAnsi="Book Antiqua" w:cs="Book Antiqua"/>
          <w:color w:val="000000"/>
        </w:rPr>
        <w:t xml:space="preserve"> </w:t>
      </w:r>
      <w:r w:rsidRPr="009D6AC8">
        <w:rPr>
          <w:rFonts w:ascii="Book Antiqua" w:eastAsia="Book Antiqua" w:hAnsi="Book Antiqua" w:cs="Book Antiqua"/>
          <w:color w:val="000000"/>
        </w:rPr>
        <w:t>145111,</w:t>
      </w:r>
      <w:r>
        <w:rPr>
          <w:rFonts w:ascii="Book Antiqua" w:eastAsia="Book Antiqua" w:hAnsi="Book Antiqua" w:cs="Book Antiqua"/>
          <w:color w:val="000000"/>
        </w:rPr>
        <w:t xml:space="preserve"> Riyadh 4545, Saudi Arabia. taltokhais@ksu.edu.sa</w:t>
      </w:r>
    </w:p>
    <w:p w14:paraId="56FBF4C9" w14:textId="77777777" w:rsidR="00A77B3E" w:rsidRDefault="00A77B3E">
      <w:pPr>
        <w:spacing w:line="360" w:lineRule="auto"/>
        <w:jc w:val="both"/>
      </w:pPr>
    </w:p>
    <w:p w14:paraId="1AEAA39B" w14:textId="77777777" w:rsidR="00A77B3E" w:rsidRDefault="00000ABA">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14, 2020</w:t>
      </w:r>
    </w:p>
    <w:p w14:paraId="369329F5" w14:textId="4D308755" w:rsidR="00A77B3E" w:rsidRDefault="00000ABA">
      <w:pPr>
        <w:spacing w:line="360" w:lineRule="auto"/>
        <w:jc w:val="both"/>
      </w:pPr>
      <w:r>
        <w:rPr>
          <w:rFonts w:ascii="Book Antiqua" w:eastAsia="Book Antiqua" w:hAnsi="Book Antiqua" w:cs="Book Antiqua"/>
          <w:b/>
          <w:bCs/>
          <w:color w:val="000000"/>
        </w:rPr>
        <w:t>Revised:</w:t>
      </w:r>
      <w:r w:rsidR="00102BE9" w:rsidRPr="00102BE9">
        <w:rPr>
          <w:rFonts w:ascii="Book Antiqua" w:eastAsia="Book Antiqua" w:hAnsi="Book Antiqua" w:cs="Book Antiqua"/>
          <w:color w:val="000000"/>
        </w:rPr>
        <w:t xml:space="preserve"> </w:t>
      </w:r>
      <w:r w:rsidR="00102BE9">
        <w:rPr>
          <w:rFonts w:ascii="Book Antiqua" w:eastAsia="Book Antiqua" w:hAnsi="Book Antiqua" w:cs="Book Antiqua"/>
          <w:color w:val="000000"/>
        </w:rPr>
        <w:t>July 29, 2020</w:t>
      </w:r>
      <w:r>
        <w:rPr>
          <w:rFonts w:ascii="Book Antiqua" w:eastAsia="Book Antiqua" w:hAnsi="Book Antiqua" w:cs="Book Antiqua"/>
          <w:b/>
          <w:bCs/>
          <w:color w:val="000000"/>
        </w:rPr>
        <w:t xml:space="preserve"> </w:t>
      </w:r>
    </w:p>
    <w:p w14:paraId="46BD5BC5" w14:textId="0D17313E" w:rsidR="00A77B3E" w:rsidRPr="0074713C" w:rsidRDefault="00000ABA" w:rsidP="0074713C">
      <w:pPr>
        <w:snapToGrid w:val="0"/>
        <w:spacing w:line="360" w:lineRule="auto"/>
        <w:rPr>
          <w:rFonts w:ascii="Book Antiqua" w:hAnsi="Book Antiqua" w:cs="Arial"/>
          <w:color w:val="000000" w:themeColor="text1"/>
          <w:shd w:val="clear" w:color="auto" w:fill="FFFFFF"/>
        </w:rPr>
      </w:pPr>
      <w:r>
        <w:rPr>
          <w:rFonts w:ascii="Book Antiqua" w:eastAsia="Book Antiqua" w:hAnsi="Book Antiqua" w:cs="Book Antiqua"/>
          <w:b/>
          <w:bCs/>
          <w:color w:val="000000"/>
        </w:rPr>
        <w:t>Accepted:</w:t>
      </w:r>
      <w:r w:rsidR="0074713C" w:rsidRPr="0074713C">
        <w:rPr>
          <w:rFonts w:ascii="Book Antiqua" w:hAnsi="Book Antiqua" w:cs="Arial"/>
          <w:color w:val="000000" w:themeColor="text1"/>
          <w:shd w:val="clear" w:color="auto" w:fill="FFFFFF"/>
        </w:rPr>
        <w:t xml:space="preserve"> </w:t>
      </w:r>
      <w:r w:rsidR="0074713C">
        <w:rPr>
          <w:rFonts w:ascii="Book Antiqua" w:hAnsi="Book Antiqua" w:cs="Arial"/>
          <w:color w:val="000000" w:themeColor="text1"/>
          <w:shd w:val="clear" w:color="auto" w:fill="FFFFFF"/>
        </w:rPr>
        <w:t>August 14, 2020</w:t>
      </w:r>
      <w:r>
        <w:rPr>
          <w:rFonts w:ascii="Book Antiqua" w:eastAsia="Book Antiqua" w:hAnsi="Book Antiqua" w:cs="Book Antiqua"/>
          <w:b/>
          <w:bCs/>
          <w:color w:val="000000"/>
        </w:rPr>
        <w:t xml:space="preserve"> </w:t>
      </w:r>
    </w:p>
    <w:p w14:paraId="69765E25" w14:textId="77777777" w:rsidR="00A77B3E" w:rsidRDefault="00000ABA">
      <w:pPr>
        <w:spacing w:line="360" w:lineRule="auto"/>
        <w:jc w:val="both"/>
      </w:pPr>
      <w:r>
        <w:rPr>
          <w:rFonts w:ascii="Book Antiqua" w:eastAsia="Book Antiqua" w:hAnsi="Book Antiqua" w:cs="Book Antiqua"/>
          <w:b/>
          <w:bCs/>
          <w:color w:val="000000"/>
        </w:rPr>
        <w:t xml:space="preserve">Published online: </w:t>
      </w:r>
    </w:p>
    <w:p w14:paraId="7D069983"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013C4243" w14:textId="77777777" w:rsidR="00A77B3E" w:rsidRDefault="00000ABA">
      <w:pPr>
        <w:spacing w:line="360" w:lineRule="auto"/>
        <w:jc w:val="both"/>
      </w:pPr>
      <w:r>
        <w:rPr>
          <w:rFonts w:ascii="Book Antiqua" w:eastAsia="Book Antiqua" w:hAnsi="Book Antiqua" w:cs="Book Antiqua"/>
          <w:b/>
          <w:color w:val="000000"/>
        </w:rPr>
        <w:lastRenderedPageBreak/>
        <w:t>Abstract</w:t>
      </w:r>
    </w:p>
    <w:p w14:paraId="7FC6A7A1" w14:textId="77777777" w:rsidR="00A77B3E" w:rsidRDefault="00000ABA">
      <w:pPr>
        <w:spacing w:line="360" w:lineRule="auto"/>
        <w:jc w:val="both"/>
      </w:pPr>
      <w:r>
        <w:rPr>
          <w:rFonts w:ascii="Book Antiqua" w:eastAsia="Book Antiqua" w:hAnsi="Book Antiqua" w:cs="Book Antiqua"/>
          <w:color w:val="000000"/>
        </w:rPr>
        <w:t>BACKGROUND</w:t>
      </w:r>
    </w:p>
    <w:p w14:paraId="0319BA8A" w14:textId="3D081805" w:rsidR="00A77B3E" w:rsidRDefault="00000ABA">
      <w:pPr>
        <w:spacing w:line="360" w:lineRule="auto"/>
        <w:jc w:val="both"/>
      </w:pPr>
      <w:r>
        <w:rPr>
          <w:rFonts w:ascii="Book Antiqua" w:eastAsia="Book Antiqua" w:hAnsi="Book Antiqua" w:cs="Book Antiqua"/>
          <w:color w:val="000000"/>
        </w:rPr>
        <w:t>Hepatic portal venous gas in infants is frequently due to late presentation of necrotizing enterocolitis which is considered a relative indicator for surgical intervention.</w:t>
      </w:r>
    </w:p>
    <w:p w14:paraId="0D15E021" w14:textId="77777777" w:rsidR="00A77B3E" w:rsidRDefault="00A77B3E">
      <w:pPr>
        <w:spacing w:line="360" w:lineRule="auto"/>
        <w:jc w:val="both"/>
      </w:pPr>
    </w:p>
    <w:p w14:paraId="1B441AF9" w14:textId="77777777" w:rsidR="00A77B3E" w:rsidRDefault="00000ABA">
      <w:pPr>
        <w:spacing w:line="360" w:lineRule="auto"/>
        <w:jc w:val="both"/>
      </w:pPr>
      <w:r>
        <w:rPr>
          <w:rFonts w:ascii="Book Antiqua" w:eastAsia="Book Antiqua" w:hAnsi="Book Antiqua" w:cs="Book Antiqua"/>
          <w:color w:val="000000"/>
        </w:rPr>
        <w:t>CASE SUMMARY</w:t>
      </w:r>
    </w:p>
    <w:p w14:paraId="1ECB89C8" w14:textId="77777777" w:rsidR="00A77B3E" w:rsidRDefault="00000ABA">
      <w:pPr>
        <w:spacing w:line="360" w:lineRule="auto"/>
        <w:jc w:val="both"/>
      </w:pPr>
      <w:r>
        <w:rPr>
          <w:rFonts w:ascii="Book Antiqua" w:eastAsia="Book Antiqua" w:hAnsi="Book Antiqua" w:cs="Book Antiqua"/>
          <w:color w:val="000000"/>
        </w:rPr>
        <w:t xml:space="preserve">A preterm baby underwent an umbilical catheter placement and discovered in abdominal radiograph to have air in the portal venous system due to </w:t>
      </w:r>
      <w:bookmarkStart w:id="0" w:name="OLE_LINK1994"/>
      <w:bookmarkStart w:id="1" w:name="OLE_LINK1995"/>
      <w:r>
        <w:rPr>
          <w:rFonts w:ascii="Book Antiqua" w:eastAsia="Book Antiqua" w:hAnsi="Book Antiqua" w:cs="Book Antiqua"/>
          <w:color w:val="000000"/>
        </w:rPr>
        <w:t>malpositioning</w:t>
      </w:r>
      <w:bookmarkEnd w:id="0"/>
      <w:bookmarkEnd w:id="1"/>
      <w:r>
        <w:rPr>
          <w:rFonts w:ascii="Book Antiqua" w:eastAsia="Book Antiqua" w:hAnsi="Book Antiqua" w:cs="Book Antiqua"/>
          <w:color w:val="000000"/>
        </w:rPr>
        <w:t xml:space="preserve"> of the umbilical catheter. </w:t>
      </w:r>
    </w:p>
    <w:p w14:paraId="01718541" w14:textId="77777777" w:rsidR="00A77B3E" w:rsidRDefault="00A77B3E">
      <w:pPr>
        <w:spacing w:line="360" w:lineRule="auto"/>
        <w:jc w:val="both"/>
        <w:rPr>
          <w:lang w:eastAsia="zh-CN"/>
        </w:rPr>
      </w:pPr>
    </w:p>
    <w:p w14:paraId="7B11C44C" w14:textId="77777777" w:rsidR="00A77B3E" w:rsidRDefault="00000ABA">
      <w:pPr>
        <w:spacing w:line="360" w:lineRule="auto"/>
        <w:jc w:val="both"/>
      </w:pPr>
      <w:r>
        <w:rPr>
          <w:rFonts w:ascii="Book Antiqua" w:eastAsia="Book Antiqua" w:hAnsi="Book Antiqua" w:cs="Book Antiqua"/>
          <w:color w:val="000000"/>
        </w:rPr>
        <w:t>CONCLUSION</w:t>
      </w:r>
    </w:p>
    <w:p w14:paraId="73A48A36" w14:textId="7A8E4B23" w:rsidR="00A77B3E" w:rsidRDefault="00000ABA">
      <w:pPr>
        <w:spacing w:line="360" w:lineRule="auto"/>
        <w:jc w:val="both"/>
      </w:pPr>
      <w:r>
        <w:rPr>
          <w:rStyle w:val="s1"/>
          <w:rFonts w:ascii="Book Antiqua" w:eastAsia="Book Antiqua" w:hAnsi="Book Antiqua" w:cs="Book Antiqua"/>
          <w:color w:val="000000"/>
        </w:rPr>
        <w:t xml:space="preserve">Hepatic portal venous gas in infants without signs of </w:t>
      </w:r>
      <w:r w:rsidR="000D6D64">
        <w:rPr>
          <w:rFonts w:ascii="Book Antiqua" w:eastAsia="Book Antiqua" w:hAnsi="Book Antiqua" w:cs="Book Antiqua"/>
          <w:color w:val="000000"/>
        </w:rPr>
        <w:t>necrotizing enterocolitis</w:t>
      </w:r>
      <w:r>
        <w:rPr>
          <w:rStyle w:val="s1"/>
          <w:rFonts w:ascii="Book Antiqua" w:eastAsia="Book Antiqua" w:hAnsi="Book Antiqua" w:cs="Book Antiqua"/>
          <w:color w:val="000000"/>
        </w:rPr>
        <w:t xml:space="preserve"> could result from malposition of umbilical venous catheter, and in that case, should be managed medically, with no need for surgical intervention.</w:t>
      </w:r>
    </w:p>
    <w:p w14:paraId="0A572B49" w14:textId="77777777" w:rsidR="00A77B3E" w:rsidRDefault="00A77B3E">
      <w:pPr>
        <w:spacing w:line="360" w:lineRule="auto"/>
        <w:jc w:val="both"/>
      </w:pPr>
    </w:p>
    <w:p w14:paraId="4D245820" w14:textId="3A8EC916" w:rsidR="00A77B3E" w:rsidRDefault="00000ABA">
      <w:pPr>
        <w:spacing w:line="360" w:lineRule="auto"/>
        <w:jc w:val="both"/>
        <w:rPr>
          <w:lang w:eastAsia="zh-CN"/>
        </w:rPr>
      </w:pPr>
      <w:r>
        <w:rPr>
          <w:rFonts w:ascii="Book Antiqua" w:eastAsia="Book Antiqua" w:hAnsi="Book Antiqua" w:cs="Book Antiqua"/>
          <w:b/>
          <w:bCs/>
          <w:color w:val="000000"/>
        </w:rPr>
        <w:t xml:space="preserve">Key words: </w:t>
      </w:r>
      <w:r w:rsidR="007C4CBF">
        <w:rPr>
          <w:rFonts w:ascii="Book Antiqua" w:eastAsia="Book Antiqua" w:hAnsi="Book Antiqua" w:cs="Book Antiqua"/>
          <w:color w:val="000000"/>
        </w:rPr>
        <w:t xml:space="preserve">Portal </w:t>
      </w:r>
      <w:r>
        <w:rPr>
          <w:rFonts w:ascii="Book Antiqua" w:eastAsia="Book Antiqua" w:hAnsi="Book Antiqua" w:cs="Book Antiqua"/>
          <w:color w:val="000000"/>
        </w:rPr>
        <w:t xml:space="preserve">gas; </w:t>
      </w:r>
      <w:r w:rsidR="007C4CBF">
        <w:rPr>
          <w:rFonts w:ascii="Book Antiqua" w:eastAsia="Book Antiqua" w:hAnsi="Book Antiqua" w:cs="Book Antiqua"/>
          <w:color w:val="000000"/>
        </w:rPr>
        <w:t>Neonate</w:t>
      </w:r>
      <w:r>
        <w:rPr>
          <w:rFonts w:ascii="Book Antiqua" w:eastAsia="Book Antiqua" w:hAnsi="Book Antiqua" w:cs="Book Antiqua"/>
          <w:color w:val="000000"/>
        </w:rPr>
        <w:t xml:space="preserve">; </w:t>
      </w:r>
      <w:r w:rsidR="007C4CBF">
        <w:rPr>
          <w:rFonts w:ascii="Book Antiqua" w:eastAsia="Book Antiqua" w:hAnsi="Book Antiqua" w:cs="Book Antiqua"/>
          <w:color w:val="000000"/>
        </w:rPr>
        <w:t>Necrotizing</w:t>
      </w:r>
      <w:r>
        <w:rPr>
          <w:rFonts w:ascii="Book Antiqua" w:eastAsia="Book Antiqua" w:hAnsi="Book Antiqua" w:cs="Book Antiqua"/>
          <w:color w:val="000000"/>
        </w:rPr>
        <w:t xml:space="preserve">; </w:t>
      </w:r>
      <w:r w:rsidR="007C4CBF">
        <w:rPr>
          <w:rFonts w:ascii="Book Antiqua" w:eastAsia="Book Antiqua" w:hAnsi="Book Antiqua" w:cs="Book Antiqua"/>
          <w:color w:val="000000"/>
        </w:rPr>
        <w:t>Enterocolitis</w:t>
      </w:r>
      <w:r>
        <w:rPr>
          <w:rFonts w:ascii="Book Antiqua" w:eastAsia="Book Antiqua" w:hAnsi="Book Antiqua" w:cs="Book Antiqua"/>
          <w:color w:val="000000"/>
        </w:rPr>
        <w:t xml:space="preserve">; </w:t>
      </w:r>
      <w:r w:rsidR="007C4CBF">
        <w:rPr>
          <w:rFonts w:ascii="Book Antiqua" w:eastAsia="Book Antiqua" w:hAnsi="Book Antiqua" w:cs="Book Antiqua"/>
          <w:color w:val="000000"/>
        </w:rPr>
        <w:t>Umbilical</w:t>
      </w:r>
      <w:r>
        <w:rPr>
          <w:rFonts w:ascii="Book Antiqua" w:eastAsia="Book Antiqua" w:hAnsi="Book Antiqua" w:cs="Book Antiqua"/>
          <w:color w:val="000000"/>
        </w:rPr>
        <w:t xml:space="preserve">; </w:t>
      </w:r>
      <w:r w:rsidR="005118B8">
        <w:rPr>
          <w:rFonts w:ascii="Book Antiqua" w:eastAsia="Book Antiqua" w:hAnsi="Book Antiqua" w:cs="Book Antiqua"/>
          <w:color w:val="000000"/>
        </w:rPr>
        <w:t>C</w:t>
      </w:r>
      <w:r w:rsidR="005118B8">
        <w:rPr>
          <w:rFonts w:ascii="Book Antiqua" w:eastAsia="Book Antiqua" w:hAnsi="Book Antiqua" w:cs="Book Antiqua" w:hint="eastAsia"/>
          <w:color w:val="000000"/>
          <w:lang w:eastAsia="zh-CN"/>
        </w:rPr>
        <w:t>a</w:t>
      </w:r>
      <w:r w:rsidR="005118B8">
        <w:rPr>
          <w:rFonts w:ascii="Book Antiqua" w:eastAsia="Book Antiqua" w:hAnsi="Book Antiqua" w:cs="Book Antiqua"/>
          <w:color w:val="000000"/>
          <w:lang w:eastAsia="zh-CN"/>
        </w:rPr>
        <w:t>se report</w:t>
      </w:r>
      <w:r w:rsidR="00154D78">
        <w:rPr>
          <w:rFonts w:ascii="Book Antiqua" w:eastAsia="Book Antiqua" w:hAnsi="Book Antiqua" w:cs="Book Antiqua"/>
          <w:color w:val="000000"/>
        </w:rPr>
        <w:t xml:space="preserve">; </w:t>
      </w:r>
      <w:r w:rsidR="005118B8">
        <w:rPr>
          <w:rFonts w:ascii="Book Antiqua" w:eastAsia="Book Antiqua" w:hAnsi="Book Antiqua" w:cs="Book Antiqua"/>
          <w:color w:val="000000"/>
        </w:rPr>
        <w:t>Catheter</w:t>
      </w:r>
    </w:p>
    <w:p w14:paraId="06559DD8" w14:textId="77777777" w:rsidR="00A77B3E" w:rsidRDefault="00A77B3E">
      <w:pPr>
        <w:spacing w:line="360" w:lineRule="auto"/>
        <w:jc w:val="both"/>
      </w:pPr>
    </w:p>
    <w:p w14:paraId="1D950F42" w14:textId="7778FEA1" w:rsidR="00A77B3E" w:rsidRDefault="00000ABA">
      <w:pPr>
        <w:spacing w:line="360" w:lineRule="auto"/>
        <w:jc w:val="both"/>
      </w:pPr>
      <w:proofErr w:type="spellStart"/>
      <w:r>
        <w:rPr>
          <w:rFonts w:ascii="Book Antiqua" w:eastAsia="Book Antiqua" w:hAnsi="Book Antiqua" w:cs="Book Antiqua"/>
          <w:color w:val="000000"/>
        </w:rPr>
        <w:t>Altokhais</w:t>
      </w:r>
      <w:proofErr w:type="spellEnd"/>
      <w:r>
        <w:rPr>
          <w:rFonts w:ascii="Book Antiqua" w:eastAsia="Book Antiqua" w:hAnsi="Book Antiqua" w:cs="Book Antiqua"/>
          <w:color w:val="000000"/>
        </w:rPr>
        <w:t xml:space="preserve"> TI. Portal gas in neonates; is it always surgical?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2020; In press</w:t>
      </w:r>
    </w:p>
    <w:p w14:paraId="7A771BC2" w14:textId="77777777" w:rsidR="00A77B3E" w:rsidRDefault="00A77B3E">
      <w:pPr>
        <w:spacing w:line="360" w:lineRule="auto"/>
        <w:jc w:val="both"/>
      </w:pPr>
    </w:p>
    <w:p w14:paraId="4670D7F0" w14:textId="77777777" w:rsidR="00A77B3E" w:rsidRDefault="00000ABA">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This is a case report of a rare case of a preterm baby with air in the portal venous system due to malpositioning of an umbilical catheter rather than necrotizing enterocolitis. Air in the portal venous system is very important in neonates, as it represents a late sign of necrotizing enterocolitis, and it is considered a relative indicator for surgical intervention. The aim of this case report is to deliver a massage to pediatric surgeons and neonatologists to be aware of this finding and not to rush for surgical intervention.</w:t>
      </w:r>
    </w:p>
    <w:p w14:paraId="42264E93" w14:textId="396CCAE7" w:rsidR="00A77B3E" w:rsidRDefault="008B704B">
      <w:pPr>
        <w:spacing w:line="360" w:lineRule="auto"/>
        <w:jc w:val="both"/>
      </w:pPr>
      <w:r>
        <w:br w:type="page"/>
      </w:r>
      <w:r w:rsidR="00000ABA">
        <w:rPr>
          <w:rFonts w:ascii="Book Antiqua" w:eastAsia="Book Antiqua" w:hAnsi="Book Antiqua" w:cs="Book Antiqua"/>
          <w:b/>
          <w:color w:val="000000"/>
          <w:u w:val="single"/>
        </w:rPr>
        <w:lastRenderedPageBreak/>
        <w:t>INTRODUCTION</w:t>
      </w:r>
    </w:p>
    <w:p w14:paraId="52A14387" w14:textId="0F597C75" w:rsidR="00A77B3E" w:rsidRDefault="00000ABA">
      <w:pPr>
        <w:spacing w:line="360" w:lineRule="auto"/>
        <w:jc w:val="both"/>
      </w:pPr>
      <w:r>
        <w:rPr>
          <w:rFonts w:ascii="Book Antiqua" w:eastAsia="Book Antiqua" w:hAnsi="Book Antiqua" w:cs="Book Antiqua"/>
          <w:color w:val="000000"/>
        </w:rPr>
        <w:t>Air in the portal venous system is very important in neonates, as it represents a late sign of necrotizing enterocolitis (NEC), and it is considered a relative indicator for surgical intervention</w:t>
      </w:r>
      <w:r w:rsidRPr="00F11047">
        <w:rPr>
          <w:rFonts w:ascii="Book Antiqua" w:eastAsia="Book Antiqua" w:hAnsi="Book Antiqua" w:cs="Book Antiqua"/>
          <w:color w:val="000000"/>
          <w:vertAlign w:val="superscript"/>
        </w:rPr>
        <w:t>[1,2]</w:t>
      </w:r>
      <w:r>
        <w:rPr>
          <w:rFonts w:ascii="Book Antiqua" w:eastAsia="Book Antiqua" w:hAnsi="Book Antiqua" w:cs="Book Antiqua"/>
          <w:color w:val="000000"/>
        </w:rPr>
        <w:t>. We report here a rare case of a preterm baby with air in the portal venous system due to malpositioning of an umbilical catheter rather than NEC.</w:t>
      </w:r>
    </w:p>
    <w:p w14:paraId="0FA881FD" w14:textId="77777777" w:rsidR="00A77B3E" w:rsidRDefault="00A77B3E">
      <w:pPr>
        <w:spacing w:line="360" w:lineRule="auto"/>
        <w:jc w:val="both"/>
      </w:pPr>
    </w:p>
    <w:p w14:paraId="4E8F889F" w14:textId="77777777" w:rsidR="00A77B3E" w:rsidRDefault="00000ABA">
      <w:pPr>
        <w:spacing w:line="360" w:lineRule="auto"/>
        <w:jc w:val="both"/>
      </w:pPr>
      <w:r>
        <w:rPr>
          <w:rFonts w:ascii="Book Antiqua" w:eastAsia="Book Antiqua" w:hAnsi="Book Antiqua" w:cs="Book Antiqua"/>
          <w:b/>
          <w:color w:val="000000"/>
          <w:u w:val="single"/>
        </w:rPr>
        <w:t>CASE PRESENTATION</w:t>
      </w:r>
    </w:p>
    <w:p w14:paraId="73792110" w14:textId="77777777" w:rsidR="00A77B3E" w:rsidRDefault="00000ABA">
      <w:pPr>
        <w:spacing w:line="360" w:lineRule="auto"/>
        <w:jc w:val="both"/>
      </w:pPr>
      <w:r>
        <w:rPr>
          <w:rFonts w:ascii="Book Antiqua" w:eastAsia="Book Antiqua" w:hAnsi="Book Antiqua" w:cs="Book Antiqua"/>
          <w:b/>
          <w:i/>
          <w:color w:val="000000"/>
        </w:rPr>
        <w:t>Chief complaints</w:t>
      </w:r>
    </w:p>
    <w:p w14:paraId="08F652D6" w14:textId="1BDB5DA4" w:rsidR="00A77B3E" w:rsidRDefault="00000ABA">
      <w:pPr>
        <w:spacing w:line="360" w:lineRule="auto"/>
        <w:jc w:val="both"/>
      </w:pPr>
      <w:r>
        <w:rPr>
          <w:rFonts w:ascii="Book Antiqua" w:eastAsia="Book Antiqua" w:hAnsi="Book Antiqua" w:cs="Book Antiqua"/>
          <w:color w:val="000000"/>
        </w:rPr>
        <w:t>A female neonate,</w:t>
      </w:r>
      <w:r w:rsidRPr="003C3C93">
        <w:rPr>
          <w:rFonts w:ascii="Book Antiqua" w:eastAsia="Book Antiqua" w:hAnsi="Book Antiqua" w:cs="Book Antiqua"/>
          <w:color w:val="000000"/>
        </w:rPr>
        <w:t xml:space="preserve"> </w:t>
      </w:r>
      <w:r w:rsidRPr="00F11047">
        <w:rPr>
          <w:rFonts w:ascii="Book Antiqua" w:eastAsia="Book Antiqua" w:hAnsi="Book Antiqua" w:cs="Book Antiqua"/>
          <w:color w:val="000000"/>
        </w:rPr>
        <w:t xml:space="preserve">with a post menstrual age of 27 </w:t>
      </w:r>
      <w:proofErr w:type="spellStart"/>
      <w:r>
        <w:rPr>
          <w:rFonts w:ascii="Book Antiqua" w:eastAsia="Book Antiqua" w:hAnsi="Book Antiqua" w:cs="Book Antiqua"/>
          <w:color w:val="000000"/>
        </w:rPr>
        <w:t>wk</w:t>
      </w:r>
      <w:proofErr w:type="spellEnd"/>
      <w:r w:rsidRPr="00F11047">
        <w:rPr>
          <w:rFonts w:ascii="Book Antiqua" w:eastAsia="Book Antiqua" w:hAnsi="Book Antiqua" w:cs="Book Antiqua"/>
          <w:color w:val="000000"/>
        </w:rPr>
        <w:t xml:space="preserve"> and chronological age of 12 d,</w:t>
      </w:r>
      <w:r w:rsidRPr="003C3C93">
        <w:rPr>
          <w:rFonts w:ascii="Book Antiqua" w:eastAsia="Book Antiqua" w:hAnsi="Book Antiqua" w:cs="Book Antiqua"/>
          <w:color w:val="000000"/>
        </w:rPr>
        <w:t xml:space="preserve"> one of triplets </w:t>
      </w:r>
      <w:r>
        <w:rPr>
          <w:rFonts w:ascii="Book Antiqua" w:eastAsia="Book Antiqua" w:hAnsi="Book Antiqua" w:cs="Book Antiqua"/>
          <w:color w:val="000000"/>
        </w:rPr>
        <w:t xml:space="preserve">and a product of </w:t>
      </w:r>
      <w:r w:rsidRPr="002332A4">
        <w:rPr>
          <w:rFonts w:ascii="Book Antiqua" w:eastAsia="Book Antiqua" w:hAnsi="Book Antiqua" w:cs="Book Antiqua"/>
          <w:i/>
          <w:color w:val="000000"/>
        </w:rPr>
        <w:t>in vitro</w:t>
      </w:r>
      <w:r>
        <w:rPr>
          <w:rFonts w:ascii="Book Antiqua" w:eastAsia="Book Antiqua" w:hAnsi="Book Antiqua" w:cs="Book Antiqua"/>
          <w:color w:val="000000"/>
        </w:rPr>
        <w:t xml:space="preserve"> fertilization, with a birth weight of 850 g, was referred for surgery as a case of NEC after observing air in the portal venous system.</w:t>
      </w:r>
    </w:p>
    <w:p w14:paraId="6CD47E22" w14:textId="77777777" w:rsidR="00A77B3E" w:rsidRDefault="00A77B3E">
      <w:pPr>
        <w:spacing w:line="360" w:lineRule="auto"/>
        <w:jc w:val="both"/>
      </w:pPr>
    </w:p>
    <w:p w14:paraId="2EF7C681" w14:textId="77777777" w:rsidR="00A77B3E" w:rsidRDefault="00000ABA">
      <w:pPr>
        <w:spacing w:line="360" w:lineRule="auto"/>
        <w:jc w:val="both"/>
      </w:pPr>
      <w:r>
        <w:rPr>
          <w:rFonts w:ascii="Book Antiqua" w:eastAsia="Book Antiqua" w:hAnsi="Book Antiqua" w:cs="Book Antiqua"/>
          <w:b/>
          <w:i/>
          <w:color w:val="000000"/>
        </w:rPr>
        <w:t>History of present illness</w:t>
      </w:r>
    </w:p>
    <w:p w14:paraId="728708EB" w14:textId="77777777" w:rsidR="00A77B3E" w:rsidRDefault="00000ABA">
      <w:pPr>
        <w:spacing w:line="360" w:lineRule="auto"/>
        <w:jc w:val="both"/>
      </w:pPr>
      <w:r>
        <w:rPr>
          <w:rFonts w:ascii="Book Antiqua" w:eastAsia="Book Antiqua" w:hAnsi="Book Antiqua" w:cs="Book Antiqua"/>
          <w:color w:val="000000"/>
        </w:rPr>
        <w:t>The neonate was delivered and shifted to the neonatal care unit for management. She underwent umbilical catheter insertion. There were neither clinical nor radiological signs of NEC.</w:t>
      </w:r>
    </w:p>
    <w:p w14:paraId="416E1934" w14:textId="77777777" w:rsidR="00A77B3E" w:rsidRDefault="00A77B3E">
      <w:pPr>
        <w:spacing w:line="360" w:lineRule="auto"/>
        <w:jc w:val="both"/>
      </w:pPr>
    </w:p>
    <w:p w14:paraId="37C9C738" w14:textId="77777777" w:rsidR="00A77B3E" w:rsidRDefault="00000ABA">
      <w:pPr>
        <w:spacing w:line="360" w:lineRule="auto"/>
        <w:jc w:val="both"/>
      </w:pPr>
      <w:r>
        <w:rPr>
          <w:rFonts w:ascii="Book Antiqua" w:eastAsia="Book Antiqua" w:hAnsi="Book Antiqua" w:cs="Book Antiqua"/>
          <w:b/>
          <w:i/>
          <w:color w:val="000000"/>
        </w:rPr>
        <w:t>History of past illness</w:t>
      </w:r>
    </w:p>
    <w:p w14:paraId="52EC7553" w14:textId="77777777" w:rsidR="00A77B3E" w:rsidRDefault="00000ABA">
      <w:pPr>
        <w:spacing w:line="360" w:lineRule="auto"/>
        <w:jc w:val="both"/>
      </w:pPr>
      <w:r>
        <w:rPr>
          <w:rFonts w:ascii="Book Antiqua" w:eastAsia="Book Antiqua" w:hAnsi="Book Antiqua" w:cs="Book Antiqua"/>
          <w:color w:val="000000"/>
        </w:rPr>
        <w:t>No remarkable past medical or surgical history.</w:t>
      </w:r>
    </w:p>
    <w:p w14:paraId="545DE404" w14:textId="77777777" w:rsidR="00A77B3E" w:rsidRDefault="00A77B3E">
      <w:pPr>
        <w:spacing w:line="360" w:lineRule="auto"/>
        <w:jc w:val="both"/>
      </w:pPr>
    </w:p>
    <w:p w14:paraId="310158C0" w14:textId="77777777" w:rsidR="00A77B3E" w:rsidRDefault="00000ABA">
      <w:pPr>
        <w:spacing w:line="360" w:lineRule="auto"/>
        <w:jc w:val="both"/>
      </w:pPr>
      <w:r>
        <w:rPr>
          <w:rFonts w:ascii="Book Antiqua" w:eastAsia="Book Antiqua" w:hAnsi="Book Antiqua" w:cs="Book Antiqua"/>
          <w:b/>
          <w:i/>
          <w:color w:val="000000"/>
        </w:rPr>
        <w:t>Physical examination</w:t>
      </w:r>
    </w:p>
    <w:p w14:paraId="1BB69BCA" w14:textId="77777777" w:rsidR="00A77B3E" w:rsidRPr="003C3C93" w:rsidRDefault="00000ABA">
      <w:pPr>
        <w:spacing w:line="360" w:lineRule="auto"/>
        <w:jc w:val="both"/>
      </w:pPr>
      <w:r w:rsidRPr="00F11047">
        <w:rPr>
          <w:rFonts w:ascii="Book Antiqua" w:eastAsia="Book Antiqua" w:hAnsi="Book Antiqua" w:cs="Book Antiqua"/>
          <w:color w:val="000000"/>
        </w:rPr>
        <w:t>The</w:t>
      </w:r>
      <w:r w:rsidRPr="003C3C93">
        <w:rPr>
          <w:rFonts w:ascii="Book Antiqua" w:eastAsia="Book Antiqua" w:hAnsi="Book Antiqua" w:cs="Book Antiqua"/>
          <w:color w:val="000000"/>
        </w:rPr>
        <w:t xml:space="preserve"> </w:t>
      </w:r>
      <w:r w:rsidRPr="00F11047">
        <w:rPr>
          <w:rStyle w:val="s1"/>
          <w:rFonts w:ascii="Book Antiqua" w:eastAsia="Book Antiqua" w:hAnsi="Book Antiqua" w:cs="Book Antiqua"/>
          <w:color w:val="000000"/>
        </w:rPr>
        <w:t>patient appeared clinically well, showing normal activity, and was tolerating feeds.  There was no abdominal wall discoloration or distention.</w:t>
      </w:r>
    </w:p>
    <w:p w14:paraId="47834649" w14:textId="77777777" w:rsidR="00A77B3E" w:rsidRDefault="00A77B3E">
      <w:pPr>
        <w:spacing w:line="360" w:lineRule="auto"/>
        <w:jc w:val="both"/>
      </w:pPr>
    </w:p>
    <w:p w14:paraId="122C3750" w14:textId="77777777" w:rsidR="00A77B3E" w:rsidRDefault="00000ABA">
      <w:pPr>
        <w:spacing w:line="360" w:lineRule="auto"/>
        <w:jc w:val="both"/>
      </w:pPr>
      <w:r>
        <w:rPr>
          <w:rFonts w:ascii="Book Antiqua" w:eastAsia="Book Antiqua" w:hAnsi="Book Antiqua" w:cs="Book Antiqua"/>
          <w:b/>
          <w:i/>
          <w:color w:val="000000"/>
        </w:rPr>
        <w:t>Laboratory examinations</w:t>
      </w:r>
    </w:p>
    <w:p w14:paraId="4552B4E7" w14:textId="49A428EE" w:rsidR="00A77B3E" w:rsidRPr="003C3C93" w:rsidRDefault="00000ABA">
      <w:pPr>
        <w:spacing w:line="360" w:lineRule="auto"/>
        <w:jc w:val="both"/>
      </w:pPr>
      <w:r w:rsidRPr="00F11047">
        <w:rPr>
          <w:rStyle w:val="s1"/>
          <w:rFonts w:ascii="Book Antiqua" w:eastAsia="Book Antiqua" w:hAnsi="Book Antiqua" w:cs="Book Antiqua"/>
          <w:color w:val="000000"/>
        </w:rPr>
        <w:t xml:space="preserve">There was no evidence of acidosis. </w:t>
      </w:r>
      <w:r w:rsidRPr="00F11047">
        <w:rPr>
          <w:rFonts w:ascii="Book Antiqua" w:eastAsia="Book Antiqua" w:hAnsi="Book Antiqua" w:cs="Book Antiqua"/>
          <w:color w:val="000000"/>
        </w:rPr>
        <w:t>C reactive protein was 2, platelets count was 200000, and white blood cells count was 12000. Capillary Blood gas was normal (</w:t>
      </w:r>
      <w:r>
        <w:rPr>
          <w:rFonts w:ascii="Book Antiqua" w:eastAsia="Book Antiqua" w:hAnsi="Book Antiqua" w:cs="Book Antiqua"/>
          <w:color w:val="000000"/>
        </w:rPr>
        <w:t>p</w:t>
      </w:r>
      <w:r w:rsidRPr="00F11047">
        <w:rPr>
          <w:rFonts w:ascii="Book Antiqua" w:eastAsia="Book Antiqua" w:hAnsi="Book Antiqua" w:cs="Book Antiqua"/>
          <w:color w:val="000000"/>
        </w:rPr>
        <w:t>H:</w:t>
      </w:r>
      <w:r>
        <w:rPr>
          <w:rFonts w:ascii="Book Antiqua" w:eastAsia="Book Antiqua" w:hAnsi="Book Antiqua" w:cs="Book Antiqua"/>
          <w:color w:val="000000"/>
        </w:rPr>
        <w:t xml:space="preserve"> </w:t>
      </w:r>
      <w:r w:rsidRPr="00F11047">
        <w:rPr>
          <w:rFonts w:ascii="Book Antiqua" w:eastAsia="Book Antiqua" w:hAnsi="Book Antiqua" w:cs="Book Antiqua"/>
          <w:color w:val="000000"/>
        </w:rPr>
        <w:t>7.37, Bicarbonate: 22). Blood sugar was 90 mg/</w:t>
      </w:r>
      <w:r w:rsidR="00154D78" w:rsidRPr="00F11047">
        <w:rPr>
          <w:rFonts w:ascii="Book Antiqua" w:eastAsia="Book Antiqua" w:hAnsi="Book Antiqua" w:cs="Book Antiqua"/>
          <w:color w:val="000000"/>
        </w:rPr>
        <w:t>d</w:t>
      </w:r>
      <w:r w:rsidR="00154D78">
        <w:rPr>
          <w:rFonts w:ascii="Book Antiqua" w:eastAsia="Book Antiqua" w:hAnsi="Book Antiqua" w:cs="Book Antiqua"/>
          <w:color w:val="000000"/>
        </w:rPr>
        <w:t>L</w:t>
      </w:r>
      <w:r w:rsidR="00154D78" w:rsidRPr="00F11047">
        <w:rPr>
          <w:rFonts w:ascii="Book Antiqua" w:eastAsia="Book Antiqua" w:hAnsi="Book Antiqua" w:cs="Book Antiqua"/>
          <w:color w:val="000000"/>
        </w:rPr>
        <w:t xml:space="preserve"> </w:t>
      </w:r>
      <w:r w:rsidRPr="00F11047">
        <w:rPr>
          <w:rFonts w:ascii="Book Antiqua" w:eastAsia="Book Antiqua" w:hAnsi="Book Antiqua" w:cs="Book Antiqua"/>
          <w:color w:val="000000"/>
        </w:rPr>
        <w:t>and blood culture was negative.</w:t>
      </w:r>
    </w:p>
    <w:p w14:paraId="10F2EEA4" w14:textId="77777777" w:rsidR="00A77B3E" w:rsidRDefault="00A77B3E">
      <w:pPr>
        <w:spacing w:line="360" w:lineRule="auto"/>
        <w:jc w:val="both"/>
      </w:pPr>
    </w:p>
    <w:p w14:paraId="52B9D28F" w14:textId="77777777" w:rsidR="00A77B3E" w:rsidRDefault="00000ABA">
      <w:pPr>
        <w:spacing w:line="360" w:lineRule="auto"/>
        <w:jc w:val="both"/>
      </w:pPr>
      <w:r>
        <w:rPr>
          <w:rFonts w:ascii="Book Antiqua" w:eastAsia="Book Antiqua" w:hAnsi="Book Antiqua" w:cs="Book Antiqua"/>
          <w:b/>
          <w:i/>
          <w:color w:val="000000"/>
        </w:rPr>
        <w:lastRenderedPageBreak/>
        <w:t>Imaging examinations</w:t>
      </w:r>
    </w:p>
    <w:p w14:paraId="3DCF8EA4" w14:textId="1F6C44D9" w:rsidR="00A77B3E" w:rsidRDefault="00000ABA">
      <w:pPr>
        <w:spacing w:line="360" w:lineRule="auto"/>
        <w:jc w:val="both"/>
      </w:pPr>
      <w:r w:rsidRPr="00F11047">
        <w:rPr>
          <w:rFonts w:ascii="Book Antiqua" w:eastAsia="Book Antiqua" w:hAnsi="Book Antiqua" w:cs="Book Antiqua"/>
          <w:color w:val="000000"/>
        </w:rPr>
        <w:t>There was no air in the portal venous system before the insertion of umbilical catheter (</w:t>
      </w:r>
      <w:r w:rsidR="003C3C93" w:rsidRPr="00D7497C">
        <w:rPr>
          <w:rFonts w:ascii="Book Antiqua" w:eastAsia="Calibri" w:hAnsi="Book Antiqua" w:cstheme="minorHAnsi"/>
        </w:rPr>
        <w:t>Figure</w:t>
      </w:r>
      <w:r w:rsidRPr="00F11047">
        <w:rPr>
          <w:rFonts w:ascii="Book Antiqua" w:eastAsia="Book Antiqua" w:hAnsi="Book Antiqua" w:cs="Book Antiqua"/>
          <w:color w:val="000000"/>
        </w:rPr>
        <w:t xml:space="preserve"> 1). But air in the portal venous system was noticed in the abdominal radiograph which was obtained to check the tip of the umbilical catheter (</w:t>
      </w:r>
      <w:r w:rsidR="003C3C93" w:rsidRPr="00D7497C">
        <w:rPr>
          <w:rFonts w:ascii="Book Antiqua" w:eastAsia="Calibri" w:hAnsi="Book Antiqua" w:cstheme="minorHAnsi"/>
        </w:rPr>
        <w:t>Figure</w:t>
      </w:r>
      <w:r w:rsidRPr="00F11047">
        <w:rPr>
          <w:rFonts w:ascii="Book Antiqua" w:eastAsia="Book Antiqua" w:hAnsi="Book Antiqua" w:cs="Book Antiqua"/>
          <w:color w:val="000000"/>
        </w:rPr>
        <w:t xml:space="preserve"> 2). There was no </w:t>
      </w:r>
      <w:r w:rsidRPr="00F11047">
        <w:rPr>
          <w:rStyle w:val="s1"/>
          <w:rFonts w:ascii="Book Antiqua" w:eastAsia="Book Antiqua" w:hAnsi="Book Antiqua" w:cs="Book Antiqua"/>
          <w:color w:val="000000"/>
        </w:rPr>
        <w:t>pneumatosis intestinalis and bowel loops were not dilated.</w:t>
      </w:r>
      <w:r>
        <w:rPr>
          <w:rStyle w:val="s1"/>
          <w:rFonts w:ascii="Book Antiqua" w:eastAsia="Book Antiqua" w:hAnsi="Book Antiqua" w:cs="Book Antiqua"/>
          <w:b/>
          <w:bCs/>
          <w:color w:val="000000"/>
        </w:rPr>
        <w:t xml:space="preserve"> </w:t>
      </w:r>
      <w:r>
        <w:rPr>
          <w:rFonts w:ascii="Book Antiqua" w:eastAsia="Book Antiqua" w:hAnsi="Book Antiqua" w:cs="Book Antiqua"/>
          <w:color w:val="000000"/>
        </w:rPr>
        <w:t xml:space="preserve">The umbilical catheter was removed, and the air in the portal venous system disappeared in the subsequent abdominal radiograph, which was performed after 24 h of adjustment </w:t>
      </w:r>
      <w:r w:rsidRPr="00F11047">
        <w:rPr>
          <w:rFonts w:ascii="Book Antiqua" w:eastAsia="Book Antiqua" w:hAnsi="Book Antiqua" w:cs="Book Antiqua"/>
          <w:color w:val="000000"/>
        </w:rPr>
        <w:t>(</w:t>
      </w:r>
      <w:r w:rsidR="003C3C93" w:rsidRPr="00D7497C">
        <w:rPr>
          <w:rFonts w:ascii="Book Antiqua" w:eastAsia="Calibri" w:hAnsi="Book Antiqua" w:cstheme="minorHAnsi"/>
        </w:rPr>
        <w:t>Figure</w:t>
      </w:r>
      <w:r w:rsidRPr="00F11047">
        <w:rPr>
          <w:rFonts w:ascii="Book Antiqua" w:eastAsia="Book Antiqua" w:hAnsi="Book Antiqua" w:cs="Book Antiqua"/>
          <w:color w:val="000000"/>
        </w:rPr>
        <w:t xml:space="preserve"> 3)</w:t>
      </w:r>
      <w:r>
        <w:rPr>
          <w:rFonts w:ascii="Book Antiqua" w:eastAsia="Book Antiqua" w:hAnsi="Book Antiqua" w:cs="Book Antiqua"/>
          <w:color w:val="000000"/>
        </w:rPr>
        <w:t>.</w:t>
      </w:r>
    </w:p>
    <w:p w14:paraId="5EA0097C" w14:textId="77777777" w:rsidR="00A77B3E" w:rsidRDefault="00A77B3E">
      <w:pPr>
        <w:spacing w:line="360" w:lineRule="auto"/>
        <w:jc w:val="both"/>
      </w:pPr>
    </w:p>
    <w:p w14:paraId="3C98C711" w14:textId="77777777" w:rsidR="00A77B3E" w:rsidRDefault="00000ABA">
      <w:pPr>
        <w:spacing w:line="360" w:lineRule="auto"/>
        <w:jc w:val="both"/>
      </w:pPr>
      <w:r>
        <w:rPr>
          <w:rFonts w:ascii="Book Antiqua" w:eastAsia="Book Antiqua" w:hAnsi="Book Antiqua" w:cs="Book Antiqua"/>
          <w:b/>
          <w:color w:val="000000"/>
          <w:u w:val="single"/>
        </w:rPr>
        <w:t>FINAL DIAGNOSIS</w:t>
      </w:r>
    </w:p>
    <w:p w14:paraId="4C19BC07" w14:textId="005DF618" w:rsidR="00A77B3E" w:rsidRPr="00D3475E" w:rsidRDefault="00000ABA">
      <w:pPr>
        <w:spacing w:line="360" w:lineRule="auto"/>
        <w:jc w:val="both"/>
      </w:pPr>
      <w:r w:rsidRPr="00F11047">
        <w:rPr>
          <w:rStyle w:val="s1"/>
          <w:rFonts w:ascii="Book Antiqua" w:eastAsia="Book Antiqua" w:hAnsi="Book Antiqua" w:cs="Book Antiqua"/>
          <w:color w:val="000000"/>
        </w:rPr>
        <w:t>The final diagnosis was an</w:t>
      </w:r>
      <w:r w:rsidR="00171B49">
        <w:rPr>
          <w:rStyle w:val="s1"/>
          <w:rFonts w:ascii="Book Antiqua" w:eastAsia="Book Antiqua" w:hAnsi="Book Antiqua" w:cs="Book Antiqua"/>
          <w:color w:val="000000"/>
        </w:rPr>
        <w:t xml:space="preserve"> </w:t>
      </w:r>
      <w:r w:rsidRPr="00F11047">
        <w:rPr>
          <w:rFonts w:ascii="Book Antiqua" w:eastAsia="Book Antiqua" w:hAnsi="Book Antiqua" w:cs="Book Antiqua"/>
          <w:color w:val="000000"/>
        </w:rPr>
        <w:t>air in the portal venous system due to malpositioning of an umbilical catheter.</w:t>
      </w:r>
    </w:p>
    <w:p w14:paraId="124F451E" w14:textId="77777777" w:rsidR="00A77B3E" w:rsidRDefault="00A77B3E">
      <w:pPr>
        <w:spacing w:line="360" w:lineRule="auto"/>
        <w:jc w:val="both"/>
      </w:pPr>
    </w:p>
    <w:p w14:paraId="061B4AF2" w14:textId="77777777" w:rsidR="00A77B3E" w:rsidRDefault="00000ABA">
      <w:pPr>
        <w:spacing w:line="360" w:lineRule="auto"/>
        <w:jc w:val="both"/>
      </w:pPr>
      <w:r>
        <w:rPr>
          <w:rFonts w:ascii="Book Antiqua" w:eastAsia="Book Antiqua" w:hAnsi="Book Antiqua" w:cs="Book Antiqua"/>
          <w:b/>
          <w:color w:val="000000"/>
          <w:u w:val="single"/>
        </w:rPr>
        <w:t>TREATMENT</w:t>
      </w:r>
    </w:p>
    <w:p w14:paraId="6016DE7C" w14:textId="77777777" w:rsidR="00A77B3E" w:rsidRPr="00D3475E" w:rsidRDefault="00000ABA">
      <w:pPr>
        <w:spacing w:line="360" w:lineRule="auto"/>
        <w:jc w:val="both"/>
      </w:pPr>
      <w:r w:rsidRPr="00F11047">
        <w:rPr>
          <w:rStyle w:val="s1"/>
          <w:rFonts w:ascii="Book Antiqua" w:eastAsia="Book Antiqua" w:hAnsi="Book Antiqua" w:cs="Book Antiqua"/>
          <w:color w:val="000000"/>
        </w:rPr>
        <w:t>The umbilical catheter was removed and air disappeared.</w:t>
      </w:r>
    </w:p>
    <w:p w14:paraId="68621A34" w14:textId="77777777" w:rsidR="00A77B3E" w:rsidRDefault="00A77B3E">
      <w:pPr>
        <w:spacing w:line="360" w:lineRule="auto"/>
        <w:jc w:val="both"/>
      </w:pPr>
    </w:p>
    <w:p w14:paraId="169430F5" w14:textId="77777777" w:rsidR="00A77B3E" w:rsidRDefault="00000ABA">
      <w:pPr>
        <w:spacing w:line="360" w:lineRule="auto"/>
        <w:jc w:val="both"/>
      </w:pPr>
      <w:r>
        <w:rPr>
          <w:rFonts w:ascii="Book Antiqua" w:eastAsia="Book Antiqua" w:hAnsi="Book Antiqua" w:cs="Book Antiqua"/>
          <w:b/>
          <w:color w:val="000000"/>
          <w:u w:val="single"/>
        </w:rPr>
        <w:t>OUTCOME AND FOLLOW-UP</w:t>
      </w:r>
    </w:p>
    <w:p w14:paraId="4E26E857" w14:textId="77777777" w:rsidR="00A77B3E" w:rsidRPr="00D3475E" w:rsidRDefault="00000ABA">
      <w:pPr>
        <w:spacing w:line="360" w:lineRule="auto"/>
        <w:jc w:val="both"/>
      </w:pPr>
      <w:r w:rsidRPr="00F11047">
        <w:rPr>
          <w:rStyle w:val="s1"/>
          <w:rFonts w:ascii="Book Antiqua" w:eastAsia="Book Antiqua" w:hAnsi="Book Antiqua" w:cs="Book Antiqua"/>
          <w:color w:val="000000"/>
        </w:rPr>
        <w:t>The infant remained stable with no complication. She was managed medically and discharged home when her weight reached 1.8 kg.</w:t>
      </w:r>
    </w:p>
    <w:p w14:paraId="45AC3A6E" w14:textId="77777777" w:rsidR="00A77B3E" w:rsidRDefault="00A77B3E">
      <w:pPr>
        <w:spacing w:line="360" w:lineRule="auto"/>
        <w:jc w:val="both"/>
      </w:pPr>
    </w:p>
    <w:p w14:paraId="7B4A6C38" w14:textId="77777777" w:rsidR="00A77B3E" w:rsidRDefault="00000ABA">
      <w:pPr>
        <w:spacing w:line="360" w:lineRule="auto"/>
        <w:jc w:val="both"/>
      </w:pPr>
      <w:r>
        <w:rPr>
          <w:rFonts w:ascii="Book Antiqua" w:eastAsia="Book Antiqua" w:hAnsi="Book Antiqua" w:cs="Book Antiqua"/>
          <w:b/>
          <w:color w:val="000000"/>
          <w:u w:val="single"/>
        </w:rPr>
        <w:t>DISCUSSION</w:t>
      </w:r>
    </w:p>
    <w:p w14:paraId="71268D83" w14:textId="51B1D909" w:rsidR="00A77B3E" w:rsidRDefault="00000ABA">
      <w:pPr>
        <w:spacing w:line="360" w:lineRule="auto"/>
        <w:jc w:val="both"/>
      </w:pPr>
      <w:r>
        <w:rPr>
          <w:rFonts w:ascii="Book Antiqua" w:eastAsia="Book Antiqua" w:hAnsi="Book Antiqua" w:cs="Book Antiqua"/>
          <w:color w:val="000000"/>
        </w:rPr>
        <w:t xml:space="preserve">Hepatic portal venous gas was first described by Wolfe </w:t>
      </w:r>
      <w:r w:rsidR="00171B49" w:rsidRPr="00171B49">
        <w:rPr>
          <w:rFonts w:ascii="Book Antiqua" w:eastAsia="Book Antiqua" w:hAnsi="Book Antiqua" w:cs="Book Antiqua"/>
          <w:i/>
          <w:iCs/>
          <w:color w:val="000000"/>
        </w:rPr>
        <w:t xml:space="preserve">et </w:t>
      </w:r>
      <w:proofErr w:type="gramStart"/>
      <w:r w:rsidR="00171B49" w:rsidRPr="00171B49">
        <w:rPr>
          <w:rFonts w:ascii="Book Antiqua" w:eastAsia="Book Antiqua" w:hAnsi="Book Antiqua" w:cs="Book Antiqua"/>
          <w:i/>
          <w:iCs/>
          <w:color w:val="000000"/>
        </w:rPr>
        <w:t>al</w:t>
      </w:r>
      <w:r w:rsidR="00171B49" w:rsidRPr="00F11047">
        <w:rPr>
          <w:rFonts w:ascii="Book Antiqua" w:eastAsia="Book Antiqua" w:hAnsi="Book Antiqua" w:cs="Book Antiqua"/>
          <w:color w:val="000000"/>
          <w:vertAlign w:val="superscript"/>
        </w:rPr>
        <w:t>[</w:t>
      </w:r>
      <w:proofErr w:type="gramEnd"/>
      <w:r w:rsidR="00171B49" w:rsidRPr="00F11047">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in neonates in 1955. There are many underlying abdominal conditions associated with portal venous gas, ranging from benign to fatal </w:t>
      </w:r>
      <w:proofErr w:type="gramStart"/>
      <w:r>
        <w:rPr>
          <w:rFonts w:ascii="Book Antiqua" w:eastAsia="Book Antiqua" w:hAnsi="Book Antiqua" w:cs="Book Antiqua"/>
          <w:color w:val="000000"/>
        </w:rPr>
        <w:t>conditions</w:t>
      </w:r>
      <w:r w:rsidRPr="00F11047">
        <w:rPr>
          <w:rFonts w:ascii="Book Antiqua" w:eastAsia="Book Antiqua" w:hAnsi="Book Antiqua" w:cs="Book Antiqua"/>
          <w:color w:val="000000"/>
          <w:vertAlign w:val="superscript"/>
        </w:rPr>
        <w:t>[</w:t>
      </w:r>
      <w:proofErr w:type="gramEnd"/>
      <w:r w:rsidRPr="00F11047">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When this finding is present with NEC, the infant is classified as at-risk with a high mortality rate (56%-90%) and might need surgical </w:t>
      </w:r>
      <w:proofErr w:type="gramStart"/>
      <w:r>
        <w:rPr>
          <w:rFonts w:ascii="Book Antiqua" w:eastAsia="Book Antiqua" w:hAnsi="Book Antiqua" w:cs="Book Antiqua"/>
          <w:color w:val="000000"/>
        </w:rPr>
        <w:t>intervention</w:t>
      </w:r>
      <w:r w:rsidRPr="00F11047">
        <w:rPr>
          <w:rFonts w:ascii="Book Antiqua" w:eastAsia="Book Antiqua" w:hAnsi="Book Antiqua" w:cs="Book Antiqua"/>
          <w:color w:val="000000"/>
          <w:vertAlign w:val="superscript"/>
        </w:rPr>
        <w:t>[</w:t>
      </w:r>
      <w:proofErr w:type="gramEnd"/>
      <w:r w:rsidRPr="00F11047">
        <w:rPr>
          <w:rFonts w:ascii="Book Antiqua" w:eastAsia="Book Antiqua" w:hAnsi="Book Antiqua" w:cs="Book Antiqua"/>
          <w:color w:val="000000"/>
          <w:vertAlign w:val="superscript"/>
        </w:rPr>
        <w:t>1,5]</w:t>
      </w:r>
      <w:r>
        <w:rPr>
          <w:rFonts w:ascii="Book Antiqua" w:eastAsia="Book Antiqua" w:hAnsi="Book Antiqua" w:cs="Book Antiqua"/>
          <w:color w:val="000000"/>
        </w:rPr>
        <w:t>. Our case had no clinical or radiological signs of NEC; thus, she was observed and did not require surgical intervention.</w:t>
      </w:r>
    </w:p>
    <w:p w14:paraId="6F0FCD74" w14:textId="0DDDB5E6" w:rsidR="00A77B3E" w:rsidRDefault="00000ABA" w:rsidP="00F11047">
      <w:pPr>
        <w:spacing w:line="360" w:lineRule="auto"/>
        <w:ind w:firstLineChars="100" w:firstLine="240"/>
        <w:jc w:val="both"/>
      </w:pPr>
      <w:r>
        <w:rPr>
          <w:rFonts w:ascii="Book Antiqua" w:eastAsia="Book Antiqua" w:hAnsi="Book Antiqua" w:cs="Book Antiqua"/>
          <w:color w:val="000000"/>
        </w:rPr>
        <w:t>The hepatic portal gas noticed in our case was due to improper umbilical catheter placement. Umbilical vascular catheter placement in neonates was first reported in 1947</w:t>
      </w:r>
      <w:r w:rsidR="00623D40" w:rsidRPr="00B80342">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Although they are commonly used in the neonatal period, umbilical catheters </w:t>
      </w:r>
      <w:r>
        <w:rPr>
          <w:rFonts w:ascii="Book Antiqua" w:eastAsia="Book Antiqua" w:hAnsi="Book Antiqua" w:cs="Book Antiqua"/>
          <w:color w:val="000000"/>
        </w:rPr>
        <w:lastRenderedPageBreak/>
        <w:t xml:space="preserve">are frequently malpositioned or associated with </w:t>
      </w:r>
      <w:proofErr w:type="gramStart"/>
      <w:r>
        <w:rPr>
          <w:rFonts w:ascii="Book Antiqua" w:eastAsia="Book Antiqua" w:hAnsi="Book Antiqua" w:cs="Book Antiqua"/>
          <w:color w:val="000000"/>
        </w:rPr>
        <w:t>complications</w:t>
      </w:r>
      <w:r w:rsidRPr="00F11047">
        <w:rPr>
          <w:rFonts w:ascii="Book Antiqua" w:eastAsia="Book Antiqua" w:hAnsi="Book Antiqua" w:cs="Book Antiqua"/>
          <w:color w:val="000000"/>
          <w:vertAlign w:val="superscript"/>
        </w:rPr>
        <w:t>[</w:t>
      </w:r>
      <w:proofErr w:type="gramEnd"/>
      <w:r w:rsidRPr="00F11047">
        <w:rPr>
          <w:rFonts w:ascii="Book Antiqua" w:eastAsia="Book Antiqua" w:hAnsi="Book Antiqua" w:cs="Book Antiqua"/>
          <w:color w:val="000000"/>
          <w:vertAlign w:val="superscript"/>
        </w:rPr>
        <w:t>7]</w:t>
      </w:r>
      <w:r>
        <w:rPr>
          <w:rFonts w:ascii="Book Antiqua" w:eastAsia="Book Antiqua" w:hAnsi="Book Antiqua" w:cs="Book Antiqua"/>
          <w:color w:val="000000"/>
        </w:rPr>
        <w:t>. If the catheter is malpositioned, there can be complications such as perforation into the peritoneal cavity, perforation into the urachus, hepatic laceration, displacement of the thrombus in the ductus venosus, pulmonary infarction, perforation into the pericardium, a retained catheter fragment, lung abscess, splenic vein thrombosis, and calcification of the portal vein or umbilical vein</w:t>
      </w:r>
      <w:r w:rsidRPr="00F11047">
        <w:rPr>
          <w:rFonts w:ascii="Book Antiqua" w:eastAsia="Book Antiqua" w:hAnsi="Book Antiqua" w:cs="Book Antiqua"/>
          <w:color w:val="000000"/>
          <w:vertAlign w:val="superscript"/>
        </w:rPr>
        <w:t>[8]</w:t>
      </w:r>
      <w:r>
        <w:rPr>
          <w:rFonts w:ascii="Book Antiqua" w:eastAsia="Book Antiqua" w:hAnsi="Book Antiqua" w:cs="Book Antiqua"/>
          <w:color w:val="000000"/>
        </w:rPr>
        <w:t>.</w:t>
      </w:r>
    </w:p>
    <w:p w14:paraId="4C49C683" w14:textId="0B34644B" w:rsidR="00A77B3E" w:rsidRDefault="00000ABA" w:rsidP="00F11047">
      <w:pPr>
        <w:spacing w:line="360" w:lineRule="auto"/>
        <w:ind w:firstLineChars="100" w:firstLine="240"/>
        <w:jc w:val="both"/>
      </w:pPr>
      <w:r>
        <w:rPr>
          <w:rFonts w:ascii="Book Antiqua" w:eastAsia="Book Antiqua" w:hAnsi="Book Antiqua" w:cs="Book Antiqua"/>
          <w:color w:val="000000"/>
        </w:rPr>
        <w:t xml:space="preserve">Hepatic portal venous gas in radiography must be differentiated from gas in the biliary tree (pneumobilia). The classic radiological finding of portal venous gas is branching radiolucency following venous blood flow into the liver and extending to within 2 </w:t>
      </w:r>
      <w:r w:rsidR="00623D40">
        <w:rPr>
          <w:rFonts w:ascii="Book Antiqua" w:eastAsia="Book Antiqua" w:hAnsi="Book Antiqua" w:cs="Book Antiqua"/>
          <w:color w:val="000000"/>
        </w:rPr>
        <w:t xml:space="preserve">cm </w:t>
      </w:r>
      <w:r>
        <w:rPr>
          <w:rFonts w:ascii="Book Antiqua" w:eastAsia="Book Antiqua" w:hAnsi="Book Antiqua" w:cs="Book Antiqua"/>
          <w:color w:val="000000"/>
        </w:rPr>
        <w:t xml:space="preserve">beneath the liver capsule. In contrast, pneumobilia is classically seen as central radiolucency following the biliary anatomy and not extending </w:t>
      </w:r>
      <w:proofErr w:type="gramStart"/>
      <w:r>
        <w:rPr>
          <w:rFonts w:ascii="Book Antiqua" w:eastAsia="Book Antiqua" w:hAnsi="Book Antiqua" w:cs="Book Antiqua"/>
          <w:color w:val="000000"/>
        </w:rPr>
        <w:t>peripherally</w:t>
      </w:r>
      <w:r w:rsidRPr="00F11047">
        <w:rPr>
          <w:rFonts w:ascii="Book Antiqua" w:eastAsia="Book Antiqua" w:hAnsi="Book Antiqua" w:cs="Book Antiqua"/>
          <w:color w:val="000000"/>
          <w:vertAlign w:val="superscript"/>
        </w:rPr>
        <w:t>[</w:t>
      </w:r>
      <w:proofErr w:type="gramEnd"/>
      <w:r w:rsidRPr="00F11047">
        <w:rPr>
          <w:rFonts w:ascii="Book Antiqua" w:eastAsia="Book Antiqua" w:hAnsi="Book Antiqua" w:cs="Book Antiqua"/>
          <w:color w:val="000000"/>
          <w:vertAlign w:val="superscript"/>
        </w:rPr>
        <w:t>1,4]</w:t>
      </w:r>
      <w:r>
        <w:rPr>
          <w:rFonts w:ascii="Book Antiqua" w:eastAsia="Book Antiqua" w:hAnsi="Book Antiqua" w:cs="Book Antiqua"/>
          <w:color w:val="000000"/>
        </w:rPr>
        <w:t>.</w:t>
      </w:r>
    </w:p>
    <w:p w14:paraId="455174AB" w14:textId="77777777" w:rsidR="00A77B3E" w:rsidRDefault="00A77B3E">
      <w:pPr>
        <w:spacing w:line="360" w:lineRule="auto"/>
        <w:jc w:val="both"/>
      </w:pPr>
    </w:p>
    <w:p w14:paraId="60F59F3B" w14:textId="77777777" w:rsidR="00A77B3E" w:rsidRDefault="00000ABA">
      <w:pPr>
        <w:spacing w:line="360" w:lineRule="auto"/>
        <w:jc w:val="both"/>
      </w:pPr>
      <w:r>
        <w:rPr>
          <w:rFonts w:ascii="Book Antiqua" w:eastAsia="Book Antiqua" w:hAnsi="Book Antiqua" w:cs="Book Antiqua"/>
          <w:b/>
          <w:color w:val="000000"/>
          <w:u w:val="single"/>
        </w:rPr>
        <w:t>CONCLUSION</w:t>
      </w:r>
    </w:p>
    <w:p w14:paraId="49EA95D7" w14:textId="77777777" w:rsidR="00A77B3E" w:rsidRPr="00623D40" w:rsidRDefault="00000ABA">
      <w:pPr>
        <w:spacing w:line="360" w:lineRule="auto"/>
        <w:jc w:val="both"/>
      </w:pPr>
      <w:r w:rsidRPr="00F11047">
        <w:rPr>
          <w:rStyle w:val="s1"/>
          <w:rFonts w:ascii="Book Antiqua" w:eastAsia="Book Antiqua" w:hAnsi="Book Antiqua" w:cs="Book Antiqua"/>
          <w:color w:val="000000"/>
        </w:rPr>
        <w:t>Hepatic portal venous gas in infants without signs of NEC could result from malposition of Umbilical venous catheter, and in that case, should be managed medically, with no need for surgical intervention.</w:t>
      </w:r>
    </w:p>
    <w:p w14:paraId="4783392A" w14:textId="77777777" w:rsidR="00A77B3E" w:rsidRDefault="00A77B3E">
      <w:pPr>
        <w:spacing w:line="360" w:lineRule="auto"/>
        <w:jc w:val="both"/>
      </w:pPr>
    </w:p>
    <w:p w14:paraId="1FC2909A" w14:textId="77777777" w:rsidR="001423A4" w:rsidRDefault="00000ABA" w:rsidP="001423A4">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REFERENCES</w:t>
      </w:r>
    </w:p>
    <w:p w14:paraId="0D97FAB3" w14:textId="77777777" w:rsidR="001423A4" w:rsidRDefault="001423A4" w:rsidP="001423A4">
      <w:pPr>
        <w:spacing w:line="360" w:lineRule="auto"/>
        <w:jc w:val="both"/>
        <w:rPr>
          <w:rFonts w:ascii="Book Antiqua" w:hAnsi="Book Antiqua"/>
        </w:rPr>
      </w:pPr>
      <w:bookmarkStart w:id="2" w:name="OLE_LINK1996"/>
      <w:r w:rsidRPr="001423A4">
        <w:rPr>
          <w:rFonts w:ascii="Book Antiqua" w:hAnsi="Book Antiqua"/>
        </w:rPr>
        <w:t xml:space="preserve">1 </w:t>
      </w:r>
      <w:proofErr w:type="spellStart"/>
      <w:r w:rsidRPr="001423A4">
        <w:rPr>
          <w:rStyle w:val="a6"/>
          <w:rFonts w:ascii="Book Antiqua" w:hAnsi="Book Antiqua"/>
        </w:rPr>
        <w:t>Derinkuyu</w:t>
      </w:r>
      <w:proofErr w:type="spellEnd"/>
      <w:r w:rsidRPr="001423A4">
        <w:rPr>
          <w:rStyle w:val="a6"/>
          <w:rFonts w:ascii="Book Antiqua" w:hAnsi="Book Antiqua"/>
        </w:rPr>
        <w:t xml:space="preserve"> BE</w:t>
      </w:r>
      <w:r w:rsidRPr="001423A4">
        <w:rPr>
          <w:rFonts w:ascii="Book Antiqua" w:hAnsi="Book Antiqua"/>
        </w:rPr>
        <w:t xml:space="preserve">, </w:t>
      </w:r>
      <w:proofErr w:type="spellStart"/>
      <w:r w:rsidRPr="001423A4">
        <w:rPr>
          <w:rFonts w:ascii="Book Antiqua" w:hAnsi="Book Antiqua"/>
        </w:rPr>
        <w:t>Boyunaga</w:t>
      </w:r>
      <w:proofErr w:type="spellEnd"/>
      <w:r w:rsidRPr="001423A4">
        <w:rPr>
          <w:rFonts w:ascii="Book Antiqua" w:hAnsi="Book Antiqua"/>
        </w:rPr>
        <w:t xml:space="preserve"> OL, </w:t>
      </w:r>
      <w:proofErr w:type="spellStart"/>
      <w:r w:rsidRPr="001423A4">
        <w:rPr>
          <w:rFonts w:ascii="Book Antiqua" w:hAnsi="Book Antiqua"/>
        </w:rPr>
        <w:t>Damar</w:t>
      </w:r>
      <w:proofErr w:type="spellEnd"/>
      <w:r w:rsidRPr="001423A4">
        <w:rPr>
          <w:rFonts w:ascii="Book Antiqua" w:hAnsi="Book Antiqua"/>
        </w:rPr>
        <w:t xml:space="preserve"> C, </w:t>
      </w:r>
      <w:proofErr w:type="spellStart"/>
      <w:r w:rsidRPr="001423A4">
        <w:rPr>
          <w:rFonts w:ascii="Book Antiqua" w:hAnsi="Book Antiqua"/>
        </w:rPr>
        <w:t>Unal</w:t>
      </w:r>
      <w:proofErr w:type="spellEnd"/>
      <w:r w:rsidRPr="001423A4">
        <w:rPr>
          <w:rFonts w:ascii="Book Antiqua" w:hAnsi="Book Antiqua"/>
        </w:rPr>
        <w:t xml:space="preserve"> S, Ergenekon E, </w:t>
      </w:r>
      <w:proofErr w:type="spellStart"/>
      <w:r w:rsidRPr="001423A4">
        <w:rPr>
          <w:rFonts w:ascii="Book Antiqua" w:hAnsi="Book Antiqua"/>
        </w:rPr>
        <w:t>Alimli</w:t>
      </w:r>
      <w:proofErr w:type="spellEnd"/>
      <w:r w:rsidRPr="001423A4">
        <w:rPr>
          <w:rFonts w:ascii="Book Antiqua" w:hAnsi="Book Antiqua"/>
        </w:rPr>
        <w:t xml:space="preserve"> AG, </w:t>
      </w:r>
      <w:proofErr w:type="spellStart"/>
      <w:r w:rsidRPr="001423A4">
        <w:rPr>
          <w:rFonts w:ascii="Book Antiqua" w:hAnsi="Book Antiqua"/>
        </w:rPr>
        <w:t>Oztunali</w:t>
      </w:r>
      <w:proofErr w:type="spellEnd"/>
      <w:r w:rsidRPr="001423A4">
        <w:rPr>
          <w:rFonts w:ascii="Book Antiqua" w:hAnsi="Book Antiqua"/>
        </w:rPr>
        <w:t xml:space="preserve"> C, </w:t>
      </w:r>
      <w:proofErr w:type="spellStart"/>
      <w:r w:rsidRPr="001423A4">
        <w:rPr>
          <w:rFonts w:ascii="Book Antiqua" w:hAnsi="Book Antiqua"/>
        </w:rPr>
        <w:t>Turkyilmaz</w:t>
      </w:r>
      <w:proofErr w:type="spellEnd"/>
      <w:r w:rsidRPr="001423A4">
        <w:rPr>
          <w:rFonts w:ascii="Book Antiqua" w:hAnsi="Book Antiqua"/>
        </w:rPr>
        <w:t xml:space="preserve"> C. Hepatic Complications of Umbilical Venous Catheters in the Neonatal Period: The Ultrasound Spectrum. </w:t>
      </w:r>
      <w:r w:rsidRPr="001423A4">
        <w:rPr>
          <w:rStyle w:val="a7"/>
          <w:rFonts w:ascii="Book Antiqua" w:hAnsi="Book Antiqua"/>
        </w:rPr>
        <w:t>J Ultrasound Med</w:t>
      </w:r>
      <w:r w:rsidRPr="001423A4">
        <w:rPr>
          <w:rFonts w:ascii="Book Antiqua" w:hAnsi="Book Antiqua"/>
        </w:rPr>
        <w:t xml:space="preserve"> 2018; </w:t>
      </w:r>
      <w:r w:rsidRPr="001423A4">
        <w:rPr>
          <w:rStyle w:val="a6"/>
          <w:rFonts w:ascii="Book Antiqua" w:hAnsi="Book Antiqua"/>
        </w:rPr>
        <w:t>37</w:t>
      </w:r>
      <w:r w:rsidRPr="001423A4">
        <w:rPr>
          <w:rFonts w:ascii="Book Antiqua" w:hAnsi="Book Antiqua"/>
        </w:rPr>
        <w:t>: 1335-1344 [PMID: 29034490 DOI: 10.1002/jum.14443]</w:t>
      </w:r>
    </w:p>
    <w:p w14:paraId="11CEC164" w14:textId="77777777" w:rsidR="001423A4" w:rsidRDefault="001423A4" w:rsidP="001423A4">
      <w:pPr>
        <w:spacing w:line="360" w:lineRule="auto"/>
        <w:jc w:val="both"/>
        <w:rPr>
          <w:rFonts w:ascii="Book Antiqua" w:hAnsi="Book Antiqua"/>
        </w:rPr>
      </w:pPr>
      <w:r w:rsidRPr="001423A4">
        <w:rPr>
          <w:rFonts w:ascii="Book Antiqua" w:hAnsi="Book Antiqua"/>
        </w:rPr>
        <w:t xml:space="preserve">2 </w:t>
      </w:r>
      <w:r w:rsidRPr="001423A4">
        <w:rPr>
          <w:rStyle w:val="a6"/>
          <w:rFonts w:ascii="Book Antiqua" w:hAnsi="Book Antiqua"/>
        </w:rPr>
        <w:t>Robinson JR</w:t>
      </w:r>
      <w:r w:rsidRPr="001423A4">
        <w:rPr>
          <w:rFonts w:ascii="Book Antiqua" w:hAnsi="Book Antiqua"/>
        </w:rPr>
        <w:t xml:space="preserve">, </w:t>
      </w:r>
      <w:proofErr w:type="spellStart"/>
      <w:r w:rsidRPr="001423A4">
        <w:rPr>
          <w:rFonts w:ascii="Book Antiqua" w:hAnsi="Book Antiqua"/>
        </w:rPr>
        <w:t>Rellinger</w:t>
      </w:r>
      <w:proofErr w:type="spellEnd"/>
      <w:r w:rsidRPr="001423A4">
        <w:rPr>
          <w:rFonts w:ascii="Book Antiqua" w:hAnsi="Book Antiqua"/>
        </w:rPr>
        <w:t xml:space="preserve"> EJ, Hatch LD, </w:t>
      </w:r>
      <w:proofErr w:type="spellStart"/>
      <w:r w:rsidRPr="001423A4">
        <w:rPr>
          <w:rFonts w:ascii="Book Antiqua" w:hAnsi="Book Antiqua"/>
        </w:rPr>
        <w:t>Weitkamp</w:t>
      </w:r>
      <w:proofErr w:type="spellEnd"/>
      <w:r w:rsidRPr="001423A4">
        <w:rPr>
          <w:rFonts w:ascii="Book Antiqua" w:hAnsi="Book Antiqua"/>
        </w:rPr>
        <w:t xml:space="preserve"> JH, Speck KE, </w:t>
      </w:r>
      <w:proofErr w:type="spellStart"/>
      <w:r w:rsidRPr="001423A4">
        <w:rPr>
          <w:rFonts w:ascii="Book Antiqua" w:hAnsi="Book Antiqua"/>
        </w:rPr>
        <w:t>Danko</w:t>
      </w:r>
      <w:proofErr w:type="spellEnd"/>
      <w:r w:rsidRPr="001423A4">
        <w:rPr>
          <w:rFonts w:ascii="Book Antiqua" w:hAnsi="Book Antiqua"/>
        </w:rPr>
        <w:t xml:space="preserve"> M, Blakely ML. Surgical necrotizing enterocolitis. </w:t>
      </w:r>
      <w:r w:rsidRPr="001423A4">
        <w:rPr>
          <w:rStyle w:val="a7"/>
          <w:rFonts w:ascii="Book Antiqua" w:hAnsi="Book Antiqua"/>
        </w:rPr>
        <w:t xml:space="preserve">Semin </w:t>
      </w:r>
      <w:proofErr w:type="spellStart"/>
      <w:r w:rsidRPr="001423A4">
        <w:rPr>
          <w:rStyle w:val="a7"/>
          <w:rFonts w:ascii="Book Antiqua" w:hAnsi="Book Antiqua"/>
        </w:rPr>
        <w:t>Perinatol</w:t>
      </w:r>
      <w:proofErr w:type="spellEnd"/>
      <w:r w:rsidRPr="001423A4">
        <w:rPr>
          <w:rFonts w:ascii="Book Antiqua" w:hAnsi="Book Antiqua"/>
        </w:rPr>
        <w:t xml:space="preserve"> 2017; </w:t>
      </w:r>
      <w:r w:rsidRPr="001423A4">
        <w:rPr>
          <w:rStyle w:val="a6"/>
          <w:rFonts w:ascii="Book Antiqua" w:hAnsi="Book Antiqua"/>
        </w:rPr>
        <w:t>41</w:t>
      </w:r>
      <w:r w:rsidRPr="001423A4">
        <w:rPr>
          <w:rFonts w:ascii="Book Antiqua" w:hAnsi="Book Antiqua"/>
        </w:rPr>
        <w:t>: 70-79 [PMID: 27836422 DOI: 10.1053/j.semperi.2016.09.020]</w:t>
      </w:r>
    </w:p>
    <w:p w14:paraId="137946BE" w14:textId="1D276865" w:rsidR="001423A4" w:rsidRDefault="001423A4" w:rsidP="001423A4">
      <w:pPr>
        <w:spacing w:line="360" w:lineRule="auto"/>
        <w:jc w:val="both"/>
        <w:rPr>
          <w:rFonts w:ascii="Book Antiqua" w:hAnsi="Book Antiqua"/>
          <w:lang w:eastAsia="zh-CN"/>
        </w:rPr>
      </w:pPr>
      <w:r w:rsidRPr="001423A4">
        <w:rPr>
          <w:rFonts w:ascii="Book Antiqua" w:hAnsi="Book Antiqua"/>
        </w:rPr>
        <w:t xml:space="preserve">3 </w:t>
      </w:r>
      <w:r w:rsidRPr="001423A4">
        <w:rPr>
          <w:rStyle w:val="a6"/>
          <w:rFonts w:ascii="Book Antiqua" w:hAnsi="Book Antiqua"/>
        </w:rPr>
        <w:t>W</w:t>
      </w:r>
      <w:r w:rsidR="00C35E80" w:rsidRPr="001423A4">
        <w:rPr>
          <w:rStyle w:val="a6"/>
          <w:rFonts w:ascii="Book Antiqua" w:hAnsi="Book Antiqua"/>
        </w:rPr>
        <w:t xml:space="preserve">olfe </w:t>
      </w:r>
      <w:r w:rsidRPr="001423A4">
        <w:rPr>
          <w:rStyle w:val="a6"/>
          <w:rFonts w:ascii="Book Antiqua" w:hAnsi="Book Antiqua"/>
        </w:rPr>
        <w:t>JN</w:t>
      </w:r>
      <w:r w:rsidRPr="001423A4">
        <w:rPr>
          <w:rFonts w:ascii="Book Antiqua" w:hAnsi="Book Antiqua"/>
        </w:rPr>
        <w:t>, E</w:t>
      </w:r>
      <w:r w:rsidR="00C35E80" w:rsidRPr="001423A4">
        <w:rPr>
          <w:rFonts w:ascii="Book Antiqua" w:hAnsi="Book Antiqua"/>
        </w:rPr>
        <w:t xml:space="preserve">vans </w:t>
      </w:r>
      <w:r w:rsidRPr="001423A4">
        <w:rPr>
          <w:rFonts w:ascii="Book Antiqua" w:hAnsi="Book Antiqua"/>
        </w:rPr>
        <w:t xml:space="preserve">WA. Gas in the portal veins of the liver in infants; a roentgenographic demonstration with postmortem anatomical correlation. </w:t>
      </w:r>
      <w:r w:rsidRPr="001423A4">
        <w:rPr>
          <w:rStyle w:val="a7"/>
          <w:rFonts w:ascii="Book Antiqua" w:hAnsi="Book Antiqua"/>
        </w:rPr>
        <w:t xml:space="preserve">Am J </w:t>
      </w:r>
      <w:proofErr w:type="spellStart"/>
      <w:r w:rsidRPr="001423A4">
        <w:rPr>
          <w:rStyle w:val="a7"/>
          <w:rFonts w:ascii="Book Antiqua" w:hAnsi="Book Antiqua"/>
        </w:rPr>
        <w:t>Roentgenol</w:t>
      </w:r>
      <w:proofErr w:type="spellEnd"/>
      <w:r w:rsidRPr="001423A4">
        <w:rPr>
          <w:rStyle w:val="a7"/>
          <w:rFonts w:ascii="Book Antiqua" w:hAnsi="Book Antiqua"/>
        </w:rPr>
        <w:t xml:space="preserve"> Radium </w:t>
      </w:r>
      <w:proofErr w:type="spellStart"/>
      <w:r w:rsidRPr="001423A4">
        <w:rPr>
          <w:rStyle w:val="a7"/>
          <w:rFonts w:ascii="Book Antiqua" w:hAnsi="Book Antiqua"/>
        </w:rPr>
        <w:t>Ther</w:t>
      </w:r>
      <w:proofErr w:type="spellEnd"/>
      <w:r w:rsidRPr="001423A4">
        <w:rPr>
          <w:rStyle w:val="a7"/>
          <w:rFonts w:ascii="Book Antiqua" w:hAnsi="Book Antiqua"/>
        </w:rPr>
        <w:t xml:space="preserve"> </w:t>
      </w:r>
      <w:proofErr w:type="spellStart"/>
      <w:r w:rsidRPr="001423A4">
        <w:rPr>
          <w:rStyle w:val="a7"/>
          <w:rFonts w:ascii="Book Antiqua" w:hAnsi="Book Antiqua"/>
        </w:rPr>
        <w:t>Nucl</w:t>
      </w:r>
      <w:proofErr w:type="spellEnd"/>
      <w:r w:rsidRPr="001423A4">
        <w:rPr>
          <w:rStyle w:val="a7"/>
          <w:rFonts w:ascii="Book Antiqua" w:hAnsi="Book Antiqua"/>
        </w:rPr>
        <w:t xml:space="preserve"> Med</w:t>
      </w:r>
      <w:r w:rsidRPr="001423A4">
        <w:rPr>
          <w:rFonts w:ascii="Book Antiqua" w:hAnsi="Book Antiqua"/>
        </w:rPr>
        <w:t xml:space="preserve"> 1955; </w:t>
      </w:r>
      <w:r w:rsidRPr="001423A4">
        <w:rPr>
          <w:rStyle w:val="a6"/>
          <w:rFonts w:ascii="Book Antiqua" w:hAnsi="Book Antiqua"/>
        </w:rPr>
        <w:t>74</w:t>
      </w:r>
      <w:r w:rsidRPr="001423A4">
        <w:rPr>
          <w:rFonts w:ascii="Book Antiqua" w:hAnsi="Book Antiqua"/>
        </w:rPr>
        <w:t>: 486-488 [PMID: 13249015</w:t>
      </w:r>
      <w:r w:rsidR="00154D78">
        <w:rPr>
          <w:rFonts w:ascii="Book Antiqua" w:hAnsi="Book Antiqua"/>
        </w:rPr>
        <w:t xml:space="preserve"> </w:t>
      </w:r>
      <w:r w:rsidR="00154D78">
        <w:rPr>
          <w:rFonts w:ascii="Book Antiqua" w:hAnsi="Book Antiqua" w:hint="eastAsia"/>
          <w:lang w:eastAsia="zh-CN"/>
        </w:rPr>
        <w:t>DOI</w:t>
      </w:r>
      <w:r w:rsidR="00154D78">
        <w:rPr>
          <w:rFonts w:ascii="Book Antiqua" w:hAnsi="Book Antiqua"/>
          <w:lang w:eastAsia="zh-CN"/>
        </w:rPr>
        <w:t xml:space="preserve">: </w:t>
      </w:r>
      <w:r w:rsidR="00154D78" w:rsidRPr="00154D78">
        <w:rPr>
          <w:rFonts w:ascii="Book Antiqua" w:hAnsi="Book Antiqua"/>
          <w:lang w:eastAsia="zh-CN"/>
        </w:rPr>
        <w:t>10.1002/anie.199510011</w:t>
      </w:r>
      <w:r w:rsidRPr="001423A4">
        <w:rPr>
          <w:rFonts w:ascii="Book Antiqua" w:hAnsi="Book Antiqua"/>
        </w:rPr>
        <w:t>]</w:t>
      </w:r>
    </w:p>
    <w:p w14:paraId="3FBF34F5" w14:textId="77777777" w:rsidR="001423A4" w:rsidRDefault="001423A4" w:rsidP="001423A4">
      <w:pPr>
        <w:spacing w:line="360" w:lineRule="auto"/>
        <w:jc w:val="both"/>
        <w:rPr>
          <w:rFonts w:ascii="Book Antiqua" w:hAnsi="Book Antiqua"/>
        </w:rPr>
      </w:pPr>
      <w:r w:rsidRPr="001423A4">
        <w:rPr>
          <w:rFonts w:ascii="Book Antiqua" w:hAnsi="Book Antiqua"/>
        </w:rPr>
        <w:lastRenderedPageBreak/>
        <w:t xml:space="preserve">4 </w:t>
      </w:r>
      <w:proofErr w:type="spellStart"/>
      <w:r w:rsidRPr="001423A4">
        <w:rPr>
          <w:rStyle w:val="a6"/>
          <w:rFonts w:ascii="Book Antiqua" w:hAnsi="Book Antiqua"/>
        </w:rPr>
        <w:t>Abboud</w:t>
      </w:r>
      <w:proofErr w:type="spellEnd"/>
      <w:r w:rsidRPr="001423A4">
        <w:rPr>
          <w:rStyle w:val="a6"/>
          <w:rFonts w:ascii="Book Antiqua" w:hAnsi="Book Antiqua"/>
        </w:rPr>
        <w:t xml:space="preserve"> B</w:t>
      </w:r>
      <w:r w:rsidRPr="001423A4">
        <w:rPr>
          <w:rFonts w:ascii="Book Antiqua" w:hAnsi="Book Antiqua"/>
        </w:rPr>
        <w:t xml:space="preserve">, El </w:t>
      </w:r>
      <w:proofErr w:type="spellStart"/>
      <w:r w:rsidRPr="001423A4">
        <w:rPr>
          <w:rFonts w:ascii="Book Antiqua" w:hAnsi="Book Antiqua"/>
        </w:rPr>
        <w:t>Hachem</w:t>
      </w:r>
      <w:proofErr w:type="spellEnd"/>
      <w:r w:rsidRPr="001423A4">
        <w:rPr>
          <w:rFonts w:ascii="Book Antiqua" w:hAnsi="Book Antiqua"/>
        </w:rPr>
        <w:t xml:space="preserve"> J, </w:t>
      </w:r>
      <w:proofErr w:type="spellStart"/>
      <w:r w:rsidRPr="001423A4">
        <w:rPr>
          <w:rFonts w:ascii="Book Antiqua" w:hAnsi="Book Antiqua"/>
        </w:rPr>
        <w:t>Yazbeck</w:t>
      </w:r>
      <w:proofErr w:type="spellEnd"/>
      <w:r w:rsidRPr="001423A4">
        <w:rPr>
          <w:rFonts w:ascii="Book Antiqua" w:hAnsi="Book Antiqua"/>
        </w:rPr>
        <w:t xml:space="preserve"> T, Doumit C. Hepatic portal venous gas: physiopathology, etiology, prognosis and treatment. </w:t>
      </w:r>
      <w:r w:rsidRPr="001423A4">
        <w:rPr>
          <w:rStyle w:val="a7"/>
          <w:rFonts w:ascii="Book Antiqua" w:hAnsi="Book Antiqua"/>
        </w:rPr>
        <w:t>World J Gastroenterol</w:t>
      </w:r>
      <w:r w:rsidRPr="001423A4">
        <w:rPr>
          <w:rFonts w:ascii="Book Antiqua" w:hAnsi="Book Antiqua"/>
        </w:rPr>
        <w:t xml:space="preserve"> 2009; </w:t>
      </w:r>
      <w:r w:rsidRPr="001423A4">
        <w:rPr>
          <w:rStyle w:val="a6"/>
          <w:rFonts w:ascii="Book Antiqua" w:hAnsi="Book Antiqua"/>
        </w:rPr>
        <w:t>15</w:t>
      </w:r>
      <w:r w:rsidRPr="001423A4">
        <w:rPr>
          <w:rFonts w:ascii="Book Antiqua" w:hAnsi="Book Antiqua"/>
        </w:rPr>
        <w:t>: 3585-3590 [PMID: 19653334 DOI: 10.3748/wjg.15.3585]</w:t>
      </w:r>
    </w:p>
    <w:p w14:paraId="12A21D4E" w14:textId="77777777" w:rsidR="001423A4" w:rsidRDefault="001423A4" w:rsidP="001423A4">
      <w:pPr>
        <w:spacing w:line="360" w:lineRule="auto"/>
        <w:jc w:val="both"/>
        <w:rPr>
          <w:rFonts w:ascii="Book Antiqua" w:hAnsi="Book Antiqua"/>
        </w:rPr>
      </w:pPr>
      <w:r w:rsidRPr="001423A4">
        <w:rPr>
          <w:rFonts w:ascii="Book Antiqua" w:hAnsi="Book Antiqua"/>
        </w:rPr>
        <w:t xml:space="preserve">5 </w:t>
      </w:r>
      <w:r w:rsidRPr="001423A4">
        <w:rPr>
          <w:rStyle w:val="a6"/>
          <w:rFonts w:ascii="Book Antiqua" w:hAnsi="Book Antiqua"/>
        </w:rPr>
        <w:t>Thakkar HS</w:t>
      </w:r>
      <w:r w:rsidRPr="001423A4">
        <w:rPr>
          <w:rFonts w:ascii="Book Antiqua" w:hAnsi="Book Antiqua"/>
        </w:rPr>
        <w:t xml:space="preserve">, </w:t>
      </w:r>
      <w:proofErr w:type="spellStart"/>
      <w:r w:rsidRPr="001423A4">
        <w:rPr>
          <w:rFonts w:ascii="Book Antiqua" w:hAnsi="Book Antiqua"/>
        </w:rPr>
        <w:t>Lakhoo</w:t>
      </w:r>
      <w:proofErr w:type="spellEnd"/>
      <w:r w:rsidRPr="001423A4">
        <w:rPr>
          <w:rFonts w:ascii="Book Antiqua" w:hAnsi="Book Antiqua"/>
        </w:rPr>
        <w:t xml:space="preserve"> K. The surgical management of </w:t>
      </w:r>
      <w:proofErr w:type="spellStart"/>
      <w:r w:rsidRPr="001423A4">
        <w:rPr>
          <w:rFonts w:ascii="Book Antiqua" w:hAnsi="Book Antiqua"/>
        </w:rPr>
        <w:t>necrotising</w:t>
      </w:r>
      <w:proofErr w:type="spellEnd"/>
      <w:r w:rsidRPr="001423A4">
        <w:rPr>
          <w:rFonts w:ascii="Book Antiqua" w:hAnsi="Book Antiqua"/>
        </w:rPr>
        <w:t xml:space="preserve"> enterocolitis (NEC). </w:t>
      </w:r>
      <w:r w:rsidRPr="001423A4">
        <w:rPr>
          <w:rStyle w:val="a7"/>
          <w:rFonts w:ascii="Book Antiqua" w:hAnsi="Book Antiqua"/>
        </w:rPr>
        <w:t>Early Hum Dev</w:t>
      </w:r>
      <w:r w:rsidRPr="001423A4">
        <w:rPr>
          <w:rFonts w:ascii="Book Antiqua" w:hAnsi="Book Antiqua"/>
        </w:rPr>
        <w:t xml:space="preserve"> 2016; </w:t>
      </w:r>
      <w:r w:rsidRPr="001423A4">
        <w:rPr>
          <w:rStyle w:val="a6"/>
          <w:rFonts w:ascii="Book Antiqua" w:hAnsi="Book Antiqua"/>
        </w:rPr>
        <w:t>97</w:t>
      </w:r>
      <w:r w:rsidRPr="001423A4">
        <w:rPr>
          <w:rFonts w:ascii="Book Antiqua" w:hAnsi="Book Antiqua"/>
        </w:rPr>
        <w:t>: 25-28 [PMID: 27032753 DOI: 10.1016/j.earlhumdev.2016.03.002]</w:t>
      </w:r>
    </w:p>
    <w:p w14:paraId="12B40D6F" w14:textId="1A9AFF50" w:rsidR="001423A4" w:rsidRDefault="001423A4" w:rsidP="001423A4">
      <w:pPr>
        <w:spacing w:line="360" w:lineRule="auto"/>
        <w:jc w:val="both"/>
        <w:rPr>
          <w:rFonts w:ascii="Book Antiqua" w:hAnsi="Book Antiqua"/>
        </w:rPr>
      </w:pPr>
      <w:r w:rsidRPr="001423A4">
        <w:rPr>
          <w:rFonts w:ascii="Book Antiqua" w:hAnsi="Book Antiqua"/>
        </w:rPr>
        <w:t xml:space="preserve">6 </w:t>
      </w:r>
      <w:r w:rsidRPr="001423A4">
        <w:rPr>
          <w:rStyle w:val="a6"/>
          <w:rFonts w:ascii="Book Antiqua" w:hAnsi="Book Antiqua"/>
        </w:rPr>
        <w:t>D</w:t>
      </w:r>
      <w:r w:rsidR="00D10D81" w:rsidRPr="001423A4">
        <w:rPr>
          <w:rStyle w:val="a6"/>
          <w:rFonts w:ascii="Book Antiqua" w:hAnsi="Book Antiqua"/>
        </w:rPr>
        <w:t xml:space="preserve">iamond </w:t>
      </w:r>
      <w:r w:rsidRPr="001423A4">
        <w:rPr>
          <w:rStyle w:val="a6"/>
          <w:rFonts w:ascii="Book Antiqua" w:hAnsi="Book Antiqua"/>
        </w:rPr>
        <w:t>LK</w:t>
      </w:r>
      <w:r w:rsidRPr="001423A4">
        <w:rPr>
          <w:rFonts w:ascii="Book Antiqua" w:hAnsi="Book Antiqua"/>
        </w:rPr>
        <w:t xml:space="preserve">. Erythroblastosis </w:t>
      </w:r>
      <w:proofErr w:type="spellStart"/>
      <w:r w:rsidRPr="001423A4">
        <w:rPr>
          <w:rFonts w:ascii="Book Antiqua" w:hAnsi="Book Antiqua"/>
        </w:rPr>
        <w:t>foetalis</w:t>
      </w:r>
      <w:proofErr w:type="spellEnd"/>
      <w:r w:rsidRPr="001423A4">
        <w:rPr>
          <w:rFonts w:ascii="Book Antiqua" w:hAnsi="Book Antiqua"/>
        </w:rPr>
        <w:t xml:space="preserve"> or </w:t>
      </w:r>
      <w:proofErr w:type="spellStart"/>
      <w:r w:rsidRPr="001423A4">
        <w:rPr>
          <w:rFonts w:ascii="Book Antiqua" w:hAnsi="Book Antiqua"/>
        </w:rPr>
        <w:t>haemolytic</w:t>
      </w:r>
      <w:proofErr w:type="spellEnd"/>
      <w:r w:rsidRPr="001423A4">
        <w:rPr>
          <w:rFonts w:ascii="Book Antiqua" w:hAnsi="Book Antiqua"/>
        </w:rPr>
        <w:t xml:space="preserve"> disease of the newborn. </w:t>
      </w:r>
      <w:r w:rsidRPr="001423A4">
        <w:rPr>
          <w:rStyle w:val="a7"/>
          <w:rFonts w:ascii="Book Antiqua" w:hAnsi="Book Antiqua"/>
        </w:rPr>
        <w:t>Proc R Soc Med</w:t>
      </w:r>
      <w:r w:rsidRPr="001423A4">
        <w:rPr>
          <w:rFonts w:ascii="Book Antiqua" w:hAnsi="Book Antiqua"/>
        </w:rPr>
        <w:t xml:space="preserve"> 1947; </w:t>
      </w:r>
      <w:r w:rsidRPr="001423A4">
        <w:rPr>
          <w:rStyle w:val="a6"/>
          <w:rFonts w:ascii="Book Antiqua" w:hAnsi="Book Antiqua"/>
        </w:rPr>
        <w:t>40</w:t>
      </w:r>
      <w:r w:rsidRPr="001423A4">
        <w:rPr>
          <w:rFonts w:ascii="Book Antiqua" w:hAnsi="Book Antiqua"/>
        </w:rPr>
        <w:t>: 546-550 [PMID: 20344530 DOI: 10.1007/978-94-011-6138-1_16]</w:t>
      </w:r>
    </w:p>
    <w:p w14:paraId="1AB12560" w14:textId="77777777" w:rsidR="001423A4" w:rsidRDefault="001423A4" w:rsidP="001423A4">
      <w:pPr>
        <w:spacing w:line="360" w:lineRule="auto"/>
        <w:jc w:val="both"/>
        <w:rPr>
          <w:rFonts w:ascii="Book Antiqua" w:hAnsi="Book Antiqua"/>
        </w:rPr>
      </w:pPr>
      <w:r w:rsidRPr="001423A4">
        <w:rPr>
          <w:rFonts w:ascii="Book Antiqua" w:hAnsi="Book Antiqua"/>
        </w:rPr>
        <w:t xml:space="preserve">7 </w:t>
      </w:r>
      <w:r w:rsidRPr="001423A4">
        <w:rPr>
          <w:rStyle w:val="a6"/>
          <w:rFonts w:ascii="Book Antiqua" w:hAnsi="Book Antiqua"/>
        </w:rPr>
        <w:t>Schlesinger AE</w:t>
      </w:r>
      <w:r w:rsidRPr="001423A4">
        <w:rPr>
          <w:rFonts w:ascii="Book Antiqua" w:hAnsi="Book Antiqua"/>
        </w:rPr>
        <w:t xml:space="preserve">, Braverman RM, DiPietro MA. Pictorial essay. Neonates and umbilical venous catheters: normal appearance, anomalous positions, complications, and potential aid to diagnosis. </w:t>
      </w:r>
      <w:r w:rsidRPr="001423A4">
        <w:rPr>
          <w:rStyle w:val="a7"/>
          <w:rFonts w:ascii="Book Antiqua" w:hAnsi="Book Antiqua"/>
        </w:rPr>
        <w:t xml:space="preserve">AJR Am J </w:t>
      </w:r>
      <w:proofErr w:type="spellStart"/>
      <w:r w:rsidRPr="001423A4">
        <w:rPr>
          <w:rStyle w:val="a7"/>
          <w:rFonts w:ascii="Book Antiqua" w:hAnsi="Book Antiqua"/>
        </w:rPr>
        <w:t>Roentgenol</w:t>
      </w:r>
      <w:proofErr w:type="spellEnd"/>
      <w:r w:rsidRPr="001423A4">
        <w:rPr>
          <w:rFonts w:ascii="Book Antiqua" w:hAnsi="Book Antiqua"/>
        </w:rPr>
        <w:t xml:space="preserve"> 2003; </w:t>
      </w:r>
      <w:r w:rsidRPr="001423A4">
        <w:rPr>
          <w:rStyle w:val="a6"/>
          <w:rFonts w:ascii="Book Antiqua" w:hAnsi="Book Antiqua"/>
        </w:rPr>
        <w:t>180</w:t>
      </w:r>
      <w:r w:rsidRPr="001423A4">
        <w:rPr>
          <w:rFonts w:ascii="Book Antiqua" w:hAnsi="Book Antiqua"/>
        </w:rPr>
        <w:t>: 1147-1153 [PMID: 12646473 DOI: 10.2214/ajr.180.4.1801147]</w:t>
      </w:r>
    </w:p>
    <w:p w14:paraId="6317D344" w14:textId="421780B3" w:rsidR="001423A4" w:rsidRPr="001423A4" w:rsidRDefault="001423A4" w:rsidP="001423A4">
      <w:pPr>
        <w:spacing w:line="360" w:lineRule="auto"/>
        <w:jc w:val="both"/>
        <w:rPr>
          <w:rFonts w:ascii="Book Antiqua" w:hAnsi="Book Antiqua"/>
        </w:rPr>
      </w:pPr>
      <w:r w:rsidRPr="001423A4">
        <w:rPr>
          <w:rFonts w:ascii="Book Antiqua" w:hAnsi="Book Antiqua"/>
        </w:rPr>
        <w:t xml:space="preserve">8 </w:t>
      </w:r>
      <w:proofErr w:type="spellStart"/>
      <w:r w:rsidRPr="001423A4">
        <w:rPr>
          <w:rStyle w:val="a6"/>
          <w:rFonts w:ascii="Book Antiqua" w:hAnsi="Book Antiqua"/>
        </w:rPr>
        <w:t>Oestreich</w:t>
      </w:r>
      <w:proofErr w:type="spellEnd"/>
      <w:r w:rsidRPr="001423A4">
        <w:rPr>
          <w:rStyle w:val="a6"/>
          <w:rFonts w:ascii="Book Antiqua" w:hAnsi="Book Antiqua"/>
        </w:rPr>
        <w:t xml:space="preserve"> AE</w:t>
      </w:r>
      <w:r w:rsidRPr="001423A4">
        <w:rPr>
          <w:rFonts w:ascii="Book Antiqua" w:hAnsi="Book Antiqua"/>
        </w:rPr>
        <w:t xml:space="preserve">. Umbilical vein catheterization--appropriate and inappropriate placement. </w:t>
      </w:r>
      <w:proofErr w:type="spellStart"/>
      <w:r w:rsidRPr="001423A4">
        <w:rPr>
          <w:rStyle w:val="a7"/>
          <w:rFonts w:ascii="Book Antiqua" w:hAnsi="Book Antiqua"/>
        </w:rPr>
        <w:t>Pediatr</w:t>
      </w:r>
      <w:proofErr w:type="spellEnd"/>
      <w:r w:rsidRPr="001423A4">
        <w:rPr>
          <w:rStyle w:val="a7"/>
          <w:rFonts w:ascii="Book Antiqua" w:hAnsi="Book Antiqua"/>
        </w:rPr>
        <w:t xml:space="preserve"> </w:t>
      </w:r>
      <w:proofErr w:type="spellStart"/>
      <w:r w:rsidRPr="001423A4">
        <w:rPr>
          <w:rStyle w:val="a7"/>
          <w:rFonts w:ascii="Book Antiqua" w:hAnsi="Book Antiqua"/>
        </w:rPr>
        <w:t>Radiol</w:t>
      </w:r>
      <w:proofErr w:type="spellEnd"/>
      <w:r w:rsidRPr="001423A4">
        <w:rPr>
          <w:rFonts w:ascii="Book Antiqua" w:hAnsi="Book Antiqua"/>
        </w:rPr>
        <w:t xml:space="preserve"> 2010; </w:t>
      </w:r>
      <w:r w:rsidRPr="001423A4">
        <w:rPr>
          <w:rStyle w:val="a6"/>
          <w:rFonts w:ascii="Book Antiqua" w:hAnsi="Book Antiqua"/>
        </w:rPr>
        <w:t>40</w:t>
      </w:r>
      <w:r w:rsidRPr="001423A4">
        <w:rPr>
          <w:rFonts w:ascii="Book Antiqua" w:hAnsi="Book Antiqua"/>
        </w:rPr>
        <w:t>: 1941-1949 [PMID: 20890597 DOI: 10.1007/s00247-010-1840-2]</w:t>
      </w:r>
    </w:p>
    <w:bookmarkEnd w:id="2"/>
    <w:p w14:paraId="26585312" w14:textId="4560F9D3" w:rsidR="00623D40" w:rsidRPr="001423A4" w:rsidRDefault="00623D40">
      <w:pPr>
        <w:spacing w:line="360" w:lineRule="auto"/>
        <w:ind w:hanging="280"/>
        <w:jc w:val="both"/>
        <w:rPr>
          <w:rFonts w:ascii="Book Antiqua" w:hAnsi="Book Antiqua"/>
        </w:rPr>
        <w:sectPr w:rsidR="00623D40" w:rsidRPr="001423A4">
          <w:pgSz w:w="12240" w:h="15840"/>
          <w:pgMar w:top="1440" w:right="1440" w:bottom="1440" w:left="1440" w:header="720" w:footer="720" w:gutter="0"/>
          <w:cols w:space="720"/>
          <w:docGrid w:linePitch="360"/>
        </w:sectPr>
      </w:pPr>
    </w:p>
    <w:p w14:paraId="25778E24" w14:textId="77777777" w:rsidR="00A77B3E" w:rsidRDefault="00000ABA" w:rsidP="001423A4">
      <w:pPr>
        <w:spacing w:line="360" w:lineRule="auto"/>
        <w:ind w:leftChars="-17" w:left="239" w:hanging="280"/>
        <w:jc w:val="both"/>
      </w:pPr>
      <w:r>
        <w:rPr>
          <w:rFonts w:ascii="Book Antiqua" w:eastAsia="Book Antiqua" w:hAnsi="Book Antiqua" w:cs="Book Antiqua"/>
          <w:b/>
          <w:color w:val="000000"/>
        </w:rPr>
        <w:lastRenderedPageBreak/>
        <w:t>Footnotes</w:t>
      </w:r>
    </w:p>
    <w:p w14:paraId="7694C22F" w14:textId="77777777" w:rsidR="00A77B3E" w:rsidRDefault="00000ABA">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Written informed consent was obtained from the mother.</w:t>
      </w:r>
    </w:p>
    <w:p w14:paraId="43EA6D60" w14:textId="77777777" w:rsidR="00A77B3E" w:rsidRDefault="00A77B3E">
      <w:pPr>
        <w:spacing w:line="360" w:lineRule="auto"/>
        <w:jc w:val="both"/>
      </w:pPr>
    </w:p>
    <w:p w14:paraId="1372CFB9" w14:textId="77777777" w:rsidR="00A77B3E" w:rsidRDefault="00000ABA">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szCs w:val="28"/>
        </w:rPr>
        <w:t>The author has no conflicts of interest relevant to this article to disclose.</w:t>
      </w:r>
    </w:p>
    <w:p w14:paraId="3697A980" w14:textId="77777777" w:rsidR="00A77B3E" w:rsidRDefault="00A77B3E">
      <w:pPr>
        <w:spacing w:line="360" w:lineRule="auto"/>
        <w:jc w:val="both"/>
      </w:pPr>
    </w:p>
    <w:p w14:paraId="734E5D4D" w14:textId="77777777" w:rsidR="00A77B3E" w:rsidRDefault="00000ABA">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szCs w:val="21"/>
        </w:rPr>
        <w:t>The authors have read the CARE Checklist (2016), and the manuscript was prepared and revised according to the CARE Checklist (2016).</w:t>
      </w:r>
    </w:p>
    <w:p w14:paraId="205E4FF5" w14:textId="77777777" w:rsidR="00A77B3E" w:rsidRDefault="00A77B3E">
      <w:pPr>
        <w:spacing w:line="360" w:lineRule="auto"/>
        <w:jc w:val="both"/>
      </w:pPr>
    </w:p>
    <w:p w14:paraId="5D2E1C94" w14:textId="77777777" w:rsidR="00A77B3E" w:rsidRDefault="00000ABA">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D0B4AE8" w14:textId="77777777" w:rsidR="00A77B3E" w:rsidRDefault="00A77B3E">
      <w:pPr>
        <w:spacing w:line="360" w:lineRule="auto"/>
        <w:jc w:val="both"/>
      </w:pPr>
    </w:p>
    <w:p w14:paraId="45458AC3" w14:textId="34A94E8D" w:rsidR="00A77B3E" w:rsidRDefault="00000ABA">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1423A4">
        <w:rPr>
          <w:rFonts w:ascii="Book Antiqua" w:eastAsia="Book Antiqua" w:hAnsi="Book Antiqua" w:cs="Book Antiqua"/>
          <w:color w:val="000000"/>
        </w:rPr>
        <w:t>m</w:t>
      </w:r>
      <w:r>
        <w:rPr>
          <w:rFonts w:ascii="Book Antiqua" w:eastAsia="Book Antiqua" w:hAnsi="Book Antiqua" w:cs="Book Antiqua"/>
          <w:color w:val="000000"/>
        </w:rPr>
        <w:t>anuscript</w:t>
      </w:r>
    </w:p>
    <w:p w14:paraId="17E92492" w14:textId="77777777" w:rsidR="00A77B3E" w:rsidRDefault="00A77B3E">
      <w:pPr>
        <w:spacing w:line="360" w:lineRule="auto"/>
        <w:jc w:val="both"/>
      </w:pPr>
    </w:p>
    <w:p w14:paraId="662CC4B0" w14:textId="77777777" w:rsidR="00A77B3E" w:rsidRDefault="00000ABA">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14, 2020</w:t>
      </w:r>
    </w:p>
    <w:p w14:paraId="5E8270FF" w14:textId="77777777" w:rsidR="00A77B3E" w:rsidRDefault="00000ABA">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25, 2020</w:t>
      </w:r>
    </w:p>
    <w:p w14:paraId="4D35D767" w14:textId="77777777" w:rsidR="00A77B3E" w:rsidRDefault="00000ABA">
      <w:pPr>
        <w:spacing w:line="360" w:lineRule="auto"/>
        <w:jc w:val="both"/>
      </w:pPr>
      <w:r>
        <w:rPr>
          <w:rFonts w:ascii="Book Antiqua" w:eastAsia="Book Antiqua" w:hAnsi="Book Antiqua" w:cs="Book Antiqua"/>
          <w:b/>
          <w:color w:val="000000"/>
        </w:rPr>
        <w:t xml:space="preserve">Article in press: </w:t>
      </w:r>
    </w:p>
    <w:p w14:paraId="2595726C" w14:textId="77777777" w:rsidR="00A77B3E" w:rsidRDefault="00A77B3E">
      <w:pPr>
        <w:spacing w:line="360" w:lineRule="auto"/>
        <w:jc w:val="both"/>
      </w:pPr>
    </w:p>
    <w:p w14:paraId="71535134" w14:textId="73F84445" w:rsidR="00A77B3E" w:rsidRDefault="00000ABA">
      <w:pPr>
        <w:spacing w:line="360" w:lineRule="auto"/>
        <w:jc w:val="both"/>
      </w:pPr>
      <w:r>
        <w:rPr>
          <w:rFonts w:ascii="Book Antiqua" w:eastAsia="Book Antiqua" w:hAnsi="Book Antiqua" w:cs="Book Antiqua"/>
          <w:b/>
          <w:color w:val="000000"/>
        </w:rPr>
        <w:t xml:space="preserve">Specialty type: </w:t>
      </w:r>
      <w:r w:rsidR="00096E6B" w:rsidRPr="00E700C2">
        <w:rPr>
          <w:rFonts w:ascii="Book Antiqua" w:eastAsia="微软雅黑" w:hAnsi="Book Antiqua" w:cs="宋体"/>
        </w:rPr>
        <w:t>Medicine, research and experimental</w:t>
      </w:r>
    </w:p>
    <w:p w14:paraId="245F2C08" w14:textId="77777777" w:rsidR="00A77B3E" w:rsidRDefault="00000ABA">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Saudi Arabia</w:t>
      </w:r>
    </w:p>
    <w:p w14:paraId="7228F75C" w14:textId="77777777" w:rsidR="00A77B3E" w:rsidRDefault="00000ABA">
      <w:pPr>
        <w:spacing w:line="360" w:lineRule="auto"/>
        <w:jc w:val="both"/>
      </w:pPr>
      <w:r>
        <w:rPr>
          <w:rFonts w:ascii="Book Antiqua" w:eastAsia="Book Antiqua" w:hAnsi="Book Antiqua" w:cs="Book Antiqua"/>
          <w:b/>
          <w:color w:val="000000"/>
        </w:rPr>
        <w:t>Peer-review report’s scientific quality classification</w:t>
      </w:r>
    </w:p>
    <w:p w14:paraId="28A67710" w14:textId="77777777" w:rsidR="00A77B3E" w:rsidRDefault="00000ABA">
      <w:pPr>
        <w:spacing w:line="360" w:lineRule="auto"/>
        <w:jc w:val="both"/>
      </w:pPr>
      <w:r>
        <w:rPr>
          <w:rFonts w:ascii="Book Antiqua" w:eastAsia="Book Antiqua" w:hAnsi="Book Antiqua" w:cs="Book Antiqua"/>
          <w:color w:val="000000"/>
        </w:rPr>
        <w:t>Grade A (Excellent): 0</w:t>
      </w:r>
    </w:p>
    <w:p w14:paraId="1532775C" w14:textId="77777777" w:rsidR="00A77B3E" w:rsidRDefault="00000ABA">
      <w:pPr>
        <w:spacing w:line="360" w:lineRule="auto"/>
        <w:jc w:val="both"/>
      </w:pPr>
      <w:r>
        <w:rPr>
          <w:rFonts w:ascii="Book Antiqua" w:eastAsia="Book Antiqua" w:hAnsi="Book Antiqua" w:cs="Book Antiqua"/>
          <w:color w:val="000000"/>
        </w:rPr>
        <w:t>Grade B (Very good): 0</w:t>
      </w:r>
    </w:p>
    <w:p w14:paraId="4C19B008" w14:textId="77777777" w:rsidR="00A77B3E" w:rsidRDefault="00000ABA">
      <w:pPr>
        <w:spacing w:line="360" w:lineRule="auto"/>
        <w:jc w:val="both"/>
      </w:pPr>
      <w:r>
        <w:rPr>
          <w:rFonts w:ascii="Book Antiqua" w:eastAsia="Book Antiqua" w:hAnsi="Book Antiqua" w:cs="Book Antiqua"/>
          <w:color w:val="000000"/>
        </w:rPr>
        <w:t>Grade C (Good): C, C</w:t>
      </w:r>
    </w:p>
    <w:p w14:paraId="1082F1CF" w14:textId="77777777" w:rsidR="00A77B3E" w:rsidRDefault="00000ABA">
      <w:pPr>
        <w:spacing w:line="360" w:lineRule="auto"/>
        <w:jc w:val="both"/>
      </w:pPr>
      <w:r>
        <w:rPr>
          <w:rFonts w:ascii="Book Antiqua" w:eastAsia="Book Antiqua" w:hAnsi="Book Antiqua" w:cs="Book Antiqua"/>
          <w:color w:val="000000"/>
        </w:rPr>
        <w:lastRenderedPageBreak/>
        <w:t>Grade D (Fair): 0</w:t>
      </w:r>
    </w:p>
    <w:p w14:paraId="0A834FF2" w14:textId="77777777" w:rsidR="00A77B3E" w:rsidRDefault="00000ABA">
      <w:pPr>
        <w:spacing w:line="360" w:lineRule="auto"/>
        <w:jc w:val="both"/>
      </w:pPr>
      <w:r>
        <w:rPr>
          <w:rFonts w:ascii="Book Antiqua" w:eastAsia="Book Antiqua" w:hAnsi="Book Antiqua" w:cs="Book Antiqua"/>
          <w:color w:val="000000"/>
        </w:rPr>
        <w:t>Grade E (Poor): 0</w:t>
      </w:r>
    </w:p>
    <w:p w14:paraId="6A9E9DCD" w14:textId="77777777" w:rsidR="00A77B3E" w:rsidRDefault="00A77B3E">
      <w:pPr>
        <w:spacing w:line="360" w:lineRule="auto"/>
        <w:jc w:val="both"/>
      </w:pPr>
    </w:p>
    <w:p w14:paraId="6218A5BA" w14:textId="49DE1848" w:rsidR="00A77B3E" w:rsidRDefault="00000AB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sidR="009E6BB8">
        <w:rPr>
          <w:rFonts w:ascii="Book Antiqua" w:eastAsia="Book Antiqua" w:hAnsi="Book Antiqua" w:cs="Book Antiqua"/>
          <w:color w:val="000000"/>
        </w:rPr>
        <w:t xml:space="preserve">Patel J, </w:t>
      </w:r>
      <w:r>
        <w:rPr>
          <w:rFonts w:ascii="Book Antiqua" w:eastAsia="Book Antiqua" w:hAnsi="Book Antiqua" w:cs="Book Antiqua"/>
          <w:color w:val="000000"/>
        </w:rPr>
        <w:t>Wang KW</w:t>
      </w:r>
      <w:r w:rsidR="009E6BB8">
        <w:rPr>
          <w:rFonts w:ascii="Book Antiqua" w:eastAsia="Book Antiqua" w:hAnsi="Book Antiqua" w:cs="Book Antiqua"/>
          <w:color w:val="000000"/>
        </w:rPr>
        <w:t xml:space="preserve"> </w:t>
      </w:r>
      <w:r>
        <w:rPr>
          <w:rFonts w:ascii="Book Antiqua" w:eastAsia="Book Antiqua" w:hAnsi="Book Antiqua" w:cs="Book Antiqua"/>
          <w:b/>
          <w:color w:val="000000"/>
        </w:rPr>
        <w:t xml:space="preserve">S-Editor: </w:t>
      </w:r>
      <w:r w:rsidR="009E6BB8" w:rsidRPr="00110302">
        <w:rPr>
          <w:rFonts w:ascii="Book Antiqua" w:eastAsia="Book Antiqua" w:hAnsi="Book Antiqua" w:cs="Book Antiqua"/>
          <w:color w:val="000000"/>
        </w:rPr>
        <w:t>Yan JP</w:t>
      </w:r>
      <w:r>
        <w:rPr>
          <w:rFonts w:ascii="Book Antiqua" w:eastAsia="Book Antiqua" w:hAnsi="Book Antiqua" w:cs="Book Antiqua"/>
          <w:b/>
          <w:color w:val="000000"/>
        </w:rPr>
        <w:t xml:space="preserve"> L-Editor:  </w:t>
      </w:r>
      <w:r w:rsidR="00035203" w:rsidRPr="00C13588">
        <w:rPr>
          <w:rFonts w:ascii="Book Antiqua" w:hAnsi="Book Antiqua" w:cs="Book Antiqua"/>
          <w:b/>
          <w:color w:val="000000"/>
          <w:lang w:eastAsia="zh-CN"/>
        </w:rPr>
        <w:t>P</w:t>
      </w:r>
      <w:r w:rsidRPr="00C13588">
        <w:rPr>
          <w:rFonts w:ascii="Book Antiqua" w:eastAsia="Book Antiqua" w:hAnsi="Book Antiqua" w:cs="Book Antiqua"/>
          <w:b/>
          <w:color w:val="000000"/>
        </w:rPr>
        <w:t>-</w:t>
      </w:r>
      <w:r>
        <w:rPr>
          <w:rFonts w:ascii="Book Antiqua" w:eastAsia="Book Antiqua" w:hAnsi="Book Antiqua" w:cs="Book Antiqua"/>
          <w:b/>
          <w:color w:val="000000"/>
        </w:rPr>
        <w:t xml:space="preserve">Editor: </w:t>
      </w:r>
    </w:p>
    <w:p w14:paraId="725281F0" w14:textId="77777777" w:rsidR="00035203" w:rsidRDefault="00035203">
      <w:pPr>
        <w:spacing w:line="360" w:lineRule="auto"/>
        <w:jc w:val="both"/>
        <w:sectPr w:rsidR="00035203">
          <w:pgSz w:w="12240" w:h="15840"/>
          <w:pgMar w:top="1440" w:right="1440" w:bottom="1440" w:left="1440" w:header="720" w:footer="720" w:gutter="0"/>
          <w:cols w:space="720"/>
          <w:docGrid w:linePitch="360"/>
        </w:sectPr>
      </w:pPr>
    </w:p>
    <w:p w14:paraId="669AABC2" w14:textId="60C60A9B" w:rsidR="00A77B3E" w:rsidRDefault="00000AB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2891B4E0" w14:textId="4369EF55" w:rsidR="00096E6B" w:rsidRDefault="00096E6B">
      <w:pPr>
        <w:spacing w:line="360" w:lineRule="auto"/>
        <w:jc w:val="both"/>
      </w:pPr>
      <w:r w:rsidRPr="00096E6B">
        <w:rPr>
          <w:noProof/>
          <w:lang w:eastAsia="zh-CN"/>
        </w:rPr>
        <w:drawing>
          <wp:inline distT="0" distB="0" distL="0" distR="0" wp14:anchorId="520F5CD4" wp14:editId="735B6742">
            <wp:extent cx="2737236" cy="3649648"/>
            <wp:effectExtent l="0" t="0" r="0" b="0"/>
            <wp:docPr id="6"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44710" cy="3659613"/>
                    </a:xfrm>
                    <a:prstGeom prst="rect">
                      <a:avLst/>
                    </a:prstGeom>
                  </pic:spPr>
                </pic:pic>
              </a:graphicData>
            </a:graphic>
          </wp:inline>
        </w:drawing>
      </w:r>
    </w:p>
    <w:p w14:paraId="56BC0D7D" w14:textId="3AA2B6A5" w:rsidR="00096E6B" w:rsidRPr="00462342" w:rsidRDefault="00000ABA">
      <w:pPr>
        <w:spacing w:line="360" w:lineRule="auto"/>
        <w:jc w:val="both"/>
        <w:rPr>
          <w:rFonts w:ascii="Book Antiqua" w:eastAsia="Book Antiqua" w:hAnsi="Book Antiqua" w:cs="Book Antiqua"/>
          <w:b/>
          <w:bCs/>
          <w:color w:val="000000"/>
          <w:shd w:val="clear" w:color="auto" w:fill="FFFFFF"/>
        </w:rPr>
      </w:pPr>
      <w:r w:rsidRPr="00462342">
        <w:rPr>
          <w:rFonts w:ascii="Book Antiqua" w:eastAsia="Book Antiqua" w:hAnsi="Book Antiqua" w:cs="Book Antiqua"/>
          <w:b/>
          <w:bCs/>
          <w:color w:val="000000"/>
          <w:shd w:val="clear" w:color="auto" w:fill="FFFFFF"/>
        </w:rPr>
        <w:t>Figure 1</w:t>
      </w:r>
      <w:r w:rsidR="00096E6B" w:rsidRPr="00462342">
        <w:rPr>
          <w:rFonts w:ascii="Book Antiqua" w:eastAsia="Book Antiqua" w:hAnsi="Book Antiqua" w:cs="Book Antiqua"/>
          <w:b/>
          <w:bCs/>
          <w:color w:val="000000"/>
          <w:shd w:val="clear" w:color="auto" w:fill="FFFFFF"/>
        </w:rPr>
        <w:t xml:space="preserve"> </w:t>
      </w:r>
      <w:r w:rsidRPr="00462342">
        <w:rPr>
          <w:rFonts w:ascii="Book Antiqua" w:eastAsia="Book Antiqua" w:hAnsi="Book Antiqua" w:cs="Book Antiqua"/>
          <w:b/>
          <w:bCs/>
          <w:color w:val="000000"/>
          <w:shd w:val="clear" w:color="auto" w:fill="FFFFFF"/>
        </w:rPr>
        <w:t>Abdominal radiograph before umbilical catheter insertion.</w:t>
      </w:r>
    </w:p>
    <w:p w14:paraId="1D0F8240" w14:textId="220847D0" w:rsidR="00A77B3E" w:rsidRDefault="00096E6B">
      <w:pPr>
        <w:spacing w:line="360" w:lineRule="auto"/>
        <w:jc w:val="both"/>
      </w:pPr>
      <w:r>
        <w:rPr>
          <w:rFonts w:ascii="Book Antiqua" w:eastAsia="Book Antiqua" w:hAnsi="Book Antiqua" w:cs="Book Antiqua"/>
          <w:color w:val="000000"/>
          <w:shd w:val="clear" w:color="auto" w:fill="FFFFFF"/>
        </w:rPr>
        <w:br w:type="page"/>
      </w:r>
      <w:r w:rsidR="00D740EF">
        <w:rPr>
          <w:rFonts w:ascii="Book Antiqua" w:eastAsia="Book Antiqua" w:hAnsi="Book Antiqua" w:cs="Book Antiqua"/>
          <w:noProof/>
          <w:color w:val="000000"/>
          <w:shd w:val="clear" w:color="auto" w:fill="FFFFFF"/>
          <w:lang w:eastAsia="zh-CN"/>
        </w:rPr>
        <w:lastRenderedPageBreak/>
        <w:drawing>
          <wp:inline distT="0" distB="0" distL="0" distR="0" wp14:anchorId="210A1AE2" wp14:editId="2EF6711B">
            <wp:extent cx="3002300" cy="319642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10242" cy="3204879"/>
                    </a:xfrm>
                    <a:prstGeom prst="rect">
                      <a:avLst/>
                    </a:prstGeom>
                    <a:noFill/>
                  </pic:spPr>
                </pic:pic>
              </a:graphicData>
            </a:graphic>
          </wp:inline>
        </w:drawing>
      </w:r>
    </w:p>
    <w:p w14:paraId="075E505A" w14:textId="60E18829" w:rsidR="00462342" w:rsidRDefault="00000ABA">
      <w:pPr>
        <w:spacing w:line="360" w:lineRule="auto"/>
        <w:jc w:val="both"/>
        <w:rPr>
          <w:rFonts w:ascii="Book Antiqua" w:eastAsia="Book Antiqua" w:hAnsi="Book Antiqua" w:cs="Book Antiqua"/>
          <w:color w:val="000000"/>
          <w:shd w:val="clear" w:color="auto" w:fill="FFFFFF"/>
        </w:rPr>
      </w:pPr>
      <w:r w:rsidRPr="00462342">
        <w:rPr>
          <w:rFonts w:ascii="Book Antiqua" w:eastAsia="Book Antiqua" w:hAnsi="Book Antiqua" w:cs="Book Antiqua"/>
          <w:b/>
          <w:bCs/>
          <w:color w:val="000000"/>
          <w:shd w:val="clear" w:color="auto" w:fill="FFFFFF"/>
        </w:rPr>
        <w:t>Figure 2</w:t>
      </w:r>
      <w:r w:rsidR="00462342" w:rsidRPr="00462342">
        <w:rPr>
          <w:rFonts w:ascii="Book Antiqua" w:eastAsia="Book Antiqua" w:hAnsi="Book Antiqua" w:cs="Book Antiqua"/>
          <w:b/>
          <w:bCs/>
          <w:color w:val="000000"/>
          <w:shd w:val="clear" w:color="auto" w:fill="FFFFFF"/>
        </w:rPr>
        <w:t xml:space="preserve"> </w:t>
      </w:r>
      <w:r w:rsidRPr="00462342">
        <w:rPr>
          <w:rFonts w:ascii="Book Antiqua" w:eastAsia="Book Antiqua" w:hAnsi="Book Antiqua" w:cs="Book Antiqua"/>
          <w:b/>
          <w:bCs/>
          <w:color w:val="000000"/>
          <w:shd w:val="clear" w:color="auto" w:fill="FFFFFF"/>
        </w:rPr>
        <w:t>Abdominal radiograph showing portal gas (arrows) due to malposition of umbilical catheter (arrow head)</w:t>
      </w:r>
      <w:r w:rsidR="00713211">
        <w:rPr>
          <w:rFonts w:ascii="Book Antiqua" w:eastAsia="Book Antiqua" w:hAnsi="Book Antiqua" w:cs="Book Antiqua"/>
          <w:b/>
          <w:bCs/>
          <w:color w:val="000000"/>
          <w:shd w:val="clear" w:color="auto" w:fill="FFFFFF"/>
        </w:rPr>
        <w:t>,</w:t>
      </w:r>
      <w:r w:rsidRPr="00713211">
        <w:rPr>
          <w:rFonts w:ascii="Book Antiqua" w:eastAsia="Book Antiqua" w:hAnsi="Book Antiqua" w:cs="Book Antiqua"/>
          <w:b/>
          <w:bCs/>
          <w:color w:val="000000"/>
          <w:shd w:val="clear" w:color="auto" w:fill="FFFFFF"/>
        </w:rPr>
        <w:t xml:space="preserve"> </w:t>
      </w:r>
      <w:r w:rsidR="00713211" w:rsidRPr="00713211">
        <w:rPr>
          <w:rFonts w:ascii="Book Antiqua" w:eastAsia="Book Antiqua" w:hAnsi="Book Antiqua" w:cs="Book Antiqua"/>
          <w:b/>
          <w:bCs/>
          <w:color w:val="000000"/>
          <w:shd w:val="clear" w:color="auto" w:fill="FFFFFF"/>
        </w:rPr>
        <w:t>and a</w:t>
      </w:r>
      <w:r w:rsidRPr="00713211">
        <w:rPr>
          <w:rFonts w:ascii="Book Antiqua" w:eastAsia="Book Antiqua" w:hAnsi="Book Antiqua" w:cs="Book Antiqua"/>
          <w:b/>
          <w:bCs/>
          <w:color w:val="000000"/>
          <w:shd w:val="clear" w:color="auto" w:fill="FFFFFF"/>
        </w:rPr>
        <w:t xml:space="preserve">n incidental finding of right main bronchus intubation (asterisk) </w:t>
      </w:r>
      <w:r w:rsidRPr="00713211">
        <w:rPr>
          <w:rStyle w:val="s1"/>
          <w:rFonts w:ascii="Book Antiqua" w:eastAsia="Book Antiqua" w:hAnsi="Book Antiqua" w:cs="Book Antiqua"/>
          <w:b/>
          <w:bCs/>
          <w:color w:val="000000"/>
        </w:rPr>
        <w:t>causing left sided atelectasis.</w:t>
      </w:r>
    </w:p>
    <w:p w14:paraId="1D90C224" w14:textId="51BE86C2" w:rsidR="00A77B3E" w:rsidRDefault="00462342">
      <w:pPr>
        <w:spacing w:line="360" w:lineRule="auto"/>
        <w:jc w:val="both"/>
      </w:pPr>
      <w:r>
        <w:rPr>
          <w:rFonts w:ascii="Book Antiqua" w:eastAsia="Book Antiqua" w:hAnsi="Book Antiqua" w:cs="Book Antiqua"/>
          <w:color w:val="000000"/>
          <w:shd w:val="clear" w:color="auto" w:fill="FFFFFF"/>
        </w:rPr>
        <w:br w:type="page"/>
      </w:r>
      <w:r w:rsidRPr="00462342">
        <w:rPr>
          <w:rFonts w:ascii="Book Antiqua" w:eastAsia="Book Antiqua" w:hAnsi="Book Antiqua" w:cs="Book Antiqua"/>
          <w:noProof/>
          <w:color w:val="000000"/>
          <w:shd w:val="clear" w:color="auto" w:fill="FFFFFF"/>
          <w:lang w:eastAsia="zh-CN"/>
        </w:rPr>
        <w:lastRenderedPageBreak/>
        <w:drawing>
          <wp:inline distT="0" distB="0" distL="0" distR="0" wp14:anchorId="154497B2" wp14:editId="1C166B73">
            <wp:extent cx="2945958" cy="3927944"/>
            <wp:effectExtent l="0" t="0" r="0" b="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53349" cy="3937798"/>
                    </a:xfrm>
                    <a:prstGeom prst="rect">
                      <a:avLst/>
                    </a:prstGeom>
                  </pic:spPr>
                </pic:pic>
              </a:graphicData>
            </a:graphic>
          </wp:inline>
        </w:drawing>
      </w:r>
    </w:p>
    <w:p w14:paraId="483D3B4D" w14:textId="6126A4BF" w:rsidR="00A77B3E" w:rsidRPr="00462342" w:rsidRDefault="00000ABA">
      <w:pPr>
        <w:spacing w:line="360" w:lineRule="auto"/>
        <w:jc w:val="both"/>
        <w:rPr>
          <w:b/>
          <w:bCs/>
        </w:rPr>
      </w:pPr>
      <w:r w:rsidRPr="00462342">
        <w:rPr>
          <w:rFonts w:ascii="Book Antiqua" w:eastAsia="Book Antiqua" w:hAnsi="Book Antiqua" w:cs="Book Antiqua"/>
          <w:b/>
          <w:bCs/>
          <w:color w:val="000000"/>
          <w:shd w:val="clear" w:color="auto" w:fill="FFFFFF"/>
        </w:rPr>
        <w:t>Figure 3</w:t>
      </w:r>
      <w:r w:rsidR="00462342" w:rsidRPr="00462342">
        <w:rPr>
          <w:rFonts w:ascii="Book Antiqua" w:eastAsia="Book Antiqua" w:hAnsi="Book Antiqua" w:cs="Book Antiqua"/>
          <w:b/>
          <w:bCs/>
          <w:color w:val="000000"/>
          <w:shd w:val="clear" w:color="auto" w:fill="FFFFFF"/>
        </w:rPr>
        <w:t xml:space="preserve"> </w:t>
      </w:r>
      <w:r w:rsidRPr="00462342">
        <w:rPr>
          <w:rFonts w:ascii="Book Antiqua" w:eastAsia="Book Antiqua" w:hAnsi="Book Antiqua" w:cs="Book Antiqua"/>
          <w:b/>
          <w:bCs/>
          <w:color w:val="000000"/>
          <w:shd w:val="clear" w:color="auto" w:fill="FFFFFF"/>
        </w:rPr>
        <w:t>Abdominal radiograph after umbilical catheter removal.</w:t>
      </w:r>
    </w:p>
    <w:sectPr w:rsidR="00A77B3E" w:rsidRPr="004623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08D06C" w14:textId="77777777" w:rsidR="003A1DB0" w:rsidRDefault="003A1DB0" w:rsidP="009D6AC8">
      <w:r>
        <w:separator/>
      </w:r>
    </w:p>
  </w:endnote>
  <w:endnote w:type="continuationSeparator" w:id="0">
    <w:p w14:paraId="62DBAB3A" w14:textId="77777777" w:rsidR="003A1DB0" w:rsidRDefault="003A1DB0" w:rsidP="009D6A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23338961"/>
      <w:docPartObj>
        <w:docPartGallery w:val="Page Numbers (Bottom of Page)"/>
        <w:docPartUnique/>
      </w:docPartObj>
    </w:sdtPr>
    <w:sdtEndPr/>
    <w:sdtContent>
      <w:sdt>
        <w:sdtPr>
          <w:id w:val="-1705238520"/>
          <w:docPartObj>
            <w:docPartGallery w:val="Page Numbers (Top of Page)"/>
            <w:docPartUnique/>
          </w:docPartObj>
        </w:sdtPr>
        <w:sdtEndPr/>
        <w:sdtContent>
          <w:p w14:paraId="57D16A37" w14:textId="388ED7B8" w:rsidR="009A620C" w:rsidRDefault="009A620C" w:rsidP="009A620C">
            <w:pPr>
              <w:pStyle w:val="aa"/>
              <w:jc w:val="right"/>
            </w:pPr>
            <w:r w:rsidRPr="009A620C">
              <w:rPr>
                <w:rFonts w:ascii="Book Antiqua" w:hAnsi="Book Antiqua"/>
                <w:sz w:val="24"/>
                <w:szCs w:val="24"/>
                <w:lang w:val="zh-CN" w:eastAsia="zh-CN"/>
              </w:rPr>
              <w:t xml:space="preserve"> </w:t>
            </w:r>
            <w:r w:rsidRPr="009A620C">
              <w:rPr>
                <w:rFonts w:ascii="Book Antiqua" w:hAnsi="Book Antiqua"/>
                <w:sz w:val="24"/>
                <w:szCs w:val="24"/>
              </w:rPr>
              <w:fldChar w:fldCharType="begin"/>
            </w:r>
            <w:r w:rsidRPr="009A620C">
              <w:rPr>
                <w:rFonts w:ascii="Book Antiqua" w:hAnsi="Book Antiqua"/>
                <w:sz w:val="24"/>
                <w:szCs w:val="24"/>
              </w:rPr>
              <w:instrText>PAGE</w:instrText>
            </w:r>
            <w:r w:rsidRPr="009A620C">
              <w:rPr>
                <w:rFonts w:ascii="Book Antiqua" w:hAnsi="Book Antiqua"/>
                <w:sz w:val="24"/>
                <w:szCs w:val="24"/>
              </w:rPr>
              <w:fldChar w:fldCharType="separate"/>
            </w:r>
            <w:r w:rsidR="00625ADC">
              <w:rPr>
                <w:rFonts w:ascii="Book Antiqua" w:hAnsi="Book Antiqua"/>
                <w:noProof/>
                <w:sz w:val="24"/>
                <w:szCs w:val="24"/>
              </w:rPr>
              <w:t>10</w:t>
            </w:r>
            <w:r w:rsidRPr="009A620C">
              <w:rPr>
                <w:rFonts w:ascii="Book Antiqua" w:hAnsi="Book Antiqua"/>
                <w:sz w:val="24"/>
                <w:szCs w:val="24"/>
              </w:rPr>
              <w:fldChar w:fldCharType="end"/>
            </w:r>
            <w:r w:rsidRPr="009A620C">
              <w:rPr>
                <w:rFonts w:ascii="Book Antiqua" w:hAnsi="Book Antiqua"/>
                <w:sz w:val="24"/>
                <w:szCs w:val="24"/>
                <w:lang w:val="zh-CN" w:eastAsia="zh-CN"/>
              </w:rPr>
              <w:t xml:space="preserve"> / </w:t>
            </w:r>
            <w:r w:rsidRPr="009A620C">
              <w:rPr>
                <w:rFonts w:ascii="Book Antiqua" w:hAnsi="Book Antiqua"/>
                <w:sz w:val="24"/>
                <w:szCs w:val="24"/>
              </w:rPr>
              <w:fldChar w:fldCharType="begin"/>
            </w:r>
            <w:r w:rsidRPr="009A620C">
              <w:rPr>
                <w:rFonts w:ascii="Book Antiqua" w:hAnsi="Book Antiqua"/>
                <w:sz w:val="24"/>
                <w:szCs w:val="24"/>
              </w:rPr>
              <w:instrText>NUMPAGES</w:instrText>
            </w:r>
            <w:r w:rsidRPr="009A620C">
              <w:rPr>
                <w:rFonts w:ascii="Book Antiqua" w:hAnsi="Book Antiqua"/>
                <w:sz w:val="24"/>
                <w:szCs w:val="24"/>
              </w:rPr>
              <w:fldChar w:fldCharType="separate"/>
            </w:r>
            <w:r w:rsidR="00625ADC">
              <w:rPr>
                <w:rFonts w:ascii="Book Antiqua" w:hAnsi="Book Antiqua"/>
                <w:noProof/>
                <w:sz w:val="24"/>
                <w:szCs w:val="24"/>
              </w:rPr>
              <w:t>11</w:t>
            </w:r>
            <w:r w:rsidRPr="009A620C">
              <w:rPr>
                <w:rFonts w:ascii="Book Antiqua" w:hAnsi="Book Antiqua"/>
                <w:sz w:val="24"/>
                <w:szCs w:val="24"/>
              </w:rPr>
              <w:fldChar w:fldCharType="end"/>
            </w:r>
          </w:p>
        </w:sdtContent>
      </w:sdt>
    </w:sdtContent>
  </w:sdt>
  <w:p w14:paraId="0E011CC8" w14:textId="77777777" w:rsidR="009A620C" w:rsidRDefault="009A620C">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F8C5FB" w14:textId="77777777" w:rsidR="003A1DB0" w:rsidRDefault="003A1DB0" w:rsidP="009D6AC8">
      <w:r>
        <w:separator/>
      </w:r>
    </w:p>
  </w:footnote>
  <w:footnote w:type="continuationSeparator" w:id="0">
    <w:p w14:paraId="36F96092" w14:textId="77777777" w:rsidR="003A1DB0" w:rsidRDefault="003A1DB0" w:rsidP="009D6AC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0ABA"/>
    <w:rsid w:val="000073C3"/>
    <w:rsid w:val="00035203"/>
    <w:rsid w:val="00096E6B"/>
    <w:rsid w:val="000D6D64"/>
    <w:rsid w:val="00102BE9"/>
    <w:rsid w:val="001423A4"/>
    <w:rsid w:val="00154D78"/>
    <w:rsid w:val="00171B49"/>
    <w:rsid w:val="001D4FFE"/>
    <w:rsid w:val="002332A4"/>
    <w:rsid w:val="002E316E"/>
    <w:rsid w:val="003A1DB0"/>
    <w:rsid w:val="003B31A0"/>
    <w:rsid w:val="003C3C93"/>
    <w:rsid w:val="00462342"/>
    <w:rsid w:val="00467BAA"/>
    <w:rsid w:val="005118B8"/>
    <w:rsid w:val="0054510C"/>
    <w:rsid w:val="005C7D0C"/>
    <w:rsid w:val="005F2AF1"/>
    <w:rsid w:val="00623D40"/>
    <w:rsid w:val="00625ADC"/>
    <w:rsid w:val="00713211"/>
    <w:rsid w:val="0074713C"/>
    <w:rsid w:val="007C4CBF"/>
    <w:rsid w:val="008875CD"/>
    <w:rsid w:val="008B704B"/>
    <w:rsid w:val="00915520"/>
    <w:rsid w:val="00992613"/>
    <w:rsid w:val="009A620C"/>
    <w:rsid w:val="009D6AC8"/>
    <w:rsid w:val="009E3A43"/>
    <w:rsid w:val="009E6BB8"/>
    <w:rsid w:val="00A20E90"/>
    <w:rsid w:val="00A77B3E"/>
    <w:rsid w:val="00C13588"/>
    <w:rsid w:val="00C35E80"/>
    <w:rsid w:val="00C41C81"/>
    <w:rsid w:val="00C77F77"/>
    <w:rsid w:val="00CA2A55"/>
    <w:rsid w:val="00D10D81"/>
    <w:rsid w:val="00D3475E"/>
    <w:rsid w:val="00D50840"/>
    <w:rsid w:val="00D740EF"/>
    <w:rsid w:val="00D745A1"/>
    <w:rsid w:val="00DB5554"/>
    <w:rsid w:val="00EB1808"/>
    <w:rsid w:val="00EF2DC7"/>
    <w:rsid w:val="00F11047"/>
    <w:rsid w:val="00F2094F"/>
    <w:rsid w:val="00F640E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F8888"/>
  <w15:docId w15:val="{FC1AA6BB-8154-4AFB-B759-C4BB2CB41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1">
    <w:name w:val="s1"/>
    <w:basedOn w:val="a0"/>
  </w:style>
  <w:style w:type="paragraph" w:styleId="a3">
    <w:name w:val="Balloon Text"/>
    <w:basedOn w:val="a"/>
    <w:link w:val="a4"/>
    <w:rsid w:val="005C7D0C"/>
    <w:rPr>
      <w:sz w:val="18"/>
      <w:szCs w:val="18"/>
    </w:rPr>
  </w:style>
  <w:style w:type="character" w:customStyle="1" w:styleId="a4">
    <w:name w:val="批注框文本 字符"/>
    <w:basedOn w:val="a0"/>
    <w:link w:val="a3"/>
    <w:rsid w:val="005C7D0C"/>
    <w:rPr>
      <w:sz w:val="18"/>
      <w:szCs w:val="18"/>
    </w:rPr>
  </w:style>
  <w:style w:type="paragraph" w:styleId="a5">
    <w:name w:val="Normal (Web)"/>
    <w:basedOn w:val="a"/>
    <w:uiPriority w:val="99"/>
    <w:semiHidden/>
    <w:unhideWhenUsed/>
    <w:rsid w:val="001423A4"/>
    <w:pPr>
      <w:spacing w:before="100" w:beforeAutospacing="1" w:after="100" w:afterAutospacing="1"/>
    </w:pPr>
    <w:rPr>
      <w:rFonts w:ascii="宋体" w:eastAsia="宋体" w:hAnsi="宋体" w:cs="宋体"/>
      <w:lang w:eastAsia="zh-CN"/>
    </w:rPr>
  </w:style>
  <w:style w:type="character" w:styleId="a6">
    <w:name w:val="Strong"/>
    <w:basedOn w:val="a0"/>
    <w:uiPriority w:val="22"/>
    <w:qFormat/>
    <w:rsid w:val="001423A4"/>
    <w:rPr>
      <w:b/>
      <w:bCs/>
    </w:rPr>
  </w:style>
  <w:style w:type="character" w:styleId="a7">
    <w:name w:val="Emphasis"/>
    <w:basedOn w:val="a0"/>
    <w:uiPriority w:val="20"/>
    <w:qFormat/>
    <w:rsid w:val="001423A4"/>
    <w:rPr>
      <w:i/>
      <w:iCs/>
    </w:rPr>
  </w:style>
  <w:style w:type="paragraph" w:styleId="a8">
    <w:name w:val="header"/>
    <w:basedOn w:val="a"/>
    <w:link w:val="a9"/>
    <w:unhideWhenUsed/>
    <w:rsid w:val="009D6AC8"/>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rsid w:val="009D6AC8"/>
    <w:rPr>
      <w:sz w:val="18"/>
      <w:szCs w:val="18"/>
    </w:rPr>
  </w:style>
  <w:style w:type="paragraph" w:styleId="aa">
    <w:name w:val="footer"/>
    <w:basedOn w:val="a"/>
    <w:link w:val="ab"/>
    <w:uiPriority w:val="99"/>
    <w:unhideWhenUsed/>
    <w:rsid w:val="009D6AC8"/>
    <w:pPr>
      <w:tabs>
        <w:tab w:val="center" w:pos="4153"/>
        <w:tab w:val="right" w:pos="8306"/>
      </w:tabs>
      <w:snapToGrid w:val="0"/>
    </w:pPr>
    <w:rPr>
      <w:sz w:val="18"/>
      <w:szCs w:val="18"/>
    </w:rPr>
  </w:style>
  <w:style w:type="character" w:customStyle="1" w:styleId="ab">
    <w:name w:val="页脚 字符"/>
    <w:basedOn w:val="a0"/>
    <w:link w:val="aa"/>
    <w:uiPriority w:val="99"/>
    <w:rsid w:val="009D6AC8"/>
    <w:rPr>
      <w:sz w:val="18"/>
      <w:szCs w:val="18"/>
    </w:rPr>
  </w:style>
  <w:style w:type="character" w:styleId="ac">
    <w:name w:val="annotation reference"/>
    <w:basedOn w:val="a0"/>
    <w:semiHidden/>
    <w:unhideWhenUsed/>
    <w:rsid w:val="00154D78"/>
    <w:rPr>
      <w:sz w:val="21"/>
      <w:szCs w:val="21"/>
    </w:rPr>
  </w:style>
  <w:style w:type="paragraph" w:styleId="ad">
    <w:name w:val="annotation text"/>
    <w:basedOn w:val="a"/>
    <w:link w:val="ae"/>
    <w:semiHidden/>
    <w:unhideWhenUsed/>
    <w:rsid w:val="00154D78"/>
  </w:style>
  <w:style w:type="character" w:customStyle="1" w:styleId="ae">
    <w:name w:val="批注文字 字符"/>
    <w:basedOn w:val="a0"/>
    <w:link w:val="ad"/>
    <w:semiHidden/>
    <w:rsid w:val="00154D78"/>
    <w:rPr>
      <w:sz w:val="24"/>
      <w:szCs w:val="24"/>
    </w:rPr>
  </w:style>
  <w:style w:type="paragraph" w:styleId="af">
    <w:name w:val="annotation subject"/>
    <w:basedOn w:val="ad"/>
    <w:next w:val="ad"/>
    <w:link w:val="af0"/>
    <w:semiHidden/>
    <w:unhideWhenUsed/>
    <w:rsid w:val="00154D78"/>
    <w:rPr>
      <w:b/>
      <w:bCs/>
    </w:rPr>
  </w:style>
  <w:style w:type="character" w:customStyle="1" w:styleId="af0">
    <w:name w:val="批注主题 字符"/>
    <w:basedOn w:val="ae"/>
    <w:link w:val="af"/>
    <w:semiHidden/>
    <w:rsid w:val="00154D78"/>
    <w:rPr>
      <w:b/>
      <w:bCs/>
      <w:sz w:val="24"/>
      <w:szCs w:val="24"/>
    </w:rPr>
  </w:style>
  <w:style w:type="character" w:styleId="af1">
    <w:name w:val="Hyperlink"/>
    <w:basedOn w:val="a0"/>
    <w:unhideWhenUsed/>
    <w:rsid w:val="00154D78"/>
    <w:rPr>
      <w:color w:val="0000FF" w:themeColor="hyperlink"/>
      <w:u w:val="single"/>
    </w:rPr>
  </w:style>
  <w:style w:type="character" w:customStyle="1" w:styleId="1">
    <w:name w:val="未处理的提及1"/>
    <w:basedOn w:val="a0"/>
    <w:uiPriority w:val="99"/>
    <w:semiHidden/>
    <w:unhideWhenUsed/>
    <w:rsid w:val="00154D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01560833">
      <w:bodyDiv w:val="1"/>
      <w:marLeft w:val="0"/>
      <w:marRight w:val="0"/>
      <w:marTop w:val="0"/>
      <w:marBottom w:val="0"/>
      <w:divBdr>
        <w:top w:val="none" w:sz="0" w:space="0" w:color="auto"/>
        <w:left w:val="none" w:sz="0" w:space="0" w:color="auto"/>
        <w:bottom w:val="none" w:sz="0" w:space="0" w:color="auto"/>
        <w:right w:val="none" w:sz="0" w:space="0" w:color="auto"/>
      </w:divBdr>
    </w:div>
    <w:div w:id="1431049790">
      <w:bodyDiv w:val="1"/>
      <w:marLeft w:val="0"/>
      <w:marRight w:val="0"/>
      <w:marTop w:val="0"/>
      <w:marBottom w:val="0"/>
      <w:divBdr>
        <w:top w:val="none" w:sz="0" w:space="0" w:color="auto"/>
        <w:left w:val="none" w:sz="0" w:space="0" w:color="auto"/>
        <w:bottom w:val="none" w:sz="0" w:space="0" w:color="auto"/>
        <w:right w:val="none" w:sz="0" w:space="0" w:color="auto"/>
      </w:divBdr>
    </w:div>
    <w:div w:id="19750904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1458</Words>
  <Characters>8312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2020-08-13T19:45:00Z</dcterms:created>
  <dcterms:modified xsi:type="dcterms:W3CDTF">2020-08-13T19:45:00Z</dcterms:modified>
</cp:coreProperties>
</file>