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65B36" w14:textId="2AD2B3B2" w:rsidR="003F41BF" w:rsidRPr="00E078AF" w:rsidRDefault="003F41BF" w:rsidP="00A00C31">
      <w:pPr>
        <w:adjustRightInd w:val="0"/>
        <w:snapToGrid w:val="0"/>
        <w:spacing w:line="360" w:lineRule="auto"/>
        <w:rPr>
          <w:rFonts w:ascii="Book Antiqua" w:hAnsi="Book Antiqua" w:cs="Times New Roman"/>
          <w:b/>
          <w:bCs/>
          <w:color w:val="000000"/>
          <w:sz w:val="24"/>
          <w:szCs w:val="24"/>
        </w:rPr>
      </w:pPr>
      <w:bookmarkStart w:id="0" w:name="OLE_LINK32"/>
      <w:bookmarkStart w:id="1" w:name="OLE_LINK33"/>
      <w:bookmarkStart w:id="2" w:name="_Hlk40365481"/>
      <w:r w:rsidRPr="00E078AF">
        <w:rPr>
          <w:rFonts w:ascii="Book Antiqua" w:hAnsi="Book Antiqua" w:cs="Times New Roman"/>
          <w:b/>
          <w:color w:val="000000"/>
          <w:sz w:val="24"/>
          <w:szCs w:val="24"/>
        </w:rPr>
        <w:t>Name of Journal:</w:t>
      </w:r>
      <w:r w:rsidRPr="00E078AF">
        <w:rPr>
          <w:rFonts w:ascii="Book Antiqua" w:hAnsi="Book Antiqua" w:cs="Times New Roman"/>
          <w:b/>
          <w:bCs/>
          <w:color w:val="000000"/>
          <w:sz w:val="24"/>
          <w:szCs w:val="24"/>
        </w:rPr>
        <w:t xml:space="preserve"> </w:t>
      </w:r>
      <w:r w:rsidRPr="00E078AF">
        <w:rPr>
          <w:rFonts w:ascii="Book Antiqua" w:hAnsi="Book Antiqua" w:cs="Times New Roman"/>
          <w:bCs/>
          <w:i/>
          <w:color w:val="000000"/>
          <w:sz w:val="24"/>
          <w:szCs w:val="24"/>
        </w:rPr>
        <w:t>World Journal of Clinical Cases</w:t>
      </w:r>
    </w:p>
    <w:p w14:paraId="3A4606AD" w14:textId="6F1D382A" w:rsidR="003F41BF" w:rsidRPr="00E078AF" w:rsidRDefault="003F41BF" w:rsidP="00A00C31">
      <w:pPr>
        <w:adjustRightInd w:val="0"/>
        <w:snapToGrid w:val="0"/>
        <w:spacing w:line="360" w:lineRule="auto"/>
        <w:rPr>
          <w:rFonts w:ascii="Book Antiqua" w:hAnsi="Book Antiqua" w:cs="Times New Roman"/>
          <w:b/>
          <w:color w:val="000000"/>
          <w:sz w:val="24"/>
          <w:szCs w:val="24"/>
          <w:lang w:val="en"/>
        </w:rPr>
      </w:pPr>
      <w:r w:rsidRPr="00E078AF">
        <w:rPr>
          <w:rFonts w:ascii="Book Antiqua" w:eastAsia="Times New Roman" w:hAnsi="Book Antiqua" w:cs="Times New Roman"/>
          <w:b/>
          <w:bCs/>
          <w:color w:val="000000"/>
          <w:sz w:val="24"/>
          <w:szCs w:val="24"/>
        </w:rPr>
        <w:t>Manuscript NO</w:t>
      </w:r>
      <w:r w:rsidRPr="00E078AF">
        <w:rPr>
          <w:rFonts w:ascii="Book Antiqua" w:hAnsi="Book Antiqua" w:cs="Times New Roman"/>
          <w:b/>
          <w:color w:val="000000"/>
          <w:sz w:val="24"/>
          <w:szCs w:val="24"/>
          <w:lang w:val="en"/>
        </w:rPr>
        <w:t xml:space="preserve">: </w:t>
      </w:r>
      <w:r w:rsidRPr="00E078AF">
        <w:rPr>
          <w:rFonts w:ascii="Book Antiqua" w:hAnsi="Book Antiqua" w:cs="Times New Roman"/>
          <w:color w:val="000000"/>
          <w:sz w:val="24"/>
          <w:szCs w:val="24"/>
          <w:lang w:val="en"/>
        </w:rPr>
        <w:t>56786</w:t>
      </w:r>
    </w:p>
    <w:p w14:paraId="6ACC274C" w14:textId="61BDDE6F" w:rsidR="003F41BF" w:rsidRPr="00E078AF" w:rsidRDefault="003F41BF" w:rsidP="00A00C31">
      <w:pPr>
        <w:pStyle w:val="a3"/>
        <w:widowControl w:val="0"/>
        <w:adjustRightInd w:val="0"/>
        <w:snapToGrid w:val="0"/>
        <w:spacing w:before="0" w:beforeAutospacing="0" w:after="0" w:afterAutospacing="0" w:line="360" w:lineRule="auto"/>
        <w:jc w:val="both"/>
        <w:rPr>
          <w:rFonts w:ascii="Book Antiqua" w:hAnsi="Book Antiqua" w:cs="Times New Roman"/>
          <w:b/>
          <w:caps/>
          <w:color w:val="000000"/>
        </w:rPr>
      </w:pPr>
      <w:r w:rsidRPr="00E078AF">
        <w:rPr>
          <w:rFonts w:ascii="Book Antiqua" w:hAnsi="Book Antiqua" w:cs="Times New Roman"/>
          <w:b/>
          <w:color w:val="000000"/>
        </w:rPr>
        <w:t>Manuscript Type:</w:t>
      </w:r>
      <w:bookmarkEnd w:id="0"/>
      <w:bookmarkEnd w:id="1"/>
      <w:r w:rsidRPr="00E078AF">
        <w:rPr>
          <w:rFonts w:ascii="Book Antiqua" w:hAnsi="Book Antiqua" w:cs="Times New Roman"/>
          <w:b/>
          <w:caps/>
          <w:color w:val="000000"/>
        </w:rPr>
        <w:t xml:space="preserve"> </w:t>
      </w:r>
      <w:r w:rsidRPr="00E078AF">
        <w:rPr>
          <w:rFonts w:ascii="Book Antiqua" w:hAnsi="Book Antiqua" w:cs="Times New Roman"/>
          <w:caps/>
          <w:lang w:val="en-GB"/>
        </w:rPr>
        <w:t>case report</w:t>
      </w:r>
    </w:p>
    <w:p w14:paraId="26409EAA"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E3D5CCB" w14:textId="24C42AE6" w:rsidR="00674B5C" w:rsidRPr="004C7CCA" w:rsidRDefault="000A2B10"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4C7CCA">
        <w:rPr>
          <w:rFonts w:ascii="Book Antiqua" w:hAnsi="Book Antiqua" w:cs="Times New Roman"/>
          <w:b/>
          <w:lang w:val="en-GB"/>
        </w:rPr>
        <w:t>Intra-abdominal i</w:t>
      </w:r>
      <w:r w:rsidR="00FC7E2B" w:rsidRPr="004C7CCA">
        <w:rPr>
          <w:rFonts w:ascii="Book Antiqua" w:hAnsi="Book Antiqua" w:cs="Times New Roman"/>
          <w:b/>
          <w:lang w:val="en-GB"/>
        </w:rPr>
        <w:t>nflammatory pseudo</w:t>
      </w:r>
      <w:r w:rsidR="00C21E59" w:rsidRPr="004C7CCA">
        <w:rPr>
          <w:rFonts w:ascii="Book Antiqua" w:hAnsi="Book Antiqua" w:cs="Times New Roman"/>
          <w:b/>
          <w:lang w:val="en-GB"/>
        </w:rPr>
        <w:t>tumor</w:t>
      </w:r>
      <w:r w:rsidR="00FC7E2B" w:rsidRPr="004C7CCA">
        <w:rPr>
          <w:rFonts w:ascii="Book Antiqua" w:hAnsi="Book Antiqua" w:cs="Times New Roman"/>
          <w:b/>
          <w:lang w:val="en-GB"/>
        </w:rPr>
        <w:t>-like follicular dendritic cell sarcoma</w:t>
      </w:r>
      <w:r w:rsidR="00CC032E" w:rsidRPr="004C7CCA">
        <w:rPr>
          <w:rFonts w:ascii="Book Antiqua" w:hAnsi="Book Antiqua" w:cs="Times New Roman"/>
          <w:b/>
          <w:lang w:val="en-GB"/>
        </w:rPr>
        <w:t xml:space="preserve"> </w:t>
      </w:r>
      <w:r w:rsidR="00737278" w:rsidRPr="004C7CCA">
        <w:rPr>
          <w:rFonts w:ascii="Book Antiqua" w:hAnsi="Book Antiqua" w:cs="Times New Roman"/>
          <w:b/>
          <w:lang w:val="en-GB"/>
        </w:rPr>
        <w:t>associated with paraneoplastic pemphigus: A case report</w:t>
      </w:r>
      <w:bookmarkEnd w:id="2"/>
      <w:r w:rsidR="004C7CCA" w:rsidRPr="004C7CCA">
        <w:rPr>
          <w:rFonts w:ascii="Book Antiqua" w:hAnsi="Book Antiqua" w:cs="Times New Roman"/>
          <w:b/>
          <w:lang w:val="en-GB"/>
        </w:rPr>
        <w:t xml:space="preserve"> </w:t>
      </w:r>
      <w:hyperlink r:id="rId9" w:tgtFrame="_blank" w:history="1">
        <w:r w:rsidR="004C7CCA" w:rsidRPr="004C7CCA">
          <w:rPr>
            <w:rStyle w:val="a7"/>
            <w:rFonts w:ascii="Book Antiqua" w:hAnsi="Book Antiqua" w:cs="Arial"/>
            <w:b/>
            <w:bCs/>
            <w:color w:val="000000"/>
            <w:u w:val="none"/>
          </w:rPr>
          <w:t>and review of the literature</w:t>
        </w:r>
      </w:hyperlink>
    </w:p>
    <w:p w14:paraId="4C0B27C8"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49D1466" w14:textId="0F041B77" w:rsidR="005A73A4"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lang w:val="en-GB"/>
        </w:rPr>
        <w:t>Zhuang</w:t>
      </w:r>
      <w:r w:rsidRPr="00E078AF">
        <w:rPr>
          <w:rFonts w:ascii="Book Antiqua" w:hAnsi="Book Antiqua" w:cs="Times New Roman"/>
          <w:caps/>
          <w:lang w:val="en-GB"/>
        </w:rPr>
        <w:t xml:space="preserve"> JY </w:t>
      </w:r>
      <w:r w:rsidR="00417251" w:rsidRPr="00417251">
        <w:rPr>
          <w:rFonts w:ascii="Book Antiqua" w:hAnsi="Book Antiqua" w:cs="Times New Roman"/>
          <w:i/>
          <w:lang w:val="en-GB"/>
        </w:rPr>
        <w:t>et al</w:t>
      </w:r>
      <w:r w:rsidR="005F6F70">
        <w:rPr>
          <w:rFonts w:ascii="Book Antiqua" w:hAnsi="Book Antiqua" w:cs="Times New Roman" w:hint="eastAsia"/>
          <w:i/>
          <w:lang w:val="en-GB"/>
        </w:rPr>
        <w:t xml:space="preserve">. </w:t>
      </w:r>
      <w:r w:rsidRPr="00E078AF">
        <w:rPr>
          <w:rFonts w:ascii="Book Antiqua" w:hAnsi="Book Antiqua" w:cs="Times New Roman"/>
          <w:caps/>
          <w:lang w:val="en-GB"/>
        </w:rPr>
        <w:t>p</w:t>
      </w:r>
      <w:r w:rsidRPr="00E078AF">
        <w:rPr>
          <w:rFonts w:ascii="Book Antiqua" w:hAnsi="Book Antiqua" w:cs="Times New Roman"/>
          <w:lang w:val="en-GB"/>
        </w:rPr>
        <w:t xml:space="preserve">araneoplastic pemphigus-associated </w:t>
      </w:r>
      <w:r w:rsidR="002A5286">
        <w:rPr>
          <w:rFonts w:ascii="Book Antiqua" w:hAnsi="Book Antiqua" w:cs="Times New Roman" w:hint="eastAsia"/>
          <w:lang w:val="en-GB"/>
        </w:rPr>
        <w:t>FDC</w:t>
      </w:r>
      <w:r w:rsidRPr="00E078AF">
        <w:rPr>
          <w:rFonts w:ascii="Book Antiqua" w:hAnsi="Book Antiqua" w:cs="Times New Roman"/>
          <w:lang w:val="en-GB"/>
        </w:rPr>
        <w:t xml:space="preserve"> sarcoma</w:t>
      </w:r>
    </w:p>
    <w:p w14:paraId="7E6459B3"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521BD18" w14:textId="2B9B1D9C" w:rsidR="006605AE" w:rsidRPr="00E078AF" w:rsidRDefault="00964CD7"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lang w:val="en-GB"/>
        </w:rPr>
        <w:t>Jia</w:t>
      </w:r>
      <w:r w:rsidR="0038082D" w:rsidRPr="00E078AF">
        <w:rPr>
          <w:rFonts w:ascii="Book Antiqua" w:hAnsi="Book Antiqua" w:cs="Times New Roman"/>
          <w:lang w:val="en-GB"/>
        </w:rPr>
        <w:t>-Y</w:t>
      </w:r>
      <w:r w:rsidRPr="00E078AF">
        <w:rPr>
          <w:rFonts w:ascii="Book Antiqua" w:hAnsi="Book Antiqua" w:cs="Times New Roman"/>
          <w:lang w:val="en-GB"/>
        </w:rPr>
        <w:t xml:space="preserve">i </w:t>
      </w:r>
      <w:r w:rsidR="00674B5C" w:rsidRPr="00E078AF">
        <w:rPr>
          <w:rFonts w:ascii="Book Antiqua" w:hAnsi="Book Antiqua" w:cs="Times New Roman"/>
          <w:lang w:val="en-GB"/>
        </w:rPr>
        <w:t>Zhuang</w:t>
      </w:r>
      <w:r w:rsidR="000E6EB2" w:rsidRPr="00E078AF">
        <w:rPr>
          <w:rFonts w:ascii="Book Antiqua" w:hAnsi="Book Antiqua" w:cs="Times New Roman"/>
          <w:lang w:val="en-GB"/>
        </w:rPr>
        <w:t>,</w:t>
      </w:r>
      <w:r w:rsidR="00674B5C" w:rsidRPr="00E078AF">
        <w:rPr>
          <w:rFonts w:ascii="Book Antiqua" w:hAnsi="Book Antiqua" w:cs="Times New Roman"/>
          <w:lang w:val="en-GB"/>
        </w:rPr>
        <w:t xml:space="preserve"> </w:t>
      </w:r>
      <w:r w:rsidRPr="00E078AF">
        <w:rPr>
          <w:rFonts w:ascii="Book Antiqua" w:hAnsi="Book Antiqua" w:cs="Times New Roman"/>
          <w:lang w:val="en-GB"/>
        </w:rPr>
        <w:t>Fang</w:t>
      </w:r>
      <w:r w:rsidR="0038082D" w:rsidRPr="00E078AF">
        <w:rPr>
          <w:rFonts w:ascii="Book Antiqua" w:hAnsi="Book Antiqua" w:cs="Times New Roman"/>
          <w:lang w:val="en-GB"/>
        </w:rPr>
        <w:t>-F</w:t>
      </w:r>
      <w:r w:rsidRPr="00E078AF">
        <w:rPr>
          <w:rFonts w:ascii="Book Antiqua" w:hAnsi="Book Antiqua" w:cs="Times New Roman"/>
          <w:lang w:val="en-GB"/>
        </w:rPr>
        <w:t xml:space="preserve">ei </w:t>
      </w:r>
      <w:r w:rsidR="00674B5C" w:rsidRPr="00E078AF">
        <w:rPr>
          <w:rFonts w:ascii="Book Antiqua" w:hAnsi="Book Antiqua" w:cs="Times New Roman"/>
          <w:lang w:val="en-GB"/>
        </w:rPr>
        <w:t>Zhang</w:t>
      </w:r>
      <w:r w:rsidR="00512319" w:rsidRPr="00E078AF">
        <w:rPr>
          <w:rFonts w:ascii="Book Antiqua" w:hAnsi="Book Antiqua" w:cs="Times New Roman"/>
          <w:lang w:val="en-GB"/>
        </w:rPr>
        <w:t>,</w:t>
      </w:r>
      <w:r w:rsidR="00674B5C" w:rsidRPr="00E078AF">
        <w:rPr>
          <w:rFonts w:ascii="Book Antiqua" w:hAnsi="Book Antiqua" w:cs="Times New Roman"/>
          <w:lang w:val="en-GB"/>
        </w:rPr>
        <w:t xml:space="preserve"> </w:t>
      </w:r>
      <w:r w:rsidRPr="00E078AF">
        <w:rPr>
          <w:rFonts w:ascii="Book Antiqua" w:hAnsi="Book Antiqua" w:cs="Times New Roman"/>
          <w:lang w:val="en-GB"/>
        </w:rPr>
        <w:t>Qing</w:t>
      </w:r>
      <w:r w:rsidR="0038082D" w:rsidRPr="00E078AF">
        <w:rPr>
          <w:rFonts w:ascii="Book Antiqua" w:hAnsi="Book Antiqua" w:cs="Times New Roman"/>
          <w:lang w:val="en-GB"/>
        </w:rPr>
        <w:t>-W</w:t>
      </w:r>
      <w:r w:rsidRPr="00E078AF">
        <w:rPr>
          <w:rFonts w:ascii="Book Antiqua" w:hAnsi="Book Antiqua" w:cs="Times New Roman"/>
          <w:lang w:val="en-GB"/>
        </w:rPr>
        <w:t xml:space="preserve">en </w:t>
      </w:r>
      <w:r w:rsidR="007736D4" w:rsidRPr="00E078AF">
        <w:rPr>
          <w:rFonts w:ascii="Book Antiqua" w:hAnsi="Book Antiqua" w:cs="Times New Roman"/>
          <w:lang w:val="en-GB"/>
        </w:rPr>
        <w:t>Li,</w:t>
      </w:r>
      <w:r w:rsidR="007736D4" w:rsidRPr="00E078AF">
        <w:rPr>
          <w:rFonts w:ascii="Book Antiqua" w:hAnsi="Book Antiqua" w:cs="Times New Roman"/>
          <w:vertAlign w:val="superscript"/>
          <w:lang w:val="en-GB"/>
        </w:rPr>
        <w:t xml:space="preserve"> </w:t>
      </w:r>
      <w:r w:rsidRPr="00E078AF">
        <w:rPr>
          <w:rFonts w:ascii="Book Antiqua" w:hAnsi="Book Antiqua" w:cs="Times New Roman"/>
          <w:lang w:val="en-GB"/>
        </w:rPr>
        <w:t>Yong</w:t>
      </w:r>
      <w:r w:rsidR="0038082D" w:rsidRPr="00E078AF">
        <w:rPr>
          <w:rFonts w:ascii="Book Antiqua" w:hAnsi="Book Antiqua" w:cs="Times New Roman"/>
          <w:lang w:val="en-GB"/>
        </w:rPr>
        <w:t>-F</w:t>
      </w:r>
      <w:r w:rsidRPr="00E078AF">
        <w:rPr>
          <w:rFonts w:ascii="Book Antiqua" w:hAnsi="Book Antiqua" w:cs="Times New Roman"/>
          <w:lang w:val="en-GB"/>
        </w:rPr>
        <w:t xml:space="preserve">eng </w:t>
      </w:r>
      <w:r w:rsidR="00674B5C" w:rsidRPr="00E078AF">
        <w:rPr>
          <w:rFonts w:ascii="Book Antiqua" w:hAnsi="Book Antiqua" w:cs="Times New Roman"/>
          <w:lang w:val="en-GB"/>
        </w:rPr>
        <w:t>Chen</w:t>
      </w:r>
    </w:p>
    <w:p w14:paraId="63020D3A"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vertAlign w:val="superscript"/>
          <w:lang w:val="en-GB"/>
        </w:rPr>
      </w:pPr>
    </w:p>
    <w:p w14:paraId="587FB86B" w14:textId="48491356" w:rsidR="000E6EB2"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bookmarkStart w:id="3" w:name="_Hlk40366049"/>
      <w:r w:rsidRPr="00E078AF">
        <w:rPr>
          <w:rFonts w:ascii="Book Antiqua" w:hAnsi="Book Antiqua" w:cs="Times New Roman"/>
          <w:b/>
          <w:lang w:val="en-GB"/>
        </w:rPr>
        <w:t>Jia-Yi Zhuang, Fang-Fei Zhang, Qing-Wen Li,</w:t>
      </w:r>
      <w:r w:rsidRPr="00E078AF">
        <w:rPr>
          <w:rFonts w:ascii="Book Antiqua" w:hAnsi="Book Antiqua" w:cs="Times New Roman"/>
          <w:b/>
          <w:vertAlign w:val="superscript"/>
          <w:lang w:val="en-GB"/>
        </w:rPr>
        <w:t xml:space="preserve"> </w:t>
      </w:r>
      <w:r w:rsidRPr="00E078AF">
        <w:rPr>
          <w:rFonts w:ascii="Book Antiqua" w:hAnsi="Book Antiqua" w:cs="Times New Roman"/>
          <w:b/>
          <w:lang w:val="en-GB"/>
        </w:rPr>
        <w:t>Yong-Feng Chen,</w:t>
      </w:r>
      <w:r w:rsidRPr="00E078AF">
        <w:rPr>
          <w:rFonts w:ascii="Book Antiqua" w:hAnsi="Book Antiqua" w:cs="Times New Roman"/>
          <w:lang w:val="en-GB"/>
        </w:rPr>
        <w:t xml:space="preserve"> </w:t>
      </w:r>
      <w:r w:rsidR="000E6EB2" w:rsidRPr="00E078AF">
        <w:rPr>
          <w:rFonts w:ascii="Book Antiqua" w:hAnsi="Book Antiqua" w:cs="Times New Roman"/>
          <w:lang w:val="en-GB"/>
        </w:rPr>
        <w:t xml:space="preserve">Department of Dermatology, </w:t>
      </w:r>
      <w:r w:rsidR="00512319" w:rsidRPr="00E078AF">
        <w:rPr>
          <w:rFonts w:ascii="Book Antiqua" w:hAnsi="Book Antiqua" w:cs="Times New Roman"/>
          <w:lang w:val="en-GB"/>
        </w:rPr>
        <w:t xml:space="preserve">Dermatology </w:t>
      </w:r>
      <w:r w:rsidR="00DB635E" w:rsidRPr="00E078AF">
        <w:rPr>
          <w:rFonts w:ascii="Book Antiqua" w:hAnsi="Book Antiqua" w:cs="Times New Roman"/>
          <w:lang w:val="en-GB"/>
        </w:rPr>
        <w:t>H</w:t>
      </w:r>
      <w:r w:rsidR="00512319" w:rsidRPr="00E078AF">
        <w:rPr>
          <w:rFonts w:ascii="Book Antiqua" w:hAnsi="Book Antiqua" w:cs="Times New Roman"/>
          <w:lang w:val="en-GB"/>
        </w:rPr>
        <w:t>ospital</w:t>
      </w:r>
      <w:r w:rsidR="00DB635E" w:rsidRPr="00E078AF">
        <w:rPr>
          <w:rFonts w:ascii="Book Antiqua" w:hAnsi="Book Antiqua" w:cs="Times New Roman"/>
          <w:lang w:val="en-GB"/>
        </w:rPr>
        <w:t>,</w:t>
      </w:r>
      <w:r w:rsidR="00512319" w:rsidRPr="00E078AF">
        <w:rPr>
          <w:rFonts w:ascii="Book Antiqua" w:hAnsi="Book Antiqua" w:cs="Times New Roman"/>
          <w:lang w:val="en-GB"/>
        </w:rPr>
        <w:t xml:space="preserve"> Southern Medical University</w:t>
      </w:r>
      <w:r w:rsidR="00BB26C2" w:rsidRPr="00E078AF">
        <w:rPr>
          <w:rFonts w:ascii="Book Antiqua" w:hAnsi="Book Antiqua" w:cs="Times New Roman"/>
          <w:lang w:val="en-GB"/>
        </w:rPr>
        <w:t xml:space="preserve">/Guangdong Provincial Dermatology Hospital, </w:t>
      </w:r>
      <w:r w:rsidR="006605AE" w:rsidRPr="00E078AF">
        <w:rPr>
          <w:rFonts w:ascii="Book Antiqua" w:hAnsi="Book Antiqua" w:cs="Times New Roman"/>
          <w:lang w:val="en-GB"/>
        </w:rPr>
        <w:t>Guangzhou</w:t>
      </w:r>
      <w:r w:rsidR="000E6EB2" w:rsidRPr="00E078AF">
        <w:rPr>
          <w:rFonts w:ascii="Book Antiqua" w:hAnsi="Book Antiqua" w:cs="Times New Roman"/>
          <w:lang w:val="en-GB"/>
        </w:rPr>
        <w:t xml:space="preserve"> 510</w:t>
      </w:r>
      <w:r w:rsidR="0038082D" w:rsidRPr="00E078AF">
        <w:rPr>
          <w:rFonts w:ascii="Book Antiqua" w:hAnsi="Book Antiqua" w:cs="Times New Roman"/>
          <w:lang w:val="en-GB"/>
        </w:rPr>
        <w:t>091</w:t>
      </w:r>
      <w:r w:rsidR="006605AE" w:rsidRPr="00E078AF">
        <w:rPr>
          <w:rFonts w:ascii="Book Antiqua" w:hAnsi="Book Antiqua" w:cs="Times New Roman"/>
          <w:lang w:val="en-GB"/>
        </w:rPr>
        <w:t>,</w:t>
      </w:r>
      <w:r w:rsidR="000E6EB2" w:rsidRPr="00E078AF">
        <w:rPr>
          <w:rFonts w:ascii="Book Antiqua" w:hAnsi="Book Antiqua" w:cs="Times New Roman"/>
          <w:lang w:val="en-GB"/>
        </w:rPr>
        <w:t xml:space="preserve"> Guangdong Province,</w:t>
      </w:r>
      <w:r w:rsidR="006605AE" w:rsidRPr="00E078AF">
        <w:rPr>
          <w:rFonts w:ascii="Book Antiqua" w:hAnsi="Book Antiqua" w:cs="Times New Roman"/>
          <w:lang w:val="en-GB"/>
        </w:rPr>
        <w:t xml:space="preserve"> China</w:t>
      </w:r>
    </w:p>
    <w:p w14:paraId="3C6051AA"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p>
    <w:bookmarkEnd w:id="3"/>
    <w:p w14:paraId="13552084" w14:textId="745B9DAF" w:rsidR="0037330D" w:rsidRPr="00E078AF" w:rsidRDefault="00D90CFB"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r w:rsidRPr="00E078AF">
        <w:rPr>
          <w:rFonts w:ascii="Book Antiqua" w:hAnsi="Book Antiqua" w:cs="Times New Roman"/>
          <w:b/>
          <w:bCs/>
          <w:lang w:val="en-GB"/>
        </w:rPr>
        <w:t>Author contributions:</w:t>
      </w:r>
      <w:r w:rsidRPr="00E078AF">
        <w:rPr>
          <w:rFonts w:ascii="Book Antiqua" w:hAnsi="Book Antiqua" w:cs="Times New Roman"/>
          <w:lang w:val="en-GB"/>
        </w:rPr>
        <w:t xml:space="preserve"> All authors contributed to the study;</w:t>
      </w:r>
      <w:r w:rsidR="00BB26C2" w:rsidRPr="00E078AF">
        <w:rPr>
          <w:rFonts w:ascii="Book Antiqua" w:hAnsi="Book Antiqua" w:cs="Times New Roman"/>
          <w:lang w:val="en-GB"/>
        </w:rPr>
        <w:t xml:space="preserve"> Zhuang </w:t>
      </w:r>
      <w:r w:rsidR="008B5017" w:rsidRPr="00E078AF">
        <w:rPr>
          <w:rFonts w:ascii="Book Antiqua" w:hAnsi="Book Antiqua" w:cs="Times New Roman"/>
          <w:lang w:val="en-GB"/>
        </w:rPr>
        <w:t xml:space="preserve">JY </w:t>
      </w:r>
      <w:r w:rsidR="00BB26C2" w:rsidRPr="00E078AF">
        <w:rPr>
          <w:rFonts w:ascii="Book Antiqua" w:hAnsi="Book Antiqua" w:cs="Times New Roman"/>
          <w:lang w:val="en-GB"/>
        </w:rPr>
        <w:t>wrote the manuscript</w:t>
      </w:r>
      <w:r w:rsidR="002064E2" w:rsidRPr="00E078AF">
        <w:rPr>
          <w:rFonts w:ascii="Book Antiqua" w:hAnsi="Book Antiqua" w:cs="Times New Roman"/>
          <w:lang w:val="en-GB"/>
        </w:rPr>
        <w:t xml:space="preserve"> and analysed the data</w:t>
      </w:r>
      <w:r w:rsidR="00BB26C2" w:rsidRPr="00E078AF">
        <w:rPr>
          <w:rFonts w:ascii="Book Antiqua" w:hAnsi="Book Antiqua" w:cs="Times New Roman"/>
          <w:lang w:val="en-GB"/>
        </w:rPr>
        <w:t xml:space="preserve">; </w:t>
      </w:r>
      <w:r w:rsidRPr="00E078AF">
        <w:rPr>
          <w:rFonts w:ascii="Book Antiqua" w:hAnsi="Book Antiqua" w:cs="Times New Roman"/>
          <w:lang w:val="en-GB"/>
        </w:rPr>
        <w:t xml:space="preserve">Chen </w:t>
      </w:r>
      <w:r w:rsidR="008B5017" w:rsidRPr="00E078AF">
        <w:rPr>
          <w:rFonts w:ascii="Book Antiqua" w:hAnsi="Book Antiqua" w:cs="Times New Roman"/>
          <w:lang w:val="en-GB"/>
        </w:rPr>
        <w:t xml:space="preserve">YF </w:t>
      </w:r>
      <w:r w:rsidRPr="00E078AF">
        <w:rPr>
          <w:rFonts w:ascii="Book Antiqua" w:hAnsi="Book Antiqua" w:cs="Times New Roman"/>
          <w:lang w:val="en-GB"/>
        </w:rPr>
        <w:t xml:space="preserve">was the patient’s </w:t>
      </w:r>
      <w:r w:rsidR="004E6A39">
        <w:rPr>
          <w:rFonts w:ascii="Book Antiqua" w:hAnsi="Book Antiqua" w:cs="Times New Roman"/>
          <w:lang w:val="en-GB"/>
        </w:rPr>
        <w:t xml:space="preserve">treating </w:t>
      </w:r>
      <w:r w:rsidRPr="00E078AF">
        <w:rPr>
          <w:rFonts w:ascii="Book Antiqua" w:hAnsi="Book Antiqua" w:cs="Times New Roman"/>
          <w:lang w:val="en-GB"/>
        </w:rPr>
        <w:t>doctor</w:t>
      </w:r>
      <w:r w:rsidR="004E6A39">
        <w:rPr>
          <w:rFonts w:ascii="Book Antiqua" w:hAnsi="Book Antiqua" w:cs="Times New Roman"/>
          <w:lang w:val="en-GB"/>
        </w:rPr>
        <w:t xml:space="preserve"> </w:t>
      </w:r>
      <w:r w:rsidRPr="00E078AF">
        <w:rPr>
          <w:rFonts w:ascii="Book Antiqua" w:hAnsi="Book Antiqua" w:cs="Times New Roman"/>
          <w:lang w:val="en-GB"/>
        </w:rPr>
        <w:t xml:space="preserve">and was responsible for the revision of the manuscript for important intellectual content; Zhang </w:t>
      </w:r>
      <w:r w:rsidR="008B5017" w:rsidRPr="00E078AF">
        <w:rPr>
          <w:rFonts w:ascii="Book Antiqua" w:hAnsi="Book Antiqua" w:cs="Times New Roman"/>
          <w:lang w:val="en-GB"/>
        </w:rPr>
        <w:t xml:space="preserve">FF </w:t>
      </w:r>
      <w:r w:rsidRPr="00E078AF">
        <w:rPr>
          <w:rFonts w:ascii="Book Antiqua" w:hAnsi="Book Antiqua" w:cs="Times New Roman"/>
          <w:lang w:val="en-GB"/>
        </w:rPr>
        <w:t xml:space="preserve">and Li </w:t>
      </w:r>
      <w:r w:rsidR="008B5017" w:rsidRPr="00E078AF">
        <w:rPr>
          <w:rFonts w:ascii="Book Antiqua" w:hAnsi="Book Antiqua" w:cs="Times New Roman"/>
          <w:lang w:val="en-GB"/>
        </w:rPr>
        <w:t xml:space="preserve">QW </w:t>
      </w:r>
      <w:r w:rsidRPr="00E078AF">
        <w:rPr>
          <w:rFonts w:ascii="Book Antiqua" w:hAnsi="Book Antiqua" w:cs="Times New Roman"/>
          <w:lang w:val="en-GB"/>
        </w:rPr>
        <w:t>collected the data; all authors read and approved the final manuscript.</w:t>
      </w:r>
      <w:r w:rsidR="0037330D" w:rsidRPr="00E078AF">
        <w:rPr>
          <w:rFonts w:ascii="Book Antiqua" w:hAnsi="Book Antiqua" w:cs="Times New Roman"/>
          <w:b/>
          <w:bCs/>
          <w:lang w:val="en-GB"/>
        </w:rPr>
        <w:t xml:space="preserve"> </w:t>
      </w:r>
    </w:p>
    <w:p w14:paraId="0AFBFE2E"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p>
    <w:p w14:paraId="5902643F" w14:textId="47E4FCCB" w:rsidR="00DC37D9" w:rsidRPr="00E078AF" w:rsidRDefault="00512319"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b/>
          <w:bCs/>
          <w:lang w:val="en-GB"/>
        </w:rPr>
        <w:t xml:space="preserve">Corresponding </w:t>
      </w:r>
      <w:r w:rsidR="007B2152" w:rsidRPr="00E078AF">
        <w:rPr>
          <w:rFonts w:ascii="Book Antiqua" w:hAnsi="Book Antiqua" w:cs="Times New Roman"/>
          <w:b/>
          <w:bCs/>
          <w:lang w:val="en-GB"/>
        </w:rPr>
        <w:t>author</w:t>
      </w:r>
      <w:r w:rsidRPr="00E078AF">
        <w:rPr>
          <w:rFonts w:ascii="Book Antiqua" w:hAnsi="Book Antiqua" w:cs="Times New Roman"/>
          <w:b/>
          <w:bCs/>
          <w:lang w:val="en-GB"/>
        </w:rPr>
        <w:t>:</w:t>
      </w:r>
      <w:r w:rsidRPr="00E078AF">
        <w:rPr>
          <w:rFonts w:ascii="Book Antiqua" w:hAnsi="Book Antiqua" w:cs="Times New Roman"/>
          <w:lang w:val="en-GB"/>
        </w:rPr>
        <w:t xml:space="preserve"> </w:t>
      </w:r>
      <w:r w:rsidRPr="00E078AF">
        <w:rPr>
          <w:rFonts w:ascii="Book Antiqua" w:hAnsi="Book Antiqua" w:cs="Times New Roman"/>
          <w:b/>
          <w:lang w:val="en-GB"/>
        </w:rPr>
        <w:t>Y</w:t>
      </w:r>
      <w:r w:rsidR="006605AE" w:rsidRPr="00E078AF">
        <w:rPr>
          <w:rFonts w:ascii="Book Antiqua" w:hAnsi="Book Antiqua" w:cs="Times New Roman"/>
          <w:b/>
          <w:lang w:val="en-GB"/>
        </w:rPr>
        <w:t>ong</w:t>
      </w:r>
      <w:r w:rsidR="00E078AF" w:rsidRPr="00E078AF">
        <w:rPr>
          <w:rFonts w:ascii="Book Antiqua" w:hAnsi="Book Antiqua" w:cs="Times New Roman" w:hint="eastAsia"/>
          <w:b/>
          <w:lang w:val="en-GB"/>
        </w:rPr>
        <w:t>-</w:t>
      </w:r>
      <w:r w:rsidR="006605AE" w:rsidRPr="00E078AF">
        <w:rPr>
          <w:rFonts w:ascii="Book Antiqua" w:hAnsi="Book Antiqua" w:cs="Times New Roman"/>
          <w:b/>
          <w:caps/>
          <w:lang w:val="en-GB"/>
        </w:rPr>
        <w:t>f</w:t>
      </w:r>
      <w:r w:rsidR="006605AE" w:rsidRPr="00E078AF">
        <w:rPr>
          <w:rFonts w:ascii="Book Antiqua" w:hAnsi="Book Antiqua" w:cs="Times New Roman"/>
          <w:b/>
          <w:lang w:val="en-GB"/>
        </w:rPr>
        <w:t>eng</w:t>
      </w:r>
      <w:r w:rsidRPr="00E078AF">
        <w:rPr>
          <w:rFonts w:ascii="Book Antiqua" w:hAnsi="Book Antiqua" w:cs="Times New Roman"/>
          <w:b/>
          <w:lang w:val="en-GB"/>
        </w:rPr>
        <w:t xml:space="preserve"> Chen</w:t>
      </w:r>
      <w:r w:rsidR="00D90CFB" w:rsidRPr="00E078AF">
        <w:rPr>
          <w:rFonts w:ascii="Book Antiqua" w:hAnsi="Book Antiqua" w:cs="Times New Roman"/>
          <w:b/>
          <w:lang w:val="en-GB"/>
        </w:rPr>
        <w:t>, MD,</w:t>
      </w:r>
      <w:r w:rsidR="00D90CFB" w:rsidRPr="00E078AF">
        <w:rPr>
          <w:rFonts w:ascii="Book Antiqua" w:hAnsi="Book Antiqua" w:cs="Times New Roman"/>
          <w:lang w:val="en-GB"/>
        </w:rPr>
        <w:t xml:space="preserve"> </w:t>
      </w:r>
      <w:r w:rsidR="004C25FC" w:rsidRPr="004C25FC">
        <w:rPr>
          <w:rFonts w:ascii="Book Antiqua" w:hAnsi="Book Antiqua" w:cs="Times New Roman"/>
          <w:b/>
          <w:lang w:val="en-GB"/>
        </w:rPr>
        <w:t>Professor</w:t>
      </w:r>
      <w:r w:rsidR="004C25FC" w:rsidRPr="004C25FC">
        <w:rPr>
          <w:rFonts w:ascii="Book Antiqua" w:hAnsi="Book Antiqua" w:cs="Times New Roman" w:hint="eastAsia"/>
          <w:b/>
          <w:lang w:val="en-GB"/>
        </w:rPr>
        <w:t>,</w:t>
      </w:r>
      <w:r w:rsidR="004C25FC">
        <w:rPr>
          <w:rFonts w:ascii="Book Antiqua" w:hAnsi="Book Antiqua" w:cs="Times New Roman" w:hint="eastAsia"/>
          <w:lang w:val="en-GB"/>
        </w:rPr>
        <w:t xml:space="preserve"> </w:t>
      </w:r>
      <w:bookmarkStart w:id="4" w:name="OLE_LINK118"/>
      <w:bookmarkStart w:id="5" w:name="OLE_LINK122"/>
      <w:r w:rsidR="00D90CFB" w:rsidRPr="00E078AF">
        <w:rPr>
          <w:rFonts w:ascii="Book Antiqua" w:hAnsi="Book Antiqua" w:cs="Times New Roman"/>
          <w:lang w:val="en-GB"/>
        </w:rPr>
        <w:t>Department of Dermatology</w:t>
      </w:r>
      <w:bookmarkEnd w:id="4"/>
      <w:bookmarkEnd w:id="5"/>
      <w:r w:rsidR="00D90CFB" w:rsidRPr="00E078AF">
        <w:rPr>
          <w:rFonts w:ascii="Book Antiqua" w:hAnsi="Book Antiqua" w:cs="Times New Roman"/>
          <w:lang w:val="en-GB"/>
        </w:rPr>
        <w:t>,</w:t>
      </w:r>
      <w:r w:rsidR="004C25FC">
        <w:rPr>
          <w:rFonts w:ascii="Book Antiqua" w:hAnsi="Book Antiqua" w:cs="Times New Roman" w:hint="eastAsia"/>
          <w:lang w:val="en-GB"/>
        </w:rPr>
        <w:t xml:space="preserve"> </w:t>
      </w:r>
      <w:bookmarkStart w:id="6" w:name="OLE_LINK123"/>
      <w:bookmarkStart w:id="7" w:name="OLE_LINK124"/>
      <w:r w:rsidR="00D90CFB" w:rsidRPr="00E078AF">
        <w:rPr>
          <w:rFonts w:ascii="Book Antiqua" w:hAnsi="Book Antiqua" w:cs="Times New Roman"/>
          <w:lang w:val="en-GB"/>
        </w:rPr>
        <w:t>Dermatology Hospital,</w:t>
      </w:r>
      <w:r w:rsidR="004C25FC">
        <w:rPr>
          <w:rFonts w:ascii="Book Antiqua" w:hAnsi="Book Antiqua" w:cs="Times New Roman" w:hint="eastAsia"/>
          <w:lang w:val="en-GB"/>
        </w:rPr>
        <w:t xml:space="preserve"> </w:t>
      </w:r>
      <w:r w:rsidR="00D90CFB" w:rsidRPr="00E078AF">
        <w:rPr>
          <w:rFonts w:ascii="Book Antiqua" w:hAnsi="Book Antiqua" w:cs="Times New Roman"/>
          <w:lang w:val="en-GB"/>
        </w:rPr>
        <w:t>Southern Medical University</w:t>
      </w:r>
      <w:r w:rsidR="00BB26C2" w:rsidRPr="00E078AF">
        <w:rPr>
          <w:rFonts w:ascii="Book Antiqua" w:hAnsi="Book Antiqua" w:cs="Times New Roman"/>
          <w:lang w:val="en-GB"/>
        </w:rPr>
        <w:t>/Guangdong Provincial Dermatology Hospital</w:t>
      </w:r>
      <w:bookmarkEnd w:id="6"/>
      <w:bookmarkEnd w:id="7"/>
      <w:r w:rsidR="00BB26C2" w:rsidRPr="00E078AF">
        <w:rPr>
          <w:rFonts w:ascii="Book Antiqua" w:hAnsi="Book Antiqua" w:cs="Times New Roman"/>
          <w:lang w:val="en-GB"/>
        </w:rPr>
        <w:t xml:space="preserve">, </w:t>
      </w:r>
      <w:bookmarkStart w:id="8" w:name="OLE_LINK125"/>
      <w:bookmarkStart w:id="9" w:name="OLE_LINK126"/>
      <w:r w:rsidR="00D90CFB" w:rsidRPr="00E078AF">
        <w:rPr>
          <w:rFonts w:ascii="Book Antiqua" w:hAnsi="Book Antiqua" w:cs="Times New Roman"/>
          <w:lang w:val="en-GB"/>
        </w:rPr>
        <w:t>No.</w:t>
      </w:r>
      <w:r w:rsidR="004C25FC">
        <w:rPr>
          <w:rFonts w:ascii="Book Antiqua" w:hAnsi="Book Antiqua" w:cs="Times New Roman" w:hint="eastAsia"/>
          <w:lang w:val="en-GB"/>
        </w:rPr>
        <w:t xml:space="preserve"> </w:t>
      </w:r>
      <w:r w:rsidR="00D90CFB" w:rsidRPr="00E078AF">
        <w:rPr>
          <w:rFonts w:ascii="Book Antiqua" w:hAnsi="Book Antiqua" w:cs="Times New Roman"/>
          <w:lang w:val="en-GB"/>
        </w:rPr>
        <w:t>2, Lujing Road</w:t>
      </w:r>
      <w:bookmarkEnd w:id="8"/>
      <w:bookmarkEnd w:id="9"/>
      <w:r w:rsidR="00D90CFB" w:rsidRPr="00E078AF">
        <w:rPr>
          <w:rFonts w:ascii="Book Antiqua" w:hAnsi="Book Antiqua" w:cs="Times New Roman"/>
          <w:lang w:val="en-GB"/>
        </w:rPr>
        <w:t xml:space="preserve">, </w:t>
      </w:r>
      <w:bookmarkStart w:id="10" w:name="OLE_LINK127"/>
      <w:bookmarkStart w:id="11" w:name="OLE_LINK128"/>
      <w:r w:rsidR="00D90CFB" w:rsidRPr="00E078AF">
        <w:rPr>
          <w:rFonts w:ascii="Book Antiqua" w:hAnsi="Book Antiqua" w:cs="Times New Roman"/>
          <w:lang w:val="en-GB"/>
        </w:rPr>
        <w:t>Guangzhou</w:t>
      </w:r>
      <w:bookmarkEnd w:id="10"/>
      <w:bookmarkEnd w:id="11"/>
      <w:r w:rsidR="00D90CFB" w:rsidRPr="00E078AF">
        <w:rPr>
          <w:rFonts w:ascii="Book Antiqua" w:hAnsi="Book Antiqua" w:cs="Times New Roman"/>
          <w:lang w:val="en-GB"/>
        </w:rPr>
        <w:t xml:space="preserve"> </w:t>
      </w:r>
      <w:bookmarkStart w:id="12" w:name="OLE_LINK129"/>
      <w:bookmarkStart w:id="13" w:name="OLE_LINK130"/>
      <w:r w:rsidR="00D90CFB" w:rsidRPr="00E078AF">
        <w:rPr>
          <w:rFonts w:ascii="Book Antiqua" w:hAnsi="Book Antiqua" w:cs="Times New Roman"/>
          <w:lang w:val="en-GB"/>
        </w:rPr>
        <w:t>510091</w:t>
      </w:r>
      <w:bookmarkEnd w:id="12"/>
      <w:bookmarkEnd w:id="13"/>
      <w:r w:rsidR="00D90CFB" w:rsidRPr="00E078AF">
        <w:rPr>
          <w:rFonts w:ascii="Book Antiqua" w:hAnsi="Book Antiqua" w:cs="Times New Roman"/>
          <w:lang w:val="en-GB"/>
        </w:rPr>
        <w:t xml:space="preserve">, </w:t>
      </w:r>
      <w:bookmarkStart w:id="14" w:name="OLE_LINK131"/>
      <w:bookmarkStart w:id="15" w:name="OLE_LINK132"/>
      <w:r w:rsidR="00D90CFB" w:rsidRPr="00E078AF">
        <w:rPr>
          <w:rFonts w:ascii="Book Antiqua" w:hAnsi="Book Antiqua" w:cs="Times New Roman"/>
          <w:lang w:val="en-GB"/>
        </w:rPr>
        <w:t>Guangdong Province</w:t>
      </w:r>
      <w:bookmarkEnd w:id="14"/>
      <w:bookmarkEnd w:id="15"/>
      <w:r w:rsidR="00D90CFB" w:rsidRPr="00E078AF">
        <w:rPr>
          <w:rFonts w:ascii="Book Antiqua" w:hAnsi="Book Antiqua" w:cs="Times New Roman"/>
          <w:lang w:val="en-GB"/>
        </w:rPr>
        <w:t>, China</w:t>
      </w:r>
      <w:r w:rsidR="009C1C27" w:rsidRPr="00E078AF">
        <w:rPr>
          <w:rFonts w:ascii="Book Antiqua" w:hAnsi="Book Antiqua" w:cs="Times New Roman"/>
          <w:lang w:val="en-GB"/>
        </w:rPr>
        <w:t>.</w:t>
      </w:r>
      <w:r w:rsidR="009C1C27" w:rsidRPr="00E078AF">
        <w:rPr>
          <w:rFonts w:ascii="Book Antiqua" w:hAnsi="Book Antiqua" w:cs="Times New Roman"/>
        </w:rPr>
        <w:t xml:space="preserve"> </w:t>
      </w:r>
      <w:bookmarkStart w:id="16" w:name="OLE_LINK133"/>
      <w:bookmarkStart w:id="17" w:name="OLE_LINK134"/>
      <w:r w:rsidR="009C1C27" w:rsidRPr="004C25FC">
        <w:rPr>
          <w:rFonts w:ascii="Book Antiqua" w:hAnsi="Book Antiqua" w:cs="Times New Roman"/>
          <w:lang w:val="en-GB"/>
        </w:rPr>
        <w:t>gdcyf@163.com</w:t>
      </w:r>
      <w:bookmarkEnd w:id="16"/>
      <w:bookmarkEnd w:id="17"/>
    </w:p>
    <w:p w14:paraId="60C267A6" w14:textId="77777777" w:rsidR="003F41BF" w:rsidRDefault="003F41BF"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bookmarkStart w:id="18" w:name="_Hlk39697768"/>
    </w:p>
    <w:p w14:paraId="0681EAF6" w14:textId="7ACC786F" w:rsidR="00AB510F" w:rsidRPr="00D7497C" w:rsidRDefault="00AB510F" w:rsidP="00A00C31">
      <w:pPr>
        <w:spacing w:line="360" w:lineRule="auto"/>
        <w:rPr>
          <w:rFonts w:ascii="Book Antiqua" w:hAnsi="Book Antiqua"/>
          <w:b/>
          <w:sz w:val="24"/>
          <w:szCs w:val="24"/>
          <w:lang w:val="en-GB"/>
        </w:rPr>
      </w:pPr>
      <w:bookmarkStart w:id="19" w:name="OLE_LINK108"/>
      <w:bookmarkStart w:id="20" w:name="OLE_LINK109"/>
      <w:bookmarkStart w:id="21" w:name="OLE_LINK47"/>
      <w:bookmarkStart w:id="22" w:name="OLE_LINK37"/>
      <w:bookmarkStart w:id="23" w:name="OLE_LINK189"/>
      <w:bookmarkStart w:id="24" w:name="OLE_LINK119"/>
      <w:bookmarkStart w:id="25" w:name="OLE_LINK177"/>
      <w:r w:rsidRPr="00D7497C">
        <w:rPr>
          <w:rFonts w:ascii="Book Antiqua" w:hAnsi="Book Antiqua"/>
          <w:b/>
          <w:sz w:val="24"/>
          <w:szCs w:val="24"/>
          <w:lang w:val="en-GB"/>
        </w:rPr>
        <w:t xml:space="preserve">Received: </w:t>
      </w:r>
      <w:r w:rsidR="00DA2CFD">
        <w:rPr>
          <w:rFonts w:ascii="Book Antiqua" w:hAnsi="Book Antiqua" w:hint="eastAsia"/>
          <w:sz w:val="24"/>
          <w:szCs w:val="24"/>
          <w:lang w:val="en-GB"/>
        </w:rPr>
        <w:t>May</w:t>
      </w:r>
      <w:r w:rsidRPr="00D7497C">
        <w:rPr>
          <w:rFonts w:ascii="Book Antiqua" w:hAnsi="Book Antiqua"/>
          <w:sz w:val="24"/>
          <w:szCs w:val="24"/>
          <w:lang w:val="en-GB"/>
        </w:rPr>
        <w:t xml:space="preserve"> </w:t>
      </w:r>
      <w:r w:rsidR="00DA2CFD">
        <w:rPr>
          <w:rFonts w:ascii="Book Antiqua" w:hAnsi="Book Antiqua" w:hint="eastAsia"/>
          <w:sz w:val="24"/>
          <w:szCs w:val="24"/>
          <w:lang w:val="en-GB"/>
        </w:rPr>
        <w:t>18</w:t>
      </w:r>
      <w:r w:rsidRPr="00D7497C">
        <w:rPr>
          <w:rFonts w:ascii="Book Antiqua" w:hAnsi="Book Antiqua"/>
          <w:sz w:val="24"/>
          <w:szCs w:val="24"/>
          <w:lang w:val="en-GB"/>
        </w:rPr>
        <w:t xml:space="preserve">, </w:t>
      </w:r>
      <w:r w:rsidR="00DA2CFD">
        <w:rPr>
          <w:rFonts w:ascii="Book Antiqua" w:hAnsi="Book Antiqua" w:hint="eastAsia"/>
          <w:sz w:val="24"/>
          <w:szCs w:val="24"/>
          <w:lang w:val="en-GB"/>
        </w:rPr>
        <w:t>2020</w:t>
      </w:r>
    </w:p>
    <w:p w14:paraId="411F8821" w14:textId="06FCEEBB" w:rsidR="00AB510F" w:rsidRPr="00D7497C" w:rsidRDefault="00AB510F" w:rsidP="00A00C31">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sidR="00644253">
        <w:rPr>
          <w:rFonts w:ascii="Book Antiqua" w:hAnsi="Book Antiqua" w:hint="eastAsia"/>
          <w:sz w:val="24"/>
        </w:rPr>
        <w:t>June</w:t>
      </w:r>
      <w:r>
        <w:rPr>
          <w:rFonts w:ascii="Book Antiqua" w:hAnsi="Book Antiqua"/>
          <w:sz w:val="24"/>
        </w:rPr>
        <w:t xml:space="preserve"> </w:t>
      </w:r>
      <w:r w:rsidR="00644253">
        <w:rPr>
          <w:rFonts w:ascii="Book Antiqua" w:hAnsi="Book Antiqua" w:hint="eastAsia"/>
          <w:sz w:val="24"/>
        </w:rPr>
        <w:t>9</w:t>
      </w:r>
      <w:r>
        <w:rPr>
          <w:rFonts w:ascii="Book Antiqua" w:hAnsi="Book Antiqua"/>
          <w:sz w:val="24"/>
        </w:rPr>
        <w:t xml:space="preserve">, </w:t>
      </w:r>
      <w:r w:rsidR="00644253">
        <w:rPr>
          <w:rFonts w:ascii="Book Antiqua" w:hAnsi="Book Antiqua" w:hint="eastAsia"/>
          <w:sz w:val="24"/>
        </w:rPr>
        <w:t>2020</w:t>
      </w:r>
      <w:r w:rsidRPr="00D7497C">
        <w:rPr>
          <w:rFonts w:ascii="Book Antiqua" w:hAnsi="Book Antiqua"/>
          <w:sz w:val="24"/>
          <w:szCs w:val="24"/>
          <w:lang w:val="en-GB"/>
        </w:rPr>
        <w:t xml:space="preserve"> </w:t>
      </w:r>
    </w:p>
    <w:p w14:paraId="5A05DA64" w14:textId="40F07815" w:rsidR="007C3073" w:rsidRDefault="00AB510F" w:rsidP="007C3073">
      <w:pPr>
        <w:snapToGrid w:val="0"/>
        <w:spacing w:line="360" w:lineRule="auto"/>
        <w:rPr>
          <w:rFonts w:ascii="Book Antiqua" w:hAnsi="Book Antiqua"/>
          <w:bCs/>
          <w:color w:val="000000" w:themeColor="text1"/>
          <w:sz w:val="24"/>
          <w:szCs w:val="24"/>
        </w:rPr>
      </w:pPr>
      <w:r w:rsidRPr="00D7497C">
        <w:rPr>
          <w:rFonts w:ascii="Book Antiqua" w:hAnsi="Book Antiqua"/>
          <w:b/>
          <w:sz w:val="24"/>
          <w:szCs w:val="24"/>
          <w:lang w:val="en-GB"/>
        </w:rPr>
        <w:t>Accepted:</w:t>
      </w:r>
      <w:bookmarkStart w:id="26" w:name="OLE_LINK100"/>
      <w:bookmarkStart w:id="27" w:name="OLE_LINK101"/>
      <w:bookmarkStart w:id="28" w:name="OLE_LINK84"/>
      <w:r w:rsidR="007C3073" w:rsidRPr="007C3073">
        <w:rPr>
          <w:rFonts w:ascii="Book Antiqua" w:hAnsi="Book Antiqua"/>
          <w:bCs/>
          <w:color w:val="000000" w:themeColor="text1"/>
          <w:sz w:val="24"/>
          <w:szCs w:val="24"/>
        </w:rPr>
        <w:t xml:space="preserve"> </w:t>
      </w:r>
      <w:r w:rsidR="007C3073">
        <w:rPr>
          <w:rFonts w:ascii="Book Antiqua" w:hAnsi="Book Antiqua"/>
          <w:bCs/>
          <w:color w:val="000000" w:themeColor="text1"/>
          <w:sz w:val="24"/>
          <w:szCs w:val="24"/>
        </w:rPr>
        <w:t>June 29, 2020</w:t>
      </w:r>
      <w:bookmarkEnd w:id="26"/>
      <w:bookmarkEnd w:id="27"/>
      <w:bookmarkEnd w:id="28"/>
    </w:p>
    <w:p w14:paraId="76946649" w14:textId="587C49A7" w:rsidR="00AB510F" w:rsidRPr="00D7497C" w:rsidRDefault="00AB510F" w:rsidP="00A00C31">
      <w:pPr>
        <w:spacing w:line="360" w:lineRule="auto"/>
        <w:rPr>
          <w:rFonts w:ascii="Book Antiqua" w:hAnsi="Book Antiqua"/>
          <w:b/>
          <w:sz w:val="24"/>
          <w:szCs w:val="24"/>
          <w:lang w:val="en-GB"/>
        </w:rPr>
      </w:pPr>
      <w:r w:rsidRPr="00D7497C">
        <w:rPr>
          <w:rFonts w:ascii="Book Antiqua" w:hAnsi="Book Antiqua"/>
          <w:b/>
          <w:sz w:val="24"/>
          <w:szCs w:val="24"/>
          <w:lang w:val="en-GB"/>
        </w:rPr>
        <w:lastRenderedPageBreak/>
        <w:t xml:space="preserve">Published online: </w:t>
      </w:r>
      <w:r w:rsidR="002906AC" w:rsidRPr="00F50897">
        <w:rPr>
          <w:rFonts w:ascii="Book Antiqua" w:hAnsi="Book Antiqua"/>
          <w:lang w:val="en-GB"/>
        </w:rPr>
        <w:t>July 26, 2020</w:t>
      </w:r>
    </w:p>
    <w:bookmarkEnd w:id="19"/>
    <w:bookmarkEnd w:id="20"/>
    <w:bookmarkEnd w:id="21"/>
    <w:bookmarkEnd w:id="22"/>
    <w:bookmarkEnd w:id="23"/>
    <w:bookmarkEnd w:id="24"/>
    <w:bookmarkEnd w:id="25"/>
    <w:p w14:paraId="4F56996F" w14:textId="77777777" w:rsidR="00914FE5" w:rsidRDefault="00914FE5"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p>
    <w:p w14:paraId="329EE7FE" w14:textId="37AB40D2" w:rsidR="006041C7" w:rsidRPr="00E078AF" w:rsidRDefault="002C2669"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r w:rsidRPr="00E078AF">
        <w:rPr>
          <w:rFonts w:ascii="Book Antiqua" w:hAnsi="Book Antiqua" w:cs="Times New Roman"/>
          <w:b/>
          <w:bCs/>
          <w:lang w:val="en-GB"/>
        </w:rPr>
        <w:t>Abstract</w:t>
      </w:r>
    </w:p>
    <w:p w14:paraId="37189041" w14:textId="77777777" w:rsidR="006041C7" w:rsidRPr="00E078AF" w:rsidRDefault="006041C7"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lang w:val="en-GB"/>
        </w:rPr>
        <w:t>BACKGROUD</w:t>
      </w:r>
    </w:p>
    <w:bookmarkEnd w:id="18"/>
    <w:p w14:paraId="1F49BCC6" w14:textId="29FDBF48" w:rsidR="006B3C13" w:rsidRPr="00E078AF"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hAnsi="Book Antiqua" w:cs="Times New Roman"/>
        </w:rPr>
        <w:t>Follicular dendritic cell (FDC) sarcomas are rare neoplasms that occur predominantly in the lymph nodes. They can also occur extranodally. Extranodal FDC sarcomas most commonly present as solitary masses. I</w:t>
      </w:r>
      <w:r w:rsidRPr="00E078AF">
        <w:rPr>
          <w:rFonts w:ascii="Book Antiqua" w:eastAsia="微软雅黑" w:hAnsi="Book Antiqua" w:cs="Times New Roman"/>
        </w:rPr>
        <w:t xml:space="preserve">nflammatory pseudotumor (IPT)-like </w:t>
      </w:r>
      <w:r w:rsidR="005C1A37">
        <w:rPr>
          <w:rFonts w:ascii="Book Antiqua" w:eastAsia="微软雅黑" w:hAnsi="Book Antiqua" w:cs="Times New Roman" w:hint="eastAsia"/>
        </w:rPr>
        <w:t>FDC</w:t>
      </w:r>
      <w:r w:rsidRPr="00E078AF">
        <w:rPr>
          <w:rFonts w:ascii="Book Antiqua" w:eastAsia="微软雅黑" w:hAnsi="Book Antiqua" w:cs="Times New Roman"/>
        </w:rPr>
        <w:t xml:space="preserve"> sarcomas, a subcategory of FDC sarcomas,</w:t>
      </w:r>
      <w:r w:rsidRPr="00E078AF">
        <w:rPr>
          <w:rFonts w:ascii="Book Antiqua" w:hAnsi="Book Antiqua" w:cs="Times New Roman"/>
        </w:rPr>
        <w:t xml:space="preserve"> are rarer than other sarcoma subtypes. They are </w:t>
      </w:r>
      <w:r w:rsidRPr="00E078AF">
        <w:rPr>
          <w:rFonts w:ascii="Book Antiqua" w:hAnsi="Book Antiqua" w:cs="Times New Roman"/>
          <w:color w:val="120000"/>
        </w:rPr>
        <w:t xml:space="preserve">composed of spindle </w:t>
      </w:r>
      <w:r w:rsidRPr="00E078AF">
        <w:rPr>
          <w:rFonts w:ascii="Book Antiqua" w:hAnsi="Book Antiqua" w:cs="Times New Roman"/>
        </w:rPr>
        <w:t>or ovoid</w:t>
      </w:r>
      <w:r w:rsidRPr="00E078AF">
        <w:rPr>
          <w:rFonts w:ascii="Book Antiqua" w:hAnsi="Book Antiqua" w:cs="Times New Roman"/>
          <w:color w:val="120000"/>
        </w:rPr>
        <w:t xml:space="preserve"> neoplastic cells and exhibit an admixture of plasma cells and prominent lymphoplasmacytic infiltration. </w:t>
      </w:r>
      <w:r w:rsidRPr="00E078AF">
        <w:rPr>
          <w:rFonts w:ascii="Book Antiqua" w:hAnsi="Book Antiqua" w:cs="Times New Roman"/>
        </w:rPr>
        <w:t xml:space="preserve">Paraneoplastic pemphigus (PNP), also known as paraneoplastic autoimmune multiorgan syndrome, is a rare autoimmune bullous disease that is associated with underlying neoplasms. PNP has </w:t>
      </w:r>
      <w:r w:rsidR="004E6A39">
        <w:rPr>
          <w:rFonts w:ascii="Book Antiqua" w:hAnsi="Book Antiqua" w:cs="Times New Roman"/>
        </w:rPr>
        <w:t xml:space="preserve">a </w:t>
      </w:r>
      <w:r w:rsidRPr="00E078AF">
        <w:rPr>
          <w:rFonts w:ascii="Book Antiqua" w:hAnsi="Book Antiqua" w:cs="Times New Roman"/>
        </w:rPr>
        <w:t xml:space="preserve">high mortality, and its early diagnosis is usually difficult. </w:t>
      </w:r>
    </w:p>
    <w:p w14:paraId="1D0F35A1"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rPr>
      </w:pPr>
    </w:p>
    <w:p w14:paraId="6ADBB824"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hAnsi="Book Antiqua" w:cs="Times New Roman"/>
        </w:rPr>
        <w:t>CASE SUMMARY</w:t>
      </w:r>
    </w:p>
    <w:p w14:paraId="0A343079" w14:textId="79BD452C"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hAnsi="Book Antiqua" w:cs="Times New Roman"/>
        </w:rPr>
        <w:t xml:space="preserve">We describe a 27-year-old </w:t>
      </w:r>
      <w:r w:rsidR="004E6A39">
        <w:rPr>
          <w:rFonts w:ascii="Book Antiqua" w:hAnsi="Book Antiqua" w:cs="Times New Roman"/>
        </w:rPr>
        <w:t>woman</w:t>
      </w:r>
      <w:r w:rsidR="004E6A39" w:rsidRPr="00E078AF">
        <w:rPr>
          <w:rFonts w:ascii="Book Antiqua" w:hAnsi="Book Antiqua" w:cs="Times New Roman"/>
        </w:rPr>
        <w:t xml:space="preserve"> </w:t>
      </w:r>
      <w:r w:rsidRPr="00E078AF">
        <w:rPr>
          <w:rFonts w:ascii="Book Antiqua" w:hAnsi="Book Antiqua" w:cs="Times New Roman"/>
        </w:rPr>
        <w:t xml:space="preserve">who presented with stomatitis, conjunctivitis, and skin blisters and erosions as her first symptoms of PNP with an intra-abdominal IPT-like FDC sarcoma. The patient </w:t>
      </w:r>
      <w:r w:rsidRPr="00E078AF">
        <w:rPr>
          <w:rFonts w:ascii="Book Antiqua" w:eastAsia="微软雅黑" w:hAnsi="Book Antiqua" w:cs="Times New Roman"/>
        </w:rPr>
        <w:t xml:space="preserve">underwent surgical tumor resection and received tapering oral corticosteroid treatment. She showed no recurrence at </w:t>
      </w:r>
      <w:r w:rsidR="004E6A39">
        <w:rPr>
          <w:rFonts w:ascii="Book Antiqua" w:eastAsia="微软雅黑" w:hAnsi="Book Antiqua" w:cs="Times New Roman"/>
        </w:rPr>
        <w:t xml:space="preserve">the </w:t>
      </w:r>
      <w:r w:rsidRPr="00E078AF">
        <w:rPr>
          <w:rFonts w:ascii="Book Antiqua" w:eastAsia="微软雅黑" w:hAnsi="Book Antiqua" w:cs="Times New Roman"/>
        </w:rPr>
        <w:t>1-year follow-up.</w:t>
      </w:r>
    </w:p>
    <w:p w14:paraId="6B8931A9"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0F343AF2"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CONCLUSION</w:t>
      </w:r>
    </w:p>
    <w:p w14:paraId="61C6171A" w14:textId="154BD6E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IPT-like FDC sarcomas are rare underlying neoplasms that have an uncommon association with PNP. PNP-associated FDC sarcomas predominantly occur in intra-abdominal sites and suggest </w:t>
      </w:r>
      <w:r w:rsidR="004E6A39">
        <w:rPr>
          <w:rFonts w:ascii="Book Antiqua" w:eastAsia="微软雅黑" w:hAnsi="Book Antiqua" w:cs="Times New Roman"/>
        </w:rPr>
        <w:t xml:space="preserve">a </w:t>
      </w:r>
      <w:r w:rsidRPr="00E078AF">
        <w:rPr>
          <w:rFonts w:ascii="Book Antiqua" w:eastAsia="微软雅黑" w:hAnsi="Book Antiqua" w:cs="Times New Roman"/>
        </w:rPr>
        <w:t>poor prognosis. Surgical resection is an essential and effective treatment for PNP and primary and recurrent FDC sarcomas.</w:t>
      </w:r>
    </w:p>
    <w:p w14:paraId="094307E0"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522FCB05" w14:textId="5FA7CFA9" w:rsidR="006041C7" w:rsidRPr="00E078AF"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r w:rsidRPr="00E078AF">
        <w:rPr>
          <w:rFonts w:ascii="Book Antiqua" w:hAnsi="Book Antiqua" w:cs="Times New Roman"/>
          <w:b/>
          <w:bCs/>
          <w:lang w:val="en-GB"/>
        </w:rPr>
        <w:t>Key word</w:t>
      </w:r>
      <w:r w:rsidR="00036913" w:rsidRPr="00E078AF">
        <w:rPr>
          <w:rFonts w:ascii="Book Antiqua" w:hAnsi="Book Antiqua" w:cs="Times New Roman"/>
          <w:b/>
          <w:bCs/>
          <w:lang w:val="en-GB"/>
        </w:rPr>
        <w:t>s</w:t>
      </w:r>
      <w:r w:rsidR="006041C7" w:rsidRPr="00E078AF">
        <w:rPr>
          <w:rFonts w:ascii="Book Antiqua" w:hAnsi="Book Antiqua" w:cs="Times New Roman"/>
          <w:b/>
          <w:bCs/>
          <w:lang w:val="en-GB"/>
        </w:rPr>
        <w:t>:</w:t>
      </w:r>
      <w:r w:rsidRPr="00E078AF">
        <w:rPr>
          <w:rFonts w:ascii="Book Antiqua" w:hAnsi="Book Antiqua" w:cs="Times New Roman"/>
          <w:b/>
          <w:bCs/>
          <w:lang w:val="en-GB"/>
        </w:rPr>
        <w:t xml:space="preserve"> </w:t>
      </w:r>
      <w:bookmarkStart w:id="29" w:name="OLE_LINK136"/>
      <w:bookmarkStart w:id="30" w:name="OLE_LINK137"/>
      <w:r w:rsidR="008D7A11" w:rsidRPr="00E078AF">
        <w:rPr>
          <w:rFonts w:ascii="Book Antiqua" w:hAnsi="Book Antiqua" w:cs="Times New Roman"/>
          <w:lang w:val="en-GB"/>
        </w:rPr>
        <w:t>I</w:t>
      </w:r>
      <w:r w:rsidR="00A40132" w:rsidRPr="00E078AF">
        <w:rPr>
          <w:rFonts w:ascii="Book Antiqua" w:hAnsi="Book Antiqua" w:cs="Times New Roman"/>
          <w:lang w:val="en-GB"/>
        </w:rPr>
        <w:t>nflammatory pseudotumor-like follicular dendritic cell sarcoma</w:t>
      </w:r>
      <w:bookmarkEnd w:id="29"/>
      <w:bookmarkEnd w:id="30"/>
      <w:r w:rsidR="005C1A37">
        <w:rPr>
          <w:rFonts w:ascii="Book Antiqua" w:hAnsi="Book Antiqua" w:cs="Times New Roman" w:hint="eastAsia"/>
          <w:lang w:val="en-GB"/>
        </w:rPr>
        <w:t>;</w:t>
      </w:r>
      <w:r w:rsidR="00A40132" w:rsidRPr="00E078AF">
        <w:rPr>
          <w:rFonts w:ascii="Book Antiqua" w:hAnsi="Book Antiqua" w:cs="Times New Roman"/>
          <w:lang w:val="en-GB"/>
        </w:rPr>
        <w:t xml:space="preserve"> </w:t>
      </w:r>
      <w:r w:rsidR="005C1A37" w:rsidRPr="00E078AF">
        <w:rPr>
          <w:rFonts w:ascii="Book Antiqua" w:hAnsi="Book Antiqua" w:cs="Times New Roman"/>
          <w:lang w:val="en-GB"/>
        </w:rPr>
        <w:t xml:space="preserve">Paraneoplastic </w:t>
      </w:r>
      <w:r w:rsidRPr="00E078AF">
        <w:rPr>
          <w:rFonts w:ascii="Book Antiqua" w:hAnsi="Book Antiqua" w:cs="Times New Roman"/>
          <w:lang w:val="en-GB"/>
        </w:rPr>
        <w:t>pemphigus</w:t>
      </w:r>
      <w:r w:rsidR="005C1A37">
        <w:rPr>
          <w:rFonts w:ascii="Book Antiqua" w:hAnsi="Book Antiqua" w:cs="Times New Roman" w:hint="eastAsia"/>
          <w:lang w:val="en-GB"/>
        </w:rPr>
        <w:t>;</w:t>
      </w:r>
      <w:r w:rsidR="00574A38" w:rsidRPr="00E078AF">
        <w:rPr>
          <w:rFonts w:ascii="Book Antiqua" w:hAnsi="Book Antiqua" w:cs="Times New Roman"/>
          <w:lang w:val="en-GB"/>
        </w:rPr>
        <w:t xml:space="preserve"> </w:t>
      </w:r>
      <w:bookmarkStart w:id="31" w:name="OLE_LINK138"/>
      <w:bookmarkStart w:id="32" w:name="OLE_LINK139"/>
      <w:r w:rsidR="005C1A37" w:rsidRPr="00E078AF">
        <w:rPr>
          <w:rFonts w:ascii="Book Antiqua" w:hAnsi="Book Antiqua" w:cs="Times New Roman"/>
          <w:lang w:val="en-GB"/>
        </w:rPr>
        <w:t xml:space="preserve">Follicular </w:t>
      </w:r>
      <w:r w:rsidR="00536755" w:rsidRPr="00E078AF">
        <w:rPr>
          <w:rFonts w:ascii="Book Antiqua" w:hAnsi="Book Antiqua" w:cs="Times New Roman"/>
          <w:lang w:val="en-GB"/>
        </w:rPr>
        <w:t>dendritic cell sarcoma</w:t>
      </w:r>
      <w:bookmarkEnd w:id="31"/>
      <w:bookmarkEnd w:id="32"/>
      <w:r w:rsidR="005C1A37">
        <w:rPr>
          <w:rFonts w:ascii="Book Antiqua" w:hAnsi="Book Antiqua" w:cs="Times New Roman" w:hint="eastAsia"/>
          <w:lang w:val="en-GB"/>
        </w:rPr>
        <w:t>;</w:t>
      </w:r>
      <w:r w:rsidR="00536755" w:rsidRPr="00E078AF">
        <w:rPr>
          <w:rFonts w:ascii="Book Antiqua" w:hAnsi="Book Antiqua" w:cs="Times New Roman"/>
          <w:lang w:val="en-GB"/>
        </w:rPr>
        <w:t xml:space="preserve"> </w:t>
      </w:r>
      <w:r w:rsidR="005C1A37" w:rsidRPr="00E078AF">
        <w:rPr>
          <w:rFonts w:ascii="Book Antiqua" w:hAnsi="Book Antiqua" w:cs="Times New Roman"/>
          <w:lang w:val="en-GB"/>
        </w:rPr>
        <w:t>Resection</w:t>
      </w:r>
      <w:r w:rsidR="005C1A37">
        <w:rPr>
          <w:rFonts w:ascii="Book Antiqua" w:hAnsi="Book Antiqua" w:cs="Times New Roman" w:hint="eastAsia"/>
          <w:lang w:val="en-GB"/>
        </w:rPr>
        <w:t>;</w:t>
      </w:r>
      <w:r w:rsidR="00574A38" w:rsidRPr="00E078AF">
        <w:rPr>
          <w:rFonts w:ascii="Book Antiqua" w:hAnsi="Book Antiqua" w:cs="Times New Roman"/>
          <w:lang w:val="en-GB"/>
        </w:rPr>
        <w:t xml:space="preserve"> </w:t>
      </w:r>
      <w:r w:rsidR="005C1A37">
        <w:rPr>
          <w:rFonts w:ascii="Book Antiqua" w:eastAsia="微软雅黑" w:hAnsi="Book Antiqua" w:cs="Times New Roman"/>
          <w:lang w:val="en-GB"/>
        </w:rPr>
        <w:t>Case report</w:t>
      </w:r>
    </w:p>
    <w:p w14:paraId="6B91CA01" w14:textId="77777777" w:rsidR="003F41B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070083FA" w14:textId="7E06F6F4" w:rsidR="006A66FF" w:rsidRDefault="00F458C9" w:rsidP="001545A0">
      <w:pPr>
        <w:pStyle w:val="a3"/>
        <w:adjustRightInd w:val="0"/>
        <w:snapToGrid w:val="0"/>
        <w:spacing w:before="0" w:beforeAutospacing="0" w:after="0" w:afterAutospacing="0" w:line="360" w:lineRule="auto"/>
        <w:jc w:val="both"/>
        <w:rPr>
          <w:rFonts w:ascii="Book Antiqua" w:hAnsi="Book Antiqua" w:cs="Times New Roman" w:hint="eastAsia"/>
          <w:lang w:val="en-GB"/>
        </w:rPr>
      </w:pPr>
      <w:bookmarkStart w:id="33" w:name="OLE_LINK140"/>
      <w:bookmarkStart w:id="34" w:name="OLE_LINK141"/>
      <w:r w:rsidRPr="00F458C9">
        <w:rPr>
          <w:rFonts w:ascii="Book Antiqua" w:hAnsi="Book Antiqua" w:cs="Times New Roman" w:hint="eastAsia"/>
          <w:b/>
          <w:lang w:val="en-GB"/>
        </w:rPr>
        <w:t xml:space="preserve">Citation: </w:t>
      </w:r>
      <w:r w:rsidR="001545A0" w:rsidRPr="00E078AF">
        <w:rPr>
          <w:rFonts w:ascii="Book Antiqua" w:hAnsi="Book Antiqua" w:cs="Times New Roman"/>
          <w:lang w:val="en-GB"/>
        </w:rPr>
        <w:t>Zhuang</w:t>
      </w:r>
      <w:r w:rsidR="001545A0">
        <w:rPr>
          <w:rFonts w:ascii="Book Antiqua" w:hAnsi="Book Antiqua" w:cs="Times New Roman" w:hint="eastAsia"/>
          <w:lang w:val="en-GB"/>
        </w:rPr>
        <w:t xml:space="preserve"> JY</w:t>
      </w:r>
      <w:r w:rsidR="001545A0" w:rsidRPr="00E078AF">
        <w:rPr>
          <w:rFonts w:ascii="Book Antiqua" w:hAnsi="Book Antiqua" w:cs="Times New Roman"/>
          <w:lang w:val="en-GB"/>
        </w:rPr>
        <w:t>, Zhang</w:t>
      </w:r>
      <w:r w:rsidR="001545A0">
        <w:rPr>
          <w:rFonts w:ascii="Book Antiqua" w:hAnsi="Book Antiqua" w:cs="Times New Roman" w:hint="eastAsia"/>
          <w:lang w:val="en-GB"/>
        </w:rPr>
        <w:t xml:space="preserve"> FF</w:t>
      </w:r>
      <w:r w:rsidR="001545A0" w:rsidRPr="00E078AF">
        <w:rPr>
          <w:rFonts w:ascii="Book Antiqua" w:hAnsi="Book Antiqua" w:cs="Times New Roman"/>
          <w:lang w:val="en-GB"/>
        </w:rPr>
        <w:t>, Li</w:t>
      </w:r>
      <w:r w:rsidR="001545A0">
        <w:rPr>
          <w:rFonts w:ascii="Book Antiqua" w:hAnsi="Book Antiqua" w:cs="Times New Roman" w:hint="eastAsia"/>
          <w:lang w:val="en-GB"/>
        </w:rPr>
        <w:t xml:space="preserve"> QW</w:t>
      </w:r>
      <w:r w:rsidR="001545A0" w:rsidRPr="00E078AF">
        <w:rPr>
          <w:rFonts w:ascii="Book Antiqua" w:hAnsi="Book Antiqua" w:cs="Times New Roman"/>
          <w:lang w:val="en-GB"/>
        </w:rPr>
        <w:t>,</w:t>
      </w:r>
      <w:r w:rsidR="001545A0" w:rsidRPr="00E078AF">
        <w:rPr>
          <w:rFonts w:ascii="Book Antiqua" w:hAnsi="Book Antiqua" w:cs="Times New Roman"/>
          <w:vertAlign w:val="superscript"/>
          <w:lang w:val="en-GB"/>
        </w:rPr>
        <w:t xml:space="preserve"> </w:t>
      </w:r>
      <w:r w:rsidR="001545A0" w:rsidRPr="00E078AF">
        <w:rPr>
          <w:rFonts w:ascii="Book Antiqua" w:hAnsi="Book Antiqua" w:cs="Times New Roman"/>
          <w:lang w:val="en-GB"/>
        </w:rPr>
        <w:t>Chen</w:t>
      </w:r>
      <w:r w:rsidR="001545A0">
        <w:rPr>
          <w:rFonts w:ascii="Book Antiqua" w:hAnsi="Book Antiqua" w:cs="Times New Roman" w:hint="eastAsia"/>
          <w:lang w:val="en-GB"/>
        </w:rPr>
        <w:t xml:space="preserve"> YF. </w:t>
      </w:r>
      <w:r w:rsidR="00117889" w:rsidRPr="00117889">
        <w:rPr>
          <w:rFonts w:ascii="Book Antiqua" w:hAnsi="Book Antiqua" w:cs="Times New Roman"/>
          <w:lang w:val="en-GB"/>
        </w:rPr>
        <w:t>Intra-abdominal inflammatory pseudotumor-like follicular dendritic cell sarcoma associated with paraneoplastic pemphigus: A case report and review of the literature</w:t>
      </w:r>
      <w:r w:rsidR="001545A0">
        <w:rPr>
          <w:rFonts w:ascii="Book Antiqua" w:hAnsi="Book Antiqua" w:cs="Times New Roman" w:hint="eastAsia"/>
          <w:lang w:val="en-GB"/>
        </w:rPr>
        <w:t xml:space="preserve">. </w:t>
      </w:r>
      <w:r w:rsidR="001545A0" w:rsidRPr="006310D0">
        <w:rPr>
          <w:rFonts w:ascii="Book Antiqua" w:hAnsi="Book Antiqua" w:cs="Times New Roman"/>
          <w:i/>
          <w:lang w:val="en-GB"/>
        </w:rPr>
        <w:t>World J Clin Cases</w:t>
      </w:r>
      <w:r w:rsidR="001545A0">
        <w:rPr>
          <w:rFonts w:ascii="Book Antiqua" w:hAnsi="Book Antiqua" w:cs="Times New Roman" w:hint="eastAsia"/>
          <w:lang w:val="en-GB"/>
        </w:rPr>
        <w:t xml:space="preserve"> </w:t>
      </w:r>
      <w:r w:rsidR="00237DC3" w:rsidRPr="00237DC3">
        <w:rPr>
          <w:rFonts w:ascii="Book Antiqua" w:hAnsi="Book Antiqua" w:cs="Times New Roman"/>
          <w:lang w:val="en-GB"/>
        </w:rPr>
        <w:t xml:space="preserve">2020; 8(14): </w:t>
      </w:r>
      <w:r w:rsidR="00A640B4" w:rsidRPr="00A640B4">
        <w:rPr>
          <w:rFonts w:ascii="Book Antiqua" w:hAnsi="Book Antiqua" w:cs="Times New Roman"/>
          <w:lang w:val="en-GB"/>
        </w:rPr>
        <w:t>3097-3107</w:t>
      </w:r>
      <w:r w:rsidR="00237DC3" w:rsidRPr="00237DC3">
        <w:rPr>
          <w:rFonts w:ascii="Book Antiqua" w:hAnsi="Book Antiqua" w:cs="Times New Roman"/>
          <w:lang w:val="en-GB"/>
        </w:rPr>
        <w:t xml:space="preserve">  </w:t>
      </w:r>
    </w:p>
    <w:p w14:paraId="0B3E1733" w14:textId="77777777" w:rsidR="006A66FF" w:rsidRDefault="00237DC3" w:rsidP="001545A0">
      <w:pPr>
        <w:pStyle w:val="a3"/>
        <w:adjustRightInd w:val="0"/>
        <w:snapToGrid w:val="0"/>
        <w:spacing w:before="0" w:beforeAutospacing="0" w:after="0" w:afterAutospacing="0" w:line="360" w:lineRule="auto"/>
        <w:jc w:val="both"/>
        <w:rPr>
          <w:rFonts w:ascii="Book Antiqua" w:hAnsi="Book Antiqua" w:cs="Times New Roman" w:hint="eastAsia"/>
          <w:lang w:val="en-GB"/>
        </w:rPr>
      </w:pPr>
      <w:r w:rsidRPr="00F458C9">
        <w:rPr>
          <w:rFonts w:ascii="Book Antiqua" w:hAnsi="Book Antiqua" w:cs="Times New Roman"/>
          <w:b/>
          <w:lang w:val="en-GB"/>
        </w:rPr>
        <w:t xml:space="preserve">URL: </w:t>
      </w:r>
      <w:r w:rsidRPr="00237DC3">
        <w:rPr>
          <w:rFonts w:ascii="Book Antiqua" w:hAnsi="Book Antiqua" w:cs="Times New Roman"/>
          <w:lang w:val="en-GB"/>
        </w:rPr>
        <w:t>https://www.wjgnet.com/2307-8960/full/v8/i14/</w:t>
      </w:r>
      <w:r w:rsidR="00A640B4">
        <w:rPr>
          <w:rFonts w:ascii="Book Antiqua" w:hAnsi="Book Antiqua" w:cs="Times New Roman" w:hint="eastAsia"/>
          <w:lang w:val="en-GB"/>
        </w:rPr>
        <w:t>3097</w:t>
      </w:r>
      <w:r w:rsidRPr="00237DC3">
        <w:rPr>
          <w:rFonts w:ascii="Book Antiqua" w:hAnsi="Book Antiqua" w:cs="Times New Roman"/>
          <w:lang w:val="en-GB"/>
        </w:rPr>
        <w:t xml:space="preserve">.htm  </w:t>
      </w:r>
    </w:p>
    <w:p w14:paraId="7123B0F1" w14:textId="680CB5B3" w:rsidR="001545A0" w:rsidRPr="006310D0" w:rsidRDefault="00237DC3" w:rsidP="001545A0">
      <w:pPr>
        <w:pStyle w:val="a3"/>
        <w:adjustRightInd w:val="0"/>
        <w:snapToGrid w:val="0"/>
        <w:spacing w:before="0" w:beforeAutospacing="0" w:after="0" w:afterAutospacing="0" w:line="360" w:lineRule="auto"/>
        <w:jc w:val="both"/>
        <w:rPr>
          <w:rFonts w:ascii="Book Antiqua" w:hAnsi="Book Antiqua" w:cs="Times New Roman"/>
          <w:lang w:val="en-GB"/>
        </w:rPr>
      </w:pPr>
      <w:bookmarkStart w:id="35" w:name="_GoBack"/>
      <w:r w:rsidRPr="00F458C9">
        <w:rPr>
          <w:rFonts w:ascii="Book Antiqua" w:hAnsi="Book Antiqua" w:cs="Times New Roman"/>
          <w:b/>
          <w:lang w:val="en-GB"/>
        </w:rPr>
        <w:t>DOI:</w:t>
      </w:r>
      <w:bookmarkEnd w:id="35"/>
      <w:r w:rsidRPr="00237DC3">
        <w:rPr>
          <w:rFonts w:ascii="Book Antiqua" w:hAnsi="Book Antiqua" w:cs="Times New Roman"/>
          <w:lang w:val="en-GB"/>
        </w:rPr>
        <w:t xml:space="preserve"> https://dx.doi.org/10.12998/wjcc.v8.i14.</w:t>
      </w:r>
      <w:r w:rsidR="00A640B4">
        <w:rPr>
          <w:rFonts w:ascii="Book Antiqua" w:hAnsi="Book Antiqua" w:cs="Times New Roman" w:hint="eastAsia"/>
          <w:lang w:val="en-GB"/>
        </w:rPr>
        <w:t>3097</w:t>
      </w:r>
    </w:p>
    <w:bookmarkEnd w:id="33"/>
    <w:bookmarkEnd w:id="34"/>
    <w:p w14:paraId="7491B206" w14:textId="77777777" w:rsidR="005F6F70" w:rsidRPr="00E078AF"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15CEF71B" w14:textId="48E351D0" w:rsidR="00EF6E26" w:rsidRDefault="00695477"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Pr>
          <w:rFonts w:ascii="Book Antiqua" w:eastAsia="微软雅黑" w:hAnsi="Book Antiqua" w:cs="Times New Roman"/>
          <w:b/>
          <w:bCs/>
          <w:lang w:val="en-GB"/>
        </w:rPr>
        <w:t>Core tip</w:t>
      </w:r>
      <w:r w:rsidR="006041C7" w:rsidRPr="00E078AF">
        <w:rPr>
          <w:rFonts w:ascii="Book Antiqua" w:eastAsia="微软雅黑" w:hAnsi="Book Antiqua" w:cs="Times New Roman"/>
          <w:b/>
          <w:bCs/>
          <w:lang w:val="en-GB"/>
        </w:rPr>
        <w:t>:</w:t>
      </w:r>
      <w:r w:rsidR="006041C7" w:rsidRPr="00E078AF">
        <w:rPr>
          <w:rFonts w:ascii="Book Antiqua" w:eastAsia="微软雅黑" w:hAnsi="Book Antiqua" w:cs="Times New Roman"/>
          <w:lang w:val="en-GB"/>
        </w:rPr>
        <w:t xml:space="preserve"> </w:t>
      </w:r>
      <w:r w:rsidR="00EF6E26" w:rsidRPr="00E078AF">
        <w:rPr>
          <w:rFonts w:ascii="Book Antiqua" w:eastAsia="微软雅黑" w:hAnsi="Book Antiqua" w:cs="Times New Roman"/>
        </w:rPr>
        <w:t>To date, 32 cases of paraneoplastic pemphigus (PNP)-associated follicular dendritic cell (FDC) sarcomas have been reported in</w:t>
      </w:r>
      <w:r w:rsidR="004E6A39">
        <w:rPr>
          <w:rFonts w:ascii="Book Antiqua" w:eastAsia="微软雅黑" w:hAnsi="Book Antiqua" w:cs="Times New Roman"/>
        </w:rPr>
        <w:t xml:space="preserve"> the</w:t>
      </w:r>
      <w:r w:rsidR="00EF6E26" w:rsidRPr="00E078AF">
        <w:rPr>
          <w:rFonts w:ascii="Book Antiqua" w:eastAsia="微软雅黑" w:hAnsi="Book Antiqua" w:cs="Times New Roman"/>
        </w:rPr>
        <w:t xml:space="preserve"> </w:t>
      </w:r>
      <w:r w:rsidR="00845172" w:rsidRPr="00E078AF">
        <w:rPr>
          <w:rFonts w:ascii="Book Antiqua" w:eastAsia="微软雅黑" w:hAnsi="Book Antiqua" w:cs="Times New Roman"/>
        </w:rPr>
        <w:t>English literature</w:t>
      </w:r>
      <w:r w:rsidR="00EF6E26" w:rsidRPr="00E078AF">
        <w:rPr>
          <w:rFonts w:ascii="Book Antiqua" w:eastAsia="微软雅黑" w:hAnsi="Book Antiqua" w:cs="Times New Roman"/>
        </w:rPr>
        <w:t xml:space="preserve">. </w:t>
      </w:r>
      <w:bookmarkStart w:id="36" w:name="_Hlk39697808"/>
      <w:r w:rsidR="00EF6E26" w:rsidRPr="00E078AF">
        <w:rPr>
          <w:rFonts w:ascii="Book Antiqua" w:eastAsia="微软雅黑" w:hAnsi="Book Antiqua" w:cs="Times New Roman"/>
        </w:rPr>
        <w:t xml:space="preserve">Inflammatory pseudotumor-like FDC sarcoma was described as an underlying neoplasm of PNP in only </w:t>
      </w:r>
      <w:r w:rsidR="004E6A39">
        <w:rPr>
          <w:rFonts w:ascii="Book Antiqua" w:eastAsia="微软雅黑" w:hAnsi="Book Antiqua" w:cs="Times New Roman"/>
        </w:rPr>
        <w:t>two</w:t>
      </w:r>
      <w:r w:rsidR="004E6A39" w:rsidRPr="00E078AF">
        <w:rPr>
          <w:rFonts w:ascii="Book Antiqua" w:eastAsia="微软雅黑" w:hAnsi="Book Antiqua" w:cs="Times New Roman"/>
        </w:rPr>
        <w:t xml:space="preserve"> </w:t>
      </w:r>
      <w:r w:rsidR="00EF6E26" w:rsidRPr="00E078AF">
        <w:rPr>
          <w:rFonts w:ascii="Book Antiqua" w:eastAsia="微软雅黑" w:hAnsi="Book Antiqua" w:cs="Times New Roman"/>
        </w:rPr>
        <w:t>case</w:t>
      </w:r>
      <w:r w:rsidR="00612B87" w:rsidRPr="00E078AF">
        <w:rPr>
          <w:rFonts w:ascii="Book Antiqua" w:eastAsia="微软雅黑" w:hAnsi="Book Antiqua" w:cs="Times New Roman"/>
        </w:rPr>
        <w:t>s</w:t>
      </w:r>
      <w:r w:rsidR="00EF6E26" w:rsidRPr="00E078AF">
        <w:rPr>
          <w:rFonts w:ascii="Book Antiqua" w:eastAsia="微软雅黑" w:hAnsi="Book Antiqua" w:cs="Times New Roman"/>
        </w:rPr>
        <w:t xml:space="preserve">. </w:t>
      </w:r>
      <w:r w:rsidR="00EF6E26" w:rsidRPr="00E078AF">
        <w:rPr>
          <w:rFonts w:ascii="Book Antiqua" w:eastAsia="微软雅黑" w:hAnsi="Book Antiqua" w:cs="Times New Roman"/>
          <w:lang w:val="en-GB"/>
        </w:rPr>
        <w:t xml:space="preserve">Here, we report a case that PNP </w:t>
      </w:r>
      <w:r w:rsidR="00BE4CF9" w:rsidRPr="00E078AF">
        <w:rPr>
          <w:rFonts w:ascii="Book Antiqua" w:eastAsia="微软雅黑" w:hAnsi="Book Antiqua" w:cs="Times New Roman"/>
          <w:lang w:val="en-GB"/>
        </w:rPr>
        <w:t>was</w:t>
      </w:r>
      <w:r w:rsidR="00EF6E26" w:rsidRPr="00E078AF">
        <w:rPr>
          <w:rFonts w:ascii="Book Antiqua" w:eastAsia="微软雅黑" w:hAnsi="Book Antiqua" w:cs="Times New Roman"/>
          <w:lang w:val="en-GB"/>
        </w:rPr>
        <w:t xml:space="preserve"> </w:t>
      </w:r>
      <w:r w:rsidR="00EF6E26" w:rsidRPr="00E078AF">
        <w:rPr>
          <w:rFonts w:ascii="Book Antiqua" w:eastAsia="微软雅黑" w:hAnsi="Book Antiqua" w:cs="Times New Roman"/>
        </w:rPr>
        <w:t xml:space="preserve">the patient’s first symptom of an intra-abdominal </w:t>
      </w:r>
      <w:r w:rsidR="005C1A37" w:rsidRPr="005C1A37">
        <w:rPr>
          <w:rFonts w:ascii="Book Antiqua" w:eastAsia="微软雅黑" w:hAnsi="Book Antiqua" w:cs="Times New Roman"/>
        </w:rPr>
        <w:t>inflammatory pseudotumor</w:t>
      </w:r>
      <w:r w:rsidR="00EF6E26" w:rsidRPr="00E078AF">
        <w:rPr>
          <w:rFonts w:ascii="Book Antiqua" w:eastAsia="微软雅黑" w:hAnsi="Book Antiqua" w:cs="Times New Roman"/>
        </w:rPr>
        <w:t xml:space="preserve">-like FDC sarcoma, and review </w:t>
      </w:r>
      <w:r w:rsidR="004E6A39">
        <w:rPr>
          <w:rFonts w:ascii="Book Antiqua" w:eastAsia="微软雅黑" w:hAnsi="Book Antiqua" w:cs="Times New Roman"/>
        </w:rPr>
        <w:t xml:space="preserve">the </w:t>
      </w:r>
      <w:r w:rsidR="00EF6E26" w:rsidRPr="00E078AF">
        <w:rPr>
          <w:rFonts w:ascii="Book Antiqua" w:eastAsia="微软雅黑" w:hAnsi="Book Antiqua" w:cs="Times New Roman"/>
        </w:rPr>
        <w:t>related literature.</w:t>
      </w:r>
    </w:p>
    <w:p w14:paraId="43D662EE" w14:textId="77777777" w:rsidR="005C1A37" w:rsidRDefault="005C1A37"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6CA8852E" w14:textId="71BBA41A" w:rsidR="006310D0" w:rsidRDefault="006310D0" w:rsidP="00A00C31">
      <w:pPr>
        <w:pStyle w:val="a3"/>
        <w:adjustRightInd w:val="0"/>
        <w:snapToGrid w:val="0"/>
        <w:spacing w:before="0" w:beforeAutospacing="0" w:after="0" w:afterAutospacing="0" w:line="360" w:lineRule="auto"/>
        <w:jc w:val="both"/>
        <w:rPr>
          <w:rFonts w:ascii="Book Antiqua" w:eastAsia="微软雅黑" w:hAnsi="Book Antiqua" w:cs="Times New Roman"/>
          <w:b/>
          <w:bCs/>
          <w:lang w:val="en-GB"/>
        </w:rPr>
      </w:pPr>
      <w:r>
        <w:rPr>
          <w:rFonts w:ascii="Book Antiqua" w:eastAsia="微软雅黑" w:hAnsi="Book Antiqua" w:cs="Times New Roman"/>
          <w:b/>
          <w:bCs/>
          <w:lang w:val="en-GB"/>
        </w:rPr>
        <w:br w:type="page"/>
      </w:r>
    </w:p>
    <w:p w14:paraId="5504B467" w14:textId="59E99C06" w:rsidR="00C460FF" w:rsidRPr="006310D0" w:rsidRDefault="006310D0" w:rsidP="00A00C31">
      <w:pPr>
        <w:pStyle w:val="a3"/>
        <w:adjustRightInd w:val="0"/>
        <w:snapToGrid w:val="0"/>
        <w:spacing w:before="0" w:beforeAutospacing="0" w:after="0" w:afterAutospacing="0" w:line="360" w:lineRule="auto"/>
        <w:jc w:val="both"/>
        <w:rPr>
          <w:rFonts w:ascii="Book Antiqua" w:eastAsia="微软雅黑" w:hAnsi="Book Antiqua" w:cs="Times New Roman"/>
          <w:b/>
          <w:bCs/>
          <w:caps/>
          <w:u w:val="single"/>
          <w:lang w:val="en-GB"/>
        </w:rPr>
      </w:pPr>
      <w:r>
        <w:rPr>
          <w:rFonts w:ascii="Book Antiqua" w:eastAsia="微软雅黑" w:hAnsi="Book Antiqua" w:cs="Times New Roman"/>
          <w:b/>
          <w:bCs/>
          <w:caps/>
          <w:u w:val="single"/>
          <w:lang w:val="en-GB"/>
        </w:rPr>
        <w:t>Introduction</w:t>
      </w:r>
    </w:p>
    <w:p w14:paraId="172DE169" w14:textId="2CA388B3" w:rsidR="00C460F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hAnsi="Book Antiqua" w:cs="Times New Roman"/>
        </w:rPr>
        <w:t>Follicular dendritic cell</w:t>
      </w:r>
      <w:r w:rsidRPr="00E078AF">
        <w:rPr>
          <w:rFonts w:ascii="Book Antiqua" w:eastAsia="微软雅黑" w:hAnsi="Book Antiqua" w:cs="Times New Roman"/>
        </w:rPr>
        <w:t xml:space="preserve"> (FDC) sarcoma was first described in 1986 by Monda </w:t>
      </w:r>
      <w:r w:rsidR="00417251" w:rsidRPr="00417251">
        <w:rPr>
          <w:rFonts w:ascii="Book Antiqua" w:eastAsia="微软雅黑" w:hAnsi="Book Antiqua" w:cs="Times New Roman"/>
          <w:i/>
        </w:rPr>
        <w:t>et al</w:t>
      </w:r>
      <w:r w:rsidRPr="00E078AF">
        <w:rPr>
          <w:rFonts w:ascii="Book Antiqua" w:eastAsia="微软雅黑" w:hAnsi="Book Antiqua" w:cs="Times New Roman"/>
          <w:vertAlign w:val="superscript"/>
        </w:rPr>
        <w:t>[1]</w:t>
      </w:r>
      <w:r w:rsidRPr="00E078AF">
        <w:rPr>
          <w:rFonts w:ascii="Book Antiqua" w:eastAsia="微软雅黑" w:hAnsi="Book Antiqua" w:cs="Times New Roman"/>
        </w:rPr>
        <w:t xml:space="preserve"> as a nonlymphomatous lymph node malignancy with features suggesting a FDC origin. It is classified into two types: (</w:t>
      </w:r>
      <w:r w:rsidR="005F6F70">
        <w:rPr>
          <w:rFonts w:ascii="Book Antiqua" w:eastAsia="微软雅黑" w:hAnsi="Book Antiqua" w:cs="Times New Roman" w:hint="eastAsia"/>
        </w:rPr>
        <w:t>1</w:t>
      </w:r>
      <w:r w:rsidRPr="00E078AF">
        <w:rPr>
          <w:rFonts w:ascii="Book Antiqua" w:eastAsia="微软雅黑" w:hAnsi="Book Antiqua" w:cs="Times New Roman"/>
        </w:rPr>
        <w:t xml:space="preserve">) Conventional FDC sarcomas </w:t>
      </w:r>
      <w:r w:rsidR="00AB5058">
        <w:rPr>
          <w:rFonts w:ascii="Book Antiqua" w:eastAsia="微软雅黑" w:hAnsi="Book Antiqua" w:cs="Times New Roman"/>
        </w:rPr>
        <w:t xml:space="preserve">that </w:t>
      </w:r>
      <w:r w:rsidRPr="00E078AF">
        <w:rPr>
          <w:rFonts w:ascii="Book Antiqua" w:eastAsia="微软雅黑" w:hAnsi="Book Antiqua" w:cs="Times New Roman"/>
        </w:rPr>
        <w:t>are histologically characterized by spindle cell proliferation with fascicles, trabecular, or diffuse sheets</w:t>
      </w:r>
      <w:r w:rsidR="005F6F70">
        <w:rPr>
          <w:rFonts w:ascii="Book Antiqua" w:eastAsia="微软雅黑" w:hAnsi="Book Antiqua" w:cs="Times New Roman" w:hint="eastAsia"/>
        </w:rPr>
        <w:t>;</w:t>
      </w:r>
      <w:r w:rsidRPr="00E078AF">
        <w:rPr>
          <w:rFonts w:ascii="Book Antiqua" w:eastAsia="微软雅黑" w:hAnsi="Book Antiqua" w:cs="Times New Roman"/>
        </w:rPr>
        <w:t xml:space="preserve"> </w:t>
      </w:r>
      <w:r w:rsidR="005F6F70">
        <w:rPr>
          <w:rFonts w:ascii="Book Antiqua" w:eastAsia="微软雅黑" w:hAnsi="Book Antiqua" w:cs="Times New Roman" w:hint="eastAsia"/>
        </w:rPr>
        <w:t xml:space="preserve">and </w:t>
      </w:r>
      <w:r w:rsidRPr="00E078AF">
        <w:rPr>
          <w:rFonts w:ascii="Book Antiqua" w:eastAsia="微软雅黑" w:hAnsi="Book Antiqua" w:cs="Times New Roman"/>
        </w:rPr>
        <w:t>(</w:t>
      </w:r>
      <w:r w:rsidR="005F6F70">
        <w:rPr>
          <w:rFonts w:ascii="Book Antiqua" w:eastAsia="微软雅黑" w:hAnsi="Book Antiqua" w:cs="Times New Roman" w:hint="eastAsia"/>
        </w:rPr>
        <w:t>2</w:t>
      </w:r>
      <w:r w:rsidRPr="00E078AF">
        <w:rPr>
          <w:rFonts w:ascii="Book Antiqua" w:eastAsia="微软雅黑" w:hAnsi="Book Antiqua" w:cs="Times New Roman"/>
        </w:rPr>
        <w:t xml:space="preserve">) </w:t>
      </w:r>
      <w:r w:rsidR="00AB5058">
        <w:rPr>
          <w:rFonts w:ascii="Book Antiqua" w:eastAsia="微软雅黑" w:hAnsi="Book Antiqua" w:cs="Times New Roman"/>
        </w:rPr>
        <w:t>i</w:t>
      </w:r>
      <w:r w:rsidR="00AB5058" w:rsidRPr="00E078AF">
        <w:rPr>
          <w:rFonts w:ascii="Book Antiqua" w:eastAsia="微软雅黑" w:hAnsi="Book Antiqua" w:cs="Times New Roman"/>
        </w:rPr>
        <w:t xml:space="preserve">nflammatory </w:t>
      </w:r>
      <w:r w:rsidRPr="00E078AF">
        <w:rPr>
          <w:rFonts w:ascii="Book Antiqua" w:eastAsia="微软雅黑" w:hAnsi="Book Antiqua" w:cs="Times New Roman"/>
        </w:rPr>
        <w:t xml:space="preserve">pseudotumor (IPT)-like FDC sarcomas, an entity proposed by Cheuk </w:t>
      </w:r>
      <w:r w:rsidR="00417251" w:rsidRPr="00417251">
        <w:rPr>
          <w:rFonts w:ascii="Book Antiqua" w:eastAsia="微软雅黑" w:hAnsi="Book Antiqua" w:cs="Times New Roman"/>
          <w:i/>
        </w:rPr>
        <w:t>et al</w:t>
      </w:r>
      <w:r w:rsidRPr="00E078AF">
        <w:rPr>
          <w:rFonts w:ascii="Book Antiqua" w:eastAsia="微软雅黑" w:hAnsi="Book Antiqua" w:cs="Times New Roman"/>
          <w:vertAlign w:val="superscript"/>
        </w:rPr>
        <w:t>[</w:t>
      </w:r>
      <w:r w:rsidR="0000603D" w:rsidRPr="00E078AF">
        <w:rPr>
          <w:rFonts w:ascii="Book Antiqua" w:eastAsia="微软雅黑" w:hAnsi="Book Antiqua" w:cs="Times New Roman"/>
          <w:vertAlign w:val="superscript"/>
        </w:rPr>
        <w:t>2</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 2001, </w:t>
      </w:r>
      <w:r w:rsidR="00AB5058">
        <w:rPr>
          <w:rFonts w:ascii="Book Antiqua" w:eastAsia="微软雅黑" w:hAnsi="Book Antiqua" w:cs="Times New Roman"/>
        </w:rPr>
        <w:t xml:space="preserve">which </w:t>
      </w:r>
      <w:r w:rsidRPr="00E078AF">
        <w:rPr>
          <w:rFonts w:ascii="Book Antiqua" w:eastAsia="微软雅黑" w:hAnsi="Book Antiqua" w:cs="Times New Roman"/>
        </w:rPr>
        <w:t xml:space="preserve">are </w:t>
      </w:r>
      <w:r w:rsidRPr="00E078AF">
        <w:rPr>
          <w:rFonts w:ascii="Book Antiqua" w:hAnsi="Book Antiqua" w:cs="Times New Roman"/>
        </w:rPr>
        <w:t>characterized by dispersed spindle or ovoid tumor cells against a background of abundant lymphocytes and plasma cells.</w:t>
      </w:r>
      <w:r w:rsidR="005F6F70">
        <w:rPr>
          <w:rFonts w:ascii="Book Antiqua" w:hAnsi="Book Antiqua" w:cs="Times New Roman" w:hint="eastAsia"/>
        </w:rPr>
        <w:t xml:space="preserve"> </w:t>
      </w:r>
      <w:r w:rsidRPr="00E078AF">
        <w:rPr>
          <w:rFonts w:ascii="Book Antiqua" w:eastAsia="微软雅黑" w:hAnsi="Book Antiqua" w:cs="Times New Roman"/>
        </w:rPr>
        <w:t xml:space="preserve">However, in contrast to conventional FDC sarcomas, IPT-like FDC sarcomas predominantly arise in intra-abdominal sites, especially the liver and spleen. Paraneoplastic pemphigus (PNP), which was first described in 1990, is a rare and life-threatening mucocutaneous autoimmune disease that is associated with underlying neoplasms, especially </w:t>
      </w:r>
      <w:bookmarkStart w:id="37" w:name="_Hlk23189216"/>
      <w:r w:rsidRPr="00E078AF">
        <w:rPr>
          <w:rFonts w:ascii="Book Antiqua" w:eastAsia="微软雅黑" w:hAnsi="Book Antiqua" w:cs="Times New Roman"/>
        </w:rPr>
        <w:t>lymphoproliferative</w:t>
      </w:r>
      <w:bookmarkEnd w:id="37"/>
      <w:r w:rsidR="005F6F70">
        <w:rPr>
          <w:rFonts w:ascii="Book Antiqua" w:eastAsia="微软雅黑" w:hAnsi="Book Antiqua" w:cs="Times New Roman"/>
        </w:rPr>
        <w:t xml:space="preserve"> disorders</w:t>
      </w:r>
      <w:r w:rsidRPr="00E078AF">
        <w:rPr>
          <w:rFonts w:ascii="Book Antiqua" w:eastAsia="微软雅黑" w:hAnsi="Book Antiqua" w:cs="Times New Roman"/>
          <w:vertAlign w:val="superscript"/>
        </w:rPr>
        <w:t>[</w:t>
      </w:r>
      <w:r w:rsidR="0000603D" w:rsidRPr="00E078AF">
        <w:rPr>
          <w:rFonts w:ascii="Book Antiqua" w:eastAsia="微软雅黑" w:hAnsi="Book Antiqua" w:cs="Times New Roman"/>
          <w:vertAlign w:val="superscript"/>
        </w:rPr>
        <w:t>3</w:t>
      </w:r>
      <w:r w:rsidRPr="00E078AF">
        <w:rPr>
          <w:rFonts w:ascii="Book Antiqua" w:eastAsia="微软雅黑" w:hAnsi="Book Antiqua" w:cs="Times New Roman"/>
          <w:vertAlign w:val="superscript"/>
        </w:rPr>
        <w:t>]</w:t>
      </w:r>
      <w:r w:rsidRPr="00E078AF">
        <w:rPr>
          <w:rFonts w:ascii="Book Antiqua" w:eastAsia="微软雅黑" w:hAnsi="Book Antiqua" w:cs="Times New Roman"/>
        </w:rPr>
        <w:t>. A total of 32 cases of FDC sarcomas associated with the occurrence of PNP have been previously reported (Table 1)</w:t>
      </w:r>
      <w:r w:rsidR="005F6F70" w:rsidRPr="00E078AF">
        <w:rPr>
          <w:rFonts w:ascii="Book Antiqua" w:eastAsia="微软雅黑" w:hAnsi="Book Antiqua" w:cs="Times New Roman"/>
          <w:vertAlign w:val="superscript"/>
        </w:rPr>
        <w:t>[</w:t>
      </w:r>
      <w:r w:rsidR="00DD6819">
        <w:rPr>
          <w:rFonts w:ascii="Book Antiqua" w:eastAsia="微软雅黑" w:hAnsi="Book Antiqua" w:cs="Times New Roman" w:hint="eastAsia"/>
          <w:vertAlign w:val="superscript"/>
        </w:rPr>
        <w:t>4</w:t>
      </w:r>
      <w:r w:rsidR="005F6F70" w:rsidRPr="00E078AF">
        <w:rPr>
          <w:rFonts w:ascii="Book Antiqua" w:eastAsia="微软雅黑" w:hAnsi="Book Antiqua" w:cs="Times New Roman"/>
          <w:vertAlign w:val="superscript"/>
        </w:rPr>
        <w:t>-</w:t>
      </w:r>
      <w:r w:rsidR="00DD6819" w:rsidRPr="00E078AF">
        <w:rPr>
          <w:rFonts w:ascii="Book Antiqua" w:eastAsia="微软雅黑" w:hAnsi="Book Antiqua" w:cs="Times New Roman"/>
          <w:vertAlign w:val="superscript"/>
        </w:rPr>
        <w:t>3</w:t>
      </w:r>
      <w:r w:rsidR="00DD6819">
        <w:rPr>
          <w:rFonts w:ascii="Book Antiqua" w:eastAsia="微软雅黑" w:hAnsi="Book Antiqua" w:cs="Times New Roman" w:hint="eastAsia"/>
          <w:vertAlign w:val="superscript"/>
        </w:rPr>
        <w:t>0</w:t>
      </w:r>
      <w:r w:rsidR="005F6F70"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Only </w:t>
      </w:r>
      <w:r w:rsidR="00AB5058">
        <w:rPr>
          <w:rFonts w:ascii="Book Antiqua" w:eastAsia="微软雅黑" w:hAnsi="Book Antiqua" w:cs="Times New Roman"/>
        </w:rPr>
        <w:t>two</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case wherein an IPT-like FDC sarcoma is an underlying neoplasm of PNP </w:t>
      </w:r>
      <w:r w:rsidR="00AB5058" w:rsidRPr="00E078AF">
        <w:rPr>
          <w:rFonts w:ascii="Book Antiqua" w:eastAsia="微软雅黑" w:hAnsi="Book Antiqua" w:cs="Times New Roman"/>
        </w:rPr>
        <w:t>ha</w:t>
      </w:r>
      <w:r w:rsidR="00AB5058">
        <w:rPr>
          <w:rFonts w:ascii="Book Antiqua" w:eastAsia="微软雅黑" w:hAnsi="Book Antiqua" w:cs="Times New Roman"/>
        </w:rPr>
        <w:t>ve</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been described</w:t>
      </w:r>
      <w:r w:rsidR="0000603D"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20,31</w:t>
      </w:r>
      <w:r w:rsidR="0000603D"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Here, we report a 27-year-old woman who presented stomatitis, conjunctivitis, and polymorphic cutaneous lesions, which are consistent with the features of PNP, as her first symptoms of intra-abdominal IPT-like FDC sarcoma, and review </w:t>
      </w:r>
      <w:r w:rsidR="00AB5058">
        <w:rPr>
          <w:rFonts w:ascii="Book Antiqua" w:eastAsia="微软雅黑" w:hAnsi="Book Antiqua" w:cs="Times New Roman"/>
        </w:rPr>
        <w:t xml:space="preserve">the </w:t>
      </w:r>
      <w:r w:rsidRPr="00E078AF">
        <w:rPr>
          <w:rFonts w:ascii="Book Antiqua" w:eastAsia="微软雅黑" w:hAnsi="Book Antiqua" w:cs="Times New Roman"/>
        </w:rPr>
        <w:t>related literature. This work intends to serve as a reference for the correct identification of this disease by clinicians. It also aims to broaden clinicians’ understanding of this kind of tumor, PNP, and their rare relationship.</w:t>
      </w:r>
    </w:p>
    <w:p w14:paraId="37EEA2BD" w14:textId="77777777" w:rsidR="005F6F70" w:rsidRPr="00E078AF"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20D8C19F" w14:textId="620DD101" w:rsidR="00C460FF" w:rsidRPr="005F6F70"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lang w:val="en-GB"/>
        </w:rPr>
      </w:pPr>
      <w:r w:rsidRPr="005F6F70">
        <w:rPr>
          <w:rFonts w:ascii="Book Antiqua" w:eastAsia="微软雅黑" w:hAnsi="Book Antiqua" w:cs="Times New Roman"/>
          <w:b/>
          <w:bCs/>
          <w:u w:val="single"/>
          <w:lang w:val="en-GB"/>
        </w:rPr>
        <w:t>C</w:t>
      </w:r>
      <w:r w:rsidR="003F337E" w:rsidRPr="005F6F70">
        <w:rPr>
          <w:rFonts w:ascii="Book Antiqua" w:eastAsia="微软雅黑" w:hAnsi="Book Antiqua" w:cs="Times New Roman"/>
          <w:b/>
          <w:bCs/>
          <w:u w:val="single"/>
          <w:lang w:val="en-GB"/>
        </w:rPr>
        <w:t>ASE PRESENTATION</w:t>
      </w:r>
    </w:p>
    <w:p w14:paraId="060CB6BE" w14:textId="58E5FBC9" w:rsidR="00EC7FC1" w:rsidRPr="005F6F70" w:rsidRDefault="00EC7FC1" w:rsidP="00A00C31">
      <w:pPr>
        <w:pStyle w:val="a3"/>
        <w:adjustRightInd w:val="0"/>
        <w:snapToGrid w:val="0"/>
        <w:spacing w:before="0" w:beforeAutospacing="0" w:after="0" w:afterAutospacing="0" w:line="360" w:lineRule="auto"/>
        <w:jc w:val="both"/>
        <w:rPr>
          <w:rFonts w:ascii="Book Antiqua" w:eastAsia="微软雅黑" w:hAnsi="Book Antiqua" w:cs="Times New Roman"/>
          <w:i/>
          <w:lang w:val="en-GB"/>
        </w:rPr>
      </w:pPr>
      <w:r w:rsidRPr="005F6F70">
        <w:rPr>
          <w:rFonts w:ascii="Book Antiqua" w:eastAsia="微软雅黑" w:hAnsi="Book Antiqua" w:cs="Times New Roman"/>
          <w:b/>
          <w:bCs/>
          <w:i/>
          <w:lang w:val="en-GB"/>
        </w:rPr>
        <w:t>Chief complaints</w:t>
      </w:r>
    </w:p>
    <w:p w14:paraId="3A1B2F27" w14:textId="49AE9204"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A 27-year-old Chinese woman presented with complaints of painful desquamative stomatitis, conjunctivitis for 2 mo (Figure 1</w:t>
      </w:r>
      <w:r w:rsidRPr="00C65918">
        <w:rPr>
          <w:rFonts w:ascii="Book Antiqua" w:eastAsia="微软雅黑" w:hAnsi="Book Antiqua" w:cs="Times New Roman"/>
          <w:caps/>
        </w:rPr>
        <w:t>a</w:t>
      </w:r>
      <w:r w:rsidRPr="00E078AF">
        <w:rPr>
          <w:rFonts w:ascii="Book Antiqua" w:eastAsia="微软雅黑" w:hAnsi="Book Antiqua" w:cs="Times New Roman"/>
        </w:rPr>
        <w:t>), and polymorphic skin lesions on the trunk (Figure 1</w:t>
      </w:r>
      <w:r w:rsidRPr="00C65918">
        <w:rPr>
          <w:rFonts w:ascii="Book Antiqua" w:eastAsia="微软雅黑" w:hAnsi="Book Antiqua" w:cs="Times New Roman"/>
          <w:caps/>
        </w:rPr>
        <w:t>b</w:t>
      </w:r>
      <w:r w:rsidRPr="00E078AF">
        <w:rPr>
          <w:rFonts w:ascii="Book Antiqua" w:eastAsia="微软雅黑" w:hAnsi="Book Antiqua" w:cs="Times New Roman"/>
        </w:rPr>
        <w:t>) for half a month.</w:t>
      </w:r>
    </w:p>
    <w:p w14:paraId="09F920AB" w14:textId="77777777" w:rsidR="005F6F70"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3FECB2F3" w14:textId="35670103" w:rsidR="006B3C13" w:rsidRPr="005F6F70"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i/>
        </w:rPr>
      </w:pPr>
      <w:r w:rsidRPr="005F6F70">
        <w:rPr>
          <w:rFonts w:ascii="Book Antiqua" w:eastAsia="微软雅黑" w:hAnsi="Book Antiqua" w:cs="Times New Roman"/>
          <w:b/>
          <w:bCs/>
          <w:i/>
        </w:rPr>
        <w:t>History of present illness</w:t>
      </w:r>
    </w:p>
    <w:p w14:paraId="7699EE90" w14:textId="7777777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Oral blisters and erosions occurred first, and skin lesions, including erythema, vesicles, and erosions, developed on the trunk subsequently. The patient had no abdominal discomfort or other gastrointestinal symptoms.</w:t>
      </w:r>
    </w:p>
    <w:p w14:paraId="314D0406"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5D8ABFF5"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Physical examination upon admission</w:t>
      </w:r>
    </w:p>
    <w:p w14:paraId="2EF2FDE2" w14:textId="7777777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Oral blisters and erosions involved mucus membranes, the tongue, and lips. The vesicles on the trunk were loose and positive for the Nikolsky sign (a dermatological examination method of acanthocyte loosening that is performed to check whether blisters and bullae are located inside or under the epidermis).</w:t>
      </w:r>
    </w:p>
    <w:p w14:paraId="72A02568"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3B02A5D0"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Laboratory examinations</w:t>
      </w:r>
    </w:p>
    <w:p w14:paraId="67201501" w14:textId="77777777" w:rsidR="00970E9B"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r w:rsidRPr="00E078AF">
        <w:rPr>
          <w:rFonts w:ascii="Book Antiqua" w:eastAsia="微软雅黑" w:hAnsi="Book Antiqua" w:cs="Times New Roman"/>
        </w:rPr>
        <w:t xml:space="preserve">Enzyme-linked immunosorbent assay revealed increased concentrations of circulating serum </w:t>
      </w:r>
      <w:bookmarkStart w:id="38" w:name="_Hlk23188745"/>
      <w:r w:rsidRPr="00E078AF">
        <w:rPr>
          <w:rFonts w:ascii="Book Antiqua" w:eastAsia="微软雅黑" w:hAnsi="Book Antiqua" w:cs="Times New Roman"/>
        </w:rPr>
        <w:t>autoantibodies against desmoglein-1 and desmoglein-3</w:t>
      </w:r>
      <w:bookmarkEnd w:id="38"/>
      <w:r w:rsidRPr="00E078AF">
        <w:rPr>
          <w:rFonts w:ascii="Book Antiqua" w:eastAsia="微软雅黑" w:hAnsi="Book Antiqua" w:cs="Times New Roman"/>
        </w:rPr>
        <w:t xml:space="preserve"> (two kinds of pemphigus antibodies).</w:t>
      </w:r>
      <w:r w:rsidR="00970E9B" w:rsidRPr="00E078AF">
        <w:rPr>
          <w:rFonts w:ascii="Book Antiqua" w:eastAsia="微软雅黑" w:hAnsi="Book Antiqua" w:cs="Times New Roman"/>
          <w:b/>
          <w:bCs/>
        </w:rPr>
        <w:t xml:space="preserve"> </w:t>
      </w:r>
    </w:p>
    <w:p w14:paraId="04C7EEB6"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58380898" w14:textId="39EA287D" w:rsidR="00970E9B" w:rsidRPr="00C65918" w:rsidRDefault="00970E9B"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Imaging examinations</w:t>
      </w:r>
    </w:p>
    <w:p w14:paraId="6F9FE6D0" w14:textId="071A048C" w:rsidR="006B3C13" w:rsidRDefault="00970E9B"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For the patient complained </w:t>
      </w:r>
      <w:r w:rsidR="00AB5058">
        <w:rPr>
          <w:rFonts w:ascii="Book Antiqua" w:eastAsia="微软雅黑" w:hAnsi="Book Antiqua" w:cs="Times New Roman"/>
        </w:rPr>
        <w:t>of</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mild dyspnea, a chest computed tomography (CT) </w:t>
      </w:r>
      <w:r w:rsidR="00AB5058">
        <w:rPr>
          <w:rFonts w:ascii="Book Antiqua" w:eastAsia="微软雅黑" w:hAnsi="Book Antiqua" w:cs="Times New Roman"/>
        </w:rPr>
        <w:t xml:space="preserve">scan </w:t>
      </w:r>
      <w:r w:rsidRPr="00E078AF">
        <w:rPr>
          <w:rFonts w:ascii="Book Antiqua" w:eastAsia="微软雅黑" w:hAnsi="Book Antiqua" w:cs="Times New Roman"/>
        </w:rPr>
        <w:t xml:space="preserve">was </w:t>
      </w:r>
      <w:r w:rsidR="009308A5">
        <w:rPr>
          <w:rFonts w:ascii="Book Antiqua" w:eastAsia="微软雅黑" w:hAnsi="Book Antiqua" w:cs="Times New Roman"/>
        </w:rPr>
        <w:t>performed</w:t>
      </w:r>
      <w:r w:rsidR="00AB5058">
        <w:rPr>
          <w:rFonts w:ascii="Book Antiqua" w:eastAsia="微软雅黑" w:hAnsi="Book Antiqua" w:cs="Times New Roman"/>
        </w:rPr>
        <w:t>, which</w:t>
      </w:r>
      <w:r w:rsidRPr="00E078AF">
        <w:rPr>
          <w:rFonts w:ascii="Book Antiqua" w:eastAsia="微软雅黑" w:hAnsi="Book Antiqua" w:cs="Times New Roman"/>
        </w:rPr>
        <w:t xml:space="preserve"> revealed mild </w:t>
      </w:r>
      <w:r w:rsidRPr="00E078AF">
        <w:rPr>
          <w:rFonts w:ascii="Book Antiqua" w:hAnsi="Book Antiqua" w:cs="Times New Roman"/>
          <w:lang w:val="en-GB"/>
        </w:rPr>
        <w:t>bronchiolitis obliterans on the patient’s lungs.</w:t>
      </w:r>
      <w:r w:rsidRPr="00E078AF">
        <w:rPr>
          <w:rFonts w:ascii="Book Antiqua" w:eastAsia="微软雅黑" w:hAnsi="Book Antiqua" w:cs="Times New Roman"/>
        </w:rPr>
        <w:t xml:space="preserve"> Besides, it happened to scan </w:t>
      </w:r>
      <w:bookmarkStart w:id="39" w:name="_Hlk42443120"/>
      <w:r w:rsidRPr="00E078AF">
        <w:rPr>
          <w:rFonts w:ascii="Book Antiqua" w:eastAsia="微软雅黑" w:hAnsi="Book Antiqua" w:cs="Times New Roman"/>
        </w:rPr>
        <w:t xml:space="preserve">an iso-dense, well-circumscribed mass </w:t>
      </w:r>
      <w:r w:rsidR="00AB5058">
        <w:rPr>
          <w:rFonts w:ascii="Book Antiqua" w:eastAsia="微软雅黑" w:hAnsi="Book Antiqua" w:cs="Times New Roman"/>
        </w:rPr>
        <w:t>in the</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upper abdominal area</w:t>
      </w:r>
      <w:bookmarkEnd w:id="39"/>
      <w:r w:rsidRPr="00E078AF">
        <w:rPr>
          <w:rFonts w:ascii="Book Antiqua" w:eastAsia="微软雅黑" w:hAnsi="Book Antiqua" w:cs="Times New Roman"/>
        </w:rPr>
        <w:t xml:space="preserve"> (Figure 2</w:t>
      </w:r>
      <w:r w:rsidRPr="00C65918">
        <w:rPr>
          <w:rFonts w:ascii="Book Antiqua" w:eastAsia="微软雅黑" w:hAnsi="Book Antiqua" w:cs="Times New Roman"/>
          <w:caps/>
        </w:rPr>
        <w:t>a</w:t>
      </w:r>
      <w:r w:rsidR="004776DE">
        <w:rPr>
          <w:rFonts w:ascii="Book Antiqua" w:eastAsia="微软雅黑" w:hAnsi="Book Antiqua" w:cs="Times New Roman"/>
        </w:rPr>
        <w:t xml:space="preserve"> and </w:t>
      </w:r>
      <w:r w:rsidRPr="00C65918">
        <w:rPr>
          <w:rFonts w:ascii="Book Antiqua" w:eastAsia="微软雅黑" w:hAnsi="Book Antiqua" w:cs="Times New Roman"/>
          <w:caps/>
        </w:rPr>
        <w:t>b</w:t>
      </w:r>
      <w:r w:rsidRPr="00E078AF">
        <w:rPr>
          <w:rFonts w:ascii="Book Antiqua" w:eastAsia="微软雅黑" w:hAnsi="Book Antiqua" w:cs="Times New Roman"/>
        </w:rPr>
        <w:t>).</w:t>
      </w:r>
    </w:p>
    <w:p w14:paraId="051D6D33"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6466B9FD" w14:textId="06EF26B8" w:rsidR="006B3C13" w:rsidRPr="00C65918"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Pr>
          <w:rFonts w:ascii="Book Antiqua" w:eastAsia="微软雅黑" w:hAnsi="Book Antiqua" w:cs="Times New Roman"/>
          <w:b/>
          <w:bCs/>
          <w:i/>
        </w:rPr>
        <w:t>Histological examinations</w:t>
      </w:r>
    </w:p>
    <w:p w14:paraId="53FA05A3" w14:textId="40B5C32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Skin lesion biopsy showed </w:t>
      </w:r>
      <w:bookmarkStart w:id="40" w:name="_Hlk42598676"/>
      <w:r w:rsidRPr="00E078AF">
        <w:rPr>
          <w:rFonts w:ascii="Book Antiqua" w:eastAsia="微软雅黑" w:hAnsi="Book Antiqua" w:cs="Times New Roman"/>
        </w:rPr>
        <w:t xml:space="preserve">intraepidermal acantholysis and </w:t>
      </w:r>
      <w:r w:rsidR="00D859C9" w:rsidRPr="00E078AF">
        <w:rPr>
          <w:rFonts w:ascii="Book Antiqua" w:eastAsia="微软雅黑" w:hAnsi="Book Antiqua" w:cs="Times New Roman"/>
        </w:rPr>
        <w:t>blisters (Figure 1</w:t>
      </w:r>
      <w:r w:rsidR="00D859C9" w:rsidRPr="00C65918">
        <w:rPr>
          <w:rFonts w:ascii="Book Antiqua" w:eastAsia="微软雅黑" w:hAnsi="Book Antiqua" w:cs="Times New Roman"/>
          <w:caps/>
        </w:rPr>
        <w:t>c</w:t>
      </w:r>
      <w:r w:rsidR="00D859C9" w:rsidRPr="00E078AF">
        <w:rPr>
          <w:rFonts w:ascii="Book Antiqua" w:eastAsia="微软雅黑" w:hAnsi="Book Antiqua" w:cs="Times New Roman"/>
        </w:rPr>
        <w:t>).</w:t>
      </w:r>
      <w:r w:rsidRPr="00E078AF">
        <w:rPr>
          <w:rFonts w:ascii="Book Antiqua" w:eastAsia="微软雅黑" w:hAnsi="Book Antiqua" w:cs="Times New Roman"/>
        </w:rPr>
        <w:t xml:space="preserve"> Moreover, C3 was detected in the </w:t>
      </w:r>
      <w:r w:rsidR="006C53A1" w:rsidRPr="00E078AF">
        <w:rPr>
          <w:rFonts w:ascii="Book Antiqua" w:hAnsi="Book Antiqua" w:cs="Times New Roman"/>
          <w:lang w:val="en-GB"/>
        </w:rPr>
        <w:t>basal stratum</w:t>
      </w:r>
      <w:r w:rsidRPr="00E078AF">
        <w:rPr>
          <w:rFonts w:ascii="Book Antiqua" w:eastAsia="微软雅黑" w:hAnsi="Book Antiqua" w:cs="Times New Roman"/>
        </w:rPr>
        <w:t xml:space="preserve"> through direct immunofluorescence</w:t>
      </w:r>
      <w:r w:rsidR="00A836CD" w:rsidRPr="00E078AF">
        <w:rPr>
          <w:rFonts w:ascii="Book Antiqua" w:eastAsia="微软雅黑" w:hAnsi="Book Antiqua" w:cs="Times New Roman"/>
        </w:rPr>
        <w:t xml:space="preserve"> (Figure </w:t>
      </w:r>
      <w:r w:rsidR="00D859C9" w:rsidRPr="00E078AF">
        <w:rPr>
          <w:rFonts w:ascii="Book Antiqua" w:eastAsia="微软雅黑" w:hAnsi="Book Antiqua" w:cs="Times New Roman"/>
        </w:rPr>
        <w:t>1</w:t>
      </w:r>
      <w:r w:rsidR="00A836CD" w:rsidRPr="00C65918">
        <w:rPr>
          <w:rFonts w:ascii="Book Antiqua" w:eastAsia="微软雅黑" w:hAnsi="Book Antiqua" w:cs="Times New Roman"/>
          <w:caps/>
        </w:rPr>
        <w:t>d</w:t>
      </w:r>
      <w:r w:rsidR="00A836CD" w:rsidRPr="00E078AF">
        <w:rPr>
          <w:rFonts w:ascii="Book Antiqua" w:eastAsia="微软雅黑" w:hAnsi="Book Antiqua" w:cs="Times New Roman"/>
        </w:rPr>
        <w:t>)</w:t>
      </w:r>
      <w:bookmarkEnd w:id="40"/>
      <w:r w:rsidRPr="00E078AF">
        <w:rPr>
          <w:rFonts w:ascii="Book Antiqua" w:eastAsia="微软雅黑" w:hAnsi="Book Antiqua" w:cs="Times New Roman"/>
        </w:rPr>
        <w:t xml:space="preserve">. </w:t>
      </w:r>
      <w:r w:rsidRPr="00E078AF">
        <w:rPr>
          <w:rFonts w:ascii="Book Antiqua" w:hAnsi="Book Antiqua" w:cs="Times New Roman"/>
        </w:rPr>
        <w:t xml:space="preserve">The postoperative </w:t>
      </w:r>
      <w:r w:rsidRPr="00E078AF">
        <w:rPr>
          <w:rFonts w:ascii="Book Antiqua" w:eastAsia="微软雅黑" w:hAnsi="Book Antiqua" w:cs="Times New Roman"/>
        </w:rPr>
        <w:t xml:space="preserve">pathology of the tumor showed that spindle vacuolar tumor cells with mild cellular atypia were distributed against a background of abundant small lymphocytes, especially in pseudofollicles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a</w:t>
      </w:r>
      <w:r w:rsidRPr="00E078AF">
        <w:rPr>
          <w:rFonts w:ascii="Book Antiqua" w:eastAsia="微软雅黑" w:hAnsi="Book Antiqua" w:cs="Times New Roman"/>
        </w:rPr>
        <w:t xml:space="preserve">). Some abnormal nuclear fissions were observed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b</w:t>
      </w:r>
      <w:r w:rsidRPr="00E078AF">
        <w:rPr>
          <w:rFonts w:ascii="Book Antiqua" w:eastAsia="微软雅黑" w:hAnsi="Book Antiqua" w:cs="Times New Roman"/>
        </w:rPr>
        <w:t xml:space="preserve">), and cells resembling Reed–Sternberg cells were captured at times. Immunohistochemical studies revealed that the tumor cells were positive for CD21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c</w:t>
      </w:r>
      <w:r w:rsidRPr="00E078AF">
        <w:rPr>
          <w:rFonts w:ascii="Book Antiqua" w:eastAsia="微软雅黑" w:hAnsi="Book Antiqua" w:cs="Times New Roman"/>
        </w:rPr>
        <w:t>), CD68, and Ki-67 (maximally 20% to 30%) and negative for CK, CD3, HMB-45, CD20, CD3</w:t>
      </w:r>
      <w:r w:rsidR="00E84646" w:rsidRPr="00E078AF">
        <w:rPr>
          <w:rFonts w:ascii="Book Antiqua" w:eastAsia="微软雅黑" w:hAnsi="Book Antiqua" w:cs="Times New Roman"/>
        </w:rPr>
        <w:t>0</w:t>
      </w:r>
      <w:r w:rsidRPr="00E078AF">
        <w:rPr>
          <w:rFonts w:ascii="Book Antiqua" w:eastAsia="微软雅黑" w:hAnsi="Book Antiqua" w:cs="Times New Roman"/>
        </w:rPr>
        <w:t>, CD3</w:t>
      </w:r>
      <w:r w:rsidR="00E84646" w:rsidRPr="00E078AF">
        <w:rPr>
          <w:rFonts w:ascii="Book Antiqua" w:eastAsia="微软雅黑" w:hAnsi="Book Antiqua" w:cs="Times New Roman"/>
        </w:rPr>
        <w:t>4</w:t>
      </w:r>
      <w:r w:rsidRPr="00E078AF">
        <w:rPr>
          <w:rFonts w:ascii="Book Antiqua" w:eastAsia="微软雅黑" w:hAnsi="Book Antiqua" w:cs="Times New Roman"/>
        </w:rPr>
        <w:t>, CD117</w:t>
      </w:r>
      <w:r w:rsidR="00E84646" w:rsidRPr="00E078AF">
        <w:rPr>
          <w:rFonts w:ascii="Book Antiqua" w:eastAsia="微软雅黑" w:hAnsi="Book Antiqua" w:cs="Times New Roman"/>
        </w:rPr>
        <w:t xml:space="preserve"> (Figure 3</w:t>
      </w:r>
      <w:r w:rsidR="00E84646" w:rsidRPr="00A00C31">
        <w:rPr>
          <w:rFonts w:ascii="Book Antiqua" w:eastAsia="微软雅黑" w:hAnsi="Book Antiqua" w:cs="Times New Roman"/>
          <w:caps/>
        </w:rPr>
        <w:t>d</w:t>
      </w:r>
      <w:r w:rsidR="00E84646" w:rsidRPr="00E078AF">
        <w:rPr>
          <w:rFonts w:ascii="Book Antiqua" w:eastAsia="微软雅黑" w:hAnsi="Book Antiqua" w:cs="Times New Roman"/>
        </w:rPr>
        <w:t>)</w:t>
      </w:r>
      <w:r w:rsidRPr="00E078AF">
        <w:rPr>
          <w:rFonts w:ascii="Book Antiqua" w:eastAsia="微软雅黑" w:hAnsi="Book Antiqua" w:cs="Times New Roman"/>
        </w:rPr>
        <w:t>, and anaplastic lymphoma kinase.</w:t>
      </w:r>
    </w:p>
    <w:p w14:paraId="1FAD2315"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01EAFA3B"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FINAL DIAGNOSIS</w:t>
      </w:r>
    </w:p>
    <w:p w14:paraId="2E8E56EB" w14:textId="0C2D300D" w:rsidR="006B3C13"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eastAsia="微软雅黑" w:hAnsi="Book Antiqua" w:cs="Times New Roman"/>
        </w:rPr>
        <w:t xml:space="preserve">PNP associated with IPT-like </w:t>
      </w:r>
      <w:r w:rsidR="00AB5058">
        <w:rPr>
          <w:rFonts w:ascii="Book Antiqua" w:hAnsi="Book Antiqua" w:cs="Times New Roman"/>
        </w:rPr>
        <w:t>FDC</w:t>
      </w:r>
      <w:r w:rsidRPr="00E078AF">
        <w:rPr>
          <w:rFonts w:ascii="Book Antiqua" w:hAnsi="Book Antiqua" w:cs="Times New Roman"/>
        </w:rPr>
        <w:t xml:space="preserve"> sarcoma. </w:t>
      </w:r>
    </w:p>
    <w:p w14:paraId="5027A5FC"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hAnsi="Book Antiqua" w:cs="Times New Roman"/>
        </w:rPr>
      </w:pPr>
    </w:p>
    <w:p w14:paraId="25A932AB"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TREATMENT</w:t>
      </w:r>
    </w:p>
    <w:p w14:paraId="67098490" w14:textId="50275D4A"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color w:val="FF0000"/>
        </w:rPr>
      </w:pPr>
      <w:r w:rsidRPr="00E078AF">
        <w:rPr>
          <w:rFonts w:ascii="Book Antiqua" w:eastAsia="微软雅黑" w:hAnsi="Book Antiqua" w:cs="Times New Roman"/>
        </w:rPr>
        <w:t>Before the diagnosis of IPT-like FDC sarcoma, the patient received treatments of methylprednisolone combined with cyclophosphamide and showed improvement but shortly relapsed. After the diagnosis of IPT-like FDC sarcoma, the patient underwent surgical resection of the sarcoma. The resected tumor, which had dimensions of 9 cm × 6 cm × 6 cm, was solid and circumscribed.</w:t>
      </w:r>
      <w:r w:rsidR="00506C83">
        <w:rPr>
          <w:rFonts w:ascii="Book Antiqua" w:eastAsia="微软雅黑" w:hAnsi="Book Antiqua" w:cs="Times New Roman" w:hint="eastAsia"/>
        </w:rPr>
        <w:t xml:space="preserve"> </w:t>
      </w:r>
      <w:r w:rsidRPr="00E078AF">
        <w:rPr>
          <w:rFonts w:ascii="Book Antiqua" w:eastAsia="微软雅黑" w:hAnsi="Book Antiqua" w:cs="Times New Roman"/>
        </w:rPr>
        <w:t>Gradually tapering methylprednisolone treatment was continued as a conservative adjuvant therapy to ensure that the patient’s PNP was controlled.</w:t>
      </w:r>
      <w:r w:rsidRPr="00E078AF">
        <w:rPr>
          <w:rFonts w:ascii="Book Antiqua" w:eastAsia="微软雅黑" w:hAnsi="Book Antiqua" w:cs="Times New Roman"/>
          <w:color w:val="FF0000"/>
        </w:rPr>
        <w:t xml:space="preserve"> </w:t>
      </w:r>
    </w:p>
    <w:p w14:paraId="1C1787B8" w14:textId="77777777" w:rsidR="00C65918" w:rsidRPr="00506C83"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u w:val="single"/>
        </w:rPr>
      </w:pPr>
    </w:p>
    <w:p w14:paraId="732F7C39"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OUTCOME AND FOLLOW-UP</w:t>
      </w:r>
    </w:p>
    <w:p w14:paraId="7FBD96D5" w14:textId="581DB263"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When the patient previously received drug treatments for pemphigus, she improved but her symptoms relapsed shortly. By contrast, after the surgical resection of her sarcoma, the patient was free from pemphigus symptoms. PNP and IPT-like FDC sarcoma showed no recurrence at </w:t>
      </w:r>
      <w:r w:rsidR="00AB5058">
        <w:rPr>
          <w:rFonts w:ascii="Book Antiqua" w:eastAsia="微软雅黑" w:hAnsi="Book Antiqua" w:cs="Times New Roman"/>
        </w:rPr>
        <w:t xml:space="preserve">the </w:t>
      </w:r>
      <w:r w:rsidRPr="00E078AF">
        <w:rPr>
          <w:rFonts w:ascii="Book Antiqua" w:eastAsia="微软雅黑" w:hAnsi="Book Antiqua" w:cs="Times New Roman"/>
        </w:rPr>
        <w:t xml:space="preserve">1-year follow-up (Figure </w:t>
      </w:r>
      <w:r w:rsidR="000035CB" w:rsidRPr="00E078AF">
        <w:rPr>
          <w:rFonts w:ascii="Book Antiqua" w:eastAsia="微软雅黑" w:hAnsi="Book Antiqua" w:cs="Times New Roman"/>
        </w:rPr>
        <w:t>4</w:t>
      </w:r>
      <w:r w:rsidR="000035CB" w:rsidRPr="00DD6819">
        <w:rPr>
          <w:rFonts w:ascii="Book Antiqua" w:eastAsia="微软雅黑" w:hAnsi="Book Antiqua" w:cs="Times New Roman"/>
          <w:caps/>
        </w:rPr>
        <w:t>a</w:t>
      </w:r>
      <w:r w:rsidR="00AB5058">
        <w:rPr>
          <w:rFonts w:ascii="Book Antiqua" w:eastAsia="微软雅黑" w:hAnsi="Book Antiqua" w:cs="Times New Roman"/>
        </w:rPr>
        <w:t xml:space="preserve"> and</w:t>
      </w:r>
      <w:r w:rsidR="00AB5058" w:rsidRPr="00E078AF">
        <w:rPr>
          <w:rFonts w:ascii="Book Antiqua" w:eastAsia="微软雅黑" w:hAnsi="Book Antiqua" w:cs="Times New Roman"/>
        </w:rPr>
        <w:t xml:space="preserve"> </w:t>
      </w:r>
      <w:r w:rsidR="000035CB" w:rsidRPr="00DD6819">
        <w:rPr>
          <w:rFonts w:ascii="Book Antiqua" w:eastAsia="微软雅黑" w:hAnsi="Book Antiqua" w:cs="Times New Roman"/>
          <w:caps/>
        </w:rPr>
        <w:t>b</w:t>
      </w:r>
      <w:r w:rsidRPr="00E078AF">
        <w:rPr>
          <w:rFonts w:ascii="Book Antiqua" w:eastAsia="微软雅黑" w:hAnsi="Book Antiqua" w:cs="Times New Roman"/>
        </w:rPr>
        <w:t>).</w:t>
      </w:r>
    </w:p>
    <w:p w14:paraId="4DBE6925"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583C5F7A" w14:textId="1CD49F56" w:rsidR="00C460FF" w:rsidRPr="00C65918"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lang w:val="en-GB"/>
        </w:rPr>
      </w:pPr>
      <w:r w:rsidRPr="00C65918">
        <w:rPr>
          <w:rFonts w:ascii="Book Antiqua" w:eastAsia="微软雅黑" w:hAnsi="Book Antiqua" w:cs="Times New Roman"/>
          <w:b/>
          <w:bCs/>
          <w:u w:val="single"/>
          <w:lang w:val="en-GB"/>
        </w:rPr>
        <w:t>D</w:t>
      </w:r>
      <w:r w:rsidR="007B77FD" w:rsidRPr="00C65918">
        <w:rPr>
          <w:rFonts w:ascii="Book Antiqua" w:eastAsia="微软雅黑" w:hAnsi="Book Antiqua" w:cs="Times New Roman"/>
          <w:b/>
          <w:bCs/>
          <w:u w:val="single"/>
          <w:lang w:val="en-GB"/>
        </w:rPr>
        <w:t>ISCUSSION</w:t>
      </w:r>
    </w:p>
    <w:bookmarkEnd w:id="36"/>
    <w:p w14:paraId="32E10E1D" w14:textId="5DFA9B6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In the case that we described, the existence and disappearance of PNP had a direct relationship with IPT-like FDC sarcoma. This relationship adequately illustrated an extremely unusual association of IPT-like FDC sarcoma with PNP. Sarcoma is an underlying malignancy in approximately 6% of PNP cases; it is involved in leiomyosarcomas, liposarcomas, malignant nerve sheath tumors, poorly differentiated sarcomas, reticulum cell sarcomas, dendritic cell sarcomas, and inflammatory myofibroblastic</w:t>
      </w:r>
      <w:r w:rsidR="004A6369">
        <w:rPr>
          <w:rFonts w:ascii="Book Antiqua" w:eastAsia="微软雅黑" w:hAnsi="Book Antiqua" w:cs="Times New Roman"/>
        </w:rPr>
        <w:t xml:space="preserve"> </w:t>
      </w:r>
      <w:r w:rsidRPr="00E078AF">
        <w:rPr>
          <w:rFonts w:ascii="Book Antiqua" w:eastAsia="微软雅黑" w:hAnsi="Book Antiqua" w:cs="Times New Roman"/>
        </w:rPr>
        <w:t>tumors</w:t>
      </w:r>
      <w:r w:rsidR="0000603D"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32</w:t>
      </w:r>
      <w:r w:rsidR="0000603D" w:rsidRPr="00E078AF">
        <w:rPr>
          <w:rFonts w:ascii="Book Antiqua" w:eastAsia="微软雅黑" w:hAnsi="Book Antiqua" w:cs="Times New Roman"/>
          <w:vertAlign w:val="superscript"/>
        </w:rPr>
        <w:t>]</w:t>
      </w:r>
      <w:r w:rsidRPr="00E078AF">
        <w:rPr>
          <w:rFonts w:ascii="Book Antiqua" w:eastAsia="微软雅黑" w:hAnsi="Book Antiqua" w:cs="Times New Roman"/>
        </w:rPr>
        <w:t>.</w:t>
      </w:r>
      <w:r w:rsidRPr="00E078AF">
        <w:rPr>
          <w:rFonts w:ascii="Book Antiqua" w:eastAsia="微软雅黑" w:hAnsi="Book Antiqua" w:cs="Times New Roman"/>
          <w:vertAlign w:val="superscript"/>
        </w:rPr>
        <w:t xml:space="preserve"> </w:t>
      </w:r>
      <w:r w:rsidRPr="00E078AF">
        <w:rPr>
          <w:rFonts w:ascii="Book Antiqua" w:eastAsia="微软雅黑" w:hAnsi="Book Antiqua" w:cs="Times New Roman"/>
        </w:rPr>
        <w:t xml:space="preserve">The occurrence of PNP with IPT-like FDC sarcoma is rare. To date, 32 cases of PNP-associated FDC sarcomas have been reported in </w:t>
      </w:r>
      <w:r w:rsidR="00AB5058">
        <w:rPr>
          <w:rFonts w:ascii="Book Antiqua" w:eastAsia="微软雅黑" w:hAnsi="Book Antiqua" w:cs="Times New Roman"/>
        </w:rPr>
        <w:t xml:space="preserve">the </w:t>
      </w:r>
      <w:r w:rsidR="00845172" w:rsidRPr="00E078AF">
        <w:rPr>
          <w:rFonts w:ascii="Book Antiqua" w:eastAsia="微软雅黑" w:hAnsi="Book Antiqua" w:cs="Times New Roman"/>
        </w:rPr>
        <w:t>English literature</w:t>
      </w:r>
      <w:r w:rsidRPr="00E078AF">
        <w:rPr>
          <w:rFonts w:ascii="Book Antiqua" w:eastAsia="微软雅黑" w:hAnsi="Book Antiqua" w:cs="Times New Roman"/>
        </w:rPr>
        <w:t xml:space="preserve"> (Table 1). Given that IPT-like FDC sarcoma was described as an underlying neoplasm of PNP in only </w:t>
      </w:r>
      <w:r w:rsidR="00AB5058">
        <w:rPr>
          <w:rFonts w:ascii="Book Antiqua" w:eastAsia="微软雅黑" w:hAnsi="Book Antiqua" w:cs="Times New Roman"/>
        </w:rPr>
        <w:t>two</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case</w:t>
      </w:r>
      <w:r w:rsidR="00AB5058">
        <w:rPr>
          <w:rFonts w:ascii="Book Antiqua" w:eastAsia="微软雅黑" w:hAnsi="Book Antiqua" w:cs="Times New Roman"/>
        </w:rPr>
        <w:t>s</w:t>
      </w:r>
      <w:r w:rsidR="008826BF"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20</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31</w:t>
      </w:r>
      <w:r w:rsidR="008826BF" w:rsidRPr="00E078AF">
        <w:rPr>
          <w:rFonts w:ascii="Book Antiqua" w:eastAsia="微软雅黑" w:hAnsi="Book Antiqua" w:cs="Times New Roman"/>
          <w:vertAlign w:val="superscript"/>
        </w:rPr>
        <w:t>]</w:t>
      </w:r>
      <w:r w:rsidRPr="00E078AF">
        <w:rPr>
          <w:rFonts w:ascii="Book Antiqua" w:eastAsia="微软雅黑" w:hAnsi="Book Antiqua" w:cs="Times New Roman"/>
        </w:rPr>
        <w:t>, our presentation is extremely rare. PNP-associated FDC sarcomas tend to show an Asian preference (21/32), especially among Eastern Asians. Previously reported cases involved 18 males and 14 females (male/female ratio of 1.3:</w:t>
      </w:r>
      <w:r w:rsidR="00A00C31">
        <w:rPr>
          <w:rFonts w:ascii="Book Antiqua" w:eastAsia="微软雅黑" w:hAnsi="Book Antiqua" w:cs="Times New Roman" w:hint="eastAsia"/>
        </w:rPr>
        <w:t xml:space="preserve"> </w:t>
      </w:r>
      <w:r w:rsidRPr="00E078AF">
        <w:rPr>
          <w:rFonts w:ascii="Book Antiqua" w:eastAsia="微软雅黑" w:hAnsi="Book Antiqua" w:cs="Times New Roman"/>
        </w:rPr>
        <w:t>1) with a mean age of 47 years (range, 16</w:t>
      </w:r>
      <w:r w:rsidR="00EA5283">
        <w:rPr>
          <w:rFonts w:ascii="Book Antiqua" w:eastAsia="微软雅黑" w:hAnsi="Book Antiqua" w:cs="Times New Roman"/>
        </w:rPr>
        <w:t>-</w:t>
      </w:r>
      <w:r w:rsidRPr="00E078AF">
        <w:rPr>
          <w:rFonts w:ascii="Book Antiqua" w:eastAsia="微软雅黑" w:hAnsi="Book Antiqua" w:cs="Times New Roman"/>
        </w:rPr>
        <w:t xml:space="preserve">88 years). The locations of FDC sarcomas were the mediastinum (5/29), cervix (3/29), axillary lymph nodes (2/29), and intra-abdominal sites (20/29). Locations were not mentioned in </w:t>
      </w:r>
      <w:r w:rsidR="00AB5058">
        <w:rPr>
          <w:rFonts w:ascii="Book Antiqua" w:eastAsia="微软雅黑" w:hAnsi="Book Antiqua" w:cs="Times New Roman"/>
        </w:rPr>
        <w:t>three</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cases. Nearly 70% cases of PNP-associated FDC sarcomas occurred in intra-abdominal sites, even though FDC sarcomas themselves predominantly occur in the cervical and axillary lymph nodes. This characteristic suggests that intra-abdominal FDC sarcomas may indicate </w:t>
      </w:r>
      <w:r w:rsidR="00AB5058">
        <w:rPr>
          <w:rFonts w:ascii="Book Antiqua" w:eastAsia="微软雅黑" w:hAnsi="Book Antiqua" w:cs="Times New Roman"/>
        </w:rPr>
        <w:t xml:space="preserve">a </w:t>
      </w:r>
      <w:r w:rsidRPr="00E078AF">
        <w:rPr>
          <w:rFonts w:ascii="Book Antiqua" w:eastAsia="微软雅黑" w:hAnsi="Book Antiqua" w:cs="Times New Roman"/>
        </w:rPr>
        <w:t xml:space="preserve">poor prognosis. Furthermore, in </w:t>
      </w:r>
      <w:r w:rsidR="00AB5058">
        <w:rPr>
          <w:rFonts w:ascii="Book Antiqua" w:eastAsia="微软雅黑" w:hAnsi="Book Antiqua" w:cs="Times New Roman"/>
        </w:rPr>
        <w:t>six</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cases, FDC sarcomas caused PNP were coexisting with myasthenia gravis (MG)</w:t>
      </w:r>
      <w:r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4</w:t>
      </w:r>
      <w:r w:rsidR="00A2546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5</w:t>
      </w:r>
      <w:r w:rsidR="00A2546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3</w:t>
      </w:r>
      <w:r w:rsidR="00A2546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4</w:t>
      </w:r>
      <w:r w:rsidR="00A2546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19,21</w:t>
      </w:r>
      <w:r w:rsidRPr="00E078AF">
        <w:rPr>
          <w:rFonts w:ascii="Book Antiqua" w:eastAsia="微软雅黑" w:hAnsi="Book Antiqua" w:cs="Times New Roman"/>
          <w:vertAlign w:val="superscript"/>
        </w:rPr>
        <w:t>]</w:t>
      </w:r>
      <w:r w:rsidRPr="00E078AF">
        <w:rPr>
          <w:rFonts w:ascii="Book Antiqua" w:eastAsia="微软雅黑" w:hAnsi="Book Antiqua" w:cs="Times New Roman"/>
        </w:rPr>
        <w:t>. Paraneoplastic neurologic syndromes are even rarer than other syndromes, occurring in approximatel</w:t>
      </w:r>
      <w:r w:rsidR="00DD6819">
        <w:rPr>
          <w:rFonts w:ascii="Book Antiqua" w:eastAsia="微软雅黑" w:hAnsi="Book Antiqua" w:cs="Times New Roman"/>
        </w:rPr>
        <w:t>y 0.01% of patients with cancer</w:t>
      </w:r>
      <w:r w:rsidRPr="00E078AF">
        <w:rPr>
          <w:rFonts w:ascii="Book Antiqua" w:eastAsia="微软雅黑" w:hAnsi="Book Antiqua" w:cs="Times New Roman"/>
          <w:vertAlign w:val="superscript"/>
        </w:rPr>
        <w:t>[</w:t>
      </w:r>
      <w:r w:rsidR="008826BF" w:rsidRPr="00E078AF">
        <w:rPr>
          <w:rFonts w:ascii="Book Antiqua" w:eastAsia="微软雅黑" w:hAnsi="Book Antiqua" w:cs="Times New Roman"/>
          <w:vertAlign w:val="superscript"/>
        </w:rPr>
        <w:t>33</w:t>
      </w:r>
      <w:r w:rsidRPr="00E078AF">
        <w:rPr>
          <w:rFonts w:ascii="Book Antiqua" w:eastAsia="微软雅黑" w:hAnsi="Book Antiqua" w:cs="Times New Roman"/>
          <w:vertAlign w:val="superscript"/>
        </w:rPr>
        <w:t>]</w:t>
      </w:r>
      <w:r w:rsidRPr="00E078AF">
        <w:rPr>
          <w:rFonts w:ascii="Book Antiqua" w:eastAsia="微软雅黑" w:hAnsi="Book Antiqua" w:cs="Times New Roman"/>
        </w:rPr>
        <w:t>. PNP was the first autoimmune disease that was demonstrated to</w:t>
      </w:r>
      <w:r w:rsidR="00DD6819">
        <w:rPr>
          <w:rFonts w:ascii="Book Antiqua" w:eastAsia="微软雅黑" w:hAnsi="Book Antiqua" w:cs="Times New Roman"/>
        </w:rPr>
        <w:t xml:space="preserve"> be associated with FDC sarcoma</w:t>
      </w:r>
      <w:r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4</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Subsequently, Hartert </w:t>
      </w:r>
      <w:r w:rsidR="00417251" w:rsidRPr="00417251">
        <w:rPr>
          <w:rFonts w:ascii="Book Antiqua" w:eastAsia="微软雅黑" w:hAnsi="Book Antiqua" w:cs="Times New Roman"/>
          <w:i/>
        </w:rPr>
        <w:t>et al</w:t>
      </w:r>
      <w:r w:rsidRPr="00E078AF">
        <w:rPr>
          <w:rFonts w:ascii="Book Antiqua" w:eastAsia="微软雅黑" w:hAnsi="Book Antiqua" w:cs="Times New Roman"/>
          <w:vertAlign w:val="superscript"/>
        </w:rPr>
        <w:t>[</w:t>
      </w:r>
      <w:r w:rsidR="00B15C53" w:rsidRPr="00E078AF">
        <w:rPr>
          <w:rFonts w:ascii="Book Antiqua" w:eastAsia="微软雅黑" w:hAnsi="Book Antiqua" w:cs="Times New Roman"/>
          <w:vertAlign w:val="superscript"/>
        </w:rPr>
        <w:t>34</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first reported in 2010 that FDC sarcoma is associated with MG without PNP. What’s more, Sandri </w:t>
      </w:r>
      <w:r w:rsidR="00417251" w:rsidRPr="00417251">
        <w:rPr>
          <w:rFonts w:ascii="Book Antiqua" w:eastAsia="微软雅黑" w:hAnsi="Book Antiqua" w:cs="Times New Roman"/>
          <w:i/>
        </w:rPr>
        <w:t>et al</w:t>
      </w:r>
      <w:r w:rsidR="00133C7F" w:rsidRPr="00E078AF">
        <w:rPr>
          <w:rFonts w:ascii="Book Antiqua" w:eastAsia="微软雅黑" w:hAnsi="Book Antiqua" w:cs="Times New Roman"/>
          <w:vertAlign w:val="superscript"/>
        </w:rPr>
        <w:t>[</w:t>
      </w:r>
      <w:r w:rsidR="00B15C53" w:rsidRPr="00E078AF">
        <w:rPr>
          <w:rFonts w:ascii="Book Antiqua" w:eastAsia="微软雅黑" w:hAnsi="Book Antiqua" w:cs="Times New Roman"/>
          <w:vertAlign w:val="superscript"/>
        </w:rPr>
        <w:t>35</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once reported that paraneoplastic arthritis is the first symptom of IPT-like FDC sarcoma. FDC sarcoma is one of the underlying risk factors for developing paraneoplastic autoimmune diseases, which show a high mortality rate. Its early and correct identification by clinicians is crucial. </w:t>
      </w:r>
    </w:p>
    <w:p w14:paraId="7EE74DC4" w14:textId="5D893430" w:rsidR="006B3C13" w:rsidRPr="00E078AF" w:rsidRDefault="006B3C13" w:rsidP="00A00C31">
      <w:pPr>
        <w:pStyle w:val="a3"/>
        <w:adjustRightInd w:val="0"/>
        <w:snapToGrid w:val="0"/>
        <w:spacing w:before="0" w:beforeAutospacing="0" w:after="0" w:afterAutospacing="0" w:line="360" w:lineRule="auto"/>
        <w:ind w:firstLineChars="200" w:firstLine="480"/>
        <w:jc w:val="both"/>
        <w:rPr>
          <w:rFonts w:ascii="Book Antiqua" w:eastAsia="微软雅黑" w:hAnsi="Book Antiqua" w:cs="Times New Roman"/>
        </w:rPr>
      </w:pPr>
      <w:r w:rsidRPr="00E078AF">
        <w:rPr>
          <w:rFonts w:ascii="Book Antiqua" w:eastAsia="微软雅黑" w:hAnsi="Book Antiqua" w:cs="Times New Roman"/>
        </w:rPr>
        <w:t xml:space="preserve">Previous reports have revealed that diseases associated with PNP predominantly underlie B-cell lymphoproliferative diseases, for example, non-Hodgkin lymphomas, chronic </w:t>
      </w:r>
      <w:r w:rsidR="000035CB" w:rsidRPr="00E078AF">
        <w:rPr>
          <w:rFonts w:ascii="Book Antiqua" w:eastAsia="微软雅黑" w:hAnsi="Book Antiqua" w:cs="Times New Roman"/>
        </w:rPr>
        <w:t>lymphocytic</w:t>
      </w:r>
      <w:r w:rsidRPr="00E078AF">
        <w:rPr>
          <w:rFonts w:ascii="Book Antiqua" w:eastAsia="微软雅黑" w:hAnsi="Book Antiqua" w:cs="Times New Roman"/>
        </w:rPr>
        <w:t xml:space="preserve"> leukemia, and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such that 84% of ne</w:t>
      </w:r>
      <w:r w:rsidR="00506C83">
        <w:rPr>
          <w:rFonts w:ascii="Book Antiqua" w:eastAsia="微软雅黑" w:hAnsi="Book Antiqua" w:cs="Times New Roman"/>
        </w:rPr>
        <w:t>oplasms are associated with PNP</w:t>
      </w:r>
      <w:r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31</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Interestingly, we found that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xml:space="preserve"> was involved in </w:t>
      </w:r>
      <w:r w:rsidR="00AB5058">
        <w:rPr>
          <w:rFonts w:ascii="Book Antiqua" w:eastAsia="微软雅黑" w:hAnsi="Book Antiqua" w:cs="Times New Roman"/>
        </w:rPr>
        <w:t>eight</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cases of PNP-associated FDC sarcoma (Table 1)</w:t>
      </w:r>
      <w:r w:rsidR="00B15C53"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4</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8</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19</w:t>
      </w:r>
      <w:r w:rsidR="009035F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1</w:t>
      </w:r>
      <w:r w:rsidR="00F44BE5"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4</w:t>
      </w:r>
      <w:r w:rsidR="009035F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6</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29</w:t>
      </w:r>
      <w:r w:rsidR="00B15C53" w:rsidRPr="00E078AF">
        <w:rPr>
          <w:rFonts w:ascii="Book Antiqua" w:eastAsia="微软雅黑" w:hAnsi="Book Antiqua" w:cs="Times New Roman"/>
          <w:vertAlign w:val="superscript"/>
        </w:rPr>
        <w:t>]</w:t>
      </w:r>
      <w:r w:rsidRPr="00E078AF">
        <w:rPr>
          <w:rFonts w:ascii="Book Antiqua" w:eastAsia="微软雅黑" w:hAnsi="Book Antiqua" w:cs="Times New Roman"/>
        </w:rPr>
        <w:t>. In China, PNP is frequently found in association with Castleman’s tumors</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36</w:t>
      </w:r>
      <w:r w:rsidRPr="00E078AF">
        <w:rPr>
          <w:rFonts w:ascii="Book Antiqua" w:eastAsia="微软雅黑" w:hAnsi="Book Antiqua" w:cs="Times New Roman"/>
          <w:vertAlign w:val="superscript"/>
        </w:rPr>
        <w:t>]</w:t>
      </w:r>
      <w:r w:rsidRPr="00E078AF">
        <w:rPr>
          <w:rFonts w:ascii="Book Antiqua" w:eastAsia="微软雅黑" w:hAnsi="Book Antiqua" w:cs="Times New Roman"/>
        </w:rPr>
        <w:t>. Some researchers assumed that FDC sarcoma</w:t>
      </w:r>
      <w:r w:rsidR="00AB5058">
        <w:rPr>
          <w:rFonts w:ascii="Book Antiqua" w:eastAsia="微软雅黑" w:hAnsi="Book Antiqua" w:cs="Times New Roman"/>
        </w:rPr>
        <w:t xml:space="preserve"> </w:t>
      </w:r>
      <w:r w:rsidRPr="00E078AF">
        <w:rPr>
          <w:rFonts w:ascii="Book Antiqua" w:eastAsia="微软雅黑" w:hAnsi="Book Antiqua" w:cs="Times New Roman"/>
        </w:rPr>
        <w:t xml:space="preserve">arose from hyaline vascular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possibly through a mechanism involving epidermal growth factor receptors</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37</w:t>
      </w:r>
      <w:r w:rsidRPr="00E078AF">
        <w:rPr>
          <w:rFonts w:ascii="Book Antiqua" w:eastAsia="微软雅黑" w:hAnsi="Book Antiqua" w:cs="Times New Roman"/>
          <w:vertAlign w:val="superscript"/>
        </w:rPr>
        <w:t>]</w:t>
      </w:r>
      <w:r w:rsidRPr="00E078AF">
        <w:rPr>
          <w:rFonts w:ascii="Book Antiqua" w:eastAsia="微软雅黑" w:hAnsi="Book Antiqua" w:cs="Times New Roman"/>
        </w:rPr>
        <w:t>. A recent genetic study has suggested that FDC sarcomas associated with unicentric hyaline-vascular Castleman disease show mutations and copy number changes in known oncogenes, tumor suppressors,</w:t>
      </w:r>
      <w:r w:rsidR="00506C83">
        <w:rPr>
          <w:rFonts w:ascii="Book Antiqua" w:eastAsia="微软雅黑" w:hAnsi="Book Antiqua" w:cs="Times New Roman"/>
        </w:rPr>
        <w:t xml:space="preserve"> and chromatin remodeling genes</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38</w:t>
      </w:r>
      <w:r w:rsidRPr="00E078AF">
        <w:rPr>
          <w:rFonts w:ascii="Book Antiqua" w:eastAsia="微软雅黑" w:hAnsi="Book Antiqua" w:cs="Times New Roman"/>
          <w:vertAlign w:val="superscript"/>
        </w:rPr>
        <w:t>]</w:t>
      </w:r>
      <w:r w:rsidRPr="00E078AF">
        <w:rPr>
          <w:rFonts w:ascii="Book Antiqua" w:eastAsia="微软雅黑" w:hAnsi="Book Antiqua" w:cs="Times New Roman"/>
        </w:rPr>
        <w:t>. In addition, histologically, indolent T-lymphoblastic proliferation is frequently found in FDC sarcomas and shows an association with paraneoplastic autoimmune multiorgan syndrome; this association suggests that neoplastic follicular dendritic cells can recruit or foster the proliferation of immature T cells, which may lead to the occurrence of PNP</w:t>
      </w:r>
      <w:r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4</w:t>
      </w:r>
      <w:r w:rsidR="00A7246C"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2</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 the present study, we failed to detect the immunohistochemistry of TdT, which is a necessary index for later studies. However, the patient’s manifestations improved and her serum autoantibody titers gradually decreased after tumor resection. We thus hypothesized that B lymphocytes also have a notable role in this associated tumor. Zhu’s research team used a specific peptide to probe the specific immunoglobulin receptors on tumor B lymphocytes from patients with PNP </w:t>
      </w:r>
      <w:r w:rsidR="00AB5058">
        <w:rPr>
          <w:rFonts w:ascii="Book Antiqua" w:eastAsia="微软雅黑" w:hAnsi="Book Antiqua" w:cs="Times New Roman"/>
        </w:rPr>
        <w:t>and</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confirm</w:t>
      </w:r>
      <w:r w:rsidR="00AB5058">
        <w:rPr>
          <w:rFonts w:ascii="Book Antiqua" w:eastAsia="微软雅黑" w:hAnsi="Book Antiqua" w:cs="Times New Roman"/>
        </w:rPr>
        <w:t>ed</w:t>
      </w:r>
      <w:r w:rsidRPr="00E078AF">
        <w:rPr>
          <w:rFonts w:ascii="Book Antiqua" w:eastAsia="微软雅黑" w:hAnsi="Book Antiqua" w:cs="Times New Roman"/>
        </w:rPr>
        <w:t xml:space="preserve"> that associated tumors can produce autoantibodies against antigens in the epidermis</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39</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The relationships among immature T cells–B cells–PNP in FDC sarcomas and other trigger tumors require further studies. </w:t>
      </w:r>
    </w:p>
    <w:p w14:paraId="0A9F533D" w14:textId="7EDFCC66" w:rsidR="006B3C13" w:rsidRDefault="006B3C13" w:rsidP="00A00C31">
      <w:pPr>
        <w:pStyle w:val="a3"/>
        <w:adjustRightInd w:val="0"/>
        <w:snapToGrid w:val="0"/>
        <w:spacing w:before="0" w:beforeAutospacing="0" w:after="0" w:afterAutospacing="0" w:line="360" w:lineRule="auto"/>
        <w:ind w:firstLineChars="200" w:firstLine="480"/>
        <w:jc w:val="both"/>
        <w:rPr>
          <w:rFonts w:ascii="Book Antiqua" w:eastAsia="微软雅黑" w:hAnsi="Book Antiqua" w:cs="Times New Roman"/>
        </w:rPr>
      </w:pPr>
      <w:r w:rsidRPr="00E078AF">
        <w:rPr>
          <w:rFonts w:ascii="Book Antiqua" w:eastAsia="微软雅黑" w:hAnsi="Book Antiqua" w:cs="Times New Roman"/>
        </w:rPr>
        <w:t xml:space="preserve">FDC sarcomas are low-grade tumors. Further studies with long follow-up periods have recently indicated that FDC </w:t>
      </w:r>
      <w:r w:rsidR="00845172" w:rsidRPr="00E078AF">
        <w:rPr>
          <w:rFonts w:ascii="Book Antiqua" w:eastAsia="微软雅黑" w:hAnsi="Book Antiqua" w:cs="Times New Roman"/>
        </w:rPr>
        <w:t>sarcomas</w:t>
      </w:r>
      <w:r w:rsidRPr="00E078AF">
        <w:rPr>
          <w:rFonts w:ascii="Book Antiqua" w:eastAsia="微软雅黑" w:hAnsi="Book Antiqua" w:cs="Times New Roman"/>
        </w:rPr>
        <w:t xml:space="preserve"> are at least intermediate-grade tumors given their local recurrence and occasional distant metastase</w:t>
      </w:r>
      <w:r w:rsidR="00845172" w:rsidRPr="00E078AF">
        <w:rPr>
          <w:rFonts w:ascii="Book Antiqua" w:eastAsia="微软雅黑" w:hAnsi="Book Antiqua" w:cs="Times New Roman"/>
        </w:rPr>
        <w:t>s</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40</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PNP-associated FDC sarcomas suggest </w:t>
      </w:r>
      <w:r w:rsidR="00AB5058">
        <w:rPr>
          <w:rFonts w:ascii="Book Antiqua" w:eastAsia="微软雅黑" w:hAnsi="Book Antiqua" w:cs="Times New Roman"/>
        </w:rPr>
        <w:t xml:space="preserve">a </w:t>
      </w:r>
      <w:r w:rsidRPr="00E078AF">
        <w:rPr>
          <w:rFonts w:ascii="Book Antiqua" w:eastAsia="微软雅黑" w:hAnsi="Book Antiqua" w:cs="Times New Roman"/>
        </w:rPr>
        <w:t>poor prognosis and high mortality rate. The risk factors related to mortality are severe infections, such as sepsis and infectious pneumonia; lung bronchiolitis obliterans; multiple organ dysfunction; and tumor recurrences or metastases</w:t>
      </w:r>
      <w:r w:rsidR="00CC237F" w:rsidRPr="00E078AF">
        <w:rPr>
          <w:rFonts w:ascii="Book Antiqua" w:eastAsia="微软雅黑" w:hAnsi="Book Antiqua" w:cs="Times New Roman"/>
        </w:rPr>
        <w:t xml:space="preserve"> (Table 1)</w:t>
      </w:r>
      <w:r w:rsidRPr="00E078AF">
        <w:rPr>
          <w:rFonts w:ascii="Book Antiqua" w:eastAsia="微软雅黑" w:hAnsi="Book Antiqua" w:cs="Times New Roman"/>
        </w:rPr>
        <w:t>.</w:t>
      </w:r>
      <w:r w:rsidR="00CC237F" w:rsidRPr="00E078AF">
        <w:rPr>
          <w:rFonts w:ascii="Book Antiqua" w:eastAsia="微软雅黑" w:hAnsi="Book Antiqua" w:cs="Times New Roman"/>
        </w:rPr>
        <w:t xml:space="preserve"> </w:t>
      </w:r>
      <w:r w:rsidRPr="00E078AF">
        <w:rPr>
          <w:rFonts w:ascii="Book Antiqua" w:eastAsia="微软雅黑" w:hAnsi="Book Antiqua" w:cs="Times New Roman"/>
        </w:rPr>
        <w:t>The stabilization of vital parameters, the evaluation of any underlying malignancy, the accurate diagnosis of PNP, the removal and medical therapy of the trigger tumor</w:t>
      </w:r>
      <w:r w:rsidR="00AB5058">
        <w:rPr>
          <w:rFonts w:ascii="Book Antiqua" w:eastAsia="微软雅黑" w:hAnsi="Book Antiqua" w:cs="Times New Roman"/>
        </w:rPr>
        <w:t>,</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and the treatment of PNP are six indispensable steps to improve the management of patients with PNP</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41</w:t>
      </w:r>
      <w:r w:rsidRPr="00E078AF">
        <w:rPr>
          <w:rFonts w:ascii="Book Antiqua" w:eastAsia="微软雅黑" w:hAnsi="Book Antiqua" w:cs="Times New Roman"/>
          <w:vertAlign w:val="superscript"/>
        </w:rPr>
        <w:t>]</w:t>
      </w:r>
      <w:r w:rsidRPr="00E078AF">
        <w:rPr>
          <w:rFonts w:ascii="Book Antiqua" w:eastAsia="微软雅黑" w:hAnsi="Book Antiqua" w:cs="Times New Roman"/>
        </w:rPr>
        <w:t>. We reckoned that the early treatment and management of PNP helped prevent serious infection and degeneration in the present case. However, PNP, especially stubborn oral mucosa lesions</w:t>
      </w:r>
      <w:r w:rsidR="00AB5058">
        <w:rPr>
          <w:rFonts w:ascii="Book Antiqua" w:eastAsia="微软雅黑" w:hAnsi="Book Antiqua" w:cs="Times New Roman"/>
        </w:rPr>
        <w:t xml:space="preserve"> that </w:t>
      </w:r>
      <w:r w:rsidRPr="00E078AF">
        <w:rPr>
          <w:rFonts w:ascii="Book Antiqua" w:eastAsia="微软雅黑" w:hAnsi="Book Antiqua" w:cs="Times New Roman"/>
        </w:rPr>
        <w:t>are observed in most cases, is considered refractory to conventional medical treatments compared with other types of pemphigus. Unified criteria for the therapy and evidence-based treatment of PNP remain lacking. The early detection and resection of trigger tumors are essential for the treatment of PNP since they may produce autoant</w:t>
      </w:r>
      <w:r w:rsidR="00506C83">
        <w:rPr>
          <w:rFonts w:ascii="Book Antiqua" w:eastAsia="微软雅黑" w:hAnsi="Book Antiqua" w:cs="Times New Roman"/>
        </w:rPr>
        <w:t>ibodies to impair the epidermis</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39</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The 31 patients that we reviewed above underwent complete (29/31) or partial (2/31) surgical resection. Only </w:t>
      </w:r>
      <w:r w:rsidR="00AB5058">
        <w:rPr>
          <w:rFonts w:ascii="Book Antiqua" w:eastAsia="微软雅黑" w:hAnsi="Book Antiqua" w:cs="Times New Roman"/>
        </w:rPr>
        <w:t>one</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case had a tumor that was found to be unresectable during exploratory laparotomy</w:t>
      </w:r>
      <w:r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7</w:t>
      </w:r>
      <w:r w:rsidRPr="00E078AF">
        <w:rPr>
          <w:rFonts w:ascii="Book Antiqua" w:eastAsia="微软雅黑" w:hAnsi="Book Antiqua" w:cs="Times New Roman"/>
          <w:vertAlign w:val="superscript"/>
        </w:rPr>
        <w:t>]</w:t>
      </w:r>
      <w:r w:rsidRPr="00E078AF">
        <w:rPr>
          <w:rFonts w:ascii="Book Antiqua" w:eastAsia="微软雅黑" w:hAnsi="Book Antiqua" w:cs="Times New Roman"/>
        </w:rPr>
        <w:t>. Surgical resection seems to be the first choice for the treatment of primary and recurrent FDC sarcomas, whereas the role of adjuvant radiotherapy or chemotherapy has not been well defined</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42</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A recent study revealed that </w:t>
      </w:r>
      <w:r w:rsidR="00AB5058">
        <w:rPr>
          <w:rFonts w:ascii="Book Antiqua" w:eastAsia="微软雅黑" w:hAnsi="Book Antiqua" w:cs="Times New Roman"/>
        </w:rPr>
        <w:t xml:space="preserve">the </w:t>
      </w:r>
      <w:r w:rsidRPr="00E078AF">
        <w:rPr>
          <w:rFonts w:ascii="Book Antiqua" w:eastAsia="微软雅黑" w:hAnsi="Book Antiqua" w:cs="Times New Roman"/>
        </w:rPr>
        <w:t>local recurrence and distant metastasis rate of IPT-like FDC sarcomas is approximately 17%</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43</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whereas that of </w:t>
      </w:r>
      <w:r w:rsidR="00970E9B" w:rsidRPr="00E078AF">
        <w:rPr>
          <w:rFonts w:ascii="Book Antiqua" w:eastAsia="微软雅黑" w:hAnsi="Book Antiqua" w:cs="Times New Roman"/>
        </w:rPr>
        <w:t xml:space="preserve">conventional </w:t>
      </w:r>
      <w:r w:rsidRPr="00E078AF">
        <w:rPr>
          <w:rFonts w:ascii="Book Antiqua" w:eastAsia="微软雅黑" w:hAnsi="Book Antiqua" w:cs="Times New Roman"/>
        </w:rPr>
        <w:t xml:space="preserve">FDC sarcomas is 40%–50%, suggesting that IPT-like FDC sarcomas are a more indolent variant of FDC sarcomas. Our patient showed no recurrence or metastasis of the sarcoma at </w:t>
      </w:r>
      <w:r w:rsidR="00AB5058">
        <w:rPr>
          <w:rFonts w:ascii="Book Antiqua" w:eastAsia="微软雅黑" w:hAnsi="Book Antiqua" w:cs="Times New Roman"/>
        </w:rPr>
        <w:t xml:space="preserve">the </w:t>
      </w:r>
      <w:r w:rsidRPr="00E078AF">
        <w:rPr>
          <w:rFonts w:ascii="Book Antiqua" w:eastAsia="微软雅黑" w:hAnsi="Book Antiqua" w:cs="Times New Roman"/>
        </w:rPr>
        <w:t>1-year follow-up. Continued long-term follow is required to obtain improved insight into these two diseases.</w:t>
      </w:r>
    </w:p>
    <w:p w14:paraId="06559D54" w14:textId="77777777" w:rsidR="00CA6080" w:rsidRPr="00E078AF" w:rsidRDefault="00CA6080"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1D490887" w14:textId="77777777" w:rsidR="006B3C13" w:rsidRPr="00506C8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caps/>
          <w:color w:val="FF0000"/>
          <w:u w:val="single"/>
        </w:rPr>
      </w:pPr>
      <w:r w:rsidRPr="00506C83">
        <w:rPr>
          <w:rFonts w:ascii="Book Antiqua" w:eastAsia="微软雅黑" w:hAnsi="Book Antiqua" w:cs="Times New Roman"/>
          <w:b/>
          <w:bCs/>
          <w:caps/>
          <w:u w:val="single"/>
        </w:rPr>
        <w:t>Conclusion</w:t>
      </w:r>
    </w:p>
    <w:p w14:paraId="15D8F3D2" w14:textId="03E7E142"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r w:rsidRPr="00E078AF">
        <w:rPr>
          <w:rFonts w:ascii="Book Antiqua" w:eastAsia="微软雅黑" w:hAnsi="Book Antiqua" w:cs="Times New Roman"/>
        </w:rPr>
        <w:t xml:space="preserve">IPT-like FDC sarcomas are rare underlying neoplasms that have an uncommon association with PNP. To date, only 32 cases of PNP-associated FDC sarcomas have been reported in </w:t>
      </w:r>
      <w:r w:rsidR="00AB5058">
        <w:rPr>
          <w:rFonts w:ascii="Book Antiqua" w:eastAsia="微软雅黑" w:hAnsi="Book Antiqua" w:cs="Times New Roman"/>
        </w:rPr>
        <w:t xml:space="preserve">the </w:t>
      </w:r>
      <w:r w:rsidRPr="00E078AF">
        <w:rPr>
          <w:rFonts w:ascii="Book Antiqua" w:eastAsia="微软雅黑" w:hAnsi="Book Antiqua" w:cs="Times New Roman"/>
        </w:rPr>
        <w:t>English</w:t>
      </w:r>
      <w:r w:rsidR="00AB5058">
        <w:rPr>
          <w:rFonts w:ascii="Book Antiqua" w:eastAsia="微软雅黑" w:hAnsi="Book Antiqua" w:cs="Times New Roman"/>
        </w:rPr>
        <w:t xml:space="preserve"> literature</w:t>
      </w:r>
      <w:r w:rsidRPr="00E078AF">
        <w:rPr>
          <w:rFonts w:ascii="Book Antiqua" w:eastAsia="微软雅黑" w:hAnsi="Book Antiqua" w:cs="Times New Roman"/>
        </w:rPr>
        <w:t xml:space="preserve">. Intra-abdominal FDC sarcomas may suggest a poor prognosis. The immature T cells and B cells of FCD sarcomas might play roles in PNP development, and the mechanisms of these roles require further studies. </w:t>
      </w:r>
      <w:bookmarkStart w:id="41" w:name="_Hlk40365805"/>
      <w:r w:rsidRPr="00E078AF">
        <w:rPr>
          <w:rFonts w:ascii="Book Antiqua" w:eastAsia="微软雅黑" w:hAnsi="Book Antiqua" w:cs="Times New Roman"/>
        </w:rPr>
        <w:t>Surgical resection is an essential and effective treatment for PNP and primary and recurrent FDC sarcomas</w:t>
      </w:r>
      <w:bookmarkEnd w:id="41"/>
      <w:r w:rsidRPr="00E078AF">
        <w:rPr>
          <w:rFonts w:ascii="Book Antiqua" w:eastAsia="微软雅黑" w:hAnsi="Book Antiqua" w:cs="Times New Roman"/>
        </w:rPr>
        <w:t>. IPT-like FDC sarcomas seem to be more indolent than conventional FDC sarcomas, and long-term follow-up is required.</w:t>
      </w:r>
    </w:p>
    <w:p w14:paraId="634B4783" w14:textId="77777777" w:rsidR="008B5017" w:rsidRPr="00E078AF" w:rsidRDefault="008B5017" w:rsidP="00A00C31">
      <w:pPr>
        <w:adjustRightInd w:val="0"/>
        <w:snapToGrid w:val="0"/>
        <w:spacing w:line="360" w:lineRule="auto"/>
        <w:rPr>
          <w:rFonts w:ascii="Book Antiqua" w:hAnsi="Book Antiqua" w:cs="Times New Roman"/>
          <w:b/>
          <w:bCs/>
          <w:sz w:val="24"/>
          <w:szCs w:val="24"/>
          <w:lang w:val="en-GB"/>
        </w:rPr>
      </w:pPr>
    </w:p>
    <w:p w14:paraId="0C9571BC" w14:textId="5A0354E4" w:rsidR="00964CD7" w:rsidRPr="00E078AF" w:rsidRDefault="00964CD7" w:rsidP="00A00C31">
      <w:pPr>
        <w:adjustRightInd w:val="0"/>
        <w:snapToGrid w:val="0"/>
        <w:spacing w:line="360" w:lineRule="auto"/>
        <w:rPr>
          <w:rFonts w:ascii="Book Antiqua" w:hAnsi="Book Antiqua" w:cs="Times New Roman"/>
          <w:b/>
          <w:bCs/>
          <w:caps/>
          <w:sz w:val="24"/>
          <w:szCs w:val="24"/>
          <w:u w:val="single"/>
          <w:lang w:val="en-GB"/>
        </w:rPr>
      </w:pPr>
      <w:r w:rsidRPr="00E078AF">
        <w:rPr>
          <w:rFonts w:ascii="Book Antiqua" w:hAnsi="Book Antiqua" w:cs="Times New Roman"/>
          <w:b/>
          <w:bCs/>
          <w:caps/>
          <w:sz w:val="24"/>
          <w:szCs w:val="24"/>
          <w:u w:val="single"/>
          <w:lang w:val="en-GB"/>
        </w:rPr>
        <w:t>Acknowledgement</w:t>
      </w:r>
      <w:r w:rsidR="008B5017" w:rsidRPr="00E078AF">
        <w:rPr>
          <w:rFonts w:ascii="Book Antiqua" w:hAnsi="Book Antiqua" w:cs="Times New Roman"/>
          <w:b/>
          <w:bCs/>
          <w:caps/>
          <w:sz w:val="24"/>
          <w:szCs w:val="24"/>
          <w:u w:val="single"/>
          <w:lang w:val="en-GB"/>
        </w:rPr>
        <w:t>S</w:t>
      </w:r>
    </w:p>
    <w:p w14:paraId="0D1A6EDD" w14:textId="1F8F85AB" w:rsidR="00674B5C" w:rsidRDefault="00964CD7"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r w:rsidRPr="00E078AF">
        <w:rPr>
          <w:rFonts w:ascii="Book Antiqua" w:eastAsia="微软雅黑" w:hAnsi="Book Antiqua" w:cs="Times New Roman"/>
          <w:lang w:val="en-GB"/>
        </w:rPr>
        <w:t>The authors would like to thank the Pathology Department of Dermatology Hospital, Southern Medical University for their contribution</w:t>
      </w:r>
      <w:r w:rsidR="005E4A80" w:rsidRPr="00E078AF">
        <w:rPr>
          <w:rFonts w:ascii="Book Antiqua" w:eastAsia="微软雅黑" w:hAnsi="Book Antiqua" w:cs="Times New Roman"/>
          <w:lang w:val="en-GB"/>
        </w:rPr>
        <w:t>s</w:t>
      </w:r>
      <w:r w:rsidRPr="00E078AF">
        <w:rPr>
          <w:rFonts w:ascii="Book Antiqua" w:eastAsia="微软雅黑" w:hAnsi="Book Antiqua" w:cs="Times New Roman"/>
          <w:lang w:val="en-GB"/>
        </w:rPr>
        <w:t xml:space="preserve"> to the </w:t>
      </w:r>
      <w:r w:rsidR="00B86E98">
        <w:rPr>
          <w:rFonts w:ascii="Book Antiqua" w:eastAsia="微软雅黑" w:hAnsi="Book Antiqua" w:cs="Times New Roman"/>
          <w:lang w:val="en-GB"/>
        </w:rPr>
        <w:t xml:space="preserve">acquisition of </w:t>
      </w:r>
      <w:r w:rsidRPr="00E078AF">
        <w:rPr>
          <w:rFonts w:ascii="Book Antiqua" w:eastAsia="微软雅黑" w:hAnsi="Book Antiqua" w:cs="Times New Roman"/>
          <w:lang w:val="en-GB"/>
        </w:rPr>
        <w:t>histopathology images</w:t>
      </w:r>
      <w:r w:rsidR="009C5315" w:rsidRPr="00E078AF">
        <w:rPr>
          <w:rFonts w:ascii="Book Antiqua" w:eastAsia="微软雅黑" w:hAnsi="Book Antiqua" w:cs="Times New Roman"/>
          <w:lang w:val="en-GB"/>
        </w:rPr>
        <w:t>.</w:t>
      </w:r>
    </w:p>
    <w:p w14:paraId="4381430C" w14:textId="77777777" w:rsidR="00506C83" w:rsidRPr="00E078AF" w:rsidRDefault="00506C83"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3314C620" w14:textId="538B65FC" w:rsidR="00674B5C" w:rsidRDefault="00674B5C" w:rsidP="00A00C31">
      <w:pPr>
        <w:adjustRightInd w:val="0"/>
        <w:snapToGrid w:val="0"/>
        <w:spacing w:line="360" w:lineRule="auto"/>
        <w:rPr>
          <w:rFonts w:ascii="Book Antiqua" w:hAnsi="Book Antiqua" w:cs="Times New Roman"/>
          <w:b/>
          <w:bCs/>
          <w:caps/>
          <w:sz w:val="24"/>
          <w:szCs w:val="24"/>
          <w:lang w:val="en-GB"/>
        </w:rPr>
      </w:pPr>
      <w:r w:rsidRPr="00E078AF">
        <w:rPr>
          <w:rFonts w:ascii="Book Antiqua" w:hAnsi="Book Antiqua" w:cs="Times New Roman"/>
          <w:b/>
          <w:bCs/>
          <w:caps/>
          <w:sz w:val="24"/>
          <w:szCs w:val="24"/>
          <w:lang w:val="en-GB"/>
        </w:rPr>
        <w:t>R</w:t>
      </w:r>
      <w:r w:rsidR="009C5315" w:rsidRPr="00E078AF">
        <w:rPr>
          <w:rFonts w:ascii="Book Antiqua" w:hAnsi="Book Antiqua" w:cs="Times New Roman"/>
          <w:b/>
          <w:bCs/>
          <w:caps/>
          <w:sz w:val="24"/>
          <w:szCs w:val="24"/>
          <w:lang w:val="en-GB"/>
        </w:rPr>
        <w:t>eference</w:t>
      </w:r>
      <w:r w:rsidR="00E90988" w:rsidRPr="00E078AF">
        <w:rPr>
          <w:rFonts w:ascii="Book Antiqua" w:hAnsi="Book Antiqua" w:cs="Times New Roman"/>
          <w:b/>
          <w:bCs/>
          <w:caps/>
          <w:sz w:val="24"/>
          <w:szCs w:val="24"/>
          <w:lang w:val="en-GB"/>
        </w:rPr>
        <w:t>S</w:t>
      </w:r>
    </w:p>
    <w:p w14:paraId="13DE766E" w14:textId="77777777" w:rsidR="00BC33AA" w:rsidRPr="00264E32" w:rsidRDefault="00BC33AA" w:rsidP="00A00C31">
      <w:pPr>
        <w:spacing w:line="360" w:lineRule="auto"/>
        <w:rPr>
          <w:rFonts w:ascii="Book Antiqua" w:hAnsi="Book Antiqua"/>
          <w:sz w:val="24"/>
          <w:szCs w:val="24"/>
        </w:rPr>
      </w:pPr>
      <w:bookmarkStart w:id="42" w:name="OLE_LINK112"/>
      <w:bookmarkStart w:id="43" w:name="OLE_LINK113"/>
      <w:r w:rsidRPr="00264E32">
        <w:rPr>
          <w:rFonts w:ascii="Book Antiqua" w:hAnsi="Book Antiqua"/>
          <w:sz w:val="24"/>
          <w:szCs w:val="24"/>
        </w:rPr>
        <w:t xml:space="preserve">1 </w:t>
      </w:r>
      <w:r w:rsidRPr="00264E32">
        <w:rPr>
          <w:rFonts w:ascii="Book Antiqua" w:hAnsi="Book Antiqua"/>
          <w:b/>
          <w:sz w:val="24"/>
          <w:szCs w:val="24"/>
        </w:rPr>
        <w:t>Monda L</w:t>
      </w:r>
      <w:r w:rsidRPr="00264E32">
        <w:rPr>
          <w:rFonts w:ascii="Book Antiqua" w:hAnsi="Book Antiqua"/>
          <w:sz w:val="24"/>
          <w:szCs w:val="24"/>
        </w:rPr>
        <w:t xml:space="preserve">, Warnke R, Rosai J. A primary lymph node malignancy with features suggestive of dendritic reticulum cell differentiation. A report of 4 cases. </w:t>
      </w:r>
      <w:r w:rsidRPr="00264E32">
        <w:rPr>
          <w:rFonts w:ascii="Book Antiqua" w:hAnsi="Book Antiqua"/>
          <w:i/>
          <w:sz w:val="24"/>
          <w:szCs w:val="24"/>
        </w:rPr>
        <w:t>Am J Pathol</w:t>
      </w:r>
      <w:r w:rsidRPr="00264E32">
        <w:rPr>
          <w:rFonts w:ascii="Book Antiqua" w:hAnsi="Book Antiqua"/>
          <w:sz w:val="24"/>
          <w:szCs w:val="24"/>
        </w:rPr>
        <w:t xml:space="preserve"> 1986; </w:t>
      </w:r>
      <w:r w:rsidRPr="00264E32">
        <w:rPr>
          <w:rFonts w:ascii="Book Antiqua" w:hAnsi="Book Antiqua"/>
          <w:b/>
          <w:sz w:val="24"/>
          <w:szCs w:val="24"/>
        </w:rPr>
        <w:t>122</w:t>
      </w:r>
      <w:r w:rsidRPr="00264E32">
        <w:rPr>
          <w:rFonts w:ascii="Book Antiqua" w:hAnsi="Book Antiqua"/>
          <w:sz w:val="24"/>
          <w:szCs w:val="24"/>
        </w:rPr>
        <w:t>: 562-572 [PMID: 2420185 DOI: 10.1097/00000433-198603000-00024]</w:t>
      </w:r>
    </w:p>
    <w:p w14:paraId="58721E38"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2 </w:t>
      </w:r>
      <w:r w:rsidRPr="00264E32">
        <w:rPr>
          <w:rFonts w:ascii="Book Antiqua" w:hAnsi="Book Antiqua"/>
          <w:b/>
          <w:sz w:val="24"/>
          <w:szCs w:val="24"/>
        </w:rPr>
        <w:t>Cheuk W</w:t>
      </w:r>
      <w:r w:rsidRPr="00264E32">
        <w:rPr>
          <w:rFonts w:ascii="Book Antiqua" w:hAnsi="Book Antiqua"/>
          <w:sz w:val="24"/>
          <w:szCs w:val="24"/>
        </w:rPr>
        <w:t xml:space="preserve">, Chan JK, Shek TW, Chang JH, Tsou MH, Yuen NW, Ng WF, Chan AC, Prat J. Inflammatory pseudotumor-like follicular dendritic cell tumor: a distinctive low-grade malignant intra-abdominal neoplasm with consistent Epstein-Barr virus association. </w:t>
      </w:r>
      <w:r w:rsidRPr="00264E32">
        <w:rPr>
          <w:rFonts w:ascii="Book Antiqua" w:hAnsi="Book Antiqua"/>
          <w:i/>
          <w:sz w:val="24"/>
          <w:szCs w:val="24"/>
        </w:rPr>
        <w:t>Am J Surg Pathol</w:t>
      </w:r>
      <w:r w:rsidRPr="00264E32">
        <w:rPr>
          <w:rFonts w:ascii="Book Antiqua" w:hAnsi="Book Antiqua"/>
          <w:sz w:val="24"/>
          <w:szCs w:val="24"/>
        </w:rPr>
        <w:t xml:space="preserve"> 2001; </w:t>
      </w:r>
      <w:r w:rsidRPr="00264E32">
        <w:rPr>
          <w:rFonts w:ascii="Book Antiqua" w:hAnsi="Book Antiqua"/>
          <w:b/>
          <w:sz w:val="24"/>
          <w:szCs w:val="24"/>
        </w:rPr>
        <w:t>25</w:t>
      </w:r>
      <w:r w:rsidRPr="00264E32">
        <w:rPr>
          <w:rFonts w:ascii="Book Antiqua" w:hAnsi="Book Antiqua"/>
          <w:sz w:val="24"/>
          <w:szCs w:val="24"/>
        </w:rPr>
        <w:t>: 721-731 [PMID: 11395549 DOI: 10.1097/00000478-200106000-00003]</w:t>
      </w:r>
    </w:p>
    <w:p w14:paraId="2CFE3664"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 </w:t>
      </w:r>
      <w:r w:rsidRPr="00264E32">
        <w:rPr>
          <w:rFonts w:ascii="Book Antiqua" w:hAnsi="Book Antiqua"/>
          <w:b/>
          <w:sz w:val="24"/>
          <w:szCs w:val="24"/>
        </w:rPr>
        <w:t>Anhalt GJ</w:t>
      </w:r>
      <w:r w:rsidRPr="00264E32">
        <w:rPr>
          <w:rFonts w:ascii="Book Antiqua" w:hAnsi="Book Antiqua"/>
          <w:sz w:val="24"/>
          <w:szCs w:val="24"/>
        </w:rPr>
        <w:t xml:space="preserve">, Kim SC, Stanley JR, Korman NJ, Jabs DA, Kory M, Izumi H, Ratrie H 3rd, Mutasim D, Ariss-Abdo L. Paraneoplastic pemphigus. An autoimmune mucocutaneous disease associated with neoplasia. </w:t>
      </w:r>
      <w:r w:rsidRPr="00264E32">
        <w:rPr>
          <w:rFonts w:ascii="Book Antiqua" w:hAnsi="Book Antiqua"/>
          <w:i/>
          <w:sz w:val="24"/>
          <w:szCs w:val="24"/>
        </w:rPr>
        <w:t>N Engl J Med</w:t>
      </w:r>
      <w:r w:rsidRPr="00264E32">
        <w:rPr>
          <w:rFonts w:ascii="Book Antiqua" w:hAnsi="Book Antiqua"/>
          <w:sz w:val="24"/>
          <w:szCs w:val="24"/>
        </w:rPr>
        <w:t xml:space="preserve"> 1990; </w:t>
      </w:r>
      <w:r w:rsidRPr="00264E32">
        <w:rPr>
          <w:rFonts w:ascii="Book Antiqua" w:hAnsi="Book Antiqua"/>
          <w:b/>
          <w:sz w:val="24"/>
          <w:szCs w:val="24"/>
        </w:rPr>
        <w:t>323</w:t>
      </w:r>
      <w:r w:rsidRPr="00264E32">
        <w:rPr>
          <w:rFonts w:ascii="Book Antiqua" w:hAnsi="Book Antiqua"/>
          <w:sz w:val="24"/>
          <w:szCs w:val="24"/>
        </w:rPr>
        <w:t>: 1729-1735 [PMID: 2247105 DOI: 10.1056/NEJM199012203232503]</w:t>
      </w:r>
    </w:p>
    <w:p w14:paraId="6B95C9CA" w14:textId="45419A08"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Walters M</w:t>
      </w:r>
      <w:r w:rsidR="00BC33AA" w:rsidRPr="00264E32">
        <w:rPr>
          <w:rFonts w:ascii="Book Antiqua" w:hAnsi="Book Antiqua"/>
          <w:sz w:val="24"/>
          <w:szCs w:val="24"/>
        </w:rPr>
        <w:t xml:space="preserve">, Pittelkow MR, Hasserjian RP, Harris NL, Macon WR, Kurtin PJ, Rech KLG. Follicular Dendritic Cell Sarcoma With Indolent T-Lymphoblastic Proliferation Is Associated With Paraneoplastic Autoimmune Multiorgan Syndrome. </w:t>
      </w:r>
      <w:r w:rsidR="00BC33AA" w:rsidRPr="00264E32">
        <w:rPr>
          <w:rFonts w:ascii="Book Antiqua" w:hAnsi="Book Antiqua"/>
          <w:i/>
          <w:sz w:val="24"/>
          <w:szCs w:val="24"/>
        </w:rPr>
        <w:t>Am J Surg Pathol</w:t>
      </w:r>
      <w:r w:rsidR="00BC33AA" w:rsidRPr="00264E32">
        <w:rPr>
          <w:rFonts w:ascii="Book Antiqua" w:hAnsi="Book Antiqua"/>
          <w:sz w:val="24"/>
          <w:szCs w:val="24"/>
        </w:rPr>
        <w:t xml:space="preserve"> 2018; </w:t>
      </w:r>
      <w:r w:rsidR="00BC33AA" w:rsidRPr="00264E32">
        <w:rPr>
          <w:rFonts w:ascii="Book Antiqua" w:hAnsi="Book Antiqua"/>
          <w:b/>
          <w:sz w:val="24"/>
          <w:szCs w:val="24"/>
        </w:rPr>
        <w:t>42</w:t>
      </w:r>
      <w:r w:rsidR="00BC33AA" w:rsidRPr="00264E32">
        <w:rPr>
          <w:rFonts w:ascii="Book Antiqua" w:hAnsi="Book Antiqua"/>
          <w:sz w:val="24"/>
          <w:szCs w:val="24"/>
        </w:rPr>
        <w:t>: 1647-1652 [PMID: 30222603 DOI: 10.1097/PAS.0000000000001158]</w:t>
      </w:r>
    </w:p>
    <w:p w14:paraId="6C6B30BC" w14:textId="00BEEFFD"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5</w:t>
      </w:r>
      <w:r w:rsidRPr="00264E32">
        <w:rPr>
          <w:rFonts w:ascii="Book Antiqua" w:hAnsi="Book Antiqua"/>
          <w:sz w:val="24"/>
          <w:szCs w:val="24"/>
        </w:rPr>
        <w:t xml:space="preserve"> </w:t>
      </w:r>
      <w:r w:rsidR="00BC33AA" w:rsidRPr="00264E32">
        <w:rPr>
          <w:rFonts w:ascii="Book Antiqua" w:hAnsi="Book Antiqua"/>
          <w:b/>
          <w:sz w:val="24"/>
          <w:szCs w:val="24"/>
        </w:rPr>
        <w:t>Lu T</w:t>
      </w:r>
      <w:r w:rsidR="00BC33AA" w:rsidRPr="00264E32">
        <w:rPr>
          <w:rFonts w:ascii="Book Antiqua" w:hAnsi="Book Antiqua"/>
          <w:sz w:val="24"/>
          <w:szCs w:val="24"/>
        </w:rPr>
        <w:t xml:space="preserve">, Song B, Pu H, Li X, Chen Q, Yang C. Paraneoplastic pemphigus and myasthenia gravis as the first manifestations of a rare case of pancreatic follicular dendritic cell sarcoma: CT findings and review of literature. </w:t>
      </w:r>
      <w:r w:rsidR="00BC33AA" w:rsidRPr="00264E32">
        <w:rPr>
          <w:rFonts w:ascii="Book Antiqua" w:hAnsi="Book Antiqua"/>
          <w:i/>
          <w:sz w:val="24"/>
          <w:szCs w:val="24"/>
        </w:rPr>
        <w:t>BMC Gastroenterol</w:t>
      </w:r>
      <w:r w:rsidR="00BC33AA" w:rsidRPr="00264E32">
        <w:rPr>
          <w:rFonts w:ascii="Book Antiqua" w:hAnsi="Book Antiqua"/>
          <w:sz w:val="24"/>
          <w:szCs w:val="24"/>
        </w:rPr>
        <w:t xml:space="preserve"> 2019; </w:t>
      </w:r>
      <w:r w:rsidR="00BC33AA" w:rsidRPr="00264E32">
        <w:rPr>
          <w:rFonts w:ascii="Book Antiqua" w:hAnsi="Book Antiqua"/>
          <w:b/>
          <w:sz w:val="24"/>
          <w:szCs w:val="24"/>
        </w:rPr>
        <w:t>19</w:t>
      </w:r>
      <w:r w:rsidR="00BC33AA" w:rsidRPr="00264E32">
        <w:rPr>
          <w:rFonts w:ascii="Book Antiqua" w:hAnsi="Book Antiqua"/>
          <w:sz w:val="24"/>
          <w:szCs w:val="24"/>
        </w:rPr>
        <w:t>: 92 [PMID: 31200650 DOI: 10.1186/s12876-019-1008-y]</w:t>
      </w:r>
    </w:p>
    <w:p w14:paraId="67397AC8" w14:textId="38097089"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6</w:t>
      </w:r>
      <w:r w:rsidRPr="00264E32">
        <w:rPr>
          <w:rFonts w:ascii="Book Antiqua" w:hAnsi="Book Antiqua"/>
          <w:sz w:val="24"/>
          <w:szCs w:val="24"/>
        </w:rPr>
        <w:t xml:space="preserve"> </w:t>
      </w:r>
      <w:r w:rsidR="00BC33AA" w:rsidRPr="00264E32">
        <w:rPr>
          <w:rFonts w:ascii="Book Antiqua" w:hAnsi="Book Antiqua"/>
          <w:b/>
          <w:sz w:val="24"/>
          <w:szCs w:val="24"/>
        </w:rPr>
        <w:t>Jonkman MF</w:t>
      </w:r>
      <w:r w:rsidR="00BC33AA" w:rsidRPr="00264E32">
        <w:rPr>
          <w:rFonts w:ascii="Book Antiqua" w:hAnsi="Book Antiqua"/>
          <w:sz w:val="24"/>
          <w:szCs w:val="24"/>
        </w:rPr>
        <w:t xml:space="preserve">, Pas HH. Image Gallery: Paraneoplastic pemphigus and follicular dendritic cell sarcoma.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2018; </w:t>
      </w:r>
      <w:r w:rsidR="00BC33AA" w:rsidRPr="00264E32">
        <w:rPr>
          <w:rFonts w:ascii="Book Antiqua" w:hAnsi="Book Antiqua"/>
          <w:b/>
          <w:sz w:val="24"/>
          <w:szCs w:val="24"/>
        </w:rPr>
        <w:t>178</w:t>
      </w:r>
      <w:r w:rsidR="00BC33AA" w:rsidRPr="00264E32">
        <w:rPr>
          <w:rFonts w:ascii="Book Antiqua" w:hAnsi="Book Antiqua"/>
          <w:sz w:val="24"/>
          <w:szCs w:val="24"/>
        </w:rPr>
        <w:t>: e146 [PMID: 29441554 DOI: 10.1111/bjd.16146]</w:t>
      </w:r>
    </w:p>
    <w:p w14:paraId="23282672" w14:textId="5D2F1761"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7</w:t>
      </w:r>
      <w:r w:rsidRPr="00264E32">
        <w:rPr>
          <w:rFonts w:ascii="Book Antiqua" w:hAnsi="Book Antiqua"/>
          <w:sz w:val="24"/>
          <w:szCs w:val="24"/>
        </w:rPr>
        <w:t xml:space="preserve"> </w:t>
      </w:r>
      <w:r w:rsidR="00BC33AA" w:rsidRPr="00264E32">
        <w:rPr>
          <w:rFonts w:ascii="Book Antiqua" w:hAnsi="Book Antiqua"/>
          <w:b/>
          <w:sz w:val="24"/>
          <w:szCs w:val="24"/>
        </w:rPr>
        <w:t>Akel R</w:t>
      </w:r>
      <w:r w:rsidR="00BC33AA" w:rsidRPr="00264E32">
        <w:rPr>
          <w:rFonts w:ascii="Book Antiqua" w:hAnsi="Book Antiqua"/>
          <w:sz w:val="24"/>
          <w:szCs w:val="24"/>
        </w:rPr>
        <w:t xml:space="preserve">, Fakhri G, Salem R, Boulos F, Habib K, Tfayli A. Paraneoplastic Pemphigus as a First Manifestation of an Intra-Abdominal Follicular Dendritic Cell Sarcoma: Rare Case and Review of the Literature. </w:t>
      </w:r>
      <w:r w:rsidR="00BC33AA" w:rsidRPr="00264E32">
        <w:rPr>
          <w:rFonts w:ascii="Book Antiqua" w:hAnsi="Book Antiqua"/>
          <w:i/>
          <w:sz w:val="24"/>
          <w:szCs w:val="24"/>
        </w:rPr>
        <w:t>Case Rep Oncol</w:t>
      </w:r>
      <w:r w:rsidR="00BC33AA" w:rsidRPr="00264E32">
        <w:rPr>
          <w:rFonts w:ascii="Book Antiqua" w:hAnsi="Book Antiqua"/>
          <w:sz w:val="24"/>
          <w:szCs w:val="24"/>
        </w:rPr>
        <w:t xml:space="preserve"> 2018; </w:t>
      </w:r>
      <w:r w:rsidR="00BC33AA" w:rsidRPr="00264E32">
        <w:rPr>
          <w:rFonts w:ascii="Book Antiqua" w:hAnsi="Book Antiqua"/>
          <w:b/>
          <w:sz w:val="24"/>
          <w:szCs w:val="24"/>
        </w:rPr>
        <w:t>11</w:t>
      </w:r>
      <w:r w:rsidR="00BC33AA" w:rsidRPr="00264E32">
        <w:rPr>
          <w:rFonts w:ascii="Book Antiqua" w:hAnsi="Book Antiqua"/>
          <w:sz w:val="24"/>
          <w:szCs w:val="24"/>
        </w:rPr>
        <w:t>: 353-359 [PMID: 29928216 DOI: 10.1159/000489602]</w:t>
      </w:r>
    </w:p>
    <w:p w14:paraId="5657AA72" w14:textId="72A0C0D9"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8</w:t>
      </w:r>
      <w:r w:rsidRPr="00264E32">
        <w:rPr>
          <w:rFonts w:ascii="Book Antiqua" w:hAnsi="Book Antiqua"/>
          <w:sz w:val="24"/>
          <w:szCs w:val="24"/>
        </w:rPr>
        <w:t xml:space="preserve"> </w:t>
      </w:r>
      <w:r w:rsidR="00BC33AA" w:rsidRPr="00264E32">
        <w:rPr>
          <w:rFonts w:ascii="Book Antiqua" w:hAnsi="Book Antiqua"/>
          <w:b/>
          <w:sz w:val="24"/>
          <w:szCs w:val="24"/>
        </w:rPr>
        <w:t>Wang J</w:t>
      </w:r>
      <w:r w:rsidR="00BC33AA" w:rsidRPr="00264E32">
        <w:rPr>
          <w:rFonts w:ascii="Book Antiqua" w:hAnsi="Book Antiqua"/>
          <w:sz w:val="24"/>
          <w:szCs w:val="24"/>
        </w:rPr>
        <w:t xml:space="preserve">, Wang X, Xu J, Song P. Follicular dendritic cell sarcoma aggravated by hyaline-vascular Castleman's disease in association with paraneoplastic pemphigus: study of the tumor and successful treatment. </w:t>
      </w:r>
      <w:r w:rsidR="00BC33AA" w:rsidRPr="00264E32">
        <w:rPr>
          <w:rFonts w:ascii="Book Antiqua" w:hAnsi="Book Antiqua"/>
          <w:i/>
          <w:sz w:val="24"/>
          <w:szCs w:val="24"/>
        </w:rPr>
        <w:t>An Bras Dermatol</w:t>
      </w:r>
      <w:r w:rsidR="00BC33AA" w:rsidRPr="00264E32">
        <w:rPr>
          <w:rFonts w:ascii="Book Antiqua" w:hAnsi="Book Antiqua"/>
          <w:sz w:val="24"/>
          <w:szCs w:val="24"/>
        </w:rPr>
        <w:t xml:space="preserve"> 2019; </w:t>
      </w:r>
      <w:r w:rsidR="00BC33AA" w:rsidRPr="00264E32">
        <w:rPr>
          <w:rFonts w:ascii="Book Antiqua" w:hAnsi="Book Antiqua"/>
          <w:b/>
          <w:sz w:val="24"/>
          <w:szCs w:val="24"/>
        </w:rPr>
        <w:t>94</w:t>
      </w:r>
      <w:r w:rsidR="00BC33AA" w:rsidRPr="00264E32">
        <w:rPr>
          <w:rFonts w:ascii="Book Antiqua" w:hAnsi="Book Antiqua"/>
          <w:sz w:val="24"/>
          <w:szCs w:val="24"/>
        </w:rPr>
        <w:t>: 578-581 [PMID: 31777359 DOI: 10.1016/j.abd.2019.09.009]</w:t>
      </w:r>
    </w:p>
    <w:p w14:paraId="7C32B8BE" w14:textId="1C133228"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9</w:t>
      </w:r>
      <w:r w:rsidRPr="00264E32">
        <w:rPr>
          <w:rFonts w:ascii="Book Antiqua" w:hAnsi="Book Antiqua"/>
          <w:sz w:val="24"/>
          <w:szCs w:val="24"/>
        </w:rPr>
        <w:t xml:space="preserve"> </w:t>
      </w:r>
      <w:r w:rsidR="00BC33AA" w:rsidRPr="00264E32">
        <w:rPr>
          <w:rFonts w:ascii="Book Antiqua" w:hAnsi="Book Antiqua"/>
          <w:b/>
          <w:sz w:val="24"/>
          <w:szCs w:val="24"/>
        </w:rPr>
        <w:t>Wang J</w:t>
      </w:r>
      <w:r w:rsidR="00BC33AA" w:rsidRPr="00264E32">
        <w:rPr>
          <w:rFonts w:ascii="Book Antiqua" w:hAnsi="Book Antiqua"/>
          <w:sz w:val="24"/>
          <w:szCs w:val="24"/>
        </w:rPr>
        <w:t xml:space="preserve">, Bu DF, Li T, Zheng R, Zhang BX, Chen XX, Zhu XJ. Autoantibody production from a thymoma and a follicular dendritic cell sarcoma associated with paraneoplastic pemphigus.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2005; </w:t>
      </w:r>
      <w:r w:rsidR="00BC33AA" w:rsidRPr="00264E32">
        <w:rPr>
          <w:rFonts w:ascii="Book Antiqua" w:hAnsi="Book Antiqua"/>
          <w:b/>
          <w:sz w:val="24"/>
          <w:szCs w:val="24"/>
        </w:rPr>
        <w:t>153</w:t>
      </w:r>
      <w:r w:rsidR="00BC33AA" w:rsidRPr="00264E32">
        <w:rPr>
          <w:rFonts w:ascii="Book Antiqua" w:hAnsi="Book Antiqua"/>
          <w:sz w:val="24"/>
          <w:szCs w:val="24"/>
        </w:rPr>
        <w:t>: 558-564 [PMID: 16120143 DOI: 10.1111/j.1365-2133.2005.06599.x]</w:t>
      </w:r>
    </w:p>
    <w:p w14:paraId="40E64F5A" w14:textId="2777DC9C"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Su Z</w:t>
      </w:r>
      <w:r w:rsidR="00BC33AA" w:rsidRPr="00264E32">
        <w:rPr>
          <w:rFonts w:ascii="Book Antiqua" w:hAnsi="Book Antiqua"/>
          <w:sz w:val="24"/>
          <w:szCs w:val="24"/>
        </w:rPr>
        <w:t xml:space="preserve">, Liu G, Liu J, Fang T, Zeng Y, Zhang H, Yang S, Wang Y, Zhang J, Wei J, Li Y, Guo Y. Paraneoplastic pemphigus associated with follicular dendritic cell sarcoma: report of a case and review of literature. </w:t>
      </w:r>
      <w:r w:rsidR="00BC33AA" w:rsidRPr="00264E32">
        <w:rPr>
          <w:rFonts w:ascii="Book Antiqua" w:hAnsi="Book Antiqua"/>
          <w:i/>
          <w:sz w:val="24"/>
          <w:szCs w:val="24"/>
        </w:rPr>
        <w:t>Int J Clin Exp Pathol</w:t>
      </w:r>
      <w:r w:rsidR="00BC33AA" w:rsidRPr="00264E32">
        <w:rPr>
          <w:rFonts w:ascii="Book Antiqua" w:hAnsi="Book Antiqua"/>
          <w:sz w:val="24"/>
          <w:szCs w:val="24"/>
        </w:rPr>
        <w:t xml:space="preserve"> 2015; </w:t>
      </w:r>
      <w:r w:rsidR="00BC33AA" w:rsidRPr="00264E32">
        <w:rPr>
          <w:rFonts w:ascii="Book Antiqua" w:hAnsi="Book Antiqua"/>
          <w:b/>
          <w:sz w:val="24"/>
          <w:szCs w:val="24"/>
        </w:rPr>
        <w:t>8</w:t>
      </w:r>
      <w:r w:rsidR="00BC33AA" w:rsidRPr="00264E32">
        <w:rPr>
          <w:rFonts w:ascii="Book Antiqua" w:hAnsi="Book Antiqua"/>
          <w:sz w:val="24"/>
          <w:szCs w:val="24"/>
        </w:rPr>
        <w:t>: 11983-11994 [PMID: 26722384]</w:t>
      </w:r>
    </w:p>
    <w:p w14:paraId="5E7F12F9" w14:textId="3C57095D"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1</w:t>
      </w:r>
      <w:r w:rsidRPr="00264E32">
        <w:rPr>
          <w:rFonts w:ascii="Book Antiqua" w:hAnsi="Book Antiqua"/>
          <w:sz w:val="24"/>
          <w:szCs w:val="24"/>
        </w:rPr>
        <w:t xml:space="preserve"> </w:t>
      </w:r>
      <w:r w:rsidR="00BC33AA" w:rsidRPr="00264E32">
        <w:rPr>
          <w:rFonts w:ascii="Book Antiqua" w:hAnsi="Book Antiqua"/>
          <w:b/>
          <w:sz w:val="24"/>
          <w:szCs w:val="24"/>
        </w:rPr>
        <w:t>Chow SC</w:t>
      </w:r>
      <w:r w:rsidR="00BC33AA" w:rsidRPr="00264E32">
        <w:rPr>
          <w:rFonts w:ascii="Book Antiqua" w:hAnsi="Book Antiqua"/>
          <w:sz w:val="24"/>
          <w:szCs w:val="24"/>
        </w:rPr>
        <w:t xml:space="preserve">, Yeung EC, Ng CS, Wong RH, Fai To K, Wan IY. Mediastinal follicular dendritic cell sarcoma with paraneoplastic pemphigus. </w:t>
      </w:r>
      <w:r w:rsidR="00BC33AA" w:rsidRPr="00264E32">
        <w:rPr>
          <w:rFonts w:ascii="Book Antiqua" w:hAnsi="Book Antiqua"/>
          <w:i/>
          <w:sz w:val="24"/>
          <w:szCs w:val="24"/>
        </w:rPr>
        <w:t>Asian Cardiovasc Thorac Ann</w:t>
      </w:r>
      <w:r w:rsidR="00BC33AA" w:rsidRPr="00264E32">
        <w:rPr>
          <w:rFonts w:ascii="Book Antiqua" w:hAnsi="Book Antiqua"/>
          <w:sz w:val="24"/>
          <w:szCs w:val="24"/>
        </w:rPr>
        <w:t xml:space="preserve"> 2015; </w:t>
      </w:r>
      <w:r w:rsidR="00BC33AA" w:rsidRPr="00264E32">
        <w:rPr>
          <w:rFonts w:ascii="Book Antiqua" w:hAnsi="Book Antiqua"/>
          <w:b/>
          <w:sz w:val="24"/>
          <w:szCs w:val="24"/>
        </w:rPr>
        <w:t>23</w:t>
      </w:r>
      <w:r w:rsidR="00BC33AA" w:rsidRPr="00264E32">
        <w:rPr>
          <w:rFonts w:ascii="Book Antiqua" w:hAnsi="Book Antiqua"/>
          <w:sz w:val="24"/>
          <w:szCs w:val="24"/>
        </w:rPr>
        <w:t>: 732-734 [PMID: 25406405 DOI: 10.1177/0218492314561501]</w:t>
      </w:r>
    </w:p>
    <w:p w14:paraId="4C07CE25" w14:textId="720F1391"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2</w:t>
      </w:r>
      <w:r w:rsidRPr="00264E32">
        <w:rPr>
          <w:rFonts w:ascii="Book Antiqua" w:hAnsi="Book Antiqua"/>
          <w:sz w:val="24"/>
          <w:szCs w:val="24"/>
        </w:rPr>
        <w:t xml:space="preserve"> </w:t>
      </w:r>
      <w:r w:rsidR="00BC33AA" w:rsidRPr="00264E32">
        <w:rPr>
          <w:rFonts w:ascii="Book Antiqua" w:hAnsi="Book Antiqua"/>
          <w:b/>
          <w:sz w:val="24"/>
          <w:szCs w:val="24"/>
        </w:rPr>
        <w:t>Garza-Chapa JI</w:t>
      </w:r>
      <w:r w:rsidR="00BC33AA" w:rsidRPr="00264E32">
        <w:rPr>
          <w:rFonts w:ascii="Book Antiqua" w:hAnsi="Book Antiqua"/>
          <w:sz w:val="24"/>
          <w:szCs w:val="24"/>
        </w:rPr>
        <w:t xml:space="preserve">, Ocampo-Garza J, Vázquez-Herrera NE, Miranda-Maldonado IC, Rendón-Ramírez E, González-Chávez JM, García-García SC, Montero-Cantú CA, Ocampo-Candiani J. Paraneoplastic pemphigus associated with primary pulmonar follicular dendritic cell sarcoma showing good response to treatment. </w:t>
      </w:r>
      <w:r w:rsidR="00BC33AA" w:rsidRPr="00264E32">
        <w:rPr>
          <w:rFonts w:ascii="Book Antiqua" w:hAnsi="Book Antiqua"/>
          <w:i/>
          <w:sz w:val="24"/>
          <w:szCs w:val="24"/>
        </w:rPr>
        <w:t>J Eur Acad Dermatol Venereol</w:t>
      </w:r>
      <w:r w:rsidR="00BC33AA" w:rsidRPr="00264E32">
        <w:rPr>
          <w:rFonts w:ascii="Book Antiqua" w:hAnsi="Book Antiqua"/>
          <w:sz w:val="24"/>
          <w:szCs w:val="24"/>
        </w:rPr>
        <w:t xml:space="preserve"> 2016; </w:t>
      </w:r>
      <w:r w:rsidR="00BC33AA" w:rsidRPr="00264E32">
        <w:rPr>
          <w:rFonts w:ascii="Book Antiqua" w:hAnsi="Book Antiqua"/>
          <w:b/>
          <w:sz w:val="24"/>
          <w:szCs w:val="24"/>
        </w:rPr>
        <w:t>30</w:t>
      </w:r>
      <w:r w:rsidR="00BC33AA" w:rsidRPr="00264E32">
        <w:rPr>
          <w:rFonts w:ascii="Book Antiqua" w:hAnsi="Book Antiqua"/>
          <w:sz w:val="24"/>
          <w:szCs w:val="24"/>
        </w:rPr>
        <w:t>: 465-467 [PMID: 25388966 DOI: 10.1111/jdv.12842]</w:t>
      </w:r>
    </w:p>
    <w:p w14:paraId="627C4CA9" w14:textId="476E9943"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3</w:t>
      </w:r>
      <w:r w:rsidRPr="00264E32">
        <w:rPr>
          <w:rFonts w:ascii="Book Antiqua" w:hAnsi="Book Antiqua"/>
          <w:sz w:val="24"/>
          <w:szCs w:val="24"/>
        </w:rPr>
        <w:t xml:space="preserve"> </w:t>
      </w:r>
      <w:r w:rsidR="00BC33AA" w:rsidRPr="00264E32">
        <w:rPr>
          <w:rFonts w:ascii="Book Antiqua" w:hAnsi="Book Antiqua"/>
          <w:b/>
          <w:sz w:val="24"/>
          <w:szCs w:val="24"/>
        </w:rPr>
        <w:t>Streifel AM</w:t>
      </w:r>
      <w:r w:rsidR="00BC33AA" w:rsidRPr="00264E32">
        <w:rPr>
          <w:rFonts w:ascii="Book Antiqua" w:hAnsi="Book Antiqua"/>
          <w:sz w:val="24"/>
          <w:szCs w:val="24"/>
        </w:rPr>
        <w:t xml:space="preserve">, Wessman LL, Schultz BJ, Miller D, Pearson DR. Refractory mucositis associated with underlying follicular dendritic cell sarcoma of the thymus: Paraneoplastic pemphigus versus malignancy-exacerbated pemphigus vulgaris. </w:t>
      </w:r>
      <w:r w:rsidR="00BC33AA" w:rsidRPr="00264E32">
        <w:rPr>
          <w:rFonts w:ascii="Book Antiqua" w:hAnsi="Book Antiqua"/>
          <w:i/>
          <w:sz w:val="24"/>
          <w:szCs w:val="24"/>
        </w:rPr>
        <w:t>JAAD Case Rep</w:t>
      </w:r>
      <w:r w:rsidR="00BC33AA" w:rsidRPr="00264E32">
        <w:rPr>
          <w:rFonts w:ascii="Book Antiqua" w:hAnsi="Book Antiqua"/>
          <w:sz w:val="24"/>
          <w:szCs w:val="24"/>
        </w:rPr>
        <w:t xml:space="preserve"> 2019; </w:t>
      </w:r>
      <w:r w:rsidR="00BC33AA" w:rsidRPr="00264E32">
        <w:rPr>
          <w:rFonts w:ascii="Book Antiqua" w:hAnsi="Book Antiqua"/>
          <w:b/>
          <w:sz w:val="24"/>
          <w:szCs w:val="24"/>
        </w:rPr>
        <w:t>5</w:t>
      </w:r>
      <w:r w:rsidR="00BC33AA" w:rsidRPr="00264E32">
        <w:rPr>
          <w:rFonts w:ascii="Book Antiqua" w:hAnsi="Book Antiqua"/>
          <w:sz w:val="24"/>
          <w:szCs w:val="24"/>
        </w:rPr>
        <w:t>: 933-936 [PMID: 31687457 DOI: 10.1016/j.jdcr.2019.09.009]</w:t>
      </w:r>
    </w:p>
    <w:p w14:paraId="5595ECD3" w14:textId="78FA7548"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Kim WY</w:t>
      </w:r>
      <w:r w:rsidR="00BC33AA" w:rsidRPr="00264E32">
        <w:rPr>
          <w:rFonts w:ascii="Book Antiqua" w:hAnsi="Book Antiqua"/>
          <w:sz w:val="24"/>
          <w:szCs w:val="24"/>
        </w:rPr>
        <w:t xml:space="preserve">, Kim H, Jeon YK, Kim CW. Follicular dendritic cell sarcoma with immature T-cell proliferation. </w:t>
      </w:r>
      <w:r w:rsidR="00BC33AA" w:rsidRPr="00264E32">
        <w:rPr>
          <w:rFonts w:ascii="Book Antiqua" w:hAnsi="Book Antiqua"/>
          <w:i/>
          <w:sz w:val="24"/>
          <w:szCs w:val="24"/>
        </w:rPr>
        <w:t>Hum Pathol</w:t>
      </w:r>
      <w:r w:rsidR="00BC33AA" w:rsidRPr="00264E32">
        <w:rPr>
          <w:rFonts w:ascii="Book Antiqua" w:hAnsi="Book Antiqua"/>
          <w:sz w:val="24"/>
          <w:szCs w:val="24"/>
        </w:rPr>
        <w:t xml:space="preserve"> 2010; </w:t>
      </w:r>
      <w:r w:rsidR="00BC33AA" w:rsidRPr="00264E32">
        <w:rPr>
          <w:rFonts w:ascii="Book Antiqua" w:hAnsi="Book Antiqua"/>
          <w:b/>
          <w:sz w:val="24"/>
          <w:szCs w:val="24"/>
        </w:rPr>
        <w:t>41</w:t>
      </w:r>
      <w:r w:rsidR="00BC33AA" w:rsidRPr="00264E32">
        <w:rPr>
          <w:rFonts w:ascii="Book Antiqua" w:hAnsi="Book Antiqua"/>
          <w:sz w:val="24"/>
          <w:szCs w:val="24"/>
        </w:rPr>
        <w:t>: 129-133 [PMID: 19740517 DOI: 10.1016/j.humpath.2009.05.014]</w:t>
      </w:r>
    </w:p>
    <w:p w14:paraId="73AB3709" w14:textId="3B72321C"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5</w:t>
      </w:r>
      <w:r w:rsidRPr="00264E32">
        <w:rPr>
          <w:rFonts w:ascii="Book Antiqua" w:hAnsi="Book Antiqua"/>
          <w:sz w:val="24"/>
          <w:szCs w:val="24"/>
        </w:rPr>
        <w:t xml:space="preserve"> </w:t>
      </w:r>
      <w:r w:rsidR="00BC33AA" w:rsidRPr="00264E32">
        <w:rPr>
          <w:rFonts w:ascii="Book Antiqua" w:hAnsi="Book Antiqua"/>
          <w:b/>
          <w:sz w:val="24"/>
          <w:szCs w:val="24"/>
        </w:rPr>
        <w:t>Seishima M</w:t>
      </w:r>
      <w:r w:rsidR="00BC33AA" w:rsidRPr="00264E32">
        <w:rPr>
          <w:rFonts w:ascii="Book Antiqua" w:hAnsi="Book Antiqua"/>
          <w:sz w:val="24"/>
          <w:szCs w:val="24"/>
        </w:rPr>
        <w:t xml:space="preserve">, Oda M, Oyama Z, Yoshimura T, Yamazaki F, Aoki T, Nei M, Hashimoto T. Antibody titers to desmogleins 1 and 3 in a patient with paraneoplastic pemphigus associated with follicular dendritic cell sarcoma. </w:t>
      </w:r>
      <w:r w:rsidR="00BC33AA" w:rsidRPr="00264E32">
        <w:rPr>
          <w:rFonts w:ascii="Book Antiqua" w:hAnsi="Book Antiqua"/>
          <w:i/>
          <w:sz w:val="24"/>
          <w:szCs w:val="24"/>
        </w:rPr>
        <w:t>Arch Dermatol</w:t>
      </w:r>
      <w:r w:rsidR="00BC33AA" w:rsidRPr="00264E32">
        <w:rPr>
          <w:rFonts w:ascii="Book Antiqua" w:hAnsi="Book Antiqua"/>
          <w:sz w:val="24"/>
          <w:szCs w:val="24"/>
        </w:rPr>
        <w:t xml:space="preserve"> 2004; </w:t>
      </w:r>
      <w:r w:rsidR="00BC33AA" w:rsidRPr="00264E32">
        <w:rPr>
          <w:rFonts w:ascii="Book Antiqua" w:hAnsi="Book Antiqua"/>
          <w:b/>
          <w:sz w:val="24"/>
          <w:szCs w:val="24"/>
        </w:rPr>
        <w:t>140</w:t>
      </w:r>
      <w:r w:rsidR="00BC33AA" w:rsidRPr="00264E32">
        <w:rPr>
          <w:rFonts w:ascii="Book Antiqua" w:hAnsi="Book Antiqua"/>
          <w:sz w:val="24"/>
          <w:szCs w:val="24"/>
        </w:rPr>
        <w:t>: 1500-1503 [PMID: 15611429 DOI: 10.1001/archderm.140.12.1500]</w:t>
      </w:r>
    </w:p>
    <w:p w14:paraId="0A6B530D" w14:textId="26F925AE"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6</w:t>
      </w:r>
      <w:r w:rsidRPr="00264E32">
        <w:rPr>
          <w:rFonts w:ascii="Book Antiqua" w:hAnsi="Book Antiqua"/>
          <w:sz w:val="24"/>
          <w:szCs w:val="24"/>
        </w:rPr>
        <w:t xml:space="preserve"> </w:t>
      </w:r>
      <w:r w:rsidR="00BC33AA" w:rsidRPr="00264E32">
        <w:rPr>
          <w:rFonts w:ascii="Book Antiqua" w:hAnsi="Book Antiqua"/>
          <w:b/>
          <w:sz w:val="24"/>
          <w:szCs w:val="24"/>
        </w:rPr>
        <w:t>Liu KL</w:t>
      </w:r>
      <w:r w:rsidR="00BC33AA" w:rsidRPr="00264E32">
        <w:rPr>
          <w:rFonts w:ascii="Book Antiqua" w:hAnsi="Book Antiqua"/>
          <w:sz w:val="24"/>
          <w:szCs w:val="24"/>
        </w:rPr>
        <w:t xml:space="preserve">, Shen JL, Yang CS, Chen YJ. Paraneoplastic pemphigus as the first manifestation of follicular dendritic cell sarcoma. </w:t>
      </w:r>
      <w:r w:rsidR="00BC33AA" w:rsidRPr="00264E32">
        <w:rPr>
          <w:rFonts w:ascii="Book Antiqua" w:hAnsi="Book Antiqua"/>
          <w:i/>
          <w:sz w:val="24"/>
          <w:szCs w:val="24"/>
        </w:rPr>
        <w:t>J Dtsch Dermatol Ges</w:t>
      </w:r>
      <w:r w:rsidR="00BC33AA" w:rsidRPr="00264E32">
        <w:rPr>
          <w:rFonts w:ascii="Book Antiqua" w:hAnsi="Book Antiqua"/>
          <w:sz w:val="24"/>
          <w:szCs w:val="24"/>
        </w:rPr>
        <w:t xml:space="preserve"> 2014; </w:t>
      </w:r>
      <w:r w:rsidR="00BC33AA" w:rsidRPr="00264E32">
        <w:rPr>
          <w:rFonts w:ascii="Book Antiqua" w:hAnsi="Book Antiqua"/>
          <w:b/>
          <w:sz w:val="24"/>
          <w:szCs w:val="24"/>
        </w:rPr>
        <w:t>12</w:t>
      </w:r>
      <w:r w:rsidR="00BC33AA" w:rsidRPr="00264E32">
        <w:rPr>
          <w:rFonts w:ascii="Book Antiqua" w:hAnsi="Book Antiqua"/>
          <w:sz w:val="24"/>
          <w:szCs w:val="24"/>
        </w:rPr>
        <w:t>: 68-71 [PMID: 24119156 DOI: 10.1111/ddg.12179]</w:t>
      </w:r>
    </w:p>
    <w:p w14:paraId="525DDA16" w14:textId="3F273EF5"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7</w:t>
      </w:r>
      <w:r w:rsidRPr="00264E32">
        <w:rPr>
          <w:rFonts w:ascii="Book Antiqua" w:hAnsi="Book Antiqua"/>
          <w:sz w:val="24"/>
          <w:szCs w:val="24"/>
        </w:rPr>
        <w:t xml:space="preserve"> </w:t>
      </w:r>
      <w:r w:rsidR="00BC33AA" w:rsidRPr="00264E32">
        <w:rPr>
          <w:rFonts w:ascii="Book Antiqua" w:hAnsi="Book Antiqua"/>
          <w:b/>
          <w:sz w:val="24"/>
          <w:szCs w:val="24"/>
        </w:rPr>
        <w:t>Baghmar S</w:t>
      </w:r>
      <w:r w:rsidR="00BC33AA" w:rsidRPr="00264E32">
        <w:rPr>
          <w:rFonts w:ascii="Book Antiqua" w:hAnsi="Book Antiqua"/>
          <w:sz w:val="24"/>
          <w:szCs w:val="24"/>
        </w:rPr>
        <w:t xml:space="preserve">, Kumar S, Gupta SD, Raina V. Follicular dendritic cell sarcoma with paraneoplatic pemphigus: Rare case and a brief review of literature. </w:t>
      </w:r>
      <w:r w:rsidR="00BC33AA" w:rsidRPr="00264E32">
        <w:rPr>
          <w:rFonts w:ascii="Book Antiqua" w:hAnsi="Book Antiqua"/>
          <w:i/>
          <w:sz w:val="24"/>
          <w:szCs w:val="24"/>
        </w:rPr>
        <w:t>Indian J Med Paediatr Oncol</w:t>
      </w:r>
      <w:r w:rsidR="00BC33AA" w:rsidRPr="00264E32">
        <w:rPr>
          <w:rFonts w:ascii="Book Antiqua" w:hAnsi="Book Antiqua"/>
          <w:sz w:val="24"/>
          <w:szCs w:val="24"/>
        </w:rPr>
        <w:t xml:space="preserve"> 2013; </w:t>
      </w:r>
      <w:r w:rsidR="00BC33AA" w:rsidRPr="00264E32">
        <w:rPr>
          <w:rFonts w:ascii="Book Antiqua" w:hAnsi="Book Antiqua"/>
          <w:b/>
          <w:sz w:val="24"/>
          <w:szCs w:val="24"/>
        </w:rPr>
        <w:t>34</w:t>
      </w:r>
      <w:r w:rsidR="00BC33AA" w:rsidRPr="00264E32">
        <w:rPr>
          <w:rFonts w:ascii="Book Antiqua" w:hAnsi="Book Antiqua"/>
          <w:sz w:val="24"/>
          <w:szCs w:val="24"/>
        </w:rPr>
        <w:t>: 317-319 [PMID: 24604965 DOI: 10.4103/0971-5851.125255]</w:t>
      </w:r>
    </w:p>
    <w:p w14:paraId="758458F4" w14:textId="5FA70010"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18</w:t>
      </w:r>
      <w:r w:rsidRPr="00264E32">
        <w:rPr>
          <w:rFonts w:ascii="Book Antiqua" w:hAnsi="Book Antiqua"/>
          <w:sz w:val="24"/>
          <w:szCs w:val="24"/>
        </w:rPr>
        <w:t xml:space="preserve"> </w:t>
      </w:r>
      <w:r w:rsidR="00BC33AA" w:rsidRPr="00264E32">
        <w:rPr>
          <w:rFonts w:ascii="Book Antiqua" w:hAnsi="Book Antiqua"/>
          <w:b/>
          <w:sz w:val="24"/>
          <w:szCs w:val="24"/>
        </w:rPr>
        <w:t>Hwang YY</w:t>
      </w:r>
      <w:r w:rsidR="00BC33AA" w:rsidRPr="00264E32">
        <w:rPr>
          <w:rFonts w:ascii="Book Antiqua" w:hAnsi="Book Antiqua"/>
          <w:sz w:val="24"/>
          <w:szCs w:val="24"/>
        </w:rPr>
        <w:t xml:space="preserve">, Chan JC, Trendell-Smith NJ, Kwong YL. Recalcitrant paraneoplastic pemphigus associated with follicular dendritic cell sarcoma: response to prolonged rituximab and ciclosporin therapy. </w:t>
      </w:r>
      <w:r w:rsidR="00BC33AA" w:rsidRPr="00264E32">
        <w:rPr>
          <w:rFonts w:ascii="Book Antiqua" w:hAnsi="Book Antiqua"/>
          <w:i/>
          <w:sz w:val="24"/>
          <w:szCs w:val="24"/>
        </w:rPr>
        <w:t>Intern Med J</w:t>
      </w:r>
      <w:r w:rsidR="00BC33AA" w:rsidRPr="00264E32">
        <w:rPr>
          <w:rFonts w:ascii="Book Antiqua" w:hAnsi="Book Antiqua"/>
          <w:sz w:val="24"/>
          <w:szCs w:val="24"/>
        </w:rPr>
        <w:t xml:space="preserve"> 2014; </w:t>
      </w:r>
      <w:r w:rsidR="00BC33AA" w:rsidRPr="00264E32">
        <w:rPr>
          <w:rFonts w:ascii="Book Antiqua" w:hAnsi="Book Antiqua"/>
          <w:b/>
          <w:sz w:val="24"/>
          <w:szCs w:val="24"/>
        </w:rPr>
        <w:t>44</w:t>
      </w:r>
      <w:r w:rsidR="00BC33AA" w:rsidRPr="00264E32">
        <w:rPr>
          <w:rFonts w:ascii="Book Antiqua" w:hAnsi="Book Antiqua"/>
          <w:sz w:val="24"/>
          <w:szCs w:val="24"/>
        </w:rPr>
        <w:t>: 1145-1146 [PMID: 25367731 DOI: 10.1111/imj.12576]</w:t>
      </w:r>
    </w:p>
    <w:p w14:paraId="7155761C" w14:textId="24BA5575"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19</w:t>
      </w:r>
      <w:r w:rsidRPr="00264E32">
        <w:rPr>
          <w:rFonts w:ascii="Book Antiqua" w:hAnsi="Book Antiqua"/>
          <w:sz w:val="24"/>
          <w:szCs w:val="24"/>
        </w:rPr>
        <w:t xml:space="preserve"> </w:t>
      </w:r>
      <w:r w:rsidR="00BC33AA" w:rsidRPr="00264E32">
        <w:rPr>
          <w:rFonts w:ascii="Book Antiqua" w:hAnsi="Book Antiqua"/>
          <w:b/>
          <w:sz w:val="24"/>
          <w:szCs w:val="24"/>
        </w:rPr>
        <w:t>Lee SE</w:t>
      </w:r>
      <w:r w:rsidR="00BC33AA" w:rsidRPr="00264E32">
        <w:rPr>
          <w:rFonts w:ascii="Book Antiqua" w:hAnsi="Book Antiqua"/>
          <w:sz w:val="24"/>
          <w:szCs w:val="24"/>
        </w:rPr>
        <w:t xml:space="preserve">, Kim HR, Hashimoto T, Kim SC. </w:t>
      </w:r>
      <w:bookmarkStart w:id="44" w:name="OLE_LINK87"/>
      <w:bookmarkStart w:id="45" w:name="OLE_LINK88"/>
      <w:r w:rsidR="00BC33AA" w:rsidRPr="00264E32">
        <w:rPr>
          <w:rFonts w:ascii="Book Antiqua" w:hAnsi="Book Antiqua"/>
          <w:sz w:val="24"/>
          <w:szCs w:val="24"/>
        </w:rPr>
        <w:t>Paraneoplastic pemphigus developed shortly after resection of follicular dendritic cell sarcoma</w:t>
      </w:r>
      <w:bookmarkEnd w:id="44"/>
      <w:bookmarkEnd w:id="45"/>
      <w:r w:rsidR="00BC33AA" w:rsidRPr="00264E32">
        <w:rPr>
          <w:rFonts w:ascii="Book Antiqua" w:hAnsi="Book Antiqua"/>
          <w:sz w:val="24"/>
          <w:szCs w:val="24"/>
        </w:rPr>
        <w:t xml:space="preserve">. </w:t>
      </w:r>
      <w:r w:rsidR="00BC33AA" w:rsidRPr="00264E32">
        <w:rPr>
          <w:rFonts w:ascii="Book Antiqua" w:hAnsi="Book Antiqua"/>
          <w:i/>
          <w:sz w:val="24"/>
          <w:szCs w:val="24"/>
        </w:rPr>
        <w:t>Acta Derm Venereol</w:t>
      </w:r>
      <w:r w:rsidR="00BC33AA" w:rsidRPr="00264E32">
        <w:rPr>
          <w:rFonts w:ascii="Book Antiqua" w:hAnsi="Book Antiqua"/>
          <w:sz w:val="24"/>
          <w:szCs w:val="24"/>
        </w:rPr>
        <w:t xml:space="preserve"> 2008; </w:t>
      </w:r>
      <w:r w:rsidR="00BC33AA" w:rsidRPr="00264E32">
        <w:rPr>
          <w:rFonts w:ascii="Book Antiqua" w:hAnsi="Book Antiqua"/>
          <w:b/>
          <w:sz w:val="24"/>
          <w:szCs w:val="24"/>
        </w:rPr>
        <w:t>88</w:t>
      </w:r>
      <w:r w:rsidR="00BC33AA" w:rsidRPr="00264E32">
        <w:rPr>
          <w:rFonts w:ascii="Book Antiqua" w:hAnsi="Book Antiqua"/>
          <w:sz w:val="24"/>
          <w:szCs w:val="24"/>
        </w:rPr>
        <w:t>: 410-412 [PMID: 18709322 DOI: 10.2340/00015555-0446]</w:t>
      </w:r>
    </w:p>
    <w:p w14:paraId="76A0F88B" w14:textId="1B6D35B5"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Zhao C</w:t>
      </w:r>
      <w:r w:rsidR="00BC33AA" w:rsidRPr="00264E32">
        <w:rPr>
          <w:rFonts w:ascii="Book Antiqua" w:hAnsi="Book Antiqua"/>
          <w:sz w:val="24"/>
          <w:szCs w:val="24"/>
        </w:rPr>
        <w:t xml:space="preserve">. A case in which paraneoplastic pemphigus and bronchiolitis obliterans are the main manifestations of inflammatory pseudotumour-like follicular dendritic cell sarcoma. </w:t>
      </w:r>
      <w:r w:rsidR="00BC33AA" w:rsidRPr="00264E32">
        <w:rPr>
          <w:rFonts w:ascii="Book Antiqua" w:hAnsi="Book Antiqua"/>
          <w:i/>
          <w:sz w:val="24"/>
          <w:szCs w:val="24"/>
        </w:rPr>
        <w:t>Australas J Dermatol</w:t>
      </w:r>
      <w:r w:rsidR="00BC33AA" w:rsidRPr="00264E32">
        <w:rPr>
          <w:rFonts w:ascii="Book Antiqua" w:hAnsi="Book Antiqua"/>
          <w:sz w:val="24"/>
          <w:szCs w:val="24"/>
        </w:rPr>
        <w:t xml:space="preserve"> 2020</w:t>
      </w:r>
      <w:r w:rsidR="00BC33AA">
        <w:rPr>
          <w:rFonts w:ascii="Book Antiqua" w:hAnsi="Book Antiqua" w:hint="eastAsia"/>
          <w:sz w:val="24"/>
          <w:szCs w:val="24"/>
        </w:rPr>
        <w:t xml:space="preserve"> </w:t>
      </w:r>
      <w:r w:rsidR="00BC33AA" w:rsidRPr="00264E32">
        <w:rPr>
          <w:rFonts w:ascii="Book Antiqua" w:hAnsi="Book Antiqua"/>
          <w:sz w:val="24"/>
          <w:szCs w:val="24"/>
        </w:rPr>
        <w:t>[PMID: 32319082 DOI: 10.1111/ajd.13287]</w:t>
      </w:r>
    </w:p>
    <w:p w14:paraId="186BEDC0" w14:textId="47B2302E"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1</w:t>
      </w:r>
      <w:r w:rsidRPr="00264E32">
        <w:rPr>
          <w:rFonts w:ascii="Book Antiqua" w:hAnsi="Book Antiqua"/>
          <w:sz w:val="24"/>
          <w:szCs w:val="24"/>
        </w:rPr>
        <w:t xml:space="preserve"> </w:t>
      </w:r>
      <w:r w:rsidR="00BC33AA" w:rsidRPr="00264E32">
        <w:rPr>
          <w:rFonts w:ascii="Book Antiqua" w:hAnsi="Book Antiqua"/>
          <w:b/>
          <w:sz w:val="24"/>
          <w:szCs w:val="24"/>
        </w:rPr>
        <w:t>Sugiura K</w:t>
      </w:r>
      <w:r w:rsidR="00BC33AA" w:rsidRPr="00264E32">
        <w:rPr>
          <w:rFonts w:ascii="Book Antiqua" w:hAnsi="Book Antiqua"/>
          <w:sz w:val="24"/>
          <w:szCs w:val="24"/>
        </w:rPr>
        <w:t xml:space="preserve">, Koga H, Ishikawa R, Matsumoto T, Matsubara M, Hagiwara R, Muro Y, Hashimoto T, Akiyama M. Paraneoplastic pemphigus with anti-laminin-332 autoantibodies in a patient with follicular dendritic cell sarcoma. </w:t>
      </w:r>
      <w:r w:rsidR="00BC33AA" w:rsidRPr="00264E32">
        <w:rPr>
          <w:rFonts w:ascii="Book Antiqua" w:hAnsi="Book Antiqua"/>
          <w:i/>
          <w:sz w:val="24"/>
          <w:szCs w:val="24"/>
        </w:rPr>
        <w:t>JAMA Dermatol</w:t>
      </w:r>
      <w:r w:rsidR="00BC33AA" w:rsidRPr="00264E32">
        <w:rPr>
          <w:rFonts w:ascii="Book Antiqua" w:hAnsi="Book Antiqua"/>
          <w:sz w:val="24"/>
          <w:szCs w:val="24"/>
        </w:rPr>
        <w:t xml:space="preserve"> 2013; </w:t>
      </w:r>
      <w:r w:rsidR="00BC33AA" w:rsidRPr="00264E32">
        <w:rPr>
          <w:rFonts w:ascii="Book Antiqua" w:hAnsi="Book Antiqua"/>
          <w:b/>
          <w:sz w:val="24"/>
          <w:szCs w:val="24"/>
        </w:rPr>
        <w:t>149</w:t>
      </w:r>
      <w:r w:rsidR="00BC33AA" w:rsidRPr="00264E32">
        <w:rPr>
          <w:rFonts w:ascii="Book Antiqua" w:hAnsi="Book Antiqua"/>
          <w:sz w:val="24"/>
          <w:szCs w:val="24"/>
        </w:rPr>
        <w:t>: 111-113 [PMID: 23324777 DOI: 10.1001/2013.jamadermatol.512]</w:t>
      </w:r>
    </w:p>
    <w:p w14:paraId="7F8C9EF6" w14:textId="19EF1CDF"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2</w:t>
      </w:r>
      <w:r w:rsidRPr="00264E32">
        <w:rPr>
          <w:rFonts w:ascii="Book Antiqua" w:hAnsi="Book Antiqua"/>
          <w:sz w:val="24"/>
          <w:szCs w:val="24"/>
        </w:rPr>
        <w:t xml:space="preserve"> </w:t>
      </w:r>
      <w:r w:rsidR="00BC33AA" w:rsidRPr="00264E32">
        <w:rPr>
          <w:rFonts w:ascii="Book Antiqua" w:hAnsi="Book Antiqua"/>
          <w:b/>
          <w:sz w:val="24"/>
          <w:szCs w:val="24"/>
        </w:rPr>
        <w:t>Marzano AV</w:t>
      </w:r>
      <w:r w:rsidR="00BC33AA" w:rsidRPr="00264E32">
        <w:rPr>
          <w:rFonts w:ascii="Book Antiqua" w:hAnsi="Book Antiqua"/>
          <w:sz w:val="24"/>
          <w:szCs w:val="24"/>
        </w:rPr>
        <w:t xml:space="preserve">, Vezzoli P, Mariotti F, Boneschi V, Caputo R, Berti E. Paraneoplastic pemphigus associated with follicular dendritic cell sarcoma and Castleman disease.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2005; </w:t>
      </w:r>
      <w:r w:rsidR="00BC33AA" w:rsidRPr="00264E32">
        <w:rPr>
          <w:rFonts w:ascii="Book Antiqua" w:hAnsi="Book Antiqua"/>
          <w:b/>
          <w:sz w:val="24"/>
          <w:szCs w:val="24"/>
        </w:rPr>
        <w:t>153</w:t>
      </w:r>
      <w:r w:rsidR="00BC33AA" w:rsidRPr="00264E32">
        <w:rPr>
          <w:rFonts w:ascii="Book Antiqua" w:hAnsi="Book Antiqua"/>
          <w:sz w:val="24"/>
          <w:szCs w:val="24"/>
        </w:rPr>
        <w:t>: 214-215 [PMID: 16029358 DOI: 10.1111/j.1365-2133.2005.06695.x]</w:t>
      </w:r>
    </w:p>
    <w:p w14:paraId="50BB36C2" w14:textId="0533476B"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3</w:t>
      </w:r>
      <w:r w:rsidRPr="00264E32">
        <w:rPr>
          <w:rFonts w:ascii="Book Antiqua" w:hAnsi="Book Antiqua"/>
          <w:sz w:val="24"/>
          <w:szCs w:val="24"/>
        </w:rPr>
        <w:t xml:space="preserve"> </w:t>
      </w:r>
      <w:r w:rsidR="00BC33AA" w:rsidRPr="00264E32">
        <w:rPr>
          <w:rFonts w:ascii="Book Antiqua" w:hAnsi="Book Antiqua"/>
          <w:b/>
          <w:sz w:val="24"/>
          <w:szCs w:val="24"/>
        </w:rPr>
        <w:t>Meijs M</w:t>
      </w:r>
      <w:r w:rsidR="00BC33AA" w:rsidRPr="00264E32">
        <w:rPr>
          <w:rFonts w:ascii="Book Antiqua" w:hAnsi="Book Antiqua"/>
          <w:sz w:val="24"/>
          <w:szCs w:val="24"/>
        </w:rPr>
        <w:t xml:space="preserve">, Mekkes J, van Noesel C, Nijhuis E, Leeksma O, Jonkman M, Hoekzema R. Paraneoplastic pemphigus associated with follicular dendritic cell sarcoma without Castleman's disease; treatment with rituximab. </w:t>
      </w:r>
      <w:r w:rsidR="00BC33AA" w:rsidRPr="00264E32">
        <w:rPr>
          <w:rFonts w:ascii="Book Antiqua" w:hAnsi="Book Antiqua"/>
          <w:i/>
          <w:sz w:val="24"/>
          <w:szCs w:val="24"/>
        </w:rPr>
        <w:t>Int J Dermatol</w:t>
      </w:r>
      <w:r w:rsidR="00BC33AA" w:rsidRPr="00264E32">
        <w:rPr>
          <w:rFonts w:ascii="Book Antiqua" w:hAnsi="Book Antiqua"/>
          <w:sz w:val="24"/>
          <w:szCs w:val="24"/>
        </w:rPr>
        <w:t xml:space="preserve"> 2008; </w:t>
      </w:r>
      <w:r w:rsidR="00BC33AA" w:rsidRPr="00264E32">
        <w:rPr>
          <w:rFonts w:ascii="Book Antiqua" w:hAnsi="Book Antiqua"/>
          <w:b/>
          <w:sz w:val="24"/>
          <w:szCs w:val="24"/>
        </w:rPr>
        <w:t>47</w:t>
      </w:r>
      <w:r w:rsidR="00BC33AA" w:rsidRPr="00264E32">
        <w:rPr>
          <w:rFonts w:ascii="Book Antiqua" w:hAnsi="Book Antiqua"/>
          <w:sz w:val="24"/>
          <w:szCs w:val="24"/>
        </w:rPr>
        <w:t>: 632-634 [PMID: 18477166 DOI: 10.1111/j.1365-4632.2008.03444.x]</w:t>
      </w:r>
    </w:p>
    <w:p w14:paraId="39307FD4" w14:textId="1B479463"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Lee IJ</w:t>
      </w:r>
      <w:r w:rsidR="00BC33AA" w:rsidRPr="00264E32">
        <w:rPr>
          <w:rFonts w:ascii="Book Antiqua" w:hAnsi="Book Antiqua"/>
          <w:sz w:val="24"/>
          <w:szCs w:val="24"/>
        </w:rPr>
        <w:t xml:space="preserve">, Kim SC, Kim HS, Bang D, Yang WI, Jung WH, Chi HS. Paraneoplastic pemphigus associated with follicular dendritic cell sarcoma arising from Castleman's tumor. </w:t>
      </w:r>
      <w:r w:rsidR="00BC33AA" w:rsidRPr="00264E32">
        <w:rPr>
          <w:rFonts w:ascii="Book Antiqua" w:hAnsi="Book Antiqua"/>
          <w:i/>
          <w:sz w:val="24"/>
          <w:szCs w:val="24"/>
        </w:rPr>
        <w:t>J Am Acad Dermatol</w:t>
      </w:r>
      <w:r w:rsidR="00BC33AA" w:rsidRPr="00264E32">
        <w:rPr>
          <w:rFonts w:ascii="Book Antiqua" w:hAnsi="Book Antiqua"/>
          <w:sz w:val="24"/>
          <w:szCs w:val="24"/>
        </w:rPr>
        <w:t xml:space="preserve"> 1999; </w:t>
      </w:r>
      <w:r w:rsidR="00BC33AA" w:rsidRPr="00264E32">
        <w:rPr>
          <w:rFonts w:ascii="Book Antiqua" w:hAnsi="Book Antiqua"/>
          <w:b/>
          <w:sz w:val="24"/>
          <w:szCs w:val="24"/>
        </w:rPr>
        <w:t>40</w:t>
      </w:r>
      <w:r w:rsidR="00BC33AA" w:rsidRPr="00264E32">
        <w:rPr>
          <w:rFonts w:ascii="Book Antiqua" w:hAnsi="Book Antiqua"/>
          <w:sz w:val="24"/>
          <w:szCs w:val="24"/>
        </w:rPr>
        <w:t>: 294-297 [PMID: 10025851 DOI: 10.1016/s0190-9622(99)70468-8]</w:t>
      </w:r>
    </w:p>
    <w:p w14:paraId="14A4A935" w14:textId="24145C81"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5</w:t>
      </w:r>
      <w:r w:rsidRPr="00264E32">
        <w:rPr>
          <w:rFonts w:ascii="Book Antiqua" w:hAnsi="Book Antiqua"/>
          <w:sz w:val="24"/>
          <w:szCs w:val="24"/>
        </w:rPr>
        <w:t xml:space="preserve"> </w:t>
      </w:r>
      <w:r w:rsidR="00BC33AA" w:rsidRPr="00264E32">
        <w:rPr>
          <w:rFonts w:ascii="Book Antiqua" w:hAnsi="Book Antiqua"/>
          <w:b/>
          <w:sz w:val="24"/>
          <w:szCs w:val="24"/>
        </w:rPr>
        <w:t>Choi Y</w:t>
      </w:r>
      <w:r w:rsidR="00BC33AA" w:rsidRPr="00264E32">
        <w:rPr>
          <w:rFonts w:ascii="Book Antiqua" w:hAnsi="Book Antiqua"/>
          <w:sz w:val="24"/>
          <w:szCs w:val="24"/>
        </w:rPr>
        <w:t xml:space="preserve">, Nam KH, Lee JB, Lee JY, Ihm CW, Lee SE, Oh SH, Hashimoto T, Kim SC. Retrospective analysis of 12 Korean patients with paraneoplastic pemphigus. </w:t>
      </w:r>
      <w:r w:rsidR="00BC33AA" w:rsidRPr="00264E32">
        <w:rPr>
          <w:rFonts w:ascii="Book Antiqua" w:hAnsi="Book Antiqua"/>
          <w:i/>
          <w:sz w:val="24"/>
          <w:szCs w:val="24"/>
        </w:rPr>
        <w:t>J Dermatol</w:t>
      </w:r>
      <w:r w:rsidR="00BC33AA" w:rsidRPr="00264E32">
        <w:rPr>
          <w:rFonts w:ascii="Book Antiqua" w:hAnsi="Book Antiqua"/>
          <w:sz w:val="24"/>
          <w:szCs w:val="24"/>
        </w:rPr>
        <w:t xml:space="preserve"> 2012; </w:t>
      </w:r>
      <w:r w:rsidR="00BC33AA" w:rsidRPr="00264E32">
        <w:rPr>
          <w:rFonts w:ascii="Book Antiqua" w:hAnsi="Book Antiqua"/>
          <w:b/>
          <w:sz w:val="24"/>
          <w:szCs w:val="24"/>
        </w:rPr>
        <w:t>39</w:t>
      </w:r>
      <w:r w:rsidR="00BC33AA" w:rsidRPr="00264E32">
        <w:rPr>
          <w:rFonts w:ascii="Book Antiqua" w:hAnsi="Book Antiqua"/>
          <w:sz w:val="24"/>
          <w:szCs w:val="24"/>
        </w:rPr>
        <w:t>: 973-981 [PMID: 22938021 DOI: 10.1111/j.1346-8138.2012.01655.x]</w:t>
      </w:r>
    </w:p>
    <w:p w14:paraId="0BFC0AC8" w14:textId="3C2D7FBB"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6</w:t>
      </w:r>
      <w:r w:rsidRPr="00264E32">
        <w:rPr>
          <w:rFonts w:ascii="Book Antiqua" w:hAnsi="Book Antiqua"/>
          <w:sz w:val="24"/>
          <w:szCs w:val="24"/>
        </w:rPr>
        <w:t xml:space="preserve"> </w:t>
      </w:r>
      <w:r w:rsidR="00BC33AA" w:rsidRPr="00264E32">
        <w:rPr>
          <w:rFonts w:ascii="Book Antiqua" w:hAnsi="Book Antiqua"/>
          <w:b/>
          <w:sz w:val="24"/>
          <w:szCs w:val="24"/>
        </w:rPr>
        <w:t>Zhang J</w:t>
      </w:r>
      <w:r w:rsidR="00BC33AA" w:rsidRPr="00264E32">
        <w:rPr>
          <w:rFonts w:ascii="Book Antiqua" w:hAnsi="Book Antiqua"/>
          <w:sz w:val="24"/>
          <w:szCs w:val="24"/>
        </w:rPr>
        <w:t xml:space="preserve">, Qiao QL, Chen XX, Liu P, Qiu JX, Zhao H, Zhao JX, Liu YC, Wan YL. Improved outcomes after complete resection of underlying tumors for patients with paraneoplastic pemphigus: a single-center experience of 22 cases. </w:t>
      </w:r>
      <w:r w:rsidR="00BC33AA" w:rsidRPr="00264E32">
        <w:rPr>
          <w:rFonts w:ascii="Book Antiqua" w:hAnsi="Book Antiqua"/>
          <w:i/>
          <w:sz w:val="24"/>
          <w:szCs w:val="24"/>
        </w:rPr>
        <w:t>J Cancer Res Clin Oncol</w:t>
      </w:r>
      <w:r w:rsidR="00BC33AA" w:rsidRPr="00264E32">
        <w:rPr>
          <w:rFonts w:ascii="Book Antiqua" w:hAnsi="Book Antiqua"/>
          <w:sz w:val="24"/>
          <w:szCs w:val="24"/>
        </w:rPr>
        <w:t xml:space="preserve"> 2011; </w:t>
      </w:r>
      <w:r w:rsidR="00BC33AA" w:rsidRPr="00264E32">
        <w:rPr>
          <w:rFonts w:ascii="Book Antiqua" w:hAnsi="Book Antiqua"/>
          <w:b/>
          <w:sz w:val="24"/>
          <w:szCs w:val="24"/>
        </w:rPr>
        <w:t>137</w:t>
      </w:r>
      <w:r w:rsidR="00BC33AA" w:rsidRPr="00264E32">
        <w:rPr>
          <w:rFonts w:ascii="Book Antiqua" w:hAnsi="Book Antiqua"/>
          <w:sz w:val="24"/>
          <w:szCs w:val="24"/>
        </w:rPr>
        <w:t>: 229-234 [PMID: 20390428 DOI: 10.1007/s00432-010-0874-z]</w:t>
      </w:r>
    </w:p>
    <w:p w14:paraId="5F365ACB" w14:textId="3889EB9F"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7</w:t>
      </w:r>
      <w:r w:rsidRPr="00264E32">
        <w:rPr>
          <w:rFonts w:ascii="Book Antiqua" w:hAnsi="Book Antiqua"/>
          <w:sz w:val="24"/>
          <w:szCs w:val="24"/>
        </w:rPr>
        <w:t xml:space="preserve"> </w:t>
      </w:r>
      <w:r w:rsidR="00BC33AA" w:rsidRPr="00264E32">
        <w:rPr>
          <w:rFonts w:ascii="Book Antiqua" w:hAnsi="Book Antiqua"/>
          <w:b/>
          <w:sz w:val="24"/>
          <w:szCs w:val="24"/>
        </w:rPr>
        <w:t>Yamada H</w:t>
      </w:r>
      <w:r w:rsidR="00BC33AA" w:rsidRPr="00264E32">
        <w:rPr>
          <w:rFonts w:ascii="Book Antiqua" w:hAnsi="Book Antiqua"/>
          <w:sz w:val="24"/>
          <w:szCs w:val="24"/>
        </w:rPr>
        <w:t xml:space="preserve">, Nobeyama Y, Matsuo K, Ishiji T, Takeuchi T, Fukuda S, Hashimoto T, Nakagawa H. A case of paraneoplastic pemphigus associated with triple malignancies in combination with antilaminin-332 mucous membrane pemphigoid.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2012; </w:t>
      </w:r>
      <w:r w:rsidR="00BC33AA" w:rsidRPr="00264E32">
        <w:rPr>
          <w:rFonts w:ascii="Book Antiqua" w:hAnsi="Book Antiqua"/>
          <w:b/>
          <w:sz w:val="24"/>
          <w:szCs w:val="24"/>
        </w:rPr>
        <w:t>166</w:t>
      </w:r>
      <w:r w:rsidR="00BC33AA" w:rsidRPr="00264E32">
        <w:rPr>
          <w:rFonts w:ascii="Book Antiqua" w:hAnsi="Book Antiqua"/>
          <w:sz w:val="24"/>
          <w:szCs w:val="24"/>
        </w:rPr>
        <w:t>: 230-231 [PMID: 21777224 DOI: 10.1111/j.1365-2133.2011.10520.x]</w:t>
      </w:r>
    </w:p>
    <w:p w14:paraId="43460A2B" w14:textId="1E20FF91"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28</w:t>
      </w:r>
      <w:r w:rsidRPr="00264E32">
        <w:rPr>
          <w:rFonts w:ascii="Book Antiqua" w:hAnsi="Book Antiqua"/>
          <w:sz w:val="24"/>
          <w:szCs w:val="24"/>
        </w:rPr>
        <w:t xml:space="preserve"> </w:t>
      </w:r>
      <w:r w:rsidR="00BC33AA" w:rsidRPr="00264E32">
        <w:rPr>
          <w:rFonts w:ascii="Book Antiqua" w:hAnsi="Book Antiqua"/>
          <w:b/>
          <w:sz w:val="24"/>
          <w:szCs w:val="24"/>
        </w:rPr>
        <w:t>Ogawa M,</w:t>
      </w:r>
      <w:r w:rsidR="00BC33AA">
        <w:rPr>
          <w:rFonts w:ascii="Book Antiqua" w:hAnsi="Book Antiqua"/>
          <w:sz w:val="24"/>
          <w:szCs w:val="24"/>
        </w:rPr>
        <w:t xml:space="preserve"> </w:t>
      </w:r>
      <w:r w:rsidR="00BC33AA" w:rsidRPr="00264E32">
        <w:rPr>
          <w:rFonts w:ascii="Book Antiqua" w:hAnsi="Book Antiqua"/>
          <w:sz w:val="24"/>
          <w:szCs w:val="24"/>
        </w:rPr>
        <w:t xml:space="preserve">Sugiura K, Muro Y, Matsumoto T, Koga H, Hashimoto T, Akiyama M. Long-term survival of a patient with paraneoplastic pemphigus due to follicular dendritic cell sarcoma. </w:t>
      </w:r>
      <w:r w:rsidR="00BC33AA" w:rsidRPr="00264E32">
        <w:rPr>
          <w:rFonts w:ascii="Book Antiqua" w:hAnsi="Book Antiqua"/>
          <w:i/>
          <w:sz w:val="24"/>
          <w:szCs w:val="24"/>
        </w:rPr>
        <w:t xml:space="preserve">J Am Acad Dermatol </w:t>
      </w:r>
      <w:r w:rsidR="00BC33AA" w:rsidRPr="00264E32">
        <w:rPr>
          <w:rFonts w:ascii="Book Antiqua" w:hAnsi="Book Antiqua"/>
          <w:sz w:val="24"/>
          <w:szCs w:val="24"/>
        </w:rPr>
        <w:t xml:space="preserve">2015; </w:t>
      </w:r>
      <w:r w:rsidR="00BC33AA" w:rsidRPr="00264E32">
        <w:rPr>
          <w:rFonts w:ascii="Book Antiqua" w:hAnsi="Book Antiqua"/>
          <w:b/>
          <w:sz w:val="24"/>
          <w:szCs w:val="24"/>
        </w:rPr>
        <w:t>72</w:t>
      </w:r>
      <w:r w:rsidR="00BC33AA" w:rsidRPr="00264E32">
        <w:rPr>
          <w:rFonts w:ascii="Book Antiqua" w:hAnsi="Book Antiqua"/>
          <w:sz w:val="24"/>
          <w:szCs w:val="24"/>
        </w:rPr>
        <w:t>: AB121 [DOI: 10.1016/j.jaad.2015.02.499]</w:t>
      </w:r>
    </w:p>
    <w:p w14:paraId="7100E717" w14:textId="72F9181E"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29</w:t>
      </w:r>
      <w:r w:rsidRPr="00264E32">
        <w:rPr>
          <w:rFonts w:ascii="Book Antiqua" w:hAnsi="Book Antiqua"/>
          <w:sz w:val="24"/>
          <w:szCs w:val="24"/>
        </w:rPr>
        <w:t xml:space="preserve"> </w:t>
      </w:r>
      <w:r w:rsidR="00BC33AA" w:rsidRPr="00264E32">
        <w:rPr>
          <w:rFonts w:ascii="Book Antiqua" w:hAnsi="Book Antiqua"/>
          <w:b/>
          <w:sz w:val="24"/>
          <w:szCs w:val="24"/>
        </w:rPr>
        <w:t>Roca B,</w:t>
      </w:r>
      <w:r w:rsidR="00BC33AA">
        <w:rPr>
          <w:rFonts w:ascii="Book Antiqua" w:hAnsi="Book Antiqua"/>
          <w:sz w:val="24"/>
          <w:szCs w:val="24"/>
        </w:rPr>
        <w:t xml:space="preserve"> </w:t>
      </w:r>
      <w:r w:rsidR="00BC33AA" w:rsidRPr="00264E32">
        <w:rPr>
          <w:rFonts w:ascii="Book Antiqua" w:hAnsi="Book Antiqua"/>
          <w:sz w:val="24"/>
          <w:szCs w:val="24"/>
        </w:rPr>
        <w:t xml:space="preserve">Pitarch G, Soler F, Penades M, Resino E, Roca M. Paraneoplastic pemphigus associated with dendritic cell neoplasm and Castleman’ s disease: report of a new case and review of the literature. </w:t>
      </w:r>
      <w:r w:rsidR="00BC33AA" w:rsidRPr="00264E32">
        <w:rPr>
          <w:rFonts w:ascii="Book Antiqua" w:hAnsi="Book Antiqua"/>
          <w:i/>
          <w:sz w:val="24"/>
          <w:szCs w:val="24"/>
        </w:rPr>
        <w:t>Cent Eur J Med</w:t>
      </w:r>
      <w:r w:rsidR="00BC33AA" w:rsidRPr="00264E32">
        <w:rPr>
          <w:rFonts w:ascii="Book Antiqua" w:hAnsi="Book Antiqua"/>
          <w:sz w:val="24"/>
          <w:szCs w:val="24"/>
        </w:rPr>
        <w:t xml:space="preserve"> 2013; </w:t>
      </w:r>
      <w:r w:rsidR="00BC33AA" w:rsidRPr="00264E32">
        <w:rPr>
          <w:rFonts w:ascii="Book Antiqua" w:hAnsi="Book Antiqua"/>
          <w:b/>
          <w:sz w:val="24"/>
          <w:szCs w:val="24"/>
        </w:rPr>
        <w:t>8</w:t>
      </w:r>
      <w:r w:rsidR="00BC33AA" w:rsidRPr="00264E32">
        <w:rPr>
          <w:rFonts w:ascii="Book Antiqua" w:hAnsi="Book Antiqua"/>
          <w:sz w:val="24"/>
          <w:szCs w:val="24"/>
        </w:rPr>
        <w:t>: 153-156 [DOI: 10.2478/s11536-012-0097-6]</w:t>
      </w:r>
    </w:p>
    <w:p w14:paraId="4AAE4488" w14:textId="591F2AD0" w:rsidR="00BC33AA" w:rsidRDefault="00CA6080" w:rsidP="00A00C31">
      <w:pPr>
        <w:spacing w:line="360" w:lineRule="auto"/>
        <w:rPr>
          <w:rFonts w:ascii="Book Antiqua" w:hAnsi="Book Antiqua"/>
          <w:sz w:val="24"/>
          <w:szCs w:val="24"/>
        </w:rPr>
      </w:pPr>
      <w:r w:rsidRPr="00264E32">
        <w:rPr>
          <w:rFonts w:ascii="Book Antiqua" w:hAnsi="Book Antiqua"/>
          <w:sz w:val="24"/>
          <w:szCs w:val="24"/>
        </w:rPr>
        <w:t>3</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Rice BL</w:t>
      </w:r>
      <w:r w:rsidR="00BC33AA" w:rsidRPr="00264E32">
        <w:rPr>
          <w:rFonts w:ascii="Book Antiqua" w:hAnsi="Book Antiqua"/>
          <w:sz w:val="24"/>
          <w:szCs w:val="24"/>
        </w:rPr>
        <w:t xml:space="preserve">, Bedocs LA, Sahi H. A 41-year-old woman with severe dyspnea and painful oral mucosal ulcerations. </w:t>
      </w:r>
      <w:r w:rsidR="00BC33AA" w:rsidRPr="00264E32">
        <w:rPr>
          <w:rFonts w:ascii="Book Antiqua" w:hAnsi="Book Antiqua"/>
          <w:i/>
          <w:sz w:val="24"/>
          <w:szCs w:val="24"/>
        </w:rPr>
        <w:t>Chest</w:t>
      </w:r>
      <w:r w:rsidR="00BC33AA" w:rsidRPr="00264E32">
        <w:rPr>
          <w:rFonts w:ascii="Book Antiqua" w:hAnsi="Book Antiqua"/>
          <w:sz w:val="24"/>
          <w:szCs w:val="24"/>
        </w:rPr>
        <w:t xml:space="preserve"> 2010; </w:t>
      </w:r>
      <w:r w:rsidR="00BC33AA" w:rsidRPr="00264E32">
        <w:rPr>
          <w:rFonts w:ascii="Book Antiqua" w:hAnsi="Book Antiqua"/>
          <w:b/>
          <w:sz w:val="24"/>
          <w:szCs w:val="24"/>
        </w:rPr>
        <w:t>137</w:t>
      </w:r>
      <w:r w:rsidR="00BC33AA" w:rsidRPr="00264E32">
        <w:rPr>
          <w:rFonts w:ascii="Book Antiqua" w:hAnsi="Book Antiqua"/>
          <w:sz w:val="24"/>
          <w:szCs w:val="24"/>
        </w:rPr>
        <w:t>: 1236-1239 [PMID: 20442126 DOI: 10.1378/chest.09-2143]</w:t>
      </w:r>
    </w:p>
    <w:p w14:paraId="59CBFD4F" w14:textId="77777777" w:rsidR="00CA6080" w:rsidRPr="00264E32" w:rsidRDefault="00CA6080" w:rsidP="00A00C31">
      <w:pPr>
        <w:spacing w:line="360" w:lineRule="auto"/>
        <w:rPr>
          <w:rFonts w:ascii="Book Antiqua" w:hAnsi="Book Antiqua"/>
          <w:sz w:val="24"/>
          <w:szCs w:val="24"/>
        </w:rPr>
      </w:pPr>
      <w:r>
        <w:rPr>
          <w:rFonts w:ascii="Book Antiqua" w:hAnsi="Book Antiqua" w:hint="eastAsia"/>
          <w:sz w:val="24"/>
          <w:szCs w:val="24"/>
        </w:rPr>
        <w:t>31</w:t>
      </w:r>
      <w:r w:rsidRPr="00264E32">
        <w:rPr>
          <w:rFonts w:ascii="Book Antiqua" w:hAnsi="Book Antiqua"/>
          <w:sz w:val="24"/>
          <w:szCs w:val="24"/>
        </w:rPr>
        <w:t xml:space="preserve"> </w:t>
      </w:r>
      <w:r w:rsidRPr="00264E32">
        <w:rPr>
          <w:rFonts w:ascii="Book Antiqua" w:hAnsi="Book Antiqua"/>
          <w:b/>
          <w:sz w:val="24"/>
          <w:szCs w:val="24"/>
        </w:rPr>
        <w:t>Wang L</w:t>
      </w:r>
      <w:r w:rsidRPr="00264E32">
        <w:rPr>
          <w:rFonts w:ascii="Book Antiqua" w:hAnsi="Book Antiqua"/>
          <w:sz w:val="24"/>
          <w:szCs w:val="24"/>
        </w:rPr>
        <w:t xml:space="preserve">, Deng H, Mao M. Paraneoplastic pemphigus and myasthenia gravis, associated with inflammatory pseudotumor-like follicular dendritic cell sarcoma: response to rituximab. </w:t>
      </w:r>
      <w:r w:rsidRPr="00264E32">
        <w:rPr>
          <w:rFonts w:ascii="Book Antiqua" w:hAnsi="Book Antiqua"/>
          <w:i/>
          <w:sz w:val="24"/>
          <w:szCs w:val="24"/>
        </w:rPr>
        <w:t>Clin Case Rep</w:t>
      </w:r>
      <w:r w:rsidRPr="00264E32">
        <w:rPr>
          <w:rFonts w:ascii="Book Antiqua" w:hAnsi="Book Antiqua"/>
          <w:sz w:val="24"/>
          <w:szCs w:val="24"/>
        </w:rPr>
        <w:t xml:space="preserve"> 2016; </w:t>
      </w:r>
      <w:r w:rsidRPr="00264E32">
        <w:rPr>
          <w:rFonts w:ascii="Book Antiqua" w:hAnsi="Book Antiqua"/>
          <w:b/>
          <w:sz w:val="24"/>
          <w:szCs w:val="24"/>
        </w:rPr>
        <w:t>4</w:t>
      </w:r>
      <w:r w:rsidRPr="00264E32">
        <w:rPr>
          <w:rFonts w:ascii="Book Antiqua" w:hAnsi="Book Antiqua"/>
          <w:sz w:val="24"/>
          <w:szCs w:val="24"/>
        </w:rPr>
        <w:t>: 797-799 [PMID: 27525088 DOI: 10.1002/ccr3.625]</w:t>
      </w:r>
    </w:p>
    <w:p w14:paraId="18E30F3B" w14:textId="7D179EB0" w:rsidR="00CA6080" w:rsidRPr="00264E32" w:rsidRDefault="00CA6080" w:rsidP="00A00C31">
      <w:pPr>
        <w:spacing w:line="360" w:lineRule="auto"/>
        <w:rPr>
          <w:rFonts w:ascii="Book Antiqua" w:hAnsi="Book Antiqua"/>
          <w:sz w:val="24"/>
          <w:szCs w:val="24"/>
        </w:rPr>
      </w:pPr>
      <w:r>
        <w:rPr>
          <w:rFonts w:ascii="Book Antiqua" w:hAnsi="Book Antiqua" w:hint="eastAsia"/>
          <w:sz w:val="24"/>
          <w:szCs w:val="24"/>
        </w:rPr>
        <w:t>32</w:t>
      </w:r>
      <w:r w:rsidRPr="00264E32">
        <w:rPr>
          <w:rFonts w:ascii="Book Antiqua" w:hAnsi="Book Antiqua"/>
          <w:sz w:val="24"/>
          <w:szCs w:val="24"/>
        </w:rPr>
        <w:t xml:space="preserve"> </w:t>
      </w:r>
      <w:r w:rsidRPr="00264E32">
        <w:rPr>
          <w:rFonts w:ascii="Book Antiqua" w:hAnsi="Book Antiqua"/>
          <w:b/>
          <w:sz w:val="24"/>
          <w:szCs w:val="24"/>
        </w:rPr>
        <w:t>Kaplan I</w:t>
      </w:r>
      <w:r w:rsidRPr="00264E32">
        <w:rPr>
          <w:rFonts w:ascii="Book Antiqua" w:hAnsi="Book Antiqua"/>
          <w:sz w:val="24"/>
          <w:szCs w:val="24"/>
        </w:rPr>
        <w:t xml:space="preserve">, Hodak E, Ackerman L, Mimouni D, Anhalt GJ, Calderon S. Neoplasms associated with paraneoplastic pemphigus: a review with emphasis on non-hematologic malignancy and oral mucosal manifestations. </w:t>
      </w:r>
      <w:r w:rsidRPr="00264E32">
        <w:rPr>
          <w:rFonts w:ascii="Book Antiqua" w:hAnsi="Book Antiqua"/>
          <w:i/>
          <w:sz w:val="24"/>
          <w:szCs w:val="24"/>
        </w:rPr>
        <w:t>Oral Oncol</w:t>
      </w:r>
      <w:r w:rsidRPr="00264E32">
        <w:rPr>
          <w:rFonts w:ascii="Book Antiqua" w:hAnsi="Book Antiqua"/>
          <w:sz w:val="24"/>
          <w:szCs w:val="24"/>
        </w:rPr>
        <w:t xml:space="preserve"> 2004; </w:t>
      </w:r>
      <w:r w:rsidRPr="00264E32">
        <w:rPr>
          <w:rFonts w:ascii="Book Antiqua" w:hAnsi="Book Antiqua"/>
          <w:b/>
          <w:sz w:val="24"/>
          <w:szCs w:val="24"/>
        </w:rPr>
        <w:t>40</w:t>
      </w:r>
      <w:r w:rsidRPr="00264E32">
        <w:rPr>
          <w:rFonts w:ascii="Book Antiqua" w:hAnsi="Book Antiqua"/>
          <w:sz w:val="24"/>
          <w:szCs w:val="24"/>
        </w:rPr>
        <w:t>: 553-562 [PMID: 15063382 DOI: 10.1016/j.oraloncology.2003.09.020]</w:t>
      </w:r>
    </w:p>
    <w:p w14:paraId="1A87F3E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33 </w:t>
      </w:r>
      <w:r w:rsidRPr="00264E32">
        <w:rPr>
          <w:rFonts w:ascii="Book Antiqua" w:hAnsi="Book Antiqua"/>
          <w:b/>
          <w:sz w:val="24"/>
          <w:szCs w:val="24"/>
        </w:rPr>
        <w:t>Darnell RB</w:t>
      </w:r>
      <w:r w:rsidRPr="00264E32">
        <w:rPr>
          <w:rFonts w:ascii="Book Antiqua" w:hAnsi="Book Antiqua"/>
          <w:sz w:val="24"/>
          <w:szCs w:val="24"/>
        </w:rPr>
        <w:t xml:space="preserve">, Posner JB. Paraneoplastic syndromes involving the nervous system. </w:t>
      </w:r>
      <w:r w:rsidRPr="00264E32">
        <w:rPr>
          <w:rFonts w:ascii="Book Antiqua" w:hAnsi="Book Antiqua"/>
          <w:i/>
          <w:sz w:val="24"/>
          <w:szCs w:val="24"/>
        </w:rPr>
        <w:t>N Engl J Med</w:t>
      </w:r>
      <w:r w:rsidRPr="00264E32">
        <w:rPr>
          <w:rFonts w:ascii="Book Antiqua" w:hAnsi="Book Antiqua"/>
          <w:sz w:val="24"/>
          <w:szCs w:val="24"/>
        </w:rPr>
        <w:t xml:space="preserve"> 2003; </w:t>
      </w:r>
      <w:r w:rsidRPr="00264E32">
        <w:rPr>
          <w:rFonts w:ascii="Book Antiqua" w:hAnsi="Book Antiqua"/>
          <w:b/>
          <w:sz w:val="24"/>
          <w:szCs w:val="24"/>
        </w:rPr>
        <w:t>349</w:t>
      </w:r>
      <w:r w:rsidRPr="00264E32">
        <w:rPr>
          <w:rFonts w:ascii="Book Antiqua" w:hAnsi="Book Antiqua"/>
          <w:sz w:val="24"/>
          <w:szCs w:val="24"/>
        </w:rPr>
        <w:t>: 1543-1554 [PMID: 14561798 DOI: 10.1056/NEJMra023009]</w:t>
      </w:r>
    </w:p>
    <w:p w14:paraId="6CA44D8A"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34 </w:t>
      </w:r>
      <w:r w:rsidRPr="00264E32">
        <w:rPr>
          <w:rFonts w:ascii="Book Antiqua" w:hAnsi="Book Antiqua"/>
          <w:b/>
          <w:sz w:val="24"/>
          <w:szCs w:val="24"/>
        </w:rPr>
        <w:t>Hartert M</w:t>
      </w:r>
      <w:r w:rsidRPr="00264E32">
        <w:rPr>
          <w:rFonts w:ascii="Book Antiqua" w:hAnsi="Book Antiqua"/>
          <w:sz w:val="24"/>
          <w:szCs w:val="24"/>
        </w:rPr>
        <w:t xml:space="preserve">, Ströbel P, Dahm M, Nix W, Marx A, Vahl CF. A follicular dendritic cell sarcoma of the mediastinum with immature T cells and association with myasthenia gravis. </w:t>
      </w:r>
      <w:r w:rsidRPr="00264E32">
        <w:rPr>
          <w:rFonts w:ascii="Book Antiqua" w:hAnsi="Book Antiqua"/>
          <w:i/>
          <w:sz w:val="24"/>
          <w:szCs w:val="24"/>
        </w:rPr>
        <w:t>Am J Surg Pathol</w:t>
      </w:r>
      <w:r w:rsidRPr="00264E32">
        <w:rPr>
          <w:rFonts w:ascii="Book Antiqua" w:hAnsi="Book Antiqua"/>
          <w:sz w:val="24"/>
          <w:szCs w:val="24"/>
        </w:rPr>
        <w:t xml:space="preserve"> 2010; </w:t>
      </w:r>
      <w:r w:rsidRPr="00264E32">
        <w:rPr>
          <w:rFonts w:ascii="Book Antiqua" w:hAnsi="Book Antiqua"/>
          <w:b/>
          <w:sz w:val="24"/>
          <w:szCs w:val="24"/>
        </w:rPr>
        <w:t>34</w:t>
      </w:r>
      <w:r w:rsidRPr="00264E32">
        <w:rPr>
          <w:rFonts w:ascii="Book Antiqua" w:hAnsi="Book Antiqua"/>
          <w:sz w:val="24"/>
          <w:szCs w:val="24"/>
        </w:rPr>
        <w:t>: 742-745 [PMID: 20305533 DOI: 10.1097/PAS.0b013e3181d7a2ee]</w:t>
      </w:r>
    </w:p>
    <w:p w14:paraId="763F8D8F"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35 </w:t>
      </w:r>
      <w:r w:rsidRPr="00264E32">
        <w:rPr>
          <w:rFonts w:ascii="Book Antiqua" w:hAnsi="Book Antiqua"/>
          <w:b/>
          <w:sz w:val="24"/>
          <w:szCs w:val="24"/>
        </w:rPr>
        <w:t>Levi Sandri GB</w:t>
      </w:r>
      <w:r w:rsidRPr="00264E32">
        <w:rPr>
          <w:rFonts w:ascii="Book Antiqua" w:hAnsi="Book Antiqua"/>
          <w:sz w:val="24"/>
          <w:szCs w:val="24"/>
        </w:rPr>
        <w:t xml:space="preserve">, Colasanti M, Vennarecci G, Ettorre GM. Paraneoplastic arthritis as first symptom of a liver inflammatory pseudotumor-like follicular dendritic cell sarcoma. </w:t>
      </w:r>
      <w:r w:rsidRPr="00264E32">
        <w:rPr>
          <w:rFonts w:ascii="Book Antiqua" w:hAnsi="Book Antiqua"/>
          <w:i/>
          <w:sz w:val="24"/>
          <w:szCs w:val="24"/>
        </w:rPr>
        <w:t>Liver Int</w:t>
      </w:r>
      <w:r w:rsidRPr="00264E32">
        <w:rPr>
          <w:rFonts w:ascii="Book Antiqua" w:hAnsi="Book Antiqua"/>
          <w:sz w:val="24"/>
          <w:szCs w:val="24"/>
        </w:rPr>
        <w:t xml:space="preserve"> 2016; </w:t>
      </w:r>
      <w:r w:rsidRPr="00264E32">
        <w:rPr>
          <w:rFonts w:ascii="Book Antiqua" w:hAnsi="Book Antiqua"/>
          <w:b/>
          <w:sz w:val="24"/>
          <w:szCs w:val="24"/>
        </w:rPr>
        <w:t>36</w:t>
      </w:r>
      <w:r w:rsidRPr="00264E32">
        <w:rPr>
          <w:rFonts w:ascii="Book Antiqua" w:hAnsi="Book Antiqua"/>
          <w:sz w:val="24"/>
          <w:szCs w:val="24"/>
        </w:rPr>
        <w:t>: 1392 [PMID: 27125361 DOI: 10.1111/liv.13148]</w:t>
      </w:r>
    </w:p>
    <w:p w14:paraId="7F268C79"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36 </w:t>
      </w:r>
      <w:r w:rsidRPr="00264E32">
        <w:rPr>
          <w:rFonts w:ascii="Book Antiqua" w:hAnsi="Book Antiqua"/>
          <w:b/>
          <w:sz w:val="24"/>
          <w:szCs w:val="24"/>
        </w:rPr>
        <w:t>Wang J</w:t>
      </w:r>
      <w:r w:rsidRPr="00264E32">
        <w:rPr>
          <w:rFonts w:ascii="Book Antiqua" w:hAnsi="Book Antiqua"/>
          <w:sz w:val="24"/>
          <w:szCs w:val="24"/>
        </w:rPr>
        <w:t xml:space="preserve">, Zhu X, Li R, Tu P, Wang R, Zhang L, Li T, Chen X, Wang A, Yang S, Wu Y, Yang H, Ji S. Paraneoplastic pemphigus associated with Castleman tumor: a commonly reported subtype of paraneoplastic pemphigus in China. </w:t>
      </w:r>
      <w:r w:rsidRPr="00264E32">
        <w:rPr>
          <w:rFonts w:ascii="Book Antiqua" w:hAnsi="Book Antiqua"/>
          <w:i/>
          <w:sz w:val="24"/>
          <w:szCs w:val="24"/>
        </w:rPr>
        <w:t>Arch Dermatol</w:t>
      </w:r>
      <w:r w:rsidRPr="00264E32">
        <w:rPr>
          <w:rFonts w:ascii="Book Antiqua" w:hAnsi="Book Antiqua"/>
          <w:sz w:val="24"/>
          <w:szCs w:val="24"/>
        </w:rPr>
        <w:t xml:space="preserve"> 2005; </w:t>
      </w:r>
      <w:r w:rsidRPr="00264E32">
        <w:rPr>
          <w:rFonts w:ascii="Book Antiqua" w:hAnsi="Book Antiqua"/>
          <w:b/>
          <w:sz w:val="24"/>
          <w:szCs w:val="24"/>
        </w:rPr>
        <w:t>141</w:t>
      </w:r>
      <w:r w:rsidRPr="00264E32">
        <w:rPr>
          <w:rFonts w:ascii="Book Antiqua" w:hAnsi="Book Antiqua"/>
          <w:sz w:val="24"/>
          <w:szCs w:val="24"/>
        </w:rPr>
        <w:t>: 1285-1293 [PMID: 16230567 DOI: 10.1001/archderm.141.10.1285]</w:t>
      </w:r>
    </w:p>
    <w:p w14:paraId="04E802F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37 </w:t>
      </w:r>
      <w:r w:rsidRPr="00264E32">
        <w:rPr>
          <w:rFonts w:ascii="Book Antiqua" w:hAnsi="Book Antiqua"/>
          <w:b/>
          <w:sz w:val="24"/>
          <w:szCs w:val="24"/>
        </w:rPr>
        <w:t>Sun X</w:t>
      </w:r>
      <w:r w:rsidRPr="00264E32">
        <w:rPr>
          <w:rFonts w:ascii="Book Antiqua" w:hAnsi="Book Antiqua"/>
          <w:sz w:val="24"/>
          <w:szCs w:val="24"/>
        </w:rPr>
        <w:t xml:space="preserve">, Chang KC, Abruzzo LV, Lai R, Younes A, Jones D. Epidermal growth factor receptor expression in follicular dendritic cells: a shared feature of follicular dendritic cell sarcoma and Castleman's disease. </w:t>
      </w:r>
      <w:r w:rsidRPr="00264E32">
        <w:rPr>
          <w:rFonts w:ascii="Book Antiqua" w:hAnsi="Book Antiqua"/>
          <w:i/>
          <w:sz w:val="24"/>
          <w:szCs w:val="24"/>
        </w:rPr>
        <w:t>Hum Pathol</w:t>
      </w:r>
      <w:r w:rsidRPr="00264E32">
        <w:rPr>
          <w:rFonts w:ascii="Book Antiqua" w:hAnsi="Book Antiqua"/>
          <w:sz w:val="24"/>
          <w:szCs w:val="24"/>
        </w:rPr>
        <w:t xml:space="preserve"> 2003; </w:t>
      </w:r>
      <w:r w:rsidRPr="00264E32">
        <w:rPr>
          <w:rFonts w:ascii="Book Antiqua" w:hAnsi="Book Antiqua"/>
          <w:b/>
          <w:sz w:val="24"/>
          <w:szCs w:val="24"/>
        </w:rPr>
        <w:t>34</w:t>
      </w:r>
      <w:r w:rsidRPr="00264E32">
        <w:rPr>
          <w:rFonts w:ascii="Book Antiqua" w:hAnsi="Book Antiqua"/>
          <w:sz w:val="24"/>
          <w:szCs w:val="24"/>
        </w:rPr>
        <w:t>: 835-840 [PMID: 14562277 DOI: 10.1016/s0046-8177(03)00356-3]</w:t>
      </w:r>
    </w:p>
    <w:p w14:paraId="53C6345D"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38 </w:t>
      </w:r>
      <w:r w:rsidRPr="00264E32">
        <w:rPr>
          <w:rFonts w:ascii="Book Antiqua" w:hAnsi="Book Antiqua"/>
          <w:b/>
          <w:sz w:val="24"/>
          <w:szCs w:val="24"/>
        </w:rPr>
        <w:t>Nagy A</w:t>
      </w:r>
      <w:r w:rsidRPr="00264E32">
        <w:rPr>
          <w:rFonts w:ascii="Book Antiqua" w:hAnsi="Book Antiqua"/>
          <w:sz w:val="24"/>
          <w:szCs w:val="24"/>
        </w:rPr>
        <w:t xml:space="preserve">, Bhaduri A, Shahmarvand N, Shahryari J, Zehnder JL, Warnke RA, Mughal T, Ali S, Ohgami RS. Next-generation sequencing of idiopathic multicentric and unicentric Castleman disease and follicular dendritic cell sarcomas. </w:t>
      </w:r>
      <w:r w:rsidRPr="00264E32">
        <w:rPr>
          <w:rFonts w:ascii="Book Antiqua" w:hAnsi="Book Antiqua"/>
          <w:i/>
          <w:sz w:val="24"/>
          <w:szCs w:val="24"/>
        </w:rPr>
        <w:t>Blood Adv</w:t>
      </w:r>
      <w:r w:rsidRPr="00264E32">
        <w:rPr>
          <w:rFonts w:ascii="Book Antiqua" w:hAnsi="Book Antiqua"/>
          <w:sz w:val="24"/>
          <w:szCs w:val="24"/>
        </w:rPr>
        <w:t xml:space="preserve"> 2018; </w:t>
      </w:r>
      <w:r w:rsidRPr="00264E32">
        <w:rPr>
          <w:rFonts w:ascii="Book Antiqua" w:hAnsi="Book Antiqua"/>
          <w:b/>
          <w:sz w:val="24"/>
          <w:szCs w:val="24"/>
        </w:rPr>
        <w:t>2</w:t>
      </w:r>
      <w:r w:rsidRPr="00264E32">
        <w:rPr>
          <w:rFonts w:ascii="Book Antiqua" w:hAnsi="Book Antiqua"/>
          <w:sz w:val="24"/>
          <w:szCs w:val="24"/>
        </w:rPr>
        <w:t>: 481-491 [PMID: 29496669 DOI: 10.1182/bloodadvances.2017009654]</w:t>
      </w:r>
    </w:p>
    <w:p w14:paraId="75D3B8EF"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39 </w:t>
      </w:r>
      <w:r w:rsidRPr="00264E32">
        <w:rPr>
          <w:rFonts w:ascii="Book Antiqua" w:hAnsi="Book Antiqua"/>
          <w:b/>
          <w:sz w:val="24"/>
          <w:szCs w:val="24"/>
        </w:rPr>
        <w:t>Zhu X</w:t>
      </w:r>
      <w:r w:rsidRPr="00264E32">
        <w:rPr>
          <w:rFonts w:ascii="Book Antiqua" w:hAnsi="Book Antiqua"/>
          <w:sz w:val="24"/>
          <w:szCs w:val="24"/>
        </w:rPr>
        <w:t xml:space="preserve">, Zhang B. Paraneoplastic pemphigus. </w:t>
      </w:r>
      <w:r w:rsidRPr="00264E32">
        <w:rPr>
          <w:rFonts w:ascii="Book Antiqua" w:hAnsi="Book Antiqua"/>
          <w:i/>
          <w:sz w:val="24"/>
          <w:szCs w:val="24"/>
        </w:rPr>
        <w:t>J Dermatol</w:t>
      </w:r>
      <w:r w:rsidRPr="00264E32">
        <w:rPr>
          <w:rFonts w:ascii="Book Antiqua" w:hAnsi="Book Antiqua"/>
          <w:sz w:val="24"/>
          <w:szCs w:val="24"/>
        </w:rPr>
        <w:t xml:space="preserve"> 2007; </w:t>
      </w:r>
      <w:r w:rsidRPr="00264E32">
        <w:rPr>
          <w:rFonts w:ascii="Book Antiqua" w:hAnsi="Book Antiqua"/>
          <w:b/>
          <w:sz w:val="24"/>
          <w:szCs w:val="24"/>
        </w:rPr>
        <w:t>34</w:t>
      </w:r>
      <w:r w:rsidRPr="00264E32">
        <w:rPr>
          <w:rFonts w:ascii="Book Antiqua" w:hAnsi="Book Antiqua"/>
          <w:sz w:val="24"/>
          <w:szCs w:val="24"/>
        </w:rPr>
        <w:t>: 503-511 [PMID: 17683379 DOI: 10.1111/j.1346-8138.2007.00322.x]</w:t>
      </w:r>
    </w:p>
    <w:p w14:paraId="566AB14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40 </w:t>
      </w:r>
      <w:r w:rsidRPr="00264E32">
        <w:rPr>
          <w:rFonts w:ascii="Book Antiqua" w:hAnsi="Book Antiqua"/>
          <w:b/>
          <w:sz w:val="24"/>
          <w:szCs w:val="24"/>
        </w:rPr>
        <w:t>Wu A</w:t>
      </w:r>
      <w:r w:rsidRPr="00264E32">
        <w:rPr>
          <w:rFonts w:ascii="Book Antiqua" w:hAnsi="Book Antiqua"/>
          <w:sz w:val="24"/>
          <w:szCs w:val="24"/>
        </w:rPr>
        <w:t xml:space="preserve">, Pullarkat S. Follicular Dendritic Cell Sarcoma. </w:t>
      </w:r>
      <w:r w:rsidRPr="00264E32">
        <w:rPr>
          <w:rFonts w:ascii="Book Antiqua" w:hAnsi="Book Antiqua"/>
          <w:i/>
          <w:sz w:val="24"/>
          <w:szCs w:val="24"/>
        </w:rPr>
        <w:t>Arch Pathol Lab Med</w:t>
      </w:r>
      <w:r w:rsidRPr="00264E32">
        <w:rPr>
          <w:rFonts w:ascii="Book Antiqua" w:hAnsi="Book Antiqua"/>
          <w:sz w:val="24"/>
          <w:szCs w:val="24"/>
        </w:rPr>
        <w:t xml:space="preserve"> 2016; </w:t>
      </w:r>
      <w:r w:rsidRPr="00264E32">
        <w:rPr>
          <w:rFonts w:ascii="Book Antiqua" w:hAnsi="Book Antiqua"/>
          <w:b/>
          <w:sz w:val="24"/>
          <w:szCs w:val="24"/>
        </w:rPr>
        <w:t>140</w:t>
      </w:r>
      <w:r w:rsidRPr="00264E32">
        <w:rPr>
          <w:rFonts w:ascii="Book Antiqua" w:hAnsi="Book Antiqua"/>
          <w:sz w:val="24"/>
          <w:szCs w:val="24"/>
        </w:rPr>
        <w:t>: 186-190 [PMID: 26910224 DOI: 10.5858/arpa.2014-0374-RS]</w:t>
      </w:r>
    </w:p>
    <w:p w14:paraId="561F7510"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41 </w:t>
      </w:r>
      <w:r w:rsidRPr="00264E32">
        <w:rPr>
          <w:rFonts w:ascii="Book Antiqua" w:hAnsi="Book Antiqua"/>
          <w:b/>
          <w:sz w:val="24"/>
          <w:szCs w:val="24"/>
        </w:rPr>
        <w:t>Frew JW</w:t>
      </w:r>
      <w:r w:rsidRPr="00264E32">
        <w:rPr>
          <w:rFonts w:ascii="Book Antiqua" w:hAnsi="Book Antiqua"/>
          <w:sz w:val="24"/>
          <w:szCs w:val="24"/>
        </w:rPr>
        <w:t xml:space="preserve">, Murrell DF. Current management strategies in paraneoplastic pemphigus (paraneoplastic autoimmune multiorgan syndrome). </w:t>
      </w:r>
      <w:r w:rsidRPr="00264E32">
        <w:rPr>
          <w:rFonts w:ascii="Book Antiqua" w:hAnsi="Book Antiqua"/>
          <w:i/>
          <w:sz w:val="24"/>
          <w:szCs w:val="24"/>
        </w:rPr>
        <w:t>Dermatol Clin</w:t>
      </w:r>
      <w:r w:rsidRPr="00264E32">
        <w:rPr>
          <w:rFonts w:ascii="Book Antiqua" w:hAnsi="Book Antiqua"/>
          <w:sz w:val="24"/>
          <w:szCs w:val="24"/>
        </w:rPr>
        <w:t xml:space="preserve"> 2011; </w:t>
      </w:r>
      <w:r w:rsidRPr="00264E32">
        <w:rPr>
          <w:rFonts w:ascii="Book Antiqua" w:hAnsi="Book Antiqua"/>
          <w:b/>
          <w:sz w:val="24"/>
          <w:szCs w:val="24"/>
        </w:rPr>
        <w:t>29</w:t>
      </w:r>
      <w:r w:rsidRPr="00264E32">
        <w:rPr>
          <w:rFonts w:ascii="Book Antiqua" w:hAnsi="Book Antiqua"/>
          <w:sz w:val="24"/>
          <w:szCs w:val="24"/>
        </w:rPr>
        <w:t>: 607-612 [PMID: 21925005 DOI: 10.1016/j.det.2011.06.016]</w:t>
      </w:r>
    </w:p>
    <w:p w14:paraId="0FDACE38"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42 </w:t>
      </w:r>
      <w:r w:rsidRPr="00264E32">
        <w:rPr>
          <w:rFonts w:ascii="Book Antiqua" w:hAnsi="Book Antiqua"/>
          <w:b/>
          <w:sz w:val="24"/>
          <w:szCs w:val="24"/>
        </w:rPr>
        <w:t>Saygin C</w:t>
      </w:r>
      <w:r w:rsidRPr="00264E32">
        <w:rPr>
          <w:rFonts w:ascii="Book Antiqua" w:hAnsi="Book Antiqua"/>
          <w:sz w:val="24"/>
          <w:szCs w:val="24"/>
        </w:rPr>
        <w:t xml:space="preserve">, Uzunaslan D, Ozguroglu M, Senocak M, Tuzuner N. Dendritic cell sarcoma: a pooled analysis including 462 cases with presentation of our case series. </w:t>
      </w:r>
      <w:r w:rsidRPr="00264E32">
        <w:rPr>
          <w:rFonts w:ascii="Book Antiqua" w:hAnsi="Book Antiqua"/>
          <w:i/>
          <w:sz w:val="24"/>
          <w:szCs w:val="24"/>
        </w:rPr>
        <w:t>Crit Rev Oncol Hematol</w:t>
      </w:r>
      <w:r w:rsidRPr="00264E32">
        <w:rPr>
          <w:rFonts w:ascii="Book Antiqua" w:hAnsi="Book Antiqua"/>
          <w:sz w:val="24"/>
          <w:szCs w:val="24"/>
        </w:rPr>
        <w:t xml:space="preserve"> 2013; </w:t>
      </w:r>
      <w:r w:rsidRPr="00264E32">
        <w:rPr>
          <w:rFonts w:ascii="Book Antiqua" w:hAnsi="Book Antiqua"/>
          <w:b/>
          <w:sz w:val="24"/>
          <w:szCs w:val="24"/>
        </w:rPr>
        <w:t>88</w:t>
      </w:r>
      <w:r w:rsidRPr="00264E32">
        <w:rPr>
          <w:rFonts w:ascii="Book Antiqua" w:hAnsi="Book Antiqua"/>
          <w:sz w:val="24"/>
          <w:szCs w:val="24"/>
        </w:rPr>
        <w:t>: 253-271 [PMID: 23755890 DOI: 10.1016/j.critrevonc.2013.05.006]</w:t>
      </w:r>
    </w:p>
    <w:p w14:paraId="5825E0EE"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43 </w:t>
      </w:r>
      <w:r w:rsidRPr="00264E32">
        <w:rPr>
          <w:rFonts w:ascii="Book Antiqua" w:hAnsi="Book Antiqua"/>
          <w:b/>
          <w:sz w:val="24"/>
          <w:szCs w:val="24"/>
        </w:rPr>
        <w:t>Zhang BX</w:t>
      </w:r>
      <w:r w:rsidRPr="00264E32">
        <w:rPr>
          <w:rFonts w:ascii="Book Antiqua" w:hAnsi="Book Antiqua"/>
          <w:sz w:val="24"/>
          <w:szCs w:val="24"/>
        </w:rPr>
        <w:t xml:space="preserve">, Chen ZH, Liu Y, Zeng YJ, Li YC. Inflammatory pseudotumor-like follicular dendritic cell sarcoma: A brief report of two cases. </w:t>
      </w:r>
      <w:r w:rsidRPr="00264E32">
        <w:rPr>
          <w:rFonts w:ascii="Book Antiqua" w:hAnsi="Book Antiqua"/>
          <w:i/>
          <w:sz w:val="24"/>
          <w:szCs w:val="24"/>
        </w:rPr>
        <w:t>World J Gastrointest Oncol</w:t>
      </w:r>
      <w:r w:rsidRPr="00264E32">
        <w:rPr>
          <w:rFonts w:ascii="Book Antiqua" w:hAnsi="Book Antiqua"/>
          <w:sz w:val="24"/>
          <w:szCs w:val="24"/>
        </w:rPr>
        <w:t xml:space="preserve"> 2019; </w:t>
      </w:r>
      <w:r w:rsidRPr="00264E32">
        <w:rPr>
          <w:rFonts w:ascii="Book Antiqua" w:hAnsi="Book Antiqua"/>
          <w:b/>
          <w:sz w:val="24"/>
          <w:szCs w:val="24"/>
        </w:rPr>
        <w:t>11</w:t>
      </w:r>
      <w:r w:rsidRPr="00264E32">
        <w:rPr>
          <w:rFonts w:ascii="Book Antiqua" w:hAnsi="Book Antiqua"/>
          <w:sz w:val="24"/>
          <w:szCs w:val="24"/>
        </w:rPr>
        <w:t>: 1231-1239 [PMID: 31908727 DOI: 10.4251/wjgo.v11.i12.1231]</w:t>
      </w:r>
    </w:p>
    <w:bookmarkEnd w:id="42"/>
    <w:bookmarkEnd w:id="43"/>
    <w:p w14:paraId="1041ABAD" w14:textId="1BBA4767" w:rsidR="008B5017" w:rsidRPr="00BC33AA" w:rsidRDefault="00BC33AA" w:rsidP="00A00C31">
      <w:pPr>
        <w:adjustRightInd w:val="0"/>
        <w:snapToGrid w:val="0"/>
        <w:spacing w:line="360" w:lineRule="auto"/>
        <w:rPr>
          <w:rFonts w:ascii="Book Antiqua" w:hAnsi="Book Antiqua" w:cs="Times New Roman"/>
          <w:b/>
          <w:bCs/>
          <w:caps/>
          <w:sz w:val="24"/>
          <w:szCs w:val="24"/>
          <w:lang w:val="en-GB"/>
        </w:rPr>
      </w:pPr>
      <w:r>
        <w:rPr>
          <w:rFonts w:ascii="Book Antiqua" w:hAnsi="Book Antiqua" w:cs="Times New Roman"/>
          <w:b/>
          <w:bCs/>
          <w:caps/>
          <w:sz w:val="24"/>
          <w:szCs w:val="24"/>
          <w:lang w:val="en-GB"/>
        </w:rPr>
        <w:br w:type="page"/>
      </w:r>
    </w:p>
    <w:p w14:paraId="25051C26" w14:textId="185A965D" w:rsidR="00506C83" w:rsidRPr="00FB1664" w:rsidRDefault="00FB1664" w:rsidP="00A00C31">
      <w:pPr>
        <w:adjustRightInd w:val="0"/>
        <w:snapToGrid w:val="0"/>
        <w:spacing w:line="360" w:lineRule="auto"/>
        <w:rPr>
          <w:rFonts w:ascii="Book Antiqua" w:hAnsi="Book Antiqua"/>
          <w:b/>
          <w:sz w:val="24"/>
          <w:szCs w:val="24"/>
        </w:rPr>
      </w:pPr>
      <w:r>
        <w:rPr>
          <w:rFonts w:ascii="Book Antiqua" w:hAnsi="Book Antiqua"/>
          <w:b/>
          <w:sz w:val="24"/>
          <w:szCs w:val="24"/>
        </w:rPr>
        <w:t>Footnotes</w:t>
      </w:r>
    </w:p>
    <w:p w14:paraId="60D4731D" w14:textId="20D4ECA9" w:rsidR="008B5017" w:rsidRDefault="00FB1664" w:rsidP="00A00C31">
      <w:pPr>
        <w:pStyle w:val="a3"/>
        <w:adjustRightInd w:val="0"/>
        <w:snapToGrid w:val="0"/>
        <w:spacing w:before="0" w:beforeAutospacing="0" w:after="0" w:afterAutospacing="0" w:line="360" w:lineRule="auto"/>
        <w:jc w:val="both"/>
        <w:rPr>
          <w:rFonts w:ascii="Book Antiqua" w:hAnsi="Book Antiqua" w:cs="Times New Roman"/>
          <w:lang w:val="en-GB"/>
        </w:rPr>
      </w:pPr>
      <w:bookmarkStart w:id="46" w:name="OLE_LINK62"/>
      <w:bookmarkStart w:id="47" w:name="OLE_LINK63"/>
      <w:r w:rsidRPr="00D7497C">
        <w:rPr>
          <w:rFonts w:ascii="Book Antiqua" w:hAnsi="Book Antiqua" w:cs="Tahoma"/>
          <w:b/>
          <w:lang w:val="en-GB"/>
        </w:rPr>
        <w:t>Conflict-of-interest statement:</w:t>
      </w:r>
      <w:bookmarkEnd w:id="46"/>
      <w:bookmarkEnd w:id="47"/>
      <w:r>
        <w:rPr>
          <w:rFonts w:ascii="Book Antiqua" w:hAnsi="Book Antiqua" w:cs="Times New Roman" w:hint="eastAsia"/>
          <w:lang w:val="en-GB"/>
        </w:rPr>
        <w:t xml:space="preserve"> </w:t>
      </w:r>
      <w:r w:rsidR="008B5017" w:rsidRPr="00E078AF">
        <w:rPr>
          <w:rFonts w:ascii="Book Antiqua" w:hAnsi="Book Antiqua" w:cs="Times New Roman"/>
          <w:lang w:val="en-GB"/>
        </w:rPr>
        <w:t xml:space="preserve">The authors declare </w:t>
      </w:r>
      <w:r w:rsidR="00B86E98">
        <w:rPr>
          <w:rFonts w:ascii="Book Antiqua" w:hAnsi="Book Antiqua" w:cs="Times New Roman"/>
          <w:lang w:val="en-GB"/>
        </w:rPr>
        <w:t xml:space="preserve">that they have </w:t>
      </w:r>
      <w:r w:rsidR="008B5017" w:rsidRPr="00E078AF">
        <w:rPr>
          <w:rFonts w:ascii="Book Antiqua" w:hAnsi="Book Antiqua" w:cs="Times New Roman"/>
          <w:lang w:val="en-GB"/>
        </w:rPr>
        <w:t>no conflict of interest</w:t>
      </w:r>
      <w:r w:rsidR="00B86E98">
        <w:rPr>
          <w:rFonts w:ascii="Book Antiqua" w:hAnsi="Book Antiqua" w:cs="Times New Roman"/>
          <w:lang w:val="en-GB"/>
        </w:rPr>
        <w:t xml:space="preserve"> related to this manuscript</w:t>
      </w:r>
      <w:r w:rsidR="008B5017" w:rsidRPr="00E078AF">
        <w:rPr>
          <w:rFonts w:ascii="Book Antiqua" w:hAnsi="Book Antiqua" w:cs="Times New Roman"/>
          <w:lang w:val="en-GB"/>
        </w:rPr>
        <w:t>.</w:t>
      </w:r>
    </w:p>
    <w:p w14:paraId="664726F4" w14:textId="77777777" w:rsidR="00FB1664" w:rsidRPr="00E078AF" w:rsidRDefault="00FB1664"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1511014" w14:textId="09F631CF" w:rsidR="008B5017"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2644F5">
        <w:rPr>
          <w:rFonts w:ascii="Book Antiqua" w:hAnsi="Book Antiqua" w:cs="Times New Roman"/>
          <w:b/>
          <w:bCs/>
          <w:lang w:val="en-GB"/>
        </w:rPr>
        <w:t>CARE Checklist (2016) statement:</w:t>
      </w:r>
      <w:r w:rsidR="008B5017" w:rsidRPr="00E078AF">
        <w:rPr>
          <w:rFonts w:ascii="Book Antiqua" w:hAnsi="Book Antiqua" w:cs="Times New Roman"/>
          <w:lang w:val="en-GB"/>
        </w:rPr>
        <w:t xml:space="preserve"> The authors have read the CARE Checklist (2016), and the manuscript was prepared and revised according to the CARE Checklist (2016).</w:t>
      </w:r>
    </w:p>
    <w:p w14:paraId="7B3A0DB5" w14:textId="77777777" w:rsidR="002644F5"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2DADC40" w14:textId="77777777" w:rsidR="000337EA" w:rsidRPr="00DA7324" w:rsidRDefault="000337EA" w:rsidP="00A00C31">
      <w:pPr>
        <w:adjustRightInd w:val="0"/>
        <w:snapToGrid w:val="0"/>
        <w:spacing w:line="360" w:lineRule="auto"/>
        <w:rPr>
          <w:rFonts w:ascii="Book Antiqua" w:hAnsi="Book Antiqua"/>
          <w:color w:val="000000"/>
          <w:sz w:val="24"/>
          <w:szCs w:val="24"/>
          <w:lang w:val="hu-HU"/>
        </w:rPr>
      </w:pPr>
      <w:bookmarkStart w:id="48" w:name="OLE_LINK90"/>
      <w:bookmarkStart w:id="49" w:name="OLE_LINK93"/>
      <w:r w:rsidRPr="00C05FCE">
        <w:rPr>
          <w:rFonts w:ascii="Book Antiqua" w:hAnsi="Book Antiqua"/>
          <w:b/>
          <w:color w:val="000000"/>
          <w:sz w:val="24"/>
        </w:rPr>
        <w:t xml:space="preserve">Open-Access: </w:t>
      </w:r>
      <w:bookmarkStart w:id="50" w:name="OLE_LINK171"/>
      <w:bookmarkStart w:id="51" w:name="OLE_LINK172"/>
      <w:bookmarkStart w:id="52" w:name="OLE_LINK144"/>
      <w:bookmarkStart w:id="53" w:name="OLE_LINK146"/>
      <w:bookmarkStart w:id="54" w:name="OLE_LINK116"/>
      <w:bookmarkStart w:id="55" w:name="OLE_LINK245"/>
      <w:bookmarkStart w:id="56" w:name="OLE_LINK39"/>
      <w:r w:rsidRPr="00C810E2">
        <w:rPr>
          <w:rFonts w:ascii="Book Antiqua" w:hAnsi="Book Antiqua"/>
          <w:color w:val="000000"/>
          <w:sz w:val="24"/>
          <w:szCs w:val="24"/>
        </w:rPr>
        <w:t xml:space="preserve">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0"/>
      <w:bookmarkEnd w:id="51"/>
    </w:p>
    <w:bookmarkEnd w:id="48"/>
    <w:bookmarkEnd w:id="49"/>
    <w:bookmarkEnd w:id="52"/>
    <w:bookmarkEnd w:id="53"/>
    <w:bookmarkEnd w:id="54"/>
    <w:bookmarkEnd w:id="55"/>
    <w:bookmarkEnd w:id="56"/>
    <w:p w14:paraId="7D2CDE93" w14:textId="77777777" w:rsidR="002644F5"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E31DB1A" w14:textId="3D4B6382" w:rsidR="006E705B" w:rsidRDefault="006E705B" w:rsidP="00A00C31">
      <w:pPr>
        <w:adjustRightInd w:val="0"/>
        <w:snapToGrid w:val="0"/>
        <w:spacing w:line="360" w:lineRule="auto"/>
        <w:rPr>
          <w:rFonts w:ascii="Book Antiqua" w:hAnsi="Book Antiqua" w:cs="宋体"/>
          <w:sz w:val="24"/>
          <w:szCs w:val="24"/>
          <w:lang w:val="en-GB"/>
        </w:rPr>
      </w:pPr>
      <w:bookmarkStart w:id="57" w:name="OLE_LINK77"/>
      <w:bookmarkStart w:id="58" w:name="OLE_LINK78"/>
      <w:bookmarkStart w:id="59" w:name="OLE_LINK120"/>
      <w:bookmarkStart w:id="60" w:name="OLE_LINK121"/>
      <w:bookmarkStart w:id="61" w:name="OLE_LINK50"/>
      <w:r w:rsidRPr="00D7497C">
        <w:rPr>
          <w:rFonts w:ascii="Book Antiqua" w:hAnsi="Book Antiqua" w:cs="宋体"/>
          <w:b/>
          <w:sz w:val="24"/>
          <w:szCs w:val="24"/>
          <w:lang w:val="en-GB"/>
        </w:rPr>
        <w:t>Manuscript source:</w:t>
      </w:r>
      <w:r w:rsidRPr="00D7497C">
        <w:rPr>
          <w:rFonts w:ascii="Book Antiqua" w:hAnsi="Book Antiqua" w:cs="宋体"/>
          <w:sz w:val="24"/>
          <w:szCs w:val="24"/>
          <w:lang w:val="en-GB"/>
        </w:rPr>
        <w:t> </w:t>
      </w:r>
      <w:r w:rsidRPr="006E705B">
        <w:rPr>
          <w:rFonts w:ascii="Book Antiqua" w:hAnsi="Book Antiqua" w:cs="宋体"/>
          <w:sz w:val="24"/>
          <w:szCs w:val="24"/>
          <w:lang w:val="en-GB"/>
        </w:rPr>
        <w:t xml:space="preserve">Unsolicited </w:t>
      </w:r>
      <w:r w:rsidR="00704B6F" w:rsidRPr="006E705B">
        <w:rPr>
          <w:rFonts w:ascii="Book Antiqua" w:hAnsi="Book Antiqua" w:cs="宋体"/>
          <w:sz w:val="24"/>
          <w:szCs w:val="24"/>
          <w:lang w:val="en-GB"/>
        </w:rPr>
        <w:t>m</w:t>
      </w:r>
      <w:r w:rsidRPr="006E705B">
        <w:rPr>
          <w:rFonts w:ascii="Book Antiqua" w:hAnsi="Book Antiqua" w:cs="宋体"/>
          <w:sz w:val="24"/>
          <w:szCs w:val="24"/>
          <w:lang w:val="en-GB"/>
        </w:rPr>
        <w:t>anuscript</w:t>
      </w:r>
    </w:p>
    <w:bookmarkEnd w:id="57"/>
    <w:bookmarkEnd w:id="58"/>
    <w:p w14:paraId="32A84185" w14:textId="77777777" w:rsidR="006E705B" w:rsidRDefault="006E705B" w:rsidP="00A00C31">
      <w:pPr>
        <w:spacing w:line="360" w:lineRule="auto"/>
        <w:rPr>
          <w:rFonts w:ascii="Book Antiqua" w:eastAsia="等线" w:hAnsi="Book Antiqua"/>
          <w:b/>
          <w:bCs/>
          <w:color w:val="000000"/>
        </w:rPr>
      </w:pPr>
    </w:p>
    <w:p w14:paraId="7BE6636E" w14:textId="20007ACA" w:rsidR="006E705B" w:rsidRPr="00D7497C" w:rsidRDefault="006E705B" w:rsidP="00A00C31">
      <w:pPr>
        <w:spacing w:line="360" w:lineRule="auto"/>
        <w:rPr>
          <w:rFonts w:ascii="Book Antiqua" w:hAnsi="Book Antiqua"/>
          <w:b/>
          <w:sz w:val="24"/>
          <w:szCs w:val="24"/>
          <w:lang w:val="en-GB"/>
        </w:rPr>
      </w:pPr>
      <w:bookmarkStart w:id="62" w:name="OLE_LINK191"/>
      <w:bookmarkStart w:id="63" w:name="OLE_LINK192"/>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w:t>
      </w:r>
      <w:r w:rsidR="004523BD">
        <w:rPr>
          <w:rFonts w:ascii="Book Antiqua" w:hAnsi="Book Antiqua" w:hint="eastAsia"/>
          <w:sz w:val="24"/>
          <w:szCs w:val="24"/>
          <w:lang w:val="en-GB"/>
        </w:rPr>
        <w:t>May</w:t>
      </w:r>
      <w:r w:rsidRPr="00D7497C">
        <w:rPr>
          <w:rFonts w:ascii="Book Antiqua" w:hAnsi="Book Antiqua"/>
          <w:sz w:val="24"/>
          <w:szCs w:val="24"/>
          <w:lang w:val="en-GB"/>
        </w:rPr>
        <w:t xml:space="preserve"> </w:t>
      </w:r>
      <w:r w:rsidR="004523BD">
        <w:rPr>
          <w:rFonts w:ascii="Book Antiqua" w:hAnsi="Book Antiqua" w:hint="eastAsia"/>
          <w:sz w:val="24"/>
          <w:szCs w:val="24"/>
          <w:lang w:val="en-GB"/>
        </w:rPr>
        <w:t>18</w:t>
      </w:r>
      <w:r w:rsidRPr="00D7497C">
        <w:rPr>
          <w:rFonts w:ascii="Book Antiqua" w:hAnsi="Book Antiqua"/>
          <w:sz w:val="24"/>
          <w:szCs w:val="24"/>
          <w:lang w:val="en-GB"/>
        </w:rPr>
        <w:t xml:space="preserve">, </w:t>
      </w:r>
      <w:r w:rsidR="004523BD">
        <w:rPr>
          <w:rFonts w:ascii="Book Antiqua" w:hAnsi="Book Antiqua" w:hint="eastAsia"/>
          <w:sz w:val="24"/>
          <w:szCs w:val="24"/>
          <w:lang w:val="en-GB"/>
        </w:rPr>
        <w:t>2020</w:t>
      </w:r>
      <w:r w:rsidRPr="00D7497C">
        <w:rPr>
          <w:rFonts w:ascii="Book Antiqua" w:hAnsi="Book Antiqua"/>
          <w:sz w:val="24"/>
          <w:szCs w:val="24"/>
          <w:lang w:val="en-GB"/>
        </w:rPr>
        <w:t xml:space="preserve"> </w:t>
      </w:r>
    </w:p>
    <w:p w14:paraId="5081642D" w14:textId="45784F21" w:rsidR="006E705B" w:rsidRPr="00D7497C" w:rsidRDefault="006E705B" w:rsidP="00A00C31">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sidR="004507ED">
        <w:rPr>
          <w:rFonts w:ascii="Book Antiqua" w:hAnsi="Book Antiqua" w:hint="eastAsia"/>
          <w:sz w:val="24"/>
          <w:szCs w:val="24"/>
          <w:lang w:val="en-GB"/>
        </w:rPr>
        <w:t>June</w:t>
      </w:r>
      <w:r w:rsidRPr="00D7497C">
        <w:rPr>
          <w:rFonts w:ascii="Book Antiqua" w:hAnsi="Book Antiqua"/>
          <w:sz w:val="24"/>
          <w:szCs w:val="24"/>
          <w:lang w:val="en-GB"/>
        </w:rPr>
        <w:t xml:space="preserve"> </w:t>
      </w:r>
      <w:r w:rsidR="004507ED">
        <w:rPr>
          <w:rFonts w:ascii="Book Antiqua" w:hAnsi="Book Antiqua" w:hint="eastAsia"/>
          <w:sz w:val="24"/>
          <w:szCs w:val="24"/>
          <w:lang w:val="en-GB"/>
        </w:rPr>
        <w:t>4</w:t>
      </w:r>
      <w:r w:rsidRPr="00D7497C">
        <w:rPr>
          <w:rFonts w:ascii="Book Antiqua" w:hAnsi="Book Antiqua"/>
          <w:sz w:val="24"/>
          <w:szCs w:val="24"/>
          <w:lang w:val="en-GB"/>
        </w:rPr>
        <w:t xml:space="preserve">, </w:t>
      </w:r>
      <w:r w:rsidR="004507ED">
        <w:rPr>
          <w:rFonts w:ascii="Book Antiqua" w:hAnsi="Book Antiqua" w:hint="eastAsia"/>
          <w:sz w:val="24"/>
          <w:szCs w:val="24"/>
          <w:lang w:val="en-GB"/>
        </w:rPr>
        <w:t>2020</w:t>
      </w:r>
    </w:p>
    <w:p w14:paraId="0EECFDE0" w14:textId="1178AB3A" w:rsidR="006E705B" w:rsidRDefault="006E705B" w:rsidP="00A00C31">
      <w:pPr>
        <w:spacing w:line="360" w:lineRule="auto"/>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r w:rsidR="00E54303">
        <w:rPr>
          <w:rFonts w:ascii="Book Antiqua" w:hAnsi="Book Antiqua"/>
          <w:bCs/>
          <w:color w:val="000000" w:themeColor="text1"/>
          <w:sz w:val="24"/>
          <w:szCs w:val="24"/>
        </w:rPr>
        <w:t>June 29, 2020</w:t>
      </w:r>
    </w:p>
    <w:p w14:paraId="34D42097" w14:textId="77777777" w:rsidR="006E705B" w:rsidRPr="00D7497C" w:rsidRDefault="006E705B" w:rsidP="00A00C31">
      <w:pPr>
        <w:spacing w:line="360" w:lineRule="auto"/>
        <w:rPr>
          <w:rFonts w:ascii="Book Antiqua" w:hAnsi="Book Antiqua"/>
          <w:sz w:val="24"/>
          <w:szCs w:val="24"/>
          <w:lang w:val="en-GB"/>
        </w:rPr>
      </w:pPr>
    </w:p>
    <w:p w14:paraId="48F30CC2" w14:textId="77777777" w:rsidR="006E705B" w:rsidRPr="008D43DD" w:rsidRDefault="006E705B" w:rsidP="00A00C31">
      <w:pPr>
        <w:snapToGrid w:val="0"/>
        <w:spacing w:line="360" w:lineRule="auto"/>
        <w:rPr>
          <w:rFonts w:ascii="Book Antiqua" w:hAnsi="Book Antiqua" w:cs="Helvetica"/>
          <w:b/>
          <w:sz w:val="24"/>
          <w:szCs w:val="24"/>
        </w:rPr>
      </w:pPr>
      <w:r w:rsidRPr="008D43DD">
        <w:rPr>
          <w:rFonts w:ascii="Book Antiqua" w:hAnsi="Book Antiqua" w:cs="Helvetica"/>
          <w:b/>
          <w:sz w:val="24"/>
          <w:szCs w:val="24"/>
        </w:rPr>
        <w:t xml:space="preserve">Specialty type: </w:t>
      </w:r>
      <w:r w:rsidRPr="008D43DD">
        <w:rPr>
          <w:rFonts w:ascii="Book Antiqua" w:eastAsia="微软雅黑" w:hAnsi="Book Antiqua" w:cs="宋体"/>
          <w:sz w:val="24"/>
          <w:szCs w:val="24"/>
        </w:rPr>
        <w:t>Medicine, research and experimental</w:t>
      </w:r>
    </w:p>
    <w:p w14:paraId="2F3D4864" w14:textId="58741A6E" w:rsidR="006E705B" w:rsidRPr="008D43DD" w:rsidRDefault="006E705B" w:rsidP="00A00C31">
      <w:pPr>
        <w:snapToGrid w:val="0"/>
        <w:spacing w:line="360" w:lineRule="auto"/>
        <w:rPr>
          <w:rFonts w:ascii="Book Antiqua" w:hAnsi="Book Antiqua" w:cs="Helvetica"/>
          <w:b/>
          <w:sz w:val="24"/>
          <w:szCs w:val="24"/>
        </w:rPr>
      </w:pPr>
      <w:r w:rsidRPr="00F9033C">
        <w:rPr>
          <w:rFonts w:ascii="Book Antiqua" w:hAnsi="Book Antiqua" w:cs="Helvetica"/>
          <w:b/>
          <w:sz w:val="24"/>
          <w:szCs w:val="24"/>
        </w:rPr>
        <w:t>Country/Territory of origin</w:t>
      </w:r>
      <w:r w:rsidRPr="008D43DD">
        <w:rPr>
          <w:rFonts w:ascii="Book Antiqua" w:hAnsi="Book Antiqua" w:cs="Helvetica"/>
          <w:b/>
          <w:sz w:val="24"/>
          <w:szCs w:val="24"/>
        </w:rPr>
        <w:t xml:space="preserve">: </w:t>
      </w:r>
      <w:r w:rsidR="004507ED">
        <w:rPr>
          <w:rFonts w:ascii="Book Antiqua" w:hAnsi="Book Antiqua" w:hint="eastAsia"/>
          <w:sz w:val="24"/>
          <w:szCs w:val="24"/>
        </w:rPr>
        <w:t>China</w:t>
      </w:r>
    </w:p>
    <w:p w14:paraId="5D0EFCF8" w14:textId="77777777" w:rsidR="006E705B" w:rsidRDefault="006E705B" w:rsidP="00A00C31">
      <w:pPr>
        <w:snapToGrid w:val="0"/>
        <w:spacing w:line="360" w:lineRule="auto"/>
        <w:rPr>
          <w:rFonts w:ascii="Book Antiqua" w:hAnsi="Book Antiqua" w:cs="Helvetica"/>
          <w:b/>
          <w:sz w:val="24"/>
          <w:szCs w:val="24"/>
        </w:rPr>
      </w:pPr>
      <w:r w:rsidRPr="00CD71B0">
        <w:rPr>
          <w:rFonts w:ascii="Book Antiqua" w:hAnsi="Book Antiqua" w:cs="Helvetica"/>
          <w:b/>
          <w:sz w:val="24"/>
          <w:szCs w:val="24"/>
        </w:rPr>
        <w:t>Peer-review report’s scientific quality classification</w:t>
      </w:r>
    </w:p>
    <w:p w14:paraId="230B8B5D"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Grade A (Excellent): 0</w:t>
      </w:r>
    </w:p>
    <w:p w14:paraId="0CEE3D63"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Grade B (Very good): B</w:t>
      </w:r>
    </w:p>
    <w:p w14:paraId="2AB5C733" w14:textId="09F85A2D"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C (Good): </w:t>
      </w:r>
      <w:r w:rsidR="009A0C55" w:rsidRPr="008D43DD">
        <w:rPr>
          <w:rFonts w:ascii="Book Antiqua" w:hAnsi="Book Antiqua" w:cs="Helvetica"/>
          <w:sz w:val="24"/>
          <w:szCs w:val="24"/>
        </w:rPr>
        <w:t>0</w:t>
      </w:r>
    </w:p>
    <w:p w14:paraId="1AA7A6E7"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D (Fair): 0 </w:t>
      </w:r>
    </w:p>
    <w:p w14:paraId="2CBAA850" w14:textId="77777777" w:rsidR="006E705B" w:rsidRPr="008D43DD" w:rsidRDefault="006E705B" w:rsidP="00A00C31">
      <w:pPr>
        <w:spacing w:line="360" w:lineRule="auto"/>
        <w:rPr>
          <w:rFonts w:ascii="Book Antiqua" w:hAnsi="Book Antiqua" w:cs="Calibri"/>
          <w:noProof/>
          <w:sz w:val="24"/>
          <w:szCs w:val="24"/>
        </w:rPr>
      </w:pPr>
      <w:r w:rsidRPr="008D43DD">
        <w:rPr>
          <w:rFonts w:ascii="Book Antiqua" w:hAnsi="Book Antiqua" w:cs="Helvetica"/>
          <w:sz w:val="24"/>
          <w:szCs w:val="24"/>
        </w:rPr>
        <w:t>Grade E (Poor): 0</w:t>
      </w:r>
    </w:p>
    <w:p w14:paraId="0FD7C7FA" w14:textId="77777777" w:rsidR="006E705B" w:rsidRPr="007C1759" w:rsidRDefault="006E705B" w:rsidP="00A00C31">
      <w:pPr>
        <w:pStyle w:val="a6"/>
        <w:spacing w:line="360" w:lineRule="auto"/>
        <w:ind w:firstLine="480"/>
        <w:rPr>
          <w:rFonts w:ascii="Book Antiqua" w:hAnsi="Book Antiqua" w:cs="Calibri"/>
          <w:noProof/>
          <w:sz w:val="24"/>
          <w:szCs w:val="24"/>
          <w:lang w:val="en-GB"/>
        </w:rPr>
      </w:pPr>
    </w:p>
    <w:bookmarkEnd w:id="62"/>
    <w:bookmarkEnd w:id="63"/>
    <w:p w14:paraId="641F7D29" w14:textId="71AA570E" w:rsidR="006E705B" w:rsidRPr="00460FCA" w:rsidRDefault="006E705B" w:rsidP="00A00C31">
      <w:pPr>
        <w:pStyle w:val="ad"/>
        <w:spacing w:line="360" w:lineRule="auto"/>
        <w:jc w:val="left"/>
        <w:rPr>
          <w:rFonts w:ascii="Book Antiqua" w:hAnsi="Book Antiqua"/>
          <w:b/>
          <w:sz w:val="24"/>
          <w:szCs w:val="24"/>
        </w:rPr>
      </w:pPr>
      <w:r w:rsidRPr="00460FCA">
        <w:rPr>
          <w:rFonts w:ascii="Book Antiqua" w:hAnsi="Book Antiqua"/>
          <w:b/>
          <w:sz w:val="24"/>
          <w:szCs w:val="24"/>
        </w:rPr>
        <w:t xml:space="preserve">P-Reviewer: </w:t>
      </w:r>
      <w:r w:rsidRPr="00460FCA">
        <w:rPr>
          <w:rFonts w:ascii="Book Antiqua" w:hAnsi="Book Antiqua"/>
          <w:color w:val="000000"/>
          <w:sz w:val="24"/>
          <w:szCs w:val="24"/>
        </w:rPr>
        <w:t xml:space="preserve">Shi J, Unger MM </w:t>
      </w:r>
      <w:r w:rsidRPr="00460FCA">
        <w:rPr>
          <w:rFonts w:ascii="Book Antiqua" w:hAnsi="Book Antiqua"/>
          <w:b/>
          <w:sz w:val="24"/>
          <w:szCs w:val="24"/>
        </w:rPr>
        <w:t xml:space="preserve">S-Editor: </w:t>
      </w:r>
      <w:r>
        <w:rPr>
          <w:rFonts w:ascii="Book Antiqua" w:hAnsi="Book Antiqua" w:hint="eastAsia"/>
          <w:sz w:val="24"/>
          <w:szCs w:val="24"/>
        </w:rPr>
        <w:t>Ma YJ</w:t>
      </w:r>
      <w:r w:rsidRPr="00460FCA">
        <w:rPr>
          <w:rFonts w:ascii="Book Antiqua" w:hAnsi="Book Antiqua"/>
          <w:b/>
          <w:sz w:val="24"/>
          <w:szCs w:val="24"/>
        </w:rPr>
        <w:t xml:space="preserve"> L-Editor: </w:t>
      </w:r>
      <w:r w:rsidR="00B86E98" w:rsidRPr="000715DD">
        <w:rPr>
          <w:rFonts w:ascii="Book Antiqua" w:hAnsi="Book Antiqua"/>
          <w:sz w:val="24"/>
          <w:szCs w:val="24"/>
        </w:rPr>
        <w:t>Wang TQ</w:t>
      </w:r>
      <w:r w:rsidR="00B86E98">
        <w:rPr>
          <w:rFonts w:ascii="Book Antiqua" w:hAnsi="Book Antiqua"/>
          <w:b/>
          <w:sz w:val="24"/>
          <w:szCs w:val="24"/>
        </w:rPr>
        <w:t xml:space="preserve"> </w:t>
      </w:r>
      <w:r w:rsidRPr="00460FCA">
        <w:rPr>
          <w:rFonts w:ascii="Book Antiqua" w:hAnsi="Book Antiqua"/>
          <w:b/>
          <w:sz w:val="24"/>
          <w:szCs w:val="24"/>
        </w:rPr>
        <w:t xml:space="preserve">E-Editor: </w:t>
      </w:r>
      <w:r w:rsidR="00E54303" w:rsidRPr="00E54303">
        <w:rPr>
          <w:rFonts w:ascii="Book Antiqua" w:hAnsi="Book Antiqua" w:hint="eastAsia"/>
          <w:sz w:val="24"/>
          <w:szCs w:val="24"/>
        </w:rPr>
        <w:t>Liu JH</w:t>
      </w:r>
    </w:p>
    <w:p w14:paraId="271188B4" w14:textId="274554E8" w:rsidR="009A0C55" w:rsidRDefault="009A0C55" w:rsidP="00A00C31">
      <w:pPr>
        <w:spacing w:line="360" w:lineRule="auto"/>
        <w:rPr>
          <w:rFonts w:ascii="Book Antiqua" w:hAnsi="Book Antiqua" w:cs="Courier New"/>
          <w:b/>
          <w:sz w:val="24"/>
          <w:szCs w:val="24"/>
        </w:rPr>
      </w:pPr>
      <w:r>
        <w:rPr>
          <w:rFonts w:ascii="Book Antiqua" w:hAnsi="Book Antiqua" w:cs="Courier New"/>
          <w:b/>
          <w:sz w:val="24"/>
          <w:szCs w:val="24"/>
        </w:rPr>
        <w:br w:type="page"/>
      </w:r>
    </w:p>
    <w:p w14:paraId="175CDE9A" w14:textId="3A745540" w:rsidR="002644F5" w:rsidRPr="009A0C55" w:rsidRDefault="006E705B" w:rsidP="00A00C31">
      <w:pPr>
        <w:adjustRightInd w:val="0"/>
        <w:snapToGrid w:val="0"/>
        <w:spacing w:line="360" w:lineRule="auto"/>
        <w:rPr>
          <w:rFonts w:ascii="Book Antiqua" w:hAnsi="Book Antiqua"/>
          <w:b/>
          <w:sz w:val="24"/>
          <w:szCs w:val="24"/>
        </w:rPr>
      </w:pPr>
      <w:r w:rsidRPr="00E70091">
        <w:rPr>
          <w:rFonts w:ascii="Book Antiqua" w:hAnsi="Book Antiqua"/>
          <w:b/>
          <w:sz w:val="24"/>
          <w:szCs w:val="24"/>
        </w:rPr>
        <w:t>Figure Legends</w:t>
      </w:r>
      <w:bookmarkEnd w:id="59"/>
      <w:bookmarkEnd w:id="60"/>
      <w:bookmarkEnd w:id="61"/>
    </w:p>
    <w:p w14:paraId="11E5126F" w14:textId="02FDFE1A" w:rsidR="004E6571" w:rsidRDefault="004236F4"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59264" behindDoc="0" locked="0" layoutInCell="1" allowOverlap="1" wp14:anchorId="25D01697" wp14:editId="4E73B745">
                <wp:simplePos x="0" y="0"/>
                <wp:positionH relativeFrom="column">
                  <wp:posOffset>8068</wp:posOffset>
                </wp:positionH>
                <wp:positionV relativeFrom="paragraph">
                  <wp:posOffset>25624</wp:posOffset>
                </wp:positionV>
                <wp:extent cx="294341" cy="300355"/>
                <wp:effectExtent l="0" t="0" r="0" b="444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41" cy="300355"/>
                        </a:xfrm>
                        <a:prstGeom prst="rect">
                          <a:avLst/>
                        </a:prstGeom>
                        <a:solidFill>
                          <a:srgbClr val="FFFFFF"/>
                        </a:solidFill>
                        <a:ln w="9525">
                          <a:noFill/>
                          <a:miter lim="800000"/>
                          <a:headEnd/>
                          <a:tailEnd/>
                        </a:ln>
                      </wps:spPr>
                      <wps:txbx>
                        <w:txbxContent>
                          <w:p w14:paraId="267354DC" w14:textId="0184D916" w:rsidR="00AB5058" w:rsidRPr="00AD6D87" w:rsidRDefault="00AB5058">
                            <w:pPr>
                              <w:rPr>
                                <w:rFonts w:ascii="Times New Roman" w:hAnsi="Times New Roman" w:cs="Times New Roman"/>
                                <w:sz w:val="24"/>
                                <w:szCs w:val="24"/>
                              </w:rPr>
                            </w:pPr>
                            <w:r>
                              <w:rPr>
                                <w:rFonts w:ascii="Times New Roman" w:hAnsi="Times New Roman" w:cs="Times New Roman" w:hint="eastAsia"/>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65pt;margin-top:2pt;width:23.2pt;height:2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" stroked="f">
                <v:textbox>
                  <w:txbxContent>
                    <w:p w14:paraId="267354DC" w14:textId="0184D916" w:rsidR="00AB5058" w:rsidRPr="00AD6D87" w:rsidRDefault="00AB5058">
                      <w:pPr>
                        <w:rPr>
                          <w:rFonts w:ascii="Times New Roman" w:hAnsi="Times New Roman" w:cs="Times New Roman"/>
                          <w:sz w:val="24"/>
                          <w:szCs w:val="24"/>
                        </w:rPr>
                      </w:pPr>
                      <w:r>
                        <w:rPr>
                          <w:rFonts w:ascii="Times New Roman" w:hAnsi="Times New Roman" w:cs="Times New Roman" w:hint="eastAsia"/>
                          <w:sz w:val="24"/>
                          <w:szCs w:val="24"/>
                        </w:rPr>
                        <w:t>A</w:t>
                      </w:r>
                    </w:p>
                  </w:txbxContent>
                </v:textbox>
              </v:shape>
            </w:pict>
          </mc:Fallback>
        </mc:AlternateContent>
      </w:r>
      <w:r w:rsidR="00D7280E" w:rsidRPr="00E078AF">
        <w:rPr>
          <w:rFonts w:ascii="Book Antiqua" w:hAnsi="Book Antiqua" w:cs="Times New Roman"/>
          <w:noProof/>
          <w:sz w:val="24"/>
          <w:szCs w:val="24"/>
        </w:rPr>
        <w:drawing>
          <wp:inline distT="0" distB="0" distL="0" distR="0" wp14:anchorId="4F11373B" wp14:editId="513C7D01">
            <wp:extent cx="3874770" cy="4512688"/>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a.jpg"/>
                    <pic:cNvPicPr/>
                  </pic:nvPicPr>
                  <pic:blipFill rotWithShape="1">
                    <a:blip r:embed="rId10" cstate="print">
                      <a:extLst>
                        <a:ext uri="{28A0092B-C50C-407E-A947-70E740481C1C}">
                          <a14:useLocalDpi xmlns:a14="http://schemas.microsoft.com/office/drawing/2010/main" val="0"/>
                        </a:ext>
                      </a:extLst>
                    </a:blip>
                    <a:srcRect l="-2" r="-735" b="12018"/>
                    <a:stretch/>
                  </pic:blipFill>
                  <pic:spPr bwMode="auto">
                    <a:xfrm>
                      <a:off x="0" y="0"/>
                      <a:ext cx="3877130" cy="4515436"/>
                    </a:xfrm>
                    <a:prstGeom prst="rect">
                      <a:avLst/>
                    </a:prstGeom>
                    <a:ln>
                      <a:noFill/>
                    </a:ln>
                    <a:extLst>
                      <a:ext uri="{53640926-AAD7-44D8-BBD7-CCE9431645EC}">
                        <a14:shadowObscured xmlns:a14="http://schemas.microsoft.com/office/drawing/2010/main"/>
                      </a:ext>
                    </a:extLst>
                  </pic:spPr>
                </pic:pic>
              </a:graphicData>
            </a:graphic>
          </wp:inline>
        </w:drawing>
      </w:r>
    </w:p>
    <w:p w14:paraId="5D7627A2" w14:textId="77777777" w:rsidR="009A0C55" w:rsidRPr="00E078AF" w:rsidRDefault="009A0C55" w:rsidP="00A00C31">
      <w:pPr>
        <w:adjustRightInd w:val="0"/>
        <w:snapToGrid w:val="0"/>
        <w:spacing w:line="360" w:lineRule="auto"/>
        <w:rPr>
          <w:rFonts w:ascii="Book Antiqua" w:hAnsi="Book Antiqua" w:cs="Times New Roman"/>
          <w:sz w:val="24"/>
          <w:szCs w:val="24"/>
          <w:lang w:val="en-GB"/>
        </w:rPr>
      </w:pPr>
    </w:p>
    <w:p w14:paraId="118C4DC1" w14:textId="235872FA" w:rsidR="00D7280E" w:rsidRPr="00E078AF" w:rsidRDefault="004236F4"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61312" behindDoc="0" locked="0" layoutInCell="1" allowOverlap="1" wp14:anchorId="150CB337" wp14:editId="0015EC67">
                <wp:simplePos x="0" y="0"/>
                <wp:positionH relativeFrom="column">
                  <wp:posOffset>2689</wp:posOffset>
                </wp:positionH>
                <wp:positionV relativeFrom="paragraph">
                  <wp:posOffset>21665</wp:posOffset>
                </wp:positionV>
                <wp:extent cx="299907" cy="288290"/>
                <wp:effectExtent l="0" t="0" r="24130" b="1651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07" cy="288290"/>
                        </a:xfrm>
                        <a:prstGeom prst="rect">
                          <a:avLst/>
                        </a:prstGeom>
                        <a:solidFill>
                          <a:srgbClr val="FFFFFF"/>
                        </a:solidFill>
                        <a:ln w="9525">
                          <a:solidFill>
                            <a:srgbClr val="000000"/>
                          </a:solidFill>
                          <a:miter lim="800000"/>
                          <a:headEnd/>
                          <a:tailEnd/>
                        </a:ln>
                      </wps:spPr>
                      <wps:txbx>
                        <w:txbxContent>
                          <w:p w14:paraId="3E1DEE2D" w14:textId="66340763" w:rsidR="00AB5058" w:rsidRPr="00AD6D87" w:rsidRDefault="00AB5058">
                            <w:pPr>
                              <w:rPr>
                                <w:rFonts w:ascii="Times New Roman" w:hAnsi="Times New Roman" w:cs="Times New Roman"/>
                                <w:sz w:val="24"/>
                                <w:szCs w:val="24"/>
                              </w:rPr>
                            </w:pPr>
                            <w:r>
                              <w:rPr>
                                <w:rFonts w:ascii="Times New Roman" w:hAnsi="Times New Roman" w:cs="Times New Roman" w:hint="eastAsia"/>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pt;margin-top:1.7pt;width:23.6pt;height:2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">
                <v:textbox>
                  <w:txbxContent>
                    <w:p w14:paraId="3E1DEE2D" w14:textId="66340763" w:rsidR="00AB5058" w:rsidRPr="00AD6D87" w:rsidRDefault="00AB5058">
                      <w:pPr>
                        <w:rPr>
                          <w:rFonts w:ascii="Times New Roman" w:hAnsi="Times New Roman" w:cs="Times New Roman"/>
                          <w:sz w:val="24"/>
                          <w:szCs w:val="24"/>
                        </w:rPr>
                      </w:pPr>
                      <w:r>
                        <w:rPr>
                          <w:rFonts w:ascii="Times New Roman" w:hAnsi="Times New Roman" w:cs="Times New Roman" w:hint="eastAsia"/>
                          <w:sz w:val="24"/>
                          <w:szCs w:val="24"/>
                        </w:rPr>
                        <w:t>B</w:t>
                      </w:r>
                    </w:p>
                  </w:txbxContent>
                </v:textbox>
              </v:shape>
            </w:pict>
          </mc:Fallback>
        </mc:AlternateContent>
      </w:r>
      <w:r w:rsidR="00D7280E" w:rsidRPr="00E078AF">
        <w:rPr>
          <w:rFonts w:ascii="Book Antiqua" w:hAnsi="Book Antiqua" w:cs="Times New Roman"/>
          <w:noProof/>
          <w:sz w:val="24"/>
          <w:szCs w:val="24"/>
        </w:rPr>
        <w:drawing>
          <wp:inline distT="0" distB="0" distL="0" distR="0" wp14:anchorId="04E8628F" wp14:editId="432D2DD1">
            <wp:extent cx="5293895" cy="353405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2444" cy="3546435"/>
                    </a:xfrm>
                    <a:prstGeom prst="rect">
                      <a:avLst/>
                    </a:prstGeom>
                  </pic:spPr>
                </pic:pic>
              </a:graphicData>
            </a:graphic>
          </wp:inline>
        </w:drawing>
      </w:r>
    </w:p>
    <w:p w14:paraId="42BBD601" w14:textId="64B235F7" w:rsidR="006C53A1" w:rsidRPr="00E078AF" w:rsidRDefault="009A0C55"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83840" behindDoc="0" locked="0" layoutInCell="1" allowOverlap="1" wp14:anchorId="65E06862" wp14:editId="1DDD1315">
                <wp:simplePos x="0" y="0"/>
                <wp:positionH relativeFrom="margin">
                  <wp:align>left</wp:align>
                </wp:positionH>
                <wp:positionV relativeFrom="paragraph">
                  <wp:posOffset>30413</wp:posOffset>
                </wp:positionV>
                <wp:extent cx="311785" cy="300355"/>
                <wp:effectExtent l="0" t="0" r="12065" b="23495"/>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300355"/>
                        </a:xfrm>
                        <a:prstGeom prst="rect">
                          <a:avLst/>
                        </a:prstGeom>
                        <a:solidFill>
                          <a:srgbClr val="FFFFFF"/>
                        </a:solidFill>
                        <a:ln w="9525">
                          <a:solidFill>
                            <a:srgbClr val="000000"/>
                          </a:solidFill>
                          <a:miter lim="800000"/>
                          <a:headEnd/>
                          <a:tailEnd/>
                        </a:ln>
                      </wps:spPr>
                      <wps:txbx>
                        <w:txbxContent>
                          <w:p w14:paraId="5EF563AE" w14:textId="04DA7849" w:rsidR="00AB5058" w:rsidRPr="006C53A1" w:rsidRDefault="00AB5058">
                            <w:pPr>
                              <w:rPr>
                                <w:rFonts w:ascii="Times New Roman" w:hAnsi="Times New Roman" w:cs="Times New Roman"/>
                                <w:sz w:val="24"/>
                                <w:szCs w:val="24"/>
                              </w:rPr>
                            </w:pPr>
                            <w:r>
                              <w:rPr>
                                <w:rFonts w:ascii="Times New Roman" w:hAnsi="Times New Roman" w:cs="Times New Roman" w:hint="eastAsia"/>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2.4pt;width:24.55pt;height:23.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">
                <v:textbox>
                  <w:txbxContent>
                    <w:p w14:paraId="5EF563AE" w14:textId="04DA7849" w:rsidR="00AB5058" w:rsidRPr="006C53A1" w:rsidRDefault="00AB5058">
                      <w:pPr>
                        <w:rPr>
                          <w:rFonts w:ascii="Times New Roman" w:hAnsi="Times New Roman" w:cs="Times New Roman"/>
                          <w:sz w:val="24"/>
                          <w:szCs w:val="24"/>
                        </w:rPr>
                      </w:pPr>
                      <w:r>
                        <w:rPr>
                          <w:rFonts w:ascii="Times New Roman" w:hAnsi="Times New Roman" w:cs="Times New Roman" w:hint="eastAsia"/>
                          <w:sz w:val="24"/>
                          <w:szCs w:val="24"/>
                        </w:rPr>
                        <w:t>C</w:t>
                      </w:r>
                    </w:p>
                  </w:txbxContent>
                </v:textbox>
                <w10:wrap anchorx="margin"/>
              </v:shape>
            </w:pict>
          </mc:Fallback>
        </mc:AlternateContent>
      </w:r>
      <w:r w:rsidR="006C53A1" w:rsidRPr="00E078AF">
        <w:rPr>
          <w:rFonts w:ascii="Book Antiqua" w:hAnsi="Book Antiqua" w:cs="Times New Roman"/>
          <w:noProof/>
          <w:sz w:val="24"/>
          <w:szCs w:val="24"/>
        </w:rPr>
        <mc:AlternateContent>
          <mc:Choice Requires="wps">
            <w:drawing>
              <wp:anchor distT="0" distB="0" distL="114300" distR="114300" simplePos="0" relativeHeight="251686912" behindDoc="0" locked="0" layoutInCell="1" allowOverlap="1" wp14:anchorId="4EC120E6" wp14:editId="23CD4263">
                <wp:simplePos x="0" y="0"/>
                <wp:positionH relativeFrom="margin">
                  <wp:align>right</wp:align>
                </wp:positionH>
                <wp:positionV relativeFrom="paragraph">
                  <wp:posOffset>1980866</wp:posOffset>
                </wp:positionV>
                <wp:extent cx="371976" cy="149392"/>
                <wp:effectExtent l="19050" t="19050" r="28575" b="41275"/>
                <wp:wrapNone/>
                <wp:docPr id="10" name="箭头: 左 10"/>
                <wp:cNvGraphicFramePr/>
                <a:graphic xmlns:a="http://schemas.openxmlformats.org/drawingml/2006/main">
                  <a:graphicData uri="http://schemas.microsoft.com/office/word/2010/wordprocessingShape">
                    <wps:wsp>
                      <wps:cNvSpPr/>
                      <wps:spPr>
                        <a:xfrm>
                          <a:off x="0" y="0"/>
                          <a:ext cx="371976" cy="149392"/>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119620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10" o:spid="_x0000_s1026" type="#_x0000_t66" style="position:absolute;left:0;text-align:left;margin-left:-21.9pt;margin-top:155.95pt;width:29.3pt;height:11.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" adj="4337" fillcolor="#ffc000 [3207]" strokecolor="#7f5f00 [1607]" strokeweight="1pt">
                <w10:wrap anchorx="margin"/>
              </v:shape>
            </w:pict>
          </mc:Fallback>
        </mc:AlternateContent>
      </w:r>
      <w:r w:rsidR="006C53A1" w:rsidRPr="00E078AF">
        <w:rPr>
          <w:rFonts w:ascii="Book Antiqua" w:hAnsi="Book Antiqua" w:cs="Times New Roman"/>
          <w:noProof/>
          <w:sz w:val="24"/>
          <w:szCs w:val="24"/>
        </w:rPr>
        <w:drawing>
          <wp:inline distT="0" distB="0" distL="0" distR="0" wp14:anchorId="3F8709FA" wp14:editId="304FBCD8">
            <wp:extent cx="5274310" cy="37166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x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16655"/>
                    </a:xfrm>
                    <a:prstGeom prst="rect">
                      <a:avLst/>
                    </a:prstGeom>
                  </pic:spPr>
                </pic:pic>
              </a:graphicData>
            </a:graphic>
          </wp:inline>
        </w:drawing>
      </w:r>
    </w:p>
    <w:p w14:paraId="124C6C02" w14:textId="34B38B49" w:rsidR="00D859C9" w:rsidRPr="00E078AF" w:rsidRDefault="009A0C55"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85888" behindDoc="0" locked="0" layoutInCell="1" allowOverlap="1" wp14:anchorId="438C1877" wp14:editId="11F71019">
                <wp:simplePos x="0" y="0"/>
                <wp:positionH relativeFrom="margin">
                  <wp:align>left</wp:align>
                </wp:positionH>
                <wp:positionV relativeFrom="paragraph">
                  <wp:posOffset>29946</wp:posOffset>
                </wp:positionV>
                <wp:extent cx="311785" cy="1404620"/>
                <wp:effectExtent l="0" t="0" r="12065" b="2540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2" cy="1404620"/>
                        </a:xfrm>
                        <a:prstGeom prst="rect">
                          <a:avLst/>
                        </a:prstGeom>
                        <a:solidFill>
                          <a:srgbClr val="FFFFFF"/>
                        </a:solidFill>
                        <a:ln w="9525">
                          <a:solidFill>
                            <a:srgbClr val="000000"/>
                          </a:solidFill>
                          <a:miter lim="800000"/>
                          <a:headEnd/>
                          <a:tailEnd/>
                        </a:ln>
                      </wps:spPr>
                      <wps:txbx>
                        <w:txbxContent>
                          <w:p w14:paraId="6CC55473" w14:textId="174F34FC" w:rsidR="00AB5058" w:rsidRPr="006C53A1" w:rsidRDefault="00AB5058">
                            <w:pPr>
                              <w:rPr>
                                <w:rFonts w:ascii="Times New Roman" w:hAnsi="Times New Roman" w:cs="Times New Roman"/>
                                <w:sz w:val="24"/>
                                <w:szCs w:val="24"/>
                              </w:rPr>
                            </w:pPr>
                            <w:r>
                              <w:rPr>
                                <w:rFonts w:ascii="Times New Roman" w:hAnsi="Times New Roman" w:cs="Times New Roman" w:hint="eastAsia"/>
                                <w:sz w:val="24"/>
                                <w:szCs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2.35pt;width:24.55pt;height:110.6pt;z-index:2516858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">
                <v:textbox style="mso-fit-shape-to-text:t">
                  <w:txbxContent>
                    <w:p w14:paraId="6CC55473" w14:textId="174F34FC" w:rsidR="00AB5058" w:rsidRPr="006C53A1" w:rsidRDefault="00AB5058">
                      <w:pPr>
                        <w:rPr>
                          <w:rFonts w:ascii="Times New Roman" w:hAnsi="Times New Roman" w:cs="Times New Roman"/>
                          <w:sz w:val="24"/>
                          <w:szCs w:val="24"/>
                        </w:rPr>
                      </w:pPr>
                      <w:r>
                        <w:rPr>
                          <w:rFonts w:ascii="Times New Roman" w:hAnsi="Times New Roman" w:cs="Times New Roman" w:hint="eastAsia"/>
                          <w:sz w:val="24"/>
                          <w:szCs w:val="24"/>
                        </w:rPr>
                        <w:t>D</w:t>
                      </w:r>
                    </w:p>
                  </w:txbxContent>
                </v:textbox>
                <w10:wrap anchorx="margin"/>
              </v:shape>
            </w:pict>
          </mc:Fallback>
        </mc:AlternateContent>
      </w:r>
      <w:r w:rsidR="006C53A1" w:rsidRPr="00E078AF">
        <w:rPr>
          <w:rFonts w:ascii="Book Antiqua" w:hAnsi="Book Antiqua" w:cs="Times New Roman"/>
          <w:noProof/>
          <w:sz w:val="24"/>
          <w:szCs w:val="24"/>
        </w:rPr>
        <mc:AlternateContent>
          <mc:Choice Requires="wps">
            <w:drawing>
              <wp:anchor distT="0" distB="0" distL="114300" distR="114300" simplePos="0" relativeHeight="251687936" behindDoc="0" locked="0" layoutInCell="1" allowOverlap="1" wp14:anchorId="0A30E36E" wp14:editId="66F35160">
                <wp:simplePos x="0" y="0"/>
                <wp:positionH relativeFrom="column">
                  <wp:posOffset>3303571</wp:posOffset>
                </wp:positionH>
                <wp:positionV relativeFrom="paragraph">
                  <wp:posOffset>817679</wp:posOffset>
                </wp:positionV>
                <wp:extent cx="179471" cy="340226"/>
                <wp:effectExtent l="19050" t="0" r="11430" b="41275"/>
                <wp:wrapNone/>
                <wp:docPr id="16" name="箭头: 下 16"/>
                <wp:cNvGraphicFramePr/>
                <a:graphic xmlns:a="http://schemas.openxmlformats.org/drawingml/2006/main">
                  <a:graphicData uri="http://schemas.microsoft.com/office/word/2010/wordprocessingShape">
                    <wps:wsp>
                      <wps:cNvSpPr/>
                      <wps:spPr>
                        <a:xfrm>
                          <a:off x="0" y="0"/>
                          <a:ext cx="179471" cy="34022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07522C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6" o:spid="_x0000_s1026" type="#_x0000_t67" style="position:absolute;left:0;text-align:left;margin-left:260.1pt;margin-top:64.4pt;width:14.15pt;height:2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" adj="15903" fillcolor="#ffc000 [3207]" strokecolor="#7f5f00 [1607]" strokeweight="1pt"/>
            </w:pict>
          </mc:Fallback>
        </mc:AlternateContent>
      </w:r>
      <w:r w:rsidR="006C53A1" w:rsidRPr="00E078AF">
        <w:rPr>
          <w:rFonts w:ascii="Book Antiqua" w:hAnsi="Book Antiqua" w:cs="Times New Roman"/>
          <w:noProof/>
          <w:sz w:val="24"/>
          <w:szCs w:val="24"/>
        </w:rPr>
        <w:drawing>
          <wp:inline distT="0" distB="0" distL="0" distR="0" wp14:anchorId="07828174" wp14:editId="5B7EA159">
            <wp:extent cx="5274310" cy="3514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荧光.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14:paraId="3C60706D" w14:textId="030FFCC8" w:rsidR="00051841" w:rsidRPr="009A0C55" w:rsidRDefault="009A0C55" w:rsidP="00A00C31">
      <w:pPr>
        <w:adjustRightInd w:val="0"/>
        <w:snapToGrid w:val="0"/>
        <w:spacing w:line="360" w:lineRule="auto"/>
        <w:rPr>
          <w:rFonts w:ascii="Book Antiqua" w:hAnsi="Book Antiqua" w:cs="Times New Roman"/>
          <w:b/>
          <w:sz w:val="24"/>
          <w:szCs w:val="24"/>
          <w:lang w:val="en-GB"/>
        </w:rPr>
      </w:pPr>
      <w:r w:rsidRPr="009A0C55">
        <w:rPr>
          <w:rFonts w:ascii="Book Antiqua" w:hAnsi="Book Antiqua" w:cs="Times New Roman"/>
          <w:b/>
          <w:bCs/>
          <w:sz w:val="24"/>
          <w:szCs w:val="24"/>
          <w:lang w:val="en-GB"/>
        </w:rPr>
        <w:t>Figure 1</w:t>
      </w:r>
      <w:r w:rsidRPr="009A0C55">
        <w:rPr>
          <w:rFonts w:ascii="Book Antiqua" w:hAnsi="Book Antiqua" w:cs="Times New Roman" w:hint="eastAsia"/>
          <w:b/>
          <w:sz w:val="24"/>
          <w:szCs w:val="24"/>
          <w:lang w:val="en-GB"/>
        </w:rPr>
        <w:t xml:space="preserve"> </w:t>
      </w:r>
      <w:r w:rsidR="00051841" w:rsidRPr="009A0C55">
        <w:rPr>
          <w:rFonts w:ascii="Book Antiqua" w:hAnsi="Book Antiqua" w:cs="Times New Roman"/>
          <w:b/>
          <w:sz w:val="24"/>
          <w:szCs w:val="24"/>
          <w:lang w:val="en-GB"/>
        </w:rPr>
        <w:t>Diffuse lips and mucosal erythema and erosions</w:t>
      </w:r>
      <w:r w:rsidRPr="009A0C55">
        <w:rPr>
          <w:rFonts w:ascii="Book Antiqua" w:hAnsi="Book Antiqua" w:cs="Times New Roman" w:hint="eastAsia"/>
          <w:b/>
          <w:sz w:val="24"/>
          <w:szCs w:val="24"/>
          <w:lang w:val="en-GB"/>
        </w:rPr>
        <w:t xml:space="preserve"> (A),</w:t>
      </w:r>
      <w:r w:rsidR="00051841" w:rsidRPr="009A0C55">
        <w:rPr>
          <w:rFonts w:ascii="Book Antiqua" w:hAnsi="Book Antiqua" w:cs="Times New Roman"/>
          <w:b/>
          <w:sz w:val="24"/>
          <w:szCs w:val="24"/>
          <w:lang w:val="en-GB"/>
        </w:rPr>
        <w:t xml:space="preserve"> erythema and loose blisters on the trunk</w:t>
      </w:r>
      <w:r w:rsidRPr="009A0C55">
        <w:rPr>
          <w:rFonts w:ascii="Book Antiqua" w:hAnsi="Book Antiqua" w:cs="Times New Roman" w:hint="eastAsia"/>
          <w:b/>
          <w:sz w:val="24"/>
          <w:szCs w:val="24"/>
          <w:lang w:val="en-GB"/>
        </w:rPr>
        <w:t xml:space="preserve"> (</w:t>
      </w:r>
      <w:r w:rsidRPr="009A0C55">
        <w:rPr>
          <w:rFonts w:ascii="Book Antiqua" w:hAnsi="Book Antiqua" w:cs="Times New Roman"/>
          <w:b/>
          <w:caps/>
          <w:sz w:val="24"/>
          <w:szCs w:val="24"/>
          <w:lang w:val="en-GB"/>
        </w:rPr>
        <w:t>b</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r w:rsidR="00D859C9" w:rsidRPr="009A0C55">
        <w:rPr>
          <w:rFonts w:ascii="Book Antiqua" w:hAnsi="Book Antiqua" w:cs="Times New Roman"/>
          <w:b/>
          <w:sz w:val="24"/>
          <w:szCs w:val="24"/>
          <w:lang w:val="en-GB"/>
        </w:rPr>
        <w:t xml:space="preserve"> intraepidermal acantholysis and blisters (yellow arrow</w:t>
      </w:r>
      <w:r w:rsidR="00B86E98">
        <w:rPr>
          <w:rFonts w:ascii="Book Antiqua" w:hAnsi="Book Antiqua" w:cs="Times New Roman"/>
          <w:b/>
          <w:sz w:val="24"/>
          <w:szCs w:val="24"/>
          <w:lang w:val="en-GB"/>
        </w:rPr>
        <w:t xml:space="preserve">; </w:t>
      </w:r>
      <w:r w:rsidR="00D859C9" w:rsidRPr="009A0C55">
        <w:rPr>
          <w:rFonts w:ascii="Book Antiqua" w:hAnsi="Book Antiqua" w:cs="Times New Roman"/>
          <w:b/>
          <w:sz w:val="24"/>
          <w:szCs w:val="24"/>
          <w:lang w:val="en-GB"/>
        </w:rPr>
        <w:t>HE</w:t>
      </w:r>
      <w:r w:rsidR="00417251">
        <w:rPr>
          <w:rFonts w:ascii="Book Antiqua" w:hAnsi="Book Antiqua" w:cs="Times New Roman" w:hint="eastAsia"/>
          <w:b/>
          <w:sz w:val="24"/>
          <w:szCs w:val="24"/>
          <w:lang w:val="en-GB"/>
        </w:rPr>
        <w:t xml:space="preserve"> </w:t>
      </w:r>
      <w:r w:rsidRPr="009A0C55">
        <w:rPr>
          <w:rFonts w:ascii="Book Antiqua" w:eastAsia="宋体" w:hAnsi="Book Antiqua" w:cs="宋体"/>
          <w:b/>
          <w:sz w:val="24"/>
          <w:szCs w:val="24"/>
          <w:lang w:val="en-GB"/>
        </w:rPr>
        <w:t>×</w:t>
      </w:r>
      <w:r w:rsidR="00417251">
        <w:rPr>
          <w:rFonts w:ascii="Book Antiqua" w:eastAsia="宋体" w:hAnsi="Book Antiqua" w:cs="宋体" w:hint="eastAsia"/>
          <w:b/>
          <w:sz w:val="24"/>
          <w:szCs w:val="24"/>
          <w:lang w:val="en-GB"/>
        </w:rPr>
        <w:t xml:space="preserve"> </w:t>
      </w:r>
      <w:r w:rsidR="00D859C9" w:rsidRPr="009A0C55">
        <w:rPr>
          <w:rFonts w:ascii="Book Antiqua" w:eastAsia="微软雅黑" w:hAnsi="Book Antiqua" w:cs="Times New Roman"/>
          <w:b/>
          <w:sz w:val="24"/>
          <w:szCs w:val="24"/>
          <w:lang w:val="en-GB"/>
        </w:rPr>
        <w:t>40</w:t>
      </w:r>
      <w:r w:rsidR="00D859C9" w:rsidRPr="009A0C55">
        <w:rPr>
          <w:rFonts w:ascii="Book Antiqua" w:hAnsi="Book Antiqua" w:cs="Times New Roman"/>
          <w:b/>
          <w:sz w:val="24"/>
          <w:szCs w:val="24"/>
          <w:lang w:val="en-GB"/>
        </w:rPr>
        <w:t xml:space="preserve">) </w:t>
      </w:r>
      <w:r w:rsidRPr="009A0C55">
        <w:rPr>
          <w:rFonts w:ascii="Book Antiqua" w:hAnsi="Book Antiqua" w:cs="Times New Roman"/>
          <w:b/>
          <w:sz w:val="24"/>
          <w:szCs w:val="24"/>
          <w:lang w:val="en-GB"/>
        </w:rPr>
        <w:t>(</w:t>
      </w:r>
      <w:r w:rsidRPr="009A0C55">
        <w:rPr>
          <w:rFonts w:ascii="Book Antiqua" w:hAnsi="Book Antiqua" w:cs="Times New Roman"/>
          <w:b/>
          <w:caps/>
          <w:sz w:val="24"/>
          <w:szCs w:val="24"/>
          <w:lang w:val="en-GB"/>
        </w:rPr>
        <w:t>c</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r w:rsidRPr="009A0C55">
        <w:rPr>
          <w:rFonts w:ascii="Book Antiqua" w:hAnsi="Book Antiqua" w:cs="Times New Roman"/>
          <w:b/>
          <w:sz w:val="24"/>
          <w:szCs w:val="24"/>
          <w:lang w:val="en-GB"/>
        </w:rPr>
        <w:t xml:space="preserve"> </w:t>
      </w:r>
      <w:r w:rsidRPr="009A0C55">
        <w:rPr>
          <w:rFonts w:ascii="Book Antiqua" w:hAnsi="Book Antiqua" w:cs="Times New Roman" w:hint="eastAsia"/>
          <w:b/>
          <w:sz w:val="24"/>
          <w:szCs w:val="24"/>
          <w:lang w:val="en-GB"/>
        </w:rPr>
        <w:t xml:space="preserve">and </w:t>
      </w:r>
      <w:r w:rsidR="00D859C9" w:rsidRPr="009A0C55">
        <w:rPr>
          <w:rFonts w:ascii="Book Antiqua" w:hAnsi="Book Antiqua" w:cs="Times New Roman"/>
          <w:b/>
          <w:sz w:val="24"/>
          <w:szCs w:val="24"/>
          <w:lang w:val="en-GB"/>
        </w:rPr>
        <w:t xml:space="preserve">linear deposition of C3 in </w:t>
      </w:r>
      <w:r w:rsidR="006C53A1" w:rsidRPr="009A0C55">
        <w:rPr>
          <w:rFonts w:ascii="Book Antiqua" w:hAnsi="Book Antiqua" w:cs="Times New Roman"/>
          <w:b/>
          <w:sz w:val="24"/>
          <w:szCs w:val="24"/>
          <w:lang w:val="en-GB"/>
        </w:rPr>
        <w:t>the basal stratum of skin</w:t>
      </w:r>
      <w:r w:rsidR="00D505E1" w:rsidRPr="009A0C55">
        <w:rPr>
          <w:rFonts w:ascii="Book Antiqua" w:hAnsi="Book Antiqua" w:cs="Times New Roman"/>
          <w:b/>
          <w:sz w:val="24"/>
          <w:szCs w:val="24"/>
          <w:lang w:val="en-GB"/>
        </w:rPr>
        <w:t xml:space="preserve"> (yellow arrow</w:t>
      </w:r>
      <w:r w:rsidR="00B86E98">
        <w:rPr>
          <w:rFonts w:ascii="Book Antiqua" w:hAnsi="Book Antiqua" w:cs="Times New Roman"/>
          <w:b/>
          <w:sz w:val="24"/>
          <w:szCs w:val="24"/>
          <w:lang w:val="en-GB"/>
        </w:rPr>
        <w:t xml:space="preserve">; </w:t>
      </w:r>
      <w:r w:rsidRPr="009A0C55">
        <w:rPr>
          <w:rFonts w:ascii="Book Antiqua" w:eastAsia="宋体" w:hAnsi="Book Antiqua" w:cs="宋体"/>
          <w:b/>
          <w:sz w:val="24"/>
          <w:szCs w:val="24"/>
          <w:lang w:val="en-GB"/>
        </w:rPr>
        <w:t>×</w:t>
      </w:r>
      <w:r w:rsidR="00417251">
        <w:rPr>
          <w:rFonts w:ascii="Book Antiqua" w:eastAsia="宋体" w:hAnsi="Book Antiqua" w:cs="宋体" w:hint="eastAsia"/>
          <w:b/>
          <w:sz w:val="24"/>
          <w:szCs w:val="24"/>
          <w:lang w:val="en-GB"/>
        </w:rPr>
        <w:t xml:space="preserve"> </w:t>
      </w:r>
      <w:r w:rsidR="006C53A1" w:rsidRPr="009A0C55">
        <w:rPr>
          <w:rFonts w:ascii="Book Antiqua" w:eastAsia="微软雅黑" w:hAnsi="Book Antiqua" w:cs="Times New Roman"/>
          <w:b/>
          <w:sz w:val="24"/>
          <w:szCs w:val="24"/>
          <w:lang w:val="en-GB"/>
        </w:rPr>
        <w:t>100</w:t>
      </w:r>
      <w:r w:rsidR="006C53A1"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 xml:space="preserve"> </w:t>
      </w:r>
      <w:r w:rsidRPr="009A0C55">
        <w:rPr>
          <w:rFonts w:ascii="Book Antiqua" w:hAnsi="Book Antiqua" w:cs="Times New Roman"/>
          <w:b/>
          <w:sz w:val="24"/>
          <w:szCs w:val="24"/>
          <w:lang w:val="en-GB"/>
        </w:rPr>
        <w:t>(</w:t>
      </w:r>
      <w:r w:rsidRPr="009A0C55">
        <w:rPr>
          <w:rFonts w:ascii="Book Antiqua" w:hAnsi="Book Antiqua" w:cs="Times New Roman"/>
          <w:b/>
          <w:caps/>
          <w:sz w:val="24"/>
          <w:szCs w:val="24"/>
          <w:lang w:val="en-GB"/>
        </w:rPr>
        <w:t>d</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p>
    <w:p w14:paraId="402266E2" w14:textId="77777777" w:rsidR="009A0C55" w:rsidRPr="00B86E98" w:rsidRDefault="009A0C55" w:rsidP="00A00C31">
      <w:pPr>
        <w:adjustRightInd w:val="0"/>
        <w:snapToGrid w:val="0"/>
        <w:spacing w:line="360" w:lineRule="auto"/>
        <w:rPr>
          <w:rFonts w:ascii="Book Antiqua" w:hAnsi="Book Antiqua" w:cs="Times New Roman"/>
          <w:b/>
          <w:bCs/>
          <w:sz w:val="24"/>
          <w:szCs w:val="24"/>
          <w:lang w:val="en-GB"/>
        </w:rPr>
      </w:pPr>
    </w:p>
    <w:p w14:paraId="1A2A596A" w14:textId="2C82162E" w:rsidR="00AD6D87" w:rsidRDefault="00AD6D87"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mc:AlternateContent>
          <mc:Choice Requires="wps">
            <w:drawing>
              <wp:anchor distT="0" distB="0" distL="114300" distR="114300" simplePos="0" relativeHeight="251668480" behindDoc="0" locked="0" layoutInCell="1" allowOverlap="1" wp14:anchorId="054FA995" wp14:editId="1C4D936C">
                <wp:simplePos x="0" y="0"/>
                <wp:positionH relativeFrom="column">
                  <wp:posOffset>3398109</wp:posOffset>
                </wp:positionH>
                <wp:positionV relativeFrom="page">
                  <wp:posOffset>1186591</wp:posOffset>
                </wp:positionV>
                <wp:extent cx="341630" cy="154940"/>
                <wp:effectExtent l="19050" t="19050" r="20320" b="35560"/>
                <wp:wrapNone/>
                <wp:docPr id="17" name="箭头: 左 17"/>
                <wp:cNvGraphicFramePr/>
                <a:graphic xmlns:a="http://schemas.openxmlformats.org/drawingml/2006/main">
                  <a:graphicData uri="http://schemas.microsoft.com/office/word/2010/wordprocessingShape">
                    <wps:wsp>
                      <wps:cNvSpPr/>
                      <wps:spPr>
                        <a:xfrm>
                          <a:off x="0" y="0"/>
                          <a:ext cx="341630" cy="154940"/>
                        </a:xfrm>
                        <a:prstGeom prst="lef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0EEEC42" id="箭头: 左 17" o:spid="_x0000_s1026" type="#_x0000_t66" style="position:absolute;left:0;text-align:left;margin-left:267.55pt;margin-top:93.45pt;width:26.9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" adj="4898" fillcolor="#ffc000 [3207]" strokecolor="#7f5f00 [1607]" strokeweight="1pt">
                <w10:wrap anchory="page"/>
              </v:shape>
            </w:pict>
          </mc:Fallback>
        </mc:AlternateContent>
      </w:r>
      <w:r w:rsidRPr="00E078AF">
        <w:rPr>
          <w:rFonts w:ascii="Book Antiqua" w:hAnsi="Book Antiqua" w:cs="Times New Roman"/>
          <w:b/>
          <w:bCs/>
          <w:noProof/>
          <w:sz w:val="24"/>
          <w:szCs w:val="24"/>
        </w:rPr>
        <w:drawing>
          <wp:inline distT="0" distB="0" distL="0" distR="0" wp14:anchorId="6632269E" wp14:editId="02ED3B41">
            <wp:extent cx="5274310" cy="32200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220085"/>
                    </a:xfrm>
                    <a:prstGeom prst="rect">
                      <a:avLst/>
                    </a:prstGeom>
                  </pic:spPr>
                </pic:pic>
              </a:graphicData>
            </a:graphic>
          </wp:inline>
        </w:drawing>
      </w:r>
    </w:p>
    <w:p w14:paraId="45CC3FEE" w14:textId="47BD6175" w:rsidR="009A0C55" w:rsidRDefault="009A0C55" w:rsidP="00A00C31">
      <w:pPr>
        <w:adjustRightInd w:val="0"/>
        <w:snapToGrid w:val="0"/>
        <w:spacing w:line="360" w:lineRule="auto"/>
        <w:rPr>
          <w:rFonts w:ascii="Book Antiqua" w:hAnsi="Book Antiqua" w:cs="Times New Roman"/>
          <w:bCs/>
          <w:sz w:val="24"/>
          <w:szCs w:val="24"/>
          <w:lang w:val="en-GB"/>
        </w:rPr>
      </w:pPr>
      <w:r w:rsidRPr="009A0C55">
        <w:rPr>
          <w:rFonts w:ascii="Book Antiqua" w:hAnsi="Book Antiqua" w:cs="Times New Roman" w:hint="eastAsia"/>
          <w:bCs/>
          <w:sz w:val="24"/>
          <w:szCs w:val="24"/>
          <w:lang w:val="en-GB"/>
        </w:rPr>
        <w:t>A</w:t>
      </w:r>
    </w:p>
    <w:p w14:paraId="74CAF849" w14:textId="65F81F89" w:rsidR="009A0C55" w:rsidRPr="009A0C55" w:rsidRDefault="009A0C55" w:rsidP="00A00C31">
      <w:pPr>
        <w:adjustRightInd w:val="0"/>
        <w:snapToGrid w:val="0"/>
        <w:spacing w:line="360" w:lineRule="auto"/>
        <w:rPr>
          <w:rFonts w:ascii="Book Antiqua" w:hAnsi="Book Antiqua" w:cs="Times New Roman"/>
          <w:bCs/>
          <w:sz w:val="24"/>
          <w:szCs w:val="24"/>
          <w:lang w:val="en-GB"/>
        </w:rPr>
      </w:pPr>
      <w:r w:rsidRPr="00E078AF">
        <w:rPr>
          <w:rFonts w:ascii="Book Antiqua" w:hAnsi="Book Antiqua" w:cs="Times New Roman"/>
          <w:noProof/>
          <w:sz w:val="24"/>
          <w:szCs w:val="24"/>
        </w:rPr>
        <mc:AlternateContent>
          <mc:Choice Requires="wps">
            <w:drawing>
              <wp:anchor distT="0" distB="0" distL="114300" distR="114300" simplePos="0" relativeHeight="251669504" behindDoc="0" locked="0" layoutInCell="1" allowOverlap="1" wp14:anchorId="0FC5A0D6" wp14:editId="4343A9C1">
                <wp:simplePos x="0" y="0"/>
                <wp:positionH relativeFrom="column">
                  <wp:posOffset>3708923</wp:posOffset>
                </wp:positionH>
                <wp:positionV relativeFrom="page">
                  <wp:posOffset>8317230</wp:posOffset>
                </wp:positionV>
                <wp:extent cx="365760" cy="144145"/>
                <wp:effectExtent l="19050" t="19050" r="15240" b="46355"/>
                <wp:wrapNone/>
                <wp:docPr id="20" name="箭头: 左 20"/>
                <wp:cNvGraphicFramePr/>
                <a:graphic xmlns:a="http://schemas.openxmlformats.org/drawingml/2006/main">
                  <a:graphicData uri="http://schemas.microsoft.com/office/word/2010/wordprocessingShape">
                    <wps:wsp>
                      <wps:cNvSpPr/>
                      <wps:spPr>
                        <a:xfrm>
                          <a:off x="0" y="0"/>
                          <a:ext cx="365760" cy="144145"/>
                        </a:xfrm>
                        <a:prstGeom prst="lef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64E481A" id="箭头: 左 20" o:spid="_x0000_s1026" type="#_x0000_t66" style="position:absolute;left:0;text-align:left;margin-left:292.05pt;margin-top:654.9pt;width:28.8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" adj="4256" fillcolor="#ffc000 [3207]" strokecolor="#7f5f00 [1607]" strokeweight="1pt">
                <w10:wrap anchory="page"/>
              </v:shape>
            </w:pict>
          </mc:Fallback>
        </mc:AlternateContent>
      </w:r>
      <w:r w:rsidRPr="00E078AF">
        <w:rPr>
          <w:rFonts w:ascii="Book Antiqua" w:hAnsi="Book Antiqua" w:cs="Times New Roman"/>
          <w:noProof/>
          <w:sz w:val="24"/>
          <w:szCs w:val="24"/>
        </w:rPr>
        <w:drawing>
          <wp:inline distT="0" distB="0" distL="0" distR="0" wp14:anchorId="53A7078F" wp14:editId="2DA78D4A">
            <wp:extent cx="5346551" cy="4663440"/>
            <wp:effectExtent l="0" t="0" r="698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冠状面.jpg"/>
                    <pic:cNvPicPr/>
                  </pic:nvPicPr>
                  <pic:blipFill>
                    <a:blip r:embed="rId15">
                      <a:extLst>
                        <a:ext uri="{28A0092B-C50C-407E-A947-70E740481C1C}">
                          <a14:useLocalDpi xmlns:a14="http://schemas.microsoft.com/office/drawing/2010/main" val="0"/>
                        </a:ext>
                      </a:extLst>
                    </a:blip>
                    <a:stretch>
                      <a:fillRect/>
                    </a:stretch>
                  </pic:blipFill>
                  <pic:spPr>
                    <a:xfrm>
                      <a:off x="0" y="0"/>
                      <a:ext cx="5351394" cy="4667664"/>
                    </a:xfrm>
                    <a:prstGeom prst="rect">
                      <a:avLst/>
                    </a:prstGeom>
                  </pic:spPr>
                </pic:pic>
              </a:graphicData>
            </a:graphic>
          </wp:inline>
        </w:drawing>
      </w:r>
    </w:p>
    <w:p w14:paraId="1B794008" w14:textId="280AC883" w:rsidR="004236F4" w:rsidRPr="00E078AF" w:rsidRDefault="00E33BCE"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t>B</w:t>
      </w:r>
    </w:p>
    <w:p w14:paraId="5F7BF4F5" w14:textId="1761477F" w:rsidR="00083AA0" w:rsidRPr="00EA5283" w:rsidRDefault="00051841" w:rsidP="00A00C31">
      <w:pPr>
        <w:adjustRightInd w:val="0"/>
        <w:snapToGrid w:val="0"/>
        <w:spacing w:line="360" w:lineRule="auto"/>
        <w:rPr>
          <w:rFonts w:ascii="Book Antiqua" w:hAnsi="Book Antiqua" w:cs="Times New Roman"/>
          <w:sz w:val="24"/>
          <w:szCs w:val="24"/>
          <w:lang w:val="en-GB"/>
        </w:rPr>
      </w:pPr>
      <w:r w:rsidRPr="00D3724D">
        <w:rPr>
          <w:rFonts w:ascii="Book Antiqua" w:hAnsi="Book Antiqua" w:cs="Times New Roman"/>
          <w:b/>
          <w:sz w:val="24"/>
          <w:szCs w:val="24"/>
          <w:lang w:val="en-GB"/>
        </w:rPr>
        <w:t>Fig</w:t>
      </w:r>
      <w:r w:rsidR="00E33BCE" w:rsidRPr="00D3724D">
        <w:rPr>
          <w:rFonts w:ascii="Book Antiqua" w:hAnsi="Book Antiqua" w:cs="Times New Roman" w:hint="eastAsia"/>
          <w:b/>
          <w:sz w:val="24"/>
          <w:szCs w:val="24"/>
          <w:lang w:val="en-GB"/>
        </w:rPr>
        <w:t xml:space="preserve">ure </w:t>
      </w:r>
      <w:r w:rsidRPr="00D3724D">
        <w:rPr>
          <w:rFonts w:ascii="Book Antiqua" w:hAnsi="Book Antiqua" w:cs="Times New Roman"/>
          <w:b/>
          <w:sz w:val="24"/>
          <w:szCs w:val="24"/>
          <w:lang w:val="en-GB"/>
        </w:rPr>
        <w:t>2</w:t>
      </w:r>
      <w:r w:rsidR="00083AA0" w:rsidRPr="00D3724D">
        <w:rPr>
          <w:rFonts w:ascii="Book Antiqua" w:hAnsi="Book Antiqua" w:cs="Times New Roman"/>
          <w:b/>
          <w:sz w:val="24"/>
          <w:szCs w:val="24"/>
          <w:lang w:val="en-GB"/>
        </w:rPr>
        <w:t xml:space="preserve"> </w:t>
      </w:r>
      <w:r w:rsidR="00D3724D" w:rsidRPr="00D3724D">
        <w:rPr>
          <w:rFonts w:ascii="Book Antiqua" w:hAnsi="Book Antiqua" w:cs="Times New Roman"/>
          <w:b/>
          <w:sz w:val="24"/>
          <w:szCs w:val="24"/>
          <w:lang w:val="en-GB"/>
        </w:rPr>
        <w:t>Computed</w:t>
      </w:r>
      <w:r w:rsidR="00D3724D">
        <w:rPr>
          <w:rFonts w:ascii="Book Antiqua" w:hAnsi="Book Antiqua" w:cs="Times New Roman" w:hint="eastAsia"/>
          <w:b/>
          <w:sz w:val="24"/>
          <w:szCs w:val="24"/>
          <w:lang w:val="en-GB"/>
        </w:rPr>
        <w:t xml:space="preserve"> </w:t>
      </w:r>
      <w:r w:rsidR="00D3724D" w:rsidRPr="00D3724D">
        <w:rPr>
          <w:rFonts w:ascii="Book Antiqua" w:hAnsi="Book Antiqua" w:cs="Times New Roman"/>
          <w:b/>
          <w:sz w:val="24"/>
          <w:szCs w:val="24"/>
          <w:lang w:val="en-GB"/>
        </w:rPr>
        <w:t>tomography</w:t>
      </w:r>
      <w:r w:rsidR="00D3724D">
        <w:rPr>
          <w:rFonts w:ascii="Book Antiqua" w:hAnsi="Book Antiqua" w:cs="Times New Roman" w:hint="eastAsia"/>
          <w:b/>
          <w:sz w:val="24"/>
          <w:szCs w:val="24"/>
          <w:lang w:val="en-GB"/>
        </w:rPr>
        <w:t xml:space="preserve"> </w:t>
      </w:r>
      <w:r w:rsidR="00083AA0" w:rsidRPr="00D3724D">
        <w:rPr>
          <w:rFonts w:ascii="Book Antiqua" w:hAnsi="Book Antiqua" w:cs="Times New Roman"/>
          <w:b/>
          <w:sz w:val="24"/>
          <w:szCs w:val="24"/>
          <w:lang w:val="en-GB"/>
        </w:rPr>
        <w:t xml:space="preserve">scan showed </w:t>
      </w:r>
      <w:r w:rsidR="00B86E98">
        <w:rPr>
          <w:rFonts w:ascii="Book Antiqua" w:hAnsi="Book Antiqua" w:cs="Times New Roman"/>
          <w:b/>
          <w:sz w:val="24"/>
          <w:szCs w:val="24"/>
          <w:lang w:val="en-GB"/>
        </w:rPr>
        <w:t xml:space="preserve">that </w:t>
      </w:r>
      <w:r w:rsidR="00083AA0" w:rsidRPr="00D3724D">
        <w:rPr>
          <w:rFonts w:ascii="Book Antiqua" w:hAnsi="Book Antiqua" w:cs="Times New Roman"/>
          <w:b/>
          <w:sz w:val="24"/>
          <w:szCs w:val="24"/>
          <w:lang w:val="en-GB"/>
        </w:rPr>
        <w:t xml:space="preserve">there was an iso-dense, well-circumscribed mass (yellow arrow) </w:t>
      </w:r>
      <w:r w:rsidR="00B86E98">
        <w:rPr>
          <w:rFonts w:ascii="Book Antiqua" w:hAnsi="Book Antiqua" w:cs="Times New Roman"/>
          <w:b/>
          <w:sz w:val="24"/>
          <w:szCs w:val="24"/>
          <w:lang w:val="en-GB"/>
        </w:rPr>
        <w:t>in the</w:t>
      </w:r>
      <w:r w:rsidR="00B86E98" w:rsidRPr="00D3724D">
        <w:rPr>
          <w:rFonts w:ascii="Book Antiqua" w:hAnsi="Book Antiqua" w:cs="Times New Roman"/>
          <w:b/>
          <w:sz w:val="24"/>
          <w:szCs w:val="24"/>
          <w:lang w:val="en-GB"/>
        </w:rPr>
        <w:t xml:space="preserve"> </w:t>
      </w:r>
      <w:r w:rsidR="00083AA0" w:rsidRPr="00D3724D">
        <w:rPr>
          <w:rFonts w:ascii="Book Antiqua" w:hAnsi="Book Antiqua" w:cs="Times New Roman"/>
          <w:b/>
          <w:sz w:val="24"/>
          <w:szCs w:val="24"/>
          <w:lang w:val="en-GB"/>
        </w:rPr>
        <w:t>upper abdominal area</w:t>
      </w:r>
      <w:r w:rsidR="00D3724D" w:rsidRPr="00D3724D">
        <w:rPr>
          <w:rFonts w:ascii="Book Antiqua" w:hAnsi="Book Antiqua" w:cs="Times New Roman" w:hint="eastAsia"/>
          <w:b/>
          <w:sz w:val="24"/>
          <w:szCs w:val="24"/>
          <w:lang w:val="en-GB"/>
        </w:rPr>
        <w:t>.</w:t>
      </w:r>
      <w:r w:rsidR="00D3724D" w:rsidRPr="00D3724D">
        <w:rPr>
          <w:rFonts w:ascii="Book Antiqua" w:hAnsi="Book Antiqua" w:cs="Times New Roman"/>
          <w:b/>
          <w:sz w:val="24"/>
          <w:szCs w:val="24"/>
          <w:lang w:val="en-GB"/>
        </w:rPr>
        <w:t xml:space="preserve"> </w:t>
      </w:r>
      <w:r w:rsidR="00D3724D" w:rsidRPr="00D3724D">
        <w:rPr>
          <w:rFonts w:ascii="Book Antiqua" w:hAnsi="Book Antiqua" w:cs="Times New Roman"/>
          <w:caps/>
          <w:sz w:val="24"/>
          <w:szCs w:val="24"/>
          <w:lang w:val="en-GB"/>
        </w:rPr>
        <w:t>a</w:t>
      </w:r>
      <w:r w:rsidR="00D3724D">
        <w:rPr>
          <w:rFonts w:ascii="Book Antiqua" w:hAnsi="Book Antiqua" w:cs="Times New Roman" w:hint="eastAsia"/>
          <w:sz w:val="24"/>
          <w:szCs w:val="24"/>
          <w:lang w:val="en-GB"/>
        </w:rPr>
        <w:t>:</w:t>
      </w:r>
      <w:r w:rsidR="00083AA0" w:rsidRPr="00E078AF">
        <w:rPr>
          <w:rFonts w:ascii="Book Antiqua" w:hAnsi="Book Antiqua" w:cs="Times New Roman"/>
          <w:sz w:val="24"/>
          <w:szCs w:val="24"/>
          <w:lang w:val="en-GB"/>
        </w:rPr>
        <w:t xml:space="preserve"> </w:t>
      </w:r>
      <w:r w:rsidR="00083AA0" w:rsidRPr="00D3724D">
        <w:rPr>
          <w:rFonts w:ascii="Book Antiqua" w:hAnsi="Book Antiqua" w:cs="Times New Roman"/>
          <w:caps/>
          <w:sz w:val="24"/>
          <w:szCs w:val="24"/>
          <w:lang w:val="en-GB"/>
        </w:rPr>
        <w:t>a</w:t>
      </w:r>
      <w:r w:rsidR="00083AA0" w:rsidRPr="00E078AF">
        <w:rPr>
          <w:rFonts w:ascii="Book Antiqua" w:hAnsi="Book Antiqua" w:cs="Times New Roman"/>
          <w:sz w:val="24"/>
          <w:szCs w:val="24"/>
          <w:lang w:val="en-GB"/>
        </w:rPr>
        <w:t>xial section;</w:t>
      </w:r>
      <w:r w:rsidRPr="00D3724D">
        <w:rPr>
          <w:rFonts w:ascii="Book Antiqua" w:hAnsi="Book Antiqua" w:cs="Times New Roman"/>
          <w:caps/>
          <w:sz w:val="24"/>
          <w:szCs w:val="24"/>
          <w:lang w:val="en-GB"/>
        </w:rPr>
        <w:t xml:space="preserve"> </w:t>
      </w:r>
      <w:r w:rsidR="00D3724D" w:rsidRPr="00D3724D">
        <w:rPr>
          <w:rFonts w:ascii="Book Antiqua" w:hAnsi="Book Antiqua" w:cs="Times New Roman"/>
          <w:caps/>
          <w:sz w:val="24"/>
          <w:szCs w:val="24"/>
          <w:lang w:val="en-GB"/>
        </w:rPr>
        <w:t>b</w:t>
      </w:r>
      <w:r w:rsidR="00D3724D">
        <w:rPr>
          <w:rFonts w:ascii="Book Antiqua" w:hAnsi="Book Antiqua" w:cs="Times New Roman" w:hint="eastAsia"/>
          <w:caps/>
          <w:sz w:val="24"/>
          <w:szCs w:val="24"/>
          <w:lang w:val="en-GB"/>
        </w:rPr>
        <w:t>:</w:t>
      </w:r>
      <w:r w:rsidR="00083AA0" w:rsidRPr="00E078AF">
        <w:rPr>
          <w:rFonts w:ascii="Book Antiqua" w:hAnsi="Book Antiqua" w:cs="Times New Roman"/>
          <w:sz w:val="24"/>
          <w:szCs w:val="24"/>
          <w:lang w:val="en-GB"/>
        </w:rPr>
        <w:t xml:space="preserve"> </w:t>
      </w:r>
      <w:r w:rsidR="00083AA0" w:rsidRPr="00D3724D">
        <w:rPr>
          <w:rFonts w:ascii="Book Antiqua" w:hAnsi="Book Antiqua" w:cs="Times New Roman"/>
          <w:caps/>
          <w:sz w:val="24"/>
          <w:szCs w:val="24"/>
          <w:lang w:val="en-GB"/>
        </w:rPr>
        <w:t>c</w:t>
      </w:r>
      <w:r w:rsidR="00083AA0" w:rsidRPr="00E078AF">
        <w:rPr>
          <w:rFonts w:ascii="Book Antiqua" w:hAnsi="Book Antiqua" w:cs="Times New Roman"/>
          <w:sz w:val="24"/>
          <w:szCs w:val="24"/>
          <w:lang w:val="en-GB"/>
        </w:rPr>
        <w:t>oronal section.</w:t>
      </w:r>
    </w:p>
    <w:p w14:paraId="62DF07C8" w14:textId="400FF2F0" w:rsidR="00D3724D" w:rsidRDefault="00D3724D" w:rsidP="00A00C31">
      <w:pPr>
        <w:adjustRightInd w:val="0"/>
        <w:snapToGrid w:val="0"/>
        <w:spacing w:line="360" w:lineRule="auto"/>
        <w:rPr>
          <w:rFonts w:ascii="Book Antiqua" w:hAnsi="Book Antiqua" w:cs="Times New Roman"/>
          <w:b/>
          <w:bCs/>
          <w:sz w:val="24"/>
          <w:szCs w:val="24"/>
          <w:lang w:val="en-GB"/>
        </w:rPr>
      </w:pPr>
      <w:r>
        <w:rPr>
          <w:rFonts w:ascii="Book Antiqua" w:hAnsi="Book Antiqua" w:cs="Times New Roman"/>
          <w:b/>
          <w:bCs/>
          <w:sz w:val="24"/>
          <w:szCs w:val="24"/>
          <w:lang w:val="en-GB"/>
        </w:rPr>
        <w:br w:type="page"/>
      </w:r>
    </w:p>
    <w:p w14:paraId="783E84AB" w14:textId="67650CDA" w:rsidR="00051841" w:rsidRDefault="00EF0987"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drawing>
          <wp:inline distT="0" distB="0" distL="0" distR="0" wp14:anchorId="7071258E" wp14:editId="2AAAEF92">
            <wp:extent cx="5274310" cy="39560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3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862CF5B" w14:textId="21B993BA"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A</w:t>
      </w:r>
    </w:p>
    <w:p w14:paraId="268C0DFF" w14:textId="7AB58ED9"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drawing>
          <wp:inline distT="0" distB="0" distL="0" distR="0" wp14:anchorId="65341EC9" wp14:editId="223620BB">
            <wp:extent cx="5274310" cy="37077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2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707765"/>
                    </a:xfrm>
                    <a:prstGeom prst="rect">
                      <a:avLst/>
                    </a:prstGeom>
                  </pic:spPr>
                </pic:pic>
              </a:graphicData>
            </a:graphic>
          </wp:inline>
        </w:drawing>
      </w:r>
    </w:p>
    <w:p w14:paraId="11927031" w14:textId="39E6BB81"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B</w:t>
      </w:r>
    </w:p>
    <w:p w14:paraId="47E56DB2" w14:textId="77777777" w:rsidR="00083AA0" w:rsidRPr="00E078AF" w:rsidRDefault="00083AA0" w:rsidP="00A00C31">
      <w:pPr>
        <w:adjustRightInd w:val="0"/>
        <w:snapToGrid w:val="0"/>
        <w:spacing w:line="360" w:lineRule="auto"/>
        <w:rPr>
          <w:rFonts w:ascii="Book Antiqua" w:hAnsi="Book Antiqua" w:cs="Times New Roman"/>
          <w:b/>
          <w:bCs/>
          <w:sz w:val="24"/>
          <w:szCs w:val="24"/>
          <w:lang w:val="en-GB"/>
        </w:rPr>
      </w:pPr>
    </w:p>
    <w:p w14:paraId="66C594FE" w14:textId="63B40413"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drawing>
          <wp:inline distT="0" distB="0" distL="0" distR="0" wp14:anchorId="6A5C8F8E" wp14:editId="0C0D404C">
            <wp:extent cx="5274310" cy="39560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3684C98" w14:textId="034F4AC6"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C</w:t>
      </w:r>
    </w:p>
    <w:p w14:paraId="038F841E" w14:textId="13F44275"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drawing>
          <wp:inline distT="0" distB="0" distL="0" distR="0" wp14:anchorId="38B5D134" wp14:editId="1CA642A6">
            <wp:extent cx="5274310" cy="39560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1579101" w14:textId="07629DC5"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D</w:t>
      </w:r>
    </w:p>
    <w:p w14:paraId="327D1E38" w14:textId="0A008784" w:rsidR="001D5E85" w:rsidRPr="00417251" w:rsidRDefault="00D3724D" w:rsidP="00A00C31">
      <w:pPr>
        <w:pStyle w:val="a6"/>
        <w:adjustRightInd w:val="0"/>
        <w:snapToGrid w:val="0"/>
        <w:spacing w:line="360" w:lineRule="auto"/>
        <w:ind w:firstLineChars="0" w:firstLine="0"/>
        <w:rPr>
          <w:rFonts w:ascii="Book Antiqua" w:eastAsia="微软雅黑" w:hAnsi="Book Antiqua" w:cs="Times New Roman"/>
          <w:b/>
          <w:sz w:val="24"/>
          <w:szCs w:val="24"/>
          <w:lang w:val="en-GB"/>
        </w:rPr>
      </w:pPr>
      <w:r w:rsidRPr="00417251">
        <w:rPr>
          <w:rFonts w:ascii="Book Antiqua" w:hAnsi="Book Antiqua" w:cs="Times New Roman" w:hint="eastAsia"/>
          <w:b/>
          <w:sz w:val="24"/>
          <w:szCs w:val="24"/>
          <w:lang w:val="en-GB"/>
        </w:rPr>
        <w:t>Figure</w:t>
      </w:r>
      <w:r w:rsidR="00A00C31">
        <w:rPr>
          <w:rFonts w:ascii="Book Antiqua" w:hAnsi="Book Antiqua" w:cs="Times New Roman" w:hint="eastAsia"/>
          <w:b/>
          <w:sz w:val="24"/>
          <w:szCs w:val="24"/>
          <w:lang w:val="en-GB"/>
        </w:rPr>
        <w:t xml:space="preserve"> </w:t>
      </w:r>
      <w:r w:rsidRPr="00417251">
        <w:rPr>
          <w:rFonts w:ascii="Book Antiqua" w:hAnsi="Book Antiqua" w:cs="Times New Roman" w:hint="eastAsia"/>
          <w:b/>
          <w:sz w:val="24"/>
          <w:szCs w:val="24"/>
          <w:lang w:val="en-GB"/>
        </w:rPr>
        <w:t>3</w:t>
      </w:r>
      <w:r w:rsidR="00A00C31">
        <w:rPr>
          <w:rFonts w:ascii="Book Antiqua" w:hAnsi="Book Antiqua" w:cs="Times New Roman" w:hint="eastAsia"/>
          <w:b/>
          <w:sz w:val="24"/>
          <w:szCs w:val="24"/>
          <w:lang w:val="en-GB"/>
        </w:rPr>
        <w:t xml:space="preserve"> </w:t>
      </w:r>
      <w:r w:rsidR="003235D5" w:rsidRPr="00417251">
        <w:rPr>
          <w:rFonts w:ascii="Book Antiqua" w:hAnsi="Book Antiqua" w:cs="Times New Roman"/>
          <w:b/>
          <w:sz w:val="24"/>
          <w:szCs w:val="24"/>
          <w:lang w:val="en-GB"/>
        </w:rPr>
        <w:t>The tu</w:t>
      </w:r>
      <w:r w:rsidRPr="00417251">
        <w:rPr>
          <w:rFonts w:ascii="Book Antiqua" w:hAnsi="Book Antiqua" w:cs="Times New Roman"/>
          <w:b/>
          <w:sz w:val="24"/>
          <w:szCs w:val="24"/>
          <w:lang w:val="en-GB"/>
        </w:rPr>
        <w:t>mor tissue had a clear boundary</w:t>
      </w:r>
      <w:r w:rsidR="003235D5" w:rsidRPr="00417251">
        <w:rPr>
          <w:rFonts w:ascii="Book Antiqua" w:hAnsi="Book Antiqua" w:cs="Times New Roman"/>
          <w:b/>
          <w:sz w:val="24"/>
          <w:szCs w:val="24"/>
          <w:lang w:val="en-GB"/>
        </w:rPr>
        <w:t xml:space="preserve"> </w:t>
      </w:r>
      <w:r w:rsidR="003235D5" w:rsidRPr="00417251">
        <w:rPr>
          <w:rFonts w:ascii="Book Antiqua" w:eastAsia="微软雅黑" w:hAnsi="Book Antiqua" w:cs="Times New Roman"/>
          <w:b/>
          <w:sz w:val="24"/>
          <w:szCs w:val="24"/>
          <w:lang w:val="en-GB"/>
        </w:rPr>
        <w:t>(HE</w:t>
      </w:r>
      <w:r w:rsidR="00417251" w:rsidRPr="00417251">
        <w:rPr>
          <w:rFonts w:ascii="Book Antiqua" w:eastAsia="微软雅黑" w:hAnsi="Book Antiqua" w:cs="Times New Roman" w:hint="eastAsia"/>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3235D5" w:rsidRPr="00417251">
        <w:rPr>
          <w:rFonts w:ascii="Book Antiqua" w:eastAsia="微软雅黑" w:hAnsi="Book Antiqua" w:cs="Times New Roman"/>
          <w:b/>
          <w:sz w:val="24"/>
          <w:szCs w:val="24"/>
          <w:lang w:val="en-GB"/>
        </w:rPr>
        <w:t>20)</w:t>
      </w:r>
      <w:r w:rsidR="00D63511" w:rsidRPr="00417251">
        <w:rPr>
          <w:rFonts w:ascii="Book Antiqua" w:hAnsi="Book Antiqua" w:cs="Times New Roman"/>
          <w:b/>
          <w:sz w:val="24"/>
          <w:szCs w:val="24"/>
          <w:lang w:val="en-GB"/>
        </w:rPr>
        <w:t xml:space="preserve"> </w:t>
      </w:r>
      <w:r w:rsidRPr="00417251">
        <w:rPr>
          <w:rFonts w:ascii="Book Antiqua" w:hAnsi="Book Antiqua" w:cs="Times New Roman" w:hint="eastAsia"/>
          <w:b/>
          <w:sz w:val="24"/>
          <w:szCs w:val="24"/>
          <w:lang w:val="en-GB"/>
        </w:rPr>
        <w:t>(A)</w:t>
      </w:r>
      <w:r w:rsidR="00417251" w:rsidRPr="00417251">
        <w:rPr>
          <w:rFonts w:ascii="Book Antiqua" w:hAnsi="Book Antiqua" w:cs="Times New Roman" w:hint="eastAsia"/>
          <w:b/>
          <w:sz w:val="24"/>
          <w:szCs w:val="24"/>
          <w:lang w:val="en-GB"/>
        </w:rPr>
        <w:t>,</w:t>
      </w:r>
      <w:r w:rsidRPr="00417251">
        <w:rPr>
          <w:rFonts w:ascii="Book Antiqua" w:hAnsi="Book Antiqua" w:cs="Times New Roman" w:hint="eastAsia"/>
          <w:b/>
          <w:sz w:val="24"/>
          <w:szCs w:val="24"/>
          <w:lang w:val="en-GB"/>
        </w:rPr>
        <w:t xml:space="preserve"> </w:t>
      </w:r>
      <w:r w:rsidR="00083AA0" w:rsidRPr="00417251">
        <w:rPr>
          <w:rFonts w:ascii="Book Antiqua" w:eastAsia="微软雅黑" w:hAnsi="Book Antiqua" w:cs="Times New Roman"/>
          <w:b/>
          <w:sz w:val="24"/>
          <w:szCs w:val="24"/>
          <w:lang w:val="en-GB"/>
        </w:rPr>
        <w:t>spindle tumour cells were distributed in the backgroun</w:t>
      </w:r>
      <w:r w:rsidR="00417251" w:rsidRPr="00417251">
        <w:rPr>
          <w:rFonts w:ascii="Book Antiqua" w:eastAsia="微软雅黑" w:hAnsi="Book Antiqua" w:cs="Times New Roman"/>
          <w:b/>
          <w:sz w:val="24"/>
          <w:szCs w:val="24"/>
          <w:lang w:val="en-GB"/>
        </w:rPr>
        <w:t>d of abundant small lymphocytes</w:t>
      </w:r>
      <w:r w:rsidR="00083AA0" w:rsidRPr="00417251">
        <w:rPr>
          <w:rFonts w:ascii="Book Antiqua" w:eastAsia="微软雅黑" w:hAnsi="Book Antiqua" w:cs="Times New Roman"/>
          <w:b/>
          <w:sz w:val="24"/>
          <w:szCs w:val="24"/>
          <w:lang w:val="en-GB"/>
        </w:rPr>
        <w:t xml:space="preserve"> (HE</w:t>
      </w:r>
      <w:r w:rsidR="00417251" w:rsidRPr="00417251">
        <w:rPr>
          <w:rFonts w:ascii="宋体" w:eastAsia="宋体" w:hAnsi="宋体" w:cs="宋体" w:hint="eastAsia"/>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 xml:space="preserve">100) </w:t>
      </w:r>
      <w:r w:rsidR="00417251" w:rsidRPr="00417251">
        <w:rPr>
          <w:rFonts w:ascii="Book Antiqua" w:hAnsi="Book Antiqua" w:cs="Times New Roman"/>
          <w:b/>
          <w:sz w:val="24"/>
          <w:szCs w:val="24"/>
          <w:lang w:val="en-GB"/>
        </w:rPr>
        <w:t>(</w:t>
      </w:r>
      <w:r w:rsidR="00417251" w:rsidRPr="00417251">
        <w:rPr>
          <w:rFonts w:ascii="Book Antiqua" w:hAnsi="Book Antiqua" w:cs="Times New Roman"/>
          <w:b/>
          <w:caps/>
          <w:sz w:val="24"/>
          <w:szCs w:val="24"/>
          <w:lang w:val="en-GB"/>
        </w:rPr>
        <w:t>b</w:t>
      </w:r>
      <w:r w:rsidR="00417251" w:rsidRPr="00417251">
        <w:rPr>
          <w:rFonts w:ascii="Book Antiqua" w:hAnsi="Book Antiqua" w:cs="Times New Roman"/>
          <w:b/>
          <w:sz w:val="24"/>
          <w:szCs w:val="24"/>
          <w:lang w:val="en-GB"/>
        </w:rPr>
        <w:t>)</w:t>
      </w:r>
      <w:r w:rsidR="00417251" w:rsidRPr="00417251">
        <w:rPr>
          <w:rFonts w:ascii="Book Antiqua" w:hAnsi="Book Antiqua" w:cs="Times New Roman" w:hint="eastAsia"/>
          <w:b/>
          <w:sz w:val="24"/>
          <w:szCs w:val="24"/>
          <w:lang w:val="en-GB"/>
        </w:rPr>
        <w:t>,</w:t>
      </w:r>
      <w:r w:rsidR="00417251" w:rsidRPr="00417251">
        <w:rPr>
          <w:rFonts w:ascii="Book Antiqua" w:eastAsia="微软雅黑" w:hAnsi="Book Antiqua" w:cs="Times New Roman"/>
          <w:b/>
          <w:sz w:val="24"/>
          <w:szCs w:val="24"/>
          <w:lang w:val="en-GB"/>
        </w:rPr>
        <w:t xml:space="preserve"> </w:t>
      </w:r>
      <w:r w:rsidR="00083AA0" w:rsidRPr="00417251">
        <w:rPr>
          <w:rFonts w:ascii="Book Antiqua" w:eastAsia="微软雅黑" w:hAnsi="Book Antiqua" w:cs="Times New Roman"/>
          <w:b/>
          <w:sz w:val="24"/>
          <w:szCs w:val="24"/>
          <w:lang w:val="en-GB"/>
        </w:rPr>
        <w:t>the neoplastic cells</w:t>
      </w:r>
      <w:r w:rsidR="00417251" w:rsidRPr="00417251">
        <w:rPr>
          <w:rFonts w:ascii="Book Antiqua" w:eastAsia="微软雅黑" w:hAnsi="Book Antiqua" w:cs="Times New Roman"/>
          <w:b/>
          <w:sz w:val="24"/>
          <w:szCs w:val="24"/>
          <w:lang w:val="en-GB"/>
        </w:rPr>
        <w:t xml:space="preserve"> were strong positive for CD21</w:t>
      </w:r>
      <w:r w:rsidR="00083AA0" w:rsidRPr="00417251">
        <w:rPr>
          <w:rFonts w:ascii="Book Antiqua" w:eastAsia="微软雅黑" w:hAnsi="Book Antiqua" w:cs="Times New Roman"/>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 xml:space="preserve">200) </w:t>
      </w:r>
      <w:r w:rsidR="00417251" w:rsidRPr="00417251">
        <w:rPr>
          <w:rFonts w:ascii="Book Antiqua" w:eastAsia="微软雅黑" w:hAnsi="Book Antiqua" w:cs="Times New Roman"/>
          <w:b/>
          <w:sz w:val="24"/>
          <w:szCs w:val="24"/>
          <w:lang w:val="en-GB"/>
        </w:rPr>
        <w:t>(</w:t>
      </w:r>
      <w:r w:rsidR="00B86E98">
        <w:rPr>
          <w:rFonts w:ascii="Book Antiqua" w:eastAsia="微软雅黑" w:hAnsi="Book Antiqua" w:cs="Times New Roman"/>
          <w:b/>
          <w:sz w:val="24"/>
          <w:szCs w:val="24"/>
          <w:lang w:val="en-GB"/>
        </w:rPr>
        <w:t>C</w:t>
      </w:r>
      <w:r w:rsidR="00417251" w:rsidRPr="00417251">
        <w:rPr>
          <w:rFonts w:ascii="Book Antiqua" w:eastAsia="微软雅黑" w:hAnsi="Book Antiqua" w:cs="Times New Roman"/>
          <w:b/>
          <w:sz w:val="24"/>
          <w:szCs w:val="24"/>
          <w:lang w:val="en-GB"/>
        </w:rPr>
        <w:t>)</w:t>
      </w:r>
      <w:r w:rsidR="00417251" w:rsidRPr="00417251">
        <w:rPr>
          <w:rFonts w:ascii="Book Antiqua" w:eastAsia="微软雅黑" w:hAnsi="Book Antiqua" w:cs="Times New Roman" w:hint="eastAsia"/>
          <w:b/>
          <w:sz w:val="24"/>
          <w:szCs w:val="24"/>
          <w:lang w:val="en-GB"/>
        </w:rPr>
        <w:t>, and</w:t>
      </w:r>
      <w:r w:rsidR="00A00C31">
        <w:rPr>
          <w:rFonts w:ascii="Book Antiqua" w:eastAsia="微软雅黑" w:hAnsi="Book Antiqua" w:cs="Times New Roman" w:hint="eastAsia"/>
          <w:b/>
          <w:sz w:val="24"/>
          <w:szCs w:val="24"/>
          <w:lang w:val="en-GB"/>
        </w:rPr>
        <w:t xml:space="preserve"> </w:t>
      </w:r>
      <w:r w:rsidR="00083AA0" w:rsidRPr="00417251">
        <w:rPr>
          <w:rFonts w:ascii="Book Antiqua" w:eastAsia="微软雅黑" w:hAnsi="Book Antiqua" w:cs="Times New Roman"/>
          <w:b/>
          <w:sz w:val="24"/>
          <w:szCs w:val="24"/>
          <w:lang w:val="en-GB"/>
        </w:rPr>
        <w:t>the neoplasti</w:t>
      </w:r>
      <w:r w:rsidR="00417251" w:rsidRPr="00417251">
        <w:rPr>
          <w:rFonts w:ascii="Book Antiqua" w:eastAsia="微软雅黑" w:hAnsi="Book Antiqua" w:cs="Times New Roman"/>
          <w:b/>
          <w:sz w:val="24"/>
          <w:szCs w:val="24"/>
          <w:lang w:val="en-GB"/>
        </w:rPr>
        <w:t>c cells were negative for CD117</w:t>
      </w:r>
      <w:r w:rsidR="00083AA0" w:rsidRPr="00417251">
        <w:rPr>
          <w:rFonts w:ascii="Book Antiqua" w:eastAsia="微软雅黑" w:hAnsi="Book Antiqua" w:cs="Times New Roman"/>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100)</w:t>
      </w:r>
      <w:r w:rsidR="00417251" w:rsidRPr="00417251">
        <w:rPr>
          <w:rFonts w:ascii="Book Antiqua" w:eastAsia="微软雅黑" w:hAnsi="Book Antiqua" w:cs="Times New Roman" w:hint="eastAsia"/>
          <w:b/>
          <w:sz w:val="24"/>
          <w:szCs w:val="24"/>
          <w:lang w:val="en-GB"/>
        </w:rPr>
        <w:t xml:space="preserve"> </w:t>
      </w:r>
      <w:r w:rsidR="00417251" w:rsidRPr="00417251">
        <w:rPr>
          <w:rFonts w:ascii="Book Antiqua" w:eastAsia="微软雅黑" w:hAnsi="Book Antiqua" w:cs="Times New Roman"/>
          <w:b/>
          <w:sz w:val="24"/>
          <w:szCs w:val="24"/>
          <w:lang w:val="en-GB"/>
        </w:rPr>
        <w:t>(</w:t>
      </w:r>
      <w:r w:rsidR="00417251" w:rsidRPr="00417251">
        <w:rPr>
          <w:rFonts w:ascii="Book Antiqua" w:eastAsia="微软雅黑" w:hAnsi="Book Antiqua" w:cs="Times New Roman"/>
          <w:b/>
          <w:caps/>
          <w:sz w:val="24"/>
          <w:szCs w:val="24"/>
          <w:lang w:val="en-GB"/>
        </w:rPr>
        <w:t>d</w:t>
      </w:r>
      <w:r w:rsidR="00417251" w:rsidRPr="00417251">
        <w:rPr>
          <w:rFonts w:ascii="Book Antiqua" w:eastAsia="微软雅黑" w:hAnsi="Book Antiqua" w:cs="Times New Roman"/>
          <w:b/>
          <w:sz w:val="24"/>
          <w:szCs w:val="24"/>
          <w:lang w:val="en-GB"/>
        </w:rPr>
        <w:t>)</w:t>
      </w:r>
      <w:r w:rsidR="00417251" w:rsidRPr="00417251">
        <w:rPr>
          <w:rFonts w:ascii="Book Antiqua" w:eastAsia="微软雅黑" w:hAnsi="Book Antiqua" w:cs="Times New Roman" w:hint="eastAsia"/>
          <w:b/>
          <w:sz w:val="24"/>
          <w:szCs w:val="24"/>
          <w:lang w:val="en-GB"/>
        </w:rPr>
        <w:t>.</w:t>
      </w:r>
    </w:p>
    <w:p w14:paraId="0DF2BE17" w14:textId="77777777" w:rsidR="00417251" w:rsidRPr="00E078AF" w:rsidRDefault="00417251" w:rsidP="00A00C31">
      <w:pPr>
        <w:pStyle w:val="a6"/>
        <w:adjustRightInd w:val="0"/>
        <w:snapToGrid w:val="0"/>
        <w:spacing w:line="360" w:lineRule="auto"/>
        <w:ind w:firstLineChars="0" w:firstLine="0"/>
        <w:rPr>
          <w:rFonts w:ascii="Book Antiqua" w:hAnsi="Book Antiqua" w:cs="Times New Roman"/>
          <w:sz w:val="24"/>
          <w:szCs w:val="24"/>
          <w:lang w:val="en-GB"/>
        </w:rPr>
      </w:pPr>
    </w:p>
    <w:p w14:paraId="52A4828E" w14:textId="77777777" w:rsidR="00417251" w:rsidRDefault="00417251" w:rsidP="00A00C31">
      <w:pPr>
        <w:adjustRightInd w:val="0"/>
        <w:snapToGrid w:val="0"/>
        <w:spacing w:line="360" w:lineRule="auto"/>
        <w:rPr>
          <w:rFonts w:ascii="Book Antiqua" w:hAnsi="Book Antiqua" w:cs="Times New Roman"/>
          <w:b/>
          <w:bCs/>
          <w:sz w:val="24"/>
          <w:szCs w:val="24"/>
          <w:lang w:val="en-GB"/>
        </w:rPr>
      </w:pPr>
      <w:r>
        <w:rPr>
          <w:rFonts w:ascii="Book Antiqua" w:hAnsi="Book Antiqua" w:cs="Times New Roman"/>
          <w:b/>
          <w:bCs/>
          <w:sz w:val="24"/>
          <w:szCs w:val="24"/>
          <w:lang w:val="en-GB"/>
        </w:rPr>
        <w:br w:type="page"/>
      </w:r>
    </w:p>
    <w:p w14:paraId="59FD38D7" w14:textId="5894F133" w:rsidR="00D7280E" w:rsidRDefault="00D7280E"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w:drawing>
          <wp:inline distT="0" distB="0" distL="0" distR="0" wp14:anchorId="2D4BEA76" wp14:editId="64F619C0">
            <wp:extent cx="5273987" cy="4738370"/>
            <wp:effectExtent l="0" t="0" r="31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3987" cy="4738370"/>
                    </a:xfrm>
                    <a:prstGeom prst="rect">
                      <a:avLst/>
                    </a:prstGeom>
                  </pic:spPr>
                </pic:pic>
              </a:graphicData>
            </a:graphic>
          </wp:inline>
        </w:drawing>
      </w:r>
    </w:p>
    <w:p w14:paraId="55672108" w14:textId="706B1F19" w:rsidR="00A00C31" w:rsidRPr="00E078AF" w:rsidRDefault="00A00C31"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t>A</w:t>
      </w:r>
    </w:p>
    <w:p w14:paraId="53D8AD27" w14:textId="5046CDFD" w:rsidR="00D7280E" w:rsidRDefault="00D7280E"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w:drawing>
          <wp:inline distT="0" distB="0" distL="0" distR="0" wp14:anchorId="0EE305C0" wp14:editId="47594AB0">
            <wp:extent cx="5273988" cy="360426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3988" cy="3604260"/>
                    </a:xfrm>
                    <a:prstGeom prst="rect">
                      <a:avLst/>
                    </a:prstGeom>
                  </pic:spPr>
                </pic:pic>
              </a:graphicData>
            </a:graphic>
          </wp:inline>
        </w:drawing>
      </w:r>
    </w:p>
    <w:p w14:paraId="47930B5E" w14:textId="107CA216" w:rsidR="00A00C31" w:rsidRPr="00E078AF" w:rsidRDefault="00A00C31"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t>B</w:t>
      </w:r>
    </w:p>
    <w:p w14:paraId="028A7EEC" w14:textId="515B9C28" w:rsidR="00674B5C" w:rsidRPr="00417251" w:rsidRDefault="003235D5" w:rsidP="00A00C31">
      <w:pPr>
        <w:adjustRightInd w:val="0"/>
        <w:snapToGrid w:val="0"/>
        <w:spacing w:line="360" w:lineRule="auto"/>
        <w:rPr>
          <w:rFonts w:ascii="Book Antiqua" w:hAnsi="Book Antiqua" w:cs="Times New Roman"/>
          <w:b/>
          <w:sz w:val="24"/>
          <w:szCs w:val="24"/>
          <w:lang w:val="en-GB"/>
        </w:rPr>
      </w:pPr>
      <w:r w:rsidRPr="00417251">
        <w:rPr>
          <w:rFonts w:ascii="Book Antiqua" w:hAnsi="Book Antiqua" w:cs="Times New Roman"/>
          <w:b/>
          <w:sz w:val="24"/>
          <w:szCs w:val="24"/>
          <w:lang w:val="en-GB"/>
        </w:rPr>
        <w:t>Fig</w:t>
      </w:r>
      <w:r w:rsidR="00417251" w:rsidRPr="00417251">
        <w:rPr>
          <w:rFonts w:ascii="Book Antiqua" w:hAnsi="Book Antiqua" w:cs="Times New Roman" w:hint="eastAsia"/>
          <w:b/>
          <w:sz w:val="24"/>
          <w:szCs w:val="24"/>
          <w:lang w:val="en-GB"/>
        </w:rPr>
        <w:t xml:space="preserve">ure </w:t>
      </w:r>
      <w:r w:rsidRPr="00417251">
        <w:rPr>
          <w:rFonts w:ascii="Book Antiqua" w:hAnsi="Book Antiqua" w:cs="Times New Roman"/>
          <w:b/>
          <w:sz w:val="24"/>
          <w:szCs w:val="24"/>
          <w:lang w:val="en-GB"/>
        </w:rPr>
        <w:t>4</w:t>
      </w:r>
      <w:r w:rsidR="00417251">
        <w:rPr>
          <w:rFonts w:ascii="Book Antiqua" w:hAnsi="Book Antiqua" w:cs="Times New Roman" w:hint="eastAsia"/>
          <w:b/>
          <w:sz w:val="24"/>
          <w:szCs w:val="24"/>
          <w:lang w:val="en-GB"/>
        </w:rPr>
        <w:t xml:space="preserve"> </w:t>
      </w:r>
      <w:r w:rsidR="00D7280E" w:rsidRPr="00417251">
        <w:rPr>
          <w:rFonts w:ascii="Book Antiqua" w:hAnsi="Book Antiqua" w:cs="Times New Roman"/>
          <w:b/>
          <w:caps/>
          <w:sz w:val="24"/>
          <w:szCs w:val="24"/>
          <w:lang w:val="en-GB"/>
        </w:rPr>
        <w:t>m</w:t>
      </w:r>
      <w:r w:rsidR="00D7280E" w:rsidRPr="00417251">
        <w:rPr>
          <w:rFonts w:ascii="Book Antiqua" w:hAnsi="Book Antiqua" w:cs="Times New Roman"/>
          <w:b/>
          <w:sz w:val="24"/>
          <w:szCs w:val="24"/>
          <w:lang w:val="en-GB"/>
        </w:rPr>
        <w:t>ucosal and skin lesions had disappeared</w:t>
      </w:r>
      <w:r w:rsidR="00B86E98">
        <w:rPr>
          <w:rFonts w:ascii="Book Antiqua" w:hAnsi="Book Antiqua" w:cs="Times New Roman"/>
          <w:b/>
          <w:sz w:val="24"/>
          <w:szCs w:val="24"/>
          <w:lang w:val="en-GB"/>
        </w:rPr>
        <w:t>,</w:t>
      </w:r>
      <w:r w:rsidR="00D7280E" w:rsidRPr="00417251">
        <w:rPr>
          <w:rFonts w:ascii="Book Antiqua" w:hAnsi="Book Antiqua" w:cs="Times New Roman"/>
          <w:b/>
          <w:sz w:val="24"/>
          <w:szCs w:val="24"/>
          <w:lang w:val="en-GB"/>
        </w:rPr>
        <w:t xml:space="preserve"> leaving lichenoid hyperpigmentation behind</w:t>
      </w:r>
      <w:r w:rsidR="00417251">
        <w:rPr>
          <w:rFonts w:ascii="Book Antiqua" w:hAnsi="Book Antiqua" w:cs="Times New Roman" w:hint="eastAsia"/>
          <w:b/>
          <w:sz w:val="24"/>
          <w:szCs w:val="24"/>
          <w:lang w:val="en-GB"/>
        </w:rPr>
        <w:t xml:space="preserve"> (A</w:t>
      </w:r>
      <w:r w:rsidR="00B86E98">
        <w:rPr>
          <w:rFonts w:ascii="Book Antiqua" w:hAnsi="Book Antiqua" w:cs="Times New Roman"/>
          <w:b/>
          <w:sz w:val="24"/>
          <w:szCs w:val="24"/>
          <w:lang w:val="en-GB"/>
        </w:rPr>
        <w:t xml:space="preserve"> and</w:t>
      </w:r>
      <w:r w:rsidR="00B86E98">
        <w:rPr>
          <w:rFonts w:ascii="Book Antiqua" w:hAnsi="Book Antiqua" w:cs="Times New Roman" w:hint="eastAsia"/>
          <w:b/>
          <w:sz w:val="24"/>
          <w:szCs w:val="24"/>
          <w:lang w:val="en-GB"/>
        </w:rPr>
        <w:t xml:space="preserve"> </w:t>
      </w:r>
      <w:r w:rsidR="00417251">
        <w:rPr>
          <w:rFonts w:ascii="Book Antiqua" w:hAnsi="Book Antiqua" w:cs="Times New Roman" w:hint="eastAsia"/>
          <w:b/>
          <w:sz w:val="24"/>
          <w:szCs w:val="24"/>
          <w:lang w:val="en-GB"/>
        </w:rPr>
        <w:t>B)</w:t>
      </w:r>
      <w:r w:rsidR="00D7280E" w:rsidRPr="00417251">
        <w:rPr>
          <w:rFonts w:ascii="Book Antiqua" w:hAnsi="Book Antiqua" w:cs="Times New Roman"/>
          <w:b/>
          <w:sz w:val="24"/>
          <w:szCs w:val="24"/>
          <w:lang w:val="en-GB"/>
        </w:rPr>
        <w:t>.</w:t>
      </w:r>
    </w:p>
    <w:p w14:paraId="77BF50A0" w14:textId="01850E61" w:rsidR="00145BE7" w:rsidRPr="00E078AF" w:rsidRDefault="00145BE7" w:rsidP="00A00C31">
      <w:pPr>
        <w:adjustRightInd w:val="0"/>
        <w:snapToGrid w:val="0"/>
        <w:spacing w:line="360" w:lineRule="auto"/>
        <w:rPr>
          <w:rFonts w:ascii="Book Antiqua" w:hAnsi="Book Antiqua" w:cs="Times New Roman"/>
          <w:sz w:val="24"/>
          <w:szCs w:val="24"/>
          <w:lang w:val="en-GB"/>
        </w:rPr>
      </w:pPr>
    </w:p>
    <w:p w14:paraId="39C11918" w14:textId="7A53F690" w:rsidR="00D17974" w:rsidRPr="00417251" w:rsidRDefault="00417251" w:rsidP="00A00C31">
      <w:pPr>
        <w:adjustRightInd w:val="0"/>
        <w:snapToGrid w:val="0"/>
        <w:spacing w:line="360" w:lineRule="auto"/>
        <w:rPr>
          <w:rFonts w:ascii="Book Antiqua" w:hAnsi="Book Antiqua" w:cs="Times New Roman"/>
          <w:sz w:val="24"/>
          <w:szCs w:val="24"/>
          <w:lang w:val="en-GB"/>
        </w:rPr>
        <w:sectPr w:rsidR="00D17974" w:rsidRPr="00417251" w:rsidSect="00D960FA">
          <w:footerReference w:type="default" r:id="rId22"/>
          <w:pgSz w:w="11906" w:h="16838"/>
          <w:pgMar w:top="1440" w:right="1800" w:bottom="1440" w:left="1800" w:header="851" w:footer="992" w:gutter="0"/>
          <w:cols w:space="425"/>
          <w:docGrid w:type="lines" w:linePitch="312"/>
        </w:sectPr>
      </w:pPr>
      <w:r w:rsidRPr="00E078AF">
        <w:rPr>
          <w:rFonts w:ascii="Book Antiqua" w:hAnsi="Book Antiqua" w:cs="Times New Roman"/>
          <w:b/>
          <w:bCs/>
          <w:sz w:val="24"/>
          <w:szCs w:val="24"/>
          <w:lang w:val="en-GB"/>
        </w:rPr>
        <w:t xml:space="preserve"> </w:t>
      </w:r>
    </w:p>
    <w:p w14:paraId="282C2B5E" w14:textId="26C64389" w:rsidR="00417251" w:rsidRPr="00417251" w:rsidRDefault="00417251"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b/>
          <w:bCs/>
          <w:sz w:val="24"/>
          <w:szCs w:val="24"/>
          <w:lang w:val="en-GB"/>
        </w:rPr>
        <w:t>Table 1</w:t>
      </w:r>
      <w:r>
        <w:rPr>
          <w:rFonts w:ascii="Book Antiqua" w:hAnsi="Book Antiqua" w:cs="Times New Roman" w:hint="eastAsia"/>
          <w:b/>
          <w:bCs/>
          <w:sz w:val="24"/>
          <w:szCs w:val="24"/>
          <w:lang w:val="en-GB"/>
        </w:rPr>
        <w:t xml:space="preserve"> </w:t>
      </w:r>
      <w:r w:rsidR="00B86E98">
        <w:rPr>
          <w:rFonts w:ascii="Book Antiqua" w:hAnsi="Book Antiqua" w:cs="Times New Roman"/>
          <w:b/>
          <w:sz w:val="24"/>
          <w:szCs w:val="24"/>
          <w:lang w:val="en-GB"/>
        </w:rPr>
        <w:t>Summary</w:t>
      </w:r>
      <w:r w:rsidR="00B86E98" w:rsidRPr="00417251">
        <w:rPr>
          <w:rFonts w:ascii="Book Antiqua" w:hAnsi="Book Antiqua" w:cs="Times New Roman"/>
          <w:b/>
          <w:sz w:val="24"/>
          <w:szCs w:val="24"/>
          <w:lang w:val="en-GB"/>
        </w:rPr>
        <w:t xml:space="preserve"> </w:t>
      </w:r>
      <w:r w:rsidRPr="00417251">
        <w:rPr>
          <w:rFonts w:ascii="Book Antiqua" w:hAnsi="Book Antiqua" w:cs="Times New Roman"/>
          <w:b/>
          <w:sz w:val="24"/>
          <w:szCs w:val="24"/>
          <w:lang w:val="en-GB"/>
        </w:rPr>
        <w:t xml:space="preserve">of 32 cases </w:t>
      </w:r>
      <w:r w:rsidR="00B86E98">
        <w:rPr>
          <w:rFonts w:ascii="Book Antiqua" w:hAnsi="Book Antiqua" w:cs="Times New Roman"/>
          <w:b/>
          <w:sz w:val="24"/>
          <w:szCs w:val="24"/>
          <w:lang w:val="en-GB"/>
        </w:rPr>
        <w:t xml:space="preserve">of </w:t>
      </w:r>
      <w:r w:rsidRPr="00417251">
        <w:rPr>
          <w:rFonts w:ascii="Book Antiqua" w:hAnsi="Book Antiqua" w:cs="Times New Roman"/>
          <w:b/>
          <w:sz w:val="24"/>
          <w:szCs w:val="24"/>
          <w:lang w:val="en-GB"/>
        </w:rPr>
        <w:t>paraneoplastic pemphigus-associated follicular dendritic cell sarcom</w:t>
      </w:r>
      <w:r>
        <w:rPr>
          <w:rFonts w:ascii="Book Antiqua" w:hAnsi="Book Antiqua" w:cs="Times New Roman" w:hint="eastAsia"/>
          <w:b/>
          <w:sz w:val="24"/>
          <w:szCs w:val="24"/>
          <w:lang w:val="en-GB"/>
        </w:rPr>
        <w:t>a</w:t>
      </w:r>
    </w:p>
    <w:tbl>
      <w:tblPr>
        <w:tblStyle w:val="10"/>
        <w:tblpPr w:leftFromText="180" w:rightFromText="180" w:vertAnchor="page" w:horzAnchor="margin" w:tblpY="2449"/>
        <w:tblW w:w="1403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09"/>
        <w:gridCol w:w="1134"/>
        <w:gridCol w:w="1843"/>
        <w:gridCol w:w="1275"/>
        <w:gridCol w:w="2127"/>
        <w:gridCol w:w="2551"/>
        <w:gridCol w:w="2551"/>
      </w:tblGrid>
      <w:tr w:rsidR="00417251" w:rsidRPr="00E078AF" w14:paraId="4E650AC6" w14:textId="77777777" w:rsidTr="00AB5058">
        <w:trPr>
          <w:trHeight w:val="423"/>
        </w:trPr>
        <w:tc>
          <w:tcPr>
            <w:tcW w:w="1843" w:type="dxa"/>
            <w:tcBorders>
              <w:top w:val="single" w:sz="8" w:space="0" w:color="auto"/>
              <w:bottom w:val="single" w:sz="8" w:space="0" w:color="auto"/>
            </w:tcBorders>
            <w:hideMark/>
          </w:tcPr>
          <w:p w14:paraId="2F01FBAA" w14:textId="77777777" w:rsidR="00417251" w:rsidRPr="00417251" w:rsidRDefault="00417251" w:rsidP="00A00C31">
            <w:pPr>
              <w:adjustRightInd w:val="0"/>
              <w:snapToGrid w:val="0"/>
              <w:spacing w:line="360" w:lineRule="auto"/>
              <w:rPr>
                <w:rFonts w:ascii="Book Antiqua" w:eastAsia="等线" w:hAnsi="Book Antiqua"/>
                <w:b/>
                <w:bCs/>
                <w:color w:val="000000"/>
                <w:sz w:val="24"/>
                <w:szCs w:val="24"/>
              </w:rPr>
            </w:pPr>
            <w:r w:rsidRPr="00417251">
              <w:rPr>
                <w:rFonts w:ascii="Book Antiqua" w:eastAsia="等线" w:hAnsi="Book Antiqua"/>
                <w:b/>
                <w:bCs/>
                <w:color w:val="000000"/>
                <w:sz w:val="24"/>
                <w:szCs w:val="24"/>
              </w:rPr>
              <w:t>Ref.</w:t>
            </w:r>
          </w:p>
        </w:tc>
        <w:tc>
          <w:tcPr>
            <w:tcW w:w="709" w:type="dxa"/>
            <w:tcBorders>
              <w:top w:val="single" w:sz="8" w:space="0" w:color="auto"/>
              <w:bottom w:val="single" w:sz="8" w:space="0" w:color="auto"/>
            </w:tcBorders>
            <w:hideMark/>
          </w:tcPr>
          <w:p w14:paraId="7A206380"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Sex/age</w:t>
            </w:r>
          </w:p>
        </w:tc>
        <w:tc>
          <w:tcPr>
            <w:tcW w:w="1134" w:type="dxa"/>
            <w:tcBorders>
              <w:top w:val="single" w:sz="8" w:space="0" w:color="auto"/>
              <w:bottom w:val="single" w:sz="8" w:space="0" w:color="auto"/>
            </w:tcBorders>
          </w:tcPr>
          <w:p w14:paraId="47960EED"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Tumor pathology</w:t>
            </w:r>
          </w:p>
        </w:tc>
        <w:tc>
          <w:tcPr>
            <w:tcW w:w="1843" w:type="dxa"/>
            <w:tcBorders>
              <w:top w:val="single" w:sz="8" w:space="0" w:color="auto"/>
              <w:bottom w:val="single" w:sz="8" w:space="0" w:color="auto"/>
            </w:tcBorders>
            <w:hideMark/>
          </w:tcPr>
          <w:p w14:paraId="62C76373" w14:textId="1F19A68E"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Location</w:t>
            </w:r>
          </w:p>
        </w:tc>
        <w:tc>
          <w:tcPr>
            <w:tcW w:w="1275" w:type="dxa"/>
            <w:tcBorders>
              <w:top w:val="single" w:sz="8" w:space="0" w:color="auto"/>
              <w:bottom w:val="single" w:sz="8" w:space="0" w:color="auto"/>
            </w:tcBorders>
            <w:hideMark/>
          </w:tcPr>
          <w:p w14:paraId="163F2C50"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Maximum diameter (cm)</w:t>
            </w:r>
          </w:p>
        </w:tc>
        <w:tc>
          <w:tcPr>
            <w:tcW w:w="2127" w:type="dxa"/>
            <w:tcBorders>
              <w:top w:val="single" w:sz="8" w:space="0" w:color="auto"/>
              <w:bottom w:val="single" w:sz="8" w:space="0" w:color="auto"/>
            </w:tcBorders>
            <w:hideMark/>
          </w:tcPr>
          <w:p w14:paraId="1093C45E"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Clinical manifestations</w:t>
            </w:r>
          </w:p>
        </w:tc>
        <w:tc>
          <w:tcPr>
            <w:tcW w:w="2551" w:type="dxa"/>
            <w:tcBorders>
              <w:top w:val="single" w:sz="8" w:space="0" w:color="auto"/>
              <w:bottom w:val="single" w:sz="8" w:space="0" w:color="auto"/>
            </w:tcBorders>
            <w:hideMark/>
          </w:tcPr>
          <w:p w14:paraId="0FE112AF"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Treatments</w:t>
            </w:r>
          </w:p>
        </w:tc>
        <w:tc>
          <w:tcPr>
            <w:tcW w:w="2551" w:type="dxa"/>
            <w:tcBorders>
              <w:top w:val="single" w:sz="8" w:space="0" w:color="auto"/>
              <w:bottom w:val="single" w:sz="8" w:space="0" w:color="auto"/>
            </w:tcBorders>
          </w:tcPr>
          <w:p w14:paraId="48967075"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hAnsi="Book Antiqua"/>
                <w:b/>
                <w:bCs/>
                <w:sz w:val="24"/>
                <w:szCs w:val="24"/>
              </w:rPr>
              <w:t>Follow-up</w:t>
            </w:r>
          </w:p>
        </w:tc>
      </w:tr>
      <w:tr w:rsidR="00417251" w:rsidRPr="00E078AF" w14:paraId="766CDDA0" w14:textId="77777777" w:rsidTr="00AB5058">
        <w:trPr>
          <w:trHeight w:val="635"/>
        </w:trPr>
        <w:tc>
          <w:tcPr>
            <w:tcW w:w="1843" w:type="dxa"/>
            <w:tcBorders>
              <w:top w:val="single" w:sz="8" w:space="0" w:color="auto"/>
            </w:tcBorders>
            <w:hideMark/>
          </w:tcPr>
          <w:p w14:paraId="155B38B5" w14:textId="110EFC00"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Walters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tcBorders>
              <w:top w:val="single" w:sz="8" w:space="0" w:color="auto"/>
            </w:tcBorders>
            <w:hideMark/>
          </w:tcPr>
          <w:p w14:paraId="679B250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M/48</w:t>
            </w:r>
          </w:p>
        </w:tc>
        <w:tc>
          <w:tcPr>
            <w:tcW w:w="1134" w:type="dxa"/>
            <w:tcBorders>
              <w:top w:val="single" w:sz="8" w:space="0" w:color="auto"/>
            </w:tcBorders>
          </w:tcPr>
          <w:p w14:paraId="45E7B2D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tcBorders>
              <w:top w:val="single" w:sz="8" w:space="0" w:color="auto"/>
            </w:tcBorders>
            <w:hideMark/>
          </w:tcPr>
          <w:p w14:paraId="64C4B84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Anterior mediastinum</w:t>
            </w:r>
          </w:p>
        </w:tc>
        <w:tc>
          <w:tcPr>
            <w:tcW w:w="1275" w:type="dxa"/>
            <w:tcBorders>
              <w:top w:val="single" w:sz="8" w:space="0" w:color="auto"/>
            </w:tcBorders>
            <w:hideMark/>
          </w:tcPr>
          <w:p w14:paraId="69DE2AE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tcBorders>
              <w:top w:val="single" w:sz="8" w:space="0" w:color="auto"/>
            </w:tcBorders>
            <w:hideMark/>
          </w:tcPr>
          <w:p w14:paraId="0B2183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BO, MG</w:t>
            </w:r>
          </w:p>
        </w:tc>
        <w:tc>
          <w:tcPr>
            <w:tcW w:w="2551" w:type="dxa"/>
            <w:tcBorders>
              <w:top w:val="single" w:sz="8" w:space="0" w:color="auto"/>
            </w:tcBorders>
            <w:hideMark/>
          </w:tcPr>
          <w:p w14:paraId="1FB49D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multiple immunosuppressive therapies</w:t>
            </w:r>
          </w:p>
        </w:tc>
        <w:tc>
          <w:tcPr>
            <w:tcW w:w="2551" w:type="dxa"/>
            <w:tcBorders>
              <w:top w:val="single" w:sz="8" w:space="0" w:color="auto"/>
            </w:tcBorders>
          </w:tcPr>
          <w:p w14:paraId="6F06E42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Progressive respiratory disease</w:t>
            </w:r>
          </w:p>
        </w:tc>
      </w:tr>
      <w:tr w:rsidR="00417251" w:rsidRPr="00E078AF" w14:paraId="50AF8E12" w14:textId="77777777" w:rsidTr="00AB5058">
        <w:trPr>
          <w:trHeight w:val="211"/>
        </w:trPr>
        <w:tc>
          <w:tcPr>
            <w:tcW w:w="1843" w:type="dxa"/>
            <w:hideMark/>
          </w:tcPr>
          <w:p w14:paraId="497F3B62"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31160CF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M/88</w:t>
            </w:r>
          </w:p>
        </w:tc>
        <w:tc>
          <w:tcPr>
            <w:tcW w:w="1134" w:type="dxa"/>
          </w:tcPr>
          <w:p w14:paraId="35FC754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12C60A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Retropharynx</w:t>
            </w:r>
          </w:p>
        </w:tc>
        <w:tc>
          <w:tcPr>
            <w:tcW w:w="1275" w:type="dxa"/>
            <w:hideMark/>
          </w:tcPr>
          <w:p w14:paraId="0E84355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01001D1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Mucosal lichenoid erosions</w:t>
            </w:r>
          </w:p>
        </w:tc>
        <w:tc>
          <w:tcPr>
            <w:tcW w:w="2551" w:type="dxa"/>
            <w:hideMark/>
          </w:tcPr>
          <w:p w14:paraId="7C678DF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2BBEC59B" w14:textId="44491CB0"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within 1 y</w:t>
            </w:r>
            <w:r w:rsidR="00A00C31">
              <w:rPr>
                <w:rFonts w:ascii="Book Antiqua" w:hAnsi="Book Antiqua" w:hint="eastAsia"/>
                <w:sz w:val="24"/>
                <w:szCs w:val="24"/>
              </w:rPr>
              <w:t>r</w:t>
            </w:r>
            <w:r w:rsidRPr="00E078AF">
              <w:rPr>
                <w:rFonts w:ascii="Book Antiqua" w:hAnsi="Book Antiqua"/>
                <w:sz w:val="24"/>
                <w:szCs w:val="24"/>
              </w:rPr>
              <w:t>, status unknown</w:t>
            </w:r>
          </w:p>
        </w:tc>
      </w:tr>
      <w:tr w:rsidR="00417251" w:rsidRPr="00E078AF" w14:paraId="2301962A" w14:textId="77777777" w:rsidTr="00AB5058">
        <w:trPr>
          <w:trHeight w:val="635"/>
        </w:trPr>
        <w:tc>
          <w:tcPr>
            <w:tcW w:w="1843" w:type="dxa"/>
            <w:hideMark/>
          </w:tcPr>
          <w:p w14:paraId="79EA1C4E"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254CDF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F/59</w:t>
            </w:r>
          </w:p>
        </w:tc>
        <w:tc>
          <w:tcPr>
            <w:tcW w:w="1134" w:type="dxa"/>
          </w:tcPr>
          <w:p w14:paraId="1122A6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96C2EF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Axillary lymph node</w:t>
            </w:r>
          </w:p>
        </w:tc>
        <w:tc>
          <w:tcPr>
            <w:tcW w:w="1275" w:type="dxa"/>
            <w:hideMark/>
          </w:tcPr>
          <w:p w14:paraId="4651ABE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463C29A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mucocutaneous blisters, BO</w:t>
            </w:r>
          </w:p>
        </w:tc>
        <w:tc>
          <w:tcPr>
            <w:tcW w:w="2551" w:type="dxa"/>
            <w:hideMark/>
          </w:tcPr>
          <w:p w14:paraId="0D171E7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4AF7E4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within 6 mo</w:t>
            </w:r>
          </w:p>
        </w:tc>
      </w:tr>
      <w:tr w:rsidR="00417251" w:rsidRPr="00E078AF" w14:paraId="5FD2B0BC" w14:textId="77777777" w:rsidTr="00AB5058">
        <w:trPr>
          <w:trHeight w:val="423"/>
        </w:trPr>
        <w:tc>
          <w:tcPr>
            <w:tcW w:w="1843" w:type="dxa"/>
            <w:hideMark/>
          </w:tcPr>
          <w:p w14:paraId="0EEA87D4"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566976D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M/23</w:t>
            </w:r>
          </w:p>
        </w:tc>
        <w:tc>
          <w:tcPr>
            <w:tcW w:w="1134" w:type="dxa"/>
          </w:tcPr>
          <w:p w14:paraId="2700804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5946E94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Cervical lymph node</w:t>
            </w:r>
          </w:p>
        </w:tc>
        <w:tc>
          <w:tcPr>
            <w:tcW w:w="1275" w:type="dxa"/>
            <w:hideMark/>
          </w:tcPr>
          <w:p w14:paraId="10704AC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3EF22D3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Mucosal lichenoid erosions, BO</w:t>
            </w:r>
          </w:p>
        </w:tc>
        <w:tc>
          <w:tcPr>
            <w:tcW w:w="2551" w:type="dxa"/>
            <w:hideMark/>
          </w:tcPr>
          <w:p w14:paraId="6BBD0D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Partial tumor resection and residual mass was radiated</w:t>
            </w:r>
          </w:p>
        </w:tc>
        <w:tc>
          <w:tcPr>
            <w:tcW w:w="2551" w:type="dxa"/>
          </w:tcPr>
          <w:p w14:paraId="4EBA6572" w14:textId="00547CEC"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recurrence and DOD within 2 y</w:t>
            </w:r>
            <w:r w:rsidR="00A00C31">
              <w:rPr>
                <w:rFonts w:ascii="Book Antiqua" w:hAnsi="Book Antiqua" w:hint="eastAsia"/>
                <w:sz w:val="24"/>
                <w:szCs w:val="24"/>
              </w:rPr>
              <w:t>r</w:t>
            </w:r>
          </w:p>
        </w:tc>
      </w:tr>
      <w:tr w:rsidR="00417251" w:rsidRPr="00E078AF" w14:paraId="648BE501" w14:textId="77777777" w:rsidTr="00AB5058">
        <w:trPr>
          <w:trHeight w:val="635"/>
        </w:trPr>
        <w:tc>
          <w:tcPr>
            <w:tcW w:w="1843" w:type="dxa"/>
            <w:hideMark/>
          </w:tcPr>
          <w:p w14:paraId="30D312D6" w14:textId="7AF3BD04"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Lu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2C865C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F/49</w:t>
            </w:r>
          </w:p>
        </w:tc>
        <w:tc>
          <w:tcPr>
            <w:tcW w:w="1134" w:type="dxa"/>
          </w:tcPr>
          <w:p w14:paraId="39A5117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C9C5FF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Pancreatic tail</w:t>
            </w:r>
          </w:p>
        </w:tc>
        <w:tc>
          <w:tcPr>
            <w:tcW w:w="1275" w:type="dxa"/>
            <w:hideMark/>
          </w:tcPr>
          <w:p w14:paraId="66198C9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7D33A09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MG, pulmonary infection</w:t>
            </w:r>
          </w:p>
        </w:tc>
        <w:tc>
          <w:tcPr>
            <w:tcW w:w="2551" w:type="dxa"/>
            <w:hideMark/>
          </w:tcPr>
          <w:p w14:paraId="40A3FCD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antifungal and anti-infection therapies</w:t>
            </w:r>
          </w:p>
        </w:tc>
        <w:tc>
          <w:tcPr>
            <w:tcW w:w="2551" w:type="dxa"/>
          </w:tcPr>
          <w:p w14:paraId="6E26E0D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12 d after surgery</w:t>
            </w:r>
          </w:p>
        </w:tc>
      </w:tr>
      <w:tr w:rsidR="00417251" w:rsidRPr="00E078AF" w14:paraId="35A48080" w14:textId="77777777" w:rsidTr="00AB5058">
        <w:trPr>
          <w:trHeight w:val="847"/>
        </w:trPr>
        <w:tc>
          <w:tcPr>
            <w:tcW w:w="1843" w:type="dxa"/>
            <w:hideMark/>
          </w:tcPr>
          <w:p w14:paraId="65DD35D9" w14:textId="73A73CA9"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Jonkman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7267A18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F/35</w:t>
            </w:r>
          </w:p>
        </w:tc>
        <w:tc>
          <w:tcPr>
            <w:tcW w:w="1134" w:type="dxa"/>
          </w:tcPr>
          <w:p w14:paraId="0CAD37E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6C473E4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042C6EE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37A7503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punctate keratoses with central ulceration on the palms and soles.</w:t>
            </w:r>
          </w:p>
        </w:tc>
        <w:tc>
          <w:tcPr>
            <w:tcW w:w="2551" w:type="dxa"/>
            <w:hideMark/>
          </w:tcPr>
          <w:p w14:paraId="28BDF01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intensive immunosuppression</w:t>
            </w:r>
          </w:p>
        </w:tc>
        <w:tc>
          <w:tcPr>
            <w:tcW w:w="2551" w:type="dxa"/>
          </w:tcPr>
          <w:p w14:paraId="19B0FB4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2CDA9479" w14:textId="77777777" w:rsidTr="00AB5058">
        <w:trPr>
          <w:trHeight w:val="635"/>
        </w:trPr>
        <w:tc>
          <w:tcPr>
            <w:tcW w:w="1843" w:type="dxa"/>
            <w:hideMark/>
          </w:tcPr>
          <w:p w14:paraId="02E280B3" w14:textId="71CF031F"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Akel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4670107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M/39</w:t>
            </w:r>
          </w:p>
        </w:tc>
        <w:tc>
          <w:tcPr>
            <w:tcW w:w="1134" w:type="dxa"/>
          </w:tcPr>
          <w:p w14:paraId="5434A35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26AFFA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5DDD476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18</w:t>
            </w:r>
          </w:p>
        </w:tc>
        <w:tc>
          <w:tcPr>
            <w:tcW w:w="2127" w:type="dxa"/>
            <w:hideMark/>
          </w:tcPr>
          <w:p w14:paraId="0D0865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mucocutaneous blisters, febrile neutropenia</w:t>
            </w:r>
          </w:p>
        </w:tc>
        <w:tc>
          <w:tcPr>
            <w:tcW w:w="2551" w:type="dxa"/>
            <w:hideMark/>
          </w:tcPr>
          <w:p w14:paraId="162BBE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high-dose steroids</w:t>
            </w:r>
          </w:p>
        </w:tc>
        <w:tc>
          <w:tcPr>
            <w:tcW w:w="2551" w:type="dxa"/>
          </w:tcPr>
          <w:p w14:paraId="272E0DF7" w14:textId="36174983"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severe pneumonia</w:t>
            </w:r>
            <w:r w:rsidR="00B86E98">
              <w:rPr>
                <w:rFonts w:ascii="Book Antiqua" w:hAnsi="Book Antiqua"/>
                <w:sz w:val="24"/>
                <w:szCs w:val="24"/>
              </w:rPr>
              <w:t xml:space="preserve"> </w:t>
            </w:r>
            <w:r w:rsidRPr="00E078AF">
              <w:rPr>
                <w:rFonts w:ascii="Book Antiqua" w:hAnsi="Book Antiqua"/>
                <w:sz w:val="24"/>
                <w:szCs w:val="24"/>
              </w:rPr>
              <w:t>and acidosis</w:t>
            </w:r>
          </w:p>
        </w:tc>
      </w:tr>
      <w:tr w:rsidR="00417251" w:rsidRPr="00E078AF" w14:paraId="59FC2CBA" w14:textId="77777777" w:rsidTr="00AB5058">
        <w:trPr>
          <w:trHeight w:val="635"/>
        </w:trPr>
        <w:tc>
          <w:tcPr>
            <w:tcW w:w="1843" w:type="dxa"/>
            <w:hideMark/>
          </w:tcPr>
          <w:p w14:paraId="587EB455" w14:textId="2DB7B379"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8</w:t>
            </w:r>
            <w:r w:rsidRPr="00417251">
              <w:rPr>
                <w:rFonts w:ascii="Book Antiqua" w:eastAsia="等线" w:hAnsi="Book Antiqua"/>
                <w:color w:val="000000"/>
                <w:sz w:val="24"/>
                <w:szCs w:val="24"/>
                <w:vertAlign w:val="superscript"/>
              </w:rPr>
              <w:t>]</w:t>
            </w:r>
          </w:p>
        </w:tc>
        <w:tc>
          <w:tcPr>
            <w:tcW w:w="709" w:type="dxa"/>
            <w:hideMark/>
          </w:tcPr>
          <w:p w14:paraId="0FD8FA9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F/56</w:t>
            </w:r>
          </w:p>
        </w:tc>
        <w:tc>
          <w:tcPr>
            <w:tcW w:w="1134" w:type="dxa"/>
          </w:tcPr>
          <w:p w14:paraId="121176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43066B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685940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10</w:t>
            </w:r>
          </w:p>
        </w:tc>
        <w:tc>
          <w:tcPr>
            <w:tcW w:w="2127" w:type="dxa"/>
            <w:hideMark/>
          </w:tcPr>
          <w:p w14:paraId="4317582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polymorphous skin lesions, BO</w:t>
            </w:r>
          </w:p>
        </w:tc>
        <w:tc>
          <w:tcPr>
            <w:tcW w:w="2551" w:type="dxa"/>
            <w:hideMark/>
          </w:tcPr>
          <w:p w14:paraId="719EAB88" w14:textId="366BFBB6"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IVIg and steroid therapies</w:t>
            </w:r>
          </w:p>
        </w:tc>
        <w:tc>
          <w:tcPr>
            <w:tcW w:w="2551" w:type="dxa"/>
          </w:tcPr>
          <w:p w14:paraId="6F2783E7" w14:textId="21B00A22" w:rsidR="00417251" w:rsidRPr="00E078AF" w:rsidRDefault="00A00C31" w:rsidP="00B37C73">
            <w:pPr>
              <w:adjustRightInd w:val="0"/>
              <w:snapToGrid w:val="0"/>
              <w:spacing w:line="360" w:lineRule="auto"/>
              <w:rPr>
                <w:rFonts w:ascii="Book Antiqua" w:eastAsia="等线" w:hAnsi="Book Antiqua"/>
                <w:color w:val="000000"/>
                <w:sz w:val="24"/>
                <w:szCs w:val="24"/>
              </w:rPr>
            </w:pPr>
            <w:r>
              <w:rPr>
                <w:rFonts w:ascii="Book Antiqua" w:hAnsi="Book Antiqua"/>
                <w:sz w:val="24"/>
                <w:szCs w:val="24"/>
              </w:rPr>
              <w:t xml:space="preserve">Alive </w:t>
            </w:r>
            <w:r w:rsidR="00B86E98">
              <w:rPr>
                <w:rFonts w:ascii="Book Antiqua" w:hAnsi="Book Antiqua"/>
                <w:sz w:val="24"/>
                <w:szCs w:val="24"/>
              </w:rPr>
              <w:t xml:space="preserve">at 4 yr </w:t>
            </w:r>
            <w:r>
              <w:rPr>
                <w:rFonts w:ascii="Book Antiqua" w:hAnsi="Book Antiqua"/>
                <w:sz w:val="24"/>
                <w:szCs w:val="24"/>
              </w:rPr>
              <w:t>follow-up</w:t>
            </w:r>
          </w:p>
        </w:tc>
      </w:tr>
      <w:tr w:rsidR="00417251" w:rsidRPr="00E078AF" w14:paraId="4C971D5D" w14:textId="77777777" w:rsidTr="00AB5058">
        <w:trPr>
          <w:trHeight w:val="423"/>
        </w:trPr>
        <w:tc>
          <w:tcPr>
            <w:tcW w:w="1843" w:type="dxa"/>
            <w:hideMark/>
          </w:tcPr>
          <w:p w14:paraId="3A4CC67E" w14:textId="7B6D027E"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9</w:t>
            </w:r>
            <w:r w:rsidRPr="00417251">
              <w:rPr>
                <w:rFonts w:ascii="Book Antiqua" w:eastAsia="等线" w:hAnsi="Book Antiqua"/>
                <w:color w:val="000000"/>
                <w:sz w:val="24"/>
                <w:szCs w:val="24"/>
                <w:vertAlign w:val="superscript"/>
              </w:rPr>
              <w:t>]</w:t>
            </w:r>
          </w:p>
        </w:tc>
        <w:tc>
          <w:tcPr>
            <w:tcW w:w="709" w:type="dxa"/>
            <w:hideMark/>
          </w:tcPr>
          <w:p w14:paraId="2E67B15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F/27</w:t>
            </w:r>
          </w:p>
        </w:tc>
        <w:tc>
          <w:tcPr>
            <w:tcW w:w="1134" w:type="dxa"/>
          </w:tcPr>
          <w:p w14:paraId="5B0AD0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8E93CE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36D1788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1D0A99E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w:t>
            </w:r>
          </w:p>
        </w:tc>
        <w:tc>
          <w:tcPr>
            <w:tcW w:w="2551" w:type="dxa"/>
            <w:hideMark/>
          </w:tcPr>
          <w:p w14:paraId="3ABE32B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2DAC787D" w14:textId="2D649519"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recurrence 5 y</w:t>
            </w:r>
            <w:r w:rsidR="00A00C31">
              <w:rPr>
                <w:rFonts w:ascii="Book Antiqua" w:hAnsi="Book Antiqua" w:hint="eastAsia"/>
                <w:sz w:val="24"/>
                <w:szCs w:val="24"/>
              </w:rPr>
              <w:t>r</w:t>
            </w:r>
            <w:r w:rsidR="00A00C31">
              <w:rPr>
                <w:rFonts w:ascii="Book Antiqua" w:hAnsi="Book Antiqua"/>
                <w:sz w:val="24"/>
                <w:szCs w:val="24"/>
              </w:rPr>
              <w:t xml:space="preserve"> after surgery</w:t>
            </w:r>
          </w:p>
        </w:tc>
      </w:tr>
      <w:tr w:rsidR="00417251" w:rsidRPr="00E078AF" w14:paraId="3F24072A" w14:textId="77777777" w:rsidTr="00AB5058">
        <w:trPr>
          <w:trHeight w:val="635"/>
        </w:trPr>
        <w:tc>
          <w:tcPr>
            <w:tcW w:w="1843" w:type="dxa"/>
            <w:hideMark/>
          </w:tcPr>
          <w:p w14:paraId="5C4E5D56" w14:textId="20059E4D"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Su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0</w:t>
            </w:r>
            <w:r w:rsidRPr="00417251">
              <w:rPr>
                <w:rFonts w:ascii="Book Antiqua" w:eastAsia="等线" w:hAnsi="Book Antiqua"/>
                <w:color w:val="000000"/>
                <w:sz w:val="24"/>
                <w:szCs w:val="24"/>
                <w:vertAlign w:val="superscript"/>
              </w:rPr>
              <w:t>]</w:t>
            </w:r>
          </w:p>
        </w:tc>
        <w:tc>
          <w:tcPr>
            <w:tcW w:w="709" w:type="dxa"/>
            <w:hideMark/>
          </w:tcPr>
          <w:p w14:paraId="455FA34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M/43</w:t>
            </w:r>
          </w:p>
        </w:tc>
        <w:tc>
          <w:tcPr>
            <w:tcW w:w="1134" w:type="dxa"/>
          </w:tcPr>
          <w:p w14:paraId="0108B2D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5C2A5B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575C711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5</w:t>
            </w:r>
          </w:p>
        </w:tc>
        <w:tc>
          <w:tcPr>
            <w:tcW w:w="2127" w:type="dxa"/>
            <w:hideMark/>
          </w:tcPr>
          <w:p w14:paraId="106B5E3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w:t>
            </w:r>
          </w:p>
        </w:tc>
        <w:tc>
          <w:tcPr>
            <w:tcW w:w="2551" w:type="dxa"/>
            <w:hideMark/>
          </w:tcPr>
          <w:p w14:paraId="020A3C2D" w14:textId="798170F9"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lymphadenectomy, IVIg and steroid therapies</w:t>
            </w:r>
          </w:p>
        </w:tc>
        <w:tc>
          <w:tcPr>
            <w:tcW w:w="2551" w:type="dxa"/>
          </w:tcPr>
          <w:p w14:paraId="5DB335C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multiple organ failure </w:t>
            </w:r>
          </w:p>
        </w:tc>
      </w:tr>
      <w:tr w:rsidR="00417251" w:rsidRPr="00E078AF" w14:paraId="4E105B28" w14:textId="77777777" w:rsidTr="00AB5058">
        <w:trPr>
          <w:trHeight w:val="635"/>
        </w:trPr>
        <w:tc>
          <w:tcPr>
            <w:tcW w:w="1843" w:type="dxa"/>
            <w:hideMark/>
          </w:tcPr>
          <w:p w14:paraId="6433B33E" w14:textId="1296B3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Chow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1</w:t>
            </w:r>
            <w:r w:rsidRPr="00417251">
              <w:rPr>
                <w:rFonts w:ascii="Book Antiqua" w:eastAsia="等线" w:hAnsi="Book Antiqua"/>
                <w:color w:val="000000"/>
                <w:sz w:val="24"/>
                <w:szCs w:val="24"/>
                <w:vertAlign w:val="superscript"/>
              </w:rPr>
              <w:t>]</w:t>
            </w:r>
          </w:p>
        </w:tc>
        <w:tc>
          <w:tcPr>
            <w:tcW w:w="709" w:type="dxa"/>
            <w:hideMark/>
          </w:tcPr>
          <w:p w14:paraId="2E703B5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M/62</w:t>
            </w:r>
          </w:p>
        </w:tc>
        <w:tc>
          <w:tcPr>
            <w:tcW w:w="1134" w:type="dxa"/>
          </w:tcPr>
          <w:p w14:paraId="22A0A4E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7E35C9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Anterior mediastinum</w:t>
            </w:r>
          </w:p>
        </w:tc>
        <w:tc>
          <w:tcPr>
            <w:tcW w:w="1275" w:type="dxa"/>
            <w:hideMark/>
          </w:tcPr>
          <w:p w14:paraId="3864779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7.5</w:t>
            </w:r>
          </w:p>
        </w:tc>
        <w:tc>
          <w:tcPr>
            <w:tcW w:w="2127" w:type="dxa"/>
            <w:hideMark/>
          </w:tcPr>
          <w:p w14:paraId="014D523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w:t>
            </w:r>
          </w:p>
        </w:tc>
        <w:tc>
          <w:tcPr>
            <w:tcW w:w="2551" w:type="dxa"/>
            <w:hideMark/>
          </w:tcPr>
          <w:p w14:paraId="0E58112D" w14:textId="75D7EA41"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Right thoracotomy and </w:t>
            </w:r>
            <w:r w:rsidR="00B86E98">
              <w:rPr>
                <w:rFonts w:ascii="Book Antiqua" w:eastAsia="等线" w:hAnsi="Book Antiqua"/>
                <w:color w:val="000000"/>
                <w:sz w:val="24"/>
                <w:szCs w:val="24"/>
              </w:rPr>
              <w:t>t</w:t>
            </w:r>
            <w:r w:rsidR="00B86E98" w:rsidRPr="00E078AF">
              <w:rPr>
                <w:rFonts w:ascii="Book Antiqua" w:eastAsia="等线" w:hAnsi="Book Antiqua"/>
                <w:color w:val="000000"/>
                <w:sz w:val="24"/>
                <w:szCs w:val="24"/>
              </w:rPr>
              <w:t xml:space="preserve">umor </w:t>
            </w:r>
            <w:r w:rsidRPr="00E078AF">
              <w:rPr>
                <w:rFonts w:ascii="Book Antiqua" w:eastAsia="等线" w:hAnsi="Book Antiqua"/>
                <w:color w:val="000000"/>
                <w:sz w:val="24"/>
                <w:szCs w:val="24"/>
              </w:rPr>
              <w:t>resection, adjuvant radiotherapy</w:t>
            </w:r>
          </w:p>
        </w:tc>
        <w:tc>
          <w:tcPr>
            <w:tcW w:w="2551" w:type="dxa"/>
          </w:tcPr>
          <w:p w14:paraId="6397B53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02ADF03A" w14:textId="77777777" w:rsidTr="00AB5058">
        <w:trPr>
          <w:trHeight w:val="847"/>
        </w:trPr>
        <w:tc>
          <w:tcPr>
            <w:tcW w:w="1843" w:type="dxa"/>
            <w:hideMark/>
          </w:tcPr>
          <w:p w14:paraId="6485F109" w14:textId="3A7068C6"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Garza-Chapa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2</w:t>
            </w:r>
            <w:r w:rsidRPr="00417251">
              <w:rPr>
                <w:rFonts w:ascii="Book Antiqua" w:eastAsia="等线" w:hAnsi="Book Antiqua"/>
                <w:color w:val="000000"/>
                <w:sz w:val="24"/>
                <w:szCs w:val="24"/>
                <w:vertAlign w:val="superscript"/>
              </w:rPr>
              <w:t>]</w:t>
            </w:r>
          </w:p>
        </w:tc>
        <w:tc>
          <w:tcPr>
            <w:tcW w:w="709" w:type="dxa"/>
            <w:hideMark/>
          </w:tcPr>
          <w:p w14:paraId="017CC88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2B24B55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A4E629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Right-side mediastinum</w:t>
            </w:r>
          </w:p>
        </w:tc>
        <w:tc>
          <w:tcPr>
            <w:tcW w:w="1275" w:type="dxa"/>
            <w:hideMark/>
          </w:tcPr>
          <w:p w14:paraId="6C29FE5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w:t>
            </w:r>
          </w:p>
        </w:tc>
        <w:tc>
          <w:tcPr>
            <w:tcW w:w="2127" w:type="dxa"/>
            <w:hideMark/>
          </w:tcPr>
          <w:p w14:paraId="220FDF1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w:t>
            </w:r>
          </w:p>
        </w:tc>
        <w:tc>
          <w:tcPr>
            <w:tcW w:w="2551" w:type="dxa"/>
            <w:hideMark/>
          </w:tcPr>
          <w:p w14:paraId="55ED92AD" w14:textId="7742ABBB"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Right thoracotomy and </w:t>
            </w:r>
            <w:r w:rsidR="00B86E98">
              <w:rPr>
                <w:rFonts w:ascii="Book Antiqua" w:eastAsia="等线" w:hAnsi="Book Antiqua"/>
                <w:color w:val="000000"/>
                <w:sz w:val="24"/>
                <w:szCs w:val="24"/>
              </w:rPr>
              <w:t>t</w:t>
            </w:r>
            <w:r w:rsidR="00B86E98" w:rsidRPr="00E078AF">
              <w:rPr>
                <w:rFonts w:ascii="Book Antiqua" w:eastAsia="等线" w:hAnsi="Book Antiqua"/>
                <w:color w:val="000000"/>
                <w:sz w:val="24"/>
                <w:szCs w:val="24"/>
              </w:rPr>
              <w:t xml:space="preserve">umor </w:t>
            </w:r>
            <w:r w:rsidRPr="00E078AF">
              <w:rPr>
                <w:rFonts w:ascii="Book Antiqua" w:eastAsia="等线" w:hAnsi="Book Antiqua"/>
                <w:color w:val="000000"/>
                <w:sz w:val="24"/>
                <w:szCs w:val="24"/>
              </w:rPr>
              <w:t>resection, chemotherapy with R-CVP (rituximab, cyclophosphamide, vincristine, prednisone)</w:t>
            </w:r>
          </w:p>
        </w:tc>
        <w:tc>
          <w:tcPr>
            <w:tcW w:w="2551" w:type="dxa"/>
          </w:tcPr>
          <w:p w14:paraId="1620C839" w14:textId="0F58E301"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Resolution of skin lesions and no evide</w:t>
            </w:r>
            <w:r>
              <w:rPr>
                <w:rFonts w:ascii="Book Antiqua" w:hAnsi="Book Antiqua"/>
                <w:sz w:val="24"/>
                <w:szCs w:val="24"/>
              </w:rPr>
              <w:t>nce of tumor recurrence at 1-y</w:t>
            </w:r>
            <w:r w:rsidRPr="00E078AF">
              <w:rPr>
                <w:rFonts w:ascii="Book Antiqua" w:hAnsi="Book Antiqua"/>
                <w:sz w:val="24"/>
                <w:szCs w:val="24"/>
              </w:rPr>
              <w:t>r follow-up</w:t>
            </w:r>
          </w:p>
        </w:tc>
      </w:tr>
      <w:tr w:rsidR="00417251" w:rsidRPr="00E078AF" w14:paraId="1AE818C0" w14:textId="77777777" w:rsidTr="00AB5058">
        <w:trPr>
          <w:trHeight w:val="847"/>
        </w:trPr>
        <w:tc>
          <w:tcPr>
            <w:tcW w:w="1843" w:type="dxa"/>
            <w:hideMark/>
          </w:tcPr>
          <w:p w14:paraId="65E5996A" w14:textId="05704DC6"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Streifel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3</w:t>
            </w:r>
            <w:r w:rsidRPr="00417251">
              <w:rPr>
                <w:rFonts w:ascii="Book Antiqua" w:eastAsia="等线" w:hAnsi="Book Antiqua"/>
                <w:color w:val="000000"/>
                <w:sz w:val="24"/>
                <w:szCs w:val="24"/>
                <w:vertAlign w:val="superscript"/>
              </w:rPr>
              <w:t>]</w:t>
            </w:r>
          </w:p>
        </w:tc>
        <w:tc>
          <w:tcPr>
            <w:tcW w:w="709" w:type="dxa"/>
            <w:hideMark/>
          </w:tcPr>
          <w:p w14:paraId="343B682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M/72</w:t>
            </w:r>
          </w:p>
        </w:tc>
        <w:tc>
          <w:tcPr>
            <w:tcW w:w="1134" w:type="dxa"/>
          </w:tcPr>
          <w:p w14:paraId="661684B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8ED57D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Right-side mediastinum</w:t>
            </w:r>
          </w:p>
        </w:tc>
        <w:tc>
          <w:tcPr>
            <w:tcW w:w="1275" w:type="dxa"/>
            <w:hideMark/>
          </w:tcPr>
          <w:p w14:paraId="144E946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25A075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and glans penis involvement, lichenoid skin lesions, MG</w:t>
            </w:r>
          </w:p>
        </w:tc>
        <w:tc>
          <w:tcPr>
            <w:tcW w:w="2551" w:type="dxa"/>
            <w:hideMark/>
          </w:tcPr>
          <w:p w14:paraId="17D35A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Thymectomy and partial pericardiectomy, rituximab, IVIg, steroids and mycophenolate mofetil</w:t>
            </w:r>
          </w:p>
        </w:tc>
        <w:tc>
          <w:tcPr>
            <w:tcW w:w="2551" w:type="dxa"/>
          </w:tcPr>
          <w:p w14:paraId="2239B52C" w14:textId="5081611E"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Improvement at 9-mo follow-up</w:t>
            </w:r>
          </w:p>
        </w:tc>
      </w:tr>
      <w:tr w:rsidR="00417251" w:rsidRPr="00E078AF" w14:paraId="2779E227" w14:textId="77777777" w:rsidTr="00AB5058">
        <w:trPr>
          <w:trHeight w:val="635"/>
        </w:trPr>
        <w:tc>
          <w:tcPr>
            <w:tcW w:w="1843" w:type="dxa"/>
            <w:hideMark/>
          </w:tcPr>
          <w:p w14:paraId="550A4754" w14:textId="4064503D"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Kim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hideMark/>
          </w:tcPr>
          <w:p w14:paraId="065F499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M/68</w:t>
            </w:r>
          </w:p>
        </w:tc>
        <w:tc>
          <w:tcPr>
            <w:tcW w:w="1134" w:type="dxa"/>
          </w:tcPr>
          <w:p w14:paraId="10970B2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D93ED8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Small bowel mesentery</w:t>
            </w:r>
          </w:p>
        </w:tc>
        <w:tc>
          <w:tcPr>
            <w:tcW w:w="1275" w:type="dxa"/>
            <w:hideMark/>
          </w:tcPr>
          <w:p w14:paraId="7F0D02E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3135391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Abdominal palpable mass, stomatitis, conjunctivitis, MG</w:t>
            </w:r>
          </w:p>
        </w:tc>
        <w:tc>
          <w:tcPr>
            <w:tcW w:w="2551" w:type="dxa"/>
            <w:hideMark/>
          </w:tcPr>
          <w:p w14:paraId="61DC648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5F0A4159" w14:textId="04468F0A"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Metastatic tumors found in </w:t>
            </w:r>
            <w:r w:rsidR="00B86E98">
              <w:rPr>
                <w:rFonts w:ascii="Book Antiqua" w:hAnsi="Book Antiqua"/>
                <w:sz w:val="24"/>
                <w:szCs w:val="24"/>
              </w:rPr>
              <w:t xml:space="preserve">the </w:t>
            </w:r>
            <w:r w:rsidRPr="00E078AF">
              <w:rPr>
                <w:rFonts w:ascii="Book Antiqua" w:hAnsi="Book Antiqua"/>
                <w:sz w:val="24"/>
                <w:szCs w:val="24"/>
              </w:rPr>
              <w:t>liver 1 y</w:t>
            </w:r>
            <w:r>
              <w:rPr>
                <w:rFonts w:ascii="Book Antiqua" w:hAnsi="Book Antiqua" w:hint="eastAsia"/>
                <w:sz w:val="24"/>
                <w:szCs w:val="24"/>
              </w:rPr>
              <w:t>r</w:t>
            </w:r>
            <w:r w:rsidRPr="00E078AF">
              <w:rPr>
                <w:rFonts w:ascii="Book Antiqua" w:hAnsi="Book Antiqua"/>
                <w:sz w:val="24"/>
                <w:szCs w:val="24"/>
              </w:rPr>
              <w:t xml:space="preserve"> after surgery; DOD within 2 y</w:t>
            </w:r>
            <w:r>
              <w:rPr>
                <w:rFonts w:ascii="Book Antiqua" w:hAnsi="Book Antiqua" w:hint="eastAsia"/>
                <w:sz w:val="24"/>
                <w:szCs w:val="24"/>
              </w:rPr>
              <w:t>r</w:t>
            </w:r>
          </w:p>
        </w:tc>
      </w:tr>
      <w:tr w:rsidR="00417251" w:rsidRPr="00E078AF" w14:paraId="7CB54846" w14:textId="77777777" w:rsidTr="00AB5058">
        <w:trPr>
          <w:trHeight w:val="423"/>
        </w:trPr>
        <w:tc>
          <w:tcPr>
            <w:tcW w:w="1843" w:type="dxa"/>
            <w:hideMark/>
          </w:tcPr>
          <w:p w14:paraId="09E5BE73" w14:textId="63670D8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Seishima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4DC7F1C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F/64</w:t>
            </w:r>
          </w:p>
        </w:tc>
        <w:tc>
          <w:tcPr>
            <w:tcW w:w="1134" w:type="dxa"/>
          </w:tcPr>
          <w:p w14:paraId="0A94563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7BD12E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 and small intestine</w:t>
            </w:r>
          </w:p>
        </w:tc>
        <w:tc>
          <w:tcPr>
            <w:tcW w:w="1275" w:type="dxa"/>
            <w:hideMark/>
          </w:tcPr>
          <w:p w14:paraId="2B8C648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15</w:t>
            </w:r>
          </w:p>
        </w:tc>
        <w:tc>
          <w:tcPr>
            <w:tcW w:w="2127" w:type="dxa"/>
            <w:hideMark/>
          </w:tcPr>
          <w:p w14:paraId="43F9FCC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severe skin erosions</w:t>
            </w:r>
          </w:p>
        </w:tc>
        <w:tc>
          <w:tcPr>
            <w:tcW w:w="2551" w:type="dxa"/>
            <w:hideMark/>
          </w:tcPr>
          <w:p w14:paraId="6863B87B" w14:textId="53C32955"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r w:rsidR="00B86E98">
              <w:rPr>
                <w:rFonts w:ascii="Book Antiqua" w:eastAsia="等线" w:hAnsi="Book Antiqua"/>
                <w:color w:val="000000"/>
                <w:sz w:val="24"/>
                <w:szCs w:val="24"/>
              </w:rPr>
              <w:t xml:space="preserve"> </w:t>
            </w:r>
            <w:r w:rsidRPr="00E078AF">
              <w:rPr>
                <w:rFonts w:ascii="Book Antiqua" w:eastAsia="等线" w:hAnsi="Book Antiqua"/>
                <w:color w:val="000000"/>
                <w:sz w:val="24"/>
                <w:szCs w:val="24"/>
              </w:rPr>
              <w:t>and steroid therapy</w:t>
            </w:r>
          </w:p>
        </w:tc>
        <w:tc>
          <w:tcPr>
            <w:tcW w:w="2551" w:type="dxa"/>
          </w:tcPr>
          <w:p w14:paraId="54A9447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recurrence; DOD with fungal infective embolisms in the lungs</w:t>
            </w:r>
          </w:p>
        </w:tc>
      </w:tr>
      <w:tr w:rsidR="00417251" w:rsidRPr="00E078AF" w14:paraId="04C763AC" w14:textId="77777777" w:rsidTr="00AB5058">
        <w:trPr>
          <w:trHeight w:val="635"/>
        </w:trPr>
        <w:tc>
          <w:tcPr>
            <w:tcW w:w="1843" w:type="dxa"/>
            <w:hideMark/>
          </w:tcPr>
          <w:p w14:paraId="51A28F9A" w14:textId="037FA874"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Liu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646BEF9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F/54</w:t>
            </w:r>
          </w:p>
        </w:tc>
        <w:tc>
          <w:tcPr>
            <w:tcW w:w="1134" w:type="dxa"/>
          </w:tcPr>
          <w:p w14:paraId="1BD4771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0E956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5296AFA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10.8</w:t>
            </w:r>
          </w:p>
        </w:tc>
        <w:tc>
          <w:tcPr>
            <w:tcW w:w="2127" w:type="dxa"/>
            <w:hideMark/>
          </w:tcPr>
          <w:p w14:paraId="79DE44D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w:t>
            </w:r>
          </w:p>
        </w:tc>
        <w:tc>
          <w:tcPr>
            <w:tcW w:w="2551" w:type="dxa"/>
            <w:hideMark/>
          </w:tcPr>
          <w:p w14:paraId="5F046A8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systemic corticosteroid, and cyclosporine therapies</w:t>
            </w:r>
          </w:p>
        </w:tc>
        <w:tc>
          <w:tcPr>
            <w:tcW w:w="2551" w:type="dxa"/>
          </w:tcPr>
          <w:p w14:paraId="4778EA7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4E2A4265" w14:textId="77777777" w:rsidTr="00AB5058">
        <w:trPr>
          <w:trHeight w:val="635"/>
        </w:trPr>
        <w:tc>
          <w:tcPr>
            <w:tcW w:w="1843" w:type="dxa"/>
            <w:hideMark/>
          </w:tcPr>
          <w:p w14:paraId="704776CD" w14:textId="536E0F87"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Baghmar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00A594F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6B501F7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BD5103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hemipelvis</w:t>
            </w:r>
          </w:p>
        </w:tc>
        <w:tc>
          <w:tcPr>
            <w:tcW w:w="1275" w:type="dxa"/>
            <w:hideMark/>
          </w:tcPr>
          <w:p w14:paraId="37DC2B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148B3F9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w:t>
            </w:r>
          </w:p>
        </w:tc>
        <w:tc>
          <w:tcPr>
            <w:tcW w:w="2551" w:type="dxa"/>
            <w:hideMark/>
          </w:tcPr>
          <w:p w14:paraId="3D140F5A" w14:textId="01157A39"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Unresectable, chemotherapy with rituximab, cyclophosphamide, </w:t>
            </w:r>
            <w:r w:rsidR="00B86E98">
              <w:rPr>
                <w:rFonts w:ascii="Book Antiqua" w:eastAsia="等线" w:hAnsi="Book Antiqua"/>
                <w:color w:val="000000"/>
                <w:sz w:val="24"/>
                <w:szCs w:val="24"/>
              </w:rPr>
              <w:t>a</w:t>
            </w:r>
            <w:r w:rsidR="00B86E98" w:rsidRPr="00E078AF">
              <w:rPr>
                <w:rFonts w:ascii="Book Antiqua" w:eastAsia="等线" w:hAnsi="Book Antiqua"/>
                <w:color w:val="000000"/>
                <w:sz w:val="24"/>
                <w:szCs w:val="24"/>
              </w:rPr>
              <w:t>driamycin</w:t>
            </w:r>
            <w:r w:rsidRPr="00E078AF">
              <w:rPr>
                <w:rFonts w:ascii="Book Antiqua" w:eastAsia="等线" w:hAnsi="Book Antiqua"/>
                <w:color w:val="000000"/>
                <w:sz w:val="24"/>
                <w:szCs w:val="24"/>
              </w:rPr>
              <w:t>, vincristine, and prednisolone</w:t>
            </w:r>
          </w:p>
        </w:tc>
        <w:tc>
          <w:tcPr>
            <w:tcW w:w="2551" w:type="dxa"/>
          </w:tcPr>
          <w:p w14:paraId="459DB4B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pseudomonas infections</w:t>
            </w:r>
          </w:p>
        </w:tc>
      </w:tr>
      <w:tr w:rsidR="00417251" w:rsidRPr="00E078AF" w14:paraId="37403731" w14:textId="77777777" w:rsidTr="00AB5058">
        <w:trPr>
          <w:trHeight w:val="635"/>
        </w:trPr>
        <w:tc>
          <w:tcPr>
            <w:tcW w:w="1843" w:type="dxa"/>
            <w:hideMark/>
          </w:tcPr>
          <w:p w14:paraId="4641F0D6" w14:textId="4056A062"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Hwang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18</w:t>
            </w:r>
            <w:r w:rsidRPr="00417251">
              <w:rPr>
                <w:rFonts w:ascii="Book Antiqua" w:eastAsia="等线" w:hAnsi="Book Antiqua"/>
                <w:color w:val="000000"/>
                <w:sz w:val="24"/>
                <w:szCs w:val="24"/>
                <w:vertAlign w:val="superscript"/>
              </w:rPr>
              <w:t>]</w:t>
            </w:r>
          </w:p>
        </w:tc>
        <w:tc>
          <w:tcPr>
            <w:tcW w:w="709" w:type="dxa"/>
            <w:hideMark/>
          </w:tcPr>
          <w:p w14:paraId="6AC11AE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F/46</w:t>
            </w:r>
          </w:p>
        </w:tc>
        <w:tc>
          <w:tcPr>
            <w:tcW w:w="1134" w:type="dxa"/>
          </w:tcPr>
          <w:p w14:paraId="0D3215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5817CD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Liver</w:t>
            </w:r>
          </w:p>
        </w:tc>
        <w:tc>
          <w:tcPr>
            <w:tcW w:w="1275" w:type="dxa"/>
            <w:hideMark/>
          </w:tcPr>
          <w:p w14:paraId="639F5BA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16</w:t>
            </w:r>
          </w:p>
        </w:tc>
        <w:tc>
          <w:tcPr>
            <w:tcW w:w="2127" w:type="dxa"/>
            <w:hideMark/>
          </w:tcPr>
          <w:p w14:paraId="738D3405"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color w:val="000000"/>
                <w:sz w:val="24"/>
                <w:szCs w:val="24"/>
              </w:rPr>
              <w:t>Abdominal pain, Stomatitis, lichenoid skin lesions</w:t>
            </w:r>
          </w:p>
        </w:tc>
        <w:tc>
          <w:tcPr>
            <w:tcW w:w="2551" w:type="dxa"/>
            <w:hideMark/>
          </w:tcPr>
          <w:p w14:paraId="0B118FC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rituximab and ciclosporin therapies</w:t>
            </w:r>
          </w:p>
        </w:tc>
        <w:tc>
          <w:tcPr>
            <w:tcW w:w="2551" w:type="dxa"/>
          </w:tcPr>
          <w:p w14:paraId="3BC6087B" w14:textId="432A836D"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recurrence 1</w:t>
            </w:r>
            <w:r w:rsidR="00A00C31">
              <w:rPr>
                <w:rFonts w:ascii="Book Antiqua" w:hAnsi="Book Antiqua" w:hint="eastAsia"/>
                <w:sz w:val="24"/>
                <w:szCs w:val="24"/>
              </w:rPr>
              <w:t xml:space="preserve"> </w:t>
            </w:r>
            <w:r w:rsidRPr="00E078AF">
              <w:rPr>
                <w:rFonts w:ascii="Book Antiqua" w:hAnsi="Book Antiqua"/>
                <w:sz w:val="24"/>
                <w:szCs w:val="24"/>
              </w:rPr>
              <w:t>y</w:t>
            </w:r>
            <w:r w:rsidR="00A00C31">
              <w:rPr>
                <w:rFonts w:ascii="Book Antiqua" w:hAnsi="Book Antiqua" w:hint="eastAsia"/>
                <w:sz w:val="24"/>
                <w:szCs w:val="24"/>
              </w:rPr>
              <w:t>r</w:t>
            </w:r>
            <w:r w:rsidRPr="00E078AF">
              <w:rPr>
                <w:rFonts w:ascii="Book Antiqua" w:hAnsi="Book Antiqua"/>
                <w:sz w:val="24"/>
                <w:szCs w:val="24"/>
              </w:rPr>
              <w:t xml:space="preserve"> after surgery; DOD with pneumonia </w:t>
            </w:r>
          </w:p>
        </w:tc>
      </w:tr>
      <w:tr w:rsidR="00417251" w:rsidRPr="00E078AF" w14:paraId="0CF1BACC" w14:textId="77777777" w:rsidTr="00AB5058">
        <w:trPr>
          <w:trHeight w:val="635"/>
        </w:trPr>
        <w:tc>
          <w:tcPr>
            <w:tcW w:w="1843" w:type="dxa"/>
            <w:hideMark/>
          </w:tcPr>
          <w:p w14:paraId="35922AD8" w14:textId="5653B0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Lee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19</w:t>
            </w:r>
            <w:r w:rsidRPr="00417251">
              <w:rPr>
                <w:rFonts w:ascii="Book Antiqua" w:eastAsia="等线" w:hAnsi="Book Antiqua"/>
                <w:color w:val="000000"/>
                <w:sz w:val="24"/>
                <w:szCs w:val="24"/>
                <w:vertAlign w:val="superscript"/>
              </w:rPr>
              <w:t>]</w:t>
            </w:r>
          </w:p>
        </w:tc>
        <w:tc>
          <w:tcPr>
            <w:tcW w:w="709" w:type="dxa"/>
            <w:hideMark/>
          </w:tcPr>
          <w:p w14:paraId="4382645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M/67</w:t>
            </w:r>
          </w:p>
        </w:tc>
        <w:tc>
          <w:tcPr>
            <w:tcW w:w="1134" w:type="dxa"/>
          </w:tcPr>
          <w:p w14:paraId="7C50C04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40ECB5F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Small bowel mesentery</w:t>
            </w:r>
          </w:p>
        </w:tc>
        <w:tc>
          <w:tcPr>
            <w:tcW w:w="1275" w:type="dxa"/>
            <w:hideMark/>
          </w:tcPr>
          <w:p w14:paraId="540C8BB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0059731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MG</w:t>
            </w:r>
          </w:p>
        </w:tc>
        <w:tc>
          <w:tcPr>
            <w:tcW w:w="2551" w:type="dxa"/>
            <w:hideMark/>
          </w:tcPr>
          <w:p w14:paraId="02A0A08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Tumor resection, IVIg, prednisolone, and cyclosporine therapies </w:t>
            </w:r>
          </w:p>
        </w:tc>
        <w:tc>
          <w:tcPr>
            <w:tcW w:w="2551" w:type="dxa"/>
          </w:tcPr>
          <w:p w14:paraId="673C3CB4" w14:textId="3156D0F6"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Metast</w:t>
            </w:r>
            <w:r>
              <w:rPr>
                <w:rFonts w:ascii="Book Antiqua" w:hAnsi="Book Antiqua"/>
                <w:sz w:val="24"/>
                <w:szCs w:val="24"/>
              </w:rPr>
              <w:t xml:space="preserve">atic tumors found in </w:t>
            </w:r>
            <w:r w:rsidR="00B86E98">
              <w:rPr>
                <w:rFonts w:ascii="Book Antiqua" w:hAnsi="Book Antiqua"/>
                <w:sz w:val="24"/>
                <w:szCs w:val="24"/>
              </w:rPr>
              <w:t xml:space="preserve">the </w:t>
            </w:r>
            <w:r>
              <w:rPr>
                <w:rFonts w:ascii="Book Antiqua" w:hAnsi="Book Antiqua"/>
                <w:sz w:val="24"/>
                <w:szCs w:val="24"/>
              </w:rPr>
              <w:t>liver 1 y</w:t>
            </w:r>
            <w:r w:rsidRPr="00E078AF">
              <w:rPr>
                <w:rFonts w:ascii="Book Antiqua" w:hAnsi="Book Antiqua"/>
                <w:sz w:val="24"/>
                <w:szCs w:val="24"/>
              </w:rPr>
              <w:t>r after surgery</w:t>
            </w:r>
          </w:p>
        </w:tc>
      </w:tr>
      <w:tr w:rsidR="00417251" w:rsidRPr="00E078AF" w14:paraId="545D27C4" w14:textId="77777777" w:rsidTr="00AB5058">
        <w:trPr>
          <w:trHeight w:val="1059"/>
        </w:trPr>
        <w:tc>
          <w:tcPr>
            <w:tcW w:w="1843" w:type="dxa"/>
            <w:hideMark/>
          </w:tcPr>
          <w:p w14:paraId="3097C980" w14:textId="63A65990"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Zhao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20</w:t>
            </w:r>
            <w:r w:rsidRPr="00417251">
              <w:rPr>
                <w:rFonts w:ascii="Book Antiqua" w:eastAsia="等线" w:hAnsi="Book Antiqua"/>
                <w:color w:val="000000"/>
                <w:sz w:val="24"/>
                <w:szCs w:val="24"/>
                <w:vertAlign w:val="superscript"/>
              </w:rPr>
              <w:t>]</w:t>
            </w:r>
          </w:p>
        </w:tc>
        <w:tc>
          <w:tcPr>
            <w:tcW w:w="709" w:type="dxa"/>
            <w:hideMark/>
          </w:tcPr>
          <w:p w14:paraId="4A19FF7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F/28</w:t>
            </w:r>
          </w:p>
        </w:tc>
        <w:tc>
          <w:tcPr>
            <w:tcW w:w="1134" w:type="dxa"/>
          </w:tcPr>
          <w:p w14:paraId="626ACC3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hideMark/>
          </w:tcPr>
          <w:p w14:paraId="3628BB6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53AA80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4F1B90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blisters and erosions of the underarm, groin and perineum, and labia majora, BO</w:t>
            </w:r>
          </w:p>
        </w:tc>
        <w:tc>
          <w:tcPr>
            <w:tcW w:w="2551" w:type="dxa"/>
            <w:hideMark/>
          </w:tcPr>
          <w:p w14:paraId="6F81D8D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36929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Improvement after surgery</w:t>
            </w:r>
          </w:p>
        </w:tc>
      </w:tr>
      <w:tr w:rsidR="00417251" w:rsidRPr="00E078AF" w14:paraId="16A4D10A" w14:textId="77777777" w:rsidTr="00AB5058">
        <w:trPr>
          <w:trHeight w:val="847"/>
        </w:trPr>
        <w:tc>
          <w:tcPr>
            <w:tcW w:w="1843" w:type="dxa"/>
            <w:hideMark/>
          </w:tcPr>
          <w:p w14:paraId="14CB7F8B" w14:textId="7FC6E551"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Sugiura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1</w:t>
            </w:r>
            <w:r w:rsidRPr="00417251">
              <w:rPr>
                <w:rFonts w:ascii="Book Antiqua" w:eastAsia="等线" w:hAnsi="Book Antiqua"/>
                <w:color w:val="000000"/>
                <w:sz w:val="24"/>
                <w:szCs w:val="24"/>
                <w:vertAlign w:val="superscript"/>
              </w:rPr>
              <w:t>]</w:t>
            </w:r>
          </w:p>
        </w:tc>
        <w:tc>
          <w:tcPr>
            <w:tcW w:w="709" w:type="dxa"/>
            <w:hideMark/>
          </w:tcPr>
          <w:p w14:paraId="5DE8BC3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M/28</w:t>
            </w:r>
          </w:p>
        </w:tc>
        <w:tc>
          <w:tcPr>
            <w:tcW w:w="1134" w:type="dxa"/>
          </w:tcPr>
          <w:p w14:paraId="4489066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57C6C23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Left retroperitoneum</w:t>
            </w:r>
          </w:p>
        </w:tc>
        <w:tc>
          <w:tcPr>
            <w:tcW w:w="1275" w:type="dxa"/>
            <w:hideMark/>
          </w:tcPr>
          <w:p w14:paraId="7F16291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7.7</w:t>
            </w:r>
          </w:p>
        </w:tc>
        <w:tc>
          <w:tcPr>
            <w:tcW w:w="2127" w:type="dxa"/>
            <w:hideMark/>
          </w:tcPr>
          <w:p w14:paraId="103391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polymorphic cutaneous lesions, papillomatous hyperplasia on the tongue</w:t>
            </w:r>
          </w:p>
        </w:tc>
        <w:tc>
          <w:tcPr>
            <w:tcW w:w="2551" w:type="dxa"/>
            <w:hideMark/>
          </w:tcPr>
          <w:p w14:paraId="256F361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chemotherapy of COP (cyclophosphamide, vincristine, and prednisolone)</w:t>
            </w:r>
          </w:p>
        </w:tc>
        <w:tc>
          <w:tcPr>
            <w:tcW w:w="2551" w:type="dxa"/>
          </w:tcPr>
          <w:p w14:paraId="367A8DF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Skin lesions healed completely except for the papillomatous hyperplasia on the tongue, and follow-up is not clear</w:t>
            </w:r>
          </w:p>
        </w:tc>
      </w:tr>
      <w:tr w:rsidR="00417251" w:rsidRPr="00E078AF" w14:paraId="2D21D0C9" w14:textId="77777777" w:rsidTr="00AB5058">
        <w:trPr>
          <w:trHeight w:val="635"/>
        </w:trPr>
        <w:tc>
          <w:tcPr>
            <w:tcW w:w="1843" w:type="dxa"/>
            <w:hideMark/>
          </w:tcPr>
          <w:p w14:paraId="4BF428BA" w14:textId="0C5845DF"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Marzano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2</w:t>
            </w:r>
            <w:r w:rsidRPr="00417251">
              <w:rPr>
                <w:rFonts w:ascii="Book Antiqua" w:eastAsia="等线" w:hAnsi="Book Antiqua"/>
                <w:color w:val="000000"/>
                <w:sz w:val="24"/>
                <w:szCs w:val="24"/>
                <w:vertAlign w:val="superscript"/>
              </w:rPr>
              <w:t>]</w:t>
            </w:r>
          </w:p>
        </w:tc>
        <w:tc>
          <w:tcPr>
            <w:tcW w:w="709" w:type="dxa"/>
            <w:hideMark/>
          </w:tcPr>
          <w:p w14:paraId="70CB34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F/53</w:t>
            </w:r>
          </w:p>
        </w:tc>
        <w:tc>
          <w:tcPr>
            <w:tcW w:w="1134" w:type="dxa"/>
          </w:tcPr>
          <w:p w14:paraId="3EBC004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D63C37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retroperitoneum</w:t>
            </w:r>
          </w:p>
        </w:tc>
        <w:tc>
          <w:tcPr>
            <w:tcW w:w="1275" w:type="dxa"/>
            <w:hideMark/>
          </w:tcPr>
          <w:p w14:paraId="074E88F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6AEA4D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 dyspnea</w:t>
            </w:r>
          </w:p>
        </w:tc>
        <w:tc>
          <w:tcPr>
            <w:tcW w:w="2551" w:type="dxa"/>
            <w:hideMark/>
          </w:tcPr>
          <w:p w14:paraId="399F3CB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systemic corticosteroid and IVIg therapies</w:t>
            </w:r>
          </w:p>
        </w:tc>
        <w:tc>
          <w:tcPr>
            <w:tcW w:w="2551" w:type="dxa"/>
          </w:tcPr>
          <w:p w14:paraId="2CEA21DC" w14:textId="23F989D0"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 within 2 y</w:t>
            </w:r>
            <w:r>
              <w:rPr>
                <w:rFonts w:ascii="Book Antiqua" w:hAnsi="Book Antiqua" w:hint="eastAsia"/>
                <w:sz w:val="24"/>
                <w:szCs w:val="24"/>
              </w:rPr>
              <w:t>r</w:t>
            </w:r>
          </w:p>
        </w:tc>
      </w:tr>
      <w:tr w:rsidR="00417251" w:rsidRPr="00E078AF" w14:paraId="3A99E5A2" w14:textId="77777777" w:rsidTr="00AB5058">
        <w:trPr>
          <w:trHeight w:val="847"/>
        </w:trPr>
        <w:tc>
          <w:tcPr>
            <w:tcW w:w="1843" w:type="dxa"/>
            <w:hideMark/>
          </w:tcPr>
          <w:p w14:paraId="05537D06" w14:textId="317D2FA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Meijs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3</w:t>
            </w:r>
            <w:r w:rsidRPr="00417251">
              <w:rPr>
                <w:rFonts w:ascii="Book Antiqua" w:eastAsia="等线" w:hAnsi="Book Antiqua"/>
                <w:color w:val="000000"/>
                <w:sz w:val="24"/>
                <w:szCs w:val="24"/>
                <w:vertAlign w:val="superscript"/>
              </w:rPr>
              <w:t>]</w:t>
            </w:r>
          </w:p>
        </w:tc>
        <w:tc>
          <w:tcPr>
            <w:tcW w:w="709" w:type="dxa"/>
            <w:hideMark/>
          </w:tcPr>
          <w:p w14:paraId="6EF0060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M/60</w:t>
            </w:r>
          </w:p>
        </w:tc>
        <w:tc>
          <w:tcPr>
            <w:tcW w:w="1134" w:type="dxa"/>
          </w:tcPr>
          <w:p w14:paraId="092412E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7F547E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Mediastinum</w:t>
            </w:r>
          </w:p>
        </w:tc>
        <w:tc>
          <w:tcPr>
            <w:tcW w:w="1275" w:type="dxa"/>
            <w:hideMark/>
          </w:tcPr>
          <w:p w14:paraId="27D581E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44E4575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 and erosions, BO</w:t>
            </w:r>
          </w:p>
        </w:tc>
        <w:tc>
          <w:tcPr>
            <w:tcW w:w="2551" w:type="dxa"/>
            <w:hideMark/>
          </w:tcPr>
          <w:p w14:paraId="06F7DD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chemotherapy with rituximab, IVIg, plasmapheresis, corticosteroid, azathioprine and cyclophosphamide</w:t>
            </w:r>
          </w:p>
        </w:tc>
        <w:tc>
          <w:tcPr>
            <w:tcW w:w="2551" w:type="dxa"/>
          </w:tcPr>
          <w:p w14:paraId="6DFA68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5DB70A6C" w14:textId="77777777" w:rsidTr="00AB5058">
        <w:trPr>
          <w:trHeight w:val="847"/>
        </w:trPr>
        <w:tc>
          <w:tcPr>
            <w:tcW w:w="1843" w:type="dxa"/>
            <w:hideMark/>
          </w:tcPr>
          <w:p w14:paraId="3D0B5523" w14:textId="2A995FD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Lee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hideMark/>
          </w:tcPr>
          <w:p w14:paraId="76CDFF0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M/66</w:t>
            </w:r>
          </w:p>
        </w:tc>
        <w:tc>
          <w:tcPr>
            <w:tcW w:w="1134" w:type="dxa"/>
          </w:tcPr>
          <w:p w14:paraId="57BD64D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17D185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retroperitoneum</w:t>
            </w:r>
          </w:p>
        </w:tc>
        <w:tc>
          <w:tcPr>
            <w:tcW w:w="1275" w:type="dxa"/>
            <w:hideMark/>
          </w:tcPr>
          <w:p w14:paraId="5BF9CA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12</w:t>
            </w:r>
          </w:p>
        </w:tc>
        <w:tc>
          <w:tcPr>
            <w:tcW w:w="2127" w:type="dxa"/>
            <w:hideMark/>
          </w:tcPr>
          <w:p w14:paraId="18C9017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 and erosions, lichenoid skin lesions</w:t>
            </w:r>
          </w:p>
        </w:tc>
        <w:tc>
          <w:tcPr>
            <w:tcW w:w="2551" w:type="dxa"/>
            <w:hideMark/>
          </w:tcPr>
          <w:p w14:paraId="7249A9D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antibiotics therapy</w:t>
            </w:r>
          </w:p>
        </w:tc>
        <w:tc>
          <w:tcPr>
            <w:tcW w:w="2551" w:type="dxa"/>
          </w:tcPr>
          <w:p w14:paraId="0F0569C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sepsis 8 d after surgery</w:t>
            </w:r>
          </w:p>
        </w:tc>
      </w:tr>
      <w:tr w:rsidR="00417251" w:rsidRPr="00E078AF" w14:paraId="0407657E" w14:textId="77777777" w:rsidTr="00AB5058">
        <w:trPr>
          <w:trHeight w:val="423"/>
        </w:trPr>
        <w:tc>
          <w:tcPr>
            <w:tcW w:w="1843" w:type="dxa"/>
            <w:hideMark/>
          </w:tcPr>
          <w:p w14:paraId="5217ADFF" w14:textId="58FDF2C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Choi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717AE48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F/39</w:t>
            </w:r>
          </w:p>
        </w:tc>
        <w:tc>
          <w:tcPr>
            <w:tcW w:w="1134" w:type="dxa"/>
          </w:tcPr>
          <w:p w14:paraId="129E07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393A2E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61DC6D9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60657AF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mucocutaneous blisters and erosions</w:t>
            </w:r>
          </w:p>
        </w:tc>
        <w:tc>
          <w:tcPr>
            <w:tcW w:w="2551" w:type="dxa"/>
            <w:hideMark/>
          </w:tcPr>
          <w:p w14:paraId="302A732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78F6AF7" w14:textId="2AC64A21"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Alive for 5 y</w:t>
            </w:r>
            <w:r>
              <w:rPr>
                <w:rFonts w:ascii="Book Antiqua" w:hAnsi="Book Antiqua" w:hint="eastAsia"/>
                <w:sz w:val="24"/>
                <w:szCs w:val="24"/>
              </w:rPr>
              <w:t>r</w:t>
            </w:r>
            <w:r w:rsidRPr="00E078AF">
              <w:rPr>
                <w:rFonts w:ascii="Book Antiqua" w:hAnsi="Book Antiqua"/>
                <w:sz w:val="24"/>
                <w:szCs w:val="24"/>
              </w:rPr>
              <w:t>, and skin lesions healed except for oral persistent mucositis</w:t>
            </w:r>
          </w:p>
        </w:tc>
      </w:tr>
      <w:tr w:rsidR="00417251" w:rsidRPr="00E078AF" w14:paraId="6210C885" w14:textId="77777777" w:rsidTr="00AB5058">
        <w:trPr>
          <w:trHeight w:val="423"/>
        </w:trPr>
        <w:tc>
          <w:tcPr>
            <w:tcW w:w="1843" w:type="dxa"/>
            <w:hideMark/>
          </w:tcPr>
          <w:p w14:paraId="2ACD4B7F" w14:textId="2158717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Zhang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20D60DD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4EDEE97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58AF89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61294C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087349B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and genital involvement, skin blisters</w:t>
            </w:r>
          </w:p>
        </w:tc>
        <w:tc>
          <w:tcPr>
            <w:tcW w:w="2551" w:type="dxa"/>
            <w:hideMark/>
          </w:tcPr>
          <w:p w14:paraId="49DF6F4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1BBDF947" w14:textId="141696AD"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Alive for 3 y</w:t>
            </w:r>
            <w:r>
              <w:rPr>
                <w:rFonts w:ascii="Book Antiqua" w:hAnsi="Book Antiqua" w:hint="eastAsia"/>
                <w:sz w:val="24"/>
                <w:szCs w:val="24"/>
              </w:rPr>
              <w:t>r</w:t>
            </w:r>
            <w:r w:rsidRPr="00E078AF">
              <w:rPr>
                <w:rFonts w:ascii="Book Antiqua" w:hAnsi="Book Antiqua"/>
                <w:sz w:val="24"/>
                <w:szCs w:val="24"/>
              </w:rPr>
              <w:t xml:space="preserve"> without recurrence</w:t>
            </w:r>
          </w:p>
        </w:tc>
      </w:tr>
      <w:tr w:rsidR="00417251" w:rsidRPr="00E078AF" w14:paraId="60641A98" w14:textId="77777777" w:rsidTr="00AB5058">
        <w:trPr>
          <w:trHeight w:val="423"/>
        </w:trPr>
        <w:tc>
          <w:tcPr>
            <w:tcW w:w="1843" w:type="dxa"/>
            <w:hideMark/>
          </w:tcPr>
          <w:p w14:paraId="38E98B35" w14:textId="77777777" w:rsidR="00417251" w:rsidRPr="00417251" w:rsidRDefault="00417251" w:rsidP="00A00C31">
            <w:pPr>
              <w:adjustRightInd w:val="0"/>
              <w:snapToGrid w:val="0"/>
              <w:spacing w:line="360" w:lineRule="auto"/>
              <w:rPr>
                <w:rFonts w:ascii="Book Antiqua" w:eastAsia="等线" w:hAnsi="Book Antiqua"/>
                <w:color w:val="000000"/>
                <w:sz w:val="24"/>
                <w:szCs w:val="24"/>
              </w:rPr>
            </w:pPr>
          </w:p>
        </w:tc>
        <w:tc>
          <w:tcPr>
            <w:tcW w:w="709" w:type="dxa"/>
            <w:hideMark/>
          </w:tcPr>
          <w:p w14:paraId="728E318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M/16</w:t>
            </w:r>
          </w:p>
        </w:tc>
        <w:tc>
          <w:tcPr>
            <w:tcW w:w="1134" w:type="dxa"/>
          </w:tcPr>
          <w:p w14:paraId="540E76C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49F0C59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34D8AB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773A834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and genital involvement, skin blisters </w:t>
            </w:r>
          </w:p>
        </w:tc>
        <w:tc>
          <w:tcPr>
            <w:tcW w:w="2551" w:type="dxa"/>
            <w:hideMark/>
          </w:tcPr>
          <w:p w14:paraId="1ACA73E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3CD91ED" w14:textId="3E5E5239"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severe infections 2 w</w:t>
            </w:r>
            <w:r>
              <w:rPr>
                <w:rFonts w:ascii="Book Antiqua" w:hAnsi="Book Antiqua" w:hint="eastAsia"/>
                <w:sz w:val="24"/>
                <w:szCs w:val="24"/>
              </w:rPr>
              <w:t>k</w:t>
            </w:r>
            <w:r w:rsidRPr="00E078AF">
              <w:rPr>
                <w:rFonts w:ascii="Book Antiqua" w:hAnsi="Book Antiqua"/>
                <w:sz w:val="24"/>
                <w:szCs w:val="24"/>
              </w:rPr>
              <w:t xml:space="preserve"> after surgery</w:t>
            </w:r>
          </w:p>
        </w:tc>
      </w:tr>
      <w:tr w:rsidR="00417251" w:rsidRPr="00E078AF" w14:paraId="08381B3A" w14:textId="77777777" w:rsidTr="00AB5058">
        <w:trPr>
          <w:trHeight w:val="1059"/>
        </w:trPr>
        <w:tc>
          <w:tcPr>
            <w:tcW w:w="1843" w:type="dxa"/>
            <w:hideMark/>
          </w:tcPr>
          <w:p w14:paraId="7B5D2FD4" w14:textId="59050D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Yamada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4100C6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M/68</w:t>
            </w:r>
          </w:p>
        </w:tc>
        <w:tc>
          <w:tcPr>
            <w:tcW w:w="1134" w:type="dxa"/>
          </w:tcPr>
          <w:p w14:paraId="55CA6CA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1B7A0C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0C9EF4A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491BF9F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and genital involvement, polymorphic cutaneous lesions</w:t>
            </w:r>
          </w:p>
        </w:tc>
        <w:tc>
          <w:tcPr>
            <w:tcW w:w="2551" w:type="dxa"/>
            <w:hideMark/>
          </w:tcPr>
          <w:p w14:paraId="5151500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plasmapheresis, and steroid pulse therapies</w:t>
            </w:r>
          </w:p>
        </w:tc>
        <w:tc>
          <w:tcPr>
            <w:tcW w:w="2551" w:type="dxa"/>
          </w:tcPr>
          <w:p w14:paraId="3777C11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septicemia 2 mo after surgery </w:t>
            </w:r>
          </w:p>
        </w:tc>
      </w:tr>
      <w:tr w:rsidR="00417251" w:rsidRPr="00E078AF" w14:paraId="6F5EEBD1" w14:textId="77777777" w:rsidTr="00AB5058">
        <w:trPr>
          <w:trHeight w:val="635"/>
        </w:trPr>
        <w:tc>
          <w:tcPr>
            <w:tcW w:w="1843" w:type="dxa"/>
            <w:hideMark/>
          </w:tcPr>
          <w:p w14:paraId="6B79418E" w14:textId="31E33D8B"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Ogawa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28</w:t>
            </w:r>
            <w:r w:rsidRPr="00417251">
              <w:rPr>
                <w:rFonts w:ascii="Book Antiqua" w:eastAsia="等线" w:hAnsi="Book Antiqua"/>
                <w:color w:val="000000"/>
                <w:sz w:val="24"/>
                <w:szCs w:val="24"/>
                <w:vertAlign w:val="superscript"/>
              </w:rPr>
              <w:t>]</w:t>
            </w:r>
          </w:p>
        </w:tc>
        <w:tc>
          <w:tcPr>
            <w:tcW w:w="709" w:type="dxa"/>
            <w:hideMark/>
          </w:tcPr>
          <w:p w14:paraId="25D4DB5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M/28</w:t>
            </w:r>
          </w:p>
        </w:tc>
        <w:tc>
          <w:tcPr>
            <w:tcW w:w="1134" w:type="dxa"/>
          </w:tcPr>
          <w:p w14:paraId="71EFBB6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14F6132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3F4873E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5992AD5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skin blisters and erosions</w:t>
            </w:r>
          </w:p>
        </w:tc>
        <w:tc>
          <w:tcPr>
            <w:tcW w:w="2551" w:type="dxa"/>
            <w:hideMark/>
          </w:tcPr>
          <w:p w14:paraId="6B10052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Partial resection, IVIg, chemotherapy with cyclophosphamide, vincristine, and prednisolone therapies</w:t>
            </w:r>
          </w:p>
        </w:tc>
        <w:tc>
          <w:tcPr>
            <w:tcW w:w="2551" w:type="dxa"/>
          </w:tcPr>
          <w:p w14:paraId="60A32F6A" w14:textId="4385228F"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Alive for 3 y</w:t>
            </w:r>
            <w:r>
              <w:rPr>
                <w:rFonts w:ascii="Book Antiqua" w:hAnsi="Book Antiqua" w:hint="eastAsia"/>
                <w:sz w:val="24"/>
                <w:szCs w:val="24"/>
              </w:rPr>
              <w:t>r</w:t>
            </w:r>
            <w:r w:rsidRPr="00E078AF">
              <w:rPr>
                <w:rFonts w:ascii="Book Antiqua" w:hAnsi="Book Antiqua"/>
                <w:sz w:val="24"/>
                <w:szCs w:val="24"/>
              </w:rPr>
              <w:t>, and skin lesions healed except for oral persistent mucositis</w:t>
            </w:r>
          </w:p>
        </w:tc>
      </w:tr>
      <w:tr w:rsidR="00417251" w:rsidRPr="00E078AF" w14:paraId="515CEFCA" w14:textId="77777777" w:rsidTr="00AB5058">
        <w:trPr>
          <w:trHeight w:val="847"/>
        </w:trPr>
        <w:tc>
          <w:tcPr>
            <w:tcW w:w="1843" w:type="dxa"/>
            <w:hideMark/>
          </w:tcPr>
          <w:p w14:paraId="2789A9DD" w14:textId="75BCBBC2"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Raco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29</w:t>
            </w:r>
            <w:r w:rsidRPr="00417251">
              <w:rPr>
                <w:rFonts w:ascii="Book Antiqua" w:eastAsia="等线" w:hAnsi="Book Antiqua"/>
                <w:color w:val="000000"/>
                <w:sz w:val="24"/>
                <w:szCs w:val="24"/>
                <w:vertAlign w:val="superscript"/>
              </w:rPr>
              <w:t>]</w:t>
            </w:r>
          </w:p>
        </w:tc>
        <w:tc>
          <w:tcPr>
            <w:tcW w:w="709" w:type="dxa"/>
            <w:hideMark/>
          </w:tcPr>
          <w:p w14:paraId="67463D3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F/61</w:t>
            </w:r>
          </w:p>
        </w:tc>
        <w:tc>
          <w:tcPr>
            <w:tcW w:w="1134" w:type="dxa"/>
          </w:tcPr>
          <w:p w14:paraId="0CA6DD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7888159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17B096D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10</w:t>
            </w:r>
          </w:p>
        </w:tc>
        <w:tc>
          <w:tcPr>
            <w:tcW w:w="2127" w:type="dxa"/>
            <w:hideMark/>
          </w:tcPr>
          <w:p w14:paraId="6C97D2A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 dyspnea</w:t>
            </w:r>
          </w:p>
        </w:tc>
        <w:tc>
          <w:tcPr>
            <w:tcW w:w="2551" w:type="dxa"/>
            <w:hideMark/>
          </w:tcPr>
          <w:p w14:paraId="1778557D" w14:textId="2FFE961A"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Previous: s</w:t>
            </w:r>
            <w:r>
              <w:rPr>
                <w:rFonts w:ascii="Book Antiqua" w:eastAsia="等线" w:hAnsi="Book Antiqua"/>
                <w:color w:val="000000"/>
                <w:sz w:val="24"/>
                <w:szCs w:val="24"/>
              </w:rPr>
              <w:t xml:space="preserve">plenectomy and chemotherapy 3 </w:t>
            </w:r>
            <w:r>
              <w:rPr>
                <w:rFonts w:ascii="Book Antiqua" w:eastAsia="等线" w:hAnsi="Book Antiqua" w:hint="eastAsia"/>
                <w:color w:val="000000"/>
                <w:sz w:val="24"/>
                <w:szCs w:val="24"/>
              </w:rPr>
              <w:t>yr</w:t>
            </w:r>
            <w:r w:rsidRPr="00E078AF">
              <w:rPr>
                <w:rFonts w:ascii="Book Antiqua" w:eastAsia="等线" w:hAnsi="Book Antiqua"/>
                <w:color w:val="000000"/>
                <w:sz w:val="24"/>
                <w:szCs w:val="24"/>
              </w:rPr>
              <w:t xml:space="preserve"> ago</w:t>
            </w:r>
            <w:r w:rsidRPr="00E078AF">
              <w:rPr>
                <w:rFonts w:ascii="Book Antiqua" w:eastAsia="等线" w:hAnsi="Book Antiqua"/>
                <w:color w:val="000000"/>
                <w:sz w:val="24"/>
                <w:szCs w:val="24"/>
              </w:rPr>
              <w:br/>
              <w:t>Recent: IVIg, rituximab, steroid and antibiotic therapies</w:t>
            </w:r>
          </w:p>
        </w:tc>
        <w:tc>
          <w:tcPr>
            <w:tcW w:w="2551" w:type="dxa"/>
          </w:tcPr>
          <w:p w14:paraId="7E745E9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metastasis or recurrence; DOD with respiratory failure</w:t>
            </w:r>
          </w:p>
        </w:tc>
      </w:tr>
      <w:tr w:rsidR="00417251" w:rsidRPr="00E078AF" w14:paraId="5944AD26" w14:textId="77777777" w:rsidTr="00AB5058">
        <w:trPr>
          <w:trHeight w:val="635"/>
        </w:trPr>
        <w:tc>
          <w:tcPr>
            <w:tcW w:w="1843" w:type="dxa"/>
            <w:hideMark/>
          </w:tcPr>
          <w:p w14:paraId="7567EFAC" w14:textId="647BFF81"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Rice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[3</w:t>
            </w:r>
            <w:r w:rsidRPr="00417251">
              <w:rPr>
                <w:rFonts w:ascii="Book Antiqua" w:eastAsia="等线" w:hAnsi="Book Antiqua" w:hint="eastAsia"/>
                <w:color w:val="000000"/>
                <w:sz w:val="24"/>
                <w:szCs w:val="24"/>
                <w:vertAlign w:val="superscript"/>
              </w:rPr>
              <w:t>0</w:t>
            </w:r>
            <w:r w:rsidRPr="00417251">
              <w:rPr>
                <w:rFonts w:ascii="Book Antiqua" w:eastAsia="等线" w:hAnsi="Book Antiqua"/>
                <w:color w:val="000000"/>
                <w:sz w:val="24"/>
                <w:szCs w:val="24"/>
                <w:vertAlign w:val="superscript"/>
              </w:rPr>
              <w:t>]</w:t>
            </w:r>
          </w:p>
        </w:tc>
        <w:tc>
          <w:tcPr>
            <w:tcW w:w="709" w:type="dxa"/>
            <w:hideMark/>
          </w:tcPr>
          <w:p w14:paraId="2F628A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F/41</w:t>
            </w:r>
          </w:p>
        </w:tc>
        <w:tc>
          <w:tcPr>
            <w:tcW w:w="1134" w:type="dxa"/>
          </w:tcPr>
          <w:p w14:paraId="7272C05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749D7D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26E963B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62A22CF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lichenoid skin lesions dyspnea, </w:t>
            </w:r>
          </w:p>
        </w:tc>
        <w:tc>
          <w:tcPr>
            <w:tcW w:w="2551" w:type="dxa"/>
            <w:hideMark/>
          </w:tcPr>
          <w:p w14:paraId="02A37A9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IVIg, systemic corticosteroid, rituximab, and daclizumab therapies</w:t>
            </w:r>
          </w:p>
        </w:tc>
        <w:tc>
          <w:tcPr>
            <w:tcW w:w="2551" w:type="dxa"/>
          </w:tcPr>
          <w:p w14:paraId="54A1ABB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Progressive respiratory failure </w:t>
            </w:r>
          </w:p>
        </w:tc>
      </w:tr>
      <w:tr w:rsidR="00417251" w:rsidRPr="00E078AF" w14:paraId="7E2DC916" w14:textId="77777777" w:rsidTr="00AB5058">
        <w:trPr>
          <w:trHeight w:val="635"/>
        </w:trPr>
        <w:tc>
          <w:tcPr>
            <w:tcW w:w="1843" w:type="dxa"/>
            <w:hideMark/>
          </w:tcPr>
          <w:p w14:paraId="3AB36159" w14:textId="0405E5A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31</w:t>
            </w:r>
            <w:r w:rsidRPr="00417251">
              <w:rPr>
                <w:rFonts w:ascii="Book Antiqua" w:eastAsia="等线" w:hAnsi="Book Antiqua"/>
                <w:color w:val="000000"/>
                <w:sz w:val="24"/>
                <w:szCs w:val="24"/>
                <w:vertAlign w:val="superscript"/>
              </w:rPr>
              <w:t>]</w:t>
            </w:r>
          </w:p>
        </w:tc>
        <w:tc>
          <w:tcPr>
            <w:tcW w:w="709" w:type="dxa"/>
            <w:hideMark/>
          </w:tcPr>
          <w:p w14:paraId="0EAA654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F/60</w:t>
            </w:r>
          </w:p>
        </w:tc>
        <w:tc>
          <w:tcPr>
            <w:tcW w:w="1134" w:type="dxa"/>
          </w:tcPr>
          <w:p w14:paraId="39FD303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hideMark/>
          </w:tcPr>
          <w:p w14:paraId="413051E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Left axillary and cervical lymph nodes</w:t>
            </w:r>
          </w:p>
        </w:tc>
        <w:tc>
          <w:tcPr>
            <w:tcW w:w="1275" w:type="dxa"/>
            <w:hideMark/>
          </w:tcPr>
          <w:p w14:paraId="75C2D82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6.4</w:t>
            </w:r>
          </w:p>
        </w:tc>
        <w:tc>
          <w:tcPr>
            <w:tcW w:w="2127" w:type="dxa"/>
            <w:hideMark/>
          </w:tcPr>
          <w:p w14:paraId="4EEBCDE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polymorphic cutaneous lesions, MG, dyspnea</w:t>
            </w:r>
          </w:p>
        </w:tc>
        <w:tc>
          <w:tcPr>
            <w:tcW w:w="2551" w:type="dxa"/>
            <w:hideMark/>
          </w:tcPr>
          <w:p w14:paraId="4745E5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IVIg, steroid, and rituximab therapies</w:t>
            </w:r>
          </w:p>
        </w:tc>
        <w:tc>
          <w:tcPr>
            <w:tcW w:w="2551" w:type="dxa"/>
          </w:tcPr>
          <w:p w14:paraId="5F84A15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multiple organ failure</w:t>
            </w:r>
          </w:p>
        </w:tc>
      </w:tr>
      <w:tr w:rsidR="00417251" w:rsidRPr="00E078AF" w14:paraId="2C5CF5C6" w14:textId="77777777" w:rsidTr="00AB5058">
        <w:trPr>
          <w:trHeight w:val="635"/>
        </w:trPr>
        <w:tc>
          <w:tcPr>
            <w:tcW w:w="1843" w:type="dxa"/>
            <w:tcBorders>
              <w:bottom w:val="single" w:sz="8" w:space="0" w:color="auto"/>
            </w:tcBorders>
          </w:tcPr>
          <w:p w14:paraId="3D884C53" w14:textId="77777777" w:rsidR="00417251" w:rsidRPr="00417251" w:rsidRDefault="00417251" w:rsidP="00A00C31">
            <w:pPr>
              <w:adjustRightInd w:val="0"/>
              <w:snapToGrid w:val="0"/>
              <w:spacing w:line="360" w:lineRule="auto"/>
              <w:rPr>
                <w:rFonts w:ascii="Book Antiqua" w:eastAsia="等线" w:hAnsi="Book Antiqua"/>
                <w:iCs/>
                <w:color w:val="000000"/>
                <w:sz w:val="24"/>
                <w:szCs w:val="24"/>
              </w:rPr>
            </w:pPr>
            <w:r w:rsidRPr="00417251">
              <w:rPr>
                <w:rFonts w:ascii="Book Antiqua" w:eastAsia="等线" w:hAnsi="Book Antiqua"/>
                <w:iCs/>
                <w:color w:val="000000"/>
                <w:sz w:val="24"/>
                <w:szCs w:val="24"/>
              </w:rPr>
              <w:t>Present case</w:t>
            </w:r>
          </w:p>
        </w:tc>
        <w:tc>
          <w:tcPr>
            <w:tcW w:w="709" w:type="dxa"/>
            <w:tcBorders>
              <w:bottom w:val="single" w:sz="8" w:space="0" w:color="auto"/>
            </w:tcBorders>
          </w:tcPr>
          <w:p w14:paraId="30E4E5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F/27</w:t>
            </w:r>
          </w:p>
        </w:tc>
        <w:tc>
          <w:tcPr>
            <w:tcW w:w="1134" w:type="dxa"/>
            <w:tcBorders>
              <w:bottom w:val="single" w:sz="8" w:space="0" w:color="auto"/>
            </w:tcBorders>
          </w:tcPr>
          <w:p w14:paraId="583B543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tcBorders>
              <w:bottom w:val="single" w:sz="8" w:space="0" w:color="auto"/>
            </w:tcBorders>
          </w:tcPr>
          <w:p w14:paraId="771B84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tcBorders>
              <w:bottom w:val="single" w:sz="8" w:space="0" w:color="auto"/>
            </w:tcBorders>
          </w:tcPr>
          <w:p w14:paraId="75B307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tcBorders>
              <w:bottom w:val="single" w:sz="8" w:space="0" w:color="auto"/>
            </w:tcBorders>
          </w:tcPr>
          <w:p w14:paraId="7034DB5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skin blisters and erosions, mild dyspnea  </w:t>
            </w:r>
          </w:p>
        </w:tc>
        <w:tc>
          <w:tcPr>
            <w:tcW w:w="2551" w:type="dxa"/>
            <w:tcBorders>
              <w:bottom w:val="single" w:sz="8" w:space="0" w:color="auto"/>
            </w:tcBorders>
          </w:tcPr>
          <w:p w14:paraId="36D0CC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tapering corticosteroid</w:t>
            </w:r>
          </w:p>
        </w:tc>
        <w:tc>
          <w:tcPr>
            <w:tcW w:w="2551" w:type="dxa"/>
            <w:tcBorders>
              <w:bottom w:val="single" w:sz="8" w:space="0" w:color="auto"/>
            </w:tcBorders>
          </w:tcPr>
          <w:p w14:paraId="03353C75" w14:textId="6C235ED2" w:rsidR="00417251" w:rsidRPr="00E078AF" w:rsidRDefault="00417251" w:rsidP="00A00C31">
            <w:pPr>
              <w:adjustRightInd w:val="0"/>
              <w:snapToGrid w:val="0"/>
              <w:spacing w:line="360" w:lineRule="auto"/>
              <w:rPr>
                <w:rFonts w:ascii="Book Antiqua" w:hAnsi="Book Antiqua"/>
                <w:sz w:val="24"/>
                <w:szCs w:val="24"/>
              </w:rPr>
            </w:pPr>
            <w:r w:rsidRPr="00E078AF">
              <w:rPr>
                <w:rFonts w:ascii="Book Antiqua" w:hAnsi="Book Antiqua"/>
                <w:sz w:val="24"/>
                <w:szCs w:val="24"/>
              </w:rPr>
              <w:t>No evide</w:t>
            </w:r>
            <w:r>
              <w:rPr>
                <w:rFonts w:ascii="Book Antiqua" w:hAnsi="Book Antiqua"/>
                <w:sz w:val="24"/>
                <w:szCs w:val="24"/>
              </w:rPr>
              <w:t>nce of tumor recurrence at 1-y</w:t>
            </w:r>
            <w:r w:rsidRPr="00E078AF">
              <w:rPr>
                <w:rFonts w:ascii="Book Antiqua" w:hAnsi="Book Antiqua"/>
                <w:sz w:val="24"/>
                <w:szCs w:val="24"/>
              </w:rPr>
              <w:t>r follow-up</w:t>
            </w:r>
          </w:p>
        </w:tc>
      </w:tr>
    </w:tbl>
    <w:p w14:paraId="381AB627" w14:textId="58AE1E1E" w:rsidR="00B51EDC" w:rsidRPr="00417251" w:rsidRDefault="00417251"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sz w:val="24"/>
          <w:szCs w:val="24"/>
          <w:lang w:val="en-GB"/>
        </w:rPr>
        <w:t>M: Male; F: Female; DOD: Dead of disease; NA: Not available; FDCS: Follicular dendritic cell sarcoma; CD: Castleman disease; BO: Bronchiolitis obliterans; MG: Myasthenia gravis; IVIg: Intravenous immunoglobulin.</w:t>
      </w:r>
    </w:p>
    <w:sectPr w:rsidR="00B51EDC" w:rsidRPr="00417251" w:rsidSect="00A836CD">
      <w:pgSz w:w="16838" w:h="11906" w:orient="landscape"/>
      <w:pgMar w:top="1800" w:right="1440" w:bottom="1800" w:left="1440" w:header="851" w:footer="992"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F443D" w14:textId="77777777" w:rsidR="006244E3" w:rsidRDefault="006244E3" w:rsidP="000040A0">
      <w:r>
        <w:separator/>
      </w:r>
    </w:p>
  </w:endnote>
  <w:endnote w:type="continuationSeparator" w:id="0">
    <w:p w14:paraId="0F15C742" w14:textId="77777777" w:rsidR="006244E3" w:rsidRDefault="006244E3" w:rsidP="0000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073090"/>
      <w:docPartObj>
        <w:docPartGallery w:val="Page Numbers (Bottom of Page)"/>
        <w:docPartUnique/>
      </w:docPartObj>
    </w:sdtPr>
    <w:sdtEndPr/>
    <w:sdtContent>
      <w:sdt>
        <w:sdtPr>
          <w:id w:val="98381352"/>
          <w:docPartObj>
            <w:docPartGallery w:val="Page Numbers (Top of Page)"/>
            <w:docPartUnique/>
          </w:docPartObj>
        </w:sdtPr>
        <w:sdtEndPr/>
        <w:sdtContent>
          <w:p w14:paraId="3932D3FA" w14:textId="50213E62" w:rsidR="00AB5058" w:rsidRDefault="00AB5058" w:rsidP="00DA4459">
            <w:pPr>
              <w:pStyle w:val="a5"/>
              <w:jc w:val="right"/>
            </w:pPr>
            <w:r w:rsidRPr="00DA4459">
              <w:rPr>
                <w:rFonts w:ascii="Book Antiqua" w:hAnsi="Book Antiqua"/>
                <w:sz w:val="24"/>
                <w:szCs w:val="24"/>
                <w:lang w:val="zh-CN"/>
              </w:rPr>
              <w:t xml:space="preserve"> </w:t>
            </w:r>
            <w:r w:rsidRPr="00DA4459">
              <w:rPr>
                <w:rFonts w:ascii="Book Antiqua" w:hAnsi="Book Antiqua"/>
                <w:bCs/>
                <w:sz w:val="24"/>
                <w:szCs w:val="24"/>
              </w:rPr>
              <w:fldChar w:fldCharType="begin"/>
            </w:r>
            <w:r w:rsidRPr="00DA4459">
              <w:rPr>
                <w:rFonts w:ascii="Book Antiqua" w:hAnsi="Book Antiqua"/>
                <w:bCs/>
                <w:sz w:val="24"/>
                <w:szCs w:val="24"/>
              </w:rPr>
              <w:instrText>PAGE</w:instrText>
            </w:r>
            <w:r w:rsidRPr="00DA4459">
              <w:rPr>
                <w:rFonts w:ascii="Book Antiqua" w:hAnsi="Book Antiqua"/>
                <w:bCs/>
                <w:sz w:val="24"/>
                <w:szCs w:val="24"/>
              </w:rPr>
              <w:fldChar w:fldCharType="separate"/>
            </w:r>
            <w:r w:rsidR="006244E3">
              <w:rPr>
                <w:rFonts w:ascii="Book Antiqua" w:hAnsi="Book Antiqua"/>
                <w:bCs/>
                <w:noProof/>
                <w:sz w:val="24"/>
                <w:szCs w:val="24"/>
              </w:rPr>
              <w:t>1</w:t>
            </w:r>
            <w:r w:rsidRPr="00DA4459">
              <w:rPr>
                <w:rFonts w:ascii="Book Antiqua" w:hAnsi="Book Antiqua"/>
                <w:bCs/>
                <w:sz w:val="24"/>
                <w:szCs w:val="24"/>
              </w:rPr>
              <w:fldChar w:fldCharType="end"/>
            </w:r>
            <w:r w:rsidRPr="00DA4459">
              <w:rPr>
                <w:rFonts w:ascii="Book Antiqua" w:hAnsi="Book Antiqua"/>
                <w:sz w:val="24"/>
                <w:szCs w:val="24"/>
                <w:lang w:val="zh-CN"/>
              </w:rPr>
              <w:t xml:space="preserve"> / </w:t>
            </w:r>
            <w:r w:rsidRPr="00DA4459">
              <w:rPr>
                <w:rFonts w:ascii="Book Antiqua" w:hAnsi="Book Antiqua"/>
                <w:bCs/>
                <w:sz w:val="24"/>
                <w:szCs w:val="24"/>
              </w:rPr>
              <w:fldChar w:fldCharType="begin"/>
            </w:r>
            <w:r w:rsidRPr="00DA4459">
              <w:rPr>
                <w:rFonts w:ascii="Book Antiqua" w:hAnsi="Book Antiqua"/>
                <w:bCs/>
                <w:sz w:val="24"/>
                <w:szCs w:val="24"/>
              </w:rPr>
              <w:instrText>NUMPAGES</w:instrText>
            </w:r>
            <w:r w:rsidRPr="00DA4459">
              <w:rPr>
                <w:rFonts w:ascii="Book Antiqua" w:hAnsi="Book Antiqua"/>
                <w:bCs/>
                <w:sz w:val="24"/>
                <w:szCs w:val="24"/>
              </w:rPr>
              <w:fldChar w:fldCharType="separate"/>
            </w:r>
            <w:r w:rsidR="006244E3">
              <w:rPr>
                <w:rFonts w:ascii="Book Antiqua" w:hAnsi="Book Antiqua"/>
                <w:bCs/>
                <w:noProof/>
                <w:sz w:val="24"/>
                <w:szCs w:val="24"/>
              </w:rPr>
              <w:t>1</w:t>
            </w:r>
            <w:r w:rsidRPr="00DA4459">
              <w:rPr>
                <w:rFonts w:ascii="Book Antiqua" w:hAnsi="Book Antiqua"/>
                <w:bCs/>
                <w:sz w:val="24"/>
                <w:szCs w:val="24"/>
              </w:rPr>
              <w:fldChar w:fldCharType="end"/>
            </w:r>
          </w:p>
        </w:sdtContent>
      </w:sdt>
    </w:sdtContent>
  </w:sdt>
  <w:p w14:paraId="0A1BB827" w14:textId="77777777" w:rsidR="00AB5058" w:rsidRDefault="00AB50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AAD50" w14:textId="77777777" w:rsidR="006244E3" w:rsidRDefault="006244E3" w:rsidP="000040A0">
      <w:r>
        <w:separator/>
      </w:r>
    </w:p>
  </w:footnote>
  <w:footnote w:type="continuationSeparator" w:id="0">
    <w:p w14:paraId="6765D4E5" w14:textId="77777777" w:rsidR="006244E3" w:rsidRDefault="006244E3" w:rsidP="000040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C97"/>
    <w:multiLevelType w:val="hybridMultilevel"/>
    <w:tmpl w:val="65B43404"/>
    <w:lvl w:ilvl="0" w:tplc="B328BD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010ED0"/>
    <w:multiLevelType w:val="hybridMultilevel"/>
    <w:tmpl w:val="20245178"/>
    <w:lvl w:ilvl="0" w:tplc="EF58C1EC">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0643E7"/>
    <w:multiLevelType w:val="hybridMultilevel"/>
    <w:tmpl w:val="8F16DAEA"/>
    <w:lvl w:ilvl="0" w:tplc="A5FC612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D737524"/>
    <w:multiLevelType w:val="hybridMultilevel"/>
    <w:tmpl w:val="632E5B6E"/>
    <w:lvl w:ilvl="0" w:tplc="BAE69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10D2D3D"/>
    <w:multiLevelType w:val="hybridMultilevel"/>
    <w:tmpl w:val="642A0E56"/>
    <w:lvl w:ilvl="0" w:tplc="BB1A78E4">
      <w:start w:val="1"/>
      <w:numFmt w:val="decimal"/>
      <w:lvlText w:val="%1."/>
      <w:lvlJc w:val="left"/>
      <w:pPr>
        <w:ind w:left="720" w:hanging="360"/>
      </w:pPr>
      <w:rPr>
        <w:rFont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2700559E"/>
    <w:multiLevelType w:val="hybridMultilevel"/>
    <w:tmpl w:val="FE86FDA2"/>
    <w:lvl w:ilvl="0" w:tplc="59DEFD9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8D941AC"/>
    <w:multiLevelType w:val="hybridMultilevel"/>
    <w:tmpl w:val="EFE85EF6"/>
    <w:lvl w:ilvl="0" w:tplc="AE1E22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02127C1"/>
    <w:multiLevelType w:val="hybridMultilevel"/>
    <w:tmpl w:val="9E826DD0"/>
    <w:lvl w:ilvl="0" w:tplc="C9F44C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CE2597B"/>
    <w:multiLevelType w:val="hybridMultilevel"/>
    <w:tmpl w:val="175465C6"/>
    <w:lvl w:ilvl="0" w:tplc="469652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E6693A"/>
    <w:multiLevelType w:val="hybridMultilevel"/>
    <w:tmpl w:val="FB7C79DE"/>
    <w:lvl w:ilvl="0" w:tplc="A2B217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5CC1F10"/>
    <w:multiLevelType w:val="hybridMultilevel"/>
    <w:tmpl w:val="99D85B1C"/>
    <w:lvl w:ilvl="0" w:tplc="DB5C0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9E8174D"/>
    <w:multiLevelType w:val="hybridMultilevel"/>
    <w:tmpl w:val="ED92A8F0"/>
    <w:lvl w:ilvl="0" w:tplc="DA4E974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0"/>
  </w:num>
  <w:num w:numId="3">
    <w:abstractNumId w:val="6"/>
  </w:num>
  <w:num w:numId="4">
    <w:abstractNumId w:val="11"/>
  </w:num>
  <w:num w:numId="5">
    <w:abstractNumId w:val="7"/>
  </w:num>
  <w:num w:numId="6">
    <w:abstractNumId w:val="8"/>
  </w:num>
  <w:num w:numId="7">
    <w:abstractNumId w:val="9"/>
  </w:num>
  <w:num w:numId="8">
    <w:abstractNumId w:val="0"/>
  </w:num>
  <w:num w:numId="9">
    <w:abstractNumId w:val="4"/>
  </w:num>
  <w:num w:numId="10">
    <w:abstractNumId w:val="1"/>
  </w:num>
  <w:num w:numId="11">
    <w:abstractNumId w:val="5"/>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92B"/>
    <w:rsid w:val="00002264"/>
    <w:rsid w:val="000035CB"/>
    <w:rsid w:val="00003DA0"/>
    <w:rsid w:val="000040A0"/>
    <w:rsid w:val="00004AF1"/>
    <w:rsid w:val="000059E0"/>
    <w:rsid w:val="0000603D"/>
    <w:rsid w:val="00006A9F"/>
    <w:rsid w:val="00010C02"/>
    <w:rsid w:val="00011D40"/>
    <w:rsid w:val="00016269"/>
    <w:rsid w:val="000201D9"/>
    <w:rsid w:val="000237A2"/>
    <w:rsid w:val="00023D3D"/>
    <w:rsid w:val="00024386"/>
    <w:rsid w:val="0002466A"/>
    <w:rsid w:val="00030E6F"/>
    <w:rsid w:val="00031554"/>
    <w:rsid w:val="000337EA"/>
    <w:rsid w:val="00035290"/>
    <w:rsid w:val="00036913"/>
    <w:rsid w:val="0004087E"/>
    <w:rsid w:val="00041B21"/>
    <w:rsid w:val="000426BE"/>
    <w:rsid w:val="0004473C"/>
    <w:rsid w:val="00046809"/>
    <w:rsid w:val="00051841"/>
    <w:rsid w:val="000550E4"/>
    <w:rsid w:val="00057546"/>
    <w:rsid w:val="00061760"/>
    <w:rsid w:val="00061FB9"/>
    <w:rsid w:val="00062E78"/>
    <w:rsid w:val="0007079B"/>
    <w:rsid w:val="000715DD"/>
    <w:rsid w:val="000718C7"/>
    <w:rsid w:val="000720CA"/>
    <w:rsid w:val="00077980"/>
    <w:rsid w:val="0008323E"/>
    <w:rsid w:val="00083468"/>
    <w:rsid w:val="00083AA0"/>
    <w:rsid w:val="00086CFE"/>
    <w:rsid w:val="00093DEA"/>
    <w:rsid w:val="000A0949"/>
    <w:rsid w:val="000A125C"/>
    <w:rsid w:val="000A2B10"/>
    <w:rsid w:val="000A661B"/>
    <w:rsid w:val="000A7FFC"/>
    <w:rsid w:val="000B08C5"/>
    <w:rsid w:val="000B30BE"/>
    <w:rsid w:val="000B43BA"/>
    <w:rsid w:val="000B6728"/>
    <w:rsid w:val="000C4873"/>
    <w:rsid w:val="000C6AF4"/>
    <w:rsid w:val="000C6D19"/>
    <w:rsid w:val="000C7F1A"/>
    <w:rsid w:val="000C7FE6"/>
    <w:rsid w:val="000D22EB"/>
    <w:rsid w:val="000D3D18"/>
    <w:rsid w:val="000D5490"/>
    <w:rsid w:val="000D56AC"/>
    <w:rsid w:val="000D5989"/>
    <w:rsid w:val="000D5EF8"/>
    <w:rsid w:val="000E0EF1"/>
    <w:rsid w:val="000E2615"/>
    <w:rsid w:val="000E6EB2"/>
    <w:rsid w:val="000F260C"/>
    <w:rsid w:val="000F474F"/>
    <w:rsid w:val="00100A92"/>
    <w:rsid w:val="0010721B"/>
    <w:rsid w:val="00107808"/>
    <w:rsid w:val="00112C8A"/>
    <w:rsid w:val="00114BC0"/>
    <w:rsid w:val="001156B2"/>
    <w:rsid w:val="00117889"/>
    <w:rsid w:val="001202C8"/>
    <w:rsid w:val="00120E27"/>
    <w:rsid w:val="00123385"/>
    <w:rsid w:val="00131A80"/>
    <w:rsid w:val="00133C7F"/>
    <w:rsid w:val="001342E9"/>
    <w:rsid w:val="001361C3"/>
    <w:rsid w:val="001419CB"/>
    <w:rsid w:val="00145BE7"/>
    <w:rsid w:val="001472BA"/>
    <w:rsid w:val="00153ACE"/>
    <w:rsid w:val="001545A0"/>
    <w:rsid w:val="00154F2C"/>
    <w:rsid w:val="00156259"/>
    <w:rsid w:val="001562EA"/>
    <w:rsid w:val="00161C10"/>
    <w:rsid w:val="00165DBC"/>
    <w:rsid w:val="001668DE"/>
    <w:rsid w:val="00172E1A"/>
    <w:rsid w:val="0017776F"/>
    <w:rsid w:val="001804E8"/>
    <w:rsid w:val="001845E3"/>
    <w:rsid w:val="001849BD"/>
    <w:rsid w:val="001866FE"/>
    <w:rsid w:val="0019539A"/>
    <w:rsid w:val="00195973"/>
    <w:rsid w:val="001977EC"/>
    <w:rsid w:val="001A45DA"/>
    <w:rsid w:val="001A4CEB"/>
    <w:rsid w:val="001A6EBB"/>
    <w:rsid w:val="001B0A79"/>
    <w:rsid w:val="001B2621"/>
    <w:rsid w:val="001B2CB7"/>
    <w:rsid w:val="001B7E1E"/>
    <w:rsid w:val="001C25D9"/>
    <w:rsid w:val="001C2A59"/>
    <w:rsid w:val="001C595F"/>
    <w:rsid w:val="001D40DD"/>
    <w:rsid w:val="001D5E85"/>
    <w:rsid w:val="001D7712"/>
    <w:rsid w:val="001E3B8A"/>
    <w:rsid w:val="001E5CC1"/>
    <w:rsid w:val="001E5F20"/>
    <w:rsid w:val="001E7179"/>
    <w:rsid w:val="001E76A5"/>
    <w:rsid w:val="001E7931"/>
    <w:rsid w:val="001F4CDF"/>
    <w:rsid w:val="001F4FDB"/>
    <w:rsid w:val="001F578D"/>
    <w:rsid w:val="00203BA8"/>
    <w:rsid w:val="00203DC6"/>
    <w:rsid w:val="002064E2"/>
    <w:rsid w:val="00221BD0"/>
    <w:rsid w:val="00224992"/>
    <w:rsid w:val="00225752"/>
    <w:rsid w:val="0022707C"/>
    <w:rsid w:val="00230A9E"/>
    <w:rsid w:val="00231D93"/>
    <w:rsid w:val="002320A1"/>
    <w:rsid w:val="00233514"/>
    <w:rsid w:val="002369C5"/>
    <w:rsid w:val="00237B77"/>
    <w:rsid w:val="00237DC3"/>
    <w:rsid w:val="0024418B"/>
    <w:rsid w:val="00246FE2"/>
    <w:rsid w:val="00247447"/>
    <w:rsid w:val="0025108C"/>
    <w:rsid w:val="00253D46"/>
    <w:rsid w:val="002644F5"/>
    <w:rsid w:val="002650B2"/>
    <w:rsid w:val="00266365"/>
    <w:rsid w:val="00272256"/>
    <w:rsid w:val="0027425B"/>
    <w:rsid w:val="00276A65"/>
    <w:rsid w:val="00282021"/>
    <w:rsid w:val="0028368D"/>
    <w:rsid w:val="002906AC"/>
    <w:rsid w:val="00291D30"/>
    <w:rsid w:val="00292C2D"/>
    <w:rsid w:val="002960CF"/>
    <w:rsid w:val="00297054"/>
    <w:rsid w:val="002A07AC"/>
    <w:rsid w:val="002A3F90"/>
    <w:rsid w:val="002A4EF5"/>
    <w:rsid w:val="002A5286"/>
    <w:rsid w:val="002B16FA"/>
    <w:rsid w:val="002C05E0"/>
    <w:rsid w:val="002C2669"/>
    <w:rsid w:val="002C33C5"/>
    <w:rsid w:val="002C5E00"/>
    <w:rsid w:val="002C6633"/>
    <w:rsid w:val="002C6CAF"/>
    <w:rsid w:val="002E0FD1"/>
    <w:rsid w:val="002E3562"/>
    <w:rsid w:val="002E47D0"/>
    <w:rsid w:val="002E5892"/>
    <w:rsid w:val="002E6C4E"/>
    <w:rsid w:val="002E7DFC"/>
    <w:rsid w:val="002F482C"/>
    <w:rsid w:val="0030000B"/>
    <w:rsid w:val="00301EC4"/>
    <w:rsid w:val="00302C24"/>
    <w:rsid w:val="00303322"/>
    <w:rsid w:val="00304BE8"/>
    <w:rsid w:val="00312256"/>
    <w:rsid w:val="00313072"/>
    <w:rsid w:val="0031722A"/>
    <w:rsid w:val="00317614"/>
    <w:rsid w:val="00321194"/>
    <w:rsid w:val="003221F0"/>
    <w:rsid w:val="003235D5"/>
    <w:rsid w:val="00331590"/>
    <w:rsid w:val="003324FC"/>
    <w:rsid w:val="003325DE"/>
    <w:rsid w:val="003367F0"/>
    <w:rsid w:val="00336DB9"/>
    <w:rsid w:val="00341346"/>
    <w:rsid w:val="00347253"/>
    <w:rsid w:val="00353A78"/>
    <w:rsid w:val="00353E16"/>
    <w:rsid w:val="00353EF0"/>
    <w:rsid w:val="00355574"/>
    <w:rsid w:val="00365F7D"/>
    <w:rsid w:val="00366CB7"/>
    <w:rsid w:val="0037204C"/>
    <w:rsid w:val="0037330D"/>
    <w:rsid w:val="00375328"/>
    <w:rsid w:val="0038082D"/>
    <w:rsid w:val="003873D0"/>
    <w:rsid w:val="003908E9"/>
    <w:rsid w:val="00391015"/>
    <w:rsid w:val="00391BE6"/>
    <w:rsid w:val="00391BFB"/>
    <w:rsid w:val="003934D5"/>
    <w:rsid w:val="003A2CA5"/>
    <w:rsid w:val="003A3A53"/>
    <w:rsid w:val="003C0041"/>
    <w:rsid w:val="003C1269"/>
    <w:rsid w:val="003D08E2"/>
    <w:rsid w:val="003D09F7"/>
    <w:rsid w:val="003D5F83"/>
    <w:rsid w:val="003E50B6"/>
    <w:rsid w:val="003E5C64"/>
    <w:rsid w:val="003E66B7"/>
    <w:rsid w:val="003F22F3"/>
    <w:rsid w:val="003F337E"/>
    <w:rsid w:val="003F41BF"/>
    <w:rsid w:val="003F78DC"/>
    <w:rsid w:val="0040229F"/>
    <w:rsid w:val="00405458"/>
    <w:rsid w:val="004061BB"/>
    <w:rsid w:val="004119A5"/>
    <w:rsid w:val="004140E2"/>
    <w:rsid w:val="00417251"/>
    <w:rsid w:val="00417735"/>
    <w:rsid w:val="0042331B"/>
    <w:rsid w:val="004236F4"/>
    <w:rsid w:val="00424A3B"/>
    <w:rsid w:val="0043315B"/>
    <w:rsid w:val="00434EF4"/>
    <w:rsid w:val="00436E71"/>
    <w:rsid w:val="0044289C"/>
    <w:rsid w:val="00446346"/>
    <w:rsid w:val="00446D00"/>
    <w:rsid w:val="004507ED"/>
    <w:rsid w:val="004523BD"/>
    <w:rsid w:val="00462B0B"/>
    <w:rsid w:val="00464870"/>
    <w:rsid w:val="00467818"/>
    <w:rsid w:val="00467ED5"/>
    <w:rsid w:val="00470E4A"/>
    <w:rsid w:val="00471614"/>
    <w:rsid w:val="0047525D"/>
    <w:rsid w:val="004776DE"/>
    <w:rsid w:val="004833D6"/>
    <w:rsid w:val="00486D26"/>
    <w:rsid w:val="004923FC"/>
    <w:rsid w:val="004959FE"/>
    <w:rsid w:val="0049627A"/>
    <w:rsid w:val="004A6369"/>
    <w:rsid w:val="004B0008"/>
    <w:rsid w:val="004B1B5B"/>
    <w:rsid w:val="004B2608"/>
    <w:rsid w:val="004B41C4"/>
    <w:rsid w:val="004B7246"/>
    <w:rsid w:val="004C25FC"/>
    <w:rsid w:val="004C4DA7"/>
    <w:rsid w:val="004C5E65"/>
    <w:rsid w:val="004C7996"/>
    <w:rsid w:val="004C7CCA"/>
    <w:rsid w:val="004C7DEC"/>
    <w:rsid w:val="004D4B96"/>
    <w:rsid w:val="004D60C6"/>
    <w:rsid w:val="004D73C9"/>
    <w:rsid w:val="004E6571"/>
    <w:rsid w:val="004E6A39"/>
    <w:rsid w:val="004F6E3E"/>
    <w:rsid w:val="00502B42"/>
    <w:rsid w:val="00506C83"/>
    <w:rsid w:val="00512319"/>
    <w:rsid w:val="00513460"/>
    <w:rsid w:val="00515896"/>
    <w:rsid w:val="00515D64"/>
    <w:rsid w:val="00517127"/>
    <w:rsid w:val="00525637"/>
    <w:rsid w:val="00531C60"/>
    <w:rsid w:val="00533AD0"/>
    <w:rsid w:val="00536755"/>
    <w:rsid w:val="005412F4"/>
    <w:rsid w:val="00543513"/>
    <w:rsid w:val="00543CF2"/>
    <w:rsid w:val="005543F0"/>
    <w:rsid w:val="00560881"/>
    <w:rsid w:val="00561412"/>
    <w:rsid w:val="00561B8F"/>
    <w:rsid w:val="00561E62"/>
    <w:rsid w:val="00565479"/>
    <w:rsid w:val="005672AE"/>
    <w:rsid w:val="005674CD"/>
    <w:rsid w:val="0057169D"/>
    <w:rsid w:val="0057252D"/>
    <w:rsid w:val="00574A38"/>
    <w:rsid w:val="00582EAD"/>
    <w:rsid w:val="0058690F"/>
    <w:rsid w:val="00592525"/>
    <w:rsid w:val="00592798"/>
    <w:rsid w:val="005955BE"/>
    <w:rsid w:val="00596D0A"/>
    <w:rsid w:val="0059729F"/>
    <w:rsid w:val="005A1217"/>
    <w:rsid w:val="005A2A3B"/>
    <w:rsid w:val="005A2C57"/>
    <w:rsid w:val="005A6B02"/>
    <w:rsid w:val="005A73A4"/>
    <w:rsid w:val="005B06D9"/>
    <w:rsid w:val="005B28E0"/>
    <w:rsid w:val="005B3329"/>
    <w:rsid w:val="005B4FA9"/>
    <w:rsid w:val="005C1A37"/>
    <w:rsid w:val="005C4005"/>
    <w:rsid w:val="005C5834"/>
    <w:rsid w:val="005D1194"/>
    <w:rsid w:val="005D170A"/>
    <w:rsid w:val="005D4179"/>
    <w:rsid w:val="005D4428"/>
    <w:rsid w:val="005D5A13"/>
    <w:rsid w:val="005E46DE"/>
    <w:rsid w:val="005E4A80"/>
    <w:rsid w:val="005F08E5"/>
    <w:rsid w:val="005F345B"/>
    <w:rsid w:val="005F6F70"/>
    <w:rsid w:val="006041C7"/>
    <w:rsid w:val="00612B87"/>
    <w:rsid w:val="00621E90"/>
    <w:rsid w:val="00623CD5"/>
    <w:rsid w:val="006244E3"/>
    <w:rsid w:val="00630659"/>
    <w:rsid w:val="00630F0C"/>
    <w:rsid w:val="006310D0"/>
    <w:rsid w:val="00634A0A"/>
    <w:rsid w:val="00636131"/>
    <w:rsid w:val="00636B2F"/>
    <w:rsid w:val="00644253"/>
    <w:rsid w:val="006502B4"/>
    <w:rsid w:val="00650CFF"/>
    <w:rsid w:val="00651BD4"/>
    <w:rsid w:val="00655070"/>
    <w:rsid w:val="006605AE"/>
    <w:rsid w:val="0066324B"/>
    <w:rsid w:val="0066435D"/>
    <w:rsid w:val="00666C5D"/>
    <w:rsid w:val="006721AD"/>
    <w:rsid w:val="006737A6"/>
    <w:rsid w:val="00673F0A"/>
    <w:rsid w:val="006740B5"/>
    <w:rsid w:val="00674B5C"/>
    <w:rsid w:val="00676055"/>
    <w:rsid w:val="006828DD"/>
    <w:rsid w:val="00683005"/>
    <w:rsid w:val="00683BF9"/>
    <w:rsid w:val="00684BA4"/>
    <w:rsid w:val="00685BC0"/>
    <w:rsid w:val="00693963"/>
    <w:rsid w:val="00695477"/>
    <w:rsid w:val="00695EC2"/>
    <w:rsid w:val="006A536B"/>
    <w:rsid w:val="006A66FF"/>
    <w:rsid w:val="006A6ECE"/>
    <w:rsid w:val="006B0880"/>
    <w:rsid w:val="006B3C13"/>
    <w:rsid w:val="006B6B89"/>
    <w:rsid w:val="006C2DFD"/>
    <w:rsid w:val="006C53A1"/>
    <w:rsid w:val="006C6F8E"/>
    <w:rsid w:val="006C7E20"/>
    <w:rsid w:val="006D18B8"/>
    <w:rsid w:val="006D58D7"/>
    <w:rsid w:val="006E3B1F"/>
    <w:rsid w:val="006E705B"/>
    <w:rsid w:val="006E7AE5"/>
    <w:rsid w:val="006F24C8"/>
    <w:rsid w:val="006F262B"/>
    <w:rsid w:val="00704B6F"/>
    <w:rsid w:val="0070671E"/>
    <w:rsid w:val="00710BA3"/>
    <w:rsid w:val="007147AF"/>
    <w:rsid w:val="007176E7"/>
    <w:rsid w:val="00724D18"/>
    <w:rsid w:val="0072624D"/>
    <w:rsid w:val="00732FBE"/>
    <w:rsid w:val="007351F6"/>
    <w:rsid w:val="007355CB"/>
    <w:rsid w:val="00737278"/>
    <w:rsid w:val="007428C7"/>
    <w:rsid w:val="0074429E"/>
    <w:rsid w:val="007444E8"/>
    <w:rsid w:val="00755666"/>
    <w:rsid w:val="00755D1A"/>
    <w:rsid w:val="00760DBE"/>
    <w:rsid w:val="0076467D"/>
    <w:rsid w:val="007663A6"/>
    <w:rsid w:val="0076692B"/>
    <w:rsid w:val="0076726E"/>
    <w:rsid w:val="007709AA"/>
    <w:rsid w:val="0077293C"/>
    <w:rsid w:val="007736D4"/>
    <w:rsid w:val="00774C7A"/>
    <w:rsid w:val="007767B2"/>
    <w:rsid w:val="00782FBC"/>
    <w:rsid w:val="007867C8"/>
    <w:rsid w:val="00787CF8"/>
    <w:rsid w:val="007912B7"/>
    <w:rsid w:val="007954EB"/>
    <w:rsid w:val="007A10A0"/>
    <w:rsid w:val="007A3F0D"/>
    <w:rsid w:val="007A3F43"/>
    <w:rsid w:val="007A48B9"/>
    <w:rsid w:val="007A7795"/>
    <w:rsid w:val="007B2152"/>
    <w:rsid w:val="007B37AA"/>
    <w:rsid w:val="007B6C3A"/>
    <w:rsid w:val="007B77FD"/>
    <w:rsid w:val="007B79E9"/>
    <w:rsid w:val="007C26A3"/>
    <w:rsid w:val="007C3073"/>
    <w:rsid w:val="007D07F4"/>
    <w:rsid w:val="007D18EC"/>
    <w:rsid w:val="007E18D1"/>
    <w:rsid w:val="007E1961"/>
    <w:rsid w:val="007E22D1"/>
    <w:rsid w:val="007E3754"/>
    <w:rsid w:val="007E4766"/>
    <w:rsid w:val="007F37B5"/>
    <w:rsid w:val="00803BB2"/>
    <w:rsid w:val="008049B6"/>
    <w:rsid w:val="008110D8"/>
    <w:rsid w:val="00820781"/>
    <w:rsid w:val="00822C9B"/>
    <w:rsid w:val="008334AF"/>
    <w:rsid w:val="008368E7"/>
    <w:rsid w:val="00845172"/>
    <w:rsid w:val="00845E11"/>
    <w:rsid w:val="00846F51"/>
    <w:rsid w:val="00860FCF"/>
    <w:rsid w:val="008626E8"/>
    <w:rsid w:val="0086797F"/>
    <w:rsid w:val="00867BE4"/>
    <w:rsid w:val="00875776"/>
    <w:rsid w:val="008826BF"/>
    <w:rsid w:val="0089106D"/>
    <w:rsid w:val="00892472"/>
    <w:rsid w:val="008A51CB"/>
    <w:rsid w:val="008A6509"/>
    <w:rsid w:val="008A697F"/>
    <w:rsid w:val="008B3C0C"/>
    <w:rsid w:val="008B41E3"/>
    <w:rsid w:val="008B5017"/>
    <w:rsid w:val="008C25E5"/>
    <w:rsid w:val="008D110E"/>
    <w:rsid w:val="008D1281"/>
    <w:rsid w:val="008D1BBA"/>
    <w:rsid w:val="008D252B"/>
    <w:rsid w:val="008D3399"/>
    <w:rsid w:val="008D4E91"/>
    <w:rsid w:val="008D4FAF"/>
    <w:rsid w:val="008D7A11"/>
    <w:rsid w:val="008E517C"/>
    <w:rsid w:val="008E7524"/>
    <w:rsid w:val="00901077"/>
    <w:rsid w:val="009035F2"/>
    <w:rsid w:val="0090376D"/>
    <w:rsid w:val="00905056"/>
    <w:rsid w:val="00905170"/>
    <w:rsid w:val="00906167"/>
    <w:rsid w:val="00914FE5"/>
    <w:rsid w:val="00920176"/>
    <w:rsid w:val="00927614"/>
    <w:rsid w:val="009308A5"/>
    <w:rsid w:val="00934F91"/>
    <w:rsid w:val="00935943"/>
    <w:rsid w:val="009370EC"/>
    <w:rsid w:val="0094347D"/>
    <w:rsid w:val="00947959"/>
    <w:rsid w:val="009539E0"/>
    <w:rsid w:val="00953AC3"/>
    <w:rsid w:val="009543CB"/>
    <w:rsid w:val="0095512D"/>
    <w:rsid w:val="00962124"/>
    <w:rsid w:val="00964CD7"/>
    <w:rsid w:val="00970E9B"/>
    <w:rsid w:val="0097116F"/>
    <w:rsid w:val="00977C50"/>
    <w:rsid w:val="009848DC"/>
    <w:rsid w:val="00990028"/>
    <w:rsid w:val="00997785"/>
    <w:rsid w:val="009A0C55"/>
    <w:rsid w:val="009A10F1"/>
    <w:rsid w:val="009A3422"/>
    <w:rsid w:val="009A3437"/>
    <w:rsid w:val="009A3470"/>
    <w:rsid w:val="009A4358"/>
    <w:rsid w:val="009A470A"/>
    <w:rsid w:val="009A618B"/>
    <w:rsid w:val="009B1360"/>
    <w:rsid w:val="009C1BEE"/>
    <w:rsid w:val="009C1C27"/>
    <w:rsid w:val="009C245E"/>
    <w:rsid w:val="009C4FF1"/>
    <w:rsid w:val="009C5315"/>
    <w:rsid w:val="009C7420"/>
    <w:rsid w:val="009D0A50"/>
    <w:rsid w:val="009D0B6C"/>
    <w:rsid w:val="009D107B"/>
    <w:rsid w:val="009D1101"/>
    <w:rsid w:val="009D15C1"/>
    <w:rsid w:val="009D3724"/>
    <w:rsid w:val="009F1FFE"/>
    <w:rsid w:val="009F281A"/>
    <w:rsid w:val="009F7A9C"/>
    <w:rsid w:val="00A00BA8"/>
    <w:rsid w:val="00A00C31"/>
    <w:rsid w:val="00A01B37"/>
    <w:rsid w:val="00A02156"/>
    <w:rsid w:val="00A03E95"/>
    <w:rsid w:val="00A12EC7"/>
    <w:rsid w:val="00A152C9"/>
    <w:rsid w:val="00A2132C"/>
    <w:rsid w:val="00A2285C"/>
    <w:rsid w:val="00A240A4"/>
    <w:rsid w:val="00A25462"/>
    <w:rsid w:val="00A256E2"/>
    <w:rsid w:val="00A27775"/>
    <w:rsid w:val="00A31B5F"/>
    <w:rsid w:val="00A3277B"/>
    <w:rsid w:val="00A34BCD"/>
    <w:rsid w:val="00A40132"/>
    <w:rsid w:val="00A43FCA"/>
    <w:rsid w:val="00A52D8B"/>
    <w:rsid w:val="00A54D95"/>
    <w:rsid w:val="00A568F9"/>
    <w:rsid w:val="00A603DF"/>
    <w:rsid w:val="00A640B4"/>
    <w:rsid w:val="00A65FF8"/>
    <w:rsid w:val="00A66E8D"/>
    <w:rsid w:val="00A673EB"/>
    <w:rsid w:val="00A7246C"/>
    <w:rsid w:val="00A7300B"/>
    <w:rsid w:val="00A76EBB"/>
    <w:rsid w:val="00A836CD"/>
    <w:rsid w:val="00A83DD5"/>
    <w:rsid w:val="00A85A41"/>
    <w:rsid w:val="00A92FA8"/>
    <w:rsid w:val="00A9351C"/>
    <w:rsid w:val="00AA758B"/>
    <w:rsid w:val="00AB2F35"/>
    <w:rsid w:val="00AB4FB4"/>
    <w:rsid w:val="00AB5058"/>
    <w:rsid w:val="00AB510F"/>
    <w:rsid w:val="00AC63E7"/>
    <w:rsid w:val="00AC77EE"/>
    <w:rsid w:val="00AD0006"/>
    <w:rsid w:val="00AD187A"/>
    <w:rsid w:val="00AD5749"/>
    <w:rsid w:val="00AD57AD"/>
    <w:rsid w:val="00AD6D87"/>
    <w:rsid w:val="00AE0350"/>
    <w:rsid w:val="00AE0899"/>
    <w:rsid w:val="00AE100E"/>
    <w:rsid w:val="00AE3107"/>
    <w:rsid w:val="00AF0C4F"/>
    <w:rsid w:val="00AF0C50"/>
    <w:rsid w:val="00AF6F5A"/>
    <w:rsid w:val="00B01579"/>
    <w:rsid w:val="00B05B1A"/>
    <w:rsid w:val="00B06698"/>
    <w:rsid w:val="00B1294A"/>
    <w:rsid w:val="00B15C53"/>
    <w:rsid w:val="00B2198E"/>
    <w:rsid w:val="00B23B8C"/>
    <w:rsid w:val="00B32999"/>
    <w:rsid w:val="00B3707A"/>
    <w:rsid w:val="00B37C73"/>
    <w:rsid w:val="00B517A7"/>
    <w:rsid w:val="00B51EDC"/>
    <w:rsid w:val="00B6018F"/>
    <w:rsid w:val="00B60F36"/>
    <w:rsid w:val="00B62856"/>
    <w:rsid w:val="00B63886"/>
    <w:rsid w:val="00B6499A"/>
    <w:rsid w:val="00B75E50"/>
    <w:rsid w:val="00B808B3"/>
    <w:rsid w:val="00B86E98"/>
    <w:rsid w:val="00B92545"/>
    <w:rsid w:val="00B927B5"/>
    <w:rsid w:val="00B95AD7"/>
    <w:rsid w:val="00B97AA1"/>
    <w:rsid w:val="00BA0539"/>
    <w:rsid w:val="00BA2622"/>
    <w:rsid w:val="00BA5C69"/>
    <w:rsid w:val="00BB26C2"/>
    <w:rsid w:val="00BB40F8"/>
    <w:rsid w:val="00BB4843"/>
    <w:rsid w:val="00BB5E8F"/>
    <w:rsid w:val="00BB6B25"/>
    <w:rsid w:val="00BB7D8A"/>
    <w:rsid w:val="00BC0761"/>
    <w:rsid w:val="00BC087E"/>
    <w:rsid w:val="00BC33AA"/>
    <w:rsid w:val="00BC3554"/>
    <w:rsid w:val="00BC5FA3"/>
    <w:rsid w:val="00BC61C7"/>
    <w:rsid w:val="00BE1439"/>
    <w:rsid w:val="00BE16DC"/>
    <w:rsid w:val="00BE21D0"/>
    <w:rsid w:val="00BE4CF9"/>
    <w:rsid w:val="00BE53C8"/>
    <w:rsid w:val="00BE5C89"/>
    <w:rsid w:val="00BF1FC7"/>
    <w:rsid w:val="00BF2FDA"/>
    <w:rsid w:val="00C0000D"/>
    <w:rsid w:val="00C01190"/>
    <w:rsid w:val="00C148D6"/>
    <w:rsid w:val="00C1630A"/>
    <w:rsid w:val="00C16EBF"/>
    <w:rsid w:val="00C202CF"/>
    <w:rsid w:val="00C21646"/>
    <w:rsid w:val="00C21E59"/>
    <w:rsid w:val="00C3121C"/>
    <w:rsid w:val="00C3348C"/>
    <w:rsid w:val="00C33CF3"/>
    <w:rsid w:val="00C35AE9"/>
    <w:rsid w:val="00C4358D"/>
    <w:rsid w:val="00C460FF"/>
    <w:rsid w:val="00C51D86"/>
    <w:rsid w:val="00C53BAF"/>
    <w:rsid w:val="00C542AD"/>
    <w:rsid w:val="00C54D2C"/>
    <w:rsid w:val="00C62A04"/>
    <w:rsid w:val="00C64BE5"/>
    <w:rsid w:val="00C65696"/>
    <w:rsid w:val="00C65918"/>
    <w:rsid w:val="00C725C0"/>
    <w:rsid w:val="00C7355E"/>
    <w:rsid w:val="00C75937"/>
    <w:rsid w:val="00C800DF"/>
    <w:rsid w:val="00C80EB4"/>
    <w:rsid w:val="00C81628"/>
    <w:rsid w:val="00C81A3A"/>
    <w:rsid w:val="00C911A4"/>
    <w:rsid w:val="00C911DF"/>
    <w:rsid w:val="00C91F35"/>
    <w:rsid w:val="00C921D5"/>
    <w:rsid w:val="00C9291A"/>
    <w:rsid w:val="00C95A17"/>
    <w:rsid w:val="00CA1E50"/>
    <w:rsid w:val="00CA6080"/>
    <w:rsid w:val="00CB28EA"/>
    <w:rsid w:val="00CB4229"/>
    <w:rsid w:val="00CB5A3E"/>
    <w:rsid w:val="00CB678F"/>
    <w:rsid w:val="00CB7223"/>
    <w:rsid w:val="00CB7FC6"/>
    <w:rsid w:val="00CC01E0"/>
    <w:rsid w:val="00CC032E"/>
    <w:rsid w:val="00CC237F"/>
    <w:rsid w:val="00CC5E67"/>
    <w:rsid w:val="00CD0024"/>
    <w:rsid w:val="00CD227B"/>
    <w:rsid w:val="00CD2EA6"/>
    <w:rsid w:val="00CD5D18"/>
    <w:rsid w:val="00CE11ED"/>
    <w:rsid w:val="00CE166C"/>
    <w:rsid w:val="00CE29D9"/>
    <w:rsid w:val="00CE307E"/>
    <w:rsid w:val="00CE4465"/>
    <w:rsid w:val="00CE55F6"/>
    <w:rsid w:val="00CE6ABE"/>
    <w:rsid w:val="00CF424A"/>
    <w:rsid w:val="00D00156"/>
    <w:rsid w:val="00D02CAD"/>
    <w:rsid w:val="00D0651E"/>
    <w:rsid w:val="00D10F63"/>
    <w:rsid w:val="00D1148C"/>
    <w:rsid w:val="00D16C86"/>
    <w:rsid w:val="00D17974"/>
    <w:rsid w:val="00D21BC1"/>
    <w:rsid w:val="00D30F7E"/>
    <w:rsid w:val="00D322CA"/>
    <w:rsid w:val="00D32EB4"/>
    <w:rsid w:val="00D341B2"/>
    <w:rsid w:val="00D36BD3"/>
    <w:rsid w:val="00D3724D"/>
    <w:rsid w:val="00D40E50"/>
    <w:rsid w:val="00D505E1"/>
    <w:rsid w:val="00D540A4"/>
    <w:rsid w:val="00D6178F"/>
    <w:rsid w:val="00D62EF0"/>
    <w:rsid w:val="00D63511"/>
    <w:rsid w:val="00D643B3"/>
    <w:rsid w:val="00D6581B"/>
    <w:rsid w:val="00D6657D"/>
    <w:rsid w:val="00D7280E"/>
    <w:rsid w:val="00D76C3E"/>
    <w:rsid w:val="00D8449A"/>
    <w:rsid w:val="00D859C9"/>
    <w:rsid w:val="00D86996"/>
    <w:rsid w:val="00D86E42"/>
    <w:rsid w:val="00D90CFB"/>
    <w:rsid w:val="00D91B9F"/>
    <w:rsid w:val="00D93743"/>
    <w:rsid w:val="00D9554F"/>
    <w:rsid w:val="00D960FA"/>
    <w:rsid w:val="00DA2CFD"/>
    <w:rsid w:val="00DA4459"/>
    <w:rsid w:val="00DB0BBF"/>
    <w:rsid w:val="00DB635E"/>
    <w:rsid w:val="00DB7D24"/>
    <w:rsid w:val="00DC07BB"/>
    <w:rsid w:val="00DC37D9"/>
    <w:rsid w:val="00DD14BF"/>
    <w:rsid w:val="00DD2BC0"/>
    <w:rsid w:val="00DD5A3C"/>
    <w:rsid w:val="00DD6819"/>
    <w:rsid w:val="00DD714A"/>
    <w:rsid w:val="00DE0E63"/>
    <w:rsid w:val="00DE4E7C"/>
    <w:rsid w:val="00DE718B"/>
    <w:rsid w:val="00DF0EC1"/>
    <w:rsid w:val="00DF3832"/>
    <w:rsid w:val="00DF47EA"/>
    <w:rsid w:val="00E01E55"/>
    <w:rsid w:val="00E02FA5"/>
    <w:rsid w:val="00E03640"/>
    <w:rsid w:val="00E03F0D"/>
    <w:rsid w:val="00E078AF"/>
    <w:rsid w:val="00E106B4"/>
    <w:rsid w:val="00E12442"/>
    <w:rsid w:val="00E13B80"/>
    <w:rsid w:val="00E20ACD"/>
    <w:rsid w:val="00E20F3F"/>
    <w:rsid w:val="00E2292C"/>
    <w:rsid w:val="00E23874"/>
    <w:rsid w:val="00E303D1"/>
    <w:rsid w:val="00E33BCE"/>
    <w:rsid w:val="00E37D73"/>
    <w:rsid w:val="00E41EBE"/>
    <w:rsid w:val="00E44CA1"/>
    <w:rsid w:val="00E54303"/>
    <w:rsid w:val="00E5555B"/>
    <w:rsid w:val="00E55716"/>
    <w:rsid w:val="00E56EF7"/>
    <w:rsid w:val="00E57172"/>
    <w:rsid w:val="00E6001A"/>
    <w:rsid w:val="00E62465"/>
    <w:rsid w:val="00E62AEA"/>
    <w:rsid w:val="00E71184"/>
    <w:rsid w:val="00E7207A"/>
    <w:rsid w:val="00E75AB3"/>
    <w:rsid w:val="00E82DAD"/>
    <w:rsid w:val="00E84646"/>
    <w:rsid w:val="00E90988"/>
    <w:rsid w:val="00E92A44"/>
    <w:rsid w:val="00E9742F"/>
    <w:rsid w:val="00EA5283"/>
    <w:rsid w:val="00EA60C5"/>
    <w:rsid w:val="00EA7669"/>
    <w:rsid w:val="00EB10BD"/>
    <w:rsid w:val="00EB2E2B"/>
    <w:rsid w:val="00EC024C"/>
    <w:rsid w:val="00EC645C"/>
    <w:rsid w:val="00EC7FC1"/>
    <w:rsid w:val="00ED0751"/>
    <w:rsid w:val="00ED3E59"/>
    <w:rsid w:val="00ED7DEB"/>
    <w:rsid w:val="00EE0AED"/>
    <w:rsid w:val="00EE1058"/>
    <w:rsid w:val="00EF0987"/>
    <w:rsid w:val="00EF5911"/>
    <w:rsid w:val="00EF6E26"/>
    <w:rsid w:val="00F03456"/>
    <w:rsid w:val="00F056D3"/>
    <w:rsid w:val="00F11D6F"/>
    <w:rsid w:val="00F16FF5"/>
    <w:rsid w:val="00F20A9D"/>
    <w:rsid w:val="00F26956"/>
    <w:rsid w:val="00F31B24"/>
    <w:rsid w:val="00F32E97"/>
    <w:rsid w:val="00F36F9F"/>
    <w:rsid w:val="00F37E57"/>
    <w:rsid w:val="00F41B5E"/>
    <w:rsid w:val="00F4475C"/>
    <w:rsid w:val="00F447B0"/>
    <w:rsid w:val="00F44BE5"/>
    <w:rsid w:val="00F458C9"/>
    <w:rsid w:val="00F47573"/>
    <w:rsid w:val="00F47B8E"/>
    <w:rsid w:val="00F603BB"/>
    <w:rsid w:val="00F60E39"/>
    <w:rsid w:val="00F61A8E"/>
    <w:rsid w:val="00F633E2"/>
    <w:rsid w:val="00F658CF"/>
    <w:rsid w:val="00F67E35"/>
    <w:rsid w:val="00F70AC3"/>
    <w:rsid w:val="00F72DFE"/>
    <w:rsid w:val="00F73156"/>
    <w:rsid w:val="00F73800"/>
    <w:rsid w:val="00F80C81"/>
    <w:rsid w:val="00F86A9E"/>
    <w:rsid w:val="00F870FF"/>
    <w:rsid w:val="00F97F57"/>
    <w:rsid w:val="00FA0429"/>
    <w:rsid w:val="00FA3561"/>
    <w:rsid w:val="00FA3C99"/>
    <w:rsid w:val="00FA4ED0"/>
    <w:rsid w:val="00FB0733"/>
    <w:rsid w:val="00FB11C1"/>
    <w:rsid w:val="00FB1664"/>
    <w:rsid w:val="00FB6B67"/>
    <w:rsid w:val="00FB7DC7"/>
    <w:rsid w:val="00FC1A95"/>
    <w:rsid w:val="00FC30C9"/>
    <w:rsid w:val="00FC4639"/>
    <w:rsid w:val="00FC7E2B"/>
    <w:rsid w:val="00FD1F24"/>
    <w:rsid w:val="00FD251C"/>
    <w:rsid w:val="00FE1C90"/>
    <w:rsid w:val="00FE249A"/>
    <w:rsid w:val="00FF20E3"/>
    <w:rsid w:val="00FF2E97"/>
    <w:rsid w:val="00FF7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59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692B"/>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0040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040A0"/>
    <w:rPr>
      <w:sz w:val="18"/>
      <w:szCs w:val="18"/>
    </w:rPr>
  </w:style>
  <w:style w:type="paragraph" w:styleId="a5">
    <w:name w:val="footer"/>
    <w:basedOn w:val="a"/>
    <w:link w:val="Char0"/>
    <w:uiPriority w:val="99"/>
    <w:unhideWhenUsed/>
    <w:rsid w:val="000040A0"/>
    <w:pPr>
      <w:tabs>
        <w:tab w:val="center" w:pos="4153"/>
        <w:tab w:val="right" w:pos="8306"/>
      </w:tabs>
      <w:snapToGrid w:val="0"/>
      <w:jc w:val="left"/>
    </w:pPr>
    <w:rPr>
      <w:sz w:val="18"/>
      <w:szCs w:val="18"/>
    </w:rPr>
  </w:style>
  <w:style w:type="character" w:customStyle="1" w:styleId="Char0">
    <w:name w:val="页脚 Char"/>
    <w:basedOn w:val="a0"/>
    <w:link w:val="a5"/>
    <w:uiPriority w:val="99"/>
    <w:rsid w:val="000040A0"/>
    <w:rPr>
      <w:sz w:val="18"/>
      <w:szCs w:val="18"/>
    </w:rPr>
  </w:style>
  <w:style w:type="character" w:customStyle="1" w:styleId="fontstyle01">
    <w:name w:val="fontstyle01"/>
    <w:basedOn w:val="a0"/>
    <w:rsid w:val="008110D8"/>
    <w:rPr>
      <w:rFonts w:ascii="Calibri" w:hAnsi="Calibri" w:cs="Calibri" w:hint="default"/>
      <w:b w:val="0"/>
      <w:bCs w:val="0"/>
      <w:i w:val="0"/>
      <w:iCs w:val="0"/>
      <w:color w:val="000000"/>
      <w:sz w:val="24"/>
      <w:szCs w:val="24"/>
    </w:rPr>
  </w:style>
  <w:style w:type="paragraph" w:styleId="a6">
    <w:name w:val="List Paragraph"/>
    <w:basedOn w:val="a"/>
    <w:uiPriority w:val="34"/>
    <w:qFormat/>
    <w:rsid w:val="002C5E00"/>
    <w:pPr>
      <w:ind w:firstLineChars="200" w:firstLine="420"/>
    </w:pPr>
  </w:style>
  <w:style w:type="character" w:styleId="a7">
    <w:name w:val="Hyperlink"/>
    <w:basedOn w:val="a0"/>
    <w:uiPriority w:val="99"/>
    <w:unhideWhenUsed/>
    <w:rsid w:val="006605AE"/>
    <w:rPr>
      <w:color w:val="0563C1" w:themeColor="hyperlink"/>
      <w:u w:val="single"/>
    </w:rPr>
  </w:style>
  <w:style w:type="character" w:customStyle="1" w:styleId="1">
    <w:name w:val="未处理的提及1"/>
    <w:basedOn w:val="a0"/>
    <w:uiPriority w:val="99"/>
    <w:semiHidden/>
    <w:unhideWhenUsed/>
    <w:rsid w:val="006605AE"/>
    <w:rPr>
      <w:color w:val="605E5C"/>
      <w:shd w:val="clear" w:color="auto" w:fill="E1DFDD"/>
    </w:rPr>
  </w:style>
  <w:style w:type="paragraph" w:styleId="a8">
    <w:name w:val="Balloon Text"/>
    <w:basedOn w:val="a"/>
    <w:link w:val="Char1"/>
    <w:uiPriority w:val="99"/>
    <w:semiHidden/>
    <w:unhideWhenUsed/>
    <w:rsid w:val="005F08E5"/>
    <w:rPr>
      <w:rFonts w:ascii="Segoe UI" w:hAnsi="Segoe UI" w:cs="Segoe UI"/>
      <w:sz w:val="18"/>
      <w:szCs w:val="18"/>
    </w:rPr>
  </w:style>
  <w:style w:type="character" w:customStyle="1" w:styleId="Char1">
    <w:name w:val="批注框文本 Char"/>
    <w:basedOn w:val="a0"/>
    <w:link w:val="a8"/>
    <w:uiPriority w:val="99"/>
    <w:semiHidden/>
    <w:rsid w:val="005F08E5"/>
    <w:rPr>
      <w:rFonts w:ascii="Segoe UI" w:hAnsi="Segoe UI" w:cs="Segoe UI"/>
      <w:sz w:val="18"/>
      <w:szCs w:val="18"/>
    </w:rPr>
  </w:style>
  <w:style w:type="character" w:styleId="a9">
    <w:name w:val="annotation reference"/>
    <w:basedOn w:val="a0"/>
    <w:uiPriority w:val="99"/>
    <w:semiHidden/>
    <w:unhideWhenUsed/>
    <w:rsid w:val="00B62856"/>
    <w:rPr>
      <w:sz w:val="16"/>
      <w:szCs w:val="16"/>
    </w:rPr>
  </w:style>
  <w:style w:type="paragraph" w:styleId="aa">
    <w:name w:val="annotation text"/>
    <w:basedOn w:val="a"/>
    <w:link w:val="Char2"/>
    <w:uiPriority w:val="99"/>
    <w:semiHidden/>
    <w:unhideWhenUsed/>
    <w:rsid w:val="00B62856"/>
    <w:rPr>
      <w:sz w:val="20"/>
      <w:szCs w:val="20"/>
    </w:rPr>
  </w:style>
  <w:style w:type="character" w:customStyle="1" w:styleId="Char2">
    <w:name w:val="批注文字 Char"/>
    <w:basedOn w:val="a0"/>
    <w:link w:val="aa"/>
    <w:uiPriority w:val="99"/>
    <w:semiHidden/>
    <w:rsid w:val="00B62856"/>
    <w:rPr>
      <w:sz w:val="20"/>
      <w:szCs w:val="20"/>
    </w:rPr>
  </w:style>
  <w:style w:type="paragraph" w:styleId="ab">
    <w:name w:val="annotation subject"/>
    <w:basedOn w:val="aa"/>
    <w:next w:val="aa"/>
    <w:link w:val="Char3"/>
    <w:uiPriority w:val="99"/>
    <w:semiHidden/>
    <w:unhideWhenUsed/>
    <w:rsid w:val="00B62856"/>
    <w:rPr>
      <w:b/>
      <w:bCs/>
    </w:rPr>
  </w:style>
  <w:style w:type="character" w:customStyle="1" w:styleId="Char3">
    <w:name w:val="批注主题 Char"/>
    <w:basedOn w:val="Char2"/>
    <w:link w:val="ab"/>
    <w:uiPriority w:val="99"/>
    <w:semiHidden/>
    <w:rsid w:val="00B62856"/>
    <w:rPr>
      <w:b/>
      <w:bCs/>
      <w:sz w:val="20"/>
      <w:szCs w:val="20"/>
    </w:rPr>
  </w:style>
  <w:style w:type="table" w:customStyle="1" w:styleId="10">
    <w:name w:val="网格型浅色1"/>
    <w:basedOn w:val="a1"/>
    <w:uiPriority w:val="40"/>
    <w:rsid w:val="00D17974"/>
    <w:rPr>
      <w:rFonts w:ascii="Times New Roman"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c">
    <w:name w:val="line number"/>
    <w:basedOn w:val="a0"/>
    <w:uiPriority w:val="99"/>
    <w:semiHidden/>
    <w:unhideWhenUsed/>
    <w:rsid w:val="00BB40F8"/>
  </w:style>
  <w:style w:type="paragraph" w:styleId="ad">
    <w:name w:val="Plain Text"/>
    <w:basedOn w:val="a"/>
    <w:link w:val="Char4"/>
    <w:rsid w:val="006E705B"/>
    <w:rPr>
      <w:rFonts w:ascii="宋体" w:eastAsia="宋体" w:hAnsi="Courier New" w:cs="Courier New"/>
      <w:szCs w:val="21"/>
    </w:rPr>
  </w:style>
  <w:style w:type="character" w:customStyle="1" w:styleId="Char4">
    <w:name w:val="纯文本 Char"/>
    <w:basedOn w:val="a0"/>
    <w:link w:val="ad"/>
    <w:rsid w:val="006E705B"/>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692B"/>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0040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040A0"/>
    <w:rPr>
      <w:sz w:val="18"/>
      <w:szCs w:val="18"/>
    </w:rPr>
  </w:style>
  <w:style w:type="paragraph" w:styleId="a5">
    <w:name w:val="footer"/>
    <w:basedOn w:val="a"/>
    <w:link w:val="Char0"/>
    <w:uiPriority w:val="99"/>
    <w:unhideWhenUsed/>
    <w:rsid w:val="000040A0"/>
    <w:pPr>
      <w:tabs>
        <w:tab w:val="center" w:pos="4153"/>
        <w:tab w:val="right" w:pos="8306"/>
      </w:tabs>
      <w:snapToGrid w:val="0"/>
      <w:jc w:val="left"/>
    </w:pPr>
    <w:rPr>
      <w:sz w:val="18"/>
      <w:szCs w:val="18"/>
    </w:rPr>
  </w:style>
  <w:style w:type="character" w:customStyle="1" w:styleId="Char0">
    <w:name w:val="页脚 Char"/>
    <w:basedOn w:val="a0"/>
    <w:link w:val="a5"/>
    <w:uiPriority w:val="99"/>
    <w:rsid w:val="000040A0"/>
    <w:rPr>
      <w:sz w:val="18"/>
      <w:szCs w:val="18"/>
    </w:rPr>
  </w:style>
  <w:style w:type="character" w:customStyle="1" w:styleId="fontstyle01">
    <w:name w:val="fontstyle01"/>
    <w:basedOn w:val="a0"/>
    <w:rsid w:val="008110D8"/>
    <w:rPr>
      <w:rFonts w:ascii="Calibri" w:hAnsi="Calibri" w:cs="Calibri" w:hint="default"/>
      <w:b w:val="0"/>
      <w:bCs w:val="0"/>
      <w:i w:val="0"/>
      <w:iCs w:val="0"/>
      <w:color w:val="000000"/>
      <w:sz w:val="24"/>
      <w:szCs w:val="24"/>
    </w:rPr>
  </w:style>
  <w:style w:type="paragraph" w:styleId="a6">
    <w:name w:val="List Paragraph"/>
    <w:basedOn w:val="a"/>
    <w:uiPriority w:val="34"/>
    <w:qFormat/>
    <w:rsid w:val="002C5E00"/>
    <w:pPr>
      <w:ind w:firstLineChars="200" w:firstLine="420"/>
    </w:pPr>
  </w:style>
  <w:style w:type="character" w:styleId="a7">
    <w:name w:val="Hyperlink"/>
    <w:basedOn w:val="a0"/>
    <w:uiPriority w:val="99"/>
    <w:unhideWhenUsed/>
    <w:rsid w:val="006605AE"/>
    <w:rPr>
      <w:color w:val="0563C1" w:themeColor="hyperlink"/>
      <w:u w:val="single"/>
    </w:rPr>
  </w:style>
  <w:style w:type="character" w:customStyle="1" w:styleId="1">
    <w:name w:val="未处理的提及1"/>
    <w:basedOn w:val="a0"/>
    <w:uiPriority w:val="99"/>
    <w:semiHidden/>
    <w:unhideWhenUsed/>
    <w:rsid w:val="006605AE"/>
    <w:rPr>
      <w:color w:val="605E5C"/>
      <w:shd w:val="clear" w:color="auto" w:fill="E1DFDD"/>
    </w:rPr>
  </w:style>
  <w:style w:type="paragraph" w:styleId="a8">
    <w:name w:val="Balloon Text"/>
    <w:basedOn w:val="a"/>
    <w:link w:val="Char1"/>
    <w:uiPriority w:val="99"/>
    <w:semiHidden/>
    <w:unhideWhenUsed/>
    <w:rsid w:val="005F08E5"/>
    <w:rPr>
      <w:rFonts w:ascii="Segoe UI" w:hAnsi="Segoe UI" w:cs="Segoe UI"/>
      <w:sz w:val="18"/>
      <w:szCs w:val="18"/>
    </w:rPr>
  </w:style>
  <w:style w:type="character" w:customStyle="1" w:styleId="Char1">
    <w:name w:val="批注框文本 Char"/>
    <w:basedOn w:val="a0"/>
    <w:link w:val="a8"/>
    <w:uiPriority w:val="99"/>
    <w:semiHidden/>
    <w:rsid w:val="005F08E5"/>
    <w:rPr>
      <w:rFonts w:ascii="Segoe UI" w:hAnsi="Segoe UI" w:cs="Segoe UI"/>
      <w:sz w:val="18"/>
      <w:szCs w:val="18"/>
    </w:rPr>
  </w:style>
  <w:style w:type="character" w:styleId="a9">
    <w:name w:val="annotation reference"/>
    <w:basedOn w:val="a0"/>
    <w:uiPriority w:val="99"/>
    <w:semiHidden/>
    <w:unhideWhenUsed/>
    <w:rsid w:val="00B62856"/>
    <w:rPr>
      <w:sz w:val="16"/>
      <w:szCs w:val="16"/>
    </w:rPr>
  </w:style>
  <w:style w:type="paragraph" w:styleId="aa">
    <w:name w:val="annotation text"/>
    <w:basedOn w:val="a"/>
    <w:link w:val="Char2"/>
    <w:uiPriority w:val="99"/>
    <w:semiHidden/>
    <w:unhideWhenUsed/>
    <w:rsid w:val="00B62856"/>
    <w:rPr>
      <w:sz w:val="20"/>
      <w:szCs w:val="20"/>
    </w:rPr>
  </w:style>
  <w:style w:type="character" w:customStyle="1" w:styleId="Char2">
    <w:name w:val="批注文字 Char"/>
    <w:basedOn w:val="a0"/>
    <w:link w:val="aa"/>
    <w:uiPriority w:val="99"/>
    <w:semiHidden/>
    <w:rsid w:val="00B62856"/>
    <w:rPr>
      <w:sz w:val="20"/>
      <w:szCs w:val="20"/>
    </w:rPr>
  </w:style>
  <w:style w:type="paragraph" w:styleId="ab">
    <w:name w:val="annotation subject"/>
    <w:basedOn w:val="aa"/>
    <w:next w:val="aa"/>
    <w:link w:val="Char3"/>
    <w:uiPriority w:val="99"/>
    <w:semiHidden/>
    <w:unhideWhenUsed/>
    <w:rsid w:val="00B62856"/>
    <w:rPr>
      <w:b/>
      <w:bCs/>
    </w:rPr>
  </w:style>
  <w:style w:type="character" w:customStyle="1" w:styleId="Char3">
    <w:name w:val="批注主题 Char"/>
    <w:basedOn w:val="Char2"/>
    <w:link w:val="ab"/>
    <w:uiPriority w:val="99"/>
    <w:semiHidden/>
    <w:rsid w:val="00B62856"/>
    <w:rPr>
      <w:b/>
      <w:bCs/>
      <w:sz w:val="20"/>
      <w:szCs w:val="20"/>
    </w:rPr>
  </w:style>
  <w:style w:type="table" w:customStyle="1" w:styleId="10">
    <w:name w:val="网格型浅色1"/>
    <w:basedOn w:val="a1"/>
    <w:uiPriority w:val="40"/>
    <w:rsid w:val="00D17974"/>
    <w:rPr>
      <w:rFonts w:ascii="Times New Roman"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c">
    <w:name w:val="line number"/>
    <w:basedOn w:val="a0"/>
    <w:uiPriority w:val="99"/>
    <w:semiHidden/>
    <w:unhideWhenUsed/>
    <w:rsid w:val="00BB40F8"/>
  </w:style>
  <w:style w:type="paragraph" w:styleId="ad">
    <w:name w:val="Plain Text"/>
    <w:basedOn w:val="a"/>
    <w:link w:val="Char4"/>
    <w:rsid w:val="006E705B"/>
    <w:rPr>
      <w:rFonts w:ascii="宋体" w:eastAsia="宋体" w:hAnsi="Courier New" w:cs="Courier New"/>
      <w:szCs w:val="21"/>
    </w:rPr>
  </w:style>
  <w:style w:type="character" w:customStyle="1" w:styleId="Char4">
    <w:name w:val="纯文本 Char"/>
    <w:basedOn w:val="a0"/>
    <w:link w:val="ad"/>
    <w:rsid w:val="006E705B"/>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020819">
      <w:bodyDiv w:val="1"/>
      <w:marLeft w:val="0"/>
      <w:marRight w:val="0"/>
      <w:marTop w:val="0"/>
      <w:marBottom w:val="0"/>
      <w:divBdr>
        <w:top w:val="none" w:sz="0" w:space="0" w:color="auto"/>
        <w:left w:val="none" w:sz="0" w:space="0" w:color="auto"/>
        <w:bottom w:val="none" w:sz="0" w:space="0" w:color="auto"/>
        <w:right w:val="none" w:sz="0" w:space="0" w:color="auto"/>
      </w:divBdr>
    </w:div>
    <w:div w:id="1514303852">
      <w:bodyDiv w:val="1"/>
      <w:marLeft w:val="0"/>
      <w:marRight w:val="0"/>
      <w:marTop w:val="0"/>
      <w:marBottom w:val="0"/>
      <w:divBdr>
        <w:top w:val="none" w:sz="0" w:space="0" w:color="auto"/>
        <w:left w:val="none" w:sz="0" w:space="0" w:color="auto"/>
        <w:bottom w:val="none" w:sz="0" w:space="0" w:color="auto"/>
        <w:right w:val="none" w:sz="0" w:space="0" w:color="auto"/>
      </w:divBdr>
    </w:div>
    <w:div w:id="1647126769">
      <w:bodyDiv w:val="1"/>
      <w:marLeft w:val="0"/>
      <w:marRight w:val="0"/>
      <w:marTop w:val="0"/>
      <w:marBottom w:val="0"/>
      <w:divBdr>
        <w:top w:val="none" w:sz="0" w:space="0" w:color="auto"/>
        <w:left w:val="none" w:sz="0" w:space="0" w:color="auto"/>
        <w:bottom w:val="none" w:sz="0" w:space="0" w:color="auto"/>
        <w:right w:val="none" w:sz="0" w:space="0" w:color="auto"/>
      </w:divBdr>
    </w:div>
    <w:div w:id="174981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www.wjgnet.com/2307-8960/full/v8/i11/2350.htm" TargetMode="External"/><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17EA-72DE-4773-AE07-C5092B64C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5409</Words>
  <Characters>30836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庄 佳仪</dc:creator>
  <cp:keywords/>
  <dc:description/>
  <cp:lastModifiedBy>liujihong2008@qq.con</cp:lastModifiedBy>
  <cp:revision>11</cp:revision>
  <dcterms:created xsi:type="dcterms:W3CDTF">2020-07-07T23:58:00Z</dcterms:created>
  <dcterms:modified xsi:type="dcterms:W3CDTF">2020-07-22T15:37:00Z</dcterms:modified>
</cp:coreProperties>
</file>