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5248E"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Name of Journal: </w:t>
      </w:r>
      <w:r w:rsidRPr="00856CEA">
        <w:rPr>
          <w:rFonts w:ascii="Book Antiqua" w:eastAsia="Book Antiqua" w:hAnsi="Book Antiqua" w:cs="Book Antiqua"/>
          <w:i/>
          <w:color w:val="000000"/>
        </w:rPr>
        <w:t>World Journal of Clinical Cases</w:t>
      </w:r>
    </w:p>
    <w:p w14:paraId="4B48180D"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Manuscript NO: </w:t>
      </w:r>
      <w:r w:rsidRPr="00856CEA">
        <w:rPr>
          <w:rFonts w:ascii="Book Antiqua" w:eastAsia="Book Antiqua" w:hAnsi="Book Antiqua" w:cs="Book Antiqua"/>
          <w:color w:val="000000"/>
        </w:rPr>
        <w:t>56853</w:t>
      </w:r>
    </w:p>
    <w:p w14:paraId="27CF9AF8"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Manuscript Type: </w:t>
      </w:r>
      <w:r w:rsidRPr="00856CEA">
        <w:rPr>
          <w:rFonts w:ascii="Book Antiqua" w:eastAsia="Book Antiqua" w:hAnsi="Book Antiqua" w:cs="Book Antiqua"/>
          <w:color w:val="000000"/>
        </w:rPr>
        <w:t>CASE REPORT</w:t>
      </w:r>
    </w:p>
    <w:p w14:paraId="6278D350" w14:textId="77777777" w:rsidR="00A77B3E" w:rsidRPr="00856CEA" w:rsidRDefault="00A77B3E">
      <w:pPr>
        <w:spacing w:line="360" w:lineRule="auto"/>
        <w:jc w:val="both"/>
        <w:rPr>
          <w:rFonts w:ascii="Book Antiqua" w:hAnsi="Book Antiqua"/>
        </w:rPr>
      </w:pPr>
    </w:p>
    <w:p w14:paraId="504F9F3E" w14:textId="2E8584B1"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Kratom induced severe cholestatic liver injury histologically mimicking </w:t>
      </w:r>
      <w:r w:rsidR="00BD3764" w:rsidRPr="00856CEA">
        <w:rPr>
          <w:rFonts w:ascii="Book Antiqua" w:eastAsia="Book Antiqua" w:hAnsi="Book Antiqua" w:cs="Book Antiqua"/>
          <w:b/>
          <w:bCs/>
          <w:color w:val="000000"/>
        </w:rPr>
        <w:t>primary biliary cholangitis</w:t>
      </w:r>
      <w:r w:rsidRPr="00856CEA">
        <w:rPr>
          <w:rFonts w:ascii="Book Antiqua" w:eastAsia="Book Antiqua" w:hAnsi="Book Antiqua" w:cs="Book Antiqua"/>
          <w:b/>
          <w:bCs/>
          <w:color w:val="000000"/>
        </w:rPr>
        <w:t>: A case report</w:t>
      </w:r>
    </w:p>
    <w:p w14:paraId="199CFF0B" w14:textId="77777777" w:rsidR="00A77B3E" w:rsidRPr="00856CEA" w:rsidRDefault="00A77B3E">
      <w:pPr>
        <w:spacing w:line="360" w:lineRule="auto"/>
        <w:jc w:val="both"/>
        <w:rPr>
          <w:rFonts w:ascii="Book Antiqua" w:hAnsi="Book Antiqua"/>
        </w:rPr>
      </w:pPr>
    </w:p>
    <w:p w14:paraId="36F1039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Gandhi D </w:t>
      </w:r>
      <w:r w:rsidRPr="00856CEA">
        <w:rPr>
          <w:rFonts w:ascii="Book Antiqua" w:eastAsia="Book Antiqua" w:hAnsi="Book Antiqua" w:cs="Book Antiqua"/>
          <w:i/>
          <w:iCs/>
          <w:color w:val="000000"/>
        </w:rPr>
        <w:t>et al</w:t>
      </w:r>
      <w:r w:rsidRPr="00856CEA">
        <w:rPr>
          <w:rFonts w:ascii="Book Antiqua" w:eastAsia="Book Antiqua" w:hAnsi="Book Antiqua" w:cs="Book Antiqua"/>
          <w:color w:val="000000"/>
        </w:rPr>
        <w:t>. Kratom induced severe cholestatic liver injury</w:t>
      </w:r>
    </w:p>
    <w:p w14:paraId="57239358" w14:textId="77777777" w:rsidR="00A77B3E" w:rsidRPr="00856CEA" w:rsidRDefault="00A77B3E">
      <w:pPr>
        <w:spacing w:line="360" w:lineRule="auto"/>
        <w:jc w:val="both"/>
        <w:rPr>
          <w:rFonts w:ascii="Book Antiqua" w:hAnsi="Book Antiqua"/>
        </w:rPr>
      </w:pPr>
    </w:p>
    <w:p w14:paraId="0AD8687F" w14:textId="44EBED7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Darshan Gandhi, Kriti Ahuja, Alexis Quade, Kenneth P Batts, Love Patel</w:t>
      </w:r>
    </w:p>
    <w:p w14:paraId="2B2D753A" w14:textId="77777777" w:rsidR="00A77B3E" w:rsidRPr="00856CEA" w:rsidRDefault="00A77B3E">
      <w:pPr>
        <w:spacing w:line="360" w:lineRule="auto"/>
        <w:jc w:val="both"/>
        <w:rPr>
          <w:rFonts w:ascii="Book Antiqua" w:hAnsi="Book Antiqua"/>
        </w:rPr>
      </w:pPr>
    </w:p>
    <w:p w14:paraId="09F7088B"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Darshan Gandhi, </w:t>
      </w:r>
      <w:r w:rsidRPr="00856CEA">
        <w:rPr>
          <w:rFonts w:ascii="Book Antiqua" w:eastAsia="Book Antiqua" w:hAnsi="Book Antiqua" w:cs="Book Antiqua"/>
          <w:color w:val="000000"/>
        </w:rPr>
        <w:t>Department of Radiology, Northwestern Memorial Hospital, Northwestern University Feinberg School of Medicine, Chicago, IL 60611, United States</w:t>
      </w:r>
    </w:p>
    <w:p w14:paraId="650F6122" w14:textId="77777777" w:rsidR="00A77B3E" w:rsidRPr="00856CEA" w:rsidRDefault="00A77B3E">
      <w:pPr>
        <w:spacing w:line="360" w:lineRule="auto"/>
        <w:jc w:val="both"/>
        <w:rPr>
          <w:rFonts w:ascii="Book Antiqua" w:hAnsi="Book Antiqua"/>
        </w:rPr>
      </w:pPr>
    </w:p>
    <w:p w14:paraId="1A0E4EBD"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Kriti Ahuja, </w:t>
      </w:r>
      <w:r w:rsidRPr="00856CEA">
        <w:rPr>
          <w:rFonts w:ascii="Book Antiqua" w:eastAsia="Book Antiqua" w:hAnsi="Book Antiqua" w:cs="Book Antiqua"/>
          <w:color w:val="000000"/>
        </w:rPr>
        <w:t>Department of Internal Medicine, Maulana Azad Medical College, New Delhi 110002, Delhi, India</w:t>
      </w:r>
    </w:p>
    <w:p w14:paraId="31EF6607" w14:textId="77777777" w:rsidR="00A77B3E" w:rsidRPr="00856CEA" w:rsidRDefault="00A77B3E">
      <w:pPr>
        <w:spacing w:line="360" w:lineRule="auto"/>
        <w:jc w:val="both"/>
        <w:rPr>
          <w:rFonts w:ascii="Book Antiqua" w:hAnsi="Book Antiqua"/>
        </w:rPr>
      </w:pPr>
    </w:p>
    <w:p w14:paraId="4829EB5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Alexis Quade, </w:t>
      </w:r>
      <w:r w:rsidRPr="00856CEA">
        <w:rPr>
          <w:rFonts w:ascii="Book Antiqua" w:eastAsia="Book Antiqua" w:hAnsi="Book Antiqua" w:cs="Book Antiqua"/>
          <w:color w:val="000000"/>
        </w:rPr>
        <w:t>Internal Medicine-Pediatrics, University of California-San Diego and Rady Children's Hospital San Diego, San Diego, CA 92103, United States</w:t>
      </w:r>
    </w:p>
    <w:p w14:paraId="0B3554ED" w14:textId="77777777" w:rsidR="00A77B3E" w:rsidRPr="00856CEA" w:rsidRDefault="00A77B3E">
      <w:pPr>
        <w:spacing w:line="360" w:lineRule="auto"/>
        <w:jc w:val="both"/>
        <w:rPr>
          <w:rFonts w:ascii="Book Antiqua" w:hAnsi="Book Antiqua"/>
        </w:rPr>
      </w:pPr>
    </w:p>
    <w:p w14:paraId="1807BB0D" w14:textId="448C4AB4"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Kenneth P Batts, </w:t>
      </w:r>
      <w:r w:rsidRPr="00856CEA">
        <w:rPr>
          <w:rFonts w:ascii="Book Antiqua" w:eastAsia="Book Antiqua" w:hAnsi="Book Antiqua" w:cs="Book Antiqua"/>
          <w:color w:val="000000"/>
        </w:rPr>
        <w:t>Department of Pathology, Abbott Northwestern Hospital, Allina Health, Minneapolis, MN 55407, United States</w:t>
      </w:r>
    </w:p>
    <w:p w14:paraId="7B9FA8FA" w14:textId="77777777" w:rsidR="00A77B3E" w:rsidRPr="00856CEA" w:rsidRDefault="00A77B3E">
      <w:pPr>
        <w:spacing w:line="360" w:lineRule="auto"/>
        <w:jc w:val="both"/>
        <w:rPr>
          <w:rFonts w:ascii="Book Antiqua" w:hAnsi="Book Antiqua"/>
        </w:rPr>
      </w:pPr>
    </w:p>
    <w:p w14:paraId="3722750F"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Love Patel, </w:t>
      </w:r>
      <w:r w:rsidRPr="00856CEA">
        <w:rPr>
          <w:rFonts w:ascii="Book Antiqua" w:eastAsia="Book Antiqua" w:hAnsi="Book Antiqua" w:cs="Book Antiqua"/>
          <w:color w:val="000000"/>
        </w:rPr>
        <w:t>Department of Internal Medicine, Abbott Northwestern Hospital, Allina Health, Minneapolis, MN 55407, United States</w:t>
      </w:r>
    </w:p>
    <w:p w14:paraId="3FF18C34" w14:textId="77777777" w:rsidR="00A77B3E" w:rsidRPr="00856CEA" w:rsidRDefault="00A77B3E">
      <w:pPr>
        <w:spacing w:line="360" w:lineRule="auto"/>
        <w:jc w:val="both"/>
        <w:rPr>
          <w:rFonts w:ascii="Book Antiqua" w:hAnsi="Book Antiqua"/>
        </w:rPr>
      </w:pPr>
    </w:p>
    <w:p w14:paraId="309C72DF" w14:textId="2A02030A"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Author contributions: </w:t>
      </w:r>
      <w:r w:rsidRPr="00856CEA">
        <w:rPr>
          <w:rFonts w:ascii="Book Antiqua" w:eastAsia="Book Antiqua" w:hAnsi="Book Antiqua" w:cs="Book Antiqua"/>
          <w:color w:val="000000"/>
        </w:rPr>
        <w:t xml:space="preserve">Gandhi D acknowledged the idea of this article and contributed to writing the manuscript substantially; Ahuja K contributed to the discussion of the manuscript; Quade A contributed to figure formation of the manuscript and its revision; </w:t>
      </w:r>
      <w:r w:rsidRPr="00856CEA">
        <w:rPr>
          <w:rFonts w:ascii="Book Antiqua" w:eastAsia="Book Antiqua" w:hAnsi="Book Antiqua" w:cs="Book Antiqua"/>
          <w:color w:val="000000"/>
        </w:rPr>
        <w:lastRenderedPageBreak/>
        <w:t xml:space="preserve">Batts KP contributed to reference numbering and revision of the manuscript; Patel L conceived the idea of this article and contributed to design and revision of the manuscript; </w:t>
      </w:r>
      <w:r w:rsidR="005B097C" w:rsidRPr="00856CEA">
        <w:rPr>
          <w:rFonts w:ascii="Book Antiqua" w:eastAsia="Book Antiqua" w:hAnsi="Book Antiqua" w:cs="Book Antiqua"/>
          <w:color w:val="000000"/>
          <w:lang w:eastAsia="zh-CN"/>
        </w:rPr>
        <w:t>a</w:t>
      </w:r>
      <w:r w:rsidRPr="00856CEA">
        <w:rPr>
          <w:rFonts w:ascii="Book Antiqua" w:eastAsia="Book Antiqua" w:hAnsi="Book Antiqua" w:cs="Book Antiqua"/>
          <w:color w:val="000000"/>
        </w:rPr>
        <w:t>ll the authors have read and approved the final revised manuscript.</w:t>
      </w:r>
    </w:p>
    <w:p w14:paraId="7CEF8F87" w14:textId="77777777" w:rsidR="00A77B3E" w:rsidRPr="00856CEA" w:rsidRDefault="00A77B3E">
      <w:pPr>
        <w:spacing w:line="360" w:lineRule="auto"/>
        <w:jc w:val="both"/>
        <w:rPr>
          <w:rFonts w:ascii="Book Antiqua" w:hAnsi="Book Antiqua"/>
        </w:rPr>
      </w:pPr>
    </w:p>
    <w:p w14:paraId="7A890119"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Corresponding author: Darshan Gandhi, MD, Academic Fellow, Doctor, </w:t>
      </w:r>
      <w:r w:rsidRPr="00856CEA">
        <w:rPr>
          <w:rFonts w:ascii="Book Antiqua" w:eastAsia="Book Antiqua" w:hAnsi="Book Antiqua" w:cs="Book Antiqua"/>
          <w:color w:val="000000"/>
        </w:rPr>
        <w:t>Department of Radiology, Northwestern Memorial Hospital, Northwestern University Feinberg School of Medicine, 676 N St. Clair St, Suite 800, Chicago, IL 60611, United States. darshangandhi7@gmail.com</w:t>
      </w:r>
    </w:p>
    <w:p w14:paraId="74FC1C6E" w14:textId="77777777" w:rsidR="00A77B3E" w:rsidRPr="00856CEA" w:rsidRDefault="00A77B3E">
      <w:pPr>
        <w:spacing w:line="360" w:lineRule="auto"/>
        <w:jc w:val="both"/>
        <w:rPr>
          <w:rFonts w:ascii="Book Antiqua" w:hAnsi="Book Antiqua"/>
        </w:rPr>
      </w:pPr>
    </w:p>
    <w:p w14:paraId="06DBAE0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Received: </w:t>
      </w:r>
      <w:r w:rsidRPr="00856CEA">
        <w:rPr>
          <w:rFonts w:ascii="Book Antiqua" w:eastAsia="Book Antiqua" w:hAnsi="Book Antiqua" w:cs="Book Antiqua"/>
          <w:color w:val="000000"/>
        </w:rPr>
        <w:t>May 21, 2020</w:t>
      </w:r>
    </w:p>
    <w:p w14:paraId="34AF5AEB"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Revised: </w:t>
      </w:r>
      <w:r w:rsidRPr="00856CEA">
        <w:rPr>
          <w:rFonts w:ascii="Book Antiqua" w:eastAsia="Book Antiqua" w:hAnsi="Book Antiqua" w:cs="Book Antiqua"/>
          <w:color w:val="000000"/>
        </w:rPr>
        <w:t>August 2, 2020</w:t>
      </w:r>
    </w:p>
    <w:p w14:paraId="463FBB31" w14:textId="777DA3A0" w:rsidR="00A77B3E" w:rsidRPr="00735BC8" w:rsidRDefault="001B3FB4" w:rsidP="00735BC8">
      <w:pPr>
        <w:snapToGrid w:val="0"/>
        <w:spacing w:line="360" w:lineRule="auto"/>
        <w:rPr>
          <w:rFonts w:ascii="Book Antiqua" w:hAnsi="Book Antiqua" w:cs="Arial"/>
          <w:color w:val="000000" w:themeColor="text1"/>
          <w:shd w:val="clear" w:color="auto" w:fill="FFFFFF"/>
        </w:rPr>
      </w:pPr>
      <w:r w:rsidRPr="00856CEA">
        <w:rPr>
          <w:rFonts w:ascii="Book Antiqua" w:eastAsia="Book Antiqua" w:hAnsi="Book Antiqua" w:cs="Book Antiqua"/>
          <w:b/>
          <w:bCs/>
          <w:color w:val="000000"/>
        </w:rPr>
        <w:t xml:space="preserve">Accepted: </w:t>
      </w:r>
      <w:r w:rsidR="00735BC8">
        <w:rPr>
          <w:rFonts w:ascii="Book Antiqua" w:hAnsi="Book Antiqua" w:cs="Arial"/>
          <w:color w:val="000000" w:themeColor="text1"/>
          <w:shd w:val="clear" w:color="auto" w:fill="FFFFFF"/>
        </w:rPr>
        <w:t>August 26, 2020</w:t>
      </w:r>
    </w:p>
    <w:p w14:paraId="15FD2E2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Published online: </w:t>
      </w:r>
    </w:p>
    <w:p w14:paraId="2CDF6DF9" w14:textId="77777777" w:rsidR="00A77B3E" w:rsidRPr="00856CEA" w:rsidRDefault="00A77B3E">
      <w:pPr>
        <w:spacing w:line="360" w:lineRule="auto"/>
        <w:jc w:val="both"/>
        <w:rPr>
          <w:rFonts w:ascii="Book Antiqua" w:hAnsi="Book Antiqua"/>
        </w:rPr>
        <w:sectPr w:rsidR="00A77B3E" w:rsidRPr="00856CEA">
          <w:footerReference w:type="default" r:id="rId6"/>
          <w:pgSz w:w="12240" w:h="15840"/>
          <w:pgMar w:top="1440" w:right="1440" w:bottom="1440" w:left="1440" w:header="720" w:footer="720" w:gutter="0"/>
          <w:cols w:space="720"/>
          <w:docGrid w:linePitch="360"/>
        </w:sectPr>
      </w:pPr>
    </w:p>
    <w:p w14:paraId="128AB5F6"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lastRenderedPageBreak/>
        <w:t>Abstract</w:t>
      </w:r>
    </w:p>
    <w:p w14:paraId="6E73634C"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BACKGROUND</w:t>
      </w:r>
    </w:p>
    <w:p w14:paraId="5BB55F0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Kratom is a psychoactive substance that is isolated from the plant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xml:space="preserve">. The leaves can be chewed fresh or dried, smoked, or infused similar to herbal teas. The plant leaves have been used by natives of Southeast Asia for centuries. The substance has been used for its stimulant activity at low doses, and as an opium substitute at higher doses due to a morphine like effect. </w:t>
      </w:r>
    </w:p>
    <w:p w14:paraId="580AA811" w14:textId="77777777" w:rsidR="00A77B3E" w:rsidRPr="00856CEA" w:rsidRDefault="00A77B3E">
      <w:pPr>
        <w:spacing w:line="360" w:lineRule="auto"/>
        <w:jc w:val="both"/>
        <w:rPr>
          <w:rFonts w:ascii="Book Antiqua" w:hAnsi="Book Antiqua"/>
        </w:rPr>
      </w:pPr>
    </w:p>
    <w:p w14:paraId="2BDE73F0"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CASE SUMMARY</w:t>
      </w:r>
    </w:p>
    <w:p w14:paraId="101276E9" w14:textId="277540E6"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A 37-year-old female with a history of depression and obesity (</w:t>
      </w:r>
      <w:r w:rsidR="001B10BC" w:rsidRPr="00856CEA">
        <w:rPr>
          <w:rFonts w:ascii="Book Antiqua" w:eastAsia="Book Antiqua" w:hAnsi="Book Antiqua" w:cs="Book Antiqua"/>
          <w:color w:val="000000"/>
        </w:rPr>
        <w:t>b</w:t>
      </w:r>
      <w:r w:rsidRPr="00856CEA">
        <w:rPr>
          <w:rFonts w:ascii="Book Antiqua" w:eastAsia="Book Antiqua" w:hAnsi="Book Antiqua" w:cs="Book Antiqua"/>
          <w:color w:val="000000"/>
        </w:rPr>
        <w:t xml:space="preserve">ody </w:t>
      </w:r>
      <w:r w:rsidR="00BD3764" w:rsidRPr="00856CEA">
        <w:rPr>
          <w:rFonts w:ascii="Book Antiqua" w:eastAsia="Book Antiqua" w:hAnsi="Book Antiqua" w:cs="Book Antiqua"/>
          <w:color w:val="000000"/>
        </w:rPr>
        <w:t>mass i</w:t>
      </w:r>
      <w:r w:rsidRPr="00856CEA">
        <w:rPr>
          <w:rFonts w:ascii="Book Antiqua" w:eastAsia="Book Antiqua" w:hAnsi="Book Antiqua" w:cs="Book Antiqua"/>
          <w:color w:val="000000"/>
        </w:rPr>
        <w:t>ndex</w:t>
      </w:r>
      <w:r w:rsidR="00BD3764"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32) presented to emergency room with a week-long history of nausea, decreased appetite, fatigue, and two days of jaundice. </w:t>
      </w:r>
      <w:r w:rsidR="00F97F8C">
        <w:rPr>
          <w:rFonts w:ascii="Book Antiqua" w:eastAsia="Book Antiqua" w:hAnsi="Book Antiqua" w:cs="Book Antiqua"/>
          <w:color w:val="000000"/>
        </w:rPr>
        <w:t>On admission bilirubin was markedly elevated</w:t>
      </w:r>
      <w:r w:rsidR="00F97F8C" w:rsidRPr="00856CEA">
        <w:rPr>
          <w:rFonts w:ascii="Book Antiqua" w:eastAsia="Book Antiqua" w:hAnsi="Book Antiqua" w:cs="Book Antiqua"/>
          <w:color w:val="000000"/>
        </w:rPr>
        <w:t>.</w:t>
      </w:r>
      <w:r w:rsidR="00F97F8C">
        <w:rPr>
          <w:rFonts w:ascii="Book Antiqua" w:eastAsia="Book Antiqua" w:hAnsi="Book Antiqua" w:cs="Book Antiqua"/>
          <w:color w:val="000000"/>
        </w:rPr>
        <w:t xml:space="preserve"> Her condition was thought to be due to consumption of Kratom 2 </w:t>
      </w:r>
      <w:proofErr w:type="spellStart"/>
      <w:r w:rsidR="00F97F8C">
        <w:rPr>
          <w:rFonts w:ascii="Book Antiqua" w:eastAsia="Book Antiqua" w:hAnsi="Book Antiqua" w:cs="Book Antiqua"/>
          <w:color w:val="000000"/>
        </w:rPr>
        <w:t>w</w:t>
      </w:r>
      <w:r w:rsidR="005130B7">
        <w:rPr>
          <w:rFonts w:ascii="Book Antiqua" w:eastAsia="Book Antiqua" w:hAnsi="Book Antiqua" w:cs="Book Antiqua"/>
          <w:color w:val="000000"/>
        </w:rPr>
        <w:t>k</w:t>
      </w:r>
      <w:proofErr w:type="spellEnd"/>
      <w:r w:rsidR="00F97F8C">
        <w:rPr>
          <w:rFonts w:ascii="Book Antiqua" w:eastAsia="Book Antiqua" w:hAnsi="Book Antiqua" w:cs="Book Antiqua"/>
          <w:color w:val="000000"/>
        </w:rPr>
        <w:t xml:space="preserve"> before onset of symptoms. Liver biopsy showed changes mimicking primary biliary cholangitis. Patient’s symptoms and jaundice improved quickly. </w:t>
      </w:r>
      <w:r w:rsidR="00F97F8C" w:rsidRPr="00856CEA">
        <w:rPr>
          <w:rFonts w:ascii="Book Antiqua" w:eastAsia="Book Antiqua" w:hAnsi="Book Antiqua" w:cs="Book Antiqua"/>
          <w:color w:val="000000"/>
        </w:rPr>
        <w:t xml:space="preserve"> </w:t>
      </w:r>
    </w:p>
    <w:p w14:paraId="2F688F61" w14:textId="77777777" w:rsidR="00A77B3E" w:rsidRPr="00856CEA" w:rsidRDefault="00A77B3E">
      <w:pPr>
        <w:spacing w:line="360" w:lineRule="auto"/>
        <w:jc w:val="both"/>
        <w:rPr>
          <w:rFonts w:ascii="Book Antiqua" w:hAnsi="Book Antiqua"/>
        </w:rPr>
      </w:pPr>
    </w:p>
    <w:p w14:paraId="595141B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CONCLUSION</w:t>
      </w:r>
    </w:p>
    <w:p w14:paraId="1D52321E" w14:textId="56295A4F"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The use of Kratom has been on the rise in recent years across the </w:t>
      </w:r>
      <w:r w:rsidR="003169B7" w:rsidRPr="00856CEA">
        <w:rPr>
          <w:rFonts w:ascii="Book Antiqua" w:eastAsia="Book Antiqua" w:hAnsi="Book Antiqua" w:cs="Book Antiqua"/>
          <w:color w:val="000000"/>
        </w:rPr>
        <w:t>United States</w:t>
      </w:r>
      <w:r w:rsidR="003169B7" w:rsidRPr="00856CEA" w:rsidDel="003169B7">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and Europe. Several case reports have associated </w:t>
      </w:r>
      <w:r w:rsidR="00F97F8C">
        <w:rPr>
          <w:rFonts w:ascii="Book Antiqua" w:eastAsia="Book Antiqua" w:hAnsi="Book Antiqua" w:cs="Book Antiqua"/>
          <w:color w:val="000000"/>
        </w:rPr>
        <w:t>adverse health impact of</w:t>
      </w:r>
      <w:r w:rsidR="00F97F8C"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Kratom-containing products </w:t>
      </w:r>
      <w:r w:rsidR="00F97F8C">
        <w:rPr>
          <w:rFonts w:ascii="Book Antiqua" w:eastAsia="Book Antiqua" w:hAnsi="Book Antiqua" w:cs="Book Antiqua"/>
          <w:color w:val="000000"/>
        </w:rPr>
        <w:t xml:space="preserve">including </w:t>
      </w:r>
      <w:r w:rsidRPr="00856CEA">
        <w:rPr>
          <w:rFonts w:ascii="Book Antiqua" w:eastAsia="Book Antiqua" w:hAnsi="Book Antiqua" w:cs="Book Antiqua"/>
          <w:color w:val="000000"/>
        </w:rPr>
        <w:t>death due to its ability to alter levels of consciousness. Only a few case reports have highlighted the hepatotoxic effects of Kratom</w:t>
      </w:r>
      <w:r w:rsidR="003169B7"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Even fewer reports exist describing the detailed histopathological changes. </w:t>
      </w:r>
    </w:p>
    <w:p w14:paraId="75596450" w14:textId="77777777" w:rsidR="00A77B3E" w:rsidRPr="00856CEA" w:rsidRDefault="00A77B3E">
      <w:pPr>
        <w:spacing w:line="360" w:lineRule="auto"/>
        <w:jc w:val="both"/>
        <w:rPr>
          <w:rFonts w:ascii="Book Antiqua" w:hAnsi="Book Antiqua"/>
        </w:rPr>
      </w:pPr>
    </w:p>
    <w:p w14:paraId="016A52D8" w14:textId="347FF2E8"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Key words: </w:t>
      </w:r>
      <w:r w:rsidR="001B10BC" w:rsidRPr="00856CEA">
        <w:rPr>
          <w:rFonts w:ascii="Book Antiqua" w:eastAsia="Book Antiqua" w:hAnsi="Book Antiqua" w:cs="Book Antiqua"/>
          <w:color w:val="000000"/>
        </w:rPr>
        <w:t xml:space="preserve">Case report; </w:t>
      </w:r>
      <w:r w:rsidRPr="00856CEA">
        <w:rPr>
          <w:rFonts w:ascii="Book Antiqua" w:eastAsia="Book Antiqua" w:hAnsi="Book Antiqua" w:cs="Book Antiqua"/>
          <w:color w:val="000000"/>
        </w:rPr>
        <w:t xml:space="preserve">Kratom; Cholestasis; Liver injury;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Cholangitis; Substance induced injury</w:t>
      </w:r>
    </w:p>
    <w:p w14:paraId="66F8CCA8" w14:textId="77777777" w:rsidR="00A77B3E" w:rsidRPr="00856CEA" w:rsidRDefault="00A77B3E">
      <w:pPr>
        <w:spacing w:line="360" w:lineRule="auto"/>
        <w:jc w:val="both"/>
        <w:rPr>
          <w:rFonts w:ascii="Book Antiqua" w:hAnsi="Book Antiqua"/>
        </w:rPr>
      </w:pPr>
    </w:p>
    <w:p w14:paraId="71D03EF8" w14:textId="34B59AD5"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Gandhi D, Ahuja K, Quade A, Batts KP, Patel L. Kratom induced severe cholestatic liver injury histologically mimicking Primary Biliary Cholangitis: A case report. </w:t>
      </w:r>
      <w:r w:rsidRPr="00856CEA">
        <w:rPr>
          <w:rFonts w:ascii="Book Antiqua" w:eastAsia="Book Antiqua" w:hAnsi="Book Antiqua" w:cs="Book Antiqua"/>
          <w:i/>
          <w:iCs/>
          <w:color w:val="000000"/>
        </w:rPr>
        <w:t>World J Clin Cases</w:t>
      </w:r>
      <w:r w:rsidRPr="00856CEA">
        <w:rPr>
          <w:rFonts w:ascii="Book Antiqua" w:eastAsia="Book Antiqua" w:hAnsi="Book Antiqua" w:cs="Book Antiqua"/>
          <w:color w:val="000000"/>
        </w:rPr>
        <w:t xml:space="preserve"> 2020; In press</w:t>
      </w:r>
    </w:p>
    <w:p w14:paraId="5D0C91A6" w14:textId="77777777" w:rsidR="00A77B3E" w:rsidRPr="00856CEA" w:rsidRDefault="00A77B3E">
      <w:pPr>
        <w:spacing w:line="360" w:lineRule="auto"/>
        <w:jc w:val="both"/>
        <w:rPr>
          <w:rFonts w:ascii="Book Antiqua" w:hAnsi="Book Antiqua"/>
        </w:rPr>
      </w:pPr>
    </w:p>
    <w:p w14:paraId="463C7A53" w14:textId="58478CF9"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Core tip: </w:t>
      </w:r>
      <w:r w:rsidRPr="00856CEA">
        <w:rPr>
          <w:rFonts w:ascii="Book Antiqua" w:eastAsia="Book Antiqua" w:hAnsi="Book Antiqua" w:cs="Book Antiqua"/>
          <w:color w:val="000000"/>
        </w:rPr>
        <w:t xml:space="preserve">Kratom induced liver injury is an important differential diagnosis for physicians to consider in any patient presenting with acute liver injury. As observed in our patient, this manifestation of </w:t>
      </w:r>
      <w:r w:rsidR="00F97F8C">
        <w:rPr>
          <w:rFonts w:ascii="Book Antiqua" w:eastAsia="Book Antiqua" w:hAnsi="Book Antiqua" w:cs="Book Antiqua"/>
          <w:color w:val="000000"/>
        </w:rPr>
        <w:t>K</w:t>
      </w:r>
      <w:r w:rsidRPr="00856CEA">
        <w:rPr>
          <w:rFonts w:ascii="Book Antiqua" w:eastAsia="Book Antiqua" w:hAnsi="Book Antiqua" w:cs="Book Antiqua"/>
          <w:color w:val="000000"/>
        </w:rPr>
        <w:t xml:space="preserve">ratom consumption may occur even at low doses. Further, this case report demonstrates that a thorough history is essential for an accurate and timely diagnosis. Patients may consider dietary and herb supplements to be natural and risk-free products, not realizing the potential for harm. In addition to asking their patients about consumption of any supplements, it is imperative that physicians update themselves so as to be able to discuss the benefits and risks, and counsel their patients effectively. Identifying use of supplements helps in early diagnosis and treatment, while also preventing future harm. From the pathology perspective, biliary changes associated with Kratom injury can mimic </w:t>
      </w:r>
      <w:r w:rsidR="003169B7" w:rsidRPr="00856CEA">
        <w:rPr>
          <w:rFonts w:ascii="Book Antiqua" w:eastAsia="Book Antiqua" w:hAnsi="Book Antiqua" w:cs="Book Antiqua"/>
          <w:color w:val="000000"/>
        </w:rPr>
        <w:t>primary biliary cholangitis</w:t>
      </w:r>
      <w:r w:rsidRPr="00856CEA">
        <w:rPr>
          <w:rFonts w:ascii="Book Antiqua" w:eastAsia="Book Antiqua" w:hAnsi="Book Antiqua" w:cs="Book Antiqua"/>
          <w:color w:val="000000"/>
        </w:rPr>
        <w:t>.</w:t>
      </w:r>
    </w:p>
    <w:p w14:paraId="076CBDF0" w14:textId="13A12A3A" w:rsidR="00A77B3E" w:rsidRPr="00856CEA" w:rsidRDefault="003169B7">
      <w:pPr>
        <w:spacing w:line="360" w:lineRule="auto"/>
        <w:jc w:val="both"/>
        <w:rPr>
          <w:rFonts w:ascii="Book Antiqua" w:hAnsi="Book Antiqua"/>
        </w:rPr>
      </w:pPr>
      <w:r w:rsidRPr="00856CEA">
        <w:rPr>
          <w:rFonts w:ascii="Book Antiqua" w:hAnsi="Book Antiqua"/>
        </w:rPr>
        <w:br w:type="page"/>
      </w:r>
      <w:r w:rsidR="001B3FB4" w:rsidRPr="00856CEA">
        <w:rPr>
          <w:rFonts w:ascii="Book Antiqua" w:eastAsia="Book Antiqua" w:hAnsi="Book Antiqua" w:cs="Book Antiqua"/>
          <w:b/>
          <w:caps/>
          <w:color w:val="000000"/>
          <w:u w:val="single"/>
        </w:rPr>
        <w:lastRenderedPageBreak/>
        <w:t>INTRODUCTION</w:t>
      </w:r>
    </w:p>
    <w:p w14:paraId="71BF5B3A" w14:textId="50F4A3A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Acute liver failure is a severe condition which may rapidly become </w:t>
      </w:r>
      <w:proofErr w:type="gramStart"/>
      <w:r w:rsidRPr="00856CEA">
        <w:rPr>
          <w:rFonts w:ascii="Book Antiqua" w:eastAsia="Book Antiqua" w:hAnsi="Book Antiqua" w:cs="Book Antiqua"/>
          <w:color w:val="000000"/>
        </w:rPr>
        <w:t>fatal</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1]</w:t>
      </w:r>
      <w:r w:rsidRPr="00856CEA">
        <w:rPr>
          <w:rFonts w:ascii="Book Antiqua" w:eastAsia="Book Antiqua" w:hAnsi="Book Antiqua" w:cs="Book Antiqua"/>
          <w:color w:val="000000"/>
        </w:rPr>
        <w:t xml:space="preserve">. In the United States, a significant number of these cases occur due to drug-induced liver </w:t>
      </w:r>
      <w:proofErr w:type="gramStart"/>
      <w:r w:rsidRPr="00856CEA">
        <w:rPr>
          <w:rFonts w:ascii="Book Antiqua" w:eastAsia="Book Antiqua" w:hAnsi="Book Antiqua" w:cs="Book Antiqua"/>
          <w:color w:val="000000"/>
        </w:rPr>
        <w:t>injury</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2]</w:t>
      </w:r>
      <w:r w:rsidRPr="00856CEA">
        <w:rPr>
          <w:rFonts w:ascii="Book Antiqua" w:eastAsia="Book Antiqua" w:hAnsi="Book Antiqua" w:cs="Book Antiqua"/>
          <w:color w:val="000000"/>
        </w:rPr>
        <w:t xml:space="preserve">. Apart from prescribed medications, consumption of herbal and dietary supplements also plays an important role in causing liver </w:t>
      </w:r>
      <w:proofErr w:type="gramStart"/>
      <w:r w:rsidRPr="00856CEA">
        <w:rPr>
          <w:rFonts w:ascii="Book Antiqua" w:eastAsia="Book Antiqua" w:hAnsi="Book Antiqua" w:cs="Book Antiqua"/>
          <w:color w:val="000000"/>
        </w:rPr>
        <w:t>injury</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2]</w:t>
      </w:r>
      <w:r w:rsidRPr="00856CEA">
        <w:rPr>
          <w:rFonts w:ascii="Book Antiqua" w:eastAsia="Book Antiqua" w:hAnsi="Book Antiqua" w:cs="Book Antiqua"/>
          <w:color w:val="000000"/>
        </w:rPr>
        <w:t xml:space="preserve">. We present here a case of a 37-year-old female, with drug induced liver injury mimicking as antimitochondrial antibody (AMA) negative primary biliary cholangitis (PBC), secondary to consumption of an herbal supplement, Kratom. Derived from the leaves of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xml:space="preserve">, a plant found in Southeast Asia and Africa, this supplement is used for its stimulant properties, as a substitute for opioids, and to help opioid withdrawal </w:t>
      </w:r>
      <w:proofErr w:type="gramStart"/>
      <w:r w:rsidRPr="00856CEA">
        <w:rPr>
          <w:rFonts w:ascii="Book Antiqua" w:eastAsia="Book Antiqua" w:hAnsi="Book Antiqua" w:cs="Book Antiqua"/>
          <w:color w:val="000000"/>
        </w:rPr>
        <w:t>symptoms</w:t>
      </w:r>
      <w:r w:rsidR="003169B7" w:rsidRPr="00856CEA">
        <w:rPr>
          <w:rFonts w:ascii="Book Antiqua" w:eastAsia="Book Antiqua" w:hAnsi="Book Antiqua" w:cs="Book Antiqua"/>
          <w:color w:val="000000"/>
          <w:vertAlign w:val="superscript"/>
        </w:rPr>
        <w:t>[</w:t>
      </w:r>
      <w:proofErr w:type="gramEnd"/>
      <w:r w:rsidR="003169B7" w:rsidRPr="00856CEA">
        <w:rPr>
          <w:rFonts w:ascii="Book Antiqua" w:eastAsia="Book Antiqua" w:hAnsi="Book Antiqua" w:cs="Book Antiqua"/>
          <w:color w:val="000000"/>
          <w:vertAlign w:val="superscript"/>
        </w:rPr>
        <w:t>3]</w:t>
      </w:r>
      <w:r w:rsidRPr="00856CEA">
        <w:rPr>
          <w:rFonts w:ascii="Book Antiqua" w:eastAsia="Book Antiqua" w:hAnsi="Book Antiqua" w:cs="Book Antiqua"/>
          <w:color w:val="000000"/>
        </w:rPr>
        <w:t xml:space="preserve">. People in the United States report using this supplement predominantly for pain relief, and also report increased levels of energy and focus with </w:t>
      </w:r>
      <w:proofErr w:type="gramStart"/>
      <w:r w:rsidRPr="00856CEA">
        <w:rPr>
          <w:rFonts w:ascii="Book Antiqua" w:eastAsia="Book Antiqua" w:hAnsi="Book Antiqua" w:cs="Book Antiqua"/>
          <w:color w:val="000000"/>
        </w:rPr>
        <w:t>consumption</w:t>
      </w:r>
      <w:r w:rsidR="005C4EEB" w:rsidRPr="00856CEA">
        <w:rPr>
          <w:rFonts w:ascii="Book Antiqua" w:eastAsia="Book Antiqua" w:hAnsi="Book Antiqua" w:cs="Book Antiqua"/>
          <w:color w:val="000000"/>
          <w:vertAlign w:val="superscript"/>
        </w:rPr>
        <w:t>[</w:t>
      </w:r>
      <w:proofErr w:type="gramEnd"/>
      <w:r w:rsidR="005C4EEB"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 xml:space="preserve">. Our patient learned of this herbal supplement from a friend and reported consuming it in order to boost her energy levels. Although uncommon, this herbal supplement is associated with the risk of hepatotoxicity, making it imperative for physicians to be aware of its harmful effects and caution their patients against its </w:t>
      </w:r>
      <w:proofErr w:type="gramStart"/>
      <w:r w:rsidRPr="00856CEA">
        <w:rPr>
          <w:rFonts w:ascii="Book Antiqua" w:eastAsia="Book Antiqua" w:hAnsi="Book Antiqua" w:cs="Book Antiqua"/>
          <w:color w:val="000000"/>
        </w:rPr>
        <w:t>use</w:t>
      </w:r>
      <w:r w:rsidR="005C4EEB" w:rsidRPr="00856CEA">
        <w:rPr>
          <w:rFonts w:ascii="Book Antiqua" w:eastAsia="Book Antiqua" w:hAnsi="Book Antiqua" w:cs="Book Antiqua"/>
          <w:color w:val="000000"/>
          <w:vertAlign w:val="superscript"/>
        </w:rPr>
        <w:t>[</w:t>
      </w:r>
      <w:proofErr w:type="gramEnd"/>
      <w:r w:rsidR="005C4EEB"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w:t>
      </w:r>
    </w:p>
    <w:p w14:paraId="551BC55E" w14:textId="77777777" w:rsidR="00A77B3E" w:rsidRPr="00856CEA" w:rsidRDefault="00A77B3E">
      <w:pPr>
        <w:spacing w:line="360" w:lineRule="auto"/>
        <w:jc w:val="both"/>
        <w:rPr>
          <w:rFonts w:ascii="Book Antiqua" w:hAnsi="Book Antiqua"/>
        </w:rPr>
      </w:pPr>
    </w:p>
    <w:p w14:paraId="256F866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CASE PRESENTATION</w:t>
      </w:r>
    </w:p>
    <w:p w14:paraId="4283324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Chief complaints</w:t>
      </w:r>
    </w:p>
    <w:p w14:paraId="3E2C64A6" w14:textId="4686DABD"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A 37-year-old female with a history of depression and obesity (</w:t>
      </w:r>
      <w:r w:rsidR="001B10BC" w:rsidRPr="00856CEA">
        <w:rPr>
          <w:rFonts w:ascii="Book Antiqua" w:eastAsia="Book Antiqua" w:hAnsi="Book Antiqua" w:cs="Book Antiqua"/>
          <w:color w:val="000000"/>
        </w:rPr>
        <w:t>b</w:t>
      </w:r>
      <w:r w:rsidRPr="00856CEA">
        <w:rPr>
          <w:rFonts w:ascii="Book Antiqua" w:eastAsia="Book Antiqua" w:hAnsi="Book Antiqua" w:cs="Book Antiqua"/>
          <w:color w:val="000000"/>
        </w:rPr>
        <w:t xml:space="preserve">ody </w:t>
      </w:r>
      <w:r w:rsidR="005C4EEB" w:rsidRPr="00856CEA">
        <w:rPr>
          <w:rFonts w:ascii="Book Antiqua" w:eastAsia="Book Antiqua" w:hAnsi="Book Antiqua" w:cs="Book Antiqua"/>
          <w:color w:val="000000"/>
        </w:rPr>
        <w:t>mass i</w:t>
      </w:r>
      <w:r w:rsidRPr="00856CEA">
        <w:rPr>
          <w:rFonts w:ascii="Book Antiqua" w:eastAsia="Book Antiqua" w:hAnsi="Book Antiqua" w:cs="Book Antiqua"/>
          <w:color w:val="000000"/>
        </w:rPr>
        <w:t>ndex</w:t>
      </w:r>
      <w:r w:rsidR="005C4EEB"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32) presented to emergency room with a week-long history of nausea, decreased appetite, fatigue, and two days of jaundice.</w:t>
      </w:r>
    </w:p>
    <w:p w14:paraId="481DF724" w14:textId="77777777" w:rsidR="00A77B3E" w:rsidRPr="00856CEA" w:rsidRDefault="00A77B3E">
      <w:pPr>
        <w:spacing w:line="360" w:lineRule="auto"/>
        <w:jc w:val="both"/>
        <w:rPr>
          <w:rFonts w:ascii="Book Antiqua" w:hAnsi="Book Antiqua"/>
        </w:rPr>
      </w:pPr>
    </w:p>
    <w:p w14:paraId="409EFAD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History of present illness</w:t>
      </w:r>
    </w:p>
    <w:p w14:paraId="2E08FC7E" w14:textId="4BF808FE"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Four days prior to admission, she noticed that her stools were becoming </w:t>
      </w:r>
      <w:r w:rsidR="002B7C56" w:rsidRPr="00856CEA">
        <w:rPr>
          <w:rFonts w:ascii="Book Antiqua" w:eastAsia="Book Antiqua" w:hAnsi="Book Antiqua" w:cs="Book Antiqua"/>
          <w:color w:val="000000"/>
        </w:rPr>
        <w:t>tanner</w:t>
      </w:r>
      <w:r w:rsidRPr="00856CEA">
        <w:rPr>
          <w:rFonts w:ascii="Book Antiqua" w:eastAsia="Book Antiqua" w:hAnsi="Book Antiqua" w:cs="Book Antiqua"/>
          <w:color w:val="000000"/>
        </w:rPr>
        <w:t xml:space="preserve"> and eventually turned white. She also reported that her urine was dark. Two days prior to admission the patient noticed jaundice and scleral icterus which prompted her to seek treatment. Her only home medication was venlafaxine, which she had been taking for several years. She has no history of alcohol abuse.</w:t>
      </w:r>
    </w:p>
    <w:p w14:paraId="29CB3C13" w14:textId="6D5A9477" w:rsidR="00A77B3E" w:rsidRPr="00856CEA" w:rsidRDefault="001B3FB4" w:rsidP="005C4EEB">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lastRenderedPageBreak/>
        <w:t>On further questioning about new medications or supplement use, the patient reported using an herbal supplement containing Kratom two weeks prior to the onset of her symptoms. She used the supplement for the first time in her life. Encouraged by a friend to use the supplement to “boost energy levels,” she believed it was safe because it was “all natural”</w:t>
      </w:r>
      <w:r w:rsidR="005C4EEB"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She consumed approximately three grams in total over the course of three days in the form of powder (which she dissolved in water) and tablets. During her hospitalization, the patient’s liver enzymes continued to rise. On day 3 of her hospitalization, a liver biopsy was performed.</w:t>
      </w:r>
    </w:p>
    <w:p w14:paraId="74CC779F" w14:textId="77777777" w:rsidR="00A77B3E" w:rsidRPr="00856CEA" w:rsidRDefault="00A77B3E">
      <w:pPr>
        <w:spacing w:line="360" w:lineRule="auto"/>
        <w:jc w:val="both"/>
        <w:rPr>
          <w:rFonts w:ascii="Book Antiqua" w:hAnsi="Book Antiqua"/>
        </w:rPr>
      </w:pPr>
    </w:p>
    <w:p w14:paraId="6315FCFB"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History of past illness</w:t>
      </w:r>
    </w:p>
    <w:p w14:paraId="5D970A84"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History of depression and obesity.</w:t>
      </w:r>
    </w:p>
    <w:p w14:paraId="067B41EC" w14:textId="77777777" w:rsidR="00A77B3E" w:rsidRPr="00856CEA" w:rsidRDefault="00A77B3E">
      <w:pPr>
        <w:spacing w:line="360" w:lineRule="auto"/>
        <w:jc w:val="both"/>
        <w:rPr>
          <w:rFonts w:ascii="Book Antiqua" w:hAnsi="Book Antiqua"/>
        </w:rPr>
      </w:pPr>
    </w:p>
    <w:p w14:paraId="419CB7A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Physical examination</w:t>
      </w:r>
    </w:p>
    <w:p w14:paraId="343E4EFF" w14:textId="50C2B26D"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Unremarkable</w:t>
      </w:r>
      <w:r w:rsidR="00E10552">
        <w:rPr>
          <w:rFonts w:ascii="Book Antiqua" w:eastAsia="Book Antiqua" w:hAnsi="Book Antiqua" w:cs="Book Antiqua"/>
          <w:color w:val="000000"/>
        </w:rPr>
        <w:t xml:space="preserve"> except jaundice</w:t>
      </w:r>
      <w:r w:rsidRPr="00856CEA">
        <w:rPr>
          <w:rFonts w:ascii="Book Antiqua" w:eastAsia="Book Antiqua" w:hAnsi="Book Antiqua" w:cs="Book Antiqua"/>
          <w:color w:val="000000"/>
        </w:rPr>
        <w:t>.</w:t>
      </w:r>
    </w:p>
    <w:p w14:paraId="5569517F" w14:textId="77777777" w:rsidR="00A77B3E" w:rsidRPr="00856CEA" w:rsidRDefault="00A77B3E">
      <w:pPr>
        <w:spacing w:line="360" w:lineRule="auto"/>
        <w:jc w:val="both"/>
        <w:rPr>
          <w:rFonts w:ascii="Book Antiqua" w:hAnsi="Book Antiqua"/>
        </w:rPr>
      </w:pPr>
    </w:p>
    <w:p w14:paraId="44684C34"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Laboratory examinations</w:t>
      </w:r>
    </w:p>
    <w:p w14:paraId="70404346" w14:textId="2C39ADBC"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On admission, the patient had markedly elevated liver enzymes (Table 1). Other basic laboratory findings including blood count, basic metabolic panel, coagulation panel, serum </w:t>
      </w:r>
      <w:r w:rsidR="005C4EEB" w:rsidRPr="00856CEA">
        <w:rPr>
          <w:rFonts w:ascii="Book Antiqua" w:eastAsia="Book Antiqua" w:hAnsi="Book Antiqua" w:cs="Book Antiqua"/>
          <w:color w:val="000000"/>
        </w:rPr>
        <w:t>thyroid stimulating hormone</w:t>
      </w:r>
      <w:r w:rsidRPr="00856CEA">
        <w:rPr>
          <w:rFonts w:ascii="Book Antiqua" w:eastAsia="Book Antiqua" w:hAnsi="Book Antiqua" w:cs="Book Antiqua"/>
          <w:color w:val="000000"/>
        </w:rPr>
        <w:t xml:space="preserve"> and </w:t>
      </w:r>
      <w:bookmarkStart w:id="0" w:name="_Hlk48056040"/>
      <w:r w:rsidR="005C4EEB" w:rsidRPr="00856CEA">
        <w:rPr>
          <w:rFonts w:ascii="Book Antiqua" w:eastAsia="Book Antiqua" w:hAnsi="Book Antiqua" w:cs="Book Antiqua"/>
          <w:color w:val="000000"/>
        </w:rPr>
        <w:t>antinuclear antibody</w:t>
      </w:r>
      <w:bookmarkEnd w:id="0"/>
      <w:r w:rsidRPr="00856CEA">
        <w:rPr>
          <w:rFonts w:ascii="Book Antiqua" w:eastAsia="Book Antiqua" w:hAnsi="Book Antiqua" w:cs="Book Antiqua"/>
          <w:color w:val="000000"/>
        </w:rPr>
        <w:t xml:space="preserve"> were within normal range. Viral and autoimmune hepatitis studies were normal. Ceruloplasmin level was also normal. A</w:t>
      </w:r>
      <w:r w:rsidR="003203F4" w:rsidRPr="00856CEA">
        <w:rPr>
          <w:rFonts w:ascii="Book Antiqua" w:eastAsia="Book Antiqua" w:hAnsi="Book Antiqua" w:cs="Book Antiqua"/>
          <w:color w:val="000000"/>
        </w:rPr>
        <w:t>MA</w:t>
      </w:r>
      <w:r w:rsidRPr="00856CEA">
        <w:rPr>
          <w:rFonts w:ascii="Book Antiqua" w:eastAsia="Book Antiqua" w:hAnsi="Book Antiqua" w:cs="Book Antiqua"/>
          <w:color w:val="000000"/>
        </w:rPr>
        <w:t xml:space="preserve"> was negative.</w:t>
      </w:r>
    </w:p>
    <w:p w14:paraId="6C61D335" w14:textId="77777777" w:rsidR="00A77B3E" w:rsidRPr="00856CEA" w:rsidRDefault="00A77B3E">
      <w:pPr>
        <w:spacing w:line="360" w:lineRule="auto"/>
        <w:jc w:val="both"/>
        <w:rPr>
          <w:rFonts w:ascii="Book Antiqua" w:hAnsi="Book Antiqua"/>
        </w:rPr>
      </w:pPr>
    </w:p>
    <w:p w14:paraId="7FF07EFA"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i/>
          <w:color w:val="000000"/>
        </w:rPr>
        <w:t>Imaging examinations</w:t>
      </w:r>
    </w:p>
    <w:p w14:paraId="48443E39" w14:textId="7F143B80"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An abdominal ultrasound showed diffuse increased echogenicity of the liver with normal liver size and contour suggests diffuse hepatic steatosis (Figure 1). No intrahepatic or common biliary duct dilation or gall stones seen. An abdominal </w:t>
      </w:r>
      <w:r w:rsidR="00BB5372" w:rsidRPr="00856CEA">
        <w:rPr>
          <w:rFonts w:ascii="Book Antiqua" w:eastAsia="Book Antiqua" w:hAnsi="Book Antiqua" w:cs="Book Antiqua"/>
          <w:color w:val="000000"/>
        </w:rPr>
        <w:t>c</w:t>
      </w:r>
      <w:r w:rsidR="002929F4" w:rsidRPr="00856CEA">
        <w:rPr>
          <w:rFonts w:ascii="Book Antiqua" w:eastAsia="Book Antiqua" w:hAnsi="Book Antiqua" w:cs="Book Antiqua"/>
          <w:color w:val="000000"/>
        </w:rPr>
        <w:t>omputed tomography</w:t>
      </w:r>
      <w:r w:rsidRPr="00856CEA">
        <w:rPr>
          <w:rFonts w:ascii="Book Antiqua" w:eastAsia="Book Antiqua" w:hAnsi="Book Antiqua" w:cs="Book Antiqua"/>
          <w:color w:val="000000"/>
        </w:rPr>
        <w:t xml:space="preserve"> scan showed similar findings. </w:t>
      </w:r>
      <w:r w:rsidR="002929F4" w:rsidRPr="00856CEA">
        <w:rPr>
          <w:rFonts w:ascii="Book Antiqua" w:eastAsia="Book Antiqua" w:hAnsi="Book Antiqua" w:cs="Book Antiqua"/>
          <w:color w:val="000000"/>
        </w:rPr>
        <w:t>Magnetic resonance cholangiopancreatography</w:t>
      </w:r>
      <w:r w:rsidRPr="00856CEA">
        <w:rPr>
          <w:rFonts w:ascii="Book Antiqua" w:eastAsia="Book Antiqua" w:hAnsi="Book Antiqua" w:cs="Book Antiqua"/>
          <w:color w:val="000000"/>
        </w:rPr>
        <w:t xml:space="preserve"> did not demonstrate any further abnormalities. </w:t>
      </w:r>
    </w:p>
    <w:p w14:paraId="462C8A01" w14:textId="77777777" w:rsidR="00A77B3E" w:rsidRPr="00856CEA" w:rsidRDefault="00A77B3E">
      <w:pPr>
        <w:spacing w:line="360" w:lineRule="auto"/>
        <w:jc w:val="both"/>
        <w:rPr>
          <w:rFonts w:ascii="Book Antiqua" w:hAnsi="Book Antiqua"/>
        </w:rPr>
      </w:pPr>
    </w:p>
    <w:p w14:paraId="35B7108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lastRenderedPageBreak/>
        <w:t>FINAL DIAGNOSIS</w:t>
      </w:r>
    </w:p>
    <w:p w14:paraId="4B019515" w14:textId="36E88AF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Kratom induced severe liver injury histologically mimicking </w:t>
      </w:r>
      <w:r w:rsidR="00800F75" w:rsidRPr="00856CEA">
        <w:rPr>
          <w:rFonts w:ascii="Book Antiqua" w:eastAsia="Book Antiqua" w:hAnsi="Book Antiqua" w:cs="Book Antiqua"/>
          <w:color w:val="000000"/>
        </w:rPr>
        <w:t>PBC</w:t>
      </w:r>
      <w:r w:rsidRPr="00856CEA">
        <w:rPr>
          <w:rFonts w:ascii="Book Antiqua" w:eastAsia="Book Antiqua" w:hAnsi="Book Antiqua" w:cs="Book Antiqua"/>
          <w:color w:val="000000"/>
        </w:rPr>
        <w:t>.</w:t>
      </w:r>
    </w:p>
    <w:p w14:paraId="16C12D82" w14:textId="77777777" w:rsidR="00A77B3E" w:rsidRPr="00856CEA" w:rsidRDefault="00A77B3E">
      <w:pPr>
        <w:spacing w:line="360" w:lineRule="auto"/>
        <w:jc w:val="both"/>
        <w:rPr>
          <w:rFonts w:ascii="Book Antiqua" w:hAnsi="Book Antiqua"/>
        </w:rPr>
      </w:pPr>
    </w:p>
    <w:p w14:paraId="0BFB96C4"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TREATMENT</w:t>
      </w:r>
    </w:p>
    <w:p w14:paraId="4DD39C11"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The patient was started on prednisone 40 mg daily. Advised to avoid any new medications or over the counter products with the potential risk of liver injury till her liver enzymes normalized.</w:t>
      </w:r>
    </w:p>
    <w:p w14:paraId="4A17213A" w14:textId="77777777" w:rsidR="00A77B3E" w:rsidRPr="00856CEA" w:rsidRDefault="00A77B3E">
      <w:pPr>
        <w:spacing w:line="360" w:lineRule="auto"/>
        <w:jc w:val="both"/>
        <w:rPr>
          <w:rFonts w:ascii="Book Antiqua" w:hAnsi="Book Antiqua"/>
        </w:rPr>
      </w:pPr>
    </w:p>
    <w:p w14:paraId="74627ADE"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OUTCOME AND FOLLOW-UP</w:t>
      </w:r>
    </w:p>
    <w:p w14:paraId="01109DD3" w14:textId="30ED3E3C"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The patient was discharged on day 5 of hospitalization and follow up was arranged with gastroenterology clinic. The patient had liver enzymes checked six days after discharge; her symptoms and liver enzymes showed marked improvement. Steroids were stopped. Patient was lost to further lab follow up with gastroenterology clinic but reported feeling back to her normal on follow up phone call </w:t>
      </w:r>
      <w:r w:rsidR="00967B94" w:rsidRPr="00856CEA">
        <w:rPr>
          <w:rFonts w:ascii="Book Antiqua" w:eastAsia="Book Antiqua" w:hAnsi="Book Antiqua" w:cs="Book Antiqua"/>
          <w:color w:val="000000"/>
        </w:rPr>
        <w:t>2-w</w:t>
      </w:r>
      <w:r w:rsidR="004F7474">
        <w:rPr>
          <w:rFonts w:ascii="Book Antiqua" w:eastAsia="Book Antiqua" w:hAnsi="Book Antiqua" w:cs="Book Antiqua"/>
          <w:color w:val="000000"/>
        </w:rPr>
        <w:t>k</w:t>
      </w:r>
      <w:r w:rsidR="00117550"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 xml:space="preserve">post hospitalization. </w:t>
      </w:r>
    </w:p>
    <w:p w14:paraId="75834ED6" w14:textId="77777777" w:rsidR="00A77B3E" w:rsidRPr="00856CEA" w:rsidRDefault="00A77B3E">
      <w:pPr>
        <w:spacing w:line="360" w:lineRule="auto"/>
        <w:jc w:val="both"/>
        <w:rPr>
          <w:rFonts w:ascii="Book Antiqua" w:hAnsi="Book Antiqua"/>
        </w:rPr>
      </w:pPr>
    </w:p>
    <w:p w14:paraId="497467DF"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DISCUSSION</w:t>
      </w:r>
    </w:p>
    <w:p w14:paraId="4DFA1613" w14:textId="2A3B666F"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The herbal supplement Kratom is a psychoactive substance derived from the leaves of </w:t>
      </w:r>
      <w:r w:rsidRPr="00856CEA">
        <w:rPr>
          <w:rFonts w:ascii="Book Antiqua" w:eastAsia="Book Antiqua" w:hAnsi="Book Antiqua" w:cs="Book Antiqua"/>
          <w:i/>
          <w:iCs/>
          <w:color w:val="000000"/>
        </w:rPr>
        <w:t>Mitragyna speciosa</w:t>
      </w:r>
      <w:r w:rsidRPr="00856CEA">
        <w:rPr>
          <w:rFonts w:ascii="Book Antiqua" w:eastAsia="Book Antiqua" w:hAnsi="Book Antiqua" w:cs="Book Antiqua"/>
          <w:color w:val="000000"/>
        </w:rPr>
        <w:t xml:space="preserve">, a plant native to Southeast </w:t>
      </w:r>
      <w:proofErr w:type="gramStart"/>
      <w:r w:rsidRPr="00856CEA">
        <w:rPr>
          <w:rFonts w:ascii="Book Antiqua" w:eastAsia="Book Antiqua" w:hAnsi="Book Antiqua" w:cs="Book Antiqua"/>
          <w:color w:val="000000"/>
        </w:rPr>
        <w:t>Asia</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3]</w:t>
      </w:r>
      <w:r w:rsidRPr="00856CEA">
        <w:rPr>
          <w:rFonts w:ascii="Book Antiqua" w:eastAsia="Book Antiqua" w:hAnsi="Book Antiqua" w:cs="Book Antiqua"/>
          <w:color w:val="000000"/>
        </w:rPr>
        <w:t xml:space="preserve">. Its leaves are used for a variety of purposes, such as pain relief, enhancing energy levels, substituting opioids, managing opioid </w:t>
      </w:r>
      <w:proofErr w:type="gramStart"/>
      <w:r w:rsidRPr="00856CEA">
        <w:rPr>
          <w:rFonts w:ascii="Book Antiqua" w:eastAsia="Book Antiqua" w:hAnsi="Book Antiqua" w:cs="Book Antiqua"/>
          <w:color w:val="000000"/>
        </w:rPr>
        <w:t>withdrawal</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3,4]</w:t>
      </w:r>
      <w:r w:rsidRPr="00856CEA">
        <w:rPr>
          <w:rFonts w:ascii="Book Antiqua" w:eastAsia="Book Antiqua" w:hAnsi="Book Antiqua" w:cs="Book Antiqua"/>
          <w:color w:val="000000"/>
        </w:rPr>
        <w:t xml:space="preserve">. The psychoactive compounds of Kratom, </w:t>
      </w:r>
      <w:proofErr w:type="spellStart"/>
      <w:r w:rsidR="00117550" w:rsidRPr="00856CEA">
        <w:rPr>
          <w:rFonts w:ascii="Book Antiqua" w:eastAsia="Book Antiqua" w:hAnsi="Book Antiqua" w:cs="Book Antiqua"/>
          <w:color w:val="000000"/>
        </w:rPr>
        <w:t>mitragynine</w:t>
      </w:r>
      <w:proofErr w:type="spellEnd"/>
      <w:r w:rsidRPr="00856CEA">
        <w:rPr>
          <w:rFonts w:ascii="Book Antiqua" w:eastAsia="Book Antiqua" w:hAnsi="Book Antiqua" w:cs="Book Antiqua"/>
          <w:color w:val="000000"/>
        </w:rPr>
        <w:t xml:space="preserve">, and 7-hydroxymitragynine may also result in altered consciousness, particularly at high doses of </w:t>
      </w:r>
      <w:proofErr w:type="gramStart"/>
      <w:r w:rsidRPr="00856CEA">
        <w:rPr>
          <w:rFonts w:ascii="Book Antiqua" w:eastAsia="Book Antiqua" w:hAnsi="Book Antiqua" w:cs="Book Antiqua"/>
          <w:color w:val="000000"/>
        </w:rPr>
        <w:t>consumption</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3]</w:t>
      </w:r>
      <w:r w:rsidRPr="00856CEA">
        <w:rPr>
          <w:rFonts w:ascii="Book Antiqua" w:eastAsia="Book Antiqua" w:hAnsi="Book Antiqua" w:cs="Book Antiqua"/>
          <w:color w:val="000000"/>
        </w:rPr>
        <w:t>. As a result, Kratom is a controlled drug in several countries and</w:t>
      </w:r>
      <w:r w:rsidRPr="00856CEA">
        <w:rPr>
          <w:rFonts w:ascii="Book Antiqua" w:eastAsia="Book Antiqua" w:hAnsi="Book Antiqua" w:cs="Book Antiqua"/>
          <w:b/>
          <w:bCs/>
          <w:color w:val="000000"/>
        </w:rPr>
        <w:t xml:space="preserve"> </w:t>
      </w:r>
      <w:r w:rsidRPr="00856CEA">
        <w:rPr>
          <w:rFonts w:ascii="Book Antiqua" w:eastAsia="Book Antiqua" w:hAnsi="Book Antiqua" w:cs="Book Antiqua"/>
          <w:color w:val="000000"/>
        </w:rPr>
        <w:t xml:space="preserve">illegal in several </w:t>
      </w:r>
      <w:proofErr w:type="gramStart"/>
      <w:r w:rsidRPr="00856CEA">
        <w:rPr>
          <w:rFonts w:ascii="Book Antiqua" w:eastAsia="Book Antiqua" w:hAnsi="Book Antiqua" w:cs="Book Antiqua"/>
          <w:color w:val="000000"/>
        </w:rPr>
        <w:t>others</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5]</w:t>
      </w:r>
      <w:r w:rsidRPr="00856CEA">
        <w:rPr>
          <w:rFonts w:ascii="Book Antiqua" w:eastAsia="Book Antiqua" w:hAnsi="Book Antiqua" w:cs="Book Antiqua"/>
          <w:color w:val="000000"/>
        </w:rPr>
        <w:t xml:space="preserve">. The Drug Enforcement Administration of the United States considers it a Drug and Chemical of </w:t>
      </w:r>
      <w:proofErr w:type="gramStart"/>
      <w:r w:rsidRPr="00856CEA">
        <w:rPr>
          <w:rFonts w:ascii="Book Antiqua" w:eastAsia="Book Antiqua" w:hAnsi="Book Antiqua" w:cs="Book Antiqua"/>
          <w:color w:val="000000"/>
        </w:rPr>
        <w:t>Concern</w:t>
      </w:r>
      <w:r w:rsidR="00117550" w:rsidRPr="00856CEA">
        <w:rPr>
          <w:rFonts w:ascii="Book Antiqua" w:eastAsia="Book Antiqua" w:hAnsi="Book Antiqua" w:cs="Book Antiqua"/>
          <w:color w:val="000000"/>
          <w:vertAlign w:val="superscript"/>
        </w:rPr>
        <w:t>[</w:t>
      </w:r>
      <w:proofErr w:type="gramEnd"/>
      <w:r w:rsidR="00117550" w:rsidRPr="00856CEA">
        <w:rPr>
          <w:rFonts w:ascii="Book Antiqua" w:eastAsia="Book Antiqua" w:hAnsi="Book Antiqua" w:cs="Book Antiqua"/>
          <w:color w:val="000000"/>
          <w:vertAlign w:val="superscript"/>
        </w:rPr>
        <w:t>6]</w:t>
      </w:r>
      <w:r w:rsidRPr="00856CEA">
        <w:rPr>
          <w:rFonts w:ascii="Book Antiqua" w:eastAsia="Book Antiqua" w:hAnsi="Book Antiqua" w:cs="Book Antiqua"/>
          <w:color w:val="000000"/>
        </w:rPr>
        <w:t xml:space="preserve">. While Kratom products are legal in most parts of the United States, a few states and cities have banned </w:t>
      </w:r>
      <w:proofErr w:type="gramStart"/>
      <w:r w:rsidRPr="00856CEA">
        <w:rPr>
          <w:rFonts w:ascii="Book Antiqua" w:eastAsia="Book Antiqua" w:hAnsi="Book Antiqua" w:cs="Book Antiqua"/>
          <w:color w:val="000000"/>
        </w:rPr>
        <w:t>them</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 xml:space="preserve">. With concerns regarding its safety, the </w:t>
      </w:r>
      <w:r w:rsidR="00CC162A" w:rsidRPr="00856CEA">
        <w:rPr>
          <w:rFonts w:ascii="Book Antiqua" w:eastAsia="Book Antiqua" w:hAnsi="Book Antiqua" w:cs="Book Antiqua"/>
          <w:color w:val="000000"/>
        </w:rPr>
        <w:t>Food and Drug Administration</w:t>
      </w:r>
      <w:r w:rsidRPr="00856CEA">
        <w:rPr>
          <w:rFonts w:ascii="Book Antiqua" w:eastAsia="Book Antiqua" w:hAnsi="Book Antiqua" w:cs="Book Antiqua"/>
          <w:color w:val="000000"/>
        </w:rPr>
        <w:t xml:space="preserve"> warns consumers against the use of these </w:t>
      </w:r>
      <w:proofErr w:type="gramStart"/>
      <w:r w:rsidRPr="00856CEA">
        <w:rPr>
          <w:rFonts w:ascii="Book Antiqua" w:eastAsia="Book Antiqua" w:hAnsi="Book Antiqua" w:cs="Book Antiqua"/>
          <w:color w:val="000000"/>
        </w:rPr>
        <w:t>products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4,7]</w:t>
      </w:r>
      <w:r w:rsidRPr="00856CEA">
        <w:rPr>
          <w:rFonts w:ascii="Book Antiqua" w:eastAsia="Book Antiqua" w:hAnsi="Book Antiqua" w:cs="Book Antiqua"/>
          <w:color w:val="000000"/>
        </w:rPr>
        <w:t>.</w:t>
      </w:r>
    </w:p>
    <w:p w14:paraId="0AB6F121" w14:textId="43D574F5" w:rsidR="00A77B3E" w:rsidRPr="00856CEA" w:rsidRDefault="001B3FB4" w:rsidP="004B73D3">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Further, studies have shown that patients reporting Kratom use may present with confusion, lethargy, irritability, agitation, nausea and vomiting, tachycardia, </w:t>
      </w:r>
      <w:r w:rsidRPr="00856CEA">
        <w:rPr>
          <w:rFonts w:ascii="Book Antiqua" w:eastAsia="Book Antiqua" w:hAnsi="Book Antiqua" w:cs="Book Antiqua"/>
          <w:color w:val="000000"/>
        </w:rPr>
        <w:lastRenderedPageBreak/>
        <w:t xml:space="preserve">hypertension or in severe cases, bradycardia, seizures, increased bilirubin, renal failure and even </w:t>
      </w:r>
      <w:proofErr w:type="gramStart"/>
      <w:r w:rsidRPr="00856CEA">
        <w:rPr>
          <w:rFonts w:ascii="Book Antiqua" w:eastAsia="Book Antiqua" w:hAnsi="Book Antiqua" w:cs="Book Antiqua"/>
          <w:color w:val="000000"/>
        </w:rPr>
        <w:t>coma</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w:t>
      </w:r>
      <w:r w:rsidRPr="00856CEA">
        <w:rPr>
          <w:rFonts w:ascii="Book Antiqua" w:eastAsia="Book Antiqua" w:hAnsi="Book Antiqua" w:cs="Book Antiqua"/>
          <w:color w:val="000000"/>
        </w:rPr>
        <w:t xml:space="preserve">. Further, Kratom is also reported to exert effects similar to opioids, such as sedation, hypnosis, nausea, stupor and respiratory </w:t>
      </w:r>
      <w:proofErr w:type="gramStart"/>
      <w:r w:rsidRPr="00856CEA">
        <w:rPr>
          <w:rFonts w:ascii="Book Antiqua" w:eastAsia="Book Antiqua" w:hAnsi="Book Antiqua" w:cs="Book Antiqua"/>
          <w:color w:val="000000"/>
        </w:rPr>
        <w:t>depression</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3,4,8]</w:t>
      </w:r>
      <w:r w:rsidRPr="00856CEA">
        <w:rPr>
          <w:rFonts w:ascii="Book Antiqua" w:eastAsia="Book Antiqua" w:hAnsi="Book Antiqua" w:cs="Book Antiqua"/>
          <w:color w:val="000000"/>
        </w:rPr>
        <w:t xml:space="preserve">. In addition to this, the </w:t>
      </w:r>
      <w:r w:rsidR="00CC162A" w:rsidRPr="00856CEA">
        <w:rPr>
          <w:rFonts w:ascii="Book Antiqua" w:eastAsia="Book Antiqua" w:hAnsi="Book Antiqua" w:cs="Book Antiqua"/>
          <w:color w:val="000000"/>
        </w:rPr>
        <w:t>Food and Drug Administration</w:t>
      </w:r>
      <w:r w:rsidRPr="00856CEA">
        <w:rPr>
          <w:rFonts w:ascii="Book Antiqua" w:eastAsia="Book Antiqua" w:hAnsi="Book Antiqua" w:cs="Book Antiqua"/>
          <w:color w:val="000000"/>
        </w:rPr>
        <w:t xml:space="preserve"> has recalled Kratom supplements due to contamination with </w:t>
      </w:r>
      <w:proofErr w:type="gramStart"/>
      <w:r w:rsidRPr="00856CEA">
        <w:rPr>
          <w:rFonts w:ascii="Book Antiqua" w:eastAsia="Book Antiqua" w:hAnsi="Book Antiqua" w:cs="Book Antiqua"/>
          <w:color w:val="000000"/>
        </w:rPr>
        <w:t>Salmonella</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9]</w:t>
      </w:r>
      <w:r w:rsidRPr="00856CEA">
        <w:rPr>
          <w:rFonts w:ascii="Book Antiqua" w:eastAsia="Book Antiqua" w:hAnsi="Book Antiqua" w:cs="Book Antiqua"/>
          <w:color w:val="000000"/>
        </w:rPr>
        <w:t>.</w:t>
      </w:r>
    </w:p>
    <w:p w14:paraId="57CF4E51" w14:textId="6EF4C387" w:rsidR="00A77B3E" w:rsidRPr="00856CEA" w:rsidRDefault="001B3FB4" w:rsidP="004B73D3">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Although Kratom induced liver injury is described, reports with detailed description of histopathological changes are rare which are mentioned below in </w:t>
      </w:r>
      <w:r w:rsidR="001B10BC" w:rsidRPr="00856CEA">
        <w:rPr>
          <w:rFonts w:ascii="Book Antiqua" w:eastAsia="Book Antiqua" w:hAnsi="Book Antiqua" w:cs="Book Antiqua"/>
          <w:color w:val="000000"/>
        </w:rPr>
        <w:t>T</w:t>
      </w:r>
      <w:r w:rsidRPr="00856CEA">
        <w:rPr>
          <w:rFonts w:ascii="Book Antiqua" w:eastAsia="Book Antiqua" w:hAnsi="Book Antiqua" w:cs="Book Antiqua"/>
          <w:color w:val="000000"/>
        </w:rPr>
        <w:t xml:space="preserve">able 2. Rapid clinical and liver enzyme improvement supports the diagnosis of Kratom induced liver injury. </w:t>
      </w:r>
    </w:p>
    <w:p w14:paraId="582773FB" w14:textId="3EFDFACB" w:rsidR="00A77B3E" w:rsidRPr="00856CEA" w:rsidRDefault="001B3FB4" w:rsidP="004B73D3">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An interesting aspect of our case is the pathological features of liver injury. The zone 3 cholestasis was felt to reflect drug effect; zone 3 cholestasis is a common finding in cholestatic drug reactions but not a feature of early stage PBC. The lymphocytic cholangitis, a typical feature of PBC and unusual medication-injury finding, raised initial concern for underlying early stage PBC. This is of lesser concern given her negative </w:t>
      </w:r>
      <w:r w:rsidR="00CC162A" w:rsidRPr="00856CEA">
        <w:rPr>
          <w:rFonts w:ascii="Book Antiqua" w:eastAsia="Book Antiqua" w:hAnsi="Book Antiqua" w:cs="Book Antiqua"/>
          <w:color w:val="000000"/>
        </w:rPr>
        <w:t>antinuclear antibody</w:t>
      </w:r>
      <w:r w:rsidRPr="00856CEA">
        <w:rPr>
          <w:rFonts w:ascii="Book Antiqua" w:eastAsia="Book Antiqua" w:hAnsi="Book Antiqua" w:cs="Book Antiqua"/>
          <w:color w:val="000000"/>
        </w:rPr>
        <w:t xml:space="preserve"> and AMA status, trend toward rapid resolution of liver enzymes, and a case report by </w:t>
      </w:r>
      <w:proofErr w:type="spellStart"/>
      <w:r w:rsidRPr="00856CEA">
        <w:rPr>
          <w:rFonts w:ascii="Book Antiqua" w:eastAsia="Book Antiqua" w:hAnsi="Book Antiqua" w:cs="Book Antiqua"/>
          <w:color w:val="000000"/>
        </w:rPr>
        <w:t>Aldyab</w:t>
      </w:r>
      <w:proofErr w:type="spellEnd"/>
      <w:r w:rsidRPr="00856CEA">
        <w:rPr>
          <w:rFonts w:ascii="Book Antiqua" w:eastAsia="Book Antiqua" w:hAnsi="Book Antiqua" w:cs="Book Antiqua"/>
          <w:color w:val="000000"/>
        </w:rPr>
        <w:t xml:space="preserve"> </w:t>
      </w:r>
      <w:r w:rsidRPr="00856CEA">
        <w:rPr>
          <w:rFonts w:ascii="Book Antiqua" w:eastAsia="Book Antiqua" w:hAnsi="Book Antiqua" w:cs="Book Antiqua"/>
          <w:i/>
          <w:iCs/>
          <w:color w:val="000000"/>
        </w:rPr>
        <w:t>et al</w:t>
      </w:r>
      <w:r w:rsidR="00F02021" w:rsidRPr="00856CEA">
        <w:rPr>
          <w:rFonts w:ascii="Book Antiqua" w:eastAsia="Book Antiqua" w:hAnsi="Book Antiqua" w:cs="Book Antiqua"/>
          <w:color w:val="000000"/>
          <w:vertAlign w:val="superscript"/>
        </w:rPr>
        <w:t>[10]</w:t>
      </w:r>
      <w:r w:rsidRPr="00856CEA">
        <w:rPr>
          <w:rFonts w:ascii="Book Antiqua" w:eastAsia="Book Antiqua" w:hAnsi="Book Antiqua" w:cs="Book Antiqua"/>
          <w:color w:val="000000"/>
        </w:rPr>
        <w:t xml:space="preserve"> in 2019 that reported a case of kratom toxicity with granulomatous cholangitis (another form of florid duct lesion) that mimicked </w:t>
      </w:r>
      <w:r w:rsidR="00800F75" w:rsidRPr="00856CEA">
        <w:rPr>
          <w:rFonts w:ascii="Book Antiqua" w:eastAsia="Book Antiqua" w:hAnsi="Book Antiqua" w:cs="Book Antiqua"/>
          <w:color w:val="000000"/>
        </w:rPr>
        <w:t>PBC</w:t>
      </w:r>
      <w:r w:rsidRPr="00856CEA">
        <w:rPr>
          <w:rFonts w:ascii="Book Antiqua" w:eastAsia="Book Antiqua" w:hAnsi="Book Antiqua" w:cs="Book Antiqua"/>
          <w:color w:val="000000"/>
        </w:rPr>
        <w:t xml:space="preserve">. This was from a 40-year-old female presenting with liver injury after Kratom use who initially perceived to have AMA-negative PBC but diagnosed with Kratom induced liver injury after rapid normalization of liver enzymes. </w:t>
      </w:r>
    </w:p>
    <w:p w14:paraId="1CC24B4E" w14:textId="308B1530" w:rsidR="00A77B3E" w:rsidRPr="00856CEA" w:rsidRDefault="001B3FB4" w:rsidP="00856CEA">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t xml:space="preserve">In the first published case report of intrahepatic cholestasis due to consumption of Kratom, the patient’s laboratory results showed a peak bilirubin of 29.3 mg/dL with prolonged elimination based on known half-life of the drug and analysis of urine </w:t>
      </w:r>
      <w:proofErr w:type="gramStart"/>
      <w:r w:rsidRPr="00856CEA">
        <w:rPr>
          <w:rFonts w:ascii="Book Antiqua" w:eastAsia="Book Antiqua" w:hAnsi="Book Antiqua" w:cs="Book Antiqua"/>
          <w:color w:val="000000"/>
        </w:rPr>
        <w:t>samples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11]</w:t>
      </w:r>
      <w:r w:rsidRPr="00856CEA">
        <w:rPr>
          <w:rFonts w:ascii="Book Antiqua" w:eastAsia="Book Antiqua" w:hAnsi="Book Antiqua" w:cs="Book Antiqua"/>
          <w:color w:val="000000"/>
        </w:rPr>
        <w:t xml:space="preserve">. It was speculated that this could be due to the patient’s underlying </w:t>
      </w:r>
      <w:proofErr w:type="gramStart"/>
      <w:r w:rsidRPr="00856CEA">
        <w:rPr>
          <w:rFonts w:ascii="Book Antiqua" w:eastAsia="Book Antiqua" w:hAnsi="Book Antiqua" w:cs="Book Antiqua"/>
          <w:color w:val="000000"/>
        </w:rPr>
        <w:t>steatohepatitis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11]</w:t>
      </w:r>
      <w:r w:rsidRPr="00856CEA">
        <w:rPr>
          <w:rFonts w:ascii="Book Antiqua" w:eastAsia="Book Antiqua" w:hAnsi="Book Antiqua" w:cs="Book Antiqua"/>
          <w:color w:val="000000"/>
        </w:rPr>
        <w:t xml:space="preserve">. Similarly, our patient also had steatohepatitis observed on imaging and pathology, which could explain why even the relatively low doses of Kratom used by our patient compared to other cases discussed in the literature led to such profound liver injury. </w:t>
      </w:r>
    </w:p>
    <w:p w14:paraId="64CFA91B" w14:textId="18466B8B" w:rsidR="00A77B3E" w:rsidRPr="00856CEA" w:rsidRDefault="001B3FB4" w:rsidP="00F02021">
      <w:pPr>
        <w:spacing w:line="360" w:lineRule="auto"/>
        <w:ind w:firstLineChars="100" w:firstLine="240"/>
        <w:jc w:val="both"/>
        <w:rPr>
          <w:rFonts w:ascii="Book Antiqua" w:hAnsi="Book Antiqua"/>
        </w:rPr>
      </w:pPr>
      <w:r w:rsidRPr="00856CEA">
        <w:rPr>
          <w:rFonts w:ascii="Book Antiqua" w:eastAsia="Book Antiqua" w:hAnsi="Book Antiqua" w:cs="Book Antiqua"/>
          <w:color w:val="000000"/>
        </w:rPr>
        <w:lastRenderedPageBreak/>
        <w:t xml:space="preserve">As Kratom use appears to be on the rise in the United States, physicians need to be aware of its potential for adverse </w:t>
      </w:r>
      <w:proofErr w:type="gramStart"/>
      <w:r w:rsidRPr="00856CEA">
        <w:rPr>
          <w:rFonts w:ascii="Book Antiqua" w:eastAsia="Book Antiqua" w:hAnsi="Book Antiqua" w:cs="Book Antiqua"/>
          <w:color w:val="000000"/>
        </w:rPr>
        <w:t>effects</w:t>
      </w:r>
      <w:r w:rsidR="00F02021" w:rsidRPr="00856CEA">
        <w:rPr>
          <w:rFonts w:ascii="Book Antiqua" w:eastAsia="Book Antiqua" w:hAnsi="Book Antiqua" w:cs="Book Antiqua"/>
          <w:color w:val="000000"/>
          <w:vertAlign w:val="superscript"/>
        </w:rPr>
        <w:t>[</w:t>
      </w:r>
      <w:proofErr w:type="gramEnd"/>
      <w:r w:rsidR="00F02021" w:rsidRPr="00856CEA">
        <w:rPr>
          <w:rFonts w:ascii="Book Antiqua" w:eastAsia="Book Antiqua" w:hAnsi="Book Antiqua" w:cs="Book Antiqua"/>
          <w:color w:val="000000"/>
          <w:vertAlign w:val="superscript"/>
        </w:rPr>
        <w:t>4,9]</w:t>
      </w:r>
      <w:r w:rsidRPr="00856CEA">
        <w:rPr>
          <w:rFonts w:ascii="Book Antiqua" w:eastAsia="Book Antiqua" w:hAnsi="Book Antiqua" w:cs="Book Antiqua"/>
          <w:color w:val="000000"/>
        </w:rPr>
        <w:t>. This case highlights how even small amounts of the supplement can be hepatotoxic. Physicians need to be able to discuss safety concerns of over-the-counter supplements with their patients. Moreover, the rising use of supplements and recreational substances can pose diagnostic challenges for clinicians when their use is not reported. Medical providers always need to consider the use of supplements when patients present with possible drug-induced liver injury.</w:t>
      </w:r>
    </w:p>
    <w:p w14:paraId="0D974C60" w14:textId="77777777" w:rsidR="00A77B3E" w:rsidRPr="00856CEA" w:rsidRDefault="00A77B3E">
      <w:pPr>
        <w:spacing w:line="360" w:lineRule="auto"/>
        <w:jc w:val="both"/>
        <w:rPr>
          <w:rFonts w:ascii="Book Antiqua" w:hAnsi="Book Antiqua"/>
        </w:rPr>
      </w:pPr>
    </w:p>
    <w:p w14:paraId="0059B10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aps/>
          <w:color w:val="000000"/>
          <w:u w:val="single"/>
        </w:rPr>
        <w:t>CONCLUSION</w:t>
      </w:r>
    </w:p>
    <w:p w14:paraId="0BE83AB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Kratom induced liver injury is an important differential diagnosis for physicians to consider in any patient presenting with acute liver injury. As observed in our patient, this manifestation of Kratom consumption may occur even at low doses. Further, this case report demonstrates that a thorough history is essential for an accurate and timely diagnosis. Patients may consider dietary and herb supplements to be natural and risk-free products, not realizing the potential for harm. In addition to asking their patients about the consumption of any supplements, it is imperative that physicians update themselves so as to be able to discuss the benefits and risks and counsel their patients effectively. Identifying use of supplements helps in early diagnosis and treatment, while also preventing future harm.  From the pathology perspective, biliary changes associated with Kratom injury can mimic PBC.</w:t>
      </w:r>
    </w:p>
    <w:p w14:paraId="67209581" w14:textId="77777777" w:rsidR="00A77B3E" w:rsidRPr="00856CEA" w:rsidRDefault="00A77B3E">
      <w:pPr>
        <w:spacing w:line="360" w:lineRule="auto"/>
        <w:jc w:val="both"/>
        <w:rPr>
          <w:rFonts w:ascii="Book Antiqua" w:hAnsi="Book Antiqua"/>
        </w:rPr>
      </w:pPr>
    </w:p>
    <w:p w14:paraId="4E43457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REFERENCES</w:t>
      </w:r>
    </w:p>
    <w:p w14:paraId="05CC3A07" w14:textId="4CFBB63E" w:rsidR="00A77B3E" w:rsidRPr="00856CEA" w:rsidRDefault="001B3FB4">
      <w:pPr>
        <w:spacing w:line="360" w:lineRule="auto"/>
        <w:jc w:val="both"/>
        <w:rPr>
          <w:rFonts w:ascii="Book Antiqua" w:hAnsi="Book Antiqua"/>
        </w:rPr>
      </w:pPr>
      <w:bookmarkStart w:id="1" w:name="OLE_LINK2198"/>
      <w:bookmarkStart w:id="2" w:name="OLE_LINK2199"/>
      <w:r w:rsidRPr="00856CEA">
        <w:rPr>
          <w:rFonts w:ascii="Book Antiqua" w:eastAsia="Book Antiqua" w:hAnsi="Book Antiqua" w:cs="Book Antiqua"/>
          <w:color w:val="000000"/>
        </w:rPr>
        <w:t xml:space="preserve">1 </w:t>
      </w:r>
      <w:proofErr w:type="spellStart"/>
      <w:r w:rsidRPr="00856CEA">
        <w:rPr>
          <w:rFonts w:ascii="Book Antiqua" w:eastAsia="Book Antiqua" w:hAnsi="Book Antiqua" w:cs="Book Antiqua"/>
          <w:b/>
          <w:bCs/>
          <w:color w:val="000000"/>
        </w:rPr>
        <w:t>Ostapowicz</w:t>
      </w:r>
      <w:proofErr w:type="spellEnd"/>
      <w:r w:rsidRPr="00856CEA">
        <w:rPr>
          <w:rFonts w:ascii="Book Antiqua" w:eastAsia="Book Antiqua" w:hAnsi="Book Antiqua" w:cs="Book Antiqua"/>
          <w:b/>
          <w:bCs/>
          <w:color w:val="000000"/>
        </w:rPr>
        <w:t xml:space="preserve"> G</w:t>
      </w:r>
      <w:r w:rsidRPr="00856CEA">
        <w:rPr>
          <w:rFonts w:ascii="Book Antiqua" w:eastAsia="Book Antiqua" w:hAnsi="Book Antiqua" w:cs="Book Antiqua"/>
          <w:color w:val="000000"/>
        </w:rPr>
        <w:t xml:space="preserve">, Fontana RJ, </w:t>
      </w:r>
      <w:proofErr w:type="spellStart"/>
      <w:r w:rsidRPr="00856CEA">
        <w:rPr>
          <w:rFonts w:ascii="Book Antiqua" w:eastAsia="Book Antiqua" w:hAnsi="Book Antiqua" w:cs="Book Antiqua"/>
          <w:color w:val="000000"/>
        </w:rPr>
        <w:t>Schiødt</w:t>
      </w:r>
      <w:proofErr w:type="spellEnd"/>
      <w:r w:rsidRPr="00856CEA">
        <w:rPr>
          <w:rFonts w:ascii="Book Antiqua" w:eastAsia="Book Antiqua" w:hAnsi="Book Antiqua" w:cs="Book Antiqua"/>
          <w:color w:val="000000"/>
        </w:rPr>
        <w:t xml:space="preserve"> FV, Larson A, </w:t>
      </w:r>
      <w:proofErr w:type="spellStart"/>
      <w:r w:rsidRPr="00856CEA">
        <w:rPr>
          <w:rFonts w:ascii="Book Antiqua" w:eastAsia="Book Antiqua" w:hAnsi="Book Antiqua" w:cs="Book Antiqua"/>
          <w:color w:val="000000"/>
        </w:rPr>
        <w:t>Davern</w:t>
      </w:r>
      <w:proofErr w:type="spellEnd"/>
      <w:r w:rsidRPr="00856CEA">
        <w:rPr>
          <w:rFonts w:ascii="Book Antiqua" w:eastAsia="Book Antiqua" w:hAnsi="Book Antiqua" w:cs="Book Antiqua"/>
          <w:color w:val="000000"/>
        </w:rPr>
        <w:t xml:space="preserve"> TJ, Han SH, </w:t>
      </w:r>
      <w:proofErr w:type="spellStart"/>
      <w:r w:rsidRPr="00856CEA">
        <w:rPr>
          <w:rFonts w:ascii="Book Antiqua" w:eastAsia="Book Antiqua" w:hAnsi="Book Antiqua" w:cs="Book Antiqua"/>
          <w:color w:val="000000"/>
        </w:rPr>
        <w:t>McCashland</w:t>
      </w:r>
      <w:proofErr w:type="spellEnd"/>
      <w:r w:rsidRPr="00856CEA">
        <w:rPr>
          <w:rFonts w:ascii="Book Antiqua" w:eastAsia="Book Antiqua" w:hAnsi="Book Antiqua" w:cs="Book Antiqua"/>
          <w:color w:val="000000"/>
        </w:rPr>
        <w:t xml:space="preserve"> TM, Shakil AO, Hay JE, </w:t>
      </w:r>
      <w:proofErr w:type="spellStart"/>
      <w:r w:rsidRPr="00856CEA">
        <w:rPr>
          <w:rFonts w:ascii="Book Antiqua" w:eastAsia="Book Antiqua" w:hAnsi="Book Antiqua" w:cs="Book Antiqua"/>
          <w:color w:val="000000"/>
        </w:rPr>
        <w:t>Hynan</w:t>
      </w:r>
      <w:proofErr w:type="spellEnd"/>
      <w:r w:rsidRPr="00856CEA">
        <w:rPr>
          <w:rFonts w:ascii="Book Antiqua" w:eastAsia="Book Antiqua" w:hAnsi="Book Antiqua" w:cs="Book Antiqua"/>
          <w:color w:val="000000"/>
        </w:rPr>
        <w:t xml:space="preserve"> L, </w:t>
      </w:r>
      <w:proofErr w:type="spellStart"/>
      <w:r w:rsidRPr="00856CEA">
        <w:rPr>
          <w:rFonts w:ascii="Book Antiqua" w:eastAsia="Book Antiqua" w:hAnsi="Book Antiqua" w:cs="Book Antiqua"/>
          <w:color w:val="000000"/>
        </w:rPr>
        <w:t>Crippin</w:t>
      </w:r>
      <w:proofErr w:type="spellEnd"/>
      <w:r w:rsidRPr="00856CEA">
        <w:rPr>
          <w:rFonts w:ascii="Book Antiqua" w:eastAsia="Book Antiqua" w:hAnsi="Book Antiqua" w:cs="Book Antiqua"/>
          <w:color w:val="000000"/>
        </w:rPr>
        <w:t xml:space="preserve"> JS, </w:t>
      </w:r>
      <w:proofErr w:type="spellStart"/>
      <w:r w:rsidRPr="00856CEA">
        <w:rPr>
          <w:rFonts w:ascii="Book Antiqua" w:eastAsia="Book Antiqua" w:hAnsi="Book Antiqua" w:cs="Book Antiqua"/>
          <w:color w:val="000000"/>
        </w:rPr>
        <w:t>Blei</w:t>
      </w:r>
      <w:proofErr w:type="spellEnd"/>
      <w:r w:rsidRPr="00856CEA">
        <w:rPr>
          <w:rFonts w:ascii="Book Antiqua" w:eastAsia="Book Antiqua" w:hAnsi="Book Antiqua" w:cs="Book Antiqua"/>
          <w:color w:val="000000"/>
        </w:rPr>
        <w:t xml:space="preserve"> AT, Samuel G, </w:t>
      </w:r>
      <w:proofErr w:type="spellStart"/>
      <w:r w:rsidRPr="00856CEA">
        <w:rPr>
          <w:rFonts w:ascii="Book Antiqua" w:eastAsia="Book Antiqua" w:hAnsi="Book Antiqua" w:cs="Book Antiqua"/>
          <w:color w:val="000000"/>
        </w:rPr>
        <w:t>Reisch</w:t>
      </w:r>
      <w:proofErr w:type="spellEnd"/>
      <w:r w:rsidRPr="00856CEA">
        <w:rPr>
          <w:rFonts w:ascii="Book Antiqua" w:eastAsia="Book Antiqua" w:hAnsi="Book Antiqua" w:cs="Book Antiqua"/>
          <w:color w:val="000000"/>
        </w:rPr>
        <w:t xml:space="preserve"> J, Lee WM; U.S. Acute Liver Failure Study Group. Results of a prospective study of acute liver failure at 17 tertiary care centers in the United States. </w:t>
      </w:r>
      <w:r w:rsidRPr="00856CEA">
        <w:rPr>
          <w:rFonts w:ascii="Book Antiqua" w:eastAsia="Book Antiqua" w:hAnsi="Book Antiqua" w:cs="Book Antiqua"/>
          <w:i/>
          <w:iCs/>
          <w:color w:val="000000"/>
        </w:rPr>
        <w:t>Ann Intern Med</w:t>
      </w:r>
      <w:r w:rsidRPr="00856CEA">
        <w:rPr>
          <w:rFonts w:ascii="Book Antiqua" w:eastAsia="Book Antiqua" w:hAnsi="Book Antiqua" w:cs="Book Antiqua"/>
          <w:color w:val="000000"/>
        </w:rPr>
        <w:t xml:space="preserve"> 2002; </w:t>
      </w:r>
      <w:r w:rsidRPr="00856CEA">
        <w:rPr>
          <w:rFonts w:ascii="Book Antiqua" w:eastAsia="Book Antiqua" w:hAnsi="Book Antiqua" w:cs="Book Antiqua"/>
          <w:b/>
          <w:bCs/>
          <w:color w:val="000000"/>
        </w:rPr>
        <w:t>137</w:t>
      </w:r>
      <w:r w:rsidRPr="00856CEA">
        <w:rPr>
          <w:rFonts w:ascii="Book Antiqua" w:eastAsia="Book Antiqua" w:hAnsi="Book Antiqua" w:cs="Book Antiqua"/>
          <w:color w:val="000000"/>
        </w:rPr>
        <w:t xml:space="preserve">: 947-954 [PMID: 12484709 DOI: </w:t>
      </w:r>
      <w:r w:rsidR="00121E5D" w:rsidRPr="00856CEA">
        <w:rPr>
          <w:rFonts w:ascii="Book Antiqua" w:eastAsia="Book Antiqua" w:hAnsi="Book Antiqua" w:cs="Book Antiqua"/>
          <w:color w:val="000000"/>
        </w:rPr>
        <w:t>10.7326/0003-4819-137-12-200212170-00007</w:t>
      </w:r>
      <w:r w:rsidRPr="00856CEA">
        <w:rPr>
          <w:rFonts w:ascii="Book Antiqua" w:eastAsia="Book Antiqua" w:hAnsi="Book Antiqua" w:cs="Book Antiqua"/>
          <w:color w:val="000000"/>
        </w:rPr>
        <w:t>]</w:t>
      </w:r>
    </w:p>
    <w:p w14:paraId="06DACB94" w14:textId="786A71F6"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2 </w:t>
      </w:r>
      <w:proofErr w:type="spellStart"/>
      <w:r w:rsidRPr="00856CEA">
        <w:rPr>
          <w:rFonts w:ascii="Book Antiqua" w:eastAsia="Book Antiqua" w:hAnsi="Book Antiqua" w:cs="Book Antiqua"/>
          <w:b/>
          <w:bCs/>
          <w:color w:val="000000"/>
        </w:rPr>
        <w:t>Chalasani</w:t>
      </w:r>
      <w:proofErr w:type="spellEnd"/>
      <w:r w:rsidRPr="00856CEA">
        <w:rPr>
          <w:rFonts w:ascii="Book Antiqua" w:eastAsia="Book Antiqua" w:hAnsi="Book Antiqua" w:cs="Book Antiqua"/>
          <w:b/>
          <w:bCs/>
          <w:color w:val="000000"/>
        </w:rPr>
        <w:t xml:space="preserve"> N</w:t>
      </w:r>
      <w:r w:rsidRPr="00856CEA">
        <w:rPr>
          <w:rFonts w:ascii="Book Antiqua" w:eastAsia="Book Antiqua" w:hAnsi="Book Antiqua" w:cs="Book Antiqua"/>
          <w:color w:val="000000"/>
        </w:rPr>
        <w:t xml:space="preserve">, Fontana RJ, </w:t>
      </w:r>
      <w:proofErr w:type="spellStart"/>
      <w:r w:rsidRPr="00856CEA">
        <w:rPr>
          <w:rFonts w:ascii="Book Antiqua" w:eastAsia="Book Antiqua" w:hAnsi="Book Antiqua" w:cs="Book Antiqua"/>
          <w:color w:val="000000"/>
        </w:rPr>
        <w:t>Bonkovsky</w:t>
      </w:r>
      <w:proofErr w:type="spellEnd"/>
      <w:r w:rsidRPr="00856CEA">
        <w:rPr>
          <w:rFonts w:ascii="Book Antiqua" w:eastAsia="Book Antiqua" w:hAnsi="Book Antiqua" w:cs="Book Antiqua"/>
          <w:color w:val="000000"/>
        </w:rPr>
        <w:t xml:space="preserve"> HL, Watkins PB, </w:t>
      </w:r>
      <w:proofErr w:type="spellStart"/>
      <w:r w:rsidRPr="00856CEA">
        <w:rPr>
          <w:rFonts w:ascii="Book Antiqua" w:eastAsia="Book Antiqua" w:hAnsi="Book Antiqua" w:cs="Book Antiqua"/>
          <w:color w:val="000000"/>
        </w:rPr>
        <w:t>Davern</w:t>
      </w:r>
      <w:proofErr w:type="spellEnd"/>
      <w:r w:rsidRPr="00856CEA">
        <w:rPr>
          <w:rFonts w:ascii="Book Antiqua" w:eastAsia="Book Antiqua" w:hAnsi="Book Antiqua" w:cs="Book Antiqua"/>
          <w:color w:val="000000"/>
        </w:rPr>
        <w:t xml:space="preserve"> T, Serrano J, Yang H, Rochon J; Drug Induced Liver Injury Network (DILIN). Causes, clinical features, and </w:t>
      </w:r>
      <w:r w:rsidRPr="00856CEA">
        <w:rPr>
          <w:rFonts w:ascii="Book Antiqua" w:eastAsia="Book Antiqua" w:hAnsi="Book Antiqua" w:cs="Book Antiqua"/>
          <w:color w:val="000000"/>
        </w:rPr>
        <w:lastRenderedPageBreak/>
        <w:t xml:space="preserve">outcomes from a prospective study of drug-induced liver injury in the United States. </w:t>
      </w:r>
      <w:r w:rsidRPr="00856CEA">
        <w:rPr>
          <w:rFonts w:ascii="Book Antiqua" w:eastAsia="Book Antiqua" w:hAnsi="Book Antiqua" w:cs="Book Antiqua"/>
          <w:i/>
          <w:iCs/>
          <w:color w:val="000000"/>
        </w:rPr>
        <w:t>Gastroenterology</w:t>
      </w:r>
      <w:r w:rsidRPr="00856CEA">
        <w:rPr>
          <w:rFonts w:ascii="Book Antiqua" w:eastAsia="Book Antiqua" w:hAnsi="Book Antiqua" w:cs="Book Antiqua"/>
          <w:color w:val="000000"/>
        </w:rPr>
        <w:t xml:space="preserve"> 2008; </w:t>
      </w:r>
      <w:r w:rsidRPr="00856CEA">
        <w:rPr>
          <w:rFonts w:ascii="Book Antiqua" w:eastAsia="Book Antiqua" w:hAnsi="Book Antiqua" w:cs="Book Antiqua"/>
          <w:b/>
          <w:bCs/>
          <w:color w:val="000000"/>
        </w:rPr>
        <w:t>135</w:t>
      </w:r>
      <w:r w:rsidRPr="00856CEA">
        <w:rPr>
          <w:rFonts w:ascii="Book Antiqua" w:eastAsia="Book Antiqua" w:hAnsi="Book Antiqua" w:cs="Book Antiqua"/>
          <w:color w:val="000000"/>
        </w:rPr>
        <w:t>: 1924-1934, 1934.e1-1934.e4 [PMID: 18955056 DOI: 10.1053/j.gastro.2008.09.011]</w:t>
      </w:r>
    </w:p>
    <w:p w14:paraId="12C0A69D" w14:textId="2BEE411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3 </w:t>
      </w:r>
      <w:proofErr w:type="spellStart"/>
      <w:r w:rsidRPr="00856CEA">
        <w:rPr>
          <w:rFonts w:ascii="Book Antiqua" w:eastAsia="Book Antiqua" w:hAnsi="Book Antiqua" w:cs="Book Antiqua"/>
          <w:b/>
          <w:bCs/>
          <w:color w:val="000000"/>
        </w:rPr>
        <w:t>Pantano</w:t>
      </w:r>
      <w:proofErr w:type="spellEnd"/>
      <w:r w:rsidRPr="00856CEA">
        <w:rPr>
          <w:rFonts w:ascii="Book Antiqua" w:eastAsia="Book Antiqua" w:hAnsi="Book Antiqua" w:cs="Book Antiqua"/>
          <w:b/>
          <w:bCs/>
          <w:color w:val="000000"/>
        </w:rPr>
        <w:t xml:space="preserve"> F</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Tittarelli</w:t>
      </w:r>
      <w:proofErr w:type="spellEnd"/>
      <w:r w:rsidRPr="00856CEA">
        <w:rPr>
          <w:rFonts w:ascii="Book Antiqua" w:eastAsia="Book Antiqua" w:hAnsi="Book Antiqua" w:cs="Book Antiqua"/>
          <w:color w:val="000000"/>
        </w:rPr>
        <w:t xml:space="preserve"> R, </w:t>
      </w:r>
      <w:proofErr w:type="spellStart"/>
      <w:r w:rsidRPr="00856CEA">
        <w:rPr>
          <w:rFonts w:ascii="Book Antiqua" w:eastAsia="Book Antiqua" w:hAnsi="Book Antiqua" w:cs="Book Antiqua"/>
          <w:color w:val="000000"/>
        </w:rPr>
        <w:t>Mannocchi</w:t>
      </w:r>
      <w:proofErr w:type="spellEnd"/>
      <w:r w:rsidRPr="00856CEA">
        <w:rPr>
          <w:rFonts w:ascii="Book Antiqua" w:eastAsia="Book Antiqua" w:hAnsi="Book Antiqua" w:cs="Book Antiqua"/>
          <w:color w:val="000000"/>
        </w:rPr>
        <w:t xml:space="preserve"> G, </w:t>
      </w:r>
      <w:proofErr w:type="spellStart"/>
      <w:r w:rsidRPr="00856CEA">
        <w:rPr>
          <w:rFonts w:ascii="Book Antiqua" w:eastAsia="Book Antiqua" w:hAnsi="Book Antiqua" w:cs="Book Antiqua"/>
          <w:color w:val="000000"/>
        </w:rPr>
        <w:t>Zaami</w:t>
      </w:r>
      <w:proofErr w:type="spellEnd"/>
      <w:r w:rsidRPr="00856CEA">
        <w:rPr>
          <w:rFonts w:ascii="Book Antiqua" w:eastAsia="Book Antiqua" w:hAnsi="Book Antiqua" w:cs="Book Antiqua"/>
          <w:color w:val="000000"/>
        </w:rPr>
        <w:t xml:space="preserve"> S, Ricci S, </w:t>
      </w:r>
      <w:proofErr w:type="spellStart"/>
      <w:r w:rsidRPr="00856CEA">
        <w:rPr>
          <w:rFonts w:ascii="Book Antiqua" w:eastAsia="Book Antiqua" w:hAnsi="Book Antiqua" w:cs="Book Antiqua"/>
          <w:color w:val="000000"/>
        </w:rPr>
        <w:t>Giorgetti</w:t>
      </w:r>
      <w:proofErr w:type="spellEnd"/>
      <w:r w:rsidRPr="00856CEA">
        <w:rPr>
          <w:rFonts w:ascii="Book Antiqua" w:eastAsia="Book Antiqua" w:hAnsi="Book Antiqua" w:cs="Book Antiqua"/>
          <w:color w:val="000000"/>
        </w:rPr>
        <w:t xml:space="preserve"> R, Terranova D, </w:t>
      </w:r>
      <w:proofErr w:type="spellStart"/>
      <w:r w:rsidRPr="00856CEA">
        <w:rPr>
          <w:rFonts w:ascii="Book Antiqua" w:eastAsia="Book Antiqua" w:hAnsi="Book Antiqua" w:cs="Book Antiqua"/>
          <w:color w:val="000000"/>
        </w:rPr>
        <w:t>Busardò</w:t>
      </w:r>
      <w:proofErr w:type="spellEnd"/>
      <w:r w:rsidRPr="00856CEA">
        <w:rPr>
          <w:rFonts w:ascii="Book Antiqua" w:eastAsia="Book Antiqua" w:hAnsi="Book Antiqua" w:cs="Book Antiqua"/>
          <w:color w:val="000000"/>
        </w:rPr>
        <w:t xml:space="preserve"> FP, Marinelli E. Hepatotoxicity Induced by "the 3Ks": Kava, Kratom and Khat. </w:t>
      </w:r>
      <w:r w:rsidRPr="00856CEA">
        <w:rPr>
          <w:rFonts w:ascii="Book Antiqua" w:eastAsia="Book Antiqua" w:hAnsi="Book Antiqua" w:cs="Book Antiqua"/>
          <w:i/>
          <w:iCs/>
          <w:color w:val="000000"/>
        </w:rPr>
        <w:t>Int J Mol Sci</w:t>
      </w:r>
      <w:r w:rsidRPr="00856CEA">
        <w:rPr>
          <w:rFonts w:ascii="Book Antiqua" w:eastAsia="Book Antiqua" w:hAnsi="Book Antiqua" w:cs="Book Antiqua"/>
          <w:color w:val="000000"/>
        </w:rPr>
        <w:t xml:space="preserve"> 2016; </w:t>
      </w:r>
      <w:r w:rsidRPr="00856CEA">
        <w:rPr>
          <w:rFonts w:ascii="Book Antiqua" w:eastAsia="Book Antiqua" w:hAnsi="Book Antiqua" w:cs="Book Antiqua"/>
          <w:b/>
          <w:bCs/>
          <w:color w:val="000000"/>
        </w:rPr>
        <w:t>17</w:t>
      </w:r>
      <w:r w:rsidRPr="00856CEA">
        <w:rPr>
          <w:rFonts w:ascii="Book Antiqua" w:eastAsia="Book Antiqua" w:hAnsi="Book Antiqua" w:cs="Book Antiqua"/>
          <w:color w:val="000000"/>
        </w:rPr>
        <w:t>: 580 [PMID: 27092496 DOI: 10.3390/ijms17040580]</w:t>
      </w:r>
    </w:p>
    <w:p w14:paraId="03C49135" w14:textId="5F4A8018"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4 </w:t>
      </w:r>
      <w:proofErr w:type="spellStart"/>
      <w:r w:rsidRPr="00856CEA">
        <w:rPr>
          <w:rFonts w:ascii="Book Antiqua" w:eastAsia="Book Antiqua" w:hAnsi="Book Antiqua" w:cs="Book Antiqua"/>
          <w:b/>
          <w:bCs/>
          <w:color w:val="000000"/>
        </w:rPr>
        <w:t>Veltri</w:t>
      </w:r>
      <w:proofErr w:type="spellEnd"/>
      <w:r w:rsidRPr="00856CEA">
        <w:rPr>
          <w:rFonts w:ascii="Book Antiqua" w:eastAsia="Book Antiqua" w:hAnsi="Book Antiqua" w:cs="Book Antiqua"/>
          <w:b/>
          <w:bCs/>
          <w:color w:val="000000"/>
        </w:rPr>
        <w:t xml:space="preserve"> C</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Grundmann</w:t>
      </w:r>
      <w:proofErr w:type="spellEnd"/>
      <w:r w:rsidRPr="00856CEA">
        <w:rPr>
          <w:rFonts w:ascii="Book Antiqua" w:eastAsia="Book Antiqua" w:hAnsi="Book Antiqua" w:cs="Book Antiqua"/>
          <w:color w:val="000000"/>
        </w:rPr>
        <w:t xml:space="preserve"> O. Current perspectives on the impact of Kratom use. </w:t>
      </w:r>
      <w:proofErr w:type="spellStart"/>
      <w:r w:rsidRPr="00856CEA">
        <w:rPr>
          <w:rFonts w:ascii="Book Antiqua" w:eastAsia="Book Antiqua" w:hAnsi="Book Antiqua" w:cs="Book Antiqua"/>
          <w:i/>
          <w:iCs/>
          <w:color w:val="000000"/>
        </w:rPr>
        <w:t>Subst</w:t>
      </w:r>
      <w:proofErr w:type="spellEnd"/>
      <w:r w:rsidRPr="00856CEA">
        <w:rPr>
          <w:rFonts w:ascii="Book Antiqua" w:eastAsia="Book Antiqua" w:hAnsi="Book Antiqua" w:cs="Book Antiqua"/>
          <w:i/>
          <w:iCs/>
          <w:color w:val="000000"/>
        </w:rPr>
        <w:t xml:space="preserve"> Abuse </w:t>
      </w:r>
      <w:proofErr w:type="spellStart"/>
      <w:r w:rsidRPr="00856CEA">
        <w:rPr>
          <w:rFonts w:ascii="Book Antiqua" w:eastAsia="Book Antiqua" w:hAnsi="Book Antiqua" w:cs="Book Antiqua"/>
          <w:i/>
          <w:iCs/>
          <w:color w:val="000000"/>
        </w:rPr>
        <w:t>Rehabil</w:t>
      </w:r>
      <w:proofErr w:type="spellEnd"/>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10</w:t>
      </w:r>
      <w:r w:rsidRPr="00856CEA">
        <w:rPr>
          <w:rFonts w:ascii="Book Antiqua" w:eastAsia="Book Antiqua" w:hAnsi="Book Antiqua" w:cs="Book Antiqua"/>
          <w:color w:val="000000"/>
        </w:rPr>
        <w:t>: 23-31 [PMID: 31308789 DOI: 10.2147/SAR.S164261]</w:t>
      </w:r>
    </w:p>
    <w:p w14:paraId="27034C43" w14:textId="61909325"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highlight w:val="yellow"/>
        </w:rPr>
        <w:t xml:space="preserve">5 </w:t>
      </w:r>
      <w:r w:rsidR="005B097C" w:rsidRPr="00856CEA">
        <w:rPr>
          <w:rFonts w:ascii="Book Antiqua" w:eastAsia="Book Antiqua" w:hAnsi="Book Antiqua" w:cs="Book Antiqua"/>
          <w:b/>
          <w:bCs/>
          <w:color w:val="000000"/>
          <w:highlight w:val="yellow"/>
        </w:rPr>
        <w:t>U.S. Food and Drug Administration.</w:t>
      </w:r>
      <w:r w:rsidR="005B097C" w:rsidRPr="00856CEA">
        <w:rPr>
          <w:rFonts w:ascii="Book Antiqua" w:eastAsia="Book Antiqua" w:hAnsi="Book Antiqua" w:cs="Book Antiqua"/>
          <w:color w:val="000000"/>
          <w:highlight w:val="yellow"/>
        </w:rPr>
        <w:t xml:space="preserve"> FDA and Kratom. Available from: </w:t>
      </w:r>
      <w:r w:rsidRPr="00856CEA">
        <w:rPr>
          <w:rFonts w:ascii="Book Antiqua" w:eastAsia="Book Antiqua" w:hAnsi="Book Antiqua" w:cs="Book Antiqua"/>
          <w:color w:val="000000"/>
          <w:highlight w:val="yellow"/>
        </w:rPr>
        <w:t>https://www.fda.gov/news-events/public-health-focus/fda-and-kratom</w:t>
      </w:r>
    </w:p>
    <w:p w14:paraId="44916E0C" w14:textId="01AFB85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highlight w:val="yellow"/>
        </w:rPr>
        <w:t xml:space="preserve">6 </w:t>
      </w:r>
      <w:r w:rsidR="005B097C" w:rsidRPr="00856CEA">
        <w:rPr>
          <w:rFonts w:ascii="Book Antiqua" w:eastAsia="Book Antiqua" w:hAnsi="Book Antiqua" w:cs="Book Antiqua"/>
          <w:b/>
          <w:bCs/>
          <w:color w:val="000000"/>
          <w:highlight w:val="yellow"/>
        </w:rPr>
        <w:t>Drug Enforcement Administration-U.S. Department of Justice</w:t>
      </w:r>
      <w:r w:rsidR="005B097C" w:rsidRPr="00856CEA">
        <w:rPr>
          <w:rFonts w:ascii="Book Antiqua" w:eastAsia="Book Antiqua" w:hAnsi="Book Antiqua" w:cs="Book Antiqua"/>
          <w:color w:val="000000"/>
          <w:highlight w:val="yellow"/>
        </w:rPr>
        <w:t xml:space="preserve">. </w:t>
      </w:r>
      <w:r w:rsidRPr="00856CEA">
        <w:rPr>
          <w:rFonts w:ascii="Book Antiqua" w:eastAsia="Book Antiqua" w:hAnsi="Book Antiqua" w:cs="Book Antiqua"/>
          <w:color w:val="000000"/>
          <w:highlight w:val="yellow"/>
        </w:rPr>
        <w:t xml:space="preserve">Drugs of Abuse: A DEA Resource Guide. 2017 [cited 2017 Feb 22]. </w:t>
      </w:r>
      <w:bookmarkStart w:id="3" w:name="OLE_LINK2200"/>
      <w:bookmarkStart w:id="4" w:name="OLE_LINK2201"/>
      <w:r w:rsidRPr="00856CEA">
        <w:rPr>
          <w:rFonts w:ascii="Book Antiqua" w:eastAsia="Book Antiqua" w:hAnsi="Book Antiqua" w:cs="Book Antiqua"/>
          <w:color w:val="000000"/>
          <w:highlight w:val="yellow"/>
        </w:rPr>
        <w:t xml:space="preserve">Available from: </w:t>
      </w:r>
      <w:bookmarkEnd w:id="3"/>
      <w:bookmarkEnd w:id="4"/>
      <w:r w:rsidR="007C54DD" w:rsidRPr="00856CEA">
        <w:rPr>
          <w:rFonts w:ascii="Book Antiqua" w:eastAsia="Book Antiqua" w:hAnsi="Book Antiqua" w:cs="Book Antiqua"/>
          <w:color w:val="000000"/>
          <w:highlight w:val="yellow"/>
        </w:rPr>
        <w:t>https://</w:t>
      </w:r>
      <w:r w:rsidRPr="00856CEA">
        <w:rPr>
          <w:rFonts w:ascii="Book Antiqua" w:eastAsia="Book Antiqua" w:hAnsi="Book Antiqua" w:cs="Book Antiqua"/>
          <w:color w:val="000000"/>
          <w:highlight w:val="yellow"/>
        </w:rPr>
        <w:t>www.dea.gov/pr/multimedia</w:t>
      </w:r>
      <w:r w:rsidR="00BE79C6" w:rsidRPr="00856CEA">
        <w:rPr>
          <w:rFonts w:ascii="Book Antiqua" w:eastAsia="Book Antiqua" w:hAnsi="Book Antiqua" w:cs="Book Antiqua"/>
          <w:color w:val="000000"/>
          <w:highlight w:val="yellow"/>
        </w:rPr>
        <w:t>-</w:t>
      </w:r>
      <w:r w:rsidRPr="00856CEA">
        <w:rPr>
          <w:rFonts w:ascii="Book Antiqua" w:eastAsia="Book Antiqua" w:hAnsi="Book Antiqua" w:cs="Book Antiqua"/>
          <w:color w:val="000000"/>
          <w:highlight w:val="yellow"/>
        </w:rPr>
        <w:t>library/publications/drug_of_abuse.pdf#page=84</w:t>
      </w:r>
    </w:p>
    <w:p w14:paraId="1A3795AF" w14:textId="21FB687A"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highlight w:val="yellow"/>
        </w:rPr>
        <w:t>7</w:t>
      </w:r>
      <w:r w:rsidR="004B73D3" w:rsidRPr="00856CEA">
        <w:rPr>
          <w:rFonts w:ascii="Book Antiqua" w:eastAsia="Book Antiqua" w:hAnsi="Book Antiqua" w:cs="Book Antiqua"/>
          <w:b/>
          <w:bCs/>
          <w:color w:val="000000"/>
          <w:highlight w:val="yellow"/>
        </w:rPr>
        <w:t xml:space="preserve"> U.S. Food and Drug Administration.</w:t>
      </w:r>
      <w:r w:rsidRPr="00856CEA">
        <w:rPr>
          <w:rFonts w:ascii="Book Antiqua" w:eastAsia="Book Antiqua" w:hAnsi="Book Antiqua" w:cs="Book Antiqua"/>
          <w:color w:val="000000"/>
          <w:highlight w:val="yellow"/>
        </w:rPr>
        <w:t xml:space="preserve"> </w:t>
      </w:r>
      <w:bookmarkStart w:id="5" w:name="OLE_LINK2202"/>
      <w:bookmarkStart w:id="6" w:name="OLE_LINK2203"/>
      <w:r w:rsidR="004B73D3" w:rsidRPr="00856CEA">
        <w:rPr>
          <w:rFonts w:ascii="Book Antiqua" w:eastAsia="Book Antiqua" w:hAnsi="Book Antiqua" w:cs="Book Antiqua"/>
          <w:color w:val="000000"/>
          <w:highlight w:val="yellow"/>
        </w:rPr>
        <w:t xml:space="preserve">FDA issues warnings to companies selling illegal, unapproved kratom drug products marketed for opioid cessation, pain treatment and other medical uses. Available from: </w:t>
      </w:r>
      <w:r w:rsidRPr="00856CEA">
        <w:rPr>
          <w:rFonts w:ascii="Book Antiqua" w:eastAsia="Book Antiqua" w:hAnsi="Book Antiqua" w:cs="Book Antiqua"/>
          <w:color w:val="000000"/>
          <w:highlight w:val="yellow"/>
        </w:rPr>
        <w:t>https://www.fda.gov/news-events/press-announcements/fda-issues-warnings-companies-selling-illegal-unapproved-kratom-drug-products-marketed-opioid</w:t>
      </w:r>
      <w:bookmarkEnd w:id="5"/>
      <w:bookmarkEnd w:id="6"/>
    </w:p>
    <w:p w14:paraId="61760D73"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8 </w:t>
      </w:r>
      <w:proofErr w:type="spellStart"/>
      <w:r w:rsidRPr="00856CEA">
        <w:rPr>
          <w:rFonts w:ascii="Book Antiqua" w:eastAsia="Book Antiqua" w:hAnsi="Book Antiqua" w:cs="Book Antiqua"/>
          <w:b/>
          <w:bCs/>
          <w:color w:val="000000"/>
        </w:rPr>
        <w:t>Prozialeck</w:t>
      </w:r>
      <w:proofErr w:type="spellEnd"/>
      <w:r w:rsidRPr="00856CEA">
        <w:rPr>
          <w:rFonts w:ascii="Book Antiqua" w:eastAsia="Book Antiqua" w:hAnsi="Book Antiqua" w:cs="Book Antiqua"/>
          <w:b/>
          <w:bCs/>
          <w:color w:val="000000"/>
        </w:rPr>
        <w:t xml:space="preserve"> WC</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Jivan</w:t>
      </w:r>
      <w:proofErr w:type="spellEnd"/>
      <w:r w:rsidRPr="00856CEA">
        <w:rPr>
          <w:rFonts w:ascii="Book Antiqua" w:eastAsia="Book Antiqua" w:hAnsi="Book Antiqua" w:cs="Book Antiqua"/>
          <w:color w:val="000000"/>
        </w:rPr>
        <w:t xml:space="preserve"> JK, </w:t>
      </w:r>
      <w:proofErr w:type="spellStart"/>
      <w:r w:rsidRPr="00856CEA">
        <w:rPr>
          <w:rFonts w:ascii="Book Antiqua" w:eastAsia="Book Antiqua" w:hAnsi="Book Antiqua" w:cs="Book Antiqua"/>
          <w:color w:val="000000"/>
        </w:rPr>
        <w:t>Andurkar</w:t>
      </w:r>
      <w:proofErr w:type="spellEnd"/>
      <w:r w:rsidRPr="00856CEA">
        <w:rPr>
          <w:rFonts w:ascii="Book Antiqua" w:eastAsia="Book Antiqua" w:hAnsi="Book Antiqua" w:cs="Book Antiqua"/>
          <w:color w:val="000000"/>
        </w:rPr>
        <w:t xml:space="preserve"> SV. Pharmacology of kratom: an emerging botanical agent with stimulant, analgesic and opioid-like effects. </w:t>
      </w:r>
      <w:r w:rsidRPr="00856CEA">
        <w:rPr>
          <w:rFonts w:ascii="Book Antiqua" w:eastAsia="Book Antiqua" w:hAnsi="Book Antiqua" w:cs="Book Antiqua"/>
          <w:i/>
          <w:iCs/>
          <w:color w:val="000000"/>
        </w:rPr>
        <w:t>J Am Osteopath Assoc</w:t>
      </w:r>
      <w:r w:rsidRPr="00856CEA">
        <w:rPr>
          <w:rFonts w:ascii="Book Antiqua" w:eastAsia="Book Antiqua" w:hAnsi="Book Antiqua" w:cs="Book Antiqua"/>
          <w:color w:val="000000"/>
        </w:rPr>
        <w:t xml:space="preserve"> 2012; </w:t>
      </w:r>
      <w:r w:rsidRPr="00856CEA">
        <w:rPr>
          <w:rFonts w:ascii="Book Antiqua" w:eastAsia="Book Antiqua" w:hAnsi="Book Antiqua" w:cs="Book Antiqua"/>
          <w:b/>
          <w:bCs/>
          <w:color w:val="000000"/>
        </w:rPr>
        <w:t>112</w:t>
      </w:r>
      <w:r w:rsidRPr="00856CEA">
        <w:rPr>
          <w:rFonts w:ascii="Book Antiqua" w:eastAsia="Book Antiqua" w:hAnsi="Book Antiqua" w:cs="Book Antiqua"/>
          <w:color w:val="000000"/>
        </w:rPr>
        <w:t>: 792-799 [PMID: 23212430]</w:t>
      </w:r>
    </w:p>
    <w:p w14:paraId="08EEDB6F" w14:textId="6A1BBB3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9 </w:t>
      </w:r>
      <w:r w:rsidRPr="00856CEA">
        <w:rPr>
          <w:rFonts w:ascii="Book Antiqua" w:eastAsia="Book Antiqua" w:hAnsi="Book Antiqua" w:cs="Book Antiqua"/>
          <w:b/>
          <w:bCs/>
          <w:color w:val="000000"/>
        </w:rPr>
        <w:t>Post S</w:t>
      </w:r>
      <w:r w:rsidRPr="00856CEA">
        <w:rPr>
          <w:rFonts w:ascii="Book Antiqua" w:eastAsia="Book Antiqua" w:hAnsi="Book Antiqua" w:cs="Book Antiqua"/>
          <w:color w:val="000000"/>
        </w:rPr>
        <w:t xml:space="preserve">, Spiller HA, </w:t>
      </w:r>
      <w:proofErr w:type="spellStart"/>
      <w:r w:rsidRPr="00856CEA">
        <w:rPr>
          <w:rFonts w:ascii="Book Antiqua" w:eastAsia="Book Antiqua" w:hAnsi="Book Antiqua" w:cs="Book Antiqua"/>
          <w:color w:val="000000"/>
        </w:rPr>
        <w:t>Chounthirath</w:t>
      </w:r>
      <w:proofErr w:type="spellEnd"/>
      <w:r w:rsidRPr="00856CEA">
        <w:rPr>
          <w:rFonts w:ascii="Book Antiqua" w:eastAsia="Book Antiqua" w:hAnsi="Book Antiqua" w:cs="Book Antiqua"/>
          <w:color w:val="000000"/>
        </w:rPr>
        <w:t xml:space="preserve"> T, Smith GA. Kratom exposures reported to United States poison control centers: 2011-2017. </w:t>
      </w:r>
      <w:r w:rsidRPr="00856CEA">
        <w:rPr>
          <w:rFonts w:ascii="Book Antiqua" w:eastAsia="Book Antiqua" w:hAnsi="Book Antiqua" w:cs="Book Antiqua"/>
          <w:i/>
          <w:iCs/>
          <w:color w:val="000000"/>
        </w:rPr>
        <w:t xml:space="preserve">Clin </w:t>
      </w:r>
      <w:proofErr w:type="spellStart"/>
      <w:r w:rsidRPr="00856CEA">
        <w:rPr>
          <w:rFonts w:ascii="Book Antiqua" w:eastAsia="Book Antiqua" w:hAnsi="Book Antiqua" w:cs="Book Antiqua"/>
          <w:i/>
          <w:iCs/>
          <w:color w:val="000000"/>
        </w:rPr>
        <w:t>Toxicol</w:t>
      </w:r>
      <w:proofErr w:type="spellEnd"/>
      <w:r w:rsidRPr="00856CEA">
        <w:rPr>
          <w:rFonts w:ascii="Book Antiqua" w:eastAsia="Book Antiqua" w:hAnsi="Book Antiqua" w:cs="Book Antiqua"/>
          <w:i/>
          <w:iCs/>
          <w:color w:val="000000"/>
        </w:rPr>
        <w:t xml:space="preserve"> (Phila)</w:t>
      </w:r>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57</w:t>
      </w:r>
      <w:r w:rsidRPr="00856CEA">
        <w:rPr>
          <w:rFonts w:ascii="Book Antiqua" w:eastAsia="Book Antiqua" w:hAnsi="Book Antiqua" w:cs="Book Antiqua"/>
          <w:color w:val="000000"/>
        </w:rPr>
        <w:t>: 847-854 [PMID: 30786220 DOI: 10.1080/15563650.2019.1569236]</w:t>
      </w:r>
    </w:p>
    <w:p w14:paraId="4E64DEF4" w14:textId="0DDF65C1"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10 </w:t>
      </w:r>
      <w:proofErr w:type="spellStart"/>
      <w:r w:rsidRPr="00856CEA">
        <w:rPr>
          <w:rFonts w:ascii="Book Antiqua" w:eastAsia="Book Antiqua" w:hAnsi="Book Antiqua" w:cs="Book Antiqua"/>
          <w:b/>
          <w:bCs/>
          <w:color w:val="000000"/>
        </w:rPr>
        <w:t>Aldyab</w:t>
      </w:r>
      <w:proofErr w:type="spellEnd"/>
      <w:r w:rsidRPr="00856CEA">
        <w:rPr>
          <w:rFonts w:ascii="Book Antiqua" w:eastAsia="Book Antiqua" w:hAnsi="Book Antiqua" w:cs="Book Antiqua"/>
          <w:b/>
          <w:bCs/>
          <w:color w:val="000000"/>
        </w:rPr>
        <w:t xml:space="preserve"> M</w:t>
      </w:r>
      <w:r w:rsidRPr="00856CEA">
        <w:rPr>
          <w:rFonts w:ascii="Book Antiqua" w:eastAsia="Book Antiqua" w:hAnsi="Book Antiqua" w:cs="Book Antiqua"/>
          <w:color w:val="000000"/>
        </w:rPr>
        <w:t xml:space="preserve">, Ells PF, Bui R, Chapman TD, Lee H. Kratom-Induced Cholestatic Liver Injury Mimicking Anti-Mitochondrial Antibody-Negative Primary Biliary Cholangitis: A Case Report and Review of Literature. </w:t>
      </w:r>
      <w:r w:rsidRPr="00856CEA">
        <w:rPr>
          <w:rFonts w:ascii="Book Antiqua" w:eastAsia="Book Antiqua" w:hAnsi="Book Antiqua" w:cs="Book Antiqua"/>
          <w:i/>
          <w:iCs/>
          <w:color w:val="000000"/>
        </w:rPr>
        <w:t>Gastroenterology Res</w:t>
      </w:r>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12</w:t>
      </w:r>
      <w:r w:rsidRPr="00856CEA">
        <w:rPr>
          <w:rFonts w:ascii="Book Antiqua" w:eastAsia="Book Antiqua" w:hAnsi="Book Antiqua" w:cs="Book Antiqua"/>
          <w:color w:val="000000"/>
        </w:rPr>
        <w:t>: 211-215 [PMID: 31523332 DOI: 10.14740/gr1204]</w:t>
      </w:r>
    </w:p>
    <w:p w14:paraId="0ECA283C" w14:textId="2138EEF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lastRenderedPageBreak/>
        <w:t xml:space="preserve">11 </w:t>
      </w:r>
      <w:r w:rsidRPr="00856CEA">
        <w:rPr>
          <w:rFonts w:ascii="Book Antiqua" w:eastAsia="Book Antiqua" w:hAnsi="Book Antiqua" w:cs="Book Antiqua"/>
          <w:b/>
          <w:bCs/>
          <w:color w:val="000000"/>
        </w:rPr>
        <w:t>Kapp FG</w:t>
      </w:r>
      <w:r w:rsidRPr="00856CEA">
        <w:rPr>
          <w:rFonts w:ascii="Book Antiqua" w:eastAsia="Book Antiqua" w:hAnsi="Book Antiqua" w:cs="Book Antiqua"/>
          <w:color w:val="000000"/>
        </w:rPr>
        <w:t xml:space="preserve">, Maurer HH, </w:t>
      </w:r>
      <w:proofErr w:type="spellStart"/>
      <w:r w:rsidRPr="00856CEA">
        <w:rPr>
          <w:rFonts w:ascii="Book Antiqua" w:eastAsia="Book Antiqua" w:hAnsi="Book Antiqua" w:cs="Book Antiqua"/>
          <w:color w:val="000000"/>
        </w:rPr>
        <w:t>Auwärter</w:t>
      </w:r>
      <w:proofErr w:type="spellEnd"/>
      <w:r w:rsidRPr="00856CEA">
        <w:rPr>
          <w:rFonts w:ascii="Book Antiqua" w:eastAsia="Book Antiqua" w:hAnsi="Book Antiqua" w:cs="Book Antiqua"/>
          <w:color w:val="000000"/>
        </w:rPr>
        <w:t xml:space="preserve"> V, Winkelmann M, </w:t>
      </w:r>
      <w:proofErr w:type="spellStart"/>
      <w:r w:rsidRPr="00856CEA">
        <w:rPr>
          <w:rFonts w:ascii="Book Antiqua" w:eastAsia="Book Antiqua" w:hAnsi="Book Antiqua" w:cs="Book Antiqua"/>
          <w:color w:val="000000"/>
        </w:rPr>
        <w:t>Hermanns</w:t>
      </w:r>
      <w:proofErr w:type="spellEnd"/>
      <w:r w:rsidRPr="00856CEA">
        <w:rPr>
          <w:rFonts w:ascii="Book Antiqua" w:eastAsia="Book Antiqua" w:hAnsi="Book Antiqua" w:cs="Book Antiqua"/>
          <w:color w:val="000000"/>
        </w:rPr>
        <w:t xml:space="preserve">-Clausen M. Intrahepatic cholestasis following abuse of powdered kratom (Mitragyna speciosa). </w:t>
      </w:r>
      <w:r w:rsidRPr="00856CEA">
        <w:rPr>
          <w:rFonts w:ascii="Book Antiqua" w:eastAsia="Book Antiqua" w:hAnsi="Book Antiqua" w:cs="Book Antiqua"/>
          <w:i/>
          <w:iCs/>
          <w:color w:val="000000"/>
        </w:rPr>
        <w:t xml:space="preserve">J Med </w:t>
      </w:r>
      <w:proofErr w:type="spellStart"/>
      <w:r w:rsidRPr="00856CEA">
        <w:rPr>
          <w:rFonts w:ascii="Book Antiqua" w:eastAsia="Book Antiqua" w:hAnsi="Book Antiqua" w:cs="Book Antiqua"/>
          <w:i/>
          <w:iCs/>
          <w:color w:val="000000"/>
        </w:rPr>
        <w:t>Toxicol</w:t>
      </w:r>
      <w:proofErr w:type="spellEnd"/>
      <w:r w:rsidRPr="00856CEA">
        <w:rPr>
          <w:rFonts w:ascii="Book Antiqua" w:eastAsia="Book Antiqua" w:hAnsi="Book Antiqua" w:cs="Book Antiqua"/>
          <w:color w:val="000000"/>
        </w:rPr>
        <w:t xml:space="preserve"> 2011; </w:t>
      </w:r>
      <w:r w:rsidRPr="00856CEA">
        <w:rPr>
          <w:rFonts w:ascii="Book Antiqua" w:eastAsia="Book Antiqua" w:hAnsi="Book Antiqua" w:cs="Book Antiqua"/>
          <w:b/>
          <w:bCs/>
          <w:color w:val="000000"/>
        </w:rPr>
        <w:t>7</w:t>
      </w:r>
      <w:r w:rsidRPr="00856CEA">
        <w:rPr>
          <w:rFonts w:ascii="Book Antiqua" w:eastAsia="Book Antiqua" w:hAnsi="Book Antiqua" w:cs="Book Antiqua"/>
          <w:color w:val="000000"/>
        </w:rPr>
        <w:t>: 227-231 [PMID: 21528385 DOI: 10.1007/s13181-011-0155-5]</w:t>
      </w:r>
    </w:p>
    <w:p w14:paraId="7C76475B" w14:textId="10B4FA26"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12 </w:t>
      </w:r>
      <w:r w:rsidRPr="00856CEA">
        <w:rPr>
          <w:rFonts w:ascii="Book Antiqua" w:eastAsia="Book Antiqua" w:hAnsi="Book Antiqua" w:cs="Book Antiqua"/>
          <w:b/>
          <w:bCs/>
          <w:color w:val="000000"/>
        </w:rPr>
        <w:t>Fernandes CT</w:t>
      </w:r>
      <w:r w:rsidRPr="00856CEA">
        <w:rPr>
          <w:rFonts w:ascii="Book Antiqua" w:eastAsia="Book Antiqua" w:hAnsi="Book Antiqua" w:cs="Book Antiqua"/>
          <w:color w:val="000000"/>
        </w:rPr>
        <w:t xml:space="preserve">, Iqbal U, Tighe SP, Ahmed A. Kratom-Induced Cholestatic Liver Injury and Its Conservative Management. </w:t>
      </w:r>
      <w:r w:rsidRPr="00856CEA">
        <w:rPr>
          <w:rFonts w:ascii="Book Antiqua" w:eastAsia="Book Antiqua" w:hAnsi="Book Antiqua" w:cs="Book Antiqua"/>
          <w:i/>
          <w:iCs/>
          <w:color w:val="000000"/>
        </w:rPr>
        <w:t xml:space="preserve">J </w:t>
      </w:r>
      <w:proofErr w:type="spellStart"/>
      <w:r w:rsidRPr="00856CEA">
        <w:rPr>
          <w:rFonts w:ascii="Book Antiqua" w:eastAsia="Book Antiqua" w:hAnsi="Book Antiqua" w:cs="Book Antiqua"/>
          <w:i/>
          <w:iCs/>
          <w:color w:val="000000"/>
        </w:rPr>
        <w:t>Investig</w:t>
      </w:r>
      <w:proofErr w:type="spellEnd"/>
      <w:r w:rsidRPr="00856CEA">
        <w:rPr>
          <w:rFonts w:ascii="Book Antiqua" w:eastAsia="Book Antiqua" w:hAnsi="Book Antiqua" w:cs="Book Antiqua"/>
          <w:i/>
          <w:iCs/>
          <w:color w:val="000000"/>
        </w:rPr>
        <w:t xml:space="preserve"> Med High Impact Case Rep</w:t>
      </w:r>
      <w:r w:rsidRPr="00856CEA">
        <w:rPr>
          <w:rFonts w:ascii="Book Antiqua" w:eastAsia="Book Antiqua" w:hAnsi="Book Antiqua" w:cs="Book Antiqua"/>
          <w:color w:val="000000"/>
        </w:rPr>
        <w:t xml:space="preserve"> 2019; </w:t>
      </w:r>
      <w:r w:rsidRPr="00856CEA">
        <w:rPr>
          <w:rFonts w:ascii="Book Antiqua" w:eastAsia="Book Antiqua" w:hAnsi="Book Antiqua" w:cs="Book Antiqua"/>
          <w:b/>
          <w:bCs/>
          <w:color w:val="000000"/>
        </w:rPr>
        <w:t>7</w:t>
      </w:r>
      <w:r w:rsidRPr="00856CEA">
        <w:rPr>
          <w:rFonts w:ascii="Book Antiqua" w:eastAsia="Book Antiqua" w:hAnsi="Book Antiqua" w:cs="Book Antiqua"/>
          <w:color w:val="000000"/>
        </w:rPr>
        <w:t>: 2324709619836138 [PMID: 30920318 DOI: 10.1177/2324709619836138]</w:t>
      </w:r>
    </w:p>
    <w:p w14:paraId="609C6BC9" w14:textId="5802A36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13 </w:t>
      </w:r>
      <w:proofErr w:type="spellStart"/>
      <w:r w:rsidRPr="00856CEA">
        <w:rPr>
          <w:rFonts w:ascii="Book Antiqua" w:eastAsia="Book Antiqua" w:hAnsi="Book Antiqua" w:cs="Book Antiqua"/>
          <w:b/>
          <w:bCs/>
          <w:color w:val="000000"/>
        </w:rPr>
        <w:t>Riverso</w:t>
      </w:r>
      <w:proofErr w:type="spellEnd"/>
      <w:r w:rsidRPr="00856CEA">
        <w:rPr>
          <w:rFonts w:ascii="Book Antiqua" w:eastAsia="Book Antiqua" w:hAnsi="Book Antiqua" w:cs="Book Antiqua"/>
          <w:b/>
          <w:bCs/>
          <w:color w:val="000000"/>
        </w:rPr>
        <w:t xml:space="preserve"> M</w:t>
      </w:r>
      <w:r w:rsidRPr="00856CEA">
        <w:rPr>
          <w:rFonts w:ascii="Book Antiqua" w:eastAsia="Book Antiqua" w:hAnsi="Book Antiqua" w:cs="Book Antiqua"/>
          <w:color w:val="000000"/>
        </w:rPr>
        <w:t xml:space="preserve">, Chang M, Soldevila-Pico C, Lai J, Liu X. Histologic Characterization of Kratom Use-Associated Liver Injury. </w:t>
      </w:r>
      <w:r w:rsidRPr="00856CEA">
        <w:rPr>
          <w:rFonts w:ascii="Book Antiqua" w:eastAsia="Book Antiqua" w:hAnsi="Book Antiqua" w:cs="Book Antiqua"/>
          <w:i/>
          <w:iCs/>
          <w:color w:val="000000"/>
        </w:rPr>
        <w:t>Gastroenterology Res</w:t>
      </w:r>
      <w:r w:rsidRPr="00856CEA">
        <w:rPr>
          <w:rFonts w:ascii="Book Antiqua" w:eastAsia="Book Antiqua" w:hAnsi="Book Antiqua" w:cs="Book Antiqua"/>
          <w:color w:val="000000"/>
        </w:rPr>
        <w:t xml:space="preserve"> 2018; </w:t>
      </w:r>
      <w:r w:rsidRPr="00856CEA">
        <w:rPr>
          <w:rFonts w:ascii="Book Antiqua" w:eastAsia="Book Antiqua" w:hAnsi="Book Antiqua" w:cs="Book Antiqua"/>
          <w:b/>
          <w:bCs/>
          <w:color w:val="000000"/>
        </w:rPr>
        <w:t>11</w:t>
      </w:r>
      <w:r w:rsidRPr="00856CEA">
        <w:rPr>
          <w:rFonts w:ascii="Book Antiqua" w:eastAsia="Book Antiqua" w:hAnsi="Book Antiqua" w:cs="Book Antiqua"/>
          <w:color w:val="000000"/>
        </w:rPr>
        <w:t>: 79-82 [PMID: 29511414 DOI: 10.14740/gr990e]</w:t>
      </w:r>
    </w:p>
    <w:p w14:paraId="6BDFF66D" w14:textId="7236B28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14 </w:t>
      </w:r>
      <w:r w:rsidRPr="00856CEA">
        <w:rPr>
          <w:rFonts w:ascii="Book Antiqua" w:eastAsia="Book Antiqua" w:hAnsi="Book Antiqua" w:cs="Book Antiqua"/>
          <w:b/>
          <w:bCs/>
          <w:color w:val="000000"/>
        </w:rPr>
        <w:t>Drago JZ</w:t>
      </w:r>
      <w:r w:rsidRPr="00856CEA">
        <w:rPr>
          <w:rFonts w:ascii="Book Antiqua" w:eastAsia="Book Antiqua" w:hAnsi="Book Antiqua" w:cs="Book Antiqua"/>
          <w:color w:val="000000"/>
        </w:rPr>
        <w:t xml:space="preserve">, Lane B, Kochav J, </w:t>
      </w:r>
      <w:proofErr w:type="spellStart"/>
      <w:r w:rsidRPr="00856CEA">
        <w:rPr>
          <w:rFonts w:ascii="Book Antiqua" w:eastAsia="Book Antiqua" w:hAnsi="Book Antiqua" w:cs="Book Antiqua"/>
          <w:color w:val="000000"/>
        </w:rPr>
        <w:t>Chabner</w:t>
      </w:r>
      <w:proofErr w:type="spellEnd"/>
      <w:r w:rsidRPr="00856CEA">
        <w:rPr>
          <w:rFonts w:ascii="Book Antiqua" w:eastAsia="Book Antiqua" w:hAnsi="Book Antiqua" w:cs="Book Antiqua"/>
          <w:color w:val="000000"/>
        </w:rPr>
        <w:t xml:space="preserve"> B. The Harm in Kratom. </w:t>
      </w:r>
      <w:r w:rsidRPr="00856CEA">
        <w:rPr>
          <w:rFonts w:ascii="Book Antiqua" w:eastAsia="Book Antiqua" w:hAnsi="Book Antiqua" w:cs="Book Antiqua"/>
          <w:i/>
          <w:iCs/>
          <w:color w:val="000000"/>
        </w:rPr>
        <w:t>Oncologist</w:t>
      </w:r>
      <w:r w:rsidRPr="00856CEA">
        <w:rPr>
          <w:rFonts w:ascii="Book Antiqua" w:eastAsia="Book Antiqua" w:hAnsi="Book Antiqua" w:cs="Book Antiqua"/>
          <w:color w:val="000000"/>
        </w:rPr>
        <w:t xml:space="preserve"> 2017; </w:t>
      </w:r>
      <w:r w:rsidRPr="00856CEA">
        <w:rPr>
          <w:rFonts w:ascii="Book Antiqua" w:eastAsia="Book Antiqua" w:hAnsi="Book Antiqua" w:cs="Book Antiqua"/>
          <w:b/>
          <w:bCs/>
          <w:color w:val="000000"/>
        </w:rPr>
        <w:t>22</w:t>
      </w:r>
      <w:r w:rsidRPr="00856CEA">
        <w:rPr>
          <w:rFonts w:ascii="Book Antiqua" w:eastAsia="Book Antiqua" w:hAnsi="Book Antiqua" w:cs="Book Antiqua"/>
          <w:color w:val="000000"/>
        </w:rPr>
        <w:t>: 1010-1011 [PMID: 28739869 DOI: 10.1634/theoncologist.2017-0279]</w:t>
      </w:r>
    </w:p>
    <w:p w14:paraId="09FDAFD5" w14:textId="126AC1AB"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15 </w:t>
      </w:r>
      <w:r w:rsidRPr="00856CEA">
        <w:rPr>
          <w:rFonts w:ascii="Book Antiqua" w:eastAsia="Book Antiqua" w:hAnsi="Book Antiqua" w:cs="Book Antiqua"/>
          <w:b/>
          <w:bCs/>
          <w:color w:val="000000"/>
        </w:rPr>
        <w:t>Bernier M</w:t>
      </w:r>
      <w:r w:rsidRPr="00856CEA">
        <w:rPr>
          <w:rFonts w:ascii="Book Antiqua" w:eastAsia="Book Antiqua" w:hAnsi="Book Antiqua" w:cs="Book Antiqua"/>
          <w:color w:val="000000"/>
        </w:rPr>
        <w:t xml:space="preserve">, Allaire M, </w:t>
      </w:r>
      <w:proofErr w:type="spellStart"/>
      <w:r w:rsidRPr="00856CEA">
        <w:rPr>
          <w:rFonts w:ascii="Book Antiqua" w:eastAsia="Book Antiqua" w:hAnsi="Book Antiqua" w:cs="Book Antiqua"/>
          <w:color w:val="000000"/>
        </w:rPr>
        <w:t>Lelong-Boulouard</w:t>
      </w:r>
      <w:proofErr w:type="spellEnd"/>
      <w:r w:rsidRPr="00856CEA">
        <w:rPr>
          <w:rFonts w:ascii="Book Antiqua" w:eastAsia="Book Antiqua" w:hAnsi="Book Antiqua" w:cs="Book Antiqua"/>
          <w:color w:val="000000"/>
        </w:rPr>
        <w:t xml:space="preserve"> V, </w:t>
      </w:r>
      <w:proofErr w:type="spellStart"/>
      <w:r w:rsidRPr="00856CEA">
        <w:rPr>
          <w:rFonts w:ascii="Book Antiqua" w:eastAsia="Book Antiqua" w:hAnsi="Book Antiqua" w:cs="Book Antiqua"/>
          <w:color w:val="000000"/>
        </w:rPr>
        <w:t>Rouillon</w:t>
      </w:r>
      <w:proofErr w:type="spellEnd"/>
      <w:r w:rsidRPr="00856CEA">
        <w:rPr>
          <w:rFonts w:ascii="Book Antiqua" w:eastAsia="Book Antiqua" w:hAnsi="Book Antiqua" w:cs="Book Antiqua"/>
          <w:color w:val="000000"/>
        </w:rPr>
        <w:t xml:space="preserve"> C, Boisselier R. </w:t>
      </w:r>
      <w:proofErr w:type="spellStart"/>
      <w:r w:rsidRPr="00856CEA">
        <w:rPr>
          <w:rFonts w:ascii="Book Antiqua" w:eastAsia="Book Antiqua" w:hAnsi="Book Antiqua" w:cs="Book Antiqua"/>
          <w:color w:val="000000"/>
        </w:rPr>
        <w:t>Inserm</w:t>
      </w:r>
      <w:proofErr w:type="spellEnd"/>
      <w:r w:rsidRPr="00856CEA">
        <w:rPr>
          <w:rFonts w:ascii="Book Antiqua" w:eastAsia="Book Antiqua" w:hAnsi="Book Antiqua" w:cs="Book Antiqua"/>
          <w:color w:val="000000"/>
        </w:rPr>
        <w:t>. Kratom (</w:t>
      </w:r>
      <w:proofErr w:type="spellStart"/>
      <w:r w:rsidRPr="00856CEA">
        <w:rPr>
          <w:rFonts w:ascii="Book Antiqua" w:eastAsia="Book Antiqua" w:hAnsi="Book Antiqua" w:cs="Book Antiqua"/>
          <w:color w:val="000000"/>
        </w:rPr>
        <w:t>Mitragyna</w:t>
      </w:r>
      <w:proofErr w:type="spellEnd"/>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speciosa</w:t>
      </w:r>
      <w:proofErr w:type="spellEnd"/>
      <w:r w:rsidRPr="00856CEA">
        <w:rPr>
          <w:rFonts w:ascii="Book Antiqua" w:eastAsia="Book Antiqua" w:hAnsi="Book Antiqua" w:cs="Book Antiqua"/>
          <w:color w:val="000000"/>
        </w:rPr>
        <w:t>) “</w:t>
      </w:r>
      <w:proofErr w:type="spellStart"/>
      <w:r w:rsidRPr="00856CEA">
        <w:rPr>
          <w:rFonts w:ascii="Book Antiqua" w:eastAsia="Book Antiqua" w:hAnsi="Book Antiqua" w:cs="Book Antiqua"/>
          <w:color w:val="000000"/>
        </w:rPr>
        <w:t>phyto</w:t>
      </w:r>
      <w:proofErr w:type="spellEnd"/>
      <w:r w:rsidRPr="00856CEA">
        <w:rPr>
          <w:rFonts w:ascii="Book Antiqua" w:eastAsia="Book Antiqua" w:hAnsi="Book Antiqua" w:cs="Book Antiqua"/>
          <w:color w:val="000000"/>
        </w:rPr>
        <w:t xml:space="preserve">-toxicomania": about a case of acute hepatitis. </w:t>
      </w:r>
      <w:proofErr w:type="spellStart"/>
      <w:r w:rsidRPr="00856CEA">
        <w:rPr>
          <w:rFonts w:ascii="Book Antiqua" w:eastAsia="Book Antiqua" w:hAnsi="Book Antiqua" w:cs="Book Antiqua"/>
          <w:i/>
          <w:iCs/>
          <w:color w:val="000000"/>
        </w:rPr>
        <w:t>Fundam</w:t>
      </w:r>
      <w:proofErr w:type="spellEnd"/>
      <w:r w:rsidRPr="00856CEA">
        <w:rPr>
          <w:rFonts w:ascii="Book Antiqua" w:eastAsia="Book Antiqua" w:hAnsi="Book Antiqua" w:cs="Book Antiqua"/>
          <w:i/>
          <w:iCs/>
          <w:color w:val="000000"/>
        </w:rPr>
        <w:t xml:space="preserve"> Clin </w:t>
      </w:r>
      <w:proofErr w:type="spellStart"/>
      <w:r w:rsidRPr="00856CEA">
        <w:rPr>
          <w:rFonts w:ascii="Book Antiqua" w:eastAsia="Book Antiqua" w:hAnsi="Book Antiqua" w:cs="Book Antiqua"/>
          <w:i/>
          <w:iCs/>
          <w:color w:val="000000"/>
        </w:rPr>
        <w:t>Pharmacol</w:t>
      </w:r>
      <w:proofErr w:type="spellEnd"/>
      <w:r w:rsidRPr="00856CEA">
        <w:rPr>
          <w:rFonts w:ascii="Book Antiqua" w:eastAsia="Book Antiqua" w:hAnsi="Book Antiqua" w:cs="Book Antiqua"/>
          <w:color w:val="000000"/>
        </w:rPr>
        <w:t xml:space="preserve"> 2017;</w:t>
      </w:r>
      <w:r w:rsidR="007C54DD"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31</w:t>
      </w:r>
      <w:r w:rsidRPr="00856CEA">
        <w:rPr>
          <w:rFonts w:ascii="Book Antiqua" w:eastAsia="Book Antiqua" w:hAnsi="Book Antiqua" w:cs="Book Antiqua"/>
          <w:color w:val="000000"/>
        </w:rPr>
        <w:t>:</w:t>
      </w:r>
      <w:r w:rsidR="007C54DD"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19</w:t>
      </w:r>
      <w:r w:rsidR="007C54DD" w:rsidRPr="00856CEA">
        <w:rPr>
          <w:rFonts w:ascii="Book Antiqua" w:eastAsia="Book Antiqua" w:hAnsi="Book Antiqua" w:cs="Book Antiqua"/>
          <w:color w:val="000000"/>
        </w:rPr>
        <w:t>-</w:t>
      </w:r>
      <w:r w:rsidRPr="00856CEA">
        <w:rPr>
          <w:rFonts w:ascii="Book Antiqua" w:eastAsia="Book Antiqua" w:hAnsi="Book Antiqua" w:cs="Book Antiqua"/>
          <w:color w:val="000000"/>
        </w:rPr>
        <w:t>211</w:t>
      </w:r>
    </w:p>
    <w:p w14:paraId="644F3826" w14:textId="7AE2FD39"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16 </w:t>
      </w:r>
      <w:r w:rsidRPr="00856CEA">
        <w:rPr>
          <w:rFonts w:ascii="Book Antiqua" w:eastAsia="Book Antiqua" w:hAnsi="Book Antiqua" w:cs="Book Antiqua"/>
          <w:b/>
          <w:bCs/>
          <w:color w:val="000000"/>
        </w:rPr>
        <w:t>Shah SR</w:t>
      </w:r>
      <w:r w:rsidRPr="00856CEA">
        <w:rPr>
          <w:rFonts w:ascii="Book Antiqua" w:eastAsia="Book Antiqua" w:hAnsi="Book Antiqua" w:cs="Book Antiqua"/>
          <w:color w:val="000000"/>
        </w:rPr>
        <w:t xml:space="preserve">, Basit SA, Orlando FL. Kratom-induced severe intrahepatic cholestasis: a case report. </w:t>
      </w:r>
      <w:r w:rsidRPr="00856CEA">
        <w:rPr>
          <w:rFonts w:ascii="Book Antiqua" w:eastAsia="Book Antiqua" w:hAnsi="Book Antiqua" w:cs="Book Antiqua"/>
          <w:i/>
          <w:iCs/>
          <w:color w:val="000000"/>
        </w:rPr>
        <w:t>Am J Gastroenterol</w:t>
      </w:r>
      <w:r w:rsidRPr="00856CEA">
        <w:rPr>
          <w:rFonts w:ascii="Book Antiqua" w:eastAsia="Book Antiqua" w:hAnsi="Book Antiqua" w:cs="Book Antiqua"/>
          <w:color w:val="000000"/>
        </w:rPr>
        <w:t xml:space="preserve"> 2017;</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112</w:t>
      </w:r>
      <w:r w:rsidRPr="00856CEA">
        <w:rPr>
          <w:rFonts w:ascii="Book Antiqua" w:eastAsia="Book Antiqua" w:hAnsi="Book Antiqua" w:cs="Book Antiqua"/>
          <w:color w:val="000000"/>
        </w:rPr>
        <w:t>:</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S1190</w:t>
      </w:r>
    </w:p>
    <w:p w14:paraId="4E29E55E" w14:textId="6F052090"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17 </w:t>
      </w:r>
      <w:r w:rsidRPr="00856CEA">
        <w:rPr>
          <w:rFonts w:ascii="Book Antiqua" w:eastAsia="Book Antiqua" w:hAnsi="Book Antiqua" w:cs="Book Antiqua"/>
          <w:b/>
          <w:bCs/>
          <w:color w:val="000000"/>
        </w:rPr>
        <w:t>Mackenzie C</w:t>
      </w:r>
      <w:r w:rsidRPr="00856CEA">
        <w:rPr>
          <w:rFonts w:ascii="Book Antiqua" w:eastAsia="Book Antiqua" w:hAnsi="Book Antiqua" w:cs="Book Antiqua"/>
          <w:color w:val="000000"/>
        </w:rPr>
        <w:t xml:space="preserve">, Thompson M. Salmonella contaminated Kratom ingestion associated with fulminant hepatic failure requiring liver transplantation. </w:t>
      </w:r>
      <w:r w:rsidRPr="00856CEA">
        <w:rPr>
          <w:rFonts w:ascii="Book Antiqua" w:eastAsia="Book Antiqua" w:hAnsi="Book Antiqua" w:cs="Book Antiqua"/>
          <w:i/>
          <w:iCs/>
          <w:color w:val="000000"/>
        </w:rPr>
        <w:t xml:space="preserve">Clin </w:t>
      </w:r>
      <w:proofErr w:type="spellStart"/>
      <w:r w:rsidRPr="00856CEA">
        <w:rPr>
          <w:rFonts w:ascii="Book Antiqua" w:eastAsia="Book Antiqua" w:hAnsi="Book Antiqua" w:cs="Book Antiqua"/>
          <w:i/>
          <w:iCs/>
          <w:color w:val="000000"/>
        </w:rPr>
        <w:t>Toxicol</w:t>
      </w:r>
      <w:proofErr w:type="spellEnd"/>
      <w:r w:rsidRPr="00856CEA">
        <w:rPr>
          <w:rFonts w:ascii="Book Antiqua" w:eastAsia="Book Antiqua" w:hAnsi="Book Antiqua" w:cs="Book Antiqua"/>
          <w:color w:val="000000"/>
        </w:rPr>
        <w:t xml:space="preserve"> 2018;</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56</w:t>
      </w:r>
      <w:r w:rsidRPr="00856CEA">
        <w:rPr>
          <w:rFonts w:ascii="Book Antiqua" w:eastAsia="Book Antiqua" w:hAnsi="Book Antiqua" w:cs="Book Antiqua"/>
          <w:color w:val="000000"/>
        </w:rPr>
        <w:t>:</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947</w:t>
      </w:r>
    </w:p>
    <w:p w14:paraId="38511FA4" w14:textId="0AC6258B"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18 </w:t>
      </w:r>
      <w:r w:rsidRPr="00856CEA">
        <w:rPr>
          <w:rFonts w:ascii="Book Antiqua" w:eastAsia="Book Antiqua" w:hAnsi="Book Antiqua" w:cs="Book Antiqua"/>
          <w:b/>
          <w:bCs/>
          <w:color w:val="000000"/>
        </w:rPr>
        <w:t>De Francesco E</w:t>
      </w:r>
      <w:r w:rsidRPr="00856CEA">
        <w:rPr>
          <w:rFonts w:ascii="Book Antiqua" w:eastAsia="Book Antiqua" w:hAnsi="Book Antiqua" w:cs="Book Antiqua"/>
          <w:color w:val="000000"/>
        </w:rPr>
        <w:t xml:space="preserve">, Lougheed C, Mackenzie C. Kratom-induced acute liver failure. </w:t>
      </w:r>
      <w:r w:rsidRPr="00856CEA">
        <w:rPr>
          <w:rFonts w:ascii="Book Antiqua" w:eastAsia="Book Antiqua" w:hAnsi="Book Antiqua" w:cs="Book Antiqua"/>
          <w:i/>
          <w:iCs/>
          <w:color w:val="000000"/>
        </w:rPr>
        <w:t>Can J Hosp Pharm</w:t>
      </w:r>
      <w:r w:rsidRPr="00856CEA">
        <w:rPr>
          <w:rFonts w:ascii="Book Antiqua" w:eastAsia="Book Antiqua" w:hAnsi="Book Antiqua" w:cs="Book Antiqua"/>
          <w:color w:val="000000"/>
        </w:rPr>
        <w:t xml:space="preserve"> 2019;</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72</w:t>
      </w:r>
      <w:r w:rsidRPr="00856CEA">
        <w:rPr>
          <w:rFonts w:ascii="Book Antiqua" w:eastAsia="Book Antiqua" w:hAnsi="Book Antiqua" w:cs="Book Antiqua"/>
          <w:color w:val="000000"/>
        </w:rPr>
        <w:t>:</w:t>
      </w:r>
      <w:r w:rsidR="004B73D3"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69</w:t>
      </w:r>
    </w:p>
    <w:p w14:paraId="1B379DEA" w14:textId="245D5A7C"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 xml:space="preserve">19 </w:t>
      </w:r>
      <w:proofErr w:type="spellStart"/>
      <w:r w:rsidRPr="00856CEA">
        <w:rPr>
          <w:rFonts w:ascii="Book Antiqua" w:eastAsia="Book Antiqua" w:hAnsi="Book Antiqua" w:cs="Book Antiqua"/>
          <w:b/>
          <w:bCs/>
          <w:color w:val="000000"/>
        </w:rPr>
        <w:t>Pronesti</w:t>
      </w:r>
      <w:proofErr w:type="spellEnd"/>
      <w:r w:rsidRPr="00856CEA">
        <w:rPr>
          <w:rFonts w:ascii="Book Antiqua" w:eastAsia="Book Antiqua" w:hAnsi="Book Antiqua" w:cs="Book Antiqua"/>
          <w:b/>
          <w:bCs/>
          <w:color w:val="000000"/>
        </w:rPr>
        <w:t xml:space="preserve"> V</w:t>
      </w:r>
      <w:r w:rsidRPr="00856CEA">
        <w:rPr>
          <w:rFonts w:ascii="Book Antiqua" w:eastAsia="Book Antiqua" w:hAnsi="Book Antiqua" w:cs="Book Antiqua"/>
          <w:color w:val="000000"/>
        </w:rPr>
        <w:t xml:space="preserve">, </w:t>
      </w:r>
      <w:proofErr w:type="spellStart"/>
      <w:r w:rsidRPr="00856CEA">
        <w:rPr>
          <w:rFonts w:ascii="Book Antiqua" w:eastAsia="Book Antiqua" w:hAnsi="Book Antiqua" w:cs="Book Antiqua"/>
          <w:color w:val="000000"/>
        </w:rPr>
        <w:t>Sial</w:t>
      </w:r>
      <w:proofErr w:type="spellEnd"/>
      <w:r w:rsidRPr="00856CEA">
        <w:rPr>
          <w:rFonts w:ascii="Book Antiqua" w:eastAsia="Book Antiqua" w:hAnsi="Book Antiqua" w:cs="Book Antiqua"/>
          <w:color w:val="000000"/>
        </w:rPr>
        <w:t xml:space="preserve"> M, Talwar A, Aoun E. Cholestatic liver injury caused by kratom ingestion: 2426. </w:t>
      </w:r>
      <w:r w:rsidRPr="00856CEA">
        <w:rPr>
          <w:rFonts w:ascii="Book Antiqua" w:eastAsia="Book Antiqua" w:hAnsi="Book Antiqua" w:cs="Book Antiqua"/>
          <w:i/>
          <w:iCs/>
          <w:color w:val="000000"/>
        </w:rPr>
        <w:t>Am J Gastroenterol</w:t>
      </w:r>
      <w:r w:rsidRPr="00856CEA">
        <w:rPr>
          <w:rFonts w:ascii="Book Antiqua" w:eastAsia="Book Antiqua" w:hAnsi="Book Antiqua" w:cs="Book Antiqua"/>
          <w:color w:val="000000"/>
        </w:rPr>
        <w:t xml:space="preserve"> 2019;</w:t>
      </w:r>
      <w:r w:rsidR="00C75F02" w:rsidRPr="00856CEA">
        <w:rPr>
          <w:rFonts w:ascii="Book Antiqua" w:eastAsia="Book Antiqua" w:hAnsi="Book Antiqua" w:cs="Book Antiqua"/>
          <w:color w:val="000000"/>
        </w:rPr>
        <w:t xml:space="preserve"> </w:t>
      </w:r>
      <w:r w:rsidRPr="00856CEA">
        <w:rPr>
          <w:rFonts w:ascii="Book Antiqua" w:eastAsia="Book Antiqua" w:hAnsi="Book Antiqua" w:cs="Book Antiqua"/>
          <w:b/>
          <w:bCs/>
          <w:color w:val="000000"/>
        </w:rPr>
        <w:t>114</w:t>
      </w:r>
      <w:r w:rsidRPr="00856CEA">
        <w:rPr>
          <w:rFonts w:ascii="Book Antiqua" w:eastAsia="Book Antiqua" w:hAnsi="Book Antiqua" w:cs="Book Antiqua"/>
          <w:color w:val="000000"/>
        </w:rPr>
        <w:t>:</w:t>
      </w:r>
      <w:r w:rsidR="00C75F02" w:rsidRPr="00856CEA">
        <w:rPr>
          <w:rFonts w:ascii="Book Antiqua" w:eastAsia="Book Antiqua" w:hAnsi="Book Antiqua" w:cs="Book Antiqua"/>
          <w:color w:val="000000"/>
        </w:rPr>
        <w:t xml:space="preserve"> </w:t>
      </w:r>
      <w:r w:rsidRPr="00856CEA">
        <w:rPr>
          <w:rFonts w:ascii="Book Antiqua" w:eastAsia="Book Antiqua" w:hAnsi="Book Antiqua" w:cs="Book Antiqua"/>
          <w:color w:val="000000"/>
        </w:rPr>
        <w:t>S1344</w:t>
      </w:r>
      <w:r w:rsidR="00C75F02" w:rsidRPr="00856CEA">
        <w:rPr>
          <w:rFonts w:ascii="Book Antiqua" w:eastAsia="Book Antiqua" w:hAnsi="Book Antiqua" w:cs="Book Antiqua"/>
          <w:color w:val="000000"/>
        </w:rPr>
        <w:t xml:space="preserve"> [DOI: 10.14309/01.ajg.0000599236.45119.13]</w:t>
      </w:r>
    </w:p>
    <w:p w14:paraId="3FB1CA7D" w14:textId="7428FA85"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highlight w:val="yellow"/>
        </w:rPr>
        <w:t xml:space="preserve">20 </w:t>
      </w:r>
      <w:proofErr w:type="spellStart"/>
      <w:r w:rsidRPr="00856CEA">
        <w:rPr>
          <w:rFonts w:ascii="Book Antiqua" w:eastAsia="Book Antiqua" w:hAnsi="Book Antiqua" w:cs="Book Antiqua"/>
          <w:b/>
          <w:bCs/>
          <w:color w:val="000000"/>
          <w:highlight w:val="yellow"/>
        </w:rPr>
        <w:t>LiverTox</w:t>
      </w:r>
      <w:proofErr w:type="spellEnd"/>
      <w:r w:rsidRPr="00856CEA">
        <w:rPr>
          <w:rFonts w:ascii="Book Antiqua" w:eastAsia="Book Antiqua" w:hAnsi="Book Antiqua" w:cs="Book Antiqua"/>
          <w:color w:val="000000"/>
          <w:highlight w:val="yellow"/>
        </w:rPr>
        <w:t xml:space="preserve">, NIH. Summary of case 6972. </w:t>
      </w:r>
      <w:r w:rsidR="00544266">
        <w:rPr>
          <w:rFonts w:ascii="Book Antiqua" w:eastAsia="Book Antiqua" w:hAnsi="Book Antiqua" w:cs="Book Antiqua"/>
          <w:color w:val="000000"/>
          <w:highlight w:val="yellow"/>
        </w:rPr>
        <w:t>[cited</w:t>
      </w:r>
      <w:r w:rsidR="004F29FA" w:rsidRPr="00856CEA">
        <w:rPr>
          <w:rFonts w:ascii="Book Antiqua" w:eastAsia="Book Antiqua" w:hAnsi="Book Antiqua" w:cs="Book Antiqua"/>
          <w:color w:val="000000"/>
          <w:highlight w:val="yellow"/>
        </w:rPr>
        <w:t xml:space="preserve"> 25 Apr 2019</w:t>
      </w:r>
      <w:r w:rsidR="00544266">
        <w:rPr>
          <w:rFonts w:ascii="Book Antiqua" w:eastAsia="Book Antiqua" w:hAnsi="Book Antiqua" w:cs="Book Antiqua"/>
          <w:color w:val="000000"/>
          <w:highlight w:val="yellow"/>
        </w:rPr>
        <w:t>]</w:t>
      </w:r>
      <w:r w:rsidR="004F29FA" w:rsidRPr="00856CEA">
        <w:rPr>
          <w:rFonts w:ascii="Book Antiqua" w:eastAsia="Book Antiqua" w:hAnsi="Book Antiqua" w:cs="Book Antiqua"/>
          <w:color w:val="000000"/>
          <w:highlight w:val="yellow"/>
        </w:rPr>
        <w:t>.</w:t>
      </w:r>
      <w:r w:rsidR="004F29FA">
        <w:rPr>
          <w:rFonts w:ascii="Book Antiqua" w:eastAsia="Book Antiqua" w:hAnsi="Book Antiqua" w:cs="Book Antiqua"/>
          <w:color w:val="000000"/>
          <w:highlight w:val="yellow"/>
        </w:rPr>
        <w:t xml:space="preserve"> </w:t>
      </w:r>
      <w:r w:rsidR="00C75F02" w:rsidRPr="00856CEA">
        <w:rPr>
          <w:rFonts w:ascii="Book Antiqua" w:eastAsia="Book Antiqua" w:hAnsi="Book Antiqua" w:cs="Book Antiqua"/>
          <w:color w:val="000000"/>
          <w:highlight w:val="yellow"/>
        </w:rPr>
        <w:t xml:space="preserve">Available from: </w:t>
      </w:r>
      <w:r w:rsidRPr="00856CEA">
        <w:rPr>
          <w:rFonts w:ascii="Book Antiqua" w:eastAsia="Book Antiqua" w:hAnsi="Book Antiqua" w:cs="Book Antiqua"/>
          <w:color w:val="000000"/>
          <w:highlight w:val="yellow"/>
        </w:rPr>
        <w:t>https://livertox.niddk.nih.gov/Home/Reference</w:t>
      </w:r>
      <w:r w:rsidR="00C75F02" w:rsidRPr="00856CEA">
        <w:rPr>
          <w:rFonts w:ascii="Book Antiqua" w:eastAsia="Book Antiqua" w:hAnsi="Book Antiqua" w:cs="Book Antiqua"/>
          <w:color w:val="000000"/>
          <w:highlight w:val="yellow"/>
        </w:rPr>
        <w:t xml:space="preserve"> </w:t>
      </w:r>
      <w:r w:rsidRPr="00856CEA">
        <w:rPr>
          <w:rFonts w:ascii="Book Antiqua" w:eastAsia="Book Antiqua" w:hAnsi="Book Antiqua" w:cs="Book Antiqua"/>
          <w:color w:val="000000"/>
          <w:highlight w:val="yellow"/>
        </w:rPr>
        <w:t>Cases/kratom/6972</w:t>
      </w:r>
    </w:p>
    <w:bookmarkEnd w:id="1"/>
    <w:bookmarkEnd w:id="2"/>
    <w:p w14:paraId="22B1E4E5" w14:textId="77777777" w:rsidR="00A77B3E" w:rsidRPr="00856CEA" w:rsidRDefault="00A77B3E">
      <w:pPr>
        <w:spacing w:line="360" w:lineRule="auto"/>
        <w:jc w:val="both"/>
        <w:rPr>
          <w:rFonts w:ascii="Book Antiqua" w:hAnsi="Book Antiqua"/>
        </w:rPr>
        <w:sectPr w:rsidR="00A77B3E" w:rsidRPr="00856CEA">
          <w:pgSz w:w="12240" w:h="15840"/>
          <w:pgMar w:top="1440" w:right="1440" w:bottom="1440" w:left="1440" w:header="720" w:footer="720" w:gutter="0"/>
          <w:cols w:space="720"/>
          <w:docGrid w:linePitch="360"/>
        </w:sectPr>
      </w:pPr>
    </w:p>
    <w:p w14:paraId="1DA6E39C"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lastRenderedPageBreak/>
        <w:t>Footnotes</w:t>
      </w:r>
    </w:p>
    <w:p w14:paraId="267696EA" w14:textId="5EF05225"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Informed consent statement: </w:t>
      </w:r>
      <w:r w:rsidR="001C4267" w:rsidRPr="00856CEA">
        <w:rPr>
          <w:rFonts w:ascii="Book Antiqua" w:eastAsia="Book Antiqua" w:hAnsi="Book Antiqua" w:cs="Book Antiqua"/>
          <w:color w:val="000000"/>
        </w:rPr>
        <w:t>Informed written consent was obtained from the patient for publication of this report and any accompanying images.</w:t>
      </w:r>
    </w:p>
    <w:p w14:paraId="2E884E2C" w14:textId="77777777" w:rsidR="00A77B3E" w:rsidRPr="00856CEA" w:rsidRDefault="00A77B3E">
      <w:pPr>
        <w:spacing w:line="360" w:lineRule="auto"/>
        <w:jc w:val="both"/>
        <w:rPr>
          <w:rFonts w:ascii="Book Antiqua" w:hAnsi="Book Antiqua"/>
        </w:rPr>
      </w:pPr>
    </w:p>
    <w:p w14:paraId="3E2BCC8B" w14:textId="77777777" w:rsidR="00A77B3E" w:rsidRPr="00856CEA" w:rsidRDefault="001B3FB4">
      <w:pPr>
        <w:spacing w:line="360" w:lineRule="auto"/>
        <w:jc w:val="both"/>
        <w:rPr>
          <w:rFonts w:ascii="Book Antiqua" w:hAnsi="Book Antiqua"/>
          <w:lang w:eastAsia="zh-CN"/>
        </w:rPr>
      </w:pPr>
      <w:r w:rsidRPr="00856CEA">
        <w:rPr>
          <w:rFonts w:ascii="Book Antiqua" w:eastAsia="Book Antiqua" w:hAnsi="Book Antiqua" w:cs="Book Antiqua"/>
          <w:b/>
          <w:bCs/>
          <w:color w:val="000000"/>
        </w:rPr>
        <w:t xml:space="preserve">Conflict-of-interest statement: </w:t>
      </w:r>
      <w:r w:rsidRPr="00856CEA">
        <w:rPr>
          <w:rFonts w:ascii="Book Antiqua" w:eastAsia="Book Antiqua" w:hAnsi="Book Antiqua" w:cs="Book Antiqua"/>
          <w:color w:val="000000"/>
        </w:rPr>
        <w:t>The authors declare that they have no competing or conflicts of interests.</w:t>
      </w:r>
    </w:p>
    <w:p w14:paraId="3152D32E" w14:textId="77777777" w:rsidR="00A77B3E" w:rsidRPr="00856CEA" w:rsidRDefault="00A77B3E">
      <w:pPr>
        <w:spacing w:line="360" w:lineRule="auto"/>
        <w:jc w:val="both"/>
        <w:rPr>
          <w:rFonts w:ascii="Book Antiqua" w:hAnsi="Book Antiqua"/>
        </w:rPr>
      </w:pPr>
    </w:p>
    <w:p w14:paraId="517C47A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CARE Checklist (2016) statement: </w:t>
      </w:r>
      <w:r w:rsidRPr="00856CEA">
        <w:rPr>
          <w:rFonts w:ascii="Book Antiqua" w:eastAsia="Book Antiqua" w:hAnsi="Book Antiqua" w:cs="Book Antiqua"/>
          <w:color w:val="000000"/>
        </w:rPr>
        <w:t>The authors have read the CARE Checklist (2016), and the manuscript was prepared and revised according to the CARE Checklist (2016).</w:t>
      </w:r>
    </w:p>
    <w:p w14:paraId="27D5B77F" w14:textId="77777777" w:rsidR="00A77B3E" w:rsidRPr="00856CEA" w:rsidRDefault="00A77B3E">
      <w:pPr>
        <w:spacing w:line="360" w:lineRule="auto"/>
        <w:jc w:val="both"/>
        <w:rPr>
          <w:rFonts w:ascii="Book Antiqua" w:hAnsi="Book Antiqua"/>
        </w:rPr>
      </w:pPr>
    </w:p>
    <w:p w14:paraId="4CED573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bCs/>
          <w:color w:val="000000"/>
        </w:rPr>
        <w:t xml:space="preserve">Open-Access: </w:t>
      </w:r>
      <w:r w:rsidRPr="00856CE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6CEA">
        <w:rPr>
          <w:rFonts w:ascii="Book Antiqua" w:eastAsia="Book Antiqua" w:hAnsi="Book Antiqua" w:cs="Book Antiqua"/>
          <w:color w:val="000000"/>
        </w:rPr>
        <w:t>NonCommercial</w:t>
      </w:r>
      <w:proofErr w:type="spellEnd"/>
      <w:r w:rsidRPr="00856CE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375E73" w14:textId="77777777" w:rsidR="00A77B3E" w:rsidRPr="00856CEA" w:rsidRDefault="00A77B3E">
      <w:pPr>
        <w:spacing w:line="360" w:lineRule="auto"/>
        <w:jc w:val="both"/>
        <w:rPr>
          <w:rFonts w:ascii="Book Antiqua" w:hAnsi="Book Antiqua"/>
        </w:rPr>
      </w:pPr>
    </w:p>
    <w:p w14:paraId="0F2F4596" w14:textId="3CA6845D"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Manuscript source: </w:t>
      </w:r>
      <w:r w:rsidRPr="00856CEA">
        <w:rPr>
          <w:rFonts w:ascii="Book Antiqua" w:eastAsia="Book Antiqua" w:hAnsi="Book Antiqua" w:cs="Book Antiqua"/>
          <w:color w:val="000000"/>
        </w:rPr>
        <w:t xml:space="preserve">Unsolicited </w:t>
      </w:r>
      <w:r w:rsidR="00F02021" w:rsidRPr="00856CEA">
        <w:rPr>
          <w:rFonts w:ascii="Book Antiqua" w:eastAsia="Book Antiqua" w:hAnsi="Book Antiqua" w:cs="Book Antiqua"/>
          <w:color w:val="000000"/>
        </w:rPr>
        <w:t>m</w:t>
      </w:r>
      <w:r w:rsidRPr="00856CEA">
        <w:rPr>
          <w:rFonts w:ascii="Book Antiqua" w:eastAsia="Book Antiqua" w:hAnsi="Book Antiqua" w:cs="Book Antiqua"/>
          <w:color w:val="000000"/>
        </w:rPr>
        <w:t>anuscript</w:t>
      </w:r>
    </w:p>
    <w:p w14:paraId="238D3CDF" w14:textId="77777777" w:rsidR="00A77B3E" w:rsidRPr="00856CEA" w:rsidRDefault="00A77B3E">
      <w:pPr>
        <w:spacing w:line="360" w:lineRule="auto"/>
        <w:jc w:val="both"/>
        <w:rPr>
          <w:rFonts w:ascii="Book Antiqua" w:hAnsi="Book Antiqua"/>
        </w:rPr>
      </w:pPr>
    </w:p>
    <w:p w14:paraId="7C650562"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Peer-review started: </w:t>
      </w:r>
      <w:r w:rsidRPr="00856CEA">
        <w:rPr>
          <w:rFonts w:ascii="Book Antiqua" w:eastAsia="Book Antiqua" w:hAnsi="Book Antiqua" w:cs="Book Antiqua"/>
          <w:color w:val="000000"/>
        </w:rPr>
        <w:t>May 20, 2020</w:t>
      </w:r>
    </w:p>
    <w:p w14:paraId="4A8C80A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First decision: </w:t>
      </w:r>
      <w:r w:rsidRPr="00856CEA">
        <w:rPr>
          <w:rFonts w:ascii="Book Antiqua" w:eastAsia="Book Antiqua" w:hAnsi="Book Antiqua" w:cs="Book Antiqua"/>
          <w:color w:val="000000"/>
        </w:rPr>
        <w:t>July 29, 2020</w:t>
      </w:r>
    </w:p>
    <w:p w14:paraId="0B3070D8"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Article in press: </w:t>
      </w:r>
    </w:p>
    <w:p w14:paraId="5C65D0B4" w14:textId="77777777" w:rsidR="00A77B3E" w:rsidRPr="00856CEA" w:rsidRDefault="00A77B3E">
      <w:pPr>
        <w:spacing w:line="360" w:lineRule="auto"/>
        <w:jc w:val="both"/>
        <w:rPr>
          <w:rFonts w:ascii="Book Antiqua" w:hAnsi="Book Antiqua"/>
        </w:rPr>
      </w:pPr>
    </w:p>
    <w:p w14:paraId="4904791C" w14:textId="6F8B4176"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Specialty type: </w:t>
      </w:r>
      <w:r w:rsidR="009D68E9" w:rsidRPr="00856CEA">
        <w:rPr>
          <w:rFonts w:ascii="Book Antiqua" w:eastAsia="Book Antiqua" w:hAnsi="Book Antiqua" w:cs="Book Antiqua"/>
          <w:color w:val="000000"/>
        </w:rPr>
        <w:t>Medicine, research and experimental</w:t>
      </w:r>
    </w:p>
    <w:p w14:paraId="4BA6FA58"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 xml:space="preserve">Country/Territory of origin: </w:t>
      </w:r>
      <w:r w:rsidRPr="00856CEA">
        <w:rPr>
          <w:rFonts w:ascii="Book Antiqua" w:eastAsia="Book Antiqua" w:hAnsi="Book Antiqua" w:cs="Book Antiqua"/>
          <w:color w:val="000000"/>
        </w:rPr>
        <w:t>United States</w:t>
      </w:r>
    </w:p>
    <w:p w14:paraId="5FDECD45"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b/>
          <w:color w:val="000000"/>
        </w:rPr>
        <w:t>Peer-review report’s scientific quality classification</w:t>
      </w:r>
    </w:p>
    <w:p w14:paraId="0175BEF7"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A (Excellent): A</w:t>
      </w:r>
    </w:p>
    <w:p w14:paraId="1D2BB69D"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B (Very good): B</w:t>
      </w:r>
    </w:p>
    <w:p w14:paraId="3109774F"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lastRenderedPageBreak/>
        <w:t>Grade C (Good): C</w:t>
      </w:r>
    </w:p>
    <w:p w14:paraId="5332E19C"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D (Fair): 0</w:t>
      </w:r>
    </w:p>
    <w:p w14:paraId="6205FFF0" w14:textId="77777777" w:rsidR="00A77B3E" w:rsidRPr="00856CEA" w:rsidRDefault="001B3FB4">
      <w:pPr>
        <w:spacing w:line="360" w:lineRule="auto"/>
        <w:jc w:val="both"/>
        <w:rPr>
          <w:rFonts w:ascii="Book Antiqua" w:hAnsi="Book Antiqua"/>
        </w:rPr>
      </w:pPr>
      <w:r w:rsidRPr="00856CEA">
        <w:rPr>
          <w:rFonts w:ascii="Book Antiqua" w:eastAsia="Book Antiqua" w:hAnsi="Book Antiqua" w:cs="Book Antiqua"/>
          <w:color w:val="000000"/>
        </w:rPr>
        <w:t>Grade E (Poor): 0</w:t>
      </w:r>
    </w:p>
    <w:p w14:paraId="1B388FAD" w14:textId="77777777" w:rsidR="00A77B3E" w:rsidRPr="00856CEA" w:rsidRDefault="00A77B3E">
      <w:pPr>
        <w:spacing w:line="360" w:lineRule="auto"/>
        <w:jc w:val="both"/>
        <w:rPr>
          <w:rFonts w:ascii="Book Antiqua" w:hAnsi="Book Antiqua"/>
        </w:rPr>
      </w:pPr>
    </w:p>
    <w:p w14:paraId="63ECB27E" w14:textId="77777777" w:rsidR="00A77B3E" w:rsidRDefault="001B3FB4">
      <w:pPr>
        <w:spacing w:line="360" w:lineRule="auto"/>
        <w:jc w:val="both"/>
        <w:rPr>
          <w:rFonts w:ascii="Book Antiqua" w:eastAsia="Book Antiqua" w:hAnsi="Book Antiqua" w:cs="Book Antiqua"/>
          <w:b/>
          <w:color w:val="000000"/>
        </w:rPr>
      </w:pPr>
      <w:r w:rsidRPr="00856CEA">
        <w:rPr>
          <w:rFonts w:ascii="Book Antiqua" w:eastAsia="Book Antiqua" w:hAnsi="Book Antiqua" w:cs="Book Antiqua"/>
          <w:b/>
          <w:color w:val="000000"/>
        </w:rPr>
        <w:t xml:space="preserve">P-Reviewer: </w:t>
      </w:r>
      <w:r w:rsidRPr="00856CEA">
        <w:rPr>
          <w:rFonts w:ascii="Book Antiqua" w:eastAsia="Book Antiqua" w:hAnsi="Book Antiqua" w:cs="Book Antiqua"/>
          <w:color w:val="000000"/>
        </w:rPr>
        <w:t>Jiang W, Liu J</w:t>
      </w:r>
      <w:r w:rsidRPr="00856CEA">
        <w:rPr>
          <w:rFonts w:ascii="Book Antiqua" w:eastAsia="Book Antiqua" w:hAnsi="Book Antiqua" w:cs="Book Antiqua"/>
          <w:b/>
          <w:color w:val="000000"/>
        </w:rPr>
        <w:t xml:space="preserve"> S-Editor: </w:t>
      </w:r>
      <w:r w:rsidRPr="00856CEA">
        <w:rPr>
          <w:rFonts w:ascii="Book Antiqua" w:eastAsia="Book Antiqua" w:hAnsi="Book Antiqua" w:cs="Book Antiqua"/>
          <w:color w:val="000000"/>
        </w:rPr>
        <w:t>Yan JP</w:t>
      </w:r>
      <w:r w:rsidRPr="00856CEA">
        <w:rPr>
          <w:rFonts w:ascii="Book Antiqua" w:eastAsia="Book Antiqua" w:hAnsi="Book Antiqua" w:cs="Book Antiqua"/>
          <w:b/>
          <w:color w:val="000000"/>
        </w:rPr>
        <w:t xml:space="preserve"> L-Editor:  P-Editor: </w:t>
      </w:r>
    </w:p>
    <w:p w14:paraId="3CBF3AB9" w14:textId="77777777" w:rsidR="00DD1BE2" w:rsidRPr="00856CEA" w:rsidRDefault="00DD1BE2">
      <w:pPr>
        <w:spacing w:line="360" w:lineRule="auto"/>
        <w:jc w:val="both"/>
        <w:rPr>
          <w:rFonts w:ascii="Book Antiqua" w:hAnsi="Book Antiqua"/>
        </w:rPr>
        <w:sectPr w:rsidR="00DD1BE2" w:rsidRPr="00856CEA">
          <w:pgSz w:w="12240" w:h="15840"/>
          <w:pgMar w:top="1440" w:right="1440" w:bottom="1440" w:left="1440" w:header="720" w:footer="720" w:gutter="0"/>
          <w:cols w:space="720"/>
          <w:docGrid w:linePitch="360"/>
        </w:sectPr>
      </w:pPr>
    </w:p>
    <w:p w14:paraId="0A887307" w14:textId="707E6E50" w:rsidR="00A77B3E" w:rsidRPr="00856CEA" w:rsidRDefault="001B3FB4">
      <w:pPr>
        <w:spacing w:line="360" w:lineRule="auto"/>
        <w:jc w:val="both"/>
        <w:rPr>
          <w:rFonts w:ascii="Book Antiqua" w:eastAsia="Book Antiqua" w:hAnsi="Book Antiqua" w:cs="Book Antiqua"/>
          <w:b/>
          <w:color w:val="000000"/>
        </w:rPr>
      </w:pPr>
      <w:r w:rsidRPr="00856CEA">
        <w:rPr>
          <w:rFonts w:ascii="Book Antiqua" w:eastAsia="Book Antiqua" w:hAnsi="Book Antiqua" w:cs="Book Antiqua"/>
          <w:b/>
          <w:color w:val="000000"/>
        </w:rPr>
        <w:lastRenderedPageBreak/>
        <w:t>Figure Legends</w:t>
      </w:r>
    </w:p>
    <w:p w14:paraId="3D5AEB79" w14:textId="19E6B041" w:rsidR="009D68E9" w:rsidRPr="00856CEA" w:rsidRDefault="009D68E9">
      <w:pPr>
        <w:spacing w:line="360" w:lineRule="auto"/>
        <w:jc w:val="both"/>
        <w:rPr>
          <w:rFonts w:ascii="Book Antiqua" w:hAnsi="Book Antiqua"/>
        </w:rPr>
      </w:pPr>
      <w:r w:rsidRPr="00856CEA">
        <w:rPr>
          <w:rFonts w:ascii="Book Antiqua" w:hAnsi="Book Antiqua"/>
          <w:noProof/>
          <w:lang w:eastAsia="zh-CN"/>
        </w:rPr>
        <w:drawing>
          <wp:inline distT="0" distB="0" distL="0" distR="0" wp14:anchorId="42047552" wp14:editId="2C08B4CA">
            <wp:extent cx="5943600" cy="2887345"/>
            <wp:effectExtent l="0" t="0" r="0" b="0"/>
            <wp:docPr id="12" name="图片 11">
              <a:extLst xmlns:a="http://schemas.openxmlformats.org/drawingml/2006/main">
                <a:ext uri="{FF2B5EF4-FFF2-40B4-BE49-F238E27FC236}">
                  <a16:creationId xmlns:a16="http://schemas.microsoft.com/office/drawing/2014/main" id="{BE998B3A-1335-448E-A95A-2AEBCF975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BE998B3A-1335-448E-A95A-2AEBCF975312}"/>
                        </a:ext>
                      </a:extLst>
                    </pic:cNvPr>
                    <pic:cNvPicPr>
                      <a:picLocks noChangeAspect="1"/>
                    </pic:cNvPicPr>
                  </pic:nvPicPr>
                  <pic:blipFill>
                    <a:blip r:embed="rId7"/>
                    <a:stretch>
                      <a:fillRect/>
                    </a:stretch>
                  </pic:blipFill>
                  <pic:spPr>
                    <a:xfrm>
                      <a:off x="0" y="0"/>
                      <a:ext cx="5943600" cy="2887345"/>
                    </a:xfrm>
                    <a:prstGeom prst="rect">
                      <a:avLst/>
                    </a:prstGeom>
                  </pic:spPr>
                </pic:pic>
              </a:graphicData>
            </a:graphic>
          </wp:inline>
        </w:drawing>
      </w:r>
    </w:p>
    <w:p w14:paraId="2FB1928F" w14:textId="4C5B3D02" w:rsidR="009D68E9" w:rsidRPr="00856CEA" w:rsidRDefault="001B3FB4">
      <w:pPr>
        <w:spacing w:line="360" w:lineRule="auto"/>
        <w:jc w:val="both"/>
        <w:rPr>
          <w:rFonts w:ascii="Book Antiqua" w:eastAsia="Book Antiqua" w:hAnsi="Book Antiqua" w:cs="Book Antiqua"/>
          <w:b/>
          <w:bCs/>
          <w:color w:val="000000"/>
        </w:rPr>
      </w:pPr>
      <w:r w:rsidRPr="00856CEA">
        <w:rPr>
          <w:rFonts w:ascii="Book Antiqua" w:eastAsia="Book Antiqua" w:hAnsi="Book Antiqua" w:cs="Book Antiqua"/>
          <w:b/>
          <w:bCs/>
          <w:color w:val="000000"/>
        </w:rPr>
        <w:t xml:space="preserve">Figure 1 </w:t>
      </w:r>
      <w:r w:rsidR="009B41A3" w:rsidRPr="00856CEA">
        <w:rPr>
          <w:rFonts w:ascii="Book Antiqua" w:eastAsia="Book Antiqua" w:hAnsi="Book Antiqua" w:cs="Book Antiqua"/>
          <w:b/>
          <w:bCs/>
          <w:color w:val="000000"/>
        </w:rPr>
        <w:t xml:space="preserve">The abdominal ultrasound. </w:t>
      </w:r>
      <w:r w:rsidR="009B41A3" w:rsidRPr="00856CEA">
        <w:rPr>
          <w:rFonts w:ascii="Book Antiqua" w:eastAsia="Book Antiqua" w:hAnsi="Book Antiqua" w:cs="Book Antiqua"/>
          <w:color w:val="000000"/>
        </w:rPr>
        <w:t xml:space="preserve">A: </w:t>
      </w:r>
      <w:r w:rsidRPr="00856CEA">
        <w:rPr>
          <w:rFonts w:ascii="Book Antiqua" w:eastAsia="Book Antiqua" w:hAnsi="Book Antiqua" w:cs="Book Antiqua"/>
          <w:color w:val="000000"/>
        </w:rPr>
        <w:t>Diffuse fatty infiltration of liver</w:t>
      </w:r>
      <w:r w:rsidR="009B41A3"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w:t>
      </w:r>
      <w:r w:rsidR="009B41A3" w:rsidRPr="00856CEA">
        <w:rPr>
          <w:rFonts w:ascii="Book Antiqua" w:eastAsia="Book Antiqua" w:hAnsi="Book Antiqua" w:cs="Book Antiqua"/>
          <w:color w:val="000000"/>
        </w:rPr>
        <w:t xml:space="preserve">B: </w:t>
      </w:r>
      <w:r w:rsidRPr="00856CEA">
        <w:rPr>
          <w:rFonts w:ascii="Book Antiqua" w:eastAsia="Book Antiqua" w:hAnsi="Book Antiqua" w:cs="Book Antiqua"/>
          <w:color w:val="000000"/>
        </w:rPr>
        <w:t xml:space="preserve">Normal common bile duct and intrahepatic biliary ducts (red arrows) in </w:t>
      </w:r>
      <w:r w:rsidR="00CC162A" w:rsidRPr="00856CEA">
        <w:rPr>
          <w:rFonts w:ascii="Book Antiqua" w:eastAsia="Book Antiqua" w:hAnsi="Book Antiqua" w:cs="Book Antiqua"/>
          <w:color w:val="000000"/>
        </w:rPr>
        <w:t xml:space="preserve">magnetic </w:t>
      </w:r>
      <w:r w:rsidR="002929F4" w:rsidRPr="00856CEA">
        <w:rPr>
          <w:rFonts w:ascii="Book Antiqua" w:eastAsia="Book Antiqua" w:hAnsi="Book Antiqua" w:cs="Book Antiqua"/>
          <w:color w:val="000000"/>
        </w:rPr>
        <w:t>resonance cholangiopancreatography</w:t>
      </w:r>
      <w:r w:rsidRPr="00856CEA">
        <w:rPr>
          <w:rFonts w:ascii="Book Antiqua" w:eastAsia="Book Antiqua" w:hAnsi="Book Antiqua" w:cs="Book Antiqua"/>
          <w:color w:val="000000"/>
        </w:rPr>
        <w:t xml:space="preserve"> 3D image</w:t>
      </w:r>
      <w:r w:rsidR="009B41A3" w:rsidRPr="00856CEA">
        <w:rPr>
          <w:rFonts w:ascii="Book Antiqua" w:eastAsia="Book Antiqua" w:hAnsi="Book Antiqua" w:cs="Book Antiqua"/>
          <w:color w:val="000000"/>
        </w:rPr>
        <w:t>.</w:t>
      </w:r>
    </w:p>
    <w:p w14:paraId="7FD7909C" w14:textId="7A6FC616" w:rsidR="00A77B3E" w:rsidRPr="00856CEA" w:rsidRDefault="009D68E9">
      <w:pPr>
        <w:spacing w:line="360" w:lineRule="auto"/>
        <w:jc w:val="both"/>
        <w:rPr>
          <w:rFonts w:ascii="Book Antiqua" w:hAnsi="Book Antiqua"/>
        </w:rPr>
      </w:pPr>
      <w:r w:rsidRPr="00856CEA">
        <w:rPr>
          <w:rFonts w:ascii="Book Antiqua" w:eastAsia="Book Antiqua" w:hAnsi="Book Antiqua" w:cs="Book Antiqua"/>
          <w:b/>
          <w:bCs/>
          <w:color w:val="000000"/>
        </w:rPr>
        <w:br w:type="page"/>
      </w:r>
      <w:r w:rsidRPr="00856CEA">
        <w:rPr>
          <w:rFonts w:ascii="Book Antiqua" w:eastAsia="Book Antiqua" w:hAnsi="Book Antiqua" w:cs="Book Antiqua"/>
          <w:b/>
          <w:bCs/>
          <w:noProof/>
          <w:color w:val="000000"/>
          <w:lang w:eastAsia="zh-CN"/>
        </w:rPr>
        <w:lastRenderedPageBreak/>
        <w:drawing>
          <wp:inline distT="0" distB="0" distL="0" distR="0" wp14:anchorId="2D0F395F" wp14:editId="3BAE156E">
            <wp:extent cx="5943600" cy="4445635"/>
            <wp:effectExtent l="0" t="0" r="0" b="0"/>
            <wp:docPr id="17" name="图片 16">
              <a:extLst xmlns:a="http://schemas.openxmlformats.org/drawingml/2006/main">
                <a:ext uri="{FF2B5EF4-FFF2-40B4-BE49-F238E27FC236}">
                  <a16:creationId xmlns:a16="http://schemas.microsoft.com/office/drawing/2014/main" id="{B351DA24-DC1A-48FC-9A0F-310C14EF8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B351DA24-DC1A-48FC-9A0F-310C14EF87CF}"/>
                        </a:ext>
                      </a:extLst>
                    </pic:cNvPr>
                    <pic:cNvPicPr>
                      <a:picLocks noChangeAspect="1"/>
                    </pic:cNvPicPr>
                  </pic:nvPicPr>
                  <pic:blipFill>
                    <a:blip r:embed="rId8"/>
                    <a:stretch>
                      <a:fillRect/>
                    </a:stretch>
                  </pic:blipFill>
                  <pic:spPr>
                    <a:xfrm>
                      <a:off x="0" y="0"/>
                      <a:ext cx="5943600" cy="4445635"/>
                    </a:xfrm>
                    <a:prstGeom prst="rect">
                      <a:avLst/>
                    </a:prstGeom>
                  </pic:spPr>
                </pic:pic>
              </a:graphicData>
            </a:graphic>
          </wp:inline>
        </w:drawing>
      </w:r>
    </w:p>
    <w:p w14:paraId="4A504892" w14:textId="07032BB0" w:rsidR="00074B57" w:rsidRPr="00856CEA" w:rsidRDefault="001B3FB4">
      <w:pPr>
        <w:spacing w:line="360" w:lineRule="auto"/>
        <w:jc w:val="both"/>
        <w:rPr>
          <w:rFonts w:ascii="Book Antiqua" w:eastAsia="Book Antiqua" w:hAnsi="Book Antiqua" w:cs="Book Antiqua"/>
          <w:color w:val="000000"/>
        </w:rPr>
      </w:pPr>
      <w:r w:rsidRPr="00856CEA">
        <w:rPr>
          <w:rFonts w:ascii="Book Antiqua" w:eastAsia="Book Antiqua" w:hAnsi="Book Antiqua" w:cs="Book Antiqua"/>
          <w:b/>
          <w:bCs/>
          <w:color w:val="000000"/>
        </w:rPr>
        <w:t>Figure 2</w:t>
      </w:r>
      <w:r w:rsidR="009B41A3" w:rsidRPr="00856CEA">
        <w:rPr>
          <w:rFonts w:ascii="Book Antiqua" w:eastAsia="Book Antiqua" w:hAnsi="Book Antiqua" w:cs="Book Antiqua"/>
          <w:b/>
          <w:bCs/>
          <w:color w:val="000000"/>
        </w:rPr>
        <w:t xml:space="preserve"> </w:t>
      </w:r>
      <w:r w:rsidRPr="00856CEA">
        <w:rPr>
          <w:rFonts w:ascii="Book Antiqua" w:eastAsia="Book Antiqua" w:hAnsi="Book Antiqua" w:cs="Book Antiqua"/>
          <w:b/>
          <w:bCs/>
          <w:color w:val="000000"/>
        </w:rPr>
        <w:t>Histopathological findings.</w:t>
      </w:r>
      <w:r w:rsidRPr="00856CEA">
        <w:rPr>
          <w:rFonts w:ascii="Book Antiqua" w:eastAsia="Book Antiqua" w:hAnsi="Book Antiqua" w:cs="Book Antiqua"/>
          <w:color w:val="000000"/>
        </w:rPr>
        <w:t xml:space="preserve">  </w:t>
      </w:r>
      <w:r w:rsidR="009B41A3" w:rsidRPr="00856CEA">
        <w:rPr>
          <w:rFonts w:ascii="Book Antiqua" w:eastAsia="Book Antiqua" w:hAnsi="Book Antiqua" w:cs="Book Antiqua"/>
          <w:color w:val="000000"/>
        </w:rPr>
        <w:t xml:space="preserve">A: </w:t>
      </w:r>
      <w:r w:rsidRPr="00856CEA">
        <w:rPr>
          <w:rFonts w:ascii="Book Antiqua" w:eastAsia="Book Antiqua" w:hAnsi="Book Antiqua" w:cs="Book Antiqua"/>
          <w:color w:val="000000"/>
        </w:rPr>
        <w:t>Centrilobular areas showed well defined cholestasis</w:t>
      </w:r>
      <w:r w:rsidR="009B41A3" w:rsidRPr="00856CEA">
        <w:rPr>
          <w:rFonts w:ascii="Book Antiqua" w:eastAsia="Book Antiqua" w:hAnsi="Book Antiqua" w:cs="Book Antiqua"/>
          <w:color w:val="000000"/>
        </w:rPr>
        <w:t>;</w:t>
      </w:r>
      <w:r w:rsidR="009B41A3" w:rsidRPr="00856CEA">
        <w:rPr>
          <w:rFonts w:ascii="Book Antiqua" w:eastAsia="Book Antiqua" w:hAnsi="Book Antiqua" w:cs="Book Antiqua"/>
          <w:b/>
          <w:bCs/>
          <w:color w:val="000000"/>
        </w:rPr>
        <w:t xml:space="preserve"> </w:t>
      </w:r>
      <w:r w:rsidR="009B41A3" w:rsidRPr="00856CEA">
        <w:rPr>
          <w:rFonts w:ascii="Book Antiqua" w:eastAsia="Book Antiqua" w:hAnsi="Book Antiqua" w:cs="Book Antiqua"/>
          <w:color w:val="000000"/>
        </w:rPr>
        <w:t xml:space="preserve">B and C: </w:t>
      </w:r>
      <w:r w:rsidRPr="00856CEA">
        <w:rPr>
          <w:rFonts w:ascii="Book Antiqua" w:eastAsia="Book Antiqua" w:hAnsi="Book Antiqua" w:cs="Book Antiqua"/>
          <w:color w:val="000000"/>
        </w:rPr>
        <w:t>Portal tracts showed moderate chronic inflammation and brisk lymphocytic-predominant bile duct injury</w:t>
      </w:r>
      <w:r w:rsidR="009B41A3" w:rsidRPr="00856CEA">
        <w:rPr>
          <w:rFonts w:ascii="Book Antiqua" w:eastAsia="Book Antiqua" w:hAnsi="Book Antiqua" w:cs="Book Antiqua"/>
          <w:color w:val="000000"/>
        </w:rPr>
        <w:t>;</w:t>
      </w:r>
      <w:r w:rsidR="009B41A3" w:rsidRPr="00856CEA">
        <w:rPr>
          <w:rFonts w:ascii="Book Antiqua" w:eastAsia="Book Antiqua" w:hAnsi="Book Antiqua" w:cs="Book Antiqua"/>
          <w:b/>
          <w:bCs/>
          <w:color w:val="000000"/>
        </w:rPr>
        <w:t xml:space="preserve"> </w:t>
      </w:r>
      <w:r w:rsidR="009B41A3" w:rsidRPr="00856CEA">
        <w:rPr>
          <w:rFonts w:ascii="Book Antiqua" w:eastAsia="Book Antiqua" w:hAnsi="Book Antiqua" w:cs="Book Antiqua"/>
          <w:color w:val="000000"/>
        </w:rPr>
        <w:t xml:space="preserve">D: </w:t>
      </w:r>
      <w:r w:rsidRPr="00856CEA">
        <w:rPr>
          <w:rFonts w:ascii="Book Antiqua" w:eastAsia="Book Antiqua" w:hAnsi="Book Antiqua" w:cs="Book Antiqua"/>
          <w:color w:val="000000"/>
        </w:rPr>
        <w:t>Background liver showed steatohepatitis which was felt to most likely be due to underlying obesity-related non-alcoholic fatty liver disease</w:t>
      </w:r>
      <w:r w:rsidR="009B41A3" w:rsidRPr="00856CEA">
        <w:rPr>
          <w:rFonts w:ascii="Book Antiqua" w:eastAsia="Book Antiqua" w:hAnsi="Book Antiqua" w:cs="Book Antiqua"/>
          <w:color w:val="000000"/>
        </w:rPr>
        <w:t>.</w:t>
      </w:r>
      <w:r w:rsidRPr="00856CEA">
        <w:rPr>
          <w:rFonts w:ascii="Book Antiqua" w:eastAsia="Book Antiqua" w:hAnsi="Book Antiqua" w:cs="Book Antiqua"/>
          <w:color w:val="000000"/>
        </w:rPr>
        <w:t xml:space="preserve"> </w:t>
      </w:r>
    </w:p>
    <w:p w14:paraId="58E5E807" w14:textId="2CC6B34E" w:rsidR="00A77B3E" w:rsidRPr="00856CEA" w:rsidRDefault="00074B57">
      <w:pPr>
        <w:spacing w:line="360" w:lineRule="auto"/>
        <w:jc w:val="both"/>
        <w:rPr>
          <w:rFonts w:ascii="Book Antiqua" w:eastAsia="Book Antiqua" w:hAnsi="Book Antiqua" w:cs="Book Antiqua"/>
          <w:b/>
          <w:bCs/>
          <w:color w:val="000000"/>
        </w:rPr>
      </w:pPr>
      <w:r w:rsidRPr="00856CEA">
        <w:rPr>
          <w:rFonts w:ascii="Book Antiqua" w:eastAsia="Book Antiqua" w:hAnsi="Book Antiqua" w:cs="Book Antiqua"/>
          <w:color w:val="000000"/>
        </w:rPr>
        <w:br w:type="page"/>
      </w:r>
      <w:r w:rsidRPr="00856CEA">
        <w:rPr>
          <w:rFonts w:ascii="Book Antiqua" w:eastAsia="Book Antiqua" w:hAnsi="Book Antiqua" w:cs="Book Antiqua"/>
          <w:b/>
          <w:bCs/>
          <w:color w:val="000000"/>
        </w:rPr>
        <w:lastRenderedPageBreak/>
        <w:t>Table 1 Patient’s liver function labs from the day after admission until the day of hospital discharge</w:t>
      </w:r>
    </w:p>
    <w:tbl>
      <w:tblPr>
        <w:tblW w:w="503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16"/>
        <w:gridCol w:w="1038"/>
        <w:gridCol w:w="1038"/>
        <w:gridCol w:w="1038"/>
        <w:gridCol w:w="952"/>
        <w:gridCol w:w="1038"/>
        <w:gridCol w:w="1254"/>
        <w:gridCol w:w="1057"/>
      </w:tblGrid>
      <w:tr w:rsidR="00AE6C66" w:rsidRPr="00856CEA" w14:paraId="4DF9F713" w14:textId="77777777" w:rsidTr="00AE6C66">
        <w:trPr>
          <w:trHeight w:val="888"/>
        </w:trPr>
        <w:tc>
          <w:tcPr>
            <w:tcW w:w="1079" w:type="pct"/>
            <w:tcBorders>
              <w:left w:val="nil"/>
              <w:bottom w:val="single" w:sz="8" w:space="0" w:color="000000"/>
              <w:right w:val="nil"/>
            </w:tcBorders>
            <w:shd w:val="clear" w:color="auto" w:fill="auto"/>
            <w:tcMar>
              <w:top w:w="100" w:type="dxa"/>
              <w:left w:w="100" w:type="dxa"/>
              <w:bottom w:w="100" w:type="dxa"/>
              <w:right w:w="100" w:type="dxa"/>
            </w:tcMar>
          </w:tcPr>
          <w:p w14:paraId="35DAC543" w14:textId="77777777" w:rsidR="00074B57" w:rsidRPr="00856CEA" w:rsidRDefault="00074B57" w:rsidP="004E40D3">
            <w:pPr>
              <w:pStyle w:val="Normal1"/>
              <w:widowControl w:val="0"/>
              <w:spacing w:line="240" w:lineRule="auto"/>
              <w:jc w:val="both"/>
              <w:rPr>
                <w:rFonts w:ascii="Book Antiqua" w:hAnsi="Book Antiqua"/>
                <w:sz w:val="24"/>
                <w:szCs w:val="24"/>
              </w:rPr>
            </w:pP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24CE79FA"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HD1</w:t>
            </w: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202A2F1C"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HD2</w:t>
            </w: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0D5DFCFF"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HD3</w:t>
            </w:r>
          </w:p>
        </w:tc>
        <w:tc>
          <w:tcPr>
            <w:tcW w:w="514" w:type="pct"/>
            <w:tcBorders>
              <w:left w:val="nil"/>
              <w:bottom w:val="single" w:sz="8" w:space="0" w:color="000000"/>
              <w:right w:val="nil"/>
            </w:tcBorders>
            <w:shd w:val="clear" w:color="auto" w:fill="auto"/>
            <w:tcMar>
              <w:top w:w="100" w:type="dxa"/>
              <w:left w:w="100" w:type="dxa"/>
              <w:bottom w:w="100" w:type="dxa"/>
              <w:right w:w="100" w:type="dxa"/>
            </w:tcMar>
          </w:tcPr>
          <w:p w14:paraId="69BF8279"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HD4</w:t>
            </w:r>
          </w:p>
        </w:tc>
        <w:tc>
          <w:tcPr>
            <w:tcW w:w="560" w:type="pct"/>
            <w:tcBorders>
              <w:left w:val="nil"/>
              <w:bottom w:val="single" w:sz="8" w:space="0" w:color="000000"/>
              <w:right w:val="nil"/>
            </w:tcBorders>
            <w:shd w:val="clear" w:color="auto" w:fill="auto"/>
            <w:tcMar>
              <w:top w:w="100" w:type="dxa"/>
              <w:left w:w="100" w:type="dxa"/>
              <w:bottom w:w="100" w:type="dxa"/>
              <w:right w:w="100" w:type="dxa"/>
            </w:tcMar>
          </w:tcPr>
          <w:p w14:paraId="72FD52DE"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HD5</w:t>
            </w:r>
          </w:p>
        </w:tc>
        <w:tc>
          <w:tcPr>
            <w:tcW w:w="617" w:type="pct"/>
            <w:tcBorders>
              <w:left w:val="nil"/>
              <w:bottom w:val="single" w:sz="8" w:space="0" w:color="000000"/>
              <w:right w:val="nil"/>
            </w:tcBorders>
            <w:shd w:val="clear" w:color="auto" w:fill="auto"/>
            <w:tcMar>
              <w:top w:w="100" w:type="dxa"/>
              <w:left w:w="100" w:type="dxa"/>
              <w:bottom w:w="100" w:type="dxa"/>
              <w:right w:w="100" w:type="dxa"/>
            </w:tcMar>
          </w:tcPr>
          <w:p w14:paraId="7B60F299" w14:textId="3B01043B"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Six d</w:t>
            </w:r>
            <w:r w:rsidR="001A2BAA">
              <w:rPr>
                <w:rFonts w:ascii="Book Antiqua" w:hAnsi="Book Antiqua"/>
                <w:b/>
                <w:bCs/>
                <w:sz w:val="24"/>
                <w:szCs w:val="24"/>
              </w:rPr>
              <w:t>ays</w:t>
            </w:r>
            <w:r w:rsidR="004E40D3" w:rsidRPr="00856CEA">
              <w:rPr>
                <w:rFonts w:ascii="Book Antiqua" w:hAnsi="Book Antiqua"/>
                <w:b/>
                <w:bCs/>
                <w:sz w:val="24"/>
                <w:szCs w:val="24"/>
              </w:rPr>
              <w:t xml:space="preserve"> </w:t>
            </w:r>
            <w:r w:rsidRPr="00856CEA">
              <w:rPr>
                <w:rFonts w:ascii="Book Antiqua" w:hAnsi="Book Antiqua"/>
                <w:b/>
                <w:bCs/>
                <w:sz w:val="24"/>
                <w:szCs w:val="24"/>
              </w:rPr>
              <w:t>post- discharge</w:t>
            </w:r>
          </w:p>
        </w:tc>
        <w:tc>
          <w:tcPr>
            <w:tcW w:w="550" w:type="pct"/>
            <w:tcBorders>
              <w:left w:val="nil"/>
              <w:bottom w:val="single" w:sz="8" w:space="0" w:color="000000"/>
              <w:right w:val="nil"/>
            </w:tcBorders>
          </w:tcPr>
          <w:p w14:paraId="5147E3C6" w14:textId="77777777" w:rsidR="00074B57" w:rsidRPr="00856CEA" w:rsidRDefault="00074B57" w:rsidP="004E40D3">
            <w:pPr>
              <w:pStyle w:val="Normal1"/>
              <w:widowControl w:val="0"/>
              <w:spacing w:line="240" w:lineRule="auto"/>
              <w:jc w:val="both"/>
              <w:rPr>
                <w:rFonts w:ascii="Book Antiqua" w:hAnsi="Book Antiqua"/>
                <w:b/>
                <w:bCs/>
                <w:sz w:val="24"/>
                <w:szCs w:val="24"/>
              </w:rPr>
            </w:pPr>
            <w:r w:rsidRPr="00856CEA">
              <w:rPr>
                <w:rFonts w:ascii="Book Antiqua" w:hAnsi="Book Antiqua"/>
                <w:b/>
                <w:bCs/>
                <w:sz w:val="24"/>
                <w:szCs w:val="24"/>
              </w:rPr>
              <w:t>Normal values</w:t>
            </w:r>
          </w:p>
        </w:tc>
      </w:tr>
      <w:tr w:rsidR="00074B57" w:rsidRPr="00856CEA" w14:paraId="45806EA0" w14:textId="77777777" w:rsidTr="00AE6C66">
        <w:tc>
          <w:tcPr>
            <w:tcW w:w="1079" w:type="pct"/>
            <w:tcBorders>
              <w:left w:val="nil"/>
              <w:bottom w:val="nil"/>
              <w:right w:val="nil"/>
            </w:tcBorders>
            <w:shd w:val="clear" w:color="auto" w:fill="auto"/>
            <w:tcMar>
              <w:top w:w="100" w:type="dxa"/>
              <w:left w:w="100" w:type="dxa"/>
              <w:bottom w:w="100" w:type="dxa"/>
              <w:right w:w="100" w:type="dxa"/>
            </w:tcMar>
          </w:tcPr>
          <w:p w14:paraId="09886D12"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Total bilirubin (mg/dL)</w:t>
            </w:r>
          </w:p>
        </w:tc>
        <w:tc>
          <w:tcPr>
            <w:tcW w:w="560" w:type="pct"/>
            <w:tcBorders>
              <w:left w:val="nil"/>
              <w:bottom w:val="nil"/>
              <w:right w:val="nil"/>
            </w:tcBorders>
            <w:shd w:val="clear" w:color="auto" w:fill="auto"/>
            <w:tcMar>
              <w:top w:w="100" w:type="dxa"/>
              <w:left w:w="100" w:type="dxa"/>
              <w:bottom w:w="100" w:type="dxa"/>
              <w:right w:w="100" w:type="dxa"/>
            </w:tcMar>
          </w:tcPr>
          <w:p w14:paraId="51CD04D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10.3</w:t>
            </w:r>
          </w:p>
        </w:tc>
        <w:tc>
          <w:tcPr>
            <w:tcW w:w="560" w:type="pct"/>
            <w:tcBorders>
              <w:left w:val="nil"/>
              <w:bottom w:val="nil"/>
              <w:right w:val="nil"/>
            </w:tcBorders>
            <w:shd w:val="clear" w:color="auto" w:fill="auto"/>
            <w:tcMar>
              <w:top w:w="100" w:type="dxa"/>
              <w:left w:w="100" w:type="dxa"/>
              <w:bottom w:w="100" w:type="dxa"/>
              <w:right w:w="100" w:type="dxa"/>
            </w:tcMar>
          </w:tcPr>
          <w:p w14:paraId="4140440A"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12.0</w:t>
            </w:r>
          </w:p>
        </w:tc>
        <w:tc>
          <w:tcPr>
            <w:tcW w:w="560" w:type="pct"/>
            <w:tcBorders>
              <w:left w:val="nil"/>
              <w:bottom w:val="nil"/>
              <w:right w:val="nil"/>
            </w:tcBorders>
            <w:shd w:val="clear" w:color="auto" w:fill="auto"/>
            <w:tcMar>
              <w:top w:w="100" w:type="dxa"/>
              <w:left w:w="100" w:type="dxa"/>
              <w:bottom w:w="100" w:type="dxa"/>
              <w:right w:w="100" w:type="dxa"/>
            </w:tcMar>
          </w:tcPr>
          <w:p w14:paraId="597EFE7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14.5</w:t>
            </w:r>
          </w:p>
        </w:tc>
        <w:tc>
          <w:tcPr>
            <w:tcW w:w="514" w:type="pct"/>
            <w:tcBorders>
              <w:left w:val="nil"/>
              <w:bottom w:val="nil"/>
              <w:right w:val="nil"/>
            </w:tcBorders>
            <w:shd w:val="clear" w:color="auto" w:fill="auto"/>
            <w:tcMar>
              <w:top w:w="100" w:type="dxa"/>
              <w:left w:w="100" w:type="dxa"/>
              <w:bottom w:w="100" w:type="dxa"/>
              <w:right w:w="100" w:type="dxa"/>
            </w:tcMar>
          </w:tcPr>
          <w:p w14:paraId="77F5C67E"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17.2</w:t>
            </w:r>
          </w:p>
        </w:tc>
        <w:tc>
          <w:tcPr>
            <w:tcW w:w="560" w:type="pct"/>
            <w:tcBorders>
              <w:left w:val="nil"/>
              <w:bottom w:val="nil"/>
              <w:right w:val="nil"/>
            </w:tcBorders>
            <w:shd w:val="clear" w:color="auto" w:fill="auto"/>
            <w:tcMar>
              <w:top w:w="100" w:type="dxa"/>
              <w:left w:w="100" w:type="dxa"/>
              <w:bottom w:w="100" w:type="dxa"/>
              <w:right w:w="100" w:type="dxa"/>
            </w:tcMar>
          </w:tcPr>
          <w:p w14:paraId="2ACCBBBF"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19.5</w:t>
            </w:r>
          </w:p>
        </w:tc>
        <w:tc>
          <w:tcPr>
            <w:tcW w:w="617" w:type="pct"/>
            <w:tcBorders>
              <w:left w:val="nil"/>
              <w:bottom w:val="nil"/>
              <w:right w:val="nil"/>
            </w:tcBorders>
            <w:shd w:val="clear" w:color="auto" w:fill="auto"/>
            <w:tcMar>
              <w:top w:w="100" w:type="dxa"/>
              <w:left w:w="100" w:type="dxa"/>
              <w:bottom w:w="100" w:type="dxa"/>
              <w:right w:w="100" w:type="dxa"/>
            </w:tcMar>
          </w:tcPr>
          <w:p w14:paraId="0B4B5E7D"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5.7</w:t>
            </w:r>
          </w:p>
        </w:tc>
        <w:tc>
          <w:tcPr>
            <w:tcW w:w="550" w:type="pct"/>
            <w:tcBorders>
              <w:left w:val="nil"/>
              <w:bottom w:val="nil"/>
              <w:right w:val="nil"/>
            </w:tcBorders>
          </w:tcPr>
          <w:p w14:paraId="65749B8D" w14:textId="247756DE"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&lt;</w:t>
            </w:r>
            <w:r w:rsidR="00AE6C66" w:rsidRPr="00856CEA">
              <w:rPr>
                <w:rFonts w:ascii="Book Antiqua" w:hAnsi="Book Antiqua"/>
                <w:sz w:val="24"/>
                <w:szCs w:val="24"/>
              </w:rPr>
              <w:t xml:space="preserve"> </w:t>
            </w:r>
            <w:r w:rsidRPr="00856CEA">
              <w:rPr>
                <w:rFonts w:ascii="Book Antiqua" w:hAnsi="Book Antiqua"/>
                <w:sz w:val="24"/>
                <w:szCs w:val="24"/>
              </w:rPr>
              <w:t>1.0</w:t>
            </w:r>
          </w:p>
        </w:tc>
      </w:tr>
      <w:tr w:rsidR="00074B57" w:rsidRPr="00856CEA" w14:paraId="63BAAD93" w14:textId="77777777" w:rsidTr="00AE6C66">
        <w:tc>
          <w:tcPr>
            <w:tcW w:w="1079" w:type="pct"/>
            <w:tcBorders>
              <w:top w:val="nil"/>
              <w:left w:val="nil"/>
              <w:bottom w:val="nil"/>
              <w:right w:val="nil"/>
            </w:tcBorders>
            <w:shd w:val="clear" w:color="auto" w:fill="auto"/>
            <w:tcMar>
              <w:top w:w="100" w:type="dxa"/>
              <w:left w:w="100" w:type="dxa"/>
              <w:bottom w:w="100" w:type="dxa"/>
              <w:right w:w="100" w:type="dxa"/>
            </w:tcMar>
          </w:tcPr>
          <w:p w14:paraId="6B20DA5F"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Alkaline phosphatase (U/L)</w:t>
            </w:r>
          </w:p>
        </w:tc>
        <w:tc>
          <w:tcPr>
            <w:tcW w:w="560" w:type="pct"/>
            <w:tcBorders>
              <w:top w:val="nil"/>
              <w:left w:val="nil"/>
              <w:bottom w:val="nil"/>
              <w:right w:val="nil"/>
            </w:tcBorders>
            <w:shd w:val="clear" w:color="auto" w:fill="auto"/>
            <w:tcMar>
              <w:top w:w="100" w:type="dxa"/>
              <w:left w:w="100" w:type="dxa"/>
              <w:bottom w:w="100" w:type="dxa"/>
              <w:right w:w="100" w:type="dxa"/>
            </w:tcMar>
          </w:tcPr>
          <w:p w14:paraId="66665E14"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672</w:t>
            </w:r>
          </w:p>
        </w:tc>
        <w:tc>
          <w:tcPr>
            <w:tcW w:w="560" w:type="pct"/>
            <w:tcBorders>
              <w:top w:val="nil"/>
              <w:left w:val="nil"/>
              <w:bottom w:val="nil"/>
              <w:right w:val="nil"/>
            </w:tcBorders>
            <w:shd w:val="clear" w:color="auto" w:fill="auto"/>
            <w:tcMar>
              <w:top w:w="100" w:type="dxa"/>
              <w:left w:w="100" w:type="dxa"/>
              <w:bottom w:w="100" w:type="dxa"/>
              <w:right w:w="100" w:type="dxa"/>
            </w:tcMar>
          </w:tcPr>
          <w:p w14:paraId="003410F1"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677</w:t>
            </w:r>
          </w:p>
        </w:tc>
        <w:tc>
          <w:tcPr>
            <w:tcW w:w="560" w:type="pct"/>
            <w:tcBorders>
              <w:top w:val="nil"/>
              <w:left w:val="nil"/>
              <w:bottom w:val="nil"/>
              <w:right w:val="nil"/>
            </w:tcBorders>
            <w:shd w:val="clear" w:color="auto" w:fill="auto"/>
            <w:tcMar>
              <w:top w:w="100" w:type="dxa"/>
              <w:left w:w="100" w:type="dxa"/>
              <w:bottom w:w="100" w:type="dxa"/>
              <w:right w:w="100" w:type="dxa"/>
            </w:tcMar>
          </w:tcPr>
          <w:p w14:paraId="687AA1B3"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744</w:t>
            </w:r>
          </w:p>
        </w:tc>
        <w:tc>
          <w:tcPr>
            <w:tcW w:w="514" w:type="pct"/>
            <w:tcBorders>
              <w:top w:val="nil"/>
              <w:left w:val="nil"/>
              <w:bottom w:val="nil"/>
              <w:right w:val="nil"/>
            </w:tcBorders>
            <w:shd w:val="clear" w:color="auto" w:fill="auto"/>
            <w:tcMar>
              <w:top w:w="100" w:type="dxa"/>
              <w:left w:w="100" w:type="dxa"/>
              <w:bottom w:w="100" w:type="dxa"/>
              <w:right w:w="100" w:type="dxa"/>
            </w:tcMar>
          </w:tcPr>
          <w:p w14:paraId="439A3A0D"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817</w:t>
            </w:r>
          </w:p>
        </w:tc>
        <w:tc>
          <w:tcPr>
            <w:tcW w:w="560" w:type="pct"/>
            <w:tcBorders>
              <w:top w:val="nil"/>
              <w:left w:val="nil"/>
              <w:bottom w:val="nil"/>
              <w:right w:val="nil"/>
            </w:tcBorders>
            <w:shd w:val="clear" w:color="auto" w:fill="auto"/>
            <w:tcMar>
              <w:top w:w="100" w:type="dxa"/>
              <w:left w:w="100" w:type="dxa"/>
              <w:bottom w:w="100" w:type="dxa"/>
              <w:right w:w="100" w:type="dxa"/>
            </w:tcMar>
          </w:tcPr>
          <w:p w14:paraId="0EB1EDC7"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839</w:t>
            </w:r>
          </w:p>
        </w:tc>
        <w:tc>
          <w:tcPr>
            <w:tcW w:w="617" w:type="pct"/>
            <w:tcBorders>
              <w:top w:val="nil"/>
              <w:left w:val="nil"/>
              <w:bottom w:val="nil"/>
              <w:right w:val="nil"/>
            </w:tcBorders>
            <w:shd w:val="clear" w:color="auto" w:fill="auto"/>
            <w:tcMar>
              <w:top w:w="100" w:type="dxa"/>
              <w:left w:w="100" w:type="dxa"/>
              <w:bottom w:w="100" w:type="dxa"/>
              <w:right w:w="100" w:type="dxa"/>
            </w:tcMar>
          </w:tcPr>
          <w:p w14:paraId="5AFB91BB"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507</w:t>
            </w:r>
          </w:p>
        </w:tc>
        <w:tc>
          <w:tcPr>
            <w:tcW w:w="550" w:type="pct"/>
            <w:tcBorders>
              <w:top w:val="nil"/>
              <w:left w:val="nil"/>
              <w:bottom w:val="nil"/>
              <w:right w:val="nil"/>
            </w:tcBorders>
          </w:tcPr>
          <w:p w14:paraId="001293BF" w14:textId="11F14AFF"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50-160</w:t>
            </w:r>
          </w:p>
        </w:tc>
      </w:tr>
      <w:tr w:rsidR="00074B57" w:rsidRPr="00856CEA" w14:paraId="3A3B3FA0" w14:textId="77777777" w:rsidTr="00AE6C66">
        <w:tc>
          <w:tcPr>
            <w:tcW w:w="1079" w:type="pct"/>
            <w:tcBorders>
              <w:top w:val="nil"/>
              <w:left w:val="nil"/>
              <w:bottom w:val="nil"/>
              <w:right w:val="nil"/>
            </w:tcBorders>
            <w:shd w:val="clear" w:color="auto" w:fill="auto"/>
            <w:tcMar>
              <w:top w:w="100" w:type="dxa"/>
              <w:left w:w="100" w:type="dxa"/>
              <w:bottom w:w="100" w:type="dxa"/>
              <w:right w:w="100" w:type="dxa"/>
            </w:tcMar>
          </w:tcPr>
          <w:p w14:paraId="0BA1BA2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ALT (U/L)</w:t>
            </w:r>
          </w:p>
        </w:tc>
        <w:tc>
          <w:tcPr>
            <w:tcW w:w="560" w:type="pct"/>
            <w:tcBorders>
              <w:top w:val="nil"/>
              <w:left w:val="nil"/>
              <w:bottom w:val="nil"/>
              <w:right w:val="nil"/>
            </w:tcBorders>
            <w:shd w:val="clear" w:color="auto" w:fill="auto"/>
            <w:tcMar>
              <w:top w:w="100" w:type="dxa"/>
              <w:left w:w="100" w:type="dxa"/>
              <w:bottom w:w="100" w:type="dxa"/>
              <w:right w:w="100" w:type="dxa"/>
            </w:tcMar>
          </w:tcPr>
          <w:p w14:paraId="566FDBF6"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578</w:t>
            </w:r>
          </w:p>
        </w:tc>
        <w:tc>
          <w:tcPr>
            <w:tcW w:w="560" w:type="pct"/>
            <w:tcBorders>
              <w:top w:val="nil"/>
              <w:left w:val="nil"/>
              <w:bottom w:val="nil"/>
              <w:right w:val="nil"/>
            </w:tcBorders>
            <w:shd w:val="clear" w:color="auto" w:fill="auto"/>
            <w:tcMar>
              <w:top w:w="100" w:type="dxa"/>
              <w:left w:w="100" w:type="dxa"/>
              <w:bottom w:w="100" w:type="dxa"/>
              <w:right w:w="100" w:type="dxa"/>
            </w:tcMar>
          </w:tcPr>
          <w:p w14:paraId="1C564C21"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585</w:t>
            </w:r>
          </w:p>
        </w:tc>
        <w:tc>
          <w:tcPr>
            <w:tcW w:w="560" w:type="pct"/>
            <w:tcBorders>
              <w:top w:val="nil"/>
              <w:left w:val="nil"/>
              <w:bottom w:val="nil"/>
              <w:right w:val="nil"/>
            </w:tcBorders>
            <w:shd w:val="clear" w:color="auto" w:fill="auto"/>
            <w:tcMar>
              <w:top w:w="100" w:type="dxa"/>
              <w:left w:w="100" w:type="dxa"/>
              <w:bottom w:w="100" w:type="dxa"/>
              <w:right w:w="100" w:type="dxa"/>
            </w:tcMar>
          </w:tcPr>
          <w:p w14:paraId="35B346B6"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600</w:t>
            </w:r>
          </w:p>
        </w:tc>
        <w:tc>
          <w:tcPr>
            <w:tcW w:w="514" w:type="pct"/>
            <w:tcBorders>
              <w:top w:val="nil"/>
              <w:left w:val="nil"/>
              <w:bottom w:val="nil"/>
              <w:right w:val="nil"/>
            </w:tcBorders>
            <w:shd w:val="clear" w:color="auto" w:fill="auto"/>
            <w:tcMar>
              <w:top w:w="100" w:type="dxa"/>
              <w:left w:w="100" w:type="dxa"/>
              <w:bottom w:w="100" w:type="dxa"/>
              <w:right w:w="100" w:type="dxa"/>
            </w:tcMar>
          </w:tcPr>
          <w:p w14:paraId="39AC7ADA"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608</w:t>
            </w:r>
          </w:p>
        </w:tc>
        <w:tc>
          <w:tcPr>
            <w:tcW w:w="560" w:type="pct"/>
            <w:tcBorders>
              <w:top w:val="nil"/>
              <w:left w:val="nil"/>
              <w:bottom w:val="nil"/>
              <w:right w:val="nil"/>
            </w:tcBorders>
            <w:shd w:val="clear" w:color="auto" w:fill="auto"/>
            <w:tcMar>
              <w:top w:w="100" w:type="dxa"/>
              <w:left w:w="100" w:type="dxa"/>
              <w:bottom w:w="100" w:type="dxa"/>
              <w:right w:w="100" w:type="dxa"/>
            </w:tcMar>
          </w:tcPr>
          <w:p w14:paraId="28F1C2A8"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591</w:t>
            </w:r>
          </w:p>
        </w:tc>
        <w:tc>
          <w:tcPr>
            <w:tcW w:w="617" w:type="pct"/>
            <w:tcBorders>
              <w:top w:val="nil"/>
              <w:left w:val="nil"/>
              <w:bottom w:val="nil"/>
              <w:right w:val="nil"/>
            </w:tcBorders>
            <w:shd w:val="clear" w:color="auto" w:fill="auto"/>
            <w:tcMar>
              <w:top w:w="100" w:type="dxa"/>
              <w:left w:w="100" w:type="dxa"/>
              <w:bottom w:w="100" w:type="dxa"/>
              <w:right w:w="100" w:type="dxa"/>
            </w:tcMar>
          </w:tcPr>
          <w:p w14:paraId="5DC5691E"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323</w:t>
            </w:r>
          </w:p>
        </w:tc>
        <w:tc>
          <w:tcPr>
            <w:tcW w:w="550" w:type="pct"/>
            <w:tcBorders>
              <w:top w:val="nil"/>
              <w:left w:val="nil"/>
              <w:bottom w:val="nil"/>
              <w:right w:val="nil"/>
            </w:tcBorders>
          </w:tcPr>
          <w:p w14:paraId="795E85AD" w14:textId="70D6D58D"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0-30</w:t>
            </w:r>
          </w:p>
        </w:tc>
      </w:tr>
      <w:tr w:rsidR="00074B57" w:rsidRPr="00856CEA" w14:paraId="543A1F02" w14:textId="77777777" w:rsidTr="00AE6C66">
        <w:tc>
          <w:tcPr>
            <w:tcW w:w="1079" w:type="pct"/>
            <w:tcBorders>
              <w:top w:val="nil"/>
              <w:left w:val="nil"/>
              <w:right w:val="nil"/>
            </w:tcBorders>
            <w:shd w:val="clear" w:color="auto" w:fill="auto"/>
            <w:tcMar>
              <w:top w:w="100" w:type="dxa"/>
              <w:left w:w="100" w:type="dxa"/>
              <w:bottom w:w="100" w:type="dxa"/>
              <w:right w:w="100" w:type="dxa"/>
            </w:tcMar>
          </w:tcPr>
          <w:p w14:paraId="0E04A7AF"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AST (U/L)</w:t>
            </w:r>
          </w:p>
        </w:tc>
        <w:tc>
          <w:tcPr>
            <w:tcW w:w="560" w:type="pct"/>
            <w:tcBorders>
              <w:top w:val="nil"/>
              <w:left w:val="nil"/>
              <w:right w:val="nil"/>
            </w:tcBorders>
            <w:shd w:val="clear" w:color="auto" w:fill="auto"/>
            <w:tcMar>
              <w:top w:w="100" w:type="dxa"/>
              <w:left w:w="100" w:type="dxa"/>
              <w:bottom w:w="100" w:type="dxa"/>
              <w:right w:w="100" w:type="dxa"/>
            </w:tcMar>
          </w:tcPr>
          <w:p w14:paraId="63A18DC8"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455</w:t>
            </w:r>
          </w:p>
        </w:tc>
        <w:tc>
          <w:tcPr>
            <w:tcW w:w="560" w:type="pct"/>
            <w:tcBorders>
              <w:top w:val="nil"/>
              <w:left w:val="nil"/>
              <w:right w:val="nil"/>
            </w:tcBorders>
            <w:shd w:val="clear" w:color="auto" w:fill="auto"/>
            <w:tcMar>
              <w:top w:w="100" w:type="dxa"/>
              <w:left w:w="100" w:type="dxa"/>
              <w:bottom w:w="100" w:type="dxa"/>
              <w:right w:w="100" w:type="dxa"/>
            </w:tcMar>
          </w:tcPr>
          <w:p w14:paraId="47C92E1D"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461</w:t>
            </w:r>
          </w:p>
        </w:tc>
        <w:tc>
          <w:tcPr>
            <w:tcW w:w="560" w:type="pct"/>
            <w:tcBorders>
              <w:top w:val="nil"/>
              <w:left w:val="nil"/>
              <w:right w:val="nil"/>
            </w:tcBorders>
            <w:shd w:val="clear" w:color="auto" w:fill="auto"/>
            <w:tcMar>
              <w:top w:w="100" w:type="dxa"/>
              <w:left w:w="100" w:type="dxa"/>
              <w:bottom w:w="100" w:type="dxa"/>
              <w:right w:w="100" w:type="dxa"/>
            </w:tcMar>
          </w:tcPr>
          <w:p w14:paraId="0BFADD10"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437</w:t>
            </w:r>
          </w:p>
        </w:tc>
        <w:tc>
          <w:tcPr>
            <w:tcW w:w="514" w:type="pct"/>
            <w:tcBorders>
              <w:top w:val="nil"/>
              <w:left w:val="nil"/>
              <w:right w:val="nil"/>
            </w:tcBorders>
            <w:shd w:val="clear" w:color="auto" w:fill="auto"/>
            <w:tcMar>
              <w:top w:w="100" w:type="dxa"/>
              <w:left w:w="100" w:type="dxa"/>
              <w:bottom w:w="100" w:type="dxa"/>
              <w:right w:w="100" w:type="dxa"/>
            </w:tcMar>
          </w:tcPr>
          <w:p w14:paraId="31FF7014"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401</w:t>
            </w:r>
          </w:p>
        </w:tc>
        <w:tc>
          <w:tcPr>
            <w:tcW w:w="560" w:type="pct"/>
            <w:tcBorders>
              <w:top w:val="nil"/>
              <w:left w:val="nil"/>
              <w:right w:val="nil"/>
            </w:tcBorders>
            <w:shd w:val="clear" w:color="auto" w:fill="auto"/>
            <w:tcMar>
              <w:top w:w="100" w:type="dxa"/>
              <w:left w:w="100" w:type="dxa"/>
              <w:bottom w:w="100" w:type="dxa"/>
              <w:right w:w="100" w:type="dxa"/>
            </w:tcMar>
          </w:tcPr>
          <w:p w14:paraId="2F7B6AC3"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385</w:t>
            </w:r>
          </w:p>
        </w:tc>
        <w:tc>
          <w:tcPr>
            <w:tcW w:w="617" w:type="pct"/>
            <w:tcBorders>
              <w:top w:val="nil"/>
              <w:left w:val="nil"/>
              <w:right w:val="nil"/>
            </w:tcBorders>
            <w:shd w:val="clear" w:color="auto" w:fill="auto"/>
            <w:tcMar>
              <w:top w:w="100" w:type="dxa"/>
              <w:left w:w="100" w:type="dxa"/>
              <w:bottom w:w="100" w:type="dxa"/>
              <w:right w:w="100" w:type="dxa"/>
            </w:tcMar>
          </w:tcPr>
          <w:p w14:paraId="2CBB76DC" w14:textId="77777777"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101</w:t>
            </w:r>
          </w:p>
        </w:tc>
        <w:tc>
          <w:tcPr>
            <w:tcW w:w="550" w:type="pct"/>
            <w:tcBorders>
              <w:top w:val="nil"/>
              <w:left w:val="nil"/>
              <w:right w:val="nil"/>
            </w:tcBorders>
          </w:tcPr>
          <w:p w14:paraId="2ECB9C5B" w14:textId="7CCB75E9" w:rsidR="00074B57" w:rsidRPr="00856CEA" w:rsidRDefault="00074B57" w:rsidP="004E40D3">
            <w:pPr>
              <w:pStyle w:val="Normal1"/>
              <w:widowControl w:val="0"/>
              <w:spacing w:line="240" w:lineRule="auto"/>
              <w:jc w:val="both"/>
              <w:rPr>
                <w:rFonts w:ascii="Book Antiqua" w:hAnsi="Book Antiqua"/>
                <w:sz w:val="24"/>
                <w:szCs w:val="24"/>
              </w:rPr>
            </w:pPr>
            <w:r w:rsidRPr="00856CEA">
              <w:rPr>
                <w:rFonts w:ascii="Book Antiqua" w:hAnsi="Book Antiqua"/>
                <w:sz w:val="24"/>
                <w:szCs w:val="24"/>
              </w:rPr>
              <w:t>0-40</w:t>
            </w:r>
          </w:p>
        </w:tc>
      </w:tr>
    </w:tbl>
    <w:p w14:paraId="33C96DC2" w14:textId="51EC755B" w:rsidR="00074B57" w:rsidRPr="00856CEA" w:rsidRDefault="00CC162A">
      <w:pPr>
        <w:spacing w:line="360" w:lineRule="auto"/>
        <w:jc w:val="both"/>
        <w:rPr>
          <w:rFonts w:ascii="Book Antiqua" w:hAnsi="Book Antiqua"/>
          <w:lang w:eastAsia="zh-CN"/>
        </w:rPr>
      </w:pPr>
      <w:r w:rsidRPr="00856CEA">
        <w:rPr>
          <w:rFonts w:ascii="Book Antiqua" w:hAnsi="Book Antiqua"/>
          <w:lang w:eastAsia="zh-CN"/>
        </w:rPr>
        <w:t>HD: Hospital d</w:t>
      </w:r>
      <w:r w:rsidR="003203F4" w:rsidRPr="00856CEA">
        <w:rPr>
          <w:rFonts w:ascii="Book Antiqua" w:hAnsi="Book Antiqua"/>
          <w:lang w:eastAsia="zh-CN"/>
        </w:rPr>
        <w:t>ay</w:t>
      </w:r>
      <w:r w:rsidRPr="00856CEA">
        <w:rPr>
          <w:rFonts w:ascii="Book Antiqua" w:hAnsi="Book Antiqua"/>
          <w:lang w:eastAsia="zh-CN"/>
        </w:rPr>
        <w:t xml:space="preserve">; </w:t>
      </w:r>
      <w:r w:rsidRPr="00856CEA">
        <w:rPr>
          <w:rFonts w:ascii="Book Antiqua" w:hAnsi="Book Antiqua"/>
        </w:rPr>
        <w:t>ALT: Alanine aminotransferase; AST: Aspartate aminotransferase.</w:t>
      </w:r>
    </w:p>
    <w:p w14:paraId="391D7DBD" w14:textId="1E0412F1" w:rsidR="00AE6C66" w:rsidRPr="00856CEA" w:rsidRDefault="00AE6C66">
      <w:pPr>
        <w:spacing w:line="360" w:lineRule="auto"/>
        <w:jc w:val="both"/>
        <w:rPr>
          <w:rFonts w:ascii="Book Antiqua" w:hAnsi="Book Antiqua"/>
        </w:rPr>
      </w:pPr>
      <w:r w:rsidRPr="00856CEA">
        <w:rPr>
          <w:rFonts w:ascii="Book Antiqua" w:hAnsi="Book Antiqua"/>
        </w:rPr>
        <w:br w:type="page"/>
      </w:r>
      <w:r w:rsidRPr="00856CEA">
        <w:rPr>
          <w:rFonts w:ascii="Book Antiqua" w:hAnsi="Book Antiqua"/>
          <w:b/>
          <w:bCs/>
        </w:rPr>
        <w:lastRenderedPageBreak/>
        <w:t>Table 2 Kratom-induced hepatotoxicity with review of literature in patients with liver biopsy</w:t>
      </w:r>
    </w:p>
    <w:tbl>
      <w:tblPr>
        <w:tblStyle w:val="a9"/>
        <w:tblW w:w="108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895"/>
        <w:gridCol w:w="1535"/>
        <w:gridCol w:w="1435"/>
        <w:gridCol w:w="990"/>
        <w:gridCol w:w="1620"/>
        <w:gridCol w:w="1440"/>
        <w:gridCol w:w="1686"/>
      </w:tblGrid>
      <w:tr w:rsidR="00AE6C66" w:rsidRPr="00856CEA" w14:paraId="51DE78C8" w14:textId="77777777" w:rsidTr="00E5192A">
        <w:trPr>
          <w:jc w:val="center"/>
        </w:trPr>
        <w:tc>
          <w:tcPr>
            <w:tcW w:w="1260" w:type="dxa"/>
            <w:tcBorders>
              <w:top w:val="single" w:sz="8" w:space="0" w:color="auto"/>
              <w:bottom w:val="single" w:sz="8" w:space="0" w:color="auto"/>
            </w:tcBorders>
          </w:tcPr>
          <w:p w14:paraId="1A7F0B41" w14:textId="0C6BB844" w:rsidR="00AE6C66" w:rsidRPr="00856CEA" w:rsidRDefault="001A28AC"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Ref.</w:t>
            </w:r>
          </w:p>
        </w:tc>
        <w:tc>
          <w:tcPr>
            <w:tcW w:w="895" w:type="dxa"/>
            <w:tcBorders>
              <w:top w:val="single" w:sz="8" w:space="0" w:color="auto"/>
              <w:bottom w:val="single" w:sz="8" w:space="0" w:color="auto"/>
            </w:tcBorders>
          </w:tcPr>
          <w:p w14:paraId="16E15CC0" w14:textId="22622344"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Age</w:t>
            </w:r>
            <w:r w:rsidR="001A28AC" w:rsidRPr="00856CEA">
              <w:rPr>
                <w:rFonts w:ascii="Book Antiqua" w:hAnsi="Book Antiqua"/>
                <w:b/>
                <w:bCs/>
                <w:sz w:val="24"/>
                <w:szCs w:val="24"/>
              </w:rPr>
              <w:t>, s</w:t>
            </w:r>
            <w:r w:rsidRPr="00856CEA">
              <w:rPr>
                <w:rFonts w:ascii="Book Antiqua" w:hAnsi="Book Antiqua"/>
                <w:b/>
                <w:bCs/>
                <w:sz w:val="24"/>
                <w:szCs w:val="24"/>
              </w:rPr>
              <w:t>ex</w:t>
            </w:r>
          </w:p>
        </w:tc>
        <w:tc>
          <w:tcPr>
            <w:tcW w:w="1535" w:type="dxa"/>
            <w:tcBorders>
              <w:top w:val="single" w:sz="8" w:space="0" w:color="auto"/>
              <w:bottom w:val="single" w:sz="8" w:space="0" w:color="auto"/>
            </w:tcBorders>
          </w:tcPr>
          <w:p w14:paraId="5EAFFE40" w14:textId="6D6AE878"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Clinical </w:t>
            </w:r>
            <w:r w:rsidR="001A28AC" w:rsidRPr="00856CEA">
              <w:rPr>
                <w:rFonts w:ascii="Book Antiqua" w:hAnsi="Book Antiqua"/>
                <w:b/>
                <w:bCs/>
                <w:sz w:val="24"/>
                <w:szCs w:val="24"/>
              </w:rPr>
              <w:t>f</w:t>
            </w:r>
            <w:r w:rsidRPr="00856CEA">
              <w:rPr>
                <w:rFonts w:ascii="Book Antiqua" w:hAnsi="Book Antiqua"/>
                <w:b/>
                <w:bCs/>
                <w:sz w:val="24"/>
                <w:szCs w:val="24"/>
              </w:rPr>
              <w:t>indings</w:t>
            </w:r>
          </w:p>
        </w:tc>
        <w:tc>
          <w:tcPr>
            <w:tcW w:w="1435" w:type="dxa"/>
            <w:tcBorders>
              <w:top w:val="single" w:sz="8" w:space="0" w:color="auto"/>
              <w:bottom w:val="single" w:sz="8" w:space="0" w:color="auto"/>
            </w:tcBorders>
          </w:tcPr>
          <w:p w14:paraId="0D41C64C" w14:textId="513825FE"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Form</w:t>
            </w:r>
            <w:r w:rsidR="001A28AC" w:rsidRPr="00856CEA">
              <w:rPr>
                <w:rFonts w:ascii="Book Antiqua" w:hAnsi="Book Antiqua"/>
                <w:b/>
                <w:bCs/>
                <w:sz w:val="24"/>
                <w:szCs w:val="24"/>
              </w:rPr>
              <w:t>, a</w:t>
            </w:r>
            <w:r w:rsidRPr="00856CEA">
              <w:rPr>
                <w:rFonts w:ascii="Book Antiqua" w:hAnsi="Book Antiqua"/>
                <w:b/>
                <w:bCs/>
                <w:sz w:val="24"/>
                <w:szCs w:val="24"/>
              </w:rPr>
              <w:t>mount</w:t>
            </w:r>
            <w:r w:rsidR="001A28AC" w:rsidRPr="00856CEA">
              <w:rPr>
                <w:rFonts w:ascii="Book Antiqua" w:hAnsi="Book Antiqua"/>
                <w:b/>
                <w:bCs/>
                <w:sz w:val="24"/>
                <w:szCs w:val="24"/>
              </w:rPr>
              <w:t>, d</w:t>
            </w:r>
            <w:r w:rsidRPr="00856CEA">
              <w:rPr>
                <w:rFonts w:ascii="Book Antiqua" w:hAnsi="Book Antiqua"/>
                <w:b/>
                <w:bCs/>
                <w:sz w:val="24"/>
                <w:szCs w:val="24"/>
              </w:rPr>
              <w:t>uration of</w:t>
            </w:r>
            <w:r w:rsidR="001A28AC" w:rsidRPr="00856CEA">
              <w:rPr>
                <w:rFonts w:ascii="Book Antiqua" w:hAnsi="Book Antiqua"/>
                <w:b/>
                <w:bCs/>
                <w:sz w:val="24"/>
                <w:szCs w:val="24"/>
              </w:rPr>
              <w:t xml:space="preserve"> </w:t>
            </w:r>
            <w:r w:rsidRPr="00856CEA">
              <w:rPr>
                <w:rFonts w:ascii="Book Antiqua" w:hAnsi="Book Antiqua"/>
                <w:b/>
                <w:bCs/>
                <w:sz w:val="24"/>
                <w:szCs w:val="24"/>
              </w:rPr>
              <w:t xml:space="preserve">Kratom consumed </w:t>
            </w:r>
          </w:p>
        </w:tc>
        <w:tc>
          <w:tcPr>
            <w:tcW w:w="990" w:type="dxa"/>
            <w:tcBorders>
              <w:top w:val="single" w:sz="8" w:space="0" w:color="auto"/>
              <w:bottom w:val="single" w:sz="8" w:space="0" w:color="auto"/>
            </w:tcBorders>
          </w:tcPr>
          <w:p w14:paraId="2F610E74" w14:textId="77777777"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Peak bilirubin (mg/dL)</w:t>
            </w:r>
          </w:p>
        </w:tc>
        <w:tc>
          <w:tcPr>
            <w:tcW w:w="1620" w:type="dxa"/>
            <w:tcBorders>
              <w:top w:val="single" w:sz="8" w:space="0" w:color="auto"/>
              <w:bottom w:val="single" w:sz="8" w:space="0" w:color="auto"/>
            </w:tcBorders>
          </w:tcPr>
          <w:p w14:paraId="39743E80" w14:textId="0ADD9F4D"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Disease </w:t>
            </w:r>
            <w:r w:rsidR="00A0674F" w:rsidRPr="00856CEA">
              <w:rPr>
                <w:rFonts w:ascii="Book Antiqua" w:hAnsi="Book Antiqua"/>
                <w:b/>
                <w:bCs/>
                <w:sz w:val="24"/>
                <w:szCs w:val="24"/>
              </w:rPr>
              <w:t>p</w:t>
            </w:r>
            <w:r w:rsidRPr="00856CEA">
              <w:rPr>
                <w:rFonts w:ascii="Book Antiqua" w:hAnsi="Book Antiqua"/>
                <w:b/>
                <w:bCs/>
                <w:sz w:val="24"/>
                <w:szCs w:val="24"/>
              </w:rPr>
              <w:t>attern</w:t>
            </w:r>
          </w:p>
        </w:tc>
        <w:tc>
          <w:tcPr>
            <w:tcW w:w="1440" w:type="dxa"/>
            <w:tcBorders>
              <w:top w:val="single" w:sz="8" w:space="0" w:color="auto"/>
              <w:bottom w:val="single" w:sz="8" w:space="0" w:color="auto"/>
            </w:tcBorders>
          </w:tcPr>
          <w:p w14:paraId="3B8E7D7B" w14:textId="52061CF8"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Radiological </w:t>
            </w:r>
            <w:r w:rsidR="00A0674F" w:rsidRPr="00856CEA">
              <w:rPr>
                <w:rFonts w:ascii="Book Antiqua" w:hAnsi="Book Antiqua"/>
                <w:b/>
                <w:bCs/>
                <w:sz w:val="24"/>
                <w:szCs w:val="24"/>
              </w:rPr>
              <w:t>f</w:t>
            </w:r>
            <w:r w:rsidRPr="00856CEA">
              <w:rPr>
                <w:rFonts w:ascii="Book Antiqua" w:hAnsi="Book Antiqua"/>
                <w:b/>
                <w:bCs/>
                <w:sz w:val="24"/>
                <w:szCs w:val="24"/>
              </w:rPr>
              <w:t>indings</w:t>
            </w:r>
          </w:p>
        </w:tc>
        <w:tc>
          <w:tcPr>
            <w:tcW w:w="1686" w:type="dxa"/>
            <w:tcBorders>
              <w:top w:val="single" w:sz="8" w:space="0" w:color="auto"/>
              <w:bottom w:val="single" w:sz="8" w:space="0" w:color="auto"/>
            </w:tcBorders>
          </w:tcPr>
          <w:p w14:paraId="6470AE60" w14:textId="35993D42" w:rsidR="00AE6C66" w:rsidRPr="00856CEA" w:rsidRDefault="00AE6C66" w:rsidP="00BB5372">
            <w:pPr>
              <w:pStyle w:val="Normal1"/>
              <w:widowControl w:val="0"/>
              <w:pBdr>
                <w:top w:val="none" w:sz="0" w:space="0" w:color="auto"/>
                <w:left w:val="none" w:sz="0" w:space="0" w:color="auto"/>
                <w:bottom w:val="none" w:sz="0" w:space="0" w:color="auto"/>
                <w:right w:val="none" w:sz="0" w:space="0" w:color="auto"/>
                <w:between w:val="none" w:sz="0" w:space="0" w:color="auto"/>
              </w:pBdr>
              <w:spacing w:line="240" w:lineRule="auto"/>
              <w:jc w:val="both"/>
              <w:rPr>
                <w:rFonts w:ascii="Book Antiqua" w:hAnsi="Book Antiqua"/>
                <w:b/>
                <w:bCs/>
                <w:sz w:val="24"/>
                <w:szCs w:val="24"/>
              </w:rPr>
            </w:pPr>
            <w:r w:rsidRPr="00856CEA">
              <w:rPr>
                <w:rFonts w:ascii="Book Antiqua" w:hAnsi="Book Antiqua"/>
                <w:b/>
                <w:bCs/>
                <w:sz w:val="24"/>
                <w:szCs w:val="24"/>
              </w:rPr>
              <w:t xml:space="preserve">Histological </w:t>
            </w:r>
            <w:r w:rsidR="00A0674F" w:rsidRPr="00856CEA">
              <w:rPr>
                <w:rFonts w:ascii="Book Antiqua" w:hAnsi="Book Antiqua"/>
                <w:b/>
                <w:bCs/>
                <w:sz w:val="24"/>
                <w:szCs w:val="24"/>
              </w:rPr>
              <w:t>f</w:t>
            </w:r>
            <w:r w:rsidRPr="00856CEA">
              <w:rPr>
                <w:rFonts w:ascii="Book Antiqua" w:hAnsi="Book Antiqua"/>
                <w:b/>
                <w:bCs/>
                <w:sz w:val="24"/>
                <w:szCs w:val="24"/>
              </w:rPr>
              <w:t>indings</w:t>
            </w:r>
          </w:p>
        </w:tc>
      </w:tr>
      <w:tr w:rsidR="00AE6C66" w:rsidRPr="00856CEA" w14:paraId="5364195F" w14:textId="77777777" w:rsidTr="00E5192A">
        <w:trPr>
          <w:jc w:val="center"/>
        </w:trPr>
        <w:tc>
          <w:tcPr>
            <w:tcW w:w="1260" w:type="dxa"/>
            <w:tcBorders>
              <w:top w:val="single" w:sz="8" w:space="0" w:color="auto"/>
            </w:tcBorders>
          </w:tcPr>
          <w:p w14:paraId="5ECC7DAD" w14:textId="24B27273"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Kapp </w:t>
            </w:r>
            <w:r w:rsidRPr="00856CEA">
              <w:rPr>
                <w:rFonts w:ascii="Book Antiqua" w:hAnsi="Book Antiqua" w:cs="Arial"/>
                <w:i/>
                <w:iCs/>
              </w:rPr>
              <w:t>et al</w:t>
            </w:r>
            <w:r w:rsidR="001A28AC" w:rsidRPr="00856CEA">
              <w:rPr>
                <w:rFonts w:ascii="Book Antiqua" w:hAnsi="Book Antiqua" w:cs="Arial"/>
                <w:vertAlign w:val="superscript"/>
              </w:rPr>
              <w:t>[11]</w:t>
            </w:r>
          </w:p>
        </w:tc>
        <w:tc>
          <w:tcPr>
            <w:tcW w:w="895" w:type="dxa"/>
            <w:tcBorders>
              <w:top w:val="single" w:sz="8" w:space="0" w:color="auto"/>
            </w:tcBorders>
          </w:tcPr>
          <w:p w14:paraId="65FE3AB3" w14:textId="66128149" w:rsidR="00AE6C66" w:rsidRPr="00856CEA" w:rsidRDefault="00AE6C66" w:rsidP="00BB5372">
            <w:pPr>
              <w:spacing w:line="276" w:lineRule="auto"/>
              <w:jc w:val="both"/>
              <w:rPr>
                <w:rFonts w:ascii="Book Antiqua" w:hAnsi="Book Antiqua" w:cs="Arial"/>
              </w:rPr>
            </w:pPr>
            <w:r w:rsidRPr="00856CEA">
              <w:rPr>
                <w:rFonts w:ascii="Book Antiqua" w:hAnsi="Book Antiqua" w:cs="Arial"/>
              </w:rPr>
              <w:t>25</w:t>
            </w:r>
            <w:r w:rsidR="00A0674F" w:rsidRPr="00856CEA">
              <w:rPr>
                <w:rFonts w:ascii="Book Antiqua" w:hAnsi="Book Antiqua" w:cs="Arial"/>
              </w:rPr>
              <w:t xml:space="preserve">, </w:t>
            </w:r>
            <w:r w:rsidRPr="00856CEA">
              <w:rPr>
                <w:rFonts w:ascii="Book Antiqua" w:hAnsi="Book Antiqua" w:cs="Arial"/>
              </w:rPr>
              <w:t>M</w:t>
            </w:r>
          </w:p>
        </w:tc>
        <w:tc>
          <w:tcPr>
            <w:tcW w:w="1535" w:type="dxa"/>
            <w:tcBorders>
              <w:top w:val="single" w:sz="8" w:space="0" w:color="auto"/>
            </w:tcBorders>
          </w:tcPr>
          <w:p w14:paraId="651ED199"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brown urine, jaundice, pruritus</w:t>
            </w:r>
          </w:p>
        </w:tc>
        <w:tc>
          <w:tcPr>
            <w:tcW w:w="1435" w:type="dxa"/>
            <w:tcBorders>
              <w:top w:val="single" w:sz="8" w:space="0" w:color="auto"/>
            </w:tcBorders>
          </w:tcPr>
          <w:p w14:paraId="210BC631" w14:textId="7F74369C" w:rsidR="00AE6C66" w:rsidRPr="00856CEA" w:rsidRDefault="00AE6C66" w:rsidP="00BB5372">
            <w:pPr>
              <w:jc w:val="both"/>
              <w:rPr>
                <w:rFonts w:ascii="Book Antiqua" w:hAnsi="Book Antiqua" w:cs="Arial"/>
                <w:highlight w:val="yellow"/>
              </w:rPr>
            </w:pPr>
            <w:r w:rsidRPr="00856CEA">
              <w:rPr>
                <w:rFonts w:ascii="Book Antiqua" w:hAnsi="Book Antiqua" w:cs="Arial"/>
              </w:rPr>
              <w:t>Powder</w:t>
            </w:r>
            <w:r w:rsidR="00A0674F" w:rsidRPr="00856CEA">
              <w:rPr>
                <w:rFonts w:ascii="Book Antiqua" w:hAnsi="Book Antiqua" w:cs="Arial"/>
              </w:rPr>
              <w:t xml:space="preserve">, </w:t>
            </w:r>
            <w:r w:rsidRPr="00856CEA">
              <w:rPr>
                <w:rFonts w:ascii="Book Antiqua" w:hAnsi="Book Antiqua" w:cs="Arial"/>
              </w:rPr>
              <w:t xml:space="preserve">1 to 2 </w:t>
            </w:r>
            <w:r w:rsidR="001A2BAA" w:rsidRPr="00856CEA">
              <w:rPr>
                <w:rFonts w:ascii="Book Antiqua" w:hAnsi="Book Antiqua" w:cs="Arial"/>
              </w:rPr>
              <w:t>teaspoon</w:t>
            </w:r>
            <w:r w:rsidRPr="00856CEA">
              <w:rPr>
                <w:rFonts w:ascii="Book Antiqua" w:hAnsi="Book Antiqua" w:cs="Arial"/>
              </w:rPr>
              <w:t xml:space="preserve"> twice a day and increased to 4-6 teaspoon over 2 </w:t>
            </w:r>
            <w:proofErr w:type="spellStart"/>
            <w:r w:rsidR="00A0674F" w:rsidRPr="00856CEA">
              <w:rPr>
                <w:rFonts w:ascii="Book Antiqua" w:hAnsi="Book Antiqua" w:cs="Arial"/>
              </w:rPr>
              <w:t>wk</w:t>
            </w:r>
            <w:proofErr w:type="spellEnd"/>
            <w:r w:rsidR="00A0674F" w:rsidRPr="00856CEA">
              <w:rPr>
                <w:rFonts w:ascii="Book Antiqua" w:hAnsi="Book Antiqua" w:cs="Arial"/>
              </w:rPr>
              <w:t xml:space="preserve"> </w:t>
            </w:r>
            <w:r w:rsidRPr="00856CEA">
              <w:rPr>
                <w:rFonts w:ascii="Book Antiqua" w:hAnsi="Book Antiqua" w:cs="Arial"/>
              </w:rPr>
              <w:t xml:space="preserve">(1 </w:t>
            </w:r>
            <w:r w:rsidR="001A2BAA" w:rsidRPr="00856CEA">
              <w:rPr>
                <w:rFonts w:ascii="Book Antiqua" w:hAnsi="Book Antiqua" w:cs="Arial"/>
              </w:rPr>
              <w:t>teaspoon</w:t>
            </w:r>
            <w:r w:rsidRPr="00856CEA">
              <w:rPr>
                <w:rFonts w:ascii="Book Antiqua" w:hAnsi="Book Antiqua" w:cs="Arial"/>
              </w:rPr>
              <w:t>~2-3</w:t>
            </w:r>
            <w:r w:rsidR="00A0674F" w:rsidRPr="00856CEA">
              <w:rPr>
                <w:rFonts w:ascii="Book Antiqua" w:hAnsi="Book Antiqua" w:cs="Arial"/>
              </w:rPr>
              <w:t xml:space="preserve"> </w:t>
            </w:r>
            <w:r w:rsidRPr="00856CEA">
              <w:rPr>
                <w:rFonts w:ascii="Book Antiqua" w:hAnsi="Book Antiqua" w:cs="Arial"/>
              </w:rPr>
              <w:t>g)</w:t>
            </w:r>
          </w:p>
        </w:tc>
        <w:tc>
          <w:tcPr>
            <w:tcW w:w="990" w:type="dxa"/>
            <w:tcBorders>
              <w:top w:val="single" w:sz="8" w:space="0" w:color="auto"/>
            </w:tcBorders>
          </w:tcPr>
          <w:p w14:paraId="5BBF0723"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Direct bilirubin 29.3</w:t>
            </w:r>
          </w:p>
        </w:tc>
        <w:tc>
          <w:tcPr>
            <w:tcW w:w="1620" w:type="dxa"/>
            <w:tcBorders>
              <w:top w:val="single" w:sz="8" w:space="0" w:color="auto"/>
            </w:tcBorders>
          </w:tcPr>
          <w:p w14:paraId="6CAB3664" w14:textId="2E602AE2"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A0674F" w:rsidRPr="00856CEA">
              <w:rPr>
                <w:rFonts w:ascii="Book Antiqua" w:hAnsi="Book Antiqua" w:cs="Arial"/>
              </w:rPr>
              <w:t xml:space="preserve"> </w:t>
            </w:r>
            <w:r w:rsidRPr="00856CEA">
              <w:rPr>
                <w:rFonts w:ascii="Book Antiqua" w:hAnsi="Book Antiqua" w:cs="Arial"/>
              </w:rPr>
              <w:t>(</w:t>
            </w:r>
            <w:r w:rsidR="00A0674F" w:rsidRPr="00856CEA">
              <w:rPr>
                <w:rFonts w:ascii="Book Antiqua" w:hAnsi="Book Antiqua" w:cs="Arial"/>
              </w:rPr>
              <w:t>i</w:t>
            </w:r>
            <w:r w:rsidRPr="00856CEA">
              <w:rPr>
                <w:rFonts w:ascii="Book Antiqua" w:hAnsi="Book Antiqua" w:cs="Arial"/>
              </w:rPr>
              <w:t>ncreased bilirubin, AST, ALT, ALP)</w:t>
            </w:r>
          </w:p>
        </w:tc>
        <w:tc>
          <w:tcPr>
            <w:tcW w:w="1440" w:type="dxa"/>
            <w:tcBorders>
              <w:top w:val="single" w:sz="8" w:space="0" w:color="auto"/>
            </w:tcBorders>
          </w:tcPr>
          <w:p w14:paraId="7F52877F" w14:textId="26F6B7DA"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 CT</w:t>
            </w:r>
            <w:r w:rsidR="00A0674F" w:rsidRPr="00856CEA">
              <w:rPr>
                <w:rFonts w:ascii="Book Antiqua" w:hAnsi="Book Antiqua" w:cs="Arial"/>
              </w:rPr>
              <w:t>-</w:t>
            </w:r>
            <w:r w:rsidRPr="00856CEA">
              <w:rPr>
                <w:rFonts w:ascii="Book Antiqua" w:hAnsi="Book Antiqua" w:cs="Arial"/>
              </w:rPr>
              <w:t>hepatic steatosis</w:t>
            </w:r>
          </w:p>
        </w:tc>
        <w:tc>
          <w:tcPr>
            <w:tcW w:w="1686" w:type="dxa"/>
            <w:tcBorders>
              <w:top w:val="single" w:sz="8" w:space="0" w:color="auto"/>
            </w:tcBorders>
          </w:tcPr>
          <w:p w14:paraId="1C25060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injury, no hepatocellular damage, canalicular cholestasis</w:t>
            </w:r>
          </w:p>
        </w:tc>
      </w:tr>
      <w:tr w:rsidR="00AE6C66" w:rsidRPr="00856CEA" w14:paraId="20834747" w14:textId="77777777" w:rsidTr="00E5192A">
        <w:trPr>
          <w:jc w:val="center"/>
        </w:trPr>
        <w:tc>
          <w:tcPr>
            <w:tcW w:w="1260" w:type="dxa"/>
          </w:tcPr>
          <w:p w14:paraId="422E3684" w14:textId="7ED0B895"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Drago </w:t>
            </w:r>
            <w:r w:rsidRPr="00856CEA">
              <w:rPr>
                <w:rFonts w:ascii="Book Antiqua" w:hAnsi="Book Antiqua" w:cs="Arial"/>
                <w:i/>
                <w:iCs/>
              </w:rPr>
              <w:t>et al</w:t>
            </w:r>
            <w:r w:rsidR="00A0674F" w:rsidRPr="00856CEA">
              <w:rPr>
                <w:rFonts w:ascii="Book Antiqua" w:hAnsi="Book Antiqua" w:cs="Arial"/>
                <w:vertAlign w:val="superscript"/>
              </w:rPr>
              <w:t>[14]</w:t>
            </w:r>
          </w:p>
        </w:tc>
        <w:tc>
          <w:tcPr>
            <w:tcW w:w="895" w:type="dxa"/>
          </w:tcPr>
          <w:p w14:paraId="01EE3A1A" w14:textId="5E6D7717" w:rsidR="00AE6C66" w:rsidRPr="00856CEA" w:rsidRDefault="00AE6C66" w:rsidP="00BB5372">
            <w:pPr>
              <w:spacing w:line="276" w:lineRule="auto"/>
              <w:jc w:val="both"/>
              <w:rPr>
                <w:rFonts w:ascii="Book Antiqua" w:hAnsi="Book Antiqua" w:cs="Arial"/>
              </w:rPr>
            </w:pPr>
            <w:r w:rsidRPr="00856CEA">
              <w:rPr>
                <w:rFonts w:ascii="Book Antiqua" w:hAnsi="Book Antiqua" w:cs="Arial"/>
              </w:rPr>
              <w:t>23</w:t>
            </w:r>
            <w:r w:rsidR="00A0674F" w:rsidRPr="00856CEA">
              <w:rPr>
                <w:rFonts w:ascii="Book Antiqua" w:hAnsi="Book Antiqua" w:cs="Arial"/>
              </w:rPr>
              <w:t xml:space="preserve">, </w:t>
            </w:r>
            <w:r w:rsidRPr="00856CEA">
              <w:rPr>
                <w:rFonts w:ascii="Book Antiqua" w:hAnsi="Book Antiqua" w:cs="Arial"/>
              </w:rPr>
              <w:t>M</w:t>
            </w:r>
          </w:p>
        </w:tc>
        <w:tc>
          <w:tcPr>
            <w:tcW w:w="1535" w:type="dxa"/>
          </w:tcPr>
          <w:p w14:paraId="2B37AA40" w14:textId="287E99EE" w:rsidR="00AE6C66" w:rsidRPr="00856CEA" w:rsidRDefault="00AE6C66" w:rsidP="00BB5372">
            <w:pPr>
              <w:spacing w:line="276" w:lineRule="auto"/>
              <w:jc w:val="both"/>
              <w:rPr>
                <w:rFonts w:ascii="Book Antiqua" w:hAnsi="Book Antiqua" w:cs="Arial"/>
              </w:rPr>
            </w:pPr>
            <w:r w:rsidRPr="00856CEA">
              <w:rPr>
                <w:rFonts w:ascii="Book Antiqua" w:hAnsi="Book Antiqua" w:cs="Arial"/>
              </w:rPr>
              <w:t>Jaundice, pale stool, brown urine for 4 d</w:t>
            </w:r>
          </w:p>
        </w:tc>
        <w:tc>
          <w:tcPr>
            <w:tcW w:w="1435" w:type="dxa"/>
          </w:tcPr>
          <w:p w14:paraId="021398B0" w14:textId="3547629D" w:rsidR="00AE6C66" w:rsidRPr="00856CEA" w:rsidRDefault="00AE6C66" w:rsidP="00BB5372">
            <w:pPr>
              <w:jc w:val="both"/>
              <w:rPr>
                <w:rFonts w:ascii="Book Antiqua" w:hAnsi="Book Antiqua" w:cs="Arial"/>
                <w:highlight w:val="yellow"/>
              </w:rPr>
            </w:pPr>
            <w:r w:rsidRPr="00856CEA">
              <w:rPr>
                <w:rFonts w:ascii="Book Antiqua" w:hAnsi="Book Antiqua" w:cs="Arial"/>
              </w:rPr>
              <w:t>Powder</w:t>
            </w:r>
            <w:r w:rsidR="00A0674F" w:rsidRPr="00856CEA">
              <w:rPr>
                <w:rFonts w:ascii="Book Antiqua" w:hAnsi="Book Antiqua" w:cs="Arial"/>
              </w:rPr>
              <w:t xml:space="preserve">, </w:t>
            </w:r>
            <w:r w:rsidRPr="00856CEA">
              <w:rPr>
                <w:rFonts w:ascii="Book Antiqua" w:hAnsi="Book Antiqua" w:cs="Arial"/>
              </w:rPr>
              <w:t xml:space="preserve">85 g total over 6 </w:t>
            </w:r>
            <w:proofErr w:type="spellStart"/>
            <w:r w:rsidRPr="00856CEA">
              <w:rPr>
                <w:rFonts w:ascii="Book Antiqua" w:hAnsi="Book Antiqua" w:cs="Arial"/>
              </w:rPr>
              <w:t>w</w:t>
            </w:r>
            <w:r w:rsidR="00A0674F" w:rsidRPr="00856CEA">
              <w:rPr>
                <w:rFonts w:ascii="Book Antiqua" w:hAnsi="Book Antiqua" w:cs="Arial"/>
              </w:rPr>
              <w:t>k</w:t>
            </w:r>
            <w:proofErr w:type="spellEnd"/>
          </w:p>
        </w:tc>
        <w:tc>
          <w:tcPr>
            <w:tcW w:w="990" w:type="dxa"/>
          </w:tcPr>
          <w:p w14:paraId="44D5377B"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Direct bilirubin 5.8</w:t>
            </w:r>
          </w:p>
        </w:tc>
        <w:tc>
          <w:tcPr>
            <w:tcW w:w="1620" w:type="dxa"/>
          </w:tcPr>
          <w:p w14:paraId="1AE61531" w14:textId="1C77657B"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A0674F"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07C7A709" w14:textId="2C9FC202"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 CT</w:t>
            </w:r>
            <w:r w:rsidR="00A0674F" w:rsidRPr="00856CEA">
              <w:rPr>
                <w:rFonts w:ascii="Book Antiqua" w:hAnsi="Book Antiqua" w:cs="Arial"/>
              </w:rPr>
              <w:t>-</w:t>
            </w:r>
            <w:r w:rsidRPr="00856CEA">
              <w:rPr>
                <w:rFonts w:ascii="Book Antiqua" w:hAnsi="Book Antiqua" w:cs="Arial"/>
              </w:rPr>
              <w:t>normal</w:t>
            </w:r>
          </w:p>
        </w:tc>
        <w:tc>
          <w:tcPr>
            <w:tcW w:w="1686" w:type="dxa"/>
          </w:tcPr>
          <w:p w14:paraId="115FBA85"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liver injury</w:t>
            </w:r>
          </w:p>
        </w:tc>
      </w:tr>
      <w:tr w:rsidR="00AE6C66" w:rsidRPr="00856CEA" w14:paraId="40C98F8B" w14:textId="77777777" w:rsidTr="00E5192A">
        <w:trPr>
          <w:jc w:val="center"/>
        </w:trPr>
        <w:tc>
          <w:tcPr>
            <w:tcW w:w="1260" w:type="dxa"/>
          </w:tcPr>
          <w:p w14:paraId="675222CB" w14:textId="0309E37A" w:rsidR="00AE6C66" w:rsidRPr="00856CEA" w:rsidRDefault="00AE6C66" w:rsidP="00BB5372">
            <w:pPr>
              <w:jc w:val="both"/>
              <w:rPr>
                <w:rFonts w:ascii="Book Antiqua" w:hAnsi="Book Antiqua" w:cs="Arial"/>
              </w:rPr>
            </w:pPr>
            <w:r w:rsidRPr="00856CEA">
              <w:rPr>
                <w:rFonts w:ascii="Book Antiqua" w:hAnsi="Book Antiqua" w:cs="Arial"/>
              </w:rPr>
              <w:t xml:space="preserve">Bernier </w:t>
            </w:r>
            <w:r w:rsidRPr="00856CEA">
              <w:rPr>
                <w:rFonts w:ascii="Book Antiqua" w:hAnsi="Book Antiqua" w:cs="Arial"/>
                <w:i/>
                <w:iCs/>
              </w:rPr>
              <w:t>et al</w:t>
            </w:r>
            <w:r w:rsidR="00A0674F" w:rsidRPr="00856CEA">
              <w:rPr>
                <w:rFonts w:ascii="Book Antiqua" w:hAnsi="Book Antiqua" w:cs="Arial"/>
                <w:vertAlign w:val="superscript"/>
              </w:rPr>
              <w:t>[15]</w:t>
            </w:r>
          </w:p>
        </w:tc>
        <w:tc>
          <w:tcPr>
            <w:tcW w:w="895" w:type="dxa"/>
          </w:tcPr>
          <w:p w14:paraId="550DA1D5" w14:textId="493ABB9A" w:rsidR="00AE6C66" w:rsidRPr="00856CEA" w:rsidRDefault="00AE6C66" w:rsidP="00BB5372">
            <w:pPr>
              <w:jc w:val="both"/>
              <w:rPr>
                <w:rFonts w:ascii="Book Antiqua" w:hAnsi="Book Antiqua" w:cs="Arial"/>
              </w:rPr>
            </w:pPr>
            <w:r w:rsidRPr="00856CEA">
              <w:rPr>
                <w:rFonts w:ascii="Book Antiqua" w:hAnsi="Book Antiqua" w:cs="Arial"/>
              </w:rPr>
              <w:t>41</w:t>
            </w:r>
            <w:r w:rsidR="00A0674F" w:rsidRPr="00856CEA">
              <w:rPr>
                <w:rFonts w:ascii="Book Antiqua" w:hAnsi="Book Antiqua" w:cs="Arial"/>
              </w:rPr>
              <w:t xml:space="preserve">, </w:t>
            </w:r>
            <w:r w:rsidRPr="00856CEA">
              <w:rPr>
                <w:rFonts w:ascii="Book Antiqua" w:hAnsi="Book Antiqua" w:cs="Arial"/>
              </w:rPr>
              <w:t>F</w:t>
            </w:r>
          </w:p>
        </w:tc>
        <w:tc>
          <w:tcPr>
            <w:tcW w:w="1535" w:type="dxa"/>
          </w:tcPr>
          <w:p w14:paraId="07064B4A" w14:textId="77777777" w:rsidR="00AE6C66" w:rsidRPr="00856CEA" w:rsidRDefault="00AE6C66" w:rsidP="00BB5372">
            <w:pPr>
              <w:jc w:val="both"/>
              <w:rPr>
                <w:rFonts w:ascii="Book Antiqua" w:hAnsi="Book Antiqua" w:cs="Arial"/>
              </w:rPr>
            </w:pPr>
            <w:r w:rsidRPr="00856CEA">
              <w:rPr>
                <w:rFonts w:ascii="Book Antiqua" w:hAnsi="Book Antiqua" w:cs="Arial"/>
              </w:rPr>
              <w:t>Jaundice, diarrhea, pruritus</w:t>
            </w:r>
          </w:p>
        </w:tc>
        <w:tc>
          <w:tcPr>
            <w:tcW w:w="1435" w:type="dxa"/>
          </w:tcPr>
          <w:p w14:paraId="20422F3B" w14:textId="07558135" w:rsidR="00AE6C66" w:rsidRPr="00856CEA" w:rsidRDefault="00AE6C66" w:rsidP="00BB5372">
            <w:pPr>
              <w:jc w:val="both"/>
              <w:rPr>
                <w:rFonts w:ascii="Book Antiqua" w:hAnsi="Book Antiqua" w:cs="Arial"/>
                <w:highlight w:val="yellow"/>
              </w:rPr>
            </w:pPr>
            <w:r w:rsidRPr="00856CEA">
              <w:rPr>
                <w:rFonts w:ascii="Book Antiqua" w:hAnsi="Book Antiqua" w:cs="Arial"/>
              </w:rPr>
              <w:t>Form not available</w:t>
            </w:r>
            <w:r w:rsidR="00A0674F" w:rsidRPr="00856CEA">
              <w:rPr>
                <w:rFonts w:ascii="Book Antiqua" w:hAnsi="Book Antiqua" w:cs="Arial"/>
              </w:rPr>
              <w:t xml:space="preserve">, </w:t>
            </w:r>
            <w:r w:rsidRPr="00856CEA">
              <w:rPr>
                <w:rFonts w:ascii="Book Antiqua" w:hAnsi="Book Antiqua" w:cs="Arial"/>
              </w:rPr>
              <w:t xml:space="preserve">1 teaspoon twice daily for 1 </w:t>
            </w:r>
            <w:proofErr w:type="spellStart"/>
            <w:r w:rsidRPr="00856CEA">
              <w:rPr>
                <w:rFonts w:ascii="Book Antiqua" w:hAnsi="Book Antiqua" w:cs="Arial"/>
              </w:rPr>
              <w:t>wk</w:t>
            </w:r>
            <w:proofErr w:type="spellEnd"/>
          </w:p>
        </w:tc>
        <w:tc>
          <w:tcPr>
            <w:tcW w:w="990" w:type="dxa"/>
          </w:tcPr>
          <w:p w14:paraId="261AB211" w14:textId="77777777" w:rsidR="00AE6C66" w:rsidRPr="00856CEA" w:rsidRDefault="00AE6C66" w:rsidP="00BB5372">
            <w:pPr>
              <w:jc w:val="both"/>
              <w:rPr>
                <w:rFonts w:ascii="Book Antiqua" w:hAnsi="Book Antiqua" w:cs="Arial"/>
              </w:rPr>
            </w:pPr>
            <w:r w:rsidRPr="00856CEA">
              <w:rPr>
                <w:rFonts w:ascii="Book Antiqua" w:hAnsi="Book Antiqua" w:cs="Arial"/>
              </w:rPr>
              <w:t>Direct bilirubin 15</w:t>
            </w:r>
          </w:p>
        </w:tc>
        <w:tc>
          <w:tcPr>
            <w:tcW w:w="1620" w:type="dxa"/>
          </w:tcPr>
          <w:p w14:paraId="692E0287"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Cholestatic </w:t>
            </w:r>
          </w:p>
          <w:p w14:paraId="2523D268" w14:textId="6E9B1F1E" w:rsidR="00AE6C66" w:rsidRPr="00856CEA" w:rsidRDefault="00AE6C66" w:rsidP="00BB5372">
            <w:pPr>
              <w:jc w:val="both"/>
              <w:rPr>
                <w:rFonts w:ascii="Book Antiqua" w:hAnsi="Book Antiqua" w:cs="Arial"/>
              </w:rPr>
            </w:pP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6A4B9FB1" w14:textId="77777777" w:rsidR="00AE6C66" w:rsidRPr="00856CEA" w:rsidRDefault="00AE6C66" w:rsidP="00BB5372">
            <w:pPr>
              <w:jc w:val="both"/>
              <w:rPr>
                <w:rFonts w:ascii="Book Antiqua" w:hAnsi="Book Antiqua" w:cs="Arial"/>
              </w:rPr>
            </w:pPr>
            <w:r w:rsidRPr="00856CEA">
              <w:rPr>
                <w:rFonts w:ascii="Book Antiqua" w:hAnsi="Book Antiqua" w:cs="Arial"/>
              </w:rPr>
              <w:t>-</w:t>
            </w:r>
          </w:p>
        </w:tc>
        <w:tc>
          <w:tcPr>
            <w:tcW w:w="1686" w:type="dxa"/>
          </w:tcPr>
          <w:p w14:paraId="723A472D"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Intralobular bile duct destruction with cholestatic overload </w:t>
            </w:r>
          </w:p>
        </w:tc>
      </w:tr>
      <w:tr w:rsidR="00AE6C66" w:rsidRPr="00856CEA" w14:paraId="5E518A33" w14:textId="77777777" w:rsidTr="00E5192A">
        <w:trPr>
          <w:jc w:val="center"/>
        </w:trPr>
        <w:tc>
          <w:tcPr>
            <w:tcW w:w="1260" w:type="dxa"/>
          </w:tcPr>
          <w:p w14:paraId="0F94ADA0" w14:textId="3D162299"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Shah </w:t>
            </w:r>
            <w:r w:rsidRPr="00856CEA">
              <w:rPr>
                <w:rFonts w:ascii="Book Antiqua" w:hAnsi="Book Antiqua" w:cs="Arial"/>
                <w:i/>
                <w:iCs/>
              </w:rPr>
              <w:t>et al</w:t>
            </w:r>
            <w:r w:rsidR="00E71C32" w:rsidRPr="00856CEA">
              <w:rPr>
                <w:rFonts w:ascii="Book Antiqua" w:hAnsi="Book Antiqua" w:cs="Arial"/>
                <w:vertAlign w:val="superscript"/>
              </w:rPr>
              <w:t>[16]</w:t>
            </w:r>
          </w:p>
        </w:tc>
        <w:tc>
          <w:tcPr>
            <w:tcW w:w="895" w:type="dxa"/>
          </w:tcPr>
          <w:p w14:paraId="55D59CB4" w14:textId="102DCA25" w:rsidR="00AE6C66" w:rsidRPr="00856CEA" w:rsidRDefault="00AE6C66" w:rsidP="00BB5372">
            <w:pPr>
              <w:spacing w:line="276" w:lineRule="auto"/>
              <w:jc w:val="both"/>
              <w:rPr>
                <w:rFonts w:ascii="Book Antiqua" w:hAnsi="Book Antiqua" w:cs="Arial"/>
              </w:rPr>
            </w:pPr>
            <w:r w:rsidRPr="00856CEA">
              <w:rPr>
                <w:rFonts w:ascii="Book Antiqua" w:hAnsi="Book Antiqua" w:cs="Arial"/>
              </w:rPr>
              <w:t>30</w:t>
            </w:r>
            <w:r w:rsidR="00E71C32" w:rsidRPr="00856CEA">
              <w:rPr>
                <w:rFonts w:ascii="Book Antiqua" w:hAnsi="Book Antiqua" w:cs="Arial"/>
              </w:rPr>
              <w:t xml:space="preserve">, </w:t>
            </w:r>
            <w:r w:rsidRPr="00856CEA">
              <w:rPr>
                <w:rFonts w:ascii="Book Antiqua" w:hAnsi="Book Antiqua" w:cs="Arial"/>
              </w:rPr>
              <w:t>F</w:t>
            </w:r>
          </w:p>
        </w:tc>
        <w:tc>
          <w:tcPr>
            <w:tcW w:w="1535" w:type="dxa"/>
          </w:tcPr>
          <w:p w14:paraId="7EE98D76"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jaundice, dark urine, pruritus</w:t>
            </w:r>
          </w:p>
        </w:tc>
        <w:tc>
          <w:tcPr>
            <w:tcW w:w="1435" w:type="dxa"/>
          </w:tcPr>
          <w:p w14:paraId="50675647" w14:textId="20ED9471" w:rsidR="00AE6C66" w:rsidRPr="00856CEA" w:rsidRDefault="00AE6C66" w:rsidP="00BB5372">
            <w:pPr>
              <w:jc w:val="both"/>
              <w:rPr>
                <w:rFonts w:ascii="Book Antiqua" w:hAnsi="Book Antiqua" w:cs="Arial"/>
                <w:highlight w:val="yellow"/>
              </w:rPr>
            </w:pPr>
            <w:r w:rsidRPr="00856CEA">
              <w:rPr>
                <w:rFonts w:ascii="Book Antiqua" w:hAnsi="Book Antiqua" w:cs="Arial"/>
              </w:rPr>
              <w:t>Tea containing Kratom</w:t>
            </w:r>
            <w:r w:rsidR="00F73085" w:rsidRPr="00856CEA">
              <w:rPr>
                <w:rFonts w:ascii="Book Antiqua" w:hAnsi="Book Antiqua" w:cs="Arial"/>
              </w:rPr>
              <w:t>, d</w:t>
            </w:r>
            <w:r w:rsidRPr="00856CEA">
              <w:rPr>
                <w:rFonts w:ascii="Book Antiqua" w:hAnsi="Book Antiqua" w:cs="Arial"/>
              </w:rPr>
              <w:t>ose not available</w:t>
            </w:r>
          </w:p>
        </w:tc>
        <w:tc>
          <w:tcPr>
            <w:tcW w:w="990" w:type="dxa"/>
          </w:tcPr>
          <w:p w14:paraId="2765C2FA"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Direct bilirubin 18</w:t>
            </w:r>
          </w:p>
        </w:tc>
        <w:tc>
          <w:tcPr>
            <w:tcW w:w="1620" w:type="dxa"/>
          </w:tcPr>
          <w:p w14:paraId="3F0E025B" w14:textId="03CCA10C"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F73085"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177D29A3" w14:textId="000F92F5" w:rsidR="00AE6C66" w:rsidRPr="00856CEA" w:rsidRDefault="00AE6C66" w:rsidP="00BB5372">
            <w:pPr>
              <w:spacing w:line="276" w:lineRule="auto"/>
              <w:jc w:val="both"/>
              <w:rPr>
                <w:rFonts w:ascii="Book Antiqua" w:hAnsi="Book Antiqua" w:cs="Arial"/>
              </w:rPr>
            </w:pPr>
            <w:r w:rsidRPr="00856CEA">
              <w:rPr>
                <w:rFonts w:ascii="Book Antiqua" w:hAnsi="Book Antiqua" w:cs="Arial"/>
              </w:rPr>
              <w:t>MRI</w:t>
            </w:r>
            <w:r w:rsidR="00F73085" w:rsidRPr="00856CEA">
              <w:rPr>
                <w:rFonts w:ascii="Book Antiqua" w:hAnsi="Book Antiqua" w:cs="Arial"/>
              </w:rPr>
              <w:t>-n</w:t>
            </w:r>
            <w:r w:rsidRPr="00856CEA">
              <w:rPr>
                <w:rFonts w:ascii="Book Antiqua" w:hAnsi="Book Antiqua" w:cs="Arial"/>
              </w:rPr>
              <w:t>ormal, ERCP–</w:t>
            </w:r>
            <w:r w:rsidR="00F73085" w:rsidRPr="00856CEA">
              <w:rPr>
                <w:rFonts w:ascii="Book Antiqua" w:hAnsi="Book Antiqua" w:cs="Arial"/>
              </w:rPr>
              <w:t>n</w:t>
            </w:r>
            <w:r w:rsidRPr="00856CEA">
              <w:rPr>
                <w:rFonts w:ascii="Book Antiqua" w:hAnsi="Book Antiqua" w:cs="Arial"/>
              </w:rPr>
              <w:t>o bile duct obstruction</w:t>
            </w:r>
          </w:p>
          <w:p w14:paraId="37B31E1E" w14:textId="77777777" w:rsidR="00AE6C66" w:rsidRPr="00856CEA" w:rsidRDefault="00AE6C66" w:rsidP="00BB5372">
            <w:pPr>
              <w:spacing w:line="276" w:lineRule="auto"/>
              <w:jc w:val="both"/>
              <w:rPr>
                <w:rFonts w:ascii="Book Antiqua" w:hAnsi="Book Antiqua" w:cs="Arial"/>
              </w:rPr>
            </w:pPr>
          </w:p>
        </w:tc>
        <w:tc>
          <w:tcPr>
            <w:tcW w:w="1686" w:type="dxa"/>
          </w:tcPr>
          <w:p w14:paraId="6D973ECF"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Intrahepatic cholestasis</w:t>
            </w:r>
          </w:p>
        </w:tc>
      </w:tr>
      <w:tr w:rsidR="00AE6C66" w:rsidRPr="00856CEA" w14:paraId="712B2C77" w14:textId="77777777" w:rsidTr="00E5192A">
        <w:trPr>
          <w:jc w:val="center"/>
        </w:trPr>
        <w:tc>
          <w:tcPr>
            <w:tcW w:w="1260" w:type="dxa"/>
          </w:tcPr>
          <w:p w14:paraId="792FC23B" w14:textId="081F94C9" w:rsidR="00AE6C66" w:rsidRPr="00856CEA" w:rsidRDefault="00AE6C66" w:rsidP="00BB5372">
            <w:pPr>
              <w:jc w:val="both"/>
              <w:rPr>
                <w:rFonts w:ascii="Book Antiqua" w:hAnsi="Book Antiqua" w:cs="Arial"/>
              </w:rPr>
            </w:pPr>
            <w:proofErr w:type="spellStart"/>
            <w:r w:rsidRPr="00856CEA">
              <w:rPr>
                <w:rFonts w:ascii="Book Antiqua" w:hAnsi="Book Antiqua" w:cs="Arial"/>
              </w:rPr>
              <w:t>Riverso</w:t>
            </w:r>
            <w:proofErr w:type="spellEnd"/>
            <w:r w:rsidRPr="00856CEA">
              <w:rPr>
                <w:rFonts w:ascii="Book Antiqua" w:hAnsi="Book Antiqua" w:cs="Arial"/>
              </w:rPr>
              <w:t xml:space="preserve"> </w:t>
            </w:r>
            <w:r w:rsidRPr="00856CEA">
              <w:rPr>
                <w:rFonts w:ascii="Book Antiqua" w:hAnsi="Book Antiqua" w:cs="Arial"/>
                <w:i/>
                <w:iCs/>
              </w:rPr>
              <w:t>et al</w:t>
            </w:r>
            <w:r w:rsidR="00F73085" w:rsidRPr="00856CEA">
              <w:rPr>
                <w:rFonts w:ascii="Book Antiqua" w:hAnsi="Book Antiqua" w:cs="Arial"/>
                <w:vertAlign w:val="superscript"/>
              </w:rPr>
              <w:t>[13]</w:t>
            </w:r>
          </w:p>
        </w:tc>
        <w:tc>
          <w:tcPr>
            <w:tcW w:w="895" w:type="dxa"/>
          </w:tcPr>
          <w:p w14:paraId="383B4D5E" w14:textId="0C1D4F31" w:rsidR="00AE6C66" w:rsidRPr="00856CEA" w:rsidRDefault="00AE6C66" w:rsidP="00BB5372">
            <w:pPr>
              <w:jc w:val="both"/>
              <w:rPr>
                <w:rFonts w:ascii="Book Antiqua" w:hAnsi="Book Antiqua" w:cs="Arial"/>
              </w:rPr>
            </w:pPr>
            <w:r w:rsidRPr="00856CEA">
              <w:rPr>
                <w:rFonts w:ascii="Book Antiqua" w:hAnsi="Book Antiqua" w:cs="Arial"/>
              </w:rPr>
              <w:t>38</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5613D368" w14:textId="77777777" w:rsidR="00AE6C66" w:rsidRPr="00856CEA" w:rsidRDefault="00AE6C66" w:rsidP="00BB5372">
            <w:pPr>
              <w:jc w:val="both"/>
              <w:rPr>
                <w:rFonts w:ascii="Book Antiqua" w:hAnsi="Book Antiqua" w:cs="Arial"/>
              </w:rPr>
            </w:pPr>
            <w:r w:rsidRPr="00856CEA">
              <w:rPr>
                <w:rFonts w:ascii="Book Antiqua" w:hAnsi="Book Antiqua" w:cs="Arial"/>
              </w:rPr>
              <w:t>Dark urine, light stools, fever</w:t>
            </w:r>
          </w:p>
        </w:tc>
        <w:tc>
          <w:tcPr>
            <w:tcW w:w="1435" w:type="dxa"/>
          </w:tcPr>
          <w:p w14:paraId="51A228D4" w14:textId="77777777" w:rsidR="00AE6C66" w:rsidRPr="00856CEA" w:rsidRDefault="00AE6C66" w:rsidP="00BB5372">
            <w:pPr>
              <w:jc w:val="both"/>
              <w:rPr>
                <w:rFonts w:ascii="Book Antiqua" w:hAnsi="Book Antiqua" w:cs="Arial"/>
                <w:highlight w:val="yellow"/>
              </w:rPr>
            </w:pPr>
            <w:r w:rsidRPr="00856CEA">
              <w:rPr>
                <w:rFonts w:ascii="Book Antiqua" w:hAnsi="Book Antiqua" w:cs="Arial"/>
              </w:rPr>
              <w:t xml:space="preserve">Not available </w:t>
            </w:r>
          </w:p>
        </w:tc>
        <w:tc>
          <w:tcPr>
            <w:tcW w:w="990" w:type="dxa"/>
          </w:tcPr>
          <w:p w14:paraId="55052402" w14:textId="77777777" w:rsidR="00AE6C66" w:rsidRPr="00856CEA" w:rsidRDefault="00AE6C66" w:rsidP="00BB5372">
            <w:pPr>
              <w:jc w:val="both"/>
              <w:rPr>
                <w:rFonts w:ascii="Book Antiqua" w:hAnsi="Book Antiqua" w:cs="Arial"/>
              </w:rPr>
            </w:pPr>
            <w:r w:rsidRPr="00856CEA">
              <w:rPr>
                <w:rFonts w:ascii="Book Antiqua" w:hAnsi="Book Antiqua" w:cs="Arial"/>
              </w:rPr>
              <w:t>Total bilirubin 5.6</w:t>
            </w:r>
          </w:p>
        </w:tc>
        <w:tc>
          <w:tcPr>
            <w:tcW w:w="1620" w:type="dxa"/>
          </w:tcPr>
          <w:p w14:paraId="41433625" w14:textId="4356D4FA" w:rsidR="00AE6C66" w:rsidRPr="00856CEA" w:rsidRDefault="00AE6C66" w:rsidP="00BB5372">
            <w:pPr>
              <w:jc w:val="both"/>
              <w:rPr>
                <w:rFonts w:ascii="Book Antiqua" w:hAnsi="Book Antiqua" w:cs="Arial"/>
              </w:rPr>
            </w:pPr>
            <w:r w:rsidRPr="00856CEA">
              <w:rPr>
                <w:rFonts w:ascii="Book Antiqua" w:hAnsi="Book Antiqua" w:cs="Arial"/>
              </w:rPr>
              <w:t>Cholestatic (</w:t>
            </w:r>
            <w:r w:rsidR="00F73085" w:rsidRPr="00856CEA">
              <w:rPr>
                <w:rFonts w:ascii="Book Antiqua" w:hAnsi="Book Antiqua" w:cs="Arial"/>
              </w:rPr>
              <w:t>i</w:t>
            </w:r>
            <w:r w:rsidRPr="00856CEA">
              <w:rPr>
                <w:rFonts w:ascii="Book Antiqua" w:hAnsi="Book Antiqua" w:cs="Arial"/>
              </w:rPr>
              <w:t xml:space="preserve">ncreased bilirubin, AST, ALT, </w:t>
            </w:r>
            <w:r w:rsidRPr="00856CEA">
              <w:rPr>
                <w:rFonts w:ascii="Book Antiqua" w:hAnsi="Book Antiqua" w:cs="Arial"/>
              </w:rPr>
              <w:lastRenderedPageBreak/>
              <w:t>ALP)</w:t>
            </w:r>
          </w:p>
        </w:tc>
        <w:tc>
          <w:tcPr>
            <w:tcW w:w="1440" w:type="dxa"/>
          </w:tcPr>
          <w:p w14:paraId="4A8105FA" w14:textId="2DE06728" w:rsidR="00AE6C66" w:rsidRPr="00856CEA" w:rsidRDefault="00AE6C66" w:rsidP="00BB5372">
            <w:pPr>
              <w:jc w:val="both"/>
              <w:rPr>
                <w:rFonts w:ascii="Book Antiqua" w:hAnsi="Book Antiqua" w:cs="Arial"/>
              </w:rPr>
            </w:pPr>
            <w:r w:rsidRPr="00856CEA">
              <w:rPr>
                <w:rFonts w:ascii="Book Antiqua" w:hAnsi="Book Antiqua" w:cs="Arial"/>
              </w:rPr>
              <w:lastRenderedPageBreak/>
              <w:t>USG-</w:t>
            </w:r>
            <w:r w:rsidR="00F73085" w:rsidRPr="00856CEA">
              <w:rPr>
                <w:rFonts w:ascii="Book Antiqua" w:hAnsi="Book Antiqua" w:cs="Arial"/>
              </w:rPr>
              <w:t>n</w:t>
            </w:r>
            <w:r w:rsidRPr="00856CEA">
              <w:rPr>
                <w:rFonts w:ascii="Book Antiqua" w:hAnsi="Book Antiqua" w:cs="Arial"/>
              </w:rPr>
              <w:t>ormal</w:t>
            </w:r>
          </w:p>
        </w:tc>
        <w:tc>
          <w:tcPr>
            <w:tcW w:w="1686" w:type="dxa"/>
          </w:tcPr>
          <w:p w14:paraId="52CF2E2C" w14:textId="77777777" w:rsidR="00AE6C66" w:rsidRPr="00856CEA" w:rsidRDefault="00AE6C66" w:rsidP="00BB5372">
            <w:pPr>
              <w:jc w:val="both"/>
              <w:rPr>
                <w:rFonts w:ascii="Book Antiqua" w:hAnsi="Book Antiqua" w:cs="Arial"/>
              </w:rPr>
            </w:pPr>
            <w:r w:rsidRPr="00856CEA">
              <w:rPr>
                <w:rFonts w:ascii="Book Antiqua" w:hAnsi="Book Antiqua" w:cs="Arial"/>
              </w:rPr>
              <w:t xml:space="preserve">Acute cholestatic injury, mild bile duct </w:t>
            </w:r>
            <w:r w:rsidRPr="00856CEA">
              <w:rPr>
                <w:rFonts w:ascii="Book Antiqua" w:hAnsi="Book Antiqua" w:cs="Arial"/>
              </w:rPr>
              <w:lastRenderedPageBreak/>
              <w:t>injury, portal inflammation</w:t>
            </w:r>
          </w:p>
        </w:tc>
      </w:tr>
      <w:tr w:rsidR="00AE6C66" w:rsidRPr="00856CEA" w14:paraId="4F4312BF" w14:textId="77777777" w:rsidTr="00E5192A">
        <w:trPr>
          <w:jc w:val="center"/>
        </w:trPr>
        <w:tc>
          <w:tcPr>
            <w:tcW w:w="1260" w:type="dxa"/>
          </w:tcPr>
          <w:p w14:paraId="17983DC4" w14:textId="5CA11B69" w:rsidR="00AE6C66" w:rsidRPr="00856CEA" w:rsidRDefault="00AE6C66" w:rsidP="00BB5372">
            <w:pPr>
              <w:spacing w:line="276" w:lineRule="auto"/>
              <w:jc w:val="both"/>
              <w:rPr>
                <w:rFonts w:ascii="Book Antiqua" w:hAnsi="Book Antiqua" w:cs="Arial"/>
              </w:rPr>
            </w:pPr>
            <w:r w:rsidRPr="00856CEA">
              <w:rPr>
                <w:rFonts w:ascii="Book Antiqua" w:hAnsi="Book Antiqua" w:cs="Arial"/>
              </w:rPr>
              <w:lastRenderedPageBreak/>
              <w:t xml:space="preserve">Mackenzie </w:t>
            </w:r>
            <w:r w:rsidRPr="00856CEA">
              <w:rPr>
                <w:rFonts w:ascii="Book Antiqua" w:hAnsi="Book Antiqua" w:cs="Arial"/>
                <w:i/>
                <w:iCs/>
              </w:rPr>
              <w:t>et al</w:t>
            </w:r>
            <w:r w:rsidR="00F73085" w:rsidRPr="00856CEA">
              <w:rPr>
                <w:rFonts w:ascii="Book Antiqua" w:hAnsi="Book Antiqua" w:cs="Arial"/>
                <w:vertAlign w:val="superscript"/>
              </w:rPr>
              <w:t>[17]</w:t>
            </w:r>
            <w:r w:rsidR="00EE6AC0" w:rsidRPr="00856CEA">
              <w:rPr>
                <w:rFonts w:ascii="Book Antiqua" w:hAnsi="Book Antiqua" w:cs="Arial"/>
                <w:vertAlign w:val="superscript"/>
              </w:rPr>
              <w:t xml:space="preserve"> </w:t>
            </w:r>
            <w:r w:rsidR="00EE6AC0" w:rsidRPr="00856CEA">
              <w:rPr>
                <w:rFonts w:ascii="Book Antiqua" w:hAnsi="Book Antiqua" w:cs="Arial"/>
              </w:rPr>
              <w:t xml:space="preserve">and </w:t>
            </w:r>
            <w:r w:rsidRPr="00856CEA">
              <w:rPr>
                <w:rFonts w:ascii="Book Antiqua" w:hAnsi="Book Antiqua" w:cs="Arial"/>
              </w:rPr>
              <w:t xml:space="preserve">De Francesco </w:t>
            </w:r>
            <w:r w:rsidRPr="00856CEA">
              <w:rPr>
                <w:rFonts w:ascii="Book Antiqua" w:hAnsi="Book Antiqua" w:cs="Arial"/>
                <w:i/>
                <w:iCs/>
              </w:rPr>
              <w:t>et al</w:t>
            </w:r>
            <w:r w:rsidR="00F73085" w:rsidRPr="00856CEA">
              <w:rPr>
                <w:rFonts w:ascii="Book Antiqua" w:hAnsi="Book Antiqua" w:cs="Arial"/>
                <w:vertAlign w:val="superscript"/>
              </w:rPr>
              <w:t>[18]</w:t>
            </w:r>
          </w:p>
        </w:tc>
        <w:tc>
          <w:tcPr>
            <w:tcW w:w="895" w:type="dxa"/>
          </w:tcPr>
          <w:p w14:paraId="4686474B" w14:textId="0A4DA400" w:rsidR="00AE6C66" w:rsidRPr="00856CEA" w:rsidRDefault="00AE6C66" w:rsidP="00BB5372">
            <w:pPr>
              <w:spacing w:line="276" w:lineRule="auto"/>
              <w:jc w:val="both"/>
              <w:rPr>
                <w:rFonts w:ascii="Book Antiqua" w:hAnsi="Book Antiqua" w:cs="Arial"/>
              </w:rPr>
            </w:pPr>
            <w:r w:rsidRPr="00856CEA">
              <w:rPr>
                <w:rFonts w:ascii="Book Antiqua" w:hAnsi="Book Antiqua" w:cs="Arial"/>
              </w:rPr>
              <w:t>27</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2869DFD7"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Vomiting, epigastric pain, diarrhea with associated heavy alcohol intake</w:t>
            </w:r>
          </w:p>
        </w:tc>
        <w:tc>
          <w:tcPr>
            <w:tcW w:w="1435" w:type="dxa"/>
          </w:tcPr>
          <w:p w14:paraId="56106FF2" w14:textId="00578D7E" w:rsidR="00AE6C66" w:rsidRPr="00856CEA" w:rsidRDefault="00AE6C66" w:rsidP="00BB5372">
            <w:pPr>
              <w:jc w:val="both"/>
              <w:rPr>
                <w:rFonts w:ascii="Book Antiqua" w:hAnsi="Book Antiqua" w:cs="Arial"/>
                <w:highlight w:val="yellow"/>
              </w:rPr>
            </w:pPr>
            <w:r w:rsidRPr="00856CEA">
              <w:rPr>
                <w:rFonts w:ascii="Book Antiqua" w:hAnsi="Book Antiqua" w:cs="Arial"/>
              </w:rPr>
              <w:t>Powder</w:t>
            </w:r>
            <w:r w:rsidR="00F73085" w:rsidRPr="00856CEA">
              <w:rPr>
                <w:rFonts w:ascii="Book Antiqua" w:hAnsi="Book Antiqua" w:cs="Arial"/>
              </w:rPr>
              <w:t xml:space="preserve">, </w:t>
            </w:r>
            <w:r w:rsidRPr="00856CEA">
              <w:rPr>
                <w:rFonts w:ascii="Book Antiqua" w:hAnsi="Book Antiqua" w:cs="Arial"/>
              </w:rPr>
              <w:t xml:space="preserve">3-4 teaspoon multiple times weekly for several </w:t>
            </w:r>
            <w:proofErr w:type="spellStart"/>
            <w:r w:rsidRPr="00856CEA">
              <w:rPr>
                <w:rFonts w:ascii="Book Antiqua" w:hAnsi="Book Antiqua" w:cs="Arial"/>
              </w:rPr>
              <w:t>wk</w:t>
            </w:r>
            <w:proofErr w:type="spellEnd"/>
          </w:p>
        </w:tc>
        <w:tc>
          <w:tcPr>
            <w:tcW w:w="990" w:type="dxa"/>
          </w:tcPr>
          <w:p w14:paraId="4FA38B21" w14:textId="25082E3B"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11.2</w:t>
            </w:r>
          </w:p>
        </w:tc>
        <w:tc>
          <w:tcPr>
            <w:tcW w:w="1620" w:type="dxa"/>
          </w:tcPr>
          <w:p w14:paraId="0D372AED" w14:textId="17BBE310"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F73085"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18767EBF"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w:t>
            </w:r>
          </w:p>
        </w:tc>
        <w:tc>
          <w:tcPr>
            <w:tcW w:w="1686" w:type="dxa"/>
          </w:tcPr>
          <w:p w14:paraId="14E92527"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Widespread hepatocellular necrosis with extracellular cholestasis</w:t>
            </w:r>
          </w:p>
        </w:tc>
      </w:tr>
      <w:tr w:rsidR="00AE6C66" w:rsidRPr="00856CEA" w14:paraId="2C96E9D7" w14:textId="77777777" w:rsidTr="00E5192A">
        <w:trPr>
          <w:jc w:val="center"/>
        </w:trPr>
        <w:tc>
          <w:tcPr>
            <w:tcW w:w="1260" w:type="dxa"/>
          </w:tcPr>
          <w:p w14:paraId="5B331176" w14:textId="7DF49512"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Fernandes </w:t>
            </w:r>
            <w:r w:rsidRPr="00856CEA">
              <w:rPr>
                <w:rFonts w:ascii="Book Antiqua" w:hAnsi="Book Antiqua" w:cs="Arial"/>
                <w:i/>
                <w:iCs/>
              </w:rPr>
              <w:t>et al</w:t>
            </w:r>
            <w:r w:rsidR="00F73085" w:rsidRPr="00856CEA">
              <w:rPr>
                <w:rFonts w:ascii="Book Antiqua" w:hAnsi="Book Antiqua" w:cs="Arial"/>
                <w:vertAlign w:val="superscript"/>
              </w:rPr>
              <w:t>[12]</w:t>
            </w:r>
          </w:p>
        </w:tc>
        <w:tc>
          <w:tcPr>
            <w:tcW w:w="895" w:type="dxa"/>
          </w:tcPr>
          <w:p w14:paraId="5131C12B" w14:textId="79EC248F" w:rsidR="00AE6C66" w:rsidRPr="00856CEA" w:rsidRDefault="00AE6C66" w:rsidP="00BB5372">
            <w:pPr>
              <w:spacing w:line="276" w:lineRule="auto"/>
              <w:jc w:val="both"/>
              <w:rPr>
                <w:rFonts w:ascii="Book Antiqua" w:hAnsi="Book Antiqua" w:cs="Arial"/>
              </w:rPr>
            </w:pPr>
            <w:r w:rsidRPr="00856CEA">
              <w:rPr>
                <w:rFonts w:ascii="Book Antiqua" w:hAnsi="Book Antiqua" w:cs="Arial"/>
              </w:rPr>
              <w:t>52</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7CCC7EA3"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Mild fatigue, jaundice</w:t>
            </w:r>
          </w:p>
        </w:tc>
        <w:tc>
          <w:tcPr>
            <w:tcW w:w="1435" w:type="dxa"/>
          </w:tcPr>
          <w:p w14:paraId="694BF1AA" w14:textId="05BBE962" w:rsidR="00AE6C66" w:rsidRPr="00856CEA" w:rsidRDefault="00AE6C66" w:rsidP="00BB5372">
            <w:pPr>
              <w:jc w:val="both"/>
              <w:rPr>
                <w:rFonts w:ascii="Book Antiqua" w:hAnsi="Book Antiqua" w:cs="Arial"/>
              </w:rPr>
            </w:pPr>
            <w:r w:rsidRPr="00856CEA">
              <w:rPr>
                <w:rFonts w:ascii="Book Antiqua" w:hAnsi="Book Antiqua" w:cs="Arial"/>
              </w:rPr>
              <w:t>Crushed leaves with water</w:t>
            </w:r>
            <w:r w:rsidR="00F73085" w:rsidRPr="00856CEA">
              <w:rPr>
                <w:rFonts w:ascii="Book Antiqua" w:hAnsi="Book Antiqua" w:cs="Arial"/>
              </w:rPr>
              <w:t xml:space="preserve">, </w:t>
            </w:r>
            <w:r w:rsidRPr="00856CEA">
              <w:rPr>
                <w:rFonts w:ascii="Book Antiqua" w:hAnsi="Book Antiqua" w:cs="Arial"/>
              </w:rPr>
              <w:t xml:space="preserve">1 </w:t>
            </w:r>
            <w:r w:rsidR="001A2BAA" w:rsidRPr="00856CEA">
              <w:rPr>
                <w:rFonts w:ascii="Book Antiqua" w:hAnsi="Book Antiqua" w:cs="Arial"/>
              </w:rPr>
              <w:t>teaspoon</w:t>
            </w:r>
            <w:r w:rsidRPr="00856CEA">
              <w:rPr>
                <w:rFonts w:ascii="Book Antiqua" w:hAnsi="Book Antiqua" w:cs="Arial"/>
              </w:rPr>
              <w:t xml:space="preserve"> (~1.5 g) once or twice a day for 2 </w:t>
            </w:r>
            <w:proofErr w:type="spellStart"/>
            <w:r w:rsidRPr="00856CEA">
              <w:rPr>
                <w:rFonts w:ascii="Book Antiqua" w:hAnsi="Book Antiqua" w:cs="Arial"/>
              </w:rPr>
              <w:t>mo</w:t>
            </w:r>
            <w:proofErr w:type="spellEnd"/>
          </w:p>
        </w:tc>
        <w:tc>
          <w:tcPr>
            <w:tcW w:w="990" w:type="dxa"/>
          </w:tcPr>
          <w:p w14:paraId="2182EA3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28.9</w:t>
            </w:r>
          </w:p>
        </w:tc>
        <w:tc>
          <w:tcPr>
            <w:tcW w:w="1620" w:type="dxa"/>
          </w:tcPr>
          <w:p w14:paraId="365F0EB3" w14:textId="553998B2"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w:t>
            </w:r>
            <w:r w:rsidR="00F73085" w:rsidRPr="00856CEA">
              <w:rPr>
                <w:rFonts w:ascii="Book Antiqua" w:hAnsi="Book Antiqua" w:cs="Arial"/>
              </w:rPr>
              <w:t>i</w:t>
            </w:r>
            <w:r w:rsidRPr="00856CEA">
              <w:rPr>
                <w:rFonts w:ascii="Book Antiqua" w:hAnsi="Book Antiqua" w:cs="Arial"/>
              </w:rPr>
              <w:t>ncreased bilirubin, ALP; slightly increased AST, ALT)</w:t>
            </w:r>
          </w:p>
        </w:tc>
        <w:tc>
          <w:tcPr>
            <w:tcW w:w="1440" w:type="dxa"/>
          </w:tcPr>
          <w:p w14:paraId="77C3CC0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MRI - normal</w:t>
            </w:r>
          </w:p>
        </w:tc>
        <w:tc>
          <w:tcPr>
            <w:tcW w:w="1686" w:type="dxa"/>
          </w:tcPr>
          <w:p w14:paraId="2D76408B"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Canalicular cholestasis, bile duct injury, hepatic lobule injury, mixed inflammation in portal tracts</w:t>
            </w:r>
          </w:p>
        </w:tc>
      </w:tr>
      <w:tr w:rsidR="00AE6C66" w:rsidRPr="00856CEA" w14:paraId="5C3AA2A2" w14:textId="77777777" w:rsidTr="00E5192A">
        <w:trPr>
          <w:jc w:val="center"/>
        </w:trPr>
        <w:tc>
          <w:tcPr>
            <w:tcW w:w="1260" w:type="dxa"/>
          </w:tcPr>
          <w:p w14:paraId="3495B2AD" w14:textId="11DEAC91" w:rsidR="00AE6C66" w:rsidRPr="00856CEA" w:rsidRDefault="00AE6C66" w:rsidP="00BB5372">
            <w:pPr>
              <w:spacing w:line="276" w:lineRule="auto"/>
              <w:jc w:val="both"/>
              <w:rPr>
                <w:rFonts w:ascii="Book Antiqua" w:hAnsi="Book Antiqua" w:cs="Arial"/>
              </w:rPr>
            </w:pPr>
            <w:proofErr w:type="spellStart"/>
            <w:r w:rsidRPr="00856CEA">
              <w:rPr>
                <w:rFonts w:ascii="Book Antiqua" w:hAnsi="Book Antiqua" w:cs="Arial"/>
              </w:rPr>
              <w:t>Aldyab</w:t>
            </w:r>
            <w:proofErr w:type="spellEnd"/>
            <w:r w:rsidRPr="00856CEA">
              <w:rPr>
                <w:rFonts w:ascii="Book Antiqua" w:hAnsi="Book Antiqua" w:cs="Arial"/>
              </w:rPr>
              <w:t xml:space="preserve"> </w:t>
            </w:r>
            <w:r w:rsidRPr="00856CEA">
              <w:rPr>
                <w:rFonts w:ascii="Book Antiqua" w:hAnsi="Book Antiqua" w:cs="Arial"/>
                <w:i/>
                <w:iCs/>
              </w:rPr>
              <w:t>et al</w:t>
            </w:r>
            <w:r w:rsidR="00F73085" w:rsidRPr="00856CEA">
              <w:rPr>
                <w:rFonts w:ascii="Book Antiqua" w:hAnsi="Book Antiqua" w:cs="Arial"/>
                <w:vertAlign w:val="superscript"/>
              </w:rPr>
              <w:t>[10]</w:t>
            </w:r>
          </w:p>
        </w:tc>
        <w:tc>
          <w:tcPr>
            <w:tcW w:w="895" w:type="dxa"/>
          </w:tcPr>
          <w:p w14:paraId="6DF45AF4" w14:textId="1098D6D6" w:rsidR="00AE6C66" w:rsidRPr="00856CEA" w:rsidRDefault="00AE6C66" w:rsidP="00BB5372">
            <w:pPr>
              <w:spacing w:line="276" w:lineRule="auto"/>
              <w:jc w:val="both"/>
              <w:rPr>
                <w:rFonts w:ascii="Book Antiqua" w:hAnsi="Book Antiqua" w:cs="Arial"/>
              </w:rPr>
            </w:pPr>
            <w:r w:rsidRPr="00856CEA">
              <w:rPr>
                <w:rFonts w:ascii="Book Antiqua" w:hAnsi="Book Antiqua" w:cs="Arial"/>
              </w:rPr>
              <w:t>40</w:t>
            </w:r>
            <w:r w:rsidR="00F73085" w:rsidRPr="00856CEA">
              <w:rPr>
                <w:rFonts w:ascii="Book Antiqua" w:hAnsi="Book Antiqua" w:cs="Arial"/>
              </w:rPr>
              <w:t xml:space="preserve">, </w:t>
            </w:r>
            <w:r w:rsidRPr="00856CEA">
              <w:rPr>
                <w:rFonts w:ascii="Book Antiqua" w:hAnsi="Book Antiqua" w:cs="Arial"/>
              </w:rPr>
              <w:t>F</w:t>
            </w:r>
          </w:p>
        </w:tc>
        <w:tc>
          <w:tcPr>
            <w:tcW w:w="1535" w:type="dxa"/>
          </w:tcPr>
          <w:p w14:paraId="5252471D"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fever</w:t>
            </w:r>
          </w:p>
        </w:tc>
        <w:tc>
          <w:tcPr>
            <w:tcW w:w="1435" w:type="dxa"/>
          </w:tcPr>
          <w:p w14:paraId="2A072561" w14:textId="77DB09E0" w:rsidR="00AE6C66" w:rsidRPr="00856CEA" w:rsidRDefault="00AE6C66" w:rsidP="00BB5372">
            <w:pPr>
              <w:jc w:val="both"/>
              <w:rPr>
                <w:rFonts w:ascii="Book Antiqua" w:hAnsi="Book Antiqua" w:cs="Arial"/>
                <w:highlight w:val="yellow"/>
              </w:rPr>
            </w:pPr>
            <w:r w:rsidRPr="00856CEA">
              <w:rPr>
                <w:rFonts w:ascii="Book Antiqua" w:hAnsi="Book Antiqua" w:cs="Arial"/>
              </w:rPr>
              <w:t>Form not available</w:t>
            </w:r>
            <w:r w:rsidR="00F73085" w:rsidRPr="00856CEA">
              <w:rPr>
                <w:rFonts w:ascii="Book Antiqua" w:hAnsi="Book Antiqua" w:cs="Arial"/>
              </w:rPr>
              <w:t>, o</w:t>
            </w:r>
            <w:r w:rsidRPr="00856CEA">
              <w:rPr>
                <w:rFonts w:ascii="Book Antiqua" w:hAnsi="Book Antiqua" w:cs="Arial"/>
              </w:rPr>
              <w:t xml:space="preserve">nce a week for 1 </w:t>
            </w:r>
            <w:proofErr w:type="spellStart"/>
            <w:r w:rsidRPr="00856CEA">
              <w:rPr>
                <w:rFonts w:ascii="Book Antiqua" w:hAnsi="Book Antiqua" w:cs="Arial"/>
              </w:rPr>
              <w:t>mo</w:t>
            </w:r>
            <w:proofErr w:type="spellEnd"/>
          </w:p>
        </w:tc>
        <w:tc>
          <w:tcPr>
            <w:tcW w:w="990" w:type="dxa"/>
          </w:tcPr>
          <w:p w14:paraId="6F31BD12"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5.1</w:t>
            </w:r>
          </w:p>
        </w:tc>
        <w:tc>
          <w:tcPr>
            <w:tcW w:w="1620" w:type="dxa"/>
          </w:tcPr>
          <w:p w14:paraId="622F5CA4" w14:textId="69B1BA46" w:rsidR="00AE6C66" w:rsidRPr="00856CEA" w:rsidRDefault="00AE6C66" w:rsidP="00BB5372">
            <w:pPr>
              <w:spacing w:line="276" w:lineRule="auto"/>
              <w:jc w:val="both"/>
              <w:rPr>
                <w:rFonts w:ascii="Book Antiqua" w:hAnsi="Book Antiqua" w:cs="Arial"/>
              </w:rPr>
            </w:pPr>
            <w:r w:rsidRPr="00856CEA">
              <w:rPr>
                <w:rFonts w:ascii="Book Antiqua" w:hAnsi="Book Antiqua" w:cs="Arial"/>
              </w:rPr>
              <w:t>Mixed cholestatic and hepatocellular (</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4E01D838" w14:textId="67C52F46" w:rsidR="00AE6C66" w:rsidRPr="00856CEA" w:rsidRDefault="00AE6C66" w:rsidP="00BB5372">
            <w:pPr>
              <w:spacing w:line="276" w:lineRule="auto"/>
              <w:jc w:val="both"/>
              <w:rPr>
                <w:rFonts w:ascii="Book Antiqua" w:hAnsi="Book Antiqua" w:cs="Arial"/>
                <w:color w:val="000000" w:themeColor="text1"/>
              </w:rPr>
            </w:pPr>
            <w:r w:rsidRPr="00856CEA">
              <w:rPr>
                <w:rFonts w:ascii="Book Antiqua" w:hAnsi="Book Antiqua" w:cs="Arial"/>
                <w:color w:val="000000" w:themeColor="text1"/>
              </w:rPr>
              <w:t>CT, MRCP–mild, nonspecific periportal edema</w:t>
            </w:r>
          </w:p>
        </w:tc>
        <w:tc>
          <w:tcPr>
            <w:tcW w:w="1686" w:type="dxa"/>
          </w:tcPr>
          <w:p w14:paraId="37D0B19D" w14:textId="77777777" w:rsidR="00AE6C66" w:rsidRPr="00856CEA" w:rsidRDefault="00AE6C66" w:rsidP="00BB5372">
            <w:pPr>
              <w:spacing w:line="276" w:lineRule="auto"/>
              <w:jc w:val="both"/>
              <w:rPr>
                <w:rFonts w:ascii="Book Antiqua" w:hAnsi="Book Antiqua" w:cs="Arial"/>
                <w:color w:val="000000" w:themeColor="text1"/>
              </w:rPr>
            </w:pPr>
            <w:r w:rsidRPr="00856CEA">
              <w:rPr>
                <w:rFonts w:ascii="Book Antiqua" w:hAnsi="Book Antiqua" w:cs="Arial"/>
                <w:color w:val="000000" w:themeColor="text1"/>
              </w:rPr>
              <w:t xml:space="preserve">Granulomatous duct injury </w:t>
            </w:r>
          </w:p>
        </w:tc>
      </w:tr>
      <w:tr w:rsidR="00AE6C66" w:rsidRPr="00856CEA" w14:paraId="34D6A1B9" w14:textId="77777777" w:rsidTr="00E5192A">
        <w:trPr>
          <w:jc w:val="center"/>
        </w:trPr>
        <w:tc>
          <w:tcPr>
            <w:tcW w:w="1260" w:type="dxa"/>
          </w:tcPr>
          <w:p w14:paraId="507E0F72" w14:textId="56FC6AA9" w:rsidR="00AE6C66" w:rsidRPr="00856CEA" w:rsidRDefault="00AE6C66" w:rsidP="00BB5372">
            <w:pPr>
              <w:spacing w:line="276" w:lineRule="auto"/>
              <w:jc w:val="both"/>
              <w:rPr>
                <w:rFonts w:ascii="Book Antiqua" w:hAnsi="Book Antiqua" w:cs="Arial"/>
              </w:rPr>
            </w:pPr>
            <w:proofErr w:type="spellStart"/>
            <w:r w:rsidRPr="00856CEA">
              <w:rPr>
                <w:rFonts w:ascii="Book Antiqua" w:hAnsi="Book Antiqua" w:cs="Arial"/>
              </w:rPr>
              <w:t>Pronesti</w:t>
            </w:r>
            <w:proofErr w:type="spellEnd"/>
            <w:r w:rsidRPr="00856CEA">
              <w:rPr>
                <w:rFonts w:ascii="Book Antiqua" w:hAnsi="Book Antiqua" w:cs="Arial"/>
              </w:rPr>
              <w:t xml:space="preserve"> </w:t>
            </w:r>
            <w:r w:rsidRPr="00856CEA">
              <w:rPr>
                <w:rFonts w:ascii="Book Antiqua" w:hAnsi="Book Antiqua" w:cs="Arial"/>
                <w:i/>
                <w:iCs/>
              </w:rPr>
              <w:t>et al</w:t>
            </w:r>
            <w:r w:rsidR="00F73085" w:rsidRPr="00856CEA">
              <w:rPr>
                <w:rFonts w:ascii="Book Antiqua" w:hAnsi="Book Antiqua" w:cs="Arial"/>
                <w:vertAlign w:val="superscript"/>
              </w:rPr>
              <w:t>[19]</w:t>
            </w:r>
          </w:p>
        </w:tc>
        <w:tc>
          <w:tcPr>
            <w:tcW w:w="895" w:type="dxa"/>
          </w:tcPr>
          <w:p w14:paraId="0F236627" w14:textId="7D7E4D31" w:rsidR="00AE6C66" w:rsidRPr="00856CEA" w:rsidRDefault="00AE6C66" w:rsidP="00BB5372">
            <w:pPr>
              <w:spacing w:line="276" w:lineRule="auto"/>
              <w:jc w:val="both"/>
              <w:rPr>
                <w:rFonts w:ascii="Book Antiqua" w:hAnsi="Book Antiqua" w:cs="Arial"/>
              </w:rPr>
            </w:pPr>
            <w:r w:rsidRPr="00856CEA">
              <w:rPr>
                <w:rFonts w:ascii="Book Antiqua" w:hAnsi="Book Antiqua" w:cs="Arial"/>
              </w:rPr>
              <w:t>30</w:t>
            </w:r>
            <w:r w:rsidR="00F73085" w:rsidRPr="00856CEA">
              <w:rPr>
                <w:rFonts w:ascii="Book Antiqua" w:hAnsi="Book Antiqua" w:cs="Arial"/>
              </w:rPr>
              <w:t xml:space="preserve">, </w:t>
            </w:r>
            <w:r w:rsidRPr="00856CEA">
              <w:rPr>
                <w:rFonts w:ascii="Book Antiqua" w:hAnsi="Book Antiqua" w:cs="Arial"/>
              </w:rPr>
              <w:t>M</w:t>
            </w:r>
          </w:p>
        </w:tc>
        <w:tc>
          <w:tcPr>
            <w:tcW w:w="1535" w:type="dxa"/>
          </w:tcPr>
          <w:p w14:paraId="5C12A28F" w14:textId="34C6314C"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Dark urine and pale stool for 1 </w:t>
            </w:r>
            <w:proofErr w:type="spellStart"/>
            <w:r w:rsidRPr="00856CEA">
              <w:rPr>
                <w:rFonts w:ascii="Book Antiqua" w:hAnsi="Book Antiqua" w:cs="Arial"/>
              </w:rPr>
              <w:t>wk</w:t>
            </w:r>
            <w:proofErr w:type="spellEnd"/>
            <w:r w:rsidR="00F73085" w:rsidRPr="00856CEA">
              <w:rPr>
                <w:rFonts w:ascii="Book Antiqua" w:hAnsi="Book Antiqua" w:cs="Arial"/>
              </w:rPr>
              <w:t>, s</w:t>
            </w:r>
            <w:r w:rsidRPr="00856CEA">
              <w:rPr>
                <w:rFonts w:ascii="Book Antiqua" w:hAnsi="Book Antiqua" w:cs="Arial"/>
              </w:rPr>
              <w:t>cleral icterus for 1 d</w:t>
            </w:r>
          </w:p>
        </w:tc>
        <w:tc>
          <w:tcPr>
            <w:tcW w:w="1435" w:type="dxa"/>
          </w:tcPr>
          <w:p w14:paraId="120B6BF5" w14:textId="3DD64822" w:rsidR="00AE6C66" w:rsidRPr="00856CEA" w:rsidRDefault="00AE6C66" w:rsidP="00BB5372">
            <w:pPr>
              <w:jc w:val="both"/>
              <w:rPr>
                <w:rFonts w:ascii="Book Antiqua" w:hAnsi="Book Antiqua" w:cs="Arial"/>
                <w:highlight w:val="yellow"/>
              </w:rPr>
            </w:pPr>
            <w:r w:rsidRPr="00856CEA">
              <w:rPr>
                <w:rFonts w:ascii="Book Antiqua" w:hAnsi="Book Antiqua" w:cs="Arial"/>
              </w:rPr>
              <w:t>Powder with water</w:t>
            </w:r>
            <w:r w:rsidR="00F73085" w:rsidRPr="00856CEA">
              <w:rPr>
                <w:rFonts w:ascii="Book Antiqua" w:hAnsi="Book Antiqua" w:cs="Arial"/>
              </w:rPr>
              <w:t>, f</w:t>
            </w:r>
            <w:r w:rsidRPr="00856CEA">
              <w:rPr>
                <w:rFonts w:ascii="Book Antiqua" w:hAnsi="Book Antiqua" w:cs="Arial"/>
              </w:rPr>
              <w:t xml:space="preserve">or 4-6 </w:t>
            </w:r>
            <w:proofErr w:type="spellStart"/>
            <w:r w:rsidRPr="00856CEA">
              <w:rPr>
                <w:rFonts w:ascii="Book Antiqua" w:hAnsi="Book Antiqua" w:cs="Arial"/>
              </w:rPr>
              <w:t>w</w:t>
            </w:r>
            <w:r w:rsidR="00F73085" w:rsidRPr="00856CEA">
              <w:rPr>
                <w:rFonts w:ascii="Book Antiqua" w:hAnsi="Book Antiqua" w:cs="Arial"/>
              </w:rPr>
              <w:t>k</w:t>
            </w:r>
            <w:proofErr w:type="spellEnd"/>
          </w:p>
        </w:tc>
        <w:tc>
          <w:tcPr>
            <w:tcW w:w="990" w:type="dxa"/>
          </w:tcPr>
          <w:p w14:paraId="5B393E64"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5.7, direct bilirubin 4.5</w:t>
            </w:r>
          </w:p>
        </w:tc>
        <w:tc>
          <w:tcPr>
            <w:tcW w:w="1620" w:type="dxa"/>
          </w:tcPr>
          <w:p w14:paraId="3A1ED5A1" w14:textId="433FBA6E"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w:t>
            </w:r>
            <w:r w:rsidR="00F73085" w:rsidRPr="00856CEA">
              <w:rPr>
                <w:rFonts w:ascii="Book Antiqua" w:hAnsi="Book Antiqua" w:cs="Arial"/>
              </w:rPr>
              <w:t xml:space="preserve"> </w:t>
            </w:r>
            <w:r w:rsidRPr="00856CEA">
              <w:rPr>
                <w:rFonts w:ascii="Book Antiqua" w:hAnsi="Book Antiqua" w:cs="Arial"/>
              </w:rPr>
              <w:t>(</w:t>
            </w:r>
            <w:r w:rsidR="00F73085" w:rsidRPr="00856CEA">
              <w:rPr>
                <w:rFonts w:ascii="Book Antiqua" w:hAnsi="Book Antiqua" w:cs="Arial"/>
              </w:rPr>
              <w:t>i</w:t>
            </w:r>
            <w:r w:rsidRPr="00856CEA">
              <w:rPr>
                <w:rFonts w:ascii="Book Antiqua" w:hAnsi="Book Antiqua" w:cs="Arial"/>
              </w:rPr>
              <w:t>ncreased bilirubin, AST, ALT, ALP)</w:t>
            </w:r>
          </w:p>
        </w:tc>
        <w:tc>
          <w:tcPr>
            <w:tcW w:w="1440" w:type="dxa"/>
          </w:tcPr>
          <w:p w14:paraId="4BF664FE" w14:textId="5EDC3CFB"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w:t>
            </w:r>
            <w:r w:rsidR="00F73085" w:rsidRPr="00856CEA">
              <w:rPr>
                <w:rFonts w:ascii="Book Antiqua" w:hAnsi="Book Antiqua" w:cs="Arial"/>
              </w:rPr>
              <w:t>c</w:t>
            </w:r>
            <w:r w:rsidRPr="00856CEA">
              <w:rPr>
                <w:rFonts w:ascii="Book Antiqua" w:hAnsi="Book Antiqua" w:cs="Arial"/>
              </w:rPr>
              <w:t>oarse hepatic echotexture</w:t>
            </w:r>
          </w:p>
        </w:tc>
        <w:tc>
          <w:tcPr>
            <w:tcW w:w="1686" w:type="dxa"/>
          </w:tcPr>
          <w:p w14:paraId="468D4681"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 xml:space="preserve">Hepatocellular and canalicular cholestasis with inflammation and focal prominent eosinophils. </w:t>
            </w:r>
            <w:r w:rsidRPr="00856CEA">
              <w:rPr>
                <w:rFonts w:ascii="Book Antiqua" w:hAnsi="Book Antiqua" w:cs="Arial"/>
              </w:rPr>
              <w:lastRenderedPageBreak/>
              <w:t xml:space="preserve">No fibrosis </w:t>
            </w:r>
          </w:p>
        </w:tc>
      </w:tr>
      <w:tr w:rsidR="00AE6C66" w:rsidRPr="00856CEA" w14:paraId="17A41DEF" w14:textId="77777777" w:rsidTr="00E5192A">
        <w:trPr>
          <w:jc w:val="center"/>
        </w:trPr>
        <w:tc>
          <w:tcPr>
            <w:tcW w:w="1260" w:type="dxa"/>
            <w:tcBorders>
              <w:bottom w:val="single" w:sz="8" w:space="0" w:color="auto"/>
            </w:tcBorders>
          </w:tcPr>
          <w:p w14:paraId="29070E66" w14:textId="61785409" w:rsidR="00AE6C66" w:rsidRPr="00856CEA" w:rsidRDefault="00AE6C66" w:rsidP="005579C4">
            <w:pPr>
              <w:spacing w:line="276" w:lineRule="auto"/>
              <w:jc w:val="both"/>
              <w:rPr>
                <w:rFonts w:ascii="Book Antiqua" w:hAnsi="Book Antiqua" w:cs="Arial"/>
              </w:rPr>
            </w:pPr>
            <w:r w:rsidRPr="00856CEA">
              <w:rPr>
                <w:rFonts w:ascii="Book Antiqua" w:hAnsi="Book Antiqua" w:cs="Arial"/>
              </w:rPr>
              <w:lastRenderedPageBreak/>
              <w:t>LiverTox case 6972</w:t>
            </w:r>
            <w:r w:rsidR="005579C4" w:rsidRPr="00856CEA">
              <w:rPr>
                <w:rFonts w:ascii="Book Antiqua" w:hAnsi="Book Antiqua" w:cs="Arial"/>
                <w:vertAlign w:val="superscript"/>
              </w:rPr>
              <w:t>[</w:t>
            </w:r>
            <w:r w:rsidR="005579C4">
              <w:rPr>
                <w:rFonts w:ascii="Book Antiqua" w:hAnsi="Book Antiqua" w:cs="Arial"/>
                <w:vertAlign w:val="superscript"/>
              </w:rPr>
              <w:t>20</w:t>
            </w:r>
            <w:r w:rsidR="005579C4" w:rsidRPr="00856CEA">
              <w:rPr>
                <w:rFonts w:ascii="Book Antiqua" w:hAnsi="Book Antiqua" w:cs="Arial"/>
                <w:vertAlign w:val="superscript"/>
              </w:rPr>
              <w:t>]</w:t>
            </w:r>
          </w:p>
        </w:tc>
        <w:tc>
          <w:tcPr>
            <w:tcW w:w="895" w:type="dxa"/>
            <w:tcBorders>
              <w:bottom w:val="single" w:sz="8" w:space="0" w:color="auto"/>
            </w:tcBorders>
          </w:tcPr>
          <w:p w14:paraId="0EC030E1" w14:textId="17685143" w:rsidR="00AE6C66" w:rsidRPr="00856CEA" w:rsidRDefault="00AE6C66" w:rsidP="00BB5372">
            <w:pPr>
              <w:spacing w:line="276" w:lineRule="auto"/>
              <w:jc w:val="both"/>
              <w:rPr>
                <w:rFonts w:ascii="Book Antiqua" w:hAnsi="Book Antiqua" w:cs="Arial"/>
              </w:rPr>
            </w:pPr>
            <w:r w:rsidRPr="00856CEA">
              <w:rPr>
                <w:rFonts w:ascii="Book Antiqua" w:hAnsi="Book Antiqua" w:cs="Arial"/>
              </w:rPr>
              <w:t>25</w:t>
            </w:r>
            <w:r w:rsidR="00F73085" w:rsidRPr="00856CEA">
              <w:rPr>
                <w:rFonts w:ascii="Book Antiqua" w:hAnsi="Book Antiqua" w:cs="Arial"/>
              </w:rPr>
              <w:t xml:space="preserve">, </w:t>
            </w:r>
            <w:r w:rsidRPr="00856CEA">
              <w:rPr>
                <w:rFonts w:ascii="Book Antiqua" w:hAnsi="Book Antiqua" w:cs="Arial"/>
              </w:rPr>
              <w:t>M</w:t>
            </w:r>
          </w:p>
        </w:tc>
        <w:tc>
          <w:tcPr>
            <w:tcW w:w="1535" w:type="dxa"/>
            <w:tcBorders>
              <w:bottom w:val="single" w:sz="8" w:space="0" w:color="auto"/>
            </w:tcBorders>
          </w:tcPr>
          <w:p w14:paraId="7E1FE8B3"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Abdominal pain, fever, jaundice, dark urine, pruritus</w:t>
            </w:r>
          </w:p>
        </w:tc>
        <w:tc>
          <w:tcPr>
            <w:tcW w:w="1435" w:type="dxa"/>
            <w:tcBorders>
              <w:bottom w:val="single" w:sz="8" w:space="0" w:color="auto"/>
            </w:tcBorders>
          </w:tcPr>
          <w:p w14:paraId="44129FEA" w14:textId="08E6ADCA" w:rsidR="00AE6C66" w:rsidRPr="00856CEA" w:rsidRDefault="00AE6C66" w:rsidP="00BB5372">
            <w:pPr>
              <w:jc w:val="both"/>
              <w:rPr>
                <w:rFonts w:ascii="Book Antiqua" w:hAnsi="Book Antiqua" w:cs="Arial"/>
                <w:highlight w:val="yellow"/>
              </w:rPr>
            </w:pPr>
            <w:r w:rsidRPr="00856CEA">
              <w:rPr>
                <w:rFonts w:ascii="Book Antiqua" w:hAnsi="Book Antiqua" w:cs="Arial"/>
              </w:rPr>
              <w:t>Powde</w:t>
            </w:r>
            <w:r w:rsidR="001A2BAA">
              <w:rPr>
                <w:rFonts w:ascii="Book Antiqua" w:hAnsi="Book Antiqua" w:cs="Arial"/>
              </w:rPr>
              <w:t>r</w:t>
            </w:r>
            <w:r w:rsidR="00F73085" w:rsidRPr="00856CEA">
              <w:rPr>
                <w:rFonts w:ascii="Book Antiqua" w:hAnsi="Book Antiqua" w:cs="Arial"/>
              </w:rPr>
              <w:t>, f</w:t>
            </w:r>
            <w:r w:rsidRPr="00856CEA">
              <w:rPr>
                <w:rFonts w:ascii="Book Antiqua" w:hAnsi="Book Antiqua" w:cs="Arial"/>
              </w:rPr>
              <w:t>or 23 d</w:t>
            </w:r>
          </w:p>
        </w:tc>
        <w:tc>
          <w:tcPr>
            <w:tcW w:w="990" w:type="dxa"/>
            <w:tcBorders>
              <w:bottom w:val="single" w:sz="8" w:space="0" w:color="auto"/>
            </w:tcBorders>
          </w:tcPr>
          <w:p w14:paraId="198DA9CE"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Total bilirubin 22.4</w:t>
            </w:r>
          </w:p>
        </w:tc>
        <w:tc>
          <w:tcPr>
            <w:tcW w:w="1620" w:type="dxa"/>
            <w:tcBorders>
              <w:bottom w:val="single" w:sz="8" w:space="0" w:color="auto"/>
            </w:tcBorders>
          </w:tcPr>
          <w:p w14:paraId="6AB7F67C" w14:textId="25D9C5B6" w:rsidR="00AE6C66" w:rsidRPr="00856CEA" w:rsidRDefault="00AE6C66" w:rsidP="00BB5372">
            <w:pPr>
              <w:spacing w:line="276" w:lineRule="auto"/>
              <w:jc w:val="both"/>
              <w:rPr>
                <w:rFonts w:ascii="Book Antiqua" w:hAnsi="Book Antiqua" w:cs="Arial"/>
              </w:rPr>
            </w:pPr>
            <w:r w:rsidRPr="00856CEA">
              <w:rPr>
                <w:rFonts w:ascii="Book Antiqua" w:hAnsi="Book Antiqua" w:cs="Arial"/>
              </w:rPr>
              <w:t>Mixed Hepatocellular and cholestatic (</w:t>
            </w:r>
            <w:r w:rsidR="00F73085" w:rsidRPr="00856CEA">
              <w:rPr>
                <w:rFonts w:ascii="Book Antiqua" w:hAnsi="Book Antiqua" w:cs="Arial"/>
              </w:rPr>
              <w:t>i</w:t>
            </w:r>
            <w:r w:rsidRPr="00856CEA">
              <w:rPr>
                <w:rFonts w:ascii="Book Antiqua" w:hAnsi="Book Antiqua" w:cs="Arial"/>
              </w:rPr>
              <w:t>ncreased bilirubin, AST, ALT, ALP)</w:t>
            </w:r>
          </w:p>
        </w:tc>
        <w:tc>
          <w:tcPr>
            <w:tcW w:w="1440" w:type="dxa"/>
            <w:tcBorders>
              <w:bottom w:val="single" w:sz="8" w:space="0" w:color="auto"/>
            </w:tcBorders>
          </w:tcPr>
          <w:p w14:paraId="2E77EB29" w14:textId="5567A3AA" w:rsidR="00AE6C66" w:rsidRPr="00856CEA" w:rsidRDefault="00AE6C66" w:rsidP="00BB5372">
            <w:pPr>
              <w:spacing w:line="276" w:lineRule="auto"/>
              <w:jc w:val="both"/>
              <w:rPr>
                <w:rFonts w:ascii="Book Antiqua" w:hAnsi="Book Antiqua" w:cs="Arial"/>
              </w:rPr>
            </w:pPr>
            <w:r w:rsidRPr="00856CEA">
              <w:rPr>
                <w:rFonts w:ascii="Book Antiqua" w:hAnsi="Book Antiqua" w:cs="Arial"/>
              </w:rPr>
              <w:t>USG, CT–</w:t>
            </w:r>
            <w:r w:rsidR="00F73085" w:rsidRPr="00856CEA">
              <w:rPr>
                <w:rFonts w:ascii="Book Antiqua" w:hAnsi="Book Antiqua" w:cs="Arial"/>
              </w:rPr>
              <w:t>g</w:t>
            </w:r>
            <w:r w:rsidRPr="00856CEA">
              <w:rPr>
                <w:rFonts w:ascii="Book Antiqua" w:hAnsi="Book Antiqua" w:cs="Arial"/>
              </w:rPr>
              <w:t>all bladder wall thickening with increased perihepatic lymph nodes</w:t>
            </w:r>
          </w:p>
        </w:tc>
        <w:tc>
          <w:tcPr>
            <w:tcW w:w="1686" w:type="dxa"/>
            <w:tcBorders>
              <w:bottom w:val="single" w:sz="8" w:space="0" w:color="auto"/>
            </w:tcBorders>
          </w:tcPr>
          <w:p w14:paraId="49853DE4" w14:textId="77777777" w:rsidR="00AE6C66" w:rsidRPr="00856CEA" w:rsidRDefault="00AE6C66" w:rsidP="00BB5372">
            <w:pPr>
              <w:spacing w:line="276" w:lineRule="auto"/>
              <w:jc w:val="both"/>
              <w:rPr>
                <w:rFonts w:ascii="Book Antiqua" w:hAnsi="Book Antiqua" w:cs="Arial"/>
              </w:rPr>
            </w:pPr>
            <w:r w:rsidRPr="00856CEA">
              <w:rPr>
                <w:rFonts w:ascii="Book Antiqua" w:hAnsi="Book Antiqua" w:cs="Arial"/>
              </w:rPr>
              <w:t>Cholestatic injury with mild necrosis and inflammation</w:t>
            </w:r>
          </w:p>
        </w:tc>
      </w:tr>
    </w:tbl>
    <w:p w14:paraId="1063D278" w14:textId="4EE26BBE" w:rsidR="00AE6C66" w:rsidRPr="00856CEA" w:rsidRDefault="004F5043">
      <w:pPr>
        <w:spacing w:line="360" w:lineRule="auto"/>
        <w:jc w:val="both"/>
        <w:rPr>
          <w:rFonts w:ascii="Book Antiqua" w:hAnsi="Book Antiqua"/>
          <w:lang w:eastAsia="zh-CN"/>
        </w:rPr>
      </w:pPr>
      <w:r w:rsidRPr="00856CEA">
        <w:rPr>
          <w:rFonts w:ascii="Book Antiqua" w:hAnsi="Book Antiqua"/>
        </w:rPr>
        <w:t xml:space="preserve">M: </w:t>
      </w:r>
      <w:r w:rsidRPr="00856CEA">
        <w:rPr>
          <w:rFonts w:ascii="Book Antiqua" w:hAnsi="Book Antiqua"/>
          <w:lang w:eastAsia="zh-CN"/>
        </w:rPr>
        <w:t xml:space="preserve">Male; </w:t>
      </w:r>
      <w:r w:rsidRPr="00856CEA">
        <w:rPr>
          <w:rFonts w:ascii="Book Antiqua" w:hAnsi="Book Antiqua"/>
        </w:rPr>
        <w:t xml:space="preserve">AST: Aspartate aminotransferase; ALT: Alanine aminotransferase; ALP: Alkaline phosphatase; USG: Ultrasonography; </w:t>
      </w:r>
      <w:r w:rsidR="002929F4" w:rsidRPr="00856CEA">
        <w:rPr>
          <w:rFonts w:ascii="Book Antiqua" w:hAnsi="Book Antiqua"/>
          <w:lang w:eastAsia="zh-CN"/>
        </w:rPr>
        <w:t xml:space="preserve">CT: Computed tomography; </w:t>
      </w:r>
      <w:r w:rsidRPr="00856CEA">
        <w:rPr>
          <w:rFonts w:ascii="Book Antiqua" w:hAnsi="Book Antiqua"/>
          <w:lang w:eastAsia="zh-CN"/>
        </w:rPr>
        <w:t>F: Female; MRI: Magnetic resonance imaging; ERCP: Endoscopic retrograde cholangiopancreatography</w:t>
      </w:r>
      <w:r w:rsidR="00EE6AC0" w:rsidRPr="00856CEA">
        <w:rPr>
          <w:rFonts w:ascii="Book Antiqua" w:hAnsi="Book Antiqua"/>
          <w:lang w:eastAsia="zh-CN"/>
        </w:rPr>
        <w:t>; MRCP: Magnetic resonance cholangiopancreatography.</w:t>
      </w:r>
    </w:p>
    <w:sectPr w:rsidR="00AE6C66" w:rsidRPr="00856C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B04EF" w14:textId="77777777" w:rsidR="00837A64" w:rsidRDefault="00837A64" w:rsidP="00121E5D">
      <w:r>
        <w:separator/>
      </w:r>
    </w:p>
  </w:endnote>
  <w:endnote w:type="continuationSeparator" w:id="0">
    <w:p w14:paraId="6C8C1277" w14:textId="77777777" w:rsidR="00837A64" w:rsidRDefault="00837A64" w:rsidP="0012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32841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6B76519" w14:textId="2FE616EC" w:rsidR="00650544" w:rsidRPr="00650544" w:rsidRDefault="00650544" w:rsidP="00650544">
            <w:pPr>
              <w:pStyle w:val="a5"/>
              <w:jc w:val="right"/>
              <w:rPr>
                <w:rFonts w:ascii="Book Antiqua" w:hAnsi="Book Antiqua"/>
                <w:sz w:val="24"/>
                <w:szCs w:val="24"/>
              </w:rPr>
            </w:pPr>
            <w:r w:rsidRPr="00650544">
              <w:rPr>
                <w:rFonts w:ascii="Book Antiqua" w:hAnsi="Book Antiqua"/>
                <w:sz w:val="24"/>
                <w:szCs w:val="24"/>
                <w:lang w:val="zh-CN" w:eastAsia="zh-CN"/>
              </w:rPr>
              <w:t xml:space="preserve"> </w:t>
            </w:r>
            <w:r w:rsidRPr="00650544">
              <w:rPr>
                <w:rFonts w:ascii="Book Antiqua" w:hAnsi="Book Antiqua"/>
                <w:sz w:val="24"/>
                <w:szCs w:val="24"/>
              </w:rPr>
              <w:fldChar w:fldCharType="begin"/>
            </w:r>
            <w:r w:rsidRPr="00650544">
              <w:rPr>
                <w:rFonts w:ascii="Book Antiqua" w:hAnsi="Book Antiqua"/>
                <w:sz w:val="24"/>
                <w:szCs w:val="24"/>
              </w:rPr>
              <w:instrText>PAGE</w:instrText>
            </w:r>
            <w:r w:rsidRPr="00650544">
              <w:rPr>
                <w:rFonts w:ascii="Book Antiqua" w:hAnsi="Book Antiqua"/>
                <w:sz w:val="24"/>
                <w:szCs w:val="24"/>
              </w:rPr>
              <w:fldChar w:fldCharType="separate"/>
            </w:r>
            <w:r w:rsidR="005579C4">
              <w:rPr>
                <w:rFonts w:ascii="Book Antiqua" w:hAnsi="Book Antiqua"/>
                <w:noProof/>
                <w:sz w:val="24"/>
                <w:szCs w:val="24"/>
              </w:rPr>
              <w:t>19</w:t>
            </w:r>
            <w:r w:rsidRPr="00650544">
              <w:rPr>
                <w:rFonts w:ascii="Book Antiqua" w:hAnsi="Book Antiqua"/>
                <w:sz w:val="24"/>
                <w:szCs w:val="24"/>
              </w:rPr>
              <w:fldChar w:fldCharType="end"/>
            </w:r>
            <w:r w:rsidRPr="00650544">
              <w:rPr>
                <w:rFonts w:ascii="Book Antiqua" w:hAnsi="Book Antiqua"/>
                <w:sz w:val="24"/>
                <w:szCs w:val="24"/>
                <w:lang w:val="zh-CN" w:eastAsia="zh-CN"/>
              </w:rPr>
              <w:t xml:space="preserve"> / </w:t>
            </w:r>
            <w:r w:rsidRPr="00650544">
              <w:rPr>
                <w:rFonts w:ascii="Book Antiqua" w:hAnsi="Book Antiqua"/>
                <w:sz w:val="24"/>
                <w:szCs w:val="24"/>
              </w:rPr>
              <w:fldChar w:fldCharType="begin"/>
            </w:r>
            <w:r w:rsidRPr="00650544">
              <w:rPr>
                <w:rFonts w:ascii="Book Antiqua" w:hAnsi="Book Antiqua"/>
                <w:sz w:val="24"/>
                <w:szCs w:val="24"/>
              </w:rPr>
              <w:instrText>NUMPAGES</w:instrText>
            </w:r>
            <w:r w:rsidRPr="00650544">
              <w:rPr>
                <w:rFonts w:ascii="Book Antiqua" w:hAnsi="Book Antiqua"/>
                <w:sz w:val="24"/>
                <w:szCs w:val="24"/>
              </w:rPr>
              <w:fldChar w:fldCharType="separate"/>
            </w:r>
            <w:r w:rsidR="005579C4">
              <w:rPr>
                <w:rFonts w:ascii="Book Antiqua" w:hAnsi="Book Antiqua"/>
                <w:noProof/>
                <w:sz w:val="24"/>
                <w:szCs w:val="24"/>
              </w:rPr>
              <w:t>19</w:t>
            </w:r>
            <w:r w:rsidRPr="00650544">
              <w:rPr>
                <w:rFonts w:ascii="Book Antiqua" w:hAnsi="Book Antiqua"/>
                <w:sz w:val="24"/>
                <w:szCs w:val="24"/>
              </w:rPr>
              <w:fldChar w:fldCharType="end"/>
            </w:r>
          </w:p>
        </w:sdtContent>
      </w:sdt>
    </w:sdtContent>
  </w:sdt>
  <w:p w14:paraId="305F34BF" w14:textId="77777777" w:rsidR="00650544" w:rsidRDefault="006505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D1E61" w14:textId="77777777" w:rsidR="00837A64" w:rsidRDefault="00837A64" w:rsidP="00121E5D">
      <w:r>
        <w:separator/>
      </w:r>
    </w:p>
  </w:footnote>
  <w:footnote w:type="continuationSeparator" w:id="0">
    <w:p w14:paraId="0DBDD887" w14:textId="77777777" w:rsidR="00837A64" w:rsidRDefault="00837A64" w:rsidP="00121E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3DE"/>
    <w:rsid w:val="00074B57"/>
    <w:rsid w:val="00117550"/>
    <w:rsid w:val="00121E5D"/>
    <w:rsid w:val="00123F82"/>
    <w:rsid w:val="001A28AC"/>
    <w:rsid w:val="001A2BAA"/>
    <w:rsid w:val="001B10BC"/>
    <w:rsid w:val="001B3FB4"/>
    <w:rsid w:val="001C4267"/>
    <w:rsid w:val="002929F4"/>
    <w:rsid w:val="002B7C56"/>
    <w:rsid w:val="002C013D"/>
    <w:rsid w:val="003169B7"/>
    <w:rsid w:val="003203F4"/>
    <w:rsid w:val="00473DA6"/>
    <w:rsid w:val="00490AED"/>
    <w:rsid w:val="004B73D3"/>
    <w:rsid w:val="004E40D3"/>
    <w:rsid w:val="004F29FA"/>
    <w:rsid w:val="004F5043"/>
    <w:rsid w:val="004F7474"/>
    <w:rsid w:val="005130B7"/>
    <w:rsid w:val="00544266"/>
    <w:rsid w:val="005579C4"/>
    <w:rsid w:val="0056359B"/>
    <w:rsid w:val="005B097C"/>
    <w:rsid w:val="005C4EEB"/>
    <w:rsid w:val="00650544"/>
    <w:rsid w:val="006C6B9A"/>
    <w:rsid w:val="00735BC8"/>
    <w:rsid w:val="007B3BEF"/>
    <w:rsid w:val="007C54DD"/>
    <w:rsid w:val="007C7907"/>
    <w:rsid w:val="00800F75"/>
    <w:rsid w:val="00837A64"/>
    <w:rsid w:val="00856CEA"/>
    <w:rsid w:val="00967B94"/>
    <w:rsid w:val="009B41A3"/>
    <w:rsid w:val="009D68E9"/>
    <w:rsid w:val="00A0674F"/>
    <w:rsid w:val="00A77B3E"/>
    <w:rsid w:val="00AE6C66"/>
    <w:rsid w:val="00BB5372"/>
    <w:rsid w:val="00BD2826"/>
    <w:rsid w:val="00BD3764"/>
    <w:rsid w:val="00BE13F1"/>
    <w:rsid w:val="00BE79C6"/>
    <w:rsid w:val="00C75F02"/>
    <w:rsid w:val="00CA2A55"/>
    <w:rsid w:val="00CC162A"/>
    <w:rsid w:val="00D2335E"/>
    <w:rsid w:val="00DD1BE2"/>
    <w:rsid w:val="00E06A51"/>
    <w:rsid w:val="00E10552"/>
    <w:rsid w:val="00E13BD9"/>
    <w:rsid w:val="00E37C8E"/>
    <w:rsid w:val="00E5192A"/>
    <w:rsid w:val="00E71C32"/>
    <w:rsid w:val="00EE6AC0"/>
    <w:rsid w:val="00EE7F67"/>
    <w:rsid w:val="00F02021"/>
    <w:rsid w:val="00F73085"/>
    <w:rsid w:val="00F97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9E8BE"/>
  <w15:docId w15:val="{4FF0303B-09AC-4715-9025-FB67D47F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21E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21E5D"/>
    <w:rPr>
      <w:sz w:val="18"/>
      <w:szCs w:val="18"/>
    </w:rPr>
  </w:style>
  <w:style w:type="paragraph" w:styleId="a5">
    <w:name w:val="footer"/>
    <w:basedOn w:val="a"/>
    <w:link w:val="a6"/>
    <w:uiPriority w:val="99"/>
    <w:unhideWhenUsed/>
    <w:rsid w:val="00121E5D"/>
    <w:pPr>
      <w:tabs>
        <w:tab w:val="center" w:pos="4153"/>
        <w:tab w:val="right" w:pos="8306"/>
      </w:tabs>
      <w:snapToGrid w:val="0"/>
    </w:pPr>
    <w:rPr>
      <w:sz w:val="18"/>
      <w:szCs w:val="18"/>
    </w:rPr>
  </w:style>
  <w:style w:type="character" w:customStyle="1" w:styleId="a6">
    <w:name w:val="页脚 字符"/>
    <w:basedOn w:val="a0"/>
    <w:link w:val="a5"/>
    <w:uiPriority w:val="99"/>
    <w:rsid w:val="00121E5D"/>
    <w:rPr>
      <w:sz w:val="18"/>
      <w:szCs w:val="18"/>
    </w:rPr>
  </w:style>
  <w:style w:type="paragraph" w:styleId="a7">
    <w:name w:val="Balloon Text"/>
    <w:basedOn w:val="a"/>
    <w:link w:val="a8"/>
    <w:rsid w:val="00121E5D"/>
    <w:rPr>
      <w:sz w:val="18"/>
      <w:szCs w:val="18"/>
    </w:rPr>
  </w:style>
  <w:style w:type="character" w:customStyle="1" w:styleId="a8">
    <w:name w:val="批注框文本 字符"/>
    <w:basedOn w:val="a0"/>
    <w:link w:val="a7"/>
    <w:rsid w:val="00121E5D"/>
    <w:rPr>
      <w:sz w:val="18"/>
      <w:szCs w:val="18"/>
    </w:rPr>
  </w:style>
  <w:style w:type="paragraph" w:customStyle="1" w:styleId="Normal1">
    <w:name w:val="Normal1"/>
    <w:rsid w:val="00074B57"/>
    <w:pPr>
      <w:pBdr>
        <w:top w:val="nil"/>
        <w:left w:val="nil"/>
        <w:bottom w:val="nil"/>
        <w:right w:val="nil"/>
        <w:between w:val="nil"/>
      </w:pBdr>
      <w:spacing w:line="276" w:lineRule="auto"/>
    </w:pPr>
    <w:rPr>
      <w:rFonts w:ascii="Arial" w:eastAsia="Arial" w:hAnsi="Arial" w:cs="Arial"/>
      <w:color w:val="000000"/>
      <w:sz w:val="22"/>
      <w:szCs w:val="22"/>
      <w:lang w:val="en"/>
    </w:rPr>
  </w:style>
  <w:style w:type="table" w:styleId="a9">
    <w:name w:val="Table Grid"/>
    <w:basedOn w:val="a1"/>
    <w:uiPriority w:val="59"/>
    <w:rsid w:val="00AE6C6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5B097C"/>
    <w:rPr>
      <w:sz w:val="21"/>
      <w:szCs w:val="21"/>
    </w:rPr>
  </w:style>
  <w:style w:type="paragraph" w:styleId="ab">
    <w:name w:val="annotation text"/>
    <w:basedOn w:val="a"/>
    <w:link w:val="ac"/>
    <w:semiHidden/>
    <w:unhideWhenUsed/>
    <w:rsid w:val="005B097C"/>
  </w:style>
  <w:style w:type="character" w:customStyle="1" w:styleId="ac">
    <w:name w:val="批注文字 字符"/>
    <w:basedOn w:val="a0"/>
    <w:link w:val="ab"/>
    <w:semiHidden/>
    <w:rsid w:val="005B097C"/>
    <w:rPr>
      <w:sz w:val="24"/>
      <w:szCs w:val="24"/>
    </w:rPr>
  </w:style>
  <w:style w:type="paragraph" w:styleId="ad">
    <w:name w:val="annotation subject"/>
    <w:basedOn w:val="ab"/>
    <w:next w:val="ab"/>
    <w:link w:val="ae"/>
    <w:semiHidden/>
    <w:unhideWhenUsed/>
    <w:rsid w:val="005B097C"/>
    <w:rPr>
      <w:b/>
      <w:bCs/>
    </w:rPr>
  </w:style>
  <w:style w:type="character" w:customStyle="1" w:styleId="ae">
    <w:name w:val="批注主题 字符"/>
    <w:basedOn w:val="ac"/>
    <w:link w:val="ad"/>
    <w:semiHidden/>
    <w:rsid w:val="005B097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410763">
      <w:bodyDiv w:val="1"/>
      <w:marLeft w:val="0"/>
      <w:marRight w:val="0"/>
      <w:marTop w:val="0"/>
      <w:marBottom w:val="0"/>
      <w:divBdr>
        <w:top w:val="none" w:sz="0" w:space="0" w:color="auto"/>
        <w:left w:val="none" w:sz="0" w:space="0" w:color="auto"/>
        <w:bottom w:val="none" w:sz="0" w:space="0" w:color="auto"/>
        <w:right w:val="none" w:sz="0" w:space="0" w:color="auto"/>
      </w:divBdr>
    </w:div>
    <w:div w:id="820851345">
      <w:bodyDiv w:val="1"/>
      <w:marLeft w:val="0"/>
      <w:marRight w:val="0"/>
      <w:marTop w:val="0"/>
      <w:marBottom w:val="0"/>
      <w:divBdr>
        <w:top w:val="none" w:sz="0" w:space="0" w:color="auto"/>
        <w:left w:val="none" w:sz="0" w:space="0" w:color="auto"/>
        <w:bottom w:val="none" w:sz="0" w:space="0" w:color="auto"/>
        <w:right w:val="none" w:sz="0" w:space="0" w:color="auto"/>
      </w:divBdr>
    </w:div>
    <w:div w:id="838885227">
      <w:bodyDiv w:val="1"/>
      <w:marLeft w:val="0"/>
      <w:marRight w:val="0"/>
      <w:marTop w:val="0"/>
      <w:marBottom w:val="0"/>
      <w:divBdr>
        <w:top w:val="none" w:sz="0" w:space="0" w:color="auto"/>
        <w:left w:val="none" w:sz="0" w:space="0" w:color="auto"/>
        <w:bottom w:val="none" w:sz="0" w:space="0" w:color="auto"/>
        <w:right w:val="none" w:sz="0" w:space="0" w:color="auto"/>
      </w:divBdr>
      <w:divsChild>
        <w:div w:id="1793477325">
          <w:marLeft w:val="0"/>
          <w:marRight w:val="0"/>
          <w:marTop w:val="0"/>
          <w:marBottom w:val="0"/>
          <w:divBdr>
            <w:top w:val="none" w:sz="0" w:space="0" w:color="auto"/>
            <w:left w:val="none" w:sz="0" w:space="0" w:color="auto"/>
            <w:bottom w:val="none" w:sz="0" w:space="0" w:color="auto"/>
            <w:right w:val="none" w:sz="0" w:space="0" w:color="auto"/>
          </w:divBdr>
          <w:divsChild>
            <w:div w:id="1550729367">
              <w:marLeft w:val="0"/>
              <w:marRight w:val="0"/>
              <w:marTop w:val="0"/>
              <w:marBottom w:val="0"/>
              <w:divBdr>
                <w:top w:val="none" w:sz="0" w:space="0" w:color="auto"/>
                <w:left w:val="none" w:sz="0" w:space="0" w:color="auto"/>
                <w:bottom w:val="none" w:sz="0" w:space="0" w:color="auto"/>
                <w:right w:val="none" w:sz="0" w:space="0" w:color="auto"/>
              </w:divBdr>
              <w:divsChild>
                <w:div w:id="20324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4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3504</Words>
  <Characters>19975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2020-08-25T17:57:00Z</dcterms:created>
  <dcterms:modified xsi:type="dcterms:W3CDTF">2020-08-25T17:57:00Z</dcterms:modified>
</cp:coreProperties>
</file>