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230C63" w14:textId="77777777" w:rsidR="00A77B3E" w:rsidRPr="008D11FB" w:rsidRDefault="00C728A4" w:rsidP="0002023A">
      <w:pPr>
        <w:snapToGrid w:val="0"/>
        <w:spacing w:line="360" w:lineRule="auto"/>
        <w:jc w:val="both"/>
      </w:pPr>
      <w:r w:rsidRPr="0002023A">
        <w:rPr>
          <w:rFonts w:ascii="Book Antiqua" w:eastAsia="Book Antiqua" w:hAnsi="Book Antiqua" w:cs="Book Antiqua"/>
          <w:b/>
        </w:rPr>
        <w:t xml:space="preserve">Name of Journal: </w:t>
      </w:r>
      <w:r w:rsidRPr="0002023A">
        <w:rPr>
          <w:rFonts w:ascii="Book Antiqua" w:eastAsia="Book Antiqua" w:hAnsi="Book Antiqua" w:cs="Book Antiqua"/>
          <w:i/>
        </w:rPr>
        <w:t>World Journal of Clinical Cases</w:t>
      </w:r>
    </w:p>
    <w:p w14:paraId="2A9EF254" w14:textId="77777777" w:rsidR="00A77B3E" w:rsidRPr="008D11FB" w:rsidRDefault="00C728A4" w:rsidP="0002023A">
      <w:pPr>
        <w:snapToGrid w:val="0"/>
        <w:spacing w:line="360" w:lineRule="auto"/>
        <w:jc w:val="both"/>
      </w:pPr>
      <w:r w:rsidRPr="0002023A">
        <w:rPr>
          <w:rFonts w:ascii="Book Antiqua" w:eastAsia="Book Antiqua" w:hAnsi="Book Antiqua" w:cs="Book Antiqua"/>
          <w:b/>
        </w:rPr>
        <w:t xml:space="preserve">Manuscript NO: </w:t>
      </w:r>
      <w:r w:rsidRPr="0002023A">
        <w:rPr>
          <w:rFonts w:ascii="Book Antiqua" w:eastAsia="Book Antiqua" w:hAnsi="Book Antiqua" w:cs="Book Antiqua"/>
        </w:rPr>
        <w:t>56859</w:t>
      </w:r>
    </w:p>
    <w:p w14:paraId="2EC35B7B" w14:textId="77777777" w:rsidR="00A77B3E" w:rsidRPr="008D11FB" w:rsidRDefault="00C728A4" w:rsidP="0002023A">
      <w:pPr>
        <w:snapToGrid w:val="0"/>
        <w:spacing w:line="360" w:lineRule="auto"/>
        <w:jc w:val="both"/>
      </w:pPr>
      <w:r w:rsidRPr="0002023A">
        <w:rPr>
          <w:rFonts w:ascii="Book Antiqua" w:eastAsia="Book Antiqua" w:hAnsi="Book Antiqua" w:cs="Book Antiqua"/>
          <w:b/>
        </w:rPr>
        <w:t xml:space="preserve">Manuscript Type: </w:t>
      </w:r>
      <w:r w:rsidRPr="0002023A">
        <w:rPr>
          <w:rFonts w:ascii="Book Antiqua" w:eastAsia="Book Antiqua" w:hAnsi="Book Antiqua" w:cs="Book Antiqua"/>
        </w:rPr>
        <w:t>CASE REPORT</w:t>
      </w:r>
    </w:p>
    <w:p w14:paraId="179944CB" w14:textId="77777777" w:rsidR="00A77B3E" w:rsidRPr="008D11FB" w:rsidRDefault="00A77B3E" w:rsidP="0002023A">
      <w:pPr>
        <w:snapToGrid w:val="0"/>
        <w:spacing w:line="360" w:lineRule="auto"/>
        <w:jc w:val="both"/>
      </w:pPr>
    </w:p>
    <w:p w14:paraId="6DF0E1AE" w14:textId="77777777" w:rsidR="00A77B3E" w:rsidRPr="008D11FB" w:rsidRDefault="00C728A4" w:rsidP="0002023A">
      <w:pPr>
        <w:snapToGrid w:val="0"/>
        <w:spacing w:line="360" w:lineRule="auto"/>
        <w:jc w:val="both"/>
      </w:pPr>
      <w:r w:rsidRPr="0002023A">
        <w:rPr>
          <w:rFonts w:ascii="Book Antiqua" w:eastAsia="Book Antiqua" w:hAnsi="Book Antiqua" w:cs="Book Antiqua"/>
          <w:b/>
          <w:bCs/>
        </w:rPr>
        <w:t>Malignant acanthosis nigricans with Leser–Trélat sign and tripe palms: A case report</w:t>
      </w:r>
    </w:p>
    <w:p w14:paraId="4D0ECA6B" w14:textId="77777777" w:rsidR="00A77B3E" w:rsidRPr="008D11FB" w:rsidRDefault="00A77B3E" w:rsidP="0002023A">
      <w:pPr>
        <w:snapToGrid w:val="0"/>
        <w:spacing w:line="360" w:lineRule="auto"/>
        <w:jc w:val="both"/>
      </w:pPr>
    </w:p>
    <w:p w14:paraId="4B784E9A" w14:textId="77777777" w:rsidR="00A77B3E" w:rsidRPr="008D11FB" w:rsidRDefault="00C728A4" w:rsidP="0002023A">
      <w:pPr>
        <w:snapToGrid w:val="0"/>
        <w:spacing w:line="360" w:lineRule="auto"/>
        <w:jc w:val="both"/>
      </w:pPr>
      <w:r w:rsidRPr="0002023A">
        <w:rPr>
          <w:rFonts w:ascii="Book Antiqua" w:eastAsia="Book Antiqua" w:hAnsi="Book Antiqua" w:cs="Book Antiqua"/>
        </w:rPr>
        <w:t xml:space="preserve">Wang N </w:t>
      </w:r>
      <w:r w:rsidRPr="0002023A">
        <w:rPr>
          <w:rFonts w:ascii="Book Antiqua" w:eastAsia="Book Antiqua" w:hAnsi="Book Antiqua" w:cs="Book Antiqua"/>
          <w:i/>
          <w:iCs/>
        </w:rPr>
        <w:t>et al.</w:t>
      </w:r>
      <w:r w:rsidRPr="0002023A">
        <w:rPr>
          <w:rFonts w:ascii="Book Antiqua" w:eastAsia="Book Antiqua" w:hAnsi="Book Antiqua" w:cs="Book Antiqua"/>
        </w:rPr>
        <w:t xml:space="preserve"> Malignant </w:t>
      </w:r>
      <w:r w:rsidR="00FF25D2" w:rsidRPr="0002023A">
        <w:rPr>
          <w:rFonts w:ascii="Book Antiqua" w:hAnsi="Book Antiqua" w:cs="Book Antiqua"/>
          <w:lang w:eastAsia="zh-CN"/>
        </w:rPr>
        <w:t xml:space="preserve">AN </w:t>
      </w:r>
      <w:r w:rsidRPr="0002023A">
        <w:rPr>
          <w:rFonts w:ascii="Book Antiqua" w:eastAsia="Book Antiqua" w:hAnsi="Book Antiqua" w:cs="Book Antiqua"/>
        </w:rPr>
        <w:t>with Leser–Trélat sign and tripe palms</w:t>
      </w:r>
    </w:p>
    <w:p w14:paraId="616C3AB7" w14:textId="77777777" w:rsidR="00A77B3E" w:rsidRPr="008D11FB" w:rsidRDefault="00A77B3E" w:rsidP="0002023A">
      <w:pPr>
        <w:snapToGrid w:val="0"/>
        <w:spacing w:line="360" w:lineRule="auto"/>
        <w:jc w:val="both"/>
      </w:pPr>
    </w:p>
    <w:p w14:paraId="10157758" w14:textId="77777777" w:rsidR="00A77B3E" w:rsidRPr="008D11FB" w:rsidRDefault="00C728A4" w:rsidP="0002023A">
      <w:pPr>
        <w:snapToGrid w:val="0"/>
        <w:spacing w:line="360" w:lineRule="auto"/>
        <w:jc w:val="both"/>
      </w:pPr>
      <w:r w:rsidRPr="0002023A">
        <w:rPr>
          <w:rFonts w:ascii="Book Antiqua" w:eastAsia="Book Antiqua" w:hAnsi="Book Antiqua" w:cs="Book Antiqua"/>
        </w:rPr>
        <w:t>Ning Wang, Peng-Jie Yu, Zhi-Lin Liu, Sheng-Mao Zhu, Cheng-Wu Zhang</w:t>
      </w:r>
    </w:p>
    <w:p w14:paraId="22901DEC" w14:textId="77777777" w:rsidR="00A77B3E" w:rsidRPr="008D11FB" w:rsidRDefault="00A77B3E" w:rsidP="0002023A">
      <w:pPr>
        <w:snapToGrid w:val="0"/>
        <w:spacing w:line="360" w:lineRule="auto"/>
        <w:jc w:val="both"/>
      </w:pPr>
    </w:p>
    <w:p w14:paraId="0DD8ADFF" w14:textId="77777777" w:rsidR="00A77B3E" w:rsidRPr="008D11FB" w:rsidRDefault="00C728A4" w:rsidP="0002023A">
      <w:pPr>
        <w:snapToGrid w:val="0"/>
        <w:spacing w:line="360" w:lineRule="auto"/>
        <w:jc w:val="both"/>
      </w:pPr>
      <w:r w:rsidRPr="0002023A">
        <w:rPr>
          <w:rFonts w:ascii="Book Antiqua" w:eastAsia="Book Antiqua" w:hAnsi="Book Antiqua" w:cs="Book Antiqua"/>
          <w:b/>
          <w:bCs/>
        </w:rPr>
        <w:t xml:space="preserve">Ning Wang, Zhi-Lin Liu, </w:t>
      </w:r>
      <w:r w:rsidRPr="0002023A">
        <w:rPr>
          <w:rFonts w:ascii="Book Antiqua" w:eastAsia="Book Antiqua" w:hAnsi="Book Antiqua" w:cs="Book Antiqua"/>
        </w:rPr>
        <w:t>Graduate School, Qinghai University, Xining 810016, Qinghai Province, China</w:t>
      </w:r>
    </w:p>
    <w:p w14:paraId="4C97B926" w14:textId="77777777" w:rsidR="00A77B3E" w:rsidRPr="008D11FB" w:rsidRDefault="00A77B3E" w:rsidP="0002023A">
      <w:pPr>
        <w:snapToGrid w:val="0"/>
        <w:spacing w:line="360" w:lineRule="auto"/>
        <w:jc w:val="both"/>
      </w:pPr>
    </w:p>
    <w:p w14:paraId="73A6B268" w14:textId="77777777" w:rsidR="00A77B3E" w:rsidRPr="008D11FB" w:rsidRDefault="00C728A4" w:rsidP="0002023A">
      <w:pPr>
        <w:snapToGrid w:val="0"/>
        <w:spacing w:line="360" w:lineRule="auto"/>
        <w:jc w:val="both"/>
      </w:pPr>
      <w:r w:rsidRPr="0002023A">
        <w:rPr>
          <w:rFonts w:ascii="Book Antiqua" w:eastAsia="Book Antiqua" w:hAnsi="Book Antiqua" w:cs="Book Antiqua"/>
          <w:b/>
          <w:bCs/>
        </w:rPr>
        <w:t xml:space="preserve">Peng-Jie Yu, Sheng-Mao Zhu, Cheng-Wu Zhang, </w:t>
      </w:r>
      <w:r w:rsidRPr="0002023A">
        <w:rPr>
          <w:rFonts w:ascii="Book Antiqua" w:eastAsia="Book Antiqua" w:hAnsi="Book Antiqua" w:cs="Book Antiqua"/>
        </w:rPr>
        <w:t>Department of Gastrointestinal Surgery, Affiliated Hospital of Qinghai University, Xining 810000, Qinghai Province, China</w:t>
      </w:r>
    </w:p>
    <w:p w14:paraId="5D17242F" w14:textId="77777777" w:rsidR="00A77B3E" w:rsidRPr="008D11FB" w:rsidRDefault="00A77B3E" w:rsidP="0002023A">
      <w:pPr>
        <w:snapToGrid w:val="0"/>
        <w:spacing w:line="360" w:lineRule="auto"/>
        <w:jc w:val="both"/>
      </w:pPr>
    </w:p>
    <w:p w14:paraId="5BD40832" w14:textId="6060286A" w:rsidR="00A77B3E" w:rsidRPr="008D11FB" w:rsidRDefault="00C728A4" w:rsidP="0002023A">
      <w:pPr>
        <w:snapToGrid w:val="0"/>
        <w:spacing w:line="360" w:lineRule="auto"/>
        <w:jc w:val="both"/>
      </w:pPr>
      <w:r w:rsidRPr="0002023A">
        <w:rPr>
          <w:rFonts w:ascii="Book Antiqua" w:eastAsia="Book Antiqua" w:hAnsi="Book Antiqua" w:cs="Book Antiqua"/>
          <w:b/>
          <w:bCs/>
        </w:rPr>
        <w:t xml:space="preserve">Author contributions: </w:t>
      </w:r>
      <w:r w:rsidRPr="0002023A">
        <w:rPr>
          <w:rFonts w:ascii="Book Antiqua" w:eastAsia="Book Antiqua" w:hAnsi="Book Antiqua" w:cs="Book Antiqua"/>
        </w:rPr>
        <w:t>Wang N wrote the paper; Yu PJ, Liu ZL, and Zhu SM designed the study; Zhang CW, Yu PJ</w:t>
      </w:r>
      <w:r w:rsidR="00DC2832" w:rsidRPr="0002023A">
        <w:rPr>
          <w:rFonts w:ascii="Book Antiqua" w:eastAsia="Book Antiqua" w:hAnsi="Book Antiqua" w:cs="Book Antiqua"/>
        </w:rPr>
        <w:t>,</w:t>
      </w:r>
      <w:r w:rsidRPr="0002023A">
        <w:rPr>
          <w:rFonts w:ascii="Book Antiqua" w:eastAsia="Book Antiqua" w:hAnsi="Book Antiqua" w:cs="Book Antiqua"/>
        </w:rPr>
        <w:t xml:space="preserve"> and Wang N performed the operation; </w:t>
      </w:r>
      <w:r w:rsidR="008D11FB">
        <w:rPr>
          <w:rFonts w:ascii="Book Antiqua" w:eastAsia="Book Antiqua" w:hAnsi="Book Antiqua" w:cs="Book Antiqua"/>
        </w:rPr>
        <w:t>A</w:t>
      </w:r>
      <w:r w:rsidRPr="0002023A">
        <w:rPr>
          <w:rFonts w:ascii="Book Antiqua" w:eastAsia="Book Antiqua" w:hAnsi="Book Antiqua" w:cs="Book Antiqua"/>
        </w:rPr>
        <w:t>ll authors read and approved the final manuscript.</w:t>
      </w:r>
    </w:p>
    <w:p w14:paraId="704B604B" w14:textId="77777777" w:rsidR="00A77B3E" w:rsidRPr="008D11FB" w:rsidRDefault="00A77B3E" w:rsidP="0002023A">
      <w:pPr>
        <w:snapToGrid w:val="0"/>
        <w:spacing w:line="360" w:lineRule="auto"/>
        <w:jc w:val="both"/>
      </w:pPr>
    </w:p>
    <w:p w14:paraId="16BA204C" w14:textId="77777777" w:rsidR="00A77B3E" w:rsidRPr="008D11FB" w:rsidRDefault="00C728A4" w:rsidP="0002023A">
      <w:pPr>
        <w:snapToGrid w:val="0"/>
        <w:spacing w:line="360" w:lineRule="auto"/>
        <w:jc w:val="both"/>
      </w:pPr>
      <w:r w:rsidRPr="0002023A">
        <w:rPr>
          <w:rFonts w:ascii="Book Antiqua" w:eastAsia="Book Antiqua" w:hAnsi="Book Antiqua" w:cs="Book Antiqua"/>
          <w:b/>
          <w:bCs/>
        </w:rPr>
        <w:t xml:space="preserve">Supported by </w:t>
      </w:r>
      <w:r w:rsidRPr="0002023A">
        <w:rPr>
          <w:rFonts w:ascii="Book Antiqua" w:eastAsia="Book Antiqua" w:hAnsi="Book Antiqua" w:cs="Book Antiqua"/>
        </w:rPr>
        <w:t>the Focus on Research and Transformation Projects of Qinghai Province, No. 2018-SF-113.</w:t>
      </w:r>
    </w:p>
    <w:p w14:paraId="7D75D19B" w14:textId="77777777" w:rsidR="00A77B3E" w:rsidRPr="008D11FB" w:rsidRDefault="00A77B3E" w:rsidP="0002023A">
      <w:pPr>
        <w:snapToGrid w:val="0"/>
        <w:spacing w:line="360" w:lineRule="auto"/>
        <w:jc w:val="both"/>
      </w:pPr>
    </w:p>
    <w:p w14:paraId="2BF72AE2" w14:textId="77777777" w:rsidR="00A77B3E" w:rsidRPr="008D11FB" w:rsidRDefault="00C728A4" w:rsidP="0002023A">
      <w:pPr>
        <w:snapToGrid w:val="0"/>
        <w:spacing w:line="360" w:lineRule="auto"/>
        <w:jc w:val="both"/>
      </w:pPr>
      <w:r w:rsidRPr="0002023A">
        <w:rPr>
          <w:rFonts w:ascii="Book Antiqua" w:eastAsia="Book Antiqua" w:hAnsi="Book Antiqua" w:cs="Book Antiqua"/>
          <w:b/>
          <w:bCs/>
        </w:rPr>
        <w:t xml:space="preserve">Corresponding author: Cheng-Wu Zhang, MD, Chief Doctor, Professor, Surgeon, </w:t>
      </w:r>
      <w:r w:rsidRPr="0002023A">
        <w:rPr>
          <w:rFonts w:ascii="Book Antiqua" w:eastAsia="Book Antiqua" w:hAnsi="Book Antiqua" w:cs="Book Antiqua"/>
        </w:rPr>
        <w:t>Department of Gastrointestinal Surgery, Affiliated Hospital of Qinghai University, No. 29 Tongren Road, Xining 810000, Qinghai Province, China. xtoof@sina.com</w:t>
      </w:r>
    </w:p>
    <w:p w14:paraId="4434F871" w14:textId="77777777" w:rsidR="00A77B3E" w:rsidRPr="008D11FB" w:rsidRDefault="00A77B3E" w:rsidP="0002023A">
      <w:pPr>
        <w:snapToGrid w:val="0"/>
        <w:spacing w:line="360" w:lineRule="auto"/>
        <w:jc w:val="both"/>
      </w:pPr>
    </w:p>
    <w:p w14:paraId="3F2BE6CF" w14:textId="77777777" w:rsidR="00A77B3E" w:rsidRPr="008D11FB" w:rsidRDefault="00C728A4" w:rsidP="0002023A">
      <w:pPr>
        <w:snapToGrid w:val="0"/>
        <w:spacing w:line="360" w:lineRule="auto"/>
        <w:jc w:val="both"/>
      </w:pPr>
      <w:r w:rsidRPr="0002023A">
        <w:rPr>
          <w:rFonts w:ascii="Book Antiqua" w:eastAsia="Book Antiqua" w:hAnsi="Book Antiqua" w:cs="Book Antiqua"/>
          <w:b/>
          <w:bCs/>
        </w:rPr>
        <w:t xml:space="preserve">Received: </w:t>
      </w:r>
      <w:r w:rsidRPr="0002023A">
        <w:rPr>
          <w:rFonts w:ascii="Book Antiqua" w:eastAsia="Book Antiqua" w:hAnsi="Book Antiqua" w:cs="Book Antiqua"/>
        </w:rPr>
        <w:t>July 17, 2020</w:t>
      </w:r>
    </w:p>
    <w:p w14:paraId="12427249" w14:textId="77777777" w:rsidR="00A77B3E" w:rsidRPr="008D11FB" w:rsidRDefault="00C728A4" w:rsidP="0002023A">
      <w:pPr>
        <w:snapToGrid w:val="0"/>
        <w:spacing w:line="360" w:lineRule="auto"/>
        <w:jc w:val="both"/>
      </w:pPr>
      <w:r w:rsidRPr="0002023A">
        <w:rPr>
          <w:rFonts w:ascii="Book Antiqua" w:eastAsia="Book Antiqua" w:hAnsi="Book Antiqua" w:cs="Book Antiqua"/>
          <w:b/>
          <w:bCs/>
        </w:rPr>
        <w:t xml:space="preserve">Revised: </w:t>
      </w:r>
      <w:r w:rsidRPr="0002023A">
        <w:rPr>
          <w:rFonts w:ascii="Book Antiqua" w:eastAsia="Book Antiqua" w:hAnsi="Book Antiqua" w:cs="Book Antiqua"/>
        </w:rPr>
        <w:t>August 17, 2020</w:t>
      </w:r>
    </w:p>
    <w:p w14:paraId="1A272141" w14:textId="3235225D" w:rsidR="00A77B3E" w:rsidRPr="008D11FB" w:rsidRDefault="00C728A4" w:rsidP="0002023A">
      <w:pPr>
        <w:snapToGrid w:val="0"/>
        <w:spacing w:line="360" w:lineRule="auto"/>
        <w:jc w:val="both"/>
      </w:pPr>
      <w:r w:rsidRPr="0002023A">
        <w:rPr>
          <w:rFonts w:ascii="Book Antiqua" w:eastAsia="Book Antiqua" w:hAnsi="Book Antiqua" w:cs="Book Antiqua"/>
          <w:b/>
          <w:bCs/>
        </w:rPr>
        <w:lastRenderedPageBreak/>
        <w:t xml:space="preserve">Accepted: </w:t>
      </w:r>
      <w:r w:rsidR="0057574C" w:rsidRPr="0002023A">
        <w:rPr>
          <w:rFonts w:ascii="Book Antiqua" w:eastAsia="Book Antiqua" w:hAnsi="Book Antiqua" w:cs="Book Antiqua"/>
        </w:rPr>
        <w:t>October 12, 2020</w:t>
      </w:r>
    </w:p>
    <w:p w14:paraId="6A338012" w14:textId="770FEE08" w:rsidR="00A77B3E" w:rsidRPr="00150DEF" w:rsidRDefault="00C728A4" w:rsidP="0002023A">
      <w:pPr>
        <w:snapToGrid w:val="0"/>
        <w:spacing w:line="360" w:lineRule="auto"/>
        <w:jc w:val="both"/>
        <w:rPr>
          <w:rFonts w:ascii="Book Antiqua" w:hAnsi="Book Antiqua" w:cs="Book Antiqua"/>
          <w:b/>
          <w:bCs/>
          <w:lang w:eastAsia="zh-CN"/>
        </w:rPr>
      </w:pPr>
      <w:r w:rsidRPr="0002023A">
        <w:rPr>
          <w:rFonts w:ascii="Book Antiqua" w:eastAsia="Book Antiqua" w:hAnsi="Book Antiqua" w:cs="Book Antiqua"/>
          <w:b/>
          <w:bCs/>
        </w:rPr>
        <w:t xml:space="preserve">Published online: </w:t>
      </w:r>
      <w:r w:rsidR="00150DEF" w:rsidRPr="00150DEF">
        <w:rPr>
          <w:rFonts w:ascii="Book Antiqua" w:eastAsia="Book Antiqua" w:hAnsi="Book Antiqua" w:cs="Book Antiqua"/>
          <w:bCs/>
        </w:rPr>
        <w:t>November 2</w:t>
      </w:r>
      <w:r w:rsidR="00FF3D3D">
        <w:rPr>
          <w:rFonts w:ascii="Book Antiqua" w:hAnsi="Book Antiqua" w:cs="Book Antiqua" w:hint="eastAsia"/>
          <w:bCs/>
          <w:lang w:eastAsia="zh-CN"/>
        </w:rPr>
        <w:t>6</w:t>
      </w:r>
      <w:r w:rsidR="00150DEF" w:rsidRPr="00150DEF">
        <w:rPr>
          <w:rFonts w:ascii="Book Antiqua" w:hAnsi="Book Antiqua" w:cs="Book Antiqua" w:hint="eastAsia"/>
          <w:bCs/>
          <w:lang w:eastAsia="zh-CN"/>
        </w:rPr>
        <w:t>, 2020</w:t>
      </w:r>
    </w:p>
    <w:p w14:paraId="314A9511" w14:textId="77777777" w:rsidR="00150DEF" w:rsidRDefault="00150DEF" w:rsidP="0002023A">
      <w:pPr>
        <w:snapToGrid w:val="0"/>
        <w:spacing w:line="360" w:lineRule="auto"/>
        <w:jc w:val="both"/>
        <w:rPr>
          <w:rFonts w:ascii="Book Antiqua" w:hAnsi="Book Antiqua" w:cs="Book Antiqua"/>
          <w:b/>
          <w:bCs/>
          <w:lang w:eastAsia="zh-CN"/>
        </w:rPr>
      </w:pPr>
    </w:p>
    <w:p w14:paraId="7FB08AB6" w14:textId="77777777" w:rsidR="00A77B3E" w:rsidRPr="008D11FB" w:rsidRDefault="00C728A4" w:rsidP="0002023A">
      <w:pPr>
        <w:snapToGrid w:val="0"/>
        <w:spacing w:line="360" w:lineRule="auto"/>
        <w:jc w:val="both"/>
      </w:pPr>
      <w:r w:rsidRPr="0002023A">
        <w:rPr>
          <w:rFonts w:ascii="Book Antiqua" w:eastAsia="Book Antiqua" w:hAnsi="Book Antiqua" w:cs="Book Antiqua"/>
          <w:b/>
        </w:rPr>
        <w:t>Abstract</w:t>
      </w:r>
    </w:p>
    <w:p w14:paraId="32C65909" w14:textId="77777777" w:rsidR="00A77B3E" w:rsidRPr="008D11FB" w:rsidRDefault="00C728A4" w:rsidP="0002023A">
      <w:pPr>
        <w:snapToGrid w:val="0"/>
        <w:spacing w:line="360" w:lineRule="auto"/>
        <w:jc w:val="both"/>
      </w:pPr>
      <w:r w:rsidRPr="0002023A">
        <w:rPr>
          <w:rFonts w:ascii="Book Antiqua" w:eastAsia="Book Antiqua" w:hAnsi="Book Antiqua" w:cs="Book Antiqua"/>
        </w:rPr>
        <w:t>BACKGROUND</w:t>
      </w:r>
    </w:p>
    <w:p w14:paraId="7E527DEA" w14:textId="3B096A07" w:rsidR="00A77B3E" w:rsidRPr="008D11FB" w:rsidRDefault="00B15BDC" w:rsidP="0002023A">
      <w:pPr>
        <w:snapToGrid w:val="0"/>
        <w:spacing w:line="360" w:lineRule="auto"/>
        <w:jc w:val="both"/>
      </w:pPr>
      <w:r w:rsidRPr="0002023A">
        <w:rPr>
          <w:rFonts w:ascii="Book Antiqua" w:eastAsia="Book Antiqua" w:hAnsi="Book Antiqua" w:cs="Book Antiqua"/>
          <w:u w:color="0000FF"/>
          <w:shd w:val="clear" w:color="auto" w:fill="FFFFFF"/>
        </w:rPr>
        <w:t>Acanthosis nigricans</w:t>
      </w:r>
      <w:r w:rsidRPr="0002023A">
        <w:rPr>
          <w:rFonts w:ascii="Book Antiqua" w:eastAsia="Book Antiqua" w:hAnsi="Book Antiqua" w:cs="Book Antiqua"/>
          <w:shd w:val="clear" w:color="auto" w:fill="FFFFFF"/>
        </w:rPr>
        <w:t xml:space="preserve"> (</w:t>
      </w:r>
      <w:r w:rsidRPr="0002023A">
        <w:rPr>
          <w:rFonts w:ascii="Book Antiqua" w:eastAsia="Book Antiqua" w:hAnsi="Book Antiqua" w:cs="Book Antiqua"/>
        </w:rPr>
        <w:t>AN)</w:t>
      </w:r>
      <w:r w:rsidR="00C728A4" w:rsidRPr="0002023A">
        <w:rPr>
          <w:rFonts w:ascii="Book Antiqua" w:eastAsia="Book Antiqua" w:hAnsi="Book Antiqua" w:cs="Book Antiqua"/>
        </w:rPr>
        <w:t xml:space="preserve">, Leser–Trélat sign, and tripe palm are all skin diseases. </w:t>
      </w:r>
      <w:r w:rsidR="00DC2832" w:rsidRPr="0002023A">
        <w:rPr>
          <w:rFonts w:ascii="Book Antiqua" w:eastAsia="Book Antiqua" w:hAnsi="Book Antiqua" w:cs="Book Antiqua"/>
        </w:rPr>
        <w:t>To date</w:t>
      </w:r>
      <w:r w:rsidR="00C728A4" w:rsidRPr="0002023A">
        <w:rPr>
          <w:rFonts w:ascii="Book Antiqua" w:eastAsia="Book Antiqua" w:hAnsi="Book Antiqua" w:cs="Book Antiqua"/>
        </w:rPr>
        <w:t>, reports of these appearing as a paraneoplastic syndrome in a gastric cancer patient are quite rare.</w:t>
      </w:r>
    </w:p>
    <w:p w14:paraId="3DB57D6F" w14:textId="77777777" w:rsidR="00A77B3E" w:rsidRPr="008D11FB" w:rsidRDefault="00A77B3E" w:rsidP="0002023A">
      <w:pPr>
        <w:snapToGrid w:val="0"/>
        <w:spacing w:line="360" w:lineRule="auto"/>
        <w:jc w:val="both"/>
      </w:pPr>
    </w:p>
    <w:p w14:paraId="7699D5E0" w14:textId="77777777" w:rsidR="00A77B3E" w:rsidRPr="008D11FB" w:rsidRDefault="00C728A4" w:rsidP="0002023A">
      <w:pPr>
        <w:snapToGrid w:val="0"/>
        <w:spacing w:line="360" w:lineRule="auto"/>
        <w:jc w:val="both"/>
      </w:pPr>
      <w:r w:rsidRPr="0002023A">
        <w:rPr>
          <w:rFonts w:ascii="Book Antiqua" w:eastAsia="Book Antiqua" w:hAnsi="Book Antiqua" w:cs="Book Antiqua"/>
        </w:rPr>
        <w:t>CASE SUMMARY</w:t>
      </w:r>
    </w:p>
    <w:p w14:paraId="06AEE851" w14:textId="261EC32C" w:rsidR="00A77B3E" w:rsidRPr="008D11FB" w:rsidRDefault="00C728A4" w:rsidP="0002023A">
      <w:pPr>
        <w:snapToGrid w:val="0"/>
        <w:spacing w:line="360" w:lineRule="auto"/>
        <w:jc w:val="both"/>
      </w:pPr>
      <w:r w:rsidRPr="0002023A">
        <w:rPr>
          <w:rFonts w:ascii="Book Antiqua" w:eastAsia="Book Antiqua" w:hAnsi="Book Antiqua" w:cs="Book Antiqua"/>
        </w:rPr>
        <w:t>We report the case of a 61-year-old man with darkened skin color in the face and torso with no obvious inducement after 1 year of treatment</w:t>
      </w:r>
      <w:r w:rsidR="00DC2832" w:rsidRPr="0002023A">
        <w:rPr>
          <w:rFonts w:ascii="Book Antiqua" w:eastAsia="Book Antiqua" w:hAnsi="Book Antiqua" w:cs="Book Antiqua"/>
        </w:rPr>
        <w:t xml:space="preserve"> for Riehl’s melanosis</w:t>
      </w:r>
      <w:r w:rsidRPr="0002023A">
        <w:rPr>
          <w:rFonts w:ascii="Book Antiqua" w:eastAsia="Book Antiqua" w:hAnsi="Book Antiqua" w:cs="Book Antiqua"/>
        </w:rPr>
        <w:t xml:space="preserve">. He had 40 brown maculopapular eruptions on his face and the top of his head with obvious itching. Papillary wart-like hyperkeratosis with dark brown pigmentation was also observed on both sides of the areola. He had papilloma-like lesions on the face, around the orbit, and </w:t>
      </w:r>
      <w:r w:rsidR="00DC2832" w:rsidRPr="0002023A">
        <w:rPr>
          <w:rFonts w:ascii="Book Antiqua" w:eastAsia="Book Antiqua" w:hAnsi="Book Antiqua" w:cs="Book Antiqua"/>
        </w:rPr>
        <w:t xml:space="preserve">on the </w:t>
      </w:r>
      <w:r w:rsidRPr="0002023A">
        <w:rPr>
          <w:rFonts w:ascii="Book Antiqua" w:eastAsia="Book Antiqua" w:hAnsi="Book Antiqua" w:cs="Book Antiqua"/>
        </w:rPr>
        <w:t xml:space="preserve">neck. His bilateral palms had small, smooth, papillary projections with millet-like appearance. Histopathological examination of the skin showed that the patient was suffering from </w:t>
      </w:r>
      <w:r w:rsidR="00B15BDC" w:rsidRPr="0002023A">
        <w:rPr>
          <w:rFonts w:ascii="Book Antiqua" w:eastAsia="Book Antiqua" w:hAnsi="Book Antiqua" w:cs="Book Antiqua"/>
        </w:rPr>
        <w:t>AN</w:t>
      </w:r>
      <w:r w:rsidRPr="0002023A">
        <w:rPr>
          <w:rFonts w:ascii="Book Antiqua" w:eastAsia="Book Antiqua" w:hAnsi="Book Antiqua" w:cs="Book Antiqua"/>
        </w:rPr>
        <w:t xml:space="preserve">, tripe palms, and Leser–Trélat sign. Gastroscopy showed the patient’s cardia was affected, and pathological biopsy revealed that he had moderate-to-poorly differentiated adenocarcinoma. Computed tomography test results showed that his cardia wall had thickened. Based on these histological and skin characteristics, the patient was diagnosed with gastric cancer with </w:t>
      </w:r>
      <w:r w:rsidR="00B15BDC" w:rsidRPr="0002023A">
        <w:rPr>
          <w:rFonts w:ascii="Book Antiqua" w:eastAsia="Book Antiqua" w:hAnsi="Book Antiqua" w:cs="Book Antiqua"/>
        </w:rPr>
        <w:t>AN</w:t>
      </w:r>
      <w:r w:rsidRPr="0002023A">
        <w:rPr>
          <w:rFonts w:ascii="Book Antiqua" w:eastAsia="Book Antiqua" w:hAnsi="Book Antiqua" w:cs="Book Antiqua"/>
        </w:rPr>
        <w:t>, tripe palms, and Leser–Trélat sign.</w:t>
      </w:r>
    </w:p>
    <w:p w14:paraId="7F131B4D" w14:textId="77777777" w:rsidR="00A77B3E" w:rsidRPr="008D11FB" w:rsidRDefault="00A77B3E" w:rsidP="0002023A">
      <w:pPr>
        <w:snapToGrid w:val="0"/>
        <w:spacing w:line="360" w:lineRule="auto"/>
        <w:jc w:val="both"/>
      </w:pPr>
    </w:p>
    <w:p w14:paraId="1B0B5BCD" w14:textId="77777777" w:rsidR="00A77B3E" w:rsidRPr="008D11FB" w:rsidRDefault="00C728A4" w:rsidP="0002023A">
      <w:pPr>
        <w:snapToGrid w:val="0"/>
        <w:spacing w:line="360" w:lineRule="auto"/>
        <w:jc w:val="both"/>
      </w:pPr>
      <w:r w:rsidRPr="0002023A">
        <w:rPr>
          <w:rFonts w:ascii="Book Antiqua" w:eastAsia="Book Antiqua" w:hAnsi="Book Antiqua" w:cs="Book Antiqua"/>
        </w:rPr>
        <w:t>CONCLUSION</w:t>
      </w:r>
    </w:p>
    <w:p w14:paraId="1DCD80A5" w14:textId="77777777" w:rsidR="00A77B3E" w:rsidRPr="008D11FB" w:rsidRDefault="00C728A4" w:rsidP="0002023A">
      <w:pPr>
        <w:snapToGrid w:val="0"/>
        <w:spacing w:line="360" w:lineRule="auto"/>
        <w:jc w:val="both"/>
      </w:pPr>
      <w:r w:rsidRPr="0002023A">
        <w:rPr>
          <w:rStyle w:val="translated-span"/>
          <w:rFonts w:ascii="Book Antiqua" w:eastAsia="Book Antiqua" w:hAnsi="Book Antiqua" w:cs="Book Antiqua"/>
        </w:rPr>
        <w:t xml:space="preserve">Researchers should follow up on patients with malignant </w:t>
      </w:r>
      <w:r w:rsidR="00B15BDC" w:rsidRPr="0002023A">
        <w:rPr>
          <w:rFonts w:ascii="Book Antiqua" w:eastAsia="Book Antiqua" w:hAnsi="Book Antiqua" w:cs="Book Antiqua"/>
        </w:rPr>
        <w:t>AN</w:t>
      </w:r>
      <w:r w:rsidRPr="0002023A">
        <w:rPr>
          <w:rStyle w:val="translated-span"/>
          <w:rFonts w:ascii="Book Antiqua" w:eastAsia="Book Antiqua" w:hAnsi="Book Antiqua" w:cs="Book Antiqua"/>
        </w:rPr>
        <w:t xml:space="preserve">, </w:t>
      </w:r>
      <w:r w:rsidRPr="0002023A">
        <w:rPr>
          <w:rFonts w:ascii="Book Antiqua" w:eastAsia="Book Antiqua" w:hAnsi="Book Antiqua" w:cs="Book Antiqua"/>
        </w:rPr>
        <w:t>Leser–</w:t>
      </w:r>
      <w:r w:rsidRPr="0002023A">
        <w:rPr>
          <w:rStyle w:val="translated-span"/>
          <w:rFonts w:ascii="Book Antiqua" w:eastAsia="Book Antiqua" w:hAnsi="Book Antiqua" w:cs="Book Antiqua"/>
        </w:rPr>
        <w:t>Trélat sign, and tripe palms.</w:t>
      </w:r>
    </w:p>
    <w:p w14:paraId="6FCD041E" w14:textId="77777777" w:rsidR="00A77B3E" w:rsidRPr="008D11FB" w:rsidRDefault="00A77B3E" w:rsidP="0002023A">
      <w:pPr>
        <w:snapToGrid w:val="0"/>
        <w:spacing w:line="360" w:lineRule="auto"/>
        <w:jc w:val="both"/>
      </w:pPr>
    </w:p>
    <w:p w14:paraId="2723EC5C" w14:textId="77777777" w:rsidR="00A77B3E" w:rsidRPr="008D11FB" w:rsidRDefault="00C728A4" w:rsidP="0002023A">
      <w:pPr>
        <w:snapToGrid w:val="0"/>
        <w:spacing w:line="360" w:lineRule="auto"/>
        <w:jc w:val="both"/>
      </w:pPr>
      <w:r w:rsidRPr="0002023A">
        <w:rPr>
          <w:rFonts w:ascii="Book Antiqua" w:eastAsia="Book Antiqua" w:hAnsi="Book Antiqua" w:cs="Book Antiqua"/>
          <w:b/>
          <w:bCs/>
        </w:rPr>
        <w:t xml:space="preserve">Key Words: </w:t>
      </w:r>
      <w:r w:rsidRPr="0002023A">
        <w:rPr>
          <w:rFonts w:ascii="Book Antiqua" w:eastAsia="Book Antiqua" w:hAnsi="Book Antiqua" w:cs="Book Antiqua"/>
        </w:rPr>
        <w:t>Acanthosis nigricans; Leser–Trélat sign; Tripe palms; Paraneoplastic syndrome; Gastric cancer; Case report</w:t>
      </w:r>
    </w:p>
    <w:p w14:paraId="282F49D5" w14:textId="77777777" w:rsidR="00A77B3E" w:rsidRPr="008D11FB" w:rsidRDefault="00A77B3E" w:rsidP="0002023A">
      <w:pPr>
        <w:snapToGrid w:val="0"/>
        <w:spacing w:line="360" w:lineRule="auto"/>
        <w:jc w:val="both"/>
      </w:pPr>
    </w:p>
    <w:p w14:paraId="5A88ADD9" w14:textId="37211206" w:rsidR="00247470" w:rsidRDefault="00AC2EBE" w:rsidP="0002023A">
      <w:pPr>
        <w:snapToGrid w:val="0"/>
        <w:spacing w:line="360" w:lineRule="auto"/>
        <w:jc w:val="both"/>
        <w:rPr>
          <w:rFonts w:ascii="Book Antiqua" w:hAnsi="Book Antiqua" w:cs="Book Antiqua" w:hint="eastAsia"/>
          <w:lang w:eastAsia="zh-CN"/>
        </w:rPr>
      </w:pPr>
      <w:r w:rsidRPr="00AC2EBE">
        <w:rPr>
          <w:rFonts w:ascii="Book Antiqua" w:hAnsi="Book Antiqua" w:cs="Book Antiqua" w:hint="eastAsia"/>
          <w:b/>
          <w:lang w:eastAsia="zh-CN"/>
        </w:rPr>
        <w:t xml:space="preserve">Citation: </w:t>
      </w:r>
      <w:r w:rsidR="00C728A4" w:rsidRPr="0002023A">
        <w:rPr>
          <w:rFonts w:ascii="Book Antiqua" w:eastAsia="Book Antiqua" w:hAnsi="Book Antiqua" w:cs="Book Antiqua"/>
        </w:rPr>
        <w:t xml:space="preserve">Wang N, Yu PJ, Liu ZL, Zhu SM, Zhang CW. Malignant acanthosis nigricans with Leser–Trélat sign and tripe palms: A case report. </w:t>
      </w:r>
      <w:r w:rsidR="00C728A4" w:rsidRPr="0002023A">
        <w:rPr>
          <w:rFonts w:ascii="Book Antiqua" w:eastAsia="Book Antiqua" w:hAnsi="Book Antiqua" w:cs="Book Antiqua"/>
          <w:i/>
          <w:iCs/>
        </w:rPr>
        <w:t>World J Clin Cases</w:t>
      </w:r>
      <w:r w:rsidR="00C728A4" w:rsidRPr="0002023A">
        <w:rPr>
          <w:rFonts w:ascii="Book Antiqua" w:eastAsia="Book Antiqua" w:hAnsi="Book Antiqua" w:cs="Book Antiqua"/>
        </w:rPr>
        <w:t xml:space="preserve"> </w:t>
      </w:r>
      <w:r w:rsidR="00291FF4" w:rsidRPr="00EA2BEC">
        <w:rPr>
          <w:rFonts w:ascii="Book Antiqua" w:eastAsia="Book Antiqua" w:hAnsi="Book Antiqua" w:cs="Book Antiqua"/>
          <w:color w:val="000000"/>
        </w:rPr>
        <w:t xml:space="preserve">2020; </w:t>
      </w:r>
      <w:r w:rsidR="00291FF4" w:rsidRPr="00FB64B3">
        <w:rPr>
          <w:rFonts w:ascii="Book Antiqua" w:eastAsia="Book Antiqua" w:hAnsi="Book Antiqua" w:cs="Book Antiqua"/>
        </w:rPr>
        <w:t>8(</w:t>
      </w:r>
      <w:r w:rsidR="00291FF4">
        <w:rPr>
          <w:rFonts w:ascii="Book Antiqua" w:hAnsi="Book Antiqua" w:cs="Book Antiqua" w:hint="eastAsia"/>
          <w:lang w:eastAsia="zh-CN"/>
        </w:rPr>
        <w:t>22</w:t>
      </w:r>
      <w:r w:rsidR="00291FF4" w:rsidRPr="00FB64B3">
        <w:rPr>
          <w:rFonts w:ascii="Book Antiqua" w:eastAsia="Book Antiqua" w:hAnsi="Book Antiqua" w:cs="Book Antiqua"/>
        </w:rPr>
        <w:t xml:space="preserve">): </w:t>
      </w:r>
      <w:r w:rsidR="005705F4" w:rsidRPr="005705F4">
        <w:rPr>
          <w:rFonts w:ascii="Book Antiqua" w:eastAsia="Book Antiqua" w:hAnsi="Book Antiqua" w:cs="Book Antiqua"/>
        </w:rPr>
        <w:t>5632-5638</w:t>
      </w:r>
      <w:r w:rsidR="00291FF4" w:rsidRPr="00FB64B3">
        <w:rPr>
          <w:rFonts w:ascii="Book Antiqua" w:eastAsia="Book Antiqua" w:hAnsi="Book Antiqua" w:cs="Book Antiqua"/>
        </w:rPr>
        <w:t xml:space="preserve">  </w:t>
      </w:r>
    </w:p>
    <w:p w14:paraId="3F19165B" w14:textId="4F2CF76C" w:rsidR="00247470" w:rsidRDefault="00291FF4" w:rsidP="0002023A">
      <w:pPr>
        <w:snapToGrid w:val="0"/>
        <w:spacing w:line="360" w:lineRule="auto"/>
        <w:jc w:val="both"/>
        <w:rPr>
          <w:rFonts w:ascii="Book Antiqua" w:hAnsi="Book Antiqua" w:cs="Book Antiqua" w:hint="eastAsia"/>
          <w:lang w:eastAsia="zh-CN"/>
        </w:rPr>
      </w:pPr>
      <w:r w:rsidRPr="00AC2EBE">
        <w:rPr>
          <w:rFonts w:ascii="Book Antiqua" w:eastAsia="Book Antiqua" w:hAnsi="Book Antiqua" w:cs="Book Antiqua"/>
          <w:b/>
        </w:rPr>
        <w:t>URL:</w:t>
      </w:r>
      <w:r w:rsidRPr="00FB64B3">
        <w:rPr>
          <w:rFonts w:ascii="Book Antiqua" w:eastAsia="Book Antiqua" w:hAnsi="Book Antiqua" w:cs="Book Antiqua"/>
        </w:rPr>
        <w:t xml:space="preserve"> https://www.wjgnet.com/2307-8960/full/v8/i</w:t>
      </w:r>
      <w:r>
        <w:rPr>
          <w:rFonts w:ascii="Book Antiqua" w:hAnsi="Book Antiqua" w:cs="Book Antiqua" w:hint="eastAsia"/>
          <w:lang w:eastAsia="zh-CN"/>
        </w:rPr>
        <w:t>21</w:t>
      </w:r>
      <w:r w:rsidRPr="00FB64B3">
        <w:rPr>
          <w:rFonts w:ascii="Book Antiqua" w:eastAsia="Book Antiqua" w:hAnsi="Book Antiqua" w:cs="Book Antiqua"/>
        </w:rPr>
        <w:t>/</w:t>
      </w:r>
      <w:r w:rsidR="00247470">
        <w:rPr>
          <w:rFonts w:ascii="Book Antiqua" w:hAnsi="Book Antiqua" w:cs="Book Antiqua" w:hint="eastAsia"/>
          <w:lang w:eastAsia="zh-CN"/>
        </w:rPr>
        <w:t>5632</w:t>
      </w:r>
      <w:r w:rsidRPr="00FB64B3">
        <w:rPr>
          <w:rFonts w:ascii="Book Antiqua" w:eastAsia="Book Antiqua" w:hAnsi="Book Antiqua" w:cs="Book Antiqua"/>
        </w:rPr>
        <w:t xml:space="preserve">.htm  </w:t>
      </w:r>
    </w:p>
    <w:p w14:paraId="39304400" w14:textId="545A02BA" w:rsidR="00A77B3E" w:rsidRPr="00247470" w:rsidRDefault="00291FF4" w:rsidP="0002023A">
      <w:pPr>
        <w:snapToGrid w:val="0"/>
        <w:spacing w:line="360" w:lineRule="auto"/>
        <w:jc w:val="both"/>
        <w:rPr>
          <w:rFonts w:hint="eastAsia"/>
          <w:lang w:eastAsia="zh-CN"/>
        </w:rPr>
      </w:pPr>
      <w:bookmarkStart w:id="0" w:name="_GoBack"/>
      <w:r w:rsidRPr="00AC2EBE">
        <w:rPr>
          <w:rFonts w:ascii="Book Antiqua" w:eastAsia="Book Antiqua" w:hAnsi="Book Antiqua" w:cs="Book Antiqua"/>
          <w:b/>
        </w:rPr>
        <w:t xml:space="preserve">DOI: </w:t>
      </w:r>
      <w:bookmarkEnd w:id="0"/>
      <w:r w:rsidRPr="00FB64B3">
        <w:rPr>
          <w:rFonts w:ascii="Book Antiqua" w:eastAsia="Book Antiqua" w:hAnsi="Book Antiqua" w:cs="Book Antiqua"/>
        </w:rPr>
        <w:t>https://dx.doi.org/10.12998/wjcc.v8.i</w:t>
      </w:r>
      <w:r>
        <w:rPr>
          <w:rFonts w:ascii="Book Antiqua" w:hAnsi="Book Antiqua" w:cs="Book Antiqua" w:hint="eastAsia"/>
          <w:lang w:eastAsia="zh-CN"/>
        </w:rPr>
        <w:t>22</w:t>
      </w:r>
      <w:r w:rsidRPr="00FB64B3">
        <w:rPr>
          <w:rFonts w:ascii="Book Antiqua" w:eastAsia="Book Antiqua" w:hAnsi="Book Antiqua" w:cs="Book Antiqua"/>
        </w:rPr>
        <w:t>.</w:t>
      </w:r>
      <w:r w:rsidR="00247470">
        <w:rPr>
          <w:rFonts w:ascii="Book Antiqua" w:hAnsi="Book Antiqua" w:cs="Book Antiqua" w:hint="eastAsia"/>
          <w:lang w:eastAsia="zh-CN"/>
        </w:rPr>
        <w:t>5632</w:t>
      </w:r>
    </w:p>
    <w:p w14:paraId="0BAD82C1" w14:textId="77777777" w:rsidR="00A77B3E" w:rsidRPr="008D11FB" w:rsidRDefault="00A77B3E" w:rsidP="0002023A">
      <w:pPr>
        <w:snapToGrid w:val="0"/>
        <w:spacing w:line="360" w:lineRule="auto"/>
        <w:jc w:val="both"/>
      </w:pPr>
    </w:p>
    <w:p w14:paraId="1A7DD5EC" w14:textId="73356A8D" w:rsidR="00A77B3E" w:rsidRPr="008D11FB" w:rsidRDefault="00C728A4" w:rsidP="0002023A">
      <w:pPr>
        <w:snapToGrid w:val="0"/>
        <w:spacing w:line="360" w:lineRule="auto"/>
        <w:jc w:val="both"/>
      </w:pPr>
      <w:r w:rsidRPr="0002023A">
        <w:rPr>
          <w:rFonts w:ascii="Book Antiqua" w:eastAsia="Book Antiqua" w:hAnsi="Book Antiqua" w:cs="Book Antiqua"/>
          <w:b/>
          <w:bCs/>
        </w:rPr>
        <w:t xml:space="preserve">Core Tip: </w:t>
      </w:r>
      <w:r w:rsidRPr="0002023A">
        <w:rPr>
          <w:rFonts w:ascii="Book Antiqua" w:eastAsia="Book Antiqua" w:hAnsi="Book Antiqua" w:cs="Book Antiqua"/>
        </w:rPr>
        <w:t>Acanthosis nigricans associated with malignant tumor is rare</w:t>
      </w:r>
      <w:r w:rsidR="00DC2832" w:rsidRPr="0002023A">
        <w:rPr>
          <w:rFonts w:ascii="Book Antiqua" w:eastAsia="Book Antiqua" w:hAnsi="Book Antiqua" w:cs="Book Antiqua"/>
        </w:rPr>
        <w:t xml:space="preserve">, and </w:t>
      </w:r>
      <w:r w:rsidRPr="0002023A">
        <w:rPr>
          <w:rFonts w:ascii="Book Antiqua" w:eastAsia="Book Antiqua" w:hAnsi="Book Antiqua" w:cs="Book Antiqua"/>
        </w:rPr>
        <w:t>mainly occurs in middle-aged and elderly patients. Patients with malignant acanthosis nigricans accompanied by malignant tumor, Leser–Trélat sign, and tripe palms are even rarer. In light of this, references to the clinical features and pathology of various paraneoplastic syndromes, such as malignant acanthosis with Leser–Trélat sign and tripe palms, are very limited.</w:t>
      </w:r>
    </w:p>
    <w:p w14:paraId="15A40D78" w14:textId="77777777" w:rsidR="00D84160" w:rsidRDefault="00D84160" w:rsidP="0002023A">
      <w:pPr>
        <w:snapToGrid w:val="0"/>
        <w:spacing w:line="360" w:lineRule="auto"/>
        <w:jc w:val="both"/>
        <w:rPr>
          <w:lang w:eastAsia="zh-CN"/>
        </w:rPr>
        <w:sectPr w:rsidR="00D84160" w:rsidSect="008D11FB">
          <w:footerReference w:type="default" r:id="rId7"/>
          <w:pgSz w:w="12240" w:h="15840"/>
          <w:pgMar w:top="1440" w:right="1440" w:bottom="1440" w:left="1440" w:header="720" w:footer="720" w:gutter="0"/>
          <w:cols w:space="720"/>
          <w:docGrid w:linePitch="360"/>
        </w:sectPr>
      </w:pPr>
    </w:p>
    <w:p w14:paraId="767A199C" w14:textId="77777777" w:rsidR="00A77B3E" w:rsidRPr="008D11FB" w:rsidRDefault="00C728A4" w:rsidP="0002023A">
      <w:pPr>
        <w:snapToGrid w:val="0"/>
        <w:spacing w:line="360" w:lineRule="auto"/>
        <w:jc w:val="both"/>
      </w:pPr>
      <w:r w:rsidRPr="0002023A">
        <w:rPr>
          <w:rFonts w:ascii="Book Antiqua" w:eastAsia="Book Antiqua" w:hAnsi="Book Antiqua" w:cs="Book Antiqua"/>
          <w:b/>
          <w:caps/>
          <w:u w:val="single"/>
        </w:rPr>
        <w:t>INTRODUCTION</w:t>
      </w:r>
    </w:p>
    <w:p w14:paraId="45357AE5" w14:textId="01EBDABA" w:rsidR="00A77B3E" w:rsidRPr="008D11FB" w:rsidRDefault="00C728A4" w:rsidP="0002023A">
      <w:pPr>
        <w:snapToGrid w:val="0"/>
        <w:spacing w:line="360" w:lineRule="auto"/>
        <w:jc w:val="both"/>
      </w:pPr>
      <w:r w:rsidRPr="0002023A">
        <w:rPr>
          <w:rFonts w:ascii="Book Antiqua" w:eastAsia="Book Antiqua" w:hAnsi="Book Antiqua" w:cs="Book Antiqua"/>
          <w:u w:color="0000FF"/>
          <w:shd w:val="clear" w:color="auto" w:fill="FFFFFF"/>
        </w:rPr>
        <w:t>Acanthosis nigricans</w:t>
      </w:r>
      <w:r w:rsidRPr="0002023A">
        <w:rPr>
          <w:rFonts w:ascii="Book Antiqua" w:eastAsia="Book Antiqua" w:hAnsi="Book Antiqua" w:cs="Book Antiqua"/>
          <w:shd w:val="clear" w:color="auto" w:fill="FFFFFF"/>
        </w:rPr>
        <w:t xml:space="preserve"> (</w:t>
      </w:r>
      <w:r w:rsidRPr="0002023A">
        <w:rPr>
          <w:rFonts w:ascii="Book Antiqua" w:eastAsia="Book Antiqua" w:hAnsi="Book Antiqua" w:cs="Book Antiqua"/>
        </w:rPr>
        <w:t>AN) was first discovered and named by Pollitzer and Jaurorky in l891. The disease features skin keratosis characterized by skin pigmentation, hyperkeratosis, velvet-like hyperplasia, and the formation of verrucous vegetations. It is more likely to occur in areas where the skin wrinkles, such as the armpit, back, neck, cubital fossa, groin, and labia</w:t>
      </w:r>
      <w:r w:rsidRPr="0002023A">
        <w:rPr>
          <w:rFonts w:ascii="Book Antiqua" w:eastAsia="Book Antiqua" w:hAnsi="Book Antiqua" w:cs="Book Antiqua"/>
          <w:vertAlign w:val="superscript"/>
        </w:rPr>
        <w:t>[1]</w:t>
      </w:r>
      <w:r w:rsidRPr="0002023A">
        <w:rPr>
          <w:rFonts w:ascii="Book Antiqua" w:eastAsia="Book Antiqua" w:hAnsi="Book Antiqua" w:cs="Book Antiqua"/>
        </w:rPr>
        <w:t>.</w:t>
      </w:r>
      <w:r w:rsidRPr="0002023A">
        <w:rPr>
          <w:rStyle w:val="translated-span"/>
          <w:rFonts w:ascii="Book Antiqua" w:eastAsia="Book Antiqua" w:hAnsi="Book Antiqua" w:cs="Book Antiqua"/>
        </w:rPr>
        <w:t xml:space="preserve"> The disease is mostly related to metabolic disorders, genetic and autoimmune factors, iatrogenic diseases, drug metabolism</w:t>
      </w:r>
      <w:r w:rsidR="00DC2832" w:rsidRPr="0002023A">
        <w:rPr>
          <w:rStyle w:val="translated-span"/>
          <w:rFonts w:ascii="Book Antiqua" w:eastAsia="Book Antiqua" w:hAnsi="Book Antiqua" w:cs="Book Antiqua"/>
        </w:rPr>
        <w:t xml:space="preserve">, </w:t>
      </w:r>
      <w:r w:rsidR="00DC2832" w:rsidRPr="0002023A">
        <w:rPr>
          <w:rStyle w:val="translated-span"/>
          <w:rFonts w:ascii="Book Antiqua" w:eastAsia="Book Antiqua" w:hAnsi="Book Antiqua" w:cs="Book Antiqua"/>
          <w:i/>
          <w:iCs/>
        </w:rPr>
        <w:t>etc</w:t>
      </w:r>
      <w:r w:rsidRPr="0002023A">
        <w:rPr>
          <w:rStyle w:val="translated-span"/>
          <w:rFonts w:ascii="Book Antiqua" w:eastAsia="Book Antiqua" w:hAnsi="Book Antiqua" w:cs="Book Antiqua"/>
        </w:rPr>
        <w:t>. Its etiology is not yet clear, and it can be divided into non-malignant and malignant cases. Non-malignant cases can occur at any age</w:t>
      </w:r>
      <w:r w:rsidRPr="0002023A">
        <w:rPr>
          <w:rStyle w:val="translated-span"/>
          <w:rFonts w:ascii="Book Antiqua" w:eastAsia="Book Antiqua" w:hAnsi="Book Antiqua" w:cs="Book Antiqua"/>
          <w:vertAlign w:val="superscript"/>
        </w:rPr>
        <w:t>[2,3]</w:t>
      </w:r>
      <w:r w:rsidRPr="0002023A">
        <w:rPr>
          <w:rStyle w:val="translated-span"/>
          <w:rFonts w:ascii="Book Antiqua" w:eastAsia="Book Antiqua" w:hAnsi="Book Antiqua" w:cs="Book Antiqua"/>
        </w:rPr>
        <w:t>. Malignant AN, also known as paraneoplastic AN, mainly occurs in middle-aged and elderly patients</w:t>
      </w:r>
      <w:r w:rsidRPr="0002023A">
        <w:rPr>
          <w:rFonts w:ascii="Book Antiqua" w:eastAsia="Book Antiqua" w:hAnsi="Book Antiqua" w:cs="Book Antiqua"/>
        </w:rPr>
        <w:t>. It is often accompanied by malignant tumors, and its symptoms include the rapid development of skin lesions and obvious pigmentation</w:t>
      </w:r>
      <w:r w:rsidRPr="0002023A">
        <w:rPr>
          <w:rStyle w:val="translated-span"/>
          <w:rFonts w:ascii="Book Antiqua" w:eastAsia="Book Antiqua" w:hAnsi="Book Antiqua" w:cs="Book Antiqua"/>
          <w:vertAlign w:val="superscript"/>
        </w:rPr>
        <w:t>[4]</w:t>
      </w:r>
      <w:r w:rsidRPr="0002023A">
        <w:rPr>
          <w:rFonts w:ascii="Book Antiqua" w:eastAsia="Book Antiqua" w:hAnsi="Book Antiqua" w:cs="Book Antiqua"/>
        </w:rPr>
        <w:t xml:space="preserve">. Not only is thickened skin accompanied with skin lesions, but typical skin lesions are </w:t>
      </w:r>
      <w:r w:rsidR="00DC2832" w:rsidRPr="0002023A">
        <w:rPr>
          <w:rFonts w:ascii="Book Antiqua" w:eastAsia="Book Antiqua" w:hAnsi="Book Antiqua" w:cs="Book Antiqua"/>
        </w:rPr>
        <w:t xml:space="preserve">also </w:t>
      </w:r>
      <w:r w:rsidRPr="0002023A">
        <w:rPr>
          <w:rFonts w:ascii="Book Antiqua" w:eastAsia="Book Antiqua" w:hAnsi="Book Antiqua" w:cs="Book Antiqua"/>
        </w:rPr>
        <w:t>found at the junction of the mucous membrane and skin mucosa. Patients also have papilloma-like hyperplasia around the eyes and lips, and their nails become brittle and have longitudinal crests. Most patients show characteristic “velvet-like” changes in the palmoplantar, and their skin lesions are often accompanied by itching or irritation</w:t>
      </w:r>
      <w:r w:rsidRPr="0002023A">
        <w:rPr>
          <w:rFonts w:ascii="Book Antiqua" w:eastAsia="Book Antiqua" w:hAnsi="Book Antiqua" w:cs="Book Antiqua"/>
          <w:vertAlign w:val="superscript"/>
        </w:rPr>
        <w:t>[5]</w:t>
      </w:r>
      <w:r w:rsidRPr="0002023A">
        <w:rPr>
          <w:rFonts w:ascii="Book Antiqua" w:eastAsia="Book Antiqua" w:hAnsi="Book Antiqua" w:cs="Book Antiqua"/>
        </w:rPr>
        <w:t>.</w:t>
      </w:r>
    </w:p>
    <w:p w14:paraId="2FB87B88" w14:textId="5032CB44" w:rsidR="00A77B3E" w:rsidRPr="008D11FB" w:rsidRDefault="00C728A4" w:rsidP="0002023A">
      <w:pPr>
        <w:snapToGrid w:val="0"/>
        <w:spacing w:line="360" w:lineRule="auto"/>
        <w:ind w:firstLine="420"/>
        <w:jc w:val="both"/>
      </w:pPr>
      <w:r w:rsidRPr="0002023A">
        <w:rPr>
          <w:rStyle w:val="translated-span"/>
          <w:rFonts w:ascii="Book Antiqua" w:eastAsia="Book Antiqua" w:hAnsi="Book Antiqua" w:cs="Book Antiqua"/>
        </w:rPr>
        <w:t>Multiple seborrheic senile keratoses (</w:t>
      </w:r>
      <w:r w:rsidRPr="0002023A">
        <w:rPr>
          <w:rFonts w:ascii="Book Antiqua" w:eastAsia="Book Antiqua" w:hAnsi="Book Antiqua" w:cs="Book Antiqua"/>
        </w:rPr>
        <w:t>Leser–</w:t>
      </w:r>
      <w:r w:rsidRPr="0002023A">
        <w:rPr>
          <w:rStyle w:val="translated-span"/>
          <w:rFonts w:ascii="Book Antiqua" w:eastAsia="Book Antiqua" w:hAnsi="Book Antiqua" w:cs="Book Antiqua"/>
        </w:rPr>
        <w:t>Trélat sign) are a paraneoplastic syndrome of the skin first reported by Edmund and Ulisse. It manifests as the sudden appearance of seborrheic keratosis or as a sudden increase in skin lesions of the original seborrheic keratosis. Of the tumors that often occur with the disease, one-third are gastrointestinal adenocarcinomas and one-quarter are lymphoproliferative diseases. Pregnancy and some benign tumors can also have the syndrome</w:t>
      </w:r>
      <w:r w:rsidRPr="0002023A">
        <w:rPr>
          <w:rStyle w:val="translated-span"/>
          <w:rFonts w:ascii="Book Antiqua" w:eastAsia="Book Antiqua" w:hAnsi="Book Antiqua" w:cs="Book Antiqua"/>
          <w:vertAlign w:val="superscript"/>
        </w:rPr>
        <w:t>[6]</w:t>
      </w:r>
      <w:r w:rsidRPr="0002023A">
        <w:rPr>
          <w:rStyle w:val="translated-span"/>
          <w:rFonts w:ascii="Book Antiqua" w:eastAsia="Book Antiqua" w:hAnsi="Book Antiqua" w:cs="Book Antiqua"/>
        </w:rPr>
        <w:t>.</w:t>
      </w:r>
    </w:p>
    <w:p w14:paraId="5367F02A" w14:textId="4C802900" w:rsidR="00A77B3E" w:rsidRPr="008D11FB" w:rsidRDefault="00C728A4" w:rsidP="0002023A">
      <w:pPr>
        <w:snapToGrid w:val="0"/>
        <w:spacing w:line="360" w:lineRule="auto"/>
        <w:ind w:firstLine="420"/>
        <w:jc w:val="both"/>
      </w:pPr>
      <w:r w:rsidRPr="0002023A">
        <w:rPr>
          <w:rStyle w:val="translated-span"/>
          <w:rFonts w:ascii="Book Antiqua" w:eastAsia="Book Antiqua" w:hAnsi="Book Antiqua" w:cs="Book Antiqua"/>
        </w:rPr>
        <w:t>Tripe palms was first reported and named by Breathnach in 1963. It is characterized by a wrinkled surface of the palm similar to that of the foregut of cattle, which gives it its name. It has been referred to as acanthosis palmaris, hyperkeratosis palmaris, acanthosis palmaris nigra, and keratoma palmaris. It can exist alone or in combination with AN, with more than 50% of cases associated with lung and gastric cancers. The histological diagnosis is mainly of cutaneous acanthosis, hyperkeratosis</w:t>
      </w:r>
      <w:r w:rsidR="00DC2832" w:rsidRPr="0002023A">
        <w:rPr>
          <w:rStyle w:val="translated-span"/>
          <w:rFonts w:ascii="Book Antiqua" w:eastAsia="Book Antiqua" w:hAnsi="Book Antiqua" w:cs="Book Antiqua"/>
        </w:rPr>
        <w:t>,</w:t>
      </w:r>
      <w:r w:rsidRPr="0002023A">
        <w:rPr>
          <w:rStyle w:val="translated-span"/>
          <w:rFonts w:ascii="Book Antiqua" w:eastAsia="Book Antiqua" w:hAnsi="Book Antiqua" w:cs="Book Antiqua"/>
        </w:rPr>
        <w:t xml:space="preserve"> and inflammatory mucin deposition around the blood vessels</w:t>
      </w:r>
      <w:r w:rsidRPr="0002023A">
        <w:rPr>
          <w:rStyle w:val="translated-span"/>
          <w:rFonts w:ascii="Book Antiqua" w:eastAsia="Book Antiqua" w:hAnsi="Book Antiqua" w:cs="Book Antiqua"/>
          <w:vertAlign w:val="superscript"/>
        </w:rPr>
        <w:t>[7]</w:t>
      </w:r>
      <w:r w:rsidRPr="0002023A">
        <w:rPr>
          <w:rStyle w:val="translated-span"/>
          <w:rFonts w:ascii="Book Antiqua" w:eastAsia="Book Antiqua" w:hAnsi="Book Antiqua" w:cs="Book Antiqua"/>
        </w:rPr>
        <w:t>.</w:t>
      </w:r>
    </w:p>
    <w:p w14:paraId="55755A57" w14:textId="47ACC44D" w:rsidR="00A77B3E" w:rsidRPr="008D11FB" w:rsidRDefault="00DC2832" w:rsidP="0002023A">
      <w:pPr>
        <w:snapToGrid w:val="0"/>
        <w:spacing w:line="360" w:lineRule="auto"/>
        <w:ind w:firstLine="420"/>
        <w:jc w:val="both"/>
      </w:pPr>
      <w:r w:rsidRPr="0002023A">
        <w:rPr>
          <w:rFonts w:ascii="Book Antiqua" w:eastAsia="Book Antiqua" w:hAnsi="Book Antiqua" w:cs="Book Antiqua"/>
        </w:rPr>
        <w:t>To date</w:t>
      </w:r>
      <w:r w:rsidR="00C728A4" w:rsidRPr="0002023A">
        <w:rPr>
          <w:rFonts w:ascii="Book Antiqua" w:eastAsia="Book Antiqua" w:hAnsi="Book Antiqua" w:cs="Book Antiqua"/>
        </w:rPr>
        <w:t>, most cases of AN have been reported without paraneoplastic syndrome, and cases of malignant AN with Leser–Trélat sign and tripe palms are extremely rare. Because of this, the clinical features and pathological data of malignant AN with multiple paraneoplastic syndromes are very limited.</w:t>
      </w:r>
    </w:p>
    <w:p w14:paraId="1217A8B4" w14:textId="77777777" w:rsidR="00A77B3E" w:rsidRPr="008D11FB" w:rsidRDefault="00A77B3E" w:rsidP="0002023A">
      <w:pPr>
        <w:snapToGrid w:val="0"/>
        <w:spacing w:line="360" w:lineRule="auto"/>
        <w:ind w:firstLine="420"/>
        <w:jc w:val="both"/>
      </w:pPr>
    </w:p>
    <w:p w14:paraId="30AFC6DA" w14:textId="77777777" w:rsidR="00A77B3E" w:rsidRPr="008D11FB" w:rsidRDefault="00C728A4" w:rsidP="0002023A">
      <w:pPr>
        <w:snapToGrid w:val="0"/>
        <w:spacing w:line="360" w:lineRule="auto"/>
        <w:jc w:val="both"/>
      </w:pPr>
      <w:r w:rsidRPr="0002023A">
        <w:rPr>
          <w:rFonts w:ascii="Book Antiqua" w:eastAsia="Book Antiqua" w:hAnsi="Book Antiqua" w:cs="Book Antiqua"/>
          <w:b/>
          <w:caps/>
          <w:u w:val="single"/>
        </w:rPr>
        <w:t>CASE PRESENTATION</w:t>
      </w:r>
    </w:p>
    <w:p w14:paraId="626C5B48" w14:textId="77777777" w:rsidR="00A77B3E" w:rsidRPr="008D11FB" w:rsidRDefault="00C728A4" w:rsidP="0002023A">
      <w:pPr>
        <w:snapToGrid w:val="0"/>
        <w:spacing w:line="360" w:lineRule="auto"/>
        <w:jc w:val="both"/>
      </w:pPr>
      <w:r w:rsidRPr="0002023A">
        <w:rPr>
          <w:rFonts w:ascii="Book Antiqua" w:eastAsia="Book Antiqua" w:hAnsi="Book Antiqua" w:cs="Book Antiqua"/>
          <w:b/>
          <w:i/>
        </w:rPr>
        <w:t>Chief complaints</w:t>
      </w:r>
    </w:p>
    <w:p w14:paraId="71F6BAEF" w14:textId="49F38B39" w:rsidR="00A77B3E" w:rsidRPr="008D11FB" w:rsidRDefault="00C728A4" w:rsidP="0002023A">
      <w:pPr>
        <w:snapToGrid w:val="0"/>
        <w:spacing w:line="360" w:lineRule="auto"/>
        <w:jc w:val="both"/>
      </w:pPr>
      <w:r w:rsidRPr="0002023A">
        <w:rPr>
          <w:rFonts w:ascii="Book Antiqua" w:eastAsia="Book Antiqua" w:hAnsi="Book Antiqua" w:cs="Book Antiqua"/>
        </w:rPr>
        <w:t xml:space="preserve">A 61-year-old male patient presented with itching. His face and torso had hyperpigmented a year before he presented with this symptom, and he had been experiencing upper abdominal pain for more than 1 mo. Nonetheless, he did not have abdominal distention, hematemesis, black stool, anorexia, anemia, </w:t>
      </w:r>
      <w:r w:rsidR="00DC2832" w:rsidRPr="0002023A">
        <w:rPr>
          <w:rFonts w:ascii="Book Antiqua" w:eastAsia="Book Antiqua" w:hAnsi="Book Antiqua" w:cs="Book Antiqua"/>
        </w:rPr>
        <w:t>or</w:t>
      </w:r>
      <w:r w:rsidRPr="0002023A">
        <w:rPr>
          <w:rFonts w:ascii="Book Antiqua" w:eastAsia="Book Antiqua" w:hAnsi="Book Antiqua" w:cs="Book Antiqua"/>
        </w:rPr>
        <w:t xml:space="preserve"> other related positive symptoms and signs.</w:t>
      </w:r>
    </w:p>
    <w:p w14:paraId="216E649A" w14:textId="77777777" w:rsidR="00A77B3E" w:rsidRPr="008D11FB" w:rsidRDefault="00A77B3E" w:rsidP="0002023A">
      <w:pPr>
        <w:snapToGrid w:val="0"/>
        <w:spacing w:line="360" w:lineRule="auto"/>
        <w:jc w:val="both"/>
      </w:pPr>
    </w:p>
    <w:p w14:paraId="23163280" w14:textId="77777777" w:rsidR="00A77B3E" w:rsidRPr="008D11FB" w:rsidRDefault="00C728A4" w:rsidP="0002023A">
      <w:pPr>
        <w:snapToGrid w:val="0"/>
        <w:spacing w:line="360" w:lineRule="auto"/>
        <w:jc w:val="both"/>
      </w:pPr>
      <w:r w:rsidRPr="0002023A">
        <w:rPr>
          <w:rFonts w:ascii="Book Antiqua" w:eastAsia="Book Antiqua" w:hAnsi="Book Antiqua" w:cs="Book Antiqua"/>
          <w:b/>
          <w:i/>
        </w:rPr>
        <w:t>History of present illness</w:t>
      </w:r>
    </w:p>
    <w:p w14:paraId="259C2813" w14:textId="1F30EDF7" w:rsidR="00A77B3E" w:rsidRPr="008D11FB" w:rsidRDefault="00C728A4" w:rsidP="0002023A">
      <w:pPr>
        <w:snapToGrid w:val="0"/>
        <w:spacing w:line="360" w:lineRule="auto"/>
        <w:jc w:val="both"/>
      </w:pPr>
      <w:r w:rsidRPr="0002023A">
        <w:rPr>
          <w:rFonts w:ascii="Book Antiqua" w:eastAsia="Book Antiqua" w:hAnsi="Book Antiqua" w:cs="Book Antiqua"/>
        </w:rPr>
        <w:t>The patient had gone to his local hospital, where he was diagnosed with Riehl’s melanosis. After 1 year of treatment, his condition did not improve. He later went to the Fourth Military Medical University’s Xijing Hospital for further evaluation</w:t>
      </w:r>
      <w:r w:rsidR="005F25A8" w:rsidRPr="0002023A">
        <w:rPr>
          <w:rFonts w:ascii="Book Antiqua" w:eastAsia="Book Antiqua" w:hAnsi="Book Antiqua" w:cs="Book Antiqua"/>
        </w:rPr>
        <w:t xml:space="preserve"> </w:t>
      </w:r>
      <w:r w:rsidRPr="0002023A">
        <w:rPr>
          <w:rFonts w:ascii="Book Antiqua" w:eastAsia="Book Antiqua" w:hAnsi="Book Antiqua" w:cs="Book Antiqua"/>
        </w:rPr>
        <w:t>and was diagnosed with gastric cancer. After this, he visited our hospital for further evaluation.</w:t>
      </w:r>
    </w:p>
    <w:p w14:paraId="72BA36FE" w14:textId="77777777" w:rsidR="00A77B3E" w:rsidRPr="008D11FB" w:rsidRDefault="00A77B3E" w:rsidP="0002023A">
      <w:pPr>
        <w:snapToGrid w:val="0"/>
        <w:spacing w:line="360" w:lineRule="auto"/>
        <w:jc w:val="both"/>
      </w:pPr>
    </w:p>
    <w:p w14:paraId="6CDCA329" w14:textId="77777777" w:rsidR="00A77B3E" w:rsidRPr="008D11FB" w:rsidRDefault="00C728A4" w:rsidP="0002023A">
      <w:pPr>
        <w:snapToGrid w:val="0"/>
        <w:spacing w:line="360" w:lineRule="auto"/>
        <w:jc w:val="both"/>
      </w:pPr>
      <w:r w:rsidRPr="0002023A">
        <w:rPr>
          <w:rFonts w:ascii="Book Antiqua" w:eastAsia="Book Antiqua" w:hAnsi="Book Antiqua" w:cs="Book Antiqua"/>
          <w:b/>
          <w:i/>
        </w:rPr>
        <w:t>History of past illness</w:t>
      </w:r>
    </w:p>
    <w:p w14:paraId="676C4385" w14:textId="77777777" w:rsidR="00A77B3E" w:rsidRPr="008D11FB" w:rsidRDefault="00C728A4" w:rsidP="0002023A">
      <w:pPr>
        <w:snapToGrid w:val="0"/>
        <w:spacing w:line="360" w:lineRule="auto"/>
        <w:jc w:val="both"/>
      </w:pPr>
      <w:r w:rsidRPr="0002023A">
        <w:rPr>
          <w:rFonts w:ascii="Book Antiqua" w:eastAsia="Book Antiqua" w:hAnsi="Book Antiqua" w:cs="Book Antiqua"/>
        </w:rPr>
        <w:t xml:space="preserve">There was no obvious abnormality in any past illness. </w:t>
      </w:r>
    </w:p>
    <w:p w14:paraId="3F67273F" w14:textId="77777777" w:rsidR="00A77B3E" w:rsidRPr="008D11FB" w:rsidRDefault="00A77B3E" w:rsidP="0002023A">
      <w:pPr>
        <w:snapToGrid w:val="0"/>
        <w:spacing w:line="360" w:lineRule="auto"/>
        <w:jc w:val="both"/>
      </w:pPr>
    </w:p>
    <w:p w14:paraId="7359853C" w14:textId="77777777" w:rsidR="00A77B3E" w:rsidRPr="008D11FB" w:rsidRDefault="00C728A4" w:rsidP="0002023A">
      <w:pPr>
        <w:snapToGrid w:val="0"/>
        <w:spacing w:line="360" w:lineRule="auto"/>
        <w:jc w:val="both"/>
      </w:pPr>
      <w:r w:rsidRPr="0002023A">
        <w:rPr>
          <w:rFonts w:ascii="Book Antiqua" w:eastAsia="Book Antiqua" w:hAnsi="Book Antiqua" w:cs="Book Antiqua"/>
          <w:b/>
          <w:i/>
        </w:rPr>
        <w:t>Personal and family history</w:t>
      </w:r>
    </w:p>
    <w:p w14:paraId="4C593779" w14:textId="4CE51099" w:rsidR="00A77B3E" w:rsidRPr="008D11FB" w:rsidRDefault="00C728A4" w:rsidP="0002023A">
      <w:pPr>
        <w:snapToGrid w:val="0"/>
        <w:spacing w:line="360" w:lineRule="auto"/>
        <w:jc w:val="both"/>
      </w:pPr>
      <w:r w:rsidRPr="0002023A">
        <w:rPr>
          <w:rFonts w:ascii="Book Antiqua" w:eastAsia="Book Antiqua" w:hAnsi="Book Antiqua" w:cs="Book Antiqua"/>
        </w:rPr>
        <w:t xml:space="preserve">The patient had smoked </w:t>
      </w:r>
      <w:r w:rsidR="00DC2832" w:rsidRPr="0002023A">
        <w:rPr>
          <w:rFonts w:ascii="Book Antiqua" w:eastAsia="Book Antiqua" w:hAnsi="Book Antiqua" w:cs="Book Antiqua"/>
        </w:rPr>
        <w:t>one</w:t>
      </w:r>
      <w:r w:rsidRPr="0002023A">
        <w:rPr>
          <w:rFonts w:ascii="Book Antiqua" w:eastAsia="Book Antiqua" w:hAnsi="Book Antiqua" w:cs="Book Antiqua"/>
        </w:rPr>
        <w:t xml:space="preserve"> pack</w:t>
      </w:r>
      <w:r w:rsidR="00DC2832" w:rsidRPr="0002023A">
        <w:rPr>
          <w:rFonts w:ascii="Book Antiqua" w:eastAsia="Book Antiqua" w:hAnsi="Book Antiqua" w:cs="Book Antiqua"/>
        </w:rPr>
        <w:t xml:space="preserve"> of cigarettes</w:t>
      </w:r>
      <w:r w:rsidRPr="0002023A">
        <w:rPr>
          <w:rFonts w:ascii="Book Antiqua" w:eastAsia="Book Antiqua" w:hAnsi="Book Antiqua" w:cs="Book Antiqua"/>
        </w:rPr>
        <w:t xml:space="preserve"> a day, on average, for more than 20 years, but had quit </w:t>
      </w:r>
      <w:r w:rsidR="00DC2832" w:rsidRPr="0002023A">
        <w:rPr>
          <w:rFonts w:ascii="Book Antiqua" w:eastAsia="Book Antiqua" w:hAnsi="Book Antiqua" w:cs="Book Antiqua"/>
        </w:rPr>
        <w:t>8</w:t>
      </w:r>
      <w:r w:rsidRPr="0002023A">
        <w:rPr>
          <w:rFonts w:ascii="Book Antiqua" w:eastAsia="Book Antiqua" w:hAnsi="Book Antiqua" w:cs="Book Antiqua"/>
        </w:rPr>
        <w:t xml:space="preserve"> years previously. In addition, he denied having any other related diseases and family history.</w:t>
      </w:r>
    </w:p>
    <w:p w14:paraId="15B1ED5C" w14:textId="77777777" w:rsidR="00A77B3E" w:rsidRPr="008D11FB" w:rsidRDefault="00A77B3E" w:rsidP="0002023A">
      <w:pPr>
        <w:snapToGrid w:val="0"/>
        <w:spacing w:line="360" w:lineRule="auto"/>
        <w:jc w:val="both"/>
      </w:pPr>
    </w:p>
    <w:p w14:paraId="65EB9213" w14:textId="77777777" w:rsidR="00A77B3E" w:rsidRPr="008D11FB" w:rsidRDefault="00C728A4" w:rsidP="0002023A">
      <w:pPr>
        <w:snapToGrid w:val="0"/>
        <w:spacing w:line="360" w:lineRule="auto"/>
        <w:jc w:val="both"/>
      </w:pPr>
      <w:r w:rsidRPr="0002023A">
        <w:rPr>
          <w:rFonts w:ascii="Book Antiqua" w:eastAsia="Book Antiqua" w:hAnsi="Book Antiqua" w:cs="Book Antiqua"/>
          <w:b/>
          <w:i/>
        </w:rPr>
        <w:t>Physical examination</w:t>
      </w:r>
    </w:p>
    <w:p w14:paraId="194FD0D3" w14:textId="0ABA9986" w:rsidR="00A77B3E" w:rsidRPr="008D11FB" w:rsidRDefault="00C728A4" w:rsidP="0002023A">
      <w:pPr>
        <w:snapToGrid w:val="0"/>
        <w:spacing w:line="360" w:lineRule="auto"/>
        <w:jc w:val="both"/>
      </w:pPr>
      <w:r w:rsidRPr="0002023A">
        <w:rPr>
          <w:rFonts w:ascii="Book Antiqua" w:eastAsia="Book Antiqua" w:hAnsi="Book Antiqua" w:cs="Book Antiqua"/>
        </w:rPr>
        <w:t>In an examination of the skin, the patient's face, neck, chest, back</w:t>
      </w:r>
      <w:r w:rsidR="00DC2832" w:rsidRPr="0002023A">
        <w:rPr>
          <w:rFonts w:ascii="Book Antiqua" w:eastAsia="Book Antiqua" w:hAnsi="Book Antiqua" w:cs="Book Antiqua"/>
        </w:rPr>
        <w:t>,</w:t>
      </w:r>
      <w:r w:rsidRPr="0002023A">
        <w:rPr>
          <w:rFonts w:ascii="Book Antiqua" w:eastAsia="Book Antiqua" w:hAnsi="Book Antiqua" w:cs="Book Antiqua"/>
        </w:rPr>
        <w:t xml:space="preserve"> and head were found to have more than 40 rice-to-soybean sized, flat brown maculopapular papules that were round or oval with a rough and greasy surface. The patient's face and neck were hyperpigmented, with papilla and areola verrucous hyperkeratosis and dark brown pigmentation. There were papilloma-like lesions on his face, </w:t>
      </w:r>
      <w:r w:rsidR="00DC2832" w:rsidRPr="0002023A">
        <w:rPr>
          <w:rFonts w:ascii="Book Antiqua" w:eastAsia="Book Antiqua" w:hAnsi="Book Antiqua" w:cs="Book Antiqua"/>
        </w:rPr>
        <w:t>around the orbit</w:t>
      </w:r>
      <w:r w:rsidRPr="0002023A">
        <w:rPr>
          <w:rFonts w:ascii="Book Antiqua" w:eastAsia="Book Antiqua" w:hAnsi="Book Antiqua" w:cs="Book Antiqua"/>
        </w:rPr>
        <w:t xml:space="preserve">, and </w:t>
      </w:r>
      <w:r w:rsidR="00DC2832" w:rsidRPr="0002023A">
        <w:rPr>
          <w:rFonts w:ascii="Book Antiqua" w:eastAsia="Book Antiqua" w:hAnsi="Book Antiqua" w:cs="Book Antiqua"/>
        </w:rPr>
        <w:t xml:space="preserve">on the </w:t>
      </w:r>
      <w:r w:rsidRPr="0002023A">
        <w:rPr>
          <w:rFonts w:ascii="Book Antiqua" w:eastAsia="Book Antiqua" w:hAnsi="Book Antiqua" w:cs="Book Antiqua"/>
        </w:rPr>
        <w:t>neck. His palms on both sides had scattered millet-like small and smooth papillary bulges that had a tripe palm-like appearance (Figure 1). The patient tested positive for epigastric tenderness; however, he did not exhibit other related positive signs and symptoms.</w:t>
      </w:r>
    </w:p>
    <w:p w14:paraId="260AF40A" w14:textId="77777777" w:rsidR="00A77B3E" w:rsidRPr="008D11FB" w:rsidRDefault="00A77B3E" w:rsidP="0002023A">
      <w:pPr>
        <w:snapToGrid w:val="0"/>
        <w:spacing w:line="360" w:lineRule="auto"/>
        <w:jc w:val="both"/>
      </w:pPr>
    </w:p>
    <w:p w14:paraId="0D40DEC1" w14:textId="77777777" w:rsidR="00A77B3E" w:rsidRPr="008D11FB" w:rsidRDefault="00C728A4" w:rsidP="0002023A">
      <w:pPr>
        <w:snapToGrid w:val="0"/>
        <w:spacing w:line="360" w:lineRule="auto"/>
        <w:jc w:val="both"/>
      </w:pPr>
      <w:r w:rsidRPr="0002023A">
        <w:rPr>
          <w:rFonts w:ascii="Book Antiqua" w:eastAsia="Book Antiqua" w:hAnsi="Book Antiqua" w:cs="Book Antiqua"/>
          <w:b/>
          <w:i/>
        </w:rPr>
        <w:t>Laboratory examinations</w:t>
      </w:r>
    </w:p>
    <w:p w14:paraId="0CAE51A8" w14:textId="0C7B5664" w:rsidR="00A77B3E" w:rsidRPr="008D11FB" w:rsidRDefault="00C728A4" w:rsidP="0002023A">
      <w:pPr>
        <w:spacing w:line="360" w:lineRule="auto"/>
        <w:jc w:val="both"/>
      </w:pPr>
      <w:r w:rsidRPr="0002023A">
        <w:rPr>
          <w:rFonts w:ascii="Book Antiqua" w:eastAsia="Book Antiqua" w:hAnsi="Book Antiqua" w:cs="Book Antiqua"/>
        </w:rPr>
        <w:t xml:space="preserve">Laboratory results revealed the patient's blood routine, urine routine, stool routine, </w:t>
      </w:r>
      <w:r w:rsidR="00BF6BAB" w:rsidRPr="0002023A">
        <w:rPr>
          <w:rFonts w:ascii="Book Antiqua" w:eastAsia="Book Antiqua" w:hAnsi="Book Antiqua" w:cs="Book Antiqua"/>
        </w:rPr>
        <w:t>extractable nuclear antigen</w:t>
      </w:r>
      <w:r w:rsidRPr="0002023A">
        <w:rPr>
          <w:rFonts w:ascii="Book Antiqua" w:eastAsia="Book Antiqua" w:hAnsi="Book Antiqua" w:cs="Book Antiqua"/>
        </w:rPr>
        <w:t xml:space="preserve"> spectrum, biochemistry, fasting blood glucose, erythrocyte sedimentation rate, immunoglobulin, complement, and thyroid function (triiodothyronine,</w:t>
      </w:r>
      <w:r w:rsidR="00E565AA" w:rsidRPr="0002023A">
        <w:rPr>
          <w:rFonts w:ascii="Book Antiqua" w:hAnsi="Book Antiqua" w:cs="Book Antiqua"/>
          <w:lang w:eastAsia="zh-CN"/>
        </w:rPr>
        <w:t xml:space="preserve"> </w:t>
      </w:r>
      <w:r w:rsidRPr="0002023A">
        <w:rPr>
          <w:rFonts w:ascii="Book Antiqua" w:eastAsia="Book Antiqua" w:hAnsi="Book Antiqua" w:cs="Book Antiqua"/>
        </w:rPr>
        <w:t>thyroxine, thyroid-stimulating hormone) test results to be normal. His blood pressure (120/70 mmHg)</w:t>
      </w:r>
      <w:r w:rsidR="00BF6BAB" w:rsidRPr="0002023A">
        <w:rPr>
          <w:rFonts w:ascii="Book Antiqua" w:eastAsia="Book Antiqua" w:hAnsi="Book Antiqua" w:cs="Book Antiqua"/>
        </w:rPr>
        <w:t xml:space="preserve"> and</w:t>
      </w:r>
      <w:r w:rsidRPr="0002023A">
        <w:rPr>
          <w:rFonts w:ascii="Book Antiqua" w:eastAsia="Book Antiqua" w:hAnsi="Book Antiqua" w:cs="Book Antiqua"/>
        </w:rPr>
        <w:t xml:space="preserve"> heart rate (78 beats/min) were normal. Tumor marker carcinoembryonic antigen (CEA) was detected at 25.43 ng/mL (reference value 0.0</w:t>
      </w:r>
      <w:r w:rsidR="005F25A8" w:rsidRPr="0002023A">
        <w:rPr>
          <w:rFonts w:ascii="Book Antiqua" w:eastAsia="Book Antiqua" w:hAnsi="Book Antiqua" w:cs="Book Antiqua"/>
        </w:rPr>
        <w:t>-</w:t>
      </w:r>
      <w:r w:rsidRPr="0002023A">
        <w:rPr>
          <w:rFonts w:ascii="Book Antiqua" w:eastAsia="Book Antiqua" w:hAnsi="Book Antiqua" w:cs="Book Antiqua"/>
        </w:rPr>
        <w:t>5.0 ng/mL). A biopsy of his neck skin showed epidermal hyperkeratosis, basal cell hyperplasia, pigmentation, and dermal papilla protrusions (Figure 1). There was a flat brown maculopapular rash on his face, basal cell papilloma, hyperpigmentation</w:t>
      </w:r>
      <w:r w:rsidR="00BF6BAB" w:rsidRPr="0002023A">
        <w:rPr>
          <w:rFonts w:ascii="Book Antiqua" w:eastAsia="Book Antiqua" w:hAnsi="Book Antiqua" w:cs="Book Antiqua"/>
        </w:rPr>
        <w:t>,</w:t>
      </w:r>
      <w:r w:rsidRPr="0002023A">
        <w:rPr>
          <w:rFonts w:ascii="Book Antiqua" w:eastAsia="Book Antiqua" w:hAnsi="Book Antiqua" w:cs="Book Antiqua"/>
        </w:rPr>
        <w:t xml:space="preserve"> and hyperkeratosis (Figure 1). A microscope examination of the palm and face skin showed gray–brown papillary hyperplasia with consistent distribution in the lesions, along with some diffuse dark brown to dark-gray pigmentation with slight scaly dandruff (Figure 1). Gastroscope biopsy pathology showed medium-low differentiated adenocarcinoma in the gastric cardia and body (Figure 2). Considering these clinical and pathological features, a final diagnosis of AN, gastric cancer (CT3N3bMx), Leser–Trélat sign, and tripe palms was reached. After three cycles of chemotherapy, the patient’s tumor marker </w:t>
      </w:r>
      <w:r w:rsidRPr="0002023A">
        <w:rPr>
          <w:rFonts w:ascii="Book Antiqua" w:eastAsia="Book Antiqua" w:hAnsi="Book Antiqua" w:cs="Book Antiqua"/>
          <w:color w:val="000000"/>
        </w:rPr>
        <w:t xml:space="preserve">CEA </w:t>
      </w:r>
      <w:r w:rsidRPr="0002023A">
        <w:rPr>
          <w:rFonts w:ascii="Book Antiqua" w:eastAsia="Book Antiqua" w:hAnsi="Book Antiqua" w:cs="Book Antiqua"/>
        </w:rPr>
        <w:t>had lowered to 3.48 ng/mL. During surgery, it was found that the tumor had invaded the pancreas (Figure 2).</w:t>
      </w:r>
    </w:p>
    <w:p w14:paraId="167F4EB5" w14:textId="77777777" w:rsidR="00A77B3E" w:rsidRPr="008D11FB" w:rsidRDefault="00A77B3E" w:rsidP="0002023A">
      <w:pPr>
        <w:snapToGrid w:val="0"/>
        <w:spacing w:line="360" w:lineRule="auto"/>
        <w:jc w:val="both"/>
      </w:pPr>
    </w:p>
    <w:p w14:paraId="2CFB43D5" w14:textId="77777777" w:rsidR="00A77B3E" w:rsidRPr="008D11FB" w:rsidRDefault="00C728A4" w:rsidP="0002023A">
      <w:pPr>
        <w:snapToGrid w:val="0"/>
        <w:spacing w:line="360" w:lineRule="auto"/>
        <w:jc w:val="both"/>
      </w:pPr>
      <w:r w:rsidRPr="0002023A">
        <w:rPr>
          <w:rFonts w:ascii="Book Antiqua" w:eastAsia="Book Antiqua" w:hAnsi="Book Antiqua" w:cs="Book Antiqua"/>
          <w:b/>
          <w:i/>
        </w:rPr>
        <w:t>Imaging examinations</w:t>
      </w:r>
    </w:p>
    <w:p w14:paraId="3E660032" w14:textId="77777777" w:rsidR="00A77B3E" w:rsidRPr="008D11FB" w:rsidRDefault="00C728A4" w:rsidP="0002023A">
      <w:pPr>
        <w:snapToGrid w:val="0"/>
        <w:spacing w:line="360" w:lineRule="auto"/>
        <w:jc w:val="both"/>
      </w:pPr>
      <w:r w:rsidRPr="0002023A">
        <w:rPr>
          <w:rFonts w:ascii="Book Antiqua" w:eastAsia="Book Antiqua" w:hAnsi="Book Antiqua" w:cs="Book Antiqua"/>
        </w:rPr>
        <w:t>Gastroscopy of the upper part of the stomach under the patient’s cardia showed a large mucous membrane bulge near the posterior wall with an uneven surface and large areas of ulceration (Figure 2). A diagnosis of cardiac gastric cancer was made. Computed tomography examination showed a thickened and strengthened wall of the cardia with many swollen lymph nodes around it, leading cardia cancer to be considered, (Figure 2). We suspected that the affected area had a malignant tumor after the relevant examination.</w:t>
      </w:r>
    </w:p>
    <w:p w14:paraId="6A225262" w14:textId="77777777" w:rsidR="00A77B3E" w:rsidRPr="008D11FB" w:rsidRDefault="00A77B3E" w:rsidP="0002023A">
      <w:pPr>
        <w:snapToGrid w:val="0"/>
        <w:spacing w:line="360" w:lineRule="auto"/>
        <w:jc w:val="both"/>
      </w:pPr>
    </w:p>
    <w:p w14:paraId="41BF59BC" w14:textId="77777777" w:rsidR="00A77B3E" w:rsidRPr="008D11FB" w:rsidRDefault="00C728A4" w:rsidP="0002023A">
      <w:pPr>
        <w:snapToGrid w:val="0"/>
        <w:spacing w:line="360" w:lineRule="auto"/>
        <w:jc w:val="both"/>
      </w:pPr>
      <w:r w:rsidRPr="0002023A">
        <w:rPr>
          <w:rFonts w:ascii="Book Antiqua" w:eastAsia="Book Antiqua" w:hAnsi="Book Antiqua" w:cs="Book Antiqua"/>
          <w:b/>
          <w:caps/>
          <w:u w:val="single"/>
        </w:rPr>
        <w:t>FINAL DIAGNOSIS</w:t>
      </w:r>
    </w:p>
    <w:p w14:paraId="64E25CDB" w14:textId="77777777" w:rsidR="00A77B3E" w:rsidRPr="008D11FB" w:rsidRDefault="00C728A4" w:rsidP="0002023A">
      <w:pPr>
        <w:snapToGrid w:val="0"/>
        <w:spacing w:line="360" w:lineRule="auto"/>
        <w:jc w:val="both"/>
      </w:pPr>
      <w:r w:rsidRPr="0002023A">
        <w:rPr>
          <w:rFonts w:ascii="Book Antiqua" w:eastAsia="Book Antiqua" w:hAnsi="Book Antiqua" w:cs="Book Antiqua"/>
        </w:rPr>
        <w:t>A final diagnosis of AN, gastric cancer (CT3N3bMx), Leser–Trélat sign, and tripe palms was reached.</w:t>
      </w:r>
    </w:p>
    <w:p w14:paraId="5B113C69" w14:textId="77777777" w:rsidR="00A77B3E" w:rsidRPr="008D11FB" w:rsidRDefault="00A77B3E" w:rsidP="0002023A">
      <w:pPr>
        <w:snapToGrid w:val="0"/>
        <w:spacing w:line="360" w:lineRule="auto"/>
        <w:jc w:val="both"/>
      </w:pPr>
    </w:p>
    <w:p w14:paraId="3F4775D7" w14:textId="77777777" w:rsidR="00A77B3E" w:rsidRPr="008D11FB" w:rsidRDefault="00C728A4" w:rsidP="0002023A">
      <w:pPr>
        <w:snapToGrid w:val="0"/>
        <w:spacing w:line="360" w:lineRule="auto"/>
        <w:jc w:val="both"/>
      </w:pPr>
      <w:r w:rsidRPr="0002023A">
        <w:rPr>
          <w:rFonts w:ascii="Book Antiqua" w:eastAsia="Book Antiqua" w:hAnsi="Book Antiqua" w:cs="Book Antiqua"/>
          <w:b/>
          <w:caps/>
          <w:u w:val="single"/>
        </w:rPr>
        <w:t>TREATMENT</w:t>
      </w:r>
    </w:p>
    <w:p w14:paraId="33808FF3" w14:textId="69F04D57" w:rsidR="00A77B3E" w:rsidRPr="008D11FB" w:rsidRDefault="00C728A4" w:rsidP="0002023A">
      <w:pPr>
        <w:snapToGrid w:val="0"/>
        <w:spacing w:line="360" w:lineRule="auto"/>
        <w:jc w:val="both"/>
      </w:pPr>
      <w:r w:rsidRPr="0002023A">
        <w:rPr>
          <w:rFonts w:ascii="Book Antiqua" w:eastAsia="Book Antiqua" w:hAnsi="Book Antiqua" w:cs="Book Antiqua"/>
        </w:rPr>
        <w:t>After admission, considering the late stage of the patient and the high risk of direct surgery, we administered three cycles of neoadjuvant chemotherapy preoperatively to shrink the tumor lesion and reduce the clinical stage</w:t>
      </w:r>
      <w:r w:rsidRPr="0002023A">
        <w:rPr>
          <w:rFonts w:ascii="Book Antiqua" w:eastAsia="Book Antiqua" w:hAnsi="Book Antiqua" w:cs="Book Antiqua"/>
          <w:vertAlign w:val="superscript"/>
        </w:rPr>
        <w:t>[8]</w:t>
      </w:r>
      <w:r w:rsidRPr="0002023A">
        <w:rPr>
          <w:rFonts w:ascii="Book Antiqua" w:eastAsia="Book Antiqua" w:hAnsi="Book Antiqua" w:cs="Book Antiqua"/>
        </w:rPr>
        <w:t>; then, we further evaluated the need for surgical treatment. The patient received 135 mg/m</w:t>
      </w:r>
      <w:r w:rsidRPr="0002023A">
        <w:rPr>
          <w:rFonts w:ascii="Book Antiqua" w:eastAsia="Book Antiqua" w:hAnsi="Book Antiqua" w:cs="Book Antiqua"/>
          <w:vertAlign w:val="superscript"/>
        </w:rPr>
        <w:t>2</w:t>
      </w:r>
      <w:r w:rsidRPr="0002023A">
        <w:rPr>
          <w:rFonts w:ascii="Book Antiqua" w:eastAsia="Book Antiqua" w:hAnsi="Book Antiqua" w:cs="Book Antiqua"/>
        </w:rPr>
        <w:t xml:space="preserve"> paclitaxel, 135 mg/m</w:t>
      </w:r>
      <w:r w:rsidRPr="0002023A">
        <w:rPr>
          <w:rFonts w:ascii="Book Antiqua" w:eastAsia="Book Antiqua" w:hAnsi="Book Antiqua" w:cs="Book Antiqua"/>
          <w:vertAlign w:val="superscript"/>
        </w:rPr>
        <w:t>2</w:t>
      </w:r>
      <w:r w:rsidRPr="0002023A">
        <w:rPr>
          <w:rFonts w:ascii="Book Antiqua" w:eastAsia="Book Antiqua" w:hAnsi="Book Antiqua" w:cs="Book Antiqua"/>
        </w:rPr>
        <w:t xml:space="preserve"> oxaliplatin</w:t>
      </w:r>
      <w:r w:rsidR="00BF6BAB" w:rsidRPr="0002023A">
        <w:rPr>
          <w:rFonts w:ascii="Book Antiqua" w:eastAsia="Book Antiqua" w:hAnsi="Book Antiqua" w:cs="Book Antiqua"/>
        </w:rPr>
        <w:t>,</w:t>
      </w:r>
      <w:r w:rsidRPr="0002023A">
        <w:rPr>
          <w:rFonts w:ascii="Book Antiqua" w:eastAsia="Book Antiqua" w:hAnsi="Book Antiqua" w:cs="Book Antiqua"/>
        </w:rPr>
        <w:t xml:space="preserve"> and oral tegafur ca</w:t>
      </w:r>
      <w:r w:rsidR="004229E1" w:rsidRPr="0002023A">
        <w:rPr>
          <w:rFonts w:ascii="Book Antiqua" w:eastAsia="Book Antiqua" w:hAnsi="Book Antiqua" w:cs="Book Antiqua"/>
        </w:rPr>
        <w:t>psules twice a day, from days 1</w:t>
      </w:r>
      <w:r w:rsidR="005F25A8" w:rsidRPr="0002023A">
        <w:rPr>
          <w:rFonts w:ascii="Book Antiqua" w:eastAsia="Book Antiqua" w:hAnsi="Book Antiqua" w:cs="Book Antiqua"/>
        </w:rPr>
        <w:t>-</w:t>
      </w:r>
      <w:r w:rsidRPr="0002023A">
        <w:rPr>
          <w:rFonts w:ascii="Book Antiqua" w:eastAsia="Book Antiqua" w:hAnsi="Book Antiqua" w:cs="Book Antiqua"/>
        </w:rPr>
        <w:t>14. After three cycles of neoadjuvant chemotherapy along with this regimen, we performed laparoscopic assisted total gastrectomy. During the procedure, it was found that the tumor had invaded the pancreas. The patient’s family refused to allow further surgical treatment, thus a cycle of palliative chemotherapy was performed after the operation.</w:t>
      </w:r>
    </w:p>
    <w:p w14:paraId="661F24C2" w14:textId="77777777" w:rsidR="00A77B3E" w:rsidRPr="008D11FB" w:rsidRDefault="00A77B3E" w:rsidP="0002023A">
      <w:pPr>
        <w:snapToGrid w:val="0"/>
        <w:spacing w:line="360" w:lineRule="auto"/>
        <w:jc w:val="both"/>
      </w:pPr>
    </w:p>
    <w:p w14:paraId="53D20B41" w14:textId="77777777" w:rsidR="00A77B3E" w:rsidRPr="008D11FB" w:rsidRDefault="00C728A4" w:rsidP="0002023A">
      <w:pPr>
        <w:snapToGrid w:val="0"/>
        <w:spacing w:line="360" w:lineRule="auto"/>
        <w:jc w:val="both"/>
      </w:pPr>
      <w:r w:rsidRPr="0002023A">
        <w:rPr>
          <w:rFonts w:ascii="Book Antiqua" w:eastAsia="Book Antiqua" w:hAnsi="Book Antiqua" w:cs="Book Antiqua"/>
          <w:b/>
          <w:caps/>
          <w:u w:val="single"/>
        </w:rPr>
        <w:t>OUTCOME AND FOLLOW-UP</w:t>
      </w:r>
    </w:p>
    <w:p w14:paraId="3C06A237" w14:textId="42D3E8CF" w:rsidR="00A77B3E" w:rsidRPr="008D11FB" w:rsidRDefault="00C728A4" w:rsidP="0002023A">
      <w:pPr>
        <w:snapToGrid w:val="0"/>
        <w:spacing w:line="360" w:lineRule="auto"/>
        <w:jc w:val="both"/>
      </w:pPr>
      <w:r w:rsidRPr="0002023A">
        <w:rPr>
          <w:rFonts w:ascii="Book Antiqua" w:eastAsia="Book Antiqua" w:hAnsi="Book Antiqua" w:cs="Book Antiqua"/>
        </w:rPr>
        <w:t>After three cycles of chemotherapy, the patient’s skin lesions partially improved (Figure 2). However, 6 mo after the end of chemotherapy, the lesions worsened again. The patient was subjected to imaging of the chest, abdomen</w:t>
      </w:r>
      <w:r w:rsidR="00BF6BAB" w:rsidRPr="0002023A">
        <w:rPr>
          <w:rFonts w:ascii="Book Antiqua" w:eastAsia="Book Antiqua" w:hAnsi="Book Antiqua" w:cs="Book Antiqua"/>
        </w:rPr>
        <w:t>,</w:t>
      </w:r>
      <w:r w:rsidRPr="0002023A">
        <w:rPr>
          <w:rFonts w:ascii="Book Antiqua" w:eastAsia="Book Antiqua" w:hAnsi="Book Antiqua" w:cs="Book Antiqua"/>
        </w:rPr>
        <w:t xml:space="preserve"> and pelvis, as well as gastroscopy, every 3 mo. It was found that the tumor did not undergo abdominal metastasis, which is still being followed up.</w:t>
      </w:r>
    </w:p>
    <w:p w14:paraId="6589FD82" w14:textId="77777777" w:rsidR="00A77B3E" w:rsidRPr="008D11FB" w:rsidRDefault="00A77B3E" w:rsidP="0002023A">
      <w:pPr>
        <w:snapToGrid w:val="0"/>
        <w:spacing w:line="360" w:lineRule="auto"/>
        <w:jc w:val="both"/>
      </w:pPr>
    </w:p>
    <w:p w14:paraId="79CF42C8" w14:textId="77777777" w:rsidR="00A77B3E" w:rsidRPr="008D11FB" w:rsidRDefault="00C728A4" w:rsidP="0002023A">
      <w:pPr>
        <w:snapToGrid w:val="0"/>
        <w:spacing w:line="360" w:lineRule="auto"/>
        <w:jc w:val="both"/>
      </w:pPr>
      <w:r w:rsidRPr="0002023A">
        <w:rPr>
          <w:rFonts w:ascii="Book Antiqua" w:eastAsia="Book Antiqua" w:hAnsi="Book Antiqua" w:cs="Book Antiqua"/>
          <w:b/>
          <w:caps/>
          <w:u w:val="single"/>
        </w:rPr>
        <w:t>DISCUSSION</w:t>
      </w:r>
    </w:p>
    <w:p w14:paraId="1F41FBB4" w14:textId="15E4C55F" w:rsidR="00A77B3E" w:rsidRPr="008D11FB" w:rsidRDefault="00C728A4" w:rsidP="0002023A">
      <w:pPr>
        <w:snapToGrid w:val="0"/>
        <w:spacing w:line="360" w:lineRule="auto"/>
        <w:jc w:val="both"/>
      </w:pPr>
      <w:r w:rsidRPr="0002023A">
        <w:rPr>
          <w:rFonts w:ascii="Book Antiqua" w:eastAsia="Book Antiqua" w:hAnsi="Book Antiqua" w:cs="Book Antiqua"/>
        </w:rPr>
        <w:t>At present, the etiology of AN is not yet clear. Some people consider that the occurrence of malignant tumors is related to growth-promoting factors, including platelet-derived growth factor, and epidermal growth factor</w:t>
      </w:r>
      <w:r w:rsidRPr="0002023A">
        <w:rPr>
          <w:rFonts w:ascii="Book Antiqua" w:eastAsia="Book Antiqua" w:hAnsi="Book Antiqua" w:cs="Book Antiqua"/>
          <w:vertAlign w:val="superscript"/>
        </w:rPr>
        <w:t>[9]</w:t>
      </w:r>
      <w:r w:rsidRPr="0002023A">
        <w:rPr>
          <w:rFonts w:ascii="Book Antiqua" w:eastAsia="Book Antiqua" w:hAnsi="Book Antiqua" w:cs="Book Antiqua"/>
        </w:rPr>
        <w:t>.</w:t>
      </w:r>
      <w:r w:rsidRPr="0002023A">
        <w:rPr>
          <w:rStyle w:val="translated-span"/>
          <w:rFonts w:ascii="Book Antiqua" w:eastAsia="Book Antiqua" w:hAnsi="Book Antiqua" w:cs="Book Antiqua"/>
        </w:rPr>
        <w:t xml:space="preserve"> In addition, hormones released by tumors can stimulate an increase in melanocyte-stimulating hormones, which in turn trigger the growth of melanocytes, fibroblasts, and keratinocytes</w:t>
      </w:r>
      <w:r w:rsidRPr="0002023A">
        <w:rPr>
          <w:rStyle w:val="translated-span"/>
          <w:rFonts w:ascii="Book Antiqua" w:eastAsia="Book Antiqua" w:hAnsi="Book Antiqua" w:cs="Book Antiqua"/>
          <w:vertAlign w:val="superscript"/>
        </w:rPr>
        <w:t>[10]</w:t>
      </w:r>
      <w:r w:rsidRPr="0002023A">
        <w:rPr>
          <w:rStyle w:val="translated-span"/>
          <w:rFonts w:ascii="Book Antiqua" w:eastAsia="Book Antiqua" w:hAnsi="Book Antiqua" w:cs="Book Antiqua"/>
        </w:rPr>
        <w:t>. AN</w:t>
      </w:r>
      <w:r w:rsidRPr="0002023A">
        <w:rPr>
          <w:rFonts w:ascii="Book Antiqua" w:eastAsia="Book Antiqua" w:hAnsi="Book Antiqua" w:cs="Book Antiqua"/>
        </w:rPr>
        <w:t xml:space="preserve"> can be divided into benign and malignant forms. Non-malignant tumors can occur at any age</w:t>
      </w:r>
      <w:r w:rsidRPr="0002023A">
        <w:rPr>
          <w:rFonts w:ascii="Book Antiqua" w:eastAsia="Book Antiqua" w:hAnsi="Book Antiqua" w:cs="Book Antiqua"/>
          <w:vertAlign w:val="superscript"/>
        </w:rPr>
        <w:t xml:space="preserve">[2,3] </w:t>
      </w:r>
      <w:r w:rsidRPr="0002023A">
        <w:rPr>
          <w:rFonts w:ascii="Book Antiqua" w:eastAsia="Book Antiqua" w:hAnsi="Book Antiqua" w:cs="Book Antiqua"/>
        </w:rPr>
        <w:t xml:space="preserve">and are </w:t>
      </w:r>
      <w:r w:rsidRPr="0002023A">
        <w:rPr>
          <w:rStyle w:val="translated-span"/>
          <w:rFonts w:ascii="Book Antiqua" w:eastAsia="Book Antiqua" w:hAnsi="Book Antiqua" w:cs="Book Antiqua"/>
        </w:rPr>
        <w:t>mostly related to metabolic disorders, genetic and autoimmune factors, iatrogenic infections, and drug side-effects, among others. Malignant AN, also known as paraneoplastic AN, mainly occurs in middle-aged and elderly patients</w:t>
      </w:r>
      <w:r w:rsidRPr="0002023A">
        <w:rPr>
          <w:rStyle w:val="translated-span"/>
          <w:rFonts w:ascii="Book Antiqua" w:eastAsia="Book Antiqua" w:hAnsi="Book Antiqua" w:cs="Book Antiqua"/>
          <w:vertAlign w:val="superscript"/>
        </w:rPr>
        <w:t>[4]</w:t>
      </w:r>
      <w:r w:rsidRPr="0002023A">
        <w:rPr>
          <w:rFonts w:ascii="Book Antiqua" w:eastAsia="Book Antiqua" w:hAnsi="Book Antiqua" w:cs="Book Antiqua"/>
          <w:vertAlign w:val="superscript"/>
        </w:rPr>
        <w:t xml:space="preserve"> </w:t>
      </w:r>
      <w:r w:rsidRPr="0002023A">
        <w:rPr>
          <w:rFonts w:ascii="Book Antiqua" w:eastAsia="Book Antiqua" w:hAnsi="Book Antiqua" w:cs="Book Antiqua"/>
        </w:rPr>
        <w:t xml:space="preserve">. Not only is thickened skin accompanied with skin lesions in such cases, but typical skin lesions are also found at the junction of the mucous membrane and skin mucosa. Patients have papilloma-like hyperplasia around the eyes and lips, and their nails become brittle and have longitudinal crests. Most patients have characteristic "velvet-like" changes in the palmoplantar, and their skin lesions often itch or show symptoms of irritation. There are malignant tumors </w:t>
      </w:r>
      <w:r w:rsidR="00BF6BAB" w:rsidRPr="0002023A">
        <w:rPr>
          <w:rFonts w:ascii="Book Antiqua" w:eastAsia="Book Antiqua" w:hAnsi="Book Antiqua" w:cs="Book Antiqua"/>
        </w:rPr>
        <w:t xml:space="preserve">that </w:t>
      </w:r>
      <w:r w:rsidRPr="0002023A">
        <w:rPr>
          <w:rFonts w:ascii="Book Antiqua" w:eastAsia="Book Antiqua" w:hAnsi="Book Antiqua" w:cs="Book Antiqua"/>
        </w:rPr>
        <w:t>manifest with accompanying skin lesions that are more likely to occur in patients with gastric adenocarcinoma (55%</w:t>
      </w:r>
      <w:r w:rsidR="005F25A8" w:rsidRPr="0002023A">
        <w:rPr>
          <w:rFonts w:ascii="Book Antiqua" w:eastAsia="Book Antiqua" w:hAnsi="Book Antiqua" w:cs="Book Antiqua"/>
        </w:rPr>
        <w:t>-</w:t>
      </w:r>
      <w:r w:rsidRPr="0002023A">
        <w:rPr>
          <w:rFonts w:ascii="Book Antiqua" w:eastAsia="Book Antiqua" w:hAnsi="Book Antiqua" w:cs="Book Antiqua"/>
        </w:rPr>
        <w:t>61%)</w:t>
      </w:r>
      <w:r w:rsidRPr="0002023A">
        <w:rPr>
          <w:rFonts w:ascii="Book Antiqua" w:eastAsia="Book Antiqua" w:hAnsi="Book Antiqua" w:cs="Book Antiqua"/>
          <w:vertAlign w:val="superscript"/>
        </w:rPr>
        <w:t>[10,11]</w:t>
      </w:r>
      <w:r w:rsidRPr="0002023A">
        <w:rPr>
          <w:rFonts w:ascii="Book Antiqua" w:eastAsia="Book Antiqua" w:hAnsi="Book Antiqua" w:cs="Book Antiqua"/>
        </w:rPr>
        <w:t>.</w:t>
      </w:r>
      <w:r w:rsidR="00F441FF" w:rsidRPr="0002023A">
        <w:rPr>
          <w:rFonts w:ascii="Book Antiqua" w:hAnsi="Book Antiqua" w:cs="Book Antiqua"/>
          <w:lang w:eastAsia="zh-CN"/>
        </w:rPr>
        <w:t xml:space="preserve"> </w:t>
      </w:r>
      <w:r w:rsidRPr="0002023A">
        <w:rPr>
          <w:rFonts w:ascii="Book Antiqua" w:eastAsia="Book Antiqua" w:hAnsi="Book Antiqua" w:cs="Book Antiqua"/>
        </w:rPr>
        <w:t>In 61% of patients, skin lesions and tumor occur at the same time, while 22% have tumor before the skin lesions, and 17% have skin lesions before the tumor</w:t>
      </w:r>
      <w:r w:rsidRPr="0002023A">
        <w:rPr>
          <w:rFonts w:ascii="Book Antiqua" w:eastAsia="Book Antiqua" w:hAnsi="Book Antiqua" w:cs="Book Antiqua"/>
          <w:vertAlign w:val="superscript"/>
        </w:rPr>
        <w:t>[12]</w:t>
      </w:r>
      <w:r w:rsidRPr="0002023A">
        <w:rPr>
          <w:rFonts w:ascii="Book Antiqua" w:eastAsia="Book Antiqua" w:hAnsi="Book Antiqua" w:cs="Book Antiqua"/>
        </w:rPr>
        <w:t>. As a paraneoplastic syndrome, AN has been seen to appear with Leser–</w:t>
      </w:r>
      <w:r w:rsidRPr="0002023A">
        <w:rPr>
          <w:rStyle w:val="translated-span"/>
          <w:rFonts w:ascii="Book Antiqua" w:eastAsia="Book Antiqua" w:hAnsi="Book Antiqua" w:cs="Book Antiqua"/>
        </w:rPr>
        <w:t>Trélat</w:t>
      </w:r>
      <w:r w:rsidRPr="0002023A">
        <w:rPr>
          <w:rFonts w:ascii="Book Antiqua" w:eastAsia="Book Antiqua" w:hAnsi="Book Antiqua" w:cs="Book Antiqua"/>
        </w:rPr>
        <w:t xml:space="preserve"> sign, dermal papillomatosis, tripe palm</w:t>
      </w:r>
      <w:r w:rsidR="00BF6BAB" w:rsidRPr="0002023A">
        <w:rPr>
          <w:rFonts w:ascii="Book Antiqua" w:eastAsia="Book Antiqua" w:hAnsi="Book Antiqua" w:cs="Book Antiqua"/>
        </w:rPr>
        <w:t>,</w:t>
      </w:r>
      <w:r w:rsidRPr="0002023A">
        <w:rPr>
          <w:rFonts w:ascii="Book Antiqua" w:eastAsia="Book Antiqua" w:hAnsi="Book Antiqua" w:cs="Book Antiqua"/>
        </w:rPr>
        <w:t xml:space="preserve"> and other diseases, though </w:t>
      </w:r>
      <w:r w:rsidRPr="0002023A">
        <w:rPr>
          <w:rStyle w:val="translated-span"/>
          <w:rFonts w:ascii="Book Antiqua" w:eastAsia="Book Antiqua" w:hAnsi="Book Antiqua" w:cs="Book Antiqua"/>
        </w:rPr>
        <w:t>diseases accompanied by AN, tripe palms</w:t>
      </w:r>
      <w:r w:rsidR="00BF6BAB" w:rsidRPr="0002023A">
        <w:rPr>
          <w:rStyle w:val="translated-span"/>
          <w:rFonts w:ascii="Book Antiqua" w:eastAsia="Book Antiqua" w:hAnsi="Book Antiqua" w:cs="Book Antiqua"/>
        </w:rPr>
        <w:t>,</w:t>
      </w:r>
      <w:r w:rsidRPr="0002023A">
        <w:rPr>
          <w:rStyle w:val="translated-span"/>
          <w:rFonts w:ascii="Book Antiqua" w:eastAsia="Book Antiqua" w:hAnsi="Book Antiqua" w:cs="Book Antiqua"/>
        </w:rPr>
        <w:t xml:space="preserve"> and </w:t>
      </w:r>
      <w:r w:rsidRPr="0002023A">
        <w:rPr>
          <w:rFonts w:ascii="Book Antiqua" w:eastAsia="Book Antiqua" w:hAnsi="Book Antiqua" w:cs="Book Antiqua"/>
        </w:rPr>
        <w:t>Leser–</w:t>
      </w:r>
      <w:r w:rsidRPr="0002023A">
        <w:rPr>
          <w:rStyle w:val="translated-span"/>
          <w:rFonts w:ascii="Book Antiqua" w:eastAsia="Book Antiqua" w:hAnsi="Book Antiqua" w:cs="Book Antiqua"/>
        </w:rPr>
        <w:t>Trélat sign rarely coexist in patients with single gastric adenocarcinoma. The progress of the skin lesions reflects the development of the tumor, and effective treatment should lead to regression of the tumor and skin lesions, though a recurrence of the lesion may mean a recurrence of the tumor</w:t>
      </w:r>
      <w:r w:rsidRPr="0002023A">
        <w:rPr>
          <w:rFonts w:ascii="Book Antiqua" w:eastAsia="Book Antiqua" w:hAnsi="Book Antiqua" w:cs="Book Antiqua"/>
          <w:vertAlign w:val="superscript"/>
        </w:rPr>
        <w:t>[13]</w:t>
      </w:r>
      <w:r w:rsidRPr="0002023A">
        <w:rPr>
          <w:rStyle w:val="translated-span"/>
          <w:rFonts w:ascii="Book Antiqua" w:eastAsia="Book Antiqua" w:hAnsi="Book Antiqua" w:cs="Book Antiqua"/>
        </w:rPr>
        <w:t>.</w:t>
      </w:r>
    </w:p>
    <w:p w14:paraId="4161E469" w14:textId="53E6550B" w:rsidR="00A77B3E" w:rsidRPr="008D11FB" w:rsidRDefault="00C728A4" w:rsidP="0002023A">
      <w:pPr>
        <w:snapToGrid w:val="0"/>
        <w:spacing w:line="360" w:lineRule="auto"/>
        <w:ind w:firstLine="435"/>
        <w:jc w:val="both"/>
      </w:pPr>
      <w:r w:rsidRPr="0002023A">
        <w:rPr>
          <w:rStyle w:val="translated-span"/>
          <w:rFonts w:ascii="Book Antiqua" w:eastAsia="Book Antiqua" w:hAnsi="Book Antiqua" w:cs="Book Antiqua"/>
        </w:rPr>
        <w:t xml:space="preserve">This patient had gastric adenocarcinoma with ANs, </w:t>
      </w:r>
      <w:r w:rsidRPr="0002023A">
        <w:rPr>
          <w:rFonts w:ascii="Book Antiqua" w:eastAsia="Book Antiqua" w:hAnsi="Book Antiqua" w:cs="Book Antiqua"/>
        </w:rPr>
        <w:t>Leser–</w:t>
      </w:r>
      <w:r w:rsidRPr="0002023A">
        <w:rPr>
          <w:rStyle w:val="translated-span"/>
          <w:rFonts w:ascii="Book Antiqua" w:eastAsia="Book Antiqua" w:hAnsi="Book Antiqua" w:cs="Book Antiqua"/>
        </w:rPr>
        <w:t>Trélat sign, and tripe palms. His rash occurred before the gastric cancer, and dermatological treatment for this had been ineffective after 1 year. Later, upper abdominal pain reported by the patient was clearly diagnosed by gastroscopy as gastric adenocarcinoma.</w:t>
      </w:r>
      <w:r w:rsidRPr="0002023A">
        <w:rPr>
          <w:rFonts w:ascii="Book Antiqua" w:eastAsia="Book Antiqua" w:hAnsi="Book Antiqua" w:cs="Book Antiqua"/>
        </w:rPr>
        <w:t xml:space="preserve"> </w:t>
      </w:r>
      <w:r w:rsidRPr="0002023A">
        <w:rPr>
          <w:rStyle w:val="translated-span"/>
          <w:rFonts w:ascii="Book Antiqua" w:eastAsia="Book Antiqua" w:hAnsi="Book Antiqua" w:cs="Book Antiqua"/>
        </w:rPr>
        <w:t>In this case, AN mainly appeared on the face and neck and as papillary wart-like hyperkeratosis with dark brown pigmentation on the areola. These manifestations are different from the extensive rash in most patients in previous reports</w:t>
      </w:r>
      <w:r w:rsidRPr="0002023A">
        <w:rPr>
          <w:rStyle w:val="translated-span"/>
          <w:rFonts w:ascii="Book Antiqua" w:eastAsia="Book Antiqua" w:hAnsi="Book Antiqua" w:cs="Book Antiqua"/>
          <w:vertAlign w:val="superscript"/>
        </w:rPr>
        <w:t>[14,15]</w:t>
      </w:r>
      <w:r w:rsidRPr="0002023A">
        <w:rPr>
          <w:rStyle w:val="translated-span"/>
          <w:rFonts w:ascii="Book Antiqua" w:eastAsia="Book Antiqua" w:hAnsi="Book Antiqua" w:cs="Book Antiqua"/>
        </w:rPr>
        <w:t xml:space="preserve">. Furthermore, the lesions of </w:t>
      </w:r>
      <w:r w:rsidRPr="0002023A">
        <w:rPr>
          <w:rFonts w:ascii="Book Antiqua" w:eastAsia="Book Antiqua" w:hAnsi="Book Antiqua" w:cs="Book Antiqua"/>
        </w:rPr>
        <w:t>Leser–</w:t>
      </w:r>
      <w:r w:rsidRPr="0002023A">
        <w:rPr>
          <w:rStyle w:val="translated-span"/>
          <w:rFonts w:ascii="Book Antiqua" w:eastAsia="Book Antiqua" w:hAnsi="Book Antiqua" w:cs="Book Antiqua"/>
        </w:rPr>
        <w:t xml:space="preserve">Trélat sign were mainly distributed on the face, neck, chest, back, and head, reaching more than 40 </w:t>
      </w:r>
      <w:r w:rsidR="00BF6BAB" w:rsidRPr="0002023A">
        <w:rPr>
          <w:rStyle w:val="translated-span"/>
          <w:rFonts w:ascii="Book Antiqua" w:eastAsia="Book Antiqua" w:hAnsi="Book Antiqua" w:cs="Book Antiqua"/>
        </w:rPr>
        <w:t>l</w:t>
      </w:r>
      <w:r w:rsidRPr="0002023A">
        <w:rPr>
          <w:rStyle w:val="translated-span"/>
          <w:rFonts w:ascii="Book Antiqua" w:eastAsia="Book Antiqua" w:hAnsi="Book Antiqua" w:cs="Book Antiqua"/>
        </w:rPr>
        <w:t xml:space="preserve">esions, thereby not completely consistent with the typical </w:t>
      </w:r>
      <w:r w:rsidRPr="0002023A">
        <w:rPr>
          <w:rFonts w:ascii="Book Antiqua" w:eastAsia="Book Antiqua" w:hAnsi="Book Antiqua" w:cs="Book Antiqua"/>
        </w:rPr>
        <w:t>Leser–</w:t>
      </w:r>
      <w:r w:rsidRPr="0002023A">
        <w:rPr>
          <w:rStyle w:val="translated-span"/>
          <w:rFonts w:ascii="Book Antiqua" w:eastAsia="Book Antiqua" w:hAnsi="Book Antiqua" w:cs="Book Antiqua"/>
        </w:rPr>
        <w:t>Trélat sign</w:t>
      </w:r>
      <w:r w:rsidRPr="0002023A">
        <w:rPr>
          <w:rStyle w:val="translated-span"/>
          <w:rFonts w:ascii="Book Antiqua" w:eastAsia="Book Antiqua" w:hAnsi="Book Antiqua" w:cs="Book Antiqua"/>
          <w:vertAlign w:val="superscript"/>
        </w:rPr>
        <w:t>[14,15]</w:t>
      </w:r>
      <w:r w:rsidRPr="0002023A">
        <w:rPr>
          <w:rStyle w:val="translated-span"/>
          <w:rFonts w:ascii="Book Antiqua" w:eastAsia="Book Antiqua" w:hAnsi="Book Antiqua" w:cs="Book Antiqua"/>
        </w:rPr>
        <w:t>. Meanwhile, tripe palms mainly occurred on both palms; small, smooth, papillary projections in the shape of tripe palm were observed, consistent with the typical tripe palm</w:t>
      </w:r>
      <w:r w:rsidRPr="0002023A">
        <w:rPr>
          <w:rStyle w:val="translated-span"/>
          <w:rFonts w:ascii="Book Antiqua" w:eastAsia="Book Antiqua" w:hAnsi="Book Antiqua" w:cs="Book Antiqua"/>
          <w:vertAlign w:val="superscript"/>
        </w:rPr>
        <w:t>[16]</w:t>
      </w:r>
      <w:r w:rsidRPr="0002023A">
        <w:rPr>
          <w:rStyle w:val="translated-span"/>
          <w:rFonts w:ascii="Book Antiqua" w:eastAsia="Book Antiqua" w:hAnsi="Book Antiqua" w:cs="Book Antiqua"/>
        </w:rPr>
        <w:t>. Theoretically, if gastric cancer is diagnosed and treated at an early stage, when symptoms of skin lesions mentioned above are present, AN will improve and the tumor will be effectively controlled. In such cases, the patient's prognosis will be better. For this patient, it was decided that the removal of the gastric tumors would be the best treatment option. Neoadjuvant chemotherapy would normally perf</w:t>
      </w:r>
      <w:r w:rsidR="006A406D" w:rsidRPr="0002023A">
        <w:rPr>
          <w:rStyle w:val="translated-span"/>
          <w:rFonts w:ascii="Book Antiqua" w:eastAsia="Book Antiqua" w:hAnsi="Book Antiqua" w:cs="Book Antiqua"/>
        </w:rPr>
        <w:t xml:space="preserve">ormed over </w:t>
      </w:r>
      <w:r w:rsidR="00BF6BAB" w:rsidRPr="0002023A">
        <w:rPr>
          <w:rStyle w:val="translated-span"/>
          <w:rFonts w:ascii="Book Antiqua" w:eastAsia="Book Antiqua" w:hAnsi="Book Antiqua" w:cs="Book Antiqua"/>
        </w:rPr>
        <w:t>one to three</w:t>
      </w:r>
      <w:r w:rsidRPr="0002023A">
        <w:rPr>
          <w:rStyle w:val="translated-span"/>
          <w:rFonts w:ascii="Book Antiqua" w:eastAsia="Book Antiqua" w:hAnsi="Book Antiqua" w:cs="Book Antiqua"/>
        </w:rPr>
        <w:t xml:space="preserve"> cycles before surgery to reduce the focus and provide favorable conditions for surgery and postoperative recovery of the patient. However, because the lesion was identified late in this case, and it had also been found during the operation that the tumor had invaded the pancreas, the optimal time for surgical treatment of the gastric tumor had been missed. Fortunately, after three cycles of chemotherapy, the patient’s skin symptoms were significantly relieved. Considering that the evolution of malignant AN is closely related to the evolution of cancer, it will regress after surgical resection of the tumor or some cell suppression treatment. Such treatment may even become a valuable parameter for monitoring the effectiveness of treatment, since AN will be reactivated when the tumor recurs or metastases develop</w:t>
      </w:r>
      <w:r w:rsidRPr="0002023A">
        <w:rPr>
          <w:rFonts w:ascii="Book Antiqua" w:eastAsia="Book Antiqua" w:hAnsi="Book Antiqua" w:cs="Book Antiqua"/>
          <w:vertAlign w:val="superscript"/>
        </w:rPr>
        <w:t>[17]</w:t>
      </w:r>
      <w:r w:rsidRPr="0002023A">
        <w:rPr>
          <w:rStyle w:val="translated-span"/>
          <w:rFonts w:ascii="Book Antiqua" w:eastAsia="Book Antiqua" w:hAnsi="Book Antiqua" w:cs="Book Antiqua"/>
        </w:rPr>
        <w:t xml:space="preserve">. The treatment in this case also served to illustrate that AN and other paraneoplastic syndromes presenting on the skin are of high value in the diagnosis of tumors. </w:t>
      </w:r>
      <w:r w:rsidRPr="0002023A">
        <w:rPr>
          <w:rFonts w:ascii="Book Antiqua" w:eastAsia="Book Antiqua" w:hAnsi="Book Antiqua" w:cs="Book Antiqua"/>
        </w:rPr>
        <w:t>Hence, the three special manifestations, namely, AN, Leser–Trélat sign, and tripe palms, must be considered before or during the occurrence of tumor or skin lesions. If a patient has skin lesions, especially multiple lesions, and the symptoms worsen, or if progressive emaciation, which highly suggests malignancy in the internal organs, the healthcare team should undertake a comprehensive medical examination, determine the potential of visceral tumor, and provide the necessary treatment as soon as possible to achieve the best curative effect. Our case suggests that clinicians should pay more attention to these special manifestations, search for rare diseases, and monitor closely these patients to make timely diagnosis and treatment and improve the prognosis.</w:t>
      </w:r>
    </w:p>
    <w:p w14:paraId="63845693" w14:textId="77777777" w:rsidR="00A77B3E" w:rsidRPr="008D11FB" w:rsidRDefault="00A77B3E" w:rsidP="0002023A">
      <w:pPr>
        <w:snapToGrid w:val="0"/>
        <w:spacing w:line="360" w:lineRule="auto"/>
        <w:jc w:val="both"/>
      </w:pPr>
    </w:p>
    <w:p w14:paraId="66FA3BB6" w14:textId="77777777" w:rsidR="00A77B3E" w:rsidRPr="008D11FB" w:rsidRDefault="00C728A4" w:rsidP="0002023A">
      <w:pPr>
        <w:snapToGrid w:val="0"/>
        <w:spacing w:line="360" w:lineRule="auto"/>
        <w:jc w:val="both"/>
      </w:pPr>
      <w:r w:rsidRPr="0002023A">
        <w:rPr>
          <w:rFonts w:ascii="Book Antiqua" w:eastAsia="Book Antiqua" w:hAnsi="Book Antiqua" w:cs="Book Antiqua"/>
          <w:b/>
          <w:caps/>
          <w:u w:val="single"/>
        </w:rPr>
        <w:t>CONCLUSION</w:t>
      </w:r>
    </w:p>
    <w:p w14:paraId="28D1AE0E" w14:textId="465964A8" w:rsidR="00A77B3E" w:rsidRPr="008D11FB" w:rsidRDefault="00C728A4" w:rsidP="0002023A">
      <w:pPr>
        <w:snapToGrid w:val="0"/>
        <w:spacing w:line="360" w:lineRule="auto"/>
        <w:jc w:val="both"/>
      </w:pPr>
      <w:r w:rsidRPr="0002023A">
        <w:rPr>
          <w:rStyle w:val="translated-span"/>
          <w:rFonts w:ascii="Book Antiqua" w:eastAsia="Book Antiqua" w:hAnsi="Book Antiqua" w:cs="Book Antiqua"/>
        </w:rPr>
        <w:t xml:space="preserve">In summary, we report the clinical manifestations and pathological features in a case of a primary gastric malignant tumor with multiple paraneoplastic syndromes and review the skin manifestations and pathological features of AN, </w:t>
      </w:r>
      <w:r w:rsidRPr="0002023A">
        <w:rPr>
          <w:rFonts w:ascii="Book Antiqua" w:eastAsia="Book Antiqua" w:hAnsi="Book Antiqua" w:cs="Book Antiqua"/>
        </w:rPr>
        <w:t>Leser–</w:t>
      </w:r>
      <w:r w:rsidRPr="0002023A">
        <w:rPr>
          <w:rStyle w:val="translated-span"/>
          <w:rFonts w:ascii="Book Antiqua" w:eastAsia="Book Antiqua" w:hAnsi="Book Antiqua" w:cs="Book Antiqua"/>
        </w:rPr>
        <w:t xml:space="preserve">Trélat sign, and tripe palms. As for the etiology, pathogenesis and related biological behavior of the disease, we are not yet clear, and there is currently no specific treatment for the skin symptoms. The treatment is still mainly based on malignant tumor surgery, radiotherapy and chemotherapy, targeted drugs, and other treatment methods. If these methods are effective in treating the tumors, they can also significantly improve the skin symptoms. Further research on these rare tumors with paraneoplastic syndrome will help in understanding their biological behavior and pathogenesis. Therefore, researchers should follow up on patients with malignant AN, </w:t>
      </w:r>
      <w:r w:rsidRPr="0002023A">
        <w:rPr>
          <w:rFonts w:ascii="Book Antiqua" w:eastAsia="Book Antiqua" w:hAnsi="Book Antiqua" w:cs="Book Antiqua"/>
        </w:rPr>
        <w:t>Leser–</w:t>
      </w:r>
      <w:r w:rsidRPr="0002023A">
        <w:rPr>
          <w:rStyle w:val="translated-span"/>
          <w:rFonts w:ascii="Book Antiqua" w:eastAsia="Book Antiqua" w:hAnsi="Book Antiqua" w:cs="Book Antiqua"/>
        </w:rPr>
        <w:t>Trélat sign</w:t>
      </w:r>
      <w:r w:rsidR="007E7A28" w:rsidRPr="0002023A">
        <w:rPr>
          <w:rStyle w:val="translated-span"/>
          <w:rFonts w:ascii="Book Antiqua" w:eastAsia="Book Antiqua" w:hAnsi="Book Antiqua" w:cs="Book Antiqua"/>
        </w:rPr>
        <w:t>,</w:t>
      </w:r>
      <w:r w:rsidRPr="0002023A">
        <w:rPr>
          <w:rStyle w:val="translated-span"/>
          <w:rFonts w:ascii="Book Antiqua" w:eastAsia="Book Antiqua" w:hAnsi="Book Antiqua" w:cs="Book Antiqua"/>
        </w:rPr>
        <w:t xml:space="preserve"> and tripe palms.</w:t>
      </w:r>
    </w:p>
    <w:p w14:paraId="0F0F0902" w14:textId="77777777" w:rsidR="00A77B3E" w:rsidRPr="008D11FB" w:rsidRDefault="00A77B3E" w:rsidP="0002023A">
      <w:pPr>
        <w:snapToGrid w:val="0"/>
        <w:spacing w:line="360" w:lineRule="auto"/>
        <w:jc w:val="both"/>
      </w:pPr>
    </w:p>
    <w:p w14:paraId="4ED954DD" w14:textId="77777777" w:rsidR="00A77B3E" w:rsidRPr="008D11FB" w:rsidRDefault="00C728A4" w:rsidP="0002023A">
      <w:pPr>
        <w:snapToGrid w:val="0"/>
        <w:spacing w:line="360" w:lineRule="auto"/>
        <w:jc w:val="both"/>
      </w:pPr>
      <w:r w:rsidRPr="0002023A">
        <w:rPr>
          <w:rFonts w:ascii="Book Antiqua" w:eastAsia="Book Antiqua" w:hAnsi="Book Antiqua" w:cs="Book Antiqua"/>
          <w:b/>
        </w:rPr>
        <w:t>REFERENCES</w:t>
      </w:r>
    </w:p>
    <w:p w14:paraId="0299728A" w14:textId="77777777" w:rsidR="00A77B3E" w:rsidRPr="008D11FB" w:rsidRDefault="00C728A4" w:rsidP="0002023A">
      <w:pPr>
        <w:snapToGrid w:val="0"/>
        <w:spacing w:line="360" w:lineRule="auto"/>
        <w:jc w:val="both"/>
      </w:pPr>
      <w:bookmarkStart w:id="1" w:name="OLE_LINK2269"/>
      <w:bookmarkStart w:id="2" w:name="OLE_LINK2270"/>
      <w:r w:rsidRPr="0002023A">
        <w:rPr>
          <w:rFonts w:ascii="Book Antiqua" w:eastAsia="Book Antiqua" w:hAnsi="Book Antiqua" w:cs="Book Antiqua"/>
        </w:rPr>
        <w:t xml:space="preserve">1 </w:t>
      </w:r>
      <w:r w:rsidRPr="0002023A">
        <w:rPr>
          <w:rFonts w:ascii="Book Antiqua" w:eastAsia="Book Antiqua" w:hAnsi="Book Antiqua" w:cs="Book Antiqua"/>
          <w:b/>
          <w:bCs/>
        </w:rPr>
        <w:t>Kuner N</w:t>
      </w:r>
      <w:r w:rsidRPr="0002023A">
        <w:rPr>
          <w:rFonts w:ascii="Book Antiqua" w:eastAsia="Book Antiqua" w:hAnsi="Book Antiqua" w:cs="Book Antiqua"/>
        </w:rPr>
        <w:t xml:space="preserve">, Hartschuh W. [First descriptions in the "International atlas of rare skin diseases" of 1886]. </w:t>
      </w:r>
      <w:r w:rsidRPr="0002023A">
        <w:rPr>
          <w:rFonts w:ascii="Book Antiqua" w:eastAsia="Book Antiqua" w:hAnsi="Book Antiqua" w:cs="Book Antiqua"/>
          <w:i/>
          <w:iCs/>
        </w:rPr>
        <w:t>Hautarzt</w:t>
      </w:r>
      <w:r w:rsidRPr="0002023A">
        <w:rPr>
          <w:rFonts w:ascii="Book Antiqua" w:eastAsia="Book Antiqua" w:hAnsi="Book Antiqua" w:cs="Book Antiqua"/>
        </w:rPr>
        <w:t xml:space="preserve"> 2003; </w:t>
      </w:r>
      <w:r w:rsidRPr="0002023A">
        <w:rPr>
          <w:rFonts w:ascii="Book Antiqua" w:eastAsia="Book Antiqua" w:hAnsi="Book Antiqua" w:cs="Book Antiqua"/>
          <w:b/>
          <w:bCs/>
        </w:rPr>
        <w:t>54</w:t>
      </w:r>
      <w:r w:rsidRPr="0002023A">
        <w:rPr>
          <w:rFonts w:ascii="Book Antiqua" w:eastAsia="Book Antiqua" w:hAnsi="Book Antiqua" w:cs="Book Antiqua"/>
        </w:rPr>
        <w:t>: 67-72 [PMID: 12567261 DOI: 10.1007/s00105-002-0451-8]</w:t>
      </w:r>
    </w:p>
    <w:p w14:paraId="53CBB9DA" w14:textId="77777777" w:rsidR="00A77B3E" w:rsidRPr="008D11FB" w:rsidRDefault="00C728A4" w:rsidP="0002023A">
      <w:pPr>
        <w:snapToGrid w:val="0"/>
        <w:spacing w:line="360" w:lineRule="auto"/>
        <w:jc w:val="both"/>
      </w:pPr>
      <w:r w:rsidRPr="0002023A">
        <w:rPr>
          <w:rFonts w:ascii="Book Antiqua" w:eastAsia="Book Antiqua" w:hAnsi="Book Antiqua" w:cs="Book Antiqua"/>
        </w:rPr>
        <w:t xml:space="preserve">2 </w:t>
      </w:r>
      <w:r w:rsidRPr="0002023A">
        <w:rPr>
          <w:rFonts w:ascii="Book Antiqua" w:eastAsia="Book Antiqua" w:hAnsi="Book Antiqua" w:cs="Book Antiqua"/>
          <w:b/>
          <w:bCs/>
        </w:rPr>
        <w:t>Ng HY</w:t>
      </w:r>
      <w:r w:rsidRPr="0002023A">
        <w:rPr>
          <w:rFonts w:ascii="Book Antiqua" w:eastAsia="Book Antiqua" w:hAnsi="Book Antiqua" w:cs="Book Antiqua"/>
        </w:rPr>
        <w:t xml:space="preserve">. Acanthosis nigricans in obese adolescents: prevalence, impact, and management challenges. </w:t>
      </w:r>
      <w:r w:rsidRPr="0002023A">
        <w:rPr>
          <w:rFonts w:ascii="Book Antiqua" w:eastAsia="Book Antiqua" w:hAnsi="Book Antiqua" w:cs="Book Antiqua"/>
          <w:i/>
          <w:iCs/>
        </w:rPr>
        <w:t>Adolesc Health Med Ther</w:t>
      </w:r>
      <w:r w:rsidRPr="0002023A">
        <w:rPr>
          <w:rFonts w:ascii="Book Antiqua" w:eastAsia="Book Antiqua" w:hAnsi="Book Antiqua" w:cs="Book Antiqua"/>
        </w:rPr>
        <w:t xml:space="preserve"> 2017; </w:t>
      </w:r>
      <w:r w:rsidRPr="0002023A">
        <w:rPr>
          <w:rFonts w:ascii="Book Antiqua" w:eastAsia="Book Antiqua" w:hAnsi="Book Antiqua" w:cs="Book Antiqua"/>
          <w:b/>
          <w:bCs/>
        </w:rPr>
        <w:t>8</w:t>
      </w:r>
      <w:r w:rsidRPr="0002023A">
        <w:rPr>
          <w:rFonts w:ascii="Book Antiqua" w:eastAsia="Book Antiqua" w:hAnsi="Book Antiqua" w:cs="Book Antiqua"/>
        </w:rPr>
        <w:t>: 1-10 [PMID: 28031729 DOI: 10.2147/AHMT.S103396]</w:t>
      </w:r>
    </w:p>
    <w:p w14:paraId="49A5AFFF" w14:textId="77777777" w:rsidR="00A77B3E" w:rsidRPr="008D11FB" w:rsidRDefault="00C728A4" w:rsidP="0002023A">
      <w:pPr>
        <w:snapToGrid w:val="0"/>
        <w:spacing w:line="360" w:lineRule="auto"/>
        <w:jc w:val="both"/>
      </w:pPr>
      <w:r w:rsidRPr="0002023A">
        <w:rPr>
          <w:rFonts w:ascii="Book Antiqua" w:eastAsia="Book Antiqua" w:hAnsi="Book Antiqua" w:cs="Book Antiqua"/>
        </w:rPr>
        <w:t xml:space="preserve">3 </w:t>
      </w:r>
      <w:r w:rsidRPr="0002023A">
        <w:rPr>
          <w:rFonts w:ascii="Book Antiqua" w:eastAsia="Book Antiqua" w:hAnsi="Book Antiqua" w:cs="Book Antiqua"/>
          <w:b/>
          <w:bCs/>
        </w:rPr>
        <w:t>Kutlubay Z</w:t>
      </w:r>
      <w:r w:rsidRPr="0002023A">
        <w:rPr>
          <w:rFonts w:ascii="Book Antiqua" w:eastAsia="Book Antiqua" w:hAnsi="Book Antiqua" w:cs="Book Antiqua"/>
        </w:rPr>
        <w:t xml:space="preserve">, Engin B, Bairamov O, Tüzün Y. Acanthosis nigricans: A fold (intertriginous) dermatosis. </w:t>
      </w:r>
      <w:r w:rsidRPr="0002023A">
        <w:rPr>
          <w:rFonts w:ascii="Book Antiqua" w:eastAsia="Book Antiqua" w:hAnsi="Book Antiqua" w:cs="Book Antiqua"/>
          <w:i/>
          <w:iCs/>
        </w:rPr>
        <w:t>Clin Dermatol</w:t>
      </w:r>
      <w:r w:rsidRPr="0002023A">
        <w:rPr>
          <w:rFonts w:ascii="Book Antiqua" w:eastAsia="Book Antiqua" w:hAnsi="Book Antiqua" w:cs="Book Antiqua"/>
        </w:rPr>
        <w:t xml:space="preserve"> 2015; </w:t>
      </w:r>
      <w:r w:rsidRPr="0002023A">
        <w:rPr>
          <w:rFonts w:ascii="Book Antiqua" w:eastAsia="Book Antiqua" w:hAnsi="Book Antiqua" w:cs="Book Antiqua"/>
          <w:b/>
          <w:bCs/>
        </w:rPr>
        <w:t>33</w:t>
      </w:r>
      <w:r w:rsidRPr="0002023A">
        <w:rPr>
          <w:rFonts w:ascii="Book Antiqua" w:eastAsia="Book Antiqua" w:hAnsi="Book Antiqua" w:cs="Book Antiqua"/>
        </w:rPr>
        <w:t>: 466-470 [PMID: 26051063 DOI: 10.1016/j.clindermatol.2015.04.010]</w:t>
      </w:r>
    </w:p>
    <w:p w14:paraId="745DA545" w14:textId="77777777" w:rsidR="00A77B3E" w:rsidRPr="008D11FB" w:rsidRDefault="00C728A4" w:rsidP="0002023A">
      <w:pPr>
        <w:snapToGrid w:val="0"/>
        <w:spacing w:line="360" w:lineRule="auto"/>
        <w:jc w:val="both"/>
      </w:pPr>
      <w:r w:rsidRPr="0002023A">
        <w:rPr>
          <w:rFonts w:ascii="Book Antiqua" w:eastAsia="Book Antiqua" w:hAnsi="Book Antiqua" w:cs="Book Antiqua"/>
        </w:rPr>
        <w:t xml:space="preserve">4 </w:t>
      </w:r>
      <w:r w:rsidRPr="0002023A">
        <w:rPr>
          <w:rFonts w:ascii="Book Antiqua" w:eastAsia="Book Antiqua" w:hAnsi="Book Antiqua" w:cs="Book Antiqua"/>
          <w:b/>
          <w:bCs/>
        </w:rPr>
        <w:t>Oh CW</w:t>
      </w:r>
      <w:r w:rsidRPr="0002023A">
        <w:rPr>
          <w:rFonts w:ascii="Book Antiqua" w:eastAsia="Book Antiqua" w:hAnsi="Book Antiqua" w:cs="Book Antiqua"/>
        </w:rPr>
        <w:t xml:space="preserve">, Yoon J, Kim CY. Malignant Acanthosis Nigricans Associated with Ovarian Cancer. </w:t>
      </w:r>
      <w:r w:rsidRPr="0002023A">
        <w:rPr>
          <w:rFonts w:ascii="Book Antiqua" w:eastAsia="Book Antiqua" w:hAnsi="Book Antiqua" w:cs="Book Antiqua"/>
          <w:i/>
          <w:iCs/>
        </w:rPr>
        <w:t>Case Rep Dermatol</w:t>
      </w:r>
      <w:r w:rsidRPr="0002023A">
        <w:rPr>
          <w:rFonts w:ascii="Book Antiqua" w:eastAsia="Book Antiqua" w:hAnsi="Book Antiqua" w:cs="Book Antiqua"/>
        </w:rPr>
        <w:t xml:space="preserve"> 2010; </w:t>
      </w:r>
      <w:r w:rsidRPr="0002023A">
        <w:rPr>
          <w:rFonts w:ascii="Book Antiqua" w:eastAsia="Book Antiqua" w:hAnsi="Book Antiqua" w:cs="Book Antiqua"/>
          <w:b/>
          <w:bCs/>
        </w:rPr>
        <w:t>2</w:t>
      </w:r>
      <w:r w:rsidRPr="0002023A">
        <w:rPr>
          <w:rFonts w:ascii="Book Antiqua" w:eastAsia="Book Antiqua" w:hAnsi="Book Antiqua" w:cs="Book Antiqua"/>
        </w:rPr>
        <w:t>: 103-109 [PMID: 20689633 DOI: 10.1159/000317116]</w:t>
      </w:r>
    </w:p>
    <w:p w14:paraId="479A4DE3" w14:textId="77777777" w:rsidR="00A77B3E" w:rsidRPr="008D11FB" w:rsidRDefault="00C728A4" w:rsidP="0002023A">
      <w:pPr>
        <w:snapToGrid w:val="0"/>
        <w:spacing w:line="360" w:lineRule="auto"/>
        <w:jc w:val="both"/>
      </w:pPr>
      <w:r w:rsidRPr="0002023A">
        <w:rPr>
          <w:rFonts w:ascii="Book Antiqua" w:eastAsia="Book Antiqua" w:hAnsi="Book Antiqua" w:cs="Book Antiqua"/>
        </w:rPr>
        <w:t xml:space="preserve">5 </w:t>
      </w:r>
      <w:r w:rsidRPr="0002023A">
        <w:rPr>
          <w:rFonts w:ascii="Book Antiqua" w:eastAsia="Book Antiqua" w:hAnsi="Book Antiqua" w:cs="Book Antiqua"/>
          <w:b/>
          <w:bCs/>
        </w:rPr>
        <w:t>Yu Q</w:t>
      </w:r>
      <w:r w:rsidRPr="0002023A">
        <w:rPr>
          <w:rFonts w:ascii="Book Antiqua" w:eastAsia="Book Antiqua" w:hAnsi="Book Antiqua" w:cs="Book Antiqua"/>
        </w:rPr>
        <w:t xml:space="preserve">, Li XL, Ji G, Wang Y, Gong Y, Xu H, Shi YL. Malignant acanthosis nigricans: an early diagnostic clue for gastric adenocarcinoma. </w:t>
      </w:r>
      <w:r w:rsidRPr="0002023A">
        <w:rPr>
          <w:rFonts w:ascii="Book Antiqua" w:eastAsia="Book Antiqua" w:hAnsi="Book Antiqua" w:cs="Book Antiqua"/>
          <w:i/>
          <w:iCs/>
        </w:rPr>
        <w:t>World J Surg Oncol</w:t>
      </w:r>
      <w:r w:rsidRPr="0002023A">
        <w:rPr>
          <w:rFonts w:ascii="Book Antiqua" w:eastAsia="Book Antiqua" w:hAnsi="Book Antiqua" w:cs="Book Antiqua"/>
        </w:rPr>
        <w:t xml:space="preserve"> 2017; </w:t>
      </w:r>
      <w:r w:rsidRPr="0002023A">
        <w:rPr>
          <w:rFonts w:ascii="Book Antiqua" w:eastAsia="Book Antiqua" w:hAnsi="Book Antiqua" w:cs="Book Antiqua"/>
          <w:b/>
          <w:bCs/>
        </w:rPr>
        <w:t>15</w:t>
      </w:r>
      <w:r w:rsidRPr="0002023A">
        <w:rPr>
          <w:rFonts w:ascii="Book Antiqua" w:eastAsia="Book Antiqua" w:hAnsi="Book Antiqua" w:cs="Book Antiqua"/>
        </w:rPr>
        <w:t>: 208 [PMID: 29178944 DOI: 10.1186/s12957-017-1274-5]</w:t>
      </w:r>
    </w:p>
    <w:p w14:paraId="05AAE731" w14:textId="77777777" w:rsidR="00A77B3E" w:rsidRPr="008D11FB" w:rsidRDefault="00C728A4" w:rsidP="0002023A">
      <w:pPr>
        <w:snapToGrid w:val="0"/>
        <w:spacing w:line="360" w:lineRule="auto"/>
        <w:jc w:val="both"/>
      </w:pPr>
      <w:r w:rsidRPr="0002023A">
        <w:rPr>
          <w:rFonts w:ascii="Book Antiqua" w:eastAsia="Book Antiqua" w:hAnsi="Book Antiqua" w:cs="Book Antiqua"/>
        </w:rPr>
        <w:t xml:space="preserve">6 </w:t>
      </w:r>
      <w:r w:rsidRPr="0002023A">
        <w:rPr>
          <w:rFonts w:ascii="Book Antiqua" w:eastAsia="Book Antiqua" w:hAnsi="Book Antiqua" w:cs="Book Antiqua"/>
          <w:b/>
          <w:bCs/>
        </w:rPr>
        <w:t>Wick MR</w:t>
      </w:r>
      <w:r w:rsidRPr="0002023A">
        <w:rPr>
          <w:rFonts w:ascii="Book Antiqua" w:eastAsia="Book Antiqua" w:hAnsi="Book Antiqua" w:cs="Book Antiqua"/>
        </w:rPr>
        <w:t xml:space="preserve">, Patterson JW. Cutaneous paraneoplastic syndromes. </w:t>
      </w:r>
      <w:r w:rsidRPr="0002023A">
        <w:rPr>
          <w:rFonts w:ascii="Book Antiqua" w:eastAsia="Book Antiqua" w:hAnsi="Book Antiqua" w:cs="Book Antiqua"/>
          <w:i/>
          <w:iCs/>
        </w:rPr>
        <w:t>Semin Diagn Pathol</w:t>
      </w:r>
      <w:r w:rsidRPr="0002023A">
        <w:rPr>
          <w:rFonts w:ascii="Book Antiqua" w:eastAsia="Book Antiqua" w:hAnsi="Book Antiqua" w:cs="Book Antiqua"/>
        </w:rPr>
        <w:t xml:space="preserve"> 2019; </w:t>
      </w:r>
      <w:r w:rsidRPr="0002023A">
        <w:rPr>
          <w:rFonts w:ascii="Book Antiqua" w:eastAsia="Book Antiqua" w:hAnsi="Book Antiqua" w:cs="Book Antiqua"/>
          <w:b/>
          <w:bCs/>
        </w:rPr>
        <w:t>36</w:t>
      </w:r>
      <w:r w:rsidRPr="0002023A">
        <w:rPr>
          <w:rFonts w:ascii="Book Antiqua" w:eastAsia="Book Antiqua" w:hAnsi="Book Antiqua" w:cs="Book Antiqua"/>
        </w:rPr>
        <w:t>: 211-228 [PMID: 30736994 DOI: 10.1053/j.semdp.2019.01.001]</w:t>
      </w:r>
    </w:p>
    <w:p w14:paraId="08740198" w14:textId="77777777" w:rsidR="00A77B3E" w:rsidRPr="008D11FB" w:rsidRDefault="00C728A4" w:rsidP="0002023A">
      <w:pPr>
        <w:snapToGrid w:val="0"/>
        <w:spacing w:line="360" w:lineRule="auto"/>
        <w:jc w:val="both"/>
      </w:pPr>
      <w:r w:rsidRPr="0002023A">
        <w:rPr>
          <w:rFonts w:ascii="Book Antiqua" w:eastAsia="Book Antiqua" w:hAnsi="Book Antiqua" w:cs="Book Antiqua"/>
        </w:rPr>
        <w:t xml:space="preserve">7 </w:t>
      </w:r>
      <w:r w:rsidRPr="0002023A">
        <w:rPr>
          <w:rFonts w:ascii="Book Antiqua" w:eastAsia="Book Antiqua" w:hAnsi="Book Antiqua" w:cs="Book Antiqua"/>
          <w:b/>
          <w:bCs/>
        </w:rPr>
        <w:t>Silva JA</w:t>
      </w:r>
      <w:r w:rsidRPr="0002023A">
        <w:rPr>
          <w:rFonts w:ascii="Book Antiqua" w:eastAsia="Book Antiqua" w:hAnsi="Book Antiqua" w:cs="Book Antiqua"/>
        </w:rPr>
        <w:t xml:space="preserve">, Mesquita Kde C, Igreja AC, Lucas IC, Freitas AF, Oliveira SM, Costa IM, Campbell IT. Paraneoplastic cutaneous manifestations: concepts and updates. </w:t>
      </w:r>
      <w:r w:rsidRPr="0002023A">
        <w:rPr>
          <w:rFonts w:ascii="Book Antiqua" w:eastAsia="Book Antiqua" w:hAnsi="Book Antiqua" w:cs="Book Antiqua"/>
          <w:i/>
          <w:iCs/>
        </w:rPr>
        <w:t>An Bras Dermatol</w:t>
      </w:r>
      <w:r w:rsidRPr="0002023A">
        <w:rPr>
          <w:rFonts w:ascii="Book Antiqua" w:eastAsia="Book Antiqua" w:hAnsi="Book Antiqua" w:cs="Book Antiqua"/>
        </w:rPr>
        <w:t xml:space="preserve"> 2013; </w:t>
      </w:r>
      <w:r w:rsidRPr="0002023A">
        <w:rPr>
          <w:rFonts w:ascii="Book Antiqua" w:eastAsia="Book Antiqua" w:hAnsi="Book Antiqua" w:cs="Book Antiqua"/>
          <w:b/>
          <w:bCs/>
        </w:rPr>
        <w:t>88</w:t>
      </w:r>
      <w:r w:rsidRPr="0002023A">
        <w:rPr>
          <w:rFonts w:ascii="Book Antiqua" w:eastAsia="Book Antiqua" w:hAnsi="Book Antiqua" w:cs="Book Antiqua"/>
        </w:rPr>
        <w:t>: 9-22 [PMID: 23538999 DOI: 10.1590/s0365-05962013000100001]</w:t>
      </w:r>
    </w:p>
    <w:p w14:paraId="656DDFEF" w14:textId="77777777" w:rsidR="00A77B3E" w:rsidRPr="008D11FB" w:rsidRDefault="00C728A4" w:rsidP="0002023A">
      <w:pPr>
        <w:snapToGrid w:val="0"/>
        <w:spacing w:line="360" w:lineRule="auto"/>
        <w:jc w:val="both"/>
      </w:pPr>
      <w:r w:rsidRPr="0002023A">
        <w:rPr>
          <w:rFonts w:ascii="Book Antiqua" w:eastAsia="Book Antiqua" w:hAnsi="Book Antiqua" w:cs="Book Antiqua"/>
        </w:rPr>
        <w:t xml:space="preserve">8 </w:t>
      </w:r>
      <w:r w:rsidRPr="0002023A">
        <w:rPr>
          <w:rFonts w:ascii="Book Antiqua" w:eastAsia="Book Antiqua" w:hAnsi="Book Antiqua" w:cs="Book Antiqua"/>
          <w:b/>
          <w:bCs/>
        </w:rPr>
        <w:t>Das M</w:t>
      </w:r>
      <w:r w:rsidRPr="0002023A">
        <w:rPr>
          <w:rFonts w:ascii="Book Antiqua" w:eastAsia="Book Antiqua" w:hAnsi="Book Antiqua" w:cs="Book Antiqua"/>
        </w:rPr>
        <w:t xml:space="preserve">. Neoadjuvant chemotherapy: survival benefit in gastric cancer. </w:t>
      </w:r>
      <w:r w:rsidRPr="0002023A">
        <w:rPr>
          <w:rFonts w:ascii="Book Antiqua" w:eastAsia="Book Antiqua" w:hAnsi="Book Antiqua" w:cs="Book Antiqua"/>
          <w:i/>
          <w:iCs/>
        </w:rPr>
        <w:t>Lancet Oncol</w:t>
      </w:r>
      <w:r w:rsidRPr="0002023A">
        <w:rPr>
          <w:rFonts w:ascii="Book Antiqua" w:eastAsia="Book Antiqua" w:hAnsi="Book Antiqua" w:cs="Book Antiqua"/>
        </w:rPr>
        <w:t xml:space="preserve"> 2017; </w:t>
      </w:r>
      <w:r w:rsidRPr="0002023A">
        <w:rPr>
          <w:rFonts w:ascii="Book Antiqua" w:eastAsia="Book Antiqua" w:hAnsi="Book Antiqua" w:cs="Book Antiqua"/>
          <w:b/>
          <w:bCs/>
        </w:rPr>
        <w:t>18</w:t>
      </w:r>
      <w:r w:rsidRPr="0002023A">
        <w:rPr>
          <w:rFonts w:ascii="Book Antiqua" w:eastAsia="Book Antiqua" w:hAnsi="Book Antiqua" w:cs="Book Antiqua"/>
        </w:rPr>
        <w:t>: e307 [PMID: 28483410 DOI: 10.1016/S1470-2045(17)30321-2]</w:t>
      </w:r>
    </w:p>
    <w:p w14:paraId="4334CB1C" w14:textId="77777777" w:rsidR="00A77B3E" w:rsidRPr="008D11FB" w:rsidRDefault="00C728A4" w:rsidP="0002023A">
      <w:pPr>
        <w:snapToGrid w:val="0"/>
        <w:spacing w:line="360" w:lineRule="auto"/>
        <w:jc w:val="both"/>
      </w:pPr>
      <w:r w:rsidRPr="0002023A">
        <w:rPr>
          <w:rFonts w:ascii="Book Antiqua" w:eastAsia="Book Antiqua" w:hAnsi="Book Antiqua" w:cs="Book Antiqua"/>
        </w:rPr>
        <w:t xml:space="preserve">9 </w:t>
      </w:r>
      <w:r w:rsidRPr="0002023A">
        <w:rPr>
          <w:rFonts w:ascii="Book Antiqua" w:eastAsia="Book Antiqua" w:hAnsi="Book Antiqua" w:cs="Book Antiqua"/>
          <w:b/>
          <w:bCs/>
        </w:rPr>
        <w:t>Blomberg M</w:t>
      </w:r>
      <w:r w:rsidRPr="0002023A">
        <w:rPr>
          <w:rFonts w:ascii="Book Antiqua" w:eastAsia="Book Antiqua" w:hAnsi="Book Antiqua" w:cs="Book Antiqua"/>
        </w:rPr>
        <w:t xml:space="preserve">, Jeppesen EM, Skovby F, Benfeldt E. FGFR3 mutations and the skin: report of a patient with a FGFR3 gene mutation, acanthosis nigricans, hypochondroplasia and hyperinsulinemia and review of the literature. </w:t>
      </w:r>
      <w:r w:rsidRPr="0002023A">
        <w:rPr>
          <w:rFonts w:ascii="Book Antiqua" w:eastAsia="Book Antiqua" w:hAnsi="Book Antiqua" w:cs="Book Antiqua"/>
          <w:i/>
          <w:iCs/>
        </w:rPr>
        <w:t>Dermatology</w:t>
      </w:r>
      <w:r w:rsidRPr="0002023A">
        <w:rPr>
          <w:rFonts w:ascii="Book Antiqua" w:eastAsia="Book Antiqua" w:hAnsi="Book Antiqua" w:cs="Book Antiqua"/>
        </w:rPr>
        <w:t xml:space="preserve"> 2010; </w:t>
      </w:r>
      <w:r w:rsidRPr="0002023A">
        <w:rPr>
          <w:rFonts w:ascii="Book Antiqua" w:eastAsia="Book Antiqua" w:hAnsi="Book Antiqua" w:cs="Book Antiqua"/>
          <w:b/>
          <w:bCs/>
        </w:rPr>
        <w:t>220</w:t>
      </w:r>
      <w:r w:rsidRPr="0002023A">
        <w:rPr>
          <w:rFonts w:ascii="Book Antiqua" w:eastAsia="Book Antiqua" w:hAnsi="Book Antiqua" w:cs="Book Antiqua"/>
        </w:rPr>
        <w:t>: 297-305 [PMID: 20453470 DOI: 10.1159/000297575]</w:t>
      </w:r>
    </w:p>
    <w:p w14:paraId="5B60D19A" w14:textId="77777777" w:rsidR="00A77B3E" w:rsidRPr="008D11FB" w:rsidRDefault="00C728A4" w:rsidP="0002023A">
      <w:pPr>
        <w:snapToGrid w:val="0"/>
        <w:spacing w:line="360" w:lineRule="auto"/>
        <w:jc w:val="both"/>
      </w:pPr>
      <w:r w:rsidRPr="0002023A">
        <w:rPr>
          <w:rFonts w:ascii="Book Antiqua" w:eastAsia="Book Antiqua" w:hAnsi="Book Antiqua" w:cs="Book Antiqua"/>
        </w:rPr>
        <w:t xml:space="preserve">10 </w:t>
      </w:r>
      <w:r w:rsidRPr="0002023A">
        <w:rPr>
          <w:rFonts w:ascii="Book Antiqua" w:eastAsia="Book Antiqua" w:hAnsi="Book Antiqua" w:cs="Book Antiqua"/>
          <w:b/>
          <w:bCs/>
        </w:rPr>
        <w:t>Krause W</w:t>
      </w:r>
      <w:r w:rsidRPr="0002023A">
        <w:rPr>
          <w:rFonts w:ascii="Book Antiqua" w:eastAsia="Book Antiqua" w:hAnsi="Book Antiqua" w:cs="Book Antiqua"/>
        </w:rPr>
        <w:t xml:space="preserve">. Skin diseases in consequence of endocrine alterations. </w:t>
      </w:r>
      <w:r w:rsidRPr="0002023A">
        <w:rPr>
          <w:rFonts w:ascii="Book Antiqua" w:eastAsia="Book Antiqua" w:hAnsi="Book Antiqua" w:cs="Book Antiqua"/>
          <w:i/>
          <w:iCs/>
        </w:rPr>
        <w:t>Aging Male</w:t>
      </w:r>
      <w:r w:rsidRPr="0002023A">
        <w:rPr>
          <w:rFonts w:ascii="Book Antiqua" w:eastAsia="Book Antiqua" w:hAnsi="Book Antiqua" w:cs="Book Antiqua"/>
        </w:rPr>
        <w:t xml:space="preserve"> 2006; </w:t>
      </w:r>
      <w:r w:rsidRPr="0002023A">
        <w:rPr>
          <w:rFonts w:ascii="Book Antiqua" w:eastAsia="Book Antiqua" w:hAnsi="Book Antiqua" w:cs="Book Antiqua"/>
          <w:b/>
          <w:bCs/>
        </w:rPr>
        <w:t>9</w:t>
      </w:r>
      <w:r w:rsidRPr="0002023A">
        <w:rPr>
          <w:rFonts w:ascii="Book Antiqua" w:eastAsia="Book Antiqua" w:hAnsi="Book Antiqua" w:cs="Book Antiqua"/>
        </w:rPr>
        <w:t>: 81-95 [PMID: 16916743 DOI: 10.1080/13685530600708573]</w:t>
      </w:r>
    </w:p>
    <w:p w14:paraId="2C55F862" w14:textId="77777777" w:rsidR="00A77B3E" w:rsidRPr="008D11FB" w:rsidRDefault="00C728A4" w:rsidP="0002023A">
      <w:pPr>
        <w:snapToGrid w:val="0"/>
        <w:spacing w:line="360" w:lineRule="auto"/>
        <w:jc w:val="both"/>
      </w:pPr>
      <w:r w:rsidRPr="0002023A">
        <w:rPr>
          <w:rFonts w:ascii="Book Antiqua" w:eastAsia="Book Antiqua" w:hAnsi="Book Antiqua" w:cs="Book Antiqua"/>
        </w:rPr>
        <w:t xml:space="preserve">11 </w:t>
      </w:r>
      <w:r w:rsidRPr="0002023A">
        <w:rPr>
          <w:rFonts w:ascii="Book Antiqua" w:eastAsia="Book Antiqua" w:hAnsi="Book Antiqua" w:cs="Book Antiqua"/>
          <w:b/>
          <w:bCs/>
        </w:rPr>
        <w:t>Schadt CR</w:t>
      </w:r>
      <w:r w:rsidRPr="0002023A">
        <w:rPr>
          <w:rFonts w:ascii="Book Antiqua" w:eastAsia="Book Antiqua" w:hAnsi="Book Antiqua" w:cs="Book Antiqua"/>
        </w:rPr>
        <w:t xml:space="preserve">. The cutaneous manifestations of gastrointestinal malignancy. </w:t>
      </w:r>
      <w:r w:rsidRPr="0002023A">
        <w:rPr>
          <w:rFonts w:ascii="Book Antiqua" w:eastAsia="Book Antiqua" w:hAnsi="Book Antiqua" w:cs="Book Antiqua"/>
          <w:i/>
          <w:iCs/>
        </w:rPr>
        <w:t>Semin Oncol</w:t>
      </w:r>
      <w:r w:rsidRPr="0002023A">
        <w:rPr>
          <w:rFonts w:ascii="Book Antiqua" w:eastAsia="Book Antiqua" w:hAnsi="Book Antiqua" w:cs="Book Antiqua"/>
        </w:rPr>
        <w:t xml:space="preserve"> 2016; </w:t>
      </w:r>
      <w:r w:rsidRPr="0002023A">
        <w:rPr>
          <w:rFonts w:ascii="Book Antiqua" w:eastAsia="Book Antiqua" w:hAnsi="Book Antiqua" w:cs="Book Antiqua"/>
          <w:b/>
          <w:bCs/>
        </w:rPr>
        <w:t>43</w:t>
      </w:r>
      <w:r w:rsidRPr="0002023A">
        <w:rPr>
          <w:rFonts w:ascii="Book Antiqua" w:eastAsia="Book Antiqua" w:hAnsi="Book Antiqua" w:cs="Book Antiqua"/>
        </w:rPr>
        <w:t>: 341-346 [PMID: 27178686 DOI: 10.1053/j.seminoncol.2016.02.028]</w:t>
      </w:r>
    </w:p>
    <w:p w14:paraId="79268F9B" w14:textId="77777777" w:rsidR="00A77B3E" w:rsidRPr="008D11FB" w:rsidRDefault="00C728A4" w:rsidP="0002023A">
      <w:pPr>
        <w:snapToGrid w:val="0"/>
        <w:spacing w:line="360" w:lineRule="auto"/>
        <w:jc w:val="both"/>
      </w:pPr>
      <w:r w:rsidRPr="0002023A">
        <w:rPr>
          <w:rFonts w:ascii="Book Antiqua" w:eastAsia="Book Antiqua" w:hAnsi="Book Antiqua" w:cs="Book Antiqua"/>
        </w:rPr>
        <w:t xml:space="preserve">12 </w:t>
      </w:r>
      <w:r w:rsidRPr="0002023A">
        <w:rPr>
          <w:rFonts w:ascii="Book Antiqua" w:eastAsia="Book Antiqua" w:hAnsi="Book Antiqua" w:cs="Book Antiqua"/>
          <w:b/>
          <w:bCs/>
        </w:rPr>
        <w:t>Cohen PR</w:t>
      </w:r>
      <w:r w:rsidRPr="0002023A">
        <w:rPr>
          <w:rFonts w:ascii="Book Antiqua" w:eastAsia="Book Antiqua" w:hAnsi="Book Antiqua" w:cs="Book Antiqua"/>
        </w:rPr>
        <w:t xml:space="preserve">, Grossman ME, Silvers DN, Kurzrock R. Tripe palms and cancer. </w:t>
      </w:r>
      <w:r w:rsidRPr="0002023A">
        <w:rPr>
          <w:rFonts w:ascii="Book Antiqua" w:eastAsia="Book Antiqua" w:hAnsi="Book Antiqua" w:cs="Book Antiqua"/>
          <w:i/>
          <w:iCs/>
        </w:rPr>
        <w:t>Clin Dermatol</w:t>
      </w:r>
      <w:r w:rsidRPr="0002023A">
        <w:rPr>
          <w:rFonts w:ascii="Book Antiqua" w:eastAsia="Book Antiqua" w:hAnsi="Book Antiqua" w:cs="Book Antiqua"/>
        </w:rPr>
        <w:t xml:space="preserve"> 1993; </w:t>
      </w:r>
      <w:r w:rsidRPr="0002023A">
        <w:rPr>
          <w:rFonts w:ascii="Book Antiqua" w:eastAsia="Book Antiqua" w:hAnsi="Book Antiqua" w:cs="Book Antiqua"/>
          <w:b/>
          <w:bCs/>
        </w:rPr>
        <w:t>11</w:t>
      </w:r>
      <w:r w:rsidRPr="0002023A">
        <w:rPr>
          <w:rFonts w:ascii="Book Antiqua" w:eastAsia="Book Antiqua" w:hAnsi="Book Antiqua" w:cs="Book Antiqua"/>
        </w:rPr>
        <w:t>: 165-173 [PMID: 8339193 DOI: 10.1016/0738-081x(93)90114-r]</w:t>
      </w:r>
    </w:p>
    <w:p w14:paraId="57601C80" w14:textId="77777777" w:rsidR="00A77B3E" w:rsidRPr="008D11FB" w:rsidRDefault="00C728A4" w:rsidP="0002023A">
      <w:pPr>
        <w:snapToGrid w:val="0"/>
        <w:spacing w:line="360" w:lineRule="auto"/>
        <w:jc w:val="both"/>
      </w:pPr>
      <w:r w:rsidRPr="0002023A">
        <w:rPr>
          <w:rFonts w:ascii="Book Antiqua" w:eastAsia="Book Antiqua" w:hAnsi="Book Antiqua" w:cs="Book Antiqua"/>
        </w:rPr>
        <w:t xml:space="preserve">13 </w:t>
      </w:r>
      <w:r w:rsidRPr="0002023A">
        <w:rPr>
          <w:rFonts w:ascii="Book Antiqua" w:eastAsia="Book Antiqua" w:hAnsi="Book Antiqua" w:cs="Book Antiqua"/>
          <w:b/>
          <w:bCs/>
        </w:rPr>
        <w:t>Schwartz RA</w:t>
      </w:r>
      <w:r w:rsidRPr="0002023A">
        <w:rPr>
          <w:rFonts w:ascii="Book Antiqua" w:eastAsia="Book Antiqua" w:hAnsi="Book Antiqua" w:cs="Book Antiqua"/>
        </w:rPr>
        <w:t xml:space="preserve">. Acanthosis nigricans. </w:t>
      </w:r>
      <w:r w:rsidRPr="0002023A">
        <w:rPr>
          <w:rFonts w:ascii="Book Antiqua" w:eastAsia="Book Antiqua" w:hAnsi="Book Antiqua" w:cs="Book Antiqua"/>
          <w:i/>
          <w:iCs/>
        </w:rPr>
        <w:t>J Am Acad Dermatol</w:t>
      </w:r>
      <w:r w:rsidRPr="0002023A">
        <w:rPr>
          <w:rFonts w:ascii="Book Antiqua" w:eastAsia="Book Antiqua" w:hAnsi="Book Antiqua" w:cs="Book Antiqua"/>
        </w:rPr>
        <w:t xml:space="preserve"> 1994; </w:t>
      </w:r>
      <w:r w:rsidRPr="0002023A">
        <w:rPr>
          <w:rFonts w:ascii="Book Antiqua" w:eastAsia="Book Antiqua" w:hAnsi="Book Antiqua" w:cs="Book Antiqua"/>
          <w:b/>
          <w:bCs/>
        </w:rPr>
        <w:t>31</w:t>
      </w:r>
      <w:r w:rsidRPr="0002023A">
        <w:rPr>
          <w:rFonts w:ascii="Book Antiqua" w:eastAsia="Book Antiqua" w:hAnsi="Book Antiqua" w:cs="Book Antiqua"/>
        </w:rPr>
        <w:t>: 1-19; quiz 20-2 [PMID: 8021347 DOI: 10.1016/s0190-9622(94)70128-8]</w:t>
      </w:r>
    </w:p>
    <w:p w14:paraId="1D32499F" w14:textId="77777777" w:rsidR="00A77B3E" w:rsidRPr="008D11FB" w:rsidRDefault="00C728A4" w:rsidP="0002023A">
      <w:pPr>
        <w:snapToGrid w:val="0"/>
        <w:spacing w:line="360" w:lineRule="auto"/>
        <w:jc w:val="both"/>
      </w:pPr>
      <w:r w:rsidRPr="0002023A">
        <w:rPr>
          <w:rFonts w:ascii="Book Antiqua" w:eastAsia="Book Antiqua" w:hAnsi="Book Antiqua" w:cs="Book Antiqua"/>
        </w:rPr>
        <w:t xml:space="preserve">14 </w:t>
      </w:r>
      <w:r w:rsidRPr="0002023A">
        <w:rPr>
          <w:rFonts w:ascii="Book Antiqua" w:eastAsia="Book Antiqua" w:hAnsi="Book Antiqua" w:cs="Book Antiqua"/>
          <w:b/>
          <w:bCs/>
        </w:rPr>
        <w:t>Zhang N</w:t>
      </w:r>
      <w:r w:rsidRPr="0002023A">
        <w:rPr>
          <w:rFonts w:ascii="Book Antiqua" w:eastAsia="Book Antiqua" w:hAnsi="Book Antiqua" w:cs="Book Antiqua"/>
        </w:rPr>
        <w:t xml:space="preserve">, Qian Y, Feng AP. Acanthosis nigricans, tripe palms, and sign of Leser-Trélat in a patient with gastric adenocarcinoma: case report and literature review in China. </w:t>
      </w:r>
      <w:r w:rsidRPr="0002023A">
        <w:rPr>
          <w:rFonts w:ascii="Book Antiqua" w:eastAsia="Book Antiqua" w:hAnsi="Book Antiqua" w:cs="Book Antiqua"/>
          <w:i/>
          <w:iCs/>
        </w:rPr>
        <w:t>Int J Dermatol</w:t>
      </w:r>
      <w:r w:rsidRPr="0002023A">
        <w:rPr>
          <w:rFonts w:ascii="Book Antiqua" w:eastAsia="Book Antiqua" w:hAnsi="Book Antiqua" w:cs="Book Antiqua"/>
        </w:rPr>
        <w:t xml:space="preserve"> 2015; </w:t>
      </w:r>
      <w:r w:rsidRPr="0002023A">
        <w:rPr>
          <w:rFonts w:ascii="Book Antiqua" w:eastAsia="Book Antiqua" w:hAnsi="Book Antiqua" w:cs="Book Antiqua"/>
          <w:b/>
          <w:bCs/>
        </w:rPr>
        <w:t>54</w:t>
      </w:r>
      <w:r w:rsidRPr="0002023A">
        <w:rPr>
          <w:rFonts w:ascii="Book Antiqua" w:eastAsia="Book Antiqua" w:hAnsi="Book Antiqua" w:cs="Book Antiqua"/>
        </w:rPr>
        <w:t>: 338-342 [PMID: 23675743 DOI: 10.1111/ijd.12034]</w:t>
      </w:r>
    </w:p>
    <w:p w14:paraId="2D3F1A8D" w14:textId="77777777" w:rsidR="00A77B3E" w:rsidRPr="008D11FB" w:rsidRDefault="00C728A4" w:rsidP="0002023A">
      <w:pPr>
        <w:snapToGrid w:val="0"/>
        <w:spacing w:line="360" w:lineRule="auto"/>
        <w:jc w:val="both"/>
      </w:pPr>
      <w:r w:rsidRPr="0002023A">
        <w:rPr>
          <w:rFonts w:ascii="Book Antiqua" w:eastAsia="Book Antiqua" w:hAnsi="Book Antiqua" w:cs="Book Antiqua"/>
        </w:rPr>
        <w:t xml:space="preserve">15 </w:t>
      </w:r>
      <w:r w:rsidRPr="0002023A">
        <w:rPr>
          <w:rFonts w:ascii="Book Antiqua" w:eastAsia="Book Antiqua" w:hAnsi="Book Antiqua" w:cs="Book Antiqua"/>
          <w:b/>
          <w:bCs/>
        </w:rPr>
        <w:t>Pentenero M</w:t>
      </w:r>
      <w:r w:rsidRPr="0002023A">
        <w:rPr>
          <w:rFonts w:ascii="Book Antiqua" w:eastAsia="Book Antiqua" w:hAnsi="Book Antiqua" w:cs="Book Antiqua"/>
        </w:rPr>
        <w:t xml:space="preserve">, Carrozzo M, Pagano M, Gandolfo S. Oral acanthosis nigricans, tripe palms and sign of leser-trélat in a patient with gastric adenocarcinoma. </w:t>
      </w:r>
      <w:r w:rsidRPr="0002023A">
        <w:rPr>
          <w:rFonts w:ascii="Book Antiqua" w:eastAsia="Book Antiqua" w:hAnsi="Book Antiqua" w:cs="Book Antiqua"/>
          <w:i/>
          <w:iCs/>
        </w:rPr>
        <w:t>Int J Dermatol</w:t>
      </w:r>
      <w:r w:rsidRPr="0002023A">
        <w:rPr>
          <w:rFonts w:ascii="Book Antiqua" w:eastAsia="Book Antiqua" w:hAnsi="Book Antiqua" w:cs="Book Antiqua"/>
        </w:rPr>
        <w:t xml:space="preserve"> 2004; </w:t>
      </w:r>
      <w:r w:rsidRPr="0002023A">
        <w:rPr>
          <w:rFonts w:ascii="Book Antiqua" w:eastAsia="Book Antiqua" w:hAnsi="Book Antiqua" w:cs="Book Antiqua"/>
          <w:b/>
          <w:bCs/>
        </w:rPr>
        <w:t>43</w:t>
      </w:r>
      <w:r w:rsidRPr="0002023A">
        <w:rPr>
          <w:rFonts w:ascii="Book Antiqua" w:eastAsia="Book Antiqua" w:hAnsi="Book Antiqua" w:cs="Book Antiqua"/>
        </w:rPr>
        <w:t>: 530-532 [PMID: 15230897 DOI: 10.1111/j.1365-4632.2004.02159.x]</w:t>
      </w:r>
    </w:p>
    <w:p w14:paraId="68EA5921" w14:textId="77777777" w:rsidR="00A77B3E" w:rsidRPr="008D11FB" w:rsidRDefault="00C728A4" w:rsidP="0002023A">
      <w:pPr>
        <w:snapToGrid w:val="0"/>
        <w:spacing w:line="360" w:lineRule="auto"/>
        <w:jc w:val="both"/>
      </w:pPr>
      <w:r w:rsidRPr="0002023A">
        <w:rPr>
          <w:rFonts w:ascii="Book Antiqua" w:eastAsia="Book Antiqua" w:hAnsi="Book Antiqua" w:cs="Book Antiqua"/>
        </w:rPr>
        <w:t xml:space="preserve">16 </w:t>
      </w:r>
      <w:r w:rsidRPr="0002023A">
        <w:rPr>
          <w:rFonts w:ascii="Book Antiqua" w:eastAsia="Book Antiqua" w:hAnsi="Book Antiqua" w:cs="Book Antiqua"/>
          <w:b/>
          <w:bCs/>
        </w:rPr>
        <w:t>Chen WT</w:t>
      </w:r>
      <w:r w:rsidRPr="0002023A">
        <w:rPr>
          <w:rFonts w:ascii="Book Antiqua" w:eastAsia="Book Antiqua" w:hAnsi="Book Antiqua" w:cs="Book Antiqua"/>
        </w:rPr>
        <w:t xml:space="preserve">, Chu CH. Tripe palm: a paraneoplastic manifestation of gastric cancer. </w:t>
      </w:r>
      <w:r w:rsidRPr="0002023A">
        <w:rPr>
          <w:rFonts w:ascii="Book Antiqua" w:eastAsia="Book Antiqua" w:hAnsi="Book Antiqua" w:cs="Book Antiqua"/>
          <w:i/>
          <w:iCs/>
        </w:rPr>
        <w:t>CMAJ</w:t>
      </w:r>
      <w:r w:rsidRPr="0002023A">
        <w:rPr>
          <w:rFonts w:ascii="Book Antiqua" w:eastAsia="Book Antiqua" w:hAnsi="Book Antiqua" w:cs="Book Antiqua"/>
        </w:rPr>
        <w:t xml:space="preserve"> 2019; </w:t>
      </w:r>
      <w:r w:rsidRPr="0002023A">
        <w:rPr>
          <w:rFonts w:ascii="Book Antiqua" w:eastAsia="Book Antiqua" w:hAnsi="Book Antiqua" w:cs="Book Antiqua"/>
          <w:b/>
          <w:bCs/>
        </w:rPr>
        <w:t>191</w:t>
      </w:r>
      <w:r w:rsidRPr="0002023A">
        <w:rPr>
          <w:rFonts w:ascii="Book Antiqua" w:eastAsia="Book Antiqua" w:hAnsi="Book Antiqua" w:cs="Book Antiqua"/>
        </w:rPr>
        <w:t>: E366 [PMID: 30936168 DOI: 10.1503/cmaj.181104]</w:t>
      </w:r>
    </w:p>
    <w:p w14:paraId="016A32E4" w14:textId="77777777" w:rsidR="00A77B3E" w:rsidRPr="0002023A" w:rsidRDefault="00C728A4" w:rsidP="0002023A">
      <w:pPr>
        <w:snapToGrid w:val="0"/>
        <w:spacing w:line="360" w:lineRule="auto"/>
        <w:jc w:val="both"/>
        <w:rPr>
          <w:rFonts w:ascii="Book Antiqua" w:hAnsi="Book Antiqua" w:cs="Book Antiqua"/>
          <w:lang w:eastAsia="zh-CN"/>
        </w:rPr>
      </w:pPr>
      <w:r w:rsidRPr="0002023A">
        <w:rPr>
          <w:rFonts w:ascii="Book Antiqua" w:eastAsia="Book Antiqua" w:hAnsi="Book Antiqua" w:cs="Book Antiqua"/>
        </w:rPr>
        <w:t xml:space="preserve">17 </w:t>
      </w:r>
      <w:r w:rsidRPr="0002023A">
        <w:rPr>
          <w:rFonts w:ascii="Book Antiqua" w:eastAsia="Book Antiqua" w:hAnsi="Book Antiqua" w:cs="Book Antiqua"/>
          <w:b/>
          <w:bCs/>
        </w:rPr>
        <w:t>Gorisek B</w:t>
      </w:r>
      <w:r w:rsidRPr="0002023A">
        <w:rPr>
          <w:rFonts w:ascii="Book Antiqua" w:eastAsia="Book Antiqua" w:hAnsi="Book Antiqua" w:cs="Book Antiqua"/>
        </w:rPr>
        <w:t xml:space="preserve">, Krajnc I, Rems D, Kuhelj J. Malignant acanthosis nigricans and tripe palms in a patient with endometrial adenocarcinoma--a case report and review of literature. </w:t>
      </w:r>
      <w:r w:rsidRPr="0002023A">
        <w:rPr>
          <w:rFonts w:ascii="Book Antiqua" w:eastAsia="Book Antiqua" w:hAnsi="Book Antiqua" w:cs="Book Antiqua"/>
          <w:i/>
          <w:iCs/>
        </w:rPr>
        <w:t>Gynecol Oncol</w:t>
      </w:r>
      <w:r w:rsidRPr="0002023A">
        <w:rPr>
          <w:rFonts w:ascii="Book Antiqua" w:eastAsia="Book Antiqua" w:hAnsi="Book Antiqua" w:cs="Book Antiqua"/>
        </w:rPr>
        <w:t xml:space="preserve"> 1997; </w:t>
      </w:r>
      <w:r w:rsidRPr="0002023A">
        <w:rPr>
          <w:rFonts w:ascii="Book Antiqua" w:eastAsia="Book Antiqua" w:hAnsi="Book Antiqua" w:cs="Book Antiqua"/>
          <w:b/>
          <w:bCs/>
        </w:rPr>
        <w:t>65</w:t>
      </w:r>
      <w:r w:rsidRPr="0002023A">
        <w:rPr>
          <w:rFonts w:ascii="Book Antiqua" w:eastAsia="Book Antiqua" w:hAnsi="Book Antiqua" w:cs="Book Antiqua"/>
        </w:rPr>
        <w:t>: 539-542 [PMID: 9190991 DOI: 10.1006/gyno.1997.4674]</w:t>
      </w:r>
      <w:bookmarkEnd w:id="1"/>
      <w:bookmarkEnd w:id="2"/>
    </w:p>
    <w:p w14:paraId="5BDF0ECE" w14:textId="77777777" w:rsidR="00A30C8A" w:rsidRDefault="00A30C8A" w:rsidP="0002023A">
      <w:pPr>
        <w:snapToGrid w:val="0"/>
        <w:spacing w:line="360" w:lineRule="auto"/>
        <w:jc w:val="both"/>
        <w:rPr>
          <w:rFonts w:ascii="Book Antiqua" w:hAnsi="Book Antiqua" w:cs="Book Antiqua"/>
          <w:b/>
          <w:lang w:eastAsia="zh-CN"/>
        </w:rPr>
      </w:pPr>
    </w:p>
    <w:p w14:paraId="60790C12" w14:textId="77777777" w:rsidR="00A77B3E" w:rsidRPr="008D11FB" w:rsidRDefault="00C728A4" w:rsidP="0002023A">
      <w:pPr>
        <w:snapToGrid w:val="0"/>
        <w:spacing w:line="360" w:lineRule="auto"/>
        <w:jc w:val="both"/>
      </w:pPr>
      <w:r w:rsidRPr="0002023A">
        <w:rPr>
          <w:rFonts w:ascii="Book Antiqua" w:eastAsia="Book Antiqua" w:hAnsi="Book Antiqua" w:cs="Book Antiqua"/>
          <w:b/>
        </w:rPr>
        <w:t>Footnotes</w:t>
      </w:r>
    </w:p>
    <w:p w14:paraId="1ED0F3EB" w14:textId="77777777" w:rsidR="00A77B3E" w:rsidRPr="008D11FB" w:rsidRDefault="00C728A4" w:rsidP="0002023A">
      <w:pPr>
        <w:snapToGrid w:val="0"/>
        <w:spacing w:line="360" w:lineRule="auto"/>
        <w:jc w:val="both"/>
      </w:pPr>
      <w:r w:rsidRPr="0002023A">
        <w:rPr>
          <w:rFonts w:ascii="Book Antiqua" w:eastAsia="Book Antiqua" w:hAnsi="Book Antiqua" w:cs="Book Antiqua"/>
          <w:b/>
          <w:bCs/>
        </w:rPr>
        <w:t xml:space="preserve">Informed consent statement: </w:t>
      </w:r>
      <w:r w:rsidRPr="0002023A">
        <w:rPr>
          <w:rFonts w:ascii="Book Antiqua" w:eastAsia="Book Antiqua" w:hAnsi="Book Antiqua" w:cs="Book Antiqua"/>
        </w:rPr>
        <w:t>Informed written consent was obtained from the patient for publication of this report and any accompanying images.</w:t>
      </w:r>
    </w:p>
    <w:p w14:paraId="512A4EFE" w14:textId="77777777" w:rsidR="00A77B3E" w:rsidRPr="008D11FB" w:rsidRDefault="00A77B3E" w:rsidP="0002023A">
      <w:pPr>
        <w:snapToGrid w:val="0"/>
        <w:spacing w:line="360" w:lineRule="auto"/>
        <w:jc w:val="both"/>
      </w:pPr>
    </w:p>
    <w:p w14:paraId="5F255132" w14:textId="77777777" w:rsidR="00A77B3E" w:rsidRPr="008D11FB" w:rsidRDefault="00C728A4" w:rsidP="0002023A">
      <w:pPr>
        <w:snapToGrid w:val="0"/>
        <w:spacing w:line="360" w:lineRule="auto"/>
        <w:jc w:val="both"/>
      </w:pPr>
      <w:r w:rsidRPr="0002023A">
        <w:rPr>
          <w:rFonts w:ascii="Book Antiqua" w:eastAsia="Book Antiqua" w:hAnsi="Book Antiqua" w:cs="Book Antiqua"/>
          <w:b/>
          <w:bCs/>
        </w:rPr>
        <w:t xml:space="preserve">Conflict-of-interest statement: </w:t>
      </w:r>
      <w:r w:rsidRPr="0002023A">
        <w:rPr>
          <w:rFonts w:ascii="Book Antiqua" w:eastAsia="Book Antiqua" w:hAnsi="Book Antiqua" w:cs="Book Antiqua"/>
        </w:rPr>
        <w:t>Our authors declare that we have no competing interests.</w:t>
      </w:r>
    </w:p>
    <w:p w14:paraId="35A8CCB9" w14:textId="77777777" w:rsidR="00A77B3E" w:rsidRPr="008D11FB" w:rsidRDefault="00A77B3E" w:rsidP="0002023A">
      <w:pPr>
        <w:snapToGrid w:val="0"/>
        <w:spacing w:line="360" w:lineRule="auto"/>
        <w:jc w:val="both"/>
      </w:pPr>
    </w:p>
    <w:p w14:paraId="27C29BB7" w14:textId="77777777" w:rsidR="00A77B3E" w:rsidRPr="008D11FB" w:rsidRDefault="00C728A4" w:rsidP="0002023A">
      <w:pPr>
        <w:snapToGrid w:val="0"/>
        <w:spacing w:line="360" w:lineRule="auto"/>
        <w:jc w:val="both"/>
      </w:pPr>
      <w:r w:rsidRPr="0002023A">
        <w:rPr>
          <w:rFonts w:ascii="Book Antiqua" w:eastAsia="Book Antiqua" w:hAnsi="Book Antiqua" w:cs="Book Antiqua"/>
          <w:b/>
          <w:bCs/>
        </w:rPr>
        <w:t xml:space="preserve">CARE Checklist (2016) statement: </w:t>
      </w:r>
      <w:r w:rsidRPr="0002023A">
        <w:rPr>
          <w:rFonts w:ascii="Book Antiqua" w:eastAsia="Book Antiqua" w:hAnsi="Book Antiqua" w:cs="Book Antiqua"/>
        </w:rPr>
        <w:t>The guidelines of the “CARE Checklist - 2016: Information for writing a case report” have been adopted.</w:t>
      </w:r>
    </w:p>
    <w:p w14:paraId="6FDC9265" w14:textId="77777777" w:rsidR="00A77B3E" w:rsidRPr="008D11FB" w:rsidRDefault="00A77B3E" w:rsidP="0002023A">
      <w:pPr>
        <w:snapToGrid w:val="0"/>
        <w:spacing w:line="360" w:lineRule="auto"/>
        <w:jc w:val="both"/>
      </w:pPr>
    </w:p>
    <w:p w14:paraId="7BE92180" w14:textId="77777777" w:rsidR="00A77B3E" w:rsidRPr="008D11FB" w:rsidRDefault="00C728A4" w:rsidP="0002023A">
      <w:pPr>
        <w:snapToGrid w:val="0"/>
        <w:spacing w:line="360" w:lineRule="auto"/>
        <w:jc w:val="both"/>
      </w:pPr>
      <w:r w:rsidRPr="0002023A">
        <w:rPr>
          <w:rFonts w:ascii="Book Antiqua" w:eastAsia="Book Antiqua" w:hAnsi="Book Antiqua" w:cs="Book Antiqua"/>
          <w:b/>
          <w:bCs/>
        </w:rPr>
        <w:t xml:space="preserve">Open-Access: </w:t>
      </w:r>
      <w:r w:rsidRPr="0002023A">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9B73299" w14:textId="77777777" w:rsidR="00A77B3E" w:rsidRPr="008D11FB" w:rsidRDefault="00A77B3E" w:rsidP="0002023A">
      <w:pPr>
        <w:snapToGrid w:val="0"/>
        <w:spacing w:line="360" w:lineRule="auto"/>
        <w:jc w:val="both"/>
      </w:pPr>
    </w:p>
    <w:p w14:paraId="441CDE3D" w14:textId="01FEB3FF" w:rsidR="00A77B3E" w:rsidRPr="0002023A" w:rsidRDefault="00C728A4" w:rsidP="0002023A">
      <w:pPr>
        <w:snapToGrid w:val="0"/>
        <w:spacing w:line="360" w:lineRule="auto"/>
        <w:jc w:val="both"/>
        <w:rPr>
          <w:rFonts w:ascii="Book Antiqua" w:hAnsi="Book Antiqua" w:cs="Book Antiqua"/>
          <w:lang w:eastAsia="zh-CN"/>
        </w:rPr>
      </w:pPr>
      <w:r w:rsidRPr="0002023A">
        <w:rPr>
          <w:rFonts w:ascii="Book Antiqua" w:eastAsia="Book Antiqua" w:hAnsi="Book Antiqua" w:cs="Book Antiqua"/>
          <w:b/>
        </w:rPr>
        <w:t xml:space="preserve">Manuscript source: </w:t>
      </w:r>
      <w:r w:rsidRPr="0002023A">
        <w:rPr>
          <w:rFonts w:ascii="Book Antiqua" w:eastAsia="Book Antiqua" w:hAnsi="Book Antiqua" w:cs="Book Antiqua"/>
        </w:rPr>
        <w:t xml:space="preserve">Unsolicited </w:t>
      </w:r>
      <w:r w:rsidR="005F25A8" w:rsidRPr="0002023A">
        <w:rPr>
          <w:rFonts w:ascii="Book Antiqua" w:eastAsia="Book Antiqua" w:hAnsi="Book Antiqua" w:cs="Book Antiqua"/>
        </w:rPr>
        <w:t>m</w:t>
      </w:r>
      <w:r w:rsidRPr="0002023A">
        <w:rPr>
          <w:rFonts w:ascii="Book Antiqua" w:eastAsia="Book Antiqua" w:hAnsi="Book Antiqua" w:cs="Book Antiqua"/>
        </w:rPr>
        <w:t>anuscript</w:t>
      </w:r>
    </w:p>
    <w:p w14:paraId="2286AF04" w14:textId="77777777" w:rsidR="004B059E" w:rsidRPr="008D11FB" w:rsidRDefault="004B059E" w:rsidP="0002023A">
      <w:pPr>
        <w:snapToGrid w:val="0"/>
        <w:spacing w:line="360" w:lineRule="auto"/>
        <w:jc w:val="both"/>
        <w:rPr>
          <w:lang w:eastAsia="zh-CN"/>
        </w:rPr>
      </w:pPr>
    </w:p>
    <w:p w14:paraId="23F4F2AA" w14:textId="77777777" w:rsidR="00A77B3E" w:rsidRPr="008D11FB" w:rsidRDefault="00C728A4" w:rsidP="0002023A">
      <w:pPr>
        <w:snapToGrid w:val="0"/>
        <w:spacing w:line="360" w:lineRule="auto"/>
        <w:jc w:val="both"/>
      </w:pPr>
      <w:r w:rsidRPr="0002023A">
        <w:rPr>
          <w:rFonts w:ascii="Book Antiqua" w:eastAsia="Book Antiqua" w:hAnsi="Book Antiqua" w:cs="Book Antiqua"/>
          <w:b/>
        </w:rPr>
        <w:t xml:space="preserve">Corresponding Author's Membership in Professional Societies: </w:t>
      </w:r>
      <w:r w:rsidRPr="0002023A">
        <w:rPr>
          <w:rFonts w:ascii="Book Antiqua" w:eastAsia="Book Antiqua" w:hAnsi="Book Antiqua" w:cs="Book Antiqua"/>
        </w:rPr>
        <w:t xml:space="preserve">Qinghai </w:t>
      </w:r>
      <w:r w:rsidR="009B4014" w:rsidRPr="0002023A">
        <w:rPr>
          <w:rFonts w:ascii="Book Antiqua" w:eastAsia="Book Antiqua" w:hAnsi="Book Antiqua" w:cs="Book Antiqua"/>
        </w:rPr>
        <w:t>Anti</w:t>
      </w:r>
      <w:r w:rsidRPr="0002023A">
        <w:rPr>
          <w:rFonts w:ascii="Book Antiqua" w:eastAsia="Book Antiqua" w:hAnsi="Book Antiqua" w:cs="Book Antiqua"/>
        </w:rPr>
        <w:t>-</w:t>
      </w:r>
      <w:r w:rsidR="009B4014" w:rsidRPr="0002023A">
        <w:rPr>
          <w:rFonts w:ascii="Book Antiqua" w:eastAsia="Book Antiqua" w:hAnsi="Book Antiqua" w:cs="Book Antiqua"/>
        </w:rPr>
        <w:t>Cancer Association</w:t>
      </w:r>
      <w:r w:rsidRPr="0002023A">
        <w:rPr>
          <w:rFonts w:ascii="Book Antiqua" w:eastAsia="Book Antiqua" w:hAnsi="Book Antiqua" w:cs="Book Antiqua"/>
        </w:rPr>
        <w:t xml:space="preserve">, </w:t>
      </w:r>
      <w:r w:rsidR="00224682" w:rsidRPr="0002023A">
        <w:rPr>
          <w:rFonts w:ascii="Book Antiqua" w:hAnsi="Book Antiqua" w:cs="Book Antiqua"/>
          <w:lang w:eastAsia="zh-CN"/>
        </w:rPr>
        <w:t xml:space="preserve">No. </w:t>
      </w:r>
      <w:r w:rsidRPr="0002023A">
        <w:rPr>
          <w:rFonts w:ascii="Book Antiqua" w:eastAsia="Book Antiqua" w:hAnsi="Book Antiqua" w:cs="Book Antiqua"/>
        </w:rPr>
        <w:t>M162805076M.</w:t>
      </w:r>
    </w:p>
    <w:p w14:paraId="070E1ECE" w14:textId="77777777" w:rsidR="00A77B3E" w:rsidRPr="008D11FB" w:rsidRDefault="00A77B3E" w:rsidP="0002023A">
      <w:pPr>
        <w:snapToGrid w:val="0"/>
        <w:spacing w:line="360" w:lineRule="auto"/>
        <w:jc w:val="both"/>
      </w:pPr>
    </w:p>
    <w:p w14:paraId="43C07D68" w14:textId="77777777" w:rsidR="00A77B3E" w:rsidRPr="008D11FB" w:rsidRDefault="00C728A4" w:rsidP="0002023A">
      <w:pPr>
        <w:snapToGrid w:val="0"/>
        <w:spacing w:line="360" w:lineRule="auto"/>
        <w:jc w:val="both"/>
      </w:pPr>
      <w:r w:rsidRPr="0002023A">
        <w:rPr>
          <w:rFonts w:ascii="Book Antiqua" w:eastAsia="Book Antiqua" w:hAnsi="Book Antiqua" w:cs="Book Antiqua"/>
          <w:b/>
        </w:rPr>
        <w:t xml:space="preserve">Peer-review started: </w:t>
      </w:r>
      <w:r w:rsidRPr="0002023A">
        <w:rPr>
          <w:rFonts w:ascii="Book Antiqua" w:eastAsia="Book Antiqua" w:hAnsi="Book Antiqua" w:cs="Book Antiqua"/>
        </w:rPr>
        <w:t>July 17, 2020</w:t>
      </w:r>
    </w:p>
    <w:p w14:paraId="4A97DDF1" w14:textId="77777777" w:rsidR="00A77B3E" w:rsidRPr="008D11FB" w:rsidRDefault="00C728A4" w:rsidP="0002023A">
      <w:pPr>
        <w:snapToGrid w:val="0"/>
        <w:spacing w:line="360" w:lineRule="auto"/>
        <w:jc w:val="both"/>
      </w:pPr>
      <w:r w:rsidRPr="0002023A">
        <w:rPr>
          <w:rFonts w:ascii="Book Antiqua" w:eastAsia="Book Antiqua" w:hAnsi="Book Antiqua" w:cs="Book Antiqua"/>
          <w:b/>
        </w:rPr>
        <w:t xml:space="preserve">First decision: </w:t>
      </w:r>
      <w:r w:rsidRPr="0002023A">
        <w:rPr>
          <w:rFonts w:ascii="Book Antiqua" w:eastAsia="Book Antiqua" w:hAnsi="Book Antiqua" w:cs="Book Antiqua"/>
        </w:rPr>
        <w:t>August 8, 2020</w:t>
      </w:r>
    </w:p>
    <w:p w14:paraId="3F2A3440" w14:textId="0E91A11E" w:rsidR="00A77B3E" w:rsidRPr="008D11FB" w:rsidRDefault="00C728A4" w:rsidP="0002023A">
      <w:pPr>
        <w:snapToGrid w:val="0"/>
        <w:spacing w:line="360" w:lineRule="auto"/>
        <w:jc w:val="both"/>
      </w:pPr>
      <w:r w:rsidRPr="0002023A">
        <w:rPr>
          <w:rFonts w:ascii="Book Antiqua" w:eastAsia="Book Antiqua" w:hAnsi="Book Antiqua" w:cs="Book Antiqua"/>
          <w:b/>
        </w:rPr>
        <w:t xml:space="preserve">Article in press: </w:t>
      </w:r>
      <w:r w:rsidR="00A5562B" w:rsidRPr="0002023A">
        <w:rPr>
          <w:rFonts w:ascii="Book Antiqua" w:eastAsia="Book Antiqua" w:hAnsi="Book Antiqua" w:cs="Book Antiqua"/>
        </w:rPr>
        <w:t>October 12, 2020</w:t>
      </w:r>
    </w:p>
    <w:p w14:paraId="512362F3" w14:textId="77777777" w:rsidR="00A77B3E" w:rsidRPr="008D11FB" w:rsidRDefault="00A77B3E" w:rsidP="0002023A">
      <w:pPr>
        <w:snapToGrid w:val="0"/>
        <w:spacing w:line="360" w:lineRule="auto"/>
        <w:jc w:val="both"/>
      </w:pPr>
    </w:p>
    <w:p w14:paraId="5597ED1A" w14:textId="707B9755" w:rsidR="00A77B3E" w:rsidRPr="008D11FB" w:rsidRDefault="00C728A4" w:rsidP="0002023A">
      <w:pPr>
        <w:snapToGrid w:val="0"/>
        <w:spacing w:line="360" w:lineRule="auto"/>
        <w:jc w:val="both"/>
      </w:pPr>
      <w:r w:rsidRPr="0002023A">
        <w:rPr>
          <w:rFonts w:ascii="Book Antiqua" w:eastAsia="Book Antiqua" w:hAnsi="Book Antiqua" w:cs="Book Antiqua"/>
          <w:b/>
        </w:rPr>
        <w:t xml:space="preserve">Specialty type: </w:t>
      </w:r>
      <w:bookmarkStart w:id="3" w:name="OLE_LINK1952"/>
      <w:bookmarkStart w:id="4" w:name="OLE_LINK1953"/>
      <w:bookmarkStart w:id="5" w:name="OLE_LINK2066"/>
      <w:bookmarkStart w:id="6" w:name="OLE_LINK2362"/>
      <w:bookmarkStart w:id="7" w:name="OLE_LINK2043"/>
      <w:bookmarkStart w:id="8" w:name="OLE_LINK2319"/>
      <w:bookmarkStart w:id="9" w:name="OLE_LINK2146"/>
      <w:r w:rsidR="005F25A8" w:rsidRPr="008D11FB">
        <w:rPr>
          <w:rFonts w:ascii="Book Antiqua" w:eastAsia="微软雅黑" w:hAnsi="Book Antiqua" w:cs="宋体"/>
        </w:rPr>
        <w:t>Medicine, research and experimental</w:t>
      </w:r>
      <w:bookmarkEnd w:id="3"/>
      <w:bookmarkEnd w:id="4"/>
      <w:bookmarkEnd w:id="5"/>
      <w:bookmarkEnd w:id="6"/>
      <w:bookmarkEnd w:id="7"/>
      <w:bookmarkEnd w:id="8"/>
      <w:bookmarkEnd w:id="9"/>
    </w:p>
    <w:p w14:paraId="406FDCB5" w14:textId="77777777" w:rsidR="00A77B3E" w:rsidRPr="008D11FB" w:rsidRDefault="00C728A4" w:rsidP="0002023A">
      <w:pPr>
        <w:snapToGrid w:val="0"/>
        <w:spacing w:line="360" w:lineRule="auto"/>
        <w:jc w:val="both"/>
      </w:pPr>
      <w:r w:rsidRPr="0002023A">
        <w:rPr>
          <w:rFonts w:ascii="Book Antiqua" w:eastAsia="Book Antiqua" w:hAnsi="Book Antiqua" w:cs="Book Antiqua"/>
          <w:b/>
        </w:rPr>
        <w:t xml:space="preserve">Country/Territory of origin: </w:t>
      </w:r>
      <w:r w:rsidRPr="0002023A">
        <w:rPr>
          <w:rFonts w:ascii="Book Antiqua" w:eastAsia="Book Antiqua" w:hAnsi="Book Antiqua" w:cs="Book Antiqua"/>
        </w:rPr>
        <w:t>China</w:t>
      </w:r>
    </w:p>
    <w:p w14:paraId="1E72D290" w14:textId="77777777" w:rsidR="00A77B3E" w:rsidRPr="008D11FB" w:rsidRDefault="00C728A4" w:rsidP="0002023A">
      <w:pPr>
        <w:snapToGrid w:val="0"/>
        <w:spacing w:line="360" w:lineRule="auto"/>
        <w:jc w:val="both"/>
      </w:pPr>
      <w:r w:rsidRPr="0002023A">
        <w:rPr>
          <w:rFonts w:ascii="Book Antiqua" w:eastAsia="Book Antiqua" w:hAnsi="Book Antiqua" w:cs="Book Antiqua"/>
          <w:b/>
        </w:rPr>
        <w:t>Peer-review report’s scientific quality classification</w:t>
      </w:r>
    </w:p>
    <w:p w14:paraId="3604AABE" w14:textId="77777777" w:rsidR="00A77B3E" w:rsidRPr="008D11FB" w:rsidRDefault="00C728A4" w:rsidP="0002023A">
      <w:pPr>
        <w:snapToGrid w:val="0"/>
        <w:spacing w:line="360" w:lineRule="auto"/>
        <w:jc w:val="both"/>
      </w:pPr>
      <w:r w:rsidRPr="0002023A">
        <w:rPr>
          <w:rFonts w:ascii="Book Antiqua" w:eastAsia="Book Antiqua" w:hAnsi="Book Antiqua" w:cs="Book Antiqua"/>
        </w:rPr>
        <w:t>Grade A (Excellent): 0</w:t>
      </w:r>
    </w:p>
    <w:p w14:paraId="6C16F8FD" w14:textId="77777777" w:rsidR="00A77B3E" w:rsidRPr="008D11FB" w:rsidRDefault="00C728A4" w:rsidP="0002023A">
      <w:pPr>
        <w:snapToGrid w:val="0"/>
        <w:spacing w:line="360" w:lineRule="auto"/>
        <w:jc w:val="both"/>
      </w:pPr>
      <w:r w:rsidRPr="0002023A">
        <w:rPr>
          <w:rFonts w:ascii="Book Antiqua" w:eastAsia="Book Antiqua" w:hAnsi="Book Antiqua" w:cs="Book Antiqua"/>
        </w:rPr>
        <w:t>Grade B (Very good): B</w:t>
      </w:r>
    </w:p>
    <w:p w14:paraId="485AE411" w14:textId="77777777" w:rsidR="00A77B3E" w:rsidRPr="008D11FB" w:rsidRDefault="00C728A4" w:rsidP="0002023A">
      <w:pPr>
        <w:snapToGrid w:val="0"/>
        <w:spacing w:line="360" w:lineRule="auto"/>
        <w:jc w:val="both"/>
      </w:pPr>
      <w:r w:rsidRPr="0002023A">
        <w:rPr>
          <w:rFonts w:ascii="Book Antiqua" w:eastAsia="Book Antiqua" w:hAnsi="Book Antiqua" w:cs="Book Antiqua"/>
        </w:rPr>
        <w:t>Grade C (Good): C</w:t>
      </w:r>
    </w:p>
    <w:p w14:paraId="61EC3837" w14:textId="77777777" w:rsidR="00A77B3E" w:rsidRPr="008D11FB" w:rsidRDefault="00C728A4" w:rsidP="0002023A">
      <w:pPr>
        <w:snapToGrid w:val="0"/>
        <w:spacing w:line="360" w:lineRule="auto"/>
        <w:jc w:val="both"/>
      </w:pPr>
      <w:r w:rsidRPr="0002023A">
        <w:rPr>
          <w:rFonts w:ascii="Book Antiqua" w:eastAsia="Book Antiqua" w:hAnsi="Book Antiqua" w:cs="Book Antiqua"/>
        </w:rPr>
        <w:t>Grade D (Fair): 0</w:t>
      </w:r>
    </w:p>
    <w:p w14:paraId="3E35803B" w14:textId="77777777" w:rsidR="00A77B3E" w:rsidRPr="008D11FB" w:rsidRDefault="00C728A4" w:rsidP="0002023A">
      <w:pPr>
        <w:snapToGrid w:val="0"/>
        <w:spacing w:line="360" w:lineRule="auto"/>
        <w:jc w:val="both"/>
      </w:pPr>
      <w:r w:rsidRPr="0002023A">
        <w:rPr>
          <w:rFonts w:ascii="Book Antiqua" w:eastAsia="Book Antiqua" w:hAnsi="Book Antiqua" w:cs="Book Antiqua"/>
        </w:rPr>
        <w:t>Grade E (Poor): 0</w:t>
      </w:r>
    </w:p>
    <w:p w14:paraId="258520A4" w14:textId="77777777" w:rsidR="00A77B3E" w:rsidRPr="008D11FB" w:rsidRDefault="00A77B3E" w:rsidP="0002023A">
      <w:pPr>
        <w:snapToGrid w:val="0"/>
        <w:spacing w:line="360" w:lineRule="auto"/>
        <w:jc w:val="both"/>
      </w:pPr>
    </w:p>
    <w:p w14:paraId="7F41F8CF" w14:textId="6F49E061" w:rsidR="00A77B3E" w:rsidRDefault="00C728A4" w:rsidP="0002023A">
      <w:pPr>
        <w:snapToGrid w:val="0"/>
        <w:spacing w:line="360" w:lineRule="auto"/>
        <w:jc w:val="both"/>
        <w:rPr>
          <w:rFonts w:ascii="Book Antiqua" w:hAnsi="Book Antiqua" w:cs="Book Antiqua"/>
          <w:b/>
          <w:lang w:eastAsia="zh-CN"/>
        </w:rPr>
      </w:pPr>
      <w:r w:rsidRPr="0002023A">
        <w:rPr>
          <w:rFonts w:ascii="Book Antiqua" w:eastAsia="Book Antiqua" w:hAnsi="Book Antiqua" w:cs="Book Antiqua"/>
          <w:b/>
        </w:rPr>
        <w:t xml:space="preserve">P-Reviewer: </w:t>
      </w:r>
      <w:r w:rsidRPr="0002023A">
        <w:rPr>
          <w:rFonts w:ascii="Book Antiqua" w:eastAsia="Book Antiqua" w:hAnsi="Book Antiqua" w:cs="Book Antiqua"/>
        </w:rPr>
        <w:t>Tanabe K</w:t>
      </w:r>
      <w:r w:rsidRPr="0002023A">
        <w:rPr>
          <w:rFonts w:ascii="Book Antiqua" w:eastAsia="Book Antiqua" w:hAnsi="Book Antiqua" w:cs="Book Antiqua"/>
          <w:b/>
        </w:rPr>
        <w:t xml:space="preserve"> S-Editor: </w:t>
      </w:r>
      <w:r w:rsidRPr="0002023A">
        <w:rPr>
          <w:rFonts w:ascii="Book Antiqua" w:eastAsia="Book Antiqua" w:hAnsi="Book Antiqua" w:cs="Book Antiqua"/>
        </w:rPr>
        <w:t>Wang JL</w:t>
      </w:r>
      <w:r w:rsidRPr="0002023A">
        <w:rPr>
          <w:rFonts w:ascii="Book Antiqua" w:eastAsia="Book Antiqua" w:hAnsi="Book Antiqua" w:cs="Book Antiqua"/>
          <w:b/>
        </w:rPr>
        <w:t xml:space="preserve"> L-Editor: </w:t>
      </w:r>
      <w:r w:rsidR="00C90048" w:rsidRPr="0002023A">
        <w:rPr>
          <w:rFonts w:ascii="Book Antiqua" w:eastAsia="Book Antiqua" w:hAnsi="Book Antiqua" w:cs="Book Antiqua"/>
          <w:bCs/>
        </w:rPr>
        <w:t xml:space="preserve">Filipodia </w:t>
      </w:r>
      <w:r w:rsidRPr="0002023A">
        <w:rPr>
          <w:rFonts w:ascii="Book Antiqua" w:eastAsia="Book Antiqua" w:hAnsi="Book Antiqua" w:cs="Book Antiqua"/>
          <w:b/>
        </w:rPr>
        <w:t xml:space="preserve">P-Editor: </w:t>
      </w:r>
      <w:r w:rsidR="00A5562B" w:rsidRPr="00A5562B">
        <w:rPr>
          <w:rFonts w:ascii="Book Antiqua" w:hAnsi="Book Antiqua" w:cs="Book Antiqua" w:hint="eastAsia"/>
          <w:lang w:eastAsia="zh-CN"/>
        </w:rPr>
        <w:t>Li X</w:t>
      </w:r>
    </w:p>
    <w:p w14:paraId="20F3171C" w14:textId="77777777" w:rsidR="00D84160" w:rsidRDefault="00D84160" w:rsidP="0002023A">
      <w:pPr>
        <w:snapToGrid w:val="0"/>
        <w:spacing w:line="360" w:lineRule="auto"/>
        <w:jc w:val="both"/>
        <w:rPr>
          <w:lang w:eastAsia="zh-CN"/>
        </w:rPr>
      </w:pPr>
    </w:p>
    <w:p w14:paraId="16230262" w14:textId="77777777" w:rsidR="00A5562B" w:rsidRDefault="00A5562B" w:rsidP="0002023A">
      <w:pPr>
        <w:snapToGrid w:val="0"/>
        <w:spacing w:line="360" w:lineRule="auto"/>
        <w:jc w:val="both"/>
        <w:rPr>
          <w:lang w:eastAsia="zh-CN"/>
        </w:rPr>
      </w:pPr>
    </w:p>
    <w:p w14:paraId="28CA5508" w14:textId="77777777" w:rsidR="00A77B3E" w:rsidRPr="008D11FB" w:rsidRDefault="00C728A4" w:rsidP="0002023A">
      <w:pPr>
        <w:snapToGrid w:val="0"/>
        <w:spacing w:line="360" w:lineRule="auto"/>
        <w:jc w:val="both"/>
      </w:pPr>
      <w:r w:rsidRPr="0002023A">
        <w:rPr>
          <w:rFonts w:ascii="Book Antiqua" w:eastAsia="Book Antiqua" w:hAnsi="Book Antiqua" w:cs="Book Antiqua"/>
          <w:b/>
        </w:rPr>
        <w:t>Figure Legends</w:t>
      </w:r>
    </w:p>
    <w:p w14:paraId="752CCECC" w14:textId="77777777" w:rsidR="0086012D" w:rsidRPr="0002023A" w:rsidRDefault="0086012D" w:rsidP="0002023A">
      <w:pPr>
        <w:snapToGrid w:val="0"/>
        <w:spacing w:line="360" w:lineRule="auto"/>
        <w:jc w:val="both"/>
        <w:rPr>
          <w:rFonts w:ascii="Book Antiqua" w:hAnsi="Book Antiqua" w:cs="Book Antiqua"/>
          <w:b/>
          <w:bCs/>
          <w:lang w:eastAsia="zh-CN"/>
        </w:rPr>
      </w:pPr>
      <w:r w:rsidRPr="0002023A">
        <w:rPr>
          <w:rFonts w:ascii="Book Antiqua" w:eastAsiaTheme="majorEastAsia" w:hAnsi="Book Antiqua"/>
          <w:b/>
          <w:noProof/>
          <w:lang w:eastAsia="zh-CN"/>
        </w:rPr>
        <w:drawing>
          <wp:inline distT="0" distB="0" distL="0" distR="0" wp14:anchorId="23B0B2AC" wp14:editId="4CC3477A">
            <wp:extent cx="3880237" cy="782550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已经剪裁.tif"/>
                    <pic:cNvPicPr/>
                  </pic:nvPicPr>
                  <pic:blipFill>
                    <a:blip r:embed="rId8">
                      <a:extLst>
                        <a:ext uri="{28A0092B-C50C-407E-A947-70E740481C1C}">
                          <a14:useLocalDpi xmlns:a14="http://schemas.microsoft.com/office/drawing/2010/main" val="0"/>
                        </a:ext>
                      </a:extLst>
                    </a:blip>
                    <a:stretch>
                      <a:fillRect/>
                    </a:stretch>
                  </pic:blipFill>
                  <pic:spPr>
                    <a:xfrm>
                      <a:off x="0" y="0"/>
                      <a:ext cx="3881809" cy="7828677"/>
                    </a:xfrm>
                    <a:prstGeom prst="rect">
                      <a:avLst/>
                    </a:prstGeom>
                  </pic:spPr>
                </pic:pic>
              </a:graphicData>
            </a:graphic>
          </wp:inline>
        </w:drawing>
      </w:r>
    </w:p>
    <w:p w14:paraId="36896612" w14:textId="7A563487" w:rsidR="004D43D5" w:rsidRPr="0002023A" w:rsidRDefault="00C728A4" w:rsidP="0002023A">
      <w:pPr>
        <w:snapToGrid w:val="0"/>
        <w:spacing w:line="360" w:lineRule="auto"/>
        <w:jc w:val="both"/>
        <w:rPr>
          <w:rFonts w:ascii="Book Antiqua" w:hAnsi="Book Antiqua" w:cs="Book Antiqua"/>
          <w:lang w:eastAsia="zh-CN"/>
        </w:rPr>
      </w:pPr>
      <w:r w:rsidRPr="0002023A">
        <w:rPr>
          <w:rFonts w:ascii="Book Antiqua" w:eastAsia="Book Antiqua" w:hAnsi="Book Antiqua" w:cs="Book Antiqua"/>
          <w:b/>
          <w:bCs/>
        </w:rPr>
        <w:t xml:space="preserve">Figure 1 Patient’s skin appearance and examination results. </w:t>
      </w:r>
      <w:r w:rsidR="004D43D5" w:rsidRPr="0002023A">
        <w:rPr>
          <w:rFonts w:ascii="Book Antiqua" w:eastAsia="Book Antiqua" w:hAnsi="Book Antiqua" w:cs="Book Antiqua"/>
        </w:rPr>
        <w:t>A: Skin lesions</w:t>
      </w:r>
      <w:r w:rsidR="004D43D5" w:rsidRPr="0002023A">
        <w:rPr>
          <w:rFonts w:ascii="Book Antiqua" w:hAnsi="Book Antiqua" w:cs="Book Antiqua"/>
          <w:lang w:eastAsia="zh-CN"/>
        </w:rPr>
        <w:t xml:space="preserve">; </w:t>
      </w:r>
      <w:r w:rsidRPr="0002023A">
        <w:rPr>
          <w:rFonts w:ascii="Book Antiqua" w:eastAsia="Book Antiqua" w:hAnsi="Book Antiqua" w:cs="Book Antiqua"/>
        </w:rPr>
        <w:t>B: Cervical pathology: Epidermal hyperkeratosis, basal cell hyperplasia, pigmentation, and papilla protrusion (hem</w:t>
      </w:r>
      <w:r w:rsidR="004D43D5" w:rsidRPr="0002023A">
        <w:rPr>
          <w:rFonts w:ascii="Book Antiqua" w:eastAsia="Book Antiqua" w:hAnsi="Book Antiqua" w:cs="Book Antiqua"/>
        </w:rPr>
        <w:t>atoxylin–eosin staining: 100</w:t>
      </w:r>
      <w:r w:rsidR="00EF10C8" w:rsidRPr="0002023A">
        <w:rPr>
          <w:rFonts w:ascii="Book Antiqua" w:eastAsia="Book Antiqua" w:hAnsi="Book Antiqua" w:cs="Book Antiqua"/>
        </w:rPr>
        <w:t xml:space="preserve"> </w:t>
      </w:r>
      <w:r w:rsidR="004D43D5" w:rsidRPr="0002023A">
        <w:rPr>
          <w:rFonts w:ascii="Book Antiqua" w:eastAsia="Book Antiqua" w:hAnsi="Book Antiqua" w:cs="Book Antiqua"/>
        </w:rPr>
        <w:t>×)</w:t>
      </w:r>
      <w:r w:rsidR="004D43D5" w:rsidRPr="0002023A">
        <w:rPr>
          <w:rFonts w:ascii="Book Antiqua" w:hAnsi="Book Antiqua" w:cs="Book Antiqua"/>
          <w:lang w:eastAsia="zh-CN"/>
        </w:rPr>
        <w:t xml:space="preserve">; </w:t>
      </w:r>
      <w:r w:rsidRPr="0002023A">
        <w:rPr>
          <w:rFonts w:ascii="Book Antiqua" w:eastAsia="Book Antiqua" w:hAnsi="Book Antiqua" w:cs="Book Antiqua"/>
        </w:rPr>
        <w:t>C</w:t>
      </w:r>
      <w:r w:rsidR="004D43D5" w:rsidRPr="0002023A">
        <w:rPr>
          <w:rFonts w:ascii="Book Antiqua" w:hAnsi="Book Antiqua" w:cs="Book Antiqua"/>
          <w:lang w:eastAsia="zh-CN"/>
        </w:rPr>
        <w:t>-</w:t>
      </w:r>
      <w:r w:rsidRPr="0002023A">
        <w:rPr>
          <w:rFonts w:ascii="Book Antiqua" w:eastAsia="Book Antiqua" w:hAnsi="Book Antiqua" w:cs="Book Antiqua"/>
        </w:rPr>
        <w:t>E: Facial flat brown maculopapular pathology: Basal cell papilloma, hyperpigmentation, and hyperkeratosis (C</w:t>
      </w:r>
      <w:r w:rsidR="008D11FB" w:rsidRPr="008D11FB">
        <w:rPr>
          <w:rFonts w:ascii="Book Antiqua" w:eastAsia="Book Antiqua" w:hAnsi="Book Antiqua" w:cs="Book Antiqua"/>
        </w:rPr>
        <w:t>:</w:t>
      </w:r>
      <w:r w:rsidRPr="0002023A">
        <w:rPr>
          <w:rFonts w:ascii="Book Antiqua" w:eastAsia="Book Antiqua" w:hAnsi="Book Antiqua" w:cs="Book Antiqua"/>
        </w:rPr>
        <w:t xml:space="preserve"> </w:t>
      </w:r>
      <w:r w:rsidR="008D11FB">
        <w:rPr>
          <w:rFonts w:ascii="Book Antiqua" w:eastAsia="Book Antiqua" w:hAnsi="Book Antiqua" w:cs="Book Antiqua"/>
        </w:rPr>
        <w:t>H</w:t>
      </w:r>
      <w:r w:rsidRPr="0002023A">
        <w:rPr>
          <w:rFonts w:ascii="Book Antiqua" w:eastAsia="Book Antiqua" w:hAnsi="Book Antiqua" w:cs="Book Antiqua"/>
        </w:rPr>
        <w:t>ematoxylin–eosin staining: 40</w:t>
      </w:r>
      <w:r w:rsidR="00EF10C8" w:rsidRPr="0002023A">
        <w:rPr>
          <w:rFonts w:ascii="Book Antiqua" w:eastAsia="Book Antiqua" w:hAnsi="Book Antiqua" w:cs="Book Antiqua"/>
        </w:rPr>
        <w:t xml:space="preserve"> </w:t>
      </w:r>
      <w:r w:rsidRPr="0002023A">
        <w:rPr>
          <w:rFonts w:ascii="Book Antiqua" w:eastAsia="Book Antiqua" w:hAnsi="Book Antiqua" w:cs="Book Antiqua"/>
        </w:rPr>
        <w:t>×; D</w:t>
      </w:r>
      <w:r w:rsidR="008D11FB">
        <w:rPr>
          <w:rFonts w:ascii="Book Antiqua" w:eastAsia="Book Antiqua" w:hAnsi="Book Antiqua" w:cs="Book Antiqua"/>
        </w:rPr>
        <w:t>: H</w:t>
      </w:r>
      <w:r w:rsidRPr="0002023A">
        <w:rPr>
          <w:rFonts w:ascii="Book Antiqua" w:eastAsia="Book Antiqua" w:hAnsi="Book Antiqua" w:cs="Book Antiqua"/>
        </w:rPr>
        <w:t>ematoxylin–eosin staining: 100</w:t>
      </w:r>
      <w:r w:rsidR="00EF10C8" w:rsidRPr="0002023A">
        <w:rPr>
          <w:rFonts w:ascii="Book Antiqua" w:eastAsia="Book Antiqua" w:hAnsi="Book Antiqua" w:cs="Book Antiqua"/>
        </w:rPr>
        <w:t xml:space="preserve"> </w:t>
      </w:r>
      <w:r w:rsidRPr="0002023A">
        <w:rPr>
          <w:rFonts w:ascii="Book Antiqua" w:eastAsia="Book Antiqua" w:hAnsi="Book Antiqua" w:cs="Book Antiqua"/>
        </w:rPr>
        <w:t>×; E</w:t>
      </w:r>
      <w:r w:rsidR="008D11FB">
        <w:rPr>
          <w:rFonts w:ascii="Book Antiqua" w:eastAsia="Book Antiqua" w:hAnsi="Book Antiqua" w:cs="Book Antiqua"/>
        </w:rPr>
        <w:t>:</w:t>
      </w:r>
      <w:r w:rsidRPr="0002023A">
        <w:rPr>
          <w:rFonts w:ascii="Book Antiqua" w:eastAsia="Book Antiqua" w:hAnsi="Book Antiqua" w:cs="Book Antiqua"/>
        </w:rPr>
        <w:t xml:space="preserve"> </w:t>
      </w:r>
      <w:r w:rsidR="008D11FB">
        <w:rPr>
          <w:rFonts w:ascii="Book Antiqua" w:eastAsia="Book Antiqua" w:hAnsi="Book Antiqua" w:cs="Book Antiqua"/>
        </w:rPr>
        <w:t>H</w:t>
      </w:r>
      <w:r w:rsidRPr="0002023A">
        <w:rPr>
          <w:rFonts w:ascii="Book Antiqua" w:eastAsia="Book Antiqua" w:hAnsi="Book Antiqua" w:cs="Book Antiqua"/>
        </w:rPr>
        <w:t>ematoxylin–eosin staining: 200</w:t>
      </w:r>
      <w:r w:rsidR="00EF10C8" w:rsidRPr="0002023A">
        <w:rPr>
          <w:rFonts w:ascii="Book Antiqua" w:eastAsia="Book Antiqua" w:hAnsi="Book Antiqua" w:cs="Book Antiqua"/>
        </w:rPr>
        <w:t xml:space="preserve"> </w:t>
      </w:r>
      <w:r w:rsidRPr="0002023A">
        <w:rPr>
          <w:rFonts w:ascii="Book Antiqua" w:eastAsia="Book Antiqua" w:hAnsi="Book Antiqua" w:cs="Book Antiqua"/>
        </w:rPr>
        <w:t>×); F</w:t>
      </w:r>
      <w:r w:rsidR="00EF10C8" w:rsidRPr="0002023A">
        <w:rPr>
          <w:rFonts w:ascii="Book Antiqua" w:eastAsia="Book Antiqua" w:hAnsi="Book Antiqua" w:cs="Book Antiqua"/>
        </w:rPr>
        <w:t xml:space="preserve"> and </w:t>
      </w:r>
      <w:r w:rsidRPr="0002023A">
        <w:rPr>
          <w:rFonts w:ascii="Book Antiqua" w:eastAsia="Book Antiqua" w:hAnsi="Book Antiqua" w:cs="Book Antiqua"/>
        </w:rPr>
        <w:t xml:space="preserve">G: A dermoscopic examination of the surface of the hand showed consistent gray–brown papillary hyperplasia and diffuse dark brown to black–gray pigmentation with slight scales. </w:t>
      </w:r>
    </w:p>
    <w:p w14:paraId="501D9475" w14:textId="77777777" w:rsidR="00592061" w:rsidRPr="0002023A" w:rsidRDefault="00592061" w:rsidP="0002023A">
      <w:pPr>
        <w:snapToGrid w:val="0"/>
        <w:spacing w:line="360" w:lineRule="auto"/>
        <w:jc w:val="both"/>
        <w:rPr>
          <w:rFonts w:ascii="Book Antiqua" w:hAnsi="Book Antiqua" w:cs="Book Antiqua"/>
          <w:b/>
          <w:bCs/>
          <w:lang w:eastAsia="zh-CN"/>
        </w:rPr>
      </w:pPr>
      <w:r w:rsidRPr="0002023A">
        <w:rPr>
          <w:rFonts w:ascii="Book Antiqua" w:eastAsiaTheme="majorEastAsia" w:hAnsi="Book Antiqua"/>
          <w:noProof/>
          <w:lang w:eastAsia="zh-CN"/>
        </w:rPr>
        <w:drawing>
          <wp:inline distT="0" distB="0" distL="0" distR="0" wp14:anchorId="7A99E8BC" wp14:editId="7D827731">
            <wp:extent cx="4451364" cy="7229475"/>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2省医院胃镜箭头已裁剪.tif"/>
                    <pic:cNvPicPr/>
                  </pic:nvPicPr>
                  <pic:blipFill>
                    <a:blip r:embed="rId9">
                      <a:extLst>
                        <a:ext uri="{28A0092B-C50C-407E-A947-70E740481C1C}">
                          <a14:useLocalDpi xmlns:a14="http://schemas.microsoft.com/office/drawing/2010/main" val="0"/>
                        </a:ext>
                      </a:extLst>
                    </a:blip>
                    <a:stretch>
                      <a:fillRect/>
                    </a:stretch>
                  </pic:blipFill>
                  <pic:spPr>
                    <a:xfrm>
                      <a:off x="0" y="0"/>
                      <a:ext cx="4451364" cy="7229475"/>
                    </a:xfrm>
                    <a:prstGeom prst="rect">
                      <a:avLst/>
                    </a:prstGeom>
                  </pic:spPr>
                </pic:pic>
              </a:graphicData>
            </a:graphic>
          </wp:inline>
        </w:drawing>
      </w:r>
    </w:p>
    <w:p w14:paraId="19D53721" w14:textId="0362BDE0" w:rsidR="00A77B3E" w:rsidRPr="008D11FB" w:rsidRDefault="00C728A4" w:rsidP="0002023A">
      <w:pPr>
        <w:snapToGrid w:val="0"/>
        <w:spacing w:line="360" w:lineRule="auto"/>
        <w:jc w:val="both"/>
      </w:pPr>
      <w:r w:rsidRPr="0002023A">
        <w:rPr>
          <w:rFonts w:ascii="Book Antiqua" w:eastAsia="Book Antiqua" w:hAnsi="Book Antiqua" w:cs="Book Antiqua"/>
          <w:b/>
          <w:bCs/>
        </w:rPr>
        <w:t>Figure 2 Patient’s examination results and skin changes before and after treatment</w:t>
      </w:r>
      <w:r w:rsidRPr="0002023A">
        <w:rPr>
          <w:rFonts w:ascii="Book Antiqua" w:eastAsia="Book Antiqua" w:hAnsi="Book Antiqua" w:cs="Book Antiqua"/>
        </w:rPr>
        <w:t>. A</w:t>
      </w:r>
      <w:r w:rsidR="008D11FB">
        <w:rPr>
          <w:rFonts w:ascii="Book Antiqua" w:eastAsia="Book Antiqua" w:hAnsi="Book Antiqua" w:cs="Book Antiqua"/>
        </w:rPr>
        <w:t xml:space="preserve"> and</w:t>
      </w:r>
      <w:r w:rsidR="004D43D5" w:rsidRPr="0002023A">
        <w:rPr>
          <w:rFonts w:ascii="Book Antiqua" w:hAnsi="Book Antiqua" w:cs="Book Antiqua"/>
          <w:lang w:eastAsia="zh-CN"/>
        </w:rPr>
        <w:t xml:space="preserve"> </w:t>
      </w:r>
      <w:r w:rsidRPr="0002023A">
        <w:rPr>
          <w:rFonts w:ascii="Book Antiqua" w:eastAsia="Book Antiqua" w:hAnsi="Book Antiqua" w:cs="Book Antiqua"/>
        </w:rPr>
        <w:t>B: Gastroscopy at Xijing Hospital: Gastroscopy of the upper part of the stomach under the patient’s cardia showed a large mucous membrane bulge near the posterior wall, with an uneven surface and large areas of ulceration. The biopsy was brittle, and a diagnosis of cardiac gastric cancer was m</w:t>
      </w:r>
      <w:r w:rsidR="004D43D5" w:rsidRPr="0002023A">
        <w:rPr>
          <w:rFonts w:ascii="Book Antiqua" w:eastAsia="Book Antiqua" w:hAnsi="Book Antiqua" w:cs="Book Antiqua"/>
        </w:rPr>
        <w:t>ade</w:t>
      </w:r>
      <w:r w:rsidR="004D43D5" w:rsidRPr="0002023A">
        <w:rPr>
          <w:rFonts w:ascii="Book Antiqua" w:hAnsi="Book Antiqua" w:cs="Book Antiqua"/>
          <w:lang w:eastAsia="zh-CN"/>
        </w:rPr>
        <w:t xml:space="preserve">; </w:t>
      </w:r>
      <w:r w:rsidR="004D43D5" w:rsidRPr="0002023A">
        <w:rPr>
          <w:rFonts w:ascii="Book Antiqua" w:eastAsia="Book Antiqua" w:hAnsi="Book Antiqua" w:cs="Book Antiqua"/>
        </w:rPr>
        <w:t>C</w:t>
      </w:r>
      <w:r w:rsidR="00EF10C8" w:rsidRPr="0002023A">
        <w:rPr>
          <w:rFonts w:ascii="Book Antiqua" w:hAnsi="Book Antiqua" w:cs="Book Antiqua"/>
          <w:lang w:eastAsia="zh-CN"/>
        </w:rPr>
        <w:t xml:space="preserve"> and </w:t>
      </w:r>
      <w:r w:rsidRPr="0002023A">
        <w:rPr>
          <w:rFonts w:ascii="Book Antiqua" w:eastAsia="Book Antiqua" w:hAnsi="Book Antiqua" w:cs="Book Antiqua"/>
        </w:rPr>
        <w:t>D: A gastroscopic biopsy at Xijing Hospital showed that the heteromorphic cells had been arranged in glandular, ribbon-like, and lamellar patterns, with obvious atypia and invasive growth. Diagnosis: Cancer of the gastric cardia with medium-poorly differentiated adenocarcinoma (C: Areas of poorly differentiated adenocarcinoma,</w:t>
      </w:r>
      <w:r w:rsidR="007E7A28" w:rsidRPr="0002023A">
        <w:rPr>
          <w:rFonts w:ascii="Book Antiqua" w:eastAsia="Book Antiqua" w:hAnsi="Book Antiqua" w:cs="Book Antiqua"/>
        </w:rPr>
        <w:t xml:space="preserve"> </w:t>
      </w:r>
      <w:r w:rsidR="008D11FB">
        <w:rPr>
          <w:rFonts w:ascii="Book Antiqua" w:eastAsia="Book Antiqua" w:hAnsi="Book Antiqua" w:cs="Book Antiqua"/>
        </w:rPr>
        <w:t>h</w:t>
      </w:r>
      <w:r w:rsidRPr="0002023A">
        <w:rPr>
          <w:rFonts w:ascii="Book Antiqua" w:eastAsia="Book Antiqua" w:hAnsi="Book Antiqua" w:cs="Book Antiqua"/>
        </w:rPr>
        <w:t>ematoxylin–eosin staining: 200</w:t>
      </w:r>
      <w:r w:rsidR="00EF10C8" w:rsidRPr="0002023A">
        <w:rPr>
          <w:rFonts w:ascii="Book Antiqua" w:eastAsia="Book Antiqua" w:hAnsi="Book Antiqua" w:cs="Book Antiqua"/>
        </w:rPr>
        <w:t xml:space="preserve"> </w:t>
      </w:r>
      <w:r w:rsidRPr="0002023A">
        <w:rPr>
          <w:rFonts w:ascii="Book Antiqua" w:eastAsia="Book Antiqua" w:hAnsi="Book Antiqua" w:cs="Book Antiqua"/>
        </w:rPr>
        <w:t>×;</w:t>
      </w:r>
      <w:r w:rsidR="004D43D5" w:rsidRPr="0002023A">
        <w:rPr>
          <w:rFonts w:ascii="Book Antiqua" w:hAnsi="Book Antiqua" w:cs="Book Antiqua"/>
          <w:lang w:eastAsia="zh-CN"/>
        </w:rPr>
        <w:t xml:space="preserve"> </w:t>
      </w:r>
      <w:r w:rsidRPr="0002023A">
        <w:rPr>
          <w:rFonts w:ascii="Book Antiqua" w:eastAsia="Book Antiqua" w:hAnsi="Book Antiqua" w:cs="Book Antiqua"/>
        </w:rPr>
        <w:t>D: Areas of medium differentiated adenocarcinoma,</w:t>
      </w:r>
      <w:r w:rsidR="007E7A28" w:rsidRPr="0002023A">
        <w:rPr>
          <w:rFonts w:ascii="Book Antiqua" w:eastAsia="Book Antiqua" w:hAnsi="Book Antiqua" w:cs="Book Antiqua"/>
        </w:rPr>
        <w:t xml:space="preserve"> </w:t>
      </w:r>
      <w:r w:rsidR="008D11FB">
        <w:rPr>
          <w:rFonts w:ascii="Book Antiqua" w:eastAsia="Book Antiqua" w:hAnsi="Book Antiqua" w:cs="Book Antiqua"/>
        </w:rPr>
        <w:t>h</w:t>
      </w:r>
      <w:r w:rsidRPr="0002023A">
        <w:rPr>
          <w:rFonts w:ascii="Book Antiqua" w:eastAsia="Book Antiqua" w:hAnsi="Book Antiqua" w:cs="Book Antiqua"/>
        </w:rPr>
        <w:t>e</w:t>
      </w:r>
      <w:r w:rsidR="004D43D5" w:rsidRPr="0002023A">
        <w:rPr>
          <w:rFonts w:ascii="Book Antiqua" w:eastAsia="Book Antiqua" w:hAnsi="Book Antiqua" w:cs="Book Antiqua"/>
        </w:rPr>
        <w:t>matoxylin–eosin staining: 200</w:t>
      </w:r>
      <w:r w:rsidR="00EF10C8" w:rsidRPr="0002023A">
        <w:rPr>
          <w:rFonts w:ascii="Book Antiqua" w:eastAsia="Book Antiqua" w:hAnsi="Book Antiqua" w:cs="Book Antiqua"/>
        </w:rPr>
        <w:t xml:space="preserve"> </w:t>
      </w:r>
      <w:r w:rsidR="004D43D5" w:rsidRPr="0002023A">
        <w:rPr>
          <w:rFonts w:ascii="Book Antiqua" w:eastAsia="Book Antiqua" w:hAnsi="Book Antiqua" w:cs="Book Antiqua"/>
        </w:rPr>
        <w:t>×)</w:t>
      </w:r>
      <w:r w:rsidR="004D43D5" w:rsidRPr="0002023A">
        <w:rPr>
          <w:rFonts w:ascii="Book Antiqua" w:hAnsi="Book Antiqua" w:cs="Book Antiqua"/>
          <w:lang w:eastAsia="zh-CN"/>
        </w:rPr>
        <w:t>;</w:t>
      </w:r>
      <w:r w:rsidRPr="0002023A">
        <w:rPr>
          <w:rFonts w:ascii="Book Antiqua" w:eastAsia="Book Antiqua" w:hAnsi="Book Antiqua" w:cs="Book Antiqua"/>
        </w:rPr>
        <w:t xml:space="preserve"> E: Computed tomography scan before neoadjuvant chemotherapy showed thickening of the gastric cardia wall (orange arrow) and enlargement of the peri</w:t>
      </w:r>
      <w:r w:rsidR="004D43D5" w:rsidRPr="0002023A">
        <w:rPr>
          <w:rFonts w:ascii="Book Antiqua" w:eastAsia="Book Antiqua" w:hAnsi="Book Antiqua" w:cs="Book Antiqua"/>
        </w:rPr>
        <w:t>pheral lymph nodes</w:t>
      </w:r>
      <w:r w:rsidR="007E7A28" w:rsidRPr="0002023A">
        <w:rPr>
          <w:rFonts w:ascii="Book Antiqua" w:eastAsia="Book Antiqua" w:hAnsi="Book Antiqua" w:cs="Book Antiqua"/>
        </w:rPr>
        <w:t xml:space="preserve"> </w:t>
      </w:r>
      <w:r w:rsidR="004D43D5" w:rsidRPr="0002023A">
        <w:rPr>
          <w:rFonts w:ascii="Book Antiqua" w:eastAsia="Book Antiqua" w:hAnsi="Book Antiqua" w:cs="Book Antiqua"/>
        </w:rPr>
        <w:t>(white arrow)</w:t>
      </w:r>
      <w:r w:rsidR="004D43D5" w:rsidRPr="0002023A">
        <w:rPr>
          <w:rFonts w:ascii="Book Antiqua" w:hAnsi="Book Antiqua" w:cs="Book Antiqua"/>
          <w:lang w:eastAsia="zh-CN"/>
        </w:rPr>
        <w:t>;</w:t>
      </w:r>
      <w:r w:rsidRPr="0002023A">
        <w:rPr>
          <w:rFonts w:ascii="Book Antiqua" w:eastAsia="Book Antiqua" w:hAnsi="Book Antiqua" w:cs="Book Antiqua"/>
        </w:rPr>
        <w:t xml:space="preserve"> F: After three cycles of neoadjuvant chemotherapy, </w:t>
      </w:r>
      <w:r w:rsidR="007E7A28" w:rsidRPr="0002023A">
        <w:rPr>
          <w:rFonts w:ascii="Book Antiqua" w:eastAsia="Book Antiqua" w:hAnsi="Book Antiqua" w:cs="Book Antiqua"/>
        </w:rPr>
        <w:t>computed tomography</w:t>
      </w:r>
      <w:r w:rsidRPr="0002023A">
        <w:rPr>
          <w:rFonts w:ascii="Book Antiqua" w:eastAsia="Book Antiqua" w:hAnsi="Book Antiqua" w:cs="Book Antiqua"/>
        </w:rPr>
        <w:t xml:space="preserve"> scan showed that the tumor (orange arrow) and surrounding lymph nodes (white arr</w:t>
      </w:r>
      <w:r w:rsidR="004D43D5" w:rsidRPr="0002023A">
        <w:rPr>
          <w:rFonts w:ascii="Book Antiqua" w:eastAsia="Book Antiqua" w:hAnsi="Book Antiqua" w:cs="Book Antiqua"/>
        </w:rPr>
        <w:t>ow) were significantly reduced</w:t>
      </w:r>
      <w:r w:rsidR="004D43D5" w:rsidRPr="0002023A">
        <w:rPr>
          <w:rFonts w:ascii="Book Antiqua" w:hAnsi="Book Antiqua" w:cs="Book Antiqua"/>
          <w:lang w:eastAsia="zh-CN"/>
        </w:rPr>
        <w:t xml:space="preserve">; </w:t>
      </w:r>
      <w:r w:rsidRPr="0002023A">
        <w:rPr>
          <w:rFonts w:ascii="Book Antiqua" w:eastAsia="Book Antiqua" w:hAnsi="Book Antiqua" w:cs="Book Antiqua"/>
        </w:rPr>
        <w:t>G: Tumor invasion of the pancre</w:t>
      </w:r>
      <w:r w:rsidR="004D43D5" w:rsidRPr="0002023A">
        <w:rPr>
          <w:rFonts w:ascii="Book Antiqua" w:eastAsia="Book Antiqua" w:hAnsi="Book Antiqua" w:cs="Book Antiqua"/>
        </w:rPr>
        <w:t>as was observed during surgery</w:t>
      </w:r>
      <w:r w:rsidR="004D43D5" w:rsidRPr="0002023A">
        <w:rPr>
          <w:rFonts w:ascii="Book Antiqua" w:hAnsi="Book Antiqua" w:cs="Book Antiqua"/>
          <w:lang w:eastAsia="zh-CN"/>
        </w:rPr>
        <w:t xml:space="preserve">; </w:t>
      </w:r>
      <w:r w:rsidRPr="0002023A">
        <w:rPr>
          <w:rFonts w:ascii="Book Antiqua" w:eastAsia="Book Antiqua" w:hAnsi="Book Antiqua" w:cs="Book Antiqua"/>
        </w:rPr>
        <w:t>H: After three cycles of chemotherapy, skin pigmentation was reduced.</w:t>
      </w:r>
    </w:p>
    <w:sectPr w:rsidR="00A77B3E" w:rsidRPr="008D11FB" w:rsidSect="008D11F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FB9C55" w14:textId="77777777" w:rsidR="000248AD" w:rsidRDefault="000248AD" w:rsidP="00C0140C">
      <w:r>
        <w:separator/>
      </w:r>
    </w:p>
  </w:endnote>
  <w:endnote w:type="continuationSeparator" w:id="0">
    <w:p w14:paraId="1D098C3B" w14:textId="77777777" w:rsidR="000248AD" w:rsidRDefault="000248AD" w:rsidP="00C01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698547092"/>
      <w:docPartObj>
        <w:docPartGallery w:val="Page Numbers (Bottom of Page)"/>
        <w:docPartUnique/>
      </w:docPartObj>
    </w:sdtPr>
    <w:sdtEndPr>
      <w:rPr>
        <w:noProof/>
      </w:rPr>
    </w:sdtEndPr>
    <w:sdtContent>
      <w:p w14:paraId="325680B6" w14:textId="7770C5D1" w:rsidR="00DC2832" w:rsidRPr="0002023A" w:rsidRDefault="00DC2832">
        <w:pPr>
          <w:pStyle w:val="a4"/>
          <w:jc w:val="right"/>
          <w:rPr>
            <w:rFonts w:ascii="Book Antiqua" w:hAnsi="Book Antiqua"/>
            <w:sz w:val="24"/>
            <w:szCs w:val="24"/>
          </w:rPr>
        </w:pPr>
        <w:r w:rsidRPr="0002023A">
          <w:rPr>
            <w:rFonts w:ascii="Book Antiqua" w:hAnsi="Book Antiqua"/>
            <w:sz w:val="24"/>
            <w:szCs w:val="24"/>
          </w:rPr>
          <w:fldChar w:fldCharType="begin"/>
        </w:r>
        <w:r w:rsidRPr="0002023A">
          <w:rPr>
            <w:rFonts w:ascii="Book Antiqua" w:hAnsi="Book Antiqua"/>
            <w:sz w:val="24"/>
            <w:szCs w:val="24"/>
          </w:rPr>
          <w:instrText xml:space="preserve"> PAGE   \* MERGEFORMAT </w:instrText>
        </w:r>
        <w:r w:rsidRPr="0002023A">
          <w:rPr>
            <w:rFonts w:ascii="Book Antiqua" w:hAnsi="Book Antiqua"/>
            <w:sz w:val="24"/>
            <w:szCs w:val="24"/>
          </w:rPr>
          <w:fldChar w:fldCharType="separate"/>
        </w:r>
        <w:r w:rsidR="000248AD">
          <w:rPr>
            <w:rFonts w:ascii="Book Antiqua" w:hAnsi="Book Antiqua"/>
            <w:noProof/>
            <w:sz w:val="24"/>
            <w:szCs w:val="24"/>
          </w:rPr>
          <w:t>1</w:t>
        </w:r>
        <w:r w:rsidRPr="0002023A">
          <w:rPr>
            <w:rFonts w:ascii="Book Antiqua" w:hAnsi="Book Antiqua"/>
            <w:noProof/>
            <w:sz w:val="24"/>
            <w:szCs w:val="24"/>
          </w:rPr>
          <w:fldChar w:fldCharType="end"/>
        </w:r>
        <w:r w:rsidR="008D11FB">
          <w:rPr>
            <w:rFonts w:ascii="Book Antiqua" w:hAnsi="Book Antiqua"/>
            <w:noProof/>
            <w:sz w:val="24"/>
            <w:szCs w:val="24"/>
          </w:rPr>
          <w:t xml:space="preserve"> </w:t>
        </w:r>
        <w:r w:rsidRPr="0002023A">
          <w:rPr>
            <w:rFonts w:ascii="Book Antiqua" w:hAnsi="Book Antiqua"/>
            <w:noProof/>
            <w:sz w:val="24"/>
            <w:szCs w:val="24"/>
          </w:rPr>
          <w:t>/</w:t>
        </w:r>
        <w:r w:rsidR="008D11FB">
          <w:rPr>
            <w:rFonts w:ascii="Book Antiqua" w:hAnsi="Book Antiqua"/>
            <w:noProof/>
            <w:sz w:val="24"/>
            <w:szCs w:val="24"/>
          </w:rPr>
          <w:t xml:space="preserve"> </w:t>
        </w:r>
        <w:r w:rsidRPr="0002023A">
          <w:rPr>
            <w:rFonts w:ascii="Book Antiqua" w:hAnsi="Book Antiqua"/>
            <w:noProof/>
            <w:sz w:val="24"/>
            <w:szCs w:val="24"/>
          </w:rPr>
          <w:t>1</w:t>
        </w:r>
        <w:r w:rsidR="0002023A">
          <w:rPr>
            <w:rFonts w:ascii="Book Antiqua" w:hAnsi="Book Antiqua"/>
            <w:noProof/>
            <w:sz w:val="24"/>
            <w:szCs w:val="24"/>
          </w:rPr>
          <w:t>9</w:t>
        </w:r>
      </w:p>
    </w:sdtContent>
  </w:sdt>
  <w:p w14:paraId="172EA9B4" w14:textId="77777777" w:rsidR="00C0140C" w:rsidRDefault="00C0140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3E2EE6" w14:textId="77777777" w:rsidR="000248AD" w:rsidRDefault="000248AD" w:rsidP="00C0140C">
      <w:r>
        <w:separator/>
      </w:r>
    </w:p>
  </w:footnote>
  <w:footnote w:type="continuationSeparator" w:id="0">
    <w:p w14:paraId="28174879" w14:textId="77777777" w:rsidR="000248AD" w:rsidRDefault="000248AD" w:rsidP="00C014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023A"/>
    <w:rsid w:val="000248AD"/>
    <w:rsid w:val="00035514"/>
    <w:rsid w:val="0005261D"/>
    <w:rsid w:val="000A4550"/>
    <w:rsid w:val="000E7671"/>
    <w:rsid w:val="00150DEF"/>
    <w:rsid w:val="001B767C"/>
    <w:rsid w:val="00224682"/>
    <w:rsid w:val="00247470"/>
    <w:rsid w:val="0028207C"/>
    <w:rsid w:val="00291FF4"/>
    <w:rsid w:val="002E0292"/>
    <w:rsid w:val="00366DB5"/>
    <w:rsid w:val="00367701"/>
    <w:rsid w:val="004229E1"/>
    <w:rsid w:val="0042675D"/>
    <w:rsid w:val="004B059E"/>
    <w:rsid w:val="004D43D5"/>
    <w:rsid w:val="00553048"/>
    <w:rsid w:val="005705F4"/>
    <w:rsid w:val="0057574C"/>
    <w:rsid w:val="00592061"/>
    <w:rsid w:val="005F25A8"/>
    <w:rsid w:val="0061314C"/>
    <w:rsid w:val="006A406D"/>
    <w:rsid w:val="007A36B0"/>
    <w:rsid w:val="007E7A28"/>
    <w:rsid w:val="00814E73"/>
    <w:rsid w:val="0086012D"/>
    <w:rsid w:val="008627B2"/>
    <w:rsid w:val="008A70D4"/>
    <w:rsid w:val="008D11FB"/>
    <w:rsid w:val="009B4014"/>
    <w:rsid w:val="00A30C8A"/>
    <w:rsid w:val="00A5562B"/>
    <w:rsid w:val="00A77B3E"/>
    <w:rsid w:val="00AC2EBE"/>
    <w:rsid w:val="00B15BDC"/>
    <w:rsid w:val="00B55612"/>
    <w:rsid w:val="00BF6BAB"/>
    <w:rsid w:val="00C0140C"/>
    <w:rsid w:val="00C60E99"/>
    <w:rsid w:val="00C728A4"/>
    <w:rsid w:val="00C90048"/>
    <w:rsid w:val="00C9247C"/>
    <w:rsid w:val="00CA2A55"/>
    <w:rsid w:val="00CE7982"/>
    <w:rsid w:val="00D84160"/>
    <w:rsid w:val="00DC2832"/>
    <w:rsid w:val="00DE20B9"/>
    <w:rsid w:val="00E32241"/>
    <w:rsid w:val="00E565AA"/>
    <w:rsid w:val="00EF10C8"/>
    <w:rsid w:val="00F22035"/>
    <w:rsid w:val="00F441FF"/>
    <w:rsid w:val="00FE4E76"/>
    <w:rsid w:val="00FF25D2"/>
    <w:rsid w:val="00FF3D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B70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ranslated-span">
    <w:name w:val="translated-span"/>
    <w:basedOn w:val="a0"/>
  </w:style>
  <w:style w:type="paragraph" w:styleId="a3">
    <w:name w:val="header"/>
    <w:basedOn w:val="a"/>
    <w:link w:val="Char"/>
    <w:rsid w:val="00C0140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0140C"/>
    <w:rPr>
      <w:sz w:val="18"/>
      <w:szCs w:val="18"/>
    </w:rPr>
  </w:style>
  <w:style w:type="paragraph" w:styleId="a4">
    <w:name w:val="footer"/>
    <w:basedOn w:val="a"/>
    <w:link w:val="Char0"/>
    <w:uiPriority w:val="99"/>
    <w:rsid w:val="00C0140C"/>
    <w:pPr>
      <w:tabs>
        <w:tab w:val="center" w:pos="4153"/>
        <w:tab w:val="right" w:pos="8306"/>
      </w:tabs>
      <w:snapToGrid w:val="0"/>
    </w:pPr>
    <w:rPr>
      <w:sz w:val="18"/>
      <w:szCs w:val="18"/>
    </w:rPr>
  </w:style>
  <w:style w:type="character" w:customStyle="1" w:styleId="Char0">
    <w:name w:val="页脚 Char"/>
    <w:basedOn w:val="a0"/>
    <w:link w:val="a4"/>
    <w:uiPriority w:val="99"/>
    <w:rsid w:val="00C0140C"/>
    <w:rPr>
      <w:sz w:val="18"/>
      <w:szCs w:val="18"/>
    </w:rPr>
  </w:style>
  <w:style w:type="paragraph" w:styleId="a5">
    <w:name w:val="Balloon Text"/>
    <w:basedOn w:val="a"/>
    <w:link w:val="Char1"/>
    <w:rsid w:val="0086012D"/>
    <w:rPr>
      <w:sz w:val="18"/>
      <w:szCs w:val="18"/>
    </w:rPr>
  </w:style>
  <w:style w:type="character" w:customStyle="1" w:styleId="Char1">
    <w:name w:val="批注框文本 Char"/>
    <w:basedOn w:val="a0"/>
    <w:link w:val="a5"/>
    <w:rsid w:val="0086012D"/>
    <w:rPr>
      <w:sz w:val="18"/>
      <w:szCs w:val="18"/>
    </w:rPr>
  </w:style>
  <w:style w:type="paragraph" w:styleId="a6">
    <w:name w:val="Date"/>
    <w:basedOn w:val="a"/>
    <w:next w:val="a"/>
    <w:link w:val="Char2"/>
    <w:semiHidden/>
    <w:unhideWhenUsed/>
    <w:rsid w:val="00150DEF"/>
  </w:style>
  <w:style w:type="character" w:customStyle="1" w:styleId="Char2">
    <w:name w:val="日期 Char"/>
    <w:basedOn w:val="a0"/>
    <w:link w:val="a6"/>
    <w:semiHidden/>
    <w:rsid w:val="00150DE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ranslated-span">
    <w:name w:val="translated-span"/>
    <w:basedOn w:val="a0"/>
  </w:style>
  <w:style w:type="paragraph" w:styleId="a3">
    <w:name w:val="header"/>
    <w:basedOn w:val="a"/>
    <w:link w:val="Char"/>
    <w:rsid w:val="00C0140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0140C"/>
    <w:rPr>
      <w:sz w:val="18"/>
      <w:szCs w:val="18"/>
    </w:rPr>
  </w:style>
  <w:style w:type="paragraph" w:styleId="a4">
    <w:name w:val="footer"/>
    <w:basedOn w:val="a"/>
    <w:link w:val="Char0"/>
    <w:uiPriority w:val="99"/>
    <w:rsid w:val="00C0140C"/>
    <w:pPr>
      <w:tabs>
        <w:tab w:val="center" w:pos="4153"/>
        <w:tab w:val="right" w:pos="8306"/>
      </w:tabs>
      <w:snapToGrid w:val="0"/>
    </w:pPr>
    <w:rPr>
      <w:sz w:val="18"/>
      <w:szCs w:val="18"/>
    </w:rPr>
  </w:style>
  <w:style w:type="character" w:customStyle="1" w:styleId="Char0">
    <w:name w:val="页脚 Char"/>
    <w:basedOn w:val="a0"/>
    <w:link w:val="a4"/>
    <w:uiPriority w:val="99"/>
    <w:rsid w:val="00C0140C"/>
    <w:rPr>
      <w:sz w:val="18"/>
      <w:szCs w:val="18"/>
    </w:rPr>
  </w:style>
  <w:style w:type="paragraph" w:styleId="a5">
    <w:name w:val="Balloon Text"/>
    <w:basedOn w:val="a"/>
    <w:link w:val="Char1"/>
    <w:rsid w:val="0086012D"/>
    <w:rPr>
      <w:sz w:val="18"/>
      <w:szCs w:val="18"/>
    </w:rPr>
  </w:style>
  <w:style w:type="character" w:customStyle="1" w:styleId="Char1">
    <w:name w:val="批注框文本 Char"/>
    <w:basedOn w:val="a0"/>
    <w:link w:val="a5"/>
    <w:rsid w:val="0086012D"/>
    <w:rPr>
      <w:sz w:val="18"/>
      <w:szCs w:val="18"/>
    </w:rPr>
  </w:style>
  <w:style w:type="paragraph" w:styleId="a6">
    <w:name w:val="Date"/>
    <w:basedOn w:val="a"/>
    <w:next w:val="a"/>
    <w:link w:val="Char2"/>
    <w:semiHidden/>
    <w:unhideWhenUsed/>
    <w:rsid w:val="00150DEF"/>
  </w:style>
  <w:style w:type="character" w:customStyle="1" w:styleId="Char2">
    <w:name w:val="日期 Char"/>
    <w:basedOn w:val="a0"/>
    <w:link w:val="a6"/>
    <w:semiHidden/>
    <w:rsid w:val="00150DE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17</Pages>
  <Words>3592</Words>
  <Characters>20479</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17</cp:revision>
  <dcterms:created xsi:type="dcterms:W3CDTF">2020-10-14T13:51:00Z</dcterms:created>
  <dcterms:modified xsi:type="dcterms:W3CDTF">2020-11-23T06:30:00Z</dcterms:modified>
</cp:coreProperties>
</file>