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590AD" w14:textId="77777777" w:rsidR="00A77B3E" w:rsidRPr="00AE75E5" w:rsidRDefault="000D6A55">
      <w:pPr>
        <w:spacing w:line="360" w:lineRule="auto"/>
        <w:jc w:val="both"/>
      </w:pPr>
      <w:r w:rsidRPr="00AE75E5">
        <w:rPr>
          <w:rFonts w:ascii="Book Antiqua" w:eastAsia="Book Antiqua" w:hAnsi="Book Antiqua" w:cs="Book Antiqua"/>
          <w:b/>
          <w:color w:val="000000"/>
        </w:rPr>
        <w:t xml:space="preserve">Name of Journal: </w:t>
      </w:r>
      <w:r w:rsidRPr="00AE75E5">
        <w:rPr>
          <w:rFonts w:ascii="Book Antiqua" w:eastAsia="Book Antiqua" w:hAnsi="Book Antiqua" w:cs="Book Antiqua"/>
          <w:i/>
          <w:color w:val="000000"/>
        </w:rPr>
        <w:t>World Journal of Gastroenterology</w:t>
      </w:r>
    </w:p>
    <w:p w14:paraId="485C0AC6" w14:textId="77777777" w:rsidR="00A77B3E" w:rsidRPr="00AE75E5" w:rsidRDefault="000D6A55">
      <w:pPr>
        <w:spacing w:line="360" w:lineRule="auto"/>
        <w:jc w:val="both"/>
      </w:pPr>
      <w:r w:rsidRPr="00AE75E5">
        <w:rPr>
          <w:rFonts w:ascii="Book Antiqua" w:eastAsia="Book Antiqua" w:hAnsi="Book Antiqua" w:cs="Book Antiqua"/>
          <w:b/>
          <w:color w:val="000000"/>
        </w:rPr>
        <w:t xml:space="preserve">Manuscript NO: </w:t>
      </w:r>
      <w:r w:rsidRPr="00AE75E5">
        <w:rPr>
          <w:rFonts w:ascii="Book Antiqua" w:eastAsia="Book Antiqua" w:hAnsi="Book Antiqua" w:cs="Book Antiqua"/>
          <w:color w:val="000000"/>
        </w:rPr>
        <w:t>56866</w:t>
      </w:r>
    </w:p>
    <w:p w14:paraId="0E16242D" w14:textId="77777777" w:rsidR="00A77B3E" w:rsidRPr="00AE75E5" w:rsidRDefault="000D6A55">
      <w:pPr>
        <w:spacing w:line="360" w:lineRule="auto"/>
        <w:jc w:val="both"/>
      </w:pPr>
      <w:r w:rsidRPr="00AE75E5">
        <w:rPr>
          <w:rFonts w:ascii="Book Antiqua" w:eastAsia="Book Antiqua" w:hAnsi="Book Antiqua" w:cs="Book Antiqua"/>
          <w:b/>
          <w:color w:val="000000"/>
        </w:rPr>
        <w:t xml:space="preserve">Manuscript Type: </w:t>
      </w:r>
      <w:r w:rsidRPr="00AE75E5">
        <w:rPr>
          <w:rFonts w:ascii="Book Antiqua" w:eastAsia="Book Antiqua" w:hAnsi="Book Antiqua" w:cs="Book Antiqua"/>
          <w:color w:val="000000"/>
        </w:rPr>
        <w:t>META-ANALYSIS</w:t>
      </w:r>
    </w:p>
    <w:p w14:paraId="02768873" w14:textId="77777777" w:rsidR="00A77B3E" w:rsidRPr="00AE75E5" w:rsidRDefault="00A77B3E">
      <w:pPr>
        <w:spacing w:line="360" w:lineRule="auto"/>
        <w:jc w:val="both"/>
      </w:pPr>
    </w:p>
    <w:p w14:paraId="185D5CCD" w14:textId="77777777" w:rsidR="00A77B3E" w:rsidRPr="00AE75E5" w:rsidRDefault="000D6A55">
      <w:pPr>
        <w:spacing w:line="360" w:lineRule="auto"/>
        <w:jc w:val="both"/>
      </w:pPr>
      <w:r w:rsidRPr="00AE75E5">
        <w:rPr>
          <w:rFonts w:ascii="Book Antiqua" w:eastAsia="Book Antiqua" w:hAnsi="Book Antiqua" w:cs="Book Antiqua"/>
          <w:b/>
          <w:color w:val="000000"/>
        </w:rPr>
        <w:t>Tacrolimus and mycophenolate mofetil as second-line treatment in autoimmune hepatitis: Is the evidence of sufficient quality to develop recommendations?</w:t>
      </w:r>
    </w:p>
    <w:p w14:paraId="50BDE0B7" w14:textId="77777777" w:rsidR="00A77B3E" w:rsidRPr="00AE75E5" w:rsidRDefault="00A77B3E">
      <w:pPr>
        <w:spacing w:line="360" w:lineRule="auto"/>
        <w:jc w:val="both"/>
      </w:pPr>
    </w:p>
    <w:p w14:paraId="1F62BED3" w14:textId="164D36DC" w:rsidR="00A77B3E" w:rsidRPr="00AE75E5" w:rsidRDefault="008C1E95">
      <w:pPr>
        <w:spacing w:line="360" w:lineRule="auto"/>
        <w:jc w:val="both"/>
      </w:pPr>
      <w:proofErr w:type="spellStart"/>
      <w:r w:rsidRPr="00AE75E5">
        <w:rPr>
          <w:rFonts w:ascii="Book Antiqua" w:eastAsia="Book Antiqua" w:hAnsi="Book Antiqua" w:cs="Book Antiqua"/>
          <w:color w:val="000000"/>
        </w:rPr>
        <w:t>Abdollahi</w:t>
      </w:r>
      <w:proofErr w:type="spellEnd"/>
      <w:r w:rsidRPr="00AE75E5">
        <w:rPr>
          <w:rFonts w:ascii="Book Antiqua" w:eastAsia="Book Antiqua" w:hAnsi="Book Antiqua" w:cs="Book Antiqua"/>
          <w:color w:val="000000"/>
        </w:rPr>
        <w:t xml:space="preserve"> M </w:t>
      </w:r>
      <w:r w:rsidRPr="00AE75E5">
        <w:rPr>
          <w:rFonts w:ascii="Book Antiqua" w:eastAsia="Book Antiqua" w:hAnsi="Book Antiqua" w:cs="Book Antiqua"/>
          <w:i/>
          <w:iCs/>
          <w:color w:val="000000"/>
        </w:rPr>
        <w:t>et al</w:t>
      </w:r>
      <w:r w:rsidRPr="00AE75E5">
        <w:rPr>
          <w:rFonts w:ascii="Book Antiqua" w:eastAsia="Book Antiqua" w:hAnsi="Book Antiqua" w:cs="Book Antiqua"/>
          <w:color w:val="000000"/>
        </w:rPr>
        <w:t>. Efficacy of second-line treatments in AIH</w:t>
      </w:r>
    </w:p>
    <w:p w14:paraId="2A3F5F2C" w14:textId="77777777" w:rsidR="00A77B3E" w:rsidRPr="00AE75E5" w:rsidRDefault="00A77B3E">
      <w:pPr>
        <w:spacing w:line="360" w:lineRule="auto"/>
        <w:jc w:val="both"/>
      </w:pPr>
    </w:p>
    <w:p w14:paraId="5C32EF81" w14:textId="77777777" w:rsidR="00A77B3E" w:rsidRPr="00AE75E5" w:rsidRDefault="000D6A55">
      <w:pPr>
        <w:spacing w:line="360" w:lineRule="auto"/>
        <w:jc w:val="both"/>
      </w:pPr>
      <w:proofErr w:type="spellStart"/>
      <w:r w:rsidRPr="00AE75E5">
        <w:rPr>
          <w:rFonts w:ascii="Book Antiqua" w:eastAsia="Book Antiqua" w:hAnsi="Book Antiqua" w:cs="Book Antiqua"/>
          <w:color w:val="000000"/>
        </w:rPr>
        <w:t>Mohammadreza</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Abdollahi</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Neda</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Khalilian</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Ekrami</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Morteza</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Ghojazadeh</w:t>
      </w:r>
      <w:proofErr w:type="spellEnd"/>
      <w:r w:rsidRPr="00AE75E5">
        <w:rPr>
          <w:rFonts w:ascii="Book Antiqua" w:eastAsia="Book Antiqua" w:hAnsi="Book Antiqua" w:cs="Book Antiqua"/>
          <w:color w:val="000000"/>
        </w:rPr>
        <w:t xml:space="preserve">, H. </w:t>
      </w:r>
      <w:proofErr w:type="spellStart"/>
      <w:r w:rsidRPr="00AE75E5">
        <w:rPr>
          <w:rFonts w:ascii="Book Antiqua" w:eastAsia="Book Antiqua" w:hAnsi="Book Antiqua" w:cs="Book Antiqua"/>
          <w:color w:val="000000"/>
        </w:rPr>
        <w:t>Marike</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Boezen</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Mohammadhossein</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Somi</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Behrooz</w:t>
      </w:r>
      <w:proofErr w:type="spellEnd"/>
      <w:r w:rsidRPr="00AE75E5">
        <w:rPr>
          <w:rFonts w:ascii="Book Antiqua" w:eastAsia="Book Antiqua" w:hAnsi="Book Antiqua" w:cs="Book Antiqua"/>
          <w:color w:val="000000"/>
        </w:rPr>
        <w:t xml:space="preserve"> Z </w:t>
      </w:r>
      <w:proofErr w:type="spellStart"/>
      <w:r w:rsidRPr="00AE75E5">
        <w:rPr>
          <w:rFonts w:ascii="Book Antiqua" w:eastAsia="Book Antiqua" w:hAnsi="Book Antiqua" w:cs="Book Antiqua"/>
          <w:color w:val="000000"/>
        </w:rPr>
        <w:t>Alizadeh</w:t>
      </w:r>
      <w:proofErr w:type="spellEnd"/>
    </w:p>
    <w:p w14:paraId="291AFD82" w14:textId="77777777" w:rsidR="00A77B3E" w:rsidRPr="00AE75E5" w:rsidRDefault="00A77B3E">
      <w:pPr>
        <w:spacing w:line="360" w:lineRule="auto"/>
        <w:jc w:val="both"/>
      </w:pPr>
    </w:p>
    <w:p w14:paraId="0B7C2F4F" w14:textId="4E8E0FC3" w:rsidR="00A77B3E" w:rsidRPr="00AE75E5" w:rsidRDefault="000D6A55">
      <w:pPr>
        <w:spacing w:line="360" w:lineRule="auto"/>
        <w:jc w:val="both"/>
      </w:pPr>
      <w:proofErr w:type="spellStart"/>
      <w:r w:rsidRPr="00AE75E5">
        <w:rPr>
          <w:rFonts w:ascii="Book Antiqua" w:eastAsia="Book Antiqua" w:hAnsi="Book Antiqua" w:cs="Book Antiqua"/>
          <w:b/>
          <w:bCs/>
          <w:color w:val="000000"/>
        </w:rPr>
        <w:t>Mohammadreza</w:t>
      </w:r>
      <w:proofErr w:type="spellEnd"/>
      <w:r w:rsidRPr="00AE75E5">
        <w:rPr>
          <w:rFonts w:ascii="Book Antiqua" w:eastAsia="Book Antiqua" w:hAnsi="Book Antiqua" w:cs="Book Antiqua"/>
          <w:b/>
          <w:bCs/>
          <w:color w:val="000000"/>
        </w:rPr>
        <w:t xml:space="preserve"> </w:t>
      </w:r>
      <w:proofErr w:type="spellStart"/>
      <w:r w:rsidRPr="00AE75E5">
        <w:rPr>
          <w:rFonts w:ascii="Book Antiqua" w:eastAsia="Book Antiqua" w:hAnsi="Book Antiqua" w:cs="Book Antiqua"/>
          <w:b/>
          <w:bCs/>
          <w:color w:val="000000"/>
        </w:rPr>
        <w:t>Abdollahi</w:t>
      </w:r>
      <w:proofErr w:type="spellEnd"/>
      <w:r w:rsidRPr="00AE75E5">
        <w:rPr>
          <w:rFonts w:ascii="Book Antiqua" w:eastAsia="Book Antiqua" w:hAnsi="Book Antiqua" w:cs="Book Antiqua"/>
          <w:b/>
          <w:bCs/>
          <w:color w:val="000000"/>
        </w:rPr>
        <w:t xml:space="preserve">, </w:t>
      </w:r>
      <w:proofErr w:type="spellStart"/>
      <w:r w:rsidR="00FB61FF" w:rsidRPr="00AE75E5">
        <w:rPr>
          <w:rFonts w:ascii="Book Antiqua" w:eastAsia="Book Antiqua" w:hAnsi="Book Antiqua" w:cs="Book Antiqua"/>
          <w:b/>
          <w:bCs/>
          <w:color w:val="000000"/>
        </w:rPr>
        <w:t>Neda</w:t>
      </w:r>
      <w:proofErr w:type="spellEnd"/>
      <w:r w:rsidR="00FB61FF" w:rsidRPr="00AE75E5">
        <w:rPr>
          <w:rFonts w:ascii="Book Antiqua" w:eastAsia="Book Antiqua" w:hAnsi="Book Antiqua" w:cs="Book Antiqua"/>
          <w:b/>
          <w:bCs/>
          <w:color w:val="000000"/>
        </w:rPr>
        <w:t xml:space="preserve"> </w:t>
      </w:r>
      <w:proofErr w:type="spellStart"/>
      <w:r w:rsidR="00FB61FF" w:rsidRPr="00AE75E5">
        <w:rPr>
          <w:rFonts w:ascii="Book Antiqua" w:eastAsia="Book Antiqua" w:hAnsi="Book Antiqua" w:cs="Book Antiqua"/>
          <w:b/>
          <w:bCs/>
          <w:color w:val="000000"/>
        </w:rPr>
        <w:t>Khalilian</w:t>
      </w:r>
      <w:proofErr w:type="spellEnd"/>
      <w:r w:rsidR="00FB61FF" w:rsidRPr="00AE75E5">
        <w:rPr>
          <w:rFonts w:ascii="Book Antiqua" w:eastAsia="Book Antiqua" w:hAnsi="Book Antiqua" w:cs="Book Antiqua"/>
          <w:b/>
          <w:bCs/>
          <w:color w:val="000000"/>
        </w:rPr>
        <w:t xml:space="preserve"> </w:t>
      </w:r>
      <w:proofErr w:type="spellStart"/>
      <w:r w:rsidR="00FB61FF" w:rsidRPr="00AE75E5">
        <w:rPr>
          <w:rFonts w:ascii="Book Antiqua" w:eastAsia="Book Antiqua" w:hAnsi="Book Antiqua" w:cs="Book Antiqua"/>
          <w:b/>
          <w:bCs/>
          <w:color w:val="000000"/>
        </w:rPr>
        <w:t>Ekrami</w:t>
      </w:r>
      <w:proofErr w:type="spellEnd"/>
      <w:r w:rsidR="00FB61FF" w:rsidRPr="00AE75E5">
        <w:rPr>
          <w:rFonts w:ascii="Book Antiqua" w:eastAsia="Book Antiqua" w:hAnsi="Book Antiqua" w:cs="Book Antiqua"/>
          <w:b/>
          <w:bCs/>
          <w:color w:val="000000"/>
        </w:rPr>
        <w:t xml:space="preserve">, </w:t>
      </w:r>
      <w:r w:rsidR="009E21C1" w:rsidRPr="00AE75E5">
        <w:rPr>
          <w:rFonts w:ascii="Book Antiqua" w:eastAsia="Book Antiqua" w:hAnsi="Book Antiqua" w:cs="Book Antiqua"/>
          <w:b/>
          <w:bCs/>
          <w:color w:val="000000"/>
        </w:rPr>
        <w:t xml:space="preserve">H. </w:t>
      </w:r>
      <w:proofErr w:type="spellStart"/>
      <w:r w:rsidR="009E21C1" w:rsidRPr="00AE75E5">
        <w:rPr>
          <w:rFonts w:ascii="Book Antiqua" w:eastAsia="Book Antiqua" w:hAnsi="Book Antiqua" w:cs="Book Antiqua"/>
          <w:b/>
          <w:bCs/>
          <w:color w:val="000000"/>
        </w:rPr>
        <w:t>Marike</w:t>
      </w:r>
      <w:proofErr w:type="spellEnd"/>
      <w:r w:rsidR="009E21C1" w:rsidRPr="00AE75E5">
        <w:rPr>
          <w:rFonts w:ascii="Book Antiqua" w:eastAsia="Book Antiqua" w:hAnsi="Book Antiqua" w:cs="Book Antiqua"/>
          <w:b/>
          <w:bCs/>
          <w:color w:val="000000"/>
        </w:rPr>
        <w:t xml:space="preserve"> </w:t>
      </w:r>
      <w:proofErr w:type="spellStart"/>
      <w:r w:rsidR="009E21C1" w:rsidRPr="00AE75E5">
        <w:rPr>
          <w:rFonts w:ascii="Book Antiqua" w:eastAsia="Book Antiqua" w:hAnsi="Book Antiqua" w:cs="Book Antiqua"/>
          <w:b/>
          <w:bCs/>
          <w:color w:val="000000"/>
        </w:rPr>
        <w:t>Boezen</w:t>
      </w:r>
      <w:proofErr w:type="spellEnd"/>
      <w:r w:rsidR="009E21C1" w:rsidRPr="00AE75E5">
        <w:rPr>
          <w:rFonts w:ascii="Book Antiqua" w:eastAsia="Book Antiqua" w:hAnsi="Book Antiqua" w:cs="Book Antiqua"/>
          <w:b/>
          <w:bCs/>
          <w:color w:val="000000"/>
        </w:rPr>
        <w:t xml:space="preserve">, </w:t>
      </w:r>
      <w:proofErr w:type="spellStart"/>
      <w:r w:rsidRPr="00AE75E5">
        <w:rPr>
          <w:rFonts w:ascii="Book Antiqua" w:eastAsia="Book Antiqua" w:hAnsi="Book Antiqua" w:cs="Book Antiqua"/>
          <w:b/>
          <w:bCs/>
          <w:color w:val="000000"/>
        </w:rPr>
        <w:t>Behrooz</w:t>
      </w:r>
      <w:proofErr w:type="spellEnd"/>
      <w:r w:rsidRPr="00AE75E5">
        <w:rPr>
          <w:rFonts w:ascii="Book Antiqua" w:eastAsia="Book Antiqua" w:hAnsi="Book Antiqua" w:cs="Book Antiqua"/>
          <w:b/>
          <w:bCs/>
          <w:color w:val="000000"/>
        </w:rPr>
        <w:t xml:space="preserve"> Z Alizadeh, </w:t>
      </w:r>
      <w:r w:rsidR="00FB61FF" w:rsidRPr="00AE75E5">
        <w:rPr>
          <w:rFonts w:ascii="Book Antiqua" w:eastAsia="Book Antiqua" w:hAnsi="Book Antiqua" w:cs="Book Antiqua"/>
          <w:color w:val="000000"/>
        </w:rPr>
        <w:t xml:space="preserve">Department of </w:t>
      </w:r>
      <w:r w:rsidRPr="00AE75E5">
        <w:rPr>
          <w:rFonts w:ascii="Book Antiqua" w:eastAsia="Book Antiqua" w:hAnsi="Book Antiqua" w:cs="Book Antiqua"/>
          <w:color w:val="000000"/>
        </w:rPr>
        <w:t>Epidemiology, University of Groningen, Groningen 9700 RB, Netherlands</w:t>
      </w:r>
    </w:p>
    <w:p w14:paraId="362F9D53" w14:textId="77777777" w:rsidR="00A77B3E" w:rsidRPr="00AE75E5" w:rsidRDefault="00A77B3E">
      <w:pPr>
        <w:spacing w:line="360" w:lineRule="auto"/>
        <w:jc w:val="both"/>
      </w:pPr>
    </w:p>
    <w:p w14:paraId="469615E2" w14:textId="77777777" w:rsidR="00A77B3E" w:rsidRPr="00AE75E5" w:rsidRDefault="000D6A55">
      <w:pPr>
        <w:spacing w:line="360" w:lineRule="auto"/>
        <w:jc w:val="both"/>
      </w:pPr>
      <w:proofErr w:type="spellStart"/>
      <w:r w:rsidRPr="00AE75E5">
        <w:rPr>
          <w:rFonts w:ascii="Book Antiqua" w:eastAsia="Book Antiqua" w:hAnsi="Book Antiqua" w:cs="Book Antiqua"/>
          <w:b/>
          <w:bCs/>
          <w:color w:val="000000"/>
        </w:rPr>
        <w:t>Morteza</w:t>
      </w:r>
      <w:proofErr w:type="spellEnd"/>
      <w:r w:rsidRPr="00AE75E5">
        <w:rPr>
          <w:rFonts w:ascii="Book Antiqua" w:eastAsia="Book Antiqua" w:hAnsi="Book Antiqua" w:cs="Book Antiqua"/>
          <w:b/>
          <w:bCs/>
          <w:color w:val="000000"/>
        </w:rPr>
        <w:t xml:space="preserve"> </w:t>
      </w:r>
      <w:proofErr w:type="spellStart"/>
      <w:r w:rsidRPr="00AE75E5">
        <w:rPr>
          <w:rFonts w:ascii="Book Antiqua" w:eastAsia="Book Antiqua" w:hAnsi="Book Antiqua" w:cs="Book Antiqua"/>
          <w:b/>
          <w:bCs/>
          <w:color w:val="000000"/>
        </w:rPr>
        <w:t>Ghojazadeh</w:t>
      </w:r>
      <w:proofErr w:type="spellEnd"/>
      <w:r w:rsidRPr="00AE75E5">
        <w:rPr>
          <w:rFonts w:ascii="Book Antiqua" w:eastAsia="Book Antiqua" w:hAnsi="Book Antiqua" w:cs="Book Antiqua"/>
          <w:b/>
          <w:bCs/>
          <w:color w:val="000000"/>
        </w:rPr>
        <w:t xml:space="preserve">, </w:t>
      </w:r>
      <w:r w:rsidRPr="00AE75E5">
        <w:rPr>
          <w:rFonts w:ascii="Book Antiqua" w:eastAsia="Book Antiqua" w:hAnsi="Book Antiqua" w:cs="Book Antiqua"/>
          <w:color w:val="000000"/>
        </w:rPr>
        <w:t>Research Center for Evidence Based Medicine, Tabriz University of Medical Sciences, Tabriz 5166614766, Iran</w:t>
      </w:r>
    </w:p>
    <w:p w14:paraId="06D26A2E" w14:textId="77777777" w:rsidR="00A77B3E" w:rsidRPr="00AE75E5" w:rsidRDefault="00A77B3E">
      <w:pPr>
        <w:spacing w:line="360" w:lineRule="auto"/>
        <w:jc w:val="both"/>
      </w:pPr>
    </w:p>
    <w:p w14:paraId="5140097A" w14:textId="77777777" w:rsidR="00A77B3E" w:rsidRPr="00AE75E5" w:rsidRDefault="000D6A55">
      <w:pPr>
        <w:spacing w:line="360" w:lineRule="auto"/>
        <w:jc w:val="both"/>
      </w:pPr>
      <w:proofErr w:type="spellStart"/>
      <w:r w:rsidRPr="00AE75E5">
        <w:rPr>
          <w:rFonts w:ascii="Book Antiqua" w:eastAsia="Book Antiqua" w:hAnsi="Book Antiqua" w:cs="Book Antiqua"/>
          <w:b/>
          <w:bCs/>
          <w:color w:val="000000"/>
        </w:rPr>
        <w:t>Mohammadhossein</w:t>
      </w:r>
      <w:proofErr w:type="spellEnd"/>
      <w:r w:rsidRPr="00AE75E5">
        <w:rPr>
          <w:rFonts w:ascii="Book Antiqua" w:eastAsia="Book Antiqua" w:hAnsi="Book Antiqua" w:cs="Book Antiqua"/>
          <w:b/>
          <w:bCs/>
          <w:color w:val="000000"/>
        </w:rPr>
        <w:t xml:space="preserve"> </w:t>
      </w:r>
      <w:proofErr w:type="spellStart"/>
      <w:r w:rsidRPr="00AE75E5">
        <w:rPr>
          <w:rFonts w:ascii="Book Antiqua" w:eastAsia="Book Antiqua" w:hAnsi="Book Antiqua" w:cs="Book Antiqua"/>
          <w:b/>
          <w:bCs/>
          <w:color w:val="000000"/>
        </w:rPr>
        <w:t>Somi</w:t>
      </w:r>
      <w:proofErr w:type="spellEnd"/>
      <w:r w:rsidRPr="00AE75E5">
        <w:rPr>
          <w:rFonts w:ascii="Book Antiqua" w:eastAsia="Book Antiqua" w:hAnsi="Book Antiqua" w:cs="Book Antiqua"/>
          <w:b/>
          <w:bCs/>
          <w:color w:val="000000"/>
        </w:rPr>
        <w:t xml:space="preserve">, </w:t>
      </w:r>
      <w:r w:rsidRPr="00AE75E5">
        <w:rPr>
          <w:rFonts w:ascii="Book Antiqua" w:eastAsia="Book Antiqua" w:hAnsi="Book Antiqua" w:cs="Book Antiqua"/>
          <w:color w:val="000000"/>
        </w:rPr>
        <w:t>Liver and Gastrointestinal Diseases Research Center, Tabriz University of Medical Sciences, Tabriz 5166614766, Iran</w:t>
      </w:r>
    </w:p>
    <w:p w14:paraId="20B871F4" w14:textId="77777777" w:rsidR="00A77B3E" w:rsidRPr="00AE75E5" w:rsidRDefault="00A77B3E">
      <w:pPr>
        <w:spacing w:line="360" w:lineRule="auto"/>
        <w:jc w:val="both"/>
      </w:pPr>
    </w:p>
    <w:p w14:paraId="5EF84EF1" w14:textId="5CF0C3F5" w:rsidR="00A77B3E" w:rsidRPr="00AE75E5" w:rsidRDefault="000D6A55">
      <w:pPr>
        <w:spacing w:line="360" w:lineRule="auto"/>
        <w:jc w:val="both"/>
      </w:pPr>
      <w:r w:rsidRPr="00AE75E5">
        <w:rPr>
          <w:rFonts w:ascii="Book Antiqua" w:eastAsia="Book Antiqua" w:hAnsi="Book Antiqua" w:cs="Book Antiqua"/>
          <w:b/>
          <w:bCs/>
          <w:color w:val="000000"/>
        </w:rPr>
        <w:t xml:space="preserve">Author contributions: </w:t>
      </w:r>
      <w:proofErr w:type="spellStart"/>
      <w:r w:rsidRPr="00AE75E5">
        <w:rPr>
          <w:rFonts w:ascii="Book Antiqua" w:eastAsia="Book Antiqua" w:hAnsi="Book Antiqua" w:cs="Book Antiqua"/>
          <w:color w:val="000000"/>
        </w:rPr>
        <w:t>Abdollahi</w:t>
      </w:r>
      <w:proofErr w:type="spellEnd"/>
      <w:r w:rsidRPr="00AE75E5">
        <w:rPr>
          <w:rFonts w:ascii="Book Antiqua" w:eastAsia="Book Antiqua" w:hAnsi="Book Antiqua" w:cs="Book Antiqua"/>
          <w:color w:val="000000"/>
        </w:rPr>
        <w:t xml:space="preserve"> M </w:t>
      </w:r>
      <w:r w:rsidR="00F96515" w:rsidRPr="00AE75E5">
        <w:rPr>
          <w:rFonts w:ascii="Book Antiqua" w:eastAsia="Book Antiqua" w:hAnsi="Book Antiqua" w:cs="Book Antiqua"/>
          <w:bCs/>
          <w:color w:val="000000"/>
        </w:rPr>
        <w:t>contributed to</w:t>
      </w:r>
      <w:r w:rsidR="00F96515" w:rsidRPr="00AE75E5">
        <w:rPr>
          <w:rFonts w:ascii="Book Antiqua" w:eastAsia="Book Antiqua" w:hAnsi="Book Antiqua" w:cs="Book Antiqua"/>
          <w:b/>
          <w:bCs/>
          <w:color w:val="000000"/>
        </w:rPr>
        <w:t xml:space="preserve"> </w:t>
      </w:r>
      <w:r w:rsidRPr="00AE75E5">
        <w:rPr>
          <w:rFonts w:ascii="Book Antiqua" w:eastAsia="Book Antiqua" w:hAnsi="Book Antiqua" w:cs="Book Antiqua"/>
          <w:color w:val="000000"/>
        </w:rPr>
        <w:t xml:space="preserve">acquisition of data, analysis and interpretation of data, drafting the article, final approval; </w:t>
      </w:r>
      <w:proofErr w:type="spellStart"/>
      <w:r w:rsidRPr="00AE75E5">
        <w:rPr>
          <w:rFonts w:ascii="Book Antiqua" w:eastAsia="Book Antiqua" w:hAnsi="Book Antiqua" w:cs="Book Antiqua"/>
          <w:color w:val="000000"/>
        </w:rPr>
        <w:t>Khalilian</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Ekrami</w:t>
      </w:r>
      <w:proofErr w:type="spellEnd"/>
      <w:r w:rsidRPr="00AE75E5">
        <w:rPr>
          <w:rFonts w:ascii="Book Antiqua" w:eastAsia="Book Antiqua" w:hAnsi="Book Antiqua" w:cs="Book Antiqua"/>
          <w:color w:val="000000"/>
        </w:rPr>
        <w:t xml:space="preserve"> N </w:t>
      </w:r>
      <w:r w:rsidR="00F96515" w:rsidRPr="00AE75E5">
        <w:rPr>
          <w:rFonts w:ascii="Book Antiqua" w:eastAsia="Book Antiqua" w:hAnsi="Book Antiqua" w:cs="Book Antiqua"/>
          <w:bCs/>
          <w:color w:val="000000"/>
        </w:rPr>
        <w:t>contributed to</w:t>
      </w:r>
      <w:r w:rsidR="00F9651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acquisition of data, analysis and interpretation of data, drafting the article, final approval; </w:t>
      </w:r>
      <w:proofErr w:type="spellStart"/>
      <w:r w:rsidRPr="00AE75E5">
        <w:rPr>
          <w:rFonts w:ascii="Book Antiqua" w:eastAsia="Book Antiqua" w:hAnsi="Book Antiqua" w:cs="Book Antiqua"/>
          <w:color w:val="000000"/>
        </w:rPr>
        <w:t>Ghojazadeh</w:t>
      </w:r>
      <w:proofErr w:type="spellEnd"/>
      <w:r w:rsidRPr="00AE75E5">
        <w:rPr>
          <w:rFonts w:ascii="Book Antiqua" w:eastAsia="Book Antiqua" w:hAnsi="Book Antiqua" w:cs="Book Antiqua"/>
          <w:color w:val="000000"/>
        </w:rPr>
        <w:t xml:space="preserve"> M </w:t>
      </w:r>
      <w:r w:rsidR="00F96515" w:rsidRPr="00AE75E5">
        <w:rPr>
          <w:rFonts w:ascii="Book Antiqua" w:eastAsia="Book Antiqua" w:hAnsi="Book Antiqua" w:cs="Book Antiqua"/>
          <w:bCs/>
          <w:color w:val="000000"/>
        </w:rPr>
        <w:t>contributed to</w:t>
      </w:r>
      <w:r w:rsidR="00F9651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interpretation of data, revising the article, final approval; </w:t>
      </w:r>
      <w:proofErr w:type="spellStart"/>
      <w:r w:rsidRPr="00AE75E5">
        <w:rPr>
          <w:rFonts w:ascii="Book Antiqua" w:eastAsia="Book Antiqua" w:hAnsi="Book Antiqua" w:cs="Book Antiqua"/>
          <w:color w:val="000000"/>
        </w:rPr>
        <w:t>Boezen</w:t>
      </w:r>
      <w:proofErr w:type="spellEnd"/>
      <w:r w:rsidRPr="00AE75E5">
        <w:rPr>
          <w:rFonts w:ascii="Book Antiqua" w:eastAsia="Book Antiqua" w:hAnsi="Book Antiqua" w:cs="Book Antiqua"/>
          <w:color w:val="000000"/>
        </w:rPr>
        <w:t xml:space="preserve"> HM </w:t>
      </w:r>
      <w:r w:rsidR="00F96515" w:rsidRPr="00AE75E5">
        <w:rPr>
          <w:rFonts w:ascii="Book Antiqua" w:eastAsia="Book Antiqua" w:hAnsi="Book Antiqua" w:cs="Book Antiqua"/>
          <w:bCs/>
          <w:color w:val="000000"/>
        </w:rPr>
        <w:t>contributed to</w:t>
      </w:r>
      <w:r w:rsidR="00F9651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critical revision, final approval; </w:t>
      </w:r>
      <w:proofErr w:type="spellStart"/>
      <w:r w:rsidRPr="00AE75E5">
        <w:rPr>
          <w:rFonts w:ascii="Book Antiqua" w:eastAsia="Book Antiqua" w:hAnsi="Book Antiqua" w:cs="Book Antiqua"/>
          <w:color w:val="000000"/>
        </w:rPr>
        <w:t>Somi</w:t>
      </w:r>
      <w:proofErr w:type="spellEnd"/>
      <w:r w:rsidRPr="00AE75E5">
        <w:rPr>
          <w:rFonts w:ascii="Book Antiqua" w:eastAsia="Book Antiqua" w:hAnsi="Book Antiqua" w:cs="Book Antiqua"/>
          <w:color w:val="000000"/>
        </w:rPr>
        <w:t xml:space="preserve"> M and </w:t>
      </w:r>
      <w:proofErr w:type="spellStart"/>
      <w:r w:rsidRPr="00AE75E5">
        <w:rPr>
          <w:rFonts w:ascii="Book Antiqua" w:eastAsia="Book Antiqua" w:hAnsi="Book Antiqua" w:cs="Book Antiqua"/>
          <w:color w:val="000000"/>
        </w:rPr>
        <w:t>Alizadeh</w:t>
      </w:r>
      <w:proofErr w:type="spellEnd"/>
      <w:r w:rsidRPr="00AE75E5">
        <w:rPr>
          <w:rFonts w:ascii="Book Antiqua" w:eastAsia="Book Antiqua" w:hAnsi="Book Antiqua" w:cs="Book Antiqua"/>
          <w:color w:val="000000"/>
        </w:rPr>
        <w:t xml:space="preserve"> BZ </w:t>
      </w:r>
      <w:r w:rsidR="00F96515" w:rsidRPr="00AE75E5">
        <w:rPr>
          <w:rFonts w:ascii="Book Antiqua" w:eastAsia="Book Antiqua" w:hAnsi="Book Antiqua" w:cs="Book Antiqua"/>
          <w:bCs/>
          <w:color w:val="000000"/>
        </w:rPr>
        <w:t>contributed to</w:t>
      </w:r>
      <w:r w:rsidR="00F9651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conception and design of the study, critical revision, final approval.</w:t>
      </w:r>
    </w:p>
    <w:p w14:paraId="147B2B4F" w14:textId="77777777" w:rsidR="00A77B3E" w:rsidRPr="00AE75E5" w:rsidRDefault="00A77B3E">
      <w:pPr>
        <w:spacing w:line="360" w:lineRule="auto"/>
        <w:jc w:val="both"/>
      </w:pPr>
    </w:p>
    <w:p w14:paraId="5439347D" w14:textId="6FFE356F" w:rsidR="00A77B3E" w:rsidRPr="00AE75E5" w:rsidRDefault="000D6A55">
      <w:pPr>
        <w:spacing w:line="360" w:lineRule="auto"/>
        <w:jc w:val="both"/>
      </w:pPr>
      <w:r w:rsidRPr="00AE75E5">
        <w:rPr>
          <w:rFonts w:ascii="Book Antiqua" w:eastAsia="Book Antiqua" w:hAnsi="Book Antiqua" w:cs="Book Antiqua"/>
          <w:b/>
          <w:bCs/>
          <w:color w:val="000000"/>
        </w:rPr>
        <w:t xml:space="preserve">Corresponding author: </w:t>
      </w:r>
      <w:proofErr w:type="spellStart"/>
      <w:r w:rsidRPr="00AE75E5">
        <w:rPr>
          <w:rFonts w:ascii="Book Antiqua" w:eastAsia="Book Antiqua" w:hAnsi="Book Antiqua" w:cs="Book Antiqua"/>
          <w:b/>
          <w:bCs/>
          <w:color w:val="000000"/>
        </w:rPr>
        <w:t>Mohammadreza</w:t>
      </w:r>
      <w:proofErr w:type="spellEnd"/>
      <w:r w:rsidRPr="00AE75E5">
        <w:rPr>
          <w:rFonts w:ascii="Book Antiqua" w:eastAsia="Book Antiqua" w:hAnsi="Book Antiqua" w:cs="Book Antiqua"/>
          <w:b/>
          <w:bCs/>
          <w:color w:val="000000"/>
        </w:rPr>
        <w:t xml:space="preserve"> </w:t>
      </w:r>
      <w:proofErr w:type="spellStart"/>
      <w:r w:rsidRPr="00AE75E5">
        <w:rPr>
          <w:rFonts w:ascii="Book Antiqua" w:eastAsia="Book Antiqua" w:hAnsi="Book Antiqua" w:cs="Book Antiqua"/>
          <w:b/>
          <w:bCs/>
          <w:color w:val="000000"/>
        </w:rPr>
        <w:t>Abdollahi</w:t>
      </w:r>
      <w:proofErr w:type="spellEnd"/>
      <w:r w:rsidRPr="00AE75E5">
        <w:rPr>
          <w:rFonts w:ascii="Book Antiqua" w:eastAsia="Book Antiqua" w:hAnsi="Book Antiqua" w:cs="Book Antiqua"/>
          <w:b/>
          <w:bCs/>
          <w:color w:val="000000"/>
        </w:rPr>
        <w:t xml:space="preserve">, MD, PhD, Doctor, </w:t>
      </w:r>
      <w:r w:rsidR="007064A2" w:rsidRPr="00AE75E5">
        <w:rPr>
          <w:rFonts w:ascii="Book Antiqua" w:eastAsia="Book Antiqua" w:hAnsi="Book Antiqua" w:cs="Book Antiqua"/>
          <w:color w:val="000000"/>
        </w:rPr>
        <w:t xml:space="preserve">Department of </w:t>
      </w:r>
      <w:r w:rsidRPr="00AE75E5">
        <w:rPr>
          <w:rFonts w:ascii="Book Antiqua" w:eastAsia="Book Antiqua" w:hAnsi="Book Antiqua" w:cs="Book Antiqua"/>
          <w:color w:val="000000"/>
        </w:rPr>
        <w:t>Epidemiology, University of Groningen, Hanzeplein1, Groningen 9700 RB, Netherlands. m.abdollahi@umcg.nl</w:t>
      </w:r>
    </w:p>
    <w:p w14:paraId="319F817E" w14:textId="77777777" w:rsidR="00A77B3E" w:rsidRPr="00AE75E5" w:rsidRDefault="00A77B3E">
      <w:pPr>
        <w:spacing w:line="360" w:lineRule="auto"/>
        <w:jc w:val="both"/>
      </w:pPr>
    </w:p>
    <w:p w14:paraId="4F378FB2" w14:textId="77777777" w:rsidR="00A77B3E" w:rsidRPr="00AE75E5" w:rsidRDefault="000D6A55">
      <w:pPr>
        <w:spacing w:line="360" w:lineRule="auto"/>
        <w:jc w:val="both"/>
      </w:pPr>
      <w:r w:rsidRPr="00AE75E5">
        <w:rPr>
          <w:rFonts w:ascii="Book Antiqua" w:eastAsia="Book Antiqua" w:hAnsi="Book Antiqua" w:cs="Book Antiqua"/>
          <w:b/>
          <w:bCs/>
          <w:color w:val="000000"/>
        </w:rPr>
        <w:t xml:space="preserve">Received: </w:t>
      </w:r>
      <w:r w:rsidRPr="00AE75E5">
        <w:rPr>
          <w:rFonts w:ascii="Book Antiqua" w:eastAsia="Book Antiqua" w:hAnsi="Book Antiqua" w:cs="Book Antiqua"/>
          <w:color w:val="000000"/>
        </w:rPr>
        <w:t>May 28, 2020</w:t>
      </w:r>
    </w:p>
    <w:p w14:paraId="21908019" w14:textId="77777777" w:rsidR="00A77B3E" w:rsidRPr="00AE75E5" w:rsidRDefault="000D6A55">
      <w:pPr>
        <w:spacing w:line="360" w:lineRule="auto"/>
        <w:jc w:val="both"/>
      </w:pPr>
      <w:r w:rsidRPr="00AE75E5">
        <w:rPr>
          <w:rFonts w:ascii="Book Antiqua" w:eastAsia="Book Antiqua" w:hAnsi="Book Antiqua" w:cs="Book Antiqua"/>
          <w:b/>
          <w:bCs/>
          <w:color w:val="000000"/>
        </w:rPr>
        <w:t xml:space="preserve">Revised: </w:t>
      </w:r>
      <w:r w:rsidRPr="00AE75E5">
        <w:rPr>
          <w:rFonts w:ascii="Book Antiqua" w:eastAsia="Book Antiqua" w:hAnsi="Book Antiqua" w:cs="Book Antiqua"/>
          <w:color w:val="000000"/>
        </w:rPr>
        <w:t>August 11, 2020</w:t>
      </w:r>
    </w:p>
    <w:p w14:paraId="3F8F1028" w14:textId="069E86C9" w:rsidR="00A77B3E" w:rsidRPr="00AE75E5" w:rsidRDefault="000D6A55">
      <w:pPr>
        <w:spacing w:line="360" w:lineRule="auto"/>
        <w:jc w:val="both"/>
      </w:pPr>
      <w:r w:rsidRPr="00AE75E5">
        <w:rPr>
          <w:rFonts w:ascii="Book Antiqua" w:eastAsia="Book Antiqua" w:hAnsi="Book Antiqua" w:cs="Book Antiqua"/>
          <w:b/>
          <w:bCs/>
          <w:color w:val="000000"/>
        </w:rPr>
        <w:t xml:space="preserve">Accepted: </w:t>
      </w:r>
      <w:r w:rsidR="002E17FC" w:rsidRPr="00AE75E5">
        <w:rPr>
          <w:rFonts w:ascii="Book Antiqua" w:eastAsia="Book Antiqua" w:hAnsi="Book Antiqua" w:cs="Book Antiqua"/>
          <w:color w:val="000000"/>
        </w:rPr>
        <w:t>September 17, 2020</w:t>
      </w:r>
    </w:p>
    <w:p w14:paraId="6E6B9689" w14:textId="4AEABA5B" w:rsidR="00A77B3E" w:rsidRPr="00AE75E5" w:rsidRDefault="000D6A55">
      <w:pPr>
        <w:spacing w:line="360" w:lineRule="auto"/>
        <w:jc w:val="both"/>
      </w:pPr>
      <w:r w:rsidRPr="00AE75E5">
        <w:rPr>
          <w:rFonts w:ascii="Book Antiqua" w:eastAsia="Book Antiqua" w:hAnsi="Book Antiqua" w:cs="Book Antiqua"/>
          <w:b/>
          <w:bCs/>
          <w:color w:val="000000"/>
        </w:rPr>
        <w:t>Published online:</w:t>
      </w:r>
      <w:r w:rsidR="00AE75E5" w:rsidRPr="00AE75E5">
        <w:rPr>
          <w:rFonts w:ascii="Book Antiqua" w:hAnsi="Book Antiqua" w:cs="Book Antiqua" w:hint="eastAsia"/>
          <w:b/>
          <w:bCs/>
          <w:color w:val="000000"/>
          <w:lang w:eastAsia="zh-CN"/>
        </w:rPr>
        <w:t xml:space="preserve"> </w:t>
      </w:r>
      <w:r w:rsidR="00AE75E5" w:rsidRPr="00AE75E5">
        <w:rPr>
          <w:rFonts w:ascii="Book Antiqua" w:hAnsi="Book Antiqua" w:cs="Book Antiqua"/>
          <w:bCs/>
          <w:color w:val="000000"/>
          <w:lang w:eastAsia="zh-CN"/>
        </w:rPr>
        <w:t>October 14, 2020</w:t>
      </w:r>
      <w:r w:rsidRPr="00AE75E5">
        <w:rPr>
          <w:rFonts w:ascii="Book Antiqua" w:eastAsia="Book Antiqua" w:hAnsi="Book Antiqua" w:cs="Book Antiqua"/>
          <w:b/>
          <w:bCs/>
          <w:color w:val="000000"/>
        </w:rPr>
        <w:t xml:space="preserve"> </w:t>
      </w:r>
    </w:p>
    <w:p w14:paraId="307AF4F7" w14:textId="77777777" w:rsidR="00A77B3E" w:rsidRPr="00AE75E5" w:rsidRDefault="00A77B3E">
      <w:pPr>
        <w:spacing w:line="360" w:lineRule="auto"/>
        <w:jc w:val="both"/>
        <w:sectPr w:rsidR="00A77B3E" w:rsidRPr="00AE75E5">
          <w:footerReference w:type="default" r:id="rId7"/>
          <w:pgSz w:w="12240" w:h="15840"/>
          <w:pgMar w:top="1440" w:right="1440" w:bottom="1440" w:left="1440" w:header="720" w:footer="720" w:gutter="0"/>
          <w:cols w:space="720"/>
          <w:docGrid w:linePitch="360"/>
        </w:sectPr>
      </w:pPr>
    </w:p>
    <w:p w14:paraId="7814707C" w14:textId="77777777" w:rsidR="00A77B3E" w:rsidRPr="00AE75E5" w:rsidRDefault="000D6A55">
      <w:pPr>
        <w:spacing w:line="360" w:lineRule="auto"/>
        <w:jc w:val="both"/>
      </w:pPr>
      <w:r w:rsidRPr="00AE75E5">
        <w:rPr>
          <w:rFonts w:ascii="Book Antiqua" w:eastAsia="Book Antiqua" w:hAnsi="Book Antiqua" w:cs="Book Antiqua"/>
          <w:b/>
          <w:color w:val="000000"/>
        </w:rPr>
        <w:lastRenderedPageBreak/>
        <w:t>Abstract</w:t>
      </w:r>
    </w:p>
    <w:p w14:paraId="432C2D33" w14:textId="77777777" w:rsidR="00A77B3E" w:rsidRPr="00AE75E5" w:rsidRDefault="000D6A55">
      <w:pPr>
        <w:spacing w:line="360" w:lineRule="auto"/>
        <w:jc w:val="both"/>
      </w:pPr>
      <w:r w:rsidRPr="00AE75E5">
        <w:rPr>
          <w:rFonts w:ascii="Book Antiqua" w:eastAsia="Book Antiqua" w:hAnsi="Book Antiqua" w:cs="Book Antiqua"/>
          <w:color w:val="000000"/>
        </w:rPr>
        <w:t>BACKGROUND</w:t>
      </w:r>
    </w:p>
    <w:p w14:paraId="10CEC397" w14:textId="77777777" w:rsidR="00A77B3E" w:rsidRPr="00AE75E5" w:rsidRDefault="000D6A55">
      <w:pPr>
        <w:spacing w:line="360" w:lineRule="auto"/>
        <w:jc w:val="both"/>
      </w:pPr>
      <w:r w:rsidRPr="00AE75E5">
        <w:rPr>
          <w:rFonts w:ascii="Book Antiqua" w:eastAsia="Book Antiqua" w:hAnsi="Book Antiqua" w:cs="Book Antiqua"/>
          <w:color w:val="000000"/>
        </w:rPr>
        <w:t>The standard management of autoimmune hepatitis (AIH) is based on corticosteroids, alone or in combination with azathioprine. Second-line treatments are needed for patients who have refractory disease. However, high-quality data on the alternative management of AIH are scarce.</w:t>
      </w:r>
    </w:p>
    <w:p w14:paraId="673224F6" w14:textId="77777777" w:rsidR="00A77B3E" w:rsidRPr="00AE75E5" w:rsidRDefault="00A77B3E">
      <w:pPr>
        <w:spacing w:line="360" w:lineRule="auto"/>
        <w:jc w:val="both"/>
      </w:pPr>
    </w:p>
    <w:p w14:paraId="09C0D88C" w14:textId="77777777" w:rsidR="00A77B3E" w:rsidRPr="00AE75E5" w:rsidRDefault="000D6A55">
      <w:pPr>
        <w:spacing w:line="360" w:lineRule="auto"/>
        <w:jc w:val="both"/>
      </w:pPr>
      <w:r w:rsidRPr="00AE75E5">
        <w:rPr>
          <w:rFonts w:ascii="Book Antiqua" w:eastAsia="Book Antiqua" w:hAnsi="Book Antiqua" w:cs="Book Antiqua"/>
          <w:color w:val="000000"/>
        </w:rPr>
        <w:t>AIM</w:t>
      </w:r>
    </w:p>
    <w:p w14:paraId="46402AE8" w14:textId="77777777" w:rsidR="00A77B3E" w:rsidRPr="00AE75E5" w:rsidRDefault="000D6A55">
      <w:pPr>
        <w:spacing w:line="360" w:lineRule="auto"/>
        <w:jc w:val="both"/>
      </w:pPr>
      <w:r w:rsidRPr="00AE75E5">
        <w:rPr>
          <w:rFonts w:ascii="Book Antiqua" w:eastAsia="Book Antiqua" w:hAnsi="Book Antiqua" w:cs="Book Antiqua"/>
          <w:color w:val="000000"/>
        </w:rPr>
        <w:t xml:space="preserve">To evaluate the efficacy and safety of tacrolimus and mycophenolate mofetil (MMF) and the quality of evidence by using the </w:t>
      </w:r>
      <w:bookmarkStart w:id="0" w:name="_Hlk50665080"/>
      <w:r w:rsidRPr="00AE75E5">
        <w:rPr>
          <w:rFonts w:ascii="Book Antiqua" w:eastAsia="Book Antiqua" w:hAnsi="Book Antiqua" w:cs="Book Antiqua"/>
          <w:color w:val="000000"/>
        </w:rPr>
        <w:t>Grading of Recommendations Assessment, Development and Evaluation approach</w:t>
      </w:r>
      <w:bookmarkEnd w:id="0"/>
      <w:r w:rsidRPr="00AE75E5">
        <w:rPr>
          <w:rFonts w:ascii="Book Antiqua" w:eastAsia="Book Antiqua" w:hAnsi="Book Antiqua" w:cs="Book Antiqua"/>
          <w:color w:val="000000"/>
        </w:rPr>
        <w:t xml:space="preserve"> (GRADE).</w:t>
      </w:r>
    </w:p>
    <w:p w14:paraId="26BADB07" w14:textId="77777777" w:rsidR="00A77B3E" w:rsidRPr="00AE75E5" w:rsidRDefault="00A77B3E">
      <w:pPr>
        <w:spacing w:line="360" w:lineRule="auto"/>
        <w:jc w:val="both"/>
      </w:pPr>
    </w:p>
    <w:p w14:paraId="69715FBA" w14:textId="77777777" w:rsidR="00A77B3E" w:rsidRPr="00AE75E5" w:rsidRDefault="000D6A55">
      <w:pPr>
        <w:spacing w:line="360" w:lineRule="auto"/>
        <w:jc w:val="both"/>
      </w:pPr>
      <w:r w:rsidRPr="00AE75E5">
        <w:rPr>
          <w:rFonts w:ascii="Book Antiqua" w:eastAsia="Book Antiqua" w:hAnsi="Book Antiqua" w:cs="Book Antiqua"/>
          <w:color w:val="000000"/>
        </w:rPr>
        <w:t>METHODS</w:t>
      </w:r>
    </w:p>
    <w:p w14:paraId="3D7247A6" w14:textId="7E499FE4" w:rsidR="00A77B3E" w:rsidRPr="00AE75E5" w:rsidRDefault="000D6A55">
      <w:pPr>
        <w:spacing w:line="360" w:lineRule="auto"/>
        <w:jc w:val="both"/>
      </w:pPr>
      <w:r w:rsidRPr="00AE75E5">
        <w:rPr>
          <w:rFonts w:ascii="Book Antiqua" w:eastAsia="Book Antiqua" w:hAnsi="Book Antiqua" w:cs="Book Antiqua"/>
          <w:color w:val="000000"/>
        </w:rPr>
        <w:t xml:space="preserve">A systematic review and meta-analysis of the available data were performed. We calculated pooled event rates for three outcome measures: </w:t>
      </w:r>
      <w:r w:rsidR="001F367C" w:rsidRPr="00AE75E5">
        <w:rPr>
          <w:rFonts w:ascii="Book Antiqua" w:eastAsia="Book Antiqua" w:hAnsi="Book Antiqua" w:cs="Book Antiqua"/>
          <w:color w:val="000000"/>
        </w:rPr>
        <w:t>B</w:t>
      </w:r>
      <w:r w:rsidRPr="00AE75E5">
        <w:rPr>
          <w:rFonts w:ascii="Book Antiqua" w:eastAsia="Book Antiqua" w:hAnsi="Book Antiqua" w:cs="Book Antiqua"/>
          <w:color w:val="000000"/>
        </w:rPr>
        <w:t>iochemical remission, adverse events, and mortality, with their corresponding 95% confidence intervals</w:t>
      </w:r>
      <w:r w:rsidR="001F367C" w:rsidRPr="00AE75E5">
        <w:rPr>
          <w:rFonts w:ascii="Book Antiqua" w:eastAsia="Book Antiqua" w:hAnsi="Book Antiqua" w:cs="Book Antiqua"/>
          <w:color w:val="000000"/>
        </w:rPr>
        <w:t xml:space="preserve"> (CI)</w:t>
      </w:r>
      <w:r w:rsidRPr="00AE75E5">
        <w:rPr>
          <w:rFonts w:ascii="Book Antiqua" w:eastAsia="Book Antiqua" w:hAnsi="Book Antiqua" w:cs="Book Antiqua"/>
          <w:color w:val="000000"/>
        </w:rPr>
        <w:t>.</w:t>
      </w:r>
    </w:p>
    <w:p w14:paraId="6433866A" w14:textId="77777777" w:rsidR="00A77B3E" w:rsidRPr="00AE75E5" w:rsidRDefault="00A77B3E">
      <w:pPr>
        <w:spacing w:line="360" w:lineRule="auto"/>
        <w:jc w:val="both"/>
      </w:pPr>
    </w:p>
    <w:p w14:paraId="27B88BEB" w14:textId="77777777" w:rsidR="00A77B3E" w:rsidRPr="00AE75E5" w:rsidRDefault="000D6A55">
      <w:pPr>
        <w:spacing w:line="360" w:lineRule="auto"/>
        <w:jc w:val="both"/>
      </w:pPr>
      <w:r w:rsidRPr="00AE75E5">
        <w:rPr>
          <w:rFonts w:ascii="Book Antiqua" w:eastAsia="Book Antiqua" w:hAnsi="Book Antiqua" w:cs="Book Antiqua"/>
          <w:color w:val="000000"/>
        </w:rPr>
        <w:t>RESULTS</w:t>
      </w:r>
    </w:p>
    <w:p w14:paraId="6DDC7010" w14:textId="2F6D95F7" w:rsidR="00A77B3E" w:rsidRPr="00AE75E5" w:rsidRDefault="000D6A55">
      <w:pPr>
        <w:spacing w:line="360" w:lineRule="auto"/>
        <w:jc w:val="both"/>
      </w:pPr>
      <w:r w:rsidRPr="00AE75E5">
        <w:rPr>
          <w:rFonts w:ascii="Book Antiqua" w:eastAsia="Book Antiqua" w:hAnsi="Book Antiqua" w:cs="Book Antiqua"/>
          <w:color w:val="000000"/>
        </w:rPr>
        <w:t>The pooled biochemical remission rate was 68.9% (95%CI:</w:t>
      </w:r>
      <w:r w:rsidR="00C721A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60.4</w:t>
      </w:r>
      <w:r w:rsidR="00C721A5" w:rsidRPr="00AE75E5">
        <w:rPr>
          <w:rFonts w:ascii="Book Antiqua" w:eastAsia="Book Antiqua" w:hAnsi="Book Antiqua" w:cs="Book Antiqua"/>
          <w:color w:val="000000"/>
        </w:rPr>
        <w:t>-</w:t>
      </w:r>
      <w:r w:rsidRPr="00AE75E5">
        <w:rPr>
          <w:rFonts w:ascii="Book Antiqua" w:eastAsia="Book Antiqua" w:hAnsi="Book Antiqua" w:cs="Book Antiqua"/>
          <w:color w:val="000000"/>
        </w:rPr>
        <w:t>76.2) for tacrolimus, and 59.6% (95%CI:</w:t>
      </w:r>
      <w:r w:rsidR="00C721A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54.8-64.2) for MMF, and rates of adverse events were 25.5% (95%CI: 12.4-45.3) for tacrolimus and 24.1% (95%CI:</w:t>
      </w:r>
      <w:r w:rsidR="00C721A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15.4-35.7) for MMF. The pooled mortality rate was estimated at 11.5% (95%CI: 7.1-18.1) for tacrolimus and 9.01% (95%CI: 6.2-12.8) for MMF. </w:t>
      </w:r>
      <w:r w:rsidRPr="00AE75E5">
        <w:rPr>
          <w:rFonts w:ascii="Book Antiqua" w:eastAsia="Book Antiqua" w:hAnsi="Book Antiqua" w:cs="Book Antiqua"/>
          <w:color w:val="000000"/>
          <w:shd w:val="clear" w:color="auto" w:fill="FFFFFF"/>
        </w:rPr>
        <w:t xml:space="preserve">Pooled biochemical remission rates for tacrolimus and </w:t>
      </w:r>
      <w:r w:rsidRPr="00AE75E5">
        <w:rPr>
          <w:rFonts w:ascii="Book Antiqua" w:eastAsia="Book Antiqua" w:hAnsi="Book Antiqua" w:cs="Book Antiqua"/>
          <w:color w:val="000000"/>
        </w:rPr>
        <w:t xml:space="preserve">MMF </w:t>
      </w:r>
      <w:r w:rsidRPr="00AE75E5">
        <w:rPr>
          <w:rFonts w:ascii="Book Antiqua" w:eastAsia="Book Antiqua" w:hAnsi="Book Antiqua" w:cs="Book Antiqua"/>
          <w:color w:val="000000"/>
          <w:shd w:val="clear" w:color="auto" w:fill="FFFFFF"/>
        </w:rPr>
        <w:t>in patients with intolerance to standard therapy were 56.6% (CI:</w:t>
      </w:r>
      <w:r w:rsidR="00C721A5" w:rsidRPr="00AE75E5">
        <w:rPr>
          <w:rFonts w:ascii="Book Antiqua" w:eastAsia="Book Antiqua" w:hAnsi="Book Antiqua" w:cs="Book Antiqua"/>
          <w:color w:val="000000"/>
          <w:shd w:val="clear" w:color="auto" w:fill="FFFFFF"/>
        </w:rPr>
        <w:t xml:space="preserve"> </w:t>
      </w:r>
      <w:r w:rsidRPr="00AE75E5">
        <w:rPr>
          <w:rFonts w:ascii="Book Antiqua" w:eastAsia="Book Antiqua" w:hAnsi="Book Antiqua" w:cs="Book Antiqua"/>
          <w:color w:val="000000"/>
          <w:shd w:val="clear" w:color="auto" w:fill="FFFFFF"/>
        </w:rPr>
        <w:t xml:space="preserve">43.4-56.6) </w:t>
      </w:r>
      <w:r w:rsidRPr="00AE75E5">
        <w:rPr>
          <w:rFonts w:ascii="Book Antiqua" w:eastAsia="Book Antiqua" w:hAnsi="Book Antiqua" w:cs="Book Antiqua"/>
          <w:i/>
          <w:iCs/>
          <w:color w:val="000000"/>
          <w:shd w:val="clear" w:color="auto" w:fill="FFFFFF"/>
        </w:rPr>
        <w:t>vs</w:t>
      </w:r>
      <w:r w:rsidRPr="00AE75E5">
        <w:rPr>
          <w:rFonts w:ascii="Book Antiqua" w:eastAsia="Book Antiqua" w:hAnsi="Book Antiqua" w:cs="Book Antiqua"/>
          <w:color w:val="000000"/>
          <w:shd w:val="clear" w:color="auto" w:fill="FFFFFF"/>
        </w:rPr>
        <w:t xml:space="preserve"> 73.5% (CI: 58.1-84.7), and among non-responders were 59.1% (</w:t>
      </w:r>
      <w:r w:rsidR="00C721A5" w:rsidRPr="00AE75E5">
        <w:rPr>
          <w:rFonts w:ascii="Book Antiqua" w:eastAsia="Book Antiqua" w:hAnsi="Book Antiqua" w:cs="Book Antiqua"/>
          <w:color w:val="000000"/>
          <w:shd w:val="clear" w:color="auto" w:fill="FFFFFF"/>
        </w:rPr>
        <w:t xml:space="preserve">CI: </w:t>
      </w:r>
      <w:r w:rsidRPr="00AE75E5">
        <w:rPr>
          <w:rFonts w:ascii="Book Antiqua" w:eastAsia="Book Antiqua" w:hAnsi="Book Antiqua" w:cs="Book Antiqua"/>
          <w:color w:val="000000"/>
          <w:shd w:val="clear" w:color="auto" w:fill="FFFFFF"/>
        </w:rPr>
        <w:t xml:space="preserve">48.7-68.8) </w:t>
      </w:r>
      <w:r w:rsidRPr="00AE75E5">
        <w:rPr>
          <w:rFonts w:ascii="Book Antiqua" w:eastAsia="Book Antiqua" w:hAnsi="Book Antiqua" w:cs="Book Antiqua"/>
          <w:i/>
          <w:iCs/>
          <w:color w:val="000000"/>
          <w:shd w:val="clear" w:color="auto" w:fill="FFFFFF"/>
        </w:rPr>
        <w:t>vs</w:t>
      </w:r>
      <w:r w:rsidRPr="00AE75E5">
        <w:rPr>
          <w:rFonts w:ascii="Book Antiqua" w:eastAsia="Book Antiqua" w:hAnsi="Book Antiqua" w:cs="Book Antiqua"/>
          <w:color w:val="000000"/>
          <w:shd w:val="clear" w:color="auto" w:fill="FFFFFF"/>
        </w:rPr>
        <w:t xml:space="preserve"> 40.8% (CI: 32.3-50.0), respectively.</w:t>
      </w:r>
      <w:r w:rsidRPr="00AE75E5">
        <w:rPr>
          <w:rFonts w:ascii="Book Antiqua" w:eastAsia="Book Antiqua" w:hAnsi="Book Antiqua" w:cs="Book Antiqua"/>
          <w:color w:val="000000"/>
        </w:rPr>
        <w:t xml:space="preserve"> Moreover, the o</w:t>
      </w:r>
      <w:r w:rsidRPr="00AE75E5">
        <w:rPr>
          <w:rFonts w:ascii="Book Antiqua" w:eastAsia="Book Antiqua" w:hAnsi="Book Antiqua" w:cs="Book Antiqua"/>
          <w:color w:val="000000"/>
          <w:shd w:val="clear" w:color="auto" w:fill="FFFFFF"/>
        </w:rPr>
        <w:t>verall quality assessments using GRADE proved to be very low for all our outcomes in both treatment groups.</w:t>
      </w:r>
    </w:p>
    <w:p w14:paraId="3CC410C5" w14:textId="77777777" w:rsidR="00A77B3E" w:rsidRPr="00AE75E5" w:rsidRDefault="00A77B3E">
      <w:pPr>
        <w:spacing w:line="360" w:lineRule="auto"/>
        <w:jc w:val="both"/>
      </w:pPr>
    </w:p>
    <w:p w14:paraId="48C43241" w14:textId="77777777" w:rsidR="00A77B3E" w:rsidRPr="00AE75E5" w:rsidRDefault="000D6A55">
      <w:pPr>
        <w:spacing w:line="360" w:lineRule="auto"/>
        <w:jc w:val="both"/>
      </w:pPr>
      <w:r w:rsidRPr="00AE75E5">
        <w:rPr>
          <w:rFonts w:ascii="Book Antiqua" w:eastAsia="Book Antiqua" w:hAnsi="Book Antiqua" w:cs="Book Antiqua"/>
          <w:color w:val="000000"/>
        </w:rPr>
        <w:t>CONCLUSION</w:t>
      </w:r>
    </w:p>
    <w:p w14:paraId="29C8B58A" w14:textId="40695765" w:rsidR="00A77B3E" w:rsidRPr="00AE75E5" w:rsidRDefault="000D6A55">
      <w:pPr>
        <w:spacing w:line="360" w:lineRule="auto"/>
        <w:jc w:val="both"/>
      </w:pPr>
      <w:r w:rsidRPr="00AE75E5">
        <w:rPr>
          <w:rFonts w:ascii="Book Antiqua" w:eastAsia="Book Antiqua" w:hAnsi="Book Antiqua" w:cs="Book Antiqua"/>
          <w:color w:val="000000"/>
          <w:shd w:val="clear" w:color="auto" w:fill="FFFFFF"/>
        </w:rPr>
        <w:lastRenderedPageBreak/>
        <w:t xml:space="preserve">Tacrolimus and </w:t>
      </w:r>
      <w:r w:rsidRPr="00AE75E5">
        <w:rPr>
          <w:rFonts w:ascii="Book Antiqua" w:eastAsia="Book Antiqua" w:hAnsi="Book Antiqua" w:cs="Book Antiqua"/>
          <w:color w:val="000000"/>
        </w:rPr>
        <w:t xml:space="preserve">MMF </w:t>
      </w:r>
      <w:r w:rsidRPr="00AE75E5">
        <w:rPr>
          <w:rFonts w:ascii="Book Antiqua" w:eastAsia="Book Antiqua" w:hAnsi="Book Antiqua" w:cs="Book Antiqua"/>
          <w:color w:val="000000"/>
          <w:shd w:val="clear" w:color="auto" w:fill="FFFFFF"/>
        </w:rPr>
        <w:t>are in practice considered effective for patients with AIH who are non-responders or intolerant to first-line treatment, but we found no high</w:t>
      </w:r>
      <w:r w:rsidR="00E25E12" w:rsidRPr="00AE75E5">
        <w:rPr>
          <w:rFonts w:ascii="Book Antiqua" w:eastAsia="Book Antiqua" w:hAnsi="Book Antiqua" w:cs="Book Antiqua"/>
          <w:color w:val="000000"/>
          <w:shd w:val="clear" w:color="auto" w:fill="FFFFFF"/>
        </w:rPr>
        <w:t>-</w:t>
      </w:r>
      <w:r w:rsidRPr="00AE75E5">
        <w:rPr>
          <w:rFonts w:ascii="Book Antiqua" w:eastAsia="Book Antiqua" w:hAnsi="Book Antiqua" w:cs="Book Antiqua"/>
          <w:color w:val="000000"/>
          <w:shd w:val="clear" w:color="auto" w:fill="FFFFFF"/>
        </w:rPr>
        <w:t>quality evidence to support</w:t>
      </w:r>
      <w:r w:rsidRPr="00AE75E5">
        <w:rPr>
          <w:rFonts w:ascii="Book Antiqua" w:eastAsia="Book Antiqua" w:hAnsi="Book Antiqua" w:cs="Book Antiqua"/>
          <w:color w:val="000000"/>
        </w:rPr>
        <w:t xml:space="preserve"> this statement.</w:t>
      </w:r>
    </w:p>
    <w:p w14:paraId="13E94561" w14:textId="77777777" w:rsidR="00A77B3E" w:rsidRPr="00AE75E5" w:rsidRDefault="00A77B3E">
      <w:pPr>
        <w:spacing w:line="360" w:lineRule="auto"/>
        <w:jc w:val="both"/>
      </w:pPr>
    </w:p>
    <w:p w14:paraId="77175055" w14:textId="4E098189" w:rsidR="00A77B3E" w:rsidRPr="00AE75E5" w:rsidRDefault="000D6A55">
      <w:pPr>
        <w:spacing w:line="360" w:lineRule="auto"/>
        <w:jc w:val="both"/>
      </w:pPr>
      <w:r w:rsidRPr="00AE75E5">
        <w:rPr>
          <w:rFonts w:ascii="Book Antiqua" w:eastAsia="Book Antiqua" w:hAnsi="Book Antiqua" w:cs="Book Antiqua"/>
          <w:b/>
          <w:bCs/>
          <w:color w:val="000000"/>
        </w:rPr>
        <w:t xml:space="preserve">Key Words: </w:t>
      </w:r>
      <w:r w:rsidR="00D32E2A" w:rsidRPr="00AE75E5">
        <w:rPr>
          <w:rFonts w:ascii="Book Antiqua" w:eastAsia="Book Antiqua" w:hAnsi="Book Antiqua" w:cs="Book Antiqua"/>
          <w:color w:val="000000"/>
        </w:rPr>
        <w:t>Autoimmune hepatitis</w:t>
      </w:r>
      <w:r w:rsidRPr="00AE75E5">
        <w:rPr>
          <w:rFonts w:ascii="Book Antiqua" w:eastAsia="Book Antiqua" w:hAnsi="Book Antiqua" w:cs="Book Antiqua"/>
          <w:color w:val="000000"/>
        </w:rPr>
        <w:t xml:space="preserve">; Efficacy; </w:t>
      </w:r>
      <w:r w:rsidR="00D32E2A" w:rsidRPr="00AE75E5">
        <w:rPr>
          <w:rFonts w:ascii="Book Antiqua" w:eastAsia="Book Antiqua" w:hAnsi="Book Antiqua" w:cs="Book Antiqua"/>
          <w:color w:val="000000"/>
        </w:rPr>
        <w:t>Grading of Recommendations Assessment, Development and Evaluation approach</w:t>
      </w:r>
      <w:r w:rsidRPr="00AE75E5">
        <w:rPr>
          <w:rFonts w:ascii="Book Antiqua" w:eastAsia="Book Antiqua" w:hAnsi="Book Antiqua" w:cs="Book Antiqua"/>
          <w:color w:val="000000"/>
        </w:rPr>
        <w:t>; Systematic review; Meta-analysis; Second-line</w:t>
      </w:r>
    </w:p>
    <w:p w14:paraId="5471D2A0" w14:textId="77777777" w:rsidR="00A77B3E" w:rsidRPr="00AE75E5" w:rsidRDefault="00A77B3E">
      <w:pPr>
        <w:spacing w:line="360" w:lineRule="auto"/>
        <w:jc w:val="both"/>
      </w:pPr>
    </w:p>
    <w:p w14:paraId="104879E7" w14:textId="1C191FB8" w:rsidR="00AE75E5" w:rsidRPr="00AE75E5" w:rsidRDefault="000D6A55" w:rsidP="00AE75E5">
      <w:pPr>
        <w:snapToGrid w:val="0"/>
        <w:spacing w:line="360" w:lineRule="auto"/>
        <w:jc w:val="both"/>
        <w:rPr>
          <w:rFonts w:ascii="Book Antiqua" w:hAnsi="Book Antiqua" w:cs="Book Antiqua"/>
          <w:color w:val="000000"/>
          <w:lang w:eastAsia="zh-CN"/>
        </w:rPr>
      </w:pPr>
      <w:proofErr w:type="spellStart"/>
      <w:r w:rsidRPr="00AE75E5">
        <w:rPr>
          <w:rFonts w:ascii="Book Antiqua" w:eastAsia="Book Antiqua" w:hAnsi="Book Antiqua" w:cs="Book Antiqua"/>
          <w:color w:val="000000"/>
        </w:rPr>
        <w:t>Abdollahi</w:t>
      </w:r>
      <w:proofErr w:type="spellEnd"/>
      <w:r w:rsidRPr="00AE75E5">
        <w:rPr>
          <w:rFonts w:ascii="Book Antiqua" w:eastAsia="Book Antiqua" w:hAnsi="Book Antiqua" w:cs="Book Antiqua"/>
          <w:color w:val="000000"/>
        </w:rPr>
        <w:t xml:space="preserve"> M, </w:t>
      </w:r>
      <w:proofErr w:type="spellStart"/>
      <w:r w:rsidRPr="00AE75E5">
        <w:rPr>
          <w:rFonts w:ascii="Book Antiqua" w:eastAsia="Book Antiqua" w:hAnsi="Book Antiqua" w:cs="Book Antiqua"/>
          <w:color w:val="000000"/>
        </w:rPr>
        <w:t>Khalilian</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Ekrami</w:t>
      </w:r>
      <w:proofErr w:type="spellEnd"/>
      <w:r w:rsidRPr="00AE75E5">
        <w:rPr>
          <w:rFonts w:ascii="Book Antiqua" w:eastAsia="Book Antiqua" w:hAnsi="Book Antiqua" w:cs="Book Antiqua"/>
          <w:color w:val="000000"/>
        </w:rPr>
        <w:t xml:space="preserve"> N, </w:t>
      </w:r>
      <w:proofErr w:type="spellStart"/>
      <w:r w:rsidRPr="00AE75E5">
        <w:rPr>
          <w:rFonts w:ascii="Book Antiqua" w:eastAsia="Book Antiqua" w:hAnsi="Book Antiqua" w:cs="Book Antiqua"/>
          <w:color w:val="000000"/>
        </w:rPr>
        <w:t>Ghojazadeh</w:t>
      </w:r>
      <w:proofErr w:type="spellEnd"/>
      <w:r w:rsidRPr="00AE75E5">
        <w:rPr>
          <w:rFonts w:ascii="Book Antiqua" w:eastAsia="Book Antiqua" w:hAnsi="Book Antiqua" w:cs="Book Antiqua"/>
          <w:color w:val="000000"/>
        </w:rPr>
        <w:t xml:space="preserve"> M, </w:t>
      </w:r>
      <w:proofErr w:type="spellStart"/>
      <w:r w:rsidRPr="00AE75E5">
        <w:rPr>
          <w:rFonts w:ascii="Book Antiqua" w:eastAsia="Book Antiqua" w:hAnsi="Book Antiqua" w:cs="Book Antiqua"/>
          <w:color w:val="000000"/>
        </w:rPr>
        <w:t>Boezen</w:t>
      </w:r>
      <w:proofErr w:type="spellEnd"/>
      <w:r w:rsidRPr="00AE75E5">
        <w:rPr>
          <w:rFonts w:ascii="Book Antiqua" w:eastAsia="Book Antiqua" w:hAnsi="Book Antiqua" w:cs="Book Antiqua"/>
          <w:color w:val="000000"/>
        </w:rPr>
        <w:t xml:space="preserve"> HM, </w:t>
      </w:r>
      <w:proofErr w:type="spellStart"/>
      <w:r w:rsidRPr="00AE75E5">
        <w:rPr>
          <w:rFonts w:ascii="Book Antiqua" w:eastAsia="Book Antiqua" w:hAnsi="Book Antiqua" w:cs="Book Antiqua"/>
          <w:color w:val="000000"/>
        </w:rPr>
        <w:t>Somi</w:t>
      </w:r>
      <w:proofErr w:type="spellEnd"/>
      <w:r w:rsidRPr="00AE75E5">
        <w:rPr>
          <w:rFonts w:ascii="Book Antiqua" w:eastAsia="Book Antiqua" w:hAnsi="Book Antiqua" w:cs="Book Antiqua"/>
          <w:color w:val="000000"/>
        </w:rPr>
        <w:t xml:space="preserve"> M, </w:t>
      </w:r>
      <w:proofErr w:type="spellStart"/>
      <w:r w:rsidRPr="00AE75E5">
        <w:rPr>
          <w:rFonts w:ascii="Book Antiqua" w:eastAsia="Book Antiqua" w:hAnsi="Book Antiqua" w:cs="Book Antiqua"/>
          <w:color w:val="000000"/>
        </w:rPr>
        <w:t>Alizadeh</w:t>
      </w:r>
      <w:proofErr w:type="spellEnd"/>
      <w:r w:rsidRPr="00AE75E5">
        <w:rPr>
          <w:rFonts w:ascii="Book Antiqua" w:eastAsia="Book Antiqua" w:hAnsi="Book Antiqua" w:cs="Book Antiqua"/>
          <w:color w:val="000000"/>
        </w:rPr>
        <w:t xml:space="preserve"> BZ. Tacrolimus and mycophenolate mofetil as second-line treatment in autoimmune hepatitis: Is the evidence of sufficient quality to develop recommendations? </w:t>
      </w:r>
      <w:r w:rsidRPr="00AE75E5">
        <w:rPr>
          <w:rFonts w:ascii="Book Antiqua" w:eastAsia="Book Antiqua" w:hAnsi="Book Antiqua" w:cs="Book Antiqua"/>
          <w:i/>
          <w:iCs/>
          <w:color w:val="000000"/>
        </w:rPr>
        <w:t xml:space="preserve">World J </w:t>
      </w:r>
      <w:proofErr w:type="spellStart"/>
      <w:r w:rsidRPr="00AE75E5">
        <w:rPr>
          <w:rFonts w:ascii="Book Antiqua" w:eastAsia="Book Antiqua" w:hAnsi="Book Antiqua" w:cs="Book Antiqua"/>
          <w:i/>
          <w:iCs/>
          <w:color w:val="000000"/>
        </w:rPr>
        <w:t>Gastroenterol</w:t>
      </w:r>
      <w:proofErr w:type="spellEnd"/>
      <w:r w:rsidRPr="00AE75E5">
        <w:rPr>
          <w:rFonts w:ascii="Book Antiqua" w:eastAsia="Book Antiqua" w:hAnsi="Book Antiqua" w:cs="Book Antiqua"/>
          <w:color w:val="000000"/>
        </w:rPr>
        <w:t xml:space="preserve"> </w:t>
      </w:r>
      <w:r w:rsidR="00AE75E5" w:rsidRPr="00AE75E5">
        <w:rPr>
          <w:rFonts w:ascii="Book Antiqua" w:eastAsia="Book Antiqua" w:hAnsi="Book Antiqua" w:cs="Book Antiqua"/>
          <w:color w:val="000000"/>
        </w:rPr>
        <w:t xml:space="preserve">2020; 26(38): </w:t>
      </w:r>
      <w:r w:rsidR="00AE75E5" w:rsidRPr="00AE75E5">
        <w:rPr>
          <w:rFonts w:ascii="Book Antiqua" w:hAnsi="Book Antiqua" w:cs="Book Antiqua" w:hint="eastAsia"/>
          <w:color w:val="000000"/>
          <w:lang w:eastAsia="zh-CN"/>
        </w:rPr>
        <w:t>589</w:t>
      </w:r>
      <w:r w:rsidR="005D05F3">
        <w:rPr>
          <w:rFonts w:ascii="Book Antiqua" w:hAnsi="Book Antiqua" w:cs="Book Antiqua" w:hint="eastAsia"/>
          <w:color w:val="000000"/>
          <w:lang w:eastAsia="zh-CN"/>
        </w:rPr>
        <w:t>6</w:t>
      </w:r>
      <w:r w:rsidR="00AE75E5" w:rsidRPr="00AE75E5">
        <w:rPr>
          <w:rFonts w:ascii="Book Antiqua" w:eastAsia="Book Antiqua" w:hAnsi="Book Antiqua" w:cs="Book Antiqua"/>
          <w:color w:val="000000"/>
        </w:rPr>
        <w:t>-</w:t>
      </w:r>
      <w:r w:rsidR="00AE75E5" w:rsidRPr="00AE75E5">
        <w:rPr>
          <w:rFonts w:ascii="Book Antiqua" w:hAnsi="Book Antiqua" w:cs="Book Antiqua" w:hint="eastAsia"/>
          <w:color w:val="000000"/>
          <w:lang w:eastAsia="zh-CN"/>
        </w:rPr>
        <w:t>59</w:t>
      </w:r>
      <w:r w:rsidR="005D05F3">
        <w:rPr>
          <w:rFonts w:ascii="Book Antiqua" w:hAnsi="Book Antiqua" w:cs="Book Antiqua" w:hint="eastAsia"/>
          <w:color w:val="000000"/>
          <w:lang w:eastAsia="zh-CN"/>
        </w:rPr>
        <w:t>10</w:t>
      </w:r>
    </w:p>
    <w:p w14:paraId="47793F0D" w14:textId="2FC38013" w:rsidR="00AE75E5" w:rsidRPr="00AE75E5" w:rsidRDefault="00AE75E5" w:rsidP="00AE75E5">
      <w:pPr>
        <w:snapToGrid w:val="0"/>
        <w:spacing w:line="360" w:lineRule="auto"/>
        <w:jc w:val="both"/>
        <w:rPr>
          <w:rFonts w:ascii="Book Antiqua" w:hAnsi="Book Antiqua" w:cs="Book Antiqua"/>
          <w:color w:val="000000"/>
          <w:lang w:eastAsia="zh-CN"/>
        </w:rPr>
      </w:pPr>
      <w:r w:rsidRPr="00AE75E5">
        <w:rPr>
          <w:rFonts w:ascii="Book Antiqua" w:eastAsia="Book Antiqua" w:hAnsi="Book Antiqua" w:cs="Book Antiqua"/>
          <w:color w:val="000000"/>
        </w:rPr>
        <w:t>URL: https://www.wjgnet.com/1007-9327/full/v26/i38/</w:t>
      </w:r>
      <w:r w:rsidRPr="00AE75E5">
        <w:rPr>
          <w:rFonts w:ascii="Book Antiqua" w:hAnsi="Book Antiqua" w:cs="Book Antiqua" w:hint="eastAsia"/>
          <w:color w:val="000000"/>
          <w:lang w:eastAsia="zh-CN"/>
        </w:rPr>
        <w:t>589</w:t>
      </w:r>
      <w:r w:rsidR="005D05F3">
        <w:rPr>
          <w:rFonts w:ascii="Book Antiqua" w:hAnsi="Book Antiqua" w:cs="Book Antiqua" w:hint="eastAsia"/>
          <w:color w:val="000000"/>
          <w:lang w:eastAsia="zh-CN"/>
        </w:rPr>
        <w:t>6</w:t>
      </w:r>
      <w:r w:rsidRPr="00AE75E5">
        <w:rPr>
          <w:rFonts w:ascii="Book Antiqua" w:eastAsia="Book Antiqua" w:hAnsi="Book Antiqua" w:cs="Book Antiqua"/>
          <w:color w:val="000000"/>
        </w:rPr>
        <w:t>.htm</w:t>
      </w:r>
    </w:p>
    <w:p w14:paraId="2DAA26CF" w14:textId="185CEAD0" w:rsidR="00A77B3E" w:rsidRPr="00AE75E5" w:rsidRDefault="00AE75E5" w:rsidP="00AE75E5">
      <w:pPr>
        <w:spacing w:line="360" w:lineRule="auto"/>
        <w:jc w:val="both"/>
      </w:pPr>
      <w:r w:rsidRPr="00AE75E5">
        <w:rPr>
          <w:rFonts w:ascii="Book Antiqua" w:eastAsia="Book Antiqua" w:hAnsi="Book Antiqua" w:cs="Book Antiqua"/>
          <w:color w:val="000000"/>
        </w:rPr>
        <w:t>DOI: https://dx.doi.org/10.3748/wjg.v26.i38.</w:t>
      </w:r>
      <w:r w:rsidRPr="00AE75E5">
        <w:rPr>
          <w:rFonts w:ascii="Book Antiqua" w:hAnsi="Book Antiqua" w:cs="Book Antiqua" w:hint="eastAsia"/>
          <w:color w:val="000000"/>
          <w:lang w:eastAsia="zh-CN"/>
        </w:rPr>
        <w:t>589</w:t>
      </w:r>
      <w:r w:rsidR="005D05F3">
        <w:rPr>
          <w:rFonts w:ascii="Book Antiqua" w:hAnsi="Book Antiqua" w:cs="Book Antiqua" w:hint="eastAsia"/>
          <w:color w:val="000000"/>
          <w:lang w:eastAsia="zh-CN"/>
        </w:rPr>
        <w:t>6</w:t>
      </w:r>
      <w:bookmarkStart w:id="1" w:name="_GoBack"/>
      <w:bookmarkEnd w:id="1"/>
    </w:p>
    <w:p w14:paraId="739F8F24" w14:textId="77777777" w:rsidR="00A77B3E" w:rsidRPr="00AE75E5" w:rsidRDefault="00A77B3E">
      <w:pPr>
        <w:spacing w:line="360" w:lineRule="auto"/>
        <w:jc w:val="both"/>
      </w:pPr>
    </w:p>
    <w:p w14:paraId="6DAAC16C" w14:textId="19E50C08" w:rsidR="00A77B3E" w:rsidRPr="00AE75E5" w:rsidRDefault="000D6A55">
      <w:pPr>
        <w:spacing w:line="360" w:lineRule="auto"/>
        <w:jc w:val="both"/>
      </w:pPr>
      <w:r w:rsidRPr="00AE75E5">
        <w:rPr>
          <w:rFonts w:ascii="Book Antiqua" w:eastAsia="Book Antiqua" w:hAnsi="Book Antiqua" w:cs="Book Antiqua"/>
          <w:b/>
          <w:bCs/>
          <w:color w:val="000000"/>
        </w:rPr>
        <w:t xml:space="preserve">Core Tip: </w:t>
      </w:r>
      <w:r w:rsidRPr="00AE75E5">
        <w:rPr>
          <w:rFonts w:ascii="Book Antiqua" w:eastAsia="Book Antiqua" w:hAnsi="Book Antiqua" w:cs="Book Antiqua"/>
          <w:color w:val="000000"/>
        </w:rPr>
        <w:t xml:space="preserve">There is no consensus in the literature on which second-line treatment is superior in autoimmune hepatitis (AIH). This is the first systematic review and meta-analysis to compare the efficacy and safety of tacrolimus and mycophenolate mofetil </w:t>
      </w:r>
      <w:r w:rsidR="00D6304E" w:rsidRPr="00AE75E5">
        <w:rPr>
          <w:rFonts w:ascii="Book Antiqua" w:eastAsia="Book Antiqua" w:hAnsi="Book Antiqua" w:cs="Book Antiqua"/>
          <w:color w:val="000000"/>
        </w:rPr>
        <w:t xml:space="preserve">(MMF) </w:t>
      </w:r>
      <w:r w:rsidRPr="00AE75E5">
        <w:rPr>
          <w:rFonts w:ascii="Book Antiqua" w:eastAsia="Book Antiqua" w:hAnsi="Book Antiqua" w:cs="Book Antiqua"/>
          <w:color w:val="000000"/>
        </w:rPr>
        <w:t>as second-line treatments in AIH. We also evaluated the quality of evidence for adding to the clinical guidelines for routine practice. We conclude that tacrolimus and MMF are considered effective for patients who are non-responders or intolerant to first-line treatment, but the quality of evidence is not high and it is questionable if these results should be added to clinical guidelines for AIH.</w:t>
      </w:r>
    </w:p>
    <w:p w14:paraId="4ACB4BC3" w14:textId="62CAD1F2" w:rsidR="00A77B3E" w:rsidRPr="00AE75E5" w:rsidRDefault="00D6304E">
      <w:pPr>
        <w:spacing w:line="360" w:lineRule="auto"/>
        <w:jc w:val="both"/>
      </w:pPr>
      <w:r w:rsidRPr="00AE75E5">
        <w:rPr>
          <w:rFonts w:ascii="Book Antiqua" w:eastAsia="Book Antiqua" w:hAnsi="Book Antiqua" w:cs="Book Antiqua"/>
          <w:b/>
          <w:caps/>
          <w:color w:val="000000"/>
          <w:u w:val="single"/>
        </w:rPr>
        <w:br w:type="page"/>
      </w:r>
      <w:r w:rsidR="000D6A55" w:rsidRPr="00AE75E5">
        <w:rPr>
          <w:rFonts w:ascii="Book Antiqua" w:eastAsia="Book Antiqua" w:hAnsi="Book Antiqua" w:cs="Book Antiqua"/>
          <w:b/>
          <w:caps/>
          <w:color w:val="000000"/>
          <w:u w:val="single"/>
        </w:rPr>
        <w:lastRenderedPageBreak/>
        <w:t>INTRODUCTION</w:t>
      </w:r>
    </w:p>
    <w:p w14:paraId="742657AC" w14:textId="621A482E" w:rsidR="00A77B3E" w:rsidRPr="00AE75E5" w:rsidRDefault="000D6A55">
      <w:pPr>
        <w:spacing w:line="360" w:lineRule="auto"/>
        <w:jc w:val="both"/>
      </w:pPr>
      <w:r w:rsidRPr="00AE75E5">
        <w:rPr>
          <w:rFonts w:ascii="Book Antiqua" w:eastAsia="Book Antiqua" w:hAnsi="Book Antiqua" w:cs="Book Antiqua"/>
          <w:color w:val="000000"/>
        </w:rPr>
        <w:t>Autoimmune hepatitis (AIH) is a rare, chronic, inflammatory liver disease, characterized by elevated transaminase and immunoglobulin G levels, positive autoantibodies and interface hepatitis at liver histology</w:t>
      </w:r>
      <w:r w:rsidRPr="00AE75E5">
        <w:rPr>
          <w:rFonts w:ascii="Book Antiqua" w:eastAsia="Book Antiqua" w:hAnsi="Book Antiqua" w:cs="Book Antiqua"/>
          <w:color w:val="000000"/>
          <w:szCs w:val="30"/>
          <w:vertAlign w:val="superscript"/>
        </w:rPr>
        <w:t>[1,2]</w:t>
      </w:r>
      <w:r w:rsidRPr="00AE75E5">
        <w:rPr>
          <w:rFonts w:ascii="Book Antiqua" w:eastAsia="Book Antiqua" w:hAnsi="Book Antiqua" w:cs="Book Antiqua"/>
          <w:color w:val="000000"/>
        </w:rPr>
        <w:t xml:space="preserve">. It affects people of all ages and can lead to cirrhosis, hepatic failure, liver transplantation, and </w:t>
      </w:r>
      <w:proofErr w:type="gramStart"/>
      <w:r w:rsidRPr="00AE75E5">
        <w:rPr>
          <w:rFonts w:ascii="Book Antiqua" w:eastAsia="Book Antiqua" w:hAnsi="Book Antiqua" w:cs="Book Antiqua"/>
          <w:color w:val="000000"/>
        </w:rPr>
        <w:t>death</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3]</w:t>
      </w:r>
      <w:r w:rsidRPr="00AE75E5">
        <w:rPr>
          <w:rFonts w:ascii="Book Antiqua" w:eastAsia="Book Antiqua" w:hAnsi="Book Antiqua" w:cs="Book Antiqua"/>
          <w:color w:val="000000"/>
        </w:rPr>
        <w:t xml:space="preserve">. Despite the availability of effective treatment and an evident good response to therapy, patients have a poor prognosis if the disease is left untreated or is treated </w:t>
      </w:r>
      <w:proofErr w:type="spellStart"/>
      <w:proofErr w:type="gramStart"/>
      <w:r w:rsidRPr="00AE75E5">
        <w:rPr>
          <w:rFonts w:ascii="Book Antiqua" w:eastAsia="Book Antiqua" w:hAnsi="Book Antiqua" w:cs="Book Antiqua"/>
          <w:color w:val="000000"/>
        </w:rPr>
        <w:t>suboptimally</w:t>
      </w:r>
      <w:proofErr w:type="spellEnd"/>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4,5]</w:t>
      </w:r>
      <w:r w:rsidRPr="00AE75E5">
        <w:rPr>
          <w:rFonts w:ascii="Book Antiqua" w:eastAsia="Book Antiqua" w:hAnsi="Book Antiqua" w:cs="Book Antiqua"/>
          <w:color w:val="000000"/>
        </w:rPr>
        <w:t>.</w:t>
      </w:r>
    </w:p>
    <w:p w14:paraId="7DFE4789" w14:textId="02DF2BC3" w:rsidR="00A77B3E" w:rsidRPr="00AE75E5" w:rsidRDefault="000D6A55" w:rsidP="00B71904">
      <w:pPr>
        <w:spacing w:line="360" w:lineRule="auto"/>
        <w:ind w:firstLineChars="100" w:firstLine="240"/>
        <w:jc w:val="both"/>
      </w:pPr>
      <w:r w:rsidRPr="00AE75E5">
        <w:rPr>
          <w:rFonts w:ascii="Book Antiqua" w:eastAsia="Book Antiqua" w:hAnsi="Book Antiqua" w:cs="Book Antiqua"/>
          <w:color w:val="000000"/>
        </w:rPr>
        <w:t>Standard first-line treatment of AIH is based on prednisolone, either given alone or in combination with azathioprine (AZA</w:t>
      </w:r>
      <w:proofErr w:type="gramStart"/>
      <w:r w:rsidRPr="00AE75E5">
        <w:rPr>
          <w:rFonts w:ascii="Book Antiqua" w:eastAsia="Book Antiqua" w:hAnsi="Book Antiqua" w:cs="Book Antiqua"/>
          <w:color w:val="000000"/>
        </w:rPr>
        <w:t>)</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6]</w:t>
      </w:r>
      <w:r w:rsidRPr="00AE75E5">
        <w:rPr>
          <w:rFonts w:ascii="Book Antiqua" w:eastAsia="Book Antiqua" w:hAnsi="Book Antiqua" w:cs="Book Antiqua"/>
          <w:color w:val="000000"/>
        </w:rPr>
        <w:t>; these treatments lead to remission in 80% of patients</w:t>
      </w:r>
      <w:r w:rsidRPr="00AE75E5">
        <w:rPr>
          <w:rFonts w:ascii="Book Antiqua" w:eastAsia="Book Antiqua" w:hAnsi="Book Antiqua" w:cs="Book Antiqua"/>
          <w:color w:val="000000"/>
          <w:szCs w:val="30"/>
          <w:vertAlign w:val="superscript"/>
        </w:rPr>
        <w:t>[7,8]</w:t>
      </w:r>
      <w:r w:rsidRPr="00AE75E5">
        <w:rPr>
          <w:rFonts w:ascii="Book Antiqua" w:eastAsia="Book Antiqua" w:hAnsi="Book Antiqua" w:cs="Book Antiqua"/>
          <w:color w:val="000000"/>
        </w:rPr>
        <w:t>. However, about 20% of patients are refractory to standard treatment; this could be a result of suboptimal response, including treatment failure or incomplete response, or because patients are intolerant to standard treatment due to side-</w:t>
      </w:r>
      <w:proofErr w:type="gramStart"/>
      <w:r w:rsidRPr="00AE75E5">
        <w:rPr>
          <w:rFonts w:ascii="Book Antiqua" w:eastAsia="Book Antiqua" w:hAnsi="Book Antiqua" w:cs="Book Antiqua"/>
          <w:color w:val="000000"/>
        </w:rPr>
        <w:t>effects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8]</w:t>
      </w:r>
      <w:r w:rsidRPr="00AE75E5">
        <w:rPr>
          <w:rFonts w:ascii="Book Antiqua" w:eastAsia="Book Antiqua" w:hAnsi="Book Antiqua" w:cs="Book Antiqua"/>
          <w:color w:val="000000"/>
        </w:rPr>
        <w:t xml:space="preserve">. Thus, several second-line treatment modalities have been introduced for refractory AIH patients, including tacrolimus, mycophenolate mofetil (MMF), cyclosporine and </w:t>
      </w:r>
      <w:proofErr w:type="gramStart"/>
      <w:r w:rsidRPr="00AE75E5">
        <w:rPr>
          <w:rFonts w:ascii="Book Antiqua" w:eastAsia="Book Antiqua" w:hAnsi="Book Antiqua" w:cs="Book Antiqua"/>
          <w:color w:val="000000"/>
        </w:rPr>
        <w:t>budesonide</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6-9]</w:t>
      </w:r>
      <w:r w:rsidRPr="00AE75E5">
        <w:rPr>
          <w:rFonts w:ascii="Book Antiqua" w:eastAsia="Book Antiqua" w:hAnsi="Book Antiqua" w:cs="Book Antiqua"/>
          <w:color w:val="000000"/>
        </w:rPr>
        <w:t>. Tacrolimus is a calcineurin inhibitor, which exerts more potent immunosuppressive effects on CD4+ T</w:t>
      </w:r>
      <w:r w:rsidR="00B71904"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helper cells with fewer cosmetic side-effects. MMF is a purine antagonist similar to AZA, but it has more potent immunosuppressive properties and is better tolerated than </w:t>
      </w:r>
      <w:proofErr w:type="gramStart"/>
      <w:r w:rsidRPr="00AE75E5">
        <w:rPr>
          <w:rFonts w:ascii="Book Antiqua" w:eastAsia="Book Antiqua" w:hAnsi="Book Antiqua" w:cs="Book Antiqua"/>
          <w:color w:val="000000"/>
        </w:rPr>
        <w:t>AZA</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10</w:t>
      </w:r>
      <w:r w:rsidR="00B71904" w:rsidRPr="00AE75E5">
        <w:rPr>
          <w:rFonts w:ascii="Book Antiqua" w:eastAsia="Book Antiqua" w:hAnsi="Book Antiqua" w:cs="Book Antiqua"/>
          <w:color w:val="000000"/>
          <w:szCs w:val="30"/>
          <w:vertAlign w:val="superscript"/>
        </w:rPr>
        <w:t>,11</w:t>
      </w:r>
      <w:r w:rsidRPr="00AE75E5">
        <w:rPr>
          <w:rFonts w:ascii="Book Antiqua" w:eastAsia="Book Antiqua" w:hAnsi="Book Antiqua" w:cs="Book Antiqua"/>
          <w:color w:val="000000"/>
          <w:szCs w:val="30"/>
          <w:vertAlign w:val="superscript"/>
        </w:rPr>
        <w:t>]</w:t>
      </w:r>
      <w:r w:rsidRPr="00AE75E5">
        <w:rPr>
          <w:rFonts w:ascii="Book Antiqua" w:eastAsia="Book Antiqua" w:hAnsi="Book Antiqua" w:cs="Book Antiqua"/>
          <w:color w:val="000000"/>
        </w:rPr>
        <w:t xml:space="preserve">. Tacrolimus and MMF have empirically been used the most, as alternative medications based on the American Association for the Study of Liver Diseases (AASLD) </w:t>
      </w:r>
      <w:proofErr w:type="gramStart"/>
      <w:r w:rsidRPr="00AE75E5">
        <w:rPr>
          <w:rFonts w:ascii="Book Antiqua" w:eastAsia="Book Antiqua" w:hAnsi="Book Antiqua" w:cs="Book Antiqua"/>
          <w:color w:val="000000"/>
        </w:rPr>
        <w:t>practice</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8]</w:t>
      </w:r>
      <w:r w:rsidRPr="00AE75E5">
        <w:rPr>
          <w:rFonts w:ascii="Book Antiqua" w:eastAsia="Book Antiqua" w:hAnsi="Book Antiqua" w:cs="Book Antiqua"/>
          <w:color w:val="000000"/>
        </w:rPr>
        <w:t xml:space="preserve">. They are the most used drugs based on expert </w:t>
      </w:r>
      <w:proofErr w:type="gramStart"/>
      <w:r w:rsidRPr="00AE75E5">
        <w:rPr>
          <w:rFonts w:ascii="Book Antiqua" w:eastAsia="Book Antiqua" w:hAnsi="Book Antiqua" w:cs="Book Antiqua"/>
          <w:color w:val="000000"/>
        </w:rPr>
        <w:t>opinions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12]</w:t>
      </w:r>
      <w:r w:rsidRPr="00AE75E5">
        <w:rPr>
          <w:rFonts w:ascii="Book Antiqua" w:eastAsia="Book Antiqua" w:hAnsi="Book Antiqua" w:cs="Book Antiqua"/>
          <w:color w:val="000000"/>
        </w:rPr>
        <w:t xml:space="preserve">. Nevertheless, the efficacy and superiority of these interventions compared to using high-dose prednisolone and AZA has not been </w:t>
      </w:r>
      <w:proofErr w:type="gramStart"/>
      <w:r w:rsidRPr="00AE75E5">
        <w:rPr>
          <w:rFonts w:ascii="Book Antiqua" w:eastAsia="Book Antiqua" w:hAnsi="Book Antiqua" w:cs="Book Antiqua"/>
          <w:color w:val="000000"/>
        </w:rPr>
        <w:t>reported</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8]</w:t>
      </w:r>
      <w:r w:rsidRPr="00AE75E5">
        <w:rPr>
          <w:rFonts w:ascii="Book Antiqua" w:eastAsia="Book Antiqua" w:hAnsi="Book Antiqua" w:cs="Book Antiqua"/>
          <w:color w:val="000000"/>
        </w:rPr>
        <w:t>. Furthermore, there is a lack of primary consensus on overall drug side-effects and disease mortality, at least for tacrolimus.</w:t>
      </w:r>
    </w:p>
    <w:p w14:paraId="1F0B3BE5" w14:textId="580B6FC9" w:rsidR="00A77B3E" w:rsidRPr="00AE75E5" w:rsidRDefault="000D6A55" w:rsidP="00C741B7">
      <w:pPr>
        <w:spacing w:line="360" w:lineRule="auto"/>
        <w:ind w:firstLineChars="100" w:firstLine="240"/>
        <w:jc w:val="both"/>
      </w:pPr>
      <w:r w:rsidRPr="00AE75E5">
        <w:rPr>
          <w:rFonts w:ascii="Book Antiqua" w:eastAsia="Book Antiqua" w:hAnsi="Book Antiqua" w:cs="Book Antiqua"/>
          <w:color w:val="000000"/>
        </w:rPr>
        <w:t xml:space="preserve">The accumulating but still sparse data indicate that refractory AIH patients do respond to these alternative </w:t>
      </w:r>
      <w:proofErr w:type="gramStart"/>
      <w:r w:rsidRPr="00AE75E5">
        <w:rPr>
          <w:rFonts w:ascii="Book Antiqua" w:eastAsia="Book Antiqua" w:hAnsi="Book Antiqua" w:cs="Book Antiqua"/>
          <w:color w:val="000000"/>
        </w:rPr>
        <w:t>treatments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13]</w:t>
      </w:r>
      <w:r w:rsidRPr="00AE75E5">
        <w:rPr>
          <w:rFonts w:ascii="Book Antiqua" w:eastAsia="Book Antiqua" w:hAnsi="Book Antiqua" w:cs="Book Antiqua"/>
          <w:color w:val="000000"/>
        </w:rPr>
        <w:t xml:space="preserve">. However, there is no firm evidence of their effectiveness. First, there has been no randomized clinical trial (RCT) directly comparing these two medications to each other. Second, the available data are mainly based on small series of patients or case reports, from only a few centers, and little </w:t>
      </w:r>
      <w:r w:rsidRPr="00AE75E5">
        <w:rPr>
          <w:rFonts w:ascii="Book Antiqua" w:eastAsia="Book Antiqua" w:hAnsi="Book Antiqua" w:cs="Book Antiqua"/>
          <w:color w:val="000000"/>
        </w:rPr>
        <w:lastRenderedPageBreak/>
        <w:t xml:space="preserve">quality assessment has been performed. Thus, the translation of these findings to a guideline is </w:t>
      </w:r>
      <w:proofErr w:type="gramStart"/>
      <w:r w:rsidRPr="00AE75E5">
        <w:rPr>
          <w:rFonts w:ascii="Book Antiqua" w:eastAsia="Book Antiqua" w:hAnsi="Book Antiqua" w:cs="Book Antiqua"/>
          <w:color w:val="000000"/>
        </w:rPr>
        <w:t>questionable</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14]</w:t>
      </w:r>
      <w:r w:rsidRPr="00AE75E5">
        <w:rPr>
          <w:rFonts w:ascii="Book Antiqua" w:eastAsia="Book Antiqua" w:hAnsi="Book Antiqua" w:cs="Book Antiqua"/>
          <w:color w:val="000000"/>
        </w:rPr>
        <w:t>. Third, two recent meta-analyses, which summarized the effect of the two medications in AIH, had a number of shortcomings. One study focused on improvement of aminotransferases rather than biochemical remission</w:t>
      </w:r>
      <w:r w:rsidRPr="00AE75E5">
        <w:rPr>
          <w:rFonts w:ascii="Book Antiqua" w:eastAsia="Book Antiqua" w:hAnsi="Book Antiqua" w:cs="Book Antiqua"/>
          <w:color w:val="000000"/>
          <w:szCs w:val="30"/>
          <w:vertAlign w:val="superscript"/>
        </w:rPr>
        <w:t>[15]</w:t>
      </w:r>
      <w:r w:rsidRPr="00AE75E5">
        <w:rPr>
          <w:rFonts w:ascii="Book Antiqua" w:eastAsia="Book Antiqua" w:hAnsi="Book Antiqua" w:cs="Book Antiqua"/>
          <w:color w:val="000000"/>
        </w:rPr>
        <w:t>, while the second study included some (</w:t>
      </w:r>
      <w:r w:rsidRPr="00AE75E5">
        <w:rPr>
          <w:rFonts w:ascii="Book Antiqua" w:eastAsia="Book Antiqua" w:hAnsi="Book Antiqua" w:cs="Book Antiqua"/>
          <w:i/>
          <w:iCs/>
          <w:color w:val="000000"/>
        </w:rPr>
        <w:t>n</w:t>
      </w:r>
      <w:r w:rsidRPr="00AE75E5">
        <w:rPr>
          <w:rFonts w:ascii="Book Antiqua" w:eastAsia="Book Antiqua" w:hAnsi="Book Antiqua" w:cs="Book Antiqua"/>
          <w:color w:val="000000"/>
        </w:rPr>
        <w:t xml:space="preserve"> = 12), but not all of the previously published studies related to MMF, and had analytical issues, such as reporting incorrect heterogeneity, ignoring existing publication bias, and reporting an incorrect overall mortality rate</w:t>
      </w:r>
      <w:r w:rsidRPr="00AE75E5">
        <w:rPr>
          <w:rFonts w:ascii="Book Antiqua" w:eastAsia="Book Antiqua" w:hAnsi="Book Antiqua" w:cs="Book Antiqua"/>
          <w:color w:val="000000"/>
          <w:szCs w:val="30"/>
          <w:vertAlign w:val="superscript"/>
        </w:rPr>
        <w:t>[16]</w:t>
      </w:r>
      <w:r w:rsidRPr="00AE75E5">
        <w:rPr>
          <w:rFonts w:ascii="Book Antiqua" w:eastAsia="Book Antiqua" w:hAnsi="Book Antiqua" w:cs="Book Antiqua"/>
          <w:color w:val="000000"/>
        </w:rPr>
        <w:t>. Therefore, their conclusions did not appear to be well supported by their results.</w:t>
      </w:r>
    </w:p>
    <w:p w14:paraId="0D05940A" w14:textId="49CC68B5" w:rsidR="00A77B3E" w:rsidRPr="00AE75E5" w:rsidRDefault="000D6A55" w:rsidP="00C741B7">
      <w:pPr>
        <w:spacing w:line="360" w:lineRule="auto"/>
        <w:ind w:firstLineChars="100" w:firstLine="240"/>
        <w:jc w:val="both"/>
      </w:pPr>
      <w:r w:rsidRPr="00AE75E5">
        <w:rPr>
          <w:rFonts w:ascii="Book Antiqua" w:eastAsia="Book Antiqua" w:hAnsi="Book Antiqua" w:cs="Book Antiqua"/>
          <w:color w:val="000000"/>
        </w:rPr>
        <w:t xml:space="preserve">Furthermore, there is no systematic review or meta-analysis to compare tacrolimus with MMF as a second-line treatment in refractory AIH, or to evaluate the adverse effects, safety profile, and mortality rate of tacrolimus as a second-line treatment in refractory AIH. Recently two studies reported on the efficacy of </w:t>
      </w:r>
      <w:proofErr w:type="gramStart"/>
      <w:r w:rsidRPr="00AE75E5">
        <w:rPr>
          <w:rFonts w:ascii="Book Antiqua" w:eastAsia="Book Antiqua" w:hAnsi="Book Antiqua" w:cs="Book Antiqua"/>
          <w:color w:val="000000"/>
        </w:rPr>
        <w:t>tacrolimus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17]</w:t>
      </w:r>
      <w:r w:rsidRPr="00AE75E5">
        <w:rPr>
          <w:rFonts w:ascii="Book Antiqua" w:eastAsia="Book Antiqua" w:hAnsi="Book Antiqua" w:cs="Book Antiqua"/>
          <w:color w:val="000000"/>
        </w:rPr>
        <w:t xml:space="preserve"> and MMF</w:t>
      </w:r>
      <w:r w:rsidRPr="00AE75E5">
        <w:rPr>
          <w:rFonts w:ascii="Book Antiqua" w:eastAsia="Book Antiqua" w:hAnsi="Book Antiqua" w:cs="Book Antiqua"/>
          <w:color w:val="000000"/>
          <w:szCs w:val="30"/>
          <w:vertAlign w:val="superscript"/>
        </w:rPr>
        <w:t>[18]</w:t>
      </w:r>
      <w:r w:rsidRPr="00AE75E5">
        <w:rPr>
          <w:rFonts w:ascii="Book Antiqua" w:eastAsia="Book Antiqua" w:hAnsi="Book Antiqua" w:cs="Book Antiqua"/>
          <w:color w:val="000000"/>
        </w:rPr>
        <w:t xml:space="preserve"> as second-line treatment in AIH; these both need to be added to the overall assessment of the efficacy of these two medications in refractory AIH. In the absence of classical RCTs, and the shortcomings of previous investigations, there were still no comprehensive studies to evaluate the superiority of these two drugs for refractory AIH patients. The main question is whether there is sufficient high-quality scientific evidence to adapt the clinical guidelines.</w:t>
      </w:r>
    </w:p>
    <w:p w14:paraId="2A0D00ED" w14:textId="07140A55" w:rsidR="00A77B3E" w:rsidRPr="00AE75E5" w:rsidRDefault="000D6A55" w:rsidP="00C741B7">
      <w:pPr>
        <w:spacing w:line="360" w:lineRule="auto"/>
        <w:ind w:firstLineChars="100" w:firstLine="240"/>
        <w:jc w:val="both"/>
      </w:pPr>
      <w:r w:rsidRPr="00AE75E5">
        <w:rPr>
          <w:rFonts w:ascii="Book Antiqua" w:eastAsia="Book Antiqua" w:hAnsi="Book Antiqua" w:cs="Book Antiqua"/>
          <w:color w:val="000000"/>
        </w:rPr>
        <w:t>Therefore, to study whether tacrolimus and MMF are superior alternative treatments, we firstly performed a systematic review and meta-analysis on the efficacy and safety of these treatments as second-line treatment in AIH patients. We also critically checked whether the quality of evidence, assessed by the Grading of Recommendations Assessment, Development and Evaluation (GRADE) approach</w:t>
      </w:r>
      <w:r w:rsidRPr="00AE75E5">
        <w:rPr>
          <w:rFonts w:ascii="Book Antiqua" w:eastAsia="Book Antiqua" w:hAnsi="Book Antiqua" w:cs="Book Antiqua"/>
          <w:color w:val="000000"/>
          <w:szCs w:val="30"/>
          <w:vertAlign w:val="superscript"/>
        </w:rPr>
        <w:t>[19,20]</w:t>
      </w:r>
      <w:r w:rsidRPr="00AE75E5">
        <w:rPr>
          <w:rFonts w:ascii="Book Antiqua" w:eastAsia="Book Antiqua" w:hAnsi="Book Antiqua" w:cs="Book Antiqua"/>
          <w:color w:val="000000"/>
        </w:rPr>
        <w:t>, was sufficient to support adapting the clinical guidelines for routine practice.</w:t>
      </w:r>
    </w:p>
    <w:p w14:paraId="4FE94DE7" w14:textId="77777777" w:rsidR="00A77B3E" w:rsidRPr="00AE75E5" w:rsidRDefault="00A77B3E" w:rsidP="009E4B2F">
      <w:pPr>
        <w:spacing w:line="360" w:lineRule="auto"/>
        <w:jc w:val="both"/>
      </w:pPr>
    </w:p>
    <w:p w14:paraId="445E6D89" w14:textId="77777777" w:rsidR="00A77B3E" w:rsidRPr="00AE75E5" w:rsidRDefault="000D6A55">
      <w:pPr>
        <w:spacing w:line="360" w:lineRule="auto"/>
        <w:jc w:val="both"/>
      </w:pPr>
      <w:r w:rsidRPr="00AE75E5">
        <w:rPr>
          <w:rFonts w:ascii="Book Antiqua" w:eastAsia="Book Antiqua" w:hAnsi="Book Antiqua" w:cs="Book Antiqua"/>
          <w:b/>
          <w:caps/>
          <w:color w:val="000000"/>
          <w:u w:val="single"/>
        </w:rPr>
        <w:t>MATERIALS AND METHODS</w:t>
      </w:r>
    </w:p>
    <w:p w14:paraId="10FD9D78" w14:textId="77777777" w:rsidR="00C53AA4"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 xml:space="preserve">Protocol and registration </w:t>
      </w:r>
    </w:p>
    <w:p w14:paraId="759CF9B5" w14:textId="39DD84B3" w:rsidR="00A77B3E" w:rsidRPr="00AE75E5" w:rsidRDefault="000D6A55">
      <w:pPr>
        <w:spacing w:line="360" w:lineRule="auto"/>
        <w:jc w:val="both"/>
        <w:rPr>
          <w:rFonts w:ascii="Book Antiqua" w:eastAsia="Book Antiqua" w:hAnsi="Book Antiqua" w:cs="Book Antiqua"/>
          <w:color w:val="000000"/>
        </w:rPr>
      </w:pPr>
      <w:r w:rsidRPr="00AE75E5">
        <w:rPr>
          <w:rFonts w:ascii="Book Antiqua" w:eastAsia="Book Antiqua" w:hAnsi="Book Antiqua" w:cs="Book Antiqua"/>
          <w:color w:val="000000"/>
        </w:rPr>
        <w:t>This study was conducted according to the guidelines in Meta-analysis of Observational Studies in Epidemiology (MOOSE</w:t>
      </w:r>
      <w:proofErr w:type="gramStart"/>
      <w:r w:rsidRPr="00AE75E5">
        <w:rPr>
          <w:rFonts w:ascii="Book Antiqua" w:eastAsia="Book Antiqua" w:hAnsi="Book Antiqua" w:cs="Book Antiqua"/>
          <w:color w:val="000000"/>
        </w:rPr>
        <w:t>)</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21]</w:t>
      </w:r>
      <w:r w:rsidRPr="00AE75E5">
        <w:rPr>
          <w:rFonts w:ascii="Book Antiqua" w:eastAsia="Book Antiqua" w:hAnsi="Book Antiqua" w:cs="Book Antiqua"/>
          <w:color w:val="000000"/>
        </w:rPr>
        <w:t>.</w:t>
      </w:r>
    </w:p>
    <w:p w14:paraId="023899AD" w14:textId="77777777" w:rsidR="00C53AA4" w:rsidRPr="00AE75E5" w:rsidRDefault="00C53AA4">
      <w:pPr>
        <w:spacing w:line="360" w:lineRule="auto"/>
        <w:jc w:val="both"/>
      </w:pPr>
    </w:p>
    <w:p w14:paraId="7D0EF488" w14:textId="7FEE30F0" w:rsidR="00C53AA4"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Information sources and search strategies</w:t>
      </w:r>
    </w:p>
    <w:p w14:paraId="222485E6" w14:textId="25ED7044" w:rsidR="00A77B3E" w:rsidRPr="00AE75E5" w:rsidRDefault="000D6A55">
      <w:pPr>
        <w:spacing w:line="360" w:lineRule="auto"/>
        <w:jc w:val="both"/>
        <w:rPr>
          <w:rFonts w:ascii="Book Antiqua" w:eastAsia="Book Antiqua" w:hAnsi="Book Antiqua" w:cs="Book Antiqua"/>
          <w:color w:val="000000"/>
        </w:rPr>
      </w:pPr>
      <w:r w:rsidRPr="00AE75E5">
        <w:rPr>
          <w:rFonts w:ascii="Book Antiqua" w:eastAsia="Book Antiqua" w:hAnsi="Book Antiqua" w:cs="Book Antiqua"/>
          <w:color w:val="000000"/>
        </w:rPr>
        <w:t xml:space="preserve">We reviewed the </w:t>
      </w:r>
      <w:hyperlink r:id="rId8" w:tooltip="Literature review" w:history="1">
        <w:r w:rsidRPr="00AE75E5">
          <w:rPr>
            <w:rFonts w:ascii="Book Antiqua" w:eastAsia="Book Antiqua" w:hAnsi="Book Antiqua" w:cs="Book Antiqua"/>
            <w:color w:val="000000"/>
          </w:rPr>
          <w:t xml:space="preserve">literature, </w:t>
        </w:r>
      </w:hyperlink>
      <w:r w:rsidRPr="00AE75E5">
        <w:rPr>
          <w:rFonts w:ascii="Book Antiqua" w:eastAsia="Book Antiqua" w:hAnsi="Book Antiqua" w:cs="Book Antiqua"/>
          <w:color w:val="000000"/>
        </w:rPr>
        <w:t>focusing on our aim to identify, appraise, select and synthesize all the high-quality evidence available. To identify published articles and ongoing studies, we conducted a comprehensive search of electronic databases, including PubMed, EMBASE and Cochrane Central Register, with additional searching of the clinical trials website at www.clinicaltrials.gov. All databases were searched from their inception through October 2019, with no language restrictions. The search strategy was designed with the help of an experienced medical librarian and with input from investigators. Search terms were selected using Medical Subject Headings (Mesh) terms, including (but not limited to) "Hepatitis, Autoimmune", "Tacrolimus", "Mycophenolic Acid</w:t>
      </w:r>
      <w:r w:rsidR="00C653A4" w:rsidRPr="00AE75E5">
        <w:rPr>
          <w:rFonts w:ascii="Book Antiqua" w:eastAsia="Book Antiqua" w:hAnsi="Book Antiqua" w:cs="Book Antiqua"/>
          <w:color w:val="000000"/>
        </w:rPr>
        <w:t>”</w:t>
      </w:r>
      <w:r w:rsidRPr="00AE75E5">
        <w:rPr>
          <w:rFonts w:ascii="Book Antiqua" w:eastAsia="Book Antiqua" w:hAnsi="Book Antiqua" w:cs="Book Antiqua"/>
          <w:color w:val="000000"/>
        </w:rPr>
        <w:t xml:space="preserve"> and "Drug Resistance". In addition, to minimize the chance of missing any study, the reference lists of the included articles were searched individually for additional studies.</w:t>
      </w:r>
    </w:p>
    <w:p w14:paraId="3BBAAC5D" w14:textId="77777777" w:rsidR="00945330" w:rsidRPr="00AE75E5" w:rsidRDefault="00945330">
      <w:pPr>
        <w:spacing w:line="360" w:lineRule="auto"/>
        <w:jc w:val="both"/>
      </w:pPr>
    </w:p>
    <w:p w14:paraId="783A3D2F" w14:textId="1AA36F75" w:rsidR="00945330"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Eligibility criteria</w:t>
      </w:r>
    </w:p>
    <w:p w14:paraId="6E3186D1" w14:textId="3A8E276D" w:rsidR="00A77B3E" w:rsidRPr="00AE75E5" w:rsidRDefault="000D6A55">
      <w:pPr>
        <w:spacing w:line="360" w:lineRule="auto"/>
        <w:jc w:val="both"/>
        <w:rPr>
          <w:rFonts w:ascii="Book Antiqua" w:eastAsia="Book Antiqua" w:hAnsi="Book Antiqua" w:cs="Book Antiqua"/>
          <w:color w:val="000000"/>
        </w:rPr>
      </w:pPr>
      <w:r w:rsidRPr="00AE75E5">
        <w:rPr>
          <w:rFonts w:ascii="Book Antiqua" w:eastAsia="Book Antiqua" w:hAnsi="Book Antiqua" w:cs="Book Antiqua"/>
          <w:color w:val="000000"/>
        </w:rPr>
        <w:t>We included studies which met the following criteria:</w:t>
      </w:r>
      <w:r w:rsidRPr="00AE75E5">
        <w:rPr>
          <w:rFonts w:ascii="Book Antiqua" w:eastAsia="Book Antiqua" w:hAnsi="Book Antiqua" w:cs="Book Antiqua"/>
          <w:b/>
          <w:bCs/>
          <w:i/>
          <w:iCs/>
          <w:color w:val="000000"/>
        </w:rPr>
        <w:t xml:space="preserve"> </w:t>
      </w:r>
      <w:r w:rsidRPr="00AE75E5">
        <w:rPr>
          <w:rFonts w:ascii="Book Antiqua" w:eastAsia="Book Antiqua" w:hAnsi="Book Antiqua" w:cs="Book Antiqua"/>
          <w:color w:val="000000"/>
        </w:rPr>
        <w:t>randomized or non-randomized controlled trials, case series of any duration, cohort studies, and reports that provided data on patients over 18 years with AIH who failed or were unable to tolerate first-line therapy prior to liver transplantation.</w:t>
      </w:r>
      <w:r w:rsidRPr="00AE75E5">
        <w:rPr>
          <w:rFonts w:ascii="Book Antiqua" w:eastAsia="Book Antiqua" w:hAnsi="Book Antiqua" w:cs="Book Antiqua"/>
          <w:b/>
          <w:bCs/>
          <w:color w:val="000000"/>
        </w:rPr>
        <w:t xml:space="preserve"> </w:t>
      </w:r>
      <w:r w:rsidRPr="00AE75E5">
        <w:rPr>
          <w:rFonts w:ascii="Book Antiqua" w:eastAsia="Book Antiqua" w:hAnsi="Book Antiqua" w:cs="Book Antiqua"/>
          <w:color w:val="000000"/>
        </w:rPr>
        <w:t>Studies that used tacrolimus and/or MMF had to report on the disease outcomes studied. We excluded studies that reported data for AIH in children or adolescents aged ≤</w:t>
      </w:r>
      <w:r w:rsidR="00945330"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18 years, because they have a more aggressive disease, often with a more acute </w:t>
      </w:r>
      <w:proofErr w:type="gramStart"/>
      <w:r w:rsidRPr="00AE75E5">
        <w:rPr>
          <w:rFonts w:ascii="Book Antiqua" w:eastAsia="Book Antiqua" w:hAnsi="Book Antiqua" w:cs="Book Antiqua"/>
          <w:color w:val="000000"/>
        </w:rPr>
        <w:t>presentation</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22]</w:t>
      </w:r>
      <w:r w:rsidRPr="00AE75E5">
        <w:rPr>
          <w:rFonts w:ascii="Book Antiqua" w:eastAsia="Book Antiqua" w:hAnsi="Book Antiqua" w:cs="Book Antiqua"/>
          <w:color w:val="000000"/>
        </w:rPr>
        <w:t xml:space="preserve"> and they therefore need a different management</w:t>
      </w:r>
      <w:r w:rsidRPr="00AE75E5">
        <w:rPr>
          <w:rFonts w:ascii="Book Antiqua" w:eastAsia="Book Antiqua" w:hAnsi="Book Antiqua" w:cs="Book Antiqua"/>
          <w:color w:val="000000"/>
          <w:szCs w:val="30"/>
          <w:vertAlign w:val="superscript"/>
        </w:rPr>
        <w:t>[23]</w:t>
      </w:r>
      <w:r w:rsidRPr="00AE75E5">
        <w:rPr>
          <w:rFonts w:ascii="Book Antiqua" w:eastAsia="Book Antiqua" w:hAnsi="Book Antiqua" w:cs="Book Antiqua"/>
          <w:color w:val="000000"/>
        </w:rPr>
        <w:t>; or that reported data on patients who had had a liver transplantation.</w:t>
      </w:r>
    </w:p>
    <w:p w14:paraId="7A8B61DA" w14:textId="77777777" w:rsidR="00945330" w:rsidRPr="00AE75E5" w:rsidRDefault="00945330">
      <w:pPr>
        <w:spacing w:line="360" w:lineRule="auto"/>
        <w:jc w:val="both"/>
      </w:pPr>
    </w:p>
    <w:p w14:paraId="3DCE3210" w14:textId="20C6CF06" w:rsidR="00945330"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Outcomes</w:t>
      </w:r>
    </w:p>
    <w:p w14:paraId="7D0DFDF4" w14:textId="5035DF8E" w:rsidR="00A77B3E" w:rsidRPr="00AE75E5" w:rsidRDefault="000D6A55">
      <w:pPr>
        <w:spacing w:line="360" w:lineRule="auto"/>
        <w:jc w:val="both"/>
      </w:pPr>
      <w:r w:rsidRPr="00AE75E5">
        <w:rPr>
          <w:rFonts w:ascii="Book Antiqua" w:eastAsia="Book Antiqua" w:hAnsi="Book Antiqua" w:cs="Book Antiqua"/>
          <w:color w:val="000000"/>
        </w:rPr>
        <w:t xml:space="preserve">Biochemical remission was the primary outcome for our study. This was defined as the disappearance of symptoms, normal serum bilirubin, γ-globulin and serum aminotransferase </w:t>
      </w:r>
      <w:proofErr w:type="gramStart"/>
      <w:r w:rsidRPr="00AE75E5">
        <w:rPr>
          <w:rFonts w:ascii="Book Antiqua" w:eastAsia="Book Antiqua" w:hAnsi="Book Antiqua" w:cs="Book Antiqua"/>
          <w:color w:val="000000"/>
        </w:rPr>
        <w:t>levels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8]</w:t>
      </w:r>
      <w:r w:rsidRPr="00AE75E5">
        <w:rPr>
          <w:rFonts w:ascii="Book Antiqua" w:eastAsia="Book Antiqua" w:hAnsi="Book Antiqua" w:cs="Book Antiqua"/>
          <w:color w:val="000000"/>
        </w:rPr>
        <w:t xml:space="preserve">. Secondary outcomes were the occurrence of adverse events </w:t>
      </w:r>
      <w:r w:rsidRPr="00AE75E5">
        <w:rPr>
          <w:rFonts w:ascii="Book Antiqua" w:eastAsia="Book Antiqua" w:hAnsi="Book Antiqua" w:cs="Book Antiqua"/>
          <w:color w:val="000000"/>
        </w:rPr>
        <w:lastRenderedPageBreak/>
        <w:t>and mortality</w:t>
      </w:r>
      <w:r w:rsidRPr="00AE75E5">
        <w:rPr>
          <w:rFonts w:ascii="Book Antiqua" w:eastAsia="Book Antiqua" w:hAnsi="Book Antiqua" w:cs="Book Antiqua"/>
          <w:i/>
          <w:iCs/>
          <w:color w:val="000000"/>
        </w:rPr>
        <w:t>.</w:t>
      </w:r>
      <w:r w:rsidRPr="00AE75E5">
        <w:rPr>
          <w:rFonts w:ascii="Book Antiqua" w:eastAsia="Book Antiqua" w:hAnsi="Book Antiqua" w:cs="Book Antiqua"/>
          <w:color w:val="000000"/>
        </w:rPr>
        <w:t xml:space="preserve"> We evaluated the available data for these outcomes per individual in the studies included in our analysis. For example, if γ-globulin levels were not described in a certain study, we used the variables available, such as clinical and biochemical variables, to reach the most likely definition of remission for that study.</w:t>
      </w:r>
    </w:p>
    <w:p w14:paraId="1CD46790" w14:textId="710BA9DB" w:rsidR="00A77B3E" w:rsidRPr="00AE75E5" w:rsidRDefault="000D6A55" w:rsidP="00945330">
      <w:pPr>
        <w:spacing w:line="360" w:lineRule="auto"/>
        <w:ind w:firstLineChars="100" w:firstLine="240"/>
        <w:jc w:val="both"/>
        <w:rPr>
          <w:rFonts w:ascii="Book Antiqua" w:eastAsia="Book Antiqua" w:hAnsi="Book Antiqua" w:cs="Book Antiqua"/>
          <w:color w:val="000000"/>
        </w:rPr>
      </w:pPr>
      <w:r w:rsidRPr="00AE75E5">
        <w:rPr>
          <w:rFonts w:ascii="Book Antiqua" w:eastAsia="Book Antiqua" w:hAnsi="Book Antiqua" w:cs="Book Antiqua"/>
          <w:color w:val="000000"/>
        </w:rPr>
        <w:t xml:space="preserve">Some studies reported biochemical remission depending on the reason for using second-line therapy (intolerance </w:t>
      </w:r>
      <w:r w:rsidRPr="00AE75E5">
        <w:rPr>
          <w:rFonts w:ascii="Book Antiqua" w:eastAsia="Book Antiqua" w:hAnsi="Book Antiqua" w:cs="Book Antiqua"/>
          <w:i/>
          <w:iCs/>
          <w:color w:val="000000"/>
        </w:rPr>
        <w:t>vs</w:t>
      </w:r>
      <w:r w:rsidRPr="00AE75E5">
        <w:rPr>
          <w:rFonts w:ascii="Book Antiqua" w:eastAsia="Book Antiqua" w:hAnsi="Book Antiqua" w:cs="Book Antiqua"/>
          <w:color w:val="000000"/>
        </w:rPr>
        <w:t xml:space="preserve"> non-response). Thus, we performed a subgroup analysis in non-responders and those intolerant to standard therapy to compare the effect of tacrolimus and MMF in the two different groups that used the drug as second-line therapy.</w:t>
      </w:r>
    </w:p>
    <w:p w14:paraId="678036C2" w14:textId="77777777" w:rsidR="00945330" w:rsidRPr="00AE75E5" w:rsidRDefault="00945330" w:rsidP="00945330">
      <w:pPr>
        <w:spacing w:line="360" w:lineRule="auto"/>
        <w:jc w:val="both"/>
      </w:pPr>
    </w:p>
    <w:p w14:paraId="6C6D62D9" w14:textId="266D02FF" w:rsidR="00945330"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Study selection and data extraction</w:t>
      </w:r>
    </w:p>
    <w:p w14:paraId="1B95C4C6" w14:textId="3CC1A896" w:rsidR="00A77B3E" w:rsidRPr="00AE75E5" w:rsidRDefault="000D6A55">
      <w:pPr>
        <w:spacing w:line="360" w:lineRule="auto"/>
        <w:jc w:val="both"/>
      </w:pPr>
      <w:r w:rsidRPr="00AE75E5">
        <w:rPr>
          <w:rFonts w:ascii="Book Antiqua" w:eastAsia="Book Antiqua" w:hAnsi="Book Antiqua" w:cs="Book Antiqua"/>
          <w:color w:val="000000"/>
        </w:rPr>
        <w:t>After excluding duplicated reports, the reports included in our analysis were reviewed on the basis of their title and abstract by two independent reviewers (MA, MG). Thereafter, the full texts of selected reports were retrieved and independently assessed by both reviewers to identify which studies satisfied our inclusion criteria. Discrepancies between the two reviewers regarding eligibility were solved by jointly looking at the study in question. If no consensus was reached, a third reviewer (BZA) was consulted. Agreement was measured using inter-rater reliability (Cohen's Kappa).</w:t>
      </w:r>
    </w:p>
    <w:p w14:paraId="5BAAA204" w14:textId="12C9AA12" w:rsidR="00A77B3E" w:rsidRPr="00AE75E5" w:rsidRDefault="000D6A55" w:rsidP="00EF1ABE">
      <w:pPr>
        <w:spacing w:line="360" w:lineRule="auto"/>
        <w:ind w:firstLineChars="100" w:firstLine="240"/>
        <w:jc w:val="both"/>
        <w:rPr>
          <w:rFonts w:ascii="Book Antiqua" w:eastAsia="Book Antiqua" w:hAnsi="Book Antiqua" w:cs="Book Antiqua"/>
          <w:color w:val="000000"/>
        </w:rPr>
      </w:pPr>
      <w:r w:rsidRPr="00AE75E5">
        <w:rPr>
          <w:rFonts w:ascii="Book Antiqua" w:eastAsia="Book Antiqua" w:hAnsi="Book Antiqua" w:cs="Book Antiqua"/>
          <w:color w:val="000000"/>
        </w:rPr>
        <w:t xml:space="preserve">Next, we extracted data on each study: </w:t>
      </w:r>
      <w:r w:rsidR="004954E7" w:rsidRPr="00AE75E5">
        <w:rPr>
          <w:rFonts w:ascii="Book Antiqua" w:eastAsia="Book Antiqua" w:hAnsi="Book Antiqua" w:cs="Book Antiqua"/>
          <w:color w:val="000000"/>
        </w:rPr>
        <w:t>S</w:t>
      </w:r>
      <w:r w:rsidRPr="00AE75E5">
        <w:rPr>
          <w:rFonts w:ascii="Book Antiqua" w:eastAsia="Book Antiqua" w:hAnsi="Book Antiqua" w:cs="Book Antiqua"/>
          <w:color w:val="000000"/>
        </w:rPr>
        <w:t>tudy characteristics (including the surname of the first author and year of publication), patients’ characteristics (including mean age and number of patients), intervention characteristics (including duration of applied therapy and length of follow-up), as well as data on our primary and secondary outcome measures.</w:t>
      </w:r>
    </w:p>
    <w:p w14:paraId="023A8B40" w14:textId="77777777" w:rsidR="00EF1ABE" w:rsidRPr="00AE75E5" w:rsidRDefault="00EF1ABE" w:rsidP="00EF1ABE">
      <w:pPr>
        <w:spacing w:line="360" w:lineRule="auto"/>
        <w:jc w:val="both"/>
      </w:pPr>
    </w:p>
    <w:p w14:paraId="1D687BC4" w14:textId="7DA2AD22" w:rsidR="00EF1ABE"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Methodological quality</w:t>
      </w:r>
    </w:p>
    <w:p w14:paraId="3C16553C" w14:textId="21D16F18" w:rsidR="00A77B3E" w:rsidRPr="00AE75E5" w:rsidRDefault="000D6A55">
      <w:pPr>
        <w:spacing w:line="360" w:lineRule="auto"/>
        <w:jc w:val="both"/>
        <w:rPr>
          <w:rFonts w:ascii="Book Antiqua" w:eastAsia="Book Antiqua" w:hAnsi="Book Antiqua" w:cs="Book Antiqua"/>
          <w:color w:val="000000"/>
        </w:rPr>
      </w:pPr>
      <w:r w:rsidRPr="00AE75E5">
        <w:rPr>
          <w:rFonts w:ascii="Book Antiqua" w:eastAsia="Book Antiqua" w:hAnsi="Book Antiqua" w:cs="Book Antiqua"/>
          <w:color w:val="000000"/>
        </w:rPr>
        <w:t>The two reviewers independently rated the methodological quality of each study using</w:t>
      </w:r>
      <w:r w:rsidRPr="00AE75E5">
        <w:rPr>
          <w:rFonts w:ascii="Book Antiqua" w:eastAsia="Book Antiqua" w:hAnsi="Book Antiqua" w:cs="Book Antiqua"/>
          <w:color w:val="000000"/>
          <w:shd w:val="clear" w:color="auto" w:fill="FFFFFF"/>
        </w:rPr>
        <w:t xml:space="preserve"> the </w:t>
      </w:r>
      <w:r w:rsidRPr="00AE75E5">
        <w:rPr>
          <w:rFonts w:ascii="Book Antiqua" w:eastAsia="Book Antiqua" w:hAnsi="Book Antiqua" w:cs="Book Antiqua"/>
          <w:color w:val="000000"/>
        </w:rPr>
        <w:t xml:space="preserve">GRADE </w:t>
      </w:r>
      <w:r w:rsidRPr="00AE75E5">
        <w:rPr>
          <w:rFonts w:ascii="Book Antiqua" w:eastAsia="Book Antiqua" w:hAnsi="Book Antiqua" w:cs="Book Antiqua"/>
          <w:color w:val="000000"/>
          <w:shd w:val="clear" w:color="auto" w:fill="FFFFFF"/>
        </w:rPr>
        <w:t xml:space="preserve">tool for study-level assessments of risk of </w:t>
      </w:r>
      <w:proofErr w:type="gramStart"/>
      <w:r w:rsidRPr="00AE75E5">
        <w:rPr>
          <w:rFonts w:ascii="Book Antiqua" w:eastAsia="Book Antiqua" w:hAnsi="Book Antiqua" w:cs="Book Antiqua"/>
          <w:color w:val="000000"/>
          <w:shd w:val="clear" w:color="auto" w:fill="FFFFFF"/>
        </w:rPr>
        <w:t>bias</w:t>
      </w:r>
      <w:r w:rsidRPr="00AE75E5">
        <w:rPr>
          <w:rFonts w:ascii="Book Antiqua" w:eastAsia="Book Antiqua" w:hAnsi="Book Antiqua" w:cs="Book Antiqua"/>
          <w:color w:val="000000"/>
          <w:szCs w:val="30"/>
          <w:shd w:val="clear" w:color="auto" w:fill="FFFFFF"/>
          <w:vertAlign w:val="superscript"/>
        </w:rPr>
        <w:t>[</w:t>
      </w:r>
      <w:proofErr w:type="gramEnd"/>
      <w:r w:rsidRPr="00AE75E5">
        <w:rPr>
          <w:rFonts w:ascii="Book Antiqua" w:eastAsia="Book Antiqua" w:hAnsi="Book Antiqua" w:cs="Book Antiqua"/>
          <w:color w:val="000000"/>
          <w:szCs w:val="30"/>
          <w:vertAlign w:val="superscript"/>
        </w:rPr>
        <w:t>19,20]</w:t>
      </w:r>
      <w:r w:rsidRPr="00AE75E5">
        <w:rPr>
          <w:rFonts w:ascii="Book Antiqua" w:eastAsia="Book Antiqua" w:hAnsi="Book Antiqua" w:cs="Book Antiqua"/>
          <w:color w:val="000000"/>
          <w:shd w:val="clear" w:color="auto" w:fill="FFFFFF"/>
        </w:rPr>
        <w:t>.</w:t>
      </w:r>
      <w:r w:rsidRPr="00AE75E5">
        <w:rPr>
          <w:rFonts w:ascii="Book Antiqua" w:eastAsia="Book Antiqua" w:hAnsi="Book Antiqua" w:cs="Book Antiqua"/>
          <w:color w:val="000000"/>
        </w:rPr>
        <w:t xml:space="preserve"> Specifically, the domains assessed for risk of bias included: </w:t>
      </w:r>
      <w:r w:rsidR="00EF1ABE" w:rsidRPr="00AE75E5">
        <w:rPr>
          <w:rFonts w:ascii="Book Antiqua" w:eastAsia="Book Antiqua" w:hAnsi="Book Antiqua" w:cs="Book Antiqua"/>
          <w:color w:val="000000"/>
        </w:rPr>
        <w:t>F</w:t>
      </w:r>
      <w:r w:rsidRPr="00AE75E5">
        <w:rPr>
          <w:rFonts w:ascii="Book Antiqua" w:eastAsia="Book Antiqua" w:hAnsi="Book Antiqua" w:cs="Book Antiqua"/>
          <w:color w:val="000000"/>
        </w:rPr>
        <w:t xml:space="preserve">ailure to develop and apply appropriate eligibility criteria (inclusion of control population), flawed measurement of either </w:t>
      </w:r>
      <w:r w:rsidRPr="00AE75E5">
        <w:rPr>
          <w:rFonts w:ascii="Book Antiqua" w:eastAsia="Book Antiqua" w:hAnsi="Book Antiqua" w:cs="Book Antiqua"/>
          <w:color w:val="000000"/>
        </w:rPr>
        <w:lastRenderedPageBreak/>
        <w:t>intervention or outcome, failure to adequately control confounding, and incomplete follow-up.</w:t>
      </w:r>
    </w:p>
    <w:p w14:paraId="7A9F9DB1" w14:textId="77777777" w:rsidR="00EF1ABE" w:rsidRPr="00AE75E5" w:rsidRDefault="00EF1ABE">
      <w:pPr>
        <w:spacing w:line="360" w:lineRule="auto"/>
        <w:jc w:val="both"/>
      </w:pPr>
    </w:p>
    <w:p w14:paraId="33FA75A5" w14:textId="55B7B294" w:rsidR="00EF1ABE"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GRADE quality assessment</w:t>
      </w:r>
    </w:p>
    <w:p w14:paraId="05698B90" w14:textId="7025FAF5" w:rsidR="00A77B3E" w:rsidRPr="00AE75E5" w:rsidRDefault="000D6A55">
      <w:pPr>
        <w:spacing w:line="360" w:lineRule="auto"/>
        <w:jc w:val="both"/>
        <w:rPr>
          <w:rFonts w:ascii="Book Antiqua" w:eastAsia="Book Antiqua" w:hAnsi="Book Antiqua" w:cs="Book Antiqua"/>
          <w:color w:val="000000"/>
        </w:rPr>
      </w:pPr>
      <w:r w:rsidRPr="00AE75E5">
        <w:rPr>
          <w:rFonts w:ascii="Book Antiqua" w:eastAsia="Book Antiqua" w:hAnsi="Book Antiqua" w:cs="Book Antiqua"/>
          <w:color w:val="000000"/>
        </w:rPr>
        <w:t xml:space="preserve">The GRADE approach </w:t>
      </w:r>
      <w:r w:rsidRPr="00AE75E5">
        <w:rPr>
          <w:rFonts w:ascii="Book Antiqua" w:eastAsia="Book Antiqua" w:hAnsi="Book Antiqua" w:cs="Book Antiqua"/>
          <w:color w:val="000000"/>
          <w:shd w:val="clear" w:color="auto" w:fill="FFFFFF"/>
        </w:rPr>
        <w:t xml:space="preserve">was used to assess the quality of evidence for primary and secondary </w:t>
      </w:r>
      <w:proofErr w:type="gramStart"/>
      <w:r w:rsidRPr="00AE75E5">
        <w:rPr>
          <w:rFonts w:ascii="Book Antiqua" w:eastAsia="Book Antiqua" w:hAnsi="Book Antiqua" w:cs="Book Antiqua"/>
          <w:color w:val="000000"/>
          <w:shd w:val="clear" w:color="auto" w:fill="FFFFFF"/>
        </w:rPr>
        <w:t>outcomes</w:t>
      </w:r>
      <w:r w:rsidRPr="00AE75E5">
        <w:rPr>
          <w:rFonts w:ascii="Book Antiqua" w:eastAsia="Book Antiqua" w:hAnsi="Book Antiqua" w:cs="Book Antiqua"/>
          <w:color w:val="000000"/>
          <w:szCs w:val="30"/>
          <w:shd w:val="clear" w:color="auto" w:fill="FFFFFF"/>
          <w:vertAlign w:val="superscript"/>
        </w:rPr>
        <w:t>[</w:t>
      </w:r>
      <w:proofErr w:type="gramEnd"/>
      <w:r w:rsidRPr="00AE75E5">
        <w:rPr>
          <w:rFonts w:ascii="Book Antiqua" w:eastAsia="Book Antiqua" w:hAnsi="Book Antiqua" w:cs="Book Antiqua"/>
          <w:color w:val="000000"/>
          <w:szCs w:val="30"/>
          <w:vertAlign w:val="superscript"/>
        </w:rPr>
        <w:t>20,21]</w:t>
      </w:r>
      <w:r w:rsidRPr="00AE75E5">
        <w:rPr>
          <w:rFonts w:ascii="Book Antiqua" w:eastAsia="Book Antiqua" w:hAnsi="Book Antiqua" w:cs="Book Antiqua"/>
          <w:color w:val="000000"/>
          <w:shd w:val="clear" w:color="auto" w:fill="FFFFFF"/>
        </w:rPr>
        <w:t>.</w:t>
      </w:r>
      <w:r w:rsidRPr="00AE75E5">
        <w:rPr>
          <w:rFonts w:ascii="Book Antiqua" w:eastAsia="Book Antiqua" w:hAnsi="Book Antiqua" w:cs="Book Antiqua"/>
          <w:color w:val="000000"/>
        </w:rPr>
        <w:t xml:space="preserve"> It provides guidance for rating the quality of evidence and grading the strength of recommendations by asking a clear question for each outcome. The level of evidence was graded as high or moderate when it was derived from RCTs, and as low or very low if it was derived from observational studies. The level of evidence could be upgraded or downgraded depending on the quality of the study. The criteria provided for possibly downgrading the quality of evidence include: </w:t>
      </w:r>
      <w:r w:rsidR="00EF1ABE" w:rsidRPr="00AE75E5">
        <w:rPr>
          <w:rFonts w:ascii="Book Antiqua" w:eastAsia="Book Antiqua" w:hAnsi="Book Antiqua" w:cs="Book Antiqua"/>
          <w:color w:val="000000"/>
        </w:rPr>
        <w:t>R</w:t>
      </w:r>
      <w:r w:rsidRPr="00AE75E5">
        <w:rPr>
          <w:rFonts w:ascii="Book Antiqua" w:eastAsia="Book Antiqua" w:hAnsi="Book Antiqua" w:cs="Book Antiqua"/>
          <w:color w:val="000000"/>
        </w:rPr>
        <w:t xml:space="preserve">isk of bias, publication bias, indirectness, imprecision and inconsistency. The three main reasons for upgrading the quality of evidence include: </w:t>
      </w:r>
      <w:r w:rsidR="00EF1ABE" w:rsidRPr="00AE75E5">
        <w:rPr>
          <w:rFonts w:ascii="Book Antiqua" w:eastAsia="Book Antiqua" w:hAnsi="Book Antiqua" w:cs="Book Antiqua"/>
          <w:color w:val="000000"/>
        </w:rPr>
        <w:t>L</w:t>
      </w:r>
      <w:r w:rsidRPr="00AE75E5">
        <w:rPr>
          <w:rFonts w:ascii="Book Antiqua" w:eastAsia="Book Antiqua" w:hAnsi="Book Antiqua" w:cs="Book Antiqua"/>
          <w:color w:val="000000"/>
        </w:rPr>
        <w:t xml:space="preserve">arge effect size, dose response gradient, and all plausible residual confounders increase confidence in the estimated effect. Each study can be given up to two points for every domain that begins with a high rating that is later downgraded one level (judged to have serious concerns) and two levels (if concerns are very serious). These evaluations result in one of four quality ratings – high, moderate, low and very low – that reveal the degree of confidence one can have in the available evidence correctly reflecting the theoretical true effect of the intervention. GRADE ratings are given as described by </w:t>
      </w:r>
      <w:proofErr w:type="spellStart"/>
      <w:r w:rsidRPr="00AE75E5">
        <w:rPr>
          <w:rFonts w:ascii="Book Antiqua" w:eastAsia="Book Antiqua" w:hAnsi="Book Antiqua" w:cs="Book Antiqua"/>
          <w:color w:val="000000"/>
        </w:rPr>
        <w:t>Balshem</w:t>
      </w:r>
      <w:proofErr w:type="spellEnd"/>
      <w:r w:rsidRPr="00AE75E5">
        <w:rPr>
          <w:rFonts w:ascii="Book Antiqua" w:eastAsia="Book Antiqua" w:hAnsi="Book Antiqua" w:cs="Book Antiqua"/>
          <w:color w:val="000000"/>
        </w:rPr>
        <w:t xml:space="preserve"> </w:t>
      </w:r>
      <w:r w:rsidRPr="00AE75E5">
        <w:rPr>
          <w:rFonts w:ascii="Book Antiqua" w:eastAsia="Book Antiqua" w:hAnsi="Book Antiqua" w:cs="Book Antiqua"/>
          <w:i/>
          <w:iCs/>
          <w:color w:val="000000"/>
        </w:rPr>
        <w:t>et al</w:t>
      </w:r>
      <w:r w:rsidRPr="00AE75E5">
        <w:rPr>
          <w:rFonts w:ascii="Book Antiqua" w:eastAsia="Book Antiqua" w:hAnsi="Book Antiqua" w:cs="Book Antiqua"/>
          <w:color w:val="000000"/>
          <w:szCs w:val="30"/>
          <w:vertAlign w:val="superscript"/>
        </w:rPr>
        <w:t>[2</w:t>
      </w:r>
      <w:r w:rsidR="001C7495" w:rsidRPr="00AE75E5">
        <w:rPr>
          <w:rFonts w:ascii="Book Antiqua" w:eastAsia="Book Antiqua" w:hAnsi="Book Antiqua" w:cs="Book Antiqua"/>
          <w:color w:val="000000"/>
          <w:szCs w:val="30"/>
          <w:vertAlign w:val="superscript"/>
        </w:rPr>
        <w:t>4</w:t>
      </w:r>
      <w:r w:rsidRPr="00AE75E5">
        <w:rPr>
          <w:rFonts w:ascii="Book Antiqua" w:eastAsia="Book Antiqua" w:hAnsi="Book Antiqua" w:cs="Book Antiqua"/>
          <w:color w:val="000000"/>
          <w:szCs w:val="30"/>
          <w:vertAlign w:val="superscript"/>
        </w:rPr>
        <w:t>]</w:t>
      </w:r>
      <w:r w:rsidRPr="00AE75E5">
        <w:rPr>
          <w:rFonts w:ascii="Book Antiqua" w:eastAsia="Book Antiqua" w:hAnsi="Book Antiqua" w:cs="Book Antiqua"/>
          <w:color w:val="000000"/>
        </w:rPr>
        <w:t xml:space="preserve">, and are adjudicated as high (we are very confident that the true effect lies close to that of the estimate of the effect), moderate (the true effect is likely to be close to the estimate of the effect, but there is a possibility that it could be substantially different), low (our confidence in the effect estimate is limited, </w:t>
      </w:r>
      <w:r w:rsidRPr="00AE75E5">
        <w:rPr>
          <w:rFonts w:ascii="Book Antiqua" w:eastAsia="Book Antiqua" w:hAnsi="Book Antiqua" w:cs="Book Antiqua"/>
          <w:i/>
          <w:iCs/>
          <w:color w:val="000000"/>
        </w:rPr>
        <w:t>i.e.</w:t>
      </w:r>
      <w:r w:rsidR="001C7495" w:rsidRPr="00AE75E5">
        <w:rPr>
          <w:rFonts w:ascii="Book Antiqua" w:eastAsia="Book Antiqua" w:hAnsi="Book Antiqua" w:cs="Book Antiqua"/>
          <w:color w:val="000000"/>
        </w:rPr>
        <w:t>,</w:t>
      </w:r>
      <w:r w:rsidRPr="00AE75E5">
        <w:rPr>
          <w:rFonts w:ascii="Book Antiqua" w:eastAsia="Book Antiqua" w:hAnsi="Book Antiqua" w:cs="Book Antiqua"/>
          <w:color w:val="000000"/>
        </w:rPr>
        <w:t xml:space="preserve"> the true effect may be substantially different from the estimate of the effect), or very low (we have very little confidence in the effect estimate, </w:t>
      </w:r>
      <w:r w:rsidRPr="00AE75E5">
        <w:rPr>
          <w:rFonts w:ascii="Book Antiqua" w:eastAsia="Book Antiqua" w:hAnsi="Book Antiqua" w:cs="Book Antiqua"/>
          <w:i/>
          <w:iCs/>
          <w:color w:val="000000"/>
        </w:rPr>
        <w:t>i.e.</w:t>
      </w:r>
      <w:r w:rsidR="001C7495" w:rsidRPr="00AE75E5">
        <w:rPr>
          <w:rFonts w:ascii="Book Antiqua" w:eastAsia="Book Antiqua" w:hAnsi="Book Antiqua" w:cs="Book Antiqua"/>
          <w:color w:val="000000"/>
        </w:rPr>
        <w:t>,</w:t>
      </w:r>
      <w:r w:rsidRPr="00AE75E5">
        <w:rPr>
          <w:rFonts w:ascii="Book Antiqua" w:eastAsia="Book Antiqua" w:hAnsi="Book Antiqua" w:cs="Book Antiqua"/>
          <w:color w:val="000000"/>
        </w:rPr>
        <w:t xml:space="preserve"> the true effect is likely to be substantially different from the estimate of effect).</w:t>
      </w:r>
    </w:p>
    <w:p w14:paraId="70916849" w14:textId="155A9908" w:rsidR="00EF1ABE" w:rsidRPr="00AE75E5" w:rsidRDefault="00EF1ABE">
      <w:pPr>
        <w:spacing w:line="360" w:lineRule="auto"/>
        <w:jc w:val="both"/>
        <w:rPr>
          <w:rFonts w:ascii="Book Antiqua" w:eastAsia="Book Antiqua" w:hAnsi="Book Antiqua" w:cs="Book Antiqua"/>
          <w:color w:val="000000"/>
        </w:rPr>
      </w:pPr>
    </w:p>
    <w:p w14:paraId="43BD4C8F" w14:textId="48CAF7B3" w:rsidR="00EF1ABE" w:rsidRPr="00AE75E5" w:rsidRDefault="001C7495" w:rsidP="00EF1ABE">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S</w:t>
      </w:r>
      <w:r w:rsidR="00EF1ABE" w:rsidRPr="00AE75E5">
        <w:rPr>
          <w:rFonts w:ascii="Book Antiqua" w:eastAsia="Book Antiqua" w:hAnsi="Book Antiqua" w:cs="Book Antiqua"/>
          <w:b/>
          <w:bCs/>
          <w:i/>
          <w:iCs/>
          <w:color w:val="000000"/>
        </w:rPr>
        <w:t>tatistical analysis</w:t>
      </w:r>
    </w:p>
    <w:p w14:paraId="502EE669" w14:textId="7FA3D54C" w:rsidR="00EF1ABE" w:rsidRPr="00AE75E5" w:rsidRDefault="00EF1ABE" w:rsidP="00EF1ABE">
      <w:pPr>
        <w:spacing w:line="360" w:lineRule="auto"/>
        <w:jc w:val="both"/>
      </w:pPr>
      <w:r w:rsidRPr="00AE75E5">
        <w:rPr>
          <w:rFonts w:ascii="Book Antiqua" w:eastAsia="Book Antiqua" w:hAnsi="Book Antiqua" w:cs="Book Antiqua"/>
          <w:color w:val="000000"/>
        </w:rPr>
        <w:lastRenderedPageBreak/>
        <w:t>Several studies reported the median, minimum and maximum values. Hence, in order to be able to combine the results, we deducted the sample mean and standard deviation</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(SD) using Wan</w:t>
      </w:r>
      <w:r w:rsidR="001C7495" w:rsidRPr="00AE75E5">
        <w:rPr>
          <w:rFonts w:ascii="Book Antiqua" w:eastAsia="Book Antiqua" w:hAnsi="Book Antiqua" w:cs="Book Antiqua"/>
          <w:color w:val="000000"/>
        </w:rPr>
        <w:t xml:space="preserve"> </w:t>
      </w:r>
      <w:r w:rsidR="001C7495" w:rsidRPr="00AE75E5">
        <w:rPr>
          <w:rFonts w:ascii="Book Antiqua" w:eastAsia="Book Antiqua" w:hAnsi="Book Antiqua" w:cs="Book Antiqua"/>
          <w:i/>
          <w:iCs/>
          <w:color w:val="000000"/>
        </w:rPr>
        <w:t xml:space="preserve">et </w:t>
      </w:r>
      <w:proofErr w:type="spellStart"/>
      <w:r w:rsidR="001C7495" w:rsidRPr="00AE75E5">
        <w:rPr>
          <w:rFonts w:ascii="Book Antiqua" w:eastAsia="Book Antiqua" w:hAnsi="Book Antiqua" w:cs="Book Antiqua"/>
          <w:i/>
          <w:iCs/>
          <w:color w:val="000000"/>
        </w:rPr>
        <w:t>al</w:t>
      </w:r>
      <w:r w:rsidR="001C7495" w:rsidRPr="00AE75E5">
        <w:rPr>
          <w:rFonts w:ascii="Book Antiqua" w:eastAsia="Book Antiqua" w:hAnsi="Book Antiqua" w:cs="Book Antiqua"/>
          <w:color w:val="000000"/>
        </w:rPr>
        <w:t>′</w:t>
      </w:r>
      <w:proofErr w:type="gramStart"/>
      <w:r w:rsidRPr="00AE75E5">
        <w:rPr>
          <w:rFonts w:ascii="Book Antiqua" w:eastAsia="Book Antiqua" w:hAnsi="Book Antiqua" w:cs="Book Antiqua"/>
          <w:color w:val="000000"/>
        </w:rPr>
        <w:t>s</w:t>
      </w:r>
      <w:proofErr w:type="spellEnd"/>
      <w:r w:rsidR="001C7495" w:rsidRPr="00AE75E5">
        <w:rPr>
          <w:rFonts w:ascii="Book Antiqua" w:eastAsia="Book Antiqua" w:hAnsi="Book Antiqua" w:cs="Book Antiqua"/>
          <w:color w:val="000000"/>
          <w:szCs w:val="30"/>
          <w:vertAlign w:val="superscript"/>
        </w:rPr>
        <w:t>[</w:t>
      </w:r>
      <w:proofErr w:type="gramEnd"/>
      <w:r w:rsidR="001C7495" w:rsidRPr="00AE75E5">
        <w:rPr>
          <w:rFonts w:ascii="Book Antiqua" w:eastAsia="Book Antiqua" w:hAnsi="Book Antiqua" w:cs="Book Antiqua"/>
          <w:color w:val="000000"/>
          <w:szCs w:val="30"/>
          <w:vertAlign w:val="superscript"/>
        </w:rPr>
        <w:t>25]</w:t>
      </w:r>
      <w:r w:rsidRPr="00AE75E5">
        <w:rPr>
          <w:rFonts w:ascii="Book Antiqua" w:eastAsia="Book Antiqua" w:hAnsi="Book Antiqua" w:cs="Book Antiqua"/>
          <w:color w:val="000000"/>
        </w:rPr>
        <w:t xml:space="preserve"> method for those studies. We estimated pooled event rates with corresponding 95% confidence intervals (CI) using the inverse variance method per analyzed outcome. We applied random effects models whenever there was significant heterogeneity between studies.</w:t>
      </w:r>
    </w:p>
    <w:p w14:paraId="324A2988" w14:textId="39EA9561" w:rsidR="00EF1ABE" w:rsidRPr="00AE75E5" w:rsidRDefault="00EF1ABE" w:rsidP="001C7495">
      <w:pPr>
        <w:spacing w:line="360" w:lineRule="auto"/>
        <w:ind w:firstLineChars="100" w:firstLine="240"/>
        <w:jc w:val="both"/>
      </w:pPr>
      <w:r w:rsidRPr="00AE75E5">
        <w:rPr>
          <w:rFonts w:ascii="Book Antiqua" w:eastAsia="Book Antiqua" w:hAnsi="Book Antiqua" w:cs="Book Antiqua"/>
          <w:i/>
          <w:iCs/>
          <w:color w:val="000000"/>
        </w:rPr>
        <w:t>Q</w:t>
      </w:r>
      <w:r w:rsidRPr="00AE75E5">
        <w:rPr>
          <w:rFonts w:ascii="Book Antiqua" w:eastAsia="Book Antiqua" w:hAnsi="Book Antiqua" w:cs="Book Antiqua"/>
          <w:color w:val="000000"/>
          <w:szCs w:val="30"/>
          <w:vertAlign w:val="superscript"/>
        </w:rPr>
        <w:t xml:space="preserve"> </w:t>
      </w:r>
      <w:r w:rsidRPr="00AE75E5">
        <w:rPr>
          <w:rFonts w:ascii="Book Antiqua" w:eastAsia="Book Antiqua" w:hAnsi="Book Antiqua" w:cs="Book Antiqua"/>
          <w:color w:val="000000"/>
        </w:rPr>
        <w:t xml:space="preserve">test, the associated </w:t>
      </w:r>
      <w:r w:rsidR="001C7495" w:rsidRPr="00AE75E5">
        <w:rPr>
          <w:rFonts w:ascii="Book Antiqua" w:eastAsia="Book Antiqua" w:hAnsi="Book Antiqua" w:cs="Book Antiqua"/>
          <w:i/>
          <w:iCs/>
          <w:color w:val="000000"/>
        </w:rPr>
        <w:t>P</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value (</w:t>
      </w:r>
      <w:r w:rsidR="001C7495" w:rsidRPr="00AE75E5">
        <w:rPr>
          <w:rFonts w:ascii="Book Antiqua" w:eastAsia="Book Antiqua" w:hAnsi="Book Antiqua" w:cs="Book Antiqua"/>
          <w:i/>
          <w:iCs/>
          <w:color w:val="000000"/>
        </w:rPr>
        <w:t>P</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&lt;</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0.10) and also the </w:t>
      </w:r>
      <w:r w:rsidRPr="00AE75E5">
        <w:rPr>
          <w:rFonts w:ascii="Book Antiqua" w:eastAsia="Book Antiqua" w:hAnsi="Book Antiqua" w:cs="Book Antiqua"/>
          <w:i/>
          <w:iCs/>
          <w:color w:val="000000"/>
        </w:rPr>
        <w:t>I</w:t>
      </w:r>
      <w:r w:rsidRPr="00AE75E5">
        <w:rPr>
          <w:rFonts w:ascii="Book Antiqua" w:eastAsia="Book Antiqua" w:hAnsi="Book Antiqua" w:cs="Book Antiqua"/>
          <w:color w:val="000000"/>
          <w:szCs w:val="30"/>
          <w:vertAlign w:val="superscript"/>
        </w:rPr>
        <w:t>2</w:t>
      </w:r>
      <w:r w:rsidRPr="00AE75E5">
        <w:rPr>
          <w:rFonts w:ascii="Book Antiqua" w:eastAsia="Book Antiqua" w:hAnsi="Book Antiqua" w:cs="Book Antiqua"/>
          <w:color w:val="000000"/>
        </w:rPr>
        <w:t xml:space="preserve"> test were used to assess heterogeneity among the included studies. According to Higgins </w:t>
      </w:r>
      <w:r w:rsidRPr="00AE75E5">
        <w:rPr>
          <w:rFonts w:ascii="Book Antiqua" w:eastAsia="Book Antiqua" w:hAnsi="Book Antiqua" w:cs="Book Antiqua"/>
          <w:i/>
          <w:iCs/>
          <w:color w:val="000000"/>
        </w:rPr>
        <w:t xml:space="preserve">et </w:t>
      </w:r>
      <w:proofErr w:type="gramStart"/>
      <w:r w:rsidRPr="00AE75E5">
        <w:rPr>
          <w:rFonts w:ascii="Book Antiqua" w:eastAsia="Book Antiqua" w:hAnsi="Book Antiqua" w:cs="Book Antiqua"/>
          <w:i/>
          <w:iCs/>
          <w:color w:val="000000"/>
        </w:rPr>
        <w:t>al</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2</w:t>
      </w:r>
      <w:r w:rsidR="001C7495" w:rsidRPr="00AE75E5">
        <w:rPr>
          <w:rFonts w:ascii="Book Antiqua" w:eastAsia="Book Antiqua" w:hAnsi="Book Antiqua" w:cs="Book Antiqua"/>
          <w:color w:val="000000"/>
          <w:szCs w:val="30"/>
          <w:vertAlign w:val="superscript"/>
        </w:rPr>
        <w:t>6</w:t>
      </w:r>
      <w:r w:rsidRPr="00AE75E5">
        <w:rPr>
          <w:rFonts w:ascii="Book Antiqua" w:eastAsia="Book Antiqua" w:hAnsi="Book Antiqua" w:cs="Book Antiqua"/>
          <w:color w:val="000000"/>
          <w:szCs w:val="30"/>
          <w:vertAlign w:val="superscript"/>
        </w:rPr>
        <w:t>]</w:t>
      </w:r>
      <w:r w:rsidRPr="00AE75E5">
        <w:rPr>
          <w:rFonts w:ascii="Book Antiqua" w:eastAsia="Book Antiqua" w:hAnsi="Book Antiqua" w:cs="Book Antiqua"/>
          <w:color w:val="000000"/>
        </w:rPr>
        <w:t xml:space="preserve"> </w:t>
      </w:r>
      <w:r w:rsidRPr="00AE75E5">
        <w:rPr>
          <w:rFonts w:ascii="Book Antiqua" w:eastAsia="Book Antiqua" w:hAnsi="Book Antiqua" w:cs="Book Antiqua"/>
          <w:i/>
          <w:iCs/>
          <w:color w:val="000000"/>
        </w:rPr>
        <w:t>I</w:t>
      </w:r>
      <w:r w:rsidRPr="00AE75E5">
        <w:rPr>
          <w:rFonts w:ascii="Book Antiqua" w:eastAsia="Book Antiqua" w:hAnsi="Book Antiqua" w:cs="Book Antiqua"/>
          <w:color w:val="000000"/>
          <w:szCs w:val="30"/>
          <w:vertAlign w:val="superscript"/>
        </w:rPr>
        <w:t>2</w:t>
      </w:r>
      <w:r w:rsidR="001C7495" w:rsidRPr="00AE75E5">
        <w:rPr>
          <w:rFonts w:ascii="Book Antiqua" w:eastAsia="Book Antiqua" w:hAnsi="Book Antiqua" w:cs="Book Antiqua"/>
          <w:color w:val="000000"/>
          <w:szCs w:val="30"/>
          <w:vertAlign w:val="superscript"/>
        </w:rPr>
        <w:t xml:space="preserve"> </w:t>
      </w:r>
      <w:r w:rsidRPr="00AE75E5">
        <w:rPr>
          <w:rFonts w:ascii="Book Antiqua" w:eastAsia="Book Antiqua" w:hAnsi="Book Antiqua" w:cs="Book Antiqua"/>
          <w:color w:val="000000"/>
        </w:rPr>
        <w:t>&lt;</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40% indicates low heterogeneity, 30%</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&lt;</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i/>
          <w:iCs/>
          <w:color w:val="000000"/>
        </w:rPr>
        <w:t>I</w:t>
      </w:r>
      <w:r w:rsidRPr="00AE75E5">
        <w:rPr>
          <w:rFonts w:ascii="Book Antiqua" w:eastAsia="Book Antiqua" w:hAnsi="Book Antiqua" w:cs="Book Antiqua"/>
          <w:color w:val="000000"/>
          <w:szCs w:val="30"/>
          <w:vertAlign w:val="superscript"/>
        </w:rPr>
        <w:t>2</w:t>
      </w:r>
      <w:r w:rsidR="001C7495" w:rsidRPr="00AE75E5">
        <w:rPr>
          <w:rFonts w:ascii="Book Antiqua" w:eastAsia="Book Antiqua" w:hAnsi="Book Antiqua" w:cs="Book Antiqua"/>
          <w:color w:val="000000"/>
          <w:szCs w:val="30"/>
          <w:vertAlign w:val="superscript"/>
        </w:rPr>
        <w:t xml:space="preserve"> </w:t>
      </w:r>
      <w:r w:rsidRPr="00AE75E5">
        <w:rPr>
          <w:rFonts w:ascii="Book Antiqua" w:eastAsia="Book Antiqua" w:hAnsi="Book Antiqua" w:cs="Book Antiqua"/>
          <w:color w:val="000000"/>
        </w:rPr>
        <w:t>&lt;</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60% indicates moderate heterogeneity, while 50%</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&lt;</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i/>
          <w:iCs/>
          <w:color w:val="000000"/>
        </w:rPr>
        <w:t>I</w:t>
      </w:r>
      <w:r w:rsidRPr="00AE75E5">
        <w:rPr>
          <w:rFonts w:ascii="Book Antiqua" w:eastAsia="Book Antiqua" w:hAnsi="Book Antiqua" w:cs="Book Antiqua"/>
          <w:color w:val="000000"/>
          <w:szCs w:val="30"/>
          <w:vertAlign w:val="superscript"/>
        </w:rPr>
        <w:t>2</w:t>
      </w:r>
      <w:r w:rsidR="001C7495" w:rsidRPr="00AE75E5">
        <w:rPr>
          <w:rFonts w:ascii="Book Antiqua" w:eastAsia="Book Antiqua" w:hAnsi="Book Antiqua" w:cs="Book Antiqua"/>
          <w:color w:val="000000"/>
          <w:szCs w:val="30"/>
          <w:vertAlign w:val="superscript"/>
        </w:rPr>
        <w:t xml:space="preserve"> </w:t>
      </w:r>
      <w:r w:rsidRPr="00AE75E5">
        <w:rPr>
          <w:rFonts w:ascii="Book Antiqua" w:eastAsia="Book Antiqua" w:hAnsi="Book Antiqua" w:cs="Book Antiqua"/>
          <w:color w:val="000000"/>
        </w:rPr>
        <w:t>&lt; 90% may represent substantial heterogeneity, and &gt;</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75% considerable heterogeneity. Publication bias was evaluated using funnel plots and Egger’s test for asymmetry with 95%CI, with the results considered to indicate potential small study effects when </w:t>
      </w:r>
      <w:r w:rsidR="001C7495" w:rsidRPr="00AE75E5">
        <w:rPr>
          <w:rFonts w:ascii="Book Antiqua" w:eastAsia="Book Antiqua" w:hAnsi="Book Antiqua" w:cs="Book Antiqua"/>
          <w:i/>
          <w:iCs/>
          <w:color w:val="000000"/>
        </w:rPr>
        <w:t>P</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&lt;</w:t>
      </w:r>
      <w:r w:rsidR="001C7495"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0.10</w:t>
      </w:r>
      <w:r w:rsidRPr="00AE75E5">
        <w:rPr>
          <w:rFonts w:ascii="Book Antiqua" w:eastAsia="Book Antiqua" w:hAnsi="Book Antiqua" w:cs="Book Antiqua"/>
          <w:color w:val="000000"/>
          <w:szCs w:val="30"/>
          <w:vertAlign w:val="superscript"/>
        </w:rPr>
        <w:t>[2</w:t>
      </w:r>
      <w:r w:rsidR="001C7495" w:rsidRPr="00AE75E5">
        <w:rPr>
          <w:rFonts w:ascii="Book Antiqua" w:eastAsia="Book Antiqua" w:hAnsi="Book Antiqua" w:cs="Book Antiqua"/>
          <w:color w:val="000000"/>
          <w:szCs w:val="30"/>
          <w:vertAlign w:val="superscript"/>
        </w:rPr>
        <w:t>7</w:t>
      </w:r>
      <w:r w:rsidRPr="00AE75E5">
        <w:rPr>
          <w:rFonts w:ascii="Book Antiqua" w:eastAsia="Book Antiqua" w:hAnsi="Book Antiqua" w:cs="Book Antiqua"/>
          <w:color w:val="000000"/>
          <w:szCs w:val="30"/>
          <w:vertAlign w:val="superscript"/>
        </w:rPr>
        <w:t>]</w:t>
      </w:r>
      <w:r w:rsidRPr="00AE75E5">
        <w:rPr>
          <w:rFonts w:ascii="Book Antiqua" w:eastAsia="Book Antiqua" w:hAnsi="Book Antiqua" w:cs="Book Antiqua"/>
          <w:color w:val="000000"/>
        </w:rPr>
        <w:t xml:space="preserve">. </w:t>
      </w:r>
      <w:hyperlink r:id="rId9" w:history="1">
        <w:r w:rsidRPr="00AE75E5">
          <w:rPr>
            <w:rFonts w:ascii="Book Antiqua" w:eastAsia="Book Antiqua" w:hAnsi="Book Antiqua" w:cs="Book Antiqua"/>
            <w:color w:val="000000"/>
          </w:rPr>
          <w:t>Comprehensive meta-analysis software</w:t>
        </w:r>
      </w:hyperlink>
      <w:r w:rsidRPr="00AE75E5">
        <w:rPr>
          <w:rFonts w:ascii="Book Antiqua" w:eastAsia="Book Antiqua" w:hAnsi="Book Antiqua" w:cs="Book Antiqua"/>
          <w:color w:val="000000"/>
        </w:rPr>
        <w:t xml:space="preserve"> version 3.0 was used for our statistical </w:t>
      </w:r>
      <w:proofErr w:type="gramStart"/>
      <w:r w:rsidRPr="00AE75E5">
        <w:rPr>
          <w:rFonts w:ascii="Book Antiqua" w:eastAsia="Book Antiqua" w:hAnsi="Book Antiqua" w:cs="Book Antiqua"/>
          <w:color w:val="000000"/>
        </w:rPr>
        <w:t>analyses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2</w:t>
      </w:r>
      <w:r w:rsidR="001C7495" w:rsidRPr="00AE75E5">
        <w:rPr>
          <w:rFonts w:ascii="Book Antiqua" w:eastAsia="Book Antiqua" w:hAnsi="Book Antiqua" w:cs="Book Antiqua"/>
          <w:color w:val="000000"/>
          <w:szCs w:val="30"/>
          <w:vertAlign w:val="superscript"/>
        </w:rPr>
        <w:t>8</w:t>
      </w:r>
      <w:r w:rsidRPr="00AE75E5">
        <w:rPr>
          <w:rFonts w:ascii="Book Antiqua" w:eastAsia="Book Antiqua" w:hAnsi="Book Antiqua" w:cs="Book Antiqua"/>
          <w:color w:val="000000"/>
          <w:szCs w:val="30"/>
          <w:vertAlign w:val="superscript"/>
        </w:rPr>
        <w:t>]</w:t>
      </w:r>
      <w:r w:rsidRPr="00AE75E5">
        <w:rPr>
          <w:rFonts w:ascii="Book Antiqua" w:eastAsia="Book Antiqua" w:hAnsi="Book Antiqua" w:cs="Book Antiqua"/>
          <w:color w:val="000000"/>
        </w:rPr>
        <w:t xml:space="preserve">. The statistical methods of this study were reviewed by Dr. </w:t>
      </w:r>
      <w:proofErr w:type="spellStart"/>
      <w:r w:rsidRPr="00AE75E5">
        <w:rPr>
          <w:rFonts w:ascii="Book Antiqua" w:eastAsia="Book Antiqua" w:hAnsi="Book Antiqua" w:cs="Book Antiqua"/>
          <w:color w:val="000000"/>
        </w:rPr>
        <w:t>Milada</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Småstuen</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Cvancarova</w:t>
      </w:r>
      <w:proofErr w:type="spellEnd"/>
      <w:r w:rsidRPr="00AE75E5">
        <w:rPr>
          <w:rFonts w:ascii="Book Antiqua" w:eastAsia="Book Antiqua" w:hAnsi="Book Antiqua" w:cs="Book Antiqua"/>
          <w:color w:val="000000"/>
        </w:rPr>
        <w:t xml:space="preserve"> from Oslo Metropolitan University, Oslo, Norway.</w:t>
      </w:r>
    </w:p>
    <w:p w14:paraId="3D1BC30B" w14:textId="77777777" w:rsidR="00A77B3E" w:rsidRPr="00AE75E5" w:rsidRDefault="00A77B3E">
      <w:pPr>
        <w:spacing w:line="360" w:lineRule="auto"/>
        <w:jc w:val="both"/>
      </w:pPr>
    </w:p>
    <w:p w14:paraId="6D164B85" w14:textId="77777777" w:rsidR="00A77B3E" w:rsidRPr="00AE75E5" w:rsidRDefault="000D6A55">
      <w:pPr>
        <w:spacing w:line="360" w:lineRule="auto"/>
        <w:jc w:val="both"/>
      </w:pPr>
      <w:r w:rsidRPr="00AE75E5">
        <w:rPr>
          <w:rFonts w:ascii="Book Antiqua" w:eastAsia="Book Antiqua" w:hAnsi="Book Antiqua" w:cs="Book Antiqua"/>
          <w:b/>
          <w:caps/>
          <w:color w:val="000000"/>
          <w:u w:val="single"/>
        </w:rPr>
        <w:t>RESULTS</w:t>
      </w:r>
    </w:p>
    <w:p w14:paraId="7BADBBA7" w14:textId="789A3ACA" w:rsidR="00585AA4"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Study selection</w:t>
      </w:r>
    </w:p>
    <w:p w14:paraId="0B5C14F2" w14:textId="49B0FAD5" w:rsidR="00A77B3E" w:rsidRPr="00AE75E5" w:rsidRDefault="000D6A55">
      <w:pPr>
        <w:spacing w:line="360" w:lineRule="auto"/>
        <w:jc w:val="both"/>
        <w:rPr>
          <w:rFonts w:ascii="Book Antiqua" w:eastAsia="Book Antiqua" w:hAnsi="Book Antiqua" w:cs="Book Antiqua"/>
          <w:color w:val="000000"/>
        </w:rPr>
      </w:pPr>
      <w:r w:rsidRPr="00AE75E5">
        <w:rPr>
          <w:rFonts w:ascii="Book Antiqua" w:eastAsia="Book Antiqua" w:hAnsi="Book Antiqua" w:cs="Book Antiqua"/>
          <w:color w:val="000000"/>
        </w:rPr>
        <w:t xml:space="preserve">The initial database search yielded 243 valid hits, of which 71 were duplicates and removed (Figure 1). The titles and abstracts of the remaining 172 citations were screened, leading to exclusion of a further 87 </w:t>
      </w:r>
      <w:r w:rsidRPr="00AE75E5">
        <w:rPr>
          <w:rFonts w:ascii="Book Antiqua" w:eastAsia="Book Antiqua" w:hAnsi="Book Antiqua" w:cs="Book Antiqua"/>
          <w:color w:val="000000"/>
          <w:shd w:val="clear" w:color="auto" w:fill="FFFFFF"/>
        </w:rPr>
        <w:t>citations. The remaining 85 articles were</w:t>
      </w:r>
      <w:r w:rsidRPr="00AE75E5">
        <w:rPr>
          <w:rFonts w:ascii="Book Antiqua" w:eastAsia="Book Antiqua" w:hAnsi="Book Antiqua" w:cs="Book Antiqua"/>
          <w:color w:val="000000"/>
        </w:rPr>
        <w:t xml:space="preserve"> assessed for relevance to our outcomes of interest. A full text review led to </w:t>
      </w:r>
      <w:r w:rsidRPr="00AE75E5">
        <w:rPr>
          <w:rFonts w:ascii="Book Antiqua" w:eastAsia="Book Antiqua" w:hAnsi="Book Antiqua" w:cs="Book Antiqua"/>
          <w:color w:val="000000"/>
          <w:shd w:val="clear" w:color="auto" w:fill="FFFFFF"/>
        </w:rPr>
        <w:t>64 articles</w:t>
      </w:r>
      <w:r w:rsidRPr="00AE75E5">
        <w:rPr>
          <w:rFonts w:ascii="Book Antiqua" w:eastAsia="Book Antiqua" w:hAnsi="Book Antiqua" w:cs="Book Antiqua"/>
          <w:color w:val="000000"/>
        </w:rPr>
        <w:t xml:space="preserve"> being excluded. </w:t>
      </w:r>
      <w:r w:rsidRPr="00AE75E5">
        <w:rPr>
          <w:rFonts w:ascii="Book Antiqua" w:eastAsia="Book Antiqua" w:hAnsi="Book Antiqua" w:cs="Book Antiqua"/>
          <w:color w:val="000000"/>
          <w:shd w:val="clear" w:color="auto" w:fill="FFFFFF"/>
        </w:rPr>
        <w:t>Overall</w:t>
      </w:r>
      <w:r w:rsidR="009929A1" w:rsidRPr="00AE75E5">
        <w:rPr>
          <w:rFonts w:ascii="Book Antiqua" w:eastAsia="Book Antiqua" w:hAnsi="Book Antiqua" w:cs="Book Antiqua"/>
          <w:color w:val="000000"/>
          <w:shd w:val="clear" w:color="auto" w:fill="FFFFFF"/>
        </w:rPr>
        <w:t>,</w:t>
      </w:r>
      <w:r w:rsidRPr="00AE75E5">
        <w:rPr>
          <w:rFonts w:ascii="Book Antiqua" w:eastAsia="Book Antiqua" w:hAnsi="Book Antiqua" w:cs="Book Antiqua"/>
          <w:color w:val="000000"/>
          <w:shd w:val="clear" w:color="auto" w:fill="FFFFFF"/>
        </w:rPr>
        <w:t xml:space="preserve"> 21 studies met our eligibility criteria</w:t>
      </w:r>
      <w:r w:rsidRPr="00AE75E5">
        <w:rPr>
          <w:rFonts w:ascii="Book Antiqua" w:eastAsia="Book Antiqua" w:hAnsi="Book Antiqua" w:cs="Book Antiqua"/>
          <w:color w:val="000000"/>
        </w:rPr>
        <w:t xml:space="preserve">. Cohen's Kappa for inter-rater reliability between the two reviewers was 0.88. Thus, 21 unique observational </w:t>
      </w:r>
      <w:proofErr w:type="gramStart"/>
      <w:r w:rsidRPr="00AE75E5">
        <w:rPr>
          <w:rFonts w:ascii="Book Antiqua" w:eastAsia="Book Antiqua" w:hAnsi="Book Antiqua" w:cs="Book Antiqua"/>
          <w:color w:val="000000"/>
        </w:rPr>
        <w:t>studies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17,18,29-47]</w:t>
      </w:r>
      <w:r w:rsidRPr="00AE75E5">
        <w:rPr>
          <w:rFonts w:ascii="Book Antiqua" w:eastAsia="Book Antiqua" w:hAnsi="Book Antiqua" w:cs="Book Antiqua"/>
          <w:color w:val="000000"/>
        </w:rPr>
        <w:t xml:space="preserve"> were eligible to be included in the meta-analysis and to be evaluated on the scientific quality of data using GRADE. The search results are summarized in Figure 1.</w:t>
      </w:r>
    </w:p>
    <w:p w14:paraId="6AC11462" w14:textId="77777777" w:rsidR="00F12F73" w:rsidRPr="00AE75E5" w:rsidRDefault="00F12F73">
      <w:pPr>
        <w:spacing w:line="360" w:lineRule="auto"/>
        <w:jc w:val="both"/>
      </w:pPr>
    </w:p>
    <w:p w14:paraId="5AD309D1" w14:textId="77777777" w:rsidR="00F12F73"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Study characteristics</w:t>
      </w:r>
    </w:p>
    <w:p w14:paraId="669C437B" w14:textId="0ED9EA8C" w:rsidR="00A77B3E" w:rsidRPr="00AE75E5" w:rsidRDefault="000D6A55">
      <w:pPr>
        <w:spacing w:line="360" w:lineRule="auto"/>
        <w:jc w:val="both"/>
        <w:rPr>
          <w:rFonts w:ascii="Book Antiqua" w:eastAsia="Book Antiqua" w:hAnsi="Book Antiqua" w:cs="Book Antiqua"/>
          <w:color w:val="000000"/>
        </w:rPr>
      </w:pPr>
      <w:r w:rsidRPr="00AE75E5">
        <w:rPr>
          <w:rFonts w:ascii="Book Antiqua" w:eastAsia="Book Antiqua" w:hAnsi="Book Antiqua" w:cs="Book Antiqua"/>
          <w:color w:val="000000"/>
        </w:rPr>
        <w:lastRenderedPageBreak/>
        <w:t>Nine studies reported data on tacrolimus and 16 on MMF. Their geographical distribution was diverse, with studies carried out in the United States, Canada, United Kingdom, Denmark, Germany, the Netherlands, Belgium, Sweden, China, India and Australia. Most studies included middle-aged subjects who were predominantly female. In the tacrolimus studies, the average follow-up time was longer than in the MMF studies (51</w:t>
      </w:r>
      <w:r w:rsidRPr="00AE75E5">
        <w:rPr>
          <w:rFonts w:ascii="Book Antiqua" w:eastAsia="Book Antiqua" w:hAnsi="Book Antiqua" w:cs="Book Antiqua"/>
          <w:i/>
          <w:iCs/>
          <w:color w:val="000000"/>
        </w:rPr>
        <w:t xml:space="preserve"> </w:t>
      </w:r>
      <w:proofErr w:type="spellStart"/>
      <w:r w:rsidR="00FB087B" w:rsidRPr="00AE75E5">
        <w:rPr>
          <w:rFonts w:ascii="Book Antiqua" w:eastAsia="Book Antiqua" w:hAnsi="Book Antiqua" w:cs="Book Antiqua"/>
          <w:color w:val="000000"/>
        </w:rPr>
        <w:t>mo</w:t>
      </w:r>
      <w:proofErr w:type="spellEnd"/>
      <w:r w:rsidR="00FB087B" w:rsidRPr="00AE75E5">
        <w:rPr>
          <w:rFonts w:ascii="Book Antiqua" w:eastAsia="Book Antiqua" w:hAnsi="Book Antiqua" w:cs="Book Antiqua"/>
          <w:i/>
          <w:iCs/>
          <w:color w:val="000000"/>
        </w:rPr>
        <w:t xml:space="preserve"> </w:t>
      </w:r>
      <w:proofErr w:type="spellStart"/>
      <w:r w:rsidRPr="00AE75E5">
        <w:rPr>
          <w:rFonts w:ascii="Book Antiqua" w:eastAsia="Book Antiqua" w:hAnsi="Book Antiqua" w:cs="Book Antiqua"/>
          <w:i/>
          <w:iCs/>
          <w:color w:val="000000"/>
        </w:rPr>
        <w:t>vs</w:t>
      </w:r>
      <w:proofErr w:type="spellEnd"/>
      <w:r w:rsidRPr="00AE75E5">
        <w:rPr>
          <w:rFonts w:ascii="Book Antiqua" w:eastAsia="Book Antiqua" w:hAnsi="Book Antiqua" w:cs="Book Antiqua"/>
          <w:color w:val="000000"/>
        </w:rPr>
        <w:t xml:space="preserve"> 38 </w:t>
      </w:r>
      <w:proofErr w:type="spellStart"/>
      <w:r w:rsidRPr="00AE75E5">
        <w:rPr>
          <w:rFonts w:ascii="Book Antiqua" w:eastAsia="Book Antiqua" w:hAnsi="Book Antiqua" w:cs="Book Antiqua"/>
          <w:color w:val="000000"/>
        </w:rPr>
        <w:t>mo</w:t>
      </w:r>
      <w:proofErr w:type="spellEnd"/>
      <w:r w:rsidRPr="00AE75E5">
        <w:rPr>
          <w:rFonts w:ascii="Book Antiqua" w:eastAsia="Book Antiqua" w:hAnsi="Book Antiqua" w:cs="Book Antiqua"/>
          <w:color w:val="000000"/>
        </w:rPr>
        <w:t xml:space="preserve">), patients were younger (mean age 37.8 </w:t>
      </w:r>
      <w:r w:rsidR="00C569ED" w:rsidRPr="00AE75E5">
        <w:rPr>
          <w:rFonts w:ascii="Book Antiqua" w:eastAsia="Book Antiqua" w:hAnsi="Book Antiqua" w:cs="Book Antiqua"/>
          <w:color w:val="000000"/>
        </w:rPr>
        <w:t>years</w:t>
      </w:r>
      <w:r w:rsidR="00C569ED" w:rsidRPr="00AE75E5">
        <w:rPr>
          <w:rFonts w:ascii="Book Antiqua" w:eastAsia="Book Antiqua" w:hAnsi="Book Antiqua" w:cs="Book Antiqua"/>
          <w:i/>
          <w:iCs/>
          <w:color w:val="000000"/>
        </w:rPr>
        <w:t xml:space="preserve"> </w:t>
      </w:r>
      <w:r w:rsidRPr="00AE75E5">
        <w:rPr>
          <w:rFonts w:ascii="Book Antiqua" w:eastAsia="Book Antiqua" w:hAnsi="Book Antiqua" w:cs="Book Antiqua"/>
          <w:i/>
          <w:iCs/>
          <w:color w:val="000000"/>
        </w:rPr>
        <w:t>vs</w:t>
      </w:r>
      <w:r w:rsidRPr="00AE75E5">
        <w:rPr>
          <w:rFonts w:ascii="Book Antiqua" w:eastAsia="Book Antiqua" w:hAnsi="Book Antiqua" w:cs="Book Antiqua"/>
          <w:color w:val="000000"/>
        </w:rPr>
        <w:t xml:space="preserve"> 42.8 years) and more females (73.3% </w:t>
      </w:r>
      <w:r w:rsidRPr="00AE75E5">
        <w:rPr>
          <w:rFonts w:ascii="Book Antiqua" w:eastAsia="Book Antiqua" w:hAnsi="Book Antiqua" w:cs="Book Antiqua"/>
          <w:i/>
          <w:iCs/>
          <w:color w:val="000000"/>
        </w:rPr>
        <w:t>vs</w:t>
      </w:r>
      <w:r w:rsidRPr="00AE75E5">
        <w:rPr>
          <w:rFonts w:ascii="Book Antiqua" w:eastAsia="Book Antiqua" w:hAnsi="Book Antiqua" w:cs="Book Antiqua"/>
          <w:color w:val="000000"/>
        </w:rPr>
        <w:t xml:space="preserve"> 71.2%) were observed. Applied dosages varied between 2.0 and 6.0 mg daily of tacrolimus, and between 0.5 </w:t>
      </w:r>
      <w:r w:rsidR="009929A1" w:rsidRPr="00AE75E5">
        <w:rPr>
          <w:rFonts w:ascii="Book Antiqua" w:eastAsia="Book Antiqua" w:hAnsi="Book Antiqua" w:cs="Book Antiqua"/>
          <w:color w:val="000000"/>
        </w:rPr>
        <w:t xml:space="preserve">g </w:t>
      </w:r>
      <w:r w:rsidRPr="00AE75E5">
        <w:rPr>
          <w:rFonts w:ascii="Book Antiqua" w:eastAsia="Book Antiqua" w:hAnsi="Book Antiqua" w:cs="Book Antiqua"/>
          <w:color w:val="000000"/>
        </w:rPr>
        <w:t>and 2.0 g daily of MMF. The basic characteristics of the studies are presented in Table 1.</w:t>
      </w:r>
    </w:p>
    <w:p w14:paraId="6FFB11A0" w14:textId="77777777" w:rsidR="006C1177" w:rsidRPr="00AE75E5" w:rsidRDefault="006C1177">
      <w:pPr>
        <w:spacing w:line="360" w:lineRule="auto"/>
        <w:jc w:val="both"/>
      </w:pPr>
    </w:p>
    <w:p w14:paraId="68E4AF32" w14:textId="77EB9112" w:rsidR="006C1177"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Methodological quality of the studies</w:t>
      </w:r>
    </w:p>
    <w:p w14:paraId="13D5AF09" w14:textId="65851D65" w:rsidR="00A77B3E" w:rsidRPr="00AE75E5" w:rsidRDefault="000D6A55">
      <w:pPr>
        <w:spacing w:line="360" w:lineRule="auto"/>
        <w:jc w:val="both"/>
        <w:rPr>
          <w:rFonts w:ascii="Book Antiqua" w:eastAsia="Book Antiqua" w:hAnsi="Book Antiqua" w:cs="Book Antiqua"/>
          <w:color w:val="000000"/>
        </w:rPr>
      </w:pPr>
      <w:r w:rsidRPr="00AE75E5">
        <w:rPr>
          <w:rFonts w:ascii="Book Antiqua" w:eastAsia="Book Antiqua" w:hAnsi="Book Antiqua" w:cs="Book Antiqua"/>
          <w:color w:val="000000"/>
        </w:rPr>
        <w:t>For each of the 21 included studies, the methodological quality (risk of bias) was assessed and downgraded for the presence of bias using the GRADE risk of bias tool on a scale of 0 to -2. Four studies were rated as having no risk of bias (scored as 0), 16 studies had a serious risk of bias (scored as -1) and the remaining two had a very serious risk of bias (scored as -2). The details of the assessment of the methodological quality of the studies is reported in Table 2 and Figures 2</w:t>
      </w:r>
      <w:r w:rsidR="000A7B2E" w:rsidRPr="00AE75E5">
        <w:rPr>
          <w:rFonts w:ascii="Book Antiqua" w:eastAsia="Book Antiqua" w:hAnsi="Book Antiqua" w:cs="Book Antiqua"/>
          <w:color w:val="000000"/>
        </w:rPr>
        <w:t>-</w:t>
      </w:r>
      <w:r w:rsidRPr="00AE75E5">
        <w:rPr>
          <w:rFonts w:ascii="Book Antiqua" w:eastAsia="Book Antiqua" w:hAnsi="Book Antiqua" w:cs="Book Antiqua"/>
          <w:color w:val="000000"/>
        </w:rPr>
        <w:t>4.</w:t>
      </w:r>
    </w:p>
    <w:p w14:paraId="2A1A41C3" w14:textId="77777777" w:rsidR="006C1177" w:rsidRPr="00AE75E5" w:rsidRDefault="006C1177">
      <w:pPr>
        <w:spacing w:line="360" w:lineRule="auto"/>
        <w:jc w:val="both"/>
      </w:pPr>
    </w:p>
    <w:p w14:paraId="23BEC589" w14:textId="6DA9E110" w:rsidR="006C1177"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Pooled prevalence of biochemical remission</w:t>
      </w:r>
    </w:p>
    <w:p w14:paraId="07A8AE96" w14:textId="633A4F78" w:rsidR="00A77B3E" w:rsidRPr="00AE75E5" w:rsidRDefault="000D6A55">
      <w:pPr>
        <w:spacing w:line="360" w:lineRule="auto"/>
        <w:jc w:val="both"/>
      </w:pPr>
      <w:r w:rsidRPr="00AE75E5">
        <w:rPr>
          <w:rFonts w:ascii="Book Antiqua" w:eastAsia="Book Antiqua" w:hAnsi="Book Antiqua" w:cs="Book Antiqua"/>
          <w:color w:val="000000"/>
        </w:rPr>
        <w:t>In total, we included 584 patients with AIH who were unable to tolerate or respond to first-line therapy. In 157 patients treated with tacrolimus, the overall pooled prevalence of biochemical remission was 68.9% (95%CI: 60.4-76.2), and in 427 patients with MMF 59.6% (95%CI: 54.8-64.2) (Figures 3 and 4).</w:t>
      </w:r>
    </w:p>
    <w:p w14:paraId="6D3E5A73" w14:textId="664DFE9B" w:rsidR="00A77B3E" w:rsidRPr="00AE75E5" w:rsidRDefault="000D6A55" w:rsidP="006C1177">
      <w:pPr>
        <w:spacing w:line="360" w:lineRule="auto"/>
        <w:ind w:firstLineChars="100" w:firstLine="240"/>
        <w:jc w:val="both"/>
      </w:pPr>
      <w:r w:rsidRPr="00AE75E5">
        <w:rPr>
          <w:rFonts w:ascii="Book Antiqua" w:eastAsia="Book Antiqua" w:hAnsi="Book Antiqua" w:cs="Book Antiqua"/>
          <w:color w:val="000000"/>
        </w:rPr>
        <w:t>Significant moderate heterogeneity was found among the 21 studies in the meta-analysis for tacrolimus and MMF (</w:t>
      </w:r>
      <w:r w:rsidRPr="00AE75E5">
        <w:rPr>
          <w:rFonts w:ascii="Book Antiqua" w:eastAsia="Book Antiqua" w:hAnsi="Book Antiqua" w:cs="Book Antiqua"/>
          <w:i/>
          <w:iCs/>
          <w:color w:val="000000"/>
        </w:rPr>
        <w:t>Q</w:t>
      </w:r>
      <w:r w:rsidRPr="00AE75E5">
        <w:rPr>
          <w:rFonts w:ascii="Book Antiqua" w:eastAsia="Book Antiqua" w:hAnsi="Book Antiqua" w:cs="Book Antiqua"/>
          <w:color w:val="000000"/>
        </w:rPr>
        <w:t xml:space="preserve"> =</w:t>
      </w:r>
      <w:r w:rsidR="00821849"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16.25 </w:t>
      </w:r>
      <w:r w:rsidRPr="00AE75E5">
        <w:rPr>
          <w:rFonts w:ascii="Book Antiqua" w:eastAsia="Book Antiqua" w:hAnsi="Book Antiqua" w:cs="Book Antiqua"/>
          <w:i/>
          <w:iCs/>
          <w:color w:val="000000"/>
        </w:rPr>
        <w:t>vs</w:t>
      </w:r>
      <w:r w:rsidRPr="00AE75E5">
        <w:rPr>
          <w:rFonts w:ascii="Book Antiqua" w:eastAsia="Book Antiqua" w:hAnsi="Book Antiqua" w:cs="Book Antiqua"/>
          <w:color w:val="000000"/>
        </w:rPr>
        <w:t xml:space="preserve"> 29.72, df</w:t>
      </w:r>
      <w:r w:rsidR="006C1177"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w:t>
      </w:r>
      <w:r w:rsidR="006C1177"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8 </w:t>
      </w:r>
      <w:r w:rsidRPr="00AE75E5">
        <w:rPr>
          <w:rFonts w:ascii="Book Antiqua" w:eastAsia="Book Antiqua" w:hAnsi="Book Antiqua" w:cs="Book Antiqua"/>
          <w:i/>
          <w:iCs/>
          <w:color w:val="000000"/>
        </w:rPr>
        <w:t>vs</w:t>
      </w:r>
      <w:r w:rsidRPr="00AE75E5">
        <w:rPr>
          <w:rFonts w:ascii="Book Antiqua" w:eastAsia="Book Antiqua" w:hAnsi="Book Antiqua" w:cs="Book Antiqua"/>
          <w:color w:val="000000"/>
        </w:rPr>
        <w:t xml:space="preserve"> 15, </w:t>
      </w:r>
      <w:r w:rsidR="006C1177" w:rsidRPr="00AE75E5">
        <w:rPr>
          <w:rFonts w:ascii="Book Antiqua" w:eastAsia="Book Antiqua" w:hAnsi="Book Antiqua" w:cs="Book Antiqua"/>
          <w:i/>
          <w:iCs/>
          <w:color w:val="000000"/>
        </w:rPr>
        <w:t>P</w:t>
      </w:r>
      <w:r w:rsidR="006C1177"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&lt;</w:t>
      </w:r>
      <w:r w:rsidR="006C1177"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0.0001), respectively. According to </w:t>
      </w:r>
      <w:r w:rsidRPr="00AE75E5">
        <w:rPr>
          <w:rFonts w:ascii="Book Antiqua" w:eastAsia="Book Antiqua" w:hAnsi="Book Antiqua" w:cs="Book Antiqua"/>
          <w:i/>
          <w:iCs/>
          <w:color w:val="000000"/>
        </w:rPr>
        <w:t>I</w:t>
      </w:r>
      <w:r w:rsidRPr="00AE75E5">
        <w:rPr>
          <w:rFonts w:ascii="Book Antiqua" w:eastAsia="Book Antiqua" w:hAnsi="Book Antiqua" w:cs="Book Antiqua"/>
          <w:color w:val="000000"/>
          <w:szCs w:val="30"/>
          <w:vertAlign w:val="superscript"/>
        </w:rPr>
        <w:t>2</w:t>
      </w:r>
      <w:r w:rsidRPr="00AE75E5">
        <w:rPr>
          <w:rFonts w:ascii="Book Antiqua" w:eastAsia="Book Antiqua" w:hAnsi="Book Antiqua" w:cs="Book Antiqua"/>
          <w:color w:val="000000"/>
        </w:rPr>
        <w:t xml:space="preserve"> values for the tacrolimus and MMF groups, </w:t>
      </w:r>
      <w:r w:rsidR="006C1177" w:rsidRPr="00AE75E5">
        <w:rPr>
          <w:rFonts w:ascii="Book Antiqua" w:eastAsia="Book Antiqua" w:hAnsi="Book Antiqua" w:cs="Book Antiqua"/>
          <w:color w:val="000000"/>
        </w:rPr>
        <w:t xml:space="preserve">approximately </w:t>
      </w:r>
      <w:r w:rsidRPr="00AE75E5">
        <w:rPr>
          <w:rFonts w:ascii="Book Antiqua" w:eastAsia="Book Antiqua" w:hAnsi="Book Antiqua" w:cs="Book Antiqua"/>
          <w:color w:val="000000"/>
        </w:rPr>
        <w:t xml:space="preserve">50.8% </w:t>
      </w:r>
      <w:r w:rsidRPr="00AE75E5">
        <w:rPr>
          <w:rFonts w:ascii="Book Antiqua" w:eastAsia="Book Antiqua" w:hAnsi="Book Antiqua" w:cs="Book Antiqua"/>
          <w:i/>
          <w:iCs/>
          <w:color w:val="000000"/>
        </w:rPr>
        <w:t>vs</w:t>
      </w:r>
      <w:r w:rsidRPr="00AE75E5">
        <w:rPr>
          <w:rFonts w:ascii="Book Antiqua" w:eastAsia="Book Antiqua" w:hAnsi="Book Antiqua" w:cs="Book Antiqua"/>
          <w:color w:val="000000"/>
        </w:rPr>
        <w:t xml:space="preserve"> 49.5% respectively, the variability in effect estimates was due to the heterogeneity between the studies rather than a sampling error or chance. Overall </w:t>
      </w:r>
      <w:r w:rsidRPr="00AE75E5">
        <w:rPr>
          <w:rFonts w:ascii="Book Antiqua" w:eastAsia="Book Antiqua" w:hAnsi="Book Antiqua" w:cs="Book Antiqua"/>
          <w:color w:val="000000"/>
        </w:rPr>
        <w:lastRenderedPageBreak/>
        <w:t>quality assessments using GRADE were very low for biochemical remission in both intervention groups (Table 2).</w:t>
      </w:r>
    </w:p>
    <w:p w14:paraId="0C20E332" w14:textId="34950EEB" w:rsidR="00A77B3E" w:rsidRPr="00AE75E5" w:rsidRDefault="000D6A55" w:rsidP="00D11A71">
      <w:pPr>
        <w:spacing w:line="360" w:lineRule="auto"/>
        <w:ind w:firstLineChars="100" w:firstLine="240"/>
        <w:jc w:val="both"/>
      </w:pPr>
      <w:r w:rsidRPr="00AE75E5">
        <w:rPr>
          <w:rFonts w:ascii="Book Antiqua" w:eastAsia="Book Antiqua" w:hAnsi="Book Antiqua" w:cs="Book Antiqua"/>
          <w:color w:val="000000"/>
        </w:rPr>
        <w:t>Egger’s regression test for tacrolimus (intercept</w:t>
      </w:r>
      <w:r w:rsidR="00D11A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w:t>
      </w:r>
      <w:r w:rsidR="00D11A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0.02, 95%CI: -2.14 to 2.18; </w:t>
      </w:r>
      <w:r w:rsidRPr="00AE75E5">
        <w:rPr>
          <w:rFonts w:ascii="Book Antiqua" w:eastAsia="Book Antiqua" w:hAnsi="Book Antiqua" w:cs="Book Antiqua"/>
          <w:i/>
          <w:iCs/>
          <w:color w:val="000000"/>
        </w:rPr>
        <w:t>P</w:t>
      </w:r>
      <w:r w:rsidRPr="00AE75E5">
        <w:rPr>
          <w:rFonts w:ascii="Book Antiqua" w:eastAsia="Book Antiqua" w:hAnsi="Book Antiqua" w:cs="Book Antiqua"/>
          <w:color w:val="000000"/>
        </w:rPr>
        <w:t xml:space="preserve"> = 0.98) and for MMF (intercept</w:t>
      </w:r>
      <w:r w:rsidR="00D11A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w:t>
      </w:r>
      <w:r w:rsidR="00D11A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-0.36, 95%CI: -1.77 to 1.06; </w:t>
      </w:r>
      <w:r w:rsidRPr="00AE75E5">
        <w:rPr>
          <w:rFonts w:ascii="Book Antiqua" w:eastAsia="Book Antiqua" w:hAnsi="Book Antiqua" w:cs="Book Antiqua"/>
          <w:i/>
          <w:iCs/>
          <w:color w:val="000000"/>
        </w:rPr>
        <w:t>P</w:t>
      </w:r>
      <w:r w:rsidRPr="00AE75E5">
        <w:rPr>
          <w:rFonts w:ascii="Book Antiqua" w:eastAsia="Book Antiqua" w:hAnsi="Book Antiqua" w:cs="Book Antiqua"/>
          <w:color w:val="000000"/>
        </w:rPr>
        <w:t xml:space="preserve"> = 0.59) did not show statistically significant asymmetry of the funnel plots, suggesting that publication bias was unlikely in both intervention groups (Figure 5).</w:t>
      </w:r>
    </w:p>
    <w:p w14:paraId="64B89A8D" w14:textId="432A997C" w:rsidR="00A77B3E" w:rsidRPr="00AE75E5" w:rsidRDefault="000D6A55" w:rsidP="00D11A71">
      <w:pPr>
        <w:spacing w:line="360" w:lineRule="auto"/>
        <w:ind w:firstLineChars="100" w:firstLine="240"/>
        <w:jc w:val="both"/>
        <w:rPr>
          <w:rFonts w:ascii="Book Antiqua" w:eastAsia="Book Antiqua" w:hAnsi="Book Antiqua" w:cs="Book Antiqua"/>
          <w:color w:val="000000"/>
        </w:rPr>
      </w:pPr>
      <w:r w:rsidRPr="00AE75E5">
        <w:rPr>
          <w:rFonts w:ascii="Book Antiqua" w:eastAsia="Book Antiqua" w:hAnsi="Book Antiqua" w:cs="Book Antiqua"/>
          <w:color w:val="000000"/>
        </w:rPr>
        <w:t xml:space="preserve">Overall, 15 studies specified response rates according to the reason for using tacrolimus or MMF. In patients with intolerance to standard therapy, the pooled biochemical remission rate for tacrolimus was 56.6% </w:t>
      </w:r>
      <w:r w:rsidRPr="00AE75E5">
        <w:rPr>
          <w:rFonts w:ascii="Book Antiqua" w:eastAsia="Book Antiqua" w:hAnsi="Book Antiqua" w:cs="Book Antiqua"/>
          <w:color w:val="000000"/>
          <w:shd w:val="clear" w:color="auto" w:fill="FFFFFF"/>
        </w:rPr>
        <w:t>(CI:</w:t>
      </w:r>
      <w:r w:rsidR="00D11A71" w:rsidRPr="00AE75E5">
        <w:rPr>
          <w:rFonts w:ascii="Book Antiqua" w:eastAsia="Book Antiqua" w:hAnsi="Book Antiqua" w:cs="Book Antiqua"/>
          <w:color w:val="000000"/>
          <w:shd w:val="clear" w:color="auto" w:fill="FFFFFF"/>
        </w:rPr>
        <w:t xml:space="preserve"> </w:t>
      </w:r>
      <w:r w:rsidRPr="00AE75E5">
        <w:rPr>
          <w:rFonts w:ascii="Book Antiqua" w:eastAsia="Book Antiqua" w:hAnsi="Book Antiqua" w:cs="Book Antiqua"/>
          <w:color w:val="000000"/>
          <w:shd w:val="clear" w:color="auto" w:fill="FFFFFF"/>
        </w:rPr>
        <w:t>43.4-56.6), and</w:t>
      </w:r>
      <w:r w:rsidRPr="00AE75E5">
        <w:rPr>
          <w:rFonts w:ascii="Book Antiqua" w:eastAsia="Book Antiqua" w:hAnsi="Book Antiqua" w:cs="Book Antiqua"/>
          <w:color w:val="000000"/>
        </w:rPr>
        <w:t xml:space="preserve"> 73.5% </w:t>
      </w:r>
      <w:r w:rsidRPr="00AE75E5">
        <w:rPr>
          <w:rFonts w:ascii="Book Antiqua" w:eastAsia="Book Antiqua" w:hAnsi="Book Antiqua" w:cs="Book Antiqua"/>
          <w:color w:val="000000"/>
          <w:shd w:val="clear" w:color="auto" w:fill="FFFFFF"/>
        </w:rPr>
        <w:t>(CI: 58.1-84.7)</w:t>
      </w:r>
      <w:r w:rsidRPr="00AE75E5">
        <w:rPr>
          <w:rFonts w:ascii="Book Antiqua" w:eastAsia="Book Antiqua" w:hAnsi="Book Antiqua" w:cs="Book Antiqua"/>
          <w:color w:val="000000"/>
        </w:rPr>
        <w:t xml:space="preserve"> for MMF. Among non-responders 59.1% </w:t>
      </w:r>
      <w:r w:rsidRPr="00AE75E5">
        <w:rPr>
          <w:rFonts w:ascii="Book Antiqua" w:eastAsia="Book Antiqua" w:hAnsi="Book Antiqua" w:cs="Book Antiqua"/>
          <w:color w:val="000000"/>
          <w:shd w:val="clear" w:color="auto" w:fill="FFFFFF"/>
        </w:rPr>
        <w:t>(</w:t>
      </w:r>
      <w:r w:rsidR="00D11A71" w:rsidRPr="00AE75E5">
        <w:rPr>
          <w:rFonts w:ascii="Book Antiqua" w:eastAsia="Book Antiqua" w:hAnsi="Book Antiqua" w:cs="Book Antiqua"/>
          <w:color w:val="000000"/>
          <w:shd w:val="clear" w:color="auto" w:fill="FFFFFF"/>
        </w:rPr>
        <w:t xml:space="preserve">CI: </w:t>
      </w:r>
      <w:r w:rsidRPr="00AE75E5">
        <w:rPr>
          <w:rFonts w:ascii="Book Antiqua" w:eastAsia="Book Antiqua" w:hAnsi="Book Antiqua" w:cs="Book Antiqua"/>
          <w:color w:val="000000"/>
          <w:shd w:val="clear" w:color="auto" w:fill="FFFFFF"/>
        </w:rPr>
        <w:t xml:space="preserve">48.7-68.8) </w:t>
      </w:r>
      <w:r w:rsidRPr="00AE75E5">
        <w:rPr>
          <w:rFonts w:ascii="Book Antiqua" w:eastAsia="Book Antiqua" w:hAnsi="Book Antiqua" w:cs="Book Antiqua"/>
          <w:color w:val="000000"/>
        </w:rPr>
        <w:t xml:space="preserve">did respond to tacrolimus, while 40.8% </w:t>
      </w:r>
      <w:r w:rsidRPr="00AE75E5">
        <w:rPr>
          <w:rFonts w:ascii="Book Antiqua" w:eastAsia="Book Antiqua" w:hAnsi="Book Antiqua" w:cs="Book Antiqua"/>
          <w:color w:val="000000"/>
          <w:shd w:val="clear" w:color="auto" w:fill="FFFFFF"/>
        </w:rPr>
        <w:t xml:space="preserve">(CI: 32.3-50.0) responded </w:t>
      </w:r>
      <w:r w:rsidRPr="00AE75E5">
        <w:rPr>
          <w:rFonts w:ascii="Book Antiqua" w:eastAsia="Book Antiqua" w:hAnsi="Book Antiqua" w:cs="Book Antiqua"/>
          <w:color w:val="000000"/>
        </w:rPr>
        <w:t>to MMF.</w:t>
      </w:r>
    </w:p>
    <w:p w14:paraId="544F12CC" w14:textId="77777777" w:rsidR="00D11A71" w:rsidRPr="00AE75E5" w:rsidRDefault="00D11A71" w:rsidP="00D11A71">
      <w:pPr>
        <w:spacing w:line="360" w:lineRule="auto"/>
        <w:jc w:val="both"/>
      </w:pPr>
    </w:p>
    <w:p w14:paraId="6BD68158" w14:textId="1F2CFF63" w:rsidR="00D11A71"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Pooled event rate of adverse events</w:t>
      </w:r>
    </w:p>
    <w:p w14:paraId="190E0591" w14:textId="7890F366" w:rsidR="00A77B3E" w:rsidRPr="00AE75E5" w:rsidRDefault="000D6A55">
      <w:pPr>
        <w:spacing w:line="360" w:lineRule="auto"/>
        <w:jc w:val="both"/>
      </w:pPr>
      <w:r w:rsidRPr="00AE75E5">
        <w:rPr>
          <w:rFonts w:ascii="Book Antiqua" w:eastAsia="Book Antiqua" w:hAnsi="Book Antiqua" w:cs="Book Antiqua"/>
          <w:color w:val="000000"/>
        </w:rPr>
        <w:t xml:space="preserve">Frequencies and percentages of reported adverse events were not adequately mentioned in five studies (two studies in </w:t>
      </w:r>
      <w:proofErr w:type="gramStart"/>
      <w:r w:rsidRPr="00AE75E5">
        <w:rPr>
          <w:rFonts w:ascii="Book Antiqua" w:eastAsia="Book Antiqua" w:hAnsi="Book Antiqua" w:cs="Book Antiqua"/>
          <w:color w:val="000000"/>
        </w:rPr>
        <w:t>tacrolimus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29,33]</w:t>
      </w:r>
      <w:r w:rsidRPr="00AE75E5">
        <w:rPr>
          <w:rFonts w:ascii="Book Antiqua" w:eastAsia="Book Antiqua" w:hAnsi="Book Antiqua" w:cs="Book Antiqua"/>
          <w:color w:val="000000"/>
        </w:rPr>
        <w:t xml:space="preserve"> and three studies in MMF</w:t>
      </w:r>
      <w:r w:rsidRPr="00AE75E5">
        <w:rPr>
          <w:rFonts w:ascii="Book Antiqua" w:eastAsia="Book Antiqua" w:hAnsi="Book Antiqua" w:cs="Book Antiqua"/>
          <w:color w:val="000000"/>
          <w:szCs w:val="30"/>
          <w:vertAlign w:val="superscript"/>
        </w:rPr>
        <w:t>[29,33,39]</w:t>
      </w:r>
      <w:r w:rsidRPr="00AE75E5">
        <w:rPr>
          <w:rFonts w:ascii="Book Antiqua" w:eastAsia="Book Antiqua" w:hAnsi="Book Antiqua" w:cs="Book Antiqua"/>
          <w:color w:val="000000"/>
        </w:rPr>
        <w:t>). Patients given tacrolimus had a number of adverse events, in which neurologic symptoms and gastrointestinal side-effects were the most common; 22 patients had to discontinue the drug due to adverse events. The most common adverse events associated with MMF were gastrointestinal side-effects and leukopenia, which led to 46 patients discontinuing the drug.</w:t>
      </w:r>
    </w:p>
    <w:p w14:paraId="49F84632" w14:textId="046E3A6B" w:rsidR="00A77B3E" w:rsidRPr="00AE75E5" w:rsidRDefault="000D6A55" w:rsidP="00D11A71">
      <w:pPr>
        <w:spacing w:line="360" w:lineRule="auto"/>
        <w:ind w:firstLineChars="100" w:firstLine="240"/>
        <w:jc w:val="both"/>
      </w:pPr>
      <w:r w:rsidRPr="00AE75E5">
        <w:rPr>
          <w:rFonts w:ascii="Book Antiqua" w:eastAsia="Book Antiqua" w:hAnsi="Book Antiqua" w:cs="Book Antiqua"/>
          <w:color w:val="000000"/>
        </w:rPr>
        <w:t>The pooled adverse event rate for tacrolimus was 25.5% (95%CI: 12.4-45.3) and for MMF was 24.1% (95%CI:</w:t>
      </w:r>
      <w:r w:rsidR="00D11A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15.4-35.7) (</w:t>
      </w:r>
      <w:r w:rsidR="00D85A67" w:rsidRPr="00AE75E5">
        <w:rPr>
          <w:rFonts w:ascii="Book Antiqua" w:eastAsia="Book Antiqua" w:hAnsi="Book Antiqua" w:cs="Book Antiqua"/>
          <w:color w:val="000000"/>
        </w:rPr>
        <w:t xml:space="preserve">Supplementary </w:t>
      </w:r>
      <w:r w:rsidRPr="00AE75E5">
        <w:rPr>
          <w:rFonts w:ascii="Book Antiqua" w:eastAsia="Book Antiqua" w:hAnsi="Book Antiqua" w:cs="Book Antiqua"/>
          <w:color w:val="000000"/>
        </w:rPr>
        <w:t>Figures 1</w:t>
      </w:r>
      <w:r w:rsidR="00D85A67" w:rsidRPr="00AE75E5">
        <w:rPr>
          <w:rFonts w:ascii="Book Antiqua" w:eastAsia="Book Antiqua" w:hAnsi="Book Antiqua" w:cs="Book Antiqua"/>
          <w:color w:val="000000"/>
        </w:rPr>
        <w:t xml:space="preserve"> and</w:t>
      </w:r>
      <w:r w:rsidRPr="00AE75E5">
        <w:rPr>
          <w:rFonts w:ascii="Book Antiqua" w:eastAsia="Book Antiqua" w:hAnsi="Book Antiqua" w:cs="Book Antiqua"/>
          <w:color w:val="000000"/>
        </w:rPr>
        <w:t xml:space="preserve"> 5). There was substantial significant heterogeneity among the studies in both intervention groups yield an </w:t>
      </w:r>
      <w:r w:rsidRPr="00AE75E5">
        <w:rPr>
          <w:rFonts w:ascii="Book Antiqua" w:eastAsia="Book Antiqua" w:hAnsi="Book Antiqua" w:cs="Book Antiqua"/>
          <w:i/>
          <w:iCs/>
          <w:color w:val="000000"/>
        </w:rPr>
        <w:t>I</w:t>
      </w:r>
      <w:r w:rsidRPr="00AE75E5">
        <w:rPr>
          <w:rFonts w:ascii="Book Antiqua" w:eastAsia="Book Antiqua" w:hAnsi="Book Antiqua" w:cs="Book Antiqua"/>
          <w:color w:val="000000"/>
          <w:szCs w:val="30"/>
          <w:vertAlign w:val="superscript"/>
        </w:rPr>
        <w:t>2</w:t>
      </w:r>
      <w:r w:rsidR="00B63B71" w:rsidRPr="00AE75E5">
        <w:rPr>
          <w:rFonts w:ascii="Book Antiqua" w:eastAsia="Book Antiqua" w:hAnsi="Book Antiqua" w:cs="Book Antiqua"/>
          <w:color w:val="000000"/>
          <w:szCs w:val="30"/>
          <w:vertAlign w:val="superscript"/>
        </w:rPr>
        <w:t xml:space="preserve"> </w:t>
      </w:r>
      <w:r w:rsidRPr="00AE75E5">
        <w:rPr>
          <w:rFonts w:ascii="Book Antiqua" w:eastAsia="Book Antiqua" w:hAnsi="Book Antiqua" w:cs="Book Antiqua"/>
          <w:color w:val="000000"/>
        </w:rPr>
        <w:t>=</w:t>
      </w:r>
      <w:r w:rsidR="00B63B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66.73% (</w:t>
      </w:r>
      <w:proofErr w:type="spellStart"/>
      <w:r w:rsidRPr="00AE75E5">
        <w:rPr>
          <w:rFonts w:ascii="Book Antiqua" w:eastAsia="Book Antiqua" w:hAnsi="Book Antiqua" w:cs="Book Antiqua"/>
          <w:i/>
          <w:iCs/>
          <w:color w:val="000000"/>
        </w:rPr>
        <w:t>P</w:t>
      </w:r>
      <w:r w:rsidRPr="00AE75E5">
        <w:rPr>
          <w:rFonts w:ascii="Book Antiqua" w:eastAsia="Book Antiqua" w:hAnsi="Book Antiqua" w:cs="Book Antiqua"/>
          <w:color w:val="000000"/>
          <w:szCs w:val="30"/>
          <w:vertAlign w:val="subscript"/>
        </w:rPr>
        <w:t>het</w:t>
      </w:r>
      <w:proofErr w:type="spellEnd"/>
      <w:r w:rsidR="00B63B71" w:rsidRPr="00AE75E5">
        <w:rPr>
          <w:rFonts w:ascii="Book Antiqua" w:eastAsia="Book Antiqua" w:hAnsi="Book Antiqua" w:cs="Book Antiqua"/>
          <w:color w:val="000000"/>
          <w:szCs w:val="30"/>
        </w:rPr>
        <w:t xml:space="preserve"> </w:t>
      </w:r>
      <w:r w:rsidRPr="00AE75E5">
        <w:rPr>
          <w:rFonts w:ascii="Book Antiqua" w:eastAsia="Book Antiqua" w:hAnsi="Book Antiqua" w:cs="Book Antiqua"/>
          <w:color w:val="000000"/>
        </w:rPr>
        <w:t>=</w:t>
      </w:r>
      <w:r w:rsidR="00B63B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0.006) for tacrolimus and 74.24% (</w:t>
      </w:r>
      <w:proofErr w:type="spellStart"/>
      <w:r w:rsidRPr="00AE75E5">
        <w:rPr>
          <w:rFonts w:ascii="Book Antiqua" w:eastAsia="Book Antiqua" w:hAnsi="Book Antiqua" w:cs="Book Antiqua"/>
          <w:i/>
          <w:iCs/>
          <w:color w:val="000000"/>
        </w:rPr>
        <w:t>P</w:t>
      </w:r>
      <w:r w:rsidRPr="00AE75E5">
        <w:rPr>
          <w:rFonts w:ascii="Book Antiqua" w:eastAsia="Book Antiqua" w:hAnsi="Book Antiqua" w:cs="Book Antiqua"/>
          <w:color w:val="000000"/>
          <w:szCs w:val="30"/>
          <w:vertAlign w:val="subscript"/>
        </w:rPr>
        <w:t>het</w:t>
      </w:r>
      <w:proofErr w:type="spellEnd"/>
      <w:r w:rsidR="00B63B71" w:rsidRPr="00AE75E5">
        <w:rPr>
          <w:rFonts w:ascii="Book Antiqua" w:eastAsia="Book Antiqua" w:hAnsi="Book Antiqua" w:cs="Book Antiqua"/>
          <w:color w:val="000000"/>
          <w:szCs w:val="30"/>
        </w:rPr>
        <w:t xml:space="preserve"> </w:t>
      </w:r>
      <w:r w:rsidRPr="00AE75E5">
        <w:rPr>
          <w:rFonts w:ascii="Book Antiqua" w:eastAsia="Book Antiqua" w:hAnsi="Book Antiqua" w:cs="Book Antiqua"/>
          <w:color w:val="000000"/>
        </w:rPr>
        <w:t>=</w:t>
      </w:r>
      <w:r w:rsidR="00B63B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0.001) for MMF. Overall quality assessments using GRADE were very low for adverse events in both intervention groups (Table 2).</w:t>
      </w:r>
    </w:p>
    <w:p w14:paraId="54A9C0AF" w14:textId="34336F83" w:rsidR="00A77B3E" w:rsidRPr="00AE75E5" w:rsidRDefault="000D6A55" w:rsidP="00B63B71">
      <w:pPr>
        <w:spacing w:line="360" w:lineRule="auto"/>
        <w:ind w:firstLineChars="100" w:firstLine="240"/>
        <w:jc w:val="both"/>
        <w:rPr>
          <w:rFonts w:ascii="Book Antiqua" w:eastAsia="Book Antiqua" w:hAnsi="Book Antiqua" w:cs="Book Antiqua"/>
          <w:color w:val="000000"/>
        </w:rPr>
      </w:pPr>
      <w:r w:rsidRPr="00AE75E5">
        <w:rPr>
          <w:rFonts w:ascii="Book Antiqua" w:eastAsia="Book Antiqua" w:hAnsi="Book Antiqua" w:cs="Book Antiqua"/>
          <w:color w:val="000000"/>
        </w:rPr>
        <w:t>Egger’s regression test for tacrolimus (intercept</w:t>
      </w:r>
      <w:r w:rsidR="00B63B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w:t>
      </w:r>
      <w:r w:rsidR="00B63B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0.87, 95%CI: -3.35 to 5.09;</w:t>
      </w:r>
      <w:r w:rsidRPr="00AE75E5">
        <w:rPr>
          <w:rFonts w:ascii="Book Antiqua" w:eastAsia="Book Antiqua" w:hAnsi="Book Antiqua" w:cs="Book Antiqua"/>
          <w:i/>
          <w:iCs/>
          <w:color w:val="000000"/>
        </w:rPr>
        <w:t xml:space="preserve"> </w:t>
      </w:r>
      <w:r w:rsidR="00B63B71" w:rsidRPr="00AE75E5">
        <w:rPr>
          <w:rFonts w:ascii="Book Antiqua" w:eastAsia="Book Antiqua" w:hAnsi="Book Antiqua" w:cs="Book Antiqua"/>
          <w:i/>
          <w:iCs/>
          <w:color w:val="000000"/>
        </w:rPr>
        <w:t>P</w:t>
      </w:r>
      <w:r w:rsidR="00B63B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w:t>
      </w:r>
      <w:r w:rsidR="00B63B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0.62) and for MMF (intercept</w:t>
      </w:r>
      <w:r w:rsidR="00B63B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w:t>
      </w:r>
      <w:r w:rsidR="00B63B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-0.36, 95%CI: -2.93 to 2.22,</w:t>
      </w:r>
      <w:r w:rsidRPr="00AE75E5">
        <w:rPr>
          <w:rFonts w:ascii="Book Antiqua" w:eastAsia="Book Antiqua" w:hAnsi="Book Antiqua" w:cs="Book Antiqua"/>
          <w:i/>
          <w:iCs/>
          <w:color w:val="000000"/>
        </w:rPr>
        <w:t xml:space="preserve"> </w:t>
      </w:r>
      <w:r w:rsidR="00B63B71" w:rsidRPr="00AE75E5">
        <w:rPr>
          <w:rFonts w:ascii="Book Antiqua" w:eastAsia="Book Antiqua" w:hAnsi="Book Antiqua" w:cs="Book Antiqua"/>
          <w:i/>
          <w:iCs/>
          <w:color w:val="000000"/>
        </w:rPr>
        <w:t>P</w:t>
      </w:r>
      <w:r w:rsidR="00B63B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w:t>
      </w:r>
      <w:r w:rsidR="00B63B7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0.77) did not show statistically </w:t>
      </w:r>
      <w:r w:rsidRPr="00AE75E5">
        <w:rPr>
          <w:rFonts w:ascii="Book Antiqua" w:eastAsia="Book Antiqua" w:hAnsi="Book Antiqua" w:cs="Book Antiqua"/>
          <w:color w:val="000000"/>
        </w:rPr>
        <w:lastRenderedPageBreak/>
        <w:t>significant asymmetry of the funnel plot, suggesting that publication bias was unlikely (</w:t>
      </w:r>
      <w:r w:rsidR="0097061E" w:rsidRPr="00AE75E5">
        <w:rPr>
          <w:rFonts w:ascii="Book Antiqua" w:eastAsia="Book Antiqua" w:hAnsi="Book Antiqua" w:cs="Book Antiqua"/>
          <w:color w:val="000000"/>
        </w:rPr>
        <w:t xml:space="preserve">Supplementary </w:t>
      </w:r>
      <w:r w:rsidRPr="00AE75E5">
        <w:rPr>
          <w:rFonts w:ascii="Book Antiqua" w:eastAsia="Book Antiqua" w:hAnsi="Book Antiqua" w:cs="Book Antiqua"/>
          <w:color w:val="000000"/>
        </w:rPr>
        <w:t>Figures 2</w:t>
      </w:r>
      <w:r w:rsidR="0097061E" w:rsidRPr="00AE75E5">
        <w:rPr>
          <w:rFonts w:ascii="Book Antiqua" w:eastAsia="Book Antiqua" w:hAnsi="Book Antiqua" w:cs="Book Antiqua"/>
          <w:color w:val="000000"/>
        </w:rPr>
        <w:t xml:space="preserve"> and </w:t>
      </w:r>
      <w:r w:rsidRPr="00AE75E5">
        <w:rPr>
          <w:rFonts w:ascii="Book Antiqua" w:eastAsia="Book Antiqua" w:hAnsi="Book Antiqua" w:cs="Book Antiqua"/>
          <w:color w:val="000000"/>
        </w:rPr>
        <w:t>6).</w:t>
      </w:r>
    </w:p>
    <w:p w14:paraId="3449CE94" w14:textId="77777777" w:rsidR="0097061E" w:rsidRPr="00AE75E5" w:rsidRDefault="0097061E" w:rsidP="0097061E">
      <w:pPr>
        <w:spacing w:line="360" w:lineRule="auto"/>
        <w:jc w:val="both"/>
      </w:pPr>
    </w:p>
    <w:p w14:paraId="67CDAB05" w14:textId="5826D427" w:rsidR="0097061E"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Pooled mortality</w:t>
      </w:r>
      <w:r w:rsidRPr="00AE75E5">
        <w:rPr>
          <w:rFonts w:ascii="Book Antiqua" w:eastAsia="Book Antiqua" w:hAnsi="Book Antiqua" w:cs="Book Antiqua"/>
          <w:i/>
          <w:iCs/>
          <w:color w:val="000000"/>
        </w:rPr>
        <w:t xml:space="preserve"> </w:t>
      </w:r>
      <w:r w:rsidRPr="00AE75E5">
        <w:rPr>
          <w:rFonts w:ascii="Book Antiqua" w:eastAsia="Book Antiqua" w:hAnsi="Book Antiqua" w:cs="Book Antiqua"/>
          <w:b/>
          <w:bCs/>
          <w:i/>
          <w:iCs/>
          <w:color w:val="000000"/>
        </w:rPr>
        <w:t>rate</w:t>
      </w:r>
    </w:p>
    <w:p w14:paraId="0F51CF38" w14:textId="4D84DE71" w:rsidR="00A77B3E" w:rsidRPr="00AE75E5" w:rsidRDefault="000D6A55">
      <w:pPr>
        <w:spacing w:line="360" w:lineRule="auto"/>
        <w:jc w:val="both"/>
      </w:pPr>
      <w:r w:rsidRPr="00AE75E5">
        <w:rPr>
          <w:rFonts w:ascii="Book Antiqua" w:eastAsia="Book Antiqua" w:hAnsi="Book Antiqua" w:cs="Book Antiqua"/>
          <w:color w:val="000000"/>
        </w:rPr>
        <w:t>The studies reported 14 deaths occurring in a total of 157 patients (8.9%) treated with tacrolimus and 22 deaths in 427 patients (5.2%) treated with MMF. The pooled mortality rate was 11.5% (95%CI: 7.1-18.1) in the tacrolimus group and 9% (95%CI: 6.2-12.8) in the MMF group (</w:t>
      </w:r>
      <w:r w:rsidR="0073087A" w:rsidRPr="00AE75E5">
        <w:rPr>
          <w:rFonts w:ascii="Book Antiqua" w:eastAsia="Book Antiqua" w:hAnsi="Book Antiqua" w:cs="Book Antiqua"/>
          <w:color w:val="000000"/>
        </w:rPr>
        <w:t xml:space="preserve">Supplementary </w:t>
      </w:r>
      <w:r w:rsidRPr="00AE75E5">
        <w:rPr>
          <w:rFonts w:ascii="Book Antiqua" w:eastAsia="Book Antiqua" w:hAnsi="Book Antiqua" w:cs="Book Antiqua"/>
          <w:color w:val="000000"/>
        </w:rPr>
        <w:t>Figures 3</w:t>
      </w:r>
      <w:r w:rsidR="0073087A" w:rsidRPr="00AE75E5">
        <w:rPr>
          <w:rFonts w:ascii="Book Antiqua" w:eastAsia="Book Antiqua" w:hAnsi="Book Antiqua" w:cs="Book Antiqua"/>
          <w:color w:val="000000"/>
        </w:rPr>
        <w:t xml:space="preserve"> and</w:t>
      </w:r>
      <w:r w:rsidRPr="00AE75E5">
        <w:rPr>
          <w:rFonts w:ascii="Book Antiqua" w:eastAsia="Book Antiqua" w:hAnsi="Book Antiqua" w:cs="Book Antiqua"/>
          <w:color w:val="000000"/>
        </w:rPr>
        <w:t xml:space="preserve"> 7). There was no significant heterogeneity between studies for all-cause mortality in either intervention group, yielding an </w:t>
      </w:r>
      <w:r w:rsidRPr="00AE75E5">
        <w:rPr>
          <w:rFonts w:ascii="Book Antiqua" w:eastAsia="Book Antiqua" w:hAnsi="Book Antiqua" w:cs="Book Antiqua"/>
          <w:i/>
          <w:iCs/>
          <w:color w:val="000000"/>
        </w:rPr>
        <w:t>I</w:t>
      </w:r>
      <w:r w:rsidRPr="00AE75E5">
        <w:rPr>
          <w:rFonts w:ascii="Book Antiqua" w:eastAsia="Book Antiqua" w:hAnsi="Book Antiqua" w:cs="Book Antiqua"/>
          <w:color w:val="000000"/>
          <w:szCs w:val="30"/>
          <w:vertAlign w:val="superscript"/>
        </w:rPr>
        <w:t>2</w:t>
      </w:r>
      <w:r w:rsidR="0073087A" w:rsidRPr="00AE75E5">
        <w:rPr>
          <w:rFonts w:ascii="Book Antiqua" w:eastAsia="Book Antiqua" w:hAnsi="Book Antiqua" w:cs="Book Antiqua"/>
          <w:color w:val="000000"/>
          <w:szCs w:val="30"/>
        </w:rPr>
        <w:t xml:space="preserve"> </w:t>
      </w:r>
      <w:r w:rsidRPr="00AE75E5">
        <w:rPr>
          <w:rFonts w:ascii="Book Antiqua" w:eastAsia="Book Antiqua" w:hAnsi="Book Antiqua" w:cs="Book Antiqua"/>
          <w:color w:val="000000"/>
        </w:rPr>
        <w:t>=</w:t>
      </w:r>
      <w:r w:rsidR="0073087A"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0% (</w:t>
      </w:r>
      <w:proofErr w:type="spellStart"/>
      <w:r w:rsidRPr="00AE75E5">
        <w:rPr>
          <w:rFonts w:ascii="Book Antiqua" w:eastAsia="Book Antiqua" w:hAnsi="Book Antiqua" w:cs="Book Antiqua"/>
          <w:i/>
          <w:iCs/>
          <w:color w:val="000000"/>
        </w:rPr>
        <w:t>P</w:t>
      </w:r>
      <w:r w:rsidRPr="00AE75E5">
        <w:rPr>
          <w:rFonts w:ascii="Book Antiqua" w:eastAsia="Book Antiqua" w:hAnsi="Book Antiqua" w:cs="Book Antiqua"/>
          <w:color w:val="000000"/>
          <w:szCs w:val="30"/>
          <w:vertAlign w:val="subscript"/>
        </w:rPr>
        <w:t>het</w:t>
      </w:r>
      <w:proofErr w:type="spellEnd"/>
      <w:r w:rsidR="0073087A" w:rsidRPr="00AE75E5">
        <w:rPr>
          <w:rFonts w:ascii="Book Antiqua" w:eastAsia="Book Antiqua" w:hAnsi="Book Antiqua" w:cs="Book Antiqua"/>
          <w:color w:val="000000"/>
          <w:szCs w:val="30"/>
        </w:rPr>
        <w:t xml:space="preserve"> </w:t>
      </w:r>
      <w:r w:rsidRPr="00AE75E5">
        <w:rPr>
          <w:rFonts w:ascii="Book Antiqua" w:eastAsia="Book Antiqua" w:hAnsi="Book Antiqua" w:cs="Book Antiqua"/>
          <w:color w:val="000000"/>
        </w:rPr>
        <w:t>=</w:t>
      </w:r>
      <w:r w:rsidR="0073087A"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0.71) for tacrolimus and 12.46% (</w:t>
      </w:r>
      <w:proofErr w:type="spellStart"/>
      <w:r w:rsidRPr="00AE75E5">
        <w:rPr>
          <w:rFonts w:ascii="Book Antiqua" w:eastAsia="Book Antiqua" w:hAnsi="Book Antiqua" w:cs="Book Antiqua"/>
          <w:i/>
          <w:iCs/>
          <w:color w:val="000000"/>
        </w:rPr>
        <w:t>P</w:t>
      </w:r>
      <w:r w:rsidRPr="00AE75E5">
        <w:rPr>
          <w:rFonts w:ascii="Book Antiqua" w:eastAsia="Book Antiqua" w:hAnsi="Book Antiqua" w:cs="Book Antiqua"/>
          <w:color w:val="000000"/>
          <w:szCs w:val="30"/>
          <w:vertAlign w:val="subscript"/>
        </w:rPr>
        <w:t>het</w:t>
      </w:r>
      <w:proofErr w:type="spellEnd"/>
      <w:r w:rsidR="0073087A" w:rsidRPr="00AE75E5">
        <w:rPr>
          <w:rFonts w:ascii="Book Antiqua" w:eastAsia="Book Antiqua" w:hAnsi="Book Antiqua" w:cs="Book Antiqua"/>
          <w:color w:val="000000"/>
          <w:szCs w:val="30"/>
        </w:rPr>
        <w:t xml:space="preserve"> </w:t>
      </w:r>
      <w:r w:rsidRPr="00AE75E5">
        <w:rPr>
          <w:rFonts w:ascii="Book Antiqua" w:eastAsia="Book Antiqua" w:hAnsi="Book Antiqua" w:cs="Book Antiqua"/>
          <w:color w:val="000000"/>
        </w:rPr>
        <w:t>=</w:t>
      </w:r>
      <w:r w:rsidR="0073087A"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0.31) for MMF. Overall quality assessments using GRADE were very low for mortality in both intervention groups (Table 2).</w:t>
      </w:r>
    </w:p>
    <w:p w14:paraId="5087626C" w14:textId="1AAA273B" w:rsidR="00A77B3E" w:rsidRPr="00AE75E5" w:rsidRDefault="000D6A55" w:rsidP="0073087A">
      <w:pPr>
        <w:spacing w:line="360" w:lineRule="auto"/>
        <w:ind w:firstLineChars="100" w:firstLine="240"/>
        <w:jc w:val="both"/>
        <w:rPr>
          <w:rFonts w:ascii="Book Antiqua" w:eastAsia="Book Antiqua" w:hAnsi="Book Antiqua" w:cs="Book Antiqua"/>
          <w:color w:val="000000"/>
        </w:rPr>
      </w:pPr>
      <w:r w:rsidRPr="00AE75E5">
        <w:rPr>
          <w:rFonts w:ascii="Book Antiqua" w:eastAsia="Book Antiqua" w:hAnsi="Book Antiqua" w:cs="Book Antiqua"/>
          <w:color w:val="000000"/>
        </w:rPr>
        <w:t>Egger’s regression test for tacrolimus (intercept</w:t>
      </w:r>
      <w:r w:rsidR="0073087A"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w:t>
      </w:r>
      <w:r w:rsidR="0073087A"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-0.35, 95%CI: -1.63 to 0.93,</w:t>
      </w:r>
      <w:r w:rsidRPr="00AE75E5">
        <w:rPr>
          <w:rFonts w:ascii="Book Antiqua" w:eastAsia="Book Antiqua" w:hAnsi="Book Antiqua" w:cs="Book Antiqua"/>
          <w:i/>
          <w:iCs/>
          <w:color w:val="000000"/>
        </w:rPr>
        <w:t xml:space="preserve"> P</w:t>
      </w:r>
      <w:r w:rsidR="0073087A" w:rsidRPr="00AE75E5">
        <w:rPr>
          <w:rFonts w:ascii="Book Antiqua" w:eastAsia="Book Antiqua" w:hAnsi="Book Antiqua" w:cs="Book Antiqua"/>
          <w:i/>
          <w:iCs/>
          <w:color w:val="000000"/>
        </w:rPr>
        <w:t xml:space="preserve"> </w:t>
      </w:r>
      <w:r w:rsidRPr="00AE75E5">
        <w:rPr>
          <w:rFonts w:ascii="Book Antiqua" w:eastAsia="Book Antiqua" w:hAnsi="Book Antiqua" w:cs="Book Antiqua"/>
          <w:color w:val="000000"/>
        </w:rPr>
        <w:t>=</w:t>
      </w:r>
      <w:r w:rsidR="0073087A"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0.54) did not show statistically significant asymmetry of the funnel plot, suggesting that publication bias was unlikely. In the MMF group (intercept</w:t>
      </w:r>
      <w:r w:rsidR="0073087A"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w:t>
      </w:r>
      <w:r w:rsidR="0073087A"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-1.08, 95%CI: -1.86 to -0.30, </w:t>
      </w:r>
      <w:r w:rsidRPr="00AE75E5">
        <w:rPr>
          <w:rFonts w:ascii="Book Antiqua" w:eastAsia="Book Antiqua" w:hAnsi="Book Antiqua" w:cs="Book Antiqua"/>
          <w:i/>
          <w:iCs/>
          <w:color w:val="000000"/>
        </w:rPr>
        <w:t>P</w:t>
      </w:r>
      <w:r w:rsidR="0073087A" w:rsidRPr="00AE75E5">
        <w:rPr>
          <w:rFonts w:ascii="Book Antiqua" w:eastAsia="Book Antiqua" w:hAnsi="Book Antiqua" w:cs="Book Antiqua"/>
          <w:i/>
          <w:iCs/>
          <w:color w:val="000000"/>
        </w:rPr>
        <w:t xml:space="preserve"> </w:t>
      </w:r>
      <w:r w:rsidRPr="00AE75E5">
        <w:rPr>
          <w:rFonts w:ascii="Book Antiqua" w:eastAsia="Book Antiqua" w:hAnsi="Book Antiqua" w:cs="Book Antiqua"/>
          <w:color w:val="000000"/>
        </w:rPr>
        <w:t>=</w:t>
      </w:r>
      <w:r w:rsidR="0073087A"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0.01) there was statistically significant asymmetry of the funnel plot, suggesting there was a publication bias here (</w:t>
      </w:r>
      <w:r w:rsidR="0073087A" w:rsidRPr="00AE75E5">
        <w:rPr>
          <w:rFonts w:ascii="Book Antiqua" w:eastAsia="Book Antiqua" w:hAnsi="Book Antiqua" w:cs="Book Antiqua"/>
          <w:color w:val="000000"/>
        </w:rPr>
        <w:t xml:space="preserve">Supplementary </w:t>
      </w:r>
      <w:r w:rsidRPr="00AE75E5">
        <w:rPr>
          <w:rFonts w:ascii="Book Antiqua" w:eastAsia="Book Antiqua" w:hAnsi="Book Antiqua" w:cs="Book Antiqua"/>
          <w:color w:val="000000"/>
        </w:rPr>
        <w:t>Figures 4</w:t>
      </w:r>
      <w:r w:rsidR="0073087A" w:rsidRPr="00AE75E5">
        <w:rPr>
          <w:rFonts w:ascii="Book Antiqua" w:eastAsia="Book Antiqua" w:hAnsi="Book Antiqua" w:cs="Book Antiqua"/>
          <w:color w:val="000000"/>
        </w:rPr>
        <w:t xml:space="preserve"> and</w:t>
      </w:r>
      <w:r w:rsidRPr="00AE75E5">
        <w:rPr>
          <w:rFonts w:ascii="Book Antiqua" w:eastAsia="Book Antiqua" w:hAnsi="Book Antiqua" w:cs="Book Antiqua"/>
          <w:color w:val="000000"/>
        </w:rPr>
        <w:t xml:space="preserve"> 8).</w:t>
      </w:r>
    </w:p>
    <w:p w14:paraId="0CAFD562" w14:textId="77777777" w:rsidR="0073087A" w:rsidRPr="00AE75E5" w:rsidRDefault="0073087A" w:rsidP="0073087A">
      <w:pPr>
        <w:spacing w:line="360" w:lineRule="auto"/>
        <w:jc w:val="both"/>
      </w:pPr>
    </w:p>
    <w:p w14:paraId="1FF86651" w14:textId="77777777" w:rsidR="0073087A" w:rsidRPr="00AE75E5" w:rsidRDefault="000D6A55">
      <w:pPr>
        <w:spacing w:line="360" w:lineRule="auto"/>
        <w:jc w:val="both"/>
        <w:rPr>
          <w:rFonts w:ascii="Book Antiqua" w:eastAsia="Book Antiqua" w:hAnsi="Book Antiqua" w:cs="Book Antiqua"/>
          <w:b/>
          <w:bCs/>
          <w:i/>
          <w:iCs/>
          <w:color w:val="000000"/>
        </w:rPr>
      </w:pPr>
      <w:r w:rsidRPr="00AE75E5">
        <w:rPr>
          <w:rFonts w:ascii="Book Antiqua" w:eastAsia="Book Antiqua" w:hAnsi="Book Antiqua" w:cs="Book Antiqua"/>
          <w:b/>
          <w:bCs/>
          <w:i/>
          <w:iCs/>
          <w:color w:val="000000"/>
        </w:rPr>
        <w:t>GRADE quality assessment of evidence</w:t>
      </w:r>
    </w:p>
    <w:p w14:paraId="74D7A338" w14:textId="36741FE5" w:rsidR="00A77B3E" w:rsidRPr="00AE75E5" w:rsidRDefault="000D6A55">
      <w:pPr>
        <w:spacing w:line="360" w:lineRule="auto"/>
        <w:jc w:val="both"/>
      </w:pPr>
      <w:r w:rsidRPr="00AE75E5">
        <w:rPr>
          <w:rFonts w:ascii="Book Antiqua" w:eastAsia="Book Antiqua" w:hAnsi="Book Antiqua" w:cs="Book Antiqua"/>
          <w:color w:val="000000"/>
        </w:rPr>
        <w:t>The GRADE quality scoring across the studies per outcome is summarized in Table 2. We rated the overall quality of the evidence to be very low for biochemical remission, due to inconsistency (statistically significant heterogeneity) and study limitations (risk of bias in 17 studies); as very low for adverse events due to inconsistency (statistically significant heterogeneity) and study limitations (risk of bias in 14 studies); and as very low for mortality owing to study limitations (risk of bias in 17 studies).</w:t>
      </w:r>
    </w:p>
    <w:p w14:paraId="0F9DA152" w14:textId="77777777" w:rsidR="00A77B3E" w:rsidRPr="00AE75E5" w:rsidRDefault="00A77B3E">
      <w:pPr>
        <w:spacing w:line="360" w:lineRule="auto"/>
        <w:jc w:val="both"/>
      </w:pPr>
    </w:p>
    <w:p w14:paraId="2D427193" w14:textId="77777777" w:rsidR="00A77B3E" w:rsidRPr="00AE75E5" w:rsidRDefault="000D6A55">
      <w:pPr>
        <w:spacing w:line="360" w:lineRule="auto"/>
        <w:jc w:val="both"/>
      </w:pPr>
      <w:r w:rsidRPr="00AE75E5">
        <w:rPr>
          <w:rFonts w:ascii="Book Antiqua" w:eastAsia="Book Antiqua" w:hAnsi="Book Antiqua" w:cs="Book Antiqua"/>
          <w:b/>
          <w:caps/>
          <w:color w:val="000000"/>
          <w:u w:val="single"/>
        </w:rPr>
        <w:t>DISCUSSION</w:t>
      </w:r>
    </w:p>
    <w:p w14:paraId="690BE360" w14:textId="13ACB048" w:rsidR="00A77B3E" w:rsidRPr="00AE75E5" w:rsidRDefault="000D6A55">
      <w:pPr>
        <w:spacing w:line="360" w:lineRule="auto"/>
        <w:jc w:val="both"/>
      </w:pPr>
      <w:r w:rsidRPr="00AE75E5">
        <w:rPr>
          <w:rFonts w:ascii="Book Antiqua" w:eastAsia="Book Antiqua" w:hAnsi="Book Antiqua" w:cs="Book Antiqua"/>
          <w:color w:val="000000"/>
        </w:rPr>
        <w:t>In our comprehensive analysis of 21 observational studies, comprising a total of 584 patients, we first evaluated the efficacy and safety of tacrolimus and MMF as a second-</w:t>
      </w:r>
      <w:r w:rsidRPr="00AE75E5">
        <w:rPr>
          <w:rFonts w:ascii="Book Antiqua" w:eastAsia="Book Antiqua" w:hAnsi="Book Antiqua" w:cs="Book Antiqua"/>
          <w:color w:val="000000"/>
        </w:rPr>
        <w:lastRenderedPageBreak/>
        <w:t>line treatment for patients with AIH. Two of our key findings are that tacrolimus is efficient in treating patients who did not respond to first-line treatments, yielding a biochemical remission rate of 59.1%, while MMF is considered effective for patients who are intolerant to the first-line therapy, yielding a biochemical remission rate of 73.5%.</w:t>
      </w:r>
    </w:p>
    <w:p w14:paraId="081EC4F4" w14:textId="1C1C8CE8" w:rsidR="00A77B3E" w:rsidRPr="00AE75E5" w:rsidRDefault="000D6A55" w:rsidP="004E25CB">
      <w:pPr>
        <w:spacing w:line="360" w:lineRule="auto"/>
        <w:ind w:firstLineChars="100" w:firstLine="240"/>
        <w:jc w:val="both"/>
      </w:pPr>
      <w:r w:rsidRPr="00AE75E5">
        <w:rPr>
          <w:rFonts w:ascii="Book Antiqua" w:eastAsia="Book Antiqua" w:hAnsi="Book Antiqua" w:cs="Book Antiqua"/>
          <w:color w:val="000000"/>
        </w:rPr>
        <w:t xml:space="preserve">In our critical assessment of the quality of the evidence using the GRADE approach, and in the absence of RCTs, we graded the quality of the observational studies as poor both for tacrolimus and MMF. Using the current evidence to develop therapeutic guidelines for these two medicines is therefore questionable. The three major strengths of our study are: </w:t>
      </w:r>
      <w:r w:rsidR="004E25CB" w:rsidRPr="00AE75E5">
        <w:rPr>
          <w:rFonts w:ascii="Book Antiqua" w:eastAsia="Book Antiqua" w:hAnsi="Book Antiqua" w:cs="Book Antiqua"/>
          <w:color w:val="000000"/>
        </w:rPr>
        <w:t>T</w:t>
      </w:r>
      <w:r w:rsidRPr="00AE75E5">
        <w:rPr>
          <w:rFonts w:ascii="Book Antiqua" w:eastAsia="Book Antiqua" w:hAnsi="Book Antiqua" w:cs="Book Antiqua"/>
          <w:color w:val="000000"/>
        </w:rPr>
        <w:t>he comprehensive search performed to trace all the eligible studies, our use of the rigorous methods given by the Cochrane Collaboration for data extraction, analysis and synthesis, and our assessment of risk of bias and the quality of evidence using the GRADE approach.</w:t>
      </w:r>
    </w:p>
    <w:p w14:paraId="1F766769" w14:textId="18714F89" w:rsidR="00A77B3E" w:rsidRPr="00AE75E5" w:rsidRDefault="000D6A55" w:rsidP="004E25CB">
      <w:pPr>
        <w:spacing w:line="360" w:lineRule="auto"/>
        <w:ind w:firstLineChars="100" w:firstLine="240"/>
        <w:jc w:val="both"/>
        <w:rPr>
          <w:rFonts w:ascii="Book Antiqua" w:eastAsia="Book Antiqua" w:hAnsi="Book Antiqua" w:cs="Book Antiqua"/>
          <w:color w:val="000000"/>
        </w:rPr>
      </w:pPr>
      <w:r w:rsidRPr="00AE75E5">
        <w:rPr>
          <w:rFonts w:ascii="Book Antiqua" w:eastAsia="Book Antiqua" w:hAnsi="Book Antiqua" w:cs="Book Antiqua"/>
          <w:color w:val="000000"/>
        </w:rPr>
        <w:t>One of the important aspects of an unbiased meta-analysis should be the performance of a comprehensive search for published studies. Previous meta-</w:t>
      </w:r>
      <w:proofErr w:type="gramStart"/>
      <w:r w:rsidRPr="00AE75E5">
        <w:rPr>
          <w:rFonts w:ascii="Book Antiqua" w:eastAsia="Book Antiqua" w:hAnsi="Book Antiqua" w:cs="Book Antiqua"/>
          <w:color w:val="000000"/>
        </w:rPr>
        <w:t>analyses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15,16]</w:t>
      </w:r>
      <w:r w:rsidRPr="00AE75E5">
        <w:rPr>
          <w:rFonts w:ascii="Book Antiqua" w:eastAsia="Book Antiqua" w:hAnsi="Book Antiqua" w:cs="Book Antiqua"/>
          <w:color w:val="000000"/>
        </w:rPr>
        <w:t xml:space="preserve"> had several methodological problems, such as including studies on the treatment of na</w:t>
      </w:r>
      <w:r w:rsidR="004E25CB" w:rsidRPr="00AE75E5">
        <w:rPr>
          <w:rFonts w:ascii="Book Antiqua" w:eastAsia="Book Antiqua" w:hAnsi="Book Antiqua" w:cs="Book Antiqua"/>
          <w:color w:val="000000"/>
        </w:rPr>
        <w:t>i</w:t>
      </w:r>
      <w:r w:rsidRPr="00AE75E5">
        <w:rPr>
          <w:rFonts w:ascii="Book Antiqua" w:eastAsia="Book Antiqua" w:hAnsi="Book Antiqua" w:cs="Book Antiqua"/>
          <w:color w:val="000000"/>
        </w:rPr>
        <w:t>ve AIH patients</w:t>
      </w:r>
      <w:r w:rsidRPr="00AE75E5">
        <w:rPr>
          <w:rFonts w:ascii="Book Antiqua" w:eastAsia="Book Antiqua" w:hAnsi="Book Antiqua" w:cs="Book Antiqua"/>
          <w:color w:val="000000"/>
          <w:szCs w:val="30"/>
          <w:vertAlign w:val="superscript"/>
        </w:rPr>
        <w:t>[15]</w:t>
      </w:r>
      <w:r w:rsidRPr="00AE75E5">
        <w:rPr>
          <w:rFonts w:ascii="Book Antiqua" w:eastAsia="Book Antiqua" w:hAnsi="Book Antiqua" w:cs="Book Antiqua"/>
          <w:color w:val="000000"/>
        </w:rPr>
        <w:t>, not including all previously published studies</w:t>
      </w:r>
      <w:r w:rsidRPr="00AE75E5">
        <w:rPr>
          <w:rFonts w:ascii="Book Antiqua" w:eastAsia="Book Antiqua" w:hAnsi="Book Antiqua" w:cs="Book Antiqua"/>
          <w:color w:val="000000"/>
          <w:szCs w:val="30"/>
          <w:vertAlign w:val="superscript"/>
        </w:rPr>
        <w:t>[16]</w:t>
      </w:r>
      <w:r w:rsidRPr="00AE75E5">
        <w:rPr>
          <w:rFonts w:ascii="Book Antiqua" w:eastAsia="Book Antiqua" w:hAnsi="Book Antiqua" w:cs="Book Antiqua"/>
          <w:color w:val="000000"/>
        </w:rPr>
        <w:t>, statistical errors such as reporting incorrect heterogeneity, not reporting on publication bias, and incorrect mortality rate</w:t>
      </w:r>
      <w:r w:rsidRPr="00AE75E5">
        <w:rPr>
          <w:rFonts w:ascii="Book Antiqua" w:eastAsia="Book Antiqua" w:hAnsi="Book Antiqua" w:cs="Book Antiqua"/>
          <w:color w:val="000000"/>
          <w:szCs w:val="30"/>
          <w:vertAlign w:val="superscript"/>
        </w:rPr>
        <w:t>[16]</w:t>
      </w:r>
      <w:r w:rsidRPr="00AE75E5">
        <w:rPr>
          <w:rFonts w:ascii="Book Antiqua" w:eastAsia="Book Antiqua" w:hAnsi="Book Antiqua" w:cs="Book Antiqua"/>
          <w:color w:val="000000"/>
        </w:rPr>
        <w:t>. Thus, their estimates on the efficacy of tacrolimus and MMF as second-line treatment modalities for AIH may not be accurate, and their conclusions on the superiority of these drugs may not be truly supported by their results. In the light of these shortcomings, we decided to perform a systematic review and meta-analysis of all the reported studies to date.</w:t>
      </w:r>
    </w:p>
    <w:p w14:paraId="4E04E82D" w14:textId="77777777" w:rsidR="00401C64" w:rsidRPr="00AE75E5" w:rsidRDefault="00401C64" w:rsidP="00401C64">
      <w:pPr>
        <w:spacing w:line="360" w:lineRule="auto"/>
        <w:jc w:val="both"/>
      </w:pPr>
    </w:p>
    <w:p w14:paraId="1C69E56A" w14:textId="77777777" w:rsidR="00A77B3E" w:rsidRPr="00AE75E5" w:rsidRDefault="000D6A55">
      <w:pPr>
        <w:spacing w:line="360" w:lineRule="auto"/>
        <w:jc w:val="both"/>
        <w:rPr>
          <w:b/>
          <w:bCs/>
        </w:rPr>
      </w:pPr>
      <w:r w:rsidRPr="00AE75E5">
        <w:rPr>
          <w:rFonts w:ascii="Book Antiqua" w:eastAsia="Book Antiqua" w:hAnsi="Book Antiqua" w:cs="Book Antiqua"/>
          <w:b/>
          <w:bCs/>
          <w:i/>
          <w:iCs/>
          <w:color w:val="000000"/>
        </w:rPr>
        <w:t>Biochemical remission</w:t>
      </w:r>
    </w:p>
    <w:p w14:paraId="2592C4D0" w14:textId="7D2EBA67" w:rsidR="00A77B3E" w:rsidRPr="00AE75E5" w:rsidRDefault="000D6A55">
      <w:pPr>
        <w:spacing w:line="360" w:lineRule="auto"/>
        <w:jc w:val="both"/>
      </w:pPr>
      <w:r w:rsidRPr="00AE75E5">
        <w:rPr>
          <w:rFonts w:ascii="Book Antiqua" w:eastAsia="Book Antiqua" w:hAnsi="Book Antiqua" w:cs="Book Antiqua"/>
          <w:color w:val="000000"/>
        </w:rPr>
        <w:t xml:space="preserve">We found tacrolimus and MMF to be efficient interventions in treating patients who were non-responders or intolerant to first-line treatment. In our meta-analysis, we found a 59.1% biochemical remission rate in patients who were non-responsive to first-line therapy. The results from previous studies varied widely: </w:t>
      </w:r>
      <w:r w:rsidR="00401C64" w:rsidRPr="00AE75E5">
        <w:rPr>
          <w:rFonts w:ascii="Book Antiqua" w:eastAsia="Book Antiqua" w:hAnsi="Book Antiqua" w:cs="Book Antiqua"/>
          <w:color w:val="000000"/>
        </w:rPr>
        <w:t>S</w:t>
      </w:r>
      <w:r w:rsidRPr="00AE75E5">
        <w:rPr>
          <w:rFonts w:ascii="Book Antiqua" w:eastAsia="Book Antiqua" w:hAnsi="Book Antiqua" w:cs="Book Antiqua"/>
          <w:color w:val="000000"/>
        </w:rPr>
        <w:t xml:space="preserve">ome found tacrolimus </w:t>
      </w:r>
      <w:r w:rsidRPr="00AE75E5">
        <w:rPr>
          <w:rFonts w:ascii="Book Antiqua" w:eastAsia="Book Antiqua" w:hAnsi="Book Antiqua" w:cs="Book Antiqua"/>
          <w:color w:val="000000"/>
        </w:rPr>
        <w:lastRenderedPageBreak/>
        <w:t xml:space="preserve">to be completely effective on biochemical </w:t>
      </w:r>
      <w:proofErr w:type="gramStart"/>
      <w:r w:rsidRPr="00AE75E5">
        <w:rPr>
          <w:rFonts w:ascii="Book Antiqua" w:eastAsia="Book Antiqua" w:hAnsi="Book Antiqua" w:cs="Book Antiqua"/>
          <w:color w:val="000000"/>
        </w:rPr>
        <w:t>remission</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30,32,34]</w:t>
      </w:r>
      <w:r w:rsidRPr="00AE75E5">
        <w:rPr>
          <w:rFonts w:ascii="Book Antiqua" w:eastAsia="Book Antiqua" w:hAnsi="Book Antiqua" w:cs="Book Antiqua"/>
          <w:color w:val="000000"/>
        </w:rPr>
        <w:t>, whereas others reported low remission rates</w:t>
      </w:r>
      <w:r w:rsidRPr="00AE75E5">
        <w:rPr>
          <w:rFonts w:ascii="Book Antiqua" w:eastAsia="Book Antiqua" w:hAnsi="Book Antiqua" w:cs="Book Antiqua"/>
          <w:color w:val="000000"/>
          <w:szCs w:val="30"/>
          <w:vertAlign w:val="superscript"/>
        </w:rPr>
        <w:t>[29,31]</w:t>
      </w:r>
      <w:r w:rsidRPr="00AE75E5">
        <w:rPr>
          <w:rFonts w:ascii="Book Antiqua" w:eastAsia="Book Antiqua" w:hAnsi="Book Antiqua" w:cs="Book Antiqua"/>
          <w:color w:val="000000"/>
        </w:rPr>
        <w:t xml:space="preserve">. In three studies, tacrolimus had a biochemical remission rate of more than 90% in refractory AIH </w:t>
      </w:r>
      <w:proofErr w:type="gramStart"/>
      <w:r w:rsidRPr="00AE75E5">
        <w:rPr>
          <w:rFonts w:ascii="Book Antiqua" w:eastAsia="Book Antiqua" w:hAnsi="Book Antiqua" w:cs="Book Antiqua"/>
          <w:color w:val="000000"/>
        </w:rPr>
        <w:t>patients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30,32,34]</w:t>
      </w:r>
      <w:r w:rsidRPr="00AE75E5">
        <w:rPr>
          <w:rFonts w:ascii="Book Antiqua" w:eastAsia="Book Antiqua" w:hAnsi="Book Antiqua" w:cs="Book Antiqua"/>
          <w:color w:val="000000"/>
        </w:rPr>
        <w:t>, while another study reported a remission rate of 77% in refractory AIH patients</w:t>
      </w:r>
      <w:r w:rsidRPr="00AE75E5">
        <w:rPr>
          <w:rFonts w:ascii="Book Antiqua" w:eastAsia="Book Antiqua" w:hAnsi="Book Antiqua" w:cs="Book Antiqua"/>
          <w:color w:val="000000"/>
          <w:szCs w:val="30"/>
          <w:vertAlign w:val="superscript"/>
        </w:rPr>
        <w:t>[33]</w:t>
      </w:r>
      <w:r w:rsidRPr="00AE75E5">
        <w:rPr>
          <w:rFonts w:ascii="Book Antiqua" w:eastAsia="Book Antiqua" w:hAnsi="Book Antiqua" w:cs="Book Antiqua"/>
          <w:color w:val="000000"/>
        </w:rPr>
        <w:t xml:space="preserve">. More recently, Than </w:t>
      </w:r>
      <w:r w:rsidRPr="00AE75E5">
        <w:rPr>
          <w:rFonts w:ascii="Book Antiqua" w:eastAsia="Book Antiqua" w:hAnsi="Book Antiqua" w:cs="Book Antiqua"/>
          <w:i/>
          <w:iCs/>
          <w:color w:val="000000"/>
        </w:rPr>
        <w:t xml:space="preserve">et </w:t>
      </w:r>
      <w:proofErr w:type="gramStart"/>
      <w:r w:rsidRPr="00AE75E5">
        <w:rPr>
          <w:rFonts w:ascii="Book Antiqua" w:eastAsia="Book Antiqua" w:hAnsi="Book Antiqua" w:cs="Book Antiqua"/>
          <w:i/>
          <w:iCs/>
          <w:color w:val="000000"/>
        </w:rPr>
        <w:t>al</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35]</w:t>
      </w:r>
      <w:r w:rsidRPr="00AE75E5">
        <w:rPr>
          <w:rFonts w:ascii="Book Antiqua" w:eastAsia="Book Antiqua" w:hAnsi="Book Antiqua" w:cs="Book Antiqua"/>
          <w:color w:val="000000"/>
        </w:rPr>
        <w:t xml:space="preserve"> reported that 53% of refractory AIH patients responded to tacrolimus.</w:t>
      </w:r>
    </w:p>
    <w:p w14:paraId="0A9526F9" w14:textId="20E71F0F" w:rsidR="00A77B3E" w:rsidRPr="00AE75E5" w:rsidRDefault="000D6A55" w:rsidP="00401C64">
      <w:pPr>
        <w:spacing w:line="360" w:lineRule="auto"/>
        <w:ind w:firstLineChars="100" w:firstLine="240"/>
        <w:jc w:val="both"/>
      </w:pPr>
      <w:r w:rsidRPr="00AE75E5">
        <w:rPr>
          <w:rFonts w:ascii="Book Antiqua" w:eastAsia="Book Antiqua" w:hAnsi="Book Antiqua" w:cs="Book Antiqua"/>
          <w:color w:val="000000"/>
        </w:rPr>
        <w:t>Similarly, previous meta-analysis has focused on the improvement of aminotransferases rather than biochemical remission, and reported an average rate of improvement of 78.7</w:t>
      </w:r>
      <w:proofErr w:type="gramStart"/>
      <w:r w:rsidRPr="00AE75E5">
        <w:rPr>
          <w:rFonts w:ascii="Book Antiqua" w:eastAsia="Book Antiqua" w:hAnsi="Book Antiqua" w:cs="Book Antiqua"/>
          <w:color w:val="000000"/>
        </w:rPr>
        <w:t>%</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15]</w:t>
      </w:r>
      <w:r w:rsidRPr="00AE75E5">
        <w:rPr>
          <w:rFonts w:ascii="Book Antiqua" w:eastAsia="Book Antiqua" w:hAnsi="Book Antiqua" w:cs="Book Antiqua"/>
          <w:color w:val="000000"/>
        </w:rPr>
        <w:t>. Our study suggests tacrolimus can improve biochemical remission in 68.9% of patients</w:t>
      </w:r>
      <w:r w:rsidRPr="00AE75E5">
        <w:rPr>
          <w:rFonts w:ascii="Book Antiqua" w:eastAsia="Book Antiqua" w:hAnsi="Book Antiqua" w:cs="Book Antiqua"/>
          <w:color w:val="000000"/>
          <w:szCs w:val="22"/>
        </w:rPr>
        <w:t xml:space="preserve"> </w:t>
      </w:r>
      <w:r w:rsidRPr="00AE75E5">
        <w:rPr>
          <w:rFonts w:ascii="Book Antiqua" w:eastAsia="Book Antiqua" w:hAnsi="Book Antiqua" w:cs="Book Antiqua"/>
          <w:color w:val="000000"/>
        </w:rPr>
        <w:t>with refractory AIH who responded to tacrolimus as second-line therapy.</w:t>
      </w:r>
    </w:p>
    <w:p w14:paraId="1704D5E8" w14:textId="168A2F25" w:rsidR="00A77B3E" w:rsidRPr="00AE75E5" w:rsidRDefault="000D6A55" w:rsidP="00401C64">
      <w:pPr>
        <w:spacing w:line="360" w:lineRule="auto"/>
        <w:ind w:firstLineChars="100" w:firstLine="240"/>
        <w:jc w:val="both"/>
        <w:rPr>
          <w:rFonts w:ascii="Book Antiqua" w:eastAsia="Book Antiqua" w:hAnsi="Book Antiqua" w:cs="Book Antiqua"/>
          <w:color w:val="000000"/>
        </w:rPr>
      </w:pPr>
      <w:r w:rsidRPr="00AE75E5">
        <w:rPr>
          <w:rFonts w:ascii="Book Antiqua" w:eastAsia="Book Antiqua" w:hAnsi="Book Antiqua" w:cs="Book Antiqua"/>
          <w:color w:val="000000"/>
        </w:rPr>
        <w:t xml:space="preserve">However, current data concerning the efficacy of MMF in patients intolerant to first-line therapy are inconclusive. We found a 73.5% biochemical remission rate for MMF taken by patients intolerant to first-line treatment. Our findings agree with those of previous </w:t>
      </w:r>
      <w:proofErr w:type="gramStart"/>
      <w:r w:rsidRPr="00AE75E5">
        <w:rPr>
          <w:rFonts w:ascii="Book Antiqua" w:eastAsia="Book Antiqua" w:hAnsi="Book Antiqua" w:cs="Book Antiqua"/>
          <w:color w:val="000000"/>
        </w:rPr>
        <w:t>studies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38,44,45]</w:t>
      </w:r>
      <w:r w:rsidRPr="00AE75E5">
        <w:rPr>
          <w:rFonts w:ascii="Book Antiqua" w:eastAsia="Book Antiqua" w:hAnsi="Book Antiqua" w:cs="Book Antiqua"/>
          <w:color w:val="000000"/>
        </w:rPr>
        <w:t xml:space="preserve"> that state that biochemical remission is significantly more common in intolerant AIH patients compared to those who were non-responsive. Some studies found MMF to be effective in intolerant patients, whereas other studies reported biochemical remission rates of less than 25% in non-</w:t>
      </w:r>
      <w:proofErr w:type="gramStart"/>
      <w:r w:rsidRPr="00AE75E5">
        <w:rPr>
          <w:rFonts w:ascii="Book Antiqua" w:eastAsia="Book Antiqua" w:hAnsi="Book Antiqua" w:cs="Book Antiqua"/>
          <w:color w:val="000000"/>
        </w:rPr>
        <w:t>responders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39,42,44-46]</w:t>
      </w:r>
      <w:r w:rsidRPr="00AE75E5">
        <w:rPr>
          <w:rFonts w:ascii="Book Antiqua" w:eastAsia="Book Antiqua" w:hAnsi="Book Antiqua" w:cs="Book Antiqua"/>
          <w:color w:val="000000"/>
        </w:rPr>
        <w:t>. Likewise, a recent meta-</w:t>
      </w:r>
      <w:proofErr w:type="gramStart"/>
      <w:r w:rsidRPr="00AE75E5">
        <w:rPr>
          <w:rFonts w:ascii="Book Antiqua" w:eastAsia="Book Antiqua" w:hAnsi="Book Antiqua" w:cs="Book Antiqua"/>
          <w:color w:val="000000"/>
        </w:rPr>
        <w:t>analysis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16]</w:t>
      </w:r>
      <w:r w:rsidRPr="00AE75E5">
        <w:rPr>
          <w:rFonts w:ascii="Book Antiqua" w:eastAsia="Book Antiqua" w:hAnsi="Book Antiqua" w:cs="Book Antiqua"/>
          <w:color w:val="000000"/>
        </w:rPr>
        <w:t>, although it had various limitations, found a pooled remission rate much greater (82%) in patients intolerant to standard therapy compared to non-responders (32%). The difference in MMF biochemical remission rates in patients intolerant to first-line treatment in our study compared to a previous meta-</w:t>
      </w:r>
      <w:proofErr w:type="gramStart"/>
      <w:r w:rsidRPr="00AE75E5">
        <w:rPr>
          <w:rFonts w:ascii="Book Antiqua" w:eastAsia="Book Antiqua" w:hAnsi="Book Antiqua" w:cs="Book Antiqua"/>
          <w:color w:val="000000"/>
        </w:rPr>
        <w:t>analysis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16]</w:t>
      </w:r>
      <w:r w:rsidRPr="00AE75E5">
        <w:rPr>
          <w:rFonts w:ascii="Book Antiqua" w:eastAsia="Book Antiqua" w:hAnsi="Book Antiqua" w:cs="Book Antiqua"/>
          <w:color w:val="000000"/>
        </w:rPr>
        <w:t xml:space="preserve"> (73.5% </w:t>
      </w:r>
      <w:r w:rsidRPr="00AE75E5">
        <w:rPr>
          <w:rFonts w:ascii="Book Antiqua" w:eastAsia="Book Antiqua" w:hAnsi="Book Antiqua" w:cs="Book Antiqua"/>
          <w:i/>
          <w:iCs/>
          <w:color w:val="000000"/>
        </w:rPr>
        <w:t>vs</w:t>
      </w:r>
      <w:r w:rsidRPr="00AE75E5">
        <w:rPr>
          <w:rFonts w:ascii="Book Antiqua" w:eastAsia="Book Antiqua" w:hAnsi="Book Antiqua" w:cs="Book Antiqua"/>
          <w:color w:val="000000"/>
        </w:rPr>
        <w:t xml:space="preserve"> 82%) is likely due to their incomplete or selective inclusion of published studies. Given these data, MMF does seem to be a useful alternative therapy for AIH patients who are intolerant to first-line treatment.</w:t>
      </w:r>
    </w:p>
    <w:p w14:paraId="4E3F6B51" w14:textId="77777777" w:rsidR="00401C64" w:rsidRPr="00AE75E5" w:rsidRDefault="00401C64" w:rsidP="00401C64">
      <w:pPr>
        <w:spacing w:line="360" w:lineRule="auto"/>
        <w:jc w:val="both"/>
      </w:pPr>
    </w:p>
    <w:p w14:paraId="2F8EE8A5" w14:textId="77777777" w:rsidR="00A77B3E" w:rsidRPr="00AE75E5" w:rsidRDefault="000D6A55">
      <w:pPr>
        <w:spacing w:line="360" w:lineRule="auto"/>
        <w:jc w:val="both"/>
        <w:rPr>
          <w:b/>
          <w:bCs/>
        </w:rPr>
      </w:pPr>
      <w:r w:rsidRPr="00AE75E5">
        <w:rPr>
          <w:rFonts w:ascii="Book Antiqua" w:eastAsia="Book Antiqua" w:hAnsi="Book Antiqua" w:cs="Book Antiqua"/>
          <w:b/>
          <w:bCs/>
          <w:i/>
          <w:iCs/>
          <w:color w:val="000000"/>
        </w:rPr>
        <w:t>Safety and side-effects</w:t>
      </w:r>
    </w:p>
    <w:p w14:paraId="187FC0BC" w14:textId="765F78B5" w:rsidR="00A77B3E" w:rsidRPr="00AE75E5" w:rsidRDefault="000D6A55">
      <w:pPr>
        <w:spacing w:line="360" w:lineRule="auto"/>
        <w:jc w:val="both"/>
        <w:rPr>
          <w:rFonts w:ascii="Book Antiqua" w:eastAsia="Book Antiqua" w:hAnsi="Book Antiqua" w:cs="Book Antiqua"/>
          <w:color w:val="000000"/>
        </w:rPr>
      </w:pPr>
      <w:r w:rsidRPr="00AE75E5">
        <w:rPr>
          <w:rFonts w:ascii="Book Antiqua" w:eastAsia="Book Antiqua" w:hAnsi="Book Antiqua" w:cs="Book Antiqua"/>
          <w:b/>
          <w:bCs/>
          <w:color w:val="000000"/>
        </w:rPr>
        <w:t>Tacrolimus</w:t>
      </w:r>
      <w:r w:rsidR="00F549AA" w:rsidRPr="00AE75E5">
        <w:rPr>
          <w:rFonts w:ascii="Book Antiqua" w:eastAsia="Book Antiqua" w:hAnsi="Book Antiqua" w:cs="Book Antiqua"/>
          <w:b/>
          <w:bCs/>
          <w:color w:val="000000"/>
        </w:rPr>
        <w:t>:</w:t>
      </w:r>
      <w:r w:rsidR="00F549AA"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There are few reports of side-effects of tacrolimus in AIH patients. To date, our study is the first to evaluate the pooled adverse event rate and safety profile of tacrolimus as a second-line treatment for refractory AIH. The pooled adverse event rate </w:t>
      </w:r>
      <w:r w:rsidRPr="00AE75E5">
        <w:rPr>
          <w:rFonts w:ascii="Book Antiqua" w:eastAsia="Book Antiqua" w:hAnsi="Book Antiqua" w:cs="Book Antiqua"/>
          <w:color w:val="000000"/>
        </w:rPr>
        <w:lastRenderedPageBreak/>
        <w:t xml:space="preserve">for tacrolimus was 25.5% in our study. Overall, neurotoxicity and gastrointestinal issues are the most common side-effects, while diabetes mellitus, nephrotoxicity, pruritus and alopecia may also </w:t>
      </w:r>
      <w:proofErr w:type="gramStart"/>
      <w:r w:rsidRPr="00AE75E5">
        <w:rPr>
          <w:rFonts w:ascii="Book Antiqua" w:eastAsia="Book Antiqua" w:hAnsi="Book Antiqua" w:cs="Book Antiqua"/>
          <w:color w:val="000000"/>
        </w:rPr>
        <w:t>occur</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48]</w:t>
      </w:r>
      <w:r w:rsidRPr="00AE75E5">
        <w:rPr>
          <w:rFonts w:ascii="Book Antiqua" w:eastAsia="Book Antiqua" w:hAnsi="Book Antiqua" w:cs="Book Antiqua"/>
          <w:color w:val="000000"/>
        </w:rPr>
        <w:t xml:space="preserve">. Previous studies showed that the high serum tacrolimus levels may have led to the rise in creatinine level and subsequent nephrotoxicity. The latest studies suggest using a lower dose of tacrolimus to maintain blood levels below 6 ng/dL, to prevent probable renal complications or significant changes in creatinine </w:t>
      </w:r>
      <w:proofErr w:type="gramStart"/>
      <w:r w:rsidRPr="00AE75E5">
        <w:rPr>
          <w:rFonts w:ascii="Book Antiqua" w:eastAsia="Book Antiqua" w:hAnsi="Book Antiqua" w:cs="Book Antiqua"/>
          <w:color w:val="000000"/>
        </w:rPr>
        <w:t>level</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32]</w:t>
      </w:r>
      <w:r w:rsidRPr="00AE75E5">
        <w:rPr>
          <w:rFonts w:ascii="Book Antiqua" w:eastAsia="Book Antiqua" w:hAnsi="Book Antiqua" w:cs="Book Antiqua"/>
          <w:color w:val="000000"/>
        </w:rPr>
        <w:t>. Monitoring the drug level to maintain a satisfactory dose and prevent nephrotoxicity is a crucial aspect. Thus, physicians must remain cautious when prescribing tacrolimus at a high dosage. Other reasons for withdrawing tacrolimus treatment include hemolytic uremic syndrome, development of squamous cell carcinoma, intense abdominal pain, non-compliance, overlap with primary sclerosing cholangitis and/or primary biliary cirrhosis, and orthotopic liver transplantation. To date, tacrolimus seems to be a reasonable alternative drug for non-responders, but there is no uniform guideline to explain the dosing schedule and an acceptable safety profile, nor an established monitoring protocol for AIH.</w:t>
      </w:r>
    </w:p>
    <w:p w14:paraId="47A6A2FA" w14:textId="77777777" w:rsidR="00F549AA" w:rsidRPr="00AE75E5" w:rsidRDefault="00F549AA">
      <w:pPr>
        <w:spacing w:line="360" w:lineRule="auto"/>
        <w:jc w:val="both"/>
      </w:pPr>
    </w:p>
    <w:p w14:paraId="7811A803" w14:textId="672EDC42" w:rsidR="00A77B3E" w:rsidRPr="00AE75E5" w:rsidRDefault="000D6A55">
      <w:pPr>
        <w:spacing w:line="360" w:lineRule="auto"/>
        <w:jc w:val="both"/>
      </w:pPr>
      <w:r w:rsidRPr="00AE75E5">
        <w:rPr>
          <w:rFonts w:ascii="Book Antiqua" w:eastAsia="Book Antiqua" w:hAnsi="Book Antiqua" w:cs="Book Antiqua"/>
          <w:b/>
          <w:bCs/>
          <w:color w:val="000000"/>
        </w:rPr>
        <w:t>MMF</w:t>
      </w:r>
      <w:r w:rsidR="00F549AA" w:rsidRPr="00AE75E5">
        <w:rPr>
          <w:rFonts w:ascii="Book Antiqua" w:eastAsia="Book Antiqua" w:hAnsi="Book Antiqua" w:cs="Book Antiqua"/>
          <w:b/>
          <w:bCs/>
          <w:color w:val="000000"/>
        </w:rPr>
        <w:t>:</w:t>
      </w:r>
      <w:r w:rsidR="00F549AA"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The use of MMF for AIH is safe in most patients except during pregnancy. It is, however, associated with a large number of side-effects, which vary from mild, to tolerable to toxicity severe enough to necessitate discontinuation of </w:t>
      </w:r>
      <w:proofErr w:type="gramStart"/>
      <w:r w:rsidRPr="00AE75E5">
        <w:rPr>
          <w:rFonts w:ascii="Book Antiqua" w:eastAsia="Book Antiqua" w:hAnsi="Book Antiqua" w:cs="Book Antiqua"/>
          <w:color w:val="000000"/>
        </w:rPr>
        <w:t>treatment</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6]</w:t>
      </w:r>
      <w:r w:rsidRPr="00AE75E5">
        <w:rPr>
          <w:rFonts w:ascii="Book Antiqua" w:eastAsia="Book Antiqua" w:hAnsi="Book Antiqua" w:cs="Book Antiqua"/>
          <w:color w:val="000000"/>
        </w:rPr>
        <w:t>. We found a 24.1% pooled adverse event rate for MMF. Previous meta-analysis estimated a much lower pooled adverse event rate at 14</w:t>
      </w:r>
      <w:proofErr w:type="gramStart"/>
      <w:r w:rsidRPr="00AE75E5">
        <w:rPr>
          <w:rFonts w:ascii="Book Antiqua" w:eastAsia="Book Antiqua" w:hAnsi="Book Antiqua" w:cs="Book Antiqua"/>
          <w:color w:val="000000"/>
        </w:rPr>
        <w:t>%</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16]</w:t>
      </w:r>
      <w:r w:rsidRPr="00AE75E5">
        <w:rPr>
          <w:rFonts w:ascii="Book Antiqua" w:eastAsia="Book Antiqua" w:hAnsi="Book Antiqua" w:cs="Book Antiqua"/>
          <w:color w:val="000000"/>
        </w:rPr>
        <w:t xml:space="preserve">. Similar to our findings, the most common side-effects of MMF in AIH patients include leukopenia, which can be relieved by reducing the dose, and gastrointestinal issues, in the form of nausea, vomiting and </w:t>
      </w:r>
      <w:proofErr w:type="gramStart"/>
      <w:r w:rsidRPr="00AE75E5">
        <w:rPr>
          <w:rFonts w:ascii="Book Antiqua" w:eastAsia="Book Antiqua" w:hAnsi="Book Antiqua" w:cs="Book Antiqua"/>
          <w:color w:val="000000"/>
        </w:rPr>
        <w:t>diarrhea</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34,37,40-43]</w:t>
      </w:r>
      <w:r w:rsidRPr="00AE75E5">
        <w:rPr>
          <w:rFonts w:ascii="Book Antiqua" w:eastAsia="Book Antiqua" w:hAnsi="Book Antiqua" w:cs="Book Antiqua"/>
          <w:color w:val="000000"/>
        </w:rPr>
        <w:t xml:space="preserve">. Other, less commonly reported side-effects include severe neutropenia, sepsis, myalgia, pancreatitis, headache, hair loss, and sore gums/sensitive teeth, as well as facial and upper extremity </w:t>
      </w:r>
      <w:proofErr w:type="gramStart"/>
      <w:r w:rsidRPr="00AE75E5">
        <w:rPr>
          <w:rFonts w:ascii="Book Antiqua" w:eastAsia="Book Antiqua" w:hAnsi="Book Antiqua" w:cs="Book Antiqua"/>
          <w:color w:val="000000"/>
          <w:shd w:val="clear" w:color="auto" w:fill="FFFFFF"/>
        </w:rPr>
        <w:t>paresthesia</w:t>
      </w:r>
      <w:r w:rsidRPr="00AE75E5">
        <w:rPr>
          <w:rFonts w:ascii="Book Antiqua" w:eastAsia="Book Antiqua" w:hAnsi="Book Antiqua" w:cs="Book Antiqua"/>
          <w:color w:val="000000"/>
          <w:szCs w:val="30"/>
          <w:shd w:val="clear" w:color="auto" w:fill="FFFFFF"/>
          <w:vertAlign w:val="superscript"/>
        </w:rPr>
        <w:t>[</w:t>
      </w:r>
      <w:proofErr w:type="gramEnd"/>
      <w:r w:rsidRPr="00AE75E5">
        <w:rPr>
          <w:rFonts w:ascii="Book Antiqua" w:eastAsia="Book Antiqua" w:hAnsi="Book Antiqua" w:cs="Book Antiqua"/>
          <w:color w:val="000000"/>
          <w:szCs w:val="30"/>
          <w:vertAlign w:val="superscript"/>
        </w:rPr>
        <w:t>38,40-43]</w:t>
      </w:r>
      <w:r w:rsidRPr="00AE75E5">
        <w:rPr>
          <w:rFonts w:ascii="Book Antiqua" w:eastAsia="Book Antiqua" w:hAnsi="Book Antiqua" w:cs="Book Antiqua"/>
          <w:color w:val="000000"/>
        </w:rPr>
        <w:t xml:space="preserve">. MMF has major disadvantages in that it is more expensive than AZA and, most importantly, it is teratogenic, which is a major concern in female patients of reproductive age (since AIH affects mainly young females). MMF is contra-indicated during pregnancy, as the </w:t>
      </w:r>
      <w:r w:rsidRPr="00AE75E5">
        <w:rPr>
          <w:rFonts w:ascii="Book Antiqua" w:eastAsia="Book Antiqua" w:hAnsi="Book Antiqua" w:cs="Book Antiqua"/>
          <w:color w:val="000000"/>
        </w:rPr>
        <w:lastRenderedPageBreak/>
        <w:t>U</w:t>
      </w:r>
      <w:r w:rsidR="00F549AA" w:rsidRPr="00AE75E5">
        <w:rPr>
          <w:rFonts w:ascii="Book Antiqua" w:eastAsia="Book Antiqua" w:hAnsi="Book Antiqua" w:cs="Book Antiqua"/>
          <w:color w:val="000000"/>
        </w:rPr>
        <w:t>nited State</w:t>
      </w:r>
      <w:r w:rsidRPr="00AE75E5">
        <w:rPr>
          <w:rFonts w:ascii="Book Antiqua" w:eastAsia="Book Antiqua" w:hAnsi="Book Antiqua" w:cs="Book Antiqua"/>
          <w:color w:val="000000"/>
        </w:rPr>
        <w:t xml:space="preserve"> Food and Drug Administration (FDA) labels it as pregnancy category D. The safety of MMF during pregnancy was not addressed by any of the studies in our meta-analysis.</w:t>
      </w:r>
    </w:p>
    <w:p w14:paraId="58677260" w14:textId="2FE96F6C" w:rsidR="00A77B3E" w:rsidRPr="00AE75E5" w:rsidRDefault="000D6A55" w:rsidP="00F549AA">
      <w:pPr>
        <w:spacing w:line="360" w:lineRule="auto"/>
        <w:ind w:firstLineChars="100" w:firstLine="240"/>
        <w:jc w:val="both"/>
        <w:rPr>
          <w:rFonts w:ascii="Book Antiqua" w:eastAsia="Book Antiqua" w:hAnsi="Book Antiqua" w:cs="Book Antiqua"/>
          <w:color w:val="000000"/>
        </w:rPr>
      </w:pPr>
      <w:r w:rsidRPr="00AE75E5">
        <w:rPr>
          <w:rFonts w:ascii="Book Antiqua" w:eastAsia="Book Antiqua" w:hAnsi="Book Antiqua" w:cs="Book Antiqua"/>
          <w:color w:val="000000"/>
        </w:rPr>
        <w:t>A note of caution should be added on the retrospective nature of the included studies, which may over- or underestimate the safety profiles of tacrolimus and MMF. Given the long follow-up periods reported and the observed data, both agents appear to be relatively safe alternatives for treating refractory AIH.</w:t>
      </w:r>
    </w:p>
    <w:p w14:paraId="29644B37" w14:textId="77777777" w:rsidR="00B63C30" w:rsidRPr="00AE75E5" w:rsidRDefault="00B63C30" w:rsidP="00B63C30">
      <w:pPr>
        <w:spacing w:line="360" w:lineRule="auto"/>
        <w:jc w:val="both"/>
      </w:pPr>
    </w:p>
    <w:p w14:paraId="139BAD50" w14:textId="77777777" w:rsidR="00A77B3E" w:rsidRPr="00AE75E5" w:rsidRDefault="000D6A55">
      <w:pPr>
        <w:spacing w:line="360" w:lineRule="auto"/>
        <w:jc w:val="both"/>
        <w:rPr>
          <w:b/>
          <w:bCs/>
        </w:rPr>
      </w:pPr>
      <w:r w:rsidRPr="00AE75E5">
        <w:rPr>
          <w:rFonts w:ascii="Book Antiqua" w:eastAsia="Book Antiqua" w:hAnsi="Book Antiqua" w:cs="Book Antiqua"/>
          <w:b/>
          <w:bCs/>
          <w:i/>
          <w:iCs/>
          <w:color w:val="000000"/>
        </w:rPr>
        <w:t>Mortality</w:t>
      </w:r>
    </w:p>
    <w:p w14:paraId="565480C5" w14:textId="12E4CD65" w:rsidR="00A77B3E" w:rsidRPr="00AE75E5" w:rsidRDefault="000D6A55">
      <w:pPr>
        <w:spacing w:line="360" w:lineRule="auto"/>
        <w:jc w:val="both"/>
        <w:rPr>
          <w:rFonts w:ascii="Book Antiqua" w:eastAsia="Book Antiqua" w:hAnsi="Book Antiqua" w:cs="Book Antiqua"/>
          <w:color w:val="000000"/>
          <w:szCs w:val="30"/>
          <w:vertAlign w:val="superscript"/>
        </w:rPr>
      </w:pPr>
      <w:r w:rsidRPr="00AE75E5">
        <w:rPr>
          <w:rFonts w:ascii="Book Antiqua" w:eastAsia="Book Antiqua" w:hAnsi="Book Antiqua" w:cs="Book Antiqua"/>
          <w:color w:val="000000"/>
        </w:rPr>
        <w:t xml:space="preserve">Despite a good response to first-line treatment, the long-term mortality rate of AIH patients is greater than that of the general population. Untreated AIH can lead to a mortality rate as high as 40% within 6 </w:t>
      </w:r>
      <w:proofErr w:type="spellStart"/>
      <w:proofErr w:type="gramStart"/>
      <w:r w:rsidRPr="00AE75E5">
        <w:rPr>
          <w:rFonts w:ascii="Book Antiqua" w:eastAsia="Book Antiqua" w:hAnsi="Book Antiqua" w:cs="Book Antiqua"/>
          <w:color w:val="000000"/>
        </w:rPr>
        <w:t>mo</w:t>
      </w:r>
      <w:proofErr w:type="spellEnd"/>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8,49]</w:t>
      </w:r>
      <w:r w:rsidRPr="00AE75E5">
        <w:rPr>
          <w:rFonts w:ascii="Book Antiqua" w:eastAsia="Book Antiqua" w:hAnsi="Book Antiqua" w:cs="Book Antiqua"/>
          <w:color w:val="000000"/>
        </w:rPr>
        <w:t xml:space="preserve">. We found a pooled mortality rate of 11.5% for tacrolimus and of 9% for MMF. So far, our study is the first to evaluate the rate for tacrolimus as a second-line therapy in refractory AIH patients. Most of the included studies reported no deaths or only one dead during tacrolimus or MMF therapy. A previous meta-analysis underestimated the pooled mortality rate, which was reported as 7.2% for </w:t>
      </w:r>
      <w:proofErr w:type="gramStart"/>
      <w:r w:rsidRPr="00AE75E5">
        <w:rPr>
          <w:rFonts w:ascii="Book Antiqua" w:eastAsia="Book Antiqua" w:hAnsi="Book Antiqua" w:cs="Book Antiqua"/>
          <w:color w:val="000000"/>
        </w:rPr>
        <w:t>MMF</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15]</w:t>
      </w:r>
      <w:r w:rsidRPr="00AE75E5">
        <w:rPr>
          <w:rFonts w:ascii="Book Antiqua" w:eastAsia="Book Antiqua" w:hAnsi="Book Antiqua" w:cs="Book Antiqua"/>
          <w:color w:val="000000"/>
        </w:rPr>
        <w:t xml:space="preserve">. Similar to our findings, the largest cohort to date related to second-line treatments in </w:t>
      </w:r>
      <w:proofErr w:type="gramStart"/>
      <w:r w:rsidRPr="00AE75E5">
        <w:rPr>
          <w:rFonts w:ascii="Book Antiqua" w:eastAsia="Book Antiqua" w:hAnsi="Book Antiqua" w:cs="Book Antiqua"/>
          <w:color w:val="000000"/>
        </w:rPr>
        <w:t>AIH</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36]</w:t>
      </w:r>
      <w:r w:rsidRPr="00AE75E5">
        <w:rPr>
          <w:rFonts w:ascii="Book Antiqua" w:eastAsia="Book Antiqua" w:hAnsi="Book Antiqua" w:cs="Book Antiqua"/>
          <w:color w:val="000000"/>
        </w:rPr>
        <w:t xml:space="preserve"> evaluated both tacrolimus and MMF; they reported the highest mortality rate of 11.2% for tacrolimus and 12.4% for MMF. Variation in mortality rates across individual studies may be due to a pre-selection of patients by referral to tertiary centers or to the exclusion of some high-risk patient </w:t>
      </w:r>
      <w:proofErr w:type="gramStart"/>
      <w:r w:rsidRPr="00AE75E5">
        <w:rPr>
          <w:rFonts w:ascii="Book Antiqua" w:eastAsia="Book Antiqua" w:hAnsi="Book Antiqua" w:cs="Book Antiqua"/>
          <w:color w:val="000000"/>
        </w:rPr>
        <w:t>categories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50,51]</w:t>
      </w:r>
      <w:r w:rsidRPr="00AE75E5">
        <w:rPr>
          <w:rFonts w:ascii="Book Antiqua" w:eastAsia="Book Antiqua" w:hAnsi="Book Antiqua" w:cs="Book Antiqua"/>
          <w:color w:val="000000"/>
        </w:rPr>
        <w:t xml:space="preserve">. Cohorts showing higher mortality rates have been larger, from multiple centers or from non-tertiary centers, and tended to report on patients who were younger at </w:t>
      </w:r>
      <w:proofErr w:type="gramStart"/>
      <w:r w:rsidRPr="00AE75E5">
        <w:rPr>
          <w:rFonts w:ascii="Book Antiqua" w:eastAsia="Book Antiqua" w:hAnsi="Book Antiqua" w:cs="Book Antiqua"/>
          <w:color w:val="000000"/>
        </w:rPr>
        <w:t>presentation</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36]</w:t>
      </w:r>
      <w:r w:rsidRPr="00AE75E5">
        <w:rPr>
          <w:rFonts w:ascii="Book Antiqua" w:eastAsia="Book Antiqua" w:hAnsi="Book Antiqua" w:cs="Book Antiqua"/>
          <w:color w:val="000000"/>
        </w:rPr>
        <w:t>.</w:t>
      </w:r>
    </w:p>
    <w:p w14:paraId="6EA86259" w14:textId="77777777" w:rsidR="00B63C30" w:rsidRPr="00AE75E5" w:rsidRDefault="00B63C30">
      <w:pPr>
        <w:spacing w:line="360" w:lineRule="auto"/>
        <w:jc w:val="both"/>
      </w:pPr>
    </w:p>
    <w:p w14:paraId="02DCF3F1" w14:textId="4CD1D52F" w:rsidR="00A77B3E" w:rsidRPr="00AE75E5" w:rsidRDefault="000D6A55">
      <w:pPr>
        <w:spacing w:line="360" w:lineRule="auto"/>
        <w:jc w:val="both"/>
        <w:rPr>
          <w:b/>
          <w:bCs/>
        </w:rPr>
      </w:pPr>
      <w:r w:rsidRPr="00AE75E5">
        <w:rPr>
          <w:rFonts w:ascii="Book Antiqua" w:eastAsia="Book Antiqua" w:hAnsi="Book Antiqua" w:cs="Book Antiqua"/>
          <w:b/>
          <w:bCs/>
          <w:i/>
          <w:iCs/>
          <w:color w:val="000000"/>
        </w:rPr>
        <w:t>Grading of evidence</w:t>
      </w:r>
    </w:p>
    <w:p w14:paraId="71870704" w14:textId="77777777" w:rsidR="00A77B3E" w:rsidRPr="00AE75E5" w:rsidRDefault="000D6A55">
      <w:pPr>
        <w:spacing w:line="360" w:lineRule="auto"/>
        <w:jc w:val="both"/>
      </w:pPr>
      <w:r w:rsidRPr="00AE75E5">
        <w:rPr>
          <w:rFonts w:ascii="Book Antiqua" w:eastAsia="Book Antiqua" w:hAnsi="Book Antiqua" w:cs="Book Antiqua"/>
          <w:color w:val="000000"/>
        </w:rPr>
        <w:t xml:space="preserve">Rating the quality of evidence by using GRADE is now becoming a recommended step in evidence-based synthesis and it is the most widely adopted tool for grading the quality of evidence and for making </w:t>
      </w:r>
      <w:proofErr w:type="gramStart"/>
      <w:r w:rsidRPr="00AE75E5">
        <w:rPr>
          <w:rFonts w:ascii="Book Antiqua" w:eastAsia="Book Antiqua" w:hAnsi="Book Antiqua" w:cs="Book Antiqua"/>
          <w:color w:val="000000"/>
        </w:rPr>
        <w:t>recommendations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52]</w:t>
      </w:r>
      <w:r w:rsidRPr="00AE75E5">
        <w:rPr>
          <w:rFonts w:ascii="Book Antiqua" w:eastAsia="Book Antiqua" w:hAnsi="Book Antiqua" w:cs="Book Antiqua"/>
          <w:color w:val="000000"/>
        </w:rPr>
        <w:t xml:space="preserve">. Previous meta-analyses that </w:t>
      </w:r>
      <w:r w:rsidRPr="00AE75E5">
        <w:rPr>
          <w:rFonts w:ascii="Book Antiqua" w:eastAsia="Book Antiqua" w:hAnsi="Book Antiqua" w:cs="Book Antiqua"/>
          <w:color w:val="000000"/>
        </w:rPr>
        <w:lastRenderedPageBreak/>
        <w:t xml:space="preserve">addressed the efficacy of tacrolimus and MMF did not include effect estimates for biochemical </w:t>
      </w:r>
      <w:proofErr w:type="gramStart"/>
      <w:r w:rsidRPr="00AE75E5">
        <w:rPr>
          <w:rFonts w:ascii="Book Antiqua" w:eastAsia="Book Antiqua" w:hAnsi="Book Antiqua" w:cs="Book Antiqua"/>
          <w:color w:val="000000"/>
        </w:rPr>
        <w:t>remission</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15]</w:t>
      </w:r>
      <w:r w:rsidRPr="00AE75E5">
        <w:rPr>
          <w:rFonts w:ascii="Book Antiqua" w:eastAsia="Book Antiqua" w:hAnsi="Book Antiqua" w:cs="Book Antiqua"/>
          <w:color w:val="000000"/>
        </w:rPr>
        <w:t xml:space="preserve"> or only provided inconclusive analysis of the effect of MMF as a second-line treatment</w:t>
      </w:r>
      <w:r w:rsidRPr="00AE75E5">
        <w:rPr>
          <w:rFonts w:ascii="Book Antiqua" w:eastAsia="Book Antiqua" w:hAnsi="Book Antiqua" w:cs="Book Antiqua"/>
          <w:color w:val="000000"/>
          <w:szCs w:val="30"/>
          <w:vertAlign w:val="superscript"/>
        </w:rPr>
        <w:t>[16]</w:t>
      </w:r>
      <w:r w:rsidRPr="00AE75E5">
        <w:rPr>
          <w:rFonts w:ascii="Book Antiqua" w:eastAsia="Book Antiqua" w:hAnsi="Book Antiqua" w:cs="Book Antiqua"/>
          <w:color w:val="000000"/>
        </w:rPr>
        <w:t>. Thus, they could not make comprehensive or reliable recommendations. Here we have assessed the evidence using GRADE, which proved to be of very low quality for our primary and secondary outcomes due to the risk of bias and inconsistency. Our analysis therefore offers a starting point for understanding the comprehensive evidence for using tacrolimus and MMF in refractory AIH patients, and our results can provide information for decision-makers, with the ultimate goal of improving clinical outcomes and enhancing patient care.</w:t>
      </w:r>
    </w:p>
    <w:p w14:paraId="64251392" w14:textId="3298176D" w:rsidR="00A77B3E" w:rsidRPr="00AE75E5" w:rsidRDefault="000D6A55" w:rsidP="00B63C30">
      <w:pPr>
        <w:spacing w:line="360" w:lineRule="auto"/>
        <w:ind w:firstLineChars="100" w:firstLine="240"/>
        <w:jc w:val="both"/>
      </w:pPr>
      <w:r w:rsidRPr="00AE75E5">
        <w:rPr>
          <w:rFonts w:ascii="Book Antiqua" w:eastAsia="Book Antiqua" w:hAnsi="Book Antiqua" w:cs="Book Antiqua"/>
          <w:color w:val="000000"/>
        </w:rPr>
        <w:t>The natural course of AIH has been clearly outlined and the efficacy of first-line treatment has been well established in naive AIH, although little was known about second-line treatments in refractory AIH. Collectively, our results, along with earlier results, suggest that tacrolimus may be superior to MMF as a therapy in patients not responding to first-line therapy, while MMF is considered a suitable second-line therapy for patients who are intolerant to the standard treatment. However, these results have been based on observational studies. So far, there have been no clinical trials comparing these treatments directly. In the absence of randomized controlled trials, the existing data on the efficacy of tacrolimus and MMF as second-line treatment modalities for AIH patients remain inconclusive; the current evidence has been mainly derived from several retrospective, mostly single-center, case series or reports</w:t>
      </w:r>
      <w:r w:rsidRPr="00AE75E5">
        <w:rPr>
          <w:rFonts w:ascii="Book Antiqua" w:eastAsia="Book Antiqua" w:hAnsi="Book Antiqua" w:cs="Book Antiqua"/>
          <w:color w:val="000000"/>
          <w:szCs w:val="30"/>
          <w:vertAlign w:val="superscript"/>
        </w:rPr>
        <w:t>[</w:t>
      </w:r>
      <w:r w:rsidRPr="00AE75E5">
        <w:rPr>
          <w:rFonts w:ascii="Book Antiqua" w:eastAsia="Book Antiqua" w:hAnsi="Book Antiqua" w:cs="Book Antiqua"/>
          <w:color w:val="000000"/>
          <w:vertAlign w:val="superscript"/>
        </w:rPr>
        <w:t>17,18,29-47]</w:t>
      </w:r>
      <w:r w:rsidRPr="00AE75E5">
        <w:rPr>
          <w:rFonts w:ascii="Book Antiqua" w:eastAsia="Book Antiqua" w:hAnsi="Book Antiqua" w:cs="Book Antiqua"/>
          <w:color w:val="000000"/>
        </w:rPr>
        <w:t xml:space="preserve">, or based on expert opinion. This means the evidence is of poor quality due to significant levels of bias. Thus, the reproducibility of results may vary considerably across studies. As a consequence, the recently published </w:t>
      </w:r>
      <w:proofErr w:type="gramStart"/>
      <w:r w:rsidRPr="00AE75E5">
        <w:rPr>
          <w:rFonts w:ascii="Book Antiqua" w:eastAsia="Book Antiqua" w:hAnsi="Book Antiqua" w:cs="Book Antiqua"/>
          <w:color w:val="000000"/>
        </w:rPr>
        <w:t>guidelines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8,49]</w:t>
      </w:r>
      <w:r w:rsidRPr="00AE75E5">
        <w:rPr>
          <w:rFonts w:ascii="Book Antiqua" w:eastAsia="Book Antiqua" w:hAnsi="Book Antiqua" w:cs="Book Antiqua"/>
          <w:color w:val="000000"/>
        </w:rPr>
        <w:t xml:space="preserve">, have led to great differences in the management of refractory AIH patients. The AASLD guideline states that patients with treatment failure should be managed with higher dose first-line therapy before considering second-line </w:t>
      </w:r>
      <w:proofErr w:type="gramStart"/>
      <w:r w:rsidRPr="00AE75E5">
        <w:rPr>
          <w:rFonts w:ascii="Book Antiqua" w:eastAsia="Book Antiqua" w:hAnsi="Book Antiqua" w:cs="Book Antiqua"/>
          <w:color w:val="000000"/>
        </w:rPr>
        <w:t>treatments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8]</w:t>
      </w:r>
      <w:r w:rsidRPr="00AE75E5">
        <w:rPr>
          <w:rFonts w:ascii="Book Antiqua" w:eastAsia="Book Antiqua" w:hAnsi="Book Antiqua" w:cs="Book Antiqua"/>
          <w:color w:val="000000"/>
        </w:rPr>
        <w:t>. Whereas the European Association for the Study of the Liver</w:t>
      </w:r>
      <w:r w:rsidR="001E254D"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guideline suggests using high dose first-line treatment or alternative medications such as MMF, 6-</w:t>
      </w:r>
      <w:r w:rsidR="00B63C30" w:rsidRPr="00AE75E5">
        <w:rPr>
          <w:rFonts w:ascii="Book Antiqua" w:eastAsia="Book Antiqua" w:hAnsi="Book Antiqua" w:cs="Book Antiqua"/>
          <w:color w:val="000000"/>
        </w:rPr>
        <w:t>m</w:t>
      </w:r>
      <w:r w:rsidRPr="00AE75E5">
        <w:rPr>
          <w:rFonts w:ascii="Book Antiqua" w:eastAsia="Book Antiqua" w:hAnsi="Book Antiqua" w:cs="Book Antiqua"/>
          <w:color w:val="000000"/>
        </w:rPr>
        <w:t>ercaptopurine</w:t>
      </w:r>
      <w:r w:rsidR="00B63C30"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or 6-</w:t>
      </w:r>
      <w:r w:rsidR="00B63C30" w:rsidRPr="00AE75E5">
        <w:rPr>
          <w:rFonts w:ascii="Book Antiqua" w:eastAsia="Book Antiqua" w:hAnsi="Book Antiqua" w:cs="Book Antiqua"/>
          <w:color w:val="000000"/>
        </w:rPr>
        <w:t>t</w:t>
      </w:r>
      <w:r w:rsidRPr="00AE75E5">
        <w:rPr>
          <w:rFonts w:ascii="Book Antiqua" w:eastAsia="Book Antiqua" w:hAnsi="Book Antiqua" w:cs="Book Antiqua"/>
          <w:color w:val="000000"/>
        </w:rPr>
        <w:t>ioguanine, despite reconfirmation of diagnosis and adherence</w:t>
      </w:r>
      <w:r w:rsidRPr="00AE75E5">
        <w:rPr>
          <w:rFonts w:ascii="Book Antiqua" w:eastAsia="Book Antiqua" w:hAnsi="Book Antiqua" w:cs="Book Antiqua"/>
          <w:color w:val="000000"/>
          <w:szCs w:val="30"/>
          <w:vertAlign w:val="superscript"/>
        </w:rPr>
        <w:t>[49]</w:t>
      </w:r>
      <w:r w:rsidRPr="00AE75E5">
        <w:rPr>
          <w:rFonts w:ascii="Book Antiqua" w:eastAsia="Book Antiqua" w:hAnsi="Book Antiqua" w:cs="Book Antiqua"/>
          <w:color w:val="000000"/>
        </w:rPr>
        <w:t>.</w:t>
      </w:r>
      <w:r w:rsidRPr="00AE75E5">
        <w:rPr>
          <w:rFonts w:ascii="Book Antiqua" w:eastAsia="Book Antiqua" w:hAnsi="Book Antiqua" w:cs="Book Antiqua"/>
          <w:color w:val="000000"/>
          <w:szCs w:val="30"/>
          <w:vertAlign w:val="superscript"/>
        </w:rPr>
        <w:t xml:space="preserve"> </w:t>
      </w:r>
      <w:r w:rsidRPr="00AE75E5">
        <w:rPr>
          <w:rFonts w:ascii="Book Antiqua" w:eastAsia="Book Antiqua" w:hAnsi="Book Antiqua" w:cs="Book Antiqua"/>
          <w:color w:val="000000"/>
        </w:rPr>
        <w:t xml:space="preserve">These differences do not provide any insight into which </w:t>
      </w:r>
      <w:r w:rsidRPr="00AE75E5">
        <w:rPr>
          <w:rFonts w:ascii="Book Antiqua" w:eastAsia="Book Antiqua" w:hAnsi="Book Antiqua" w:cs="Book Antiqua"/>
          <w:color w:val="000000"/>
        </w:rPr>
        <w:lastRenderedPageBreak/>
        <w:t xml:space="preserve">second-line therapy to consider first for these patients, and emphasize the need to conduct standardized, prospective, and preferably randomized studies, with standardized definitions of therapeutic </w:t>
      </w:r>
      <w:proofErr w:type="gramStart"/>
      <w:r w:rsidRPr="00AE75E5">
        <w:rPr>
          <w:rFonts w:ascii="Book Antiqua" w:eastAsia="Book Antiqua" w:hAnsi="Book Antiqua" w:cs="Book Antiqua"/>
          <w:color w:val="000000"/>
        </w:rPr>
        <w:t>endpoints</w:t>
      </w:r>
      <w:r w:rsidRPr="00AE75E5">
        <w:rPr>
          <w:rFonts w:ascii="Book Antiqua" w:eastAsia="Book Antiqua" w:hAnsi="Book Antiqua" w:cs="Book Antiqua"/>
          <w:color w:val="000000"/>
          <w:szCs w:val="30"/>
          <w:vertAlign w:val="superscript"/>
        </w:rPr>
        <w:t>[</w:t>
      </w:r>
      <w:proofErr w:type="gramEnd"/>
      <w:r w:rsidRPr="00AE75E5">
        <w:rPr>
          <w:rFonts w:ascii="Book Antiqua" w:eastAsia="Book Antiqua" w:hAnsi="Book Antiqua" w:cs="Book Antiqua"/>
          <w:color w:val="000000"/>
          <w:szCs w:val="30"/>
          <w:vertAlign w:val="superscript"/>
        </w:rPr>
        <w:t>53]</w:t>
      </w:r>
      <w:r w:rsidRPr="00AE75E5">
        <w:rPr>
          <w:rFonts w:ascii="Book Antiqua" w:eastAsia="Book Antiqua" w:hAnsi="Book Antiqua" w:cs="Book Antiqua"/>
          <w:color w:val="000000"/>
        </w:rPr>
        <w:t>.</w:t>
      </w:r>
    </w:p>
    <w:p w14:paraId="7D6CC730" w14:textId="482A66B9" w:rsidR="00A77B3E" w:rsidRPr="00AE75E5" w:rsidRDefault="000D6A55" w:rsidP="00B63C30">
      <w:pPr>
        <w:spacing w:line="360" w:lineRule="auto"/>
        <w:ind w:firstLineChars="100" w:firstLine="240"/>
        <w:jc w:val="both"/>
        <w:rPr>
          <w:rFonts w:ascii="Book Antiqua" w:eastAsia="Book Antiqua" w:hAnsi="Book Antiqua" w:cs="Book Antiqua"/>
          <w:color w:val="000000"/>
        </w:rPr>
      </w:pPr>
      <w:r w:rsidRPr="00AE75E5">
        <w:rPr>
          <w:rFonts w:ascii="Book Antiqua" w:eastAsia="Book Antiqua" w:hAnsi="Book Antiqua" w:cs="Book Antiqua"/>
          <w:color w:val="000000"/>
        </w:rPr>
        <w:t>In summary, we found most of the evidence was of low-quality. Given the reported side-effects and mortality rates, we do not feel able to offer recommendations for future research on second-line treatment modalities for refractory AIH. More larger, controlled and prospective studies are required to compare alternative drugs with first-line treatments in patients with AIH.</w:t>
      </w:r>
    </w:p>
    <w:p w14:paraId="1DB3B0C9" w14:textId="77777777" w:rsidR="00B63C30" w:rsidRPr="00AE75E5" w:rsidRDefault="00B63C30" w:rsidP="00B63C30">
      <w:pPr>
        <w:spacing w:line="360" w:lineRule="auto"/>
        <w:jc w:val="both"/>
      </w:pPr>
    </w:p>
    <w:p w14:paraId="51228601" w14:textId="37A9EA2F" w:rsidR="00A77B3E" w:rsidRPr="00AE75E5" w:rsidRDefault="000D6A55">
      <w:pPr>
        <w:spacing w:line="360" w:lineRule="auto"/>
        <w:jc w:val="both"/>
        <w:rPr>
          <w:b/>
          <w:bCs/>
        </w:rPr>
      </w:pPr>
      <w:r w:rsidRPr="00AE75E5">
        <w:rPr>
          <w:rFonts w:ascii="Book Antiqua" w:eastAsia="Book Antiqua" w:hAnsi="Book Antiqua" w:cs="Book Antiqua"/>
          <w:b/>
          <w:bCs/>
          <w:i/>
          <w:iCs/>
          <w:color w:val="000000"/>
        </w:rPr>
        <w:t xml:space="preserve">Study </w:t>
      </w:r>
      <w:r w:rsidR="001E254D" w:rsidRPr="00AE75E5">
        <w:rPr>
          <w:rFonts w:ascii="Book Antiqua" w:eastAsia="Book Antiqua" w:hAnsi="Book Antiqua" w:cs="Book Antiqua"/>
          <w:b/>
          <w:bCs/>
          <w:i/>
          <w:iCs/>
          <w:color w:val="000000"/>
        </w:rPr>
        <w:t>l</w:t>
      </w:r>
      <w:r w:rsidRPr="00AE75E5">
        <w:rPr>
          <w:rFonts w:ascii="Book Antiqua" w:eastAsia="Book Antiqua" w:hAnsi="Book Antiqua" w:cs="Book Antiqua"/>
          <w:b/>
          <w:bCs/>
          <w:i/>
          <w:iCs/>
          <w:color w:val="000000"/>
        </w:rPr>
        <w:t>imitations</w:t>
      </w:r>
    </w:p>
    <w:p w14:paraId="347BC116" w14:textId="1191BFE0" w:rsidR="00A77B3E" w:rsidRPr="00AE75E5" w:rsidRDefault="000D6A55">
      <w:pPr>
        <w:spacing w:line="360" w:lineRule="auto"/>
        <w:jc w:val="both"/>
      </w:pPr>
      <w:r w:rsidRPr="00AE75E5">
        <w:rPr>
          <w:rFonts w:ascii="Book Antiqua" w:eastAsia="Book Antiqua" w:hAnsi="Book Antiqua" w:cs="Book Antiqua"/>
          <w:color w:val="000000"/>
        </w:rPr>
        <w:t>Our study was limited by the low methodological quality and small numbers of patients in the studies covered by our meta-analysis.</w:t>
      </w:r>
    </w:p>
    <w:p w14:paraId="0AAB31FA" w14:textId="77777777" w:rsidR="00A77B3E" w:rsidRPr="00AE75E5" w:rsidRDefault="00A77B3E">
      <w:pPr>
        <w:spacing w:line="360" w:lineRule="auto"/>
        <w:jc w:val="both"/>
      </w:pPr>
    </w:p>
    <w:p w14:paraId="64A8F426" w14:textId="77777777" w:rsidR="00A77B3E" w:rsidRPr="00AE75E5" w:rsidRDefault="000D6A55">
      <w:pPr>
        <w:spacing w:line="360" w:lineRule="auto"/>
        <w:jc w:val="both"/>
      </w:pPr>
      <w:r w:rsidRPr="00AE75E5">
        <w:rPr>
          <w:rFonts w:ascii="Book Antiqua" w:eastAsia="Book Antiqua" w:hAnsi="Book Antiqua" w:cs="Book Antiqua"/>
          <w:b/>
          <w:caps/>
          <w:color w:val="000000"/>
          <w:u w:val="single"/>
        </w:rPr>
        <w:t>CONCLUSION</w:t>
      </w:r>
    </w:p>
    <w:p w14:paraId="40AB35B7" w14:textId="77777777" w:rsidR="00A77B3E" w:rsidRPr="00AE75E5" w:rsidRDefault="000D6A55">
      <w:pPr>
        <w:spacing w:line="360" w:lineRule="auto"/>
        <w:jc w:val="both"/>
      </w:pPr>
      <w:r w:rsidRPr="00AE75E5">
        <w:rPr>
          <w:rFonts w:ascii="Book Antiqua" w:eastAsia="Book Antiqua" w:hAnsi="Book Antiqua" w:cs="Book Antiqua"/>
          <w:color w:val="000000"/>
        </w:rPr>
        <w:t>Tacrolimus might be a promising alternative drug in the efficient treatment of AIH patients who did not respond to first-line treatments (it was effective in 59.1% of those non-responders treated as second-line), while MMF is considered effective in 73.5% of patients who proved to be intolerant to first-line therapy. However, we found that the quality of evidence is not high, and it is thus questionable whether these results should be worked into a clinical guideline. Well-planned, prospective, multicenter studies of second-line treatments for patients with AIH would help to define the optimal dose, treatment schedule, required duration, and treatment endpoints. In addition, such studies should perform close monitoring of the side-effects. Future prospects in AIH treatments, especially in refractory patients, will be establishing individualized approaches to develop more effective and better tolerated novel therapies.</w:t>
      </w:r>
    </w:p>
    <w:p w14:paraId="03387424" w14:textId="77777777" w:rsidR="00A77B3E" w:rsidRPr="00AE75E5" w:rsidRDefault="00A77B3E">
      <w:pPr>
        <w:spacing w:line="360" w:lineRule="auto"/>
        <w:jc w:val="both"/>
      </w:pPr>
    </w:p>
    <w:p w14:paraId="27CC4792" w14:textId="77777777" w:rsidR="00A77B3E" w:rsidRPr="00AE75E5" w:rsidRDefault="000D6A55">
      <w:pPr>
        <w:spacing w:line="360" w:lineRule="auto"/>
        <w:jc w:val="both"/>
      </w:pPr>
      <w:r w:rsidRPr="00AE75E5">
        <w:rPr>
          <w:rFonts w:ascii="Book Antiqua" w:eastAsia="Book Antiqua" w:hAnsi="Book Antiqua" w:cs="Book Antiqua"/>
          <w:b/>
          <w:caps/>
          <w:color w:val="000000"/>
          <w:u w:val="single"/>
        </w:rPr>
        <w:t>ARTICLE HIGHLIGHTS</w:t>
      </w:r>
    </w:p>
    <w:p w14:paraId="62E2723F" w14:textId="77777777" w:rsidR="00A77B3E" w:rsidRPr="00AE75E5" w:rsidRDefault="000D6A55">
      <w:pPr>
        <w:spacing w:line="360" w:lineRule="auto"/>
        <w:jc w:val="both"/>
      </w:pPr>
      <w:r w:rsidRPr="00AE75E5">
        <w:rPr>
          <w:rFonts w:ascii="Book Antiqua" w:eastAsia="Book Antiqua" w:hAnsi="Book Antiqua" w:cs="Book Antiqua"/>
          <w:b/>
          <w:i/>
          <w:color w:val="000000"/>
        </w:rPr>
        <w:t>Research background</w:t>
      </w:r>
    </w:p>
    <w:p w14:paraId="2445D34C" w14:textId="77777777" w:rsidR="00A77B3E" w:rsidRPr="00AE75E5" w:rsidRDefault="000D6A55">
      <w:pPr>
        <w:spacing w:line="360" w:lineRule="auto"/>
        <w:jc w:val="both"/>
      </w:pPr>
      <w:r w:rsidRPr="00AE75E5">
        <w:rPr>
          <w:rFonts w:ascii="Book Antiqua" w:eastAsia="Book Antiqua" w:hAnsi="Book Antiqua" w:cs="Book Antiqua"/>
          <w:color w:val="000000"/>
        </w:rPr>
        <w:lastRenderedPageBreak/>
        <w:t>The standard treatment of autoimmune hepatitis (AIH) is based on corticosteroids, either given alone or in combination with azathioprine, which both lead to remission in 80% of patients. Second-line treatments are needed for patients who have refractory disease. Tacrolimus and mycophenolate mofetil (MMF) have empirically been used the most, as second line treatments for AIH. However, high-quality data on the alternative management of AIH are scarce.</w:t>
      </w:r>
    </w:p>
    <w:p w14:paraId="25C7E07B" w14:textId="77777777" w:rsidR="00A77B3E" w:rsidRPr="00AE75E5" w:rsidRDefault="00A77B3E">
      <w:pPr>
        <w:spacing w:line="360" w:lineRule="auto"/>
        <w:jc w:val="both"/>
      </w:pPr>
    </w:p>
    <w:p w14:paraId="7FFB884D" w14:textId="77777777" w:rsidR="00A77B3E" w:rsidRPr="00AE75E5" w:rsidRDefault="000D6A55">
      <w:pPr>
        <w:spacing w:line="360" w:lineRule="auto"/>
        <w:jc w:val="both"/>
      </w:pPr>
      <w:r w:rsidRPr="00AE75E5">
        <w:rPr>
          <w:rFonts w:ascii="Book Antiqua" w:eastAsia="Book Antiqua" w:hAnsi="Book Antiqua" w:cs="Book Antiqua"/>
          <w:b/>
          <w:i/>
          <w:color w:val="000000"/>
        </w:rPr>
        <w:t>Research motivation</w:t>
      </w:r>
    </w:p>
    <w:p w14:paraId="6FA8E5F6" w14:textId="2B33613D" w:rsidR="00A77B3E" w:rsidRPr="00AE75E5" w:rsidRDefault="000D6A55">
      <w:pPr>
        <w:spacing w:line="360" w:lineRule="auto"/>
        <w:jc w:val="both"/>
      </w:pPr>
      <w:r w:rsidRPr="00AE75E5">
        <w:rPr>
          <w:rFonts w:ascii="Book Antiqua" w:eastAsia="Book Antiqua" w:hAnsi="Book Antiqua" w:cs="Book Antiqua"/>
          <w:color w:val="000000"/>
        </w:rPr>
        <w:t>The accumulating but still sparse data indicate that refractory AIH patients do respond to these second-line treatments. However, there is no firm evidence of their effectiveness.</w:t>
      </w:r>
    </w:p>
    <w:p w14:paraId="3D8AEF1A" w14:textId="77777777" w:rsidR="00A77B3E" w:rsidRPr="00AE75E5" w:rsidRDefault="00A77B3E">
      <w:pPr>
        <w:spacing w:line="360" w:lineRule="auto"/>
        <w:jc w:val="both"/>
      </w:pPr>
    </w:p>
    <w:p w14:paraId="16037F1B" w14:textId="77777777" w:rsidR="00A77B3E" w:rsidRPr="00AE75E5" w:rsidRDefault="000D6A55">
      <w:pPr>
        <w:spacing w:line="360" w:lineRule="auto"/>
        <w:jc w:val="both"/>
      </w:pPr>
      <w:r w:rsidRPr="00AE75E5">
        <w:rPr>
          <w:rFonts w:ascii="Book Antiqua" w:eastAsia="Book Antiqua" w:hAnsi="Book Antiqua" w:cs="Book Antiqua"/>
          <w:b/>
          <w:i/>
          <w:color w:val="000000"/>
        </w:rPr>
        <w:t>Research objectives</w:t>
      </w:r>
    </w:p>
    <w:p w14:paraId="1F2FED4D" w14:textId="77777777" w:rsidR="00A77B3E" w:rsidRPr="00AE75E5" w:rsidRDefault="000D6A55">
      <w:pPr>
        <w:spacing w:line="360" w:lineRule="auto"/>
        <w:jc w:val="both"/>
      </w:pPr>
      <w:r w:rsidRPr="00AE75E5">
        <w:rPr>
          <w:rFonts w:ascii="Book Antiqua" w:eastAsia="Book Antiqua" w:hAnsi="Book Antiqua" w:cs="Book Antiqua"/>
          <w:color w:val="000000"/>
        </w:rPr>
        <w:t>The aims of this study were to evaluate the efficacy and safety of tacrolimus and MMF and the quality of evidence by using the Grading of Recommendations Assessment, Development and Evaluation approach (GRADE).</w:t>
      </w:r>
    </w:p>
    <w:p w14:paraId="0CAF692F" w14:textId="77777777" w:rsidR="00A77B3E" w:rsidRPr="00AE75E5" w:rsidRDefault="00A77B3E">
      <w:pPr>
        <w:spacing w:line="360" w:lineRule="auto"/>
        <w:jc w:val="both"/>
      </w:pPr>
    </w:p>
    <w:p w14:paraId="4062EB1E" w14:textId="77777777" w:rsidR="00A77B3E" w:rsidRPr="00AE75E5" w:rsidRDefault="000D6A55">
      <w:pPr>
        <w:spacing w:line="360" w:lineRule="auto"/>
        <w:jc w:val="both"/>
      </w:pPr>
      <w:r w:rsidRPr="00AE75E5">
        <w:rPr>
          <w:rFonts w:ascii="Book Antiqua" w:eastAsia="Book Antiqua" w:hAnsi="Book Antiqua" w:cs="Book Antiqua"/>
          <w:b/>
          <w:i/>
          <w:color w:val="000000"/>
        </w:rPr>
        <w:t>Research methods</w:t>
      </w:r>
    </w:p>
    <w:p w14:paraId="2DE2BCD6" w14:textId="77777777" w:rsidR="00A77B3E" w:rsidRPr="00AE75E5" w:rsidRDefault="000D6A55">
      <w:pPr>
        <w:spacing w:line="360" w:lineRule="auto"/>
        <w:jc w:val="both"/>
      </w:pPr>
      <w:r w:rsidRPr="00AE75E5">
        <w:rPr>
          <w:rFonts w:ascii="Book Antiqua" w:eastAsia="Book Antiqua" w:hAnsi="Book Antiqua" w:cs="Book Antiqua"/>
          <w:color w:val="000000"/>
        </w:rPr>
        <w:t>A systematic review and meta-analysis of the available data were performed. We reviewed the literature, focusing on our aim to identify, appraise, select and synthesize all the high-quality evidence available. We calculated pooled event rates for three outcome measures, defined as biochemical remission, adverse events, and mortality, with their corresponding 95% confidence intervals. Random effects model was applied whenever there was significant heterogeneity between studies. The GRADE approach was used to assess the quality of evidence for primary and secondary outcomes.</w:t>
      </w:r>
    </w:p>
    <w:p w14:paraId="6E731689" w14:textId="77777777" w:rsidR="00A77B3E" w:rsidRPr="00AE75E5" w:rsidRDefault="00A77B3E">
      <w:pPr>
        <w:spacing w:line="360" w:lineRule="auto"/>
        <w:jc w:val="both"/>
      </w:pPr>
    </w:p>
    <w:p w14:paraId="503479D5" w14:textId="77777777" w:rsidR="00A77B3E" w:rsidRPr="00AE75E5" w:rsidRDefault="000D6A55">
      <w:pPr>
        <w:spacing w:line="360" w:lineRule="auto"/>
        <w:jc w:val="both"/>
      </w:pPr>
      <w:r w:rsidRPr="00AE75E5">
        <w:rPr>
          <w:rFonts w:ascii="Book Antiqua" w:eastAsia="Book Antiqua" w:hAnsi="Book Antiqua" w:cs="Book Antiqua"/>
          <w:b/>
          <w:i/>
          <w:color w:val="000000"/>
        </w:rPr>
        <w:t>Research results</w:t>
      </w:r>
    </w:p>
    <w:p w14:paraId="0832C829" w14:textId="3C0F1A7C" w:rsidR="00A77B3E" w:rsidRPr="00AE75E5" w:rsidRDefault="000D6A55">
      <w:pPr>
        <w:spacing w:line="360" w:lineRule="auto"/>
        <w:jc w:val="both"/>
      </w:pPr>
      <w:r w:rsidRPr="00AE75E5">
        <w:rPr>
          <w:rFonts w:ascii="Book Antiqua" w:eastAsia="Book Antiqua" w:hAnsi="Book Antiqua" w:cs="Book Antiqua"/>
          <w:color w:val="000000"/>
          <w:shd w:val="clear" w:color="auto" w:fill="FFFFFF"/>
        </w:rPr>
        <w:t>Overall</w:t>
      </w:r>
      <w:r w:rsidR="0090199C" w:rsidRPr="00AE75E5">
        <w:rPr>
          <w:rFonts w:ascii="Book Antiqua" w:eastAsia="Book Antiqua" w:hAnsi="Book Antiqua" w:cs="Book Antiqua"/>
          <w:color w:val="000000"/>
          <w:shd w:val="clear" w:color="auto" w:fill="FFFFFF"/>
        </w:rPr>
        <w:t>,</w:t>
      </w:r>
      <w:r w:rsidRPr="00AE75E5">
        <w:rPr>
          <w:rFonts w:ascii="Book Antiqua" w:eastAsia="Book Antiqua" w:hAnsi="Book Antiqua" w:cs="Book Antiqua"/>
          <w:color w:val="000000"/>
          <w:shd w:val="clear" w:color="auto" w:fill="FFFFFF"/>
        </w:rPr>
        <w:t xml:space="preserve"> 21 </w:t>
      </w:r>
      <w:r w:rsidRPr="00AE75E5">
        <w:rPr>
          <w:rFonts w:ascii="Book Antiqua" w:eastAsia="Book Antiqua" w:hAnsi="Book Antiqua" w:cs="Book Antiqua"/>
          <w:color w:val="000000"/>
        </w:rPr>
        <w:t xml:space="preserve">observational </w:t>
      </w:r>
      <w:r w:rsidRPr="00AE75E5">
        <w:rPr>
          <w:rFonts w:ascii="Book Antiqua" w:eastAsia="Book Antiqua" w:hAnsi="Book Antiqua" w:cs="Book Antiqua"/>
          <w:color w:val="000000"/>
          <w:shd w:val="clear" w:color="auto" w:fill="FFFFFF"/>
        </w:rPr>
        <w:t>studies,</w:t>
      </w:r>
      <w:r w:rsidRPr="00AE75E5">
        <w:rPr>
          <w:rFonts w:ascii="Book Antiqua" w:eastAsia="Book Antiqua" w:hAnsi="Book Antiqua" w:cs="Book Antiqua"/>
          <w:color w:val="000000"/>
        </w:rPr>
        <w:t xml:space="preserve"> comprising 584 patients with AIH who were unable to tolerate or respond to first-line treatment,</w:t>
      </w:r>
      <w:r w:rsidRPr="00AE75E5">
        <w:rPr>
          <w:rFonts w:ascii="Book Antiqua" w:eastAsia="Book Antiqua" w:hAnsi="Book Antiqua" w:cs="Book Antiqua"/>
          <w:color w:val="000000"/>
          <w:shd w:val="clear" w:color="auto" w:fill="FFFFFF"/>
        </w:rPr>
        <w:t xml:space="preserve"> met our eligibility criteria</w:t>
      </w:r>
      <w:r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shd w:val="clear" w:color="auto" w:fill="FFFFFF"/>
        </w:rPr>
        <w:t xml:space="preserve">Tacrolimus is </w:t>
      </w:r>
      <w:r w:rsidRPr="00AE75E5">
        <w:rPr>
          <w:rFonts w:ascii="Book Antiqua" w:eastAsia="Book Antiqua" w:hAnsi="Book Antiqua" w:cs="Book Antiqua"/>
          <w:color w:val="000000"/>
          <w:shd w:val="clear" w:color="auto" w:fill="FFFFFF"/>
        </w:rPr>
        <w:lastRenderedPageBreak/>
        <w:t xml:space="preserve">efficient in treating patients who did not respond to first-line treatments, yielding a biochemical remission rate of 59.1%, while MMF is considered effective for patients who are intolerant to the first-line therapy, yielding a biochemical remission rate of 73.5%. </w:t>
      </w:r>
      <w:r w:rsidRPr="00AE75E5">
        <w:rPr>
          <w:rFonts w:ascii="Book Antiqua" w:eastAsia="Book Antiqua" w:hAnsi="Book Antiqua" w:cs="Book Antiqua"/>
          <w:color w:val="000000"/>
        </w:rPr>
        <w:t>Moreover, the overall quality assessments using GRADE proved to be very low for all our outcomes in both treatment groups.</w:t>
      </w:r>
    </w:p>
    <w:p w14:paraId="1F356FF7" w14:textId="77777777" w:rsidR="00A77B3E" w:rsidRPr="00AE75E5" w:rsidRDefault="00A77B3E">
      <w:pPr>
        <w:spacing w:line="360" w:lineRule="auto"/>
        <w:jc w:val="both"/>
      </w:pPr>
    </w:p>
    <w:p w14:paraId="60150A81" w14:textId="77777777" w:rsidR="00A77B3E" w:rsidRPr="00AE75E5" w:rsidRDefault="000D6A55">
      <w:pPr>
        <w:spacing w:line="360" w:lineRule="auto"/>
        <w:jc w:val="both"/>
      </w:pPr>
      <w:r w:rsidRPr="00AE75E5">
        <w:rPr>
          <w:rFonts w:ascii="Book Antiqua" w:eastAsia="Book Antiqua" w:hAnsi="Book Antiqua" w:cs="Book Antiqua"/>
          <w:b/>
          <w:i/>
          <w:color w:val="000000"/>
        </w:rPr>
        <w:t>Research conclusions</w:t>
      </w:r>
    </w:p>
    <w:p w14:paraId="2240E469" w14:textId="538DFB0D" w:rsidR="00A77B3E" w:rsidRPr="00AE75E5" w:rsidRDefault="000D6A55">
      <w:pPr>
        <w:spacing w:line="360" w:lineRule="auto"/>
        <w:jc w:val="both"/>
      </w:pPr>
      <w:r w:rsidRPr="00AE75E5">
        <w:rPr>
          <w:rFonts w:ascii="Book Antiqua" w:eastAsia="Book Antiqua" w:hAnsi="Book Antiqua" w:cs="Book Antiqua"/>
          <w:color w:val="000000"/>
        </w:rPr>
        <w:t xml:space="preserve">The available evidence shows tacrolimus and MMF are </w:t>
      </w:r>
      <w:r w:rsidRPr="00AE75E5">
        <w:rPr>
          <w:rFonts w:ascii="Book Antiqua" w:eastAsia="Book Antiqua" w:hAnsi="Book Antiqua" w:cs="Book Antiqua"/>
          <w:color w:val="000000"/>
          <w:shd w:val="clear" w:color="auto" w:fill="FFFFFF"/>
        </w:rPr>
        <w:t xml:space="preserve">in practice </w:t>
      </w:r>
      <w:r w:rsidRPr="00AE75E5">
        <w:rPr>
          <w:rFonts w:ascii="Book Antiqua" w:eastAsia="Book Antiqua" w:hAnsi="Book Antiqua" w:cs="Book Antiqua"/>
          <w:color w:val="000000"/>
        </w:rPr>
        <w:t>considered effective for AIH patients who are non-responder or intolerant to first-line treatment, but we found no high</w:t>
      </w:r>
      <w:r w:rsidR="0090199C" w:rsidRPr="00AE75E5">
        <w:rPr>
          <w:rFonts w:ascii="Book Antiqua" w:eastAsia="Book Antiqua" w:hAnsi="Book Antiqua" w:cs="Book Antiqua"/>
          <w:color w:val="000000"/>
        </w:rPr>
        <w:t>-</w:t>
      </w:r>
      <w:r w:rsidRPr="00AE75E5">
        <w:rPr>
          <w:rFonts w:ascii="Book Antiqua" w:eastAsia="Book Antiqua" w:hAnsi="Book Antiqua" w:cs="Book Antiqua"/>
          <w:color w:val="000000"/>
        </w:rPr>
        <w:t>quality evidence to support this statement and the translation of these findings to AIH clinical guidelines is questionable.</w:t>
      </w:r>
    </w:p>
    <w:p w14:paraId="2E87590D" w14:textId="77777777" w:rsidR="00A77B3E" w:rsidRPr="00AE75E5" w:rsidRDefault="00A77B3E">
      <w:pPr>
        <w:spacing w:line="360" w:lineRule="auto"/>
        <w:jc w:val="both"/>
      </w:pPr>
    </w:p>
    <w:p w14:paraId="19701773" w14:textId="77777777" w:rsidR="00A77B3E" w:rsidRPr="00AE75E5" w:rsidRDefault="000D6A55">
      <w:pPr>
        <w:spacing w:line="360" w:lineRule="auto"/>
        <w:jc w:val="both"/>
      </w:pPr>
      <w:r w:rsidRPr="00AE75E5">
        <w:rPr>
          <w:rFonts w:ascii="Book Antiqua" w:eastAsia="Book Antiqua" w:hAnsi="Book Antiqua" w:cs="Book Antiqua"/>
          <w:b/>
          <w:i/>
          <w:color w:val="000000"/>
        </w:rPr>
        <w:t>Research perspectives</w:t>
      </w:r>
    </w:p>
    <w:p w14:paraId="7C405471" w14:textId="77777777" w:rsidR="00A77B3E" w:rsidRPr="00AE75E5" w:rsidRDefault="000D6A55">
      <w:pPr>
        <w:spacing w:line="360" w:lineRule="auto"/>
        <w:jc w:val="both"/>
      </w:pPr>
      <w:r w:rsidRPr="00AE75E5">
        <w:rPr>
          <w:rFonts w:ascii="Book Antiqua" w:eastAsia="Book Antiqua" w:hAnsi="Book Antiqua" w:cs="Book Antiqua"/>
          <w:color w:val="000000"/>
        </w:rPr>
        <w:t>Well-planned, prospective, multicenter studies of second-line treatments for patients with AIH would help to define the optimal dose, treatment schedule, required duration, and treatment endpoints. In addition, such studies should perform close monitoring of the side-effects.</w:t>
      </w:r>
    </w:p>
    <w:p w14:paraId="4AF45FB2" w14:textId="77777777" w:rsidR="00A77B3E" w:rsidRPr="00AE75E5" w:rsidRDefault="00A77B3E">
      <w:pPr>
        <w:spacing w:line="360" w:lineRule="auto"/>
        <w:jc w:val="both"/>
      </w:pPr>
    </w:p>
    <w:p w14:paraId="1C081831" w14:textId="77777777" w:rsidR="00A77B3E" w:rsidRPr="00AE75E5" w:rsidRDefault="000D6A55">
      <w:pPr>
        <w:spacing w:line="360" w:lineRule="auto"/>
        <w:jc w:val="both"/>
      </w:pPr>
      <w:r w:rsidRPr="00AE75E5">
        <w:rPr>
          <w:rFonts w:ascii="Book Antiqua" w:eastAsia="Book Antiqua" w:hAnsi="Book Antiqua" w:cs="Book Antiqua"/>
          <w:b/>
          <w:caps/>
          <w:color w:val="000000"/>
          <w:u w:val="single"/>
        </w:rPr>
        <w:t>ACKNOWLEDGEMENTS</w:t>
      </w:r>
    </w:p>
    <w:p w14:paraId="7D94D22F" w14:textId="4EE9AAD8" w:rsidR="00A77B3E" w:rsidRPr="00AE75E5" w:rsidRDefault="000D6A55">
      <w:pPr>
        <w:spacing w:line="360" w:lineRule="auto"/>
        <w:jc w:val="both"/>
      </w:pPr>
      <w:r w:rsidRPr="00AE75E5">
        <w:rPr>
          <w:rFonts w:ascii="Book Antiqua" w:eastAsia="Book Antiqua" w:hAnsi="Book Antiqua" w:cs="Book Antiqua"/>
          <w:color w:val="000000"/>
        </w:rPr>
        <w:t xml:space="preserve">We specially thank </w:t>
      </w:r>
      <w:proofErr w:type="spellStart"/>
      <w:r w:rsidRPr="00AE75E5">
        <w:rPr>
          <w:rFonts w:ascii="Book Antiqua" w:eastAsia="Book Antiqua" w:hAnsi="Book Antiqua" w:cs="Book Antiqua"/>
          <w:color w:val="000000"/>
        </w:rPr>
        <w:t>Sijtsma</w:t>
      </w:r>
      <w:proofErr w:type="spellEnd"/>
      <w:r w:rsidR="008A4FB9" w:rsidRPr="00AE75E5">
        <w:rPr>
          <w:rFonts w:ascii="Book Antiqua" w:eastAsia="Book Antiqua" w:hAnsi="Book Antiqua" w:cs="Book Antiqua"/>
          <w:color w:val="000000"/>
        </w:rPr>
        <w:t xml:space="preserve"> K</w:t>
      </w:r>
      <w:r w:rsidRPr="00AE75E5">
        <w:rPr>
          <w:rFonts w:ascii="Book Antiqua" w:eastAsia="Book Antiqua" w:hAnsi="Book Antiqua" w:cs="Book Antiqua"/>
          <w:color w:val="000000"/>
        </w:rPr>
        <w:t xml:space="preserve">, medical information specialist at the University Medical Center Groningen, for help in designing the literature search strategy. We thank Senior </w:t>
      </w:r>
      <w:r w:rsidR="008A4FB9" w:rsidRPr="00AE75E5">
        <w:rPr>
          <w:rFonts w:ascii="Book Antiqua" w:eastAsia="Book Antiqua" w:hAnsi="Book Antiqua" w:cs="Book Antiqua"/>
          <w:color w:val="000000"/>
        </w:rPr>
        <w:t xml:space="preserve">J </w:t>
      </w:r>
      <w:r w:rsidRPr="00AE75E5">
        <w:rPr>
          <w:rFonts w:ascii="Book Antiqua" w:eastAsia="Book Antiqua" w:hAnsi="Book Antiqua" w:cs="Book Antiqua"/>
          <w:color w:val="000000"/>
        </w:rPr>
        <w:t>for editing the text.</w:t>
      </w:r>
    </w:p>
    <w:p w14:paraId="515052BA" w14:textId="77777777" w:rsidR="00A77B3E" w:rsidRPr="00AE75E5" w:rsidRDefault="00A77B3E">
      <w:pPr>
        <w:spacing w:line="360" w:lineRule="auto"/>
        <w:jc w:val="both"/>
      </w:pPr>
    </w:p>
    <w:p w14:paraId="11829AF1" w14:textId="77777777" w:rsidR="00A77B3E" w:rsidRPr="00AE75E5" w:rsidRDefault="000D6A55">
      <w:pPr>
        <w:spacing w:line="360" w:lineRule="auto"/>
        <w:jc w:val="both"/>
      </w:pPr>
      <w:r w:rsidRPr="00AE75E5">
        <w:rPr>
          <w:rFonts w:ascii="Book Antiqua" w:eastAsia="Book Antiqua" w:hAnsi="Book Antiqua" w:cs="Book Antiqua"/>
          <w:b/>
          <w:color w:val="000000"/>
        </w:rPr>
        <w:t>REFERENCES</w:t>
      </w:r>
    </w:p>
    <w:p w14:paraId="5A7EBC35" w14:textId="77777777" w:rsidR="00A77B3E" w:rsidRPr="00AE75E5" w:rsidRDefault="000D6A55">
      <w:pPr>
        <w:spacing w:line="360" w:lineRule="auto"/>
        <w:jc w:val="both"/>
      </w:pPr>
      <w:r w:rsidRPr="00AE75E5">
        <w:rPr>
          <w:rFonts w:ascii="Book Antiqua" w:eastAsia="Book Antiqua" w:hAnsi="Book Antiqua" w:cs="Book Antiqua"/>
          <w:color w:val="000000"/>
        </w:rPr>
        <w:t xml:space="preserve">1 </w:t>
      </w:r>
      <w:proofErr w:type="spellStart"/>
      <w:r w:rsidRPr="00AE75E5">
        <w:rPr>
          <w:rFonts w:ascii="Book Antiqua" w:eastAsia="Book Antiqua" w:hAnsi="Book Antiqua" w:cs="Book Antiqua"/>
          <w:b/>
          <w:bCs/>
          <w:color w:val="000000"/>
        </w:rPr>
        <w:t>Ngu</w:t>
      </w:r>
      <w:proofErr w:type="spellEnd"/>
      <w:r w:rsidRPr="00AE75E5">
        <w:rPr>
          <w:rFonts w:ascii="Book Antiqua" w:eastAsia="Book Antiqua" w:hAnsi="Book Antiqua" w:cs="Book Antiqua"/>
          <w:b/>
          <w:bCs/>
          <w:color w:val="000000"/>
        </w:rPr>
        <w:t xml:space="preserve"> JH</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Gearry</w:t>
      </w:r>
      <w:proofErr w:type="spellEnd"/>
      <w:r w:rsidRPr="00AE75E5">
        <w:rPr>
          <w:rFonts w:ascii="Book Antiqua" w:eastAsia="Book Antiqua" w:hAnsi="Book Antiqua" w:cs="Book Antiqua"/>
          <w:color w:val="000000"/>
        </w:rPr>
        <w:t xml:space="preserve"> RB, Frampton CM, Stedman CA. Mortality and the risk of malignancy in autoimmune liver diseases: a population-based study in Canterbury, New Zealand. </w:t>
      </w:r>
      <w:r w:rsidRPr="00AE75E5">
        <w:rPr>
          <w:rFonts w:ascii="Book Antiqua" w:eastAsia="Book Antiqua" w:hAnsi="Book Antiqua" w:cs="Book Antiqua"/>
          <w:i/>
          <w:iCs/>
          <w:color w:val="000000"/>
        </w:rPr>
        <w:t>Hepatology</w:t>
      </w:r>
      <w:r w:rsidRPr="00AE75E5">
        <w:rPr>
          <w:rFonts w:ascii="Book Antiqua" w:eastAsia="Book Antiqua" w:hAnsi="Book Antiqua" w:cs="Book Antiqua"/>
          <w:color w:val="000000"/>
        </w:rPr>
        <w:t xml:space="preserve"> 2012; </w:t>
      </w:r>
      <w:r w:rsidRPr="00AE75E5">
        <w:rPr>
          <w:rFonts w:ascii="Book Antiqua" w:eastAsia="Book Antiqua" w:hAnsi="Book Antiqua" w:cs="Book Antiqua"/>
          <w:b/>
          <w:bCs/>
          <w:color w:val="000000"/>
        </w:rPr>
        <w:t>55</w:t>
      </w:r>
      <w:r w:rsidRPr="00AE75E5">
        <w:rPr>
          <w:rFonts w:ascii="Book Antiqua" w:eastAsia="Book Antiqua" w:hAnsi="Book Antiqua" w:cs="Book Antiqua"/>
          <w:color w:val="000000"/>
        </w:rPr>
        <w:t>: 522-529 [PMID: 21994151 DOI: 10.1002/hep.24743]</w:t>
      </w:r>
    </w:p>
    <w:p w14:paraId="4B0720FC" w14:textId="77777777" w:rsidR="00A77B3E" w:rsidRPr="00AE75E5" w:rsidRDefault="000D6A55">
      <w:pPr>
        <w:spacing w:line="360" w:lineRule="auto"/>
        <w:jc w:val="both"/>
      </w:pPr>
      <w:r w:rsidRPr="00AE75E5">
        <w:rPr>
          <w:rFonts w:ascii="Book Antiqua" w:eastAsia="Book Antiqua" w:hAnsi="Book Antiqua" w:cs="Book Antiqua"/>
          <w:color w:val="000000"/>
        </w:rPr>
        <w:t xml:space="preserve">2 </w:t>
      </w:r>
      <w:proofErr w:type="spellStart"/>
      <w:r w:rsidRPr="00AE75E5">
        <w:rPr>
          <w:rFonts w:ascii="Book Antiqua" w:eastAsia="Book Antiqua" w:hAnsi="Book Antiqua" w:cs="Book Antiqua"/>
          <w:b/>
          <w:bCs/>
          <w:color w:val="000000"/>
        </w:rPr>
        <w:t>Hoeroldt</w:t>
      </w:r>
      <w:proofErr w:type="spellEnd"/>
      <w:r w:rsidRPr="00AE75E5">
        <w:rPr>
          <w:rFonts w:ascii="Book Antiqua" w:eastAsia="Book Antiqua" w:hAnsi="Book Antiqua" w:cs="Book Antiqua"/>
          <w:b/>
          <w:bCs/>
          <w:color w:val="000000"/>
        </w:rPr>
        <w:t xml:space="preserve"> B</w:t>
      </w:r>
      <w:r w:rsidRPr="00AE75E5">
        <w:rPr>
          <w:rFonts w:ascii="Book Antiqua" w:eastAsia="Book Antiqua" w:hAnsi="Book Antiqua" w:cs="Book Antiqua"/>
          <w:color w:val="000000"/>
        </w:rPr>
        <w:t xml:space="preserve">, McFarlane E, </w:t>
      </w:r>
      <w:proofErr w:type="spellStart"/>
      <w:r w:rsidRPr="00AE75E5">
        <w:rPr>
          <w:rFonts w:ascii="Book Antiqua" w:eastAsia="Book Antiqua" w:hAnsi="Book Antiqua" w:cs="Book Antiqua"/>
          <w:color w:val="000000"/>
        </w:rPr>
        <w:t>Dube</w:t>
      </w:r>
      <w:proofErr w:type="spellEnd"/>
      <w:r w:rsidRPr="00AE75E5">
        <w:rPr>
          <w:rFonts w:ascii="Book Antiqua" w:eastAsia="Book Antiqua" w:hAnsi="Book Antiqua" w:cs="Book Antiqua"/>
          <w:color w:val="000000"/>
        </w:rPr>
        <w:t xml:space="preserve"> A, </w:t>
      </w:r>
      <w:proofErr w:type="spellStart"/>
      <w:r w:rsidRPr="00AE75E5">
        <w:rPr>
          <w:rFonts w:ascii="Book Antiqua" w:eastAsia="Book Antiqua" w:hAnsi="Book Antiqua" w:cs="Book Antiqua"/>
          <w:color w:val="000000"/>
        </w:rPr>
        <w:t>Basumani</w:t>
      </w:r>
      <w:proofErr w:type="spellEnd"/>
      <w:r w:rsidRPr="00AE75E5">
        <w:rPr>
          <w:rFonts w:ascii="Book Antiqua" w:eastAsia="Book Antiqua" w:hAnsi="Book Antiqua" w:cs="Book Antiqua"/>
          <w:color w:val="000000"/>
        </w:rPr>
        <w:t xml:space="preserve"> P, </w:t>
      </w:r>
      <w:proofErr w:type="spellStart"/>
      <w:r w:rsidRPr="00AE75E5">
        <w:rPr>
          <w:rFonts w:ascii="Book Antiqua" w:eastAsia="Book Antiqua" w:hAnsi="Book Antiqua" w:cs="Book Antiqua"/>
          <w:color w:val="000000"/>
        </w:rPr>
        <w:t>Karajeh</w:t>
      </w:r>
      <w:proofErr w:type="spellEnd"/>
      <w:r w:rsidRPr="00AE75E5">
        <w:rPr>
          <w:rFonts w:ascii="Book Antiqua" w:eastAsia="Book Antiqua" w:hAnsi="Book Antiqua" w:cs="Book Antiqua"/>
          <w:color w:val="000000"/>
        </w:rPr>
        <w:t xml:space="preserve"> M, Campbell MJ, Gleeson D. Long-term outcomes of patients with autoimmune hepatitis managed at a </w:t>
      </w:r>
      <w:r w:rsidRPr="00AE75E5">
        <w:rPr>
          <w:rFonts w:ascii="Book Antiqua" w:eastAsia="Book Antiqua" w:hAnsi="Book Antiqua" w:cs="Book Antiqua"/>
          <w:color w:val="000000"/>
        </w:rPr>
        <w:lastRenderedPageBreak/>
        <w:t xml:space="preserve">nontransplant center. </w:t>
      </w:r>
      <w:r w:rsidRPr="00AE75E5">
        <w:rPr>
          <w:rFonts w:ascii="Book Antiqua" w:eastAsia="Book Antiqua" w:hAnsi="Book Antiqua" w:cs="Book Antiqua"/>
          <w:i/>
          <w:iCs/>
          <w:color w:val="000000"/>
        </w:rPr>
        <w:t>Gastroenterology</w:t>
      </w:r>
      <w:r w:rsidRPr="00AE75E5">
        <w:rPr>
          <w:rFonts w:ascii="Book Antiqua" w:eastAsia="Book Antiqua" w:hAnsi="Book Antiqua" w:cs="Book Antiqua"/>
          <w:color w:val="000000"/>
        </w:rPr>
        <w:t xml:space="preserve"> 2011; </w:t>
      </w:r>
      <w:r w:rsidRPr="00AE75E5">
        <w:rPr>
          <w:rFonts w:ascii="Book Antiqua" w:eastAsia="Book Antiqua" w:hAnsi="Book Antiqua" w:cs="Book Antiqua"/>
          <w:b/>
          <w:bCs/>
          <w:color w:val="000000"/>
        </w:rPr>
        <w:t>140</w:t>
      </w:r>
      <w:r w:rsidRPr="00AE75E5">
        <w:rPr>
          <w:rFonts w:ascii="Book Antiqua" w:eastAsia="Book Antiqua" w:hAnsi="Book Antiqua" w:cs="Book Antiqua"/>
          <w:color w:val="000000"/>
        </w:rPr>
        <w:t>: 1980-1989 [PMID: 21396370 DOI: 10.1053/j.gastro.2011.02.065]</w:t>
      </w:r>
    </w:p>
    <w:p w14:paraId="6B893451" w14:textId="77777777" w:rsidR="00A77B3E" w:rsidRPr="00AE75E5" w:rsidRDefault="000D6A55">
      <w:pPr>
        <w:spacing w:line="360" w:lineRule="auto"/>
        <w:jc w:val="both"/>
      </w:pPr>
      <w:r w:rsidRPr="00AE75E5">
        <w:rPr>
          <w:rFonts w:ascii="Book Antiqua" w:eastAsia="Book Antiqua" w:hAnsi="Book Antiqua" w:cs="Book Antiqua"/>
          <w:color w:val="000000"/>
        </w:rPr>
        <w:t xml:space="preserve">3 </w:t>
      </w:r>
      <w:r w:rsidRPr="00AE75E5">
        <w:rPr>
          <w:rFonts w:ascii="Book Antiqua" w:eastAsia="Book Antiqua" w:hAnsi="Book Antiqua" w:cs="Book Antiqua"/>
          <w:b/>
          <w:bCs/>
          <w:color w:val="000000"/>
        </w:rPr>
        <w:t>Liberal R</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Krawitt</w:t>
      </w:r>
      <w:proofErr w:type="spellEnd"/>
      <w:r w:rsidRPr="00AE75E5">
        <w:rPr>
          <w:rFonts w:ascii="Book Antiqua" w:eastAsia="Book Antiqua" w:hAnsi="Book Antiqua" w:cs="Book Antiqua"/>
          <w:color w:val="000000"/>
        </w:rPr>
        <w:t xml:space="preserve"> EL, </w:t>
      </w:r>
      <w:proofErr w:type="spellStart"/>
      <w:r w:rsidRPr="00AE75E5">
        <w:rPr>
          <w:rFonts w:ascii="Book Antiqua" w:eastAsia="Book Antiqua" w:hAnsi="Book Antiqua" w:cs="Book Antiqua"/>
          <w:color w:val="000000"/>
        </w:rPr>
        <w:t>Vierling</w:t>
      </w:r>
      <w:proofErr w:type="spellEnd"/>
      <w:r w:rsidRPr="00AE75E5">
        <w:rPr>
          <w:rFonts w:ascii="Book Antiqua" w:eastAsia="Book Antiqua" w:hAnsi="Book Antiqua" w:cs="Book Antiqua"/>
          <w:color w:val="000000"/>
        </w:rPr>
        <w:t xml:space="preserve"> JM, </w:t>
      </w:r>
      <w:proofErr w:type="spellStart"/>
      <w:r w:rsidRPr="00AE75E5">
        <w:rPr>
          <w:rFonts w:ascii="Book Antiqua" w:eastAsia="Book Antiqua" w:hAnsi="Book Antiqua" w:cs="Book Antiqua"/>
          <w:color w:val="000000"/>
        </w:rPr>
        <w:t>Manns</w:t>
      </w:r>
      <w:proofErr w:type="spellEnd"/>
      <w:r w:rsidRPr="00AE75E5">
        <w:rPr>
          <w:rFonts w:ascii="Book Antiqua" w:eastAsia="Book Antiqua" w:hAnsi="Book Antiqua" w:cs="Book Antiqua"/>
          <w:color w:val="000000"/>
        </w:rPr>
        <w:t xml:space="preserve"> MP, </w:t>
      </w:r>
      <w:proofErr w:type="spellStart"/>
      <w:r w:rsidRPr="00AE75E5">
        <w:rPr>
          <w:rFonts w:ascii="Book Antiqua" w:eastAsia="Book Antiqua" w:hAnsi="Book Antiqua" w:cs="Book Antiqua"/>
          <w:color w:val="000000"/>
        </w:rPr>
        <w:t>Mieli-Vergani</w:t>
      </w:r>
      <w:proofErr w:type="spellEnd"/>
      <w:r w:rsidRPr="00AE75E5">
        <w:rPr>
          <w:rFonts w:ascii="Book Antiqua" w:eastAsia="Book Antiqua" w:hAnsi="Book Antiqua" w:cs="Book Antiqua"/>
          <w:color w:val="000000"/>
        </w:rPr>
        <w:t xml:space="preserve"> G, </w:t>
      </w:r>
      <w:proofErr w:type="spellStart"/>
      <w:r w:rsidRPr="00AE75E5">
        <w:rPr>
          <w:rFonts w:ascii="Book Antiqua" w:eastAsia="Book Antiqua" w:hAnsi="Book Antiqua" w:cs="Book Antiqua"/>
          <w:color w:val="000000"/>
        </w:rPr>
        <w:t>Vergani</w:t>
      </w:r>
      <w:proofErr w:type="spellEnd"/>
      <w:r w:rsidRPr="00AE75E5">
        <w:rPr>
          <w:rFonts w:ascii="Book Antiqua" w:eastAsia="Book Antiqua" w:hAnsi="Book Antiqua" w:cs="Book Antiqua"/>
          <w:color w:val="000000"/>
        </w:rPr>
        <w:t xml:space="preserve"> D. Cutting edge issues in autoimmune hepatitis. </w:t>
      </w:r>
      <w:r w:rsidRPr="00AE75E5">
        <w:rPr>
          <w:rFonts w:ascii="Book Antiqua" w:eastAsia="Book Antiqua" w:hAnsi="Book Antiqua" w:cs="Book Antiqua"/>
          <w:i/>
          <w:iCs/>
          <w:color w:val="000000"/>
        </w:rPr>
        <w:t xml:space="preserve">J </w:t>
      </w:r>
      <w:proofErr w:type="spellStart"/>
      <w:r w:rsidRPr="00AE75E5">
        <w:rPr>
          <w:rFonts w:ascii="Book Antiqua" w:eastAsia="Book Antiqua" w:hAnsi="Book Antiqua" w:cs="Book Antiqua"/>
          <w:i/>
          <w:iCs/>
          <w:color w:val="000000"/>
        </w:rPr>
        <w:t>Autoimmun</w:t>
      </w:r>
      <w:proofErr w:type="spellEnd"/>
      <w:r w:rsidRPr="00AE75E5">
        <w:rPr>
          <w:rFonts w:ascii="Book Antiqua" w:eastAsia="Book Antiqua" w:hAnsi="Book Antiqua" w:cs="Book Antiqua"/>
          <w:color w:val="000000"/>
        </w:rPr>
        <w:t xml:space="preserve"> 2016; </w:t>
      </w:r>
      <w:r w:rsidRPr="00AE75E5">
        <w:rPr>
          <w:rFonts w:ascii="Book Antiqua" w:eastAsia="Book Antiqua" w:hAnsi="Book Antiqua" w:cs="Book Antiqua"/>
          <w:b/>
          <w:bCs/>
          <w:color w:val="000000"/>
        </w:rPr>
        <w:t>75</w:t>
      </w:r>
      <w:r w:rsidRPr="00AE75E5">
        <w:rPr>
          <w:rFonts w:ascii="Book Antiqua" w:eastAsia="Book Antiqua" w:hAnsi="Book Antiqua" w:cs="Book Antiqua"/>
          <w:color w:val="000000"/>
        </w:rPr>
        <w:t>: 6-19 [PMID: 27502148 DOI: 10.1016/j.jaut.2016.07.005]</w:t>
      </w:r>
    </w:p>
    <w:p w14:paraId="09A9004A" w14:textId="77777777" w:rsidR="00A77B3E" w:rsidRPr="00AE75E5" w:rsidRDefault="000D6A55">
      <w:pPr>
        <w:spacing w:line="360" w:lineRule="auto"/>
        <w:jc w:val="both"/>
      </w:pPr>
      <w:r w:rsidRPr="00AE75E5">
        <w:rPr>
          <w:rFonts w:ascii="Book Antiqua" w:eastAsia="Book Antiqua" w:hAnsi="Book Antiqua" w:cs="Book Antiqua"/>
          <w:color w:val="000000"/>
        </w:rPr>
        <w:t xml:space="preserve">4 </w:t>
      </w:r>
      <w:proofErr w:type="spellStart"/>
      <w:r w:rsidRPr="00AE75E5">
        <w:rPr>
          <w:rFonts w:ascii="Book Antiqua" w:eastAsia="Book Antiqua" w:hAnsi="Book Antiqua" w:cs="Book Antiqua"/>
          <w:b/>
          <w:bCs/>
          <w:color w:val="000000"/>
        </w:rPr>
        <w:t>Krawitt</w:t>
      </w:r>
      <w:proofErr w:type="spellEnd"/>
      <w:r w:rsidRPr="00AE75E5">
        <w:rPr>
          <w:rFonts w:ascii="Book Antiqua" w:eastAsia="Book Antiqua" w:hAnsi="Book Antiqua" w:cs="Book Antiqua"/>
          <w:b/>
          <w:bCs/>
          <w:color w:val="000000"/>
        </w:rPr>
        <w:t xml:space="preserve"> EL</w:t>
      </w:r>
      <w:r w:rsidRPr="00AE75E5">
        <w:rPr>
          <w:rFonts w:ascii="Book Antiqua" w:eastAsia="Book Antiqua" w:hAnsi="Book Antiqua" w:cs="Book Antiqua"/>
          <w:color w:val="000000"/>
        </w:rPr>
        <w:t xml:space="preserve">. Autoimmune hepatitis. </w:t>
      </w:r>
      <w:r w:rsidRPr="00AE75E5">
        <w:rPr>
          <w:rFonts w:ascii="Book Antiqua" w:eastAsia="Book Antiqua" w:hAnsi="Book Antiqua" w:cs="Book Antiqua"/>
          <w:i/>
          <w:iCs/>
          <w:color w:val="000000"/>
        </w:rPr>
        <w:t xml:space="preserve">N </w:t>
      </w:r>
      <w:proofErr w:type="spellStart"/>
      <w:r w:rsidRPr="00AE75E5">
        <w:rPr>
          <w:rFonts w:ascii="Book Antiqua" w:eastAsia="Book Antiqua" w:hAnsi="Book Antiqua" w:cs="Book Antiqua"/>
          <w:i/>
          <w:iCs/>
          <w:color w:val="000000"/>
        </w:rPr>
        <w:t>Engl</w:t>
      </w:r>
      <w:proofErr w:type="spellEnd"/>
      <w:r w:rsidRPr="00AE75E5">
        <w:rPr>
          <w:rFonts w:ascii="Book Antiqua" w:eastAsia="Book Antiqua" w:hAnsi="Book Antiqua" w:cs="Book Antiqua"/>
          <w:i/>
          <w:iCs/>
          <w:color w:val="000000"/>
        </w:rPr>
        <w:t xml:space="preserve"> J Med</w:t>
      </w:r>
      <w:r w:rsidRPr="00AE75E5">
        <w:rPr>
          <w:rFonts w:ascii="Book Antiqua" w:eastAsia="Book Antiqua" w:hAnsi="Book Antiqua" w:cs="Book Antiqua"/>
          <w:color w:val="000000"/>
        </w:rPr>
        <w:t xml:space="preserve"> 2006; </w:t>
      </w:r>
      <w:r w:rsidRPr="00AE75E5">
        <w:rPr>
          <w:rFonts w:ascii="Book Antiqua" w:eastAsia="Book Antiqua" w:hAnsi="Book Antiqua" w:cs="Book Antiqua"/>
          <w:b/>
          <w:bCs/>
          <w:color w:val="000000"/>
        </w:rPr>
        <w:t>354</w:t>
      </w:r>
      <w:r w:rsidRPr="00AE75E5">
        <w:rPr>
          <w:rFonts w:ascii="Book Antiqua" w:eastAsia="Book Antiqua" w:hAnsi="Book Antiqua" w:cs="Book Antiqua"/>
          <w:color w:val="000000"/>
        </w:rPr>
        <w:t>: 54-66 [PMID: 16394302 DOI: 10.1056/NEJMra050408]</w:t>
      </w:r>
    </w:p>
    <w:p w14:paraId="337CC9E9" w14:textId="77777777" w:rsidR="00A77B3E" w:rsidRPr="00AE75E5" w:rsidRDefault="000D6A55">
      <w:pPr>
        <w:spacing w:line="360" w:lineRule="auto"/>
        <w:jc w:val="both"/>
      </w:pPr>
      <w:r w:rsidRPr="00AE75E5">
        <w:rPr>
          <w:rFonts w:ascii="Book Antiqua" w:eastAsia="Book Antiqua" w:hAnsi="Book Antiqua" w:cs="Book Antiqua"/>
          <w:color w:val="000000"/>
        </w:rPr>
        <w:t xml:space="preserve">5 </w:t>
      </w:r>
      <w:proofErr w:type="spellStart"/>
      <w:r w:rsidRPr="00AE75E5">
        <w:rPr>
          <w:rFonts w:ascii="Book Antiqua" w:eastAsia="Book Antiqua" w:hAnsi="Book Antiqua" w:cs="Book Antiqua"/>
          <w:b/>
          <w:bCs/>
          <w:color w:val="000000"/>
        </w:rPr>
        <w:t>Abdollahi</w:t>
      </w:r>
      <w:proofErr w:type="spellEnd"/>
      <w:r w:rsidRPr="00AE75E5">
        <w:rPr>
          <w:rFonts w:ascii="Book Antiqua" w:eastAsia="Book Antiqua" w:hAnsi="Book Antiqua" w:cs="Book Antiqua"/>
          <w:b/>
          <w:bCs/>
          <w:color w:val="000000"/>
        </w:rPr>
        <w:t xml:space="preserve"> MR</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Somi</w:t>
      </w:r>
      <w:proofErr w:type="spellEnd"/>
      <w:r w:rsidRPr="00AE75E5">
        <w:rPr>
          <w:rFonts w:ascii="Book Antiqua" w:eastAsia="Book Antiqua" w:hAnsi="Book Antiqua" w:cs="Book Antiqua"/>
          <w:color w:val="000000"/>
        </w:rPr>
        <w:t xml:space="preserve"> MH, </w:t>
      </w:r>
      <w:proofErr w:type="spellStart"/>
      <w:r w:rsidRPr="00AE75E5">
        <w:rPr>
          <w:rFonts w:ascii="Book Antiqua" w:eastAsia="Book Antiqua" w:hAnsi="Book Antiqua" w:cs="Book Antiqua"/>
          <w:color w:val="000000"/>
        </w:rPr>
        <w:t>Faraji</w:t>
      </w:r>
      <w:proofErr w:type="spellEnd"/>
      <w:r w:rsidRPr="00AE75E5">
        <w:rPr>
          <w:rFonts w:ascii="Book Antiqua" w:eastAsia="Book Antiqua" w:hAnsi="Book Antiqua" w:cs="Book Antiqua"/>
          <w:color w:val="000000"/>
        </w:rPr>
        <w:t xml:space="preserve"> E. Role of international criteria in the diagnosis of autoimmune hepatitis. </w:t>
      </w:r>
      <w:r w:rsidRPr="00AE75E5">
        <w:rPr>
          <w:rFonts w:ascii="Book Antiqua" w:eastAsia="Book Antiqua" w:hAnsi="Book Antiqua" w:cs="Book Antiqua"/>
          <w:i/>
          <w:iCs/>
          <w:color w:val="000000"/>
        </w:rPr>
        <w:t>World J Gastroenterol</w:t>
      </w:r>
      <w:r w:rsidRPr="00AE75E5">
        <w:rPr>
          <w:rFonts w:ascii="Book Antiqua" w:eastAsia="Book Antiqua" w:hAnsi="Book Antiqua" w:cs="Book Antiqua"/>
          <w:color w:val="000000"/>
        </w:rPr>
        <w:t xml:space="preserve"> 2013; </w:t>
      </w:r>
      <w:r w:rsidRPr="00AE75E5">
        <w:rPr>
          <w:rFonts w:ascii="Book Antiqua" w:eastAsia="Book Antiqua" w:hAnsi="Book Antiqua" w:cs="Book Antiqua"/>
          <w:b/>
          <w:bCs/>
          <w:color w:val="000000"/>
        </w:rPr>
        <w:t>19</w:t>
      </w:r>
      <w:r w:rsidRPr="00AE75E5">
        <w:rPr>
          <w:rFonts w:ascii="Book Antiqua" w:eastAsia="Book Antiqua" w:hAnsi="Book Antiqua" w:cs="Book Antiqua"/>
          <w:color w:val="000000"/>
        </w:rPr>
        <w:t>: 3629-3633 [PMID: 23801865 DOI: 10.3748/wjg.v19.i23.3629]</w:t>
      </w:r>
    </w:p>
    <w:p w14:paraId="555ABDDE" w14:textId="77777777" w:rsidR="00A77B3E" w:rsidRPr="00AE75E5" w:rsidRDefault="000D6A55">
      <w:pPr>
        <w:spacing w:line="360" w:lineRule="auto"/>
        <w:jc w:val="both"/>
      </w:pPr>
      <w:r w:rsidRPr="00AE75E5">
        <w:rPr>
          <w:rFonts w:ascii="Book Antiqua" w:eastAsia="Book Antiqua" w:hAnsi="Book Antiqua" w:cs="Book Antiqua"/>
          <w:color w:val="000000"/>
        </w:rPr>
        <w:t xml:space="preserve">6 </w:t>
      </w:r>
      <w:proofErr w:type="spellStart"/>
      <w:r w:rsidRPr="00AE75E5">
        <w:rPr>
          <w:rFonts w:ascii="Book Antiqua" w:eastAsia="Book Antiqua" w:hAnsi="Book Antiqua" w:cs="Book Antiqua"/>
          <w:b/>
          <w:bCs/>
          <w:color w:val="000000"/>
        </w:rPr>
        <w:t>Czaja</w:t>
      </w:r>
      <w:proofErr w:type="spellEnd"/>
      <w:r w:rsidRPr="00AE75E5">
        <w:rPr>
          <w:rFonts w:ascii="Book Antiqua" w:eastAsia="Book Antiqua" w:hAnsi="Book Antiqua" w:cs="Book Antiqua"/>
          <w:b/>
          <w:bCs/>
          <w:color w:val="000000"/>
        </w:rPr>
        <w:t xml:space="preserve"> AJ</w:t>
      </w:r>
      <w:r w:rsidRPr="00AE75E5">
        <w:rPr>
          <w:rFonts w:ascii="Book Antiqua" w:eastAsia="Book Antiqua" w:hAnsi="Book Antiqua" w:cs="Book Antiqua"/>
          <w:color w:val="000000"/>
        </w:rPr>
        <w:t xml:space="preserve">. Current and future treatments of autoimmune hepatitis. </w:t>
      </w:r>
      <w:r w:rsidRPr="00AE75E5">
        <w:rPr>
          <w:rFonts w:ascii="Book Antiqua" w:eastAsia="Book Antiqua" w:hAnsi="Book Antiqua" w:cs="Book Antiqua"/>
          <w:i/>
          <w:iCs/>
          <w:color w:val="000000"/>
        </w:rPr>
        <w:t>Expert Rev Gastroenterol Hepatol</w:t>
      </w:r>
      <w:r w:rsidRPr="00AE75E5">
        <w:rPr>
          <w:rFonts w:ascii="Book Antiqua" w:eastAsia="Book Antiqua" w:hAnsi="Book Antiqua" w:cs="Book Antiqua"/>
          <w:color w:val="000000"/>
        </w:rPr>
        <w:t xml:space="preserve"> 2009; </w:t>
      </w:r>
      <w:r w:rsidRPr="00AE75E5">
        <w:rPr>
          <w:rFonts w:ascii="Book Antiqua" w:eastAsia="Book Antiqua" w:hAnsi="Book Antiqua" w:cs="Book Antiqua"/>
          <w:b/>
          <w:bCs/>
          <w:color w:val="000000"/>
        </w:rPr>
        <w:t>3</w:t>
      </w:r>
      <w:r w:rsidRPr="00AE75E5">
        <w:rPr>
          <w:rFonts w:ascii="Book Antiqua" w:eastAsia="Book Antiqua" w:hAnsi="Book Antiqua" w:cs="Book Antiqua"/>
          <w:color w:val="000000"/>
        </w:rPr>
        <w:t>: 269-291 [PMID: 19485809 DOI: 10.1586/egh.09.15]</w:t>
      </w:r>
    </w:p>
    <w:p w14:paraId="1532DFC4" w14:textId="77777777" w:rsidR="00A77B3E" w:rsidRPr="00AE75E5" w:rsidRDefault="000D6A55">
      <w:pPr>
        <w:spacing w:line="360" w:lineRule="auto"/>
        <w:jc w:val="both"/>
      </w:pPr>
      <w:r w:rsidRPr="00AE75E5">
        <w:rPr>
          <w:rFonts w:ascii="Book Antiqua" w:eastAsia="Book Antiqua" w:hAnsi="Book Antiqua" w:cs="Book Antiqua"/>
          <w:color w:val="000000"/>
        </w:rPr>
        <w:t xml:space="preserve">7 </w:t>
      </w:r>
      <w:proofErr w:type="spellStart"/>
      <w:r w:rsidRPr="00AE75E5">
        <w:rPr>
          <w:rFonts w:ascii="Book Antiqua" w:eastAsia="Book Antiqua" w:hAnsi="Book Antiqua" w:cs="Book Antiqua"/>
          <w:b/>
          <w:bCs/>
          <w:color w:val="000000"/>
        </w:rPr>
        <w:t>Manns</w:t>
      </w:r>
      <w:proofErr w:type="spellEnd"/>
      <w:r w:rsidRPr="00AE75E5">
        <w:rPr>
          <w:rFonts w:ascii="Book Antiqua" w:eastAsia="Book Antiqua" w:hAnsi="Book Antiqua" w:cs="Book Antiqua"/>
          <w:b/>
          <w:bCs/>
          <w:color w:val="000000"/>
        </w:rPr>
        <w:t xml:space="preserve"> MP</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Lohse</w:t>
      </w:r>
      <w:proofErr w:type="spellEnd"/>
      <w:r w:rsidRPr="00AE75E5">
        <w:rPr>
          <w:rFonts w:ascii="Book Antiqua" w:eastAsia="Book Antiqua" w:hAnsi="Book Antiqua" w:cs="Book Antiqua"/>
          <w:color w:val="000000"/>
        </w:rPr>
        <w:t xml:space="preserve"> AW, </w:t>
      </w:r>
      <w:proofErr w:type="spellStart"/>
      <w:r w:rsidRPr="00AE75E5">
        <w:rPr>
          <w:rFonts w:ascii="Book Antiqua" w:eastAsia="Book Antiqua" w:hAnsi="Book Antiqua" w:cs="Book Antiqua"/>
          <w:color w:val="000000"/>
        </w:rPr>
        <w:t>Vergani</w:t>
      </w:r>
      <w:proofErr w:type="spellEnd"/>
      <w:r w:rsidRPr="00AE75E5">
        <w:rPr>
          <w:rFonts w:ascii="Book Antiqua" w:eastAsia="Book Antiqua" w:hAnsi="Book Antiqua" w:cs="Book Antiqua"/>
          <w:color w:val="000000"/>
        </w:rPr>
        <w:t xml:space="preserve"> D. Autoimmune hepatitis--Update 2015. </w:t>
      </w:r>
      <w:r w:rsidRPr="00AE75E5">
        <w:rPr>
          <w:rFonts w:ascii="Book Antiqua" w:eastAsia="Book Antiqua" w:hAnsi="Book Antiqua" w:cs="Book Antiqua"/>
          <w:i/>
          <w:iCs/>
          <w:color w:val="000000"/>
        </w:rPr>
        <w:t>J Hepatol</w:t>
      </w:r>
      <w:r w:rsidRPr="00AE75E5">
        <w:rPr>
          <w:rFonts w:ascii="Book Antiqua" w:eastAsia="Book Antiqua" w:hAnsi="Book Antiqua" w:cs="Book Antiqua"/>
          <w:color w:val="000000"/>
        </w:rPr>
        <w:t xml:space="preserve"> 2015; </w:t>
      </w:r>
      <w:r w:rsidRPr="00AE75E5">
        <w:rPr>
          <w:rFonts w:ascii="Book Antiqua" w:eastAsia="Book Antiqua" w:hAnsi="Book Antiqua" w:cs="Book Antiqua"/>
          <w:b/>
          <w:bCs/>
          <w:color w:val="000000"/>
        </w:rPr>
        <w:t>62</w:t>
      </w:r>
      <w:r w:rsidRPr="00AE75E5">
        <w:rPr>
          <w:rFonts w:ascii="Book Antiqua" w:eastAsia="Book Antiqua" w:hAnsi="Book Antiqua" w:cs="Book Antiqua"/>
          <w:color w:val="000000"/>
        </w:rPr>
        <w:t>: S100-S111 [PMID: 25920079 DOI: 10.1016/j.jhep.2015.03.005]</w:t>
      </w:r>
    </w:p>
    <w:p w14:paraId="5BBF2E2E" w14:textId="77777777" w:rsidR="00A77B3E" w:rsidRPr="00AE75E5" w:rsidRDefault="000D6A55">
      <w:pPr>
        <w:spacing w:line="360" w:lineRule="auto"/>
        <w:jc w:val="both"/>
      </w:pPr>
      <w:r w:rsidRPr="00AE75E5">
        <w:rPr>
          <w:rFonts w:ascii="Book Antiqua" w:eastAsia="Book Antiqua" w:hAnsi="Book Antiqua" w:cs="Book Antiqua"/>
          <w:color w:val="000000"/>
        </w:rPr>
        <w:t xml:space="preserve">8 </w:t>
      </w:r>
      <w:proofErr w:type="spellStart"/>
      <w:r w:rsidRPr="00AE75E5">
        <w:rPr>
          <w:rFonts w:ascii="Book Antiqua" w:eastAsia="Book Antiqua" w:hAnsi="Book Antiqua" w:cs="Book Antiqua"/>
          <w:b/>
          <w:bCs/>
          <w:color w:val="000000"/>
        </w:rPr>
        <w:t>Manns</w:t>
      </w:r>
      <w:proofErr w:type="spellEnd"/>
      <w:r w:rsidRPr="00AE75E5">
        <w:rPr>
          <w:rFonts w:ascii="Book Antiqua" w:eastAsia="Book Antiqua" w:hAnsi="Book Antiqua" w:cs="Book Antiqua"/>
          <w:b/>
          <w:bCs/>
          <w:color w:val="000000"/>
        </w:rPr>
        <w:t xml:space="preserve"> MP</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Czaja</w:t>
      </w:r>
      <w:proofErr w:type="spellEnd"/>
      <w:r w:rsidRPr="00AE75E5">
        <w:rPr>
          <w:rFonts w:ascii="Book Antiqua" w:eastAsia="Book Antiqua" w:hAnsi="Book Antiqua" w:cs="Book Antiqua"/>
          <w:color w:val="000000"/>
        </w:rPr>
        <w:t xml:space="preserve"> AJ, Gorham JD, </w:t>
      </w:r>
      <w:proofErr w:type="spellStart"/>
      <w:r w:rsidRPr="00AE75E5">
        <w:rPr>
          <w:rFonts w:ascii="Book Antiqua" w:eastAsia="Book Antiqua" w:hAnsi="Book Antiqua" w:cs="Book Antiqua"/>
          <w:color w:val="000000"/>
        </w:rPr>
        <w:t>Krawitt</w:t>
      </w:r>
      <w:proofErr w:type="spellEnd"/>
      <w:r w:rsidRPr="00AE75E5">
        <w:rPr>
          <w:rFonts w:ascii="Book Antiqua" w:eastAsia="Book Antiqua" w:hAnsi="Book Antiqua" w:cs="Book Antiqua"/>
          <w:color w:val="000000"/>
        </w:rPr>
        <w:t xml:space="preserve"> EL, </w:t>
      </w:r>
      <w:proofErr w:type="spellStart"/>
      <w:r w:rsidRPr="00AE75E5">
        <w:rPr>
          <w:rFonts w:ascii="Book Antiqua" w:eastAsia="Book Antiqua" w:hAnsi="Book Antiqua" w:cs="Book Antiqua"/>
          <w:color w:val="000000"/>
        </w:rPr>
        <w:t>Mieli-Vergani</w:t>
      </w:r>
      <w:proofErr w:type="spellEnd"/>
      <w:r w:rsidRPr="00AE75E5">
        <w:rPr>
          <w:rFonts w:ascii="Book Antiqua" w:eastAsia="Book Antiqua" w:hAnsi="Book Antiqua" w:cs="Book Antiqua"/>
          <w:color w:val="000000"/>
        </w:rPr>
        <w:t xml:space="preserve"> G, </w:t>
      </w:r>
      <w:proofErr w:type="spellStart"/>
      <w:r w:rsidRPr="00AE75E5">
        <w:rPr>
          <w:rFonts w:ascii="Book Antiqua" w:eastAsia="Book Antiqua" w:hAnsi="Book Antiqua" w:cs="Book Antiqua"/>
          <w:color w:val="000000"/>
        </w:rPr>
        <w:t>Vergani</w:t>
      </w:r>
      <w:proofErr w:type="spellEnd"/>
      <w:r w:rsidRPr="00AE75E5">
        <w:rPr>
          <w:rFonts w:ascii="Book Antiqua" w:eastAsia="Book Antiqua" w:hAnsi="Book Antiqua" w:cs="Book Antiqua"/>
          <w:color w:val="000000"/>
        </w:rPr>
        <w:t xml:space="preserve"> D, </w:t>
      </w:r>
      <w:proofErr w:type="spellStart"/>
      <w:r w:rsidRPr="00AE75E5">
        <w:rPr>
          <w:rFonts w:ascii="Book Antiqua" w:eastAsia="Book Antiqua" w:hAnsi="Book Antiqua" w:cs="Book Antiqua"/>
          <w:color w:val="000000"/>
        </w:rPr>
        <w:t>Vierling</w:t>
      </w:r>
      <w:proofErr w:type="spellEnd"/>
      <w:r w:rsidRPr="00AE75E5">
        <w:rPr>
          <w:rFonts w:ascii="Book Antiqua" w:eastAsia="Book Antiqua" w:hAnsi="Book Antiqua" w:cs="Book Antiqua"/>
          <w:color w:val="000000"/>
        </w:rPr>
        <w:t xml:space="preserve"> JM; American Association for the Study of Liver Diseases. Diagnosis and management of autoimmune hepatitis. </w:t>
      </w:r>
      <w:r w:rsidRPr="00AE75E5">
        <w:rPr>
          <w:rFonts w:ascii="Book Antiqua" w:eastAsia="Book Antiqua" w:hAnsi="Book Antiqua" w:cs="Book Antiqua"/>
          <w:i/>
          <w:iCs/>
          <w:color w:val="000000"/>
        </w:rPr>
        <w:t>Hepatology</w:t>
      </w:r>
      <w:r w:rsidRPr="00AE75E5">
        <w:rPr>
          <w:rFonts w:ascii="Book Antiqua" w:eastAsia="Book Antiqua" w:hAnsi="Book Antiqua" w:cs="Book Antiqua"/>
          <w:color w:val="000000"/>
        </w:rPr>
        <w:t xml:space="preserve"> 2010; </w:t>
      </w:r>
      <w:r w:rsidRPr="00AE75E5">
        <w:rPr>
          <w:rFonts w:ascii="Book Antiqua" w:eastAsia="Book Antiqua" w:hAnsi="Book Antiqua" w:cs="Book Antiqua"/>
          <w:b/>
          <w:bCs/>
          <w:color w:val="000000"/>
        </w:rPr>
        <w:t>51</w:t>
      </w:r>
      <w:r w:rsidRPr="00AE75E5">
        <w:rPr>
          <w:rFonts w:ascii="Book Antiqua" w:eastAsia="Book Antiqua" w:hAnsi="Book Antiqua" w:cs="Book Antiqua"/>
          <w:color w:val="000000"/>
        </w:rPr>
        <w:t>: 2193-2213 [PMID: 20513004 DOI: 10.1002/hep.23584]</w:t>
      </w:r>
    </w:p>
    <w:p w14:paraId="505B7B98" w14:textId="77777777" w:rsidR="00A77B3E" w:rsidRPr="00AE75E5" w:rsidRDefault="000D6A55">
      <w:pPr>
        <w:spacing w:line="360" w:lineRule="auto"/>
        <w:jc w:val="both"/>
      </w:pPr>
      <w:r w:rsidRPr="00AE75E5">
        <w:rPr>
          <w:rFonts w:ascii="Book Antiqua" w:eastAsia="Book Antiqua" w:hAnsi="Book Antiqua" w:cs="Book Antiqua"/>
          <w:color w:val="000000"/>
        </w:rPr>
        <w:t xml:space="preserve">9 </w:t>
      </w:r>
      <w:proofErr w:type="spellStart"/>
      <w:r w:rsidRPr="00AE75E5">
        <w:rPr>
          <w:rFonts w:ascii="Book Antiqua" w:eastAsia="Book Antiqua" w:hAnsi="Book Antiqua" w:cs="Book Antiqua"/>
          <w:b/>
          <w:bCs/>
          <w:color w:val="000000"/>
        </w:rPr>
        <w:t>Peiseler</w:t>
      </w:r>
      <w:proofErr w:type="spellEnd"/>
      <w:r w:rsidRPr="00AE75E5">
        <w:rPr>
          <w:rFonts w:ascii="Book Antiqua" w:eastAsia="Book Antiqua" w:hAnsi="Book Antiqua" w:cs="Book Antiqua"/>
          <w:b/>
          <w:bCs/>
          <w:color w:val="000000"/>
        </w:rPr>
        <w:t xml:space="preserve"> M</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Liebscher</w:t>
      </w:r>
      <w:proofErr w:type="spellEnd"/>
      <w:r w:rsidRPr="00AE75E5">
        <w:rPr>
          <w:rFonts w:ascii="Book Antiqua" w:eastAsia="Book Antiqua" w:hAnsi="Book Antiqua" w:cs="Book Antiqua"/>
          <w:color w:val="000000"/>
        </w:rPr>
        <w:t xml:space="preserve"> T, </w:t>
      </w:r>
      <w:proofErr w:type="spellStart"/>
      <w:r w:rsidRPr="00AE75E5">
        <w:rPr>
          <w:rFonts w:ascii="Book Antiqua" w:eastAsia="Book Antiqua" w:hAnsi="Book Antiqua" w:cs="Book Antiqua"/>
          <w:color w:val="000000"/>
        </w:rPr>
        <w:t>Sebode</w:t>
      </w:r>
      <w:proofErr w:type="spellEnd"/>
      <w:r w:rsidRPr="00AE75E5">
        <w:rPr>
          <w:rFonts w:ascii="Book Antiqua" w:eastAsia="Book Antiqua" w:hAnsi="Book Antiqua" w:cs="Book Antiqua"/>
          <w:color w:val="000000"/>
        </w:rPr>
        <w:t xml:space="preserve"> M, </w:t>
      </w:r>
      <w:proofErr w:type="spellStart"/>
      <w:r w:rsidRPr="00AE75E5">
        <w:rPr>
          <w:rFonts w:ascii="Book Antiqua" w:eastAsia="Book Antiqua" w:hAnsi="Book Antiqua" w:cs="Book Antiqua"/>
          <w:color w:val="000000"/>
        </w:rPr>
        <w:t>Zenouzi</w:t>
      </w:r>
      <w:proofErr w:type="spellEnd"/>
      <w:r w:rsidRPr="00AE75E5">
        <w:rPr>
          <w:rFonts w:ascii="Book Antiqua" w:eastAsia="Book Antiqua" w:hAnsi="Book Antiqua" w:cs="Book Antiqua"/>
          <w:color w:val="000000"/>
        </w:rPr>
        <w:t xml:space="preserve"> R, </w:t>
      </w:r>
      <w:proofErr w:type="spellStart"/>
      <w:r w:rsidRPr="00AE75E5">
        <w:rPr>
          <w:rFonts w:ascii="Book Antiqua" w:eastAsia="Book Antiqua" w:hAnsi="Book Antiqua" w:cs="Book Antiqua"/>
          <w:color w:val="000000"/>
        </w:rPr>
        <w:t>Hartl</w:t>
      </w:r>
      <w:proofErr w:type="spellEnd"/>
      <w:r w:rsidRPr="00AE75E5">
        <w:rPr>
          <w:rFonts w:ascii="Book Antiqua" w:eastAsia="Book Antiqua" w:hAnsi="Book Antiqua" w:cs="Book Antiqua"/>
          <w:color w:val="000000"/>
        </w:rPr>
        <w:t xml:space="preserve"> J, </w:t>
      </w:r>
      <w:proofErr w:type="spellStart"/>
      <w:r w:rsidRPr="00AE75E5">
        <w:rPr>
          <w:rFonts w:ascii="Book Antiqua" w:eastAsia="Book Antiqua" w:hAnsi="Book Antiqua" w:cs="Book Antiqua"/>
          <w:color w:val="000000"/>
        </w:rPr>
        <w:t>Ehlken</w:t>
      </w:r>
      <w:proofErr w:type="spellEnd"/>
      <w:r w:rsidRPr="00AE75E5">
        <w:rPr>
          <w:rFonts w:ascii="Book Antiqua" w:eastAsia="Book Antiqua" w:hAnsi="Book Antiqua" w:cs="Book Antiqua"/>
          <w:color w:val="000000"/>
        </w:rPr>
        <w:t xml:space="preserve"> H, </w:t>
      </w:r>
      <w:proofErr w:type="spellStart"/>
      <w:r w:rsidRPr="00AE75E5">
        <w:rPr>
          <w:rFonts w:ascii="Book Antiqua" w:eastAsia="Book Antiqua" w:hAnsi="Book Antiqua" w:cs="Book Antiqua"/>
          <w:color w:val="000000"/>
        </w:rPr>
        <w:t>Pannicke</w:t>
      </w:r>
      <w:proofErr w:type="spellEnd"/>
      <w:r w:rsidRPr="00AE75E5">
        <w:rPr>
          <w:rFonts w:ascii="Book Antiqua" w:eastAsia="Book Antiqua" w:hAnsi="Book Antiqua" w:cs="Book Antiqua"/>
          <w:color w:val="000000"/>
        </w:rPr>
        <w:t xml:space="preserve"> N, </w:t>
      </w:r>
      <w:proofErr w:type="spellStart"/>
      <w:r w:rsidRPr="00AE75E5">
        <w:rPr>
          <w:rFonts w:ascii="Book Antiqua" w:eastAsia="Book Antiqua" w:hAnsi="Book Antiqua" w:cs="Book Antiqua"/>
          <w:color w:val="000000"/>
        </w:rPr>
        <w:t>Weiler-Normann</w:t>
      </w:r>
      <w:proofErr w:type="spellEnd"/>
      <w:r w:rsidRPr="00AE75E5">
        <w:rPr>
          <w:rFonts w:ascii="Book Antiqua" w:eastAsia="Book Antiqua" w:hAnsi="Book Antiqua" w:cs="Book Antiqua"/>
          <w:color w:val="000000"/>
        </w:rPr>
        <w:t xml:space="preserve"> C, Lohse AW, Schramm C. Efficacy and Limitations of Budesonide as a Second-Line Treatment for Patients With Autoimmune Hepatitis. </w:t>
      </w:r>
      <w:r w:rsidRPr="00AE75E5">
        <w:rPr>
          <w:rFonts w:ascii="Book Antiqua" w:eastAsia="Book Antiqua" w:hAnsi="Book Antiqua" w:cs="Book Antiqua"/>
          <w:i/>
          <w:iCs/>
          <w:color w:val="000000"/>
        </w:rPr>
        <w:t>Clin Gastroenterol Hepatol</w:t>
      </w:r>
      <w:r w:rsidRPr="00AE75E5">
        <w:rPr>
          <w:rFonts w:ascii="Book Antiqua" w:eastAsia="Book Antiqua" w:hAnsi="Book Antiqua" w:cs="Book Antiqua"/>
          <w:color w:val="000000"/>
        </w:rPr>
        <w:t xml:space="preserve"> 2018; </w:t>
      </w:r>
      <w:r w:rsidRPr="00AE75E5">
        <w:rPr>
          <w:rFonts w:ascii="Book Antiqua" w:eastAsia="Book Antiqua" w:hAnsi="Book Antiqua" w:cs="Book Antiqua"/>
          <w:b/>
          <w:bCs/>
          <w:color w:val="000000"/>
        </w:rPr>
        <w:t>16</w:t>
      </w:r>
      <w:r w:rsidRPr="00AE75E5">
        <w:rPr>
          <w:rFonts w:ascii="Book Antiqua" w:eastAsia="Book Antiqua" w:hAnsi="Book Antiqua" w:cs="Book Antiqua"/>
          <w:color w:val="000000"/>
        </w:rPr>
        <w:t>: 260-267.e1 [PMID: 28126427 DOI: 10.1016/j.cgh.2016.12.040]</w:t>
      </w:r>
    </w:p>
    <w:p w14:paraId="60A14ABC" w14:textId="77777777" w:rsidR="00A77B3E" w:rsidRPr="00AE75E5" w:rsidRDefault="000D6A55">
      <w:pPr>
        <w:spacing w:line="360" w:lineRule="auto"/>
        <w:jc w:val="both"/>
      </w:pPr>
      <w:r w:rsidRPr="00AE75E5">
        <w:rPr>
          <w:rFonts w:ascii="Book Antiqua" w:eastAsia="Book Antiqua" w:hAnsi="Book Antiqua" w:cs="Book Antiqua"/>
          <w:color w:val="000000"/>
        </w:rPr>
        <w:t xml:space="preserve">10 </w:t>
      </w:r>
      <w:proofErr w:type="spellStart"/>
      <w:r w:rsidRPr="00AE75E5">
        <w:rPr>
          <w:rFonts w:ascii="Book Antiqua" w:eastAsia="Book Antiqua" w:hAnsi="Book Antiqua" w:cs="Book Antiqua"/>
          <w:b/>
          <w:bCs/>
          <w:color w:val="000000"/>
        </w:rPr>
        <w:t>Dhawan</w:t>
      </w:r>
      <w:proofErr w:type="spellEnd"/>
      <w:r w:rsidRPr="00AE75E5">
        <w:rPr>
          <w:rFonts w:ascii="Book Antiqua" w:eastAsia="Book Antiqua" w:hAnsi="Book Antiqua" w:cs="Book Antiqua"/>
          <w:b/>
          <w:bCs/>
          <w:color w:val="000000"/>
        </w:rPr>
        <w:t xml:space="preserve"> A</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Mieli-Vergani</w:t>
      </w:r>
      <w:proofErr w:type="spellEnd"/>
      <w:r w:rsidRPr="00AE75E5">
        <w:rPr>
          <w:rFonts w:ascii="Book Antiqua" w:eastAsia="Book Antiqua" w:hAnsi="Book Antiqua" w:cs="Book Antiqua"/>
          <w:color w:val="000000"/>
        </w:rPr>
        <w:t xml:space="preserve"> G. Mycophenolate mofetil--a new treatment for autoimmune hepatitis? </w:t>
      </w:r>
      <w:r w:rsidRPr="00AE75E5">
        <w:rPr>
          <w:rFonts w:ascii="Book Antiqua" w:eastAsia="Book Antiqua" w:hAnsi="Book Antiqua" w:cs="Book Antiqua"/>
          <w:i/>
          <w:iCs/>
          <w:color w:val="000000"/>
        </w:rPr>
        <w:t>J Hepatol</w:t>
      </w:r>
      <w:r w:rsidRPr="00AE75E5">
        <w:rPr>
          <w:rFonts w:ascii="Book Antiqua" w:eastAsia="Book Antiqua" w:hAnsi="Book Antiqua" w:cs="Book Antiqua"/>
          <w:color w:val="000000"/>
        </w:rPr>
        <w:t xml:space="preserve"> 2000; </w:t>
      </w:r>
      <w:r w:rsidRPr="00AE75E5">
        <w:rPr>
          <w:rFonts w:ascii="Book Antiqua" w:eastAsia="Book Antiqua" w:hAnsi="Book Antiqua" w:cs="Book Antiqua"/>
          <w:b/>
          <w:bCs/>
          <w:color w:val="000000"/>
        </w:rPr>
        <w:t>33</w:t>
      </w:r>
      <w:r w:rsidRPr="00AE75E5">
        <w:rPr>
          <w:rFonts w:ascii="Book Antiqua" w:eastAsia="Book Antiqua" w:hAnsi="Book Antiqua" w:cs="Book Antiqua"/>
          <w:color w:val="000000"/>
        </w:rPr>
        <w:t>: 480-481 [PMID: 11020006 DOI: 10.1016/s0168-8278(00)80286-x]</w:t>
      </w:r>
    </w:p>
    <w:p w14:paraId="26BD0A4E" w14:textId="77777777" w:rsidR="00A77B3E" w:rsidRPr="00AE75E5" w:rsidRDefault="000D6A55">
      <w:pPr>
        <w:spacing w:line="360" w:lineRule="auto"/>
        <w:jc w:val="both"/>
      </w:pPr>
      <w:r w:rsidRPr="00AE75E5">
        <w:rPr>
          <w:rFonts w:ascii="Book Antiqua" w:eastAsia="Book Antiqua" w:hAnsi="Book Antiqua" w:cs="Book Antiqua"/>
          <w:color w:val="000000"/>
        </w:rPr>
        <w:t xml:space="preserve">11 </w:t>
      </w:r>
      <w:proofErr w:type="spellStart"/>
      <w:r w:rsidRPr="00AE75E5">
        <w:rPr>
          <w:rFonts w:ascii="Book Antiqua" w:eastAsia="Book Antiqua" w:hAnsi="Book Antiqua" w:cs="Book Antiqua"/>
          <w:b/>
          <w:bCs/>
          <w:color w:val="000000"/>
        </w:rPr>
        <w:t>Jothimani</w:t>
      </w:r>
      <w:proofErr w:type="spellEnd"/>
      <w:r w:rsidRPr="00AE75E5">
        <w:rPr>
          <w:rFonts w:ascii="Book Antiqua" w:eastAsia="Book Antiqua" w:hAnsi="Book Antiqua" w:cs="Book Antiqua"/>
          <w:b/>
          <w:bCs/>
          <w:color w:val="000000"/>
        </w:rPr>
        <w:t xml:space="preserve"> D</w:t>
      </w:r>
      <w:r w:rsidRPr="00AE75E5">
        <w:rPr>
          <w:rFonts w:ascii="Book Antiqua" w:eastAsia="Book Antiqua" w:hAnsi="Book Antiqua" w:cs="Book Antiqua"/>
          <w:color w:val="000000"/>
        </w:rPr>
        <w:t xml:space="preserve">, Cramp ME, Mitchell JD, Cross TJ. Treatment of autoimmune hepatitis: a review of current and evolving therapies. </w:t>
      </w:r>
      <w:r w:rsidRPr="00AE75E5">
        <w:rPr>
          <w:rFonts w:ascii="Book Antiqua" w:eastAsia="Book Antiqua" w:hAnsi="Book Antiqua" w:cs="Book Antiqua"/>
          <w:i/>
          <w:iCs/>
          <w:color w:val="000000"/>
        </w:rPr>
        <w:t>J Gastroenterol Hepatol</w:t>
      </w:r>
      <w:r w:rsidRPr="00AE75E5">
        <w:rPr>
          <w:rFonts w:ascii="Book Antiqua" w:eastAsia="Book Antiqua" w:hAnsi="Book Antiqua" w:cs="Book Antiqua"/>
          <w:color w:val="000000"/>
        </w:rPr>
        <w:t xml:space="preserve"> 2011; </w:t>
      </w:r>
      <w:r w:rsidRPr="00AE75E5">
        <w:rPr>
          <w:rFonts w:ascii="Book Antiqua" w:eastAsia="Book Antiqua" w:hAnsi="Book Antiqua" w:cs="Book Antiqua"/>
          <w:b/>
          <w:bCs/>
          <w:color w:val="000000"/>
        </w:rPr>
        <w:t>26</w:t>
      </w:r>
      <w:r w:rsidRPr="00AE75E5">
        <w:rPr>
          <w:rFonts w:ascii="Book Antiqua" w:eastAsia="Book Antiqua" w:hAnsi="Book Antiqua" w:cs="Book Antiqua"/>
          <w:color w:val="000000"/>
        </w:rPr>
        <w:t>: 619-627 [PMID: 21073674 DOI: 10.1111/j.1440-1746.2010.06579.x]</w:t>
      </w:r>
    </w:p>
    <w:p w14:paraId="3D411D6A" w14:textId="77777777" w:rsidR="00A77B3E" w:rsidRPr="00AE75E5" w:rsidRDefault="000D6A55">
      <w:pPr>
        <w:spacing w:line="360" w:lineRule="auto"/>
        <w:jc w:val="both"/>
      </w:pPr>
      <w:r w:rsidRPr="00AE75E5">
        <w:rPr>
          <w:rFonts w:ascii="Book Antiqua" w:eastAsia="Book Antiqua" w:hAnsi="Book Antiqua" w:cs="Book Antiqua"/>
          <w:color w:val="000000"/>
        </w:rPr>
        <w:lastRenderedPageBreak/>
        <w:t xml:space="preserve">12 </w:t>
      </w:r>
      <w:r w:rsidRPr="00AE75E5">
        <w:rPr>
          <w:rFonts w:ascii="Book Antiqua" w:eastAsia="Book Antiqua" w:hAnsi="Book Antiqua" w:cs="Book Antiqua"/>
          <w:b/>
          <w:bCs/>
          <w:color w:val="000000"/>
        </w:rPr>
        <w:t>Liberal R</w:t>
      </w:r>
      <w:r w:rsidRPr="00AE75E5">
        <w:rPr>
          <w:rFonts w:ascii="Book Antiqua" w:eastAsia="Book Antiqua" w:hAnsi="Book Antiqua" w:cs="Book Antiqua"/>
          <w:color w:val="000000"/>
        </w:rPr>
        <w:t xml:space="preserve">, de Boer YS, Andrade RJ, </w:t>
      </w:r>
      <w:proofErr w:type="spellStart"/>
      <w:r w:rsidRPr="00AE75E5">
        <w:rPr>
          <w:rFonts w:ascii="Book Antiqua" w:eastAsia="Book Antiqua" w:hAnsi="Book Antiqua" w:cs="Book Antiqua"/>
          <w:color w:val="000000"/>
        </w:rPr>
        <w:t>Bouma</w:t>
      </w:r>
      <w:proofErr w:type="spellEnd"/>
      <w:r w:rsidRPr="00AE75E5">
        <w:rPr>
          <w:rFonts w:ascii="Book Antiqua" w:eastAsia="Book Antiqua" w:hAnsi="Book Antiqua" w:cs="Book Antiqua"/>
          <w:color w:val="000000"/>
        </w:rPr>
        <w:t xml:space="preserve"> G, </w:t>
      </w:r>
      <w:proofErr w:type="spellStart"/>
      <w:r w:rsidRPr="00AE75E5">
        <w:rPr>
          <w:rFonts w:ascii="Book Antiqua" w:eastAsia="Book Antiqua" w:hAnsi="Book Antiqua" w:cs="Book Antiqua"/>
          <w:color w:val="000000"/>
        </w:rPr>
        <w:t>Dalekos</w:t>
      </w:r>
      <w:proofErr w:type="spellEnd"/>
      <w:r w:rsidRPr="00AE75E5">
        <w:rPr>
          <w:rFonts w:ascii="Book Antiqua" w:eastAsia="Book Antiqua" w:hAnsi="Book Antiqua" w:cs="Book Antiqua"/>
          <w:color w:val="000000"/>
        </w:rPr>
        <w:t xml:space="preserve"> GN, </w:t>
      </w:r>
      <w:proofErr w:type="spellStart"/>
      <w:r w:rsidRPr="00AE75E5">
        <w:rPr>
          <w:rFonts w:ascii="Book Antiqua" w:eastAsia="Book Antiqua" w:hAnsi="Book Antiqua" w:cs="Book Antiqua"/>
          <w:color w:val="000000"/>
        </w:rPr>
        <w:t>Floreani</w:t>
      </w:r>
      <w:proofErr w:type="spellEnd"/>
      <w:r w:rsidRPr="00AE75E5">
        <w:rPr>
          <w:rFonts w:ascii="Book Antiqua" w:eastAsia="Book Antiqua" w:hAnsi="Book Antiqua" w:cs="Book Antiqua"/>
          <w:color w:val="000000"/>
        </w:rPr>
        <w:t xml:space="preserve"> A, Gleeson D, Hirschfield GM, </w:t>
      </w:r>
      <w:proofErr w:type="spellStart"/>
      <w:r w:rsidRPr="00AE75E5">
        <w:rPr>
          <w:rFonts w:ascii="Book Antiqua" w:eastAsia="Book Antiqua" w:hAnsi="Book Antiqua" w:cs="Book Antiqua"/>
          <w:color w:val="000000"/>
        </w:rPr>
        <w:t>Invernizzi</w:t>
      </w:r>
      <w:proofErr w:type="spellEnd"/>
      <w:r w:rsidRPr="00AE75E5">
        <w:rPr>
          <w:rFonts w:ascii="Book Antiqua" w:eastAsia="Book Antiqua" w:hAnsi="Book Antiqua" w:cs="Book Antiqua"/>
          <w:color w:val="000000"/>
        </w:rPr>
        <w:t xml:space="preserve"> P, </w:t>
      </w:r>
      <w:proofErr w:type="spellStart"/>
      <w:r w:rsidRPr="00AE75E5">
        <w:rPr>
          <w:rFonts w:ascii="Book Antiqua" w:eastAsia="Book Antiqua" w:hAnsi="Book Antiqua" w:cs="Book Antiqua"/>
          <w:color w:val="000000"/>
        </w:rPr>
        <w:t>Lenzi</w:t>
      </w:r>
      <w:proofErr w:type="spellEnd"/>
      <w:r w:rsidRPr="00AE75E5">
        <w:rPr>
          <w:rFonts w:ascii="Book Antiqua" w:eastAsia="Book Antiqua" w:hAnsi="Book Antiqua" w:cs="Book Antiqua"/>
          <w:color w:val="000000"/>
        </w:rPr>
        <w:t xml:space="preserve"> M, </w:t>
      </w:r>
      <w:proofErr w:type="spellStart"/>
      <w:r w:rsidRPr="00AE75E5">
        <w:rPr>
          <w:rFonts w:ascii="Book Antiqua" w:eastAsia="Book Antiqua" w:hAnsi="Book Antiqua" w:cs="Book Antiqua"/>
          <w:color w:val="000000"/>
        </w:rPr>
        <w:t>Lohse</w:t>
      </w:r>
      <w:proofErr w:type="spellEnd"/>
      <w:r w:rsidRPr="00AE75E5">
        <w:rPr>
          <w:rFonts w:ascii="Book Antiqua" w:eastAsia="Book Antiqua" w:hAnsi="Book Antiqua" w:cs="Book Antiqua"/>
          <w:color w:val="000000"/>
        </w:rPr>
        <w:t xml:space="preserve"> AW, </w:t>
      </w:r>
      <w:proofErr w:type="spellStart"/>
      <w:r w:rsidRPr="00AE75E5">
        <w:rPr>
          <w:rFonts w:ascii="Book Antiqua" w:eastAsia="Book Antiqua" w:hAnsi="Book Antiqua" w:cs="Book Antiqua"/>
          <w:color w:val="000000"/>
        </w:rPr>
        <w:t>Macedo</w:t>
      </w:r>
      <w:proofErr w:type="spellEnd"/>
      <w:r w:rsidRPr="00AE75E5">
        <w:rPr>
          <w:rFonts w:ascii="Book Antiqua" w:eastAsia="Book Antiqua" w:hAnsi="Book Antiqua" w:cs="Book Antiqua"/>
          <w:color w:val="000000"/>
        </w:rPr>
        <w:t xml:space="preserve"> G, </w:t>
      </w:r>
      <w:proofErr w:type="spellStart"/>
      <w:r w:rsidRPr="00AE75E5">
        <w:rPr>
          <w:rFonts w:ascii="Book Antiqua" w:eastAsia="Book Antiqua" w:hAnsi="Book Antiqua" w:cs="Book Antiqua"/>
          <w:color w:val="000000"/>
        </w:rPr>
        <w:t>Milkiewicz</w:t>
      </w:r>
      <w:proofErr w:type="spellEnd"/>
      <w:r w:rsidRPr="00AE75E5">
        <w:rPr>
          <w:rFonts w:ascii="Book Antiqua" w:eastAsia="Book Antiqua" w:hAnsi="Book Antiqua" w:cs="Book Antiqua"/>
          <w:color w:val="000000"/>
        </w:rPr>
        <w:t xml:space="preserve"> P, </w:t>
      </w:r>
      <w:proofErr w:type="spellStart"/>
      <w:r w:rsidRPr="00AE75E5">
        <w:rPr>
          <w:rFonts w:ascii="Book Antiqua" w:eastAsia="Book Antiqua" w:hAnsi="Book Antiqua" w:cs="Book Antiqua"/>
          <w:color w:val="000000"/>
        </w:rPr>
        <w:t>Terziroli</w:t>
      </w:r>
      <w:proofErr w:type="spellEnd"/>
      <w:r w:rsidRPr="00AE75E5">
        <w:rPr>
          <w:rFonts w:ascii="Book Antiqua" w:eastAsia="Book Antiqua" w:hAnsi="Book Antiqua" w:cs="Book Antiqua"/>
          <w:color w:val="000000"/>
        </w:rPr>
        <w:t xml:space="preserve"> B, van </w:t>
      </w:r>
      <w:proofErr w:type="spellStart"/>
      <w:r w:rsidRPr="00AE75E5">
        <w:rPr>
          <w:rFonts w:ascii="Book Antiqua" w:eastAsia="Book Antiqua" w:hAnsi="Book Antiqua" w:cs="Book Antiqua"/>
          <w:color w:val="000000"/>
        </w:rPr>
        <w:t>Hoek</w:t>
      </w:r>
      <w:proofErr w:type="spellEnd"/>
      <w:r w:rsidRPr="00AE75E5">
        <w:rPr>
          <w:rFonts w:ascii="Book Antiqua" w:eastAsia="Book Antiqua" w:hAnsi="Book Antiqua" w:cs="Book Antiqua"/>
          <w:color w:val="000000"/>
        </w:rPr>
        <w:t xml:space="preserve"> B, </w:t>
      </w:r>
      <w:proofErr w:type="spellStart"/>
      <w:r w:rsidRPr="00AE75E5">
        <w:rPr>
          <w:rFonts w:ascii="Book Antiqua" w:eastAsia="Book Antiqua" w:hAnsi="Book Antiqua" w:cs="Book Antiqua"/>
          <w:color w:val="000000"/>
        </w:rPr>
        <w:t>Vierling</w:t>
      </w:r>
      <w:proofErr w:type="spellEnd"/>
      <w:r w:rsidRPr="00AE75E5">
        <w:rPr>
          <w:rFonts w:ascii="Book Antiqua" w:eastAsia="Book Antiqua" w:hAnsi="Book Antiqua" w:cs="Book Antiqua"/>
          <w:color w:val="000000"/>
        </w:rPr>
        <w:t xml:space="preserve"> JM, </w:t>
      </w:r>
      <w:proofErr w:type="spellStart"/>
      <w:r w:rsidRPr="00AE75E5">
        <w:rPr>
          <w:rFonts w:ascii="Book Antiqua" w:eastAsia="Book Antiqua" w:hAnsi="Book Antiqua" w:cs="Book Antiqua"/>
          <w:color w:val="000000"/>
        </w:rPr>
        <w:t>Heneghan</w:t>
      </w:r>
      <w:proofErr w:type="spellEnd"/>
      <w:r w:rsidRPr="00AE75E5">
        <w:rPr>
          <w:rFonts w:ascii="Book Antiqua" w:eastAsia="Book Antiqua" w:hAnsi="Book Antiqua" w:cs="Book Antiqua"/>
          <w:color w:val="000000"/>
        </w:rPr>
        <w:t xml:space="preserve"> MA; International Autoimmune Hepatitis Group (IAIHG). Expert clinical management of autoimmune hepatitis in the real world. </w:t>
      </w:r>
      <w:r w:rsidRPr="00AE75E5">
        <w:rPr>
          <w:rFonts w:ascii="Book Antiqua" w:eastAsia="Book Antiqua" w:hAnsi="Book Antiqua" w:cs="Book Antiqua"/>
          <w:i/>
          <w:iCs/>
          <w:color w:val="000000"/>
        </w:rPr>
        <w:t xml:space="preserve">Aliment </w:t>
      </w:r>
      <w:proofErr w:type="spellStart"/>
      <w:r w:rsidRPr="00AE75E5">
        <w:rPr>
          <w:rFonts w:ascii="Book Antiqua" w:eastAsia="Book Antiqua" w:hAnsi="Book Antiqua" w:cs="Book Antiqua"/>
          <w:i/>
          <w:iCs/>
          <w:color w:val="000000"/>
        </w:rPr>
        <w:t>Pharmacol</w:t>
      </w:r>
      <w:proofErr w:type="spellEnd"/>
      <w:r w:rsidRPr="00AE75E5">
        <w:rPr>
          <w:rFonts w:ascii="Book Antiqua" w:eastAsia="Book Antiqua" w:hAnsi="Book Antiqua" w:cs="Book Antiqua"/>
          <w:i/>
          <w:iCs/>
          <w:color w:val="000000"/>
        </w:rPr>
        <w:t xml:space="preserve"> </w:t>
      </w:r>
      <w:proofErr w:type="spellStart"/>
      <w:r w:rsidRPr="00AE75E5">
        <w:rPr>
          <w:rFonts w:ascii="Book Antiqua" w:eastAsia="Book Antiqua" w:hAnsi="Book Antiqua" w:cs="Book Antiqua"/>
          <w:i/>
          <w:iCs/>
          <w:color w:val="000000"/>
        </w:rPr>
        <w:t>Ther</w:t>
      </w:r>
      <w:proofErr w:type="spellEnd"/>
      <w:r w:rsidRPr="00AE75E5">
        <w:rPr>
          <w:rFonts w:ascii="Book Antiqua" w:eastAsia="Book Antiqua" w:hAnsi="Book Antiqua" w:cs="Book Antiqua"/>
          <w:color w:val="000000"/>
        </w:rPr>
        <w:t xml:space="preserve"> 2017; </w:t>
      </w:r>
      <w:r w:rsidRPr="00AE75E5">
        <w:rPr>
          <w:rFonts w:ascii="Book Antiqua" w:eastAsia="Book Antiqua" w:hAnsi="Book Antiqua" w:cs="Book Antiqua"/>
          <w:b/>
          <w:bCs/>
          <w:color w:val="000000"/>
        </w:rPr>
        <w:t>45</w:t>
      </w:r>
      <w:r w:rsidRPr="00AE75E5">
        <w:rPr>
          <w:rFonts w:ascii="Book Antiqua" w:eastAsia="Book Antiqua" w:hAnsi="Book Antiqua" w:cs="Book Antiqua"/>
          <w:color w:val="000000"/>
        </w:rPr>
        <w:t>: 723-732 [PMID: 28004405 DOI: 10.1111/apt.13907]</w:t>
      </w:r>
    </w:p>
    <w:p w14:paraId="06124580" w14:textId="77777777" w:rsidR="00A77B3E" w:rsidRPr="00AE75E5" w:rsidRDefault="000D6A55">
      <w:pPr>
        <w:spacing w:line="360" w:lineRule="auto"/>
        <w:jc w:val="both"/>
      </w:pPr>
      <w:r w:rsidRPr="00AE75E5">
        <w:rPr>
          <w:rFonts w:ascii="Book Antiqua" w:eastAsia="Book Antiqua" w:hAnsi="Book Antiqua" w:cs="Book Antiqua"/>
          <w:color w:val="000000"/>
        </w:rPr>
        <w:t xml:space="preserve">13 </w:t>
      </w:r>
      <w:proofErr w:type="spellStart"/>
      <w:r w:rsidRPr="00AE75E5">
        <w:rPr>
          <w:rFonts w:ascii="Book Antiqua" w:eastAsia="Book Antiqua" w:hAnsi="Book Antiqua" w:cs="Book Antiqua"/>
          <w:b/>
          <w:bCs/>
          <w:color w:val="000000"/>
        </w:rPr>
        <w:t>Fallatah</w:t>
      </w:r>
      <w:proofErr w:type="spellEnd"/>
      <w:r w:rsidRPr="00AE75E5">
        <w:rPr>
          <w:rFonts w:ascii="Book Antiqua" w:eastAsia="Book Antiqua" w:hAnsi="Book Antiqua" w:cs="Book Antiqua"/>
          <w:b/>
          <w:bCs/>
          <w:color w:val="000000"/>
        </w:rPr>
        <w:t xml:space="preserve"> HI</w:t>
      </w:r>
      <w:r w:rsidRPr="00AE75E5">
        <w:rPr>
          <w:rFonts w:ascii="Book Antiqua" w:eastAsia="Book Antiqua" w:hAnsi="Book Antiqua" w:cs="Book Antiqua"/>
          <w:color w:val="000000"/>
        </w:rPr>
        <w:t xml:space="preserve">, Akbar HO. Mycophenolate mofetil as a rescue therapy for autoimmune hepatitis patients who are not responsive to standard therapy. </w:t>
      </w:r>
      <w:r w:rsidRPr="00AE75E5">
        <w:rPr>
          <w:rFonts w:ascii="Book Antiqua" w:eastAsia="Book Antiqua" w:hAnsi="Book Antiqua" w:cs="Book Antiqua"/>
          <w:i/>
          <w:iCs/>
          <w:color w:val="000000"/>
        </w:rPr>
        <w:t>Expert Rev Gastroenterol Hepatol</w:t>
      </w:r>
      <w:r w:rsidRPr="00AE75E5">
        <w:rPr>
          <w:rFonts w:ascii="Book Antiqua" w:eastAsia="Book Antiqua" w:hAnsi="Book Antiqua" w:cs="Book Antiqua"/>
          <w:color w:val="000000"/>
        </w:rPr>
        <w:t xml:space="preserve"> 2011; </w:t>
      </w:r>
      <w:r w:rsidRPr="00AE75E5">
        <w:rPr>
          <w:rFonts w:ascii="Book Antiqua" w:eastAsia="Book Antiqua" w:hAnsi="Book Antiqua" w:cs="Book Antiqua"/>
          <w:b/>
          <w:bCs/>
          <w:color w:val="000000"/>
        </w:rPr>
        <w:t>5</w:t>
      </w:r>
      <w:r w:rsidRPr="00AE75E5">
        <w:rPr>
          <w:rFonts w:ascii="Book Antiqua" w:eastAsia="Book Antiqua" w:hAnsi="Book Antiqua" w:cs="Book Antiqua"/>
          <w:color w:val="000000"/>
        </w:rPr>
        <w:t>: 517-522 [PMID: 21780898 DOI: 10.1586/egh.11.45]</w:t>
      </w:r>
    </w:p>
    <w:p w14:paraId="0600F8C0" w14:textId="77777777" w:rsidR="00A77B3E" w:rsidRPr="00AE75E5" w:rsidRDefault="000D6A55">
      <w:pPr>
        <w:spacing w:line="360" w:lineRule="auto"/>
        <w:jc w:val="both"/>
      </w:pPr>
      <w:r w:rsidRPr="00AE75E5">
        <w:rPr>
          <w:rFonts w:ascii="Book Antiqua" w:eastAsia="Book Antiqua" w:hAnsi="Book Antiqua" w:cs="Book Antiqua"/>
          <w:color w:val="000000"/>
        </w:rPr>
        <w:t xml:space="preserve">14 </w:t>
      </w:r>
      <w:proofErr w:type="spellStart"/>
      <w:r w:rsidRPr="00AE75E5">
        <w:rPr>
          <w:rFonts w:ascii="Book Antiqua" w:eastAsia="Book Antiqua" w:hAnsi="Book Antiqua" w:cs="Book Antiqua"/>
          <w:b/>
          <w:bCs/>
          <w:color w:val="000000"/>
        </w:rPr>
        <w:t>Vierling</w:t>
      </w:r>
      <w:proofErr w:type="spellEnd"/>
      <w:r w:rsidRPr="00AE75E5">
        <w:rPr>
          <w:rFonts w:ascii="Book Antiqua" w:eastAsia="Book Antiqua" w:hAnsi="Book Antiqua" w:cs="Book Antiqua"/>
          <w:b/>
          <w:bCs/>
          <w:color w:val="000000"/>
        </w:rPr>
        <w:t xml:space="preserve"> JM</w:t>
      </w:r>
      <w:r w:rsidRPr="00AE75E5">
        <w:rPr>
          <w:rFonts w:ascii="Book Antiqua" w:eastAsia="Book Antiqua" w:hAnsi="Book Antiqua" w:cs="Book Antiqua"/>
          <w:color w:val="000000"/>
        </w:rPr>
        <w:t xml:space="preserve">. Autoimmune Hepatitis and Overlap Syndromes: Diagnosis and Management. </w:t>
      </w:r>
      <w:r w:rsidRPr="00AE75E5">
        <w:rPr>
          <w:rFonts w:ascii="Book Antiqua" w:eastAsia="Book Antiqua" w:hAnsi="Book Antiqua" w:cs="Book Antiqua"/>
          <w:i/>
          <w:iCs/>
          <w:color w:val="000000"/>
        </w:rPr>
        <w:t>Clin Gastroenterol Hepatol</w:t>
      </w:r>
      <w:r w:rsidRPr="00AE75E5">
        <w:rPr>
          <w:rFonts w:ascii="Book Antiqua" w:eastAsia="Book Antiqua" w:hAnsi="Book Antiqua" w:cs="Book Antiqua"/>
          <w:color w:val="000000"/>
        </w:rPr>
        <w:t xml:space="preserve"> 2015; </w:t>
      </w:r>
      <w:r w:rsidRPr="00AE75E5">
        <w:rPr>
          <w:rFonts w:ascii="Book Antiqua" w:eastAsia="Book Antiqua" w:hAnsi="Book Antiqua" w:cs="Book Antiqua"/>
          <w:b/>
          <w:bCs/>
          <w:color w:val="000000"/>
        </w:rPr>
        <w:t>13</w:t>
      </w:r>
      <w:r w:rsidRPr="00AE75E5">
        <w:rPr>
          <w:rFonts w:ascii="Book Antiqua" w:eastAsia="Book Antiqua" w:hAnsi="Book Antiqua" w:cs="Book Antiqua"/>
          <w:color w:val="000000"/>
        </w:rPr>
        <w:t>: 2088-2108 [PMID: 26284592 DOI: 10.1016/j.cgh.2015.08.012]</w:t>
      </w:r>
    </w:p>
    <w:p w14:paraId="6E538888" w14:textId="77777777" w:rsidR="00A77B3E" w:rsidRPr="00AE75E5" w:rsidRDefault="000D6A55">
      <w:pPr>
        <w:spacing w:line="360" w:lineRule="auto"/>
        <w:jc w:val="both"/>
      </w:pPr>
      <w:r w:rsidRPr="00AE75E5">
        <w:rPr>
          <w:rFonts w:ascii="Book Antiqua" w:eastAsia="Book Antiqua" w:hAnsi="Book Antiqua" w:cs="Book Antiqua"/>
          <w:color w:val="000000"/>
        </w:rPr>
        <w:t xml:space="preserve">15 </w:t>
      </w:r>
      <w:r w:rsidRPr="00AE75E5">
        <w:rPr>
          <w:rFonts w:ascii="Book Antiqua" w:eastAsia="Book Antiqua" w:hAnsi="Book Antiqua" w:cs="Book Antiqua"/>
          <w:b/>
          <w:bCs/>
          <w:color w:val="000000"/>
        </w:rPr>
        <w:t xml:space="preserve">De </w:t>
      </w:r>
      <w:proofErr w:type="spellStart"/>
      <w:r w:rsidRPr="00AE75E5">
        <w:rPr>
          <w:rFonts w:ascii="Book Antiqua" w:eastAsia="Book Antiqua" w:hAnsi="Book Antiqua" w:cs="Book Antiqua"/>
          <w:b/>
          <w:bCs/>
          <w:color w:val="000000"/>
        </w:rPr>
        <w:t>Lemos-Bonotto</w:t>
      </w:r>
      <w:proofErr w:type="spellEnd"/>
      <w:r w:rsidRPr="00AE75E5">
        <w:rPr>
          <w:rFonts w:ascii="Book Antiqua" w:eastAsia="Book Antiqua" w:hAnsi="Book Antiqua" w:cs="Book Antiqua"/>
          <w:b/>
          <w:bCs/>
          <w:color w:val="000000"/>
        </w:rPr>
        <w:t xml:space="preserve"> M</w:t>
      </w:r>
      <w:r w:rsidRPr="00AE75E5">
        <w:rPr>
          <w:rFonts w:ascii="Book Antiqua" w:eastAsia="Book Antiqua" w:hAnsi="Book Antiqua" w:cs="Book Antiqua"/>
          <w:color w:val="000000"/>
        </w:rPr>
        <w:t>, Valle-</w:t>
      </w:r>
      <w:proofErr w:type="spellStart"/>
      <w:r w:rsidRPr="00AE75E5">
        <w:rPr>
          <w:rFonts w:ascii="Book Antiqua" w:eastAsia="Book Antiqua" w:hAnsi="Book Antiqua" w:cs="Book Antiqua"/>
          <w:color w:val="000000"/>
        </w:rPr>
        <w:t>Tovo</w:t>
      </w:r>
      <w:proofErr w:type="spellEnd"/>
      <w:r w:rsidRPr="00AE75E5">
        <w:rPr>
          <w:rFonts w:ascii="Book Antiqua" w:eastAsia="Book Antiqua" w:hAnsi="Book Antiqua" w:cs="Book Antiqua"/>
          <w:color w:val="000000"/>
        </w:rPr>
        <w:t xml:space="preserve"> C, </w:t>
      </w:r>
      <w:proofErr w:type="spellStart"/>
      <w:r w:rsidRPr="00AE75E5">
        <w:rPr>
          <w:rFonts w:ascii="Book Antiqua" w:eastAsia="Book Antiqua" w:hAnsi="Book Antiqua" w:cs="Book Antiqua"/>
          <w:color w:val="000000"/>
        </w:rPr>
        <w:t>Costabeber</w:t>
      </w:r>
      <w:proofErr w:type="spellEnd"/>
      <w:r w:rsidRPr="00AE75E5">
        <w:rPr>
          <w:rFonts w:ascii="Book Antiqua" w:eastAsia="Book Antiqua" w:hAnsi="Book Antiqua" w:cs="Book Antiqua"/>
          <w:color w:val="000000"/>
        </w:rPr>
        <w:t xml:space="preserve"> AM, </w:t>
      </w:r>
      <w:proofErr w:type="spellStart"/>
      <w:r w:rsidRPr="00AE75E5">
        <w:rPr>
          <w:rFonts w:ascii="Book Antiqua" w:eastAsia="Book Antiqua" w:hAnsi="Book Antiqua" w:cs="Book Antiqua"/>
          <w:color w:val="000000"/>
        </w:rPr>
        <w:t>Mattos</w:t>
      </w:r>
      <w:proofErr w:type="spellEnd"/>
      <w:r w:rsidRPr="00AE75E5">
        <w:rPr>
          <w:rFonts w:ascii="Book Antiqua" w:eastAsia="Book Antiqua" w:hAnsi="Book Antiqua" w:cs="Book Antiqua"/>
          <w:color w:val="000000"/>
        </w:rPr>
        <w:t xml:space="preserve"> AA, </w:t>
      </w:r>
      <w:proofErr w:type="spellStart"/>
      <w:r w:rsidRPr="00AE75E5">
        <w:rPr>
          <w:rFonts w:ascii="Book Antiqua" w:eastAsia="Book Antiqua" w:hAnsi="Book Antiqua" w:cs="Book Antiqua"/>
          <w:color w:val="000000"/>
        </w:rPr>
        <w:t>Azeredo</w:t>
      </w:r>
      <w:proofErr w:type="spellEnd"/>
      <w:r w:rsidRPr="00AE75E5">
        <w:rPr>
          <w:rFonts w:ascii="Book Antiqua" w:eastAsia="Book Antiqua" w:hAnsi="Book Antiqua" w:cs="Book Antiqua"/>
          <w:color w:val="000000"/>
        </w:rPr>
        <w:t xml:space="preserve">-da-Silva ALF. A systematic review and meta-analysis of second-line immunosuppressants for autoimmune hepatitis treatment. </w:t>
      </w:r>
      <w:r w:rsidRPr="00AE75E5">
        <w:rPr>
          <w:rFonts w:ascii="Book Antiqua" w:eastAsia="Book Antiqua" w:hAnsi="Book Antiqua" w:cs="Book Antiqua"/>
          <w:i/>
          <w:iCs/>
          <w:color w:val="000000"/>
        </w:rPr>
        <w:t>Eur J Gastroenterol Hepatol</w:t>
      </w:r>
      <w:r w:rsidRPr="00AE75E5">
        <w:rPr>
          <w:rFonts w:ascii="Book Antiqua" w:eastAsia="Book Antiqua" w:hAnsi="Book Antiqua" w:cs="Book Antiqua"/>
          <w:color w:val="000000"/>
        </w:rPr>
        <w:t xml:space="preserve"> 2018; </w:t>
      </w:r>
      <w:r w:rsidRPr="00AE75E5">
        <w:rPr>
          <w:rFonts w:ascii="Book Antiqua" w:eastAsia="Book Antiqua" w:hAnsi="Book Antiqua" w:cs="Book Antiqua"/>
          <w:b/>
          <w:bCs/>
          <w:color w:val="000000"/>
        </w:rPr>
        <w:t>30</w:t>
      </w:r>
      <w:r w:rsidRPr="00AE75E5">
        <w:rPr>
          <w:rFonts w:ascii="Book Antiqua" w:eastAsia="Book Antiqua" w:hAnsi="Book Antiqua" w:cs="Book Antiqua"/>
          <w:color w:val="000000"/>
        </w:rPr>
        <w:t>: 212-216 [PMID: 29227329 DOI: 10.1097/MEG.0000000000001019]</w:t>
      </w:r>
    </w:p>
    <w:p w14:paraId="15A9BEBF" w14:textId="77777777" w:rsidR="00A77B3E" w:rsidRPr="00AE75E5" w:rsidRDefault="000D6A55">
      <w:pPr>
        <w:spacing w:line="360" w:lineRule="auto"/>
        <w:jc w:val="both"/>
      </w:pPr>
      <w:r w:rsidRPr="00AE75E5">
        <w:rPr>
          <w:rFonts w:ascii="Book Antiqua" w:eastAsia="Book Antiqua" w:hAnsi="Book Antiqua" w:cs="Book Antiqua"/>
          <w:color w:val="000000"/>
        </w:rPr>
        <w:t xml:space="preserve">16 </w:t>
      </w:r>
      <w:r w:rsidRPr="00AE75E5">
        <w:rPr>
          <w:rFonts w:ascii="Book Antiqua" w:eastAsia="Book Antiqua" w:hAnsi="Book Antiqua" w:cs="Book Antiqua"/>
          <w:b/>
          <w:bCs/>
          <w:color w:val="000000"/>
        </w:rPr>
        <w:t>Santiago P</w:t>
      </w:r>
      <w:r w:rsidRPr="00AE75E5">
        <w:rPr>
          <w:rFonts w:ascii="Book Antiqua" w:eastAsia="Book Antiqua" w:hAnsi="Book Antiqua" w:cs="Book Antiqua"/>
          <w:color w:val="000000"/>
        </w:rPr>
        <w:t xml:space="preserve">, Schwartz I, </w:t>
      </w:r>
      <w:proofErr w:type="spellStart"/>
      <w:r w:rsidRPr="00AE75E5">
        <w:rPr>
          <w:rFonts w:ascii="Book Antiqua" w:eastAsia="Book Antiqua" w:hAnsi="Book Antiqua" w:cs="Book Antiqua"/>
          <w:color w:val="000000"/>
        </w:rPr>
        <w:t>Tamariz</w:t>
      </w:r>
      <w:proofErr w:type="spellEnd"/>
      <w:r w:rsidRPr="00AE75E5">
        <w:rPr>
          <w:rFonts w:ascii="Book Antiqua" w:eastAsia="Book Antiqua" w:hAnsi="Book Antiqua" w:cs="Book Antiqua"/>
          <w:color w:val="000000"/>
        </w:rPr>
        <w:t xml:space="preserve"> L, Levy C. Systematic review with meta-analysis: mycophenolate mofetil as a second-line therapy for autoimmune hepatitis. </w:t>
      </w:r>
      <w:r w:rsidRPr="00AE75E5">
        <w:rPr>
          <w:rFonts w:ascii="Book Antiqua" w:eastAsia="Book Antiqua" w:hAnsi="Book Antiqua" w:cs="Book Antiqua"/>
          <w:i/>
          <w:iCs/>
          <w:color w:val="000000"/>
        </w:rPr>
        <w:t xml:space="preserve">Aliment </w:t>
      </w:r>
      <w:proofErr w:type="spellStart"/>
      <w:r w:rsidRPr="00AE75E5">
        <w:rPr>
          <w:rFonts w:ascii="Book Antiqua" w:eastAsia="Book Antiqua" w:hAnsi="Book Antiqua" w:cs="Book Antiqua"/>
          <w:i/>
          <w:iCs/>
          <w:color w:val="000000"/>
        </w:rPr>
        <w:t>Pharmacol</w:t>
      </w:r>
      <w:proofErr w:type="spellEnd"/>
      <w:r w:rsidRPr="00AE75E5">
        <w:rPr>
          <w:rFonts w:ascii="Book Antiqua" w:eastAsia="Book Antiqua" w:hAnsi="Book Antiqua" w:cs="Book Antiqua"/>
          <w:i/>
          <w:iCs/>
          <w:color w:val="000000"/>
        </w:rPr>
        <w:t xml:space="preserve"> </w:t>
      </w:r>
      <w:proofErr w:type="spellStart"/>
      <w:r w:rsidRPr="00AE75E5">
        <w:rPr>
          <w:rFonts w:ascii="Book Antiqua" w:eastAsia="Book Antiqua" w:hAnsi="Book Antiqua" w:cs="Book Antiqua"/>
          <w:i/>
          <w:iCs/>
          <w:color w:val="000000"/>
        </w:rPr>
        <w:t>Ther</w:t>
      </w:r>
      <w:proofErr w:type="spellEnd"/>
      <w:r w:rsidRPr="00AE75E5">
        <w:rPr>
          <w:rFonts w:ascii="Book Antiqua" w:eastAsia="Book Antiqua" w:hAnsi="Book Antiqua" w:cs="Book Antiqua"/>
          <w:color w:val="000000"/>
        </w:rPr>
        <w:t xml:space="preserve"> 2019; </w:t>
      </w:r>
      <w:r w:rsidRPr="00AE75E5">
        <w:rPr>
          <w:rFonts w:ascii="Book Antiqua" w:eastAsia="Book Antiqua" w:hAnsi="Book Antiqua" w:cs="Book Antiqua"/>
          <w:b/>
          <w:bCs/>
          <w:color w:val="000000"/>
        </w:rPr>
        <w:t>49</w:t>
      </w:r>
      <w:r w:rsidRPr="00AE75E5">
        <w:rPr>
          <w:rFonts w:ascii="Book Antiqua" w:eastAsia="Book Antiqua" w:hAnsi="Book Antiqua" w:cs="Book Antiqua"/>
          <w:color w:val="000000"/>
        </w:rPr>
        <w:t>: 830-839 [PMID: 30761563 DOI: 10.1111/apt.15157]</w:t>
      </w:r>
    </w:p>
    <w:p w14:paraId="2C076A3F" w14:textId="77777777" w:rsidR="00A77B3E" w:rsidRPr="00AE75E5" w:rsidRDefault="000D6A55">
      <w:pPr>
        <w:spacing w:line="360" w:lineRule="auto"/>
        <w:jc w:val="both"/>
      </w:pPr>
      <w:r w:rsidRPr="00AE75E5">
        <w:rPr>
          <w:rFonts w:ascii="Book Antiqua" w:eastAsia="Book Antiqua" w:hAnsi="Book Antiqua" w:cs="Book Antiqua"/>
          <w:color w:val="000000"/>
        </w:rPr>
        <w:t xml:space="preserve">17 </w:t>
      </w:r>
      <w:proofErr w:type="spellStart"/>
      <w:r w:rsidRPr="00AE75E5">
        <w:rPr>
          <w:rFonts w:ascii="Book Antiqua" w:eastAsia="Book Antiqua" w:hAnsi="Book Antiqua" w:cs="Book Antiqua"/>
          <w:b/>
          <w:bCs/>
          <w:color w:val="000000"/>
        </w:rPr>
        <w:t>Pape</w:t>
      </w:r>
      <w:proofErr w:type="spellEnd"/>
      <w:r w:rsidRPr="00AE75E5">
        <w:rPr>
          <w:rFonts w:ascii="Book Antiqua" w:eastAsia="Book Antiqua" w:hAnsi="Book Antiqua" w:cs="Book Antiqua"/>
          <w:b/>
          <w:bCs/>
          <w:color w:val="000000"/>
        </w:rPr>
        <w:t xml:space="preserve"> S</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Nevens</w:t>
      </w:r>
      <w:proofErr w:type="spellEnd"/>
      <w:r w:rsidRPr="00AE75E5">
        <w:rPr>
          <w:rFonts w:ascii="Book Antiqua" w:eastAsia="Book Antiqua" w:hAnsi="Book Antiqua" w:cs="Book Antiqua"/>
          <w:color w:val="000000"/>
        </w:rPr>
        <w:t xml:space="preserve"> F, </w:t>
      </w:r>
      <w:proofErr w:type="spellStart"/>
      <w:r w:rsidRPr="00AE75E5">
        <w:rPr>
          <w:rFonts w:ascii="Book Antiqua" w:eastAsia="Book Antiqua" w:hAnsi="Book Antiqua" w:cs="Book Antiqua"/>
          <w:color w:val="000000"/>
        </w:rPr>
        <w:t>Verslype</w:t>
      </w:r>
      <w:proofErr w:type="spellEnd"/>
      <w:r w:rsidRPr="00AE75E5">
        <w:rPr>
          <w:rFonts w:ascii="Book Antiqua" w:eastAsia="Book Antiqua" w:hAnsi="Book Antiqua" w:cs="Book Antiqua"/>
          <w:color w:val="000000"/>
        </w:rPr>
        <w:t xml:space="preserve"> C, </w:t>
      </w:r>
      <w:proofErr w:type="spellStart"/>
      <w:r w:rsidRPr="00AE75E5">
        <w:rPr>
          <w:rFonts w:ascii="Book Antiqua" w:eastAsia="Book Antiqua" w:hAnsi="Book Antiqua" w:cs="Book Antiqua"/>
          <w:color w:val="000000"/>
        </w:rPr>
        <w:t>Mertens</w:t>
      </w:r>
      <w:proofErr w:type="spellEnd"/>
      <w:r w:rsidRPr="00AE75E5">
        <w:rPr>
          <w:rFonts w:ascii="Book Antiqua" w:eastAsia="Book Antiqua" w:hAnsi="Book Antiqua" w:cs="Book Antiqua"/>
          <w:color w:val="000000"/>
        </w:rPr>
        <w:t xml:space="preserve"> C, </w:t>
      </w:r>
      <w:proofErr w:type="spellStart"/>
      <w:r w:rsidRPr="00AE75E5">
        <w:rPr>
          <w:rFonts w:ascii="Book Antiqua" w:eastAsia="Book Antiqua" w:hAnsi="Book Antiqua" w:cs="Book Antiqua"/>
          <w:color w:val="000000"/>
        </w:rPr>
        <w:t>Drenth</w:t>
      </w:r>
      <w:proofErr w:type="spellEnd"/>
      <w:r w:rsidRPr="00AE75E5">
        <w:rPr>
          <w:rFonts w:ascii="Book Antiqua" w:eastAsia="Book Antiqua" w:hAnsi="Book Antiqua" w:cs="Book Antiqua"/>
          <w:color w:val="000000"/>
        </w:rPr>
        <w:t xml:space="preserve"> JPH, </w:t>
      </w:r>
      <w:proofErr w:type="spellStart"/>
      <w:r w:rsidRPr="00AE75E5">
        <w:rPr>
          <w:rFonts w:ascii="Book Antiqua" w:eastAsia="Book Antiqua" w:hAnsi="Book Antiqua" w:cs="Book Antiqua"/>
          <w:color w:val="000000"/>
        </w:rPr>
        <w:t>Tjwa</w:t>
      </w:r>
      <w:proofErr w:type="spellEnd"/>
      <w:r w:rsidRPr="00AE75E5">
        <w:rPr>
          <w:rFonts w:ascii="Book Antiqua" w:eastAsia="Book Antiqua" w:hAnsi="Book Antiqua" w:cs="Book Antiqua"/>
          <w:color w:val="000000"/>
        </w:rPr>
        <w:t xml:space="preserve"> ETTL. Profiling the patient with autoimmune hepatitis on calcineurin inhibitors: a real-world-experience. </w:t>
      </w:r>
      <w:r w:rsidRPr="00AE75E5">
        <w:rPr>
          <w:rFonts w:ascii="Book Antiqua" w:eastAsia="Book Antiqua" w:hAnsi="Book Antiqua" w:cs="Book Antiqua"/>
          <w:i/>
          <w:iCs/>
          <w:color w:val="000000"/>
        </w:rPr>
        <w:t>Eur J Gastroenterol Hepatol</w:t>
      </w:r>
      <w:r w:rsidRPr="00AE75E5">
        <w:rPr>
          <w:rFonts w:ascii="Book Antiqua" w:eastAsia="Book Antiqua" w:hAnsi="Book Antiqua" w:cs="Book Antiqua"/>
          <w:color w:val="000000"/>
        </w:rPr>
        <w:t xml:space="preserve"> 2020; </w:t>
      </w:r>
      <w:r w:rsidRPr="00AE75E5">
        <w:rPr>
          <w:rFonts w:ascii="Book Antiqua" w:eastAsia="Book Antiqua" w:hAnsi="Book Antiqua" w:cs="Book Antiqua"/>
          <w:b/>
          <w:bCs/>
          <w:color w:val="000000"/>
        </w:rPr>
        <w:t>32</w:t>
      </w:r>
      <w:r w:rsidRPr="00AE75E5">
        <w:rPr>
          <w:rFonts w:ascii="Book Antiqua" w:eastAsia="Book Antiqua" w:hAnsi="Book Antiqua" w:cs="Book Antiqua"/>
          <w:color w:val="000000"/>
        </w:rPr>
        <w:t>: 727-732 [PMID: 31658173 DOI: 10.1097/MEG.0000000000001580]</w:t>
      </w:r>
    </w:p>
    <w:p w14:paraId="3383C9F4" w14:textId="77777777" w:rsidR="00A77B3E" w:rsidRPr="00AE75E5" w:rsidRDefault="000D6A55">
      <w:pPr>
        <w:spacing w:line="360" w:lineRule="auto"/>
        <w:jc w:val="both"/>
      </w:pPr>
      <w:r w:rsidRPr="00AE75E5">
        <w:rPr>
          <w:rFonts w:ascii="Book Antiqua" w:eastAsia="Book Antiqua" w:hAnsi="Book Antiqua" w:cs="Book Antiqua"/>
          <w:color w:val="000000"/>
        </w:rPr>
        <w:t xml:space="preserve">18 </w:t>
      </w:r>
      <w:r w:rsidRPr="00AE75E5">
        <w:rPr>
          <w:rFonts w:ascii="Book Antiqua" w:eastAsia="Book Antiqua" w:hAnsi="Book Antiqua" w:cs="Book Antiqua"/>
          <w:b/>
          <w:bCs/>
          <w:color w:val="000000"/>
        </w:rPr>
        <w:t>Giannakopoulos G</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Verbaan</w:t>
      </w:r>
      <w:proofErr w:type="spellEnd"/>
      <w:r w:rsidRPr="00AE75E5">
        <w:rPr>
          <w:rFonts w:ascii="Book Antiqua" w:eastAsia="Book Antiqua" w:hAnsi="Book Antiqua" w:cs="Book Antiqua"/>
          <w:color w:val="000000"/>
        </w:rPr>
        <w:t xml:space="preserve"> H, </w:t>
      </w:r>
      <w:proofErr w:type="spellStart"/>
      <w:r w:rsidRPr="00AE75E5">
        <w:rPr>
          <w:rFonts w:ascii="Book Antiqua" w:eastAsia="Book Antiqua" w:hAnsi="Book Antiqua" w:cs="Book Antiqua"/>
          <w:color w:val="000000"/>
        </w:rPr>
        <w:t>Friis-Liby</w:t>
      </w:r>
      <w:proofErr w:type="spellEnd"/>
      <w:r w:rsidRPr="00AE75E5">
        <w:rPr>
          <w:rFonts w:ascii="Book Antiqua" w:eastAsia="Book Antiqua" w:hAnsi="Book Antiqua" w:cs="Book Antiqua"/>
          <w:color w:val="000000"/>
        </w:rPr>
        <w:t xml:space="preserve"> IL, </w:t>
      </w:r>
      <w:proofErr w:type="spellStart"/>
      <w:r w:rsidRPr="00AE75E5">
        <w:rPr>
          <w:rFonts w:ascii="Book Antiqua" w:eastAsia="Book Antiqua" w:hAnsi="Book Antiqua" w:cs="Book Antiqua"/>
          <w:color w:val="000000"/>
        </w:rPr>
        <w:t>Sangfelt</w:t>
      </w:r>
      <w:proofErr w:type="spellEnd"/>
      <w:r w:rsidRPr="00AE75E5">
        <w:rPr>
          <w:rFonts w:ascii="Book Antiqua" w:eastAsia="Book Antiqua" w:hAnsi="Book Antiqua" w:cs="Book Antiqua"/>
          <w:color w:val="000000"/>
        </w:rPr>
        <w:t xml:space="preserve"> P, </w:t>
      </w:r>
      <w:proofErr w:type="spellStart"/>
      <w:r w:rsidRPr="00AE75E5">
        <w:rPr>
          <w:rFonts w:ascii="Book Antiqua" w:eastAsia="Book Antiqua" w:hAnsi="Book Antiqua" w:cs="Book Antiqua"/>
          <w:color w:val="000000"/>
        </w:rPr>
        <w:t>Nyhlin</w:t>
      </w:r>
      <w:proofErr w:type="spellEnd"/>
      <w:r w:rsidRPr="00AE75E5">
        <w:rPr>
          <w:rFonts w:ascii="Book Antiqua" w:eastAsia="Book Antiqua" w:hAnsi="Book Antiqua" w:cs="Book Antiqua"/>
          <w:color w:val="000000"/>
        </w:rPr>
        <w:t xml:space="preserve"> N, </w:t>
      </w:r>
      <w:proofErr w:type="spellStart"/>
      <w:r w:rsidRPr="00AE75E5">
        <w:rPr>
          <w:rFonts w:ascii="Book Antiqua" w:eastAsia="Book Antiqua" w:hAnsi="Book Antiqua" w:cs="Book Antiqua"/>
          <w:color w:val="000000"/>
        </w:rPr>
        <w:t>Almer</w:t>
      </w:r>
      <w:proofErr w:type="spellEnd"/>
      <w:r w:rsidRPr="00AE75E5">
        <w:rPr>
          <w:rFonts w:ascii="Book Antiqua" w:eastAsia="Book Antiqua" w:hAnsi="Book Antiqua" w:cs="Book Antiqua"/>
          <w:color w:val="000000"/>
        </w:rPr>
        <w:t xml:space="preserve"> S; Swedish </w:t>
      </w:r>
      <w:proofErr w:type="spellStart"/>
      <w:r w:rsidRPr="00AE75E5">
        <w:rPr>
          <w:rFonts w:ascii="Book Antiqua" w:eastAsia="Book Antiqua" w:hAnsi="Book Antiqua" w:cs="Book Antiqua"/>
          <w:color w:val="000000"/>
        </w:rPr>
        <w:t>Hepatology</w:t>
      </w:r>
      <w:proofErr w:type="spellEnd"/>
      <w:r w:rsidRPr="00AE75E5">
        <w:rPr>
          <w:rFonts w:ascii="Book Antiqua" w:eastAsia="Book Antiqua" w:hAnsi="Book Antiqua" w:cs="Book Antiqua"/>
          <w:color w:val="000000"/>
        </w:rPr>
        <w:t xml:space="preserve"> study group, </w:t>
      </w:r>
      <w:proofErr w:type="spellStart"/>
      <w:r w:rsidRPr="00AE75E5">
        <w:rPr>
          <w:rFonts w:ascii="Book Antiqua" w:eastAsia="Book Antiqua" w:hAnsi="Book Antiqua" w:cs="Book Antiqua"/>
          <w:color w:val="000000"/>
        </w:rPr>
        <w:t>SweHep</w:t>
      </w:r>
      <w:proofErr w:type="spellEnd"/>
      <w:r w:rsidRPr="00AE75E5">
        <w:rPr>
          <w:rFonts w:ascii="Book Antiqua" w:eastAsia="Book Antiqua" w:hAnsi="Book Antiqua" w:cs="Book Antiqua"/>
          <w:color w:val="000000"/>
        </w:rPr>
        <w:t xml:space="preserve">. Mycophenolate mofetil treatment in patients with autoimmune hepatitis failing standard therapy with prednisolone and azathioprine. </w:t>
      </w:r>
      <w:r w:rsidRPr="00AE75E5">
        <w:rPr>
          <w:rFonts w:ascii="Book Antiqua" w:eastAsia="Book Antiqua" w:hAnsi="Book Antiqua" w:cs="Book Antiqua"/>
          <w:i/>
          <w:iCs/>
          <w:color w:val="000000"/>
        </w:rPr>
        <w:t>Dig Liver Dis</w:t>
      </w:r>
      <w:r w:rsidRPr="00AE75E5">
        <w:rPr>
          <w:rFonts w:ascii="Book Antiqua" w:eastAsia="Book Antiqua" w:hAnsi="Book Antiqua" w:cs="Book Antiqua"/>
          <w:color w:val="000000"/>
        </w:rPr>
        <w:t xml:space="preserve"> 2019; </w:t>
      </w:r>
      <w:r w:rsidRPr="00AE75E5">
        <w:rPr>
          <w:rFonts w:ascii="Book Antiqua" w:eastAsia="Book Antiqua" w:hAnsi="Book Antiqua" w:cs="Book Antiqua"/>
          <w:b/>
          <w:bCs/>
          <w:color w:val="000000"/>
        </w:rPr>
        <w:t>51</w:t>
      </w:r>
      <w:r w:rsidRPr="00AE75E5">
        <w:rPr>
          <w:rFonts w:ascii="Book Antiqua" w:eastAsia="Book Antiqua" w:hAnsi="Book Antiqua" w:cs="Book Antiqua"/>
          <w:color w:val="000000"/>
        </w:rPr>
        <w:t>: 253-257 [PMID: 30389427 DOI: 10.1016/j.dld.2018.10.004]</w:t>
      </w:r>
    </w:p>
    <w:p w14:paraId="61E77207" w14:textId="77777777" w:rsidR="00A77B3E" w:rsidRPr="00AE75E5" w:rsidRDefault="000D6A55">
      <w:pPr>
        <w:spacing w:line="360" w:lineRule="auto"/>
        <w:jc w:val="both"/>
      </w:pPr>
      <w:r w:rsidRPr="00AE75E5">
        <w:rPr>
          <w:rFonts w:ascii="Book Antiqua" w:eastAsia="Book Antiqua" w:hAnsi="Book Antiqua" w:cs="Book Antiqua"/>
          <w:color w:val="000000"/>
        </w:rPr>
        <w:t xml:space="preserve">19 </w:t>
      </w:r>
      <w:proofErr w:type="spellStart"/>
      <w:r w:rsidRPr="00AE75E5">
        <w:rPr>
          <w:rFonts w:ascii="Book Antiqua" w:eastAsia="Book Antiqua" w:hAnsi="Book Antiqua" w:cs="Book Antiqua"/>
          <w:b/>
          <w:bCs/>
          <w:color w:val="000000"/>
        </w:rPr>
        <w:t>Guyatt</w:t>
      </w:r>
      <w:proofErr w:type="spellEnd"/>
      <w:r w:rsidRPr="00AE75E5">
        <w:rPr>
          <w:rFonts w:ascii="Book Antiqua" w:eastAsia="Book Antiqua" w:hAnsi="Book Antiqua" w:cs="Book Antiqua"/>
          <w:b/>
          <w:bCs/>
          <w:color w:val="000000"/>
        </w:rPr>
        <w:t xml:space="preserve"> GH</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Oxman</w:t>
      </w:r>
      <w:proofErr w:type="spellEnd"/>
      <w:r w:rsidRPr="00AE75E5">
        <w:rPr>
          <w:rFonts w:ascii="Book Antiqua" w:eastAsia="Book Antiqua" w:hAnsi="Book Antiqua" w:cs="Book Antiqua"/>
          <w:color w:val="000000"/>
        </w:rPr>
        <w:t xml:space="preserve"> AD, </w:t>
      </w:r>
      <w:proofErr w:type="spellStart"/>
      <w:r w:rsidRPr="00AE75E5">
        <w:rPr>
          <w:rFonts w:ascii="Book Antiqua" w:eastAsia="Book Antiqua" w:hAnsi="Book Antiqua" w:cs="Book Antiqua"/>
          <w:color w:val="000000"/>
        </w:rPr>
        <w:t>Vist</w:t>
      </w:r>
      <w:proofErr w:type="spellEnd"/>
      <w:r w:rsidRPr="00AE75E5">
        <w:rPr>
          <w:rFonts w:ascii="Book Antiqua" w:eastAsia="Book Antiqua" w:hAnsi="Book Antiqua" w:cs="Book Antiqua"/>
          <w:color w:val="000000"/>
        </w:rPr>
        <w:t xml:space="preserve"> GE, Kunz R, </w:t>
      </w:r>
      <w:proofErr w:type="spellStart"/>
      <w:r w:rsidRPr="00AE75E5">
        <w:rPr>
          <w:rFonts w:ascii="Book Antiqua" w:eastAsia="Book Antiqua" w:hAnsi="Book Antiqua" w:cs="Book Antiqua"/>
          <w:color w:val="000000"/>
        </w:rPr>
        <w:t>Falck-Ytter</w:t>
      </w:r>
      <w:proofErr w:type="spellEnd"/>
      <w:r w:rsidRPr="00AE75E5">
        <w:rPr>
          <w:rFonts w:ascii="Book Antiqua" w:eastAsia="Book Antiqua" w:hAnsi="Book Antiqua" w:cs="Book Antiqua"/>
          <w:color w:val="000000"/>
        </w:rPr>
        <w:t xml:space="preserve"> Y, Alonso-</w:t>
      </w:r>
      <w:proofErr w:type="spellStart"/>
      <w:r w:rsidRPr="00AE75E5">
        <w:rPr>
          <w:rFonts w:ascii="Book Antiqua" w:eastAsia="Book Antiqua" w:hAnsi="Book Antiqua" w:cs="Book Antiqua"/>
          <w:color w:val="000000"/>
        </w:rPr>
        <w:t>Coello</w:t>
      </w:r>
      <w:proofErr w:type="spellEnd"/>
      <w:r w:rsidRPr="00AE75E5">
        <w:rPr>
          <w:rFonts w:ascii="Book Antiqua" w:eastAsia="Book Antiqua" w:hAnsi="Book Antiqua" w:cs="Book Antiqua"/>
          <w:color w:val="000000"/>
        </w:rPr>
        <w:t xml:space="preserve"> P, </w:t>
      </w:r>
      <w:proofErr w:type="spellStart"/>
      <w:r w:rsidRPr="00AE75E5">
        <w:rPr>
          <w:rFonts w:ascii="Book Antiqua" w:eastAsia="Book Antiqua" w:hAnsi="Book Antiqua" w:cs="Book Antiqua"/>
          <w:color w:val="000000"/>
        </w:rPr>
        <w:t>Schünemann</w:t>
      </w:r>
      <w:proofErr w:type="spellEnd"/>
      <w:r w:rsidRPr="00AE75E5">
        <w:rPr>
          <w:rFonts w:ascii="Book Antiqua" w:eastAsia="Book Antiqua" w:hAnsi="Book Antiqua" w:cs="Book Antiqua"/>
          <w:color w:val="000000"/>
        </w:rPr>
        <w:t xml:space="preserve"> HJ; GRADE Working Group. GRADE: an emerging consensus on rating </w:t>
      </w:r>
      <w:r w:rsidRPr="00AE75E5">
        <w:rPr>
          <w:rFonts w:ascii="Book Antiqua" w:eastAsia="Book Antiqua" w:hAnsi="Book Antiqua" w:cs="Book Antiqua"/>
          <w:color w:val="000000"/>
        </w:rPr>
        <w:lastRenderedPageBreak/>
        <w:t xml:space="preserve">quality of evidence and strength of recommendations. </w:t>
      </w:r>
      <w:r w:rsidRPr="00AE75E5">
        <w:rPr>
          <w:rFonts w:ascii="Book Antiqua" w:eastAsia="Book Antiqua" w:hAnsi="Book Antiqua" w:cs="Book Antiqua"/>
          <w:i/>
          <w:iCs/>
          <w:color w:val="000000"/>
        </w:rPr>
        <w:t>BMJ</w:t>
      </w:r>
      <w:r w:rsidRPr="00AE75E5">
        <w:rPr>
          <w:rFonts w:ascii="Book Antiqua" w:eastAsia="Book Antiqua" w:hAnsi="Book Antiqua" w:cs="Book Antiqua"/>
          <w:color w:val="000000"/>
        </w:rPr>
        <w:t xml:space="preserve"> 2008; </w:t>
      </w:r>
      <w:r w:rsidRPr="00AE75E5">
        <w:rPr>
          <w:rFonts w:ascii="Book Antiqua" w:eastAsia="Book Antiqua" w:hAnsi="Book Antiqua" w:cs="Book Antiqua"/>
          <w:b/>
          <w:bCs/>
          <w:color w:val="000000"/>
        </w:rPr>
        <w:t>336</w:t>
      </w:r>
      <w:r w:rsidRPr="00AE75E5">
        <w:rPr>
          <w:rFonts w:ascii="Book Antiqua" w:eastAsia="Book Antiqua" w:hAnsi="Book Antiqua" w:cs="Book Antiqua"/>
          <w:color w:val="000000"/>
        </w:rPr>
        <w:t>: 924-926 [PMID: 18436948 DOI: 10.1136/bmj.39489.470347.AD]</w:t>
      </w:r>
    </w:p>
    <w:p w14:paraId="070E4EF6" w14:textId="77777777" w:rsidR="00A77B3E" w:rsidRPr="00AE75E5" w:rsidRDefault="000D6A55">
      <w:pPr>
        <w:spacing w:line="360" w:lineRule="auto"/>
        <w:jc w:val="both"/>
      </w:pPr>
      <w:r w:rsidRPr="00AE75E5">
        <w:rPr>
          <w:rFonts w:ascii="Book Antiqua" w:eastAsia="Book Antiqua" w:hAnsi="Book Antiqua" w:cs="Book Antiqua"/>
          <w:color w:val="000000"/>
        </w:rPr>
        <w:t xml:space="preserve">20 </w:t>
      </w:r>
      <w:proofErr w:type="spellStart"/>
      <w:r w:rsidRPr="00AE75E5">
        <w:rPr>
          <w:rFonts w:ascii="Book Antiqua" w:eastAsia="Book Antiqua" w:hAnsi="Book Antiqua" w:cs="Book Antiqua"/>
          <w:b/>
          <w:bCs/>
          <w:color w:val="000000"/>
        </w:rPr>
        <w:t>Guyatt</w:t>
      </w:r>
      <w:proofErr w:type="spellEnd"/>
      <w:r w:rsidRPr="00AE75E5">
        <w:rPr>
          <w:rFonts w:ascii="Book Antiqua" w:eastAsia="Book Antiqua" w:hAnsi="Book Antiqua" w:cs="Book Antiqua"/>
          <w:b/>
          <w:bCs/>
          <w:color w:val="000000"/>
        </w:rPr>
        <w:t xml:space="preserve"> GH</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Oxman</w:t>
      </w:r>
      <w:proofErr w:type="spellEnd"/>
      <w:r w:rsidRPr="00AE75E5">
        <w:rPr>
          <w:rFonts w:ascii="Book Antiqua" w:eastAsia="Book Antiqua" w:hAnsi="Book Antiqua" w:cs="Book Antiqua"/>
          <w:color w:val="000000"/>
        </w:rPr>
        <w:t xml:space="preserve"> AD, </w:t>
      </w:r>
      <w:proofErr w:type="spellStart"/>
      <w:r w:rsidRPr="00AE75E5">
        <w:rPr>
          <w:rFonts w:ascii="Book Antiqua" w:eastAsia="Book Antiqua" w:hAnsi="Book Antiqua" w:cs="Book Antiqua"/>
          <w:color w:val="000000"/>
        </w:rPr>
        <w:t>Vist</w:t>
      </w:r>
      <w:proofErr w:type="spellEnd"/>
      <w:r w:rsidRPr="00AE75E5">
        <w:rPr>
          <w:rFonts w:ascii="Book Antiqua" w:eastAsia="Book Antiqua" w:hAnsi="Book Antiqua" w:cs="Book Antiqua"/>
          <w:color w:val="000000"/>
        </w:rPr>
        <w:t xml:space="preserve"> G, Kunz R, </w:t>
      </w:r>
      <w:proofErr w:type="spellStart"/>
      <w:r w:rsidRPr="00AE75E5">
        <w:rPr>
          <w:rFonts w:ascii="Book Antiqua" w:eastAsia="Book Antiqua" w:hAnsi="Book Antiqua" w:cs="Book Antiqua"/>
          <w:color w:val="000000"/>
        </w:rPr>
        <w:t>Brozek</w:t>
      </w:r>
      <w:proofErr w:type="spellEnd"/>
      <w:r w:rsidRPr="00AE75E5">
        <w:rPr>
          <w:rFonts w:ascii="Book Antiqua" w:eastAsia="Book Antiqua" w:hAnsi="Book Antiqua" w:cs="Book Antiqua"/>
          <w:color w:val="000000"/>
        </w:rPr>
        <w:t xml:space="preserve"> J, Alonso-</w:t>
      </w:r>
      <w:proofErr w:type="spellStart"/>
      <w:r w:rsidRPr="00AE75E5">
        <w:rPr>
          <w:rFonts w:ascii="Book Antiqua" w:eastAsia="Book Antiqua" w:hAnsi="Book Antiqua" w:cs="Book Antiqua"/>
          <w:color w:val="000000"/>
        </w:rPr>
        <w:t>Coello</w:t>
      </w:r>
      <w:proofErr w:type="spellEnd"/>
      <w:r w:rsidRPr="00AE75E5">
        <w:rPr>
          <w:rFonts w:ascii="Book Antiqua" w:eastAsia="Book Antiqua" w:hAnsi="Book Antiqua" w:cs="Book Antiqua"/>
          <w:color w:val="000000"/>
        </w:rPr>
        <w:t xml:space="preserve"> P, </w:t>
      </w:r>
      <w:proofErr w:type="spellStart"/>
      <w:r w:rsidRPr="00AE75E5">
        <w:rPr>
          <w:rFonts w:ascii="Book Antiqua" w:eastAsia="Book Antiqua" w:hAnsi="Book Antiqua" w:cs="Book Antiqua"/>
          <w:color w:val="000000"/>
        </w:rPr>
        <w:t>Montori</w:t>
      </w:r>
      <w:proofErr w:type="spellEnd"/>
      <w:r w:rsidRPr="00AE75E5">
        <w:rPr>
          <w:rFonts w:ascii="Book Antiqua" w:eastAsia="Book Antiqua" w:hAnsi="Book Antiqua" w:cs="Book Antiqua"/>
          <w:color w:val="000000"/>
        </w:rPr>
        <w:t xml:space="preserve"> V, </w:t>
      </w:r>
      <w:proofErr w:type="spellStart"/>
      <w:r w:rsidRPr="00AE75E5">
        <w:rPr>
          <w:rFonts w:ascii="Book Antiqua" w:eastAsia="Book Antiqua" w:hAnsi="Book Antiqua" w:cs="Book Antiqua"/>
          <w:color w:val="000000"/>
        </w:rPr>
        <w:t>Akl</w:t>
      </w:r>
      <w:proofErr w:type="spellEnd"/>
      <w:r w:rsidRPr="00AE75E5">
        <w:rPr>
          <w:rFonts w:ascii="Book Antiqua" w:eastAsia="Book Antiqua" w:hAnsi="Book Antiqua" w:cs="Book Antiqua"/>
          <w:color w:val="000000"/>
        </w:rPr>
        <w:t xml:space="preserve"> EA, </w:t>
      </w:r>
      <w:proofErr w:type="spellStart"/>
      <w:r w:rsidRPr="00AE75E5">
        <w:rPr>
          <w:rFonts w:ascii="Book Antiqua" w:eastAsia="Book Antiqua" w:hAnsi="Book Antiqua" w:cs="Book Antiqua"/>
          <w:color w:val="000000"/>
        </w:rPr>
        <w:t>Djulbegovic</w:t>
      </w:r>
      <w:proofErr w:type="spellEnd"/>
      <w:r w:rsidRPr="00AE75E5">
        <w:rPr>
          <w:rFonts w:ascii="Book Antiqua" w:eastAsia="Book Antiqua" w:hAnsi="Book Antiqua" w:cs="Book Antiqua"/>
          <w:color w:val="000000"/>
        </w:rPr>
        <w:t xml:space="preserve"> B, </w:t>
      </w:r>
      <w:proofErr w:type="spellStart"/>
      <w:r w:rsidRPr="00AE75E5">
        <w:rPr>
          <w:rFonts w:ascii="Book Antiqua" w:eastAsia="Book Antiqua" w:hAnsi="Book Antiqua" w:cs="Book Antiqua"/>
          <w:color w:val="000000"/>
        </w:rPr>
        <w:t>Falck-Ytter</w:t>
      </w:r>
      <w:proofErr w:type="spellEnd"/>
      <w:r w:rsidRPr="00AE75E5">
        <w:rPr>
          <w:rFonts w:ascii="Book Antiqua" w:eastAsia="Book Antiqua" w:hAnsi="Book Antiqua" w:cs="Book Antiqua"/>
          <w:color w:val="000000"/>
        </w:rPr>
        <w:t xml:space="preserve"> Y, Norris SL, Williams JW </w:t>
      </w:r>
      <w:proofErr w:type="spellStart"/>
      <w:r w:rsidRPr="00AE75E5">
        <w:rPr>
          <w:rFonts w:ascii="Book Antiqua" w:eastAsia="Book Antiqua" w:hAnsi="Book Antiqua" w:cs="Book Antiqua"/>
          <w:color w:val="000000"/>
        </w:rPr>
        <w:t>Jr</w:t>
      </w:r>
      <w:proofErr w:type="spellEnd"/>
      <w:r w:rsidRPr="00AE75E5">
        <w:rPr>
          <w:rFonts w:ascii="Book Antiqua" w:eastAsia="Book Antiqua" w:hAnsi="Book Antiqua" w:cs="Book Antiqua"/>
          <w:color w:val="000000"/>
        </w:rPr>
        <w:t xml:space="preserve">, Atkins D, </w:t>
      </w:r>
      <w:proofErr w:type="spellStart"/>
      <w:r w:rsidRPr="00AE75E5">
        <w:rPr>
          <w:rFonts w:ascii="Book Antiqua" w:eastAsia="Book Antiqua" w:hAnsi="Book Antiqua" w:cs="Book Antiqua"/>
          <w:color w:val="000000"/>
        </w:rPr>
        <w:t>Meerpohl</w:t>
      </w:r>
      <w:proofErr w:type="spellEnd"/>
      <w:r w:rsidRPr="00AE75E5">
        <w:rPr>
          <w:rFonts w:ascii="Book Antiqua" w:eastAsia="Book Antiqua" w:hAnsi="Book Antiqua" w:cs="Book Antiqua"/>
          <w:color w:val="000000"/>
        </w:rPr>
        <w:t xml:space="preserve"> J, </w:t>
      </w:r>
      <w:proofErr w:type="spellStart"/>
      <w:r w:rsidRPr="00AE75E5">
        <w:rPr>
          <w:rFonts w:ascii="Book Antiqua" w:eastAsia="Book Antiqua" w:hAnsi="Book Antiqua" w:cs="Book Antiqua"/>
          <w:color w:val="000000"/>
        </w:rPr>
        <w:t>Schünemann</w:t>
      </w:r>
      <w:proofErr w:type="spellEnd"/>
      <w:r w:rsidRPr="00AE75E5">
        <w:rPr>
          <w:rFonts w:ascii="Book Antiqua" w:eastAsia="Book Antiqua" w:hAnsi="Book Antiqua" w:cs="Book Antiqua"/>
          <w:color w:val="000000"/>
        </w:rPr>
        <w:t xml:space="preserve"> HJ. GRADE guidelines: 4. Rating the quality of evidence--study limitations (risk of bias). </w:t>
      </w:r>
      <w:r w:rsidRPr="00AE75E5">
        <w:rPr>
          <w:rFonts w:ascii="Book Antiqua" w:eastAsia="Book Antiqua" w:hAnsi="Book Antiqua" w:cs="Book Antiqua"/>
          <w:i/>
          <w:iCs/>
          <w:color w:val="000000"/>
        </w:rPr>
        <w:t>J Clin Epidemiol</w:t>
      </w:r>
      <w:r w:rsidRPr="00AE75E5">
        <w:rPr>
          <w:rFonts w:ascii="Book Antiqua" w:eastAsia="Book Antiqua" w:hAnsi="Book Antiqua" w:cs="Book Antiqua"/>
          <w:color w:val="000000"/>
        </w:rPr>
        <w:t xml:space="preserve"> 2011; </w:t>
      </w:r>
      <w:r w:rsidRPr="00AE75E5">
        <w:rPr>
          <w:rFonts w:ascii="Book Antiqua" w:eastAsia="Book Antiqua" w:hAnsi="Book Antiqua" w:cs="Book Antiqua"/>
          <w:b/>
          <w:bCs/>
          <w:color w:val="000000"/>
        </w:rPr>
        <w:t>64</w:t>
      </w:r>
      <w:r w:rsidRPr="00AE75E5">
        <w:rPr>
          <w:rFonts w:ascii="Book Antiqua" w:eastAsia="Book Antiqua" w:hAnsi="Book Antiqua" w:cs="Book Antiqua"/>
          <w:color w:val="000000"/>
        </w:rPr>
        <w:t>: 407-415 [PMID: 21247734 DOI: 10.1016/j.jclinepi.2010.07.017]</w:t>
      </w:r>
    </w:p>
    <w:p w14:paraId="4AF7F3BB" w14:textId="77777777" w:rsidR="00A77B3E" w:rsidRPr="00AE75E5" w:rsidRDefault="000D6A55">
      <w:pPr>
        <w:spacing w:line="360" w:lineRule="auto"/>
        <w:jc w:val="both"/>
      </w:pPr>
      <w:r w:rsidRPr="00AE75E5">
        <w:rPr>
          <w:rFonts w:ascii="Book Antiqua" w:eastAsia="Book Antiqua" w:hAnsi="Book Antiqua" w:cs="Book Antiqua"/>
          <w:color w:val="000000"/>
        </w:rPr>
        <w:t xml:space="preserve">21 </w:t>
      </w:r>
      <w:r w:rsidRPr="00AE75E5">
        <w:rPr>
          <w:rFonts w:ascii="Book Antiqua" w:eastAsia="Book Antiqua" w:hAnsi="Book Antiqua" w:cs="Book Antiqua"/>
          <w:b/>
          <w:bCs/>
          <w:color w:val="000000"/>
        </w:rPr>
        <w:t>Stroup DF</w:t>
      </w:r>
      <w:r w:rsidRPr="00AE75E5">
        <w:rPr>
          <w:rFonts w:ascii="Book Antiqua" w:eastAsia="Book Antiqua" w:hAnsi="Book Antiqua" w:cs="Book Antiqua"/>
          <w:color w:val="000000"/>
        </w:rPr>
        <w:t xml:space="preserve">, Berlin JA, Morton SC, Olkin I, Williamson GD, Rennie D, Moher D, Becker BJ, Sipe TA, Thacker SB. Meta-analysis of observational studies in epidemiology: a proposal for reporting. Meta-analysis Of Observational Studies in Epidemiology (MOOSE) group. </w:t>
      </w:r>
      <w:r w:rsidRPr="00AE75E5">
        <w:rPr>
          <w:rFonts w:ascii="Book Antiqua" w:eastAsia="Book Antiqua" w:hAnsi="Book Antiqua" w:cs="Book Antiqua"/>
          <w:i/>
          <w:iCs/>
          <w:color w:val="000000"/>
        </w:rPr>
        <w:t>JAMA</w:t>
      </w:r>
      <w:r w:rsidRPr="00AE75E5">
        <w:rPr>
          <w:rFonts w:ascii="Book Antiqua" w:eastAsia="Book Antiqua" w:hAnsi="Book Antiqua" w:cs="Book Antiqua"/>
          <w:color w:val="000000"/>
        </w:rPr>
        <w:t xml:space="preserve"> 2000; </w:t>
      </w:r>
      <w:r w:rsidRPr="00AE75E5">
        <w:rPr>
          <w:rFonts w:ascii="Book Antiqua" w:eastAsia="Book Antiqua" w:hAnsi="Book Antiqua" w:cs="Book Antiqua"/>
          <w:b/>
          <w:bCs/>
          <w:color w:val="000000"/>
        </w:rPr>
        <w:t>283</w:t>
      </w:r>
      <w:r w:rsidRPr="00AE75E5">
        <w:rPr>
          <w:rFonts w:ascii="Book Antiqua" w:eastAsia="Book Antiqua" w:hAnsi="Book Antiqua" w:cs="Book Antiqua"/>
          <w:color w:val="000000"/>
        </w:rPr>
        <w:t>: 2008-2012 [PMID: 10789670 DOI: 10.1001/jama.283.15.2008]</w:t>
      </w:r>
    </w:p>
    <w:p w14:paraId="254E27E6" w14:textId="77777777" w:rsidR="00A77B3E" w:rsidRPr="00AE75E5" w:rsidRDefault="000D6A55">
      <w:pPr>
        <w:spacing w:line="360" w:lineRule="auto"/>
        <w:jc w:val="both"/>
      </w:pPr>
      <w:r w:rsidRPr="00AE75E5">
        <w:rPr>
          <w:rFonts w:ascii="Book Antiqua" w:eastAsia="Book Antiqua" w:hAnsi="Book Antiqua" w:cs="Book Antiqua"/>
          <w:color w:val="000000"/>
        </w:rPr>
        <w:t xml:space="preserve">22 </w:t>
      </w:r>
      <w:r w:rsidRPr="00AE75E5">
        <w:rPr>
          <w:rFonts w:ascii="Book Antiqua" w:eastAsia="Book Antiqua" w:hAnsi="Book Antiqua" w:cs="Book Antiqua"/>
          <w:b/>
          <w:bCs/>
          <w:color w:val="000000"/>
        </w:rPr>
        <w:t>Gregorio GV</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Portmann</w:t>
      </w:r>
      <w:proofErr w:type="spellEnd"/>
      <w:r w:rsidRPr="00AE75E5">
        <w:rPr>
          <w:rFonts w:ascii="Book Antiqua" w:eastAsia="Book Antiqua" w:hAnsi="Book Antiqua" w:cs="Book Antiqua"/>
          <w:color w:val="000000"/>
        </w:rPr>
        <w:t xml:space="preserve"> B, Reid F, Donaldson PT, Doherty DG, McCartney M, </w:t>
      </w:r>
      <w:proofErr w:type="spellStart"/>
      <w:r w:rsidRPr="00AE75E5">
        <w:rPr>
          <w:rFonts w:ascii="Book Antiqua" w:eastAsia="Book Antiqua" w:hAnsi="Book Antiqua" w:cs="Book Antiqua"/>
          <w:color w:val="000000"/>
        </w:rPr>
        <w:t>Mowat</w:t>
      </w:r>
      <w:proofErr w:type="spellEnd"/>
      <w:r w:rsidRPr="00AE75E5">
        <w:rPr>
          <w:rFonts w:ascii="Book Antiqua" w:eastAsia="Book Antiqua" w:hAnsi="Book Antiqua" w:cs="Book Antiqua"/>
          <w:color w:val="000000"/>
        </w:rPr>
        <w:t xml:space="preserve"> AP, </w:t>
      </w:r>
      <w:proofErr w:type="spellStart"/>
      <w:r w:rsidRPr="00AE75E5">
        <w:rPr>
          <w:rFonts w:ascii="Book Antiqua" w:eastAsia="Book Antiqua" w:hAnsi="Book Antiqua" w:cs="Book Antiqua"/>
          <w:color w:val="000000"/>
        </w:rPr>
        <w:t>Vergani</w:t>
      </w:r>
      <w:proofErr w:type="spellEnd"/>
      <w:r w:rsidRPr="00AE75E5">
        <w:rPr>
          <w:rFonts w:ascii="Book Antiqua" w:eastAsia="Book Antiqua" w:hAnsi="Book Antiqua" w:cs="Book Antiqua"/>
          <w:color w:val="000000"/>
        </w:rPr>
        <w:t xml:space="preserve"> D, </w:t>
      </w:r>
      <w:proofErr w:type="spellStart"/>
      <w:r w:rsidRPr="00AE75E5">
        <w:rPr>
          <w:rFonts w:ascii="Book Antiqua" w:eastAsia="Book Antiqua" w:hAnsi="Book Antiqua" w:cs="Book Antiqua"/>
          <w:color w:val="000000"/>
        </w:rPr>
        <w:t>Mieli-Vergani</w:t>
      </w:r>
      <w:proofErr w:type="spellEnd"/>
      <w:r w:rsidRPr="00AE75E5">
        <w:rPr>
          <w:rFonts w:ascii="Book Antiqua" w:eastAsia="Book Antiqua" w:hAnsi="Book Antiqua" w:cs="Book Antiqua"/>
          <w:color w:val="000000"/>
        </w:rPr>
        <w:t xml:space="preserve"> G. Autoimmune hepatitis in childhood: a 20-year experience. </w:t>
      </w:r>
      <w:r w:rsidRPr="00AE75E5">
        <w:rPr>
          <w:rFonts w:ascii="Book Antiqua" w:eastAsia="Book Antiqua" w:hAnsi="Book Antiqua" w:cs="Book Antiqua"/>
          <w:i/>
          <w:iCs/>
          <w:color w:val="000000"/>
        </w:rPr>
        <w:t>Hepatology</w:t>
      </w:r>
      <w:r w:rsidRPr="00AE75E5">
        <w:rPr>
          <w:rFonts w:ascii="Book Antiqua" w:eastAsia="Book Antiqua" w:hAnsi="Book Antiqua" w:cs="Book Antiqua"/>
          <w:color w:val="000000"/>
        </w:rPr>
        <w:t xml:space="preserve"> 1997; </w:t>
      </w:r>
      <w:r w:rsidRPr="00AE75E5">
        <w:rPr>
          <w:rFonts w:ascii="Book Antiqua" w:eastAsia="Book Antiqua" w:hAnsi="Book Antiqua" w:cs="Book Antiqua"/>
          <w:b/>
          <w:bCs/>
          <w:color w:val="000000"/>
        </w:rPr>
        <w:t>25</w:t>
      </w:r>
      <w:r w:rsidRPr="00AE75E5">
        <w:rPr>
          <w:rFonts w:ascii="Book Antiqua" w:eastAsia="Book Antiqua" w:hAnsi="Book Antiqua" w:cs="Book Antiqua"/>
          <w:color w:val="000000"/>
        </w:rPr>
        <w:t>: 541-547 [PMID: 9049195 DOI: 10.1002/hep.510250308]</w:t>
      </w:r>
    </w:p>
    <w:p w14:paraId="425D69A9" w14:textId="77777777" w:rsidR="00A77B3E" w:rsidRPr="00AE75E5" w:rsidRDefault="000D6A55">
      <w:pPr>
        <w:spacing w:line="360" w:lineRule="auto"/>
        <w:jc w:val="both"/>
      </w:pPr>
      <w:r w:rsidRPr="00AE75E5">
        <w:rPr>
          <w:rFonts w:ascii="Book Antiqua" w:eastAsia="Book Antiqua" w:hAnsi="Book Antiqua" w:cs="Book Antiqua"/>
          <w:color w:val="000000"/>
        </w:rPr>
        <w:t xml:space="preserve">23 </w:t>
      </w:r>
      <w:proofErr w:type="spellStart"/>
      <w:r w:rsidRPr="00AE75E5">
        <w:rPr>
          <w:rFonts w:ascii="Book Antiqua" w:eastAsia="Book Antiqua" w:hAnsi="Book Antiqua" w:cs="Book Antiqua"/>
          <w:b/>
          <w:bCs/>
          <w:color w:val="000000"/>
        </w:rPr>
        <w:t>Floreani</w:t>
      </w:r>
      <w:proofErr w:type="spellEnd"/>
      <w:r w:rsidRPr="00AE75E5">
        <w:rPr>
          <w:rFonts w:ascii="Book Antiqua" w:eastAsia="Book Antiqua" w:hAnsi="Book Antiqua" w:cs="Book Antiqua"/>
          <w:b/>
          <w:bCs/>
          <w:color w:val="000000"/>
        </w:rPr>
        <w:t xml:space="preserve"> A</w:t>
      </w:r>
      <w:r w:rsidRPr="00AE75E5">
        <w:rPr>
          <w:rFonts w:ascii="Book Antiqua" w:eastAsia="Book Antiqua" w:hAnsi="Book Antiqua" w:cs="Book Antiqua"/>
          <w:color w:val="000000"/>
        </w:rPr>
        <w:t xml:space="preserve">, Liberal R, </w:t>
      </w:r>
      <w:proofErr w:type="spellStart"/>
      <w:r w:rsidRPr="00AE75E5">
        <w:rPr>
          <w:rFonts w:ascii="Book Antiqua" w:eastAsia="Book Antiqua" w:hAnsi="Book Antiqua" w:cs="Book Antiqua"/>
          <w:color w:val="000000"/>
        </w:rPr>
        <w:t>Vergani</w:t>
      </w:r>
      <w:proofErr w:type="spellEnd"/>
      <w:r w:rsidRPr="00AE75E5">
        <w:rPr>
          <w:rFonts w:ascii="Book Antiqua" w:eastAsia="Book Antiqua" w:hAnsi="Book Antiqua" w:cs="Book Antiqua"/>
          <w:color w:val="000000"/>
        </w:rPr>
        <w:t xml:space="preserve"> D, </w:t>
      </w:r>
      <w:proofErr w:type="spellStart"/>
      <w:r w:rsidRPr="00AE75E5">
        <w:rPr>
          <w:rFonts w:ascii="Book Antiqua" w:eastAsia="Book Antiqua" w:hAnsi="Book Antiqua" w:cs="Book Antiqua"/>
          <w:color w:val="000000"/>
        </w:rPr>
        <w:t>Mieli-Vergani</w:t>
      </w:r>
      <w:proofErr w:type="spellEnd"/>
      <w:r w:rsidRPr="00AE75E5">
        <w:rPr>
          <w:rFonts w:ascii="Book Antiqua" w:eastAsia="Book Antiqua" w:hAnsi="Book Antiqua" w:cs="Book Antiqua"/>
          <w:color w:val="000000"/>
        </w:rPr>
        <w:t xml:space="preserve"> G. Autoimmune hepatitis: Contrasts and comparisons in children and adults - a comprehensive review. </w:t>
      </w:r>
      <w:r w:rsidRPr="00AE75E5">
        <w:rPr>
          <w:rFonts w:ascii="Book Antiqua" w:eastAsia="Book Antiqua" w:hAnsi="Book Antiqua" w:cs="Book Antiqua"/>
          <w:i/>
          <w:iCs/>
          <w:color w:val="000000"/>
        </w:rPr>
        <w:t xml:space="preserve">J </w:t>
      </w:r>
      <w:proofErr w:type="spellStart"/>
      <w:r w:rsidRPr="00AE75E5">
        <w:rPr>
          <w:rFonts w:ascii="Book Antiqua" w:eastAsia="Book Antiqua" w:hAnsi="Book Antiqua" w:cs="Book Antiqua"/>
          <w:i/>
          <w:iCs/>
          <w:color w:val="000000"/>
        </w:rPr>
        <w:t>Autoimmun</w:t>
      </w:r>
      <w:proofErr w:type="spellEnd"/>
      <w:r w:rsidRPr="00AE75E5">
        <w:rPr>
          <w:rFonts w:ascii="Book Antiqua" w:eastAsia="Book Antiqua" w:hAnsi="Book Antiqua" w:cs="Book Antiqua"/>
          <w:color w:val="000000"/>
        </w:rPr>
        <w:t xml:space="preserve"> 2013; </w:t>
      </w:r>
      <w:r w:rsidRPr="00AE75E5">
        <w:rPr>
          <w:rFonts w:ascii="Book Antiqua" w:eastAsia="Book Antiqua" w:hAnsi="Book Antiqua" w:cs="Book Antiqua"/>
          <w:b/>
          <w:bCs/>
          <w:color w:val="000000"/>
        </w:rPr>
        <w:t>46</w:t>
      </w:r>
      <w:r w:rsidRPr="00AE75E5">
        <w:rPr>
          <w:rFonts w:ascii="Book Antiqua" w:eastAsia="Book Antiqua" w:hAnsi="Book Antiqua" w:cs="Book Antiqua"/>
          <w:color w:val="000000"/>
        </w:rPr>
        <w:t>: 7-16 [PMID: 24035197 DOI: 10.1016/j.jaut.2013.08.004]</w:t>
      </w:r>
    </w:p>
    <w:p w14:paraId="34F9A9E1" w14:textId="63B210B5" w:rsidR="001C7495" w:rsidRPr="00AE75E5" w:rsidRDefault="001C7495">
      <w:pPr>
        <w:spacing w:line="360" w:lineRule="auto"/>
        <w:jc w:val="both"/>
      </w:pPr>
      <w:r w:rsidRPr="00AE75E5">
        <w:rPr>
          <w:rFonts w:ascii="Book Antiqua" w:eastAsia="Book Antiqua" w:hAnsi="Book Antiqua" w:cs="Book Antiqua"/>
          <w:color w:val="000000"/>
        </w:rPr>
        <w:t xml:space="preserve">24 </w:t>
      </w:r>
      <w:proofErr w:type="spellStart"/>
      <w:r w:rsidRPr="00AE75E5">
        <w:rPr>
          <w:rFonts w:ascii="Book Antiqua" w:eastAsia="Book Antiqua" w:hAnsi="Book Antiqua" w:cs="Book Antiqua"/>
          <w:b/>
          <w:bCs/>
          <w:color w:val="000000"/>
        </w:rPr>
        <w:t>Balshem</w:t>
      </w:r>
      <w:proofErr w:type="spellEnd"/>
      <w:r w:rsidRPr="00AE75E5">
        <w:rPr>
          <w:rFonts w:ascii="Book Antiqua" w:eastAsia="Book Antiqua" w:hAnsi="Book Antiqua" w:cs="Book Antiqua"/>
          <w:b/>
          <w:bCs/>
          <w:color w:val="000000"/>
        </w:rPr>
        <w:t xml:space="preserve"> H</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Helfand</w:t>
      </w:r>
      <w:proofErr w:type="spellEnd"/>
      <w:r w:rsidRPr="00AE75E5">
        <w:rPr>
          <w:rFonts w:ascii="Book Antiqua" w:eastAsia="Book Antiqua" w:hAnsi="Book Antiqua" w:cs="Book Antiqua"/>
          <w:color w:val="000000"/>
        </w:rPr>
        <w:t xml:space="preserve"> M, </w:t>
      </w:r>
      <w:proofErr w:type="spellStart"/>
      <w:r w:rsidRPr="00AE75E5">
        <w:rPr>
          <w:rFonts w:ascii="Book Antiqua" w:eastAsia="Book Antiqua" w:hAnsi="Book Antiqua" w:cs="Book Antiqua"/>
          <w:color w:val="000000"/>
        </w:rPr>
        <w:t>Schünemann</w:t>
      </w:r>
      <w:proofErr w:type="spellEnd"/>
      <w:r w:rsidRPr="00AE75E5">
        <w:rPr>
          <w:rFonts w:ascii="Book Antiqua" w:eastAsia="Book Antiqua" w:hAnsi="Book Antiqua" w:cs="Book Antiqua"/>
          <w:color w:val="000000"/>
        </w:rPr>
        <w:t xml:space="preserve"> HJ, </w:t>
      </w:r>
      <w:proofErr w:type="spellStart"/>
      <w:r w:rsidRPr="00AE75E5">
        <w:rPr>
          <w:rFonts w:ascii="Book Antiqua" w:eastAsia="Book Antiqua" w:hAnsi="Book Antiqua" w:cs="Book Antiqua"/>
          <w:color w:val="000000"/>
        </w:rPr>
        <w:t>Oxman</w:t>
      </w:r>
      <w:proofErr w:type="spellEnd"/>
      <w:r w:rsidRPr="00AE75E5">
        <w:rPr>
          <w:rFonts w:ascii="Book Antiqua" w:eastAsia="Book Antiqua" w:hAnsi="Book Antiqua" w:cs="Book Antiqua"/>
          <w:color w:val="000000"/>
        </w:rPr>
        <w:t xml:space="preserve"> AD, Kunz R, </w:t>
      </w:r>
      <w:proofErr w:type="spellStart"/>
      <w:r w:rsidRPr="00AE75E5">
        <w:rPr>
          <w:rFonts w:ascii="Book Antiqua" w:eastAsia="Book Antiqua" w:hAnsi="Book Antiqua" w:cs="Book Antiqua"/>
          <w:color w:val="000000"/>
        </w:rPr>
        <w:t>Brozek</w:t>
      </w:r>
      <w:proofErr w:type="spellEnd"/>
      <w:r w:rsidRPr="00AE75E5">
        <w:rPr>
          <w:rFonts w:ascii="Book Antiqua" w:eastAsia="Book Antiqua" w:hAnsi="Book Antiqua" w:cs="Book Antiqua"/>
          <w:color w:val="000000"/>
        </w:rPr>
        <w:t xml:space="preserve"> J, </w:t>
      </w:r>
      <w:proofErr w:type="spellStart"/>
      <w:r w:rsidRPr="00AE75E5">
        <w:rPr>
          <w:rFonts w:ascii="Book Antiqua" w:eastAsia="Book Antiqua" w:hAnsi="Book Antiqua" w:cs="Book Antiqua"/>
          <w:color w:val="000000"/>
        </w:rPr>
        <w:t>Vist</w:t>
      </w:r>
      <w:proofErr w:type="spellEnd"/>
      <w:r w:rsidRPr="00AE75E5">
        <w:rPr>
          <w:rFonts w:ascii="Book Antiqua" w:eastAsia="Book Antiqua" w:hAnsi="Book Antiqua" w:cs="Book Antiqua"/>
          <w:color w:val="000000"/>
        </w:rPr>
        <w:t xml:space="preserve"> GE, </w:t>
      </w:r>
      <w:proofErr w:type="spellStart"/>
      <w:r w:rsidRPr="00AE75E5">
        <w:rPr>
          <w:rFonts w:ascii="Book Antiqua" w:eastAsia="Book Antiqua" w:hAnsi="Book Antiqua" w:cs="Book Antiqua"/>
          <w:color w:val="000000"/>
        </w:rPr>
        <w:t>Falck-Ytter</w:t>
      </w:r>
      <w:proofErr w:type="spellEnd"/>
      <w:r w:rsidRPr="00AE75E5">
        <w:rPr>
          <w:rFonts w:ascii="Book Antiqua" w:eastAsia="Book Antiqua" w:hAnsi="Book Antiqua" w:cs="Book Antiqua"/>
          <w:color w:val="000000"/>
        </w:rPr>
        <w:t xml:space="preserve"> Y, </w:t>
      </w:r>
      <w:proofErr w:type="spellStart"/>
      <w:r w:rsidRPr="00AE75E5">
        <w:rPr>
          <w:rFonts w:ascii="Book Antiqua" w:eastAsia="Book Antiqua" w:hAnsi="Book Antiqua" w:cs="Book Antiqua"/>
          <w:color w:val="000000"/>
        </w:rPr>
        <w:t>Meerpohl</w:t>
      </w:r>
      <w:proofErr w:type="spellEnd"/>
      <w:r w:rsidRPr="00AE75E5">
        <w:rPr>
          <w:rFonts w:ascii="Book Antiqua" w:eastAsia="Book Antiqua" w:hAnsi="Book Antiqua" w:cs="Book Antiqua"/>
          <w:color w:val="000000"/>
        </w:rPr>
        <w:t xml:space="preserve"> J, Norris S, </w:t>
      </w:r>
      <w:proofErr w:type="spellStart"/>
      <w:r w:rsidRPr="00AE75E5">
        <w:rPr>
          <w:rFonts w:ascii="Book Antiqua" w:eastAsia="Book Antiqua" w:hAnsi="Book Antiqua" w:cs="Book Antiqua"/>
          <w:color w:val="000000"/>
        </w:rPr>
        <w:t>Guyatt</w:t>
      </w:r>
      <w:proofErr w:type="spellEnd"/>
      <w:r w:rsidRPr="00AE75E5">
        <w:rPr>
          <w:rFonts w:ascii="Book Antiqua" w:eastAsia="Book Antiqua" w:hAnsi="Book Antiqua" w:cs="Book Antiqua"/>
          <w:color w:val="000000"/>
        </w:rPr>
        <w:t xml:space="preserve"> GH. GRADE guidelines: 3. Rating the quality of evidence. </w:t>
      </w:r>
      <w:r w:rsidRPr="00AE75E5">
        <w:rPr>
          <w:rFonts w:ascii="Book Antiqua" w:eastAsia="Book Antiqua" w:hAnsi="Book Antiqua" w:cs="Book Antiqua"/>
          <w:i/>
          <w:iCs/>
          <w:color w:val="000000"/>
        </w:rPr>
        <w:t>J Clin Epidemiol</w:t>
      </w:r>
      <w:r w:rsidRPr="00AE75E5">
        <w:rPr>
          <w:rFonts w:ascii="Book Antiqua" w:eastAsia="Book Antiqua" w:hAnsi="Book Antiqua" w:cs="Book Antiqua"/>
          <w:color w:val="000000"/>
        </w:rPr>
        <w:t xml:space="preserve"> 2011; </w:t>
      </w:r>
      <w:r w:rsidRPr="00AE75E5">
        <w:rPr>
          <w:rFonts w:ascii="Book Antiqua" w:eastAsia="Book Antiqua" w:hAnsi="Book Antiqua" w:cs="Book Antiqua"/>
          <w:b/>
          <w:bCs/>
          <w:color w:val="000000"/>
        </w:rPr>
        <w:t>64</w:t>
      </w:r>
      <w:r w:rsidRPr="00AE75E5">
        <w:rPr>
          <w:rFonts w:ascii="Book Antiqua" w:eastAsia="Book Antiqua" w:hAnsi="Book Antiqua" w:cs="Book Antiqua"/>
          <w:color w:val="000000"/>
        </w:rPr>
        <w:t>: 401-406 [PMID: 21208779 DOI: 10.1016/j.jclinepi.2010.07.015]</w:t>
      </w:r>
    </w:p>
    <w:p w14:paraId="14AB60B3" w14:textId="5778163B" w:rsidR="00A77B3E" w:rsidRPr="00AE75E5" w:rsidRDefault="000D6A55">
      <w:pPr>
        <w:spacing w:line="360" w:lineRule="auto"/>
        <w:jc w:val="both"/>
      </w:pPr>
      <w:r w:rsidRPr="00AE75E5">
        <w:rPr>
          <w:rFonts w:ascii="Book Antiqua" w:eastAsia="Book Antiqua" w:hAnsi="Book Antiqua" w:cs="Book Antiqua"/>
          <w:color w:val="000000"/>
        </w:rPr>
        <w:t>2</w:t>
      </w:r>
      <w:r w:rsidR="001C7495" w:rsidRPr="00AE75E5">
        <w:rPr>
          <w:rFonts w:ascii="Book Antiqua" w:eastAsia="Book Antiqua" w:hAnsi="Book Antiqua" w:cs="Book Antiqua"/>
          <w:color w:val="000000"/>
        </w:rPr>
        <w:t>5</w:t>
      </w:r>
      <w:r w:rsidRPr="00AE75E5">
        <w:rPr>
          <w:rFonts w:ascii="Book Antiqua" w:eastAsia="Book Antiqua" w:hAnsi="Book Antiqua" w:cs="Book Antiqua"/>
          <w:color w:val="000000"/>
        </w:rPr>
        <w:t xml:space="preserve"> </w:t>
      </w:r>
      <w:r w:rsidRPr="00AE75E5">
        <w:rPr>
          <w:rFonts w:ascii="Book Antiqua" w:eastAsia="Book Antiqua" w:hAnsi="Book Antiqua" w:cs="Book Antiqua"/>
          <w:b/>
          <w:bCs/>
          <w:color w:val="000000"/>
        </w:rPr>
        <w:t>Wan X</w:t>
      </w:r>
      <w:r w:rsidRPr="00AE75E5">
        <w:rPr>
          <w:rFonts w:ascii="Book Antiqua" w:eastAsia="Book Antiqua" w:hAnsi="Book Antiqua" w:cs="Book Antiqua"/>
          <w:color w:val="000000"/>
        </w:rPr>
        <w:t xml:space="preserve">, Wang W, Liu J, Tong T. Estimating the sample mean and standard deviation from the sample size, median, range and/or interquartile range. </w:t>
      </w:r>
      <w:r w:rsidRPr="00AE75E5">
        <w:rPr>
          <w:rFonts w:ascii="Book Antiqua" w:eastAsia="Book Antiqua" w:hAnsi="Book Antiqua" w:cs="Book Antiqua"/>
          <w:i/>
          <w:iCs/>
          <w:color w:val="000000"/>
        </w:rPr>
        <w:t xml:space="preserve">BMC Med Res </w:t>
      </w:r>
      <w:proofErr w:type="spellStart"/>
      <w:r w:rsidRPr="00AE75E5">
        <w:rPr>
          <w:rFonts w:ascii="Book Antiqua" w:eastAsia="Book Antiqua" w:hAnsi="Book Antiqua" w:cs="Book Antiqua"/>
          <w:i/>
          <w:iCs/>
          <w:color w:val="000000"/>
        </w:rPr>
        <w:t>Methodol</w:t>
      </w:r>
      <w:proofErr w:type="spellEnd"/>
      <w:r w:rsidRPr="00AE75E5">
        <w:rPr>
          <w:rFonts w:ascii="Book Antiqua" w:eastAsia="Book Antiqua" w:hAnsi="Book Antiqua" w:cs="Book Antiqua"/>
          <w:color w:val="000000"/>
        </w:rPr>
        <w:t xml:space="preserve"> 2014; </w:t>
      </w:r>
      <w:r w:rsidRPr="00AE75E5">
        <w:rPr>
          <w:rFonts w:ascii="Book Antiqua" w:eastAsia="Book Antiqua" w:hAnsi="Book Antiqua" w:cs="Book Antiqua"/>
          <w:b/>
          <w:bCs/>
          <w:color w:val="000000"/>
        </w:rPr>
        <w:t>14</w:t>
      </w:r>
      <w:r w:rsidRPr="00AE75E5">
        <w:rPr>
          <w:rFonts w:ascii="Book Antiqua" w:eastAsia="Book Antiqua" w:hAnsi="Book Antiqua" w:cs="Book Antiqua"/>
          <w:color w:val="000000"/>
        </w:rPr>
        <w:t>: 135 [PMID: 25524443 DOI: 10.1186/1471-2288-14-135]</w:t>
      </w:r>
    </w:p>
    <w:p w14:paraId="0DA96083" w14:textId="29955B16" w:rsidR="00A77B3E" w:rsidRPr="00AE75E5" w:rsidRDefault="000D6A55">
      <w:pPr>
        <w:spacing w:line="360" w:lineRule="auto"/>
        <w:jc w:val="both"/>
      </w:pPr>
      <w:r w:rsidRPr="00AE75E5">
        <w:rPr>
          <w:rFonts w:ascii="Book Antiqua" w:eastAsia="Book Antiqua" w:hAnsi="Book Antiqua" w:cs="Book Antiqua"/>
          <w:color w:val="000000"/>
        </w:rPr>
        <w:t>2</w:t>
      </w:r>
      <w:r w:rsidR="001C7495" w:rsidRPr="00AE75E5">
        <w:rPr>
          <w:rFonts w:ascii="Book Antiqua" w:eastAsia="Book Antiqua" w:hAnsi="Book Antiqua" w:cs="Book Antiqua"/>
          <w:color w:val="000000"/>
        </w:rPr>
        <w:t>6</w:t>
      </w:r>
      <w:r w:rsidRPr="00AE75E5">
        <w:rPr>
          <w:rFonts w:ascii="Book Antiqua" w:eastAsia="Book Antiqua" w:hAnsi="Book Antiqua" w:cs="Book Antiqua"/>
          <w:color w:val="000000"/>
        </w:rPr>
        <w:t xml:space="preserve"> </w:t>
      </w:r>
      <w:r w:rsidRPr="00AE75E5">
        <w:rPr>
          <w:rFonts w:ascii="Book Antiqua" w:eastAsia="Book Antiqua" w:hAnsi="Book Antiqua" w:cs="Book Antiqua"/>
          <w:b/>
          <w:bCs/>
          <w:color w:val="000000"/>
        </w:rPr>
        <w:t>Higgins JP</w:t>
      </w:r>
      <w:r w:rsidRPr="00AE75E5">
        <w:rPr>
          <w:rFonts w:ascii="Book Antiqua" w:eastAsia="Book Antiqua" w:hAnsi="Book Antiqua" w:cs="Book Antiqua"/>
          <w:color w:val="000000"/>
        </w:rPr>
        <w:t xml:space="preserve">, Thompson SG. Quantifying heterogeneity in a meta-analysis. </w:t>
      </w:r>
      <w:r w:rsidRPr="00AE75E5">
        <w:rPr>
          <w:rFonts w:ascii="Book Antiqua" w:eastAsia="Book Antiqua" w:hAnsi="Book Antiqua" w:cs="Book Antiqua"/>
          <w:i/>
          <w:iCs/>
          <w:color w:val="000000"/>
        </w:rPr>
        <w:t>Stat Med</w:t>
      </w:r>
      <w:r w:rsidRPr="00AE75E5">
        <w:rPr>
          <w:rFonts w:ascii="Book Antiqua" w:eastAsia="Book Antiqua" w:hAnsi="Book Antiqua" w:cs="Book Antiqua"/>
          <w:color w:val="000000"/>
        </w:rPr>
        <w:t xml:space="preserve"> 2002; </w:t>
      </w:r>
      <w:r w:rsidRPr="00AE75E5">
        <w:rPr>
          <w:rFonts w:ascii="Book Antiqua" w:eastAsia="Book Antiqua" w:hAnsi="Book Antiqua" w:cs="Book Antiqua"/>
          <w:b/>
          <w:bCs/>
          <w:color w:val="000000"/>
        </w:rPr>
        <w:t>21</w:t>
      </w:r>
      <w:r w:rsidRPr="00AE75E5">
        <w:rPr>
          <w:rFonts w:ascii="Book Antiqua" w:eastAsia="Book Antiqua" w:hAnsi="Book Antiqua" w:cs="Book Antiqua"/>
          <w:color w:val="000000"/>
        </w:rPr>
        <w:t>: 1539-1558 [PMID: 12111919 DOI: 10.1002/sim.1186]</w:t>
      </w:r>
    </w:p>
    <w:p w14:paraId="35E83EE2" w14:textId="234C7474" w:rsidR="00A77B3E" w:rsidRPr="00AE75E5" w:rsidRDefault="000D6A55">
      <w:pPr>
        <w:spacing w:line="360" w:lineRule="auto"/>
        <w:jc w:val="both"/>
      </w:pPr>
      <w:r w:rsidRPr="00AE75E5">
        <w:rPr>
          <w:rFonts w:ascii="Book Antiqua" w:eastAsia="Book Antiqua" w:hAnsi="Book Antiqua" w:cs="Book Antiqua"/>
          <w:color w:val="000000"/>
        </w:rPr>
        <w:t>2</w:t>
      </w:r>
      <w:r w:rsidR="001C7495" w:rsidRPr="00AE75E5">
        <w:rPr>
          <w:rFonts w:ascii="Book Antiqua" w:eastAsia="Book Antiqua" w:hAnsi="Book Antiqua" w:cs="Book Antiqua"/>
          <w:color w:val="000000"/>
        </w:rPr>
        <w:t>7</w:t>
      </w:r>
      <w:r w:rsidRPr="00AE75E5">
        <w:rPr>
          <w:rFonts w:ascii="Book Antiqua" w:eastAsia="Book Antiqua" w:hAnsi="Book Antiqua" w:cs="Book Antiqua"/>
          <w:color w:val="000000"/>
        </w:rPr>
        <w:t xml:space="preserve"> </w:t>
      </w:r>
      <w:r w:rsidRPr="00AE75E5">
        <w:rPr>
          <w:rFonts w:ascii="Book Antiqua" w:eastAsia="Book Antiqua" w:hAnsi="Book Antiqua" w:cs="Book Antiqua"/>
          <w:b/>
          <w:bCs/>
          <w:color w:val="000000"/>
        </w:rPr>
        <w:t>Egger M</w:t>
      </w:r>
      <w:r w:rsidRPr="00AE75E5">
        <w:rPr>
          <w:rFonts w:ascii="Book Antiqua" w:eastAsia="Book Antiqua" w:hAnsi="Book Antiqua" w:cs="Book Antiqua"/>
          <w:color w:val="000000"/>
        </w:rPr>
        <w:t xml:space="preserve">, Smith GD. Misleading meta-analysis. </w:t>
      </w:r>
      <w:r w:rsidRPr="00AE75E5">
        <w:rPr>
          <w:rFonts w:ascii="Book Antiqua" w:eastAsia="Book Antiqua" w:hAnsi="Book Antiqua" w:cs="Book Antiqua"/>
          <w:i/>
          <w:iCs/>
          <w:color w:val="000000"/>
        </w:rPr>
        <w:t>BMJ</w:t>
      </w:r>
      <w:r w:rsidRPr="00AE75E5">
        <w:rPr>
          <w:rFonts w:ascii="Book Antiqua" w:eastAsia="Book Antiqua" w:hAnsi="Book Antiqua" w:cs="Book Antiqua"/>
          <w:color w:val="000000"/>
        </w:rPr>
        <w:t xml:space="preserve"> 1995; </w:t>
      </w:r>
      <w:r w:rsidRPr="00AE75E5">
        <w:rPr>
          <w:rFonts w:ascii="Book Antiqua" w:eastAsia="Book Antiqua" w:hAnsi="Book Antiqua" w:cs="Book Antiqua"/>
          <w:b/>
          <w:bCs/>
          <w:color w:val="000000"/>
        </w:rPr>
        <w:t>311</w:t>
      </w:r>
      <w:r w:rsidRPr="00AE75E5">
        <w:rPr>
          <w:rFonts w:ascii="Book Antiqua" w:eastAsia="Book Antiqua" w:hAnsi="Book Antiqua" w:cs="Book Antiqua"/>
          <w:color w:val="000000"/>
        </w:rPr>
        <w:t>: 753-754 [PMID: 7549720 DOI: 10.1136/bmj.311.7007.753c]</w:t>
      </w:r>
    </w:p>
    <w:p w14:paraId="29C12DE8" w14:textId="33F04060" w:rsidR="00A77B3E" w:rsidRPr="00AE75E5" w:rsidRDefault="000D6A55">
      <w:pPr>
        <w:spacing w:line="360" w:lineRule="auto"/>
        <w:jc w:val="both"/>
      </w:pPr>
      <w:r w:rsidRPr="00AE75E5">
        <w:rPr>
          <w:rFonts w:ascii="Book Antiqua" w:eastAsia="Book Antiqua" w:hAnsi="Book Antiqua" w:cs="Book Antiqua"/>
          <w:color w:val="000000"/>
        </w:rPr>
        <w:lastRenderedPageBreak/>
        <w:t>2</w:t>
      </w:r>
      <w:r w:rsidR="001C7495" w:rsidRPr="00AE75E5">
        <w:rPr>
          <w:rFonts w:ascii="Book Antiqua" w:eastAsia="Book Antiqua" w:hAnsi="Book Antiqua" w:cs="Book Antiqua"/>
          <w:color w:val="000000"/>
        </w:rPr>
        <w:t>8</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b/>
          <w:bCs/>
          <w:color w:val="000000"/>
        </w:rPr>
        <w:t>Borenstein</w:t>
      </w:r>
      <w:proofErr w:type="spellEnd"/>
      <w:r w:rsidRPr="00AE75E5">
        <w:rPr>
          <w:rFonts w:ascii="Book Antiqua" w:eastAsia="Book Antiqua" w:hAnsi="Book Antiqua" w:cs="Book Antiqua"/>
          <w:b/>
          <w:bCs/>
          <w:color w:val="000000"/>
        </w:rPr>
        <w:t xml:space="preserve"> M,</w:t>
      </w:r>
      <w:r w:rsidRPr="00AE75E5">
        <w:rPr>
          <w:rFonts w:ascii="Book Antiqua" w:eastAsia="Book Antiqua" w:hAnsi="Book Antiqua" w:cs="Book Antiqua"/>
          <w:color w:val="000000"/>
        </w:rPr>
        <w:t xml:space="preserve"> Hedges L, Higgins J, Rothstein H. Comprehensive meta-analysis version 3. Englewood, NJ, USA: </w:t>
      </w:r>
      <w:proofErr w:type="spellStart"/>
      <w:r w:rsidRPr="00AE75E5">
        <w:rPr>
          <w:rFonts w:ascii="Book Antiqua" w:eastAsia="Book Antiqua" w:hAnsi="Book Antiqua" w:cs="Book Antiqua"/>
          <w:color w:val="000000"/>
        </w:rPr>
        <w:t>Biostat</w:t>
      </w:r>
      <w:proofErr w:type="spellEnd"/>
      <w:r w:rsidRPr="00AE75E5">
        <w:rPr>
          <w:rFonts w:ascii="Book Antiqua" w:eastAsia="Book Antiqua" w:hAnsi="Book Antiqua" w:cs="Book Antiqua"/>
          <w:color w:val="000000"/>
        </w:rPr>
        <w:t xml:space="preserve"> Inc., 2013;</w:t>
      </w:r>
      <w:r w:rsidR="00FB61FF"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104.</w:t>
      </w:r>
      <w:r w:rsidR="00FB61FF" w:rsidRPr="00AE75E5">
        <w:rPr>
          <w:rFonts w:ascii="Book Antiqua" w:eastAsia="Book Antiqua" w:hAnsi="Book Antiqua" w:cs="Book Antiqua"/>
          <w:color w:val="000000"/>
        </w:rPr>
        <w:t xml:space="preserve"> </w:t>
      </w:r>
      <w:r w:rsidR="00FB61FF" w:rsidRPr="00AE75E5">
        <w:rPr>
          <w:rFonts w:ascii="Book Antiqua" w:eastAsia="宋体" w:hAnsi="Book Antiqua" w:cs="Arial"/>
          <w:bCs/>
        </w:rPr>
        <w:t xml:space="preserve">Available from: </w:t>
      </w:r>
      <w:hyperlink r:id="rId10" w:history="1">
        <w:r w:rsidR="000A7A04" w:rsidRPr="00AE75E5">
          <w:rPr>
            <w:rStyle w:val="a7"/>
            <w:rFonts w:ascii="Book Antiqua" w:eastAsia="宋体" w:hAnsi="Book Antiqua" w:cs="Arial"/>
            <w:bCs/>
          </w:rPr>
          <w:t>https://www.meta-analysis.com/downloads/Meta-Analysis Manual V3.pdf</w:t>
        </w:r>
      </w:hyperlink>
      <w:r w:rsidR="000A7A04" w:rsidRPr="00AE75E5">
        <w:rPr>
          <w:rFonts w:ascii="Book Antiqua" w:eastAsia="宋体" w:hAnsi="Book Antiqua" w:cs="Arial"/>
          <w:bCs/>
        </w:rPr>
        <w:t xml:space="preserve"> </w:t>
      </w:r>
    </w:p>
    <w:p w14:paraId="063B9780" w14:textId="77777777" w:rsidR="00A77B3E" w:rsidRPr="00AE75E5" w:rsidRDefault="000D6A55">
      <w:pPr>
        <w:spacing w:line="360" w:lineRule="auto"/>
        <w:jc w:val="both"/>
      </w:pPr>
      <w:r w:rsidRPr="00AE75E5">
        <w:rPr>
          <w:rFonts w:ascii="Book Antiqua" w:eastAsia="Book Antiqua" w:hAnsi="Book Antiqua" w:cs="Book Antiqua"/>
          <w:color w:val="000000"/>
        </w:rPr>
        <w:t xml:space="preserve">29 </w:t>
      </w:r>
      <w:proofErr w:type="spellStart"/>
      <w:r w:rsidRPr="00AE75E5">
        <w:rPr>
          <w:rFonts w:ascii="Book Antiqua" w:eastAsia="Book Antiqua" w:hAnsi="Book Antiqua" w:cs="Book Antiqua"/>
          <w:b/>
          <w:bCs/>
          <w:color w:val="000000"/>
        </w:rPr>
        <w:t>Zolfino</w:t>
      </w:r>
      <w:proofErr w:type="spellEnd"/>
      <w:r w:rsidRPr="00AE75E5">
        <w:rPr>
          <w:rFonts w:ascii="Book Antiqua" w:eastAsia="Book Antiqua" w:hAnsi="Book Antiqua" w:cs="Book Antiqua"/>
          <w:b/>
          <w:bCs/>
          <w:color w:val="000000"/>
        </w:rPr>
        <w:t xml:space="preserve"> T</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Heneghan</w:t>
      </w:r>
      <w:proofErr w:type="spellEnd"/>
      <w:r w:rsidRPr="00AE75E5">
        <w:rPr>
          <w:rFonts w:ascii="Book Antiqua" w:eastAsia="Book Antiqua" w:hAnsi="Book Antiqua" w:cs="Book Antiqua"/>
          <w:color w:val="000000"/>
        </w:rPr>
        <w:t xml:space="preserve"> MA, Norris S, Harrison PM, </w:t>
      </w:r>
      <w:proofErr w:type="spellStart"/>
      <w:r w:rsidRPr="00AE75E5">
        <w:rPr>
          <w:rFonts w:ascii="Book Antiqua" w:eastAsia="Book Antiqua" w:hAnsi="Book Antiqua" w:cs="Book Antiqua"/>
          <w:color w:val="000000"/>
        </w:rPr>
        <w:t>Portmann</w:t>
      </w:r>
      <w:proofErr w:type="spellEnd"/>
      <w:r w:rsidRPr="00AE75E5">
        <w:rPr>
          <w:rFonts w:ascii="Book Antiqua" w:eastAsia="Book Antiqua" w:hAnsi="Book Antiqua" w:cs="Book Antiqua"/>
          <w:color w:val="000000"/>
        </w:rPr>
        <w:t xml:space="preserve"> BC, McFarlane IG. Characteristics of autoimmune hepatitis in patients who are not of European Caucasoid ethnic origin. </w:t>
      </w:r>
      <w:r w:rsidRPr="00AE75E5">
        <w:rPr>
          <w:rFonts w:ascii="Book Antiqua" w:eastAsia="Book Antiqua" w:hAnsi="Book Antiqua" w:cs="Book Antiqua"/>
          <w:i/>
          <w:iCs/>
          <w:color w:val="000000"/>
        </w:rPr>
        <w:t>Gut</w:t>
      </w:r>
      <w:r w:rsidRPr="00AE75E5">
        <w:rPr>
          <w:rFonts w:ascii="Book Antiqua" w:eastAsia="Book Antiqua" w:hAnsi="Book Antiqua" w:cs="Book Antiqua"/>
          <w:color w:val="000000"/>
        </w:rPr>
        <w:t xml:space="preserve"> 2002; </w:t>
      </w:r>
      <w:r w:rsidRPr="00AE75E5">
        <w:rPr>
          <w:rFonts w:ascii="Book Antiqua" w:eastAsia="Book Antiqua" w:hAnsi="Book Antiqua" w:cs="Book Antiqua"/>
          <w:b/>
          <w:bCs/>
          <w:color w:val="000000"/>
        </w:rPr>
        <w:t>50</w:t>
      </w:r>
      <w:r w:rsidRPr="00AE75E5">
        <w:rPr>
          <w:rFonts w:ascii="Book Antiqua" w:eastAsia="Book Antiqua" w:hAnsi="Book Antiqua" w:cs="Book Antiqua"/>
          <w:color w:val="000000"/>
        </w:rPr>
        <w:t>: 713-717 [PMID: 11950822 DOI: 10.1136/gut.50.5.713]</w:t>
      </w:r>
    </w:p>
    <w:p w14:paraId="372FADFE" w14:textId="77777777" w:rsidR="00A77B3E" w:rsidRPr="00AE75E5" w:rsidRDefault="000D6A55">
      <w:pPr>
        <w:spacing w:line="360" w:lineRule="auto"/>
        <w:jc w:val="both"/>
      </w:pPr>
      <w:r w:rsidRPr="00AE75E5">
        <w:rPr>
          <w:rFonts w:ascii="Book Antiqua" w:eastAsia="Book Antiqua" w:hAnsi="Book Antiqua" w:cs="Book Antiqua"/>
          <w:color w:val="000000"/>
        </w:rPr>
        <w:t xml:space="preserve">30 </w:t>
      </w:r>
      <w:proofErr w:type="spellStart"/>
      <w:r w:rsidRPr="00AE75E5">
        <w:rPr>
          <w:rFonts w:ascii="Book Antiqua" w:eastAsia="Book Antiqua" w:hAnsi="Book Antiqua" w:cs="Book Antiqua"/>
          <w:b/>
          <w:bCs/>
          <w:color w:val="000000"/>
        </w:rPr>
        <w:t>Aqel</w:t>
      </w:r>
      <w:proofErr w:type="spellEnd"/>
      <w:r w:rsidRPr="00AE75E5">
        <w:rPr>
          <w:rFonts w:ascii="Book Antiqua" w:eastAsia="Book Antiqua" w:hAnsi="Book Antiqua" w:cs="Book Antiqua"/>
          <w:b/>
          <w:bCs/>
          <w:color w:val="000000"/>
        </w:rPr>
        <w:t xml:space="preserve"> BA</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Machicao</w:t>
      </w:r>
      <w:proofErr w:type="spellEnd"/>
      <w:r w:rsidRPr="00AE75E5">
        <w:rPr>
          <w:rFonts w:ascii="Book Antiqua" w:eastAsia="Book Antiqua" w:hAnsi="Book Antiqua" w:cs="Book Antiqua"/>
          <w:color w:val="000000"/>
        </w:rPr>
        <w:t xml:space="preserve"> V, Rosser B, </w:t>
      </w:r>
      <w:proofErr w:type="spellStart"/>
      <w:r w:rsidRPr="00AE75E5">
        <w:rPr>
          <w:rFonts w:ascii="Book Antiqua" w:eastAsia="Book Antiqua" w:hAnsi="Book Antiqua" w:cs="Book Antiqua"/>
          <w:color w:val="000000"/>
        </w:rPr>
        <w:t>Satyanarayana</w:t>
      </w:r>
      <w:proofErr w:type="spellEnd"/>
      <w:r w:rsidRPr="00AE75E5">
        <w:rPr>
          <w:rFonts w:ascii="Book Antiqua" w:eastAsia="Book Antiqua" w:hAnsi="Book Antiqua" w:cs="Book Antiqua"/>
          <w:color w:val="000000"/>
        </w:rPr>
        <w:t xml:space="preserve"> R, </w:t>
      </w:r>
      <w:proofErr w:type="spellStart"/>
      <w:r w:rsidRPr="00AE75E5">
        <w:rPr>
          <w:rFonts w:ascii="Book Antiqua" w:eastAsia="Book Antiqua" w:hAnsi="Book Antiqua" w:cs="Book Antiqua"/>
          <w:color w:val="000000"/>
        </w:rPr>
        <w:t>Harnois</w:t>
      </w:r>
      <w:proofErr w:type="spellEnd"/>
      <w:r w:rsidRPr="00AE75E5">
        <w:rPr>
          <w:rFonts w:ascii="Book Antiqua" w:eastAsia="Book Antiqua" w:hAnsi="Book Antiqua" w:cs="Book Antiqua"/>
          <w:color w:val="000000"/>
        </w:rPr>
        <w:t xml:space="preserve"> DM, Dickson RC. Efficacy of tacrolimus in the treatment of steroid refractory autoimmune hepatitis. </w:t>
      </w:r>
      <w:r w:rsidRPr="00AE75E5">
        <w:rPr>
          <w:rFonts w:ascii="Book Antiqua" w:eastAsia="Book Antiqua" w:hAnsi="Book Antiqua" w:cs="Book Antiqua"/>
          <w:i/>
          <w:iCs/>
          <w:color w:val="000000"/>
        </w:rPr>
        <w:t>J Clin Gastroenterol</w:t>
      </w:r>
      <w:r w:rsidRPr="00AE75E5">
        <w:rPr>
          <w:rFonts w:ascii="Book Antiqua" w:eastAsia="Book Antiqua" w:hAnsi="Book Antiqua" w:cs="Book Antiqua"/>
          <w:color w:val="000000"/>
        </w:rPr>
        <w:t xml:space="preserve"> 2004; </w:t>
      </w:r>
      <w:r w:rsidRPr="00AE75E5">
        <w:rPr>
          <w:rFonts w:ascii="Book Antiqua" w:eastAsia="Book Antiqua" w:hAnsi="Book Antiqua" w:cs="Book Antiqua"/>
          <w:b/>
          <w:bCs/>
          <w:color w:val="000000"/>
        </w:rPr>
        <w:t>38</w:t>
      </w:r>
      <w:r w:rsidRPr="00AE75E5">
        <w:rPr>
          <w:rFonts w:ascii="Book Antiqua" w:eastAsia="Book Antiqua" w:hAnsi="Book Antiqua" w:cs="Book Antiqua"/>
          <w:color w:val="000000"/>
        </w:rPr>
        <w:t>: 805-809 [PMID: 15365410 DOI: 10.1097/01.mcg.0000139050.67178.be]</w:t>
      </w:r>
    </w:p>
    <w:p w14:paraId="3B32AE5C" w14:textId="77777777" w:rsidR="00A77B3E" w:rsidRPr="00AE75E5" w:rsidRDefault="000D6A55">
      <w:pPr>
        <w:spacing w:line="360" w:lineRule="auto"/>
        <w:jc w:val="both"/>
      </w:pPr>
      <w:r w:rsidRPr="00AE75E5">
        <w:rPr>
          <w:rFonts w:ascii="Book Antiqua" w:eastAsia="Book Antiqua" w:hAnsi="Book Antiqua" w:cs="Book Antiqua"/>
          <w:color w:val="000000"/>
        </w:rPr>
        <w:t xml:space="preserve">31 </w:t>
      </w:r>
      <w:proofErr w:type="spellStart"/>
      <w:r w:rsidRPr="00AE75E5">
        <w:rPr>
          <w:rFonts w:ascii="Book Antiqua" w:eastAsia="Book Antiqua" w:hAnsi="Book Antiqua" w:cs="Book Antiqua"/>
          <w:b/>
          <w:bCs/>
          <w:color w:val="000000"/>
        </w:rPr>
        <w:t>Chatur</w:t>
      </w:r>
      <w:proofErr w:type="spellEnd"/>
      <w:r w:rsidRPr="00AE75E5">
        <w:rPr>
          <w:rFonts w:ascii="Book Antiqua" w:eastAsia="Book Antiqua" w:hAnsi="Book Antiqua" w:cs="Book Antiqua"/>
          <w:b/>
          <w:bCs/>
          <w:color w:val="000000"/>
        </w:rPr>
        <w:t xml:space="preserve"> N</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Ramji</w:t>
      </w:r>
      <w:proofErr w:type="spellEnd"/>
      <w:r w:rsidRPr="00AE75E5">
        <w:rPr>
          <w:rFonts w:ascii="Book Antiqua" w:eastAsia="Book Antiqua" w:hAnsi="Book Antiqua" w:cs="Book Antiqua"/>
          <w:color w:val="000000"/>
        </w:rPr>
        <w:t xml:space="preserve"> A, Bain VG, Ma MM, Marotta PJ, Ghent CN, Lilly LB, Heathcote EJ, Deschenes M, Lee SS, </w:t>
      </w:r>
      <w:proofErr w:type="spellStart"/>
      <w:r w:rsidRPr="00AE75E5">
        <w:rPr>
          <w:rFonts w:ascii="Book Antiqua" w:eastAsia="Book Antiqua" w:hAnsi="Book Antiqua" w:cs="Book Antiqua"/>
          <w:color w:val="000000"/>
        </w:rPr>
        <w:t>Steinbrecher</w:t>
      </w:r>
      <w:proofErr w:type="spellEnd"/>
      <w:r w:rsidRPr="00AE75E5">
        <w:rPr>
          <w:rFonts w:ascii="Book Antiqua" w:eastAsia="Book Antiqua" w:hAnsi="Book Antiqua" w:cs="Book Antiqua"/>
          <w:color w:val="000000"/>
        </w:rPr>
        <w:t xml:space="preserve"> UP, Yoshida EM. Transplant immunosuppressive agents in non-transplant chronic autoimmune hepatitis: the Canadian association for the study of liver (CASL) experience with mycophenolate mofetil and tacrolimus. </w:t>
      </w:r>
      <w:r w:rsidRPr="00AE75E5">
        <w:rPr>
          <w:rFonts w:ascii="Book Antiqua" w:eastAsia="Book Antiqua" w:hAnsi="Book Antiqua" w:cs="Book Antiqua"/>
          <w:i/>
          <w:iCs/>
          <w:color w:val="000000"/>
        </w:rPr>
        <w:t>Liver Int</w:t>
      </w:r>
      <w:r w:rsidRPr="00AE75E5">
        <w:rPr>
          <w:rFonts w:ascii="Book Antiqua" w:eastAsia="Book Antiqua" w:hAnsi="Book Antiqua" w:cs="Book Antiqua"/>
          <w:color w:val="000000"/>
        </w:rPr>
        <w:t xml:space="preserve"> 2005; </w:t>
      </w:r>
      <w:r w:rsidRPr="00AE75E5">
        <w:rPr>
          <w:rFonts w:ascii="Book Antiqua" w:eastAsia="Book Antiqua" w:hAnsi="Book Antiqua" w:cs="Book Antiqua"/>
          <w:b/>
          <w:bCs/>
          <w:color w:val="000000"/>
        </w:rPr>
        <w:t>25</w:t>
      </w:r>
      <w:r w:rsidRPr="00AE75E5">
        <w:rPr>
          <w:rFonts w:ascii="Book Antiqua" w:eastAsia="Book Antiqua" w:hAnsi="Book Antiqua" w:cs="Book Antiqua"/>
          <w:color w:val="000000"/>
        </w:rPr>
        <w:t>: 723-727 [PMID: 15998421 DOI: 10.1111/j.1478-3231.2005.01107.x]</w:t>
      </w:r>
    </w:p>
    <w:p w14:paraId="2257C508" w14:textId="77777777" w:rsidR="00A77B3E" w:rsidRPr="00AE75E5" w:rsidRDefault="000D6A55">
      <w:pPr>
        <w:spacing w:line="360" w:lineRule="auto"/>
        <w:jc w:val="both"/>
      </w:pPr>
      <w:r w:rsidRPr="00AE75E5">
        <w:rPr>
          <w:rFonts w:ascii="Book Antiqua" w:eastAsia="Book Antiqua" w:hAnsi="Book Antiqua" w:cs="Book Antiqua"/>
          <w:color w:val="000000"/>
        </w:rPr>
        <w:t xml:space="preserve">32 </w:t>
      </w:r>
      <w:r w:rsidRPr="00AE75E5">
        <w:rPr>
          <w:rFonts w:ascii="Book Antiqua" w:eastAsia="Book Antiqua" w:hAnsi="Book Antiqua" w:cs="Book Antiqua"/>
          <w:b/>
          <w:bCs/>
          <w:color w:val="000000"/>
        </w:rPr>
        <w:t>Larsen FS</w:t>
      </w:r>
      <w:r w:rsidRPr="00AE75E5">
        <w:rPr>
          <w:rFonts w:ascii="Book Antiqua" w:eastAsia="Book Antiqua" w:hAnsi="Book Antiqua" w:cs="Book Antiqua"/>
          <w:color w:val="000000"/>
        </w:rPr>
        <w:t xml:space="preserve">, Vainer B, </w:t>
      </w:r>
      <w:proofErr w:type="spellStart"/>
      <w:r w:rsidRPr="00AE75E5">
        <w:rPr>
          <w:rFonts w:ascii="Book Antiqua" w:eastAsia="Book Antiqua" w:hAnsi="Book Antiqua" w:cs="Book Antiqua"/>
          <w:color w:val="000000"/>
        </w:rPr>
        <w:t>Eefsen</w:t>
      </w:r>
      <w:proofErr w:type="spellEnd"/>
      <w:r w:rsidRPr="00AE75E5">
        <w:rPr>
          <w:rFonts w:ascii="Book Antiqua" w:eastAsia="Book Antiqua" w:hAnsi="Book Antiqua" w:cs="Book Antiqua"/>
          <w:color w:val="000000"/>
        </w:rPr>
        <w:t xml:space="preserve"> M, </w:t>
      </w:r>
      <w:proofErr w:type="spellStart"/>
      <w:r w:rsidRPr="00AE75E5">
        <w:rPr>
          <w:rFonts w:ascii="Book Antiqua" w:eastAsia="Book Antiqua" w:hAnsi="Book Antiqua" w:cs="Book Antiqua"/>
          <w:color w:val="000000"/>
        </w:rPr>
        <w:t>Bjerring</w:t>
      </w:r>
      <w:proofErr w:type="spellEnd"/>
      <w:r w:rsidRPr="00AE75E5">
        <w:rPr>
          <w:rFonts w:ascii="Book Antiqua" w:eastAsia="Book Antiqua" w:hAnsi="Book Antiqua" w:cs="Book Antiqua"/>
          <w:color w:val="000000"/>
        </w:rPr>
        <w:t xml:space="preserve"> PN, Adel Hansen B. Low-dose tacrolimus ameliorates liver inflammation and fibrosis in steroid refractory autoimmune hepatitis. </w:t>
      </w:r>
      <w:r w:rsidRPr="00AE75E5">
        <w:rPr>
          <w:rFonts w:ascii="Book Antiqua" w:eastAsia="Book Antiqua" w:hAnsi="Book Antiqua" w:cs="Book Antiqua"/>
          <w:i/>
          <w:iCs/>
          <w:color w:val="000000"/>
        </w:rPr>
        <w:t>World J Gastroenterol</w:t>
      </w:r>
      <w:r w:rsidRPr="00AE75E5">
        <w:rPr>
          <w:rFonts w:ascii="Book Antiqua" w:eastAsia="Book Antiqua" w:hAnsi="Book Antiqua" w:cs="Book Antiqua"/>
          <w:color w:val="000000"/>
        </w:rPr>
        <w:t xml:space="preserve"> 2007; </w:t>
      </w:r>
      <w:r w:rsidRPr="00AE75E5">
        <w:rPr>
          <w:rFonts w:ascii="Book Antiqua" w:eastAsia="Book Antiqua" w:hAnsi="Book Antiqua" w:cs="Book Antiqua"/>
          <w:b/>
          <w:bCs/>
          <w:color w:val="000000"/>
        </w:rPr>
        <w:t>13</w:t>
      </w:r>
      <w:r w:rsidRPr="00AE75E5">
        <w:rPr>
          <w:rFonts w:ascii="Book Antiqua" w:eastAsia="Book Antiqua" w:hAnsi="Book Antiqua" w:cs="Book Antiqua"/>
          <w:color w:val="000000"/>
        </w:rPr>
        <w:t>: 3232-3236 [PMID: 17589903 DOI: 10.3748/wjg.v13.i23.3232]</w:t>
      </w:r>
    </w:p>
    <w:p w14:paraId="1C2E93EF" w14:textId="77777777" w:rsidR="00A77B3E" w:rsidRPr="00AE75E5" w:rsidRDefault="000D6A55">
      <w:pPr>
        <w:spacing w:line="360" w:lineRule="auto"/>
        <w:jc w:val="both"/>
      </w:pPr>
      <w:r w:rsidRPr="00AE75E5">
        <w:rPr>
          <w:rFonts w:ascii="Book Antiqua" w:eastAsia="Book Antiqua" w:hAnsi="Book Antiqua" w:cs="Book Antiqua"/>
          <w:color w:val="000000"/>
        </w:rPr>
        <w:t xml:space="preserve">33 </w:t>
      </w:r>
      <w:r w:rsidRPr="00AE75E5">
        <w:rPr>
          <w:rFonts w:ascii="Book Antiqua" w:eastAsia="Book Antiqua" w:hAnsi="Book Antiqua" w:cs="Book Antiqua"/>
          <w:b/>
          <w:bCs/>
          <w:color w:val="000000"/>
        </w:rPr>
        <w:t>Yeoman AD</w:t>
      </w:r>
      <w:r w:rsidRPr="00AE75E5">
        <w:rPr>
          <w:rFonts w:ascii="Book Antiqua" w:eastAsia="Book Antiqua" w:hAnsi="Book Antiqua" w:cs="Book Antiqua"/>
          <w:color w:val="000000"/>
        </w:rPr>
        <w:t xml:space="preserve">, Westbrook RH, Zen Y, </w:t>
      </w:r>
      <w:proofErr w:type="spellStart"/>
      <w:r w:rsidRPr="00AE75E5">
        <w:rPr>
          <w:rFonts w:ascii="Book Antiqua" w:eastAsia="Book Antiqua" w:hAnsi="Book Antiqua" w:cs="Book Antiqua"/>
          <w:color w:val="000000"/>
        </w:rPr>
        <w:t>Maninchedda</w:t>
      </w:r>
      <w:proofErr w:type="spellEnd"/>
      <w:r w:rsidRPr="00AE75E5">
        <w:rPr>
          <w:rFonts w:ascii="Book Antiqua" w:eastAsia="Book Antiqua" w:hAnsi="Book Antiqua" w:cs="Book Antiqua"/>
          <w:color w:val="000000"/>
        </w:rPr>
        <w:t xml:space="preserve"> P, </w:t>
      </w:r>
      <w:proofErr w:type="spellStart"/>
      <w:r w:rsidRPr="00AE75E5">
        <w:rPr>
          <w:rFonts w:ascii="Book Antiqua" w:eastAsia="Book Antiqua" w:hAnsi="Book Antiqua" w:cs="Book Antiqua"/>
          <w:color w:val="000000"/>
        </w:rPr>
        <w:t>Portmann</w:t>
      </w:r>
      <w:proofErr w:type="spellEnd"/>
      <w:r w:rsidRPr="00AE75E5">
        <w:rPr>
          <w:rFonts w:ascii="Book Antiqua" w:eastAsia="Book Antiqua" w:hAnsi="Book Antiqua" w:cs="Book Antiqua"/>
          <w:color w:val="000000"/>
        </w:rPr>
        <w:t xml:space="preserve"> BC, Devlin J, O'Grady JG, Harrison PM, Heneghan MA. Early predictors of corticosteroid treatment failure in icteric presentations of autoimmune hepatitis. </w:t>
      </w:r>
      <w:r w:rsidRPr="00AE75E5">
        <w:rPr>
          <w:rFonts w:ascii="Book Antiqua" w:eastAsia="Book Antiqua" w:hAnsi="Book Antiqua" w:cs="Book Antiqua"/>
          <w:i/>
          <w:iCs/>
          <w:color w:val="000000"/>
        </w:rPr>
        <w:t>Hepatology</w:t>
      </w:r>
      <w:r w:rsidRPr="00AE75E5">
        <w:rPr>
          <w:rFonts w:ascii="Book Antiqua" w:eastAsia="Book Antiqua" w:hAnsi="Book Antiqua" w:cs="Book Antiqua"/>
          <w:color w:val="000000"/>
        </w:rPr>
        <w:t xml:space="preserve"> 2011; </w:t>
      </w:r>
      <w:r w:rsidRPr="00AE75E5">
        <w:rPr>
          <w:rFonts w:ascii="Book Antiqua" w:eastAsia="Book Antiqua" w:hAnsi="Book Antiqua" w:cs="Book Antiqua"/>
          <w:b/>
          <w:bCs/>
          <w:color w:val="000000"/>
        </w:rPr>
        <w:t>53</w:t>
      </w:r>
      <w:r w:rsidRPr="00AE75E5">
        <w:rPr>
          <w:rFonts w:ascii="Book Antiqua" w:eastAsia="Book Antiqua" w:hAnsi="Book Antiqua" w:cs="Book Antiqua"/>
          <w:color w:val="000000"/>
        </w:rPr>
        <w:t>: 926-934 [PMID: 21374663 DOI: 10.1002/hep.24141]</w:t>
      </w:r>
    </w:p>
    <w:p w14:paraId="41EDEB00" w14:textId="77777777" w:rsidR="00A77B3E" w:rsidRPr="00AE75E5" w:rsidRDefault="000D6A55">
      <w:pPr>
        <w:spacing w:line="360" w:lineRule="auto"/>
        <w:jc w:val="both"/>
      </w:pPr>
      <w:r w:rsidRPr="00AE75E5">
        <w:rPr>
          <w:rFonts w:ascii="Book Antiqua" w:eastAsia="Book Antiqua" w:hAnsi="Book Antiqua" w:cs="Book Antiqua"/>
          <w:color w:val="000000"/>
        </w:rPr>
        <w:t xml:space="preserve">34 </w:t>
      </w:r>
      <w:proofErr w:type="spellStart"/>
      <w:r w:rsidRPr="00AE75E5">
        <w:rPr>
          <w:rFonts w:ascii="Book Antiqua" w:eastAsia="Book Antiqua" w:hAnsi="Book Antiqua" w:cs="Book Antiqua"/>
          <w:b/>
          <w:bCs/>
          <w:color w:val="000000"/>
        </w:rPr>
        <w:t>Tannous</w:t>
      </w:r>
      <w:proofErr w:type="spellEnd"/>
      <w:r w:rsidRPr="00AE75E5">
        <w:rPr>
          <w:rFonts w:ascii="Book Antiqua" w:eastAsia="Book Antiqua" w:hAnsi="Book Antiqua" w:cs="Book Antiqua"/>
          <w:b/>
          <w:bCs/>
          <w:color w:val="000000"/>
        </w:rPr>
        <w:t xml:space="preserve"> MM</w:t>
      </w:r>
      <w:r w:rsidRPr="00AE75E5">
        <w:rPr>
          <w:rFonts w:ascii="Book Antiqua" w:eastAsia="Book Antiqua" w:hAnsi="Book Antiqua" w:cs="Book Antiqua"/>
          <w:color w:val="000000"/>
        </w:rPr>
        <w:t xml:space="preserve">, Cheng J, </w:t>
      </w:r>
      <w:proofErr w:type="spellStart"/>
      <w:r w:rsidRPr="00AE75E5">
        <w:rPr>
          <w:rFonts w:ascii="Book Antiqua" w:eastAsia="Book Antiqua" w:hAnsi="Book Antiqua" w:cs="Book Antiqua"/>
          <w:color w:val="000000"/>
        </w:rPr>
        <w:t>Muniyappa</w:t>
      </w:r>
      <w:proofErr w:type="spellEnd"/>
      <w:r w:rsidRPr="00AE75E5">
        <w:rPr>
          <w:rFonts w:ascii="Book Antiqua" w:eastAsia="Book Antiqua" w:hAnsi="Book Antiqua" w:cs="Book Antiqua"/>
          <w:color w:val="000000"/>
        </w:rPr>
        <w:t xml:space="preserve"> K, </w:t>
      </w:r>
      <w:proofErr w:type="spellStart"/>
      <w:r w:rsidRPr="00AE75E5">
        <w:rPr>
          <w:rFonts w:ascii="Book Antiqua" w:eastAsia="Book Antiqua" w:hAnsi="Book Antiqua" w:cs="Book Antiqua"/>
          <w:color w:val="000000"/>
        </w:rPr>
        <w:t>Farooq</w:t>
      </w:r>
      <w:proofErr w:type="spellEnd"/>
      <w:r w:rsidRPr="00AE75E5">
        <w:rPr>
          <w:rFonts w:ascii="Book Antiqua" w:eastAsia="Book Antiqua" w:hAnsi="Book Antiqua" w:cs="Book Antiqua"/>
          <w:color w:val="000000"/>
        </w:rPr>
        <w:t xml:space="preserve"> I, </w:t>
      </w:r>
      <w:proofErr w:type="spellStart"/>
      <w:r w:rsidRPr="00AE75E5">
        <w:rPr>
          <w:rFonts w:ascii="Book Antiqua" w:eastAsia="Book Antiqua" w:hAnsi="Book Antiqua" w:cs="Book Antiqua"/>
          <w:color w:val="000000"/>
        </w:rPr>
        <w:t>Bharara</w:t>
      </w:r>
      <w:proofErr w:type="spellEnd"/>
      <w:r w:rsidRPr="00AE75E5">
        <w:rPr>
          <w:rFonts w:ascii="Book Antiqua" w:eastAsia="Book Antiqua" w:hAnsi="Book Antiqua" w:cs="Book Antiqua"/>
          <w:color w:val="000000"/>
        </w:rPr>
        <w:t xml:space="preserve"> A, </w:t>
      </w:r>
      <w:proofErr w:type="spellStart"/>
      <w:r w:rsidRPr="00AE75E5">
        <w:rPr>
          <w:rFonts w:ascii="Book Antiqua" w:eastAsia="Book Antiqua" w:hAnsi="Book Antiqua" w:cs="Book Antiqua"/>
          <w:color w:val="000000"/>
        </w:rPr>
        <w:t>Kappus</w:t>
      </w:r>
      <w:proofErr w:type="spellEnd"/>
      <w:r w:rsidRPr="00AE75E5">
        <w:rPr>
          <w:rFonts w:ascii="Book Antiqua" w:eastAsia="Book Antiqua" w:hAnsi="Book Antiqua" w:cs="Book Antiqua"/>
          <w:color w:val="000000"/>
        </w:rPr>
        <w:t xml:space="preserve"> M, </w:t>
      </w:r>
      <w:proofErr w:type="spellStart"/>
      <w:r w:rsidRPr="00AE75E5">
        <w:rPr>
          <w:rFonts w:ascii="Book Antiqua" w:eastAsia="Book Antiqua" w:hAnsi="Book Antiqua" w:cs="Book Antiqua"/>
          <w:color w:val="000000"/>
        </w:rPr>
        <w:t>Luketic</w:t>
      </w:r>
      <w:proofErr w:type="spellEnd"/>
      <w:r w:rsidRPr="00AE75E5">
        <w:rPr>
          <w:rFonts w:ascii="Book Antiqua" w:eastAsia="Book Antiqua" w:hAnsi="Book Antiqua" w:cs="Book Antiqua"/>
          <w:color w:val="000000"/>
        </w:rPr>
        <w:t xml:space="preserve"> V, </w:t>
      </w:r>
      <w:proofErr w:type="spellStart"/>
      <w:r w:rsidRPr="00AE75E5">
        <w:rPr>
          <w:rFonts w:ascii="Book Antiqua" w:eastAsia="Book Antiqua" w:hAnsi="Book Antiqua" w:cs="Book Antiqua"/>
          <w:color w:val="000000"/>
        </w:rPr>
        <w:t>Stravtiz</w:t>
      </w:r>
      <w:proofErr w:type="spellEnd"/>
      <w:r w:rsidRPr="00AE75E5">
        <w:rPr>
          <w:rFonts w:ascii="Book Antiqua" w:eastAsia="Book Antiqua" w:hAnsi="Book Antiqua" w:cs="Book Antiqua"/>
          <w:color w:val="000000"/>
        </w:rPr>
        <w:t xml:space="preserve"> RT, Fuchs M, </w:t>
      </w:r>
      <w:proofErr w:type="spellStart"/>
      <w:r w:rsidRPr="00AE75E5">
        <w:rPr>
          <w:rFonts w:ascii="Book Antiqua" w:eastAsia="Book Antiqua" w:hAnsi="Book Antiqua" w:cs="Book Antiqua"/>
          <w:color w:val="000000"/>
        </w:rPr>
        <w:t>Puri</w:t>
      </w:r>
      <w:proofErr w:type="spellEnd"/>
      <w:r w:rsidRPr="00AE75E5">
        <w:rPr>
          <w:rFonts w:ascii="Book Antiqua" w:eastAsia="Book Antiqua" w:hAnsi="Book Antiqua" w:cs="Book Antiqua"/>
          <w:color w:val="000000"/>
        </w:rPr>
        <w:t xml:space="preserve"> P, </w:t>
      </w:r>
      <w:proofErr w:type="spellStart"/>
      <w:r w:rsidRPr="00AE75E5">
        <w:rPr>
          <w:rFonts w:ascii="Book Antiqua" w:eastAsia="Book Antiqua" w:hAnsi="Book Antiqua" w:cs="Book Antiqua"/>
          <w:color w:val="000000"/>
        </w:rPr>
        <w:t>Sanyal</w:t>
      </w:r>
      <w:proofErr w:type="spellEnd"/>
      <w:r w:rsidRPr="00AE75E5">
        <w:rPr>
          <w:rFonts w:ascii="Book Antiqua" w:eastAsia="Book Antiqua" w:hAnsi="Book Antiqua" w:cs="Book Antiqua"/>
          <w:color w:val="000000"/>
        </w:rPr>
        <w:t xml:space="preserve"> A, Sterling R. Use of tacrolimus in the treatment of autoimmune hepatitis: a single </w:t>
      </w:r>
      <w:proofErr w:type="spellStart"/>
      <w:r w:rsidRPr="00AE75E5">
        <w:rPr>
          <w:rFonts w:ascii="Book Antiqua" w:eastAsia="Book Antiqua" w:hAnsi="Book Antiqua" w:cs="Book Antiqua"/>
          <w:color w:val="000000"/>
        </w:rPr>
        <w:t>centre</w:t>
      </w:r>
      <w:proofErr w:type="spellEnd"/>
      <w:r w:rsidRPr="00AE75E5">
        <w:rPr>
          <w:rFonts w:ascii="Book Antiqua" w:eastAsia="Book Antiqua" w:hAnsi="Book Antiqua" w:cs="Book Antiqua"/>
          <w:color w:val="000000"/>
        </w:rPr>
        <w:t xml:space="preserve"> experience. </w:t>
      </w:r>
      <w:r w:rsidRPr="00AE75E5">
        <w:rPr>
          <w:rFonts w:ascii="Book Antiqua" w:eastAsia="Book Antiqua" w:hAnsi="Book Antiqua" w:cs="Book Antiqua"/>
          <w:i/>
          <w:iCs/>
          <w:color w:val="000000"/>
        </w:rPr>
        <w:t xml:space="preserve">Aliment </w:t>
      </w:r>
      <w:proofErr w:type="spellStart"/>
      <w:r w:rsidRPr="00AE75E5">
        <w:rPr>
          <w:rFonts w:ascii="Book Antiqua" w:eastAsia="Book Antiqua" w:hAnsi="Book Antiqua" w:cs="Book Antiqua"/>
          <w:i/>
          <w:iCs/>
          <w:color w:val="000000"/>
        </w:rPr>
        <w:t>Pharmacol</w:t>
      </w:r>
      <w:proofErr w:type="spellEnd"/>
      <w:r w:rsidRPr="00AE75E5">
        <w:rPr>
          <w:rFonts w:ascii="Book Antiqua" w:eastAsia="Book Antiqua" w:hAnsi="Book Antiqua" w:cs="Book Antiqua"/>
          <w:i/>
          <w:iCs/>
          <w:color w:val="000000"/>
        </w:rPr>
        <w:t xml:space="preserve"> </w:t>
      </w:r>
      <w:proofErr w:type="spellStart"/>
      <w:r w:rsidRPr="00AE75E5">
        <w:rPr>
          <w:rFonts w:ascii="Book Antiqua" w:eastAsia="Book Antiqua" w:hAnsi="Book Antiqua" w:cs="Book Antiqua"/>
          <w:i/>
          <w:iCs/>
          <w:color w:val="000000"/>
        </w:rPr>
        <w:t>Ther</w:t>
      </w:r>
      <w:proofErr w:type="spellEnd"/>
      <w:r w:rsidRPr="00AE75E5">
        <w:rPr>
          <w:rFonts w:ascii="Book Antiqua" w:eastAsia="Book Antiqua" w:hAnsi="Book Antiqua" w:cs="Book Antiqua"/>
          <w:color w:val="000000"/>
        </w:rPr>
        <w:t xml:space="preserve"> 2011; </w:t>
      </w:r>
      <w:r w:rsidRPr="00AE75E5">
        <w:rPr>
          <w:rFonts w:ascii="Book Antiqua" w:eastAsia="Book Antiqua" w:hAnsi="Book Antiqua" w:cs="Book Antiqua"/>
          <w:b/>
          <w:bCs/>
          <w:color w:val="000000"/>
        </w:rPr>
        <w:t>34</w:t>
      </w:r>
      <w:r w:rsidRPr="00AE75E5">
        <w:rPr>
          <w:rFonts w:ascii="Book Antiqua" w:eastAsia="Book Antiqua" w:hAnsi="Book Antiqua" w:cs="Book Antiqua"/>
          <w:color w:val="000000"/>
        </w:rPr>
        <w:t>: 405-407 [PMID: 21726256 DOI: 10.1111/j.1365-2036.2011.04749.x]</w:t>
      </w:r>
    </w:p>
    <w:p w14:paraId="5F5D3B29" w14:textId="77777777" w:rsidR="00A77B3E" w:rsidRPr="00AE75E5" w:rsidRDefault="000D6A55">
      <w:pPr>
        <w:spacing w:line="360" w:lineRule="auto"/>
        <w:jc w:val="both"/>
      </w:pPr>
      <w:r w:rsidRPr="00AE75E5">
        <w:rPr>
          <w:rFonts w:ascii="Book Antiqua" w:eastAsia="Book Antiqua" w:hAnsi="Book Antiqua" w:cs="Book Antiqua"/>
          <w:color w:val="000000"/>
        </w:rPr>
        <w:t xml:space="preserve">35 </w:t>
      </w:r>
      <w:r w:rsidRPr="00AE75E5">
        <w:rPr>
          <w:rFonts w:ascii="Book Antiqua" w:eastAsia="Book Antiqua" w:hAnsi="Book Antiqua" w:cs="Book Antiqua"/>
          <w:b/>
          <w:bCs/>
          <w:color w:val="000000"/>
        </w:rPr>
        <w:t>Than NN</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Wiegard</w:t>
      </w:r>
      <w:proofErr w:type="spellEnd"/>
      <w:r w:rsidRPr="00AE75E5">
        <w:rPr>
          <w:rFonts w:ascii="Book Antiqua" w:eastAsia="Book Antiqua" w:hAnsi="Book Antiqua" w:cs="Book Antiqua"/>
          <w:color w:val="000000"/>
        </w:rPr>
        <w:t xml:space="preserve"> C, </w:t>
      </w:r>
      <w:proofErr w:type="spellStart"/>
      <w:r w:rsidRPr="00AE75E5">
        <w:rPr>
          <w:rFonts w:ascii="Book Antiqua" w:eastAsia="Book Antiqua" w:hAnsi="Book Antiqua" w:cs="Book Antiqua"/>
          <w:color w:val="000000"/>
        </w:rPr>
        <w:t>Weiler-Normann</w:t>
      </w:r>
      <w:proofErr w:type="spellEnd"/>
      <w:r w:rsidRPr="00AE75E5">
        <w:rPr>
          <w:rFonts w:ascii="Book Antiqua" w:eastAsia="Book Antiqua" w:hAnsi="Book Antiqua" w:cs="Book Antiqua"/>
          <w:color w:val="000000"/>
        </w:rPr>
        <w:t xml:space="preserve"> C, </w:t>
      </w:r>
      <w:proofErr w:type="spellStart"/>
      <w:r w:rsidRPr="00AE75E5">
        <w:rPr>
          <w:rFonts w:ascii="Book Antiqua" w:eastAsia="Book Antiqua" w:hAnsi="Book Antiqua" w:cs="Book Antiqua"/>
          <w:color w:val="000000"/>
        </w:rPr>
        <w:t>Füssel</w:t>
      </w:r>
      <w:proofErr w:type="spellEnd"/>
      <w:r w:rsidRPr="00AE75E5">
        <w:rPr>
          <w:rFonts w:ascii="Book Antiqua" w:eastAsia="Book Antiqua" w:hAnsi="Book Antiqua" w:cs="Book Antiqua"/>
          <w:color w:val="000000"/>
        </w:rPr>
        <w:t xml:space="preserve"> K, Mann J, Hodson J, Hirschfield GM, Lohse AW, Adams DH, Schramm C, </w:t>
      </w:r>
      <w:proofErr w:type="spellStart"/>
      <w:r w:rsidRPr="00AE75E5">
        <w:rPr>
          <w:rFonts w:ascii="Book Antiqua" w:eastAsia="Book Antiqua" w:hAnsi="Book Antiqua" w:cs="Book Antiqua"/>
          <w:color w:val="000000"/>
        </w:rPr>
        <w:t>Oo</w:t>
      </w:r>
      <w:proofErr w:type="spellEnd"/>
      <w:r w:rsidRPr="00AE75E5">
        <w:rPr>
          <w:rFonts w:ascii="Book Antiqua" w:eastAsia="Book Antiqua" w:hAnsi="Book Antiqua" w:cs="Book Antiqua"/>
          <w:color w:val="000000"/>
        </w:rPr>
        <w:t xml:space="preserve"> YH. Long-term follow-up of patients with </w:t>
      </w:r>
      <w:r w:rsidRPr="00AE75E5">
        <w:rPr>
          <w:rFonts w:ascii="Book Antiqua" w:eastAsia="Book Antiqua" w:hAnsi="Book Antiqua" w:cs="Book Antiqua"/>
          <w:color w:val="000000"/>
        </w:rPr>
        <w:lastRenderedPageBreak/>
        <w:t xml:space="preserve">difficult to treat type 1 autoimmune hepatitis on Tacrolimus therapy. </w:t>
      </w:r>
      <w:proofErr w:type="spellStart"/>
      <w:r w:rsidRPr="00AE75E5">
        <w:rPr>
          <w:rFonts w:ascii="Book Antiqua" w:eastAsia="Book Antiqua" w:hAnsi="Book Antiqua" w:cs="Book Antiqua"/>
          <w:i/>
          <w:iCs/>
          <w:color w:val="000000"/>
        </w:rPr>
        <w:t>Scand</w:t>
      </w:r>
      <w:proofErr w:type="spellEnd"/>
      <w:r w:rsidRPr="00AE75E5">
        <w:rPr>
          <w:rFonts w:ascii="Book Antiqua" w:eastAsia="Book Antiqua" w:hAnsi="Book Antiqua" w:cs="Book Antiqua"/>
          <w:i/>
          <w:iCs/>
          <w:color w:val="000000"/>
        </w:rPr>
        <w:t xml:space="preserve"> J </w:t>
      </w:r>
      <w:proofErr w:type="spellStart"/>
      <w:r w:rsidRPr="00AE75E5">
        <w:rPr>
          <w:rFonts w:ascii="Book Antiqua" w:eastAsia="Book Antiqua" w:hAnsi="Book Antiqua" w:cs="Book Antiqua"/>
          <w:i/>
          <w:iCs/>
          <w:color w:val="000000"/>
        </w:rPr>
        <w:t>Gastroenterol</w:t>
      </w:r>
      <w:proofErr w:type="spellEnd"/>
      <w:r w:rsidRPr="00AE75E5">
        <w:rPr>
          <w:rFonts w:ascii="Book Antiqua" w:eastAsia="Book Antiqua" w:hAnsi="Book Antiqua" w:cs="Book Antiqua"/>
          <w:color w:val="000000"/>
        </w:rPr>
        <w:t xml:space="preserve"> 2016; </w:t>
      </w:r>
      <w:r w:rsidRPr="00AE75E5">
        <w:rPr>
          <w:rFonts w:ascii="Book Antiqua" w:eastAsia="Book Antiqua" w:hAnsi="Book Antiqua" w:cs="Book Antiqua"/>
          <w:b/>
          <w:bCs/>
          <w:color w:val="000000"/>
        </w:rPr>
        <w:t>51</w:t>
      </w:r>
      <w:r w:rsidRPr="00AE75E5">
        <w:rPr>
          <w:rFonts w:ascii="Book Antiqua" w:eastAsia="Book Antiqua" w:hAnsi="Book Antiqua" w:cs="Book Antiqua"/>
          <w:color w:val="000000"/>
        </w:rPr>
        <w:t>: 329-336 [PMID: 26458216 DOI: 10.3109/00365521.2015.1095351]</w:t>
      </w:r>
    </w:p>
    <w:p w14:paraId="16B37DC5" w14:textId="6D8BB887" w:rsidR="00A77B3E" w:rsidRPr="00AE75E5" w:rsidRDefault="000D6A55">
      <w:pPr>
        <w:spacing w:line="360" w:lineRule="auto"/>
        <w:jc w:val="both"/>
      </w:pPr>
      <w:r w:rsidRPr="00AE75E5">
        <w:rPr>
          <w:rFonts w:ascii="Book Antiqua" w:eastAsia="Book Antiqua" w:hAnsi="Book Antiqua" w:cs="Book Antiqua"/>
          <w:color w:val="000000"/>
        </w:rPr>
        <w:t xml:space="preserve">36 </w:t>
      </w:r>
      <w:proofErr w:type="spellStart"/>
      <w:r w:rsidRPr="00AE75E5">
        <w:rPr>
          <w:rFonts w:ascii="Book Antiqua" w:eastAsia="Book Antiqua" w:hAnsi="Book Antiqua" w:cs="Book Antiqua"/>
          <w:b/>
          <w:bCs/>
          <w:color w:val="000000"/>
        </w:rPr>
        <w:t>Efe</w:t>
      </w:r>
      <w:proofErr w:type="spellEnd"/>
      <w:r w:rsidRPr="00AE75E5">
        <w:rPr>
          <w:rFonts w:ascii="Book Antiqua" w:eastAsia="Book Antiqua" w:hAnsi="Book Antiqua" w:cs="Book Antiqua"/>
          <w:b/>
          <w:bCs/>
          <w:color w:val="000000"/>
        </w:rPr>
        <w:t xml:space="preserve"> C</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Hagström</w:t>
      </w:r>
      <w:proofErr w:type="spellEnd"/>
      <w:r w:rsidRPr="00AE75E5">
        <w:rPr>
          <w:rFonts w:ascii="Book Antiqua" w:eastAsia="Book Antiqua" w:hAnsi="Book Antiqua" w:cs="Book Antiqua"/>
          <w:color w:val="000000"/>
        </w:rPr>
        <w:t xml:space="preserve"> H, </w:t>
      </w:r>
      <w:proofErr w:type="spellStart"/>
      <w:r w:rsidRPr="00AE75E5">
        <w:rPr>
          <w:rFonts w:ascii="Book Antiqua" w:eastAsia="Book Antiqua" w:hAnsi="Book Antiqua" w:cs="Book Antiqua"/>
          <w:color w:val="000000"/>
        </w:rPr>
        <w:t>Ytting</w:t>
      </w:r>
      <w:proofErr w:type="spellEnd"/>
      <w:r w:rsidRPr="00AE75E5">
        <w:rPr>
          <w:rFonts w:ascii="Book Antiqua" w:eastAsia="Book Antiqua" w:hAnsi="Book Antiqua" w:cs="Book Antiqua"/>
          <w:color w:val="000000"/>
        </w:rPr>
        <w:t xml:space="preserve"> H, </w:t>
      </w:r>
      <w:proofErr w:type="spellStart"/>
      <w:r w:rsidRPr="00AE75E5">
        <w:rPr>
          <w:rFonts w:ascii="Book Antiqua" w:eastAsia="Book Antiqua" w:hAnsi="Book Antiqua" w:cs="Book Antiqua"/>
          <w:color w:val="000000"/>
        </w:rPr>
        <w:t>Bhanji</w:t>
      </w:r>
      <w:proofErr w:type="spellEnd"/>
      <w:r w:rsidRPr="00AE75E5">
        <w:rPr>
          <w:rFonts w:ascii="Book Antiqua" w:eastAsia="Book Antiqua" w:hAnsi="Book Antiqua" w:cs="Book Antiqua"/>
          <w:color w:val="000000"/>
        </w:rPr>
        <w:t xml:space="preserve"> RA, Müller NF, Wang Q, </w:t>
      </w:r>
      <w:proofErr w:type="spellStart"/>
      <w:r w:rsidRPr="00AE75E5">
        <w:rPr>
          <w:rFonts w:ascii="Book Antiqua" w:eastAsia="Book Antiqua" w:hAnsi="Book Antiqua" w:cs="Book Antiqua"/>
          <w:color w:val="000000"/>
        </w:rPr>
        <w:t>Purnak</w:t>
      </w:r>
      <w:proofErr w:type="spellEnd"/>
      <w:r w:rsidRPr="00AE75E5">
        <w:rPr>
          <w:rFonts w:ascii="Book Antiqua" w:eastAsia="Book Antiqua" w:hAnsi="Book Antiqua" w:cs="Book Antiqua"/>
          <w:color w:val="000000"/>
        </w:rPr>
        <w:t xml:space="preserve"> T, </w:t>
      </w:r>
      <w:proofErr w:type="spellStart"/>
      <w:r w:rsidRPr="00AE75E5">
        <w:rPr>
          <w:rFonts w:ascii="Book Antiqua" w:eastAsia="Book Antiqua" w:hAnsi="Book Antiqua" w:cs="Book Antiqua"/>
          <w:color w:val="000000"/>
        </w:rPr>
        <w:t>Muratori</w:t>
      </w:r>
      <w:proofErr w:type="spellEnd"/>
      <w:r w:rsidRPr="00AE75E5">
        <w:rPr>
          <w:rFonts w:ascii="Book Antiqua" w:eastAsia="Book Antiqua" w:hAnsi="Book Antiqua" w:cs="Book Antiqua"/>
          <w:color w:val="000000"/>
        </w:rPr>
        <w:t xml:space="preserve"> L, Werner M, </w:t>
      </w:r>
      <w:proofErr w:type="spellStart"/>
      <w:r w:rsidRPr="00AE75E5">
        <w:rPr>
          <w:rFonts w:ascii="Book Antiqua" w:eastAsia="Book Antiqua" w:hAnsi="Book Antiqua" w:cs="Book Antiqua"/>
          <w:color w:val="000000"/>
        </w:rPr>
        <w:t>Marschall</w:t>
      </w:r>
      <w:proofErr w:type="spellEnd"/>
      <w:r w:rsidRPr="00AE75E5">
        <w:rPr>
          <w:rFonts w:ascii="Book Antiqua" w:eastAsia="Book Antiqua" w:hAnsi="Book Antiqua" w:cs="Book Antiqua"/>
          <w:color w:val="000000"/>
        </w:rPr>
        <w:t xml:space="preserve"> HU, </w:t>
      </w:r>
      <w:proofErr w:type="spellStart"/>
      <w:r w:rsidRPr="00AE75E5">
        <w:rPr>
          <w:rFonts w:ascii="Book Antiqua" w:eastAsia="Book Antiqua" w:hAnsi="Book Antiqua" w:cs="Book Antiqua"/>
          <w:color w:val="000000"/>
        </w:rPr>
        <w:t>Muratori</w:t>
      </w:r>
      <w:proofErr w:type="spellEnd"/>
      <w:r w:rsidRPr="00AE75E5">
        <w:rPr>
          <w:rFonts w:ascii="Book Antiqua" w:eastAsia="Book Antiqua" w:hAnsi="Book Antiqua" w:cs="Book Antiqua"/>
          <w:color w:val="000000"/>
        </w:rPr>
        <w:t xml:space="preserve"> P, </w:t>
      </w:r>
      <w:proofErr w:type="spellStart"/>
      <w:r w:rsidR="00857EC2" w:rsidRPr="00AE75E5">
        <w:rPr>
          <w:rFonts w:ascii="Book Antiqua" w:eastAsia="Book Antiqua" w:hAnsi="Book Antiqua" w:cs="Book Antiqua"/>
          <w:color w:val="000000"/>
        </w:rPr>
        <w:t>Gunşar</w:t>
      </w:r>
      <w:proofErr w:type="spellEnd"/>
      <w:r w:rsidR="00857EC2" w:rsidRPr="00AE75E5">
        <w:rPr>
          <w:rFonts w:ascii="Book Antiqua" w:eastAsia="Book Antiqua" w:hAnsi="Book Antiqua" w:cs="Book Antiqua"/>
          <w:color w:val="000000"/>
        </w:rPr>
        <w:t xml:space="preserve"> F</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Klintman</w:t>
      </w:r>
      <w:proofErr w:type="spellEnd"/>
      <w:r w:rsidRPr="00AE75E5">
        <w:rPr>
          <w:rFonts w:ascii="Book Antiqua" w:eastAsia="Book Antiqua" w:hAnsi="Book Antiqua" w:cs="Book Antiqua"/>
          <w:color w:val="000000"/>
        </w:rPr>
        <w:t xml:space="preserve"> D, </w:t>
      </w:r>
      <w:proofErr w:type="spellStart"/>
      <w:r w:rsidRPr="00AE75E5">
        <w:rPr>
          <w:rFonts w:ascii="Book Antiqua" w:eastAsia="Book Antiqua" w:hAnsi="Book Antiqua" w:cs="Book Antiqua"/>
          <w:color w:val="000000"/>
        </w:rPr>
        <w:t>Parés</w:t>
      </w:r>
      <w:proofErr w:type="spellEnd"/>
      <w:r w:rsidRPr="00AE75E5">
        <w:rPr>
          <w:rFonts w:ascii="Book Antiqua" w:eastAsia="Book Antiqua" w:hAnsi="Book Antiqua" w:cs="Book Antiqua"/>
          <w:color w:val="000000"/>
        </w:rPr>
        <w:t xml:space="preserve"> A, </w:t>
      </w:r>
      <w:proofErr w:type="spellStart"/>
      <w:r w:rsidRPr="00AE75E5">
        <w:rPr>
          <w:rFonts w:ascii="Book Antiqua" w:eastAsia="Book Antiqua" w:hAnsi="Book Antiqua" w:cs="Book Antiqua"/>
          <w:color w:val="000000"/>
        </w:rPr>
        <w:t>Heurgué-Berlot</w:t>
      </w:r>
      <w:proofErr w:type="spellEnd"/>
      <w:r w:rsidRPr="00AE75E5">
        <w:rPr>
          <w:rFonts w:ascii="Book Antiqua" w:eastAsia="Book Antiqua" w:hAnsi="Book Antiqua" w:cs="Book Antiqua"/>
          <w:color w:val="000000"/>
        </w:rPr>
        <w:t xml:space="preserve"> A, </w:t>
      </w:r>
      <w:proofErr w:type="spellStart"/>
      <w:r w:rsidRPr="00AE75E5">
        <w:rPr>
          <w:rFonts w:ascii="Book Antiqua" w:eastAsia="Book Antiqua" w:hAnsi="Book Antiqua" w:cs="Book Antiqua"/>
          <w:color w:val="000000"/>
        </w:rPr>
        <w:t>Schiano</w:t>
      </w:r>
      <w:proofErr w:type="spellEnd"/>
      <w:r w:rsidRPr="00AE75E5">
        <w:rPr>
          <w:rFonts w:ascii="Book Antiqua" w:eastAsia="Book Antiqua" w:hAnsi="Book Antiqua" w:cs="Book Antiqua"/>
          <w:color w:val="000000"/>
        </w:rPr>
        <w:t xml:space="preserve"> TD, </w:t>
      </w:r>
      <w:proofErr w:type="spellStart"/>
      <w:r w:rsidRPr="00AE75E5">
        <w:rPr>
          <w:rFonts w:ascii="Book Antiqua" w:eastAsia="Book Antiqua" w:hAnsi="Book Antiqua" w:cs="Book Antiqua"/>
          <w:color w:val="000000"/>
        </w:rPr>
        <w:t>Cengiz</w:t>
      </w:r>
      <w:proofErr w:type="spellEnd"/>
      <w:r w:rsidRPr="00AE75E5">
        <w:rPr>
          <w:rFonts w:ascii="Book Antiqua" w:eastAsia="Book Antiqua" w:hAnsi="Book Antiqua" w:cs="Book Antiqua"/>
          <w:color w:val="000000"/>
        </w:rPr>
        <w:t xml:space="preserve"> M, May-</w:t>
      </w:r>
      <w:proofErr w:type="spellStart"/>
      <w:r w:rsidRPr="00AE75E5">
        <w:rPr>
          <w:rFonts w:ascii="Book Antiqua" w:eastAsia="Book Antiqua" w:hAnsi="Book Antiqua" w:cs="Book Antiqua"/>
          <w:color w:val="000000"/>
        </w:rPr>
        <w:t>Sien</w:t>
      </w:r>
      <w:proofErr w:type="spellEnd"/>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Tana</w:t>
      </w:r>
      <w:proofErr w:type="spellEnd"/>
      <w:r w:rsidRPr="00AE75E5">
        <w:rPr>
          <w:rFonts w:ascii="Book Antiqua" w:eastAsia="Book Antiqua" w:hAnsi="Book Antiqua" w:cs="Book Antiqua"/>
          <w:color w:val="000000"/>
        </w:rPr>
        <w:t xml:space="preserve"> M, Ma X, Montano-</w:t>
      </w:r>
      <w:proofErr w:type="spellStart"/>
      <w:r w:rsidRPr="00AE75E5">
        <w:rPr>
          <w:rFonts w:ascii="Book Antiqua" w:eastAsia="Book Antiqua" w:hAnsi="Book Antiqua" w:cs="Book Antiqua"/>
          <w:color w:val="000000"/>
        </w:rPr>
        <w:t>Loza</w:t>
      </w:r>
      <w:proofErr w:type="spellEnd"/>
      <w:r w:rsidRPr="00AE75E5">
        <w:rPr>
          <w:rFonts w:ascii="Book Antiqua" w:eastAsia="Book Antiqua" w:hAnsi="Book Antiqua" w:cs="Book Antiqua"/>
          <w:color w:val="000000"/>
        </w:rPr>
        <w:t xml:space="preserve"> AJ, Berg T, Verma S, Larsen FS, </w:t>
      </w:r>
      <w:proofErr w:type="spellStart"/>
      <w:r w:rsidRPr="00AE75E5">
        <w:rPr>
          <w:rFonts w:ascii="Book Antiqua" w:eastAsia="Book Antiqua" w:hAnsi="Book Antiqua" w:cs="Book Antiqua"/>
          <w:color w:val="000000"/>
        </w:rPr>
        <w:t>Ozaslan</w:t>
      </w:r>
      <w:proofErr w:type="spellEnd"/>
      <w:r w:rsidRPr="00AE75E5">
        <w:rPr>
          <w:rFonts w:ascii="Book Antiqua" w:eastAsia="Book Antiqua" w:hAnsi="Book Antiqua" w:cs="Book Antiqua"/>
          <w:color w:val="000000"/>
        </w:rPr>
        <w:t xml:space="preserve"> E, </w:t>
      </w:r>
      <w:proofErr w:type="spellStart"/>
      <w:r w:rsidRPr="00AE75E5">
        <w:rPr>
          <w:rFonts w:ascii="Book Antiqua" w:eastAsia="Book Antiqua" w:hAnsi="Book Antiqua" w:cs="Book Antiqua"/>
          <w:color w:val="000000"/>
        </w:rPr>
        <w:t>Heneghan</w:t>
      </w:r>
      <w:proofErr w:type="spellEnd"/>
      <w:r w:rsidRPr="00AE75E5">
        <w:rPr>
          <w:rFonts w:ascii="Book Antiqua" w:eastAsia="Book Antiqua" w:hAnsi="Book Antiqua" w:cs="Book Antiqua"/>
          <w:color w:val="000000"/>
        </w:rPr>
        <w:t xml:space="preserve"> MA, Yoshida EM, </w:t>
      </w:r>
      <w:proofErr w:type="spellStart"/>
      <w:r w:rsidRPr="00AE75E5">
        <w:rPr>
          <w:rFonts w:ascii="Book Antiqua" w:eastAsia="Book Antiqua" w:hAnsi="Book Antiqua" w:cs="Book Antiqua"/>
          <w:color w:val="000000"/>
        </w:rPr>
        <w:t>Wahlin</w:t>
      </w:r>
      <w:proofErr w:type="spellEnd"/>
      <w:r w:rsidRPr="00AE75E5">
        <w:rPr>
          <w:rFonts w:ascii="Book Antiqua" w:eastAsia="Book Antiqua" w:hAnsi="Book Antiqua" w:cs="Book Antiqua"/>
          <w:color w:val="000000"/>
        </w:rPr>
        <w:t xml:space="preserve"> S. Efficacy and Safety of Mycophenolate Mofetil and Tacrolimus as Second-line Therapy for Patients With Autoimmune Hepatitis. </w:t>
      </w:r>
      <w:r w:rsidRPr="00AE75E5">
        <w:rPr>
          <w:rFonts w:ascii="Book Antiqua" w:eastAsia="Book Antiqua" w:hAnsi="Book Antiqua" w:cs="Book Antiqua"/>
          <w:i/>
          <w:iCs/>
          <w:color w:val="000000"/>
        </w:rPr>
        <w:t>Clin Gastroenterol Hepatol</w:t>
      </w:r>
      <w:r w:rsidRPr="00AE75E5">
        <w:rPr>
          <w:rFonts w:ascii="Book Antiqua" w:eastAsia="Book Antiqua" w:hAnsi="Book Antiqua" w:cs="Book Antiqua"/>
          <w:color w:val="000000"/>
        </w:rPr>
        <w:t xml:space="preserve"> 2017; </w:t>
      </w:r>
      <w:r w:rsidRPr="00AE75E5">
        <w:rPr>
          <w:rFonts w:ascii="Book Antiqua" w:eastAsia="Book Antiqua" w:hAnsi="Book Antiqua" w:cs="Book Antiqua"/>
          <w:b/>
          <w:bCs/>
          <w:color w:val="000000"/>
        </w:rPr>
        <w:t>15</w:t>
      </w:r>
      <w:r w:rsidRPr="00AE75E5">
        <w:rPr>
          <w:rFonts w:ascii="Book Antiqua" w:eastAsia="Book Antiqua" w:hAnsi="Book Antiqua" w:cs="Book Antiqua"/>
          <w:color w:val="000000"/>
        </w:rPr>
        <w:t>: 1950-1956.e1 [PMID: 28603052 DOI: 10.1016/j.cgh.2017.06.001]</w:t>
      </w:r>
    </w:p>
    <w:p w14:paraId="7EECBB4A" w14:textId="77777777" w:rsidR="00A77B3E" w:rsidRPr="00AE75E5" w:rsidRDefault="000D6A55">
      <w:pPr>
        <w:spacing w:line="360" w:lineRule="auto"/>
        <w:jc w:val="both"/>
      </w:pPr>
      <w:r w:rsidRPr="00AE75E5">
        <w:rPr>
          <w:rFonts w:ascii="Book Antiqua" w:eastAsia="Book Antiqua" w:hAnsi="Book Antiqua" w:cs="Book Antiqua"/>
          <w:color w:val="000000"/>
        </w:rPr>
        <w:t xml:space="preserve">37 </w:t>
      </w:r>
      <w:r w:rsidRPr="00AE75E5">
        <w:rPr>
          <w:rFonts w:ascii="Book Antiqua" w:eastAsia="Book Antiqua" w:hAnsi="Book Antiqua" w:cs="Book Antiqua"/>
          <w:b/>
          <w:bCs/>
          <w:color w:val="000000"/>
        </w:rPr>
        <w:t>Richardson PD</w:t>
      </w:r>
      <w:r w:rsidRPr="00AE75E5">
        <w:rPr>
          <w:rFonts w:ascii="Book Antiqua" w:eastAsia="Book Antiqua" w:hAnsi="Book Antiqua" w:cs="Book Antiqua"/>
          <w:color w:val="000000"/>
        </w:rPr>
        <w:t xml:space="preserve">, James PD, Ryder SD. Mycophenolate mofetil for maintenance of remission in autoimmune hepatitis in patients resistant to or intolerant of azathioprine. </w:t>
      </w:r>
      <w:r w:rsidRPr="00AE75E5">
        <w:rPr>
          <w:rFonts w:ascii="Book Antiqua" w:eastAsia="Book Antiqua" w:hAnsi="Book Antiqua" w:cs="Book Antiqua"/>
          <w:i/>
          <w:iCs/>
          <w:color w:val="000000"/>
        </w:rPr>
        <w:t>J Hepatol</w:t>
      </w:r>
      <w:r w:rsidRPr="00AE75E5">
        <w:rPr>
          <w:rFonts w:ascii="Book Antiqua" w:eastAsia="Book Antiqua" w:hAnsi="Book Antiqua" w:cs="Book Antiqua"/>
          <w:color w:val="000000"/>
        </w:rPr>
        <w:t xml:space="preserve"> 2000; </w:t>
      </w:r>
      <w:r w:rsidRPr="00AE75E5">
        <w:rPr>
          <w:rFonts w:ascii="Book Antiqua" w:eastAsia="Book Antiqua" w:hAnsi="Book Antiqua" w:cs="Book Antiqua"/>
          <w:b/>
          <w:bCs/>
          <w:color w:val="000000"/>
        </w:rPr>
        <w:t>33</w:t>
      </w:r>
      <w:r w:rsidRPr="00AE75E5">
        <w:rPr>
          <w:rFonts w:ascii="Book Antiqua" w:eastAsia="Book Antiqua" w:hAnsi="Book Antiqua" w:cs="Book Antiqua"/>
          <w:color w:val="000000"/>
        </w:rPr>
        <w:t>: 371-375 [PMID: 11019991 DOI: 10.1016/s0168-8278(00)80271-8]</w:t>
      </w:r>
    </w:p>
    <w:p w14:paraId="5ADA0615" w14:textId="15D78D64" w:rsidR="00A77B3E" w:rsidRPr="00AE75E5" w:rsidRDefault="000D6A55">
      <w:pPr>
        <w:spacing w:line="360" w:lineRule="auto"/>
        <w:jc w:val="both"/>
      </w:pPr>
      <w:r w:rsidRPr="00AE75E5">
        <w:rPr>
          <w:rFonts w:ascii="Book Antiqua" w:eastAsia="Book Antiqua" w:hAnsi="Book Antiqua" w:cs="Book Antiqua"/>
          <w:color w:val="000000"/>
        </w:rPr>
        <w:t xml:space="preserve">38 </w:t>
      </w:r>
      <w:r w:rsidRPr="00AE75E5">
        <w:rPr>
          <w:rFonts w:ascii="Book Antiqua" w:eastAsia="Book Antiqua" w:hAnsi="Book Antiqua" w:cs="Book Antiqua"/>
          <w:b/>
          <w:bCs/>
          <w:color w:val="000000"/>
        </w:rPr>
        <w:t>Devlin SM</w:t>
      </w:r>
      <w:r w:rsidRPr="00AE75E5">
        <w:rPr>
          <w:rFonts w:ascii="Book Antiqua" w:eastAsia="Book Antiqua" w:hAnsi="Book Antiqua" w:cs="Book Antiqua"/>
          <w:color w:val="000000"/>
        </w:rPr>
        <w:t xml:space="preserve">, Swain MG, </w:t>
      </w:r>
      <w:proofErr w:type="spellStart"/>
      <w:r w:rsidRPr="00AE75E5">
        <w:rPr>
          <w:rFonts w:ascii="Book Antiqua" w:eastAsia="Book Antiqua" w:hAnsi="Book Antiqua" w:cs="Book Antiqua"/>
          <w:color w:val="000000"/>
        </w:rPr>
        <w:t>Urbanski</w:t>
      </w:r>
      <w:proofErr w:type="spellEnd"/>
      <w:r w:rsidRPr="00AE75E5">
        <w:rPr>
          <w:rFonts w:ascii="Book Antiqua" w:eastAsia="Book Antiqua" w:hAnsi="Book Antiqua" w:cs="Book Antiqua"/>
          <w:color w:val="000000"/>
        </w:rPr>
        <w:t xml:space="preserve"> SJ, </w:t>
      </w:r>
      <w:proofErr w:type="spellStart"/>
      <w:r w:rsidRPr="00AE75E5">
        <w:rPr>
          <w:rFonts w:ascii="Book Antiqua" w:eastAsia="Book Antiqua" w:hAnsi="Book Antiqua" w:cs="Book Antiqua"/>
          <w:color w:val="000000"/>
        </w:rPr>
        <w:t>Burak</w:t>
      </w:r>
      <w:proofErr w:type="spellEnd"/>
      <w:r w:rsidRPr="00AE75E5">
        <w:rPr>
          <w:rFonts w:ascii="Book Antiqua" w:eastAsia="Book Antiqua" w:hAnsi="Book Antiqua" w:cs="Book Antiqua"/>
          <w:color w:val="000000"/>
        </w:rPr>
        <w:t xml:space="preserve"> KW. Mycophenolate mofetil for the treatment of autoimmune hepatitis in </w:t>
      </w:r>
      <w:proofErr w:type="gramStart"/>
      <w:r w:rsidRPr="00AE75E5">
        <w:rPr>
          <w:rFonts w:ascii="Book Antiqua" w:eastAsia="Book Antiqua" w:hAnsi="Book Antiqua" w:cs="Book Antiqua"/>
          <w:color w:val="000000"/>
        </w:rPr>
        <w:t>patients</w:t>
      </w:r>
      <w:proofErr w:type="gramEnd"/>
      <w:r w:rsidRPr="00AE75E5">
        <w:rPr>
          <w:rFonts w:ascii="Book Antiqua" w:eastAsia="Book Antiqua" w:hAnsi="Book Antiqua" w:cs="Book Antiqua"/>
          <w:color w:val="000000"/>
        </w:rPr>
        <w:t xml:space="preserve"> refractory to standard therapy. </w:t>
      </w:r>
      <w:r w:rsidRPr="00AE75E5">
        <w:rPr>
          <w:rFonts w:ascii="Book Antiqua" w:eastAsia="Book Antiqua" w:hAnsi="Book Antiqua" w:cs="Book Antiqua"/>
          <w:i/>
          <w:iCs/>
          <w:color w:val="000000"/>
        </w:rPr>
        <w:t>Can J Gastroenterol</w:t>
      </w:r>
      <w:r w:rsidRPr="00AE75E5">
        <w:rPr>
          <w:rFonts w:ascii="Book Antiqua" w:eastAsia="Book Antiqua" w:hAnsi="Book Antiqua" w:cs="Book Antiqua"/>
          <w:color w:val="000000"/>
        </w:rPr>
        <w:t xml:space="preserve"> 2004; </w:t>
      </w:r>
      <w:r w:rsidRPr="00AE75E5">
        <w:rPr>
          <w:rFonts w:ascii="Book Antiqua" w:eastAsia="Book Antiqua" w:hAnsi="Book Antiqua" w:cs="Book Antiqua"/>
          <w:b/>
          <w:bCs/>
          <w:color w:val="000000"/>
        </w:rPr>
        <w:t>18</w:t>
      </w:r>
      <w:r w:rsidRPr="00AE75E5">
        <w:rPr>
          <w:rFonts w:ascii="Book Antiqua" w:eastAsia="Book Antiqua" w:hAnsi="Book Antiqua" w:cs="Book Antiqua"/>
          <w:color w:val="000000"/>
        </w:rPr>
        <w:t>: 321-326 [PMID: 15152283 DOI: 10.1155/2004/504591]</w:t>
      </w:r>
    </w:p>
    <w:p w14:paraId="79284BBC" w14:textId="77777777" w:rsidR="00A77B3E" w:rsidRPr="00AE75E5" w:rsidRDefault="000D6A55">
      <w:pPr>
        <w:spacing w:line="360" w:lineRule="auto"/>
        <w:jc w:val="both"/>
      </w:pPr>
      <w:r w:rsidRPr="00AE75E5">
        <w:rPr>
          <w:rFonts w:ascii="Book Antiqua" w:eastAsia="Book Antiqua" w:hAnsi="Book Antiqua" w:cs="Book Antiqua"/>
          <w:color w:val="000000"/>
        </w:rPr>
        <w:t xml:space="preserve">39 </w:t>
      </w:r>
      <w:proofErr w:type="spellStart"/>
      <w:r w:rsidRPr="00AE75E5">
        <w:rPr>
          <w:rFonts w:ascii="Book Antiqua" w:eastAsia="Book Antiqua" w:hAnsi="Book Antiqua" w:cs="Book Antiqua"/>
          <w:b/>
          <w:bCs/>
          <w:color w:val="000000"/>
        </w:rPr>
        <w:t>Czaja</w:t>
      </w:r>
      <w:proofErr w:type="spellEnd"/>
      <w:r w:rsidRPr="00AE75E5">
        <w:rPr>
          <w:rFonts w:ascii="Book Antiqua" w:eastAsia="Book Antiqua" w:hAnsi="Book Antiqua" w:cs="Book Antiqua"/>
          <w:b/>
          <w:bCs/>
          <w:color w:val="000000"/>
        </w:rPr>
        <w:t xml:space="preserve"> AJ</w:t>
      </w:r>
      <w:r w:rsidRPr="00AE75E5">
        <w:rPr>
          <w:rFonts w:ascii="Book Antiqua" w:eastAsia="Book Antiqua" w:hAnsi="Book Antiqua" w:cs="Book Antiqua"/>
          <w:color w:val="000000"/>
        </w:rPr>
        <w:t xml:space="preserve">, Carpenter HA. Empiric therapy of autoimmune hepatitis with mycophenolate mofetil: comparison with conventional treatment for refractory disease. </w:t>
      </w:r>
      <w:r w:rsidRPr="00AE75E5">
        <w:rPr>
          <w:rFonts w:ascii="Book Antiqua" w:eastAsia="Book Antiqua" w:hAnsi="Book Antiqua" w:cs="Book Antiqua"/>
          <w:i/>
          <w:iCs/>
          <w:color w:val="000000"/>
        </w:rPr>
        <w:t>J Clin Gastroenterol</w:t>
      </w:r>
      <w:r w:rsidRPr="00AE75E5">
        <w:rPr>
          <w:rFonts w:ascii="Book Antiqua" w:eastAsia="Book Antiqua" w:hAnsi="Book Antiqua" w:cs="Book Antiqua"/>
          <w:color w:val="000000"/>
        </w:rPr>
        <w:t xml:space="preserve"> 2005; </w:t>
      </w:r>
      <w:r w:rsidRPr="00AE75E5">
        <w:rPr>
          <w:rFonts w:ascii="Book Antiqua" w:eastAsia="Book Antiqua" w:hAnsi="Book Antiqua" w:cs="Book Antiqua"/>
          <w:b/>
          <w:bCs/>
          <w:color w:val="000000"/>
        </w:rPr>
        <w:t>39</w:t>
      </w:r>
      <w:r w:rsidRPr="00AE75E5">
        <w:rPr>
          <w:rFonts w:ascii="Book Antiqua" w:eastAsia="Book Antiqua" w:hAnsi="Book Antiqua" w:cs="Book Antiqua"/>
          <w:color w:val="000000"/>
        </w:rPr>
        <w:t>: 819-825 [PMID: 16145346 DOI: 10.1097/01.mcg.0000177260.72692.e8]</w:t>
      </w:r>
    </w:p>
    <w:p w14:paraId="19EE7205" w14:textId="77777777" w:rsidR="00A77B3E" w:rsidRPr="00AE75E5" w:rsidRDefault="000D6A55">
      <w:pPr>
        <w:spacing w:line="360" w:lineRule="auto"/>
        <w:jc w:val="both"/>
      </w:pPr>
      <w:r w:rsidRPr="00AE75E5">
        <w:rPr>
          <w:rFonts w:ascii="Book Antiqua" w:eastAsia="Book Antiqua" w:hAnsi="Book Antiqua" w:cs="Book Antiqua"/>
          <w:color w:val="000000"/>
        </w:rPr>
        <w:t xml:space="preserve">40 </w:t>
      </w:r>
      <w:proofErr w:type="spellStart"/>
      <w:r w:rsidRPr="00AE75E5">
        <w:rPr>
          <w:rFonts w:ascii="Book Antiqua" w:eastAsia="Book Antiqua" w:hAnsi="Book Antiqua" w:cs="Book Antiqua"/>
          <w:b/>
          <w:bCs/>
          <w:color w:val="000000"/>
        </w:rPr>
        <w:t>Inductivo</w:t>
      </w:r>
      <w:proofErr w:type="spellEnd"/>
      <w:r w:rsidRPr="00AE75E5">
        <w:rPr>
          <w:rFonts w:ascii="Book Antiqua" w:eastAsia="Book Antiqua" w:hAnsi="Book Antiqua" w:cs="Book Antiqua"/>
          <w:b/>
          <w:bCs/>
          <w:color w:val="000000"/>
        </w:rPr>
        <w:t>-Yu I</w:t>
      </w:r>
      <w:r w:rsidRPr="00AE75E5">
        <w:rPr>
          <w:rFonts w:ascii="Book Antiqua" w:eastAsia="Book Antiqua" w:hAnsi="Book Antiqua" w:cs="Book Antiqua"/>
          <w:color w:val="000000"/>
        </w:rPr>
        <w:t xml:space="preserve">, Adams A, Gish RG, </w:t>
      </w:r>
      <w:proofErr w:type="spellStart"/>
      <w:r w:rsidRPr="00AE75E5">
        <w:rPr>
          <w:rFonts w:ascii="Book Antiqua" w:eastAsia="Book Antiqua" w:hAnsi="Book Antiqua" w:cs="Book Antiqua"/>
          <w:color w:val="000000"/>
        </w:rPr>
        <w:t>Wakil</w:t>
      </w:r>
      <w:proofErr w:type="spellEnd"/>
      <w:r w:rsidRPr="00AE75E5">
        <w:rPr>
          <w:rFonts w:ascii="Book Antiqua" w:eastAsia="Book Antiqua" w:hAnsi="Book Antiqua" w:cs="Book Antiqua"/>
          <w:color w:val="000000"/>
        </w:rPr>
        <w:t xml:space="preserve"> A, </w:t>
      </w:r>
      <w:proofErr w:type="spellStart"/>
      <w:r w:rsidRPr="00AE75E5">
        <w:rPr>
          <w:rFonts w:ascii="Book Antiqua" w:eastAsia="Book Antiqua" w:hAnsi="Book Antiqua" w:cs="Book Antiqua"/>
          <w:color w:val="000000"/>
        </w:rPr>
        <w:t>Bzowej</w:t>
      </w:r>
      <w:proofErr w:type="spellEnd"/>
      <w:r w:rsidRPr="00AE75E5">
        <w:rPr>
          <w:rFonts w:ascii="Book Antiqua" w:eastAsia="Book Antiqua" w:hAnsi="Book Antiqua" w:cs="Book Antiqua"/>
          <w:color w:val="000000"/>
        </w:rPr>
        <w:t xml:space="preserve"> NH, Frederick RT, </w:t>
      </w:r>
      <w:proofErr w:type="spellStart"/>
      <w:r w:rsidRPr="00AE75E5">
        <w:rPr>
          <w:rFonts w:ascii="Book Antiqua" w:eastAsia="Book Antiqua" w:hAnsi="Book Antiqua" w:cs="Book Antiqua"/>
          <w:color w:val="000000"/>
        </w:rPr>
        <w:t>Bonacini</w:t>
      </w:r>
      <w:proofErr w:type="spellEnd"/>
      <w:r w:rsidRPr="00AE75E5">
        <w:rPr>
          <w:rFonts w:ascii="Book Antiqua" w:eastAsia="Book Antiqua" w:hAnsi="Book Antiqua" w:cs="Book Antiqua"/>
          <w:color w:val="000000"/>
        </w:rPr>
        <w:t xml:space="preserve"> M. Mycophenolate mofetil in autoimmune hepatitis patients not responsive or intolerant to standard immunosuppressive therapy. </w:t>
      </w:r>
      <w:r w:rsidRPr="00AE75E5">
        <w:rPr>
          <w:rFonts w:ascii="Book Antiqua" w:eastAsia="Book Antiqua" w:hAnsi="Book Antiqua" w:cs="Book Antiqua"/>
          <w:i/>
          <w:iCs/>
          <w:color w:val="000000"/>
        </w:rPr>
        <w:t>Clin Gastroenterol Hepatol</w:t>
      </w:r>
      <w:r w:rsidRPr="00AE75E5">
        <w:rPr>
          <w:rFonts w:ascii="Book Antiqua" w:eastAsia="Book Antiqua" w:hAnsi="Book Antiqua" w:cs="Book Antiqua"/>
          <w:color w:val="000000"/>
        </w:rPr>
        <w:t xml:space="preserve"> 2007; </w:t>
      </w:r>
      <w:r w:rsidRPr="00AE75E5">
        <w:rPr>
          <w:rFonts w:ascii="Book Antiqua" w:eastAsia="Book Antiqua" w:hAnsi="Book Antiqua" w:cs="Book Antiqua"/>
          <w:b/>
          <w:bCs/>
          <w:color w:val="000000"/>
        </w:rPr>
        <w:t>5</w:t>
      </w:r>
      <w:r w:rsidRPr="00AE75E5">
        <w:rPr>
          <w:rFonts w:ascii="Book Antiqua" w:eastAsia="Book Antiqua" w:hAnsi="Book Antiqua" w:cs="Book Antiqua"/>
          <w:color w:val="000000"/>
        </w:rPr>
        <w:t>: 799-802 [PMID: 17509945 DOI: 10.1016/j.cgh.2007.02.030]</w:t>
      </w:r>
    </w:p>
    <w:p w14:paraId="6B98F411" w14:textId="77777777" w:rsidR="00A77B3E" w:rsidRPr="00AE75E5" w:rsidRDefault="000D6A55">
      <w:pPr>
        <w:spacing w:line="360" w:lineRule="auto"/>
        <w:jc w:val="both"/>
      </w:pPr>
      <w:r w:rsidRPr="00AE75E5">
        <w:rPr>
          <w:rFonts w:ascii="Book Antiqua" w:eastAsia="Book Antiqua" w:hAnsi="Book Antiqua" w:cs="Book Antiqua"/>
          <w:color w:val="000000"/>
        </w:rPr>
        <w:t xml:space="preserve">41 </w:t>
      </w:r>
      <w:proofErr w:type="spellStart"/>
      <w:r w:rsidRPr="00AE75E5">
        <w:rPr>
          <w:rFonts w:ascii="Book Antiqua" w:eastAsia="Book Antiqua" w:hAnsi="Book Antiqua" w:cs="Book Antiqua"/>
          <w:b/>
          <w:bCs/>
          <w:color w:val="000000"/>
        </w:rPr>
        <w:t>Hlivko</w:t>
      </w:r>
      <w:proofErr w:type="spellEnd"/>
      <w:r w:rsidRPr="00AE75E5">
        <w:rPr>
          <w:rFonts w:ascii="Book Antiqua" w:eastAsia="Book Antiqua" w:hAnsi="Book Antiqua" w:cs="Book Antiqua"/>
          <w:b/>
          <w:bCs/>
          <w:color w:val="000000"/>
        </w:rPr>
        <w:t xml:space="preserve"> JT</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Shiffman</w:t>
      </w:r>
      <w:proofErr w:type="spellEnd"/>
      <w:r w:rsidRPr="00AE75E5">
        <w:rPr>
          <w:rFonts w:ascii="Book Antiqua" w:eastAsia="Book Antiqua" w:hAnsi="Book Antiqua" w:cs="Book Antiqua"/>
          <w:color w:val="000000"/>
        </w:rPr>
        <w:t xml:space="preserve"> ML, </w:t>
      </w:r>
      <w:proofErr w:type="spellStart"/>
      <w:r w:rsidRPr="00AE75E5">
        <w:rPr>
          <w:rFonts w:ascii="Book Antiqua" w:eastAsia="Book Antiqua" w:hAnsi="Book Antiqua" w:cs="Book Antiqua"/>
          <w:color w:val="000000"/>
        </w:rPr>
        <w:t>Stravitz</w:t>
      </w:r>
      <w:proofErr w:type="spellEnd"/>
      <w:r w:rsidRPr="00AE75E5">
        <w:rPr>
          <w:rFonts w:ascii="Book Antiqua" w:eastAsia="Book Antiqua" w:hAnsi="Book Antiqua" w:cs="Book Antiqua"/>
          <w:color w:val="000000"/>
        </w:rPr>
        <w:t xml:space="preserve"> RT, </w:t>
      </w:r>
      <w:proofErr w:type="spellStart"/>
      <w:r w:rsidRPr="00AE75E5">
        <w:rPr>
          <w:rFonts w:ascii="Book Antiqua" w:eastAsia="Book Antiqua" w:hAnsi="Book Antiqua" w:cs="Book Antiqua"/>
          <w:color w:val="000000"/>
        </w:rPr>
        <w:t>Luketic</w:t>
      </w:r>
      <w:proofErr w:type="spellEnd"/>
      <w:r w:rsidRPr="00AE75E5">
        <w:rPr>
          <w:rFonts w:ascii="Book Antiqua" w:eastAsia="Book Antiqua" w:hAnsi="Book Antiqua" w:cs="Book Antiqua"/>
          <w:color w:val="000000"/>
        </w:rPr>
        <w:t xml:space="preserve"> VA, Sanyal AJ, Fuchs M, Sterling RK. A single center review of the use of mycophenolate mofetil in the treatment of autoimmune hepatitis. </w:t>
      </w:r>
      <w:r w:rsidRPr="00AE75E5">
        <w:rPr>
          <w:rFonts w:ascii="Book Antiqua" w:eastAsia="Book Antiqua" w:hAnsi="Book Antiqua" w:cs="Book Antiqua"/>
          <w:i/>
          <w:iCs/>
          <w:color w:val="000000"/>
        </w:rPr>
        <w:t>Clin Gastroenterol Hepatol</w:t>
      </w:r>
      <w:r w:rsidRPr="00AE75E5">
        <w:rPr>
          <w:rFonts w:ascii="Book Antiqua" w:eastAsia="Book Antiqua" w:hAnsi="Book Antiqua" w:cs="Book Antiqua"/>
          <w:color w:val="000000"/>
        </w:rPr>
        <w:t xml:space="preserve"> 2008; </w:t>
      </w:r>
      <w:r w:rsidRPr="00AE75E5">
        <w:rPr>
          <w:rFonts w:ascii="Book Antiqua" w:eastAsia="Book Antiqua" w:hAnsi="Book Antiqua" w:cs="Book Antiqua"/>
          <w:b/>
          <w:bCs/>
          <w:color w:val="000000"/>
        </w:rPr>
        <w:t>6</w:t>
      </w:r>
      <w:r w:rsidRPr="00AE75E5">
        <w:rPr>
          <w:rFonts w:ascii="Book Antiqua" w:eastAsia="Book Antiqua" w:hAnsi="Book Antiqua" w:cs="Book Antiqua"/>
          <w:color w:val="000000"/>
        </w:rPr>
        <w:t>: 1036-1040 [PMID: 18586559 DOI: 10.1016/j.cgh.2008.04.006]</w:t>
      </w:r>
    </w:p>
    <w:p w14:paraId="65D8309A" w14:textId="77777777" w:rsidR="00A77B3E" w:rsidRPr="00AE75E5" w:rsidRDefault="000D6A55">
      <w:pPr>
        <w:spacing w:line="360" w:lineRule="auto"/>
        <w:jc w:val="both"/>
      </w:pPr>
      <w:r w:rsidRPr="00AE75E5">
        <w:rPr>
          <w:rFonts w:ascii="Book Antiqua" w:eastAsia="Book Antiqua" w:hAnsi="Book Antiqua" w:cs="Book Antiqua"/>
          <w:color w:val="000000"/>
        </w:rPr>
        <w:t xml:space="preserve">42 </w:t>
      </w:r>
      <w:proofErr w:type="spellStart"/>
      <w:r w:rsidRPr="00AE75E5">
        <w:rPr>
          <w:rFonts w:ascii="Book Antiqua" w:eastAsia="Book Antiqua" w:hAnsi="Book Antiqua" w:cs="Book Antiqua"/>
          <w:b/>
          <w:bCs/>
          <w:color w:val="000000"/>
        </w:rPr>
        <w:t>Hennes</w:t>
      </w:r>
      <w:proofErr w:type="spellEnd"/>
      <w:r w:rsidRPr="00AE75E5">
        <w:rPr>
          <w:rFonts w:ascii="Book Antiqua" w:eastAsia="Book Antiqua" w:hAnsi="Book Antiqua" w:cs="Book Antiqua"/>
          <w:b/>
          <w:bCs/>
          <w:color w:val="000000"/>
        </w:rPr>
        <w:t xml:space="preserve"> EM</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Oo</w:t>
      </w:r>
      <w:proofErr w:type="spellEnd"/>
      <w:r w:rsidRPr="00AE75E5">
        <w:rPr>
          <w:rFonts w:ascii="Book Antiqua" w:eastAsia="Book Antiqua" w:hAnsi="Book Antiqua" w:cs="Book Antiqua"/>
          <w:color w:val="000000"/>
        </w:rPr>
        <w:t xml:space="preserve"> YH, Schramm C, </w:t>
      </w:r>
      <w:proofErr w:type="spellStart"/>
      <w:r w:rsidRPr="00AE75E5">
        <w:rPr>
          <w:rFonts w:ascii="Book Antiqua" w:eastAsia="Book Antiqua" w:hAnsi="Book Antiqua" w:cs="Book Antiqua"/>
          <w:color w:val="000000"/>
        </w:rPr>
        <w:t>Denzer</w:t>
      </w:r>
      <w:proofErr w:type="spellEnd"/>
      <w:r w:rsidRPr="00AE75E5">
        <w:rPr>
          <w:rFonts w:ascii="Book Antiqua" w:eastAsia="Book Antiqua" w:hAnsi="Book Antiqua" w:cs="Book Antiqua"/>
          <w:color w:val="000000"/>
        </w:rPr>
        <w:t xml:space="preserve"> U, </w:t>
      </w:r>
      <w:proofErr w:type="spellStart"/>
      <w:r w:rsidRPr="00AE75E5">
        <w:rPr>
          <w:rFonts w:ascii="Book Antiqua" w:eastAsia="Book Antiqua" w:hAnsi="Book Antiqua" w:cs="Book Antiqua"/>
          <w:color w:val="000000"/>
        </w:rPr>
        <w:t>Buggisch</w:t>
      </w:r>
      <w:proofErr w:type="spellEnd"/>
      <w:r w:rsidRPr="00AE75E5">
        <w:rPr>
          <w:rFonts w:ascii="Book Antiqua" w:eastAsia="Book Antiqua" w:hAnsi="Book Antiqua" w:cs="Book Antiqua"/>
          <w:color w:val="000000"/>
        </w:rPr>
        <w:t xml:space="preserve"> P, </w:t>
      </w:r>
      <w:proofErr w:type="spellStart"/>
      <w:r w:rsidRPr="00AE75E5">
        <w:rPr>
          <w:rFonts w:ascii="Book Antiqua" w:eastAsia="Book Antiqua" w:hAnsi="Book Antiqua" w:cs="Book Antiqua"/>
          <w:color w:val="000000"/>
        </w:rPr>
        <w:t>Wiegard</w:t>
      </w:r>
      <w:proofErr w:type="spellEnd"/>
      <w:r w:rsidRPr="00AE75E5">
        <w:rPr>
          <w:rFonts w:ascii="Book Antiqua" w:eastAsia="Book Antiqua" w:hAnsi="Book Antiqua" w:cs="Book Antiqua"/>
          <w:color w:val="000000"/>
        </w:rPr>
        <w:t xml:space="preserve"> C, </w:t>
      </w:r>
      <w:proofErr w:type="spellStart"/>
      <w:r w:rsidRPr="00AE75E5">
        <w:rPr>
          <w:rFonts w:ascii="Book Antiqua" w:eastAsia="Book Antiqua" w:hAnsi="Book Antiqua" w:cs="Book Antiqua"/>
          <w:color w:val="000000"/>
        </w:rPr>
        <w:t>Kanzler</w:t>
      </w:r>
      <w:proofErr w:type="spellEnd"/>
      <w:r w:rsidRPr="00AE75E5">
        <w:rPr>
          <w:rFonts w:ascii="Book Antiqua" w:eastAsia="Book Antiqua" w:hAnsi="Book Antiqua" w:cs="Book Antiqua"/>
          <w:color w:val="000000"/>
        </w:rPr>
        <w:t xml:space="preserve"> S, </w:t>
      </w:r>
      <w:proofErr w:type="spellStart"/>
      <w:r w:rsidRPr="00AE75E5">
        <w:rPr>
          <w:rFonts w:ascii="Book Antiqua" w:eastAsia="Book Antiqua" w:hAnsi="Book Antiqua" w:cs="Book Antiqua"/>
          <w:color w:val="000000"/>
        </w:rPr>
        <w:t>Schuchmann</w:t>
      </w:r>
      <w:proofErr w:type="spellEnd"/>
      <w:r w:rsidRPr="00AE75E5">
        <w:rPr>
          <w:rFonts w:ascii="Book Antiqua" w:eastAsia="Book Antiqua" w:hAnsi="Book Antiqua" w:cs="Book Antiqua"/>
          <w:color w:val="000000"/>
        </w:rPr>
        <w:t xml:space="preserve"> M, </w:t>
      </w:r>
      <w:proofErr w:type="spellStart"/>
      <w:r w:rsidRPr="00AE75E5">
        <w:rPr>
          <w:rFonts w:ascii="Book Antiqua" w:eastAsia="Book Antiqua" w:hAnsi="Book Antiqua" w:cs="Book Antiqua"/>
          <w:color w:val="000000"/>
        </w:rPr>
        <w:t>Boecher</w:t>
      </w:r>
      <w:proofErr w:type="spellEnd"/>
      <w:r w:rsidRPr="00AE75E5">
        <w:rPr>
          <w:rFonts w:ascii="Book Antiqua" w:eastAsia="Book Antiqua" w:hAnsi="Book Antiqua" w:cs="Book Antiqua"/>
          <w:color w:val="000000"/>
        </w:rPr>
        <w:t xml:space="preserve"> W, Galle PR, Adams DH, Lohse AW. Mycophenolate mofetil </w:t>
      </w:r>
      <w:r w:rsidRPr="00AE75E5">
        <w:rPr>
          <w:rFonts w:ascii="Book Antiqua" w:eastAsia="Book Antiqua" w:hAnsi="Book Antiqua" w:cs="Book Antiqua"/>
          <w:color w:val="000000"/>
        </w:rPr>
        <w:lastRenderedPageBreak/>
        <w:t xml:space="preserve">as second line therapy in autoimmune hepatitis? </w:t>
      </w:r>
      <w:r w:rsidRPr="00AE75E5">
        <w:rPr>
          <w:rFonts w:ascii="Book Antiqua" w:eastAsia="Book Antiqua" w:hAnsi="Book Antiqua" w:cs="Book Antiqua"/>
          <w:i/>
          <w:iCs/>
          <w:color w:val="000000"/>
        </w:rPr>
        <w:t>Am J Gastroenterol</w:t>
      </w:r>
      <w:r w:rsidRPr="00AE75E5">
        <w:rPr>
          <w:rFonts w:ascii="Book Antiqua" w:eastAsia="Book Antiqua" w:hAnsi="Book Antiqua" w:cs="Book Antiqua"/>
          <w:color w:val="000000"/>
        </w:rPr>
        <w:t xml:space="preserve"> 2008; </w:t>
      </w:r>
      <w:r w:rsidRPr="00AE75E5">
        <w:rPr>
          <w:rFonts w:ascii="Book Antiqua" w:eastAsia="Book Antiqua" w:hAnsi="Book Antiqua" w:cs="Book Antiqua"/>
          <w:b/>
          <w:bCs/>
          <w:color w:val="000000"/>
        </w:rPr>
        <w:t>103</w:t>
      </w:r>
      <w:r w:rsidRPr="00AE75E5">
        <w:rPr>
          <w:rFonts w:ascii="Book Antiqua" w:eastAsia="Book Antiqua" w:hAnsi="Book Antiqua" w:cs="Book Antiqua"/>
          <w:color w:val="000000"/>
        </w:rPr>
        <w:t>: 3063-3070 [PMID: 18853972 DOI: 10.1111/j.1572-0241.2008.02180.x]</w:t>
      </w:r>
    </w:p>
    <w:p w14:paraId="31CD6AAC" w14:textId="77777777" w:rsidR="00A77B3E" w:rsidRPr="00AE75E5" w:rsidRDefault="000D6A55">
      <w:pPr>
        <w:spacing w:line="360" w:lineRule="auto"/>
        <w:jc w:val="both"/>
      </w:pPr>
      <w:r w:rsidRPr="00AE75E5">
        <w:rPr>
          <w:rFonts w:ascii="Book Antiqua" w:eastAsia="Book Antiqua" w:hAnsi="Book Antiqua" w:cs="Book Antiqua"/>
          <w:color w:val="000000"/>
        </w:rPr>
        <w:t xml:space="preserve">43 </w:t>
      </w:r>
      <w:r w:rsidRPr="00AE75E5">
        <w:rPr>
          <w:rFonts w:ascii="Book Antiqua" w:eastAsia="Book Antiqua" w:hAnsi="Book Antiqua" w:cs="Book Antiqua"/>
          <w:b/>
          <w:bCs/>
          <w:color w:val="000000"/>
        </w:rPr>
        <w:t>Wolf DC</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Bojito</w:t>
      </w:r>
      <w:proofErr w:type="spellEnd"/>
      <w:r w:rsidRPr="00AE75E5">
        <w:rPr>
          <w:rFonts w:ascii="Book Antiqua" w:eastAsia="Book Antiqua" w:hAnsi="Book Antiqua" w:cs="Book Antiqua"/>
          <w:color w:val="000000"/>
        </w:rPr>
        <w:t xml:space="preserve"> L, </w:t>
      </w:r>
      <w:proofErr w:type="spellStart"/>
      <w:r w:rsidRPr="00AE75E5">
        <w:rPr>
          <w:rFonts w:ascii="Book Antiqua" w:eastAsia="Book Antiqua" w:hAnsi="Book Antiqua" w:cs="Book Antiqua"/>
          <w:color w:val="000000"/>
        </w:rPr>
        <w:t>Facciuto</w:t>
      </w:r>
      <w:proofErr w:type="spellEnd"/>
      <w:r w:rsidRPr="00AE75E5">
        <w:rPr>
          <w:rFonts w:ascii="Book Antiqua" w:eastAsia="Book Antiqua" w:hAnsi="Book Antiqua" w:cs="Book Antiqua"/>
          <w:color w:val="000000"/>
        </w:rPr>
        <w:t xml:space="preserve"> M, </w:t>
      </w:r>
      <w:proofErr w:type="spellStart"/>
      <w:r w:rsidRPr="00AE75E5">
        <w:rPr>
          <w:rFonts w:ascii="Book Antiqua" w:eastAsia="Book Antiqua" w:hAnsi="Book Antiqua" w:cs="Book Antiqua"/>
          <w:color w:val="000000"/>
        </w:rPr>
        <w:t>Lebovics</w:t>
      </w:r>
      <w:proofErr w:type="spellEnd"/>
      <w:r w:rsidRPr="00AE75E5">
        <w:rPr>
          <w:rFonts w:ascii="Book Antiqua" w:eastAsia="Book Antiqua" w:hAnsi="Book Antiqua" w:cs="Book Antiqua"/>
          <w:color w:val="000000"/>
        </w:rPr>
        <w:t xml:space="preserve"> E. Mycophenolate mofetil for autoimmune hepatitis: a single practice experience. </w:t>
      </w:r>
      <w:r w:rsidRPr="00AE75E5">
        <w:rPr>
          <w:rFonts w:ascii="Book Antiqua" w:eastAsia="Book Antiqua" w:hAnsi="Book Antiqua" w:cs="Book Antiqua"/>
          <w:i/>
          <w:iCs/>
          <w:color w:val="000000"/>
        </w:rPr>
        <w:t>Dig Dis Sci</w:t>
      </w:r>
      <w:r w:rsidRPr="00AE75E5">
        <w:rPr>
          <w:rFonts w:ascii="Book Antiqua" w:eastAsia="Book Antiqua" w:hAnsi="Book Antiqua" w:cs="Book Antiqua"/>
          <w:color w:val="000000"/>
        </w:rPr>
        <w:t xml:space="preserve"> 2009; </w:t>
      </w:r>
      <w:r w:rsidRPr="00AE75E5">
        <w:rPr>
          <w:rFonts w:ascii="Book Antiqua" w:eastAsia="Book Antiqua" w:hAnsi="Book Antiqua" w:cs="Book Antiqua"/>
          <w:b/>
          <w:bCs/>
          <w:color w:val="000000"/>
        </w:rPr>
        <w:t>54</w:t>
      </w:r>
      <w:r w:rsidRPr="00AE75E5">
        <w:rPr>
          <w:rFonts w:ascii="Book Antiqua" w:eastAsia="Book Antiqua" w:hAnsi="Book Antiqua" w:cs="Book Antiqua"/>
          <w:color w:val="000000"/>
        </w:rPr>
        <w:t>: 2519-2522 [PMID: 19082888 DOI: 10.1007/s10620-008-0632-0]</w:t>
      </w:r>
    </w:p>
    <w:p w14:paraId="30822373" w14:textId="77777777" w:rsidR="00A77B3E" w:rsidRPr="00AE75E5" w:rsidRDefault="000D6A55">
      <w:pPr>
        <w:spacing w:line="360" w:lineRule="auto"/>
        <w:jc w:val="both"/>
      </w:pPr>
      <w:r w:rsidRPr="00AE75E5">
        <w:rPr>
          <w:rFonts w:ascii="Book Antiqua" w:eastAsia="Book Antiqua" w:hAnsi="Book Antiqua" w:cs="Book Antiqua"/>
          <w:color w:val="000000"/>
        </w:rPr>
        <w:t xml:space="preserve">44 </w:t>
      </w:r>
      <w:proofErr w:type="spellStart"/>
      <w:r w:rsidRPr="00AE75E5">
        <w:rPr>
          <w:rFonts w:ascii="Book Antiqua" w:eastAsia="Book Antiqua" w:hAnsi="Book Antiqua" w:cs="Book Antiqua"/>
          <w:b/>
          <w:bCs/>
          <w:color w:val="000000"/>
        </w:rPr>
        <w:t>Sharzehi</w:t>
      </w:r>
      <w:proofErr w:type="spellEnd"/>
      <w:r w:rsidRPr="00AE75E5">
        <w:rPr>
          <w:rFonts w:ascii="Book Antiqua" w:eastAsia="Book Antiqua" w:hAnsi="Book Antiqua" w:cs="Book Antiqua"/>
          <w:b/>
          <w:bCs/>
          <w:color w:val="000000"/>
        </w:rPr>
        <w:t xml:space="preserve"> K</w:t>
      </w:r>
      <w:r w:rsidRPr="00AE75E5">
        <w:rPr>
          <w:rFonts w:ascii="Book Antiqua" w:eastAsia="Book Antiqua" w:hAnsi="Book Antiqua" w:cs="Book Antiqua"/>
          <w:color w:val="000000"/>
        </w:rPr>
        <w:t xml:space="preserve">, Huang MA, Schreibman IR, Brown KA. Mycophenolate mofetil for the treatment of autoimmune hepatitis in patients refractory or intolerant to conventional therapy. </w:t>
      </w:r>
      <w:r w:rsidRPr="00AE75E5">
        <w:rPr>
          <w:rFonts w:ascii="Book Antiqua" w:eastAsia="Book Antiqua" w:hAnsi="Book Antiqua" w:cs="Book Antiqua"/>
          <w:i/>
          <w:iCs/>
          <w:color w:val="000000"/>
        </w:rPr>
        <w:t>Can J Gastroenterol</w:t>
      </w:r>
      <w:r w:rsidRPr="00AE75E5">
        <w:rPr>
          <w:rFonts w:ascii="Book Antiqua" w:eastAsia="Book Antiqua" w:hAnsi="Book Antiqua" w:cs="Book Antiqua"/>
          <w:color w:val="000000"/>
        </w:rPr>
        <w:t xml:space="preserve"> 2010; </w:t>
      </w:r>
      <w:r w:rsidRPr="00AE75E5">
        <w:rPr>
          <w:rFonts w:ascii="Book Antiqua" w:eastAsia="Book Antiqua" w:hAnsi="Book Antiqua" w:cs="Book Antiqua"/>
          <w:b/>
          <w:bCs/>
          <w:color w:val="000000"/>
        </w:rPr>
        <w:t>24</w:t>
      </w:r>
      <w:r w:rsidRPr="00AE75E5">
        <w:rPr>
          <w:rFonts w:ascii="Book Antiqua" w:eastAsia="Book Antiqua" w:hAnsi="Book Antiqua" w:cs="Book Antiqua"/>
          <w:color w:val="000000"/>
        </w:rPr>
        <w:t>: 588-592 [PMID: 21037986 DOI: 10.1155/2010/891252]</w:t>
      </w:r>
    </w:p>
    <w:p w14:paraId="0B96B9E3" w14:textId="77777777" w:rsidR="00A77B3E" w:rsidRPr="00AE75E5" w:rsidRDefault="000D6A55">
      <w:pPr>
        <w:spacing w:line="360" w:lineRule="auto"/>
        <w:jc w:val="both"/>
      </w:pPr>
      <w:r w:rsidRPr="00AE75E5">
        <w:rPr>
          <w:rFonts w:ascii="Book Antiqua" w:eastAsia="Book Antiqua" w:hAnsi="Book Antiqua" w:cs="Book Antiqua"/>
          <w:color w:val="000000"/>
        </w:rPr>
        <w:t xml:space="preserve">45 </w:t>
      </w:r>
      <w:proofErr w:type="spellStart"/>
      <w:r w:rsidRPr="00AE75E5">
        <w:rPr>
          <w:rFonts w:ascii="Book Antiqua" w:eastAsia="Book Antiqua" w:hAnsi="Book Antiqua" w:cs="Book Antiqua"/>
          <w:b/>
          <w:bCs/>
          <w:color w:val="000000"/>
        </w:rPr>
        <w:t>Baven-Pronk</w:t>
      </w:r>
      <w:proofErr w:type="spellEnd"/>
      <w:r w:rsidRPr="00AE75E5">
        <w:rPr>
          <w:rFonts w:ascii="Book Antiqua" w:eastAsia="Book Antiqua" w:hAnsi="Book Antiqua" w:cs="Book Antiqua"/>
          <w:b/>
          <w:bCs/>
          <w:color w:val="000000"/>
        </w:rPr>
        <w:t xml:space="preserve"> AM</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Coenraad</w:t>
      </w:r>
      <w:proofErr w:type="spellEnd"/>
      <w:r w:rsidRPr="00AE75E5">
        <w:rPr>
          <w:rFonts w:ascii="Book Antiqua" w:eastAsia="Book Antiqua" w:hAnsi="Book Antiqua" w:cs="Book Antiqua"/>
          <w:color w:val="000000"/>
        </w:rPr>
        <w:t xml:space="preserve"> MJ, van </w:t>
      </w:r>
      <w:proofErr w:type="spellStart"/>
      <w:r w:rsidRPr="00AE75E5">
        <w:rPr>
          <w:rFonts w:ascii="Book Antiqua" w:eastAsia="Book Antiqua" w:hAnsi="Book Antiqua" w:cs="Book Antiqua"/>
          <w:color w:val="000000"/>
        </w:rPr>
        <w:t>Buuren</w:t>
      </w:r>
      <w:proofErr w:type="spellEnd"/>
      <w:r w:rsidRPr="00AE75E5">
        <w:rPr>
          <w:rFonts w:ascii="Book Antiqua" w:eastAsia="Book Antiqua" w:hAnsi="Book Antiqua" w:cs="Book Antiqua"/>
          <w:color w:val="000000"/>
        </w:rPr>
        <w:t xml:space="preserve"> HR, de Man RA, van </w:t>
      </w:r>
      <w:proofErr w:type="spellStart"/>
      <w:r w:rsidRPr="00AE75E5">
        <w:rPr>
          <w:rFonts w:ascii="Book Antiqua" w:eastAsia="Book Antiqua" w:hAnsi="Book Antiqua" w:cs="Book Antiqua"/>
          <w:color w:val="000000"/>
        </w:rPr>
        <w:t>Erpecum</w:t>
      </w:r>
      <w:proofErr w:type="spellEnd"/>
      <w:r w:rsidRPr="00AE75E5">
        <w:rPr>
          <w:rFonts w:ascii="Book Antiqua" w:eastAsia="Book Antiqua" w:hAnsi="Book Antiqua" w:cs="Book Antiqua"/>
          <w:color w:val="000000"/>
        </w:rPr>
        <w:t xml:space="preserve"> KJ, </w:t>
      </w:r>
      <w:proofErr w:type="spellStart"/>
      <w:r w:rsidRPr="00AE75E5">
        <w:rPr>
          <w:rFonts w:ascii="Book Antiqua" w:eastAsia="Book Antiqua" w:hAnsi="Book Antiqua" w:cs="Book Antiqua"/>
          <w:color w:val="000000"/>
        </w:rPr>
        <w:t>Lamers</w:t>
      </w:r>
      <w:proofErr w:type="spellEnd"/>
      <w:r w:rsidRPr="00AE75E5">
        <w:rPr>
          <w:rFonts w:ascii="Book Antiqua" w:eastAsia="Book Antiqua" w:hAnsi="Book Antiqua" w:cs="Book Antiqua"/>
          <w:color w:val="000000"/>
        </w:rPr>
        <w:t xml:space="preserve"> MM, </w:t>
      </w:r>
      <w:proofErr w:type="spellStart"/>
      <w:r w:rsidRPr="00AE75E5">
        <w:rPr>
          <w:rFonts w:ascii="Book Antiqua" w:eastAsia="Book Antiqua" w:hAnsi="Book Antiqua" w:cs="Book Antiqua"/>
          <w:color w:val="000000"/>
        </w:rPr>
        <w:t>Drenth</w:t>
      </w:r>
      <w:proofErr w:type="spellEnd"/>
      <w:r w:rsidRPr="00AE75E5">
        <w:rPr>
          <w:rFonts w:ascii="Book Antiqua" w:eastAsia="Book Antiqua" w:hAnsi="Book Antiqua" w:cs="Book Antiqua"/>
          <w:color w:val="000000"/>
        </w:rPr>
        <w:t xml:space="preserve"> JP, van den Berg AP, </w:t>
      </w:r>
      <w:proofErr w:type="spellStart"/>
      <w:r w:rsidRPr="00AE75E5">
        <w:rPr>
          <w:rFonts w:ascii="Book Antiqua" w:eastAsia="Book Antiqua" w:hAnsi="Book Antiqua" w:cs="Book Antiqua"/>
          <w:color w:val="000000"/>
        </w:rPr>
        <w:t>Beuers</w:t>
      </w:r>
      <w:proofErr w:type="spellEnd"/>
      <w:r w:rsidRPr="00AE75E5">
        <w:rPr>
          <w:rFonts w:ascii="Book Antiqua" w:eastAsia="Book Antiqua" w:hAnsi="Book Antiqua" w:cs="Book Antiqua"/>
          <w:color w:val="000000"/>
        </w:rPr>
        <w:t xml:space="preserve"> UH, den </w:t>
      </w:r>
      <w:proofErr w:type="spellStart"/>
      <w:r w:rsidRPr="00AE75E5">
        <w:rPr>
          <w:rFonts w:ascii="Book Antiqua" w:eastAsia="Book Antiqua" w:hAnsi="Book Antiqua" w:cs="Book Antiqua"/>
          <w:color w:val="000000"/>
        </w:rPr>
        <w:t>Ouden</w:t>
      </w:r>
      <w:proofErr w:type="spellEnd"/>
      <w:r w:rsidRPr="00AE75E5">
        <w:rPr>
          <w:rFonts w:ascii="Book Antiqua" w:eastAsia="Book Antiqua" w:hAnsi="Book Antiqua" w:cs="Book Antiqua"/>
          <w:color w:val="000000"/>
        </w:rPr>
        <w:t xml:space="preserve"> J, </w:t>
      </w:r>
      <w:proofErr w:type="spellStart"/>
      <w:r w:rsidRPr="00AE75E5">
        <w:rPr>
          <w:rFonts w:ascii="Book Antiqua" w:eastAsia="Book Antiqua" w:hAnsi="Book Antiqua" w:cs="Book Antiqua"/>
          <w:color w:val="000000"/>
        </w:rPr>
        <w:t>Koek</w:t>
      </w:r>
      <w:proofErr w:type="spellEnd"/>
      <w:r w:rsidRPr="00AE75E5">
        <w:rPr>
          <w:rFonts w:ascii="Book Antiqua" w:eastAsia="Book Antiqua" w:hAnsi="Book Antiqua" w:cs="Book Antiqua"/>
          <w:color w:val="000000"/>
        </w:rPr>
        <w:t xml:space="preserve"> GH, van </w:t>
      </w:r>
      <w:proofErr w:type="spellStart"/>
      <w:r w:rsidRPr="00AE75E5">
        <w:rPr>
          <w:rFonts w:ascii="Book Antiqua" w:eastAsia="Book Antiqua" w:hAnsi="Book Antiqua" w:cs="Book Antiqua"/>
          <w:color w:val="000000"/>
        </w:rPr>
        <w:t>Nieuwkerk</w:t>
      </w:r>
      <w:proofErr w:type="spellEnd"/>
      <w:r w:rsidRPr="00AE75E5">
        <w:rPr>
          <w:rFonts w:ascii="Book Antiqua" w:eastAsia="Book Antiqua" w:hAnsi="Book Antiqua" w:cs="Book Antiqua"/>
          <w:color w:val="000000"/>
        </w:rPr>
        <w:t xml:space="preserve"> CM, Bouma G, Brouwer JT, van Hoek B. The role of mycophenolate mofetil in the management of autoimmune hepatitis and overlap syndromes. </w:t>
      </w:r>
      <w:r w:rsidRPr="00AE75E5">
        <w:rPr>
          <w:rFonts w:ascii="Book Antiqua" w:eastAsia="Book Antiqua" w:hAnsi="Book Antiqua" w:cs="Book Antiqua"/>
          <w:i/>
          <w:iCs/>
          <w:color w:val="000000"/>
        </w:rPr>
        <w:t xml:space="preserve">Aliment </w:t>
      </w:r>
      <w:proofErr w:type="spellStart"/>
      <w:r w:rsidRPr="00AE75E5">
        <w:rPr>
          <w:rFonts w:ascii="Book Antiqua" w:eastAsia="Book Antiqua" w:hAnsi="Book Antiqua" w:cs="Book Antiqua"/>
          <w:i/>
          <w:iCs/>
          <w:color w:val="000000"/>
        </w:rPr>
        <w:t>Pharmacol</w:t>
      </w:r>
      <w:proofErr w:type="spellEnd"/>
      <w:r w:rsidRPr="00AE75E5">
        <w:rPr>
          <w:rFonts w:ascii="Book Antiqua" w:eastAsia="Book Antiqua" w:hAnsi="Book Antiqua" w:cs="Book Antiqua"/>
          <w:i/>
          <w:iCs/>
          <w:color w:val="000000"/>
        </w:rPr>
        <w:t xml:space="preserve"> </w:t>
      </w:r>
      <w:proofErr w:type="spellStart"/>
      <w:r w:rsidRPr="00AE75E5">
        <w:rPr>
          <w:rFonts w:ascii="Book Antiqua" w:eastAsia="Book Antiqua" w:hAnsi="Book Antiqua" w:cs="Book Antiqua"/>
          <w:i/>
          <w:iCs/>
          <w:color w:val="000000"/>
        </w:rPr>
        <w:t>Ther</w:t>
      </w:r>
      <w:proofErr w:type="spellEnd"/>
      <w:r w:rsidRPr="00AE75E5">
        <w:rPr>
          <w:rFonts w:ascii="Book Antiqua" w:eastAsia="Book Antiqua" w:hAnsi="Book Antiqua" w:cs="Book Antiqua"/>
          <w:color w:val="000000"/>
        </w:rPr>
        <w:t xml:space="preserve"> 2011; </w:t>
      </w:r>
      <w:r w:rsidRPr="00AE75E5">
        <w:rPr>
          <w:rFonts w:ascii="Book Antiqua" w:eastAsia="Book Antiqua" w:hAnsi="Book Antiqua" w:cs="Book Antiqua"/>
          <w:b/>
          <w:bCs/>
          <w:color w:val="000000"/>
        </w:rPr>
        <w:t>34</w:t>
      </w:r>
      <w:r w:rsidRPr="00AE75E5">
        <w:rPr>
          <w:rFonts w:ascii="Book Antiqua" w:eastAsia="Book Antiqua" w:hAnsi="Book Antiqua" w:cs="Book Antiqua"/>
          <w:color w:val="000000"/>
        </w:rPr>
        <w:t>: 335-343 [PMID: 21668459 DOI: 10.1111/j.1365-2036.2011.04727.x]</w:t>
      </w:r>
    </w:p>
    <w:p w14:paraId="3065FB67" w14:textId="77777777" w:rsidR="00A77B3E" w:rsidRPr="00AE75E5" w:rsidRDefault="000D6A55">
      <w:pPr>
        <w:spacing w:line="360" w:lineRule="auto"/>
        <w:jc w:val="both"/>
      </w:pPr>
      <w:r w:rsidRPr="00AE75E5">
        <w:rPr>
          <w:rFonts w:ascii="Book Antiqua" w:eastAsia="Book Antiqua" w:hAnsi="Book Antiqua" w:cs="Book Antiqua"/>
          <w:color w:val="000000"/>
        </w:rPr>
        <w:t xml:space="preserve">46 </w:t>
      </w:r>
      <w:proofErr w:type="spellStart"/>
      <w:r w:rsidRPr="00AE75E5">
        <w:rPr>
          <w:rFonts w:ascii="Book Antiqua" w:eastAsia="Book Antiqua" w:hAnsi="Book Antiqua" w:cs="Book Antiqua"/>
          <w:b/>
          <w:bCs/>
          <w:color w:val="000000"/>
        </w:rPr>
        <w:t>Jothimani</w:t>
      </w:r>
      <w:proofErr w:type="spellEnd"/>
      <w:r w:rsidRPr="00AE75E5">
        <w:rPr>
          <w:rFonts w:ascii="Book Antiqua" w:eastAsia="Book Antiqua" w:hAnsi="Book Antiqua" w:cs="Book Antiqua"/>
          <w:b/>
          <w:bCs/>
          <w:color w:val="000000"/>
        </w:rPr>
        <w:t xml:space="preserve"> D</w:t>
      </w:r>
      <w:r w:rsidRPr="00AE75E5">
        <w:rPr>
          <w:rFonts w:ascii="Book Antiqua" w:eastAsia="Book Antiqua" w:hAnsi="Book Antiqua" w:cs="Book Antiqua"/>
          <w:color w:val="000000"/>
        </w:rPr>
        <w:t xml:space="preserve">, Cramp ME, Cross TJ. Role of mycophenolate mofetil for the treatment of autoimmune hepatitis-an observational study. </w:t>
      </w:r>
      <w:r w:rsidRPr="00AE75E5">
        <w:rPr>
          <w:rFonts w:ascii="Book Antiqua" w:eastAsia="Book Antiqua" w:hAnsi="Book Antiqua" w:cs="Book Antiqua"/>
          <w:i/>
          <w:iCs/>
          <w:color w:val="000000"/>
        </w:rPr>
        <w:t>J Clin Exp Hepatol</w:t>
      </w:r>
      <w:r w:rsidRPr="00AE75E5">
        <w:rPr>
          <w:rFonts w:ascii="Book Antiqua" w:eastAsia="Book Antiqua" w:hAnsi="Book Antiqua" w:cs="Book Antiqua"/>
          <w:color w:val="000000"/>
        </w:rPr>
        <w:t xml:space="preserve"> 2014; </w:t>
      </w:r>
      <w:r w:rsidRPr="00AE75E5">
        <w:rPr>
          <w:rFonts w:ascii="Book Antiqua" w:eastAsia="Book Antiqua" w:hAnsi="Book Antiqua" w:cs="Book Antiqua"/>
          <w:b/>
          <w:bCs/>
          <w:color w:val="000000"/>
        </w:rPr>
        <w:t>4</w:t>
      </w:r>
      <w:r w:rsidRPr="00AE75E5">
        <w:rPr>
          <w:rFonts w:ascii="Book Antiqua" w:eastAsia="Book Antiqua" w:hAnsi="Book Antiqua" w:cs="Book Antiqua"/>
          <w:color w:val="000000"/>
        </w:rPr>
        <w:t>: 221-225 [PMID: 25755564 DOI: 10.1016/j.jceh.2014.05.003]</w:t>
      </w:r>
    </w:p>
    <w:p w14:paraId="536A7243" w14:textId="1838F1ED" w:rsidR="00A77B3E" w:rsidRPr="00AE75E5" w:rsidRDefault="000D6A55">
      <w:pPr>
        <w:spacing w:line="360" w:lineRule="auto"/>
        <w:jc w:val="both"/>
      </w:pPr>
      <w:r w:rsidRPr="00AE75E5">
        <w:rPr>
          <w:rFonts w:ascii="Book Antiqua" w:eastAsia="Book Antiqua" w:hAnsi="Book Antiqua" w:cs="Book Antiqua"/>
          <w:color w:val="000000"/>
        </w:rPr>
        <w:t xml:space="preserve">47 </w:t>
      </w:r>
      <w:r w:rsidRPr="00AE75E5">
        <w:rPr>
          <w:rFonts w:ascii="Book Antiqua" w:eastAsia="Book Antiqua" w:hAnsi="Book Antiqua" w:cs="Book Antiqua"/>
          <w:b/>
          <w:bCs/>
          <w:color w:val="000000"/>
        </w:rPr>
        <w:t>Roberts SK</w:t>
      </w:r>
      <w:r w:rsidRPr="00AE75E5">
        <w:rPr>
          <w:rFonts w:ascii="Book Antiqua" w:eastAsia="Book Antiqua" w:hAnsi="Book Antiqua" w:cs="Book Antiqua"/>
          <w:color w:val="000000"/>
        </w:rPr>
        <w:t xml:space="preserve">, Lim R, </w:t>
      </w:r>
      <w:proofErr w:type="spellStart"/>
      <w:r w:rsidRPr="00AE75E5">
        <w:rPr>
          <w:rFonts w:ascii="Book Antiqua" w:eastAsia="Book Antiqua" w:hAnsi="Book Antiqua" w:cs="Book Antiqua"/>
          <w:color w:val="000000"/>
        </w:rPr>
        <w:t>Strasser</w:t>
      </w:r>
      <w:proofErr w:type="spellEnd"/>
      <w:r w:rsidRPr="00AE75E5">
        <w:rPr>
          <w:rFonts w:ascii="Book Antiqua" w:eastAsia="Book Antiqua" w:hAnsi="Book Antiqua" w:cs="Book Antiqua"/>
          <w:color w:val="000000"/>
        </w:rPr>
        <w:t xml:space="preserve"> S, </w:t>
      </w:r>
      <w:proofErr w:type="spellStart"/>
      <w:r w:rsidRPr="00AE75E5">
        <w:rPr>
          <w:rFonts w:ascii="Book Antiqua" w:eastAsia="Book Antiqua" w:hAnsi="Book Antiqua" w:cs="Book Antiqua"/>
          <w:color w:val="000000"/>
        </w:rPr>
        <w:t>Nicoll</w:t>
      </w:r>
      <w:proofErr w:type="spellEnd"/>
      <w:r w:rsidRPr="00AE75E5">
        <w:rPr>
          <w:rFonts w:ascii="Book Antiqua" w:eastAsia="Book Antiqua" w:hAnsi="Book Antiqua" w:cs="Book Antiqua"/>
          <w:color w:val="000000"/>
        </w:rPr>
        <w:t xml:space="preserve"> A, </w:t>
      </w:r>
      <w:proofErr w:type="spellStart"/>
      <w:r w:rsidRPr="00AE75E5">
        <w:rPr>
          <w:rFonts w:ascii="Book Antiqua" w:eastAsia="Book Antiqua" w:hAnsi="Book Antiqua" w:cs="Book Antiqua"/>
          <w:color w:val="000000"/>
        </w:rPr>
        <w:t>Gazzola</w:t>
      </w:r>
      <w:proofErr w:type="spellEnd"/>
      <w:r w:rsidRPr="00AE75E5">
        <w:rPr>
          <w:rFonts w:ascii="Book Antiqua" w:eastAsia="Book Antiqua" w:hAnsi="Book Antiqua" w:cs="Book Antiqua"/>
          <w:color w:val="000000"/>
        </w:rPr>
        <w:t xml:space="preserve"> A, Mitchell J, </w:t>
      </w:r>
      <w:proofErr w:type="spellStart"/>
      <w:r w:rsidRPr="00AE75E5">
        <w:rPr>
          <w:rFonts w:ascii="Book Antiqua" w:eastAsia="Book Antiqua" w:hAnsi="Book Antiqua" w:cs="Book Antiqua"/>
          <w:color w:val="000000"/>
        </w:rPr>
        <w:t>Siow</w:t>
      </w:r>
      <w:proofErr w:type="spellEnd"/>
      <w:r w:rsidRPr="00AE75E5">
        <w:rPr>
          <w:rFonts w:ascii="Book Antiqua" w:eastAsia="Book Antiqua" w:hAnsi="Book Antiqua" w:cs="Book Antiqua"/>
          <w:color w:val="000000"/>
        </w:rPr>
        <w:t xml:space="preserve"> W, </w:t>
      </w:r>
      <w:proofErr w:type="spellStart"/>
      <w:r w:rsidRPr="00AE75E5">
        <w:rPr>
          <w:rFonts w:ascii="Book Antiqua" w:eastAsia="Book Antiqua" w:hAnsi="Book Antiqua" w:cs="Book Antiqua"/>
          <w:color w:val="000000"/>
        </w:rPr>
        <w:t>Khoo</w:t>
      </w:r>
      <w:proofErr w:type="spellEnd"/>
      <w:r w:rsidRPr="00AE75E5">
        <w:rPr>
          <w:rFonts w:ascii="Book Antiqua" w:eastAsia="Book Antiqua" w:hAnsi="Book Antiqua" w:cs="Book Antiqua"/>
          <w:color w:val="000000"/>
        </w:rPr>
        <w:t xml:space="preserve"> T, </w:t>
      </w:r>
      <w:proofErr w:type="spellStart"/>
      <w:r w:rsidRPr="00AE75E5">
        <w:rPr>
          <w:rFonts w:ascii="Book Antiqua" w:eastAsia="Book Antiqua" w:hAnsi="Book Antiqua" w:cs="Book Antiqua"/>
          <w:color w:val="000000"/>
        </w:rPr>
        <w:t>Hamarneh</w:t>
      </w:r>
      <w:proofErr w:type="spellEnd"/>
      <w:r w:rsidRPr="00AE75E5">
        <w:rPr>
          <w:rFonts w:ascii="Book Antiqua" w:eastAsia="Book Antiqua" w:hAnsi="Book Antiqua" w:cs="Book Antiqua"/>
          <w:color w:val="000000"/>
        </w:rPr>
        <w:t xml:space="preserve"> Z, </w:t>
      </w:r>
      <w:proofErr w:type="spellStart"/>
      <w:r w:rsidRPr="00AE75E5">
        <w:rPr>
          <w:rFonts w:ascii="Book Antiqua" w:eastAsia="Book Antiqua" w:hAnsi="Book Antiqua" w:cs="Book Antiqua"/>
          <w:color w:val="000000"/>
        </w:rPr>
        <w:t>Weltman</w:t>
      </w:r>
      <w:proofErr w:type="spellEnd"/>
      <w:r w:rsidRPr="00AE75E5">
        <w:rPr>
          <w:rFonts w:ascii="Book Antiqua" w:eastAsia="Book Antiqua" w:hAnsi="Book Antiqua" w:cs="Book Antiqua"/>
          <w:color w:val="000000"/>
        </w:rPr>
        <w:t xml:space="preserve"> M, </w:t>
      </w:r>
      <w:proofErr w:type="spellStart"/>
      <w:r w:rsidRPr="00AE75E5">
        <w:rPr>
          <w:rFonts w:ascii="Book Antiqua" w:eastAsia="Book Antiqua" w:hAnsi="Book Antiqua" w:cs="Book Antiqua"/>
          <w:color w:val="000000"/>
        </w:rPr>
        <w:t>Gow</w:t>
      </w:r>
      <w:proofErr w:type="spellEnd"/>
      <w:r w:rsidRPr="00AE75E5">
        <w:rPr>
          <w:rFonts w:ascii="Book Antiqua" w:eastAsia="Book Antiqua" w:hAnsi="Book Antiqua" w:cs="Book Antiqua"/>
          <w:color w:val="000000"/>
        </w:rPr>
        <w:t xml:space="preserve"> P, </w:t>
      </w:r>
      <w:proofErr w:type="spellStart"/>
      <w:r w:rsidRPr="00AE75E5">
        <w:rPr>
          <w:rFonts w:ascii="Book Antiqua" w:eastAsia="Book Antiqua" w:hAnsi="Book Antiqua" w:cs="Book Antiqua"/>
          <w:color w:val="000000"/>
        </w:rPr>
        <w:t>Janko</w:t>
      </w:r>
      <w:proofErr w:type="spellEnd"/>
      <w:r w:rsidRPr="00AE75E5">
        <w:rPr>
          <w:rFonts w:ascii="Book Antiqua" w:eastAsia="Book Antiqua" w:hAnsi="Book Antiqua" w:cs="Book Antiqua"/>
          <w:color w:val="000000"/>
        </w:rPr>
        <w:t xml:space="preserve"> N, </w:t>
      </w:r>
      <w:proofErr w:type="spellStart"/>
      <w:r w:rsidRPr="00AE75E5">
        <w:rPr>
          <w:rFonts w:ascii="Book Antiqua" w:eastAsia="Book Antiqua" w:hAnsi="Book Antiqua" w:cs="Book Antiqua"/>
          <w:color w:val="000000"/>
        </w:rPr>
        <w:t>Tse</w:t>
      </w:r>
      <w:proofErr w:type="spellEnd"/>
      <w:r w:rsidRPr="00AE75E5">
        <w:rPr>
          <w:rFonts w:ascii="Book Antiqua" w:eastAsia="Book Antiqua" w:hAnsi="Book Antiqua" w:cs="Book Antiqua"/>
          <w:color w:val="000000"/>
        </w:rPr>
        <w:t xml:space="preserve"> E, Mishra G, Cheng EH, Levy M, Cheng W, </w:t>
      </w:r>
      <w:proofErr w:type="spellStart"/>
      <w:r w:rsidRPr="00AE75E5">
        <w:rPr>
          <w:rFonts w:ascii="Book Antiqua" w:eastAsia="Book Antiqua" w:hAnsi="Book Antiqua" w:cs="Book Antiqua"/>
          <w:color w:val="000000"/>
        </w:rPr>
        <w:t>Sood</w:t>
      </w:r>
      <w:proofErr w:type="spellEnd"/>
      <w:r w:rsidRPr="00AE75E5">
        <w:rPr>
          <w:rFonts w:ascii="Book Antiqua" w:eastAsia="Book Antiqua" w:hAnsi="Book Antiqua" w:cs="Book Antiqua"/>
          <w:color w:val="000000"/>
        </w:rPr>
        <w:t xml:space="preserve"> S, </w:t>
      </w:r>
      <w:proofErr w:type="spellStart"/>
      <w:r w:rsidRPr="00AE75E5">
        <w:rPr>
          <w:rFonts w:ascii="Book Antiqua" w:eastAsia="Book Antiqua" w:hAnsi="Book Antiqua" w:cs="Book Antiqua"/>
          <w:color w:val="000000"/>
        </w:rPr>
        <w:t>Skoien</w:t>
      </w:r>
      <w:proofErr w:type="spellEnd"/>
      <w:r w:rsidRPr="00AE75E5">
        <w:rPr>
          <w:rFonts w:ascii="Book Antiqua" w:eastAsia="Book Antiqua" w:hAnsi="Book Antiqua" w:cs="Book Antiqua"/>
          <w:color w:val="000000"/>
        </w:rPr>
        <w:t xml:space="preserve"> R, Mitchell J, </w:t>
      </w:r>
      <w:proofErr w:type="spellStart"/>
      <w:r w:rsidRPr="00AE75E5">
        <w:rPr>
          <w:rFonts w:ascii="Book Antiqua" w:eastAsia="Book Antiqua" w:hAnsi="Book Antiqua" w:cs="Book Antiqua"/>
          <w:color w:val="000000"/>
        </w:rPr>
        <w:t>Zekry</w:t>
      </w:r>
      <w:proofErr w:type="spellEnd"/>
      <w:r w:rsidRPr="00AE75E5">
        <w:rPr>
          <w:rFonts w:ascii="Book Antiqua" w:eastAsia="Book Antiqua" w:hAnsi="Book Antiqua" w:cs="Book Antiqua"/>
          <w:color w:val="000000"/>
        </w:rPr>
        <w:t xml:space="preserve"> A, George J, </w:t>
      </w:r>
      <w:proofErr w:type="spellStart"/>
      <w:r w:rsidRPr="00AE75E5">
        <w:rPr>
          <w:rFonts w:ascii="Book Antiqua" w:eastAsia="Book Antiqua" w:hAnsi="Book Antiqua" w:cs="Book Antiqua"/>
          <w:color w:val="000000"/>
        </w:rPr>
        <w:t>MacQuillan</w:t>
      </w:r>
      <w:proofErr w:type="spellEnd"/>
      <w:r w:rsidRPr="00AE75E5">
        <w:rPr>
          <w:rFonts w:ascii="Book Antiqua" w:eastAsia="Book Antiqua" w:hAnsi="Book Antiqua" w:cs="Book Antiqua"/>
          <w:color w:val="000000"/>
        </w:rPr>
        <w:t xml:space="preserve"> G, </w:t>
      </w:r>
      <w:proofErr w:type="spellStart"/>
      <w:r w:rsidRPr="00AE75E5">
        <w:rPr>
          <w:rFonts w:ascii="Book Antiqua" w:eastAsia="Book Antiqua" w:hAnsi="Book Antiqua" w:cs="Book Antiqua"/>
          <w:color w:val="000000"/>
        </w:rPr>
        <w:t>Wigg</w:t>
      </w:r>
      <w:proofErr w:type="spellEnd"/>
      <w:r w:rsidRPr="00AE75E5">
        <w:rPr>
          <w:rFonts w:ascii="Book Antiqua" w:eastAsia="Book Antiqua" w:hAnsi="Book Antiqua" w:cs="Book Antiqua"/>
          <w:color w:val="000000"/>
        </w:rPr>
        <w:t xml:space="preserve"> A, Stuart K, Sievert W, McCaughan G; ALA Clinical Research Network. Efficacy and Safety of Mycophenolate Mofetil in Patients </w:t>
      </w:r>
      <w:proofErr w:type="gramStart"/>
      <w:r w:rsidRPr="00AE75E5">
        <w:rPr>
          <w:rFonts w:ascii="Book Antiqua" w:eastAsia="Book Antiqua" w:hAnsi="Book Antiqua" w:cs="Book Antiqua"/>
          <w:color w:val="000000"/>
        </w:rPr>
        <w:t>With</w:t>
      </w:r>
      <w:proofErr w:type="gramEnd"/>
      <w:r w:rsidR="00011A51" w:rsidRPr="00AE75E5">
        <w:rPr>
          <w:rFonts w:ascii="Book Antiqua" w:eastAsia="Book Antiqua" w:hAnsi="Book Antiqua" w:cs="Book Antiqua"/>
          <w:color w:val="000000"/>
        </w:rPr>
        <w:t xml:space="preserve"> </w:t>
      </w:r>
      <w:r w:rsidRPr="00AE75E5">
        <w:rPr>
          <w:rFonts w:ascii="Book Antiqua" w:eastAsia="Book Antiqua" w:hAnsi="Book Antiqua" w:cs="Book Antiqua"/>
          <w:color w:val="000000"/>
        </w:rPr>
        <w:t xml:space="preserve">Autoimmune Hepatitis and Suboptimal Outcomes After Standard Therapy. </w:t>
      </w:r>
      <w:r w:rsidRPr="00AE75E5">
        <w:rPr>
          <w:rFonts w:ascii="Book Antiqua" w:eastAsia="Book Antiqua" w:hAnsi="Book Antiqua" w:cs="Book Antiqua"/>
          <w:i/>
          <w:iCs/>
          <w:color w:val="000000"/>
        </w:rPr>
        <w:t>Clin Gastroenterol Hepatol</w:t>
      </w:r>
      <w:r w:rsidRPr="00AE75E5">
        <w:rPr>
          <w:rFonts w:ascii="Book Antiqua" w:eastAsia="Book Antiqua" w:hAnsi="Book Antiqua" w:cs="Book Antiqua"/>
          <w:color w:val="000000"/>
        </w:rPr>
        <w:t xml:space="preserve"> 2018; </w:t>
      </w:r>
      <w:r w:rsidRPr="00AE75E5">
        <w:rPr>
          <w:rFonts w:ascii="Book Antiqua" w:eastAsia="Book Antiqua" w:hAnsi="Book Antiqua" w:cs="Book Antiqua"/>
          <w:b/>
          <w:bCs/>
          <w:color w:val="000000"/>
        </w:rPr>
        <w:t>16</w:t>
      </w:r>
      <w:r w:rsidRPr="00AE75E5">
        <w:rPr>
          <w:rFonts w:ascii="Book Antiqua" w:eastAsia="Book Antiqua" w:hAnsi="Book Antiqua" w:cs="Book Antiqua"/>
          <w:color w:val="000000"/>
        </w:rPr>
        <w:t>: 268-277 [PMID: 29050991 DOI: 10.1016/j.cgh.2017.09.063]</w:t>
      </w:r>
    </w:p>
    <w:p w14:paraId="35AE57FF" w14:textId="77777777" w:rsidR="00A77B3E" w:rsidRPr="00AE75E5" w:rsidRDefault="000D6A55">
      <w:pPr>
        <w:spacing w:line="360" w:lineRule="auto"/>
        <w:jc w:val="both"/>
      </w:pPr>
      <w:r w:rsidRPr="00AE75E5">
        <w:rPr>
          <w:rFonts w:ascii="Book Antiqua" w:eastAsia="Book Antiqua" w:hAnsi="Book Antiqua" w:cs="Book Antiqua"/>
          <w:color w:val="000000"/>
        </w:rPr>
        <w:t xml:space="preserve">48 </w:t>
      </w:r>
      <w:r w:rsidRPr="00AE75E5">
        <w:rPr>
          <w:rFonts w:ascii="Book Antiqua" w:eastAsia="Book Antiqua" w:hAnsi="Book Antiqua" w:cs="Book Antiqua"/>
          <w:b/>
          <w:bCs/>
          <w:color w:val="000000"/>
        </w:rPr>
        <w:t>Scott LJ</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McKeage</w:t>
      </w:r>
      <w:proofErr w:type="spellEnd"/>
      <w:r w:rsidRPr="00AE75E5">
        <w:rPr>
          <w:rFonts w:ascii="Book Antiqua" w:eastAsia="Book Antiqua" w:hAnsi="Book Antiqua" w:cs="Book Antiqua"/>
          <w:color w:val="000000"/>
        </w:rPr>
        <w:t xml:space="preserve"> K, </w:t>
      </w:r>
      <w:proofErr w:type="spellStart"/>
      <w:r w:rsidRPr="00AE75E5">
        <w:rPr>
          <w:rFonts w:ascii="Book Antiqua" w:eastAsia="Book Antiqua" w:hAnsi="Book Antiqua" w:cs="Book Antiqua"/>
          <w:color w:val="000000"/>
        </w:rPr>
        <w:t>Keam</w:t>
      </w:r>
      <w:proofErr w:type="spellEnd"/>
      <w:r w:rsidRPr="00AE75E5">
        <w:rPr>
          <w:rFonts w:ascii="Book Antiqua" w:eastAsia="Book Antiqua" w:hAnsi="Book Antiqua" w:cs="Book Antiqua"/>
          <w:color w:val="000000"/>
        </w:rPr>
        <w:t xml:space="preserve"> SJ, </w:t>
      </w:r>
      <w:proofErr w:type="spellStart"/>
      <w:r w:rsidRPr="00AE75E5">
        <w:rPr>
          <w:rFonts w:ascii="Book Antiqua" w:eastAsia="Book Antiqua" w:hAnsi="Book Antiqua" w:cs="Book Antiqua"/>
          <w:color w:val="000000"/>
        </w:rPr>
        <w:t>Plosker</w:t>
      </w:r>
      <w:proofErr w:type="spellEnd"/>
      <w:r w:rsidRPr="00AE75E5">
        <w:rPr>
          <w:rFonts w:ascii="Book Antiqua" w:eastAsia="Book Antiqua" w:hAnsi="Book Antiqua" w:cs="Book Antiqua"/>
          <w:color w:val="000000"/>
        </w:rPr>
        <w:t xml:space="preserve"> GL. Tacrolimus: a further update of its use in the management of organ transplantation. </w:t>
      </w:r>
      <w:r w:rsidRPr="00AE75E5">
        <w:rPr>
          <w:rFonts w:ascii="Book Antiqua" w:eastAsia="Book Antiqua" w:hAnsi="Book Antiqua" w:cs="Book Antiqua"/>
          <w:i/>
          <w:iCs/>
          <w:color w:val="000000"/>
        </w:rPr>
        <w:t>Drugs</w:t>
      </w:r>
      <w:r w:rsidRPr="00AE75E5">
        <w:rPr>
          <w:rFonts w:ascii="Book Antiqua" w:eastAsia="Book Antiqua" w:hAnsi="Book Antiqua" w:cs="Book Antiqua"/>
          <w:color w:val="000000"/>
        </w:rPr>
        <w:t xml:space="preserve"> 2003; </w:t>
      </w:r>
      <w:r w:rsidRPr="00AE75E5">
        <w:rPr>
          <w:rFonts w:ascii="Book Antiqua" w:eastAsia="Book Antiqua" w:hAnsi="Book Antiqua" w:cs="Book Antiqua"/>
          <w:b/>
          <w:bCs/>
          <w:color w:val="000000"/>
        </w:rPr>
        <w:t>63</w:t>
      </w:r>
      <w:r w:rsidRPr="00AE75E5">
        <w:rPr>
          <w:rFonts w:ascii="Book Antiqua" w:eastAsia="Book Antiqua" w:hAnsi="Book Antiqua" w:cs="Book Antiqua"/>
          <w:color w:val="000000"/>
        </w:rPr>
        <w:t>: 1247-1297 [PMID: 12790696 DOI: 10.2165/00003495-200363120-00006]</w:t>
      </w:r>
    </w:p>
    <w:p w14:paraId="7C729B70" w14:textId="0FC782A6" w:rsidR="00A77B3E" w:rsidRPr="00AE75E5" w:rsidRDefault="000D6A55">
      <w:pPr>
        <w:spacing w:line="360" w:lineRule="auto"/>
        <w:jc w:val="both"/>
      </w:pPr>
      <w:r w:rsidRPr="00AE75E5">
        <w:rPr>
          <w:rFonts w:ascii="Book Antiqua" w:eastAsia="Book Antiqua" w:hAnsi="Book Antiqua" w:cs="Book Antiqua"/>
          <w:color w:val="000000"/>
        </w:rPr>
        <w:lastRenderedPageBreak/>
        <w:t xml:space="preserve">49 </w:t>
      </w:r>
      <w:r w:rsidRPr="00AE75E5">
        <w:rPr>
          <w:rFonts w:ascii="Book Antiqua" w:eastAsia="Book Antiqua" w:hAnsi="Book Antiqua" w:cs="Book Antiqua"/>
          <w:b/>
          <w:bCs/>
          <w:color w:val="000000"/>
        </w:rPr>
        <w:t>European Association for the Study of the Liver</w:t>
      </w:r>
      <w:r w:rsidRPr="00AE75E5">
        <w:rPr>
          <w:rFonts w:ascii="Book Antiqua" w:eastAsia="Book Antiqua" w:hAnsi="Book Antiqua" w:cs="Book Antiqua"/>
          <w:color w:val="000000"/>
        </w:rPr>
        <w:t xml:space="preserve">. EASL Clinical Practice Guidelines: Autoimmune hepatitis. </w:t>
      </w:r>
      <w:r w:rsidRPr="00AE75E5">
        <w:rPr>
          <w:rFonts w:ascii="Book Antiqua" w:eastAsia="Book Antiqua" w:hAnsi="Book Antiqua" w:cs="Book Antiqua"/>
          <w:i/>
          <w:iCs/>
          <w:color w:val="000000"/>
        </w:rPr>
        <w:t>J Hepatol</w:t>
      </w:r>
      <w:r w:rsidRPr="00AE75E5">
        <w:rPr>
          <w:rFonts w:ascii="Book Antiqua" w:eastAsia="Book Antiqua" w:hAnsi="Book Antiqua" w:cs="Book Antiqua"/>
          <w:color w:val="000000"/>
        </w:rPr>
        <w:t xml:space="preserve"> 2015; </w:t>
      </w:r>
      <w:r w:rsidRPr="00AE75E5">
        <w:rPr>
          <w:rFonts w:ascii="Book Antiqua" w:eastAsia="Book Antiqua" w:hAnsi="Book Antiqua" w:cs="Book Antiqua"/>
          <w:b/>
          <w:bCs/>
          <w:color w:val="000000"/>
        </w:rPr>
        <w:t>63</w:t>
      </w:r>
      <w:r w:rsidRPr="00AE75E5">
        <w:rPr>
          <w:rFonts w:ascii="Book Antiqua" w:eastAsia="Book Antiqua" w:hAnsi="Book Antiqua" w:cs="Book Antiqua"/>
          <w:color w:val="000000"/>
        </w:rPr>
        <w:t>: 971-1004 [PMID: 26341719 DOI: 10.1016/j.jhep.2015.06.030]</w:t>
      </w:r>
    </w:p>
    <w:p w14:paraId="53C214AB" w14:textId="77777777" w:rsidR="00A77B3E" w:rsidRPr="00AE75E5" w:rsidRDefault="000D6A55">
      <w:pPr>
        <w:spacing w:line="360" w:lineRule="auto"/>
        <w:jc w:val="both"/>
      </w:pPr>
      <w:r w:rsidRPr="00AE75E5">
        <w:rPr>
          <w:rFonts w:ascii="Book Antiqua" w:eastAsia="Book Antiqua" w:hAnsi="Book Antiqua" w:cs="Book Antiqua"/>
          <w:color w:val="000000"/>
        </w:rPr>
        <w:t xml:space="preserve">50 </w:t>
      </w:r>
      <w:r w:rsidRPr="00AE75E5">
        <w:rPr>
          <w:rFonts w:ascii="Book Antiqua" w:eastAsia="Book Antiqua" w:hAnsi="Book Antiqua" w:cs="Book Antiqua"/>
          <w:b/>
          <w:bCs/>
          <w:color w:val="000000"/>
        </w:rPr>
        <w:t>Roberts SK</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Therneau</w:t>
      </w:r>
      <w:proofErr w:type="spellEnd"/>
      <w:r w:rsidRPr="00AE75E5">
        <w:rPr>
          <w:rFonts w:ascii="Book Antiqua" w:eastAsia="Book Antiqua" w:hAnsi="Book Antiqua" w:cs="Book Antiqua"/>
          <w:color w:val="000000"/>
        </w:rPr>
        <w:t xml:space="preserve"> TM, </w:t>
      </w:r>
      <w:proofErr w:type="spellStart"/>
      <w:r w:rsidRPr="00AE75E5">
        <w:rPr>
          <w:rFonts w:ascii="Book Antiqua" w:eastAsia="Book Antiqua" w:hAnsi="Book Antiqua" w:cs="Book Antiqua"/>
          <w:color w:val="000000"/>
        </w:rPr>
        <w:t>Czaja</w:t>
      </w:r>
      <w:proofErr w:type="spellEnd"/>
      <w:r w:rsidRPr="00AE75E5">
        <w:rPr>
          <w:rFonts w:ascii="Book Antiqua" w:eastAsia="Book Antiqua" w:hAnsi="Book Antiqua" w:cs="Book Antiqua"/>
          <w:color w:val="000000"/>
        </w:rPr>
        <w:t xml:space="preserve"> AJ. Prognosis of histological cirrhosis in type 1 autoimmune hepatitis. </w:t>
      </w:r>
      <w:r w:rsidRPr="00AE75E5">
        <w:rPr>
          <w:rFonts w:ascii="Book Antiqua" w:eastAsia="Book Antiqua" w:hAnsi="Book Antiqua" w:cs="Book Antiqua"/>
          <w:i/>
          <w:iCs/>
          <w:color w:val="000000"/>
        </w:rPr>
        <w:t>Gastroenterology</w:t>
      </w:r>
      <w:r w:rsidRPr="00AE75E5">
        <w:rPr>
          <w:rFonts w:ascii="Book Antiqua" w:eastAsia="Book Antiqua" w:hAnsi="Book Antiqua" w:cs="Book Antiqua"/>
          <w:color w:val="000000"/>
        </w:rPr>
        <w:t xml:space="preserve"> 1996; </w:t>
      </w:r>
      <w:r w:rsidRPr="00AE75E5">
        <w:rPr>
          <w:rFonts w:ascii="Book Antiqua" w:eastAsia="Book Antiqua" w:hAnsi="Book Antiqua" w:cs="Book Antiqua"/>
          <w:b/>
          <w:bCs/>
          <w:color w:val="000000"/>
        </w:rPr>
        <w:t>110</w:t>
      </w:r>
      <w:r w:rsidRPr="00AE75E5">
        <w:rPr>
          <w:rFonts w:ascii="Book Antiqua" w:eastAsia="Book Antiqua" w:hAnsi="Book Antiqua" w:cs="Book Antiqua"/>
          <w:color w:val="000000"/>
        </w:rPr>
        <w:t>: 848-857 [PMID: 8608895 DOI: 10.1053/gast.1996.v110.pm8608895]</w:t>
      </w:r>
    </w:p>
    <w:p w14:paraId="579FBD0F" w14:textId="77777777" w:rsidR="00A77B3E" w:rsidRPr="00AE75E5" w:rsidRDefault="000D6A55">
      <w:pPr>
        <w:spacing w:line="360" w:lineRule="auto"/>
        <w:jc w:val="both"/>
      </w:pPr>
      <w:r w:rsidRPr="00AE75E5">
        <w:rPr>
          <w:rFonts w:ascii="Book Antiqua" w:eastAsia="Book Antiqua" w:hAnsi="Book Antiqua" w:cs="Book Antiqua"/>
          <w:color w:val="000000"/>
        </w:rPr>
        <w:t xml:space="preserve">51 </w:t>
      </w:r>
      <w:r w:rsidRPr="00AE75E5">
        <w:rPr>
          <w:rFonts w:ascii="Book Antiqua" w:eastAsia="Book Antiqua" w:hAnsi="Book Antiqua" w:cs="Book Antiqua"/>
          <w:b/>
          <w:bCs/>
          <w:color w:val="000000"/>
        </w:rPr>
        <w:t>Yoshizawa K</w:t>
      </w:r>
      <w:r w:rsidRPr="00AE75E5">
        <w:rPr>
          <w:rFonts w:ascii="Book Antiqua" w:eastAsia="Book Antiqua" w:hAnsi="Book Antiqua" w:cs="Book Antiqua"/>
          <w:color w:val="000000"/>
        </w:rPr>
        <w:t xml:space="preserve">, Matsumoto A, </w:t>
      </w:r>
      <w:proofErr w:type="spellStart"/>
      <w:r w:rsidRPr="00AE75E5">
        <w:rPr>
          <w:rFonts w:ascii="Book Antiqua" w:eastAsia="Book Antiqua" w:hAnsi="Book Antiqua" w:cs="Book Antiqua"/>
          <w:color w:val="000000"/>
        </w:rPr>
        <w:t>Ichijo</w:t>
      </w:r>
      <w:proofErr w:type="spellEnd"/>
      <w:r w:rsidRPr="00AE75E5">
        <w:rPr>
          <w:rFonts w:ascii="Book Antiqua" w:eastAsia="Book Antiqua" w:hAnsi="Book Antiqua" w:cs="Book Antiqua"/>
          <w:color w:val="000000"/>
        </w:rPr>
        <w:t xml:space="preserve"> T, </w:t>
      </w:r>
      <w:proofErr w:type="spellStart"/>
      <w:r w:rsidRPr="00AE75E5">
        <w:rPr>
          <w:rFonts w:ascii="Book Antiqua" w:eastAsia="Book Antiqua" w:hAnsi="Book Antiqua" w:cs="Book Antiqua"/>
          <w:color w:val="000000"/>
        </w:rPr>
        <w:t>Umemura</w:t>
      </w:r>
      <w:proofErr w:type="spellEnd"/>
      <w:r w:rsidRPr="00AE75E5">
        <w:rPr>
          <w:rFonts w:ascii="Book Antiqua" w:eastAsia="Book Antiqua" w:hAnsi="Book Antiqua" w:cs="Book Antiqua"/>
          <w:color w:val="000000"/>
        </w:rPr>
        <w:t xml:space="preserve"> T, </w:t>
      </w:r>
      <w:proofErr w:type="spellStart"/>
      <w:r w:rsidRPr="00AE75E5">
        <w:rPr>
          <w:rFonts w:ascii="Book Antiqua" w:eastAsia="Book Antiqua" w:hAnsi="Book Antiqua" w:cs="Book Antiqua"/>
          <w:color w:val="000000"/>
        </w:rPr>
        <w:t>Joshita</w:t>
      </w:r>
      <w:proofErr w:type="spellEnd"/>
      <w:r w:rsidRPr="00AE75E5">
        <w:rPr>
          <w:rFonts w:ascii="Book Antiqua" w:eastAsia="Book Antiqua" w:hAnsi="Book Antiqua" w:cs="Book Antiqua"/>
          <w:color w:val="000000"/>
        </w:rPr>
        <w:t xml:space="preserve"> S, Komatsu M, Tanaka N, Tanaka E, Ota M, </w:t>
      </w:r>
      <w:proofErr w:type="spellStart"/>
      <w:r w:rsidRPr="00AE75E5">
        <w:rPr>
          <w:rFonts w:ascii="Book Antiqua" w:eastAsia="Book Antiqua" w:hAnsi="Book Antiqua" w:cs="Book Antiqua"/>
          <w:color w:val="000000"/>
        </w:rPr>
        <w:t>Katsuyama</w:t>
      </w:r>
      <w:proofErr w:type="spellEnd"/>
      <w:r w:rsidRPr="00AE75E5">
        <w:rPr>
          <w:rFonts w:ascii="Book Antiqua" w:eastAsia="Book Antiqua" w:hAnsi="Book Antiqua" w:cs="Book Antiqua"/>
          <w:color w:val="000000"/>
        </w:rPr>
        <w:t xml:space="preserve"> Y, </w:t>
      </w:r>
      <w:proofErr w:type="spellStart"/>
      <w:r w:rsidRPr="00AE75E5">
        <w:rPr>
          <w:rFonts w:ascii="Book Antiqua" w:eastAsia="Book Antiqua" w:hAnsi="Book Antiqua" w:cs="Book Antiqua"/>
          <w:color w:val="000000"/>
        </w:rPr>
        <w:t>Kiyosawa</w:t>
      </w:r>
      <w:proofErr w:type="spellEnd"/>
      <w:r w:rsidRPr="00AE75E5">
        <w:rPr>
          <w:rFonts w:ascii="Book Antiqua" w:eastAsia="Book Antiqua" w:hAnsi="Book Antiqua" w:cs="Book Antiqua"/>
          <w:color w:val="000000"/>
        </w:rPr>
        <w:t xml:space="preserve"> K, Abe M, </w:t>
      </w:r>
      <w:proofErr w:type="spellStart"/>
      <w:r w:rsidRPr="00AE75E5">
        <w:rPr>
          <w:rFonts w:ascii="Book Antiqua" w:eastAsia="Book Antiqua" w:hAnsi="Book Antiqua" w:cs="Book Antiqua"/>
          <w:color w:val="000000"/>
        </w:rPr>
        <w:t>Onji</w:t>
      </w:r>
      <w:proofErr w:type="spellEnd"/>
      <w:r w:rsidRPr="00AE75E5">
        <w:rPr>
          <w:rFonts w:ascii="Book Antiqua" w:eastAsia="Book Antiqua" w:hAnsi="Book Antiqua" w:cs="Book Antiqua"/>
          <w:color w:val="000000"/>
        </w:rPr>
        <w:t xml:space="preserve"> M. Long-term outcome of Japanese patients with type 1 autoimmune hepatitis. </w:t>
      </w:r>
      <w:r w:rsidRPr="00AE75E5">
        <w:rPr>
          <w:rFonts w:ascii="Book Antiqua" w:eastAsia="Book Antiqua" w:hAnsi="Book Antiqua" w:cs="Book Antiqua"/>
          <w:i/>
          <w:iCs/>
          <w:color w:val="000000"/>
        </w:rPr>
        <w:t>Hepatology</w:t>
      </w:r>
      <w:r w:rsidRPr="00AE75E5">
        <w:rPr>
          <w:rFonts w:ascii="Book Antiqua" w:eastAsia="Book Antiqua" w:hAnsi="Book Antiqua" w:cs="Book Antiqua"/>
          <w:color w:val="000000"/>
        </w:rPr>
        <w:t xml:space="preserve"> 2012; </w:t>
      </w:r>
      <w:r w:rsidRPr="00AE75E5">
        <w:rPr>
          <w:rFonts w:ascii="Book Antiqua" w:eastAsia="Book Antiqua" w:hAnsi="Book Antiqua" w:cs="Book Antiqua"/>
          <w:b/>
          <w:bCs/>
          <w:color w:val="000000"/>
        </w:rPr>
        <w:t>56</w:t>
      </w:r>
      <w:r w:rsidRPr="00AE75E5">
        <w:rPr>
          <w:rFonts w:ascii="Book Antiqua" w:eastAsia="Book Antiqua" w:hAnsi="Book Antiqua" w:cs="Book Antiqua"/>
          <w:color w:val="000000"/>
        </w:rPr>
        <w:t>: 668-676 [PMID: 22334246 DOI: 10.1002/hep.25658]</w:t>
      </w:r>
    </w:p>
    <w:p w14:paraId="2624D998" w14:textId="77777777" w:rsidR="00A77B3E" w:rsidRPr="00AE75E5" w:rsidRDefault="000D6A55">
      <w:pPr>
        <w:spacing w:line="360" w:lineRule="auto"/>
        <w:jc w:val="both"/>
      </w:pPr>
      <w:r w:rsidRPr="00AE75E5">
        <w:rPr>
          <w:rFonts w:ascii="Book Antiqua" w:eastAsia="Book Antiqua" w:hAnsi="Book Antiqua" w:cs="Book Antiqua"/>
          <w:color w:val="000000"/>
        </w:rPr>
        <w:t xml:space="preserve">52 </w:t>
      </w:r>
      <w:r w:rsidRPr="00AE75E5">
        <w:rPr>
          <w:rFonts w:ascii="Book Antiqua" w:eastAsia="Book Antiqua" w:hAnsi="Book Antiqua" w:cs="Book Antiqua"/>
          <w:b/>
          <w:bCs/>
          <w:color w:val="000000"/>
        </w:rPr>
        <w:t>Alonso-</w:t>
      </w:r>
      <w:proofErr w:type="spellStart"/>
      <w:r w:rsidRPr="00AE75E5">
        <w:rPr>
          <w:rFonts w:ascii="Book Antiqua" w:eastAsia="Book Antiqua" w:hAnsi="Book Antiqua" w:cs="Book Antiqua"/>
          <w:b/>
          <w:bCs/>
          <w:color w:val="000000"/>
        </w:rPr>
        <w:t>Coello</w:t>
      </w:r>
      <w:proofErr w:type="spellEnd"/>
      <w:r w:rsidRPr="00AE75E5">
        <w:rPr>
          <w:rFonts w:ascii="Book Antiqua" w:eastAsia="Book Antiqua" w:hAnsi="Book Antiqua" w:cs="Book Antiqua"/>
          <w:b/>
          <w:bCs/>
          <w:color w:val="000000"/>
        </w:rPr>
        <w:t xml:space="preserve"> P</w:t>
      </w:r>
      <w:r w:rsidRPr="00AE75E5">
        <w:rPr>
          <w:rFonts w:ascii="Book Antiqua" w:eastAsia="Book Antiqua" w:hAnsi="Book Antiqua" w:cs="Book Antiqua"/>
          <w:color w:val="000000"/>
        </w:rPr>
        <w:t xml:space="preserve">, </w:t>
      </w:r>
      <w:proofErr w:type="spellStart"/>
      <w:r w:rsidRPr="00AE75E5">
        <w:rPr>
          <w:rFonts w:ascii="Book Antiqua" w:eastAsia="Book Antiqua" w:hAnsi="Book Antiqua" w:cs="Book Antiqua"/>
          <w:color w:val="000000"/>
        </w:rPr>
        <w:t>Schünemann</w:t>
      </w:r>
      <w:proofErr w:type="spellEnd"/>
      <w:r w:rsidRPr="00AE75E5">
        <w:rPr>
          <w:rFonts w:ascii="Book Antiqua" w:eastAsia="Book Antiqua" w:hAnsi="Book Antiqua" w:cs="Book Antiqua"/>
          <w:color w:val="000000"/>
        </w:rPr>
        <w:t xml:space="preserve"> HJ, </w:t>
      </w:r>
      <w:proofErr w:type="spellStart"/>
      <w:r w:rsidRPr="00AE75E5">
        <w:rPr>
          <w:rFonts w:ascii="Book Antiqua" w:eastAsia="Book Antiqua" w:hAnsi="Book Antiqua" w:cs="Book Antiqua"/>
          <w:color w:val="000000"/>
        </w:rPr>
        <w:t>Moberg</w:t>
      </w:r>
      <w:proofErr w:type="spellEnd"/>
      <w:r w:rsidRPr="00AE75E5">
        <w:rPr>
          <w:rFonts w:ascii="Book Antiqua" w:eastAsia="Book Antiqua" w:hAnsi="Book Antiqua" w:cs="Book Antiqua"/>
          <w:color w:val="000000"/>
        </w:rPr>
        <w:t xml:space="preserve"> J, </w:t>
      </w:r>
      <w:proofErr w:type="spellStart"/>
      <w:r w:rsidRPr="00AE75E5">
        <w:rPr>
          <w:rFonts w:ascii="Book Antiqua" w:eastAsia="Book Antiqua" w:hAnsi="Book Antiqua" w:cs="Book Antiqua"/>
          <w:color w:val="000000"/>
        </w:rPr>
        <w:t>Brignardello</w:t>
      </w:r>
      <w:proofErr w:type="spellEnd"/>
      <w:r w:rsidRPr="00AE75E5">
        <w:rPr>
          <w:rFonts w:ascii="Book Antiqua" w:eastAsia="Book Antiqua" w:hAnsi="Book Antiqua" w:cs="Book Antiqua"/>
          <w:color w:val="000000"/>
        </w:rPr>
        <w:t xml:space="preserve">-Petersen R, </w:t>
      </w:r>
      <w:proofErr w:type="spellStart"/>
      <w:r w:rsidRPr="00AE75E5">
        <w:rPr>
          <w:rFonts w:ascii="Book Antiqua" w:eastAsia="Book Antiqua" w:hAnsi="Book Antiqua" w:cs="Book Antiqua"/>
          <w:color w:val="000000"/>
        </w:rPr>
        <w:t>Akl</w:t>
      </w:r>
      <w:proofErr w:type="spellEnd"/>
      <w:r w:rsidRPr="00AE75E5">
        <w:rPr>
          <w:rFonts w:ascii="Book Antiqua" w:eastAsia="Book Antiqua" w:hAnsi="Book Antiqua" w:cs="Book Antiqua"/>
          <w:color w:val="000000"/>
        </w:rPr>
        <w:t xml:space="preserve"> EA, </w:t>
      </w:r>
      <w:proofErr w:type="spellStart"/>
      <w:r w:rsidRPr="00AE75E5">
        <w:rPr>
          <w:rFonts w:ascii="Book Antiqua" w:eastAsia="Book Antiqua" w:hAnsi="Book Antiqua" w:cs="Book Antiqua"/>
          <w:color w:val="000000"/>
        </w:rPr>
        <w:t>Davoli</w:t>
      </w:r>
      <w:proofErr w:type="spellEnd"/>
      <w:r w:rsidRPr="00AE75E5">
        <w:rPr>
          <w:rFonts w:ascii="Book Antiqua" w:eastAsia="Book Antiqua" w:hAnsi="Book Antiqua" w:cs="Book Antiqua"/>
          <w:color w:val="000000"/>
        </w:rPr>
        <w:t xml:space="preserve"> M, </w:t>
      </w:r>
      <w:proofErr w:type="spellStart"/>
      <w:r w:rsidRPr="00AE75E5">
        <w:rPr>
          <w:rFonts w:ascii="Book Antiqua" w:eastAsia="Book Antiqua" w:hAnsi="Book Antiqua" w:cs="Book Antiqua"/>
          <w:color w:val="000000"/>
        </w:rPr>
        <w:t>Treweek</w:t>
      </w:r>
      <w:proofErr w:type="spellEnd"/>
      <w:r w:rsidRPr="00AE75E5">
        <w:rPr>
          <w:rFonts w:ascii="Book Antiqua" w:eastAsia="Book Antiqua" w:hAnsi="Book Antiqua" w:cs="Book Antiqua"/>
          <w:color w:val="000000"/>
        </w:rPr>
        <w:t xml:space="preserve"> S, Mustafa RA, Rada G, Rosenbaum S, </w:t>
      </w:r>
      <w:proofErr w:type="spellStart"/>
      <w:r w:rsidRPr="00AE75E5">
        <w:rPr>
          <w:rFonts w:ascii="Book Antiqua" w:eastAsia="Book Antiqua" w:hAnsi="Book Antiqua" w:cs="Book Antiqua"/>
          <w:color w:val="000000"/>
        </w:rPr>
        <w:t>Morelli</w:t>
      </w:r>
      <w:proofErr w:type="spellEnd"/>
      <w:r w:rsidRPr="00AE75E5">
        <w:rPr>
          <w:rFonts w:ascii="Book Antiqua" w:eastAsia="Book Antiqua" w:hAnsi="Book Antiqua" w:cs="Book Antiqua"/>
          <w:color w:val="000000"/>
        </w:rPr>
        <w:t xml:space="preserve"> A, </w:t>
      </w:r>
      <w:proofErr w:type="spellStart"/>
      <w:r w:rsidRPr="00AE75E5">
        <w:rPr>
          <w:rFonts w:ascii="Book Antiqua" w:eastAsia="Book Antiqua" w:hAnsi="Book Antiqua" w:cs="Book Antiqua"/>
          <w:color w:val="000000"/>
        </w:rPr>
        <w:t>Guyatt</w:t>
      </w:r>
      <w:proofErr w:type="spellEnd"/>
      <w:r w:rsidRPr="00AE75E5">
        <w:rPr>
          <w:rFonts w:ascii="Book Antiqua" w:eastAsia="Book Antiqua" w:hAnsi="Book Antiqua" w:cs="Book Antiqua"/>
          <w:color w:val="000000"/>
        </w:rPr>
        <w:t xml:space="preserve"> GH, </w:t>
      </w:r>
      <w:proofErr w:type="spellStart"/>
      <w:r w:rsidRPr="00AE75E5">
        <w:rPr>
          <w:rFonts w:ascii="Book Antiqua" w:eastAsia="Book Antiqua" w:hAnsi="Book Antiqua" w:cs="Book Antiqua"/>
          <w:color w:val="000000"/>
        </w:rPr>
        <w:t>Oxman</w:t>
      </w:r>
      <w:proofErr w:type="spellEnd"/>
      <w:r w:rsidRPr="00AE75E5">
        <w:rPr>
          <w:rFonts w:ascii="Book Antiqua" w:eastAsia="Book Antiqua" w:hAnsi="Book Antiqua" w:cs="Book Antiqua"/>
          <w:color w:val="000000"/>
        </w:rPr>
        <w:t xml:space="preserve"> AD; GRADE Working Group. GRADE Evidence to Decision (</w:t>
      </w:r>
      <w:proofErr w:type="spellStart"/>
      <w:r w:rsidRPr="00AE75E5">
        <w:rPr>
          <w:rFonts w:ascii="Book Antiqua" w:eastAsia="Book Antiqua" w:hAnsi="Book Antiqua" w:cs="Book Antiqua"/>
          <w:color w:val="000000"/>
        </w:rPr>
        <w:t>EtD</w:t>
      </w:r>
      <w:proofErr w:type="spellEnd"/>
      <w:r w:rsidRPr="00AE75E5">
        <w:rPr>
          <w:rFonts w:ascii="Book Antiqua" w:eastAsia="Book Antiqua" w:hAnsi="Book Antiqua" w:cs="Book Antiqua"/>
          <w:color w:val="000000"/>
        </w:rPr>
        <w:t xml:space="preserve">) frameworks: a systematic and transparent approach to making well informed healthcare choices. 1: Introduction. </w:t>
      </w:r>
      <w:r w:rsidRPr="00AE75E5">
        <w:rPr>
          <w:rFonts w:ascii="Book Antiqua" w:eastAsia="Book Antiqua" w:hAnsi="Book Antiqua" w:cs="Book Antiqua"/>
          <w:i/>
          <w:iCs/>
          <w:color w:val="000000"/>
        </w:rPr>
        <w:t>BMJ</w:t>
      </w:r>
      <w:r w:rsidRPr="00AE75E5">
        <w:rPr>
          <w:rFonts w:ascii="Book Antiqua" w:eastAsia="Book Antiqua" w:hAnsi="Book Antiqua" w:cs="Book Antiqua"/>
          <w:color w:val="000000"/>
        </w:rPr>
        <w:t xml:space="preserve"> 2016; </w:t>
      </w:r>
      <w:r w:rsidRPr="00AE75E5">
        <w:rPr>
          <w:rFonts w:ascii="Book Antiqua" w:eastAsia="Book Antiqua" w:hAnsi="Book Antiqua" w:cs="Book Antiqua"/>
          <w:b/>
          <w:bCs/>
          <w:color w:val="000000"/>
        </w:rPr>
        <w:t>353</w:t>
      </w:r>
      <w:r w:rsidRPr="00AE75E5">
        <w:rPr>
          <w:rFonts w:ascii="Book Antiqua" w:eastAsia="Book Antiqua" w:hAnsi="Book Antiqua" w:cs="Book Antiqua"/>
          <w:color w:val="000000"/>
        </w:rPr>
        <w:t>: i2016 [PMID: 27353417 DOI: 10.1136/bmj.i2016]</w:t>
      </w:r>
    </w:p>
    <w:p w14:paraId="6EBC5A55" w14:textId="77777777" w:rsidR="00A77B3E" w:rsidRPr="00AE75E5" w:rsidRDefault="000D6A55">
      <w:pPr>
        <w:spacing w:line="360" w:lineRule="auto"/>
        <w:jc w:val="both"/>
      </w:pPr>
      <w:r w:rsidRPr="00AE75E5">
        <w:rPr>
          <w:rFonts w:ascii="Book Antiqua" w:eastAsia="Book Antiqua" w:hAnsi="Book Antiqua" w:cs="Book Antiqua"/>
          <w:color w:val="000000"/>
        </w:rPr>
        <w:t xml:space="preserve">53 </w:t>
      </w:r>
      <w:proofErr w:type="spellStart"/>
      <w:r w:rsidRPr="00AE75E5">
        <w:rPr>
          <w:rFonts w:ascii="Book Antiqua" w:eastAsia="Book Antiqua" w:hAnsi="Book Antiqua" w:cs="Book Antiqua"/>
          <w:b/>
          <w:bCs/>
          <w:color w:val="000000"/>
        </w:rPr>
        <w:t>Czaja</w:t>
      </w:r>
      <w:proofErr w:type="spellEnd"/>
      <w:r w:rsidRPr="00AE75E5">
        <w:rPr>
          <w:rFonts w:ascii="Book Antiqua" w:eastAsia="Book Antiqua" w:hAnsi="Book Antiqua" w:cs="Book Antiqua"/>
          <w:b/>
          <w:bCs/>
          <w:color w:val="000000"/>
        </w:rPr>
        <w:t xml:space="preserve"> AJ</w:t>
      </w:r>
      <w:r w:rsidRPr="00AE75E5">
        <w:rPr>
          <w:rFonts w:ascii="Book Antiqua" w:eastAsia="Book Antiqua" w:hAnsi="Book Antiqua" w:cs="Book Antiqua"/>
          <w:color w:val="000000"/>
        </w:rPr>
        <w:t xml:space="preserve">. Review article: the management of autoimmune hepatitis beyond consensus guidelines. </w:t>
      </w:r>
      <w:r w:rsidRPr="00AE75E5">
        <w:rPr>
          <w:rFonts w:ascii="Book Antiqua" w:eastAsia="Book Antiqua" w:hAnsi="Book Antiqua" w:cs="Book Antiqua"/>
          <w:i/>
          <w:iCs/>
          <w:color w:val="000000"/>
        </w:rPr>
        <w:t xml:space="preserve">Aliment </w:t>
      </w:r>
      <w:proofErr w:type="spellStart"/>
      <w:r w:rsidRPr="00AE75E5">
        <w:rPr>
          <w:rFonts w:ascii="Book Antiqua" w:eastAsia="Book Antiqua" w:hAnsi="Book Antiqua" w:cs="Book Antiqua"/>
          <w:i/>
          <w:iCs/>
          <w:color w:val="000000"/>
        </w:rPr>
        <w:t>Pharmacol</w:t>
      </w:r>
      <w:proofErr w:type="spellEnd"/>
      <w:r w:rsidRPr="00AE75E5">
        <w:rPr>
          <w:rFonts w:ascii="Book Antiqua" w:eastAsia="Book Antiqua" w:hAnsi="Book Antiqua" w:cs="Book Antiqua"/>
          <w:i/>
          <w:iCs/>
          <w:color w:val="000000"/>
        </w:rPr>
        <w:t xml:space="preserve"> </w:t>
      </w:r>
      <w:proofErr w:type="spellStart"/>
      <w:r w:rsidRPr="00AE75E5">
        <w:rPr>
          <w:rFonts w:ascii="Book Antiqua" w:eastAsia="Book Antiqua" w:hAnsi="Book Antiqua" w:cs="Book Antiqua"/>
          <w:i/>
          <w:iCs/>
          <w:color w:val="000000"/>
        </w:rPr>
        <w:t>Ther</w:t>
      </w:r>
      <w:proofErr w:type="spellEnd"/>
      <w:r w:rsidRPr="00AE75E5">
        <w:rPr>
          <w:rFonts w:ascii="Book Antiqua" w:eastAsia="Book Antiqua" w:hAnsi="Book Antiqua" w:cs="Book Antiqua"/>
          <w:color w:val="000000"/>
        </w:rPr>
        <w:t xml:space="preserve"> 2013; </w:t>
      </w:r>
      <w:r w:rsidRPr="00AE75E5">
        <w:rPr>
          <w:rFonts w:ascii="Book Antiqua" w:eastAsia="Book Antiqua" w:hAnsi="Book Antiqua" w:cs="Book Antiqua"/>
          <w:b/>
          <w:bCs/>
          <w:color w:val="000000"/>
        </w:rPr>
        <w:t>38</w:t>
      </w:r>
      <w:r w:rsidRPr="00AE75E5">
        <w:rPr>
          <w:rFonts w:ascii="Book Antiqua" w:eastAsia="Book Antiqua" w:hAnsi="Book Antiqua" w:cs="Book Antiqua"/>
          <w:color w:val="000000"/>
        </w:rPr>
        <w:t>: 343-364 [PMID: 23808490 DOI: 10.1111/apt.12381]</w:t>
      </w:r>
    </w:p>
    <w:p w14:paraId="4AE25EF9" w14:textId="77777777" w:rsidR="00A77B3E" w:rsidRPr="00AE75E5" w:rsidRDefault="00A77B3E">
      <w:pPr>
        <w:spacing w:line="360" w:lineRule="auto"/>
        <w:jc w:val="both"/>
        <w:sectPr w:rsidR="00A77B3E" w:rsidRPr="00AE75E5">
          <w:pgSz w:w="12240" w:h="15840"/>
          <w:pgMar w:top="1440" w:right="1440" w:bottom="1440" w:left="1440" w:header="720" w:footer="720" w:gutter="0"/>
          <w:cols w:space="720"/>
          <w:docGrid w:linePitch="360"/>
        </w:sectPr>
      </w:pPr>
    </w:p>
    <w:p w14:paraId="6962461B" w14:textId="77777777" w:rsidR="00A77B3E" w:rsidRPr="00AE75E5" w:rsidRDefault="000D6A55">
      <w:pPr>
        <w:spacing w:line="360" w:lineRule="auto"/>
        <w:jc w:val="both"/>
      </w:pPr>
      <w:r w:rsidRPr="00AE75E5">
        <w:rPr>
          <w:rFonts w:ascii="Book Antiqua" w:eastAsia="Book Antiqua" w:hAnsi="Book Antiqua" w:cs="Book Antiqua"/>
          <w:b/>
          <w:color w:val="000000"/>
        </w:rPr>
        <w:lastRenderedPageBreak/>
        <w:t>Footnotes</w:t>
      </w:r>
    </w:p>
    <w:p w14:paraId="7A2856DE" w14:textId="7F15225F" w:rsidR="00A77B3E" w:rsidRPr="00AE75E5" w:rsidRDefault="000D6A55">
      <w:pPr>
        <w:spacing w:line="360" w:lineRule="auto"/>
        <w:jc w:val="both"/>
      </w:pPr>
      <w:r w:rsidRPr="00AE75E5">
        <w:rPr>
          <w:rFonts w:ascii="Book Antiqua" w:eastAsia="Book Antiqua" w:hAnsi="Book Antiqua" w:cs="Book Antiqua"/>
          <w:b/>
          <w:bCs/>
          <w:color w:val="000000"/>
        </w:rPr>
        <w:t xml:space="preserve">Conflict-of-interest statement: </w:t>
      </w:r>
      <w:r w:rsidR="0021398D" w:rsidRPr="00AE75E5">
        <w:rPr>
          <w:rFonts w:ascii="Book Antiqua" w:eastAsia="Book Antiqua" w:hAnsi="Book Antiqua" w:cs="Book Antiqua"/>
          <w:color w:val="000000"/>
        </w:rPr>
        <w:t>The authors</w:t>
      </w:r>
      <w:r w:rsidRPr="00AE75E5">
        <w:rPr>
          <w:rFonts w:ascii="Book Antiqua" w:eastAsia="Book Antiqua" w:hAnsi="Book Antiqua" w:cs="Book Antiqua"/>
          <w:color w:val="000000"/>
        </w:rPr>
        <w:t xml:space="preserve"> declare that they have no conflict of interest.</w:t>
      </w:r>
    </w:p>
    <w:p w14:paraId="7899736A" w14:textId="77777777" w:rsidR="00A77B3E" w:rsidRPr="00AE75E5" w:rsidRDefault="00A77B3E">
      <w:pPr>
        <w:spacing w:line="360" w:lineRule="auto"/>
        <w:jc w:val="both"/>
      </w:pPr>
    </w:p>
    <w:p w14:paraId="01F6E683" w14:textId="3D452C0F" w:rsidR="00A77B3E" w:rsidRPr="00AE75E5" w:rsidRDefault="000D6A55">
      <w:pPr>
        <w:spacing w:line="360" w:lineRule="auto"/>
        <w:jc w:val="both"/>
      </w:pPr>
      <w:r w:rsidRPr="00AE75E5">
        <w:rPr>
          <w:rFonts w:ascii="Book Antiqua" w:eastAsia="Book Antiqua" w:hAnsi="Book Antiqua" w:cs="Book Antiqua"/>
          <w:b/>
          <w:bCs/>
          <w:color w:val="000000"/>
          <w:szCs w:val="22"/>
        </w:rPr>
        <w:t xml:space="preserve">PRISMA 2009 Checklist statement: </w:t>
      </w:r>
      <w:r w:rsidRPr="00AE75E5">
        <w:rPr>
          <w:rFonts w:ascii="Book Antiqua" w:eastAsia="Book Antiqua" w:hAnsi="Book Antiqua" w:cs="Book Antiqua"/>
          <w:color w:val="000000"/>
        </w:rPr>
        <w:t>The authors have read the PRISMA 2009 Checklist, and the</w:t>
      </w:r>
      <w:r w:rsidR="0021398D" w:rsidRPr="00AE75E5">
        <w:rPr>
          <w:rFonts w:hint="eastAsia"/>
          <w:lang w:eastAsia="zh-CN"/>
        </w:rPr>
        <w:t xml:space="preserve"> </w:t>
      </w:r>
      <w:r w:rsidRPr="00AE75E5">
        <w:rPr>
          <w:rFonts w:ascii="Book Antiqua" w:eastAsia="Book Antiqua" w:hAnsi="Book Antiqua" w:cs="Book Antiqua"/>
          <w:color w:val="000000"/>
        </w:rPr>
        <w:t>manuscript was prepared and revised according to the PRISMA 2009 Checklist.</w:t>
      </w:r>
    </w:p>
    <w:p w14:paraId="77F5D9D9" w14:textId="77777777" w:rsidR="00A77B3E" w:rsidRPr="00AE75E5" w:rsidRDefault="00A77B3E">
      <w:pPr>
        <w:spacing w:line="360" w:lineRule="auto"/>
        <w:jc w:val="both"/>
      </w:pPr>
    </w:p>
    <w:p w14:paraId="2DB344C2" w14:textId="77777777" w:rsidR="00A77B3E" w:rsidRPr="00AE75E5" w:rsidRDefault="000D6A55">
      <w:pPr>
        <w:spacing w:line="360" w:lineRule="auto"/>
        <w:jc w:val="both"/>
      </w:pPr>
      <w:r w:rsidRPr="00AE75E5">
        <w:rPr>
          <w:rFonts w:ascii="Book Antiqua" w:eastAsia="Book Antiqua" w:hAnsi="Book Antiqua" w:cs="Book Antiqua"/>
          <w:b/>
          <w:bCs/>
          <w:color w:val="000000"/>
        </w:rPr>
        <w:t xml:space="preserve">Open-Access: </w:t>
      </w:r>
      <w:r w:rsidRPr="00AE75E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E75E5">
        <w:rPr>
          <w:rFonts w:ascii="Book Antiqua" w:eastAsia="Book Antiqua" w:hAnsi="Book Antiqua" w:cs="Book Antiqua"/>
          <w:color w:val="000000"/>
        </w:rPr>
        <w:t>NonCommercial</w:t>
      </w:r>
      <w:proofErr w:type="spellEnd"/>
      <w:r w:rsidRPr="00AE75E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6198AC" w14:textId="77777777" w:rsidR="00A77B3E" w:rsidRPr="00AE75E5" w:rsidRDefault="00A77B3E">
      <w:pPr>
        <w:spacing w:line="360" w:lineRule="auto"/>
        <w:jc w:val="both"/>
      </w:pPr>
    </w:p>
    <w:p w14:paraId="282AE24A" w14:textId="134FEE38" w:rsidR="00A77B3E" w:rsidRPr="00AE75E5" w:rsidRDefault="000D6A55">
      <w:pPr>
        <w:spacing w:line="360" w:lineRule="auto"/>
        <w:jc w:val="both"/>
        <w:rPr>
          <w:rFonts w:ascii="Book Antiqua" w:eastAsia="Book Antiqua" w:hAnsi="Book Antiqua" w:cs="Book Antiqua"/>
          <w:color w:val="000000"/>
        </w:rPr>
      </w:pPr>
      <w:r w:rsidRPr="00AE75E5">
        <w:rPr>
          <w:rFonts w:ascii="Book Antiqua" w:eastAsia="Book Antiqua" w:hAnsi="Book Antiqua" w:cs="Book Antiqua"/>
          <w:b/>
          <w:color w:val="000000"/>
        </w:rPr>
        <w:t xml:space="preserve">Manuscript source: </w:t>
      </w:r>
      <w:r w:rsidRPr="00AE75E5">
        <w:rPr>
          <w:rFonts w:ascii="Book Antiqua" w:eastAsia="Book Antiqua" w:hAnsi="Book Antiqua" w:cs="Book Antiqua"/>
          <w:color w:val="000000"/>
        </w:rPr>
        <w:t xml:space="preserve">Unsolicited </w:t>
      </w:r>
      <w:r w:rsidR="00357B4E" w:rsidRPr="00AE75E5">
        <w:rPr>
          <w:rFonts w:ascii="Book Antiqua" w:eastAsia="Book Antiqua" w:hAnsi="Book Antiqua" w:cs="Book Antiqua"/>
          <w:color w:val="000000"/>
        </w:rPr>
        <w:t>m</w:t>
      </w:r>
      <w:r w:rsidRPr="00AE75E5">
        <w:rPr>
          <w:rFonts w:ascii="Book Antiqua" w:eastAsia="Book Antiqua" w:hAnsi="Book Antiqua" w:cs="Book Antiqua"/>
          <w:color w:val="000000"/>
        </w:rPr>
        <w:t>anuscript</w:t>
      </w:r>
    </w:p>
    <w:p w14:paraId="22E265DD" w14:textId="77777777" w:rsidR="000A7A04" w:rsidRPr="00AE75E5" w:rsidRDefault="000A7A04">
      <w:pPr>
        <w:spacing w:line="360" w:lineRule="auto"/>
        <w:jc w:val="both"/>
      </w:pPr>
    </w:p>
    <w:p w14:paraId="103808A1" w14:textId="1736609E" w:rsidR="00A77B3E" w:rsidRPr="00AE75E5" w:rsidRDefault="000D6A55">
      <w:pPr>
        <w:spacing w:line="360" w:lineRule="auto"/>
        <w:jc w:val="both"/>
      </w:pPr>
      <w:r w:rsidRPr="00AE75E5">
        <w:rPr>
          <w:rFonts w:ascii="Book Antiqua" w:eastAsia="Book Antiqua" w:hAnsi="Book Antiqua" w:cs="Book Antiqua"/>
          <w:b/>
          <w:color w:val="000000"/>
        </w:rPr>
        <w:t xml:space="preserve">Corresponding Author's Membership in Professional Societies: </w:t>
      </w:r>
      <w:r w:rsidRPr="00AE75E5">
        <w:rPr>
          <w:rFonts w:ascii="Book Antiqua" w:eastAsia="Book Antiqua" w:hAnsi="Book Antiqua" w:cs="Book Antiqua"/>
          <w:color w:val="000000"/>
        </w:rPr>
        <w:t>European Association for the Study of the Liver,</w:t>
      </w:r>
      <w:r w:rsidR="00C550F2" w:rsidRPr="00AE75E5">
        <w:rPr>
          <w:rFonts w:ascii="Book Antiqua" w:eastAsia="Book Antiqua" w:hAnsi="Book Antiqua" w:cs="Book Antiqua"/>
          <w:color w:val="000000"/>
        </w:rPr>
        <w:t xml:space="preserve"> No. </w:t>
      </w:r>
      <w:r w:rsidRPr="00AE75E5">
        <w:rPr>
          <w:rFonts w:ascii="Book Antiqua" w:eastAsia="Book Antiqua" w:hAnsi="Book Antiqua" w:cs="Book Antiqua"/>
          <w:color w:val="000000"/>
        </w:rPr>
        <w:t>61079.</w:t>
      </w:r>
    </w:p>
    <w:p w14:paraId="50AFB080" w14:textId="77777777" w:rsidR="00A77B3E" w:rsidRPr="00AE75E5" w:rsidRDefault="00A77B3E">
      <w:pPr>
        <w:spacing w:line="360" w:lineRule="auto"/>
        <w:jc w:val="both"/>
      </w:pPr>
    </w:p>
    <w:p w14:paraId="7F12F830" w14:textId="77777777" w:rsidR="00A77B3E" w:rsidRPr="00AE75E5" w:rsidRDefault="000D6A55">
      <w:pPr>
        <w:spacing w:line="360" w:lineRule="auto"/>
        <w:jc w:val="both"/>
      </w:pPr>
      <w:r w:rsidRPr="00AE75E5">
        <w:rPr>
          <w:rFonts w:ascii="Book Antiqua" w:eastAsia="Book Antiqua" w:hAnsi="Book Antiqua" w:cs="Book Antiqua"/>
          <w:b/>
          <w:color w:val="000000"/>
        </w:rPr>
        <w:t xml:space="preserve">Peer-review started: </w:t>
      </w:r>
      <w:r w:rsidRPr="00AE75E5">
        <w:rPr>
          <w:rFonts w:ascii="Book Antiqua" w:eastAsia="Book Antiqua" w:hAnsi="Book Antiqua" w:cs="Book Antiqua"/>
          <w:color w:val="000000"/>
        </w:rPr>
        <w:t>May 28, 2020</w:t>
      </w:r>
    </w:p>
    <w:p w14:paraId="15C8338A" w14:textId="77777777" w:rsidR="00A77B3E" w:rsidRPr="00AE75E5" w:rsidRDefault="000D6A55">
      <w:pPr>
        <w:spacing w:line="360" w:lineRule="auto"/>
        <w:jc w:val="both"/>
      </w:pPr>
      <w:r w:rsidRPr="00AE75E5">
        <w:rPr>
          <w:rFonts w:ascii="Book Antiqua" w:eastAsia="Book Antiqua" w:hAnsi="Book Antiqua" w:cs="Book Antiqua"/>
          <w:b/>
          <w:color w:val="000000"/>
        </w:rPr>
        <w:t xml:space="preserve">First decision: </w:t>
      </w:r>
      <w:r w:rsidRPr="00AE75E5">
        <w:rPr>
          <w:rFonts w:ascii="Book Antiqua" w:eastAsia="Book Antiqua" w:hAnsi="Book Antiqua" w:cs="Book Antiqua"/>
          <w:color w:val="000000"/>
        </w:rPr>
        <w:t>August 9, 2020</w:t>
      </w:r>
    </w:p>
    <w:p w14:paraId="3C6DF067" w14:textId="790C789E" w:rsidR="00A77B3E" w:rsidRPr="00AE75E5" w:rsidRDefault="000D6A55">
      <w:pPr>
        <w:spacing w:line="360" w:lineRule="auto"/>
        <w:jc w:val="both"/>
      </w:pPr>
      <w:r w:rsidRPr="00AE75E5">
        <w:rPr>
          <w:rFonts w:ascii="Book Antiqua" w:eastAsia="Book Antiqua" w:hAnsi="Book Antiqua" w:cs="Book Antiqua"/>
          <w:b/>
          <w:color w:val="000000"/>
        </w:rPr>
        <w:t>Article in press:</w:t>
      </w:r>
      <w:r w:rsidR="00AE75E5">
        <w:rPr>
          <w:rFonts w:ascii="Book Antiqua" w:hAnsi="Book Antiqua" w:cs="Book Antiqua" w:hint="eastAsia"/>
          <w:b/>
          <w:color w:val="000000"/>
          <w:lang w:eastAsia="zh-CN"/>
        </w:rPr>
        <w:t xml:space="preserve"> </w:t>
      </w:r>
      <w:r w:rsidR="00AE75E5" w:rsidRPr="00AE75E5">
        <w:rPr>
          <w:rFonts w:ascii="Book Antiqua" w:hAnsi="Book Antiqua" w:cs="Book Antiqua"/>
          <w:color w:val="000000"/>
          <w:lang w:eastAsia="zh-CN"/>
        </w:rPr>
        <w:t xml:space="preserve">September 17, 2020 </w:t>
      </w:r>
      <w:r w:rsidRPr="00AE75E5">
        <w:rPr>
          <w:rFonts w:ascii="Book Antiqua" w:eastAsia="Book Antiqua" w:hAnsi="Book Antiqua" w:cs="Book Antiqua"/>
          <w:b/>
          <w:color w:val="000000"/>
        </w:rPr>
        <w:t xml:space="preserve"> </w:t>
      </w:r>
    </w:p>
    <w:p w14:paraId="60AC6CE4" w14:textId="77777777" w:rsidR="00A77B3E" w:rsidRPr="00AE75E5" w:rsidRDefault="00A77B3E">
      <w:pPr>
        <w:spacing w:line="360" w:lineRule="auto"/>
        <w:jc w:val="both"/>
      </w:pPr>
    </w:p>
    <w:p w14:paraId="51DA5FFD" w14:textId="3EE31ABF" w:rsidR="00A77B3E" w:rsidRPr="00AE75E5" w:rsidRDefault="000D6A55">
      <w:pPr>
        <w:spacing w:line="360" w:lineRule="auto"/>
        <w:jc w:val="both"/>
      </w:pPr>
      <w:r w:rsidRPr="00AE75E5">
        <w:rPr>
          <w:rFonts w:ascii="Book Antiqua" w:eastAsia="Book Antiqua" w:hAnsi="Book Antiqua" w:cs="Book Antiqua"/>
          <w:b/>
          <w:color w:val="000000"/>
        </w:rPr>
        <w:t xml:space="preserve">Specialty type: </w:t>
      </w:r>
      <w:r w:rsidRPr="00AE75E5">
        <w:rPr>
          <w:rFonts w:ascii="Book Antiqua" w:eastAsia="Book Antiqua" w:hAnsi="Book Antiqua" w:cs="Book Antiqua"/>
          <w:color w:val="000000"/>
        </w:rPr>
        <w:t xml:space="preserve">Gastroenterology and </w:t>
      </w:r>
      <w:r w:rsidR="00357B4E" w:rsidRPr="00AE75E5">
        <w:rPr>
          <w:rFonts w:ascii="Book Antiqua" w:eastAsia="Book Antiqua" w:hAnsi="Book Antiqua" w:cs="Book Antiqua"/>
          <w:color w:val="000000"/>
        </w:rPr>
        <w:t>h</w:t>
      </w:r>
      <w:r w:rsidRPr="00AE75E5">
        <w:rPr>
          <w:rFonts w:ascii="Book Antiqua" w:eastAsia="Book Antiqua" w:hAnsi="Book Antiqua" w:cs="Book Antiqua"/>
          <w:color w:val="000000"/>
        </w:rPr>
        <w:t>epatology</w:t>
      </w:r>
    </w:p>
    <w:p w14:paraId="41A13BBC" w14:textId="77777777" w:rsidR="00A77B3E" w:rsidRPr="00AE75E5" w:rsidRDefault="000D6A55">
      <w:pPr>
        <w:spacing w:line="360" w:lineRule="auto"/>
        <w:jc w:val="both"/>
      </w:pPr>
      <w:r w:rsidRPr="00AE75E5">
        <w:rPr>
          <w:rFonts w:ascii="Book Antiqua" w:eastAsia="Book Antiqua" w:hAnsi="Book Antiqua" w:cs="Book Antiqua"/>
          <w:b/>
          <w:color w:val="000000"/>
        </w:rPr>
        <w:t xml:space="preserve">Country/Territory of origin: </w:t>
      </w:r>
      <w:r w:rsidRPr="00AE75E5">
        <w:rPr>
          <w:rFonts w:ascii="Book Antiqua" w:eastAsia="Book Antiqua" w:hAnsi="Book Antiqua" w:cs="Book Antiqua"/>
          <w:color w:val="000000"/>
        </w:rPr>
        <w:t>Netherlands</w:t>
      </w:r>
    </w:p>
    <w:p w14:paraId="617D786E" w14:textId="77777777" w:rsidR="00A77B3E" w:rsidRPr="00AE75E5" w:rsidRDefault="000D6A55">
      <w:pPr>
        <w:spacing w:line="360" w:lineRule="auto"/>
        <w:jc w:val="both"/>
      </w:pPr>
      <w:r w:rsidRPr="00AE75E5">
        <w:rPr>
          <w:rFonts w:ascii="Book Antiqua" w:eastAsia="Book Antiqua" w:hAnsi="Book Antiqua" w:cs="Book Antiqua"/>
          <w:b/>
          <w:color w:val="000000"/>
        </w:rPr>
        <w:t>Peer-review report’s scientific quality classification</w:t>
      </w:r>
    </w:p>
    <w:p w14:paraId="25820BB3" w14:textId="77777777" w:rsidR="00A77B3E" w:rsidRPr="00AE75E5" w:rsidRDefault="000D6A55">
      <w:pPr>
        <w:spacing w:line="360" w:lineRule="auto"/>
        <w:jc w:val="both"/>
      </w:pPr>
      <w:r w:rsidRPr="00AE75E5">
        <w:rPr>
          <w:rFonts w:ascii="Book Antiqua" w:eastAsia="Book Antiqua" w:hAnsi="Book Antiqua" w:cs="Book Antiqua"/>
          <w:color w:val="000000"/>
        </w:rPr>
        <w:t>Grade A (Excellent): 0</w:t>
      </w:r>
    </w:p>
    <w:p w14:paraId="09078F8C" w14:textId="77777777" w:rsidR="00A77B3E" w:rsidRPr="00AE75E5" w:rsidRDefault="000D6A55">
      <w:pPr>
        <w:spacing w:line="360" w:lineRule="auto"/>
        <w:jc w:val="both"/>
      </w:pPr>
      <w:r w:rsidRPr="00AE75E5">
        <w:rPr>
          <w:rFonts w:ascii="Book Antiqua" w:eastAsia="Book Antiqua" w:hAnsi="Book Antiqua" w:cs="Book Antiqua"/>
          <w:color w:val="000000"/>
        </w:rPr>
        <w:t>Grade B (Very good): B, B</w:t>
      </w:r>
    </w:p>
    <w:p w14:paraId="021AA636" w14:textId="77777777" w:rsidR="00A77B3E" w:rsidRPr="00AE75E5" w:rsidRDefault="000D6A55">
      <w:pPr>
        <w:spacing w:line="360" w:lineRule="auto"/>
        <w:jc w:val="both"/>
      </w:pPr>
      <w:r w:rsidRPr="00AE75E5">
        <w:rPr>
          <w:rFonts w:ascii="Book Antiqua" w:eastAsia="Book Antiqua" w:hAnsi="Book Antiqua" w:cs="Book Antiqua"/>
          <w:color w:val="000000"/>
        </w:rPr>
        <w:t>Grade C (Good): C</w:t>
      </w:r>
    </w:p>
    <w:p w14:paraId="53670982" w14:textId="77777777" w:rsidR="00A77B3E" w:rsidRPr="00AE75E5" w:rsidRDefault="000D6A55">
      <w:pPr>
        <w:spacing w:line="360" w:lineRule="auto"/>
        <w:jc w:val="both"/>
      </w:pPr>
      <w:r w:rsidRPr="00AE75E5">
        <w:rPr>
          <w:rFonts w:ascii="Book Antiqua" w:eastAsia="Book Antiqua" w:hAnsi="Book Antiqua" w:cs="Book Antiqua"/>
          <w:color w:val="000000"/>
        </w:rPr>
        <w:lastRenderedPageBreak/>
        <w:t>Grade D (Fair): 0</w:t>
      </w:r>
    </w:p>
    <w:p w14:paraId="32E49A4B" w14:textId="77777777" w:rsidR="00A77B3E" w:rsidRPr="00AE75E5" w:rsidRDefault="000D6A55">
      <w:pPr>
        <w:spacing w:line="360" w:lineRule="auto"/>
        <w:jc w:val="both"/>
      </w:pPr>
      <w:r w:rsidRPr="00AE75E5">
        <w:rPr>
          <w:rFonts w:ascii="Book Antiqua" w:eastAsia="Book Antiqua" w:hAnsi="Book Antiqua" w:cs="Book Antiqua"/>
          <w:color w:val="000000"/>
        </w:rPr>
        <w:t>Grade E (Poor): 0</w:t>
      </w:r>
    </w:p>
    <w:p w14:paraId="07000677" w14:textId="77777777" w:rsidR="00A77B3E" w:rsidRPr="00AE75E5" w:rsidRDefault="00A77B3E">
      <w:pPr>
        <w:spacing w:line="360" w:lineRule="auto"/>
        <w:jc w:val="both"/>
      </w:pPr>
    </w:p>
    <w:p w14:paraId="2704C731" w14:textId="24A790CE" w:rsidR="00A77B3E" w:rsidRPr="00AE75E5" w:rsidRDefault="000D6A55">
      <w:pPr>
        <w:spacing w:line="360" w:lineRule="auto"/>
        <w:jc w:val="both"/>
        <w:sectPr w:rsidR="00A77B3E" w:rsidRPr="00AE75E5">
          <w:pgSz w:w="12240" w:h="15840"/>
          <w:pgMar w:top="1440" w:right="1440" w:bottom="1440" w:left="1440" w:header="720" w:footer="720" w:gutter="0"/>
          <w:cols w:space="720"/>
          <w:docGrid w:linePitch="360"/>
        </w:sectPr>
      </w:pPr>
      <w:r w:rsidRPr="00AE75E5">
        <w:rPr>
          <w:rFonts w:ascii="Book Antiqua" w:eastAsia="Book Antiqua" w:hAnsi="Book Antiqua" w:cs="Book Antiqua"/>
          <w:b/>
          <w:color w:val="000000"/>
        </w:rPr>
        <w:t xml:space="preserve">P-Reviewer: </w:t>
      </w:r>
      <w:proofErr w:type="spellStart"/>
      <w:r w:rsidRPr="00AE75E5">
        <w:rPr>
          <w:rFonts w:ascii="Book Antiqua" w:eastAsia="Book Antiqua" w:hAnsi="Book Antiqua" w:cs="Book Antiqua"/>
          <w:color w:val="000000"/>
        </w:rPr>
        <w:t>Biondi</w:t>
      </w:r>
      <w:proofErr w:type="spellEnd"/>
      <w:r w:rsidRPr="00AE75E5">
        <w:rPr>
          <w:rFonts w:ascii="Book Antiqua" w:eastAsia="Book Antiqua" w:hAnsi="Book Antiqua" w:cs="Book Antiqua"/>
          <w:color w:val="000000"/>
        </w:rPr>
        <w:t xml:space="preserve"> A, </w:t>
      </w:r>
      <w:proofErr w:type="spellStart"/>
      <w:r w:rsidRPr="00AE75E5">
        <w:rPr>
          <w:rFonts w:ascii="Book Antiqua" w:eastAsia="Book Antiqua" w:hAnsi="Book Antiqua" w:cs="Book Antiqua"/>
          <w:color w:val="000000"/>
        </w:rPr>
        <w:t>Esmat</w:t>
      </w:r>
      <w:proofErr w:type="spellEnd"/>
      <w:r w:rsidRPr="00AE75E5">
        <w:rPr>
          <w:rFonts w:ascii="Book Antiqua" w:eastAsia="Book Antiqua" w:hAnsi="Book Antiqua" w:cs="Book Antiqua"/>
          <w:color w:val="000000"/>
        </w:rPr>
        <w:t xml:space="preserve"> S, Zhu YY</w:t>
      </w:r>
      <w:r w:rsidRPr="00AE75E5">
        <w:rPr>
          <w:rFonts w:ascii="Book Antiqua" w:eastAsia="Book Antiqua" w:hAnsi="Book Antiqua" w:cs="Book Antiqua"/>
          <w:b/>
          <w:color w:val="000000"/>
        </w:rPr>
        <w:t xml:space="preserve"> S-Editor: </w:t>
      </w:r>
      <w:r w:rsidRPr="00AE75E5">
        <w:rPr>
          <w:rFonts w:ascii="Book Antiqua" w:eastAsia="Book Antiqua" w:hAnsi="Book Antiqua" w:cs="Book Antiqua"/>
          <w:color w:val="000000"/>
        </w:rPr>
        <w:t>Huang P</w:t>
      </w:r>
      <w:r w:rsidRPr="00AE75E5">
        <w:rPr>
          <w:rFonts w:ascii="Book Antiqua" w:eastAsia="Book Antiqua" w:hAnsi="Book Antiqua" w:cs="Book Antiqua"/>
          <w:b/>
          <w:color w:val="000000"/>
        </w:rPr>
        <w:t xml:space="preserve"> L-Editor:</w:t>
      </w:r>
      <w:r w:rsidR="00AE75E5">
        <w:rPr>
          <w:rFonts w:ascii="Book Antiqua" w:hAnsi="Book Antiqua" w:cs="Book Antiqua" w:hint="eastAsia"/>
          <w:b/>
          <w:color w:val="000000"/>
          <w:lang w:eastAsia="zh-CN"/>
        </w:rPr>
        <w:t xml:space="preserve"> </w:t>
      </w:r>
      <w:r w:rsidR="00AE75E5" w:rsidRPr="00AE75E5">
        <w:rPr>
          <w:rFonts w:ascii="Book Antiqua" w:hAnsi="Book Antiqua" w:cs="Book Antiqua"/>
          <w:color w:val="000000"/>
          <w:lang w:eastAsia="zh-CN"/>
        </w:rPr>
        <w:t xml:space="preserve">A </w:t>
      </w:r>
      <w:r w:rsidRPr="00AE75E5">
        <w:rPr>
          <w:rFonts w:ascii="Book Antiqua" w:eastAsia="Book Antiqua" w:hAnsi="Book Antiqua" w:cs="Book Antiqua"/>
          <w:b/>
          <w:color w:val="000000"/>
        </w:rPr>
        <w:t xml:space="preserve">  P-Editor:</w:t>
      </w:r>
      <w:r w:rsidR="00AE75E5">
        <w:rPr>
          <w:rFonts w:ascii="Book Antiqua" w:hAnsi="Book Antiqua" w:cs="Book Antiqua" w:hint="eastAsia"/>
          <w:b/>
          <w:color w:val="000000"/>
          <w:lang w:eastAsia="zh-CN"/>
        </w:rPr>
        <w:t xml:space="preserve"> </w:t>
      </w:r>
      <w:r w:rsidR="00AE75E5" w:rsidRPr="00AE75E5">
        <w:rPr>
          <w:rFonts w:ascii="Book Antiqua" w:hAnsi="Book Antiqua" w:cs="Book Antiqua"/>
          <w:color w:val="000000"/>
          <w:lang w:eastAsia="zh-CN"/>
        </w:rPr>
        <w:t>Zhang YL</w:t>
      </w:r>
      <w:r w:rsidRPr="00AE75E5">
        <w:rPr>
          <w:rFonts w:ascii="Book Antiqua" w:eastAsia="Book Antiqua" w:hAnsi="Book Antiqua" w:cs="Book Antiqua"/>
          <w:b/>
          <w:color w:val="000000"/>
        </w:rPr>
        <w:t xml:space="preserve"> </w:t>
      </w:r>
    </w:p>
    <w:p w14:paraId="7D5A72F8" w14:textId="77777777" w:rsidR="00A77B3E" w:rsidRPr="00AE75E5" w:rsidRDefault="000D6A55">
      <w:pPr>
        <w:spacing w:line="360" w:lineRule="auto"/>
        <w:jc w:val="both"/>
      </w:pPr>
      <w:r w:rsidRPr="00AE75E5">
        <w:rPr>
          <w:rFonts w:ascii="Book Antiqua" w:eastAsia="Book Antiqua" w:hAnsi="Book Antiqua" w:cs="Book Antiqua"/>
          <w:b/>
          <w:color w:val="000000"/>
        </w:rPr>
        <w:lastRenderedPageBreak/>
        <w:t>Figure Legends</w:t>
      </w:r>
    </w:p>
    <w:p w14:paraId="4B6E92A8" w14:textId="2396E38F" w:rsidR="000600B4" w:rsidRPr="00AE75E5" w:rsidRDefault="000600B4">
      <w:pPr>
        <w:spacing w:line="360" w:lineRule="auto"/>
        <w:jc w:val="both"/>
        <w:rPr>
          <w:rFonts w:ascii="Book Antiqua" w:eastAsia="Book Antiqua" w:hAnsi="Book Antiqua" w:cs="Book Antiqua"/>
          <w:b/>
          <w:bCs/>
          <w:color w:val="000000"/>
        </w:rPr>
      </w:pPr>
      <w:r w:rsidRPr="00AE75E5">
        <w:rPr>
          <w:rFonts w:ascii="Book Antiqua" w:eastAsia="Book Antiqua" w:hAnsi="Book Antiqua" w:cs="Book Antiqua"/>
          <w:b/>
          <w:bCs/>
          <w:noProof/>
          <w:color w:val="000000"/>
          <w:lang w:eastAsia="zh-CN"/>
        </w:rPr>
        <w:drawing>
          <wp:inline distT="0" distB="0" distL="0" distR="0" wp14:anchorId="6EA49FEA" wp14:editId="1E2571C0">
            <wp:extent cx="5943600" cy="3585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585845"/>
                    </a:xfrm>
                    <a:prstGeom prst="rect">
                      <a:avLst/>
                    </a:prstGeom>
                  </pic:spPr>
                </pic:pic>
              </a:graphicData>
            </a:graphic>
          </wp:inline>
        </w:drawing>
      </w:r>
    </w:p>
    <w:p w14:paraId="11F9A1F0" w14:textId="057F7804" w:rsidR="00A77B3E" w:rsidRPr="00AE75E5" w:rsidRDefault="000D6A55">
      <w:pPr>
        <w:spacing w:line="360" w:lineRule="auto"/>
        <w:jc w:val="both"/>
      </w:pPr>
      <w:r w:rsidRPr="00AE75E5">
        <w:rPr>
          <w:rFonts w:ascii="Book Antiqua" w:eastAsia="Book Antiqua" w:hAnsi="Book Antiqua" w:cs="Book Antiqua"/>
          <w:b/>
          <w:bCs/>
          <w:color w:val="000000"/>
        </w:rPr>
        <w:t>Figure 1 PRISMA flow diagram of the articles retrieved by systematic literature search.</w:t>
      </w:r>
      <w:r w:rsidR="000600B4" w:rsidRPr="00AE75E5">
        <w:rPr>
          <w:rFonts w:ascii="Book Antiqua" w:eastAsia="Book Antiqua" w:hAnsi="Book Antiqua" w:cs="Book Antiqua"/>
          <w:b/>
          <w:bCs/>
          <w:color w:val="000000"/>
        </w:rPr>
        <w:t xml:space="preserve"> </w:t>
      </w:r>
      <w:r w:rsidR="000600B4" w:rsidRPr="00AE75E5">
        <w:rPr>
          <w:rFonts w:ascii="Book Antiqua" w:eastAsia="Book Antiqua" w:hAnsi="Book Antiqua" w:cs="Book Antiqua"/>
          <w:color w:val="000000"/>
        </w:rPr>
        <w:t>AIH: Autoimmune hepatitis.</w:t>
      </w:r>
    </w:p>
    <w:p w14:paraId="3EB46AA0" w14:textId="58C3E788" w:rsidR="00673692" w:rsidRPr="00AE75E5" w:rsidRDefault="000600B4">
      <w:pPr>
        <w:spacing w:line="360" w:lineRule="auto"/>
        <w:jc w:val="both"/>
        <w:rPr>
          <w:rFonts w:ascii="Book Antiqua" w:eastAsia="Book Antiqua" w:hAnsi="Book Antiqua" w:cs="Book Antiqua"/>
          <w:b/>
          <w:bCs/>
          <w:color w:val="000000"/>
        </w:rPr>
      </w:pPr>
      <w:r w:rsidRPr="00AE75E5">
        <w:rPr>
          <w:rFonts w:ascii="Book Antiqua" w:eastAsia="Book Antiqua" w:hAnsi="Book Antiqua" w:cs="Book Antiqua"/>
          <w:b/>
          <w:bCs/>
          <w:color w:val="000000"/>
        </w:rPr>
        <w:br w:type="page"/>
      </w:r>
      <w:r w:rsidR="000D77FF" w:rsidRPr="00AE75E5">
        <w:rPr>
          <w:rFonts w:ascii="Book Antiqua" w:eastAsia="Book Antiqua" w:hAnsi="Book Antiqua" w:cs="Book Antiqua"/>
          <w:b/>
          <w:bCs/>
          <w:noProof/>
          <w:color w:val="000000"/>
          <w:lang w:eastAsia="zh-CN"/>
        </w:rPr>
        <w:lastRenderedPageBreak/>
        <w:drawing>
          <wp:inline distT="0" distB="0" distL="0" distR="0" wp14:anchorId="6E96408B" wp14:editId="4C8F09DF">
            <wp:extent cx="5943600" cy="1933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933575"/>
                    </a:xfrm>
                    <a:prstGeom prst="rect">
                      <a:avLst/>
                    </a:prstGeom>
                  </pic:spPr>
                </pic:pic>
              </a:graphicData>
            </a:graphic>
          </wp:inline>
        </w:drawing>
      </w:r>
    </w:p>
    <w:p w14:paraId="30C621D2" w14:textId="7A18CD3C" w:rsidR="00A77B3E" w:rsidRPr="00AE75E5" w:rsidRDefault="000D6A55">
      <w:pPr>
        <w:spacing w:line="360" w:lineRule="auto"/>
        <w:jc w:val="both"/>
        <w:rPr>
          <w:b/>
          <w:bCs/>
        </w:rPr>
      </w:pPr>
      <w:r w:rsidRPr="00AE75E5">
        <w:rPr>
          <w:rFonts w:ascii="Book Antiqua" w:eastAsia="Book Antiqua" w:hAnsi="Book Antiqua" w:cs="Book Antiqua"/>
          <w:b/>
          <w:bCs/>
          <w:color w:val="000000"/>
        </w:rPr>
        <w:t>Figure 2</w:t>
      </w:r>
      <w:r w:rsidRPr="00AE75E5">
        <w:rPr>
          <w:rFonts w:ascii="Book Antiqua" w:eastAsia="Book Antiqua" w:hAnsi="Book Antiqua" w:cs="Book Antiqua"/>
          <w:color w:val="000000"/>
        </w:rPr>
        <w:t xml:space="preserve"> </w:t>
      </w:r>
      <w:r w:rsidRPr="00AE75E5">
        <w:rPr>
          <w:rFonts w:ascii="Book Antiqua" w:eastAsia="Book Antiqua" w:hAnsi="Book Antiqua" w:cs="Book Antiqua"/>
          <w:b/>
          <w:bCs/>
          <w:color w:val="000000"/>
        </w:rPr>
        <w:t>Assessment of methodological quality (risk of bias) of articles identified in the systematic literature search and included in our meta-analysis.</w:t>
      </w:r>
    </w:p>
    <w:p w14:paraId="1B0009C1" w14:textId="7B5AB8C2" w:rsidR="00302726" w:rsidRPr="00AE75E5" w:rsidRDefault="000D77FF">
      <w:pPr>
        <w:spacing w:line="360" w:lineRule="auto"/>
        <w:jc w:val="both"/>
        <w:rPr>
          <w:rFonts w:ascii="Book Antiqua" w:eastAsia="Book Antiqua" w:hAnsi="Book Antiqua" w:cs="Book Antiqua"/>
          <w:b/>
          <w:bCs/>
          <w:color w:val="000000"/>
        </w:rPr>
      </w:pPr>
      <w:r w:rsidRPr="00AE75E5">
        <w:rPr>
          <w:rFonts w:ascii="Book Antiqua" w:eastAsia="Book Antiqua" w:hAnsi="Book Antiqua" w:cs="Book Antiqua"/>
          <w:b/>
          <w:bCs/>
          <w:color w:val="000000"/>
        </w:rPr>
        <w:br w:type="page"/>
      </w:r>
      <w:r w:rsidR="00112EF6" w:rsidRPr="00AE75E5">
        <w:rPr>
          <w:rFonts w:ascii="Book Antiqua" w:eastAsia="Book Antiqua" w:hAnsi="Book Antiqua" w:cs="Book Antiqua"/>
          <w:b/>
          <w:bCs/>
          <w:noProof/>
          <w:color w:val="000000"/>
          <w:lang w:eastAsia="zh-CN"/>
        </w:rPr>
        <w:lastRenderedPageBreak/>
        <w:drawing>
          <wp:inline distT="0" distB="0" distL="0" distR="0" wp14:anchorId="626EE090" wp14:editId="6609A7E6">
            <wp:extent cx="5983268" cy="30022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3">
                      <a:extLst>
                        <a:ext uri="{28A0092B-C50C-407E-A947-70E740481C1C}">
                          <a14:useLocalDpi xmlns:a14="http://schemas.microsoft.com/office/drawing/2010/main" val="0"/>
                        </a:ext>
                      </a:extLst>
                    </a:blip>
                    <a:stretch>
                      <a:fillRect/>
                    </a:stretch>
                  </pic:blipFill>
                  <pic:spPr>
                    <a:xfrm>
                      <a:off x="0" y="0"/>
                      <a:ext cx="5990620" cy="3005969"/>
                    </a:xfrm>
                    <a:prstGeom prst="rect">
                      <a:avLst/>
                    </a:prstGeom>
                  </pic:spPr>
                </pic:pic>
              </a:graphicData>
            </a:graphic>
          </wp:inline>
        </w:drawing>
      </w:r>
    </w:p>
    <w:p w14:paraId="3C0C4085" w14:textId="4641D89C" w:rsidR="00A77B3E" w:rsidRPr="00AE75E5" w:rsidRDefault="000D6A55" w:rsidP="00205E78">
      <w:pPr>
        <w:spacing w:line="360" w:lineRule="auto"/>
        <w:jc w:val="both"/>
        <w:rPr>
          <w:rFonts w:ascii="Book Antiqua" w:eastAsia="Book Antiqua" w:hAnsi="Book Antiqua" w:cs="Book Antiqua"/>
          <w:color w:val="000000"/>
        </w:rPr>
      </w:pPr>
      <w:r w:rsidRPr="00AE75E5">
        <w:rPr>
          <w:rFonts w:ascii="Book Antiqua" w:eastAsia="Book Antiqua" w:hAnsi="Book Antiqua" w:cs="Book Antiqua"/>
          <w:b/>
          <w:bCs/>
          <w:color w:val="000000"/>
        </w:rPr>
        <w:t>Figure 3</w:t>
      </w:r>
      <w:r w:rsidRPr="00AE75E5">
        <w:rPr>
          <w:rFonts w:ascii="Book Antiqua" w:eastAsia="Book Antiqua" w:hAnsi="Book Antiqua" w:cs="Book Antiqua"/>
          <w:color w:val="000000"/>
        </w:rPr>
        <w:t xml:space="preserve"> </w:t>
      </w:r>
      <w:r w:rsidRPr="00AE75E5">
        <w:rPr>
          <w:rFonts w:ascii="Book Antiqua" w:eastAsia="Book Antiqua" w:hAnsi="Book Antiqua" w:cs="Book Antiqua"/>
          <w:b/>
          <w:bCs/>
          <w:color w:val="000000"/>
        </w:rPr>
        <w:t>The pooled event rate of biochemical remission in the tacrolimus group with risk of bias assessment per study.</w:t>
      </w:r>
      <w:r w:rsidR="00205E78" w:rsidRPr="00AE75E5">
        <w:rPr>
          <w:rFonts w:ascii="Book Antiqua" w:eastAsia="Book Antiqua" w:hAnsi="Book Antiqua" w:cs="Book Antiqua"/>
          <w:b/>
          <w:bCs/>
          <w:color w:val="000000"/>
        </w:rPr>
        <w:t xml:space="preserve"> </w:t>
      </w:r>
      <w:r w:rsidR="007B1228" w:rsidRPr="00AE75E5">
        <w:rPr>
          <w:rFonts w:ascii="Book Antiqua" w:eastAsia="Book Antiqua" w:hAnsi="Book Antiqua" w:cs="Book Antiqua"/>
          <w:color w:val="000000"/>
        </w:rPr>
        <w:t xml:space="preserve">Heterogeneity: </w:t>
      </w:r>
      <w:r w:rsidR="007B1228" w:rsidRPr="00AE75E5">
        <w:rPr>
          <w:rFonts w:ascii="Book Antiqua" w:eastAsia="Book Antiqua" w:hAnsi="Book Antiqua" w:cs="Book Antiqua"/>
          <w:i/>
          <w:iCs/>
          <w:color w:val="000000"/>
        </w:rPr>
        <w:t>Q</w:t>
      </w:r>
      <w:r w:rsidR="007B1228" w:rsidRPr="00AE75E5">
        <w:rPr>
          <w:rFonts w:ascii="Book Antiqua" w:eastAsia="Book Antiqua" w:hAnsi="Book Antiqua" w:cs="Book Antiqua"/>
          <w:color w:val="000000"/>
        </w:rPr>
        <w:t xml:space="preserve"> = 16.25, </w:t>
      </w:r>
      <w:r w:rsidR="006765E0" w:rsidRPr="00AE75E5">
        <w:rPr>
          <w:rFonts w:ascii="Book Antiqua" w:eastAsia="Book Antiqua" w:hAnsi="Book Antiqua" w:cs="Book Antiqua"/>
          <w:color w:val="000000"/>
        </w:rPr>
        <w:t>d</w:t>
      </w:r>
      <w:r w:rsidR="007B1228" w:rsidRPr="00AE75E5">
        <w:rPr>
          <w:rFonts w:ascii="Book Antiqua" w:eastAsia="Book Antiqua" w:hAnsi="Book Antiqua" w:cs="Book Antiqua"/>
          <w:color w:val="000000"/>
        </w:rPr>
        <w:t>egree of freedom = 8 (</w:t>
      </w:r>
      <w:r w:rsidR="007B1228" w:rsidRPr="00AE75E5">
        <w:rPr>
          <w:rFonts w:ascii="Book Antiqua" w:eastAsia="Book Antiqua" w:hAnsi="Book Antiqua" w:cs="Book Antiqua"/>
          <w:i/>
          <w:iCs/>
          <w:color w:val="000000"/>
        </w:rPr>
        <w:t>P</w:t>
      </w:r>
      <w:r w:rsidR="007B1228" w:rsidRPr="00AE75E5">
        <w:rPr>
          <w:rFonts w:ascii="Book Antiqua" w:eastAsia="Book Antiqua" w:hAnsi="Book Antiqua" w:cs="Book Antiqua"/>
          <w:color w:val="000000"/>
        </w:rPr>
        <w:t xml:space="preserve"> = 0.039); </w:t>
      </w:r>
      <w:r w:rsidR="007B1228" w:rsidRPr="00AE75E5">
        <w:rPr>
          <w:rFonts w:ascii="Book Antiqua" w:eastAsia="Book Antiqua" w:hAnsi="Book Antiqua" w:cs="Book Antiqua"/>
          <w:i/>
          <w:iCs/>
          <w:color w:val="000000"/>
        </w:rPr>
        <w:t>I</w:t>
      </w:r>
      <w:r w:rsidR="007B1228" w:rsidRPr="00AE75E5">
        <w:rPr>
          <w:rFonts w:ascii="Book Antiqua" w:eastAsia="Book Antiqua" w:hAnsi="Book Antiqua" w:cs="Book Antiqua"/>
          <w:color w:val="000000"/>
          <w:vertAlign w:val="superscript"/>
        </w:rPr>
        <w:t>2</w:t>
      </w:r>
      <w:r w:rsidR="007B1228" w:rsidRPr="00AE75E5">
        <w:rPr>
          <w:rFonts w:ascii="Book Antiqua" w:eastAsia="Book Antiqua" w:hAnsi="Book Antiqua" w:cs="Book Antiqua"/>
          <w:color w:val="000000"/>
        </w:rPr>
        <w:t xml:space="preserve"> = 50.76%. Test for overall effect: </w:t>
      </w:r>
      <w:r w:rsidR="007B1228" w:rsidRPr="00AE75E5">
        <w:rPr>
          <w:rFonts w:ascii="Book Antiqua" w:eastAsia="Book Antiqua" w:hAnsi="Book Antiqua" w:cs="Book Antiqua"/>
          <w:i/>
          <w:iCs/>
          <w:color w:val="000000"/>
        </w:rPr>
        <w:t>Z</w:t>
      </w:r>
      <w:r w:rsidR="007B1228" w:rsidRPr="00AE75E5">
        <w:rPr>
          <w:rFonts w:ascii="Book Antiqua" w:eastAsia="Book Antiqua" w:hAnsi="Book Antiqua" w:cs="Book Antiqua"/>
          <w:color w:val="000000"/>
        </w:rPr>
        <w:t xml:space="preserve"> = 4.21 (</w:t>
      </w:r>
      <w:r w:rsidR="007B1228" w:rsidRPr="00AE75E5">
        <w:rPr>
          <w:rFonts w:ascii="Book Antiqua" w:eastAsia="Book Antiqua" w:hAnsi="Book Antiqua" w:cs="Book Antiqua"/>
          <w:i/>
          <w:iCs/>
          <w:color w:val="000000"/>
        </w:rPr>
        <w:t>P</w:t>
      </w:r>
      <w:r w:rsidR="007B1228" w:rsidRPr="00AE75E5">
        <w:rPr>
          <w:rFonts w:ascii="Book Antiqua" w:eastAsia="Book Antiqua" w:hAnsi="Book Antiqua" w:cs="Book Antiqua"/>
          <w:color w:val="000000"/>
        </w:rPr>
        <w:t xml:space="preserve"> &lt; 0.0001). A: Failure to develop and apply appropriate eligibility criteria (inclusion of control population); B: Flawed measurement of both exposure and outcome; C: Failure to adequately control confounding; D: Incomplete follow-up</w:t>
      </w:r>
      <w:r w:rsidR="0051794A" w:rsidRPr="00AE75E5">
        <w:rPr>
          <w:rFonts w:ascii="Book Antiqua" w:eastAsia="Book Antiqua" w:hAnsi="Book Antiqua" w:cs="Book Antiqua"/>
          <w:color w:val="000000"/>
        </w:rPr>
        <w:t>.</w:t>
      </w:r>
      <w:r w:rsidR="007B1228" w:rsidRPr="00AE75E5">
        <w:rPr>
          <w:rFonts w:ascii="Book Antiqua" w:eastAsia="Book Antiqua" w:hAnsi="Book Antiqua" w:cs="Book Antiqua"/>
          <w:color w:val="000000"/>
        </w:rPr>
        <w:t xml:space="preserve"> CI: Confidence </w:t>
      </w:r>
      <w:r w:rsidR="00B464E7" w:rsidRPr="00AE75E5">
        <w:rPr>
          <w:rFonts w:ascii="Book Antiqua" w:eastAsia="Book Antiqua" w:hAnsi="Book Antiqua" w:cs="Book Antiqua"/>
          <w:color w:val="000000"/>
        </w:rPr>
        <w:t>i</w:t>
      </w:r>
      <w:r w:rsidR="007B1228" w:rsidRPr="00AE75E5">
        <w:rPr>
          <w:rFonts w:ascii="Book Antiqua" w:eastAsia="Book Antiqua" w:hAnsi="Book Antiqua" w:cs="Book Antiqua"/>
          <w:color w:val="000000"/>
        </w:rPr>
        <w:t>nterval.</w:t>
      </w:r>
    </w:p>
    <w:p w14:paraId="776D5CB3" w14:textId="053C6E0F" w:rsidR="00B46805" w:rsidRPr="00AE75E5" w:rsidRDefault="00302726">
      <w:pPr>
        <w:spacing w:line="360" w:lineRule="auto"/>
        <w:jc w:val="both"/>
        <w:rPr>
          <w:rFonts w:ascii="Book Antiqua" w:eastAsia="Book Antiqua" w:hAnsi="Book Antiqua" w:cs="Book Antiqua"/>
          <w:b/>
          <w:bCs/>
          <w:color w:val="000000"/>
        </w:rPr>
      </w:pPr>
      <w:r w:rsidRPr="00AE75E5">
        <w:rPr>
          <w:rFonts w:ascii="Book Antiqua" w:eastAsia="Book Antiqua" w:hAnsi="Book Antiqua" w:cs="Book Antiqua"/>
          <w:b/>
          <w:bCs/>
          <w:color w:val="000000"/>
        </w:rPr>
        <w:br w:type="page"/>
      </w:r>
      <w:r w:rsidR="00F24AB5" w:rsidRPr="00AE75E5">
        <w:rPr>
          <w:rFonts w:ascii="Book Antiqua" w:eastAsia="Book Antiqua" w:hAnsi="Book Antiqua" w:cs="Book Antiqua"/>
          <w:b/>
          <w:bCs/>
          <w:noProof/>
          <w:color w:val="000000"/>
          <w:lang w:eastAsia="zh-CN"/>
        </w:rPr>
        <w:lastRenderedPageBreak/>
        <w:drawing>
          <wp:inline distT="0" distB="0" distL="0" distR="0" wp14:anchorId="7A56F86F" wp14:editId="2AD7A280">
            <wp:extent cx="6057265" cy="334168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4">
                      <a:extLst>
                        <a:ext uri="{28A0092B-C50C-407E-A947-70E740481C1C}">
                          <a14:useLocalDpi xmlns:a14="http://schemas.microsoft.com/office/drawing/2010/main" val="0"/>
                        </a:ext>
                      </a:extLst>
                    </a:blip>
                    <a:stretch>
                      <a:fillRect/>
                    </a:stretch>
                  </pic:blipFill>
                  <pic:spPr>
                    <a:xfrm>
                      <a:off x="0" y="0"/>
                      <a:ext cx="6066842" cy="3346972"/>
                    </a:xfrm>
                    <a:prstGeom prst="rect">
                      <a:avLst/>
                    </a:prstGeom>
                  </pic:spPr>
                </pic:pic>
              </a:graphicData>
            </a:graphic>
          </wp:inline>
        </w:drawing>
      </w:r>
    </w:p>
    <w:p w14:paraId="06F9DCCB" w14:textId="5B846BCA" w:rsidR="006765E0" w:rsidRPr="00AE75E5" w:rsidRDefault="000D6A55" w:rsidP="006765E0">
      <w:pPr>
        <w:spacing w:line="360" w:lineRule="auto"/>
        <w:jc w:val="both"/>
        <w:rPr>
          <w:rFonts w:ascii="Book Antiqua" w:eastAsia="Book Antiqua" w:hAnsi="Book Antiqua" w:cs="Book Antiqua"/>
          <w:color w:val="000000"/>
        </w:rPr>
      </w:pPr>
      <w:r w:rsidRPr="00AE75E5">
        <w:rPr>
          <w:rFonts w:ascii="Book Antiqua" w:eastAsia="Book Antiqua" w:hAnsi="Book Antiqua" w:cs="Book Antiqua"/>
          <w:b/>
          <w:bCs/>
          <w:color w:val="000000"/>
        </w:rPr>
        <w:t>Figure 4</w:t>
      </w:r>
      <w:r w:rsidRPr="00AE75E5">
        <w:rPr>
          <w:rFonts w:ascii="Book Antiqua" w:eastAsia="Book Antiqua" w:hAnsi="Book Antiqua" w:cs="Book Antiqua"/>
          <w:color w:val="000000"/>
        </w:rPr>
        <w:t xml:space="preserve"> </w:t>
      </w:r>
      <w:r w:rsidRPr="00AE75E5">
        <w:rPr>
          <w:rFonts w:ascii="Book Antiqua" w:eastAsia="Book Antiqua" w:hAnsi="Book Antiqua" w:cs="Book Antiqua"/>
          <w:b/>
          <w:bCs/>
          <w:color w:val="000000"/>
        </w:rPr>
        <w:t xml:space="preserve">The pooled event rate of biochemical remission in the </w:t>
      </w:r>
      <w:r w:rsidR="009513EA" w:rsidRPr="00AE75E5">
        <w:rPr>
          <w:rFonts w:ascii="Book Antiqua" w:eastAsia="Book Antiqua" w:hAnsi="Book Antiqua" w:cs="Book Antiqua"/>
          <w:b/>
          <w:bCs/>
          <w:color w:val="000000"/>
        </w:rPr>
        <w:t>mycophenolate mofetil</w:t>
      </w:r>
      <w:r w:rsidRPr="00AE75E5">
        <w:rPr>
          <w:rFonts w:ascii="Book Antiqua" w:eastAsia="Book Antiqua" w:hAnsi="Book Antiqua" w:cs="Book Antiqua"/>
          <w:b/>
          <w:bCs/>
          <w:color w:val="000000"/>
        </w:rPr>
        <w:t xml:space="preserve"> group with risk of bias assessment per study. </w:t>
      </w:r>
      <w:r w:rsidR="006765E0" w:rsidRPr="00AE75E5">
        <w:rPr>
          <w:rFonts w:ascii="Book Antiqua" w:eastAsia="Book Antiqua" w:hAnsi="Book Antiqua" w:cs="Book Antiqua"/>
          <w:color w:val="000000"/>
        </w:rPr>
        <w:t xml:space="preserve">Heterogeneity: </w:t>
      </w:r>
      <w:r w:rsidR="006765E0" w:rsidRPr="00AE75E5">
        <w:rPr>
          <w:rFonts w:ascii="Book Antiqua" w:eastAsia="Book Antiqua" w:hAnsi="Book Antiqua" w:cs="Book Antiqua"/>
          <w:i/>
          <w:iCs/>
          <w:color w:val="000000"/>
        </w:rPr>
        <w:t>Q</w:t>
      </w:r>
      <w:r w:rsidR="006765E0" w:rsidRPr="00AE75E5">
        <w:rPr>
          <w:rFonts w:ascii="Book Antiqua" w:eastAsia="Book Antiqua" w:hAnsi="Book Antiqua" w:cs="Book Antiqua"/>
          <w:color w:val="000000"/>
        </w:rPr>
        <w:t xml:space="preserve"> = 29.72, degree of freedom = 15 (</w:t>
      </w:r>
      <w:r w:rsidR="006765E0" w:rsidRPr="00AE75E5">
        <w:rPr>
          <w:rFonts w:ascii="Book Antiqua" w:eastAsia="Book Antiqua" w:hAnsi="Book Antiqua" w:cs="Book Antiqua"/>
          <w:i/>
          <w:iCs/>
          <w:color w:val="000000"/>
        </w:rPr>
        <w:t>P</w:t>
      </w:r>
      <w:r w:rsidR="006765E0" w:rsidRPr="00AE75E5">
        <w:rPr>
          <w:rFonts w:ascii="Book Antiqua" w:eastAsia="Book Antiqua" w:hAnsi="Book Antiqua" w:cs="Book Antiqua"/>
          <w:color w:val="000000"/>
        </w:rPr>
        <w:t xml:space="preserve"> = 0.013); </w:t>
      </w:r>
      <w:r w:rsidR="006765E0" w:rsidRPr="00AE75E5">
        <w:rPr>
          <w:rFonts w:ascii="Book Antiqua" w:eastAsia="Book Antiqua" w:hAnsi="Book Antiqua" w:cs="Book Antiqua"/>
          <w:i/>
          <w:iCs/>
          <w:color w:val="000000"/>
        </w:rPr>
        <w:t>I</w:t>
      </w:r>
      <w:r w:rsidR="006765E0" w:rsidRPr="00AE75E5">
        <w:rPr>
          <w:rFonts w:ascii="Book Antiqua" w:eastAsia="Book Antiqua" w:hAnsi="Book Antiqua" w:cs="Book Antiqua"/>
          <w:color w:val="000000"/>
          <w:vertAlign w:val="superscript"/>
        </w:rPr>
        <w:t>2</w:t>
      </w:r>
      <w:r w:rsidR="006765E0" w:rsidRPr="00AE75E5">
        <w:rPr>
          <w:rFonts w:ascii="Book Antiqua" w:eastAsia="Book Antiqua" w:hAnsi="Book Antiqua" w:cs="Book Antiqua"/>
          <w:color w:val="000000"/>
        </w:rPr>
        <w:t xml:space="preserve"> = 49.52%. Test for overall effect: </w:t>
      </w:r>
      <w:r w:rsidR="006765E0" w:rsidRPr="00AE75E5">
        <w:rPr>
          <w:rFonts w:ascii="Book Antiqua" w:eastAsia="Book Antiqua" w:hAnsi="Book Antiqua" w:cs="Book Antiqua"/>
          <w:i/>
          <w:iCs/>
          <w:color w:val="000000"/>
        </w:rPr>
        <w:t>Z</w:t>
      </w:r>
      <w:r w:rsidR="006765E0" w:rsidRPr="00AE75E5">
        <w:rPr>
          <w:rFonts w:ascii="Book Antiqua" w:eastAsia="Book Antiqua" w:hAnsi="Book Antiqua" w:cs="Book Antiqua"/>
          <w:color w:val="000000"/>
        </w:rPr>
        <w:t xml:space="preserve"> = 3.85 (</w:t>
      </w:r>
      <w:r w:rsidR="006765E0" w:rsidRPr="00AE75E5">
        <w:rPr>
          <w:rFonts w:ascii="Book Antiqua" w:eastAsia="Book Antiqua" w:hAnsi="Book Antiqua" w:cs="Book Antiqua"/>
          <w:i/>
          <w:iCs/>
          <w:color w:val="000000"/>
        </w:rPr>
        <w:t>P</w:t>
      </w:r>
      <w:r w:rsidR="006765E0" w:rsidRPr="00AE75E5">
        <w:rPr>
          <w:rFonts w:ascii="Book Antiqua" w:eastAsia="Book Antiqua" w:hAnsi="Book Antiqua" w:cs="Book Antiqua"/>
          <w:color w:val="000000"/>
        </w:rPr>
        <w:t xml:space="preserve"> = 0 &lt; 0.0001). A: Failure to develop and apply appropriate eligibility criteria (inclusion of control population); B: Flawed measurement of both exposure and outcome; C: Failure to adequately control confounding; D: Incomplete follow-up</w:t>
      </w:r>
      <w:r w:rsidR="009F7DD5" w:rsidRPr="00AE75E5">
        <w:rPr>
          <w:rFonts w:ascii="Book Antiqua" w:eastAsia="Book Antiqua" w:hAnsi="Book Antiqua" w:cs="Book Antiqua"/>
          <w:color w:val="000000"/>
        </w:rPr>
        <w:t>.</w:t>
      </w:r>
      <w:r w:rsidR="006765E0" w:rsidRPr="00AE75E5">
        <w:rPr>
          <w:rFonts w:ascii="Book Antiqua" w:eastAsia="Book Antiqua" w:hAnsi="Book Antiqua" w:cs="Book Antiqua"/>
          <w:color w:val="000000"/>
        </w:rPr>
        <w:t xml:space="preserve"> CI: Confidence </w:t>
      </w:r>
      <w:r w:rsidR="00B464E7" w:rsidRPr="00AE75E5">
        <w:rPr>
          <w:rFonts w:ascii="Book Antiqua" w:eastAsia="Book Antiqua" w:hAnsi="Book Antiqua" w:cs="Book Antiqua"/>
          <w:color w:val="000000"/>
        </w:rPr>
        <w:t>i</w:t>
      </w:r>
      <w:r w:rsidR="006765E0" w:rsidRPr="00AE75E5">
        <w:rPr>
          <w:rFonts w:ascii="Book Antiqua" w:eastAsia="Book Antiqua" w:hAnsi="Book Antiqua" w:cs="Book Antiqua"/>
          <w:color w:val="000000"/>
        </w:rPr>
        <w:t>nterval.</w:t>
      </w:r>
    </w:p>
    <w:p w14:paraId="3D13EFE1" w14:textId="3A980980" w:rsidR="00A77B3E" w:rsidRPr="00AE75E5" w:rsidRDefault="00A77B3E">
      <w:pPr>
        <w:spacing w:line="360" w:lineRule="auto"/>
        <w:jc w:val="both"/>
      </w:pPr>
    </w:p>
    <w:p w14:paraId="46237CE5" w14:textId="5F49174E" w:rsidR="00B46805" w:rsidRPr="00AE75E5" w:rsidRDefault="00B46805">
      <w:pPr>
        <w:spacing w:line="360" w:lineRule="auto"/>
        <w:jc w:val="both"/>
        <w:rPr>
          <w:rFonts w:ascii="Book Antiqua" w:eastAsia="Book Antiqua" w:hAnsi="Book Antiqua" w:cs="Book Antiqua"/>
          <w:b/>
          <w:bCs/>
          <w:color w:val="000000"/>
        </w:rPr>
      </w:pPr>
      <w:r w:rsidRPr="00AE75E5">
        <w:rPr>
          <w:rFonts w:ascii="Book Antiqua" w:eastAsia="Book Antiqua" w:hAnsi="Book Antiqua" w:cs="Book Antiqua"/>
          <w:b/>
          <w:bCs/>
          <w:color w:val="000000"/>
        </w:rPr>
        <w:br w:type="page"/>
      </w:r>
      <w:r w:rsidR="00DF4F57" w:rsidRPr="00AE75E5">
        <w:rPr>
          <w:rFonts w:ascii="Book Antiqua" w:eastAsia="Book Antiqua" w:hAnsi="Book Antiqua" w:cs="Book Antiqua"/>
          <w:b/>
          <w:bCs/>
          <w:noProof/>
          <w:color w:val="000000"/>
          <w:lang w:eastAsia="zh-CN"/>
        </w:rPr>
        <w:lastRenderedPageBreak/>
        <w:drawing>
          <wp:inline distT="0" distB="0" distL="0" distR="0" wp14:anchorId="120FF97C" wp14:editId="1967C46E">
            <wp:extent cx="5943600" cy="1854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854200"/>
                    </a:xfrm>
                    <a:prstGeom prst="rect">
                      <a:avLst/>
                    </a:prstGeom>
                  </pic:spPr>
                </pic:pic>
              </a:graphicData>
            </a:graphic>
          </wp:inline>
        </w:drawing>
      </w:r>
    </w:p>
    <w:p w14:paraId="40E6621B" w14:textId="20159081" w:rsidR="00673692" w:rsidRPr="00AE75E5" w:rsidRDefault="000D6A55">
      <w:pPr>
        <w:spacing w:line="360" w:lineRule="auto"/>
        <w:jc w:val="both"/>
        <w:rPr>
          <w:rFonts w:ascii="Book Antiqua" w:eastAsia="Book Antiqua" w:hAnsi="Book Antiqua" w:cs="Book Antiqua"/>
          <w:b/>
          <w:bCs/>
          <w:color w:val="000000"/>
        </w:rPr>
      </w:pPr>
      <w:r w:rsidRPr="00AE75E5">
        <w:rPr>
          <w:rFonts w:ascii="Book Antiqua" w:eastAsia="Book Antiqua" w:hAnsi="Book Antiqua" w:cs="Book Antiqua"/>
          <w:b/>
          <w:bCs/>
          <w:color w:val="000000"/>
        </w:rPr>
        <w:t>Figure 5</w:t>
      </w:r>
      <w:r w:rsidRPr="00AE75E5">
        <w:rPr>
          <w:rFonts w:ascii="Book Antiqua" w:eastAsia="Book Antiqua" w:hAnsi="Book Antiqua" w:cs="Book Antiqua"/>
          <w:color w:val="000000"/>
        </w:rPr>
        <w:t xml:space="preserve"> </w:t>
      </w:r>
      <w:r w:rsidRPr="00AE75E5">
        <w:rPr>
          <w:rFonts w:ascii="Book Antiqua" w:eastAsia="Book Antiqua" w:hAnsi="Book Antiqua" w:cs="Book Antiqua"/>
          <w:b/>
          <w:bCs/>
          <w:color w:val="000000"/>
        </w:rPr>
        <w:t xml:space="preserve">The publication bias of included studies for biochemical remission in (A) tacrolimus and (B) </w:t>
      </w:r>
      <w:r w:rsidR="00DF4F57" w:rsidRPr="00AE75E5">
        <w:rPr>
          <w:rFonts w:ascii="Book Antiqua" w:eastAsia="Book Antiqua" w:hAnsi="Book Antiqua" w:cs="Book Antiqua"/>
          <w:b/>
          <w:bCs/>
          <w:color w:val="000000"/>
        </w:rPr>
        <w:t>mycophenolate mofetil</w:t>
      </w:r>
      <w:r w:rsidRPr="00AE75E5">
        <w:rPr>
          <w:rFonts w:ascii="Book Antiqua" w:eastAsia="Book Antiqua" w:hAnsi="Book Antiqua" w:cs="Book Antiqua"/>
          <w:b/>
          <w:bCs/>
          <w:color w:val="000000"/>
        </w:rPr>
        <w:t xml:space="preserve"> groups.</w:t>
      </w:r>
    </w:p>
    <w:p w14:paraId="6F699D75" w14:textId="1A847111" w:rsidR="00A77B3E" w:rsidRPr="00AE75E5" w:rsidRDefault="00673692">
      <w:pPr>
        <w:spacing w:line="360" w:lineRule="auto"/>
        <w:jc w:val="both"/>
        <w:rPr>
          <w:rFonts w:ascii="Book Antiqua" w:eastAsia="Book Antiqua" w:hAnsi="Book Antiqua" w:cs="Book Antiqua"/>
          <w:b/>
          <w:bCs/>
          <w:color w:val="000000"/>
        </w:rPr>
      </w:pPr>
      <w:r w:rsidRPr="00AE75E5">
        <w:rPr>
          <w:rFonts w:ascii="Book Antiqua" w:eastAsia="Book Antiqua" w:hAnsi="Book Antiqua" w:cs="Book Antiqua"/>
          <w:color w:val="000000"/>
        </w:rPr>
        <w:br w:type="page"/>
      </w:r>
      <w:r w:rsidRPr="00AE75E5">
        <w:rPr>
          <w:rFonts w:ascii="Book Antiqua" w:eastAsia="Book Antiqua" w:hAnsi="Book Antiqua" w:cs="Book Antiqua"/>
          <w:b/>
          <w:bCs/>
          <w:color w:val="000000"/>
        </w:rPr>
        <w:lastRenderedPageBreak/>
        <w:t xml:space="preserve">Table 1 Baseline characteristics and summary of findings of the 21 studies included in our meta-analysis of second-line treatments for </w:t>
      </w:r>
      <w:r w:rsidR="00AC5BAF" w:rsidRPr="00AE75E5">
        <w:rPr>
          <w:rFonts w:ascii="Book Antiqua" w:eastAsia="Book Antiqua" w:hAnsi="Book Antiqua" w:cs="Book Antiqua"/>
          <w:b/>
          <w:bCs/>
          <w:color w:val="000000"/>
        </w:rPr>
        <w:t>autoimmune hepatitis</w:t>
      </w:r>
      <w:r w:rsidRPr="00AE75E5">
        <w:rPr>
          <w:rFonts w:ascii="Book Antiqua" w:eastAsia="Book Antiqua" w:hAnsi="Book Antiqua" w:cs="Book Antiqua"/>
          <w:b/>
          <w:bCs/>
          <w:color w:val="000000"/>
        </w:rPr>
        <w:t xml:space="preserve"> refractory patients</w:t>
      </w:r>
    </w:p>
    <w:tbl>
      <w:tblPr>
        <w:tblStyle w:val="a5"/>
        <w:tblW w:w="5434"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49"/>
        <w:gridCol w:w="1134"/>
        <w:gridCol w:w="853"/>
        <w:gridCol w:w="379"/>
        <w:gridCol w:w="331"/>
        <w:gridCol w:w="6"/>
        <w:gridCol w:w="987"/>
        <w:gridCol w:w="999"/>
        <w:gridCol w:w="1232"/>
        <w:gridCol w:w="46"/>
        <w:gridCol w:w="190"/>
        <w:gridCol w:w="947"/>
        <w:gridCol w:w="928"/>
      </w:tblGrid>
      <w:tr w:rsidR="000D6A55" w:rsidRPr="00AE75E5" w14:paraId="2761109D" w14:textId="77777777" w:rsidTr="00FA465A">
        <w:trPr>
          <w:trHeight w:val="389"/>
        </w:trPr>
        <w:tc>
          <w:tcPr>
            <w:tcW w:w="733" w:type="pct"/>
            <w:tcBorders>
              <w:top w:val="single" w:sz="4" w:space="0" w:color="auto"/>
              <w:bottom w:val="single" w:sz="4" w:space="0" w:color="auto"/>
            </w:tcBorders>
            <w:noWrap/>
            <w:hideMark/>
          </w:tcPr>
          <w:p w14:paraId="0EBC59B4" w14:textId="5F0937A1" w:rsidR="00AC5BAF" w:rsidRPr="00AE75E5" w:rsidRDefault="00AC5BAF" w:rsidP="00AC5BAF">
            <w:pPr>
              <w:spacing w:line="360" w:lineRule="auto"/>
              <w:rPr>
                <w:rFonts w:ascii="Book Antiqua" w:eastAsia="AdvTimes" w:hAnsi="Book Antiqua" w:cstheme="minorHAnsi"/>
                <w:b/>
                <w:bCs/>
                <w:lang w:val="en-US"/>
              </w:rPr>
            </w:pPr>
            <w:r w:rsidRPr="00AE75E5">
              <w:rPr>
                <w:rFonts w:ascii="Book Antiqua" w:eastAsia="AdvTimes" w:hAnsi="Book Antiqua" w:cstheme="minorHAnsi"/>
                <w:b/>
                <w:bCs/>
                <w:lang w:val="en-US"/>
              </w:rPr>
              <w:t>Ref.</w:t>
            </w:r>
          </w:p>
        </w:tc>
        <w:tc>
          <w:tcPr>
            <w:tcW w:w="408" w:type="pct"/>
            <w:tcBorders>
              <w:top w:val="single" w:sz="4" w:space="0" w:color="auto"/>
              <w:bottom w:val="single" w:sz="4" w:space="0" w:color="auto"/>
            </w:tcBorders>
            <w:noWrap/>
            <w:hideMark/>
          </w:tcPr>
          <w:p w14:paraId="6ACA0A1B" w14:textId="77777777" w:rsidR="00AC5BAF" w:rsidRPr="00AE75E5" w:rsidRDefault="00AC5BAF" w:rsidP="00AC5BAF">
            <w:pPr>
              <w:spacing w:line="360" w:lineRule="auto"/>
              <w:rPr>
                <w:rFonts w:ascii="Book Antiqua" w:eastAsia="AdvTimes" w:hAnsi="Book Antiqua" w:cstheme="minorHAnsi"/>
                <w:b/>
                <w:bCs/>
                <w:lang w:val="en-US"/>
              </w:rPr>
            </w:pPr>
            <w:r w:rsidRPr="00AE75E5">
              <w:rPr>
                <w:rFonts w:ascii="Book Antiqua" w:eastAsia="AdvTimes" w:hAnsi="Book Antiqua" w:cstheme="minorHAnsi"/>
                <w:b/>
                <w:bCs/>
                <w:lang w:val="en-US"/>
              </w:rPr>
              <w:t>Year</w:t>
            </w:r>
          </w:p>
        </w:tc>
        <w:tc>
          <w:tcPr>
            <w:tcW w:w="545" w:type="pct"/>
            <w:tcBorders>
              <w:top w:val="single" w:sz="4" w:space="0" w:color="auto"/>
              <w:bottom w:val="single" w:sz="4" w:space="0" w:color="auto"/>
            </w:tcBorders>
            <w:noWrap/>
            <w:hideMark/>
          </w:tcPr>
          <w:p w14:paraId="63F2B098" w14:textId="77777777" w:rsidR="00AC5BAF" w:rsidRPr="00AE75E5" w:rsidRDefault="00AC5BAF" w:rsidP="00AC5BAF">
            <w:pPr>
              <w:spacing w:line="360" w:lineRule="auto"/>
              <w:rPr>
                <w:rFonts w:ascii="Book Antiqua" w:eastAsia="AdvTimes" w:hAnsi="Book Antiqua" w:cstheme="minorHAnsi"/>
                <w:b/>
                <w:bCs/>
                <w:lang w:val="en-US"/>
              </w:rPr>
            </w:pPr>
            <w:r w:rsidRPr="00AE75E5">
              <w:rPr>
                <w:rFonts w:ascii="Book Antiqua" w:eastAsia="AdvTimes" w:hAnsi="Book Antiqua" w:cstheme="minorHAnsi"/>
                <w:b/>
                <w:bCs/>
                <w:lang w:val="en-US"/>
              </w:rPr>
              <w:t>Country</w:t>
            </w:r>
          </w:p>
        </w:tc>
        <w:tc>
          <w:tcPr>
            <w:tcW w:w="410" w:type="pct"/>
            <w:tcBorders>
              <w:top w:val="single" w:sz="4" w:space="0" w:color="auto"/>
              <w:bottom w:val="single" w:sz="4" w:space="0" w:color="auto"/>
            </w:tcBorders>
            <w:noWrap/>
            <w:hideMark/>
          </w:tcPr>
          <w:p w14:paraId="706DA656" w14:textId="26BF000D" w:rsidR="00AC5BAF" w:rsidRPr="00AE75E5" w:rsidRDefault="000D6A55" w:rsidP="00AC5BAF">
            <w:pPr>
              <w:spacing w:line="360" w:lineRule="auto"/>
              <w:rPr>
                <w:rFonts w:ascii="Book Antiqua" w:eastAsia="AdvTimes" w:hAnsi="Book Antiqua" w:cstheme="minorHAnsi"/>
                <w:b/>
                <w:bCs/>
                <w:lang w:val="en-US"/>
              </w:rPr>
            </w:pPr>
            <w:r w:rsidRPr="00AE75E5">
              <w:rPr>
                <w:rFonts w:ascii="Book Antiqua" w:eastAsia="AdvTimes" w:hAnsi="Book Antiqua" w:cstheme="minorHAnsi"/>
                <w:b/>
                <w:bCs/>
                <w:lang w:val="en-US"/>
              </w:rPr>
              <w:t>P</w:t>
            </w:r>
            <w:r w:rsidR="00AC5BAF" w:rsidRPr="00AE75E5">
              <w:rPr>
                <w:rFonts w:ascii="Book Antiqua" w:eastAsia="AdvTimes" w:hAnsi="Book Antiqua" w:cstheme="minorHAnsi"/>
                <w:b/>
                <w:bCs/>
                <w:lang w:val="en-US"/>
              </w:rPr>
              <w:t>atients</w:t>
            </w:r>
            <w:r w:rsidRPr="00AE75E5">
              <w:rPr>
                <w:rFonts w:ascii="Book Antiqua" w:eastAsia="AdvTimes" w:hAnsi="Book Antiqua" w:cstheme="minorHAnsi"/>
                <w:b/>
                <w:bCs/>
                <w:lang w:val="en-US"/>
              </w:rPr>
              <w:t xml:space="preserve"> (</w:t>
            </w:r>
            <w:r w:rsidRPr="00AE75E5">
              <w:rPr>
                <w:rFonts w:ascii="Book Antiqua" w:eastAsia="AdvTimes" w:hAnsi="Book Antiqua" w:cstheme="minorHAnsi"/>
                <w:b/>
                <w:bCs/>
                <w:i/>
                <w:iCs/>
                <w:lang w:val="en-US"/>
              </w:rPr>
              <w:t>n</w:t>
            </w:r>
            <w:r w:rsidRPr="00AE75E5">
              <w:rPr>
                <w:rFonts w:ascii="Book Antiqua" w:eastAsia="AdvTimes" w:hAnsi="Book Antiqua" w:cstheme="minorHAnsi"/>
                <w:b/>
                <w:bCs/>
                <w:lang w:val="en-US"/>
              </w:rPr>
              <w:t>)</w:t>
            </w:r>
          </w:p>
        </w:tc>
        <w:tc>
          <w:tcPr>
            <w:tcW w:w="344" w:type="pct"/>
            <w:gridSpan w:val="3"/>
            <w:tcBorders>
              <w:top w:val="single" w:sz="4" w:space="0" w:color="auto"/>
              <w:bottom w:val="single" w:sz="4" w:space="0" w:color="auto"/>
            </w:tcBorders>
            <w:noWrap/>
            <w:hideMark/>
          </w:tcPr>
          <w:p w14:paraId="39931965" w14:textId="77777777" w:rsidR="00AC5BAF" w:rsidRPr="00AE75E5" w:rsidRDefault="00AC5BAF" w:rsidP="00AC5BAF">
            <w:pPr>
              <w:spacing w:line="360" w:lineRule="auto"/>
              <w:rPr>
                <w:rFonts w:ascii="Book Antiqua" w:eastAsia="AdvTimes" w:hAnsi="Book Antiqua" w:cstheme="minorHAnsi"/>
                <w:b/>
                <w:bCs/>
                <w:lang w:val="en-US"/>
              </w:rPr>
            </w:pPr>
            <w:r w:rsidRPr="00AE75E5">
              <w:rPr>
                <w:rFonts w:ascii="Book Antiqua" w:eastAsia="AdvTimes" w:hAnsi="Book Antiqua" w:cstheme="minorHAnsi"/>
                <w:b/>
                <w:bCs/>
                <w:lang w:val="en-US"/>
              </w:rPr>
              <w:t xml:space="preserve">Female </w:t>
            </w:r>
          </w:p>
        </w:tc>
        <w:tc>
          <w:tcPr>
            <w:tcW w:w="473" w:type="pct"/>
            <w:tcBorders>
              <w:top w:val="single" w:sz="4" w:space="0" w:color="auto"/>
              <w:bottom w:val="single" w:sz="4" w:space="0" w:color="auto"/>
            </w:tcBorders>
            <w:noWrap/>
            <w:hideMark/>
          </w:tcPr>
          <w:p w14:paraId="5B41FDBF" w14:textId="4EE8BEF0" w:rsidR="00AC5BAF" w:rsidRPr="00AE75E5" w:rsidRDefault="00AC5BAF" w:rsidP="00AC5BAF">
            <w:pPr>
              <w:spacing w:line="360" w:lineRule="auto"/>
              <w:rPr>
                <w:rFonts w:ascii="Book Antiqua" w:eastAsia="AdvTimes" w:hAnsi="Book Antiqua" w:cstheme="minorHAnsi"/>
                <w:b/>
                <w:bCs/>
                <w:lang w:val="en-US"/>
              </w:rPr>
            </w:pPr>
            <w:r w:rsidRPr="00AE75E5">
              <w:rPr>
                <w:rFonts w:ascii="Book Antiqua" w:eastAsia="AdvTimes" w:hAnsi="Book Antiqua" w:cstheme="minorHAnsi"/>
                <w:b/>
                <w:bCs/>
                <w:lang w:val="en-US"/>
              </w:rPr>
              <w:t xml:space="preserve">Mean </w:t>
            </w:r>
            <w:r w:rsidR="000D6A55" w:rsidRPr="00AE75E5">
              <w:rPr>
                <w:rFonts w:ascii="Book Antiqua" w:eastAsia="AdvTimes" w:hAnsi="Book Antiqua" w:cstheme="minorHAnsi"/>
                <w:b/>
                <w:bCs/>
                <w:lang w:val="en-US"/>
              </w:rPr>
              <w:t>a</w:t>
            </w:r>
            <w:r w:rsidRPr="00AE75E5">
              <w:rPr>
                <w:rFonts w:ascii="Book Antiqua" w:eastAsia="AdvTimes" w:hAnsi="Book Antiqua" w:cstheme="minorHAnsi"/>
                <w:b/>
                <w:bCs/>
                <w:lang w:val="en-US"/>
              </w:rPr>
              <w:t>ge</w:t>
            </w:r>
          </w:p>
        </w:tc>
        <w:tc>
          <w:tcPr>
            <w:tcW w:w="480" w:type="pct"/>
            <w:tcBorders>
              <w:top w:val="single" w:sz="4" w:space="0" w:color="auto"/>
              <w:bottom w:val="single" w:sz="4" w:space="0" w:color="auto"/>
            </w:tcBorders>
            <w:noWrap/>
            <w:hideMark/>
          </w:tcPr>
          <w:p w14:paraId="0DB08239" w14:textId="77777777" w:rsidR="00AC5BAF" w:rsidRPr="00AE75E5" w:rsidRDefault="00AC5BAF" w:rsidP="00AC5BAF">
            <w:pPr>
              <w:spacing w:line="360" w:lineRule="auto"/>
              <w:rPr>
                <w:rFonts w:ascii="Book Antiqua" w:eastAsia="AdvTimes" w:hAnsi="Book Antiqua" w:cstheme="minorHAnsi"/>
                <w:b/>
                <w:bCs/>
                <w:lang w:val="en-US"/>
              </w:rPr>
            </w:pPr>
            <w:r w:rsidRPr="00AE75E5">
              <w:rPr>
                <w:rFonts w:ascii="Book Antiqua" w:eastAsia="AdvTimes" w:hAnsi="Book Antiqua" w:cstheme="minorHAnsi"/>
                <w:b/>
                <w:bCs/>
                <w:lang w:val="en-US"/>
              </w:rPr>
              <w:t>Design</w:t>
            </w:r>
          </w:p>
        </w:tc>
        <w:tc>
          <w:tcPr>
            <w:tcW w:w="614" w:type="pct"/>
            <w:gridSpan w:val="2"/>
            <w:tcBorders>
              <w:top w:val="single" w:sz="4" w:space="0" w:color="auto"/>
              <w:bottom w:val="single" w:sz="4" w:space="0" w:color="auto"/>
            </w:tcBorders>
            <w:noWrap/>
            <w:hideMark/>
          </w:tcPr>
          <w:p w14:paraId="47808585" w14:textId="5360EB20" w:rsidR="00AC5BAF" w:rsidRPr="00AE75E5" w:rsidRDefault="00AC5BAF" w:rsidP="00AC5BAF">
            <w:pPr>
              <w:spacing w:line="360" w:lineRule="auto"/>
              <w:rPr>
                <w:rFonts w:ascii="Book Antiqua" w:eastAsia="AdvTimes" w:hAnsi="Book Antiqua" w:cstheme="minorHAnsi"/>
                <w:b/>
                <w:bCs/>
                <w:lang w:val="en-US"/>
              </w:rPr>
            </w:pPr>
            <w:r w:rsidRPr="00AE75E5">
              <w:rPr>
                <w:rFonts w:ascii="Book Antiqua" w:eastAsia="AdvTimes" w:hAnsi="Book Antiqua" w:cstheme="minorHAnsi"/>
                <w:b/>
                <w:bCs/>
                <w:lang w:val="en-US"/>
              </w:rPr>
              <w:t>Biochemical remission</w:t>
            </w:r>
            <w:r w:rsidR="000D6A55" w:rsidRPr="00AE75E5">
              <w:rPr>
                <w:rFonts w:ascii="Book Antiqua" w:eastAsia="AdvTimes" w:hAnsi="Book Antiqua" w:cstheme="minorHAnsi"/>
                <w:b/>
                <w:bCs/>
                <w:lang w:val="en-US"/>
              </w:rPr>
              <w:t xml:space="preserve"> (%)</w:t>
            </w:r>
          </w:p>
        </w:tc>
        <w:tc>
          <w:tcPr>
            <w:tcW w:w="546" w:type="pct"/>
            <w:gridSpan w:val="2"/>
            <w:tcBorders>
              <w:top w:val="single" w:sz="4" w:space="0" w:color="auto"/>
              <w:bottom w:val="single" w:sz="4" w:space="0" w:color="auto"/>
            </w:tcBorders>
            <w:noWrap/>
            <w:hideMark/>
          </w:tcPr>
          <w:p w14:paraId="288F1DBA" w14:textId="77777777" w:rsidR="00AC5BAF" w:rsidRPr="00AE75E5" w:rsidRDefault="00AC5BAF" w:rsidP="00AC5BAF">
            <w:pPr>
              <w:spacing w:line="360" w:lineRule="auto"/>
              <w:ind w:left="-225" w:right="-152"/>
              <w:rPr>
                <w:rFonts w:ascii="Book Antiqua" w:eastAsia="AdvTimes" w:hAnsi="Book Antiqua" w:cstheme="minorHAnsi"/>
                <w:b/>
                <w:bCs/>
                <w:lang w:val="en-US"/>
              </w:rPr>
            </w:pPr>
            <w:r w:rsidRPr="00AE75E5">
              <w:rPr>
                <w:rFonts w:ascii="Book Antiqua" w:eastAsia="AdvTimes" w:hAnsi="Book Antiqua" w:cstheme="minorHAnsi"/>
                <w:b/>
                <w:bCs/>
                <w:lang w:val="en-US"/>
              </w:rPr>
              <w:t xml:space="preserve">  Follow-up</w:t>
            </w:r>
          </w:p>
        </w:tc>
        <w:tc>
          <w:tcPr>
            <w:tcW w:w="447" w:type="pct"/>
            <w:tcBorders>
              <w:top w:val="single" w:sz="4" w:space="0" w:color="auto"/>
              <w:bottom w:val="single" w:sz="4" w:space="0" w:color="auto"/>
            </w:tcBorders>
            <w:noWrap/>
            <w:hideMark/>
          </w:tcPr>
          <w:p w14:paraId="15743D51" w14:textId="309F2ACB" w:rsidR="00AC5BAF" w:rsidRPr="00AE75E5" w:rsidRDefault="00AC5BAF" w:rsidP="00AC5BAF">
            <w:pPr>
              <w:spacing w:line="360" w:lineRule="auto"/>
              <w:rPr>
                <w:rFonts w:ascii="Book Antiqua" w:eastAsia="AdvTimes" w:hAnsi="Book Antiqua" w:cstheme="minorHAnsi"/>
                <w:b/>
                <w:bCs/>
                <w:lang w:val="en-US"/>
              </w:rPr>
            </w:pPr>
            <w:r w:rsidRPr="00AE75E5">
              <w:rPr>
                <w:rFonts w:ascii="Book Antiqua" w:eastAsia="AdvTimes" w:hAnsi="Book Antiqua" w:cstheme="minorHAnsi"/>
                <w:b/>
                <w:bCs/>
                <w:lang w:val="en-US"/>
              </w:rPr>
              <w:t xml:space="preserve">Mean </w:t>
            </w:r>
            <w:r w:rsidR="000D6A55" w:rsidRPr="00AE75E5">
              <w:rPr>
                <w:rFonts w:ascii="Book Antiqua" w:eastAsia="AdvTimes" w:hAnsi="Book Antiqua" w:cstheme="minorHAnsi"/>
                <w:b/>
                <w:bCs/>
                <w:lang w:val="en-US"/>
              </w:rPr>
              <w:t>d</w:t>
            </w:r>
            <w:r w:rsidRPr="00AE75E5">
              <w:rPr>
                <w:rFonts w:ascii="Book Antiqua" w:eastAsia="AdvTimes" w:hAnsi="Book Antiqua" w:cstheme="minorHAnsi"/>
                <w:b/>
                <w:bCs/>
                <w:lang w:val="en-US"/>
              </w:rPr>
              <w:t>ose</w:t>
            </w:r>
            <w:r w:rsidR="000D6A55" w:rsidRPr="00AE75E5">
              <w:rPr>
                <w:rFonts w:ascii="Book Antiqua" w:eastAsia="AdvTimes" w:hAnsi="Book Antiqua" w:cstheme="minorHAnsi"/>
                <w:b/>
                <w:bCs/>
                <w:vertAlign w:val="superscript"/>
                <w:lang w:val="en-US"/>
              </w:rPr>
              <w:t>2</w:t>
            </w:r>
          </w:p>
        </w:tc>
      </w:tr>
      <w:tr w:rsidR="000D6A55" w:rsidRPr="00AE75E5" w14:paraId="6AAC004A" w14:textId="77777777" w:rsidTr="00FA465A">
        <w:trPr>
          <w:trHeight w:val="267"/>
        </w:trPr>
        <w:tc>
          <w:tcPr>
            <w:tcW w:w="733" w:type="pct"/>
            <w:tcBorders>
              <w:top w:val="single" w:sz="4" w:space="0" w:color="auto"/>
            </w:tcBorders>
            <w:noWrap/>
            <w:hideMark/>
          </w:tcPr>
          <w:p w14:paraId="51C715C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b/>
                <w:bCs/>
                <w:lang w:val="en-US"/>
              </w:rPr>
              <w:t>Tacrolimus</w:t>
            </w:r>
          </w:p>
          <w:p w14:paraId="5D9A41DC" w14:textId="3B5411A1"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Zolfino</w:t>
            </w:r>
            <w:proofErr w:type="spellEnd"/>
            <w:r w:rsidRPr="00AE75E5">
              <w:rPr>
                <w:rFonts w:ascii="Book Antiqua" w:eastAsia="AdvTimes" w:hAnsi="Book Antiqua" w:cstheme="minorHAnsi"/>
                <w:lang w:val="en-US"/>
              </w:rPr>
              <w:t xml:space="preserve"> </w:t>
            </w:r>
            <w:r w:rsidRPr="00AE75E5">
              <w:rPr>
                <w:rFonts w:ascii="Book Antiqua" w:eastAsia="AdvTimes" w:hAnsi="Book Antiqua" w:cstheme="minorHAnsi"/>
                <w:i/>
                <w:iCs/>
                <w:lang w:val="en-US"/>
              </w:rPr>
              <w:t>et al</w:t>
            </w:r>
            <w:r w:rsidR="000D6A55"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29</w:t>
            </w:r>
            <w:r w:rsidR="000D6A55" w:rsidRPr="00AE75E5">
              <w:rPr>
                <w:rFonts w:ascii="Book Antiqua" w:eastAsia="AdvTimes" w:hAnsi="Book Antiqua" w:cstheme="minorHAnsi"/>
                <w:vertAlign w:val="superscript"/>
                <w:lang w:val="en-US"/>
              </w:rPr>
              <w:t>]</w:t>
            </w:r>
          </w:p>
        </w:tc>
        <w:tc>
          <w:tcPr>
            <w:tcW w:w="408" w:type="pct"/>
            <w:tcBorders>
              <w:top w:val="single" w:sz="4" w:space="0" w:color="auto"/>
            </w:tcBorders>
            <w:noWrap/>
            <w:hideMark/>
          </w:tcPr>
          <w:p w14:paraId="01DD9055" w14:textId="77777777" w:rsidR="00AC5BAF" w:rsidRPr="00AE75E5" w:rsidRDefault="00AC5BAF" w:rsidP="00AC5BAF">
            <w:pPr>
              <w:spacing w:line="360" w:lineRule="auto"/>
              <w:rPr>
                <w:rFonts w:ascii="Book Antiqua" w:eastAsia="AdvTimes" w:hAnsi="Book Antiqua" w:cstheme="minorHAnsi"/>
                <w:lang w:val="en-US"/>
              </w:rPr>
            </w:pPr>
          </w:p>
          <w:p w14:paraId="2BF6C693"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2002</w:t>
            </w:r>
          </w:p>
        </w:tc>
        <w:tc>
          <w:tcPr>
            <w:tcW w:w="545" w:type="pct"/>
            <w:tcBorders>
              <w:top w:val="single" w:sz="4" w:space="0" w:color="auto"/>
            </w:tcBorders>
            <w:noWrap/>
            <w:hideMark/>
          </w:tcPr>
          <w:p w14:paraId="352CCA00" w14:textId="77777777" w:rsidR="00AC5BAF" w:rsidRPr="00AE75E5" w:rsidRDefault="00AC5BAF" w:rsidP="00AC5BAF">
            <w:pPr>
              <w:spacing w:line="360" w:lineRule="auto"/>
              <w:rPr>
                <w:rFonts w:ascii="Book Antiqua" w:eastAsia="AdvTimes" w:hAnsi="Book Antiqua" w:cstheme="minorHAnsi"/>
                <w:lang w:val="en-US"/>
              </w:rPr>
            </w:pPr>
          </w:p>
          <w:p w14:paraId="124E2F41" w14:textId="67ED22AE" w:rsidR="00AC5BAF" w:rsidRPr="00AE75E5" w:rsidRDefault="000D6A55"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United Kingdom</w:t>
            </w:r>
          </w:p>
        </w:tc>
        <w:tc>
          <w:tcPr>
            <w:tcW w:w="410" w:type="pct"/>
            <w:tcBorders>
              <w:top w:val="single" w:sz="4" w:space="0" w:color="auto"/>
            </w:tcBorders>
            <w:noWrap/>
            <w:hideMark/>
          </w:tcPr>
          <w:p w14:paraId="5C778E81" w14:textId="77777777" w:rsidR="00AC5BAF" w:rsidRPr="00AE75E5" w:rsidRDefault="00AC5BAF" w:rsidP="00AC5BAF">
            <w:pPr>
              <w:spacing w:line="360" w:lineRule="auto"/>
              <w:rPr>
                <w:rFonts w:ascii="Book Antiqua" w:eastAsia="AdvTimes" w:hAnsi="Book Antiqua" w:cstheme="minorHAnsi"/>
                <w:lang w:val="en-US"/>
              </w:rPr>
            </w:pPr>
          </w:p>
          <w:p w14:paraId="71A2C60C"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5</w:t>
            </w:r>
          </w:p>
        </w:tc>
        <w:tc>
          <w:tcPr>
            <w:tcW w:w="344" w:type="pct"/>
            <w:gridSpan w:val="3"/>
            <w:tcBorders>
              <w:top w:val="single" w:sz="4" w:space="0" w:color="auto"/>
            </w:tcBorders>
            <w:noWrap/>
            <w:hideMark/>
          </w:tcPr>
          <w:p w14:paraId="0C94BCBD" w14:textId="77777777" w:rsidR="00AC5BAF" w:rsidRPr="00AE75E5" w:rsidRDefault="00AC5BAF" w:rsidP="00AC5BAF">
            <w:pPr>
              <w:spacing w:line="360" w:lineRule="auto"/>
              <w:rPr>
                <w:rFonts w:ascii="Book Antiqua" w:eastAsia="AdvTimes" w:hAnsi="Book Antiqua" w:cstheme="minorHAnsi"/>
                <w:lang w:val="en-US"/>
              </w:rPr>
            </w:pPr>
          </w:p>
          <w:p w14:paraId="4119543C"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3/5</w:t>
            </w:r>
          </w:p>
        </w:tc>
        <w:tc>
          <w:tcPr>
            <w:tcW w:w="473" w:type="pct"/>
            <w:tcBorders>
              <w:top w:val="single" w:sz="4" w:space="0" w:color="auto"/>
            </w:tcBorders>
            <w:noWrap/>
            <w:hideMark/>
          </w:tcPr>
          <w:p w14:paraId="03C156C5" w14:textId="77777777" w:rsidR="00AC5BAF" w:rsidRPr="00AE75E5" w:rsidRDefault="00AC5BAF" w:rsidP="00AC5BAF">
            <w:pPr>
              <w:spacing w:line="360" w:lineRule="auto"/>
              <w:rPr>
                <w:rFonts w:ascii="Book Antiqua" w:eastAsia="AdvTimes" w:hAnsi="Book Antiqua" w:cstheme="minorHAnsi"/>
                <w:lang w:val="en-US"/>
              </w:rPr>
            </w:pPr>
          </w:p>
          <w:p w14:paraId="2B2A764B" w14:textId="242E75D3"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28.4</w:t>
            </w:r>
            <w:r w:rsidR="000D6A55"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w:t>
            </w:r>
            <w:r w:rsidR="000D6A55"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12.26</w:t>
            </w:r>
          </w:p>
        </w:tc>
        <w:tc>
          <w:tcPr>
            <w:tcW w:w="480" w:type="pct"/>
            <w:tcBorders>
              <w:top w:val="single" w:sz="4" w:space="0" w:color="auto"/>
            </w:tcBorders>
            <w:noWrap/>
            <w:hideMark/>
          </w:tcPr>
          <w:p w14:paraId="1708F3F7" w14:textId="77777777" w:rsidR="00AC5BAF" w:rsidRPr="00AE75E5" w:rsidRDefault="00AC5BAF" w:rsidP="00AC5BAF">
            <w:pPr>
              <w:spacing w:line="360" w:lineRule="auto"/>
              <w:rPr>
                <w:rFonts w:ascii="Book Antiqua" w:eastAsia="AdvTimes" w:hAnsi="Book Antiqua" w:cstheme="minorHAnsi"/>
                <w:lang w:val="en-US"/>
              </w:rPr>
            </w:pPr>
          </w:p>
          <w:p w14:paraId="4D84009A"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tcBorders>
              <w:top w:val="single" w:sz="4" w:space="0" w:color="auto"/>
            </w:tcBorders>
            <w:noWrap/>
            <w:hideMark/>
          </w:tcPr>
          <w:p w14:paraId="5C1804C9" w14:textId="77777777" w:rsidR="00AC5BAF" w:rsidRPr="00AE75E5" w:rsidRDefault="00AC5BAF" w:rsidP="00AC5BAF">
            <w:pPr>
              <w:spacing w:line="360" w:lineRule="auto"/>
              <w:rPr>
                <w:rFonts w:ascii="Book Antiqua" w:eastAsia="AdvTimes" w:hAnsi="Book Antiqua" w:cstheme="minorHAnsi"/>
                <w:lang w:val="en-US"/>
              </w:rPr>
            </w:pPr>
          </w:p>
          <w:p w14:paraId="207C81FE" w14:textId="48290E5B"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2/5 (40)</w:t>
            </w:r>
          </w:p>
        </w:tc>
        <w:tc>
          <w:tcPr>
            <w:tcW w:w="546" w:type="pct"/>
            <w:gridSpan w:val="2"/>
            <w:tcBorders>
              <w:top w:val="single" w:sz="4" w:space="0" w:color="auto"/>
            </w:tcBorders>
            <w:noWrap/>
            <w:hideMark/>
          </w:tcPr>
          <w:p w14:paraId="6393A11F" w14:textId="77777777" w:rsidR="00AC5BAF" w:rsidRPr="00AE75E5" w:rsidRDefault="00AC5BAF" w:rsidP="00AC5BAF">
            <w:pPr>
              <w:spacing w:line="360" w:lineRule="auto"/>
              <w:rPr>
                <w:rFonts w:ascii="Book Antiqua" w:eastAsia="AdvTimes" w:hAnsi="Book Antiqua" w:cstheme="minorHAnsi"/>
                <w:lang w:val="en-US"/>
              </w:rPr>
            </w:pPr>
          </w:p>
          <w:p w14:paraId="319916C7"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47" w:type="pct"/>
            <w:tcBorders>
              <w:top w:val="single" w:sz="4" w:space="0" w:color="auto"/>
            </w:tcBorders>
            <w:noWrap/>
            <w:hideMark/>
          </w:tcPr>
          <w:p w14:paraId="590B9513" w14:textId="77777777" w:rsidR="00AC5BAF" w:rsidRPr="00AE75E5" w:rsidRDefault="00AC5BAF" w:rsidP="00AC5BAF">
            <w:pPr>
              <w:spacing w:line="360" w:lineRule="auto"/>
              <w:rPr>
                <w:rFonts w:ascii="Book Antiqua" w:eastAsia="AdvTimes" w:hAnsi="Book Antiqua" w:cstheme="minorHAnsi"/>
                <w:lang w:val="en-US"/>
              </w:rPr>
            </w:pPr>
          </w:p>
          <w:p w14:paraId="2C62F05E"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2-4 </w:t>
            </w:r>
          </w:p>
        </w:tc>
      </w:tr>
      <w:tr w:rsidR="000D6A55" w:rsidRPr="00AE75E5" w14:paraId="088A4CB7" w14:textId="77777777" w:rsidTr="00FA465A">
        <w:trPr>
          <w:trHeight w:val="228"/>
        </w:trPr>
        <w:tc>
          <w:tcPr>
            <w:tcW w:w="733" w:type="pct"/>
            <w:noWrap/>
            <w:hideMark/>
          </w:tcPr>
          <w:p w14:paraId="63941549" w14:textId="3FE5A4B1"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Aqel</w:t>
            </w:r>
            <w:proofErr w:type="spellEnd"/>
            <w:r w:rsidRPr="00AE75E5">
              <w:rPr>
                <w:rFonts w:ascii="Book Antiqua" w:eastAsia="AdvTimes" w:hAnsi="Book Antiqua" w:cstheme="minorHAnsi"/>
                <w:lang w:val="en-US"/>
              </w:rPr>
              <w:t xml:space="preserve"> </w:t>
            </w:r>
            <w:r w:rsidRPr="00AE75E5">
              <w:rPr>
                <w:rFonts w:ascii="Book Antiqua" w:eastAsia="AdvTimes" w:hAnsi="Book Antiqua" w:cstheme="minorHAnsi"/>
                <w:i/>
                <w:iCs/>
                <w:lang w:val="en-US"/>
              </w:rPr>
              <w:t>et al</w:t>
            </w:r>
            <w:r w:rsidR="000D6A55"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30</w:t>
            </w:r>
            <w:r w:rsidR="000D6A55" w:rsidRPr="00AE75E5">
              <w:rPr>
                <w:rFonts w:ascii="Book Antiqua" w:eastAsia="AdvTimes" w:hAnsi="Book Antiqua" w:cstheme="minorHAnsi"/>
                <w:vertAlign w:val="superscript"/>
                <w:lang w:val="en-US"/>
              </w:rPr>
              <w:t>]</w:t>
            </w:r>
          </w:p>
        </w:tc>
        <w:tc>
          <w:tcPr>
            <w:tcW w:w="408" w:type="pct"/>
            <w:noWrap/>
            <w:hideMark/>
          </w:tcPr>
          <w:p w14:paraId="43017BC5"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2004</w:t>
            </w:r>
          </w:p>
        </w:tc>
        <w:tc>
          <w:tcPr>
            <w:tcW w:w="545" w:type="pct"/>
            <w:noWrap/>
            <w:hideMark/>
          </w:tcPr>
          <w:p w14:paraId="2AF5FDC6" w14:textId="595D87A3" w:rsidR="00AC5BAF" w:rsidRPr="00AE75E5" w:rsidRDefault="000D6A55"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United States</w:t>
            </w:r>
          </w:p>
        </w:tc>
        <w:tc>
          <w:tcPr>
            <w:tcW w:w="410" w:type="pct"/>
            <w:noWrap/>
            <w:hideMark/>
          </w:tcPr>
          <w:p w14:paraId="3A155A2A"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11</w:t>
            </w:r>
          </w:p>
        </w:tc>
        <w:tc>
          <w:tcPr>
            <w:tcW w:w="344" w:type="pct"/>
            <w:gridSpan w:val="3"/>
            <w:noWrap/>
            <w:hideMark/>
          </w:tcPr>
          <w:p w14:paraId="6030D0CD"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10/11</w:t>
            </w:r>
          </w:p>
        </w:tc>
        <w:tc>
          <w:tcPr>
            <w:tcW w:w="473" w:type="pct"/>
            <w:noWrap/>
            <w:hideMark/>
          </w:tcPr>
          <w:p w14:paraId="4BC7369E"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63</w:t>
            </w:r>
          </w:p>
        </w:tc>
        <w:tc>
          <w:tcPr>
            <w:tcW w:w="480" w:type="pct"/>
            <w:noWrap/>
            <w:hideMark/>
          </w:tcPr>
          <w:p w14:paraId="348725B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3FBDA60E" w14:textId="67EBE18E"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10/11 (91)</w:t>
            </w:r>
          </w:p>
        </w:tc>
        <w:tc>
          <w:tcPr>
            <w:tcW w:w="546" w:type="pct"/>
            <w:gridSpan w:val="2"/>
            <w:noWrap/>
            <w:hideMark/>
          </w:tcPr>
          <w:p w14:paraId="69984E1C" w14:textId="27FB3C42"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16</w:t>
            </w:r>
            <w:r w:rsidR="000D6A55" w:rsidRPr="00AE75E5">
              <w:rPr>
                <w:rFonts w:ascii="Book Antiqua" w:eastAsia="AdvTimes" w:hAnsi="Book Antiqua" w:cstheme="minorHAnsi"/>
                <w:vertAlign w:val="superscript"/>
                <w:lang w:val="en-US"/>
              </w:rPr>
              <w:t>1</w:t>
            </w:r>
          </w:p>
        </w:tc>
        <w:tc>
          <w:tcPr>
            <w:tcW w:w="447" w:type="pct"/>
            <w:noWrap/>
            <w:hideMark/>
          </w:tcPr>
          <w:p w14:paraId="12F97F03"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3.0</w:t>
            </w:r>
          </w:p>
        </w:tc>
      </w:tr>
      <w:tr w:rsidR="000D6A55" w:rsidRPr="00AE75E5" w14:paraId="199F597B" w14:textId="77777777" w:rsidTr="00FA465A">
        <w:trPr>
          <w:trHeight w:val="290"/>
        </w:trPr>
        <w:tc>
          <w:tcPr>
            <w:tcW w:w="733" w:type="pct"/>
            <w:noWrap/>
            <w:hideMark/>
          </w:tcPr>
          <w:p w14:paraId="3CADCBEB" w14:textId="4B7E999C"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Chatur</w:t>
            </w:r>
            <w:proofErr w:type="spellEnd"/>
            <w:r w:rsidRPr="00AE75E5">
              <w:rPr>
                <w:rFonts w:ascii="Book Antiqua" w:eastAsia="AdvTimes" w:hAnsi="Book Antiqua" w:cstheme="minorHAnsi"/>
                <w:lang w:val="en-US"/>
              </w:rPr>
              <w:t xml:space="preserve"> </w:t>
            </w:r>
            <w:r w:rsidRPr="00AE75E5">
              <w:rPr>
                <w:rFonts w:ascii="Book Antiqua" w:eastAsia="AdvTimes" w:hAnsi="Book Antiqua" w:cstheme="minorHAnsi"/>
                <w:i/>
                <w:iCs/>
                <w:lang w:val="en-US"/>
              </w:rPr>
              <w:t>et al</w:t>
            </w:r>
            <w:r w:rsidR="000D6A55"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31</w:t>
            </w:r>
            <w:r w:rsidR="000D6A55" w:rsidRPr="00AE75E5">
              <w:rPr>
                <w:rFonts w:ascii="Book Antiqua" w:eastAsia="AdvTimes" w:hAnsi="Book Antiqua" w:cstheme="minorHAnsi"/>
                <w:vertAlign w:val="superscript"/>
                <w:lang w:val="en-US"/>
              </w:rPr>
              <w:t>]</w:t>
            </w:r>
          </w:p>
        </w:tc>
        <w:tc>
          <w:tcPr>
            <w:tcW w:w="408" w:type="pct"/>
            <w:noWrap/>
            <w:hideMark/>
          </w:tcPr>
          <w:p w14:paraId="7274BC2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2005</w:t>
            </w:r>
          </w:p>
        </w:tc>
        <w:tc>
          <w:tcPr>
            <w:tcW w:w="545" w:type="pct"/>
            <w:noWrap/>
            <w:hideMark/>
          </w:tcPr>
          <w:p w14:paraId="03621BF4"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Canada</w:t>
            </w:r>
          </w:p>
        </w:tc>
        <w:tc>
          <w:tcPr>
            <w:tcW w:w="410" w:type="pct"/>
            <w:noWrap/>
            <w:hideMark/>
          </w:tcPr>
          <w:p w14:paraId="65D70AB9"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w:t>
            </w:r>
          </w:p>
        </w:tc>
        <w:tc>
          <w:tcPr>
            <w:tcW w:w="344" w:type="pct"/>
            <w:gridSpan w:val="3"/>
            <w:noWrap/>
            <w:hideMark/>
          </w:tcPr>
          <w:p w14:paraId="05C3460F"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73" w:type="pct"/>
            <w:noWrap/>
            <w:hideMark/>
          </w:tcPr>
          <w:p w14:paraId="2F6361AD"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80" w:type="pct"/>
            <w:noWrap/>
            <w:hideMark/>
          </w:tcPr>
          <w:p w14:paraId="12A6F47B"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29FDC2DD" w14:textId="52D7D96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0/3 (0)</w:t>
            </w:r>
          </w:p>
        </w:tc>
        <w:tc>
          <w:tcPr>
            <w:tcW w:w="546" w:type="pct"/>
            <w:gridSpan w:val="2"/>
            <w:noWrap/>
            <w:hideMark/>
          </w:tcPr>
          <w:p w14:paraId="07296A43"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26.5 (10–54)</w:t>
            </w:r>
          </w:p>
        </w:tc>
        <w:tc>
          <w:tcPr>
            <w:tcW w:w="447" w:type="pct"/>
            <w:noWrap/>
            <w:hideMark/>
          </w:tcPr>
          <w:p w14:paraId="5ADE34E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2-4 </w:t>
            </w:r>
          </w:p>
        </w:tc>
      </w:tr>
      <w:tr w:rsidR="000D6A55" w:rsidRPr="00AE75E5" w14:paraId="458BFFF8" w14:textId="77777777" w:rsidTr="00FA465A">
        <w:trPr>
          <w:trHeight w:val="280"/>
        </w:trPr>
        <w:tc>
          <w:tcPr>
            <w:tcW w:w="733" w:type="pct"/>
            <w:noWrap/>
            <w:hideMark/>
          </w:tcPr>
          <w:p w14:paraId="113890F0" w14:textId="6ED4FBEC" w:rsidR="00AC5BAF" w:rsidRPr="00AE75E5" w:rsidRDefault="00AC5BAF" w:rsidP="00AC5BAF">
            <w:pPr>
              <w:spacing w:line="360" w:lineRule="auto"/>
              <w:rPr>
                <w:rFonts w:ascii="Book Antiqua" w:eastAsia="AdvTimes" w:hAnsi="Book Antiqua" w:cstheme="minorHAnsi"/>
                <w:vertAlign w:val="superscript"/>
                <w:lang w:val="en-US"/>
              </w:rPr>
            </w:pPr>
            <w:r w:rsidRPr="00AE75E5">
              <w:rPr>
                <w:rFonts w:ascii="Book Antiqua" w:eastAsia="AdvTimes" w:hAnsi="Book Antiqua" w:cstheme="minorHAnsi"/>
                <w:lang w:val="en-US"/>
              </w:rPr>
              <w:t>Larsen</w:t>
            </w:r>
            <w:r w:rsidRPr="00AE75E5">
              <w:rPr>
                <w:rFonts w:ascii="Book Antiqua" w:eastAsia="AdvTimes" w:hAnsi="Book Antiqua" w:cstheme="minorHAnsi"/>
                <w:i/>
                <w:iCs/>
                <w:lang w:val="en-US"/>
              </w:rPr>
              <w:t xml:space="preserve"> et al</w:t>
            </w:r>
            <w:r w:rsidR="000D6A55"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32</w:t>
            </w:r>
            <w:r w:rsidR="000D6A55" w:rsidRPr="00AE75E5">
              <w:rPr>
                <w:rFonts w:ascii="Book Antiqua" w:eastAsia="AdvTimes" w:hAnsi="Book Antiqua" w:cstheme="minorHAnsi"/>
                <w:vertAlign w:val="superscript"/>
                <w:lang w:val="en-US"/>
              </w:rPr>
              <w:t>]</w:t>
            </w:r>
          </w:p>
        </w:tc>
        <w:tc>
          <w:tcPr>
            <w:tcW w:w="408" w:type="pct"/>
            <w:noWrap/>
            <w:hideMark/>
          </w:tcPr>
          <w:p w14:paraId="421D0514"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2007</w:t>
            </w:r>
          </w:p>
        </w:tc>
        <w:tc>
          <w:tcPr>
            <w:tcW w:w="545" w:type="pct"/>
            <w:noWrap/>
            <w:hideMark/>
          </w:tcPr>
          <w:p w14:paraId="6E58AB73"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Denmark</w:t>
            </w:r>
          </w:p>
        </w:tc>
        <w:tc>
          <w:tcPr>
            <w:tcW w:w="410" w:type="pct"/>
            <w:noWrap/>
            <w:hideMark/>
          </w:tcPr>
          <w:p w14:paraId="5AB65D27"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9</w:t>
            </w:r>
          </w:p>
        </w:tc>
        <w:tc>
          <w:tcPr>
            <w:tcW w:w="344" w:type="pct"/>
            <w:gridSpan w:val="3"/>
            <w:noWrap/>
            <w:hideMark/>
          </w:tcPr>
          <w:p w14:paraId="21207D1B"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8/9</w:t>
            </w:r>
          </w:p>
        </w:tc>
        <w:tc>
          <w:tcPr>
            <w:tcW w:w="473" w:type="pct"/>
            <w:noWrap/>
            <w:hideMark/>
          </w:tcPr>
          <w:p w14:paraId="766C49C6" w14:textId="7BD17A5A"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36</w:t>
            </w:r>
            <w:r w:rsidR="000D6A55"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16.06</w:t>
            </w:r>
          </w:p>
        </w:tc>
        <w:tc>
          <w:tcPr>
            <w:tcW w:w="480" w:type="pct"/>
            <w:noWrap/>
            <w:hideMark/>
          </w:tcPr>
          <w:p w14:paraId="33573062"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32E7F865" w14:textId="2E4FC502"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9/9 (100)</w:t>
            </w:r>
          </w:p>
        </w:tc>
        <w:tc>
          <w:tcPr>
            <w:tcW w:w="546" w:type="pct"/>
            <w:gridSpan w:val="2"/>
            <w:noWrap/>
            <w:hideMark/>
          </w:tcPr>
          <w:p w14:paraId="0830F789" w14:textId="4545B05F"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21.25</w:t>
            </w:r>
            <w:r w:rsidR="000D6A55"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8.37</w:t>
            </w:r>
          </w:p>
        </w:tc>
        <w:tc>
          <w:tcPr>
            <w:tcW w:w="447" w:type="pct"/>
            <w:noWrap/>
            <w:hideMark/>
          </w:tcPr>
          <w:p w14:paraId="5995092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2 (2-4) </w:t>
            </w:r>
          </w:p>
        </w:tc>
      </w:tr>
      <w:tr w:rsidR="000D6A55" w:rsidRPr="00AE75E5" w14:paraId="3D99E57A" w14:textId="77777777" w:rsidTr="00FA465A">
        <w:trPr>
          <w:trHeight w:val="284"/>
        </w:trPr>
        <w:tc>
          <w:tcPr>
            <w:tcW w:w="733" w:type="pct"/>
            <w:noWrap/>
            <w:hideMark/>
          </w:tcPr>
          <w:p w14:paraId="26E7A3CA" w14:textId="03D805F8" w:rsidR="00AC5BAF" w:rsidRPr="00AE75E5" w:rsidRDefault="00AC5BAF" w:rsidP="00AC5BAF">
            <w:pPr>
              <w:spacing w:line="360" w:lineRule="auto"/>
              <w:rPr>
                <w:rFonts w:ascii="Book Antiqua" w:eastAsia="AdvTimes" w:hAnsi="Book Antiqua" w:cstheme="minorHAnsi"/>
                <w:vertAlign w:val="superscript"/>
                <w:lang w:val="en-US"/>
              </w:rPr>
            </w:pPr>
            <w:r w:rsidRPr="00AE75E5">
              <w:rPr>
                <w:rFonts w:ascii="Book Antiqua" w:eastAsia="AdvTimes" w:hAnsi="Book Antiqua" w:cstheme="minorHAnsi"/>
                <w:lang w:val="en-US"/>
              </w:rPr>
              <w:t xml:space="preserve">Yeoman </w:t>
            </w:r>
            <w:r w:rsidRPr="00AE75E5">
              <w:rPr>
                <w:rFonts w:ascii="Book Antiqua" w:eastAsia="AdvTimes" w:hAnsi="Book Antiqua" w:cstheme="minorHAnsi"/>
                <w:i/>
                <w:iCs/>
                <w:lang w:val="en-US"/>
              </w:rPr>
              <w:t>et al</w:t>
            </w:r>
            <w:r w:rsidR="000D6A55"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33</w:t>
            </w:r>
            <w:r w:rsidR="000D6A55" w:rsidRPr="00AE75E5">
              <w:rPr>
                <w:rFonts w:ascii="Book Antiqua" w:eastAsia="AdvTimes" w:hAnsi="Book Antiqua" w:cstheme="minorHAnsi"/>
                <w:vertAlign w:val="superscript"/>
                <w:lang w:val="en-US"/>
              </w:rPr>
              <w:t>]</w:t>
            </w:r>
          </w:p>
        </w:tc>
        <w:tc>
          <w:tcPr>
            <w:tcW w:w="408" w:type="pct"/>
            <w:noWrap/>
            <w:hideMark/>
          </w:tcPr>
          <w:p w14:paraId="1F8335EE"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2011</w:t>
            </w:r>
          </w:p>
        </w:tc>
        <w:tc>
          <w:tcPr>
            <w:tcW w:w="545" w:type="pct"/>
            <w:noWrap/>
            <w:hideMark/>
          </w:tcPr>
          <w:p w14:paraId="07B8B21F" w14:textId="69708FD9" w:rsidR="00AC5BAF" w:rsidRPr="00AE75E5" w:rsidRDefault="000D6A55"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United Kingdom</w:t>
            </w:r>
          </w:p>
        </w:tc>
        <w:tc>
          <w:tcPr>
            <w:tcW w:w="410" w:type="pct"/>
            <w:noWrap/>
            <w:hideMark/>
          </w:tcPr>
          <w:p w14:paraId="53960DC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9</w:t>
            </w:r>
          </w:p>
        </w:tc>
        <w:tc>
          <w:tcPr>
            <w:tcW w:w="344" w:type="pct"/>
            <w:gridSpan w:val="3"/>
            <w:noWrap/>
            <w:hideMark/>
          </w:tcPr>
          <w:p w14:paraId="3E9A6B52"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5/9</w:t>
            </w:r>
          </w:p>
        </w:tc>
        <w:tc>
          <w:tcPr>
            <w:tcW w:w="473" w:type="pct"/>
            <w:noWrap/>
            <w:hideMark/>
          </w:tcPr>
          <w:p w14:paraId="45140A32" w14:textId="1E4B682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39.5</w:t>
            </w:r>
            <w:r w:rsidR="000D6A55"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18.07</w:t>
            </w:r>
          </w:p>
        </w:tc>
        <w:tc>
          <w:tcPr>
            <w:tcW w:w="480" w:type="pct"/>
            <w:noWrap/>
            <w:hideMark/>
          </w:tcPr>
          <w:p w14:paraId="2CD7FF1A"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7562413D" w14:textId="4DE75E5C"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7/9 (77.8)</w:t>
            </w:r>
          </w:p>
        </w:tc>
        <w:tc>
          <w:tcPr>
            <w:tcW w:w="546" w:type="pct"/>
            <w:gridSpan w:val="2"/>
            <w:noWrap/>
            <w:hideMark/>
          </w:tcPr>
          <w:p w14:paraId="556DB539"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47" w:type="pct"/>
            <w:noWrap/>
            <w:hideMark/>
          </w:tcPr>
          <w:p w14:paraId="6CCE337B"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r>
      <w:tr w:rsidR="000D6A55" w:rsidRPr="00AE75E5" w14:paraId="77F76299" w14:textId="77777777" w:rsidTr="00FA465A">
        <w:trPr>
          <w:trHeight w:val="328"/>
        </w:trPr>
        <w:tc>
          <w:tcPr>
            <w:tcW w:w="733" w:type="pct"/>
            <w:noWrap/>
            <w:hideMark/>
          </w:tcPr>
          <w:p w14:paraId="54055375" w14:textId="19AA92D2"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Tannous</w:t>
            </w:r>
            <w:proofErr w:type="spellEnd"/>
            <w:r w:rsidRPr="00AE75E5">
              <w:rPr>
                <w:rFonts w:ascii="Book Antiqua" w:eastAsia="AdvTimes" w:hAnsi="Book Antiqua" w:cstheme="minorHAnsi"/>
                <w:lang w:val="en-US"/>
              </w:rPr>
              <w:t xml:space="preserve"> </w:t>
            </w:r>
            <w:r w:rsidRPr="00AE75E5">
              <w:rPr>
                <w:rFonts w:ascii="Book Antiqua" w:eastAsia="AdvTimes" w:hAnsi="Book Antiqua" w:cstheme="minorHAnsi"/>
                <w:i/>
                <w:iCs/>
                <w:lang w:val="en-US"/>
              </w:rPr>
              <w:t>et al</w:t>
            </w:r>
            <w:r w:rsidR="000D6A55"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34</w:t>
            </w:r>
            <w:r w:rsidR="000D6A55" w:rsidRPr="00AE75E5">
              <w:rPr>
                <w:rFonts w:ascii="Book Antiqua" w:eastAsia="AdvTimes" w:hAnsi="Book Antiqua" w:cstheme="minorHAnsi"/>
                <w:vertAlign w:val="superscript"/>
                <w:lang w:val="en-US"/>
              </w:rPr>
              <w:t>]</w:t>
            </w:r>
          </w:p>
        </w:tc>
        <w:tc>
          <w:tcPr>
            <w:tcW w:w="408" w:type="pct"/>
            <w:noWrap/>
            <w:hideMark/>
          </w:tcPr>
          <w:p w14:paraId="6B5F9D0C"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2011</w:t>
            </w:r>
          </w:p>
        </w:tc>
        <w:tc>
          <w:tcPr>
            <w:tcW w:w="545" w:type="pct"/>
            <w:noWrap/>
            <w:hideMark/>
          </w:tcPr>
          <w:p w14:paraId="4E18C4A1" w14:textId="331F714B" w:rsidR="00AC5BAF" w:rsidRPr="00AE75E5" w:rsidRDefault="00641CD2" w:rsidP="00AC5BAF">
            <w:pPr>
              <w:spacing w:line="360" w:lineRule="auto"/>
              <w:rPr>
                <w:rFonts w:ascii="Book Antiqua" w:hAnsi="Book Antiqua" w:cstheme="minorHAnsi"/>
                <w:lang w:val="en-US" w:eastAsia="zh-CN"/>
              </w:rPr>
            </w:pPr>
            <w:r w:rsidRPr="00AE75E5">
              <w:rPr>
                <w:rFonts w:ascii="Book Antiqua" w:hAnsi="Book Antiqua" w:cstheme="minorHAnsi" w:hint="eastAsia"/>
                <w:lang w:val="en-US" w:eastAsia="zh-CN"/>
              </w:rPr>
              <w:t>U</w:t>
            </w:r>
            <w:r w:rsidRPr="00AE75E5">
              <w:rPr>
                <w:rFonts w:ascii="Book Antiqua" w:hAnsi="Book Antiqua" w:cstheme="minorHAnsi"/>
                <w:lang w:val="en-US" w:eastAsia="zh-CN"/>
              </w:rPr>
              <w:t>nited States</w:t>
            </w:r>
          </w:p>
        </w:tc>
        <w:tc>
          <w:tcPr>
            <w:tcW w:w="410" w:type="pct"/>
            <w:noWrap/>
            <w:hideMark/>
          </w:tcPr>
          <w:p w14:paraId="273C244A"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13</w:t>
            </w:r>
          </w:p>
        </w:tc>
        <w:tc>
          <w:tcPr>
            <w:tcW w:w="344" w:type="pct"/>
            <w:gridSpan w:val="3"/>
            <w:noWrap/>
            <w:hideMark/>
          </w:tcPr>
          <w:p w14:paraId="4948EF84"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10/13</w:t>
            </w:r>
          </w:p>
        </w:tc>
        <w:tc>
          <w:tcPr>
            <w:tcW w:w="473" w:type="pct"/>
            <w:noWrap/>
            <w:hideMark/>
          </w:tcPr>
          <w:p w14:paraId="0E19837B"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40.6 ± 12.5</w:t>
            </w:r>
          </w:p>
        </w:tc>
        <w:tc>
          <w:tcPr>
            <w:tcW w:w="480" w:type="pct"/>
            <w:noWrap/>
            <w:hideMark/>
          </w:tcPr>
          <w:p w14:paraId="03D5C813"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3B6931D5" w14:textId="3FCF492C"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12/13 (92.3)</w:t>
            </w:r>
          </w:p>
        </w:tc>
        <w:tc>
          <w:tcPr>
            <w:tcW w:w="546" w:type="pct"/>
            <w:gridSpan w:val="2"/>
            <w:noWrap/>
            <w:hideMark/>
          </w:tcPr>
          <w:p w14:paraId="4DA9834F"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1-65 </w:t>
            </w:r>
          </w:p>
        </w:tc>
        <w:tc>
          <w:tcPr>
            <w:tcW w:w="447" w:type="pct"/>
            <w:noWrap/>
            <w:hideMark/>
          </w:tcPr>
          <w:p w14:paraId="7B1F39C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2-6 </w:t>
            </w:r>
          </w:p>
        </w:tc>
      </w:tr>
      <w:tr w:rsidR="000D6A55" w:rsidRPr="00AE75E5" w14:paraId="7C8E1E51" w14:textId="77777777" w:rsidTr="00FA465A">
        <w:trPr>
          <w:trHeight w:val="290"/>
        </w:trPr>
        <w:tc>
          <w:tcPr>
            <w:tcW w:w="733" w:type="pct"/>
            <w:noWrap/>
            <w:hideMark/>
          </w:tcPr>
          <w:p w14:paraId="688E7E7E" w14:textId="2581E125"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Than </w:t>
            </w:r>
            <w:r w:rsidRPr="00AE75E5">
              <w:rPr>
                <w:rFonts w:ascii="Book Antiqua" w:eastAsia="AdvTimes" w:hAnsi="Book Antiqua" w:cstheme="minorHAnsi"/>
                <w:i/>
                <w:iCs/>
                <w:lang w:val="en-US"/>
              </w:rPr>
              <w:t>et al</w:t>
            </w:r>
            <w:r w:rsidR="00FA465A"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35</w:t>
            </w:r>
            <w:r w:rsidR="00FA465A" w:rsidRPr="00AE75E5">
              <w:rPr>
                <w:rFonts w:ascii="Book Antiqua" w:eastAsia="AdvTimes" w:hAnsi="Book Antiqua" w:cstheme="minorHAnsi"/>
                <w:vertAlign w:val="superscript"/>
                <w:lang w:val="en-US"/>
              </w:rPr>
              <w:t>]</w:t>
            </w:r>
          </w:p>
        </w:tc>
        <w:tc>
          <w:tcPr>
            <w:tcW w:w="408" w:type="pct"/>
            <w:noWrap/>
            <w:hideMark/>
          </w:tcPr>
          <w:p w14:paraId="3D978BCE" w14:textId="55D75A48"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201</w:t>
            </w:r>
            <w:r w:rsidR="00FA465A" w:rsidRPr="00AE75E5">
              <w:rPr>
                <w:rFonts w:ascii="Book Antiqua" w:eastAsia="AdvTimes" w:hAnsi="Book Antiqua" w:cstheme="minorHAnsi"/>
                <w:lang w:val="en-US"/>
              </w:rPr>
              <w:t>6</w:t>
            </w:r>
          </w:p>
        </w:tc>
        <w:tc>
          <w:tcPr>
            <w:tcW w:w="545" w:type="pct"/>
            <w:noWrap/>
            <w:hideMark/>
          </w:tcPr>
          <w:p w14:paraId="79DB241E" w14:textId="5E95EC12"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German, </w:t>
            </w:r>
            <w:r w:rsidR="00FA465A" w:rsidRPr="00AE75E5">
              <w:rPr>
                <w:rFonts w:ascii="Book Antiqua" w:eastAsia="AdvTimes" w:hAnsi="Book Antiqua" w:cstheme="minorHAnsi"/>
                <w:lang w:val="en-US"/>
              </w:rPr>
              <w:t>United Kingdom</w:t>
            </w:r>
          </w:p>
        </w:tc>
        <w:tc>
          <w:tcPr>
            <w:tcW w:w="410" w:type="pct"/>
            <w:hideMark/>
          </w:tcPr>
          <w:p w14:paraId="67057B46"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17</w:t>
            </w:r>
          </w:p>
        </w:tc>
        <w:tc>
          <w:tcPr>
            <w:tcW w:w="344" w:type="pct"/>
            <w:gridSpan w:val="3"/>
            <w:hideMark/>
          </w:tcPr>
          <w:p w14:paraId="58570751"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11/17</w:t>
            </w:r>
          </w:p>
        </w:tc>
        <w:tc>
          <w:tcPr>
            <w:tcW w:w="473" w:type="pct"/>
            <w:hideMark/>
          </w:tcPr>
          <w:p w14:paraId="1DC094EE" w14:textId="388E648D"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34.5</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15.03</w:t>
            </w:r>
          </w:p>
        </w:tc>
        <w:tc>
          <w:tcPr>
            <w:tcW w:w="480" w:type="pct"/>
            <w:noWrap/>
            <w:hideMark/>
          </w:tcPr>
          <w:p w14:paraId="001E3486"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21D1A5CA" w14:textId="49B45249"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9/17 (53)</w:t>
            </w:r>
          </w:p>
        </w:tc>
        <w:tc>
          <w:tcPr>
            <w:tcW w:w="546" w:type="pct"/>
            <w:gridSpan w:val="2"/>
            <w:noWrap/>
            <w:hideMark/>
          </w:tcPr>
          <w:p w14:paraId="02D1F734" w14:textId="5F5C77A0"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84</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53.45</w:t>
            </w:r>
          </w:p>
        </w:tc>
        <w:tc>
          <w:tcPr>
            <w:tcW w:w="447" w:type="pct"/>
            <w:noWrap/>
            <w:hideMark/>
          </w:tcPr>
          <w:p w14:paraId="4C0525F6" w14:textId="1C78BFA2"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 (0.5-5)</w:t>
            </w:r>
            <w:r w:rsidR="00FA465A" w:rsidRPr="00AE75E5">
              <w:rPr>
                <w:rFonts w:ascii="Book Antiqua" w:eastAsia="AdvTimes" w:hAnsi="Book Antiqua" w:cstheme="minorHAnsi"/>
                <w:vertAlign w:val="superscript"/>
                <w:lang w:val="en-US"/>
              </w:rPr>
              <w:t>1</w:t>
            </w:r>
          </w:p>
        </w:tc>
      </w:tr>
      <w:tr w:rsidR="000D6A55" w:rsidRPr="00AE75E5" w14:paraId="55AB5819" w14:textId="77777777" w:rsidTr="00FA465A">
        <w:trPr>
          <w:trHeight w:val="286"/>
        </w:trPr>
        <w:tc>
          <w:tcPr>
            <w:tcW w:w="733" w:type="pct"/>
            <w:noWrap/>
            <w:hideMark/>
          </w:tcPr>
          <w:p w14:paraId="732DF2FF" w14:textId="3DC2A56A"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Efe</w:t>
            </w:r>
            <w:proofErr w:type="spellEnd"/>
            <w:r w:rsidRPr="00AE75E5">
              <w:rPr>
                <w:rFonts w:ascii="Book Antiqua" w:eastAsia="AdvTimes" w:hAnsi="Book Antiqua" w:cstheme="minorHAnsi"/>
                <w:lang w:val="en-US"/>
              </w:rPr>
              <w:t xml:space="preserve"> </w:t>
            </w:r>
            <w:r w:rsidRPr="00AE75E5">
              <w:rPr>
                <w:rFonts w:ascii="Book Antiqua" w:eastAsia="AdvTimes" w:hAnsi="Book Antiqua" w:cstheme="minorHAnsi"/>
                <w:i/>
                <w:iCs/>
                <w:lang w:val="en-US"/>
              </w:rPr>
              <w:t>et al</w:t>
            </w:r>
            <w:r w:rsidR="00FA465A"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36</w:t>
            </w:r>
            <w:r w:rsidR="00FA465A" w:rsidRPr="00AE75E5">
              <w:rPr>
                <w:rFonts w:ascii="Book Antiqua" w:eastAsia="AdvTimes" w:hAnsi="Book Antiqua" w:cstheme="minorHAnsi"/>
                <w:vertAlign w:val="superscript"/>
                <w:lang w:val="en-US"/>
              </w:rPr>
              <w:t>]</w:t>
            </w:r>
          </w:p>
        </w:tc>
        <w:tc>
          <w:tcPr>
            <w:tcW w:w="408" w:type="pct"/>
            <w:noWrap/>
            <w:hideMark/>
          </w:tcPr>
          <w:p w14:paraId="44D01E4B"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2017</w:t>
            </w:r>
          </w:p>
        </w:tc>
        <w:tc>
          <w:tcPr>
            <w:tcW w:w="545" w:type="pct"/>
            <w:noWrap/>
            <w:hideMark/>
          </w:tcPr>
          <w:p w14:paraId="7F26EE3F"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Europe, United States, </w:t>
            </w:r>
            <w:r w:rsidRPr="00AE75E5">
              <w:rPr>
                <w:rFonts w:ascii="Book Antiqua" w:eastAsia="AdvTimes" w:hAnsi="Book Antiqua" w:cstheme="minorHAnsi"/>
                <w:lang w:val="en-US"/>
              </w:rPr>
              <w:lastRenderedPageBreak/>
              <w:t>Canada, and China</w:t>
            </w:r>
          </w:p>
        </w:tc>
        <w:tc>
          <w:tcPr>
            <w:tcW w:w="410" w:type="pct"/>
            <w:noWrap/>
            <w:hideMark/>
          </w:tcPr>
          <w:p w14:paraId="138EE046"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lastRenderedPageBreak/>
              <w:t>80</w:t>
            </w:r>
          </w:p>
        </w:tc>
        <w:tc>
          <w:tcPr>
            <w:tcW w:w="344" w:type="pct"/>
            <w:gridSpan w:val="3"/>
            <w:noWrap/>
            <w:hideMark/>
          </w:tcPr>
          <w:p w14:paraId="6B3E9ACB"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60/80</w:t>
            </w:r>
          </w:p>
        </w:tc>
        <w:tc>
          <w:tcPr>
            <w:tcW w:w="473" w:type="pct"/>
            <w:noWrap/>
            <w:hideMark/>
          </w:tcPr>
          <w:p w14:paraId="5BC554E1" w14:textId="426BD7DA" w:rsidR="00AC5BAF" w:rsidRPr="00AE75E5" w:rsidRDefault="00AC5BAF" w:rsidP="00FA465A">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34.7</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11.78</w:t>
            </w:r>
          </w:p>
        </w:tc>
        <w:tc>
          <w:tcPr>
            <w:tcW w:w="480" w:type="pct"/>
            <w:noWrap/>
            <w:hideMark/>
          </w:tcPr>
          <w:p w14:paraId="3C5634BF"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52326AA3" w14:textId="3E44AB6D"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58/80 (72.5)</w:t>
            </w:r>
          </w:p>
        </w:tc>
        <w:tc>
          <w:tcPr>
            <w:tcW w:w="546" w:type="pct"/>
            <w:gridSpan w:val="2"/>
            <w:noWrap/>
            <w:hideMark/>
          </w:tcPr>
          <w:p w14:paraId="7331D497" w14:textId="6B713748"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85.75</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37.83</w:t>
            </w:r>
          </w:p>
        </w:tc>
        <w:tc>
          <w:tcPr>
            <w:tcW w:w="447" w:type="pct"/>
            <w:noWrap/>
            <w:hideMark/>
          </w:tcPr>
          <w:p w14:paraId="27287208" w14:textId="5922AA91"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(0-6)</w:t>
            </w:r>
            <w:r w:rsidR="00FA465A" w:rsidRPr="00AE75E5">
              <w:rPr>
                <w:rFonts w:ascii="Book Antiqua" w:eastAsia="AdvTimes" w:hAnsi="Book Antiqua" w:cstheme="minorHAnsi"/>
                <w:vertAlign w:val="superscript"/>
                <w:lang w:val="en-US"/>
              </w:rPr>
              <w:t>1</w:t>
            </w:r>
          </w:p>
        </w:tc>
      </w:tr>
      <w:tr w:rsidR="000D6A55" w:rsidRPr="00AE75E5" w14:paraId="307AEF11" w14:textId="77777777" w:rsidTr="00FA465A">
        <w:trPr>
          <w:trHeight w:val="286"/>
        </w:trPr>
        <w:tc>
          <w:tcPr>
            <w:tcW w:w="733" w:type="pct"/>
            <w:noWrap/>
          </w:tcPr>
          <w:p w14:paraId="295FA3F4" w14:textId="77F0E9FE" w:rsidR="00AC5BAF" w:rsidRPr="00AE75E5" w:rsidRDefault="00AC5BAF" w:rsidP="00AC5BAF">
            <w:pPr>
              <w:spacing w:line="360" w:lineRule="auto"/>
              <w:rPr>
                <w:rFonts w:ascii="Book Antiqua" w:eastAsia="AdvTimes" w:hAnsi="Book Antiqua" w:cstheme="minorHAnsi"/>
                <w:vertAlign w:val="superscript"/>
                <w:lang w:val="en-US"/>
              </w:rPr>
            </w:pPr>
            <w:r w:rsidRPr="00AE75E5">
              <w:rPr>
                <w:rFonts w:ascii="Book Antiqua" w:eastAsia="AdvTimes" w:hAnsi="Book Antiqua" w:cstheme="minorHAnsi"/>
                <w:lang w:val="en-US"/>
              </w:rPr>
              <w:lastRenderedPageBreak/>
              <w:t xml:space="preserve">Pape </w:t>
            </w:r>
            <w:r w:rsidRPr="00AE75E5">
              <w:rPr>
                <w:rFonts w:ascii="Book Antiqua" w:eastAsia="AdvTimes" w:hAnsi="Book Antiqua" w:cstheme="minorHAnsi"/>
                <w:i/>
                <w:iCs/>
                <w:lang w:val="en-US"/>
              </w:rPr>
              <w:t>et al</w:t>
            </w:r>
            <w:r w:rsidR="00FA465A"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17</w:t>
            </w:r>
            <w:r w:rsidR="00FA465A" w:rsidRPr="00AE75E5">
              <w:rPr>
                <w:rFonts w:ascii="Book Antiqua" w:eastAsia="AdvTimes" w:hAnsi="Book Antiqua" w:cstheme="minorHAnsi"/>
                <w:vertAlign w:val="superscript"/>
                <w:lang w:val="en-US"/>
              </w:rPr>
              <w:t>]</w:t>
            </w:r>
          </w:p>
        </w:tc>
        <w:tc>
          <w:tcPr>
            <w:tcW w:w="408" w:type="pct"/>
            <w:noWrap/>
          </w:tcPr>
          <w:p w14:paraId="55219E8E" w14:textId="516613C3"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w:t>
            </w:r>
            <w:r w:rsidR="00FA465A" w:rsidRPr="00AE75E5">
              <w:rPr>
                <w:rFonts w:ascii="Book Antiqua" w:eastAsia="AdvTimes" w:hAnsi="Book Antiqua" w:cstheme="minorHAnsi"/>
                <w:lang w:val="en-US"/>
              </w:rPr>
              <w:t>20</w:t>
            </w:r>
          </w:p>
        </w:tc>
        <w:tc>
          <w:tcPr>
            <w:tcW w:w="545" w:type="pct"/>
            <w:noWrap/>
          </w:tcPr>
          <w:p w14:paraId="05CCA267"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Belgium, Netherlands</w:t>
            </w:r>
          </w:p>
        </w:tc>
        <w:tc>
          <w:tcPr>
            <w:tcW w:w="410" w:type="pct"/>
            <w:noWrap/>
          </w:tcPr>
          <w:p w14:paraId="167F03B7"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10</w:t>
            </w:r>
          </w:p>
        </w:tc>
        <w:tc>
          <w:tcPr>
            <w:tcW w:w="344" w:type="pct"/>
            <w:gridSpan w:val="3"/>
            <w:noWrap/>
          </w:tcPr>
          <w:p w14:paraId="21BE4319"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8/10</w:t>
            </w:r>
          </w:p>
        </w:tc>
        <w:tc>
          <w:tcPr>
            <w:tcW w:w="473" w:type="pct"/>
            <w:noWrap/>
          </w:tcPr>
          <w:p w14:paraId="1B20D1BA" w14:textId="6B7AC31C" w:rsidR="00AC5BAF" w:rsidRPr="00AE75E5" w:rsidRDefault="00AC5BAF" w:rsidP="00FA465A">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38</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13.67</w:t>
            </w:r>
          </w:p>
        </w:tc>
        <w:tc>
          <w:tcPr>
            <w:tcW w:w="480" w:type="pct"/>
            <w:noWrap/>
          </w:tcPr>
          <w:p w14:paraId="551A9686"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tcPr>
          <w:p w14:paraId="780D773B" w14:textId="7E0411EE"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5/10</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(50)</w:t>
            </w:r>
          </w:p>
        </w:tc>
        <w:tc>
          <w:tcPr>
            <w:tcW w:w="546" w:type="pct"/>
            <w:gridSpan w:val="2"/>
            <w:noWrap/>
          </w:tcPr>
          <w:p w14:paraId="37A4097F" w14:textId="57E7EE65"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14.5</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6.47</w:t>
            </w:r>
          </w:p>
        </w:tc>
        <w:tc>
          <w:tcPr>
            <w:tcW w:w="447" w:type="pct"/>
            <w:noWrap/>
          </w:tcPr>
          <w:p w14:paraId="2B0D18BE" w14:textId="6F0A8B7D"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3.5</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1.72</w:t>
            </w:r>
          </w:p>
        </w:tc>
      </w:tr>
      <w:tr w:rsidR="00AC5BAF" w:rsidRPr="00AE75E5" w14:paraId="0F3030A4" w14:textId="77777777" w:rsidTr="00FA465A">
        <w:trPr>
          <w:gridAfter w:val="2"/>
          <w:wAfter w:w="902" w:type="pct"/>
          <w:trHeight w:val="279"/>
        </w:trPr>
        <w:tc>
          <w:tcPr>
            <w:tcW w:w="733" w:type="pct"/>
            <w:noWrap/>
            <w:hideMark/>
          </w:tcPr>
          <w:p w14:paraId="773221EF" w14:textId="77777777" w:rsidR="00AC5BAF" w:rsidRPr="00AE75E5" w:rsidRDefault="00AC5BAF" w:rsidP="00AC5BAF">
            <w:pPr>
              <w:spacing w:line="360" w:lineRule="auto"/>
              <w:rPr>
                <w:rFonts w:ascii="Book Antiqua" w:eastAsia="AdvTimes" w:hAnsi="Book Antiqua" w:cstheme="minorHAnsi"/>
                <w:b/>
                <w:bCs/>
                <w:lang w:val="en-US"/>
              </w:rPr>
            </w:pPr>
            <w:r w:rsidRPr="00AE75E5">
              <w:rPr>
                <w:rFonts w:ascii="Book Antiqua" w:eastAsia="AdvTimes" w:hAnsi="Book Antiqua" w:cstheme="minorHAnsi"/>
                <w:b/>
                <w:bCs/>
                <w:lang w:val="en-US"/>
              </w:rPr>
              <w:t>MMF</w:t>
            </w:r>
          </w:p>
        </w:tc>
        <w:tc>
          <w:tcPr>
            <w:tcW w:w="1363" w:type="pct"/>
            <w:gridSpan w:val="3"/>
            <w:noWrap/>
            <w:hideMark/>
          </w:tcPr>
          <w:p w14:paraId="594CC7F5" w14:textId="77777777" w:rsidR="00AC5BAF" w:rsidRPr="00AE75E5" w:rsidRDefault="00AC5BAF" w:rsidP="00AC5BAF">
            <w:pPr>
              <w:spacing w:line="360" w:lineRule="auto"/>
              <w:rPr>
                <w:rFonts w:ascii="Book Antiqua" w:eastAsia="AdvTimes" w:hAnsi="Book Antiqua" w:cstheme="minorHAnsi"/>
                <w:lang w:val="en-US"/>
              </w:rPr>
            </w:pPr>
          </w:p>
        </w:tc>
        <w:tc>
          <w:tcPr>
            <w:tcW w:w="182" w:type="pct"/>
            <w:noWrap/>
            <w:hideMark/>
          </w:tcPr>
          <w:p w14:paraId="719FDED6" w14:textId="77777777" w:rsidR="00AC5BAF" w:rsidRPr="00AE75E5" w:rsidRDefault="00AC5BAF" w:rsidP="00AC5BAF">
            <w:pPr>
              <w:spacing w:line="360" w:lineRule="auto"/>
              <w:rPr>
                <w:rFonts w:ascii="Book Antiqua" w:eastAsia="AdvTimes" w:hAnsi="Book Antiqua" w:cstheme="minorHAnsi"/>
                <w:lang w:val="en-US"/>
              </w:rPr>
            </w:pPr>
          </w:p>
        </w:tc>
        <w:tc>
          <w:tcPr>
            <w:tcW w:w="159" w:type="pct"/>
            <w:noWrap/>
            <w:hideMark/>
          </w:tcPr>
          <w:p w14:paraId="1D34B9F8" w14:textId="77777777" w:rsidR="00AC5BAF" w:rsidRPr="00AE75E5" w:rsidRDefault="00AC5BAF" w:rsidP="00AC5BAF">
            <w:pPr>
              <w:spacing w:line="360" w:lineRule="auto"/>
              <w:rPr>
                <w:rFonts w:ascii="Book Antiqua" w:eastAsia="AdvTimes" w:hAnsi="Book Antiqua" w:cstheme="minorHAnsi"/>
                <w:lang w:val="en-US"/>
              </w:rPr>
            </w:pPr>
          </w:p>
        </w:tc>
        <w:tc>
          <w:tcPr>
            <w:tcW w:w="477" w:type="pct"/>
            <w:gridSpan w:val="2"/>
            <w:noWrap/>
            <w:hideMark/>
          </w:tcPr>
          <w:p w14:paraId="0ACF2D3F" w14:textId="77777777" w:rsidR="00AC5BAF" w:rsidRPr="00AE75E5" w:rsidRDefault="00AC5BAF" w:rsidP="00FA465A">
            <w:pPr>
              <w:spacing w:line="360" w:lineRule="auto"/>
              <w:rPr>
                <w:rFonts w:ascii="Book Antiqua" w:eastAsia="AdvTimes" w:hAnsi="Book Antiqua" w:cstheme="minorHAnsi"/>
                <w:lang w:val="en-US"/>
              </w:rPr>
            </w:pPr>
          </w:p>
        </w:tc>
        <w:tc>
          <w:tcPr>
            <w:tcW w:w="1072" w:type="pct"/>
            <w:gridSpan w:val="2"/>
            <w:hideMark/>
          </w:tcPr>
          <w:p w14:paraId="49078EAC" w14:textId="77777777" w:rsidR="00AC5BAF" w:rsidRPr="00AE75E5" w:rsidRDefault="00AC5BAF" w:rsidP="00AC5BAF">
            <w:pPr>
              <w:spacing w:line="360" w:lineRule="auto"/>
              <w:rPr>
                <w:rFonts w:ascii="Book Antiqua" w:eastAsia="AdvTimes" w:hAnsi="Book Antiqua" w:cstheme="minorHAnsi"/>
                <w:lang w:val="en-US"/>
              </w:rPr>
            </w:pPr>
          </w:p>
        </w:tc>
        <w:tc>
          <w:tcPr>
            <w:tcW w:w="113" w:type="pct"/>
            <w:gridSpan w:val="2"/>
            <w:noWrap/>
            <w:hideMark/>
          </w:tcPr>
          <w:p w14:paraId="41F92C95" w14:textId="77777777" w:rsidR="00AC5BAF" w:rsidRPr="00AE75E5" w:rsidRDefault="00AC5BAF" w:rsidP="00AC5BAF">
            <w:pPr>
              <w:spacing w:line="360" w:lineRule="auto"/>
              <w:rPr>
                <w:rFonts w:ascii="Book Antiqua" w:eastAsia="AdvTimes" w:hAnsi="Book Antiqua" w:cstheme="minorHAnsi"/>
                <w:lang w:val="en-US"/>
              </w:rPr>
            </w:pPr>
          </w:p>
        </w:tc>
      </w:tr>
      <w:tr w:rsidR="000D6A55" w:rsidRPr="00AE75E5" w14:paraId="5518FC9A" w14:textId="77777777" w:rsidTr="00FA465A">
        <w:trPr>
          <w:trHeight w:val="240"/>
        </w:trPr>
        <w:tc>
          <w:tcPr>
            <w:tcW w:w="733" w:type="pct"/>
            <w:noWrap/>
            <w:hideMark/>
          </w:tcPr>
          <w:p w14:paraId="46C6B541" w14:textId="7449A590" w:rsidR="00AC5BAF" w:rsidRPr="00AE75E5" w:rsidRDefault="00AC5BAF" w:rsidP="00AC5BAF">
            <w:pPr>
              <w:spacing w:line="360" w:lineRule="auto"/>
              <w:rPr>
                <w:rFonts w:ascii="Book Antiqua" w:eastAsia="AdvTimes" w:hAnsi="Book Antiqua" w:cstheme="minorHAnsi"/>
                <w:vertAlign w:val="superscript"/>
                <w:lang w:val="en-US"/>
              </w:rPr>
            </w:pPr>
            <w:r w:rsidRPr="00AE75E5">
              <w:rPr>
                <w:rFonts w:ascii="Book Antiqua" w:eastAsia="AdvTimes" w:hAnsi="Book Antiqua" w:cstheme="minorHAnsi"/>
                <w:lang w:val="en-US"/>
              </w:rPr>
              <w:t xml:space="preserve">Richardson </w:t>
            </w:r>
            <w:r w:rsidRPr="00AE75E5">
              <w:rPr>
                <w:rFonts w:ascii="Book Antiqua" w:eastAsia="AdvTimes" w:hAnsi="Book Antiqua" w:cstheme="minorHAnsi"/>
                <w:i/>
                <w:iCs/>
                <w:lang w:val="en-US"/>
              </w:rPr>
              <w:t>et al</w:t>
            </w:r>
            <w:r w:rsidR="00FA465A"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37</w:t>
            </w:r>
            <w:r w:rsidR="00FA465A" w:rsidRPr="00AE75E5">
              <w:rPr>
                <w:rFonts w:ascii="Book Antiqua" w:eastAsia="AdvTimes" w:hAnsi="Book Antiqua" w:cstheme="minorHAnsi"/>
                <w:vertAlign w:val="superscript"/>
                <w:lang w:val="en-US"/>
              </w:rPr>
              <w:t>]</w:t>
            </w:r>
          </w:p>
        </w:tc>
        <w:tc>
          <w:tcPr>
            <w:tcW w:w="408" w:type="pct"/>
            <w:noWrap/>
            <w:hideMark/>
          </w:tcPr>
          <w:p w14:paraId="502468DC"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2000</w:t>
            </w:r>
          </w:p>
        </w:tc>
        <w:tc>
          <w:tcPr>
            <w:tcW w:w="545" w:type="pct"/>
            <w:noWrap/>
            <w:hideMark/>
          </w:tcPr>
          <w:p w14:paraId="1FD7AF7E" w14:textId="5AFC91EC" w:rsidR="00AC5BAF" w:rsidRPr="00AE75E5" w:rsidRDefault="00FA465A"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United Kingdom</w:t>
            </w:r>
          </w:p>
        </w:tc>
        <w:tc>
          <w:tcPr>
            <w:tcW w:w="410" w:type="pct"/>
            <w:noWrap/>
            <w:hideMark/>
          </w:tcPr>
          <w:p w14:paraId="30743A02"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7</w:t>
            </w:r>
          </w:p>
        </w:tc>
        <w:tc>
          <w:tcPr>
            <w:tcW w:w="344" w:type="pct"/>
            <w:gridSpan w:val="3"/>
            <w:noWrap/>
            <w:hideMark/>
          </w:tcPr>
          <w:p w14:paraId="75E23245"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6/7</w:t>
            </w:r>
          </w:p>
        </w:tc>
        <w:tc>
          <w:tcPr>
            <w:tcW w:w="473" w:type="pct"/>
            <w:noWrap/>
            <w:hideMark/>
          </w:tcPr>
          <w:p w14:paraId="01AF6F37" w14:textId="5F697988" w:rsidR="00AC5BAF" w:rsidRPr="00AE75E5" w:rsidRDefault="00AC5BAF" w:rsidP="00FA465A">
            <w:pPr>
              <w:spacing w:line="360" w:lineRule="auto"/>
              <w:ind w:left="120" w:hangingChars="50" w:hanging="120"/>
              <w:rPr>
                <w:rFonts w:ascii="Book Antiqua" w:eastAsia="AdvTimes" w:hAnsi="Book Antiqua" w:cstheme="minorHAnsi"/>
                <w:lang w:val="en-US"/>
              </w:rPr>
            </w:pPr>
            <w:r w:rsidRPr="00AE75E5">
              <w:rPr>
                <w:rFonts w:ascii="Book Antiqua" w:eastAsia="AdvTimes" w:hAnsi="Book Antiqua" w:cstheme="minorHAnsi"/>
                <w:lang w:val="en-US"/>
              </w:rPr>
              <w:t>27.2</w:t>
            </w:r>
            <w:r w:rsidR="00FA465A" w:rsidRPr="00AE75E5">
              <w:rPr>
                <w:rFonts w:ascii="Book Antiqua" w:eastAsia="AdvTimes" w:hAnsi="Book Antiqua" w:cstheme="minorHAnsi"/>
                <w:lang w:val="en-US"/>
              </w:rPr>
              <w:t xml:space="preserve">8 </w:t>
            </w:r>
            <w:r w:rsidRPr="00AE75E5">
              <w:rPr>
                <w:rFonts w:ascii="Book Antiqua" w:eastAsia="AdvTimes" w:hAnsi="Book Antiqua" w:cstheme="minorHAnsi"/>
                <w:lang w:val="en-US"/>
              </w:rPr>
              <w:t>±</w:t>
            </w:r>
            <w:r w:rsidR="00FA465A" w:rsidRPr="00AE75E5">
              <w:rPr>
                <w:rFonts w:ascii="Book Antiqua" w:eastAsia="AdvTimes" w:hAnsi="Book Antiqua" w:cstheme="minorHAnsi"/>
                <w:lang w:val="en-US"/>
              </w:rPr>
              <w:t xml:space="preserve"> 10.45</w:t>
            </w:r>
          </w:p>
        </w:tc>
        <w:tc>
          <w:tcPr>
            <w:tcW w:w="480" w:type="pct"/>
            <w:noWrap/>
            <w:hideMark/>
          </w:tcPr>
          <w:p w14:paraId="424A450E"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36480D25" w14:textId="21097605"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5/7 (71.4)</w:t>
            </w:r>
          </w:p>
        </w:tc>
        <w:tc>
          <w:tcPr>
            <w:tcW w:w="546" w:type="pct"/>
            <w:gridSpan w:val="2"/>
            <w:noWrap/>
            <w:hideMark/>
          </w:tcPr>
          <w:p w14:paraId="052D13DF" w14:textId="22C465CF"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43</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13.92</w:t>
            </w:r>
          </w:p>
        </w:tc>
        <w:tc>
          <w:tcPr>
            <w:tcW w:w="447" w:type="pct"/>
            <w:noWrap/>
            <w:hideMark/>
          </w:tcPr>
          <w:p w14:paraId="2D5FF3CE"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2 </w:t>
            </w:r>
          </w:p>
        </w:tc>
      </w:tr>
      <w:tr w:rsidR="000D6A55" w:rsidRPr="00AE75E5" w14:paraId="6BE76837" w14:textId="77777777" w:rsidTr="00FA465A">
        <w:trPr>
          <w:trHeight w:val="286"/>
        </w:trPr>
        <w:tc>
          <w:tcPr>
            <w:tcW w:w="733" w:type="pct"/>
            <w:noWrap/>
            <w:hideMark/>
          </w:tcPr>
          <w:p w14:paraId="3A9F86D3" w14:textId="63D6F8C8"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Zolfino</w:t>
            </w:r>
            <w:proofErr w:type="spellEnd"/>
            <w:r w:rsidRPr="00AE75E5">
              <w:rPr>
                <w:rFonts w:ascii="Book Antiqua" w:eastAsia="AdvTimes" w:hAnsi="Book Antiqua" w:cstheme="minorHAnsi"/>
                <w:lang w:val="en-US"/>
              </w:rPr>
              <w:t xml:space="preserve"> </w:t>
            </w:r>
            <w:r w:rsidRPr="00AE75E5">
              <w:rPr>
                <w:rFonts w:ascii="Book Antiqua" w:eastAsia="AdvTimes" w:hAnsi="Book Antiqua" w:cstheme="minorHAnsi"/>
                <w:i/>
                <w:iCs/>
                <w:lang w:val="en-US"/>
              </w:rPr>
              <w:t>et al</w:t>
            </w:r>
            <w:r w:rsidR="00FA465A"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29</w:t>
            </w:r>
            <w:r w:rsidR="00FA465A" w:rsidRPr="00AE75E5">
              <w:rPr>
                <w:rFonts w:ascii="Book Antiqua" w:eastAsia="AdvTimes" w:hAnsi="Book Antiqua" w:cstheme="minorHAnsi"/>
                <w:vertAlign w:val="superscript"/>
                <w:lang w:val="en-US"/>
              </w:rPr>
              <w:t>]</w:t>
            </w:r>
          </w:p>
        </w:tc>
        <w:tc>
          <w:tcPr>
            <w:tcW w:w="408" w:type="pct"/>
            <w:noWrap/>
            <w:hideMark/>
          </w:tcPr>
          <w:p w14:paraId="15040F31"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2002</w:t>
            </w:r>
          </w:p>
        </w:tc>
        <w:tc>
          <w:tcPr>
            <w:tcW w:w="545" w:type="pct"/>
            <w:noWrap/>
            <w:hideMark/>
          </w:tcPr>
          <w:p w14:paraId="57C789AA" w14:textId="0A582B2A" w:rsidR="00AC5BAF" w:rsidRPr="00AE75E5" w:rsidRDefault="00FA465A"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United Kingdom</w:t>
            </w:r>
          </w:p>
        </w:tc>
        <w:tc>
          <w:tcPr>
            <w:tcW w:w="410" w:type="pct"/>
            <w:noWrap/>
            <w:hideMark/>
          </w:tcPr>
          <w:p w14:paraId="1CF927CF"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w:t>
            </w:r>
          </w:p>
        </w:tc>
        <w:tc>
          <w:tcPr>
            <w:tcW w:w="344" w:type="pct"/>
            <w:gridSpan w:val="3"/>
            <w:noWrap/>
            <w:hideMark/>
          </w:tcPr>
          <w:p w14:paraId="1D78FD01"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1/2</w:t>
            </w:r>
          </w:p>
        </w:tc>
        <w:tc>
          <w:tcPr>
            <w:tcW w:w="473" w:type="pct"/>
            <w:noWrap/>
            <w:hideMark/>
          </w:tcPr>
          <w:p w14:paraId="458EC9CF" w14:textId="0A741B3B" w:rsidR="00AC5BAF" w:rsidRPr="00AE75E5" w:rsidRDefault="00AC5BAF" w:rsidP="00FA465A">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17.5</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2.12</w:t>
            </w:r>
          </w:p>
        </w:tc>
        <w:tc>
          <w:tcPr>
            <w:tcW w:w="480" w:type="pct"/>
            <w:noWrap/>
            <w:hideMark/>
          </w:tcPr>
          <w:p w14:paraId="11E0D7C1"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79C1BA83" w14:textId="737CAF0A"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0/2 (0)</w:t>
            </w:r>
          </w:p>
        </w:tc>
        <w:tc>
          <w:tcPr>
            <w:tcW w:w="546" w:type="pct"/>
            <w:gridSpan w:val="2"/>
            <w:noWrap/>
            <w:hideMark/>
          </w:tcPr>
          <w:p w14:paraId="181D24A9"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47" w:type="pct"/>
            <w:noWrap/>
            <w:hideMark/>
          </w:tcPr>
          <w:p w14:paraId="31141E9E"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2 </w:t>
            </w:r>
          </w:p>
        </w:tc>
      </w:tr>
      <w:tr w:rsidR="000D6A55" w:rsidRPr="00AE75E5" w14:paraId="6D16B8CA" w14:textId="77777777" w:rsidTr="00FA465A">
        <w:trPr>
          <w:trHeight w:val="277"/>
        </w:trPr>
        <w:tc>
          <w:tcPr>
            <w:tcW w:w="733" w:type="pct"/>
            <w:noWrap/>
            <w:hideMark/>
          </w:tcPr>
          <w:p w14:paraId="2795F780" w14:textId="3EAA6EFB" w:rsidR="00AC5BAF" w:rsidRPr="00AE75E5" w:rsidRDefault="00AC5BAF" w:rsidP="00AC5BAF">
            <w:pPr>
              <w:spacing w:line="360" w:lineRule="auto"/>
              <w:rPr>
                <w:rFonts w:ascii="Book Antiqua" w:eastAsia="AdvTimes" w:hAnsi="Book Antiqua" w:cstheme="minorHAnsi"/>
                <w:vertAlign w:val="superscript"/>
                <w:lang w:val="en-US"/>
              </w:rPr>
            </w:pPr>
            <w:r w:rsidRPr="00AE75E5">
              <w:rPr>
                <w:rFonts w:ascii="Book Antiqua" w:eastAsia="AdvTimes" w:hAnsi="Book Antiqua" w:cstheme="minorHAnsi"/>
                <w:lang w:val="en-US"/>
              </w:rPr>
              <w:t xml:space="preserve">Devlin </w:t>
            </w:r>
            <w:r w:rsidRPr="00AE75E5">
              <w:rPr>
                <w:rFonts w:ascii="Book Antiqua" w:eastAsia="AdvTimes" w:hAnsi="Book Antiqua" w:cstheme="minorHAnsi"/>
                <w:i/>
                <w:iCs/>
                <w:lang w:val="en-US"/>
              </w:rPr>
              <w:t>et al</w:t>
            </w:r>
            <w:r w:rsidR="00FA465A"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38</w:t>
            </w:r>
            <w:r w:rsidR="00FA465A" w:rsidRPr="00AE75E5">
              <w:rPr>
                <w:rFonts w:ascii="Book Antiqua" w:eastAsia="AdvTimes" w:hAnsi="Book Antiqua" w:cstheme="minorHAnsi"/>
                <w:vertAlign w:val="superscript"/>
                <w:lang w:val="en-US"/>
              </w:rPr>
              <w:t>]</w:t>
            </w:r>
          </w:p>
        </w:tc>
        <w:tc>
          <w:tcPr>
            <w:tcW w:w="408" w:type="pct"/>
            <w:noWrap/>
            <w:hideMark/>
          </w:tcPr>
          <w:p w14:paraId="3F44A42B"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2004</w:t>
            </w:r>
          </w:p>
        </w:tc>
        <w:tc>
          <w:tcPr>
            <w:tcW w:w="545" w:type="pct"/>
            <w:noWrap/>
            <w:hideMark/>
          </w:tcPr>
          <w:p w14:paraId="475AE814"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Canada</w:t>
            </w:r>
          </w:p>
        </w:tc>
        <w:tc>
          <w:tcPr>
            <w:tcW w:w="410" w:type="pct"/>
            <w:noWrap/>
            <w:hideMark/>
          </w:tcPr>
          <w:p w14:paraId="058614AC"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5</w:t>
            </w:r>
          </w:p>
        </w:tc>
        <w:tc>
          <w:tcPr>
            <w:tcW w:w="344" w:type="pct"/>
            <w:gridSpan w:val="3"/>
            <w:noWrap/>
            <w:hideMark/>
          </w:tcPr>
          <w:p w14:paraId="03D3AFF4"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4/5</w:t>
            </w:r>
          </w:p>
        </w:tc>
        <w:tc>
          <w:tcPr>
            <w:tcW w:w="473" w:type="pct"/>
            <w:noWrap/>
            <w:hideMark/>
          </w:tcPr>
          <w:p w14:paraId="6B11D038" w14:textId="14EABBA5" w:rsidR="00AC5BAF" w:rsidRPr="00AE75E5" w:rsidRDefault="00AC5BAF" w:rsidP="00FA465A">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54</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w:t>
            </w:r>
            <w:r w:rsidR="00FA465A"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2.10.83</w:t>
            </w:r>
          </w:p>
        </w:tc>
        <w:tc>
          <w:tcPr>
            <w:tcW w:w="480" w:type="pct"/>
            <w:noWrap/>
            <w:hideMark/>
          </w:tcPr>
          <w:p w14:paraId="256DF778"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06BB8BA4" w14:textId="0C2D6AA8"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5/5 (100)</w:t>
            </w:r>
          </w:p>
        </w:tc>
        <w:tc>
          <w:tcPr>
            <w:tcW w:w="546" w:type="pct"/>
            <w:gridSpan w:val="2"/>
            <w:noWrap/>
            <w:hideMark/>
          </w:tcPr>
          <w:p w14:paraId="63E8CC45"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47" w:type="pct"/>
            <w:noWrap/>
            <w:hideMark/>
          </w:tcPr>
          <w:p w14:paraId="74F16E05"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1-2 </w:t>
            </w:r>
          </w:p>
        </w:tc>
      </w:tr>
      <w:tr w:rsidR="000D6A55" w:rsidRPr="00AE75E5" w14:paraId="6F5CD8B7" w14:textId="77777777" w:rsidTr="00FA465A">
        <w:trPr>
          <w:trHeight w:val="296"/>
        </w:trPr>
        <w:tc>
          <w:tcPr>
            <w:tcW w:w="733" w:type="pct"/>
            <w:noWrap/>
            <w:hideMark/>
          </w:tcPr>
          <w:p w14:paraId="1BBC0AB5" w14:textId="26182838"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Chatur</w:t>
            </w:r>
            <w:proofErr w:type="spellEnd"/>
            <w:r w:rsidRPr="00AE75E5">
              <w:rPr>
                <w:rFonts w:ascii="Book Antiqua" w:eastAsia="AdvTimes" w:hAnsi="Book Antiqua" w:cstheme="minorHAnsi"/>
                <w:i/>
                <w:iCs/>
                <w:lang w:val="en-US"/>
              </w:rPr>
              <w:t xml:space="preserve"> et al</w:t>
            </w:r>
            <w:r w:rsidR="00FA465A"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31</w:t>
            </w:r>
            <w:r w:rsidR="00FA465A" w:rsidRPr="00AE75E5">
              <w:rPr>
                <w:rFonts w:ascii="Book Antiqua" w:eastAsia="AdvTimes" w:hAnsi="Book Antiqua" w:cstheme="minorHAnsi"/>
                <w:vertAlign w:val="superscript"/>
                <w:lang w:val="en-US"/>
              </w:rPr>
              <w:t>]</w:t>
            </w:r>
          </w:p>
        </w:tc>
        <w:tc>
          <w:tcPr>
            <w:tcW w:w="408" w:type="pct"/>
            <w:noWrap/>
            <w:hideMark/>
          </w:tcPr>
          <w:p w14:paraId="17F375D5"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2005</w:t>
            </w:r>
          </w:p>
        </w:tc>
        <w:tc>
          <w:tcPr>
            <w:tcW w:w="545" w:type="pct"/>
            <w:noWrap/>
            <w:hideMark/>
          </w:tcPr>
          <w:p w14:paraId="71FC2911"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Canada</w:t>
            </w:r>
          </w:p>
        </w:tc>
        <w:tc>
          <w:tcPr>
            <w:tcW w:w="410" w:type="pct"/>
            <w:noWrap/>
            <w:hideMark/>
          </w:tcPr>
          <w:p w14:paraId="71C07652"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11</w:t>
            </w:r>
          </w:p>
        </w:tc>
        <w:tc>
          <w:tcPr>
            <w:tcW w:w="344" w:type="pct"/>
            <w:gridSpan w:val="3"/>
            <w:noWrap/>
            <w:hideMark/>
          </w:tcPr>
          <w:p w14:paraId="7F881F72"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73" w:type="pct"/>
            <w:noWrap/>
            <w:hideMark/>
          </w:tcPr>
          <w:p w14:paraId="242B5BC4"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80" w:type="pct"/>
            <w:noWrap/>
            <w:hideMark/>
          </w:tcPr>
          <w:p w14:paraId="2E6C31B7"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07BC0636" w14:textId="07CBA72B"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7/11 (63.6)</w:t>
            </w:r>
          </w:p>
        </w:tc>
        <w:tc>
          <w:tcPr>
            <w:tcW w:w="546" w:type="pct"/>
            <w:gridSpan w:val="2"/>
            <w:noWrap/>
            <w:hideMark/>
          </w:tcPr>
          <w:p w14:paraId="5346F918"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26.5 (10–54)</w:t>
            </w:r>
          </w:p>
        </w:tc>
        <w:tc>
          <w:tcPr>
            <w:tcW w:w="447" w:type="pct"/>
            <w:noWrap/>
            <w:hideMark/>
          </w:tcPr>
          <w:p w14:paraId="64CEDF63"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0.5-2 </w:t>
            </w:r>
          </w:p>
        </w:tc>
      </w:tr>
      <w:tr w:rsidR="000D6A55" w:rsidRPr="00AE75E5" w14:paraId="1AFF7E97" w14:textId="77777777" w:rsidTr="00FA465A">
        <w:trPr>
          <w:trHeight w:val="271"/>
        </w:trPr>
        <w:tc>
          <w:tcPr>
            <w:tcW w:w="733" w:type="pct"/>
            <w:noWrap/>
            <w:hideMark/>
          </w:tcPr>
          <w:p w14:paraId="57F2D911" w14:textId="67501E92"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Czaja</w:t>
            </w:r>
            <w:proofErr w:type="spellEnd"/>
            <w:r w:rsidRPr="00AE75E5">
              <w:rPr>
                <w:rFonts w:ascii="Book Antiqua" w:eastAsia="AdvTimes" w:hAnsi="Book Antiqua" w:cstheme="minorHAnsi"/>
                <w:lang w:val="en-US"/>
              </w:rPr>
              <w:t xml:space="preserve"> </w:t>
            </w:r>
            <w:r w:rsidRPr="00AE75E5">
              <w:rPr>
                <w:rFonts w:ascii="Book Antiqua" w:eastAsia="AdvTimes" w:hAnsi="Book Antiqua" w:cstheme="minorHAnsi"/>
                <w:i/>
                <w:iCs/>
                <w:lang w:val="en-US"/>
              </w:rPr>
              <w:t>et al</w:t>
            </w:r>
            <w:r w:rsidR="00FA465A"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39</w:t>
            </w:r>
            <w:r w:rsidR="00FA465A" w:rsidRPr="00AE75E5">
              <w:rPr>
                <w:rFonts w:ascii="Book Antiqua" w:eastAsia="AdvTimes" w:hAnsi="Book Antiqua" w:cstheme="minorHAnsi"/>
                <w:vertAlign w:val="superscript"/>
                <w:lang w:val="en-US"/>
              </w:rPr>
              <w:t>]</w:t>
            </w:r>
          </w:p>
        </w:tc>
        <w:tc>
          <w:tcPr>
            <w:tcW w:w="408" w:type="pct"/>
            <w:noWrap/>
            <w:hideMark/>
          </w:tcPr>
          <w:p w14:paraId="1A7E534B"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2005</w:t>
            </w:r>
          </w:p>
        </w:tc>
        <w:tc>
          <w:tcPr>
            <w:tcW w:w="545" w:type="pct"/>
            <w:noWrap/>
            <w:hideMark/>
          </w:tcPr>
          <w:p w14:paraId="7B4E3038" w14:textId="53A1AAAC" w:rsidR="00AC5BAF" w:rsidRPr="00AE75E5" w:rsidRDefault="00FA465A"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United States</w:t>
            </w:r>
          </w:p>
        </w:tc>
        <w:tc>
          <w:tcPr>
            <w:tcW w:w="410" w:type="pct"/>
            <w:hideMark/>
          </w:tcPr>
          <w:p w14:paraId="019CDB98"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7</w:t>
            </w:r>
          </w:p>
        </w:tc>
        <w:tc>
          <w:tcPr>
            <w:tcW w:w="344" w:type="pct"/>
            <w:gridSpan w:val="3"/>
            <w:hideMark/>
          </w:tcPr>
          <w:p w14:paraId="79A10472"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73" w:type="pct"/>
            <w:hideMark/>
          </w:tcPr>
          <w:p w14:paraId="31348C64"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80" w:type="pct"/>
            <w:noWrap/>
            <w:hideMark/>
          </w:tcPr>
          <w:p w14:paraId="47FAAAD3"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767839F7" w14:textId="7C1D7295"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0/7 (0)</w:t>
            </w:r>
          </w:p>
        </w:tc>
        <w:tc>
          <w:tcPr>
            <w:tcW w:w="546" w:type="pct"/>
            <w:gridSpan w:val="2"/>
            <w:noWrap/>
            <w:hideMark/>
          </w:tcPr>
          <w:p w14:paraId="7D54A659"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19 ± 7 </w:t>
            </w:r>
          </w:p>
        </w:tc>
        <w:tc>
          <w:tcPr>
            <w:tcW w:w="447" w:type="pct"/>
            <w:noWrap/>
            <w:hideMark/>
          </w:tcPr>
          <w:p w14:paraId="337E9AA5"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0.5-3 </w:t>
            </w:r>
          </w:p>
        </w:tc>
      </w:tr>
      <w:tr w:rsidR="000D6A55" w:rsidRPr="00AE75E5" w14:paraId="46F402CD" w14:textId="77777777" w:rsidTr="00FA465A">
        <w:trPr>
          <w:trHeight w:val="218"/>
        </w:trPr>
        <w:tc>
          <w:tcPr>
            <w:tcW w:w="733" w:type="pct"/>
            <w:noWrap/>
            <w:hideMark/>
          </w:tcPr>
          <w:p w14:paraId="56A827BE" w14:textId="267C461A"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Inductivo</w:t>
            </w:r>
            <w:proofErr w:type="spellEnd"/>
            <w:r w:rsidRPr="00AE75E5">
              <w:rPr>
                <w:rFonts w:ascii="Book Antiqua" w:eastAsia="AdvTimes" w:hAnsi="Book Antiqua" w:cstheme="minorHAnsi"/>
                <w:lang w:val="en-US"/>
              </w:rPr>
              <w:t xml:space="preserve">-Yu </w:t>
            </w:r>
            <w:r w:rsidRPr="00AE75E5">
              <w:rPr>
                <w:rFonts w:ascii="Book Antiqua" w:eastAsia="AdvTimes" w:hAnsi="Book Antiqua" w:cstheme="minorHAnsi"/>
                <w:i/>
                <w:iCs/>
                <w:lang w:val="en-US"/>
              </w:rPr>
              <w:t>et al</w:t>
            </w:r>
            <w:r w:rsidR="00FA465A"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40</w:t>
            </w:r>
            <w:r w:rsidR="00FA465A" w:rsidRPr="00AE75E5">
              <w:rPr>
                <w:rFonts w:ascii="Book Antiqua" w:eastAsia="AdvTimes" w:hAnsi="Book Antiqua" w:cstheme="minorHAnsi"/>
                <w:vertAlign w:val="superscript"/>
                <w:lang w:val="en-US"/>
              </w:rPr>
              <w:t>]</w:t>
            </w:r>
          </w:p>
        </w:tc>
        <w:tc>
          <w:tcPr>
            <w:tcW w:w="408" w:type="pct"/>
            <w:noWrap/>
            <w:hideMark/>
          </w:tcPr>
          <w:p w14:paraId="0C098968"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2007</w:t>
            </w:r>
          </w:p>
        </w:tc>
        <w:tc>
          <w:tcPr>
            <w:tcW w:w="545" w:type="pct"/>
            <w:noWrap/>
            <w:hideMark/>
          </w:tcPr>
          <w:p w14:paraId="64E9050A" w14:textId="4D09707F" w:rsidR="00AC5BAF" w:rsidRPr="00AE75E5" w:rsidRDefault="00FA465A"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United States</w:t>
            </w:r>
          </w:p>
        </w:tc>
        <w:tc>
          <w:tcPr>
            <w:tcW w:w="410" w:type="pct"/>
            <w:noWrap/>
            <w:hideMark/>
          </w:tcPr>
          <w:p w14:paraId="5A733B8E"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15</w:t>
            </w:r>
          </w:p>
        </w:tc>
        <w:tc>
          <w:tcPr>
            <w:tcW w:w="344" w:type="pct"/>
            <w:gridSpan w:val="3"/>
            <w:noWrap/>
            <w:hideMark/>
          </w:tcPr>
          <w:p w14:paraId="11C09825"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11/15</w:t>
            </w:r>
          </w:p>
        </w:tc>
        <w:tc>
          <w:tcPr>
            <w:tcW w:w="473" w:type="pct"/>
            <w:noWrap/>
            <w:hideMark/>
          </w:tcPr>
          <w:p w14:paraId="249989F3"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60 ± 15</w:t>
            </w:r>
          </w:p>
        </w:tc>
        <w:tc>
          <w:tcPr>
            <w:tcW w:w="480" w:type="pct"/>
            <w:noWrap/>
            <w:hideMark/>
          </w:tcPr>
          <w:p w14:paraId="314E0632"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hideMark/>
          </w:tcPr>
          <w:p w14:paraId="19507A9E" w14:textId="0D339BC0"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11/15 (73.3)</w:t>
            </w:r>
          </w:p>
        </w:tc>
        <w:tc>
          <w:tcPr>
            <w:tcW w:w="546" w:type="pct"/>
            <w:gridSpan w:val="2"/>
            <w:noWrap/>
            <w:hideMark/>
          </w:tcPr>
          <w:p w14:paraId="3F7CB9B1"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41</w:t>
            </w:r>
          </w:p>
        </w:tc>
        <w:tc>
          <w:tcPr>
            <w:tcW w:w="447" w:type="pct"/>
            <w:noWrap/>
            <w:hideMark/>
          </w:tcPr>
          <w:p w14:paraId="2EECA148"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2 </w:t>
            </w:r>
          </w:p>
        </w:tc>
      </w:tr>
      <w:tr w:rsidR="000D6A55" w:rsidRPr="00AE75E5" w14:paraId="77A8D258" w14:textId="77777777" w:rsidTr="00FA465A">
        <w:trPr>
          <w:trHeight w:val="279"/>
        </w:trPr>
        <w:tc>
          <w:tcPr>
            <w:tcW w:w="733" w:type="pct"/>
            <w:noWrap/>
            <w:hideMark/>
          </w:tcPr>
          <w:p w14:paraId="1A1C3C6E" w14:textId="221A8C38"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Hlivko</w:t>
            </w:r>
            <w:proofErr w:type="spellEnd"/>
            <w:r w:rsidRPr="00AE75E5">
              <w:rPr>
                <w:rFonts w:ascii="Book Antiqua" w:eastAsia="AdvTimes" w:hAnsi="Book Antiqua" w:cstheme="minorHAnsi"/>
                <w:lang w:val="en-US"/>
              </w:rPr>
              <w:t xml:space="preserve"> </w:t>
            </w:r>
            <w:r w:rsidRPr="00AE75E5">
              <w:rPr>
                <w:rFonts w:ascii="Book Antiqua" w:eastAsia="AdvTimes" w:hAnsi="Book Antiqua" w:cstheme="minorHAnsi"/>
                <w:i/>
                <w:iCs/>
                <w:lang w:val="en-US"/>
              </w:rPr>
              <w:t>et al</w:t>
            </w:r>
            <w:r w:rsidR="00FA465A"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41</w:t>
            </w:r>
            <w:r w:rsidR="00FA465A" w:rsidRPr="00AE75E5">
              <w:rPr>
                <w:rFonts w:ascii="Book Antiqua" w:eastAsia="AdvTimes" w:hAnsi="Book Antiqua" w:cstheme="minorHAnsi"/>
                <w:vertAlign w:val="superscript"/>
                <w:lang w:val="en-US"/>
              </w:rPr>
              <w:t>]</w:t>
            </w:r>
          </w:p>
        </w:tc>
        <w:tc>
          <w:tcPr>
            <w:tcW w:w="408" w:type="pct"/>
            <w:noWrap/>
            <w:hideMark/>
          </w:tcPr>
          <w:p w14:paraId="48470627"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2008</w:t>
            </w:r>
          </w:p>
        </w:tc>
        <w:tc>
          <w:tcPr>
            <w:tcW w:w="545" w:type="pct"/>
            <w:noWrap/>
            <w:hideMark/>
          </w:tcPr>
          <w:p w14:paraId="67C3D6DD" w14:textId="34827E4A" w:rsidR="00AC5BAF" w:rsidRPr="00AE75E5" w:rsidRDefault="00FA465A"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United States</w:t>
            </w:r>
          </w:p>
        </w:tc>
        <w:tc>
          <w:tcPr>
            <w:tcW w:w="410" w:type="pct"/>
            <w:noWrap/>
            <w:hideMark/>
          </w:tcPr>
          <w:p w14:paraId="5F16CE2D"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12</w:t>
            </w:r>
          </w:p>
        </w:tc>
        <w:tc>
          <w:tcPr>
            <w:tcW w:w="344" w:type="pct"/>
            <w:gridSpan w:val="3"/>
            <w:hideMark/>
          </w:tcPr>
          <w:p w14:paraId="08F071C9"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73" w:type="pct"/>
            <w:hideMark/>
          </w:tcPr>
          <w:p w14:paraId="0B49F2E8"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80" w:type="pct"/>
            <w:noWrap/>
            <w:hideMark/>
          </w:tcPr>
          <w:p w14:paraId="2EF85B51"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08D3EC46" w14:textId="11978753"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8/12 (66.7)</w:t>
            </w:r>
          </w:p>
        </w:tc>
        <w:tc>
          <w:tcPr>
            <w:tcW w:w="546" w:type="pct"/>
            <w:gridSpan w:val="2"/>
            <w:noWrap/>
            <w:hideMark/>
          </w:tcPr>
          <w:p w14:paraId="451BF599"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47" w:type="pct"/>
            <w:noWrap/>
            <w:hideMark/>
          </w:tcPr>
          <w:p w14:paraId="5CA9C2F3"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0.5-2 </w:t>
            </w:r>
          </w:p>
        </w:tc>
      </w:tr>
      <w:tr w:rsidR="000D6A55" w:rsidRPr="00AE75E5" w14:paraId="62424B7F" w14:textId="77777777" w:rsidTr="00FA465A">
        <w:trPr>
          <w:trHeight w:val="228"/>
        </w:trPr>
        <w:tc>
          <w:tcPr>
            <w:tcW w:w="733" w:type="pct"/>
            <w:noWrap/>
            <w:hideMark/>
          </w:tcPr>
          <w:p w14:paraId="229A73A8" w14:textId="612DA0BD" w:rsidR="00AC5BAF" w:rsidRPr="00AE75E5" w:rsidRDefault="00AC5BAF" w:rsidP="00AC5BAF">
            <w:pPr>
              <w:spacing w:line="360" w:lineRule="auto"/>
              <w:rPr>
                <w:rFonts w:ascii="Book Antiqua" w:eastAsia="AdvTimes" w:hAnsi="Book Antiqua" w:cstheme="minorHAnsi"/>
                <w:vertAlign w:val="superscript"/>
                <w:lang w:val="en-US"/>
              </w:rPr>
            </w:pPr>
            <w:r w:rsidRPr="00AE75E5">
              <w:rPr>
                <w:rFonts w:ascii="Book Antiqua" w:eastAsia="AdvTimes" w:hAnsi="Book Antiqua" w:cstheme="minorHAnsi"/>
                <w:lang w:val="en-US"/>
              </w:rPr>
              <w:t xml:space="preserve">Hennes </w:t>
            </w:r>
            <w:r w:rsidRPr="00AE75E5">
              <w:rPr>
                <w:rFonts w:ascii="Book Antiqua" w:eastAsia="AdvTimes" w:hAnsi="Book Antiqua" w:cstheme="minorHAnsi"/>
                <w:i/>
                <w:iCs/>
                <w:lang w:val="en-US"/>
              </w:rPr>
              <w:t>et al</w:t>
            </w:r>
            <w:r w:rsidR="00D665AB"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42</w:t>
            </w:r>
            <w:r w:rsidR="00D665AB" w:rsidRPr="00AE75E5">
              <w:rPr>
                <w:rFonts w:ascii="Book Antiqua" w:eastAsia="AdvTimes" w:hAnsi="Book Antiqua" w:cstheme="minorHAnsi"/>
                <w:vertAlign w:val="superscript"/>
                <w:lang w:val="en-US"/>
              </w:rPr>
              <w:t>]</w:t>
            </w:r>
          </w:p>
        </w:tc>
        <w:tc>
          <w:tcPr>
            <w:tcW w:w="408" w:type="pct"/>
            <w:noWrap/>
            <w:hideMark/>
          </w:tcPr>
          <w:p w14:paraId="1A53A6E9" w14:textId="148D1A24"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w:t>
            </w:r>
            <w:r w:rsidR="00D665AB" w:rsidRPr="00AE75E5">
              <w:rPr>
                <w:rFonts w:ascii="Book Antiqua" w:eastAsia="AdvTimes" w:hAnsi="Book Antiqua" w:cstheme="minorHAnsi"/>
                <w:lang w:val="en-US"/>
              </w:rPr>
              <w:t>8</w:t>
            </w:r>
          </w:p>
        </w:tc>
        <w:tc>
          <w:tcPr>
            <w:tcW w:w="545" w:type="pct"/>
            <w:noWrap/>
            <w:hideMark/>
          </w:tcPr>
          <w:p w14:paraId="1636F8F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Germany</w:t>
            </w:r>
          </w:p>
        </w:tc>
        <w:tc>
          <w:tcPr>
            <w:tcW w:w="410" w:type="pct"/>
            <w:noWrap/>
            <w:hideMark/>
          </w:tcPr>
          <w:p w14:paraId="55F8BCD1"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36</w:t>
            </w:r>
          </w:p>
        </w:tc>
        <w:tc>
          <w:tcPr>
            <w:tcW w:w="344" w:type="pct"/>
            <w:gridSpan w:val="3"/>
            <w:noWrap/>
            <w:hideMark/>
          </w:tcPr>
          <w:p w14:paraId="42708F84"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28/36</w:t>
            </w:r>
          </w:p>
        </w:tc>
        <w:tc>
          <w:tcPr>
            <w:tcW w:w="473" w:type="pct"/>
            <w:noWrap/>
            <w:hideMark/>
          </w:tcPr>
          <w:p w14:paraId="733EA2E0" w14:textId="2E7C5844"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41.5</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13.24</w:t>
            </w:r>
          </w:p>
        </w:tc>
        <w:tc>
          <w:tcPr>
            <w:tcW w:w="480" w:type="pct"/>
            <w:noWrap/>
            <w:hideMark/>
          </w:tcPr>
          <w:p w14:paraId="44FB691B"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hideMark/>
          </w:tcPr>
          <w:p w14:paraId="7BFC02DA" w14:textId="7352E7DD"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14/36 (39)</w:t>
            </w:r>
          </w:p>
        </w:tc>
        <w:tc>
          <w:tcPr>
            <w:tcW w:w="546" w:type="pct"/>
            <w:gridSpan w:val="2"/>
            <w:noWrap/>
            <w:hideMark/>
          </w:tcPr>
          <w:p w14:paraId="0E06616E" w14:textId="4E960E35"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35.38</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21.4</w:t>
            </w:r>
          </w:p>
        </w:tc>
        <w:tc>
          <w:tcPr>
            <w:tcW w:w="447" w:type="pct"/>
            <w:noWrap/>
            <w:hideMark/>
          </w:tcPr>
          <w:p w14:paraId="25D472BC" w14:textId="70E0A3BF"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1.75 (0.5-3)</w:t>
            </w:r>
            <w:r w:rsidR="00D665AB" w:rsidRPr="00AE75E5">
              <w:rPr>
                <w:rFonts w:ascii="Book Antiqua" w:eastAsia="AdvTimes" w:hAnsi="Book Antiqua" w:cstheme="minorHAnsi"/>
                <w:vertAlign w:val="superscript"/>
                <w:lang w:val="en-US"/>
              </w:rPr>
              <w:t>1</w:t>
            </w:r>
          </w:p>
        </w:tc>
      </w:tr>
      <w:tr w:rsidR="000D6A55" w:rsidRPr="00AE75E5" w14:paraId="04EEEC30" w14:textId="77777777" w:rsidTr="00FA465A">
        <w:trPr>
          <w:trHeight w:val="74"/>
        </w:trPr>
        <w:tc>
          <w:tcPr>
            <w:tcW w:w="733" w:type="pct"/>
            <w:noWrap/>
            <w:hideMark/>
          </w:tcPr>
          <w:p w14:paraId="24571FA1" w14:textId="19EA3F3E" w:rsidR="00AC5BAF" w:rsidRPr="00AE75E5" w:rsidRDefault="00AC5BAF" w:rsidP="00AC5BAF">
            <w:pPr>
              <w:spacing w:line="360" w:lineRule="auto"/>
              <w:rPr>
                <w:rFonts w:ascii="Book Antiqua" w:eastAsia="AdvTimes" w:hAnsi="Book Antiqua" w:cstheme="minorHAnsi"/>
                <w:vertAlign w:val="superscript"/>
                <w:lang w:val="en-US"/>
              </w:rPr>
            </w:pPr>
            <w:r w:rsidRPr="00AE75E5">
              <w:rPr>
                <w:rFonts w:ascii="Book Antiqua" w:eastAsia="AdvTimes" w:hAnsi="Book Antiqua" w:cstheme="minorHAnsi"/>
                <w:lang w:val="en-US"/>
              </w:rPr>
              <w:t xml:space="preserve">Wolf </w:t>
            </w:r>
            <w:r w:rsidRPr="00AE75E5">
              <w:rPr>
                <w:rFonts w:ascii="Book Antiqua" w:eastAsia="AdvTimes" w:hAnsi="Book Antiqua" w:cstheme="minorHAnsi"/>
                <w:i/>
                <w:iCs/>
                <w:lang w:val="en-US"/>
              </w:rPr>
              <w:t>et al</w:t>
            </w:r>
            <w:r w:rsidR="00D665AB"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43</w:t>
            </w:r>
            <w:r w:rsidR="00D665AB" w:rsidRPr="00AE75E5">
              <w:rPr>
                <w:rFonts w:ascii="Book Antiqua" w:eastAsia="AdvTimes" w:hAnsi="Book Antiqua" w:cstheme="minorHAnsi"/>
                <w:vertAlign w:val="superscript"/>
                <w:lang w:val="en-US"/>
              </w:rPr>
              <w:t>]</w:t>
            </w:r>
          </w:p>
        </w:tc>
        <w:tc>
          <w:tcPr>
            <w:tcW w:w="408" w:type="pct"/>
            <w:noWrap/>
            <w:hideMark/>
          </w:tcPr>
          <w:p w14:paraId="3D652AD2"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2009</w:t>
            </w:r>
          </w:p>
        </w:tc>
        <w:tc>
          <w:tcPr>
            <w:tcW w:w="545" w:type="pct"/>
            <w:noWrap/>
            <w:hideMark/>
          </w:tcPr>
          <w:p w14:paraId="6D289121" w14:textId="4DFC8AB8" w:rsidR="00AC5BAF" w:rsidRPr="00AE75E5" w:rsidRDefault="00D665AB"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United </w:t>
            </w:r>
            <w:r w:rsidRPr="00AE75E5">
              <w:rPr>
                <w:rFonts w:ascii="Book Antiqua" w:eastAsia="AdvTimes" w:hAnsi="Book Antiqua" w:cstheme="minorHAnsi"/>
                <w:lang w:val="en-US"/>
              </w:rPr>
              <w:lastRenderedPageBreak/>
              <w:t>States</w:t>
            </w:r>
          </w:p>
        </w:tc>
        <w:tc>
          <w:tcPr>
            <w:tcW w:w="410" w:type="pct"/>
            <w:noWrap/>
            <w:hideMark/>
          </w:tcPr>
          <w:p w14:paraId="48548CD5"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lastRenderedPageBreak/>
              <w:t>16</w:t>
            </w:r>
          </w:p>
        </w:tc>
        <w:tc>
          <w:tcPr>
            <w:tcW w:w="344" w:type="pct"/>
            <w:gridSpan w:val="3"/>
            <w:noWrap/>
            <w:hideMark/>
          </w:tcPr>
          <w:p w14:paraId="6EABAC4E"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73" w:type="pct"/>
            <w:noWrap/>
            <w:hideMark/>
          </w:tcPr>
          <w:p w14:paraId="4AFE1FE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80" w:type="pct"/>
            <w:noWrap/>
            <w:hideMark/>
          </w:tcPr>
          <w:p w14:paraId="1219B1D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w:t>
            </w:r>
            <w:r w:rsidRPr="00AE75E5">
              <w:rPr>
                <w:rFonts w:ascii="Book Antiqua" w:eastAsia="AdvTimes" w:hAnsi="Book Antiqua" w:cstheme="minorHAnsi"/>
                <w:lang w:val="en-US"/>
              </w:rPr>
              <w:lastRenderedPageBreak/>
              <w:t>pective</w:t>
            </w:r>
          </w:p>
        </w:tc>
        <w:tc>
          <w:tcPr>
            <w:tcW w:w="614" w:type="pct"/>
            <w:gridSpan w:val="2"/>
            <w:noWrap/>
            <w:hideMark/>
          </w:tcPr>
          <w:p w14:paraId="7EC73F71" w14:textId="6C6299FF"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lastRenderedPageBreak/>
              <w:t xml:space="preserve">12/16 </w:t>
            </w:r>
            <w:r w:rsidRPr="00AE75E5">
              <w:rPr>
                <w:rFonts w:ascii="Book Antiqua" w:eastAsia="AdvTimes" w:hAnsi="Book Antiqua" w:cstheme="minorHAnsi"/>
                <w:lang w:val="en-US"/>
              </w:rPr>
              <w:lastRenderedPageBreak/>
              <w:t>(75)</w:t>
            </w:r>
          </w:p>
        </w:tc>
        <w:tc>
          <w:tcPr>
            <w:tcW w:w="546" w:type="pct"/>
            <w:gridSpan w:val="2"/>
            <w:noWrap/>
            <w:hideMark/>
          </w:tcPr>
          <w:p w14:paraId="3CD9CBCF"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lastRenderedPageBreak/>
              <w:t>NR</w:t>
            </w:r>
          </w:p>
        </w:tc>
        <w:tc>
          <w:tcPr>
            <w:tcW w:w="447" w:type="pct"/>
            <w:noWrap/>
            <w:hideMark/>
          </w:tcPr>
          <w:p w14:paraId="0A6CA47C"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1-2 </w:t>
            </w:r>
          </w:p>
        </w:tc>
      </w:tr>
      <w:tr w:rsidR="000D6A55" w:rsidRPr="00AE75E5" w14:paraId="0CA5E808" w14:textId="77777777" w:rsidTr="00FA465A">
        <w:trPr>
          <w:trHeight w:val="275"/>
        </w:trPr>
        <w:tc>
          <w:tcPr>
            <w:tcW w:w="733" w:type="pct"/>
            <w:noWrap/>
            <w:hideMark/>
          </w:tcPr>
          <w:p w14:paraId="5CE79752" w14:textId="33D5EB82"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lastRenderedPageBreak/>
              <w:t>Sharzehi</w:t>
            </w:r>
            <w:proofErr w:type="spellEnd"/>
            <w:r w:rsidRPr="00AE75E5">
              <w:rPr>
                <w:rFonts w:ascii="Book Antiqua" w:eastAsia="AdvTimes" w:hAnsi="Book Antiqua" w:cstheme="minorHAnsi"/>
                <w:lang w:val="en-US"/>
              </w:rPr>
              <w:t xml:space="preserve"> </w:t>
            </w:r>
            <w:r w:rsidRPr="00AE75E5">
              <w:rPr>
                <w:rFonts w:ascii="Book Antiqua" w:eastAsia="AdvTimes" w:hAnsi="Book Antiqua" w:cstheme="minorHAnsi"/>
                <w:i/>
                <w:iCs/>
                <w:lang w:val="en-US"/>
              </w:rPr>
              <w:t>et al</w:t>
            </w:r>
            <w:r w:rsidR="00D665AB"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44</w:t>
            </w:r>
            <w:r w:rsidR="00D665AB" w:rsidRPr="00AE75E5">
              <w:rPr>
                <w:rFonts w:ascii="Book Antiqua" w:eastAsia="AdvTimes" w:hAnsi="Book Antiqua" w:cstheme="minorHAnsi"/>
                <w:vertAlign w:val="superscript"/>
                <w:lang w:val="en-US"/>
              </w:rPr>
              <w:t>]</w:t>
            </w:r>
          </w:p>
        </w:tc>
        <w:tc>
          <w:tcPr>
            <w:tcW w:w="408" w:type="pct"/>
            <w:noWrap/>
            <w:hideMark/>
          </w:tcPr>
          <w:p w14:paraId="3BA5133C"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2010</w:t>
            </w:r>
          </w:p>
        </w:tc>
        <w:tc>
          <w:tcPr>
            <w:tcW w:w="545" w:type="pct"/>
            <w:noWrap/>
            <w:hideMark/>
          </w:tcPr>
          <w:p w14:paraId="46DFB498"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United States</w:t>
            </w:r>
          </w:p>
        </w:tc>
        <w:tc>
          <w:tcPr>
            <w:tcW w:w="410" w:type="pct"/>
            <w:hideMark/>
          </w:tcPr>
          <w:p w14:paraId="0F201638"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17</w:t>
            </w:r>
          </w:p>
        </w:tc>
        <w:tc>
          <w:tcPr>
            <w:tcW w:w="344" w:type="pct"/>
            <w:gridSpan w:val="3"/>
            <w:hideMark/>
          </w:tcPr>
          <w:p w14:paraId="5D012481"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13/17</w:t>
            </w:r>
          </w:p>
        </w:tc>
        <w:tc>
          <w:tcPr>
            <w:tcW w:w="473" w:type="pct"/>
            <w:hideMark/>
          </w:tcPr>
          <w:p w14:paraId="0FE2519E"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50</w:t>
            </w:r>
          </w:p>
        </w:tc>
        <w:tc>
          <w:tcPr>
            <w:tcW w:w="480" w:type="pct"/>
            <w:noWrap/>
            <w:hideMark/>
          </w:tcPr>
          <w:p w14:paraId="7861CB53"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5AC22071" w14:textId="3B83592E"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8/17 (48)</w:t>
            </w:r>
          </w:p>
        </w:tc>
        <w:tc>
          <w:tcPr>
            <w:tcW w:w="546" w:type="pct"/>
            <w:gridSpan w:val="2"/>
            <w:noWrap/>
            <w:hideMark/>
          </w:tcPr>
          <w:p w14:paraId="64638177"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12 </w:t>
            </w:r>
          </w:p>
        </w:tc>
        <w:tc>
          <w:tcPr>
            <w:tcW w:w="447" w:type="pct"/>
            <w:noWrap/>
            <w:hideMark/>
          </w:tcPr>
          <w:p w14:paraId="586A9A14"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0.5-2 </w:t>
            </w:r>
          </w:p>
        </w:tc>
      </w:tr>
      <w:tr w:rsidR="000D6A55" w:rsidRPr="00AE75E5" w14:paraId="55147359" w14:textId="77777777" w:rsidTr="00FA465A">
        <w:trPr>
          <w:trHeight w:val="234"/>
        </w:trPr>
        <w:tc>
          <w:tcPr>
            <w:tcW w:w="733" w:type="pct"/>
            <w:noWrap/>
            <w:hideMark/>
          </w:tcPr>
          <w:p w14:paraId="53C32A8F" w14:textId="24896722" w:rsidR="00AC5BAF" w:rsidRPr="00AE75E5" w:rsidRDefault="00AC5BAF" w:rsidP="00AC5BAF">
            <w:pPr>
              <w:spacing w:line="360" w:lineRule="auto"/>
              <w:rPr>
                <w:rFonts w:ascii="Book Antiqua" w:eastAsia="AdvTimes" w:hAnsi="Book Antiqua" w:cstheme="minorHAnsi"/>
                <w:vertAlign w:val="superscript"/>
                <w:lang w:val="en-US"/>
              </w:rPr>
            </w:pPr>
            <w:r w:rsidRPr="00AE75E5">
              <w:rPr>
                <w:rFonts w:ascii="Book Antiqua" w:eastAsia="AdvTimes" w:hAnsi="Book Antiqua" w:cstheme="minorHAnsi"/>
                <w:lang w:val="en-US"/>
              </w:rPr>
              <w:t xml:space="preserve">Yeoman </w:t>
            </w:r>
            <w:r w:rsidRPr="00AE75E5">
              <w:rPr>
                <w:rFonts w:ascii="Book Antiqua" w:eastAsia="AdvTimes" w:hAnsi="Book Antiqua" w:cstheme="minorHAnsi"/>
                <w:i/>
                <w:iCs/>
                <w:lang w:val="en-US"/>
              </w:rPr>
              <w:t>et al</w:t>
            </w:r>
            <w:r w:rsidR="00D665AB"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33</w:t>
            </w:r>
            <w:r w:rsidR="00D665AB" w:rsidRPr="00AE75E5">
              <w:rPr>
                <w:rFonts w:ascii="Book Antiqua" w:eastAsia="AdvTimes" w:hAnsi="Book Antiqua" w:cstheme="minorHAnsi"/>
                <w:vertAlign w:val="superscript"/>
                <w:lang w:val="en-US"/>
              </w:rPr>
              <w:t>]</w:t>
            </w:r>
          </w:p>
        </w:tc>
        <w:tc>
          <w:tcPr>
            <w:tcW w:w="408" w:type="pct"/>
            <w:noWrap/>
            <w:hideMark/>
          </w:tcPr>
          <w:p w14:paraId="01449DE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2011</w:t>
            </w:r>
          </w:p>
        </w:tc>
        <w:tc>
          <w:tcPr>
            <w:tcW w:w="545" w:type="pct"/>
            <w:noWrap/>
            <w:hideMark/>
          </w:tcPr>
          <w:p w14:paraId="40693965"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United Kingdom</w:t>
            </w:r>
          </w:p>
        </w:tc>
        <w:tc>
          <w:tcPr>
            <w:tcW w:w="410" w:type="pct"/>
            <w:hideMark/>
          </w:tcPr>
          <w:p w14:paraId="1FCBB92D"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w:t>
            </w:r>
          </w:p>
        </w:tc>
        <w:tc>
          <w:tcPr>
            <w:tcW w:w="344" w:type="pct"/>
            <w:gridSpan w:val="3"/>
            <w:hideMark/>
          </w:tcPr>
          <w:p w14:paraId="658BBE59"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1/2</w:t>
            </w:r>
          </w:p>
        </w:tc>
        <w:tc>
          <w:tcPr>
            <w:tcW w:w="473" w:type="pct"/>
            <w:hideMark/>
          </w:tcPr>
          <w:p w14:paraId="3D1255B7" w14:textId="46464151"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31.5</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19.51</w:t>
            </w:r>
          </w:p>
        </w:tc>
        <w:tc>
          <w:tcPr>
            <w:tcW w:w="480" w:type="pct"/>
            <w:noWrap/>
            <w:hideMark/>
          </w:tcPr>
          <w:p w14:paraId="036F3137"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5BBFB563" w14:textId="1044A296"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1/2 (50)</w:t>
            </w:r>
          </w:p>
        </w:tc>
        <w:tc>
          <w:tcPr>
            <w:tcW w:w="546" w:type="pct"/>
            <w:gridSpan w:val="2"/>
            <w:noWrap/>
            <w:hideMark/>
          </w:tcPr>
          <w:p w14:paraId="649E8FD3"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47" w:type="pct"/>
            <w:noWrap/>
            <w:hideMark/>
          </w:tcPr>
          <w:p w14:paraId="32006AF8"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r>
      <w:tr w:rsidR="000D6A55" w:rsidRPr="00AE75E5" w14:paraId="6AEE4591" w14:textId="77777777" w:rsidTr="00FA465A">
        <w:trPr>
          <w:trHeight w:val="224"/>
        </w:trPr>
        <w:tc>
          <w:tcPr>
            <w:tcW w:w="733" w:type="pct"/>
            <w:noWrap/>
            <w:hideMark/>
          </w:tcPr>
          <w:p w14:paraId="0C9A1393" w14:textId="042C2570"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Baven-Pronk</w:t>
            </w:r>
            <w:proofErr w:type="spellEnd"/>
            <w:r w:rsidRPr="00AE75E5">
              <w:rPr>
                <w:rFonts w:ascii="Book Antiqua" w:eastAsia="AdvTimes" w:hAnsi="Book Antiqua" w:cstheme="minorHAnsi"/>
                <w:lang w:val="en-US"/>
              </w:rPr>
              <w:t xml:space="preserve"> </w:t>
            </w:r>
            <w:r w:rsidRPr="00AE75E5">
              <w:rPr>
                <w:rFonts w:ascii="Book Antiqua" w:eastAsia="AdvTimes" w:hAnsi="Book Antiqua" w:cstheme="minorHAnsi"/>
                <w:i/>
                <w:iCs/>
                <w:lang w:val="en-US"/>
              </w:rPr>
              <w:t>et al</w:t>
            </w:r>
            <w:r w:rsidR="00D665AB"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45</w:t>
            </w:r>
            <w:r w:rsidR="00D665AB" w:rsidRPr="00AE75E5">
              <w:rPr>
                <w:rFonts w:ascii="Book Antiqua" w:eastAsia="AdvTimes" w:hAnsi="Book Antiqua" w:cstheme="minorHAnsi"/>
                <w:vertAlign w:val="superscript"/>
                <w:lang w:val="en-US"/>
              </w:rPr>
              <w:t>]</w:t>
            </w:r>
          </w:p>
        </w:tc>
        <w:tc>
          <w:tcPr>
            <w:tcW w:w="408" w:type="pct"/>
            <w:noWrap/>
            <w:hideMark/>
          </w:tcPr>
          <w:p w14:paraId="0DED93A5"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2011</w:t>
            </w:r>
          </w:p>
        </w:tc>
        <w:tc>
          <w:tcPr>
            <w:tcW w:w="545" w:type="pct"/>
            <w:noWrap/>
            <w:hideMark/>
          </w:tcPr>
          <w:p w14:paraId="6E45DEFB"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The Netherlands</w:t>
            </w:r>
          </w:p>
        </w:tc>
        <w:tc>
          <w:tcPr>
            <w:tcW w:w="410" w:type="pct"/>
            <w:hideMark/>
          </w:tcPr>
          <w:p w14:paraId="09882C5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30</w:t>
            </w:r>
          </w:p>
        </w:tc>
        <w:tc>
          <w:tcPr>
            <w:tcW w:w="344" w:type="pct"/>
            <w:gridSpan w:val="3"/>
            <w:hideMark/>
          </w:tcPr>
          <w:p w14:paraId="4818A68B"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24/30</w:t>
            </w:r>
          </w:p>
        </w:tc>
        <w:tc>
          <w:tcPr>
            <w:tcW w:w="473" w:type="pct"/>
            <w:hideMark/>
          </w:tcPr>
          <w:p w14:paraId="74BA0626"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NR</w:t>
            </w:r>
          </w:p>
        </w:tc>
        <w:tc>
          <w:tcPr>
            <w:tcW w:w="480" w:type="pct"/>
            <w:noWrap/>
            <w:hideMark/>
          </w:tcPr>
          <w:p w14:paraId="1F8ACFFA"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hideMark/>
          </w:tcPr>
          <w:p w14:paraId="2B595A27" w14:textId="2CA4FE40"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14/30 (46.7)</w:t>
            </w:r>
          </w:p>
        </w:tc>
        <w:tc>
          <w:tcPr>
            <w:tcW w:w="546" w:type="pct"/>
            <w:gridSpan w:val="2"/>
            <w:noWrap/>
            <w:hideMark/>
          </w:tcPr>
          <w:p w14:paraId="1DE443B7" w14:textId="50BA9871"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39.5</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22.51</w:t>
            </w:r>
          </w:p>
        </w:tc>
        <w:tc>
          <w:tcPr>
            <w:tcW w:w="447" w:type="pct"/>
            <w:noWrap/>
            <w:hideMark/>
          </w:tcPr>
          <w:p w14:paraId="59068A23" w14:textId="217713EC"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0.5-3</w:t>
            </w:r>
          </w:p>
        </w:tc>
      </w:tr>
      <w:tr w:rsidR="000D6A55" w:rsidRPr="00AE75E5" w14:paraId="17D05836" w14:textId="77777777" w:rsidTr="00FA465A">
        <w:trPr>
          <w:trHeight w:val="290"/>
        </w:trPr>
        <w:tc>
          <w:tcPr>
            <w:tcW w:w="733" w:type="pct"/>
            <w:noWrap/>
            <w:hideMark/>
          </w:tcPr>
          <w:p w14:paraId="51EFB83F" w14:textId="27D5F3A2"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Jothimani</w:t>
            </w:r>
            <w:proofErr w:type="spellEnd"/>
            <w:r w:rsidRPr="00AE75E5">
              <w:rPr>
                <w:rFonts w:ascii="Book Antiqua" w:eastAsia="AdvTimes" w:hAnsi="Book Antiqua" w:cstheme="minorHAnsi"/>
                <w:lang w:val="en-US"/>
              </w:rPr>
              <w:t xml:space="preserve"> </w:t>
            </w:r>
            <w:r w:rsidRPr="00AE75E5">
              <w:rPr>
                <w:rFonts w:ascii="Book Antiqua" w:eastAsia="AdvTimes" w:hAnsi="Book Antiqua" w:cstheme="minorHAnsi"/>
                <w:i/>
                <w:iCs/>
                <w:lang w:val="en-US"/>
              </w:rPr>
              <w:t>et al</w:t>
            </w:r>
            <w:r w:rsidR="00D665AB"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46</w:t>
            </w:r>
            <w:r w:rsidR="00D665AB" w:rsidRPr="00AE75E5">
              <w:rPr>
                <w:rFonts w:ascii="Book Antiqua" w:eastAsia="AdvTimes" w:hAnsi="Book Antiqua" w:cstheme="minorHAnsi"/>
                <w:vertAlign w:val="superscript"/>
                <w:lang w:val="en-US"/>
              </w:rPr>
              <w:t>]</w:t>
            </w:r>
          </w:p>
        </w:tc>
        <w:tc>
          <w:tcPr>
            <w:tcW w:w="408" w:type="pct"/>
            <w:noWrap/>
            <w:hideMark/>
          </w:tcPr>
          <w:p w14:paraId="747C2A5E"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2014</w:t>
            </w:r>
          </w:p>
        </w:tc>
        <w:tc>
          <w:tcPr>
            <w:tcW w:w="545" w:type="pct"/>
            <w:noWrap/>
            <w:hideMark/>
          </w:tcPr>
          <w:p w14:paraId="5A723E0D" w14:textId="7C59374A"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India, </w:t>
            </w:r>
            <w:r w:rsidR="00D665AB" w:rsidRPr="00AE75E5">
              <w:rPr>
                <w:rFonts w:ascii="Book Antiqua" w:eastAsia="AdvTimes" w:hAnsi="Book Antiqua" w:cstheme="minorHAnsi"/>
                <w:lang w:val="en-US"/>
              </w:rPr>
              <w:t>United Kingdom</w:t>
            </w:r>
            <w:r w:rsidRPr="00AE75E5">
              <w:rPr>
                <w:rFonts w:ascii="Book Antiqua" w:eastAsia="AdvTimes" w:hAnsi="Book Antiqua" w:cstheme="minorHAnsi"/>
                <w:lang w:val="en-US"/>
              </w:rPr>
              <w:t xml:space="preserve"> </w:t>
            </w:r>
          </w:p>
        </w:tc>
        <w:tc>
          <w:tcPr>
            <w:tcW w:w="410" w:type="pct"/>
            <w:hideMark/>
          </w:tcPr>
          <w:p w14:paraId="6BC353C2"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19</w:t>
            </w:r>
          </w:p>
        </w:tc>
        <w:tc>
          <w:tcPr>
            <w:tcW w:w="344" w:type="pct"/>
            <w:gridSpan w:val="3"/>
            <w:hideMark/>
          </w:tcPr>
          <w:p w14:paraId="3F712DEA"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16/19</w:t>
            </w:r>
          </w:p>
        </w:tc>
        <w:tc>
          <w:tcPr>
            <w:tcW w:w="473" w:type="pct"/>
            <w:hideMark/>
          </w:tcPr>
          <w:p w14:paraId="73FB4E55" w14:textId="05AB068D"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52.25</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16.52</w:t>
            </w:r>
          </w:p>
        </w:tc>
        <w:tc>
          <w:tcPr>
            <w:tcW w:w="480" w:type="pct"/>
            <w:noWrap/>
            <w:hideMark/>
          </w:tcPr>
          <w:p w14:paraId="0AF91B67"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119CF019" w14:textId="0D26FBA9"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14 /19 (73.6)</w:t>
            </w:r>
          </w:p>
        </w:tc>
        <w:tc>
          <w:tcPr>
            <w:tcW w:w="546" w:type="pct"/>
            <w:gridSpan w:val="2"/>
            <w:noWrap/>
            <w:hideMark/>
          </w:tcPr>
          <w:p w14:paraId="4CB3B2F7" w14:textId="2B912ADB"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45.4</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21.13</w:t>
            </w:r>
          </w:p>
        </w:tc>
        <w:tc>
          <w:tcPr>
            <w:tcW w:w="447" w:type="pct"/>
            <w:noWrap/>
            <w:hideMark/>
          </w:tcPr>
          <w:p w14:paraId="24E59D4D"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 xml:space="preserve">1-2 </w:t>
            </w:r>
          </w:p>
        </w:tc>
      </w:tr>
      <w:tr w:rsidR="000D6A55" w:rsidRPr="00AE75E5" w14:paraId="35BF91E7" w14:textId="77777777" w:rsidTr="00FA465A">
        <w:trPr>
          <w:trHeight w:val="300"/>
        </w:trPr>
        <w:tc>
          <w:tcPr>
            <w:tcW w:w="733" w:type="pct"/>
            <w:noWrap/>
            <w:hideMark/>
          </w:tcPr>
          <w:p w14:paraId="2ED4BCCD" w14:textId="5CC3E0DC" w:rsidR="00AC5BAF" w:rsidRPr="00AE75E5" w:rsidRDefault="00AC5BAF" w:rsidP="00AC5BAF">
            <w:pPr>
              <w:spacing w:line="360" w:lineRule="auto"/>
              <w:rPr>
                <w:rFonts w:ascii="Book Antiqua" w:eastAsia="AdvTimes" w:hAnsi="Book Antiqua" w:cstheme="minorHAnsi"/>
                <w:vertAlign w:val="superscript"/>
                <w:lang w:val="en-US"/>
              </w:rPr>
            </w:pPr>
            <w:r w:rsidRPr="00AE75E5">
              <w:rPr>
                <w:rFonts w:ascii="Book Antiqua" w:eastAsia="AdvTimes" w:hAnsi="Book Antiqua" w:cstheme="minorHAnsi"/>
                <w:lang w:val="en-US"/>
              </w:rPr>
              <w:t xml:space="preserve">Roberts </w:t>
            </w:r>
            <w:r w:rsidRPr="00AE75E5">
              <w:rPr>
                <w:rFonts w:ascii="Book Antiqua" w:eastAsia="AdvTimes" w:hAnsi="Book Antiqua" w:cstheme="minorHAnsi"/>
                <w:i/>
                <w:iCs/>
                <w:lang w:val="en-US"/>
              </w:rPr>
              <w:t>et al</w:t>
            </w:r>
            <w:r w:rsidR="00D665AB"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47</w:t>
            </w:r>
            <w:r w:rsidR="00D665AB" w:rsidRPr="00AE75E5">
              <w:rPr>
                <w:rFonts w:ascii="Book Antiqua" w:eastAsia="AdvTimes" w:hAnsi="Book Antiqua" w:cstheme="minorHAnsi"/>
                <w:vertAlign w:val="superscript"/>
                <w:lang w:val="en-US"/>
              </w:rPr>
              <w:t>]</w:t>
            </w:r>
          </w:p>
        </w:tc>
        <w:tc>
          <w:tcPr>
            <w:tcW w:w="408" w:type="pct"/>
            <w:noWrap/>
            <w:hideMark/>
          </w:tcPr>
          <w:p w14:paraId="325BCC41" w14:textId="798FAE08"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201</w:t>
            </w:r>
            <w:r w:rsidR="00D665AB" w:rsidRPr="00AE75E5">
              <w:rPr>
                <w:rFonts w:ascii="Book Antiqua" w:eastAsia="AdvTimes" w:hAnsi="Book Antiqua" w:cstheme="minorHAnsi"/>
                <w:lang w:val="en-US"/>
              </w:rPr>
              <w:t>8</w:t>
            </w:r>
          </w:p>
        </w:tc>
        <w:tc>
          <w:tcPr>
            <w:tcW w:w="545" w:type="pct"/>
            <w:noWrap/>
            <w:hideMark/>
          </w:tcPr>
          <w:p w14:paraId="06B7B3E8"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Australia</w:t>
            </w:r>
          </w:p>
        </w:tc>
        <w:tc>
          <w:tcPr>
            <w:tcW w:w="410" w:type="pct"/>
            <w:noWrap/>
            <w:hideMark/>
          </w:tcPr>
          <w:p w14:paraId="507D7A09"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105</w:t>
            </w:r>
          </w:p>
        </w:tc>
        <w:tc>
          <w:tcPr>
            <w:tcW w:w="344" w:type="pct"/>
            <w:gridSpan w:val="3"/>
            <w:noWrap/>
            <w:hideMark/>
          </w:tcPr>
          <w:p w14:paraId="78BF924B"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92/105</w:t>
            </w:r>
          </w:p>
        </w:tc>
        <w:tc>
          <w:tcPr>
            <w:tcW w:w="473" w:type="pct"/>
            <w:noWrap/>
            <w:hideMark/>
          </w:tcPr>
          <w:p w14:paraId="685C3E15" w14:textId="61962E9D"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52.5</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3.65</w:t>
            </w:r>
          </w:p>
        </w:tc>
        <w:tc>
          <w:tcPr>
            <w:tcW w:w="480" w:type="pct"/>
            <w:noWrap/>
            <w:hideMark/>
          </w:tcPr>
          <w:p w14:paraId="35C688C4"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1C799894" w14:textId="59871CF1"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63/105 (60)</w:t>
            </w:r>
          </w:p>
        </w:tc>
        <w:tc>
          <w:tcPr>
            <w:tcW w:w="546" w:type="pct"/>
            <w:gridSpan w:val="2"/>
            <w:noWrap/>
            <w:hideMark/>
          </w:tcPr>
          <w:p w14:paraId="7FDF2347" w14:textId="2F6E3693"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38.75</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10.14</w:t>
            </w:r>
          </w:p>
        </w:tc>
        <w:tc>
          <w:tcPr>
            <w:tcW w:w="447" w:type="pct"/>
            <w:hideMark/>
          </w:tcPr>
          <w:p w14:paraId="2E595FDE" w14:textId="76B64075"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 (1.0-2.0)</w:t>
            </w:r>
            <w:r w:rsidR="00D665AB" w:rsidRPr="00AE75E5">
              <w:rPr>
                <w:rFonts w:ascii="Book Antiqua" w:eastAsia="AdvTimes" w:hAnsi="Book Antiqua" w:cstheme="minorHAnsi"/>
                <w:vertAlign w:val="superscript"/>
                <w:lang w:val="en-US"/>
              </w:rPr>
              <w:t>1</w:t>
            </w:r>
            <w:r w:rsidRPr="00AE75E5">
              <w:rPr>
                <w:rFonts w:ascii="Book Antiqua" w:eastAsia="AdvTimes" w:hAnsi="Book Antiqua" w:cstheme="minorHAnsi"/>
                <w:lang w:val="en-US"/>
              </w:rPr>
              <w:t xml:space="preserve"> </w:t>
            </w:r>
          </w:p>
        </w:tc>
      </w:tr>
      <w:tr w:rsidR="000D6A55" w:rsidRPr="00AE75E5" w14:paraId="25F58F81" w14:textId="77777777" w:rsidTr="00FA465A">
        <w:trPr>
          <w:trHeight w:val="286"/>
        </w:trPr>
        <w:tc>
          <w:tcPr>
            <w:tcW w:w="733" w:type="pct"/>
            <w:noWrap/>
            <w:hideMark/>
          </w:tcPr>
          <w:p w14:paraId="114D24FC" w14:textId="720CC46C" w:rsidR="00AC5BAF" w:rsidRPr="00AE75E5" w:rsidRDefault="00AC5BAF" w:rsidP="00AC5BAF">
            <w:pPr>
              <w:spacing w:line="360" w:lineRule="auto"/>
              <w:rPr>
                <w:rFonts w:ascii="Book Antiqua" w:eastAsia="AdvTimes" w:hAnsi="Book Antiqua" w:cstheme="minorHAnsi"/>
                <w:vertAlign w:val="superscript"/>
                <w:lang w:val="en-US"/>
              </w:rPr>
            </w:pPr>
            <w:proofErr w:type="spellStart"/>
            <w:r w:rsidRPr="00AE75E5">
              <w:rPr>
                <w:rFonts w:ascii="Book Antiqua" w:eastAsia="AdvTimes" w:hAnsi="Book Antiqua" w:cstheme="minorHAnsi"/>
                <w:lang w:val="en-US"/>
              </w:rPr>
              <w:t>Efe</w:t>
            </w:r>
            <w:proofErr w:type="spellEnd"/>
            <w:r w:rsidRPr="00AE75E5">
              <w:rPr>
                <w:rFonts w:ascii="Book Antiqua" w:eastAsia="AdvTimes" w:hAnsi="Book Antiqua" w:cstheme="minorHAnsi"/>
                <w:lang w:val="en-US"/>
              </w:rPr>
              <w:t xml:space="preserve"> </w:t>
            </w:r>
            <w:r w:rsidRPr="00AE75E5">
              <w:rPr>
                <w:rFonts w:ascii="Book Antiqua" w:eastAsia="AdvTimes" w:hAnsi="Book Antiqua" w:cstheme="minorHAnsi"/>
                <w:i/>
                <w:iCs/>
                <w:lang w:val="en-US"/>
              </w:rPr>
              <w:t>et al</w:t>
            </w:r>
            <w:r w:rsidR="00D665AB"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36</w:t>
            </w:r>
            <w:r w:rsidR="00D665AB" w:rsidRPr="00AE75E5">
              <w:rPr>
                <w:rFonts w:ascii="Book Antiqua" w:eastAsia="AdvTimes" w:hAnsi="Book Antiqua" w:cstheme="minorHAnsi"/>
                <w:vertAlign w:val="superscript"/>
                <w:lang w:val="en-US"/>
              </w:rPr>
              <w:t>]</w:t>
            </w:r>
          </w:p>
        </w:tc>
        <w:tc>
          <w:tcPr>
            <w:tcW w:w="408" w:type="pct"/>
            <w:noWrap/>
            <w:hideMark/>
          </w:tcPr>
          <w:p w14:paraId="579097C2"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2017</w:t>
            </w:r>
          </w:p>
        </w:tc>
        <w:tc>
          <w:tcPr>
            <w:tcW w:w="545" w:type="pct"/>
            <w:noWrap/>
            <w:hideMark/>
          </w:tcPr>
          <w:p w14:paraId="611AE0DD" w14:textId="20240CEC" w:rsidR="00AC5BAF" w:rsidRPr="00AE75E5" w:rsidRDefault="00AC5BAF" w:rsidP="00AC5BAF">
            <w:pPr>
              <w:spacing w:line="360" w:lineRule="auto"/>
              <w:rPr>
                <w:rFonts w:ascii="Book Antiqua" w:eastAsia="AdvTimes" w:hAnsi="Book Antiqua" w:cstheme="minorHAnsi"/>
                <w:lang w:val="es-ES"/>
              </w:rPr>
            </w:pPr>
            <w:r w:rsidRPr="00AE75E5">
              <w:rPr>
                <w:rFonts w:ascii="Book Antiqua" w:eastAsia="AdvTimes" w:hAnsi="Book Antiqua" w:cstheme="minorHAnsi"/>
                <w:lang w:val="es-ES"/>
              </w:rPr>
              <w:t xml:space="preserve">Europe, </w:t>
            </w:r>
            <w:r w:rsidR="00D665AB" w:rsidRPr="00AE75E5">
              <w:rPr>
                <w:rFonts w:ascii="Book Antiqua" w:eastAsia="AdvTimes" w:hAnsi="Book Antiqua" w:cstheme="minorHAnsi"/>
                <w:lang w:val="es-ES"/>
              </w:rPr>
              <w:t>United States</w:t>
            </w:r>
            <w:r w:rsidRPr="00AE75E5">
              <w:rPr>
                <w:rFonts w:ascii="Book Antiqua" w:eastAsia="AdvTimes" w:hAnsi="Book Antiqua" w:cstheme="minorHAnsi"/>
                <w:lang w:val="es-ES"/>
              </w:rPr>
              <w:t>, Canada, and China</w:t>
            </w:r>
          </w:p>
        </w:tc>
        <w:tc>
          <w:tcPr>
            <w:tcW w:w="410" w:type="pct"/>
            <w:noWrap/>
            <w:hideMark/>
          </w:tcPr>
          <w:p w14:paraId="5F3173FF"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121</w:t>
            </w:r>
          </w:p>
        </w:tc>
        <w:tc>
          <w:tcPr>
            <w:tcW w:w="344" w:type="pct"/>
            <w:gridSpan w:val="3"/>
            <w:noWrap/>
            <w:hideMark/>
          </w:tcPr>
          <w:p w14:paraId="073BE531"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96/121</w:t>
            </w:r>
          </w:p>
        </w:tc>
        <w:tc>
          <w:tcPr>
            <w:tcW w:w="473" w:type="pct"/>
            <w:noWrap/>
            <w:hideMark/>
          </w:tcPr>
          <w:p w14:paraId="1FD43D54" w14:textId="221089C3"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41.25</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13.45</w:t>
            </w:r>
          </w:p>
        </w:tc>
        <w:tc>
          <w:tcPr>
            <w:tcW w:w="480" w:type="pct"/>
            <w:noWrap/>
            <w:hideMark/>
          </w:tcPr>
          <w:p w14:paraId="2C417FA8"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hideMark/>
          </w:tcPr>
          <w:p w14:paraId="67CB1616" w14:textId="5D70C29D"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84/121</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(69.4)</w:t>
            </w:r>
          </w:p>
        </w:tc>
        <w:tc>
          <w:tcPr>
            <w:tcW w:w="546" w:type="pct"/>
            <w:gridSpan w:val="2"/>
            <w:noWrap/>
            <w:hideMark/>
          </w:tcPr>
          <w:p w14:paraId="751B43D3" w14:textId="49E6EB0F"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66.25</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 31.77</w:t>
            </w:r>
          </w:p>
        </w:tc>
        <w:tc>
          <w:tcPr>
            <w:tcW w:w="447" w:type="pct"/>
            <w:noWrap/>
            <w:hideMark/>
          </w:tcPr>
          <w:p w14:paraId="3205DCD4" w14:textId="2D217200"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(0-2)</w:t>
            </w:r>
            <w:r w:rsidR="00D665AB" w:rsidRPr="00AE75E5">
              <w:rPr>
                <w:rFonts w:ascii="Book Antiqua" w:eastAsia="AdvTimes" w:hAnsi="Book Antiqua" w:cstheme="minorHAnsi"/>
                <w:vertAlign w:val="superscript"/>
                <w:lang w:val="en-US"/>
              </w:rPr>
              <w:t>1</w:t>
            </w:r>
          </w:p>
        </w:tc>
      </w:tr>
      <w:tr w:rsidR="000D6A55" w:rsidRPr="00AE75E5" w14:paraId="2E17FF9E" w14:textId="77777777" w:rsidTr="00FA465A">
        <w:trPr>
          <w:trHeight w:val="286"/>
        </w:trPr>
        <w:tc>
          <w:tcPr>
            <w:tcW w:w="733" w:type="pct"/>
            <w:noWrap/>
          </w:tcPr>
          <w:p w14:paraId="588EFD36" w14:textId="670D66B1" w:rsidR="00AC5BAF" w:rsidRPr="00AE75E5" w:rsidRDefault="00AC5BAF" w:rsidP="00AC5BAF">
            <w:pPr>
              <w:spacing w:line="360" w:lineRule="auto"/>
              <w:rPr>
                <w:rFonts w:ascii="Book Antiqua" w:eastAsia="AdvTimes" w:hAnsi="Book Antiqua" w:cstheme="minorHAnsi"/>
                <w:vertAlign w:val="superscript"/>
                <w:lang w:val="en-US"/>
              </w:rPr>
            </w:pPr>
            <w:r w:rsidRPr="00AE75E5">
              <w:rPr>
                <w:rFonts w:ascii="Book Antiqua" w:eastAsia="AdvTimes" w:hAnsi="Book Antiqua" w:cstheme="minorHAnsi"/>
                <w:lang w:val="en-US"/>
              </w:rPr>
              <w:t xml:space="preserve">Giannakopoulos </w:t>
            </w:r>
            <w:r w:rsidRPr="00AE75E5">
              <w:rPr>
                <w:rFonts w:ascii="Book Antiqua" w:eastAsia="AdvTimes" w:hAnsi="Book Antiqua" w:cstheme="minorHAnsi"/>
                <w:i/>
                <w:iCs/>
                <w:lang w:val="en-US"/>
              </w:rPr>
              <w:t>et al</w:t>
            </w:r>
            <w:r w:rsidR="00D665AB" w:rsidRPr="00AE75E5">
              <w:rPr>
                <w:rFonts w:ascii="Book Antiqua" w:eastAsia="AdvTimes" w:hAnsi="Book Antiqua" w:cstheme="minorHAnsi"/>
                <w:vertAlign w:val="superscript"/>
                <w:lang w:val="en-US"/>
              </w:rPr>
              <w:t>[</w:t>
            </w:r>
            <w:r w:rsidRPr="00AE75E5">
              <w:rPr>
                <w:rFonts w:ascii="Book Antiqua" w:eastAsia="AdvTimes" w:hAnsi="Book Antiqua" w:cstheme="minorHAnsi"/>
                <w:vertAlign w:val="superscript"/>
                <w:lang w:val="en-US"/>
              </w:rPr>
              <w:t>18</w:t>
            </w:r>
            <w:r w:rsidR="00D665AB" w:rsidRPr="00AE75E5">
              <w:rPr>
                <w:rFonts w:ascii="Book Antiqua" w:eastAsia="AdvTimes" w:hAnsi="Book Antiqua" w:cstheme="minorHAnsi"/>
                <w:vertAlign w:val="superscript"/>
                <w:lang w:val="en-US"/>
              </w:rPr>
              <w:t>]</w:t>
            </w:r>
          </w:p>
        </w:tc>
        <w:tc>
          <w:tcPr>
            <w:tcW w:w="408" w:type="pct"/>
            <w:noWrap/>
          </w:tcPr>
          <w:p w14:paraId="0094E70C"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2019</w:t>
            </w:r>
          </w:p>
        </w:tc>
        <w:tc>
          <w:tcPr>
            <w:tcW w:w="545" w:type="pct"/>
            <w:noWrap/>
          </w:tcPr>
          <w:p w14:paraId="6B707672"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Sweden</w:t>
            </w:r>
          </w:p>
        </w:tc>
        <w:tc>
          <w:tcPr>
            <w:tcW w:w="410" w:type="pct"/>
            <w:noWrap/>
          </w:tcPr>
          <w:p w14:paraId="547CF15E"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22</w:t>
            </w:r>
          </w:p>
        </w:tc>
        <w:tc>
          <w:tcPr>
            <w:tcW w:w="344" w:type="pct"/>
            <w:gridSpan w:val="3"/>
            <w:noWrap/>
          </w:tcPr>
          <w:p w14:paraId="58449590"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12/22</w:t>
            </w:r>
          </w:p>
        </w:tc>
        <w:tc>
          <w:tcPr>
            <w:tcW w:w="473" w:type="pct"/>
            <w:noWrap/>
          </w:tcPr>
          <w:p w14:paraId="5A2A9D29" w14:textId="39C948D3"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50</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w:t>
            </w:r>
            <w:r w:rsidR="00D665AB" w:rsidRPr="00AE75E5">
              <w:rPr>
                <w:rFonts w:ascii="Book Antiqua" w:eastAsia="AdvTimes" w:hAnsi="Book Antiqua" w:cstheme="minorHAnsi"/>
                <w:lang w:val="en-US"/>
              </w:rPr>
              <w:t xml:space="preserve"> </w:t>
            </w:r>
            <w:r w:rsidRPr="00AE75E5">
              <w:rPr>
                <w:rFonts w:ascii="Book Antiqua" w:eastAsia="AdvTimes" w:hAnsi="Book Antiqua" w:cstheme="minorHAnsi"/>
                <w:lang w:val="en-US"/>
              </w:rPr>
              <w:t>12.57</w:t>
            </w:r>
          </w:p>
        </w:tc>
        <w:tc>
          <w:tcPr>
            <w:tcW w:w="480" w:type="pct"/>
            <w:noWrap/>
          </w:tcPr>
          <w:p w14:paraId="2FDC24A8" w14:textId="7777777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Retrospective</w:t>
            </w:r>
          </w:p>
        </w:tc>
        <w:tc>
          <w:tcPr>
            <w:tcW w:w="614" w:type="pct"/>
            <w:gridSpan w:val="2"/>
            <w:noWrap/>
          </w:tcPr>
          <w:p w14:paraId="2B77170D" w14:textId="79FBA057"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10/22 (45.5)</w:t>
            </w:r>
          </w:p>
        </w:tc>
        <w:tc>
          <w:tcPr>
            <w:tcW w:w="546" w:type="pct"/>
            <w:gridSpan w:val="2"/>
            <w:noWrap/>
          </w:tcPr>
          <w:p w14:paraId="12BC1548" w14:textId="3B98674A" w:rsidR="00AC5BAF" w:rsidRPr="00AE75E5" w:rsidRDefault="00AC5BAF" w:rsidP="00AC5BAF">
            <w:pPr>
              <w:spacing w:line="360" w:lineRule="auto"/>
              <w:rPr>
                <w:rFonts w:ascii="Book Antiqua" w:eastAsia="AdvTimes" w:hAnsi="Book Antiqua" w:cstheme="minorHAnsi"/>
                <w:lang w:val="en-US"/>
              </w:rPr>
            </w:pPr>
            <w:r w:rsidRPr="00AE75E5">
              <w:rPr>
                <w:rFonts w:ascii="Book Antiqua" w:eastAsia="AdvTimes" w:hAnsi="Book Antiqua" w:cstheme="minorHAnsi"/>
                <w:lang w:val="en-US"/>
              </w:rPr>
              <w:t>71 (10</w:t>
            </w:r>
            <w:r w:rsidR="00D665AB" w:rsidRPr="00AE75E5">
              <w:rPr>
                <w:rFonts w:ascii="Book Antiqua" w:eastAsia="AdvTimes" w:hAnsi="Book Antiqua" w:cstheme="minorHAnsi"/>
                <w:lang w:val="en-US"/>
              </w:rPr>
              <w:t>-</w:t>
            </w:r>
            <w:r w:rsidRPr="00AE75E5">
              <w:rPr>
                <w:rFonts w:ascii="Book Antiqua" w:eastAsia="AdvTimes" w:hAnsi="Book Antiqua" w:cstheme="minorHAnsi"/>
                <w:lang w:val="en-US"/>
              </w:rPr>
              <w:t>54)</w:t>
            </w:r>
            <w:r w:rsidR="00BF16FF" w:rsidRPr="00AE75E5">
              <w:rPr>
                <w:rFonts w:ascii="Book Antiqua" w:eastAsia="AdvTimes" w:hAnsi="Book Antiqua" w:cstheme="minorHAnsi"/>
                <w:vertAlign w:val="superscript"/>
                <w:lang w:val="en-US"/>
              </w:rPr>
              <w:t>1</w:t>
            </w:r>
          </w:p>
        </w:tc>
        <w:tc>
          <w:tcPr>
            <w:tcW w:w="447" w:type="pct"/>
            <w:noWrap/>
          </w:tcPr>
          <w:p w14:paraId="5489308A" w14:textId="5B1B741C" w:rsidR="00AC5BAF" w:rsidRPr="00AE75E5" w:rsidRDefault="00AC5BAF" w:rsidP="00AC5BAF">
            <w:pPr>
              <w:spacing w:line="360" w:lineRule="auto"/>
              <w:rPr>
                <w:rFonts w:ascii="Book Antiqua" w:eastAsia="AdvTimes" w:hAnsi="Book Antiqua" w:cstheme="minorHAnsi"/>
                <w:vertAlign w:val="superscript"/>
                <w:lang w:val="en-US"/>
              </w:rPr>
            </w:pPr>
            <w:r w:rsidRPr="00AE75E5">
              <w:rPr>
                <w:rFonts w:ascii="Book Antiqua" w:eastAsia="AdvTimes" w:hAnsi="Book Antiqua" w:cstheme="minorHAnsi"/>
                <w:lang w:val="en-US"/>
              </w:rPr>
              <w:t>2.0 (1.0–2.5)</w:t>
            </w:r>
            <w:r w:rsidR="00D665AB" w:rsidRPr="00AE75E5">
              <w:rPr>
                <w:rFonts w:ascii="Book Antiqua" w:eastAsia="AdvTimes" w:hAnsi="Book Antiqua" w:cstheme="minorHAnsi"/>
                <w:vertAlign w:val="superscript"/>
                <w:lang w:val="en-US"/>
              </w:rPr>
              <w:t>1</w:t>
            </w:r>
          </w:p>
        </w:tc>
      </w:tr>
    </w:tbl>
    <w:p w14:paraId="4C94B6CB" w14:textId="0C6EF854" w:rsidR="00A02A1F" w:rsidRPr="00AE75E5" w:rsidRDefault="00A02A1F">
      <w:pPr>
        <w:spacing w:line="360" w:lineRule="auto"/>
        <w:jc w:val="both"/>
        <w:rPr>
          <w:rFonts w:ascii="Book Antiqua" w:hAnsi="Book Antiqua"/>
        </w:rPr>
      </w:pPr>
      <w:r w:rsidRPr="00AE75E5">
        <w:rPr>
          <w:rFonts w:ascii="Book Antiqua" w:hAnsi="Book Antiqua"/>
          <w:vertAlign w:val="superscript"/>
        </w:rPr>
        <w:t>1</w:t>
      </w:r>
      <w:r w:rsidRPr="00AE75E5">
        <w:rPr>
          <w:rFonts w:ascii="Book Antiqua" w:hAnsi="Book Antiqua"/>
        </w:rPr>
        <w:t xml:space="preserve">Median, </w:t>
      </w:r>
      <w:r w:rsidRPr="00AE75E5">
        <w:rPr>
          <w:rFonts w:ascii="Book Antiqua" w:hAnsi="Book Antiqua"/>
          <w:vertAlign w:val="superscript"/>
        </w:rPr>
        <w:t>2</w:t>
      </w:r>
      <w:r w:rsidRPr="00AE75E5">
        <w:rPr>
          <w:rFonts w:ascii="Book Antiqua" w:hAnsi="Book Antiqua"/>
        </w:rPr>
        <w:t xml:space="preserve">Mean dose in tacrolimus studies is defined as mg/d and in </w:t>
      </w:r>
      <w:r w:rsidR="009029AE" w:rsidRPr="00AE75E5">
        <w:rPr>
          <w:rFonts w:ascii="Book Antiqua" w:eastAsia="Book Antiqua" w:hAnsi="Book Antiqua" w:cs="Book Antiqua"/>
          <w:color w:val="000000"/>
        </w:rPr>
        <w:t>mycophenolate mofetil</w:t>
      </w:r>
      <w:r w:rsidRPr="00AE75E5">
        <w:rPr>
          <w:rFonts w:ascii="Book Antiqua" w:hAnsi="Book Antiqua"/>
        </w:rPr>
        <w:t xml:space="preserve"> studies is defined as g/d. NR: Not </w:t>
      </w:r>
      <w:r w:rsidR="008A56A2" w:rsidRPr="00AE75E5">
        <w:rPr>
          <w:rFonts w:ascii="Book Antiqua" w:hAnsi="Book Antiqua"/>
        </w:rPr>
        <w:t>r</w:t>
      </w:r>
      <w:r w:rsidRPr="00AE75E5">
        <w:rPr>
          <w:rFonts w:ascii="Book Antiqua" w:hAnsi="Book Antiqua"/>
        </w:rPr>
        <w:t>eported</w:t>
      </w:r>
      <w:r w:rsidR="00BF16FF" w:rsidRPr="00AE75E5">
        <w:rPr>
          <w:rFonts w:ascii="Book Antiqua" w:hAnsi="Book Antiqua"/>
        </w:rPr>
        <w:t xml:space="preserve">; MMF: </w:t>
      </w:r>
      <w:r w:rsidR="00BF16FF" w:rsidRPr="00AE75E5">
        <w:rPr>
          <w:rFonts w:ascii="Book Antiqua" w:eastAsia="Book Antiqua" w:hAnsi="Book Antiqua" w:cs="Book Antiqua"/>
          <w:color w:val="000000"/>
        </w:rPr>
        <w:t>Mycophenolate mofetil.</w:t>
      </w:r>
    </w:p>
    <w:p w14:paraId="2504A07B" w14:textId="4AA9D4EA" w:rsidR="00A02A1F" w:rsidRPr="00AE75E5" w:rsidRDefault="00A02A1F">
      <w:pPr>
        <w:spacing w:line="360" w:lineRule="auto"/>
        <w:jc w:val="both"/>
        <w:rPr>
          <w:rFonts w:ascii="Book Antiqua" w:hAnsi="Book Antiqua"/>
          <w:b/>
          <w:bCs/>
        </w:rPr>
      </w:pPr>
      <w:r w:rsidRPr="00AE75E5">
        <w:rPr>
          <w:rFonts w:ascii="Book Antiqua" w:hAnsi="Book Antiqua"/>
        </w:rPr>
        <w:br w:type="page"/>
      </w:r>
      <w:r w:rsidR="005F0F1E" w:rsidRPr="00AE75E5">
        <w:rPr>
          <w:rFonts w:ascii="Book Antiqua" w:hAnsi="Book Antiqua"/>
          <w:b/>
          <w:bCs/>
        </w:rPr>
        <w:lastRenderedPageBreak/>
        <w:t xml:space="preserve">Table 2 Summary of findings and quality assessment of evidence per our outcomes of interest using the </w:t>
      </w:r>
      <w:r w:rsidR="005F0F1E" w:rsidRPr="00AE75E5">
        <w:rPr>
          <w:rFonts w:ascii="Book Antiqua" w:eastAsia="Book Antiqua" w:hAnsi="Book Antiqua" w:cs="Book Antiqua"/>
          <w:b/>
          <w:bCs/>
          <w:color w:val="000000"/>
        </w:rPr>
        <w:t>Grading of Recommendations Assessment, Development and Evaluation approach</w:t>
      </w:r>
    </w:p>
    <w:tbl>
      <w:tblPr>
        <w:tblStyle w:val="a5"/>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
        <w:gridCol w:w="122"/>
        <w:gridCol w:w="61"/>
        <w:gridCol w:w="486"/>
        <w:gridCol w:w="969"/>
        <w:gridCol w:w="605"/>
        <w:gridCol w:w="184"/>
        <w:gridCol w:w="726"/>
        <w:gridCol w:w="61"/>
        <w:gridCol w:w="787"/>
        <w:gridCol w:w="61"/>
        <w:gridCol w:w="726"/>
        <w:gridCol w:w="184"/>
        <w:gridCol w:w="781"/>
        <w:gridCol w:w="965"/>
        <w:gridCol w:w="935"/>
        <w:gridCol w:w="940"/>
      </w:tblGrid>
      <w:tr w:rsidR="005F0F1E" w:rsidRPr="00AE75E5" w14:paraId="70214B85" w14:textId="77777777" w:rsidTr="00C653A4">
        <w:trPr>
          <w:trHeight w:val="215"/>
        </w:trPr>
        <w:tc>
          <w:tcPr>
            <w:tcW w:w="608" w:type="pct"/>
            <w:gridSpan w:val="3"/>
            <w:tcBorders>
              <w:top w:val="single" w:sz="4" w:space="0" w:color="auto"/>
              <w:bottom w:val="nil"/>
            </w:tcBorders>
          </w:tcPr>
          <w:p w14:paraId="1644329B" w14:textId="77777777" w:rsidR="005F0F1E" w:rsidRPr="00AE75E5" w:rsidRDefault="005F0F1E" w:rsidP="005F0F1E">
            <w:pPr>
              <w:spacing w:line="360" w:lineRule="auto"/>
              <w:rPr>
                <w:rFonts w:ascii="Book Antiqua" w:eastAsia="Times New Roman" w:hAnsi="Book Antiqua" w:cstheme="minorHAnsi"/>
                <w:b/>
                <w:bCs/>
                <w:lang w:val="en-US"/>
              </w:rPr>
            </w:pPr>
          </w:p>
        </w:tc>
        <w:tc>
          <w:tcPr>
            <w:tcW w:w="2908" w:type="pct"/>
            <w:gridSpan w:val="11"/>
            <w:tcBorders>
              <w:top w:val="single" w:sz="4" w:space="0" w:color="auto"/>
              <w:bottom w:val="single" w:sz="4" w:space="0" w:color="auto"/>
            </w:tcBorders>
            <w:hideMark/>
          </w:tcPr>
          <w:p w14:paraId="51561683" w14:textId="77777777" w:rsidR="005F0F1E" w:rsidRPr="00AE75E5" w:rsidRDefault="005F0F1E" w:rsidP="005F0F1E">
            <w:pPr>
              <w:spacing w:line="360" w:lineRule="auto"/>
              <w:jc w:val="center"/>
              <w:rPr>
                <w:rFonts w:ascii="Book Antiqua" w:eastAsia="Times New Roman" w:hAnsi="Book Antiqua" w:cstheme="minorHAnsi"/>
                <w:b/>
                <w:bCs/>
                <w:lang w:val="en-US"/>
              </w:rPr>
            </w:pPr>
            <w:r w:rsidRPr="00AE75E5">
              <w:rPr>
                <w:rFonts w:ascii="Book Antiqua" w:eastAsia="Times New Roman" w:hAnsi="Book Antiqua" w:cstheme="minorHAnsi"/>
                <w:b/>
                <w:bCs/>
                <w:lang w:val="en-US"/>
              </w:rPr>
              <w:t>Certainty assessment</w:t>
            </w:r>
          </w:p>
        </w:tc>
        <w:tc>
          <w:tcPr>
            <w:tcW w:w="504" w:type="pct"/>
            <w:tcBorders>
              <w:top w:val="single" w:sz="4" w:space="0" w:color="auto"/>
              <w:bottom w:val="nil"/>
            </w:tcBorders>
            <w:hideMark/>
          </w:tcPr>
          <w:p w14:paraId="6EAA6DE3" w14:textId="5C414330" w:rsidR="005F0F1E" w:rsidRPr="00AE75E5" w:rsidRDefault="002720FA" w:rsidP="005F0F1E">
            <w:pPr>
              <w:spacing w:line="360" w:lineRule="auto"/>
              <w:rPr>
                <w:rFonts w:ascii="Book Antiqua" w:eastAsia="Times New Roman" w:hAnsi="Book Antiqua" w:cstheme="minorHAnsi"/>
                <w:b/>
                <w:bCs/>
                <w:lang w:val="en-US"/>
              </w:rPr>
            </w:pPr>
            <w:r w:rsidRPr="00AE75E5">
              <w:rPr>
                <w:rFonts w:ascii="Book Antiqua" w:eastAsia="Times New Roman" w:hAnsi="Book Antiqua" w:cstheme="minorHAnsi"/>
                <w:b/>
                <w:bCs/>
                <w:lang w:val="en-US"/>
              </w:rPr>
              <w:t>Patient (</w:t>
            </w:r>
            <w:r w:rsidRPr="00AE75E5">
              <w:rPr>
                <w:rFonts w:ascii="Book Antiqua" w:eastAsia="Times New Roman" w:hAnsi="Book Antiqua" w:cstheme="minorHAnsi"/>
                <w:b/>
                <w:bCs/>
                <w:i/>
                <w:iCs/>
                <w:lang w:val="en-US"/>
              </w:rPr>
              <w:t>n</w:t>
            </w:r>
            <w:r w:rsidRPr="00AE75E5">
              <w:rPr>
                <w:rFonts w:ascii="Book Antiqua" w:eastAsia="Times New Roman" w:hAnsi="Book Antiqua" w:cstheme="minorHAnsi"/>
                <w:b/>
                <w:bCs/>
                <w:lang w:val="en-US"/>
              </w:rPr>
              <w:t>)</w:t>
            </w:r>
          </w:p>
        </w:tc>
        <w:tc>
          <w:tcPr>
            <w:tcW w:w="488" w:type="pct"/>
            <w:vMerge w:val="restart"/>
            <w:tcBorders>
              <w:top w:val="single" w:sz="4" w:space="0" w:color="auto"/>
              <w:bottom w:val="nil"/>
            </w:tcBorders>
            <w:hideMark/>
          </w:tcPr>
          <w:p w14:paraId="1B46968D" w14:textId="77777777" w:rsidR="005F0F1E" w:rsidRPr="00AE75E5" w:rsidRDefault="005F0F1E" w:rsidP="005F0F1E">
            <w:pPr>
              <w:spacing w:line="360" w:lineRule="auto"/>
              <w:rPr>
                <w:rFonts w:ascii="Book Antiqua" w:eastAsia="Times New Roman" w:hAnsi="Book Antiqua" w:cstheme="minorHAnsi"/>
                <w:b/>
                <w:bCs/>
                <w:lang w:val="en-US"/>
              </w:rPr>
            </w:pPr>
            <w:r w:rsidRPr="00AE75E5">
              <w:rPr>
                <w:rFonts w:ascii="Book Antiqua" w:eastAsia="Times New Roman" w:hAnsi="Book Antiqua" w:cstheme="minorHAnsi"/>
                <w:b/>
                <w:bCs/>
                <w:lang w:val="en-US"/>
              </w:rPr>
              <w:t>Certainty</w:t>
            </w:r>
          </w:p>
        </w:tc>
        <w:tc>
          <w:tcPr>
            <w:tcW w:w="492" w:type="pct"/>
            <w:vMerge w:val="restart"/>
            <w:tcBorders>
              <w:top w:val="single" w:sz="4" w:space="0" w:color="auto"/>
              <w:bottom w:val="nil"/>
            </w:tcBorders>
            <w:hideMark/>
          </w:tcPr>
          <w:p w14:paraId="7E0A6713" w14:textId="77777777" w:rsidR="005F0F1E" w:rsidRPr="00AE75E5" w:rsidRDefault="005F0F1E" w:rsidP="005F0F1E">
            <w:pPr>
              <w:spacing w:line="360" w:lineRule="auto"/>
              <w:rPr>
                <w:rFonts w:ascii="Book Antiqua" w:eastAsia="Times New Roman" w:hAnsi="Book Antiqua" w:cstheme="minorHAnsi"/>
                <w:b/>
                <w:bCs/>
                <w:lang w:val="en-US"/>
              </w:rPr>
            </w:pPr>
            <w:r w:rsidRPr="00AE75E5">
              <w:rPr>
                <w:rFonts w:ascii="Book Antiqua" w:eastAsia="Times New Roman" w:hAnsi="Book Antiqua" w:cstheme="minorHAnsi"/>
                <w:b/>
                <w:bCs/>
                <w:lang w:val="en-US"/>
              </w:rPr>
              <w:t>Importance</w:t>
            </w:r>
          </w:p>
        </w:tc>
      </w:tr>
      <w:tr w:rsidR="005F0F1E" w:rsidRPr="00AE75E5" w14:paraId="7337CEB8" w14:textId="77777777" w:rsidTr="00C653A4">
        <w:trPr>
          <w:trHeight w:val="643"/>
        </w:trPr>
        <w:tc>
          <w:tcPr>
            <w:tcW w:w="513" w:type="pct"/>
            <w:tcBorders>
              <w:top w:val="nil"/>
              <w:bottom w:val="single" w:sz="4" w:space="0" w:color="auto"/>
            </w:tcBorders>
          </w:tcPr>
          <w:p w14:paraId="485B24D4" w14:textId="77777777" w:rsidR="005F0F1E" w:rsidRPr="00AE75E5" w:rsidRDefault="005F0F1E" w:rsidP="005F0F1E">
            <w:pPr>
              <w:spacing w:line="360" w:lineRule="auto"/>
              <w:rPr>
                <w:rFonts w:ascii="Book Antiqua" w:eastAsia="Times New Roman" w:hAnsi="Book Antiqua" w:cstheme="minorHAnsi"/>
                <w:b/>
                <w:bCs/>
                <w:lang w:val="en-US"/>
              </w:rPr>
            </w:pPr>
            <w:r w:rsidRPr="00AE75E5">
              <w:rPr>
                <w:rFonts w:ascii="Book Antiqua" w:eastAsia="Times New Roman" w:hAnsi="Book Antiqua" w:cstheme="minorHAnsi"/>
                <w:b/>
                <w:bCs/>
                <w:lang w:val="en-US"/>
              </w:rPr>
              <w:t>Outcomes</w:t>
            </w:r>
          </w:p>
        </w:tc>
        <w:tc>
          <w:tcPr>
            <w:tcW w:w="348" w:type="pct"/>
            <w:gridSpan w:val="3"/>
            <w:tcBorders>
              <w:top w:val="single" w:sz="4" w:space="0" w:color="auto"/>
              <w:bottom w:val="single" w:sz="4" w:space="0" w:color="auto"/>
            </w:tcBorders>
            <w:hideMark/>
          </w:tcPr>
          <w:p w14:paraId="6BA0A810" w14:textId="5C7FEF1E" w:rsidR="005F0F1E" w:rsidRPr="00AE75E5" w:rsidRDefault="005F0F1E" w:rsidP="002720FA">
            <w:pPr>
              <w:spacing w:line="360" w:lineRule="auto"/>
              <w:rPr>
                <w:rFonts w:ascii="Book Antiqua" w:eastAsia="Times New Roman" w:hAnsi="Book Antiqua" w:cstheme="minorHAnsi"/>
                <w:b/>
                <w:bCs/>
                <w:lang w:val="en-US"/>
              </w:rPr>
            </w:pPr>
            <w:r w:rsidRPr="00AE75E5">
              <w:rPr>
                <w:rFonts w:ascii="Book Antiqua" w:eastAsia="Times New Roman" w:hAnsi="Book Antiqua" w:cstheme="minorHAnsi"/>
                <w:b/>
                <w:bCs/>
                <w:lang w:val="en-US"/>
              </w:rPr>
              <w:t xml:space="preserve">Studies </w:t>
            </w:r>
            <w:r w:rsidR="002720FA" w:rsidRPr="00AE75E5">
              <w:rPr>
                <w:rFonts w:ascii="Book Antiqua" w:eastAsia="Times New Roman" w:hAnsi="Book Antiqua" w:cstheme="minorHAnsi"/>
                <w:b/>
                <w:bCs/>
                <w:lang w:val="en-US"/>
              </w:rPr>
              <w:t>(</w:t>
            </w:r>
            <w:r w:rsidR="002720FA" w:rsidRPr="00AE75E5">
              <w:rPr>
                <w:rFonts w:ascii="Book Antiqua" w:eastAsia="Times New Roman" w:hAnsi="Book Antiqua" w:cstheme="minorHAnsi"/>
                <w:b/>
                <w:bCs/>
                <w:i/>
                <w:iCs/>
                <w:lang w:val="en-US"/>
              </w:rPr>
              <w:t>n</w:t>
            </w:r>
            <w:r w:rsidR="002720FA" w:rsidRPr="00AE75E5">
              <w:rPr>
                <w:rFonts w:ascii="Book Antiqua" w:eastAsia="Times New Roman" w:hAnsi="Book Antiqua" w:cstheme="minorHAnsi"/>
                <w:b/>
                <w:bCs/>
                <w:lang w:val="en-US"/>
              </w:rPr>
              <w:t>)</w:t>
            </w:r>
          </w:p>
        </w:tc>
        <w:tc>
          <w:tcPr>
            <w:tcW w:w="506" w:type="pct"/>
            <w:tcBorders>
              <w:top w:val="single" w:sz="4" w:space="0" w:color="auto"/>
              <w:bottom w:val="single" w:sz="4" w:space="0" w:color="auto"/>
            </w:tcBorders>
            <w:hideMark/>
          </w:tcPr>
          <w:p w14:paraId="0D5C5FDB" w14:textId="77777777" w:rsidR="005F0F1E" w:rsidRPr="00AE75E5" w:rsidRDefault="005F0F1E" w:rsidP="005F0F1E">
            <w:pPr>
              <w:spacing w:line="360" w:lineRule="auto"/>
              <w:rPr>
                <w:rFonts w:ascii="Book Antiqua" w:eastAsia="Times New Roman" w:hAnsi="Book Antiqua" w:cstheme="minorHAnsi"/>
                <w:b/>
                <w:bCs/>
                <w:lang w:val="en-US"/>
              </w:rPr>
            </w:pPr>
            <w:r w:rsidRPr="00AE75E5">
              <w:rPr>
                <w:rFonts w:ascii="Book Antiqua" w:eastAsia="Times New Roman" w:hAnsi="Book Antiqua" w:cstheme="minorHAnsi"/>
                <w:b/>
                <w:bCs/>
                <w:lang w:val="en-US"/>
              </w:rPr>
              <w:t>Study design</w:t>
            </w:r>
          </w:p>
        </w:tc>
        <w:tc>
          <w:tcPr>
            <w:tcW w:w="316" w:type="pct"/>
            <w:tcBorders>
              <w:top w:val="single" w:sz="4" w:space="0" w:color="auto"/>
              <w:bottom w:val="single" w:sz="4" w:space="0" w:color="auto"/>
            </w:tcBorders>
            <w:hideMark/>
          </w:tcPr>
          <w:p w14:paraId="2BD619B8" w14:textId="77777777" w:rsidR="005F0F1E" w:rsidRPr="00AE75E5" w:rsidRDefault="005F0F1E" w:rsidP="005F0F1E">
            <w:pPr>
              <w:spacing w:line="360" w:lineRule="auto"/>
              <w:rPr>
                <w:rFonts w:ascii="Book Antiqua" w:eastAsia="Times New Roman" w:hAnsi="Book Antiqua" w:cstheme="minorHAnsi"/>
                <w:b/>
                <w:bCs/>
                <w:lang w:val="en-US"/>
              </w:rPr>
            </w:pPr>
            <w:r w:rsidRPr="00AE75E5">
              <w:rPr>
                <w:rFonts w:ascii="Book Antiqua" w:eastAsia="Times New Roman" w:hAnsi="Book Antiqua" w:cstheme="minorHAnsi"/>
                <w:b/>
                <w:bCs/>
                <w:lang w:val="en-US"/>
              </w:rPr>
              <w:t>Risk of bias</w:t>
            </w:r>
          </w:p>
        </w:tc>
        <w:tc>
          <w:tcPr>
            <w:tcW w:w="475" w:type="pct"/>
            <w:gridSpan w:val="2"/>
            <w:tcBorders>
              <w:top w:val="single" w:sz="4" w:space="0" w:color="auto"/>
              <w:bottom w:val="single" w:sz="4" w:space="0" w:color="auto"/>
            </w:tcBorders>
            <w:hideMark/>
          </w:tcPr>
          <w:p w14:paraId="4FA5746B" w14:textId="77777777" w:rsidR="005F0F1E" w:rsidRPr="00AE75E5" w:rsidRDefault="005F0F1E" w:rsidP="005F0F1E">
            <w:pPr>
              <w:spacing w:line="360" w:lineRule="auto"/>
              <w:rPr>
                <w:rFonts w:ascii="Book Antiqua" w:eastAsia="Times New Roman" w:hAnsi="Book Antiqua" w:cstheme="minorHAnsi"/>
                <w:b/>
                <w:bCs/>
                <w:lang w:val="en-US"/>
              </w:rPr>
            </w:pPr>
            <w:r w:rsidRPr="00AE75E5">
              <w:rPr>
                <w:rFonts w:ascii="Book Antiqua" w:eastAsia="Times New Roman" w:hAnsi="Book Antiqua" w:cstheme="minorHAnsi"/>
                <w:b/>
                <w:bCs/>
                <w:lang w:val="en-US"/>
              </w:rPr>
              <w:t>Inconsistency</w:t>
            </w:r>
          </w:p>
        </w:tc>
        <w:tc>
          <w:tcPr>
            <w:tcW w:w="443" w:type="pct"/>
            <w:gridSpan w:val="2"/>
            <w:tcBorders>
              <w:top w:val="single" w:sz="4" w:space="0" w:color="auto"/>
              <w:bottom w:val="single" w:sz="4" w:space="0" w:color="auto"/>
            </w:tcBorders>
            <w:hideMark/>
          </w:tcPr>
          <w:p w14:paraId="19701F24" w14:textId="77777777" w:rsidR="005F0F1E" w:rsidRPr="00AE75E5" w:rsidRDefault="005F0F1E" w:rsidP="005F0F1E">
            <w:pPr>
              <w:spacing w:line="360" w:lineRule="auto"/>
              <w:rPr>
                <w:rFonts w:ascii="Book Antiqua" w:eastAsia="Times New Roman" w:hAnsi="Book Antiqua" w:cstheme="minorHAnsi"/>
                <w:b/>
                <w:bCs/>
                <w:lang w:val="en-US"/>
              </w:rPr>
            </w:pPr>
            <w:r w:rsidRPr="00AE75E5">
              <w:rPr>
                <w:rFonts w:ascii="Book Antiqua" w:eastAsia="Times New Roman" w:hAnsi="Book Antiqua" w:cstheme="minorHAnsi"/>
                <w:b/>
                <w:bCs/>
                <w:lang w:val="en-US"/>
              </w:rPr>
              <w:t>Indirectness</w:t>
            </w:r>
          </w:p>
        </w:tc>
        <w:tc>
          <w:tcPr>
            <w:tcW w:w="411" w:type="pct"/>
            <w:gridSpan w:val="2"/>
            <w:tcBorders>
              <w:top w:val="single" w:sz="4" w:space="0" w:color="auto"/>
              <w:bottom w:val="single" w:sz="4" w:space="0" w:color="auto"/>
            </w:tcBorders>
            <w:hideMark/>
          </w:tcPr>
          <w:p w14:paraId="7D675BA0" w14:textId="77777777" w:rsidR="005F0F1E" w:rsidRPr="00AE75E5" w:rsidRDefault="005F0F1E" w:rsidP="005F0F1E">
            <w:pPr>
              <w:spacing w:line="360" w:lineRule="auto"/>
              <w:rPr>
                <w:rFonts w:ascii="Book Antiqua" w:eastAsia="Times New Roman" w:hAnsi="Book Antiqua" w:cstheme="minorHAnsi"/>
                <w:b/>
                <w:bCs/>
                <w:lang w:val="en-US"/>
              </w:rPr>
            </w:pPr>
            <w:r w:rsidRPr="00AE75E5">
              <w:rPr>
                <w:rFonts w:ascii="Book Antiqua" w:eastAsia="Times New Roman" w:hAnsi="Book Antiqua" w:cstheme="minorHAnsi"/>
                <w:b/>
                <w:bCs/>
                <w:lang w:val="en-US"/>
              </w:rPr>
              <w:t>Imprecision</w:t>
            </w:r>
          </w:p>
        </w:tc>
        <w:tc>
          <w:tcPr>
            <w:tcW w:w="504" w:type="pct"/>
            <w:gridSpan w:val="2"/>
            <w:tcBorders>
              <w:top w:val="single" w:sz="4" w:space="0" w:color="auto"/>
              <w:bottom w:val="single" w:sz="4" w:space="0" w:color="auto"/>
            </w:tcBorders>
            <w:hideMark/>
          </w:tcPr>
          <w:p w14:paraId="01330822" w14:textId="77777777" w:rsidR="005F0F1E" w:rsidRPr="00AE75E5" w:rsidRDefault="005F0F1E" w:rsidP="005F0F1E">
            <w:pPr>
              <w:spacing w:line="360" w:lineRule="auto"/>
              <w:rPr>
                <w:rFonts w:ascii="Book Antiqua" w:eastAsia="Times New Roman" w:hAnsi="Book Antiqua" w:cstheme="minorHAnsi"/>
                <w:b/>
                <w:bCs/>
                <w:lang w:val="en-US"/>
              </w:rPr>
            </w:pPr>
            <w:r w:rsidRPr="00AE75E5">
              <w:rPr>
                <w:rFonts w:ascii="Book Antiqua" w:eastAsia="Times New Roman" w:hAnsi="Book Antiqua" w:cstheme="minorHAnsi"/>
                <w:b/>
                <w:bCs/>
                <w:lang w:val="en-US"/>
              </w:rPr>
              <w:t>Other considerations</w:t>
            </w:r>
          </w:p>
        </w:tc>
        <w:tc>
          <w:tcPr>
            <w:tcW w:w="504" w:type="pct"/>
            <w:tcBorders>
              <w:top w:val="nil"/>
              <w:bottom w:val="single" w:sz="4" w:space="0" w:color="auto"/>
            </w:tcBorders>
            <w:hideMark/>
          </w:tcPr>
          <w:p w14:paraId="1DCBAF56" w14:textId="1885688D" w:rsidR="005F0F1E" w:rsidRPr="00AE75E5" w:rsidRDefault="005F0F1E" w:rsidP="005F0F1E">
            <w:pPr>
              <w:spacing w:line="360" w:lineRule="auto"/>
              <w:rPr>
                <w:rFonts w:ascii="Book Antiqua" w:eastAsia="Times New Roman" w:hAnsi="Book Antiqua" w:cstheme="minorHAnsi"/>
                <w:b/>
                <w:bCs/>
                <w:lang w:val="en-US"/>
              </w:rPr>
            </w:pPr>
            <w:r w:rsidRPr="00AE75E5">
              <w:rPr>
                <w:rFonts w:ascii="Book Antiqua" w:eastAsia="Times New Roman" w:hAnsi="Book Antiqua" w:cstheme="minorHAnsi"/>
                <w:b/>
                <w:bCs/>
                <w:lang w:val="en-US"/>
              </w:rPr>
              <w:t xml:space="preserve">Per event/in </w:t>
            </w:r>
            <w:r w:rsidR="002720FA" w:rsidRPr="00AE75E5">
              <w:rPr>
                <w:rFonts w:ascii="Book Antiqua" w:eastAsia="Times New Roman" w:hAnsi="Book Antiqua" w:cstheme="minorHAnsi"/>
                <w:b/>
                <w:bCs/>
                <w:lang w:val="en-US"/>
              </w:rPr>
              <w:t>t</w:t>
            </w:r>
            <w:r w:rsidRPr="00AE75E5">
              <w:rPr>
                <w:rFonts w:ascii="Book Antiqua" w:eastAsia="Times New Roman" w:hAnsi="Book Antiqua" w:cstheme="minorHAnsi"/>
                <w:b/>
                <w:bCs/>
                <w:lang w:val="en-US"/>
              </w:rPr>
              <w:t>otal</w:t>
            </w:r>
            <w:r w:rsidR="002720FA" w:rsidRPr="00AE75E5">
              <w:rPr>
                <w:rFonts w:ascii="Book Antiqua" w:eastAsia="Times New Roman" w:hAnsi="Book Antiqua" w:cstheme="minorHAnsi"/>
                <w:b/>
                <w:bCs/>
                <w:lang w:val="en-US"/>
              </w:rPr>
              <w:t xml:space="preserve"> </w:t>
            </w:r>
            <w:r w:rsidRPr="00AE75E5">
              <w:rPr>
                <w:rFonts w:ascii="Book Antiqua" w:eastAsia="Times New Roman" w:hAnsi="Book Antiqua" w:cstheme="minorHAnsi"/>
                <w:b/>
                <w:bCs/>
                <w:lang w:val="en-US"/>
              </w:rPr>
              <w:t>(%)</w:t>
            </w:r>
          </w:p>
        </w:tc>
        <w:tc>
          <w:tcPr>
            <w:tcW w:w="488" w:type="pct"/>
            <w:vMerge/>
            <w:tcBorders>
              <w:top w:val="nil"/>
              <w:bottom w:val="single" w:sz="4" w:space="0" w:color="auto"/>
            </w:tcBorders>
            <w:hideMark/>
          </w:tcPr>
          <w:p w14:paraId="2A122573" w14:textId="77777777" w:rsidR="005F0F1E" w:rsidRPr="00AE75E5" w:rsidRDefault="005F0F1E" w:rsidP="005F0F1E">
            <w:pPr>
              <w:spacing w:line="360" w:lineRule="auto"/>
              <w:rPr>
                <w:rFonts w:ascii="Book Antiqua" w:eastAsia="Times New Roman" w:hAnsi="Book Antiqua" w:cstheme="minorHAnsi"/>
                <w:b/>
                <w:bCs/>
                <w:lang w:val="en-US"/>
              </w:rPr>
            </w:pPr>
          </w:p>
        </w:tc>
        <w:tc>
          <w:tcPr>
            <w:tcW w:w="492" w:type="pct"/>
            <w:vMerge/>
            <w:tcBorders>
              <w:top w:val="nil"/>
              <w:bottom w:val="single" w:sz="4" w:space="0" w:color="auto"/>
            </w:tcBorders>
            <w:hideMark/>
          </w:tcPr>
          <w:p w14:paraId="15337C64" w14:textId="77777777" w:rsidR="005F0F1E" w:rsidRPr="00AE75E5" w:rsidRDefault="005F0F1E" w:rsidP="005F0F1E">
            <w:pPr>
              <w:spacing w:line="360" w:lineRule="auto"/>
              <w:rPr>
                <w:rFonts w:ascii="Book Antiqua" w:eastAsia="Times New Roman" w:hAnsi="Book Antiqua" w:cstheme="minorHAnsi"/>
                <w:b/>
                <w:bCs/>
                <w:lang w:val="en-US"/>
              </w:rPr>
            </w:pPr>
          </w:p>
        </w:tc>
      </w:tr>
      <w:tr w:rsidR="005F0F1E" w:rsidRPr="00AE75E5" w14:paraId="4BD297C0" w14:textId="77777777" w:rsidTr="000A7A04">
        <w:trPr>
          <w:trHeight w:val="243"/>
        </w:trPr>
        <w:tc>
          <w:tcPr>
            <w:tcW w:w="862" w:type="pct"/>
            <w:gridSpan w:val="4"/>
            <w:tcBorders>
              <w:top w:val="single" w:sz="4" w:space="0" w:color="auto"/>
            </w:tcBorders>
          </w:tcPr>
          <w:p w14:paraId="3F026EDA" w14:textId="77777777"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b/>
                <w:bCs/>
                <w:lang w:val="en-US"/>
              </w:rPr>
              <w:t>Tacrolimus</w:t>
            </w:r>
          </w:p>
        </w:tc>
        <w:tc>
          <w:tcPr>
            <w:tcW w:w="506" w:type="pct"/>
            <w:vMerge w:val="restart"/>
            <w:tcBorders>
              <w:top w:val="single" w:sz="4" w:space="0" w:color="auto"/>
            </w:tcBorders>
            <w:hideMark/>
          </w:tcPr>
          <w:p w14:paraId="5B63891F" w14:textId="77777777" w:rsidR="005F0F1E" w:rsidRPr="00AE75E5" w:rsidRDefault="005F0F1E" w:rsidP="005F0F1E">
            <w:pPr>
              <w:spacing w:after="200" w:line="360" w:lineRule="auto"/>
              <w:rPr>
                <w:rFonts w:ascii="Book Antiqua" w:eastAsia="Times New Roman" w:hAnsi="Book Antiqua" w:cstheme="minorHAnsi"/>
                <w:lang w:val="en-US"/>
              </w:rPr>
            </w:pPr>
          </w:p>
          <w:p w14:paraId="149041A2" w14:textId="18023DB2"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O</w:t>
            </w:r>
            <w:r w:rsidR="005F0F1E" w:rsidRPr="00AE75E5">
              <w:rPr>
                <w:rFonts w:ascii="Book Antiqua" w:eastAsia="Times New Roman" w:hAnsi="Book Antiqua" w:cstheme="minorHAnsi"/>
                <w:lang w:val="en-US"/>
              </w:rPr>
              <w:t>bservational</w:t>
            </w:r>
          </w:p>
        </w:tc>
        <w:tc>
          <w:tcPr>
            <w:tcW w:w="412" w:type="pct"/>
            <w:gridSpan w:val="2"/>
            <w:vMerge w:val="restart"/>
            <w:tcBorders>
              <w:top w:val="single" w:sz="4" w:space="0" w:color="auto"/>
            </w:tcBorders>
            <w:hideMark/>
          </w:tcPr>
          <w:p w14:paraId="7D328F62" w14:textId="77777777" w:rsidR="005F0F1E" w:rsidRPr="00AE75E5" w:rsidRDefault="005F0F1E" w:rsidP="005F0F1E">
            <w:pPr>
              <w:spacing w:after="200" w:line="360" w:lineRule="auto"/>
              <w:rPr>
                <w:rFonts w:ascii="Book Antiqua" w:eastAsia="Times New Roman" w:hAnsi="Book Antiqua" w:cstheme="minorHAnsi"/>
                <w:lang w:val="en-US"/>
              </w:rPr>
            </w:pPr>
          </w:p>
          <w:p w14:paraId="17B390E6" w14:textId="2C8105E8"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S</w:t>
            </w:r>
            <w:r w:rsidR="005F0F1E" w:rsidRPr="00AE75E5">
              <w:rPr>
                <w:rFonts w:ascii="Book Antiqua" w:eastAsia="Times New Roman" w:hAnsi="Book Antiqua" w:cstheme="minorHAnsi"/>
                <w:lang w:val="en-US"/>
              </w:rPr>
              <w:t>erious</w:t>
            </w:r>
            <w:r w:rsidRPr="00AE75E5">
              <w:rPr>
                <w:rFonts w:ascii="Book Antiqua" w:eastAsia="Times New Roman" w:hAnsi="Book Antiqua" w:cstheme="minorHAnsi"/>
                <w:vertAlign w:val="superscript"/>
                <w:lang w:val="en-US"/>
              </w:rPr>
              <w:t>1</w:t>
            </w:r>
          </w:p>
        </w:tc>
        <w:tc>
          <w:tcPr>
            <w:tcW w:w="411" w:type="pct"/>
            <w:gridSpan w:val="2"/>
            <w:vMerge w:val="restart"/>
            <w:tcBorders>
              <w:top w:val="single" w:sz="4" w:space="0" w:color="auto"/>
            </w:tcBorders>
            <w:hideMark/>
          </w:tcPr>
          <w:p w14:paraId="5ECA896A" w14:textId="77777777" w:rsidR="005F0F1E" w:rsidRPr="00AE75E5" w:rsidRDefault="005F0F1E" w:rsidP="005F0F1E">
            <w:pPr>
              <w:spacing w:after="200" w:line="360" w:lineRule="auto"/>
              <w:rPr>
                <w:rFonts w:ascii="Book Antiqua" w:eastAsia="Times New Roman" w:hAnsi="Book Antiqua" w:cstheme="minorHAnsi"/>
                <w:lang w:val="en-US"/>
              </w:rPr>
            </w:pPr>
          </w:p>
          <w:p w14:paraId="1B069AC0" w14:textId="55AA88FA"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S</w:t>
            </w:r>
            <w:r w:rsidR="005F0F1E" w:rsidRPr="00AE75E5">
              <w:rPr>
                <w:rFonts w:ascii="Book Antiqua" w:eastAsia="Times New Roman" w:hAnsi="Book Antiqua" w:cstheme="minorHAnsi"/>
                <w:lang w:val="en-US"/>
              </w:rPr>
              <w:t>erious</w:t>
            </w:r>
            <w:r w:rsidRPr="00AE75E5">
              <w:rPr>
                <w:rFonts w:ascii="Book Antiqua" w:eastAsia="Times New Roman" w:hAnsi="Book Antiqua" w:cstheme="minorHAnsi"/>
                <w:vertAlign w:val="superscript"/>
                <w:lang w:val="en-US"/>
              </w:rPr>
              <w:t>2</w:t>
            </w:r>
          </w:p>
        </w:tc>
        <w:tc>
          <w:tcPr>
            <w:tcW w:w="443" w:type="pct"/>
            <w:gridSpan w:val="2"/>
            <w:vMerge w:val="restart"/>
            <w:tcBorders>
              <w:top w:val="single" w:sz="4" w:space="0" w:color="auto"/>
            </w:tcBorders>
            <w:hideMark/>
          </w:tcPr>
          <w:p w14:paraId="676B7929" w14:textId="77777777" w:rsidR="005F0F1E" w:rsidRPr="00AE75E5" w:rsidRDefault="005F0F1E" w:rsidP="005F0F1E">
            <w:pPr>
              <w:spacing w:after="200" w:line="360" w:lineRule="auto"/>
              <w:rPr>
                <w:rFonts w:ascii="Book Antiqua" w:eastAsia="Times New Roman" w:hAnsi="Book Antiqua" w:cstheme="minorHAnsi"/>
                <w:lang w:val="en-US"/>
              </w:rPr>
            </w:pPr>
          </w:p>
          <w:p w14:paraId="211409B1" w14:textId="34600799"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75" w:type="pct"/>
            <w:gridSpan w:val="2"/>
            <w:vMerge w:val="restart"/>
            <w:tcBorders>
              <w:top w:val="single" w:sz="4" w:space="0" w:color="auto"/>
            </w:tcBorders>
            <w:hideMark/>
          </w:tcPr>
          <w:p w14:paraId="18C47F14" w14:textId="77777777" w:rsidR="005F0F1E" w:rsidRPr="00AE75E5" w:rsidRDefault="005F0F1E" w:rsidP="005F0F1E">
            <w:pPr>
              <w:spacing w:after="200" w:line="360" w:lineRule="auto"/>
              <w:rPr>
                <w:rFonts w:ascii="Book Antiqua" w:eastAsia="Times New Roman" w:hAnsi="Book Antiqua" w:cstheme="minorHAnsi"/>
                <w:lang w:val="en-US"/>
              </w:rPr>
            </w:pPr>
          </w:p>
          <w:p w14:paraId="454BE973" w14:textId="020EE3BE"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08" w:type="pct"/>
            <w:vMerge w:val="restart"/>
            <w:tcBorders>
              <w:top w:val="single" w:sz="4" w:space="0" w:color="auto"/>
            </w:tcBorders>
            <w:hideMark/>
          </w:tcPr>
          <w:p w14:paraId="0C47A9B0" w14:textId="77777777" w:rsidR="005F0F1E" w:rsidRPr="00AE75E5" w:rsidRDefault="005F0F1E" w:rsidP="005F0F1E">
            <w:pPr>
              <w:spacing w:after="200" w:line="360" w:lineRule="auto"/>
              <w:rPr>
                <w:rFonts w:ascii="Book Antiqua" w:eastAsia="Times New Roman" w:hAnsi="Book Antiqua" w:cstheme="minorHAnsi"/>
                <w:lang w:val="en-US"/>
              </w:rPr>
            </w:pPr>
          </w:p>
          <w:p w14:paraId="34456E4D" w14:textId="0BAB10C9"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one</w:t>
            </w:r>
          </w:p>
        </w:tc>
        <w:tc>
          <w:tcPr>
            <w:tcW w:w="504" w:type="pct"/>
            <w:vMerge w:val="restart"/>
            <w:tcBorders>
              <w:top w:val="single" w:sz="4" w:space="0" w:color="auto"/>
            </w:tcBorders>
            <w:hideMark/>
          </w:tcPr>
          <w:p w14:paraId="66A53DA3" w14:textId="77777777" w:rsidR="005F0F1E" w:rsidRPr="00AE75E5" w:rsidRDefault="005F0F1E" w:rsidP="005F0F1E">
            <w:pPr>
              <w:spacing w:after="200" w:line="360" w:lineRule="auto"/>
              <w:rPr>
                <w:rFonts w:ascii="Book Antiqua" w:eastAsia="Times New Roman" w:hAnsi="Book Antiqua" w:cstheme="minorHAnsi"/>
                <w:lang w:val="en-US"/>
              </w:rPr>
            </w:pPr>
          </w:p>
          <w:p w14:paraId="1BBB1A4D" w14:textId="667C529E"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112/157</w:t>
            </w:r>
            <w:r w:rsidR="002720FA" w:rsidRPr="00AE75E5">
              <w:rPr>
                <w:rFonts w:ascii="Book Antiqua" w:eastAsia="Times New Roman" w:hAnsi="Book Antiqua" w:cstheme="minorHAnsi"/>
                <w:lang w:val="en-US"/>
              </w:rPr>
              <w:t xml:space="preserve"> </w:t>
            </w:r>
            <w:r w:rsidRPr="00AE75E5">
              <w:rPr>
                <w:rFonts w:ascii="Book Antiqua" w:eastAsia="Times New Roman" w:hAnsi="Book Antiqua" w:cstheme="minorHAnsi"/>
                <w:lang w:val="en-US"/>
              </w:rPr>
              <w:t>(71.3)</w:t>
            </w:r>
          </w:p>
        </w:tc>
        <w:tc>
          <w:tcPr>
            <w:tcW w:w="488" w:type="pct"/>
            <w:vMerge w:val="restart"/>
            <w:tcBorders>
              <w:top w:val="single" w:sz="4" w:space="0" w:color="auto"/>
            </w:tcBorders>
            <w:hideMark/>
          </w:tcPr>
          <w:p w14:paraId="73ECB07F" w14:textId="77777777" w:rsidR="005F0F1E" w:rsidRPr="00AE75E5" w:rsidRDefault="005F0F1E" w:rsidP="005F0F1E">
            <w:pPr>
              <w:spacing w:after="200" w:line="360" w:lineRule="auto"/>
              <w:rPr>
                <w:rStyle w:val="quality-sign"/>
                <w:rFonts w:ascii="Book Antiqua" w:hAnsi="Book Antiqua" w:cstheme="minorHAnsi"/>
                <w:lang w:val="en-US"/>
              </w:rPr>
            </w:pPr>
          </w:p>
          <w:p w14:paraId="5A3BDEA3" w14:textId="1B41454E" w:rsidR="005F0F1E" w:rsidRPr="00AE75E5" w:rsidRDefault="005F055E" w:rsidP="005F0F1E">
            <w:pPr>
              <w:spacing w:after="12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sym w:font="Symbol" w:char="F0C5"/>
            </w:r>
            <w:r w:rsidRPr="00AE75E5">
              <w:rPr>
                <w:rFonts w:ascii="Book Antiqua" w:eastAsia="Times New Roman" w:hAnsi="Book Antiqua" w:cstheme="minorHAnsi"/>
                <w:lang w:val="en-US"/>
              </w:rPr>
              <w:sym w:font="Symbol" w:char="F04F"/>
            </w:r>
            <w:r w:rsidRPr="00AE75E5">
              <w:rPr>
                <w:rFonts w:ascii="Book Antiqua" w:eastAsia="Times New Roman" w:hAnsi="Book Antiqua" w:cstheme="minorHAnsi"/>
                <w:lang w:val="en-US"/>
              </w:rPr>
              <w:sym w:font="Symbol" w:char="F04F"/>
            </w:r>
            <w:r w:rsidRPr="00AE75E5">
              <w:rPr>
                <w:rFonts w:ascii="Book Antiqua" w:eastAsia="Times New Roman" w:hAnsi="Book Antiqua" w:cstheme="minorHAnsi"/>
                <w:lang w:val="en-US"/>
              </w:rPr>
              <w:sym w:font="Symbol" w:char="F04F"/>
            </w:r>
            <w:proofErr w:type="spellStart"/>
            <w:r w:rsidR="005F0F1E" w:rsidRPr="00AE75E5">
              <w:rPr>
                <w:rStyle w:val="quality-text"/>
                <w:rFonts w:ascii="Book Antiqua" w:hAnsi="Book Antiqua" w:cstheme="minorHAnsi"/>
                <w:lang w:val="en-US"/>
              </w:rPr>
              <w:t>V</w:t>
            </w:r>
            <w:r w:rsidR="00B464E7" w:rsidRPr="00AE75E5">
              <w:rPr>
                <w:rStyle w:val="quality-text"/>
                <w:rFonts w:ascii="Book Antiqua" w:hAnsi="Book Antiqua" w:cstheme="minorHAnsi"/>
                <w:lang w:val="en-US"/>
              </w:rPr>
              <w:t>e</w:t>
            </w:r>
            <w:proofErr w:type="spellEnd"/>
            <w:r w:rsidR="00B464E7" w:rsidRPr="00AE75E5">
              <w:rPr>
                <w:rStyle w:val="quality-text"/>
                <w:rFonts w:ascii="Book Antiqua" w:hAnsi="Book Antiqua"/>
              </w:rPr>
              <w:t xml:space="preserve">ry </w:t>
            </w:r>
            <w:r w:rsidR="00B464E7" w:rsidRPr="00AE75E5">
              <w:rPr>
                <w:rStyle w:val="quality-text"/>
                <w:rFonts w:ascii="Book Antiqua" w:hAnsi="Book Antiqua" w:cstheme="minorHAnsi"/>
                <w:lang w:val="en-US"/>
              </w:rPr>
              <w:t>lo</w:t>
            </w:r>
            <w:r w:rsidR="00B464E7" w:rsidRPr="00AE75E5">
              <w:rPr>
                <w:rStyle w:val="quality-text"/>
                <w:rFonts w:ascii="Book Antiqua" w:hAnsi="Book Antiqua"/>
              </w:rPr>
              <w:t>w</w:t>
            </w:r>
          </w:p>
        </w:tc>
        <w:tc>
          <w:tcPr>
            <w:tcW w:w="492" w:type="pct"/>
            <w:vMerge w:val="restart"/>
            <w:tcBorders>
              <w:top w:val="single" w:sz="4" w:space="0" w:color="auto"/>
            </w:tcBorders>
            <w:hideMark/>
          </w:tcPr>
          <w:p w14:paraId="45D8FFA3" w14:textId="77777777" w:rsidR="005F0F1E" w:rsidRPr="00AE75E5" w:rsidRDefault="005F0F1E" w:rsidP="005F0F1E">
            <w:pPr>
              <w:spacing w:after="200" w:line="360" w:lineRule="auto"/>
              <w:rPr>
                <w:rFonts w:ascii="Book Antiqua" w:eastAsia="Times New Roman" w:hAnsi="Book Antiqua" w:cstheme="minorHAnsi"/>
                <w:lang w:val="en-US"/>
              </w:rPr>
            </w:pPr>
          </w:p>
          <w:p w14:paraId="30D3E3B0" w14:textId="6833B0D3"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C</w:t>
            </w:r>
            <w:r w:rsidR="00B464E7" w:rsidRPr="00AE75E5">
              <w:rPr>
                <w:rFonts w:ascii="Book Antiqua" w:eastAsia="Times New Roman" w:hAnsi="Book Antiqua" w:cstheme="minorHAnsi"/>
                <w:lang w:val="en-US"/>
              </w:rPr>
              <w:t>r</w:t>
            </w:r>
            <w:r w:rsidR="00B464E7" w:rsidRPr="00AE75E5">
              <w:rPr>
                <w:rFonts w:ascii="Book Antiqua" w:eastAsia="Times New Roman" w:hAnsi="Book Antiqua"/>
              </w:rPr>
              <w:t>itical</w:t>
            </w:r>
          </w:p>
        </w:tc>
      </w:tr>
      <w:tr w:rsidR="005F0F1E" w:rsidRPr="00AE75E5" w14:paraId="678C36CF" w14:textId="77777777" w:rsidTr="00C653A4">
        <w:trPr>
          <w:trHeight w:val="242"/>
        </w:trPr>
        <w:tc>
          <w:tcPr>
            <w:tcW w:w="576" w:type="pct"/>
            <w:gridSpan w:val="2"/>
          </w:tcPr>
          <w:p w14:paraId="69147F28" w14:textId="63CBAEEA" w:rsidR="005F0F1E" w:rsidRPr="00AE75E5" w:rsidRDefault="005F0F1E" w:rsidP="005F0F1E">
            <w:pPr>
              <w:spacing w:after="200" w:line="360" w:lineRule="auto"/>
              <w:rPr>
                <w:rStyle w:val="label"/>
                <w:rFonts w:ascii="Book Antiqua" w:eastAsia="Times New Roman" w:hAnsi="Book Antiqua" w:cstheme="minorHAnsi"/>
                <w:lang w:val="en-US"/>
              </w:rPr>
            </w:pPr>
            <w:r w:rsidRPr="00AE75E5">
              <w:rPr>
                <w:rStyle w:val="label"/>
                <w:rFonts w:ascii="Book Antiqua" w:eastAsia="Times New Roman" w:hAnsi="Book Antiqua" w:cstheme="minorHAnsi"/>
                <w:lang w:val="en-US"/>
              </w:rPr>
              <w:t>Biochemical remission</w:t>
            </w:r>
          </w:p>
        </w:tc>
        <w:tc>
          <w:tcPr>
            <w:tcW w:w="285" w:type="pct"/>
            <w:gridSpan w:val="2"/>
          </w:tcPr>
          <w:p w14:paraId="525F1CA3" w14:textId="77777777"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9</w:t>
            </w:r>
          </w:p>
        </w:tc>
        <w:tc>
          <w:tcPr>
            <w:tcW w:w="506" w:type="pct"/>
            <w:vMerge/>
          </w:tcPr>
          <w:p w14:paraId="25DA83C4"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12" w:type="pct"/>
            <w:gridSpan w:val="2"/>
            <w:vMerge/>
          </w:tcPr>
          <w:p w14:paraId="4AFDB4EB"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11" w:type="pct"/>
            <w:gridSpan w:val="2"/>
            <w:vMerge/>
          </w:tcPr>
          <w:p w14:paraId="0212767D"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43" w:type="pct"/>
            <w:gridSpan w:val="2"/>
            <w:vMerge/>
          </w:tcPr>
          <w:p w14:paraId="19584818"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75" w:type="pct"/>
            <w:gridSpan w:val="2"/>
            <w:vMerge/>
          </w:tcPr>
          <w:p w14:paraId="6AD27A6A"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08" w:type="pct"/>
            <w:vMerge/>
          </w:tcPr>
          <w:p w14:paraId="27AF201B" w14:textId="77777777" w:rsidR="005F0F1E" w:rsidRPr="00AE75E5" w:rsidRDefault="005F0F1E" w:rsidP="005F0F1E">
            <w:pPr>
              <w:spacing w:after="200" w:line="360" w:lineRule="auto"/>
              <w:rPr>
                <w:rFonts w:ascii="Book Antiqua" w:eastAsia="Times New Roman" w:hAnsi="Book Antiqua" w:cstheme="minorHAnsi"/>
                <w:lang w:val="en-US"/>
              </w:rPr>
            </w:pPr>
          </w:p>
        </w:tc>
        <w:tc>
          <w:tcPr>
            <w:tcW w:w="504" w:type="pct"/>
            <w:vMerge/>
          </w:tcPr>
          <w:p w14:paraId="046F7F5C"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88" w:type="pct"/>
            <w:vMerge/>
          </w:tcPr>
          <w:p w14:paraId="44758DD7" w14:textId="77777777" w:rsidR="005F0F1E" w:rsidRPr="00AE75E5" w:rsidRDefault="005F0F1E" w:rsidP="005F0F1E">
            <w:pPr>
              <w:spacing w:after="200" w:line="360" w:lineRule="auto"/>
              <w:rPr>
                <w:rStyle w:val="quality-sign"/>
                <w:rFonts w:ascii="Book Antiqua" w:hAnsi="Book Antiqua" w:cstheme="minorHAnsi"/>
                <w:lang w:val="en-US"/>
              </w:rPr>
            </w:pPr>
          </w:p>
        </w:tc>
        <w:tc>
          <w:tcPr>
            <w:tcW w:w="492" w:type="pct"/>
            <w:vMerge/>
          </w:tcPr>
          <w:p w14:paraId="6CCF4B64" w14:textId="77777777" w:rsidR="005F0F1E" w:rsidRPr="00AE75E5" w:rsidRDefault="005F0F1E" w:rsidP="005F0F1E">
            <w:pPr>
              <w:spacing w:after="200" w:line="360" w:lineRule="auto"/>
              <w:rPr>
                <w:rFonts w:ascii="Book Antiqua" w:eastAsia="Times New Roman" w:hAnsi="Book Antiqua" w:cstheme="minorHAnsi"/>
                <w:lang w:val="en-US"/>
              </w:rPr>
            </w:pPr>
          </w:p>
        </w:tc>
      </w:tr>
      <w:tr w:rsidR="005F0F1E" w:rsidRPr="00AE75E5" w14:paraId="0E4A975F" w14:textId="77777777" w:rsidTr="00C653A4">
        <w:trPr>
          <w:trHeight w:val="604"/>
        </w:trPr>
        <w:tc>
          <w:tcPr>
            <w:tcW w:w="576" w:type="pct"/>
            <w:gridSpan w:val="2"/>
          </w:tcPr>
          <w:p w14:paraId="091F8A3B" w14:textId="77777777" w:rsidR="005F0F1E" w:rsidRPr="00AE75E5" w:rsidRDefault="005F0F1E" w:rsidP="005F0F1E">
            <w:pPr>
              <w:spacing w:after="200" w:line="360" w:lineRule="auto"/>
              <w:rPr>
                <w:rFonts w:ascii="Book Antiqua" w:eastAsia="Times New Roman" w:hAnsi="Book Antiqua" w:cstheme="minorHAnsi"/>
                <w:lang w:val="en-US"/>
              </w:rPr>
            </w:pPr>
            <w:r w:rsidRPr="00AE75E5">
              <w:rPr>
                <w:rStyle w:val="label"/>
                <w:rFonts w:ascii="Book Antiqua" w:eastAsia="Times New Roman" w:hAnsi="Book Antiqua" w:cstheme="minorHAnsi"/>
                <w:lang w:val="en-US"/>
              </w:rPr>
              <w:t xml:space="preserve">Adverse events </w:t>
            </w:r>
          </w:p>
        </w:tc>
        <w:tc>
          <w:tcPr>
            <w:tcW w:w="285" w:type="pct"/>
            <w:gridSpan w:val="2"/>
            <w:hideMark/>
          </w:tcPr>
          <w:p w14:paraId="1A06A38C" w14:textId="77777777"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7</w:t>
            </w:r>
          </w:p>
        </w:tc>
        <w:tc>
          <w:tcPr>
            <w:tcW w:w="506" w:type="pct"/>
            <w:hideMark/>
          </w:tcPr>
          <w:p w14:paraId="0BBCE87C" w14:textId="0A55C58D"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O</w:t>
            </w:r>
            <w:r w:rsidR="005F0F1E" w:rsidRPr="00AE75E5">
              <w:rPr>
                <w:rFonts w:ascii="Book Antiqua" w:eastAsia="Times New Roman" w:hAnsi="Book Antiqua" w:cstheme="minorHAnsi"/>
                <w:lang w:val="en-US"/>
              </w:rPr>
              <w:t>bservational</w:t>
            </w:r>
          </w:p>
        </w:tc>
        <w:tc>
          <w:tcPr>
            <w:tcW w:w="412" w:type="pct"/>
            <w:gridSpan w:val="2"/>
            <w:hideMark/>
          </w:tcPr>
          <w:p w14:paraId="692FA07B" w14:textId="58AEC1C7"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S</w:t>
            </w:r>
            <w:r w:rsidR="005F0F1E" w:rsidRPr="00AE75E5">
              <w:rPr>
                <w:rFonts w:ascii="Book Antiqua" w:eastAsia="Times New Roman" w:hAnsi="Book Antiqua" w:cstheme="minorHAnsi"/>
                <w:lang w:val="en-US"/>
              </w:rPr>
              <w:t>erious</w:t>
            </w:r>
            <w:r w:rsidRPr="00AE75E5">
              <w:rPr>
                <w:rFonts w:ascii="Book Antiqua" w:eastAsia="Times New Roman" w:hAnsi="Book Antiqua" w:cstheme="minorHAnsi"/>
                <w:vertAlign w:val="superscript"/>
                <w:lang w:val="en-US"/>
              </w:rPr>
              <w:t>1</w:t>
            </w:r>
          </w:p>
        </w:tc>
        <w:tc>
          <w:tcPr>
            <w:tcW w:w="411" w:type="pct"/>
            <w:gridSpan w:val="2"/>
            <w:hideMark/>
          </w:tcPr>
          <w:p w14:paraId="632C7ACE" w14:textId="21F97B51"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S</w:t>
            </w:r>
            <w:r w:rsidR="005F0F1E" w:rsidRPr="00AE75E5">
              <w:rPr>
                <w:rFonts w:ascii="Book Antiqua" w:eastAsia="Times New Roman" w:hAnsi="Book Antiqua" w:cstheme="minorHAnsi"/>
                <w:lang w:val="en-US"/>
              </w:rPr>
              <w:t>erious</w:t>
            </w:r>
            <w:r w:rsidRPr="00AE75E5">
              <w:rPr>
                <w:rFonts w:ascii="Book Antiqua" w:eastAsia="Times New Roman" w:hAnsi="Book Antiqua" w:cstheme="minorHAnsi"/>
                <w:vertAlign w:val="superscript"/>
                <w:lang w:val="en-US"/>
              </w:rPr>
              <w:t>2</w:t>
            </w:r>
          </w:p>
        </w:tc>
        <w:tc>
          <w:tcPr>
            <w:tcW w:w="443" w:type="pct"/>
            <w:gridSpan w:val="2"/>
            <w:hideMark/>
          </w:tcPr>
          <w:p w14:paraId="3C700ECC" w14:textId="3CE56E6C"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75" w:type="pct"/>
            <w:gridSpan w:val="2"/>
            <w:hideMark/>
          </w:tcPr>
          <w:p w14:paraId="31F47968" w14:textId="09C3DCA3"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08" w:type="pct"/>
            <w:hideMark/>
          </w:tcPr>
          <w:p w14:paraId="0AE267B2" w14:textId="621C1988"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one</w:t>
            </w:r>
          </w:p>
        </w:tc>
        <w:tc>
          <w:tcPr>
            <w:tcW w:w="504" w:type="pct"/>
            <w:hideMark/>
          </w:tcPr>
          <w:p w14:paraId="5CC6E63B" w14:textId="0E8A30BC"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28/143 (19.6)</w:t>
            </w:r>
          </w:p>
        </w:tc>
        <w:tc>
          <w:tcPr>
            <w:tcW w:w="488" w:type="pct"/>
            <w:hideMark/>
          </w:tcPr>
          <w:p w14:paraId="557B4305" w14:textId="45ABEDDB" w:rsidR="005F0F1E" w:rsidRPr="00AE75E5" w:rsidRDefault="005F055E" w:rsidP="005F0F1E">
            <w:pPr>
              <w:spacing w:after="12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sym w:font="Symbol" w:char="F0C5"/>
            </w:r>
            <w:r w:rsidRPr="00AE75E5">
              <w:rPr>
                <w:rFonts w:ascii="Book Antiqua" w:eastAsia="Times New Roman" w:hAnsi="Book Antiqua" w:cstheme="minorHAnsi"/>
                <w:lang w:val="en-US"/>
              </w:rPr>
              <w:sym w:font="Symbol" w:char="F04F"/>
            </w:r>
            <w:r w:rsidRPr="00AE75E5">
              <w:rPr>
                <w:rFonts w:ascii="Book Antiqua" w:eastAsia="Times New Roman" w:hAnsi="Book Antiqua" w:cstheme="minorHAnsi"/>
                <w:lang w:val="en-US"/>
              </w:rPr>
              <w:sym w:font="Symbol" w:char="F04F"/>
            </w:r>
            <w:r w:rsidRPr="00AE75E5">
              <w:rPr>
                <w:rFonts w:ascii="Book Antiqua" w:eastAsia="Times New Roman" w:hAnsi="Book Antiqua" w:cstheme="minorHAnsi"/>
                <w:lang w:val="en-US"/>
              </w:rPr>
              <w:sym w:font="Symbol" w:char="F04F"/>
            </w:r>
            <w:r w:rsidR="00B464E7" w:rsidRPr="00AE75E5">
              <w:rPr>
                <w:rStyle w:val="quality-text"/>
                <w:rFonts w:ascii="Book Antiqua" w:hAnsi="Book Antiqua" w:cstheme="minorHAnsi"/>
                <w:lang w:val="en-US"/>
              </w:rPr>
              <w:t xml:space="preserve"> </w:t>
            </w:r>
            <w:proofErr w:type="spellStart"/>
            <w:r w:rsidR="00B464E7" w:rsidRPr="00AE75E5">
              <w:rPr>
                <w:rStyle w:val="quality-text"/>
                <w:rFonts w:ascii="Book Antiqua" w:hAnsi="Book Antiqua" w:cstheme="minorHAnsi"/>
                <w:lang w:val="en-US"/>
              </w:rPr>
              <w:t>Ve</w:t>
            </w:r>
            <w:proofErr w:type="spellEnd"/>
            <w:r w:rsidR="00B464E7" w:rsidRPr="00AE75E5">
              <w:rPr>
                <w:rStyle w:val="quality-text"/>
                <w:rFonts w:ascii="Book Antiqua" w:hAnsi="Book Antiqua"/>
              </w:rPr>
              <w:t xml:space="preserve">ry </w:t>
            </w:r>
            <w:r w:rsidR="00B464E7" w:rsidRPr="00AE75E5">
              <w:rPr>
                <w:rStyle w:val="quality-text"/>
                <w:rFonts w:ascii="Book Antiqua" w:hAnsi="Book Antiqua" w:cstheme="minorHAnsi"/>
                <w:lang w:val="en-US"/>
              </w:rPr>
              <w:t>lo</w:t>
            </w:r>
            <w:r w:rsidR="00B464E7" w:rsidRPr="00AE75E5">
              <w:rPr>
                <w:rStyle w:val="quality-text"/>
                <w:rFonts w:ascii="Book Antiqua" w:hAnsi="Book Antiqua"/>
              </w:rPr>
              <w:t>w</w:t>
            </w:r>
          </w:p>
        </w:tc>
        <w:tc>
          <w:tcPr>
            <w:tcW w:w="492" w:type="pct"/>
            <w:hideMark/>
          </w:tcPr>
          <w:p w14:paraId="74C6EBA2" w14:textId="5E41705E" w:rsidR="005F0F1E" w:rsidRPr="00AE75E5" w:rsidRDefault="00B464E7"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Important</w:t>
            </w:r>
          </w:p>
        </w:tc>
      </w:tr>
      <w:tr w:rsidR="005F0F1E" w:rsidRPr="00AE75E5" w14:paraId="0826CEBB" w14:textId="77777777" w:rsidTr="00C653A4">
        <w:trPr>
          <w:trHeight w:val="491"/>
        </w:trPr>
        <w:tc>
          <w:tcPr>
            <w:tcW w:w="576" w:type="pct"/>
            <w:gridSpan w:val="2"/>
          </w:tcPr>
          <w:p w14:paraId="5E9DD22E" w14:textId="77777777" w:rsidR="005F0F1E" w:rsidRPr="00AE75E5" w:rsidRDefault="005F0F1E" w:rsidP="005F0F1E">
            <w:pPr>
              <w:spacing w:line="360" w:lineRule="auto"/>
              <w:rPr>
                <w:rStyle w:val="label"/>
                <w:rFonts w:ascii="Book Antiqua" w:eastAsia="Times New Roman" w:hAnsi="Book Antiqua" w:cstheme="minorHAnsi"/>
                <w:lang w:val="en-US"/>
              </w:rPr>
            </w:pPr>
            <w:r w:rsidRPr="00AE75E5">
              <w:rPr>
                <w:rStyle w:val="label"/>
                <w:rFonts w:ascii="Book Antiqua" w:eastAsia="Times New Roman" w:hAnsi="Book Antiqua" w:cstheme="minorHAnsi"/>
                <w:lang w:val="en-US"/>
              </w:rPr>
              <w:t xml:space="preserve">Mortality </w:t>
            </w:r>
          </w:p>
        </w:tc>
        <w:tc>
          <w:tcPr>
            <w:tcW w:w="285" w:type="pct"/>
            <w:gridSpan w:val="2"/>
            <w:hideMark/>
          </w:tcPr>
          <w:p w14:paraId="6795112A" w14:textId="77777777" w:rsidR="005F0F1E" w:rsidRPr="00AE75E5" w:rsidRDefault="005F0F1E" w:rsidP="005F0F1E">
            <w:pPr>
              <w:spacing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9</w:t>
            </w:r>
          </w:p>
        </w:tc>
        <w:tc>
          <w:tcPr>
            <w:tcW w:w="506" w:type="pct"/>
            <w:hideMark/>
          </w:tcPr>
          <w:p w14:paraId="5CC06C05" w14:textId="3C33F682" w:rsidR="005F0F1E" w:rsidRPr="00AE75E5" w:rsidRDefault="002720FA" w:rsidP="005F0F1E">
            <w:pPr>
              <w:spacing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O</w:t>
            </w:r>
            <w:r w:rsidR="005F0F1E" w:rsidRPr="00AE75E5">
              <w:rPr>
                <w:rFonts w:ascii="Book Antiqua" w:eastAsia="Times New Roman" w:hAnsi="Book Antiqua" w:cstheme="minorHAnsi"/>
                <w:lang w:val="en-US"/>
              </w:rPr>
              <w:t>bservationa</w:t>
            </w:r>
            <w:r w:rsidR="00B464E7" w:rsidRPr="00AE75E5">
              <w:rPr>
                <w:rFonts w:ascii="Book Antiqua" w:eastAsia="Times New Roman" w:hAnsi="Book Antiqua" w:cstheme="minorHAnsi"/>
                <w:lang w:val="en-US"/>
              </w:rPr>
              <w:t>l</w:t>
            </w:r>
          </w:p>
        </w:tc>
        <w:tc>
          <w:tcPr>
            <w:tcW w:w="412" w:type="pct"/>
            <w:gridSpan w:val="2"/>
            <w:hideMark/>
          </w:tcPr>
          <w:p w14:paraId="5CFCEE01" w14:textId="2608F8B8" w:rsidR="005F0F1E" w:rsidRPr="00AE75E5" w:rsidRDefault="002720FA" w:rsidP="005F0F1E">
            <w:pPr>
              <w:spacing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S</w:t>
            </w:r>
            <w:r w:rsidR="005F0F1E" w:rsidRPr="00AE75E5">
              <w:rPr>
                <w:rFonts w:ascii="Book Antiqua" w:eastAsia="Times New Roman" w:hAnsi="Book Antiqua" w:cstheme="minorHAnsi"/>
                <w:lang w:val="en-US"/>
              </w:rPr>
              <w:t>erious</w:t>
            </w:r>
            <w:r w:rsidRPr="00AE75E5">
              <w:rPr>
                <w:rFonts w:ascii="Book Antiqua" w:eastAsia="Times New Roman" w:hAnsi="Book Antiqua" w:cstheme="minorHAnsi"/>
                <w:vertAlign w:val="superscript"/>
                <w:lang w:val="en-US"/>
              </w:rPr>
              <w:t>1</w:t>
            </w:r>
          </w:p>
        </w:tc>
        <w:tc>
          <w:tcPr>
            <w:tcW w:w="411" w:type="pct"/>
            <w:gridSpan w:val="2"/>
            <w:hideMark/>
          </w:tcPr>
          <w:p w14:paraId="6E4395AB" w14:textId="040A1B70" w:rsidR="005F0F1E" w:rsidRPr="00AE75E5" w:rsidRDefault="002720FA" w:rsidP="005F0F1E">
            <w:pPr>
              <w:spacing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43" w:type="pct"/>
            <w:gridSpan w:val="2"/>
            <w:hideMark/>
          </w:tcPr>
          <w:p w14:paraId="31D1C43F" w14:textId="1DA78991" w:rsidR="005F0F1E" w:rsidRPr="00AE75E5" w:rsidRDefault="002720FA" w:rsidP="005F0F1E">
            <w:pPr>
              <w:spacing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75" w:type="pct"/>
            <w:gridSpan w:val="2"/>
            <w:hideMark/>
          </w:tcPr>
          <w:p w14:paraId="576279EE" w14:textId="46D10037" w:rsidR="005F0F1E" w:rsidRPr="00AE75E5" w:rsidRDefault="002720FA" w:rsidP="005F0F1E">
            <w:pPr>
              <w:spacing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08" w:type="pct"/>
            <w:hideMark/>
          </w:tcPr>
          <w:p w14:paraId="77EC7F84" w14:textId="78087F99" w:rsidR="005F0F1E" w:rsidRPr="00AE75E5" w:rsidRDefault="002720FA" w:rsidP="005F0F1E">
            <w:pPr>
              <w:spacing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one</w:t>
            </w:r>
          </w:p>
        </w:tc>
        <w:tc>
          <w:tcPr>
            <w:tcW w:w="504" w:type="pct"/>
            <w:hideMark/>
          </w:tcPr>
          <w:p w14:paraId="5654F854" w14:textId="0533FCA7" w:rsidR="005F0F1E" w:rsidRPr="00AE75E5" w:rsidRDefault="005F0F1E" w:rsidP="005F0F1E">
            <w:pPr>
              <w:spacing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14/157 (8.9)</w:t>
            </w:r>
          </w:p>
        </w:tc>
        <w:tc>
          <w:tcPr>
            <w:tcW w:w="488" w:type="pct"/>
            <w:hideMark/>
          </w:tcPr>
          <w:p w14:paraId="14C7A2CF" w14:textId="125B5B1D" w:rsidR="005F0F1E" w:rsidRPr="00AE75E5" w:rsidRDefault="005F055E" w:rsidP="005F0F1E">
            <w:pPr>
              <w:spacing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sym w:font="Symbol" w:char="F0C5"/>
            </w:r>
            <w:r w:rsidRPr="00AE75E5">
              <w:rPr>
                <w:rFonts w:ascii="Book Antiqua" w:eastAsia="Times New Roman" w:hAnsi="Book Antiqua" w:cstheme="minorHAnsi"/>
                <w:lang w:val="en-US"/>
              </w:rPr>
              <w:sym w:font="Symbol" w:char="F04F"/>
            </w:r>
            <w:r w:rsidRPr="00AE75E5">
              <w:rPr>
                <w:rFonts w:ascii="Book Antiqua" w:eastAsia="Times New Roman" w:hAnsi="Book Antiqua" w:cstheme="minorHAnsi"/>
                <w:lang w:val="en-US"/>
              </w:rPr>
              <w:sym w:font="Symbol" w:char="F04F"/>
            </w:r>
            <w:r w:rsidRPr="00AE75E5">
              <w:rPr>
                <w:rFonts w:ascii="Book Antiqua" w:eastAsia="Times New Roman" w:hAnsi="Book Antiqua" w:cstheme="minorHAnsi"/>
                <w:lang w:val="en-US"/>
              </w:rPr>
              <w:sym w:font="Symbol" w:char="F04F"/>
            </w:r>
            <w:r w:rsidR="00B464E7" w:rsidRPr="00AE75E5">
              <w:rPr>
                <w:rStyle w:val="quality-text"/>
                <w:rFonts w:ascii="Book Antiqua" w:hAnsi="Book Antiqua" w:cstheme="minorHAnsi"/>
                <w:lang w:val="en-US"/>
              </w:rPr>
              <w:t xml:space="preserve"> </w:t>
            </w:r>
            <w:proofErr w:type="spellStart"/>
            <w:r w:rsidR="00B464E7" w:rsidRPr="00AE75E5">
              <w:rPr>
                <w:rStyle w:val="quality-text"/>
                <w:rFonts w:ascii="Book Antiqua" w:hAnsi="Book Antiqua" w:cstheme="minorHAnsi"/>
                <w:lang w:val="en-US"/>
              </w:rPr>
              <w:t>Ve</w:t>
            </w:r>
            <w:proofErr w:type="spellEnd"/>
            <w:r w:rsidR="00B464E7" w:rsidRPr="00AE75E5">
              <w:rPr>
                <w:rStyle w:val="quality-text"/>
                <w:rFonts w:ascii="Book Antiqua" w:hAnsi="Book Antiqua"/>
              </w:rPr>
              <w:t xml:space="preserve">ry </w:t>
            </w:r>
            <w:r w:rsidR="00B464E7" w:rsidRPr="00AE75E5">
              <w:rPr>
                <w:rStyle w:val="quality-text"/>
                <w:rFonts w:ascii="Book Antiqua" w:hAnsi="Book Antiqua" w:cstheme="minorHAnsi"/>
                <w:lang w:val="en-US"/>
              </w:rPr>
              <w:t>lo</w:t>
            </w:r>
            <w:r w:rsidR="00B464E7" w:rsidRPr="00AE75E5">
              <w:rPr>
                <w:rStyle w:val="quality-text"/>
                <w:rFonts w:ascii="Book Antiqua" w:hAnsi="Book Antiqua"/>
              </w:rPr>
              <w:t>w</w:t>
            </w:r>
          </w:p>
        </w:tc>
        <w:tc>
          <w:tcPr>
            <w:tcW w:w="492" w:type="pct"/>
            <w:hideMark/>
          </w:tcPr>
          <w:p w14:paraId="49BD8F14" w14:textId="6E288FCF" w:rsidR="005F0F1E" w:rsidRPr="00AE75E5" w:rsidRDefault="00B464E7" w:rsidP="005F0F1E">
            <w:pPr>
              <w:spacing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Cr</w:t>
            </w:r>
            <w:r w:rsidRPr="00AE75E5">
              <w:rPr>
                <w:rFonts w:ascii="Book Antiqua" w:eastAsia="Times New Roman" w:hAnsi="Book Antiqua"/>
              </w:rPr>
              <w:t>itical</w:t>
            </w:r>
          </w:p>
        </w:tc>
      </w:tr>
      <w:tr w:rsidR="005F0F1E" w:rsidRPr="00AE75E5" w14:paraId="45FE4A54" w14:textId="77777777" w:rsidTr="000A7A04">
        <w:trPr>
          <w:trHeight w:val="243"/>
        </w:trPr>
        <w:tc>
          <w:tcPr>
            <w:tcW w:w="862" w:type="pct"/>
            <w:gridSpan w:val="4"/>
          </w:tcPr>
          <w:p w14:paraId="53D594F4" w14:textId="77777777" w:rsidR="005F0F1E" w:rsidRPr="00AE75E5" w:rsidRDefault="005F0F1E" w:rsidP="005F0F1E">
            <w:pPr>
              <w:spacing w:after="200" w:line="360" w:lineRule="auto"/>
              <w:rPr>
                <w:rFonts w:ascii="Book Antiqua" w:eastAsia="Times New Roman" w:hAnsi="Book Antiqua" w:cstheme="minorHAnsi"/>
                <w:lang w:val="en-US"/>
              </w:rPr>
            </w:pPr>
            <w:r w:rsidRPr="00AE75E5">
              <w:rPr>
                <w:rStyle w:val="label"/>
                <w:rFonts w:ascii="Book Antiqua" w:eastAsia="Times New Roman" w:hAnsi="Book Antiqua" w:cstheme="minorHAnsi"/>
                <w:b/>
                <w:bCs/>
                <w:lang w:val="en-US"/>
              </w:rPr>
              <w:t>MMF</w:t>
            </w:r>
          </w:p>
        </w:tc>
        <w:tc>
          <w:tcPr>
            <w:tcW w:w="506" w:type="pct"/>
            <w:vMerge w:val="restart"/>
            <w:hideMark/>
          </w:tcPr>
          <w:p w14:paraId="43C0373F" w14:textId="77777777" w:rsidR="005F0F1E" w:rsidRPr="00AE75E5" w:rsidRDefault="005F0F1E" w:rsidP="005F0F1E">
            <w:pPr>
              <w:spacing w:after="200" w:line="360" w:lineRule="auto"/>
              <w:rPr>
                <w:rFonts w:ascii="Book Antiqua" w:eastAsia="Times New Roman" w:hAnsi="Book Antiqua" w:cstheme="minorHAnsi"/>
                <w:lang w:val="en-US"/>
              </w:rPr>
            </w:pPr>
          </w:p>
          <w:p w14:paraId="4014473A" w14:textId="413A65E3"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O</w:t>
            </w:r>
            <w:r w:rsidR="005F0F1E" w:rsidRPr="00AE75E5">
              <w:rPr>
                <w:rFonts w:ascii="Book Antiqua" w:eastAsia="Times New Roman" w:hAnsi="Book Antiqua" w:cstheme="minorHAnsi"/>
                <w:lang w:val="en-US"/>
              </w:rPr>
              <w:t>bservational</w:t>
            </w:r>
          </w:p>
        </w:tc>
        <w:tc>
          <w:tcPr>
            <w:tcW w:w="412" w:type="pct"/>
            <w:gridSpan w:val="2"/>
            <w:vMerge w:val="restart"/>
            <w:hideMark/>
          </w:tcPr>
          <w:p w14:paraId="64FD3FA7" w14:textId="77777777" w:rsidR="005F0F1E" w:rsidRPr="00AE75E5" w:rsidRDefault="005F0F1E" w:rsidP="005F0F1E">
            <w:pPr>
              <w:spacing w:after="200" w:line="360" w:lineRule="auto"/>
              <w:rPr>
                <w:rFonts w:ascii="Book Antiqua" w:eastAsia="Times New Roman" w:hAnsi="Book Antiqua" w:cstheme="minorHAnsi"/>
                <w:lang w:val="en-US"/>
              </w:rPr>
            </w:pPr>
          </w:p>
          <w:p w14:paraId="627FE3B9" w14:textId="18B2C7D5"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S</w:t>
            </w:r>
            <w:r w:rsidR="005F0F1E" w:rsidRPr="00AE75E5">
              <w:rPr>
                <w:rFonts w:ascii="Book Antiqua" w:eastAsia="Times New Roman" w:hAnsi="Book Antiqua" w:cstheme="minorHAnsi"/>
                <w:lang w:val="en-US"/>
              </w:rPr>
              <w:t>erious</w:t>
            </w:r>
            <w:r w:rsidRPr="00AE75E5">
              <w:rPr>
                <w:rFonts w:ascii="Book Antiqua" w:eastAsia="Times New Roman" w:hAnsi="Book Antiqua" w:cstheme="minorHAnsi"/>
                <w:vertAlign w:val="superscript"/>
                <w:lang w:val="en-US"/>
              </w:rPr>
              <w:t>1</w:t>
            </w:r>
          </w:p>
        </w:tc>
        <w:tc>
          <w:tcPr>
            <w:tcW w:w="411" w:type="pct"/>
            <w:gridSpan w:val="2"/>
            <w:vMerge w:val="restart"/>
            <w:hideMark/>
          </w:tcPr>
          <w:p w14:paraId="5F502C49" w14:textId="77777777" w:rsidR="005F0F1E" w:rsidRPr="00AE75E5" w:rsidRDefault="005F0F1E" w:rsidP="005F0F1E">
            <w:pPr>
              <w:spacing w:after="200" w:line="360" w:lineRule="auto"/>
              <w:rPr>
                <w:rFonts w:ascii="Book Antiqua" w:eastAsia="Times New Roman" w:hAnsi="Book Antiqua" w:cstheme="minorHAnsi"/>
                <w:lang w:val="en-US"/>
              </w:rPr>
            </w:pPr>
          </w:p>
          <w:p w14:paraId="21BFE4EE" w14:textId="658B4E42"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S</w:t>
            </w:r>
            <w:r w:rsidR="005F0F1E" w:rsidRPr="00AE75E5">
              <w:rPr>
                <w:rFonts w:ascii="Book Antiqua" w:eastAsia="Times New Roman" w:hAnsi="Book Antiqua" w:cstheme="minorHAnsi"/>
                <w:lang w:val="en-US"/>
              </w:rPr>
              <w:t>erious</w:t>
            </w:r>
            <w:r w:rsidRPr="00AE75E5">
              <w:rPr>
                <w:rFonts w:ascii="Book Antiqua" w:eastAsia="Times New Roman" w:hAnsi="Book Antiqua" w:cstheme="minorHAnsi"/>
                <w:vertAlign w:val="superscript"/>
                <w:lang w:val="en-US"/>
              </w:rPr>
              <w:t>2</w:t>
            </w:r>
          </w:p>
        </w:tc>
        <w:tc>
          <w:tcPr>
            <w:tcW w:w="443" w:type="pct"/>
            <w:gridSpan w:val="2"/>
            <w:vMerge w:val="restart"/>
            <w:hideMark/>
          </w:tcPr>
          <w:p w14:paraId="59BE5454" w14:textId="77777777" w:rsidR="005F0F1E" w:rsidRPr="00AE75E5" w:rsidRDefault="005F0F1E" w:rsidP="005F0F1E">
            <w:pPr>
              <w:spacing w:after="200" w:line="360" w:lineRule="auto"/>
              <w:rPr>
                <w:rFonts w:ascii="Book Antiqua" w:eastAsia="Times New Roman" w:hAnsi="Book Antiqua" w:cstheme="minorHAnsi"/>
                <w:lang w:val="en-US"/>
              </w:rPr>
            </w:pPr>
          </w:p>
          <w:p w14:paraId="75B5FA7F" w14:textId="28DC1BC7"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75" w:type="pct"/>
            <w:gridSpan w:val="2"/>
            <w:vMerge w:val="restart"/>
            <w:hideMark/>
          </w:tcPr>
          <w:p w14:paraId="6157CE20" w14:textId="77777777" w:rsidR="005F0F1E" w:rsidRPr="00AE75E5" w:rsidRDefault="005F0F1E" w:rsidP="005F0F1E">
            <w:pPr>
              <w:spacing w:after="200" w:line="360" w:lineRule="auto"/>
              <w:rPr>
                <w:rFonts w:ascii="Book Antiqua" w:eastAsia="Times New Roman" w:hAnsi="Book Antiqua" w:cstheme="minorHAnsi"/>
                <w:lang w:val="en-US"/>
              </w:rPr>
            </w:pPr>
          </w:p>
          <w:p w14:paraId="008B825D" w14:textId="0517A45A"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08" w:type="pct"/>
            <w:vMerge w:val="restart"/>
            <w:hideMark/>
          </w:tcPr>
          <w:p w14:paraId="0314CA02" w14:textId="77777777" w:rsidR="005F0F1E" w:rsidRPr="00AE75E5" w:rsidRDefault="005F0F1E" w:rsidP="005F0F1E">
            <w:pPr>
              <w:spacing w:after="200" w:line="360" w:lineRule="auto"/>
              <w:rPr>
                <w:rFonts w:ascii="Book Antiqua" w:eastAsia="Times New Roman" w:hAnsi="Book Antiqua" w:cstheme="minorHAnsi"/>
                <w:lang w:val="en-US"/>
              </w:rPr>
            </w:pPr>
          </w:p>
          <w:p w14:paraId="4F966640" w14:textId="26353F57"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D</w:t>
            </w:r>
            <w:r w:rsidR="005F0F1E" w:rsidRPr="00AE75E5">
              <w:rPr>
                <w:rFonts w:ascii="Book Antiqua" w:eastAsia="Times New Roman" w:hAnsi="Book Antiqua" w:cstheme="minorHAnsi"/>
                <w:lang w:val="en-US"/>
              </w:rPr>
              <w:t>ose response gradi</w:t>
            </w:r>
            <w:r w:rsidR="005F0F1E" w:rsidRPr="00AE75E5">
              <w:rPr>
                <w:rFonts w:ascii="Book Antiqua" w:eastAsia="Times New Roman" w:hAnsi="Book Antiqua" w:cstheme="minorHAnsi"/>
                <w:lang w:val="en-US"/>
              </w:rPr>
              <w:lastRenderedPageBreak/>
              <w:t>ent</w:t>
            </w:r>
          </w:p>
        </w:tc>
        <w:tc>
          <w:tcPr>
            <w:tcW w:w="504" w:type="pct"/>
            <w:vMerge w:val="restart"/>
            <w:hideMark/>
          </w:tcPr>
          <w:p w14:paraId="57DD7B14" w14:textId="77777777" w:rsidR="005F0F1E" w:rsidRPr="00AE75E5" w:rsidRDefault="005F0F1E" w:rsidP="005F0F1E">
            <w:pPr>
              <w:spacing w:after="200" w:line="360" w:lineRule="auto"/>
              <w:rPr>
                <w:rFonts w:ascii="Book Antiqua" w:eastAsia="Times New Roman" w:hAnsi="Book Antiqua" w:cstheme="minorHAnsi"/>
                <w:lang w:val="en-US"/>
              </w:rPr>
            </w:pPr>
          </w:p>
          <w:p w14:paraId="66C786FB" w14:textId="77777777"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256/427 (59.9)</w:t>
            </w:r>
          </w:p>
          <w:p w14:paraId="0F92276C"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88" w:type="pct"/>
            <w:vMerge w:val="restart"/>
            <w:hideMark/>
          </w:tcPr>
          <w:p w14:paraId="74FF24B6" w14:textId="77777777" w:rsidR="005F0F1E" w:rsidRPr="00AE75E5" w:rsidRDefault="005F0F1E" w:rsidP="005F0F1E">
            <w:pPr>
              <w:spacing w:after="200" w:line="360" w:lineRule="auto"/>
              <w:rPr>
                <w:rStyle w:val="quality-sign"/>
                <w:rFonts w:ascii="Book Antiqua" w:hAnsi="Book Antiqua" w:cstheme="minorHAnsi"/>
                <w:lang w:val="en-US"/>
              </w:rPr>
            </w:pPr>
          </w:p>
          <w:p w14:paraId="7B304915" w14:textId="3B7C9668" w:rsidR="005F0F1E" w:rsidRPr="00AE75E5" w:rsidRDefault="005F055E" w:rsidP="005F0F1E">
            <w:pPr>
              <w:tabs>
                <w:tab w:val="left" w:pos="905"/>
              </w:tabs>
              <w:spacing w:after="12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sym w:font="Symbol" w:char="F0C5"/>
            </w:r>
            <w:r w:rsidRPr="00AE75E5">
              <w:rPr>
                <w:rFonts w:ascii="Book Antiqua" w:eastAsia="Times New Roman" w:hAnsi="Book Antiqua" w:cstheme="minorHAnsi"/>
                <w:lang w:val="en-US"/>
              </w:rPr>
              <w:sym w:font="Symbol" w:char="F04F"/>
            </w:r>
            <w:r w:rsidRPr="00AE75E5">
              <w:rPr>
                <w:rFonts w:ascii="Book Antiqua" w:eastAsia="Times New Roman" w:hAnsi="Book Antiqua" w:cstheme="minorHAnsi"/>
                <w:lang w:val="en-US"/>
              </w:rPr>
              <w:sym w:font="Symbol" w:char="F04F"/>
            </w:r>
            <w:r w:rsidRPr="00AE75E5">
              <w:rPr>
                <w:rFonts w:ascii="Book Antiqua" w:eastAsia="Times New Roman" w:hAnsi="Book Antiqua" w:cstheme="minorHAnsi"/>
                <w:lang w:val="en-US"/>
              </w:rPr>
              <w:sym w:font="Symbol" w:char="F04F"/>
            </w:r>
            <w:r w:rsidR="005F0F1E" w:rsidRPr="00AE75E5">
              <w:rPr>
                <w:rFonts w:ascii="Book Antiqua" w:eastAsia="Times New Roman" w:hAnsi="Book Antiqua" w:cstheme="minorHAnsi"/>
                <w:lang w:val="en-US"/>
              </w:rPr>
              <w:br/>
            </w:r>
            <w:proofErr w:type="spellStart"/>
            <w:r w:rsidR="00B464E7" w:rsidRPr="00AE75E5">
              <w:rPr>
                <w:rStyle w:val="quality-text"/>
                <w:rFonts w:ascii="Book Antiqua" w:hAnsi="Book Antiqua" w:cstheme="minorHAnsi"/>
                <w:lang w:val="en-US"/>
              </w:rPr>
              <w:t>Ve</w:t>
            </w:r>
            <w:proofErr w:type="spellEnd"/>
            <w:r w:rsidR="00B464E7" w:rsidRPr="00AE75E5">
              <w:rPr>
                <w:rStyle w:val="quality-text"/>
                <w:rFonts w:ascii="Book Antiqua" w:hAnsi="Book Antiqua"/>
              </w:rPr>
              <w:t xml:space="preserve">ry </w:t>
            </w:r>
            <w:r w:rsidR="00B464E7" w:rsidRPr="00AE75E5">
              <w:rPr>
                <w:rStyle w:val="quality-text"/>
                <w:rFonts w:ascii="Book Antiqua" w:hAnsi="Book Antiqua" w:cstheme="minorHAnsi"/>
                <w:lang w:val="en-US"/>
              </w:rPr>
              <w:t>lo</w:t>
            </w:r>
            <w:r w:rsidR="00B464E7" w:rsidRPr="00AE75E5">
              <w:rPr>
                <w:rStyle w:val="quality-text"/>
                <w:rFonts w:ascii="Book Antiqua" w:hAnsi="Book Antiqua"/>
              </w:rPr>
              <w:t>w</w:t>
            </w:r>
          </w:p>
        </w:tc>
        <w:tc>
          <w:tcPr>
            <w:tcW w:w="492" w:type="pct"/>
            <w:vMerge w:val="restart"/>
            <w:hideMark/>
          </w:tcPr>
          <w:p w14:paraId="0670AB49" w14:textId="77777777" w:rsidR="005F0F1E" w:rsidRPr="00AE75E5" w:rsidRDefault="005F0F1E" w:rsidP="005F0F1E">
            <w:pPr>
              <w:spacing w:after="200" w:line="360" w:lineRule="auto"/>
              <w:rPr>
                <w:rFonts w:ascii="Book Antiqua" w:eastAsia="Times New Roman" w:hAnsi="Book Antiqua" w:cstheme="minorHAnsi"/>
                <w:lang w:val="en-US"/>
              </w:rPr>
            </w:pPr>
          </w:p>
          <w:p w14:paraId="2B67BE5A" w14:textId="20523B0D" w:rsidR="005F0F1E" w:rsidRPr="00AE75E5" w:rsidRDefault="00B464E7"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Cr</w:t>
            </w:r>
            <w:r w:rsidRPr="00AE75E5">
              <w:rPr>
                <w:rFonts w:ascii="Book Antiqua" w:eastAsia="Times New Roman" w:hAnsi="Book Antiqua"/>
              </w:rPr>
              <w:t>itical</w:t>
            </w:r>
          </w:p>
        </w:tc>
      </w:tr>
      <w:tr w:rsidR="005F0F1E" w:rsidRPr="00AE75E5" w14:paraId="3382A175" w14:textId="77777777" w:rsidTr="00C653A4">
        <w:trPr>
          <w:trHeight w:val="242"/>
        </w:trPr>
        <w:tc>
          <w:tcPr>
            <w:tcW w:w="576" w:type="pct"/>
            <w:gridSpan w:val="2"/>
          </w:tcPr>
          <w:p w14:paraId="477644DE" w14:textId="77777777" w:rsidR="005F0F1E" w:rsidRPr="00AE75E5" w:rsidRDefault="005F0F1E" w:rsidP="005F0F1E">
            <w:pPr>
              <w:spacing w:after="200" w:line="360" w:lineRule="auto"/>
              <w:rPr>
                <w:rStyle w:val="label"/>
                <w:rFonts w:ascii="Book Antiqua" w:eastAsia="Times New Roman" w:hAnsi="Book Antiqua" w:cstheme="minorHAnsi"/>
                <w:lang w:val="en-US"/>
              </w:rPr>
            </w:pPr>
            <w:r w:rsidRPr="00AE75E5">
              <w:rPr>
                <w:rStyle w:val="label"/>
                <w:rFonts w:ascii="Book Antiqua" w:eastAsia="Times New Roman" w:hAnsi="Book Antiqua" w:cstheme="minorHAnsi"/>
                <w:lang w:val="en-US"/>
              </w:rPr>
              <w:t>Biochemical remission</w:t>
            </w:r>
          </w:p>
        </w:tc>
        <w:tc>
          <w:tcPr>
            <w:tcW w:w="285" w:type="pct"/>
            <w:gridSpan w:val="2"/>
          </w:tcPr>
          <w:p w14:paraId="1F3CD603" w14:textId="77777777"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16</w:t>
            </w:r>
          </w:p>
        </w:tc>
        <w:tc>
          <w:tcPr>
            <w:tcW w:w="506" w:type="pct"/>
            <w:vMerge/>
          </w:tcPr>
          <w:p w14:paraId="7BEAF100"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12" w:type="pct"/>
            <w:gridSpan w:val="2"/>
            <w:vMerge/>
          </w:tcPr>
          <w:p w14:paraId="7F2C8AE0"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11" w:type="pct"/>
            <w:gridSpan w:val="2"/>
            <w:vMerge/>
          </w:tcPr>
          <w:p w14:paraId="6AD8B992"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43" w:type="pct"/>
            <w:gridSpan w:val="2"/>
            <w:vMerge/>
          </w:tcPr>
          <w:p w14:paraId="1753FC2B"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75" w:type="pct"/>
            <w:gridSpan w:val="2"/>
            <w:vMerge/>
          </w:tcPr>
          <w:p w14:paraId="0BFDC747"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08" w:type="pct"/>
            <w:vMerge/>
          </w:tcPr>
          <w:p w14:paraId="21D2B77A" w14:textId="77777777" w:rsidR="005F0F1E" w:rsidRPr="00AE75E5" w:rsidRDefault="005F0F1E" w:rsidP="005F0F1E">
            <w:pPr>
              <w:spacing w:after="200" w:line="360" w:lineRule="auto"/>
              <w:rPr>
                <w:rFonts w:ascii="Book Antiqua" w:eastAsia="Times New Roman" w:hAnsi="Book Antiqua" w:cstheme="minorHAnsi"/>
                <w:lang w:val="en-US"/>
              </w:rPr>
            </w:pPr>
          </w:p>
        </w:tc>
        <w:tc>
          <w:tcPr>
            <w:tcW w:w="504" w:type="pct"/>
            <w:vMerge/>
          </w:tcPr>
          <w:p w14:paraId="2BD57E24" w14:textId="77777777" w:rsidR="005F0F1E" w:rsidRPr="00AE75E5" w:rsidRDefault="005F0F1E" w:rsidP="005F0F1E">
            <w:pPr>
              <w:spacing w:after="200" w:line="360" w:lineRule="auto"/>
              <w:rPr>
                <w:rFonts w:ascii="Book Antiqua" w:eastAsia="Times New Roman" w:hAnsi="Book Antiqua" w:cstheme="minorHAnsi"/>
                <w:lang w:val="en-US"/>
              </w:rPr>
            </w:pPr>
          </w:p>
        </w:tc>
        <w:tc>
          <w:tcPr>
            <w:tcW w:w="488" w:type="pct"/>
            <w:vMerge/>
          </w:tcPr>
          <w:p w14:paraId="3854F51C" w14:textId="77777777" w:rsidR="005F0F1E" w:rsidRPr="00AE75E5" w:rsidRDefault="005F0F1E" w:rsidP="005F0F1E">
            <w:pPr>
              <w:spacing w:after="200" w:line="360" w:lineRule="auto"/>
              <w:rPr>
                <w:rStyle w:val="quality-sign"/>
                <w:rFonts w:ascii="Book Antiqua" w:hAnsi="Book Antiqua" w:cstheme="minorHAnsi"/>
                <w:lang w:val="en-US"/>
              </w:rPr>
            </w:pPr>
          </w:p>
        </w:tc>
        <w:tc>
          <w:tcPr>
            <w:tcW w:w="492" w:type="pct"/>
            <w:vMerge/>
          </w:tcPr>
          <w:p w14:paraId="2E4BF855" w14:textId="77777777" w:rsidR="005F0F1E" w:rsidRPr="00AE75E5" w:rsidRDefault="005F0F1E" w:rsidP="005F0F1E">
            <w:pPr>
              <w:spacing w:after="200" w:line="360" w:lineRule="auto"/>
              <w:rPr>
                <w:rFonts w:ascii="Book Antiqua" w:eastAsia="Times New Roman" w:hAnsi="Book Antiqua" w:cstheme="minorHAnsi"/>
                <w:lang w:val="en-US"/>
              </w:rPr>
            </w:pPr>
          </w:p>
        </w:tc>
      </w:tr>
      <w:tr w:rsidR="005F0F1E" w:rsidRPr="00AE75E5" w14:paraId="02D83148" w14:textId="77777777" w:rsidTr="00C653A4">
        <w:trPr>
          <w:trHeight w:val="614"/>
        </w:trPr>
        <w:tc>
          <w:tcPr>
            <w:tcW w:w="576" w:type="pct"/>
            <w:gridSpan w:val="2"/>
          </w:tcPr>
          <w:p w14:paraId="3578D168" w14:textId="77777777" w:rsidR="005F0F1E" w:rsidRPr="00AE75E5" w:rsidRDefault="005F0F1E" w:rsidP="005F0F1E">
            <w:pPr>
              <w:spacing w:after="200" w:line="360" w:lineRule="auto"/>
              <w:rPr>
                <w:rFonts w:ascii="Book Antiqua" w:eastAsia="Times New Roman" w:hAnsi="Book Antiqua" w:cstheme="minorHAnsi"/>
                <w:lang w:val="en-US"/>
              </w:rPr>
            </w:pPr>
            <w:r w:rsidRPr="00AE75E5">
              <w:rPr>
                <w:rStyle w:val="label"/>
                <w:rFonts w:ascii="Book Antiqua" w:eastAsia="Times New Roman" w:hAnsi="Book Antiqua" w:cstheme="minorHAnsi"/>
                <w:lang w:val="en-US"/>
              </w:rPr>
              <w:lastRenderedPageBreak/>
              <w:t xml:space="preserve">Adverse events </w:t>
            </w:r>
          </w:p>
        </w:tc>
        <w:tc>
          <w:tcPr>
            <w:tcW w:w="285" w:type="pct"/>
            <w:gridSpan w:val="2"/>
            <w:hideMark/>
          </w:tcPr>
          <w:p w14:paraId="77065CB1" w14:textId="77777777"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13</w:t>
            </w:r>
          </w:p>
        </w:tc>
        <w:tc>
          <w:tcPr>
            <w:tcW w:w="506" w:type="pct"/>
            <w:hideMark/>
          </w:tcPr>
          <w:p w14:paraId="4A1EF14E" w14:textId="58863F0A"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O</w:t>
            </w:r>
            <w:r w:rsidR="005F0F1E" w:rsidRPr="00AE75E5">
              <w:rPr>
                <w:rFonts w:ascii="Book Antiqua" w:eastAsia="Times New Roman" w:hAnsi="Book Antiqua" w:cstheme="minorHAnsi"/>
                <w:lang w:val="en-US"/>
              </w:rPr>
              <w:t>bservational</w:t>
            </w:r>
          </w:p>
        </w:tc>
        <w:tc>
          <w:tcPr>
            <w:tcW w:w="412" w:type="pct"/>
            <w:gridSpan w:val="2"/>
            <w:hideMark/>
          </w:tcPr>
          <w:p w14:paraId="201C12AE" w14:textId="0FD1D8D6"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S</w:t>
            </w:r>
            <w:r w:rsidR="005F0F1E" w:rsidRPr="00AE75E5">
              <w:rPr>
                <w:rFonts w:ascii="Book Antiqua" w:eastAsia="Times New Roman" w:hAnsi="Book Antiqua" w:cstheme="minorHAnsi"/>
                <w:lang w:val="en-US"/>
              </w:rPr>
              <w:t>erious</w:t>
            </w:r>
            <w:r w:rsidRPr="00AE75E5">
              <w:rPr>
                <w:rFonts w:ascii="Book Antiqua" w:eastAsia="Times New Roman" w:hAnsi="Book Antiqua" w:cstheme="minorHAnsi"/>
                <w:vertAlign w:val="superscript"/>
                <w:lang w:val="en-US"/>
              </w:rPr>
              <w:t>1</w:t>
            </w:r>
          </w:p>
        </w:tc>
        <w:tc>
          <w:tcPr>
            <w:tcW w:w="411" w:type="pct"/>
            <w:gridSpan w:val="2"/>
            <w:hideMark/>
          </w:tcPr>
          <w:p w14:paraId="700572C7" w14:textId="4084CCC1"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S</w:t>
            </w:r>
            <w:r w:rsidR="005F0F1E" w:rsidRPr="00AE75E5">
              <w:rPr>
                <w:rFonts w:ascii="Book Antiqua" w:eastAsia="Times New Roman" w:hAnsi="Book Antiqua" w:cstheme="minorHAnsi"/>
                <w:lang w:val="en-US"/>
              </w:rPr>
              <w:t>erious</w:t>
            </w:r>
            <w:r w:rsidRPr="00AE75E5">
              <w:rPr>
                <w:rFonts w:ascii="Book Antiqua" w:eastAsia="Times New Roman" w:hAnsi="Book Antiqua" w:cstheme="minorHAnsi"/>
                <w:vertAlign w:val="superscript"/>
                <w:lang w:val="en-US"/>
              </w:rPr>
              <w:t>2</w:t>
            </w:r>
          </w:p>
        </w:tc>
        <w:tc>
          <w:tcPr>
            <w:tcW w:w="443" w:type="pct"/>
            <w:gridSpan w:val="2"/>
            <w:hideMark/>
          </w:tcPr>
          <w:p w14:paraId="1C1126C5" w14:textId="3501C9B6"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75" w:type="pct"/>
            <w:gridSpan w:val="2"/>
            <w:hideMark/>
          </w:tcPr>
          <w:p w14:paraId="59090B63" w14:textId="522DD391"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08" w:type="pct"/>
            <w:hideMark/>
          </w:tcPr>
          <w:p w14:paraId="4B06BB2B" w14:textId="606CE87E"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one</w:t>
            </w:r>
          </w:p>
        </w:tc>
        <w:tc>
          <w:tcPr>
            <w:tcW w:w="504" w:type="pct"/>
            <w:hideMark/>
          </w:tcPr>
          <w:p w14:paraId="32362294" w14:textId="708DA65C"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97/416 (23.3)</w:t>
            </w:r>
          </w:p>
        </w:tc>
        <w:tc>
          <w:tcPr>
            <w:tcW w:w="488" w:type="pct"/>
            <w:hideMark/>
          </w:tcPr>
          <w:p w14:paraId="61D94714" w14:textId="443B38B0" w:rsidR="005F0F1E" w:rsidRPr="00AE75E5" w:rsidRDefault="005F055E" w:rsidP="005F0F1E">
            <w:pPr>
              <w:spacing w:after="12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sym w:font="Symbol" w:char="F0C5"/>
            </w:r>
            <w:r w:rsidRPr="00AE75E5">
              <w:rPr>
                <w:rFonts w:ascii="Book Antiqua" w:eastAsia="Times New Roman" w:hAnsi="Book Antiqua" w:cstheme="minorHAnsi"/>
                <w:lang w:val="en-US"/>
              </w:rPr>
              <w:sym w:font="Symbol" w:char="F04F"/>
            </w:r>
            <w:r w:rsidRPr="00AE75E5">
              <w:rPr>
                <w:rFonts w:ascii="Book Antiqua" w:eastAsia="Times New Roman" w:hAnsi="Book Antiqua" w:cstheme="minorHAnsi"/>
                <w:lang w:val="en-US"/>
              </w:rPr>
              <w:sym w:font="Symbol" w:char="F04F"/>
            </w:r>
            <w:r w:rsidRPr="00AE75E5">
              <w:rPr>
                <w:rFonts w:ascii="Book Antiqua" w:eastAsia="Times New Roman" w:hAnsi="Book Antiqua" w:cstheme="minorHAnsi"/>
                <w:lang w:val="en-US"/>
              </w:rPr>
              <w:sym w:font="Symbol" w:char="F04F"/>
            </w:r>
            <w:r w:rsidR="005F0F1E" w:rsidRPr="00AE75E5">
              <w:rPr>
                <w:rStyle w:val="quality-text"/>
                <w:rFonts w:ascii="Book Antiqua" w:hAnsi="Book Antiqua" w:cstheme="minorHAnsi"/>
                <w:lang w:val="en-US"/>
              </w:rPr>
              <w:t xml:space="preserve">VERY </w:t>
            </w:r>
            <w:proofErr w:type="spellStart"/>
            <w:r w:rsidR="00B464E7" w:rsidRPr="00AE75E5">
              <w:rPr>
                <w:rStyle w:val="quality-text"/>
                <w:rFonts w:ascii="Book Antiqua" w:hAnsi="Book Antiqua" w:cstheme="minorHAnsi"/>
                <w:lang w:val="en-US"/>
              </w:rPr>
              <w:t>Ve</w:t>
            </w:r>
            <w:proofErr w:type="spellEnd"/>
            <w:r w:rsidR="00B464E7" w:rsidRPr="00AE75E5">
              <w:rPr>
                <w:rStyle w:val="quality-text"/>
                <w:rFonts w:ascii="Book Antiqua" w:hAnsi="Book Antiqua"/>
              </w:rPr>
              <w:t xml:space="preserve">ry </w:t>
            </w:r>
            <w:r w:rsidR="00B464E7" w:rsidRPr="00AE75E5">
              <w:rPr>
                <w:rStyle w:val="quality-text"/>
                <w:rFonts w:ascii="Book Antiqua" w:hAnsi="Book Antiqua" w:cstheme="minorHAnsi"/>
                <w:lang w:val="en-US"/>
              </w:rPr>
              <w:t>lo</w:t>
            </w:r>
            <w:r w:rsidR="00B464E7" w:rsidRPr="00AE75E5">
              <w:rPr>
                <w:rStyle w:val="quality-text"/>
                <w:rFonts w:ascii="Book Antiqua" w:hAnsi="Book Antiqua"/>
              </w:rPr>
              <w:t>w</w:t>
            </w:r>
          </w:p>
        </w:tc>
        <w:tc>
          <w:tcPr>
            <w:tcW w:w="492" w:type="pct"/>
            <w:hideMark/>
          </w:tcPr>
          <w:p w14:paraId="6788B6C2" w14:textId="483267F7"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I</w:t>
            </w:r>
            <w:r w:rsidR="00B464E7" w:rsidRPr="00AE75E5">
              <w:rPr>
                <w:rFonts w:ascii="Book Antiqua" w:eastAsia="Times New Roman" w:hAnsi="Book Antiqua" w:cstheme="minorHAnsi"/>
                <w:lang w:val="en-US"/>
              </w:rPr>
              <w:t>mportant</w:t>
            </w:r>
          </w:p>
        </w:tc>
      </w:tr>
      <w:tr w:rsidR="005F0F1E" w:rsidRPr="00AE75E5" w14:paraId="48778ABD" w14:textId="77777777" w:rsidTr="00C653A4">
        <w:trPr>
          <w:trHeight w:val="1130"/>
        </w:trPr>
        <w:tc>
          <w:tcPr>
            <w:tcW w:w="576" w:type="pct"/>
            <w:gridSpan w:val="2"/>
          </w:tcPr>
          <w:p w14:paraId="3AE753D9" w14:textId="77777777" w:rsidR="005F0F1E" w:rsidRPr="00AE75E5" w:rsidRDefault="005F0F1E" w:rsidP="005F0F1E">
            <w:pPr>
              <w:spacing w:after="200" w:line="360" w:lineRule="auto"/>
              <w:rPr>
                <w:rFonts w:ascii="Book Antiqua" w:eastAsia="Times New Roman" w:hAnsi="Book Antiqua" w:cstheme="minorHAnsi"/>
                <w:lang w:val="en-US"/>
              </w:rPr>
            </w:pPr>
            <w:r w:rsidRPr="00AE75E5">
              <w:rPr>
                <w:rStyle w:val="label"/>
                <w:rFonts w:ascii="Book Antiqua" w:eastAsia="Times New Roman" w:hAnsi="Book Antiqua" w:cstheme="minorHAnsi"/>
                <w:lang w:val="en-US"/>
              </w:rPr>
              <w:t xml:space="preserve">Mortality </w:t>
            </w:r>
          </w:p>
        </w:tc>
        <w:tc>
          <w:tcPr>
            <w:tcW w:w="285" w:type="pct"/>
            <w:gridSpan w:val="2"/>
            <w:hideMark/>
          </w:tcPr>
          <w:p w14:paraId="57888A9E" w14:textId="77777777"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16</w:t>
            </w:r>
          </w:p>
        </w:tc>
        <w:tc>
          <w:tcPr>
            <w:tcW w:w="506" w:type="pct"/>
            <w:hideMark/>
          </w:tcPr>
          <w:p w14:paraId="2C3AB7A0" w14:textId="3670556E"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O</w:t>
            </w:r>
            <w:r w:rsidR="005F0F1E" w:rsidRPr="00AE75E5">
              <w:rPr>
                <w:rFonts w:ascii="Book Antiqua" w:eastAsia="Times New Roman" w:hAnsi="Book Antiqua" w:cstheme="minorHAnsi"/>
                <w:lang w:val="en-US"/>
              </w:rPr>
              <w:t>bservational</w:t>
            </w:r>
          </w:p>
        </w:tc>
        <w:tc>
          <w:tcPr>
            <w:tcW w:w="412" w:type="pct"/>
            <w:gridSpan w:val="2"/>
            <w:hideMark/>
          </w:tcPr>
          <w:p w14:paraId="63A34200" w14:textId="26CE8519"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S</w:t>
            </w:r>
            <w:r w:rsidR="005F0F1E" w:rsidRPr="00AE75E5">
              <w:rPr>
                <w:rFonts w:ascii="Book Antiqua" w:eastAsia="Times New Roman" w:hAnsi="Book Antiqua" w:cstheme="minorHAnsi"/>
                <w:lang w:val="en-US"/>
              </w:rPr>
              <w:t>erious</w:t>
            </w:r>
            <w:r w:rsidRPr="00AE75E5">
              <w:rPr>
                <w:rFonts w:ascii="Book Antiqua" w:eastAsia="Times New Roman" w:hAnsi="Book Antiqua" w:cstheme="minorHAnsi"/>
                <w:vertAlign w:val="superscript"/>
                <w:lang w:val="en-US"/>
              </w:rPr>
              <w:t>1</w:t>
            </w:r>
          </w:p>
        </w:tc>
        <w:tc>
          <w:tcPr>
            <w:tcW w:w="411" w:type="pct"/>
            <w:gridSpan w:val="2"/>
            <w:hideMark/>
          </w:tcPr>
          <w:p w14:paraId="0927E1C8" w14:textId="46546723"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43" w:type="pct"/>
            <w:gridSpan w:val="2"/>
            <w:hideMark/>
          </w:tcPr>
          <w:p w14:paraId="5A0D58B9" w14:textId="014433E2"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75" w:type="pct"/>
            <w:gridSpan w:val="2"/>
            <w:hideMark/>
          </w:tcPr>
          <w:p w14:paraId="4D118B58" w14:textId="49C0F7B2" w:rsidR="005F0F1E" w:rsidRPr="00AE75E5" w:rsidRDefault="002720FA"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N</w:t>
            </w:r>
            <w:r w:rsidR="005F0F1E" w:rsidRPr="00AE75E5">
              <w:rPr>
                <w:rFonts w:ascii="Book Antiqua" w:eastAsia="Times New Roman" w:hAnsi="Book Antiqua" w:cstheme="minorHAnsi"/>
                <w:lang w:val="en-US"/>
              </w:rPr>
              <w:t>ot serious</w:t>
            </w:r>
          </w:p>
        </w:tc>
        <w:tc>
          <w:tcPr>
            <w:tcW w:w="408" w:type="pct"/>
            <w:hideMark/>
          </w:tcPr>
          <w:p w14:paraId="351B9C84" w14:textId="0120F246" w:rsidR="005F0F1E" w:rsidRPr="00AE75E5" w:rsidRDefault="002720FA" w:rsidP="005F0F1E">
            <w:pPr>
              <w:spacing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P</w:t>
            </w:r>
            <w:r w:rsidR="005F0F1E" w:rsidRPr="00AE75E5">
              <w:rPr>
                <w:rFonts w:ascii="Book Antiqua" w:eastAsia="Times New Roman" w:hAnsi="Book Antiqua" w:cstheme="minorHAnsi"/>
                <w:lang w:val="en-US"/>
              </w:rPr>
              <w:t xml:space="preserve">ublication bias strongly suspected </w:t>
            </w:r>
          </w:p>
        </w:tc>
        <w:tc>
          <w:tcPr>
            <w:tcW w:w="504" w:type="pct"/>
            <w:hideMark/>
          </w:tcPr>
          <w:p w14:paraId="7F503CDB" w14:textId="77777777" w:rsidR="005F0F1E" w:rsidRPr="00AE75E5" w:rsidRDefault="005F0F1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22/427 (5.2)</w:t>
            </w:r>
          </w:p>
        </w:tc>
        <w:tc>
          <w:tcPr>
            <w:tcW w:w="488" w:type="pct"/>
            <w:hideMark/>
          </w:tcPr>
          <w:p w14:paraId="443B93A5" w14:textId="21C87E9A" w:rsidR="005F0F1E" w:rsidRPr="00AE75E5" w:rsidRDefault="005F055E"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sym w:font="Symbol" w:char="F0C5"/>
            </w:r>
            <w:r w:rsidRPr="00AE75E5">
              <w:rPr>
                <w:rFonts w:ascii="Book Antiqua" w:eastAsia="Times New Roman" w:hAnsi="Book Antiqua" w:cstheme="minorHAnsi"/>
                <w:lang w:val="en-US"/>
              </w:rPr>
              <w:sym w:font="Symbol" w:char="F04F"/>
            </w:r>
            <w:r w:rsidRPr="00AE75E5">
              <w:rPr>
                <w:rFonts w:ascii="Book Antiqua" w:eastAsia="Times New Roman" w:hAnsi="Book Antiqua" w:cstheme="minorHAnsi"/>
                <w:lang w:val="en-US"/>
              </w:rPr>
              <w:sym w:font="Symbol" w:char="F04F"/>
            </w:r>
            <w:r w:rsidRPr="00AE75E5">
              <w:rPr>
                <w:rFonts w:ascii="Book Antiqua" w:eastAsia="Times New Roman" w:hAnsi="Book Antiqua" w:cstheme="minorHAnsi"/>
                <w:lang w:val="en-US"/>
              </w:rPr>
              <w:sym w:font="Symbol" w:char="F04F"/>
            </w:r>
            <w:r w:rsidR="00B464E7" w:rsidRPr="00AE75E5">
              <w:rPr>
                <w:rStyle w:val="quality-text"/>
                <w:rFonts w:ascii="Book Antiqua" w:hAnsi="Book Antiqua" w:cstheme="minorHAnsi"/>
                <w:lang w:val="en-US"/>
              </w:rPr>
              <w:t xml:space="preserve"> </w:t>
            </w:r>
            <w:proofErr w:type="spellStart"/>
            <w:r w:rsidR="00B464E7" w:rsidRPr="00AE75E5">
              <w:rPr>
                <w:rStyle w:val="quality-text"/>
                <w:rFonts w:ascii="Book Antiqua" w:hAnsi="Book Antiqua" w:cstheme="minorHAnsi"/>
                <w:lang w:val="en-US"/>
              </w:rPr>
              <w:t>Ve</w:t>
            </w:r>
            <w:proofErr w:type="spellEnd"/>
            <w:r w:rsidR="00B464E7" w:rsidRPr="00AE75E5">
              <w:rPr>
                <w:rStyle w:val="quality-text"/>
                <w:rFonts w:ascii="Book Antiqua" w:hAnsi="Book Antiqua"/>
              </w:rPr>
              <w:t xml:space="preserve">ry </w:t>
            </w:r>
            <w:r w:rsidR="00B464E7" w:rsidRPr="00AE75E5">
              <w:rPr>
                <w:rStyle w:val="quality-text"/>
                <w:rFonts w:ascii="Book Antiqua" w:hAnsi="Book Antiqua" w:cstheme="minorHAnsi"/>
                <w:lang w:val="en-US"/>
              </w:rPr>
              <w:t>lo</w:t>
            </w:r>
            <w:r w:rsidR="00B464E7" w:rsidRPr="00AE75E5">
              <w:rPr>
                <w:rStyle w:val="quality-text"/>
                <w:rFonts w:ascii="Book Antiqua" w:hAnsi="Book Antiqua"/>
              </w:rPr>
              <w:t>w</w:t>
            </w:r>
          </w:p>
        </w:tc>
        <w:tc>
          <w:tcPr>
            <w:tcW w:w="492" w:type="pct"/>
            <w:hideMark/>
          </w:tcPr>
          <w:p w14:paraId="3C9C04F9" w14:textId="38F8E261" w:rsidR="005F0F1E" w:rsidRPr="00AE75E5" w:rsidRDefault="00B464E7" w:rsidP="005F0F1E">
            <w:pPr>
              <w:spacing w:after="200" w:line="360" w:lineRule="auto"/>
              <w:rPr>
                <w:rFonts w:ascii="Book Antiqua" w:eastAsia="Times New Roman" w:hAnsi="Book Antiqua" w:cstheme="minorHAnsi"/>
                <w:lang w:val="en-US"/>
              </w:rPr>
            </w:pPr>
            <w:r w:rsidRPr="00AE75E5">
              <w:rPr>
                <w:rFonts w:ascii="Book Antiqua" w:eastAsia="Times New Roman" w:hAnsi="Book Antiqua" w:cstheme="minorHAnsi"/>
                <w:lang w:val="en-US"/>
              </w:rPr>
              <w:t>Cr</w:t>
            </w:r>
            <w:r w:rsidRPr="00AE75E5">
              <w:rPr>
                <w:rFonts w:ascii="Book Antiqua" w:eastAsia="Times New Roman" w:hAnsi="Book Antiqua"/>
              </w:rPr>
              <w:t>itical</w:t>
            </w:r>
          </w:p>
        </w:tc>
      </w:tr>
    </w:tbl>
    <w:p w14:paraId="43D3B236" w14:textId="38F9D7B7" w:rsidR="00A02A1F" w:rsidRPr="00A02A1F" w:rsidRDefault="0013085C">
      <w:pPr>
        <w:spacing w:line="360" w:lineRule="auto"/>
        <w:jc w:val="both"/>
        <w:rPr>
          <w:rFonts w:ascii="Book Antiqua" w:hAnsi="Book Antiqua"/>
        </w:rPr>
      </w:pPr>
      <w:r w:rsidRPr="00AE75E5">
        <w:rPr>
          <w:rFonts w:ascii="Book Antiqua" w:eastAsia="Times New Roman" w:hAnsi="Book Antiqua" w:cstheme="minorHAnsi"/>
          <w:vertAlign w:val="superscript"/>
        </w:rPr>
        <w:t>1</w:t>
      </w:r>
      <w:r w:rsidRPr="00AE75E5">
        <w:rPr>
          <w:rFonts w:ascii="Book Antiqua" w:eastAsia="Times New Roman" w:hAnsi="Book Antiqua" w:cstheme="minorHAnsi"/>
          <w:color w:val="000000"/>
        </w:rPr>
        <w:t xml:space="preserve">Failure to develop and apply appropriate eligibility criteria; </w:t>
      </w:r>
      <w:r w:rsidRPr="00AE75E5">
        <w:rPr>
          <w:rFonts w:ascii="Book Antiqua" w:eastAsia="Times New Roman" w:hAnsi="Book Antiqua" w:cstheme="minorHAnsi"/>
          <w:vertAlign w:val="superscript"/>
        </w:rPr>
        <w:t>2</w:t>
      </w:r>
      <w:r w:rsidRPr="00AE75E5">
        <w:rPr>
          <w:rFonts w:ascii="Book Antiqua" w:eastAsia="Times New Roman" w:hAnsi="Book Antiqua" w:cstheme="minorHAnsi"/>
          <w:color w:val="000000"/>
        </w:rPr>
        <w:t>Statistically significant heterogeneity.</w:t>
      </w:r>
      <w:r w:rsidRPr="00AE75E5">
        <w:rPr>
          <w:rFonts w:ascii="Book Antiqua" w:hAnsi="Book Antiqua" w:cstheme="minorHAnsi"/>
          <w:color w:val="000000"/>
        </w:rPr>
        <w:t xml:space="preserve"> </w:t>
      </w:r>
      <w:r w:rsidR="009029AE" w:rsidRPr="00AE75E5">
        <w:rPr>
          <w:rFonts w:ascii="Book Antiqua" w:hAnsi="Book Antiqua" w:cstheme="minorHAnsi"/>
          <w:color w:val="000000"/>
        </w:rPr>
        <w:t xml:space="preserve">MMF: </w:t>
      </w:r>
      <w:r w:rsidR="009029AE" w:rsidRPr="00AE75E5">
        <w:rPr>
          <w:rFonts w:ascii="Book Antiqua" w:eastAsia="Book Antiqua" w:hAnsi="Book Antiqua" w:cs="Book Antiqua"/>
          <w:color w:val="000000"/>
        </w:rPr>
        <w:t>Mycophenolate mofetil.</w:t>
      </w:r>
    </w:p>
    <w:sectPr w:rsidR="00A02A1F" w:rsidRPr="00A02A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C0F12" w14:textId="77777777" w:rsidR="00995A43" w:rsidRDefault="00995A43" w:rsidP="00C741B7">
      <w:r>
        <w:separator/>
      </w:r>
    </w:p>
  </w:endnote>
  <w:endnote w:type="continuationSeparator" w:id="0">
    <w:p w14:paraId="5AB96261" w14:textId="77777777" w:rsidR="00995A43" w:rsidRDefault="00995A43" w:rsidP="00C7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imes">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267880"/>
      <w:docPartObj>
        <w:docPartGallery w:val="Page Numbers (Bottom of Page)"/>
        <w:docPartUnique/>
      </w:docPartObj>
    </w:sdtPr>
    <w:sdtEndPr/>
    <w:sdtContent>
      <w:sdt>
        <w:sdtPr>
          <w:id w:val="-1705238520"/>
          <w:docPartObj>
            <w:docPartGallery w:val="Page Numbers (Top of Page)"/>
            <w:docPartUnique/>
          </w:docPartObj>
        </w:sdtPr>
        <w:sdtEndPr/>
        <w:sdtContent>
          <w:p w14:paraId="3012B0F6" w14:textId="38CD83B6" w:rsidR="00922DFA" w:rsidRDefault="00922DFA" w:rsidP="00C741B7">
            <w:pPr>
              <w:pStyle w:val="a4"/>
              <w:jc w:val="right"/>
            </w:pPr>
            <w:r>
              <w:rPr>
                <w:lang w:val="zh-CN" w:eastAsia="zh-CN"/>
              </w:rPr>
              <w:t xml:space="preserve"> </w:t>
            </w:r>
            <w:r w:rsidRPr="00C741B7">
              <w:rPr>
                <w:rFonts w:ascii="Book Antiqua" w:hAnsi="Book Antiqua"/>
                <w:sz w:val="21"/>
                <w:szCs w:val="21"/>
              </w:rPr>
              <w:fldChar w:fldCharType="begin"/>
            </w:r>
            <w:r w:rsidRPr="00C741B7">
              <w:rPr>
                <w:rFonts w:ascii="Book Antiqua" w:hAnsi="Book Antiqua"/>
                <w:sz w:val="21"/>
                <w:szCs w:val="21"/>
              </w:rPr>
              <w:instrText>PAGE</w:instrText>
            </w:r>
            <w:r w:rsidRPr="00C741B7">
              <w:rPr>
                <w:rFonts w:ascii="Book Antiqua" w:hAnsi="Book Antiqua"/>
                <w:sz w:val="21"/>
                <w:szCs w:val="21"/>
              </w:rPr>
              <w:fldChar w:fldCharType="separate"/>
            </w:r>
            <w:r w:rsidR="005D05F3">
              <w:rPr>
                <w:rFonts w:ascii="Book Antiqua" w:hAnsi="Book Antiqua"/>
                <w:noProof/>
                <w:sz w:val="21"/>
                <w:szCs w:val="21"/>
              </w:rPr>
              <w:t>4</w:t>
            </w:r>
            <w:r w:rsidRPr="00C741B7">
              <w:rPr>
                <w:rFonts w:ascii="Book Antiqua" w:hAnsi="Book Antiqua"/>
                <w:sz w:val="21"/>
                <w:szCs w:val="21"/>
              </w:rPr>
              <w:fldChar w:fldCharType="end"/>
            </w:r>
            <w:r w:rsidRPr="00C741B7">
              <w:rPr>
                <w:rFonts w:ascii="Book Antiqua" w:hAnsi="Book Antiqua"/>
                <w:sz w:val="21"/>
                <w:szCs w:val="21"/>
                <w:lang w:val="zh-CN" w:eastAsia="zh-CN"/>
              </w:rPr>
              <w:t xml:space="preserve"> / </w:t>
            </w:r>
            <w:r w:rsidRPr="00C741B7">
              <w:rPr>
                <w:rFonts w:ascii="Book Antiqua" w:hAnsi="Book Antiqua"/>
                <w:sz w:val="21"/>
                <w:szCs w:val="21"/>
              </w:rPr>
              <w:fldChar w:fldCharType="begin"/>
            </w:r>
            <w:r w:rsidRPr="00C741B7">
              <w:rPr>
                <w:rFonts w:ascii="Book Antiqua" w:hAnsi="Book Antiqua"/>
                <w:sz w:val="21"/>
                <w:szCs w:val="21"/>
              </w:rPr>
              <w:instrText>NUMPAGES</w:instrText>
            </w:r>
            <w:r w:rsidRPr="00C741B7">
              <w:rPr>
                <w:rFonts w:ascii="Book Antiqua" w:hAnsi="Book Antiqua"/>
                <w:sz w:val="21"/>
                <w:szCs w:val="21"/>
              </w:rPr>
              <w:fldChar w:fldCharType="separate"/>
            </w:r>
            <w:r w:rsidR="005D05F3">
              <w:rPr>
                <w:rFonts w:ascii="Book Antiqua" w:hAnsi="Book Antiqua"/>
                <w:noProof/>
                <w:sz w:val="21"/>
                <w:szCs w:val="21"/>
              </w:rPr>
              <w:t>40</w:t>
            </w:r>
            <w:r w:rsidRPr="00C741B7">
              <w:rPr>
                <w:rFonts w:ascii="Book Antiqua" w:hAnsi="Book Antiqua"/>
                <w:sz w:val="21"/>
                <w:szCs w:val="21"/>
              </w:rPr>
              <w:fldChar w:fldCharType="end"/>
            </w:r>
          </w:p>
        </w:sdtContent>
      </w:sdt>
    </w:sdtContent>
  </w:sdt>
  <w:p w14:paraId="277FE9A1" w14:textId="77777777" w:rsidR="00922DFA" w:rsidRDefault="00922D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53EA4" w14:textId="77777777" w:rsidR="00995A43" w:rsidRDefault="00995A43" w:rsidP="00C741B7">
      <w:r>
        <w:separator/>
      </w:r>
    </w:p>
  </w:footnote>
  <w:footnote w:type="continuationSeparator" w:id="0">
    <w:p w14:paraId="6A5FE683" w14:textId="77777777" w:rsidR="00995A43" w:rsidRDefault="00995A43" w:rsidP="00C74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A51"/>
    <w:rsid w:val="000320BF"/>
    <w:rsid w:val="00042250"/>
    <w:rsid w:val="000600B4"/>
    <w:rsid w:val="00080E68"/>
    <w:rsid w:val="000854BB"/>
    <w:rsid w:val="000A58D9"/>
    <w:rsid w:val="000A7A04"/>
    <w:rsid w:val="000A7B2E"/>
    <w:rsid w:val="000D6A55"/>
    <w:rsid w:val="000D77FF"/>
    <w:rsid w:val="001006EC"/>
    <w:rsid w:val="00112EF6"/>
    <w:rsid w:val="0013085C"/>
    <w:rsid w:val="001C1895"/>
    <w:rsid w:val="001C1DC3"/>
    <w:rsid w:val="001C426B"/>
    <w:rsid w:val="001C7495"/>
    <w:rsid w:val="001D030F"/>
    <w:rsid w:val="001D53DD"/>
    <w:rsid w:val="001E254D"/>
    <w:rsid w:val="001F367C"/>
    <w:rsid w:val="00205E78"/>
    <w:rsid w:val="00212944"/>
    <w:rsid w:val="0021398D"/>
    <w:rsid w:val="0022054E"/>
    <w:rsid w:val="00256667"/>
    <w:rsid w:val="0027169E"/>
    <w:rsid w:val="002720FA"/>
    <w:rsid w:val="00292B0B"/>
    <w:rsid w:val="002B149F"/>
    <w:rsid w:val="002C5130"/>
    <w:rsid w:val="002D670B"/>
    <w:rsid w:val="002E17FC"/>
    <w:rsid w:val="002E68AB"/>
    <w:rsid w:val="002F240B"/>
    <w:rsid w:val="003019A7"/>
    <w:rsid w:val="00302726"/>
    <w:rsid w:val="00302CF3"/>
    <w:rsid w:val="00357B4E"/>
    <w:rsid w:val="00360C84"/>
    <w:rsid w:val="003A5FDA"/>
    <w:rsid w:val="003B1FA9"/>
    <w:rsid w:val="003E5CA1"/>
    <w:rsid w:val="003E62D5"/>
    <w:rsid w:val="003F6962"/>
    <w:rsid w:val="00401C64"/>
    <w:rsid w:val="00404E67"/>
    <w:rsid w:val="00406C47"/>
    <w:rsid w:val="00413E22"/>
    <w:rsid w:val="004460E4"/>
    <w:rsid w:val="00456FC4"/>
    <w:rsid w:val="00471429"/>
    <w:rsid w:val="00472F36"/>
    <w:rsid w:val="00484635"/>
    <w:rsid w:val="004954E7"/>
    <w:rsid w:val="004E25CB"/>
    <w:rsid w:val="004F3215"/>
    <w:rsid w:val="00516695"/>
    <w:rsid w:val="0051794A"/>
    <w:rsid w:val="0053579D"/>
    <w:rsid w:val="005726A5"/>
    <w:rsid w:val="00585AA4"/>
    <w:rsid w:val="005978B5"/>
    <w:rsid w:val="005A3BAF"/>
    <w:rsid w:val="005C0FF9"/>
    <w:rsid w:val="005D05F3"/>
    <w:rsid w:val="005F055E"/>
    <w:rsid w:val="005F0F1E"/>
    <w:rsid w:val="00614032"/>
    <w:rsid w:val="00627F1E"/>
    <w:rsid w:val="00641812"/>
    <w:rsid w:val="00641CD2"/>
    <w:rsid w:val="00647F90"/>
    <w:rsid w:val="0066466D"/>
    <w:rsid w:val="00673692"/>
    <w:rsid w:val="00674D04"/>
    <w:rsid w:val="006765E0"/>
    <w:rsid w:val="006B1CB1"/>
    <w:rsid w:val="006B3476"/>
    <w:rsid w:val="006C1177"/>
    <w:rsid w:val="006C5586"/>
    <w:rsid w:val="007064A2"/>
    <w:rsid w:val="00716A21"/>
    <w:rsid w:val="00722919"/>
    <w:rsid w:val="00727815"/>
    <w:rsid w:val="0073087A"/>
    <w:rsid w:val="007338BB"/>
    <w:rsid w:val="00762EF6"/>
    <w:rsid w:val="0077083C"/>
    <w:rsid w:val="007B1228"/>
    <w:rsid w:val="007B2F17"/>
    <w:rsid w:val="007D06F1"/>
    <w:rsid w:val="007E29AC"/>
    <w:rsid w:val="008209AE"/>
    <w:rsid w:val="00821849"/>
    <w:rsid w:val="008261CD"/>
    <w:rsid w:val="00857EC2"/>
    <w:rsid w:val="0088758B"/>
    <w:rsid w:val="00894570"/>
    <w:rsid w:val="008A4FB9"/>
    <w:rsid w:val="008A56A2"/>
    <w:rsid w:val="008C1E95"/>
    <w:rsid w:val="008D1919"/>
    <w:rsid w:val="008E1F11"/>
    <w:rsid w:val="008F6F0F"/>
    <w:rsid w:val="0090199C"/>
    <w:rsid w:val="009029AE"/>
    <w:rsid w:val="00904352"/>
    <w:rsid w:val="00922DFA"/>
    <w:rsid w:val="009417EF"/>
    <w:rsid w:val="00945330"/>
    <w:rsid w:val="009513EA"/>
    <w:rsid w:val="0097061E"/>
    <w:rsid w:val="00991817"/>
    <w:rsid w:val="009929A1"/>
    <w:rsid w:val="00995A43"/>
    <w:rsid w:val="009A266A"/>
    <w:rsid w:val="009E0AA1"/>
    <w:rsid w:val="009E21C1"/>
    <w:rsid w:val="009E4B2F"/>
    <w:rsid w:val="009F7DD5"/>
    <w:rsid w:val="00A01F2E"/>
    <w:rsid w:val="00A02A1F"/>
    <w:rsid w:val="00A269CC"/>
    <w:rsid w:val="00A3402E"/>
    <w:rsid w:val="00A37406"/>
    <w:rsid w:val="00A378BA"/>
    <w:rsid w:val="00A40553"/>
    <w:rsid w:val="00A469EC"/>
    <w:rsid w:val="00A66518"/>
    <w:rsid w:val="00A73CB9"/>
    <w:rsid w:val="00A760FC"/>
    <w:rsid w:val="00A77B3E"/>
    <w:rsid w:val="00AA460E"/>
    <w:rsid w:val="00AB2961"/>
    <w:rsid w:val="00AB4B1E"/>
    <w:rsid w:val="00AC05EB"/>
    <w:rsid w:val="00AC5BAF"/>
    <w:rsid w:val="00AE1809"/>
    <w:rsid w:val="00AE5F27"/>
    <w:rsid w:val="00AE75E5"/>
    <w:rsid w:val="00B3456A"/>
    <w:rsid w:val="00B464E7"/>
    <w:rsid w:val="00B46805"/>
    <w:rsid w:val="00B63B71"/>
    <w:rsid w:val="00B63C30"/>
    <w:rsid w:val="00B71904"/>
    <w:rsid w:val="00BB1C5D"/>
    <w:rsid w:val="00BF16FF"/>
    <w:rsid w:val="00C0016B"/>
    <w:rsid w:val="00C21ECC"/>
    <w:rsid w:val="00C26370"/>
    <w:rsid w:val="00C278E9"/>
    <w:rsid w:val="00C506F0"/>
    <w:rsid w:val="00C53AA4"/>
    <w:rsid w:val="00C550F2"/>
    <w:rsid w:val="00C569ED"/>
    <w:rsid w:val="00C653A4"/>
    <w:rsid w:val="00C721A5"/>
    <w:rsid w:val="00C741B7"/>
    <w:rsid w:val="00CA065D"/>
    <w:rsid w:val="00CA2A55"/>
    <w:rsid w:val="00CC7797"/>
    <w:rsid w:val="00CE1E6C"/>
    <w:rsid w:val="00D041B3"/>
    <w:rsid w:val="00D06190"/>
    <w:rsid w:val="00D11A71"/>
    <w:rsid w:val="00D32E2A"/>
    <w:rsid w:val="00D6304E"/>
    <w:rsid w:val="00D665AB"/>
    <w:rsid w:val="00D6798E"/>
    <w:rsid w:val="00D85A67"/>
    <w:rsid w:val="00D92F68"/>
    <w:rsid w:val="00DA2E2C"/>
    <w:rsid w:val="00DC4A0C"/>
    <w:rsid w:val="00DF4F57"/>
    <w:rsid w:val="00E15C3B"/>
    <w:rsid w:val="00E25E12"/>
    <w:rsid w:val="00E379DC"/>
    <w:rsid w:val="00E5234C"/>
    <w:rsid w:val="00E53959"/>
    <w:rsid w:val="00E608B7"/>
    <w:rsid w:val="00E65E1D"/>
    <w:rsid w:val="00E7110A"/>
    <w:rsid w:val="00E720D2"/>
    <w:rsid w:val="00EA3973"/>
    <w:rsid w:val="00EB28C5"/>
    <w:rsid w:val="00EB47BA"/>
    <w:rsid w:val="00EC6A63"/>
    <w:rsid w:val="00ED77B2"/>
    <w:rsid w:val="00EE75EC"/>
    <w:rsid w:val="00EF1ABE"/>
    <w:rsid w:val="00F12F73"/>
    <w:rsid w:val="00F24AB5"/>
    <w:rsid w:val="00F2795F"/>
    <w:rsid w:val="00F51838"/>
    <w:rsid w:val="00F54926"/>
    <w:rsid w:val="00F549AA"/>
    <w:rsid w:val="00F96515"/>
    <w:rsid w:val="00FA056E"/>
    <w:rsid w:val="00FA465A"/>
    <w:rsid w:val="00FB087B"/>
    <w:rsid w:val="00FB61FF"/>
    <w:rsid w:val="00FC7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3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741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41B7"/>
    <w:rPr>
      <w:sz w:val="18"/>
      <w:szCs w:val="18"/>
    </w:rPr>
  </w:style>
  <w:style w:type="paragraph" w:styleId="a4">
    <w:name w:val="footer"/>
    <w:basedOn w:val="a"/>
    <w:link w:val="Char0"/>
    <w:uiPriority w:val="99"/>
    <w:unhideWhenUsed/>
    <w:rsid w:val="00C741B7"/>
    <w:pPr>
      <w:tabs>
        <w:tab w:val="center" w:pos="4153"/>
        <w:tab w:val="right" w:pos="8306"/>
      </w:tabs>
      <w:snapToGrid w:val="0"/>
    </w:pPr>
    <w:rPr>
      <w:sz w:val="18"/>
      <w:szCs w:val="18"/>
    </w:rPr>
  </w:style>
  <w:style w:type="character" w:customStyle="1" w:styleId="Char0">
    <w:name w:val="页脚 Char"/>
    <w:basedOn w:val="a0"/>
    <w:link w:val="a4"/>
    <w:uiPriority w:val="99"/>
    <w:rsid w:val="00C741B7"/>
    <w:rPr>
      <w:sz w:val="18"/>
      <w:szCs w:val="18"/>
    </w:rPr>
  </w:style>
  <w:style w:type="table" w:styleId="a5">
    <w:name w:val="Table Grid"/>
    <w:basedOn w:val="a1"/>
    <w:uiPriority w:val="59"/>
    <w:rsid w:val="00AC5BAF"/>
    <w:rPr>
      <w:rFonts w:asciiTheme="minorHAnsi" w:hAnsiTheme="minorHAnsi" w:cstheme="minorBidi"/>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a0"/>
    <w:rsid w:val="005F0F1E"/>
  </w:style>
  <w:style w:type="character" w:customStyle="1" w:styleId="quality-sign">
    <w:name w:val="quality-sign"/>
    <w:basedOn w:val="a0"/>
    <w:rsid w:val="005F0F1E"/>
  </w:style>
  <w:style w:type="character" w:customStyle="1" w:styleId="quality-text">
    <w:name w:val="quality-text"/>
    <w:basedOn w:val="a0"/>
    <w:rsid w:val="005F0F1E"/>
  </w:style>
  <w:style w:type="paragraph" w:styleId="a6">
    <w:name w:val="Balloon Text"/>
    <w:basedOn w:val="a"/>
    <w:link w:val="Char1"/>
    <w:rsid w:val="009029AE"/>
    <w:rPr>
      <w:sz w:val="18"/>
      <w:szCs w:val="18"/>
    </w:rPr>
  </w:style>
  <w:style w:type="character" w:customStyle="1" w:styleId="Char1">
    <w:name w:val="批注框文本 Char"/>
    <w:basedOn w:val="a0"/>
    <w:link w:val="a6"/>
    <w:rsid w:val="009029AE"/>
    <w:rPr>
      <w:sz w:val="18"/>
      <w:szCs w:val="18"/>
    </w:rPr>
  </w:style>
  <w:style w:type="character" w:styleId="a7">
    <w:name w:val="Hyperlink"/>
    <w:basedOn w:val="a0"/>
    <w:unhideWhenUsed/>
    <w:rsid w:val="000A7A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741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41B7"/>
    <w:rPr>
      <w:sz w:val="18"/>
      <w:szCs w:val="18"/>
    </w:rPr>
  </w:style>
  <w:style w:type="paragraph" w:styleId="a4">
    <w:name w:val="footer"/>
    <w:basedOn w:val="a"/>
    <w:link w:val="Char0"/>
    <w:uiPriority w:val="99"/>
    <w:unhideWhenUsed/>
    <w:rsid w:val="00C741B7"/>
    <w:pPr>
      <w:tabs>
        <w:tab w:val="center" w:pos="4153"/>
        <w:tab w:val="right" w:pos="8306"/>
      </w:tabs>
      <w:snapToGrid w:val="0"/>
    </w:pPr>
    <w:rPr>
      <w:sz w:val="18"/>
      <w:szCs w:val="18"/>
    </w:rPr>
  </w:style>
  <w:style w:type="character" w:customStyle="1" w:styleId="Char0">
    <w:name w:val="页脚 Char"/>
    <w:basedOn w:val="a0"/>
    <w:link w:val="a4"/>
    <w:uiPriority w:val="99"/>
    <w:rsid w:val="00C741B7"/>
    <w:rPr>
      <w:sz w:val="18"/>
      <w:szCs w:val="18"/>
    </w:rPr>
  </w:style>
  <w:style w:type="table" w:styleId="a5">
    <w:name w:val="Table Grid"/>
    <w:basedOn w:val="a1"/>
    <w:uiPriority w:val="59"/>
    <w:rsid w:val="00AC5BAF"/>
    <w:rPr>
      <w:rFonts w:asciiTheme="minorHAnsi" w:hAnsiTheme="minorHAnsi" w:cstheme="minorBidi"/>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a0"/>
    <w:rsid w:val="005F0F1E"/>
  </w:style>
  <w:style w:type="character" w:customStyle="1" w:styleId="quality-sign">
    <w:name w:val="quality-sign"/>
    <w:basedOn w:val="a0"/>
    <w:rsid w:val="005F0F1E"/>
  </w:style>
  <w:style w:type="character" w:customStyle="1" w:styleId="quality-text">
    <w:name w:val="quality-text"/>
    <w:basedOn w:val="a0"/>
    <w:rsid w:val="005F0F1E"/>
  </w:style>
  <w:style w:type="paragraph" w:styleId="a6">
    <w:name w:val="Balloon Text"/>
    <w:basedOn w:val="a"/>
    <w:link w:val="Char1"/>
    <w:rsid w:val="009029AE"/>
    <w:rPr>
      <w:sz w:val="18"/>
      <w:szCs w:val="18"/>
    </w:rPr>
  </w:style>
  <w:style w:type="character" w:customStyle="1" w:styleId="Char1">
    <w:name w:val="批注框文本 Char"/>
    <w:basedOn w:val="a0"/>
    <w:link w:val="a6"/>
    <w:rsid w:val="009029AE"/>
    <w:rPr>
      <w:sz w:val="18"/>
      <w:szCs w:val="18"/>
    </w:rPr>
  </w:style>
  <w:style w:type="character" w:styleId="a7">
    <w:name w:val="Hyperlink"/>
    <w:basedOn w:val="a0"/>
    <w:unhideWhenUsed/>
    <w:rsid w:val="000A7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terature_review" TargetMode="External"/><Relationship Id="rId13" Type="http://schemas.openxmlformats.org/officeDocument/2006/relationships/image" Target="media/image3.ti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image" Target="media/image5.tif"/><Relationship Id="rId10" Type="http://schemas.openxmlformats.org/officeDocument/2006/relationships/hyperlink" Target="https://www.meta-analysis.com/downloads/Meta-Analysis%20Manual%20V3.pdf" TargetMode="External"/><Relationship Id="rId4" Type="http://schemas.openxmlformats.org/officeDocument/2006/relationships/webSettings" Target="webSettings.xml"/><Relationship Id="rId9" Type="http://schemas.openxmlformats.org/officeDocument/2006/relationships/hyperlink" Target="https://www.googleadservices.com/pagead/aclk?sa=L&amp;ai=DChcSEwjrysXdyOLYAhXNFdMKHWVnD9wYABABGgJ3Yg&amp;ohost=www.google.nl&amp;cid=CAASEuRonlt0hdMkxgxgOCyaLAk2ZQ&amp;sig=AOD64_3PUWRB_H18WUoZCNnqbtUz35%20LgFw&amp;q=&amp;ved=0ahUKEwie7MDdyOLYAhVGbFAKHZWPCsgQ0QwIKw&amp;adurl=" TargetMode="External"/><Relationship Id="rId14"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8986</Words>
  <Characters>51224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2020-09-17T04:19:00Z</dcterms:created>
  <dcterms:modified xsi:type="dcterms:W3CDTF">2020-10-14T08:37:00Z</dcterms:modified>
</cp:coreProperties>
</file>