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BFF32" w14:textId="77777777" w:rsidR="00A77B3E" w:rsidRDefault="000A2D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749FE4D" w14:textId="77777777" w:rsidR="00A77B3E" w:rsidRDefault="000A2D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56877</w:t>
      </w:r>
    </w:p>
    <w:p w14:paraId="4CADA158" w14:textId="77777777" w:rsidR="00A77B3E" w:rsidRDefault="000A2D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C1390D9" w14:textId="77777777" w:rsidR="00A77B3E" w:rsidRDefault="00A77B3E">
      <w:pPr>
        <w:spacing w:line="360" w:lineRule="auto"/>
        <w:jc w:val="both"/>
      </w:pPr>
    </w:p>
    <w:p w14:paraId="55A8B38A" w14:textId="77777777" w:rsidR="00A77B3E" w:rsidRDefault="000A2D1F">
      <w:pPr>
        <w:spacing w:line="360" w:lineRule="auto"/>
        <w:jc w:val="both"/>
      </w:pPr>
      <w:r>
        <w:rPr>
          <w:rFonts w:ascii="Book Antiqua" w:eastAsia="Book Antiqua" w:hAnsi="Book Antiqua" w:cs="Book Antiqua"/>
          <w:b/>
          <w:bCs/>
          <w:color w:val="000000"/>
        </w:rPr>
        <w:t>Type 1 diabetes mellitus and its oral tolerance therapy</w:t>
      </w:r>
    </w:p>
    <w:p w14:paraId="43FCA5C0" w14:textId="77777777" w:rsidR="00A77B3E" w:rsidRDefault="00A77B3E">
      <w:pPr>
        <w:spacing w:line="360" w:lineRule="auto"/>
        <w:jc w:val="both"/>
      </w:pPr>
    </w:p>
    <w:p w14:paraId="4E6F90D0" w14:textId="77777777" w:rsidR="00A77B3E" w:rsidRDefault="000A2D1F">
      <w:pPr>
        <w:spacing w:line="360" w:lineRule="auto"/>
        <w:jc w:val="both"/>
      </w:pPr>
      <w:r>
        <w:rPr>
          <w:rFonts w:ascii="Book Antiqua" w:eastAsia="Book Antiqua" w:hAnsi="Book Antiqua" w:cs="Book Antiqua"/>
          <w:color w:val="000000"/>
        </w:rPr>
        <w:t xml:space="preserve">Mao RF </w:t>
      </w:r>
      <w:r>
        <w:rPr>
          <w:rFonts w:ascii="Book Antiqua" w:eastAsia="Book Antiqua" w:hAnsi="Book Antiqua" w:cs="Book Antiqua"/>
          <w:i/>
          <w:iCs/>
          <w:color w:val="000000"/>
        </w:rPr>
        <w:t>et al</w:t>
      </w:r>
      <w:r>
        <w:rPr>
          <w:rFonts w:ascii="Book Antiqua" w:eastAsia="Book Antiqua" w:hAnsi="Book Antiqua" w:cs="Book Antiqua"/>
          <w:color w:val="000000"/>
        </w:rPr>
        <w:t>. T1DM and its oral tolerance therapy</w:t>
      </w:r>
    </w:p>
    <w:p w14:paraId="29136224" w14:textId="77777777" w:rsidR="00A77B3E" w:rsidRDefault="00A77B3E">
      <w:pPr>
        <w:spacing w:line="360" w:lineRule="auto"/>
        <w:jc w:val="both"/>
      </w:pPr>
    </w:p>
    <w:p w14:paraId="67A8CC1A" w14:textId="77777777" w:rsidR="00A77B3E" w:rsidRDefault="000A2D1F">
      <w:pPr>
        <w:spacing w:line="360" w:lineRule="auto"/>
        <w:jc w:val="both"/>
      </w:pPr>
      <w:r>
        <w:rPr>
          <w:rFonts w:ascii="Book Antiqua" w:eastAsia="Book Antiqua" w:hAnsi="Book Antiqua" w:cs="Book Antiqua"/>
          <w:color w:val="000000"/>
        </w:rPr>
        <w:t>Rui-Feng Mao, Ying-Ying Chen, Ji Zhang, Xin Chang, Ye-Fu Wang</w:t>
      </w:r>
    </w:p>
    <w:p w14:paraId="51AAF728" w14:textId="77777777" w:rsidR="00A77B3E" w:rsidRDefault="00A77B3E">
      <w:pPr>
        <w:spacing w:line="360" w:lineRule="auto"/>
        <w:jc w:val="both"/>
      </w:pPr>
    </w:p>
    <w:p w14:paraId="26D8A116" w14:textId="77777777" w:rsidR="00A77B3E" w:rsidRDefault="000A2D1F">
      <w:pPr>
        <w:spacing w:line="360" w:lineRule="auto"/>
        <w:jc w:val="both"/>
      </w:pPr>
      <w:r>
        <w:rPr>
          <w:rFonts w:ascii="Book Antiqua" w:eastAsia="Book Antiqua" w:hAnsi="Book Antiqua" w:cs="Book Antiqua"/>
          <w:b/>
          <w:bCs/>
          <w:color w:val="000000"/>
        </w:rPr>
        <w:t xml:space="preserve">Rui-Feng Mao, </w:t>
      </w:r>
      <w:r>
        <w:rPr>
          <w:rFonts w:ascii="Book Antiqua" w:eastAsia="Book Antiqua" w:hAnsi="Book Antiqua" w:cs="Book Antiqua"/>
          <w:color w:val="000000"/>
        </w:rPr>
        <w:t>Jiangsu Collaborative Innovation Center of Regional Modern Agriculture and Environmental Protection, School of Life Science, Huaiyin Normal University, Huai'an 223300, Jiangsu Province, China</w:t>
      </w:r>
    </w:p>
    <w:p w14:paraId="5FA87D84" w14:textId="77777777" w:rsidR="00A77B3E" w:rsidRDefault="00A77B3E">
      <w:pPr>
        <w:spacing w:line="360" w:lineRule="auto"/>
        <w:jc w:val="both"/>
      </w:pPr>
    </w:p>
    <w:p w14:paraId="5DE41774" w14:textId="3F49DA61" w:rsidR="00A77B3E" w:rsidRDefault="000A2D1F">
      <w:pPr>
        <w:spacing w:line="360" w:lineRule="auto"/>
        <w:jc w:val="both"/>
      </w:pPr>
      <w:r>
        <w:rPr>
          <w:rFonts w:ascii="Book Antiqua" w:eastAsia="Book Antiqua" w:hAnsi="Book Antiqua" w:cs="Book Antiqua"/>
          <w:b/>
          <w:bCs/>
          <w:color w:val="000000"/>
        </w:rPr>
        <w:t xml:space="preserve">Ying-Ying Chen, Ji Zhang, </w:t>
      </w:r>
      <w:r>
        <w:rPr>
          <w:rFonts w:ascii="Book Antiqua" w:eastAsia="Book Antiqua" w:hAnsi="Book Antiqua" w:cs="Book Antiqua"/>
          <w:color w:val="000000"/>
        </w:rPr>
        <w:t>School of Life Science</w:t>
      </w:r>
      <w:r w:rsidR="00E1265C">
        <w:rPr>
          <w:rFonts w:ascii="Book Antiqua" w:eastAsia="Book Antiqua" w:hAnsi="Book Antiqua" w:cs="Book Antiqua"/>
          <w:color w:val="000000"/>
        </w:rPr>
        <w:t>s</w:t>
      </w:r>
      <w:r>
        <w:rPr>
          <w:rFonts w:ascii="Book Antiqua" w:eastAsia="Book Antiqua" w:hAnsi="Book Antiqua" w:cs="Book Antiqua"/>
          <w:color w:val="000000"/>
        </w:rPr>
        <w:t>, Huaiyin Normal University, Huai'an 223300, Jiangsu Province, China</w:t>
      </w:r>
    </w:p>
    <w:p w14:paraId="1264A991" w14:textId="77777777" w:rsidR="00A77B3E" w:rsidRDefault="00A77B3E">
      <w:pPr>
        <w:spacing w:line="360" w:lineRule="auto"/>
        <w:jc w:val="both"/>
      </w:pPr>
    </w:p>
    <w:p w14:paraId="3AC9CCC9" w14:textId="77777777" w:rsidR="00A77B3E" w:rsidRDefault="000A2D1F">
      <w:pPr>
        <w:spacing w:line="360" w:lineRule="auto"/>
        <w:jc w:val="both"/>
      </w:pPr>
      <w:r>
        <w:rPr>
          <w:rFonts w:ascii="Book Antiqua" w:eastAsia="Book Antiqua" w:hAnsi="Book Antiqua" w:cs="Book Antiqua"/>
          <w:b/>
          <w:bCs/>
          <w:color w:val="000000"/>
        </w:rPr>
        <w:t xml:space="preserve">Xin Chang, </w:t>
      </w:r>
      <w:r>
        <w:rPr>
          <w:rFonts w:ascii="Book Antiqua" w:eastAsia="Book Antiqua" w:hAnsi="Book Antiqua" w:cs="Book Antiqua"/>
          <w:color w:val="000000"/>
        </w:rPr>
        <w:t>Department of Ultrasound Medicine, Nanjing Lishui People’s Hospital, Zhongda Hospital Lishui Branch, Southeast University, Nanjing 211200, Jiangsu Province, China</w:t>
      </w:r>
    </w:p>
    <w:p w14:paraId="6AC1FBD5" w14:textId="77777777" w:rsidR="00A77B3E" w:rsidRDefault="00A77B3E">
      <w:pPr>
        <w:spacing w:line="360" w:lineRule="auto"/>
        <w:jc w:val="both"/>
      </w:pPr>
    </w:p>
    <w:p w14:paraId="2EE6F8CA" w14:textId="77777777" w:rsidR="00A77B3E" w:rsidRDefault="000A2D1F">
      <w:pPr>
        <w:spacing w:line="360" w:lineRule="auto"/>
        <w:jc w:val="both"/>
      </w:pPr>
      <w:r>
        <w:rPr>
          <w:rFonts w:ascii="Book Antiqua" w:eastAsia="Book Antiqua" w:hAnsi="Book Antiqua" w:cs="Book Antiqua"/>
          <w:b/>
          <w:bCs/>
          <w:color w:val="000000"/>
        </w:rPr>
        <w:t xml:space="preserve">Ye-Fu Wang, </w:t>
      </w:r>
      <w:r>
        <w:rPr>
          <w:rFonts w:ascii="Book Antiqua" w:eastAsia="Book Antiqua" w:hAnsi="Book Antiqua" w:cs="Book Antiqua"/>
          <w:color w:val="000000"/>
        </w:rPr>
        <w:t>College of Life Sciences, Wuhan University, Wuhan 430072, Hubei Province, China</w:t>
      </w:r>
    </w:p>
    <w:p w14:paraId="6DE33220" w14:textId="77777777" w:rsidR="00A77B3E" w:rsidRDefault="00A77B3E">
      <w:pPr>
        <w:spacing w:line="360" w:lineRule="auto"/>
        <w:jc w:val="both"/>
      </w:pPr>
    </w:p>
    <w:p w14:paraId="4006E02C" w14:textId="568DEC1C" w:rsidR="00A77B3E" w:rsidRDefault="000A2D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Mao RF conceived and designed the study</w:t>
      </w:r>
      <w:r w:rsidR="003D0D40">
        <w:rPr>
          <w:rFonts w:ascii="Book Antiqua" w:eastAsia="Book Antiqua" w:hAnsi="Book Antiqua" w:cs="Book Antiqua"/>
          <w:color w:val="000000"/>
        </w:rPr>
        <w:t xml:space="preserve">; </w:t>
      </w:r>
      <w:r>
        <w:rPr>
          <w:rFonts w:ascii="Book Antiqua" w:eastAsia="Book Antiqua" w:hAnsi="Book Antiqua" w:cs="Book Antiqua"/>
          <w:color w:val="000000"/>
        </w:rPr>
        <w:t>Chen YY wrote the manuscript</w:t>
      </w:r>
      <w:r w:rsidR="003D0D40">
        <w:rPr>
          <w:rFonts w:ascii="Book Antiqua" w:eastAsia="Book Antiqua" w:hAnsi="Book Antiqua" w:cs="Book Antiqua"/>
          <w:color w:val="000000"/>
        </w:rPr>
        <w:t xml:space="preserve">; </w:t>
      </w:r>
      <w:r>
        <w:rPr>
          <w:rFonts w:ascii="Book Antiqua" w:eastAsia="Book Antiqua" w:hAnsi="Book Antiqua" w:cs="Book Antiqua"/>
          <w:color w:val="000000"/>
        </w:rPr>
        <w:t>Zhang J searched and classified the literature</w:t>
      </w:r>
      <w:r w:rsidR="003D0D40">
        <w:rPr>
          <w:rFonts w:ascii="Book Antiqua" w:eastAsia="Book Antiqua" w:hAnsi="Book Antiqua" w:cs="Book Antiqua"/>
          <w:color w:val="000000"/>
        </w:rPr>
        <w:t xml:space="preserve">; </w:t>
      </w:r>
      <w:r>
        <w:rPr>
          <w:rFonts w:ascii="Book Antiqua" w:eastAsia="Book Antiqua" w:hAnsi="Book Antiqua" w:cs="Book Antiqua"/>
          <w:color w:val="000000"/>
        </w:rPr>
        <w:t>Chang X and Wang YF revised the manuscript</w:t>
      </w:r>
      <w:r w:rsidR="003D0D40">
        <w:rPr>
          <w:rFonts w:ascii="Book Antiqua" w:eastAsia="Book Antiqua" w:hAnsi="Book Antiqua" w:cs="Book Antiqua"/>
          <w:color w:val="000000"/>
        </w:rPr>
        <w:t xml:space="preserve">; all </w:t>
      </w:r>
      <w:r>
        <w:rPr>
          <w:rFonts w:ascii="Book Antiqua" w:eastAsia="Book Antiqua" w:hAnsi="Book Antiqua" w:cs="Book Antiqua"/>
          <w:color w:val="000000"/>
        </w:rPr>
        <w:t>authors approved the final version of this manuscript.</w:t>
      </w:r>
    </w:p>
    <w:p w14:paraId="62D2DD36" w14:textId="77777777" w:rsidR="00A77B3E" w:rsidRDefault="00A77B3E">
      <w:pPr>
        <w:spacing w:line="360" w:lineRule="auto"/>
        <w:jc w:val="both"/>
      </w:pPr>
    </w:p>
    <w:p w14:paraId="4E7D49AB" w14:textId="320D587A" w:rsidR="00A77B3E" w:rsidRDefault="000A2D1F">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National Natural Science Foundation of China, N</w:t>
      </w:r>
      <w:r w:rsidR="003D0D40">
        <w:rPr>
          <w:rFonts w:ascii="Book Antiqua" w:eastAsia="Book Antiqua" w:hAnsi="Book Antiqua" w:cs="Book Antiqua"/>
          <w:color w:val="000000"/>
        </w:rPr>
        <w:t>o</w:t>
      </w:r>
      <w:r>
        <w:rPr>
          <w:rFonts w:ascii="Book Antiqua" w:eastAsia="Book Antiqua" w:hAnsi="Book Antiqua" w:cs="Book Antiqua"/>
          <w:color w:val="000000"/>
        </w:rPr>
        <w:t>. 81803418;</w:t>
      </w:r>
      <w:r w:rsidR="00FF06AD">
        <w:rPr>
          <w:rFonts w:ascii="Book Antiqua" w:eastAsia="Book Antiqua" w:hAnsi="Book Antiqua" w:cs="Book Antiqua"/>
          <w:color w:val="000000"/>
        </w:rPr>
        <w:t xml:space="preserve"> </w:t>
      </w:r>
      <w:r>
        <w:rPr>
          <w:rFonts w:ascii="Book Antiqua" w:eastAsia="Book Antiqua" w:hAnsi="Book Antiqua" w:cs="Book Antiqua"/>
          <w:color w:val="000000"/>
        </w:rPr>
        <w:t>Natural Science Foundation of the Jiangsu Higher Education Institutions, N</w:t>
      </w:r>
      <w:r w:rsidR="003D0D40">
        <w:rPr>
          <w:rFonts w:ascii="Book Antiqua" w:eastAsia="Book Antiqua" w:hAnsi="Book Antiqua" w:cs="Book Antiqua"/>
          <w:color w:val="000000"/>
        </w:rPr>
        <w:t>o</w:t>
      </w:r>
      <w:r>
        <w:rPr>
          <w:rFonts w:ascii="Book Antiqua" w:eastAsia="Book Antiqua" w:hAnsi="Book Antiqua" w:cs="Book Antiqua"/>
          <w:color w:val="000000"/>
        </w:rPr>
        <w:t xml:space="preserve">. 18KJD350001; and </w:t>
      </w:r>
      <w:r>
        <w:rPr>
          <w:rFonts w:ascii="Book Antiqua" w:eastAsia="Book Antiqua" w:hAnsi="Book Antiqua" w:cs="Book Antiqua"/>
          <w:color w:val="000000"/>
        </w:rPr>
        <w:lastRenderedPageBreak/>
        <w:t xml:space="preserve">Project for Youth Scholar of Jiangsu Collaborative Innovation Center of Regional Modern Agriculture </w:t>
      </w:r>
      <w:r w:rsidR="003D0D40">
        <w:rPr>
          <w:rFonts w:ascii="Book Antiqua" w:eastAsia="Book Antiqua" w:hAnsi="Book Antiqua" w:cs="Book Antiqua"/>
          <w:color w:val="000000"/>
        </w:rPr>
        <w:t xml:space="preserve">and </w:t>
      </w:r>
      <w:r>
        <w:rPr>
          <w:rFonts w:ascii="Book Antiqua" w:eastAsia="Book Antiqua" w:hAnsi="Book Antiqua" w:cs="Book Antiqua"/>
          <w:color w:val="000000"/>
        </w:rPr>
        <w:t>Environmental Projection, N</w:t>
      </w:r>
      <w:r w:rsidR="003D0D40">
        <w:rPr>
          <w:rFonts w:ascii="Book Antiqua" w:eastAsia="Book Antiqua" w:hAnsi="Book Antiqua" w:cs="Book Antiqua"/>
          <w:color w:val="000000"/>
        </w:rPr>
        <w:t>o</w:t>
      </w:r>
      <w:r>
        <w:rPr>
          <w:rFonts w:ascii="Book Antiqua" w:eastAsia="Book Antiqua" w:hAnsi="Book Antiqua" w:cs="Book Antiqua"/>
          <w:color w:val="000000"/>
        </w:rPr>
        <w:t>. HSXT2-314.</w:t>
      </w:r>
    </w:p>
    <w:p w14:paraId="377FF1EC" w14:textId="77777777" w:rsidR="00A77B3E" w:rsidRDefault="00A77B3E">
      <w:pPr>
        <w:spacing w:line="360" w:lineRule="auto"/>
        <w:jc w:val="both"/>
      </w:pPr>
    </w:p>
    <w:p w14:paraId="4270CB8B" w14:textId="07F4BDA1" w:rsidR="00A77B3E" w:rsidRDefault="000A2D1F">
      <w:pPr>
        <w:spacing w:line="360" w:lineRule="auto"/>
        <w:jc w:val="both"/>
      </w:pPr>
      <w:r>
        <w:rPr>
          <w:rFonts w:ascii="Book Antiqua" w:eastAsia="Book Antiqua" w:hAnsi="Book Antiqua" w:cs="Book Antiqua"/>
          <w:b/>
          <w:bCs/>
          <w:color w:val="000000"/>
        </w:rPr>
        <w:t xml:space="preserve">Corresponding author: Rui-Feng Mao, PhD, Research Scientist, Teacher, </w:t>
      </w:r>
      <w:r>
        <w:rPr>
          <w:rFonts w:ascii="Book Antiqua" w:eastAsia="Book Antiqua" w:hAnsi="Book Antiqua" w:cs="Book Antiqua"/>
          <w:color w:val="000000"/>
        </w:rPr>
        <w:t>Jiangsu Collaborative Innovation Center of Regional Modern Agriculture and Environmental Protection, School of Life Science</w:t>
      </w:r>
      <w:r w:rsidR="00E1265C">
        <w:rPr>
          <w:rFonts w:ascii="Book Antiqua" w:eastAsia="Book Antiqua" w:hAnsi="Book Antiqua" w:cs="Book Antiqua"/>
          <w:color w:val="000000"/>
        </w:rPr>
        <w:t>s</w:t>
      </w:r>
      <w:r>
        <w:rPr>
          <w:rFonts w:ascii="Book Antiqua" w:eastAsia="Book Antiqua" w:hAnsi="Book Antiqua" w:cs="Book Antiqua"/>
          <w:color w:val="000000"/>
        </w:rPr>
        <w:t>, Huaiyin Normal University, No. 111</w:t>
      </w:r>
      <w:r w:rsidR="00E1265C">
        <w:rPr>
          <w:rFonts w:ascii="Book Antiqua" w:eastAsia="Book Antiqua" w:hAnsi="Book Antiqua" w:cs="Book Antiqua"/>
          <w:color w:val="000000"/>
        </w:rPr>
        <w:t>,</w:t>
      </w:r>
      <w:r>
        <w:rPr>
          <w:rFonts w:ascii="Book Antiqua" w:eastAsia="Book Antiqua" w:hAnsi="Book Antiqua" w:cs="Book Antiqua"/>
          <w:color w:val="000000"/>
        </w:rPr>
        <w:t xml:space="preserve"> Changjiang West Road, Huai'an 223300, Jiangsu Province, China. mmrf2008@163.com</w:t>
      </w:r>
    </w:p>
    <w:p w14:paraId="7C3D610B" w14:textId="77777777" w:rsidR="00A77B3E" w:rsidRDefault="00A77B3E">
      <w:pPr>
        <w:spacing w:line="360" w:lineRule="auto"/>
        <w:jc w:val="both"/>
      </w:pPr>
    </w:p>
    <w:p w14:paraId="59C0E31F" w14:textId="77777777" w:rsidR="00A77B3E" w:rsidRDefault="000A2D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23, 2020</w:t>
      </w:r>
    </w:p>
    <w:p w14:paraId="57D60D7A" w14:textId="77777777" w:rsidR="00A77B3E" w:rsidRDefault="000A2D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2020</w:t>
      </w:r>
    </w:p>
    <w:p w14:paraId="49CFECC4" w14:textId="40F868C7" w:rsidR="00A77B3E" w:rsidRDefault="000A2D1F">
      <w:pPr>
        <w:spacing w:line="360" w:lineRule="auto"/>
        <w:jc w:val="both"/>
      </w:pPr>
      <w:r>
        <w:rPr>
          <w:rFonts w:ascii="Book Antiqua" w:eastAsia="Book Antiqua" w:hAnsi="Book Antiqua" w:cs="Book Antiqua"/>
          <w:b/>
          <w:bCs/>
          <w:color w:val="000000"/>
        </w:rPr>
        <w:t xml:space="preserve">Accepted: </w:t>
      </w:r>
      <w:r w:rsidR="00675E1F" w:rsidRPr="00675E1F">
        <w:rPr>
          <w:rFonts w:ascii="Book Antiqua" w:eastAsia="Book Antiqua" w:hAnsi="Book Antiqua" w:cs="Book Antiqua"/>
          <w:bCs/>
          <w:color w:val="000000"/>
          <w:lang w:eastAsia="zh-CN"/>
        </w:rPr>
        <w:t>August 31, 2020</w:t>
      </w:r>
    </w:p>
    <w:p w14:paraId="4A0F195F" w14:textId="64B40636" w:rsidR="00A77B3E" w:rsidRDefault="000A2D1F" w:rsidP="00627CDE">
      <w:pPr>
        <w:spacing w:line="360" w:lineRule="auto"/>
        <w:sectPr w:rsidR="00A77B3E">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627CDE" w:rsidRPr="00627CDE">
        <w:rPr>
          <w:rFonts w:ascii="Book Antiqua" w:eastAsia="Book Antiqua" w:hAnsi="Book Antiqua" w:cs="Book Antiqua" w:hint="eastAsia"/>
          <w:bCs/>
          <w:color w:val="000000"/>
          <w:lang w:eastAsia="zh-CN"/>
        </w:rPr>
        <w:t>October 15, 2020</w:t>
      </w:r>
    </w:p>
    <w:p w14:paraId="404D2B0D" w14:textId="77777777" w:rsidR="00A77B3E" w:rsidRDefault="000A2D1F">
      <w:pPr>
        <w:spacing w:line="360" w:lineRule="auto"/>
        <w:jc w:val="both"/>
      </w:pPr>
      <w:r>
        <w:rPr>
          <w:rFonts w:ascii="Book Antiqua" w:eastAsia="Book Antiqua" w:hAnsi="Book Antiqua" w:cs="Book Antiqua"/>
          <w:b/>
          <w:color w:val="000000"/>
        </w:rPr>
        <w:lastRenderedPageBreak/>
        <w:t>Abstract</w:t>
      </w:r>
    </w:p>
    <w:p w14:paraId="6B796DE2" w14:textId="696E8605" w:rsidR="00A77B3E" w:rsidRDefault="000A2D1F">
      <w:pPr>
        <w:spacing w:line="360" w:lineRule="auto"/>
        <w:jc w:val="both"/>
      </w:pPr>
      <w:r>
        <w:rPr>
          <w:rFonts w:ascii="Book Antiqua" w:eastAsia="Book Antiqua" w:hAnsi="Book Antiqua" w:cs="Book Antiqua"/>
          <w:color w:val="000000"/>
        </w:rPr>
        <w:t xml:space="preserve">As a T cell-mediated autoimmune disease, type 1 diabetes mellitus (T1DM) is marked by insulin defect </w:t>
      </w:r>
      <w:r w:rsidR="00E1265C">
        <w:rPr>
          <w:rFonts w:ascii="Book Antiqua" w:eastAsia="Book Antiqua" w:hAnsi="Book Antiqua" w:cs="Book Antiqua"/>
          <w:color w:val="000000"/>
        </w:rPr>
        <w:t xml:space="preserve">resulting </w:t>
      </w:r>
      <w:r>
        <w:rPr>
          <w:rFonts w:ascii="Book Antiqua" w:eastAsia="Book Antiqua" w:hAnsi="Book Antiqua" w:cs="Book Antiqua"/>
          <w:color w:val="000000"/>
        </w:rPr>
        <w:t xml:space="preserve">from </w:t>
      </w:r>
      <w:r w:rsidR="00E1265C">
        <w:rPr>
          <w:rFonts w:ascii="Book Antiqua" w:eastAsia="Book Antiqua" w:hAnsi="Book Antiqua" w:cs="Book Antiqua"/>
          <w:color w:val="000000"/>
        </w:rPr>
        <w:t xml:space="preserve">the </w:t>
      </w:r>
      <w:r>
        <w:rPr>
          <w:rFonts w:ascii="Book Antiqua" w:eastAsia="Book Antiqua" w:hAnsi="Book Antiqua" w:cs="Book Antiqua"/>
          <w:color w:val="000000"/>
        </w:rPr>
        <w:t>destruction of pancreatic 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w:t>
      </w:r>
      <w:r w:rsidR="00E1265C">
        <w:rPr>
          <w:rFonts w:ascii="Book Antiqua" w:eastAsia="Book Antiqua" w:hAnsi="Book Antiqua" w:cs="Book Antiqua"/>
          <w:color w:val="000000"/>
        </w:rPr>
        <w:t xml:space="preserve">The understanding </w:t>
      </w:r>
      <w:r>
        <w:rPr>
          <w:rFonts w:ascii="Book Antiqua" w:eastAsia="Book Antiqua" w:hAnsi="Book Antiqua" w:cs="Book Antiqua"/>
          <w:color w:val="000000"/>
        </w:rPr>
        <w:t>of various aspects of T1DM, such as its epidemiology, pathobiology, pathogenesis, clinical manifestations</w:t>
      </w:r>
      <w:r w:rsidR="00E1265C">
        <w:rPr>
          <w:rFonts w:ascii="Book Antiqua" w:eastAsia="Book Antiqua" w:hAnsi="Book Antiqua" w:cs="Book Antiqua"/>
          <w:color w:val="000000"/>
        </w:rPr>
        <w:t>,</w:t>
      </w:r>
      <w:r>
        <w:rPr>
          <w:rFonts w:ascii="Book Antiqua" w:eastAsia="Book Antiqua" w:hAnsi="Book Antiqua" w:cs="Book Antiqua"/>
          <w:color w:val="000000"/>
        </w:rPr>
        <w:t xml:space="preserve"> and complications, has been greatly promoted by valuable research performed during the past decades. However, these findings have not been translated into an effective treatment. The ideal treatment should safely repair the destroyed immune balance in a long-lasting manner, preventing or stopping the destruction of β-cell</w:t>
      </w:r>
      <w:r w:rsidR="00E1265C">
        <w:rPr>
          <w:rFonts w:ascii="Book Antiqua" w:eastAsia="Book Antiqua" w:hAnsi="Book Antiqua" w:cs="Book Antiqua"/>
          <w:color w:val="000000"/>
        </w:rPr>
        <w:t>s</w:t>
      </w:r>
      <w:r>
        <w:rPr>
          <w:rFonts w:ascii="Book Antiqua" w:eastAsia="Book Antiqua" w:hAnsi="Book Antiqua" w:cs="Book Antiqua"/>
          <w:color w:val="000000"/>
        </w:rPr>
        <w:t>. As a type of immune hypo-responsiveness to the orally administrated antigen, oral tolerance may be induced by enhancement of regulatory T cells (Tregs) or by anergy/deletion of T cell</w:t>
      </w:r>
      <w:r w:rsidR="00E1265C">
        <w:rPr>
          <w:rFonts w:ascii="Book Antiqua" w:eastAsia="Book Antiqua" w:hAnsi="Book Antiqua" w:cs="Book Antiqua"/>
          <w:color w:val="000000"/>
        </w:rPr>
        <w:t>s</w:t>
      </w:r>
      <w:r>
        <w:rPr>
          <w:rFonts w:ascii="Book Antiqua" w:eastAsia="Book Antiqua" w:hAnsi="Book Antiqua" w:cs="Book Antiqua"/>
          <w:color w:val="000000"/>
        </w:rPr>
        <w:t>, depending on the dosage of orally administrated antigen. Acting as an antigen-specific immunotherapy, oral tolerance therapy for T1DM has been mainly performed using animal models and some clinical trials have been completed or are still ongoing. Based on the review of the proposed mechanism of the development of T1DM and oral tolerance, we give a current overview of oral tolerance therapy for T1DM conducted in both animal models and clinical trials.</w:t>
      </w:r>
    </w:p>
    <w:p w14:paraId="2C7960FA" w14:textId="77777777" w:rsidR="00A77B3E" w:rsidRDefault="00A77B3E">
      <w:pPr>
        <w:spacing w:line="360" w:lineRule="auto"/>
        <w:jc w:val="both"/>
      </w:pPr>
    </w:p>
    <w:p w14:paraId="478A239F" w14:textId="26BAD3F2" w:rsidR="00A77B3E" w:rsidRDefault="000A2D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1 diabetes mellitus; Immunotherapy; Oral tolerance; Regulatory T cells</w:t>
      </w:r>
      <w:r w:rsidR="0035180B">
        <w:rPr>
          <w:rFonts w:ascii="Book Antiqua" w:eastAsia="Book Antiqua" w:hAnsi="Book Antiqua" w:cs="Book Antiqua"/>
          <w:color w:val="000000"/>
        </w:rPr>
        <w:t>; Antigen-specific immunotherapy</w:t>
      </w:r>
    </w:p>
    <w:p w14:paraId="19856B92" w14:textId="77777777" w:rsidR="00A77B3E" w:rsidRDefault="00A77B3E">
      <w:pPr>
        <w:spacing w:line="360" w:lineRule="auto"/>
        <w:jc w:val="both"/>
      </w:pPr>
    </w:p>
    <w:p w14:paraId="7EE66F57" w14:textId="77777777" w:rsidR="00327447" w:rsidRDefault="00327447">
      <w:pPr>
        <w:spacing w:line="360" w:lineRule="auto"/>
        <w:jc w:val="both"/>
        <w:rPr>
          <w:rFonts w:ascii="Book Antiqua" w:hAnsi="Book Antiqua" w:hint="eastAsia"/>
          <w:iCs/>
          <w:color w:val="000000"/>
          <w:lang w:eastAsia="zh-CN"/>
        </w:rPr>
      </w:pPr>
      <w:r>
        <w:rPr>
          <w:rFonts w:ascii="Book Antiqua" w:hAnsi="Book Antiqua" w:cs="Book Antiqua"/>
          <w:b/>
          <w:lang w:eastAsia="zh-CN"/>
        </w:rPr>
        <w:t>Citation</w:t>
      </w:r>
      <w:r>
        <w:rPr>
          <w:rFonts w:ascii="Book Antiqua" w:hAnsi="Book Antiqua" w:cs="Book Antiqua" w:hint="eastAsia"/>
          <w:b/>
          <w:lang w:eastAsia="zh-CN"/>
        </w:rPr>
        <w:t>：</w:t>
      </w:r>
      <w:r w:rsidR="000A2D1F">
        <w:rPr>
          <w:rFonts w:ascii="Book Antiqua" w:eastAsia="Book Antiqua" w:hAnsi="Book Antiqua" w:cs="Book Antiqua"/>
          <w:color w:val="000000"/>
        </w:rPr>
        <w:t xml:space="preserve">Mao RF, Chen YY, Zhang J, Chang X, Wang YF. Type 1 diabetes mellitus and its oral tolerance therapy. </w:t>
      </w:r>
      <w:r w:rsidR="000A2D1F">
        <w:rPr>
          <w:rFonts w:ascii="Book Antiqua" w:eastAsia="Book Antiqua" w:hAnsi="Book Antiqua" w:cs="Book Antiqua"/>
          <w:i/>
          <w:iCs/>
          <w:color w:val="000000"/>
        </w:rPr>
        <w:t>World J Diabetes</w:t>
      </w:r>
      <w:r w:rsidR="000A2D1F">
        <w:rPr>
          <w:rFonts w:ascii="Book Antiqua" w:eastAsia="Book Antiqua" w:hAnsi="Book Antiqua" w:cs="Book Antiqua"/>
          <w:color w:val="000000"/>
        </w:rPr>
        <w:t xml:space="preserve"> 2020; </w:t>
      </w:r>
      <w:r w:rsidR="00627CDE" w:rsidRPr="00E31E0C">
        <w:rPr>
          <w:rFonts w:ascii="Book Antiqua" w:hAnsi="Book Antiqua"/>
          <w:iCs/>
          <w:color w:val="000000"/>
        </w:rPr>
        <w:t>11(</w:t>
      </w:r>
      <w:r w:rsidR="00627CDE">
        <w:rPr>
          <w:rFonts w:ascii="Book Antiqua" w:hAnsi="Book Antiqua" w:hint="eastAsia"/>
          <w:iCs/>
          <w:color w:val="000000"/>
          <w:lang w:eastAsia="zh-CN"/>
        </w:rPr>
        <w:t>10</w:t>
      </w:r>
      <w:r w:rsidR="00627CDE" w:rsidRPr="00E31E0C">
        <w:rPr>
          <w:rFonts w:ascii="Book Antiqua" w:hAnsi="Book Antiqua"/>
          <w:iCs/>
          <w:color w:val="000000"/>
        </w:rPr>
        <w:t xml:space="preserve">): </w:t>
      </w:r>
      <w:r w:rsidR="004851E0">
        <w:rPr>
          <w:rFonts w:ascii="Book Antiqua" w:hAnsi="Book Antiqua" w:hint="eastAsia"/>
          <w:iCs/>
          <w:color w:val="000000"/>
          <w:lang w:eastAsia="zh-CN"/>
        </w:rPr>
        <w:t>400</w:t>
      </w:r>
      <w:r w:rsidR="00627CDE" w:rsidRPr="00E31E0C">
        <w:rPr>
          <w:rFonts w:ascii="Book Antiqua" w:hAnsi="Book Antiqua"/>
          <w:iCs/>
          <w:color w:val="000000"/>
        </w:rPr>
        <w:t>-</w:t>
      </w:r>
      <w:r w:rsidR="004851E0">
        <w:rPr>
          <w:rFonts w:ascii="Book Antiqua" w:hAnsi="Book Antiqua" w:hint="eastAsia"/>
          <w:iCs/>
          <w:color w:val="000000"/>
          <w:lang w:eastAsia="zh-CN"/>
        </w:rPr>
        <w:t>415</w:t>
      </w:r>
      <w:r w:rsidR="00627CDE" w:rsidRPr="00E31E0C">
        <w:rPr>
          <w:rFonts w:ascii="Book Antiqua" w:hAnsi="Book Antiqua"/>
          <w:iCs/>
          <w:color w:val="000000"/>
        </w:rPr>
        <w:t xml:space="preserve"> </w:t>
      </w:r>
    </w:p>
    <w:p w14:paraId="065B77AD" w14:textId="694A69D8" w:rsidR="00327447" w:rsidRDefault="00627CDE">
      <w:pPr>
        <w:spacing w:line="360" w:lineRule="auto"/>
        <w:jc w:val="both"/>
        <w:rPr>
          <w:rFonts w:ascii="Book Antiqua" w:hAnsi="Book Antiqua" w:hint="eastAsia"/>
          <w:iCs/>
          <w:color w:val="000000"/>
          <w:lang w:eastAsia="zh-CN"/>
        </w:rPr>
      </w:pPr>
      <w:r w:rsidRPr="00327447">
        <w:rPr>
          <w:rFonts w:ascii="Book Antiqua" w:hAnsi="Book Antiqua"/>
          <w:b/>
          <w:iCs/>
          <w:color w:val="000000"/>
        </w:rPr>
        <w:t xml:space="preserve">URL: </w:t>
      </w:r>
      <w:r w:rsidRPr="00913F87">
        <w:rPr>
          <w:rFonts w:ascii="Book Antiqua" w:hAnsi="Book Antiqua"/>
          <w:iCs/>
        </w:rPr>
        <w:t>https://www.wjgnet.com/1948-9358/full/v11/i</w:t>
      </w:r>
      <w:r>
        <w:rPr>
          <w:rFonts w:ascii="Book Antiqua" w:hAnsi="Book Antiqua" w:hint="eastAsia"/>
          <w:iCs/>
          <w:lang w:eastAsia="zh-CN"/>
        </w:rPr>
        <w:t>10</w:t>
      </w:r>
      <w:r w:rsidRPr="00913F87">
        <w:rPr>
          <w:rFonts w:ascii="Book Antiqua" w:hAnsi="Book Antiqua"/>
          <w:iCs/>
        </w:rPr>
        <w:t>/</w:t>
      </w:r>
      <w:r w:rsidR="004851E0">
        <w:rPr>
          <w:rFonts w:ascii="Book Antiqua" w:hAnsi="Book Antiqua" w:hint="eastAsia"/>
          <w:iCs/>
          <w:lang w:eastAsia="zh-CN"/>
        </w:rPr>
        <w:t>400</w:t>
      </w:r>
      <w:r w:rsidRPr="00913F87">
        <w:rPr>
          <w:rFonts w:ascii="Book Antiqua" w:hAnsi="Book Antiqua"/>
          <w:iCs/>
        </w:rPr>
        <w:t>.htm</w:t>
      </w:r>
      <w:r w:rsidRPr="00E31E0C">
        <w:rPr>
          <w:rFonts w:ascii="Book Antiqua" w:hAnsi="Book Antiqua"/>
          <w:iCs/>
          <w:color w:val="000000"/>
        </w:rPr>
        <w:t xml:space="preserve"> </w:t>
      </w:r>
    </w:p>
    <w:p w14:paraId="2E7C8D97" w14:textId="7E0AC9A3" w:rsidR="00A77B3E" w:rsidRDefault="00627CDE">
      <w:pPr>
        <w:spacing w:line="360" w:lineRule="auto"/>
        <w:jc w:val="both"/>
        <w:rPr>
          <w:lang w:eastAsia="zh-CN"/>
        </w:rPr>
      </w:pPr>
      <w:bookmarkStart w:id="0" w:name="_GoBack"/>
      <w:r w:rsidRPr="00327447">
        <w:rPr>
          <w:rFonts w:ascii="Book Antiqua" w:hAnsi="Book Antiqua"/>
          <w:b/>
          <w:iCs/>
          <w:color w:val="000000"/>
        </w:rPr>
        <w:t>DOI:</w:t>
      </w:r>
      <w:bookmarkEnd w:id="0"/>
      <w:r w:rsidRPr="00E31E0C">
        <w:rPr>
          <w:rFonts w:ascii="Book Antiqua" w:hAnsi="Book Antiqua"/>
          <w:iCs/>
          <w:color w:val="000000"/>
        </w:rPr>
        <w:t xml:space="preserve"> https://dx.doi.org/10.4239/wjd.v11.i</w:t>
      </w:r>
      <w:r>
        <w:rPr>
          <w:rFonts w:ascii="Book Antiqua" w:hAnsi="Book Antiqua" w:hint="eastAsia"/>
          <w:iCs/>
          <w:color w:val="000000"/>
          <w:lang w:eastAsia="zh-CN"/>
        </w:rPr>
        <w:t>10</w:t>
      </w:r>
      <w:r w:rsidRPr="00E31E0C">
        <w:rPr>
          <w:rFonts w:ascii="Book Antiqua" w:hAnsi="Book Antiqua"/>
          <w:iCs/>
          <w:color w:val="000000"/>
        </w:rPr>
        <w:t>.</w:t>
      </w:r>
      <w:r w:rsidR="004851E0">
        <w:rPr>
          <w:rFonts w:ascii="Book Antiqua" w:hAnsi="Book Antiqua" w:hint="eastAsia"/>
          <w:iCs/>
          <w:color w:val="000000"/>
          <w:lang w:eastAsia="zh-CN"/>
        </w:rPr>
        <w:t>400</w:t>
      </w:r>
    </w:p>
    <w:p w14:paraId="7B50B39E" w14:textId="77777777" w:rsidR="00A77B3E" w:rsidRDefault="00A77B3E">
      <w:pPr>
        <w:spacing w:line="360" w:lineRule="auto"/>
        <w:jc w:val="both"/>
      </w:pPr>
    </w:p>
    <w:p w14:paraId="6207A577" w14:textId="34ABC1A5" w:rsidR="00A77B3E" w:rsidRDefault="000A2D1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As an antigen-specific immunotherapy, oral tolerance therapy has shown promise as a new strategy for </w:t>
      </w:r>
      <w:r w:rsidR="00E1265C">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prevention and treatment of autoimmune diseases, including type 1 diabetes mellitus. Oral tolerance therapy in type 1 diabetes mellitus has been studied widely for a long time. In order to give a better understanding of these </w:t>
      </w:r>
      <w:r>
        <w:rPr>
          <w:rFonts w:ascii="Book Antiqua" w:eastAsia="Book Antiqua" w:hAnsi="Book Antiqua" w:cs="Book Antiqua"/>
          <w:color w:val="000000"/>
        </w:rPr>
        <w:lastRenderedPageBreak/>
        <w:t>studies performed in animal models as well as in clinic</w:t>
      </w:r>
      <w:r w:rsidR="00E1265C">
        <w:rPr>
          <w:rFonts w:ascii="Book Antiqua" w:eastAsia="Book Antiqua" w:hAnsi="Book Antiqua" w:cs="Book Antiqua"/>
          <w:color w:val="000000"/>
        </w:rPr>
        <w:t>al trials</w:t>
      </w:r>
      <w:r>
        <w:rPr>
          <w:rFonts w:ascii="Book Antiqua" w:eastAsia="Book Antiqua" w:hAnsi="Book Antiqua" w:cs="Book Antiqua"/>
          <w:color w:val="000000"/>
        </w:rPr>
        <w:t xml:space="preserve">, we review the related reports carefully and divide these studies into various categories based on their strategies. </w:t>
      </w:r>
      <w:r w:rsidR="00E1265C">
        <w:rPr>
          <w:rFonts w:ascii="Book Antiqua" w:eastAsia="Book Antiqua" w:hAnsi="Book Antiqua" w:cs="Book Antiqua"/>
          <w:color w:val="000000"/>
        </w:rPr>
        <w:t>T</w:t>
      </w:r>
      <w:r>
        <w:rPr>
          <w:rFonts w:ascii="Book Antiqua" w:eastAsia="Book Antiqua" w:hAnsi="Book Antiqua" w:cs="Book Antiqua"/>
          <w:color w:val="000000"/>
        </w:rPr>
        <w:t>h</w:t>
      </w:r>
      <w:r w:rsidR="00E1265C">
        <w:rPr>
          <w:rFonts w:ascii="Book Antiqua" w:eastAsia="Book Antiqua" w:hAnsi="Book Antiqua" w:cs="Book Antiqua"/>
          <w:color w:val="000000"/>
        </w:rPr>
        <w:t>is</w:t>
      </w:r>
      <w:r>
        <w:rPr>
          <w:rFonts w:ascii="Book Antiqua" w:eastAsia="Book Antiqua" w:hAnsi="Book Antiqua" w:cs="Book Antiqua"/>
          <w:color w:val="000000"/>
        </w:rPr>
        <w:t xml:space="preserve"> careful review</w:t>
      </w:r>
      <w:r w:rsidR="00E1265C">
        <w:rPr>
          <w:rFonts w:ascii="Book Antiqua" w:eastAsia="Book Antiqua" w:hAnsi="Book Antiqua" w:cs="Book Antiqua"/>
          <w:color w:val="000000"/>
        </w:rPr>
        <w:t xml:space="preserve"> </w:t>
      </w:r>
      <w:r>
        <w:rPr>
          <w:rFonts w:ascii="Book Antiqua" w:eastAsia="Book Antiqua" w:hAnsi="Book Antiqua" w:cs="Book Antiqua"/>
          <w:color w:val="000000"/>
        </w:rPr>
        <w:t>may be useful to guide the future studies.</w:t>
      </w:r>
    </w:p>
    <w:p w14:paraId="3B905DBF" w14:textId="04F7A924" w:rsidR="00A77B3E" w:rsidRDefault="0035180B">
      <w:pPr>
        <w:spacing w:line="360" w:lineRule="auto"/>
        <w:jc w:val="both"/>
      </w:pPr>
      <w:r>
        <w:br w:type="page"/>
      </w:r>
      <w:r w:rsidR="000A2D1F">
        <w:rPr>
          <w:rFonts w:ascii="Book Antiqua" w:eastAsia="Book Antiqua" w:hAnsi="Book Antiqua" w:cs="Book Antiqua"/>
          <w:b/>
          <w:caps/>
          <w:color w:val="000000"/>
          <w:u w:val="single"/>
        </w:rPr>
        <w:lastRenderedPageBreak/>
        <w:t>INTRODUCTION</w:t>
      </w:r>
    </w:p>
    <w:p w14:paraId="2C69338B" w14:textId="31D6E0A7" w:rsidR="00A77B3E" w:rsidRDefault="000A2D1F">
      <w:pPr>
        <w:spacing w:line="360" w:lineRule="auto"/>
        <w:jc w:val="both"/>
      </w:pPr>
      <w:r>
        <w:rPr>
          <w:rFonts w:ascii="Book Antiqua" w:eastAsia="Book Antiqua" w:hAnsi="Book Antiqua" w:cs="Book Antiqua"/>
          <w:color w:val="000000"/>
        </w:rPr>
        <w:t xml:space="preserve">Based on the recommendations of the American Diabetes Association, type 1 diabetes mellitus (T1DM) includes two types: </w:t>
      </w:r>
      <w:r w:rsidR="00E1265C">
        <w:rPr>
          <w:rFonts w:ascii="Book Antiqua" w:eastAsia="Book Antiqua" w:hAnsi="Book Antiqua" w:cs="Book Antiqua"/>
          <w:color w:val="000000"/>
        </w:rPr>
        <w:t xml:space="preserve">Idiopathic </w:t>
      </w:r>
      <w:r>
        <w:rPr>
          <w:rFonts w:ascii="Book Antiqua" w:eastAsia="Book Antiqua" w:hAnsi="Book Antiqua" w:cs="Book Antiqua"/>
          <w:color w:val="000000"/>
        </w:rPr>
        <w:t>diabetes and immune-mediated diabetes</w:t>
      </w:r>
      <w:r w:rsidR="0035180B">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etiology of idiopathic diabetes is not known. The related patients bear perpetual insulinopenia and show a trend to ketoacidosis, however, autoimmunity is not observed. </w:t>
      </w:r>
      <w:r w:rsidR="00E1265C">
        <w:rPr>
          <w:rFonts w:ascii="Book Antiqua" w:eastAsia="Book Antiqua" w:hAnsi="Book Antiqua" w:cs="Book Antiqua"/>
          <w:color w:val="000000"/>
        </w:rPr>
        <w:t xml:space="preserve">Resulting </w:t>
      </w:r>
      <w:r>
        <w:rPr>
          <w:rFonts w:ascii="Book Antiqua" w:eastAsia="Book Antiqua" w:hAnsi="Book Antiqua" w:cs="Book Antiqua"/>
          <w:color w:val="000000"/>
        </w:rPr>
        <w:t>from T cell-mediated attack of</w:t>
      </w:r>
      <w:r w:rsidR="00E1265C">
        <w:rPr>
          <w:rFonts w:ascii="Book Antiqua" w:eastAsia="Book Antiqua" w:hAnsi="Book Antiqua" w:cs="Book Antiqua"/>
          <w:color w:val="000000"/>
        </w:rPr>
        <w:t xml:space="preserve"> </w:t>
      </w:r>
      <w:r>
        <w:rPr>
          <w:rFonts w:ascii="Book Antiqua" w:eastAsia="Book Antiqua" w:hAnsi="Book Antiqua" w:cs="Book Antiqua"/>
          <w:color w:val="000000"/>
        </w:rPr>
        <w:t>insulin-producing 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of the pancreas, immune-mediated diabetes was previously termed T1DM, insulin-depend</w:t>
      </w:r>
      <w:r w:rsidR="00E1265C">
        <w:rPr>
          <w:rFonts w:ascii="Book Antiqua" w:eastAsia="Book Antiqua" w:hAnsi="Book Antiqua" w:cs="Book Antiqua"/>
          <w:color w:val="000000"/>
        </w:rPr>
        <w:t>ent</w:t>
      </w:r>
      <w:r>
        <w:rPr>
          <w:rFonts w:ascii="Book Antiqua" w:eastAsia="Book Antiqua" w:hAnsi="Book Antiqua" w:cs="Book Antiqua"/>
          <w:color w:val="000000"/>
        </w:rPr>
        <w:t xml:space="preserve"> </w:t>
      </w:r>
      <w:r w:rsidR="00E1265C">
        <w:rPr>
          <w:rFonts w:ascii="Book Antiqua" w:eastAsia="Book Antiqua" w:hAnsi="Book Antiqua" w:cs="Book Antiqua"/>
          <w:color w:val="000000"/>
        </w:rPr>
        <w:t xml:space="preserve">diabetes, </w:t>
      </w:r>
      <w:r>
        <w:rPr>
          <w:rFonts w:ascii="Book Antiqua" w:eastAsia="Book Antiqua" w:hAnsi="Book Antiqua" w:cs="Book Antiqua"/>
          <w:color w:val="000000"/>
        </w:rPr>
        <w:t>or juvenile-onset diabetes</w:t>
      </w:r>
      <w:r w:rsidR="00ED686E">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this review, T1DM is used to refer to immune-mediated diabetes.</w:t>
      </w:r>
    </w:p>
    <w:p w14:paraId="5AEB1617" w14:textId="77777777" w:rsidR="00A77B3E" w:rsidRDefault="00A77B3E">
      <w:pPr>
        <w:spacing w:line="360" w:lineRule="auto"/>
        <w:jc w:val="both"/>
      </w:pPr>
    </w:p>
    <w:p w14:paraId="07BB4BD9" w14:textId="1B7538A4" w:rsidR="00A77B3E" w:rsidRDefault="00E1265C">
      <w:pPr>
        <w:spacing w:line="360" w:lineRule="auto"/>
        <w:jc w:val="both"/>
      </w:pPr>
      <w:r w:rsidRPr="00E1265C">
        <w:rPr>
          <w:rFonts w:ascii="Book Antiqua" w:eastAsia="Book Antiqua" w:hAnsi="Book Antiqua" w:cs="Book Antiqua"/>
          <w:b/>
          <w:bCs/>
          <w:caps/>
          <w:color w:val="000000"/>
          <w:u w:val="single"/>
        </w:rPr>
        <w:t>type 1 diabetes mellitus</w:t>
      </w:r>
    </w:p>
    <w:p w14:paraId="37596EFE" w14:textId="65A0BE6C" w:rsidR="00A77B3E" w:rsidRDefault="000A2D1F">
      <w:pPr>
        <w:spacing w:line="360" w:lineRule="auto"/>
        <w:jc w:val="both"/>
      </w:pPr>
      <w:r>
        <w:rPr>
          <w:rFonts w:ascii="Book Antiqua" w:eastAsia="Book Antiqua" w:hAnsi="Book Antiqua" w:cs="Book Antiqua"/>
          <w:color w:val="000000"/>
        </w:rPr>
        <w:t>As an autoimmune disorder, T1DM is marked by T cell-mediated destruction of</w:t>
      </w:r>
      <w:r w:rsidR="00E1265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of the pancreas, which leads to an almost complete loss of the ability to synthesize insulin</w:t>
      </w:r>
      <w:r w:rsidR="0035180B">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This insulin deficiency results in loss of the ability to regulate blood sugar, therefore, exogenous insulin administration is necessary for patients to control blood sugar and to reduce the incidence of related chronic diabetic complications, such as the microvascular, macrovascular</w:t>
      </w:r>
      <w:r w:rsidR="00E1265C">
        <w:rPr>
          <w:rFonts w:ascii="Book Antiqua" w:eastAsia="Book Antiqua" w:hAnsi="Book Antiqua" w:cs="Book Antiqua"/>
          <w:color w:val="000000"/>
        </w:rPr>
        <w:t>,</w:t>
      </w:r>
      <w:r>
        <w:rPr>
          <w:rFonts w:ascii="Book Antiqua" w:eastAsia="Book Antiqua" w:hAnsi="Book Antiqua" w:cs="Book Antiqua"/>
          <w:color w:val="000000"/>
        </w:rPr>
        <w:t xml:space="preserve"> and neuropathic complications</w:t>
      </w:r>
      <w:r w:rsidR="0035180B">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incidence and prevalence of T1DM have been growing all over the world and the relative annual increase in T1DM incidence is approximately 2</w:t>
      </w:r>
      <w:r w:rsidR="0035180B">
        <w:rPr>
          <w:rFonts w:ascii="Book Antiqua" w:eastAsia="Book Antiqua" w:hAnsi="Book Antiqua" w:cs="Book Antiqua"/>
          <w:color w:val="000000"/>
        </w:rPr>
        <w:t>%</w:t>
      </w:r>
      <w:r w:rsidR="00ED686E">
        <w:rPr>
          <w:rFonts w:ascii="Book Antiqua" w:eastAsia="Book Antiqua" w:hAnsi="Book Antiqua" w:cs="Book Antiqua"/>
          <w:color w:val="000000"/>
        </w:rPr>
        <w:t>-</w:t>
      </w:r>
      <w:r>
        <w:rPr>
          <w:rFonts w:ascii="Book Antiqua" w:eastAsia="Book Antiqua" w:hAnsi="Book Antiqua" w:cs="Book Antiqua"/>
          <w:color w:val="000000"/>
        </w:rPr>
        <w:t>3%</w:t>
      </w:r>
      <w:r w:rsidR="0035180B">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The greatest </w:t>
      </w:r>
      <w:r w:rsidR="00E1265C">
        <w:rPr>
          <w:rFonts w:ascii="Book Antiqua" w:eastAsia="Book Antiqua" w:hAnsi="Book Antiqua" w:cs="Book Antiqua"/>
          <w:color w:val="000000"/>
        </w:rPr>
        <w:t xml:space="preserve">increase </w:t>
      </w:r>
      <w:r>
        <w:rPr>
          <w:rFonts w:ascii="Book Antiqua" w:eastAsia="Book Antiqua" w:hAnsi="Book Antiqua" w:cs="Book Antiqua"/>
          <w:color w:val="000000"/>
        </w:rPr>
        <w:t>is detected in children younger than 5 years</w:t>
      </w:r>
      <w:r w:rsidR="0035180B">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T1DM can occur at any age</w:t>
      </w:r>
      <w:r w:rsidR="0035180B">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and therefore, the previous definition of T1DM as juvenile-onset diabetes may not be suitable.</w:t>
      </w:r>
    </w:p>
    <w:p w14:paraId="7D03D1B9" w14:textId="0CB2B42F" w:rsidR="00A77B3E" w:rsidRDefault="000A2D1F" w:rsidP="00FF06AD">
      <w:pPr>
        <w:spacing w:line="360" w:lineRule="auto"/>
        <w:ind w:firstLineChars="100" w:firstLine="240"/>
        <w:jc w:val="both"/>
      </w:pPr>
      <w:r>
        <w:rPr>
          <w:rFonts w:ascii="Book Antiqua" w:eastAsia="Book Antiqua" w:hAnsi="Book Antiqua" w:cs="Book Antiqua"/>
          <w:color w:val="000000"/>
        </w:rPr>
        <w:t>During the development of T1DM, the autoimmune attack of β-cell</w:t>
      </w:r>
      <w:r w:rsidR="00E1265C">
        <w:rPr>
          <w:rFonts w:ascii="Book Antiqua" w:eastAsia="Book Antiqua" w:hAnsi="Book Antiqua" w:cs="Book Antiqua"/>
          <w:color w:val="000000"/>
        </w:rPr>
        <w:t>s</w:t>
      </w:r>
      <w:r>
        <w:rPr>
          <w:rFonts w:ascii="Book Antiqua" w:eastAsia="Book Antiqua" w:hAnsi="Book Antiqua" w:cs="Book Antiqua"/>
          <w:color w:val="000000"/>
        </w:rPr>
        <w:t xml:space="preserve"> of the pancreas mediated by T cell</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is regarded as the final step</w:t>
      </w:r>
      <w:r w:rsidR="0035180B">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Typical T1DM related autoantibodies target various proteins, including (pro)</w:t>
      </w:r>
      <w:r w:rsidR="0035180B">
        <w:rPr>
          <w:rFonts w:ascii="Book Antiqua" w:eastAsia="Book Antiqua" w:hAnsi="Book Antiqua" w:cs="Book Antiqua"/>
          <w:color w:val="000000"/>
        </w:rPr>
        <w:t xml:space="preserve"> </w:t>
      </w:r>
      <w:r>
        <w:rPr>
          <w:rFonts w:ascii="Book Antiqua" w:eastAsia="Book Antiqua" w:hAnsi="Book Antiqua" w:cs="Book Antiqua"/>
          <w:color w:val="000000"/>
        </w:rPr>
        <w:t xml:space="preserve">insulin, </w:t>
      </w:r>
      <w:r w:rsidR="0051244D" w:rsidRPr="0051244D">
        <w:rPr>
          <w:rFonts w:ascii="Book Antiqua" w:eastAsia="Book Antiqua" w:hAnsi="Book Antiqua" w:cs="Book Antiqua"/>
          <w:color w:val="000000"/>
        </w:rPr>
        <w:t>glutamic acid decarboxylase</w:t>
      </w:r>
      <w:r w:rsidR="0051244D">
        <w:rPr>
          <w:rFonts w:ascii="Book Antiqua" w:eastAsia="Book Antiqua" w:hAnsi="Book Antiqua" w:cs="Book Antiqua"/>
          <w:color w:val="000000"/>
        </w:rPr>
        <w:t xml:space="preserve"> (</w:t>
      </w:r>
      <w:r>
        <w:rPr>
          <w:rFonts w:ascii="Book Antiqua" w:eastAsia="Book Antiqua" w:hAnsi="Book Antiqua" w:cs="Book Antiqua"/>
          <w:color w:val="000000"/>
        </w:rPr>
        <w:t>GAD</w:t>
      </w:r>
      <w:r w:rsidR="0051244D">
        <w:rPr>
          <w:rFonts w:ascii="Book Antiqua" w:eastAsia="Book Antiqua" w:hAnsi="Book Antiqua" w:cs="Book Antiqua"/>
          <w:color w:val="000000"/>
        </w:rPr>
        <w:t xml:space="preserve">) </w:t>
      </w:r>
      <w:r>
        <w:rPr>
          <w:rFonts w:ascii="Book Antiqua" w:eastAsia="Book Antiqua" w:hAnsi="Book Antiqua" w:cs="Book Antiqua"/>
          <w:color w:val="000000"/>
        </w:rPr>
        <w:t>65, Hsp60, IA-2, ZNT8</w:t>
      </w:r>
      <w:r w:rsidR="00053CD5">
        <w:rPr>
          <w:rFonts w:ascii="Book Antiqua" w:eastAsia="Book Antiqua" w:hAnsi="Book Antiqua" w:cs="Book Antiqua"/>
          <w:color w:val="000000"/>
        </w:rPr>
        <w:t>,</w:t>
      </w:r>
      <w:r>
        <w:rPr>
          <w:rFonts w:ascii="Book Antiqua" w:eastAsia="Book Antiqua" w:hAnsi="Book Antiqua" w:cs="Book Antiqua"/>
          <w:color w:val="000000"/>
        </w:rPr>
        <w:t xml:space="preserve"> and tetraspanin-7</w:t>
      </w:r>
      <w:r w:rsidR="0035180B">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xml:space="preserve">. Various autoantibodies can be observed many months or years prior to clinical onset (Figure 1). These autoantibodies can be considered biomarkers of β-cell injury rather than its cause. The mechanism triggering this autoimmune process remains elusive and this is the most crucial challenge for preventing T1DM. Studies to date propose that interactions between genetic </w:t>
      </w:r>
      <w:r>
        <w:rPr>
          <w:rFonts w:ascii="Book Antiqua" w:eastAsia="Book Antiqua" w:hAnsi="Book Antiqua" w:cs="Book Antiqua"/>
          <w:color w:val="000000"/>
        </w:rPr>
        <w:lastRenderedPageBreak/>
        <w:t>susceptibility and environmental exposures (Figure 1, stage 0) are necessary in the development of T1DM. There have been identified over 60 genetic loci related to susceptibility to T1DM</w:t>
      </w:r>
      <w:r w:rsidR="0035180B">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sidR="00053CD5">
        <w:rPr>
          <w:rFonts w:ascii="Book Antiqua" w:eastAsia="Book Antiqua" w:hAnsi="Book Antiqua" w:cs="Book Antiqua"/>
          <w:color w:val="000000"/>
        </w:rPr>
        <w:t>T</w:t>
      </w:r>
      <w:r>
        <w:rPr>
          <w:rFonts w:ascii="Book Antiqua" w:eastAsia="Book Antiqua" w:hAnsi="Book Antiqua" w:cs="Book Antiqua"/>
          <w:color w:val="000000"/>
        </w:rPr>
        <w:t>hese loci</w:t>
      </w:r>
      <w:r w:rsidR="00053CD5">
        <w:rPr>
          <w:rFonts w:ascii="Book Antiqua" w:eastAsia="Book Antiqua" w:hAnsi="Book Antiqua" w:cs="Book Antiqua"/>
          <w:color w:val="000000"/>
        </w:rPr>
        <w:t xml:space="preserve"> </w:t>
      </w:r>
      <w:r>
        <w:rPr>
          <w:rFonts w:ascii="Book Antiqua" w:eastAsia="Book Antiqua" w:hAnsi="Book Antiqua" w:cs="Book Antiqua"/>
          <w:color w:val="000000"/>
        </w:rPr>
        <w:t>can be divided to two types: HLA and non-HLA genes</w:t>
      </w:r>
      <w:r w:rsidR="0035180B">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Combined with familial risk analysis, HLA risk analysis can be applied for identifying people at </w:t>
      </w:r>
      <w:r w:rsidR="00053CD5">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risk </w:t>
      </w:r>
      <w:r w:rsidR="00053CD5">
        <w:rPr>
          <w:rFonts w:ascii="Book Antiqua" w:eastAsia="Book Antiqua" w:hAnsi="Book Antiqua" w:cs="Book Antiqua"/>
          <w:color w:val="000000"/>
        </w:rPr>
        <w:t xml:space="preserve">for </w:t>
      </w:r>
      <w:r>
        <w:rPr>
          <w:rFonts w:ascii="Book Antiqua" w:eastAsia="Book Antiqua" w:hAnsi="Book Antiqua" w:cs="Book Antiqua"/>
          <w:color w:val="000000"/>
        </w:rPr>
        <w:t>T1DM</w:t>
      </w:r>
      <w:r w:rsidR="0035180B">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However, individual non-HLA loci could not be applied for predicting T1DM or distinguishing it from other types of diabetes. To well predict the risk of developing T1DM and distinguish it from T2DM (type 2 diabetes mellitus), genetic risk scores derived from combined analysis of HLA and non-HLA genes can be applied</w:t>
      </w:r>
      <w:r w:rsidR="0035180B">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Compared to the relatively well-known genetic factors, environmental determinants remain poorly understood despite intensive research. Studies to date show that diet (maternal diet, cow’s milk protein, breastfeeding, gluten, </w:t>
      </w:r>
      <w:r w:rsidR="00053CD5">
        <w:rPr>
          <w:rFonts w:ascii="Book Antiqua" w:eastAsia="Book Antiqua" w:hAnsi="Book Antiqua" w:cs="Book Antiqua"/>
          <w:color w:val="000000"/>
        </w:rPr>
        <w:t xml:space="preserve">and </w:t>
      </w:r>
      <w:r>
        <w:rPr>
          <w:rFonts w:ascii="Book Antiqua" w:eastAsia="Book Antiqua" w:hAnsi="Book Antiqua" w:cs="Book Antiqua"/>
          <w:color w:val="000000"/>
        </w:rPr>
        <w:t>micro-</w:t>
      </w:r>
      <w:r w:rsidR="00ED686E">
        <w:rPr>
          <w:rFonts w:ascii="Book Antiqua" w:eastAsia="Book Antiqua" w:hAnsi="Book Antiqua" w:cs="Book Antiqua"/>
          <w:color w:val="000000"/>
        </w:rPr>
        <w:t xml:space="preserve"> </w:t>
      </w:r>
      <w:r>
        <w:rPr>
          <w:rFonts w:ascii="Book Antiqua" w:eastAsia="Book Antiqua" w:hAnsi="Book Antiqua" w:cs="Book Antiqua"/>
          <w:color w:val="000000"/>
        </w:rPr>
        <w:t>and macro-nutrients), vitamin D sufficiency, virus infection, and the bacterial microbiome in the gastrointestinal tract (GIT) are associated with T1DM</w:t>
      </w:r>
      <w:r w:rsidR="0035180B">
        <w:rPr>
          <w:rFonts w:ascii="Book Antiqua" w:eastAsia="Book Antiqua" w:hAnsi="Book Antiqua" w:cs="Book Antiqua"/>
          <w:color w:val="000000"/>
          <w:szCs w:val="20"/>
          <w:vertAlign w:val="superscript"/>
        </w:rPr>
        <w:t>[2,16]</w:t>
      </w:r>
      <w:r>
        <w:rPr>
          <w:rFonts w:ascii="Book Antiqua" w:eastAsia="Book Antiqua" w:hAnsi="Book Antiqua" w:cs="Book Antiqua"/>
          <w:color w:val="000000"/>
        </w:rPr>
        <w:t xml:space="preserve">. In addition, both genetic and environmental factors, particularly the latter, might influence </w:t>
      </w:r>
      <w:r w:rsidR="00053CD5">
        <w:rPr>
          <w:rFonts w:ascii="Book Antiqua" w:eastAsia="Book Antiqua" w:hAnsi="Book Antiqua" w:cs="Book Antiqua"/>
          <w:color w:val="000000"/>
        </w:rPr>
        <w:t xml:space="preserve">the </w:t>
      </w:r>
      <w:r>
        <w:rPr>
          <w:rFonts w:ascii="Book Antiqua" w:eastAsia="Book Antiqua" w:hAnsi="Book Antiqua" w:cs="Book Antiqua"/>
          <w:color w:val="000000"/>
        </w:rPr>
        <w:t>entire natural history of T1DM</w:t>
      </w:r>
      <w:r w:rsidR="0035180B">
        <w:rPr>
          <w:rFonts w:ascii="Book Antiqua" w:eastAsia="Book Antiqua" w:hAnsi="Book Antiqua" w:cs="Book Antiqua"/>
          <w:color w:val="000000"/>
          <w:szCs w:val="20"/>
          <w:vertAlign w:val="superscript"/>
        </w:rPr>
        <w:t>[13,19]</w:t>
      </w:r>
      <w:r>
        <w:rPr>
          <w:rFonts w:ascii="Book Antiqua" w:eastAsia="Book Antiqua" w:hAnsi="Book Antiqua" w:cs="Book Antiqua"/>
          <w:color w:val="000000"/>
        </w:rPr>
        <w:t xml:space="preserve">. </w:t>
      </w:r>
    </w:p>
    <w:p w14:paraId="1691A30A" w14:textId="21C95D12" w:rsidR="00A77B3E" w:rsidRDefault="000A2D1F" w:rsidP="00FF06AD">
      <w:pPr>
        <w:spacing w:line="360" w:lineRule="auto"/>
        <w:ind w:firstLineChars="100" w:firstLine="240"/>
        <w:jc w:val="both"/>
      </w:pPr>
      <w:r>
        <w:rPr>
          <w:rFonts w:ascii="Book Antiqua" w:eastAsia="Book Antiqua" w:hAnsi="Book Antiqua" w:cs="Book Antiqua"/>
          <w:color w:val="000000"/>
        </w:rPr>
        <w:t xml:space="preserve">The establishment of β-cell autoimmunity can be confirmed by </w:t>
      </w:r>
      <w:r w:rsidR="00053CD5">
        <w:rPr>
          <w:rFonts w:ascii="Book Antiqua" w:eastAsia="Book Antiqua" w:hAnsi="Book Antiqua" w:cs="Book Antiqua"/>
          <w:color w:val="000000"/>
        </w:rPr>
        <w:t xml:space="preserve">the </w:t>
      </w:r>
      <w:r>
        <w:rPr>
          <w:rFonts w:ascii="Book Antiqua" w:eastAsia="Book Antiqua" w:hAnsi="Book Antiqua" w:cs="Book Antiqua"/>
          <w:color w:val="000000"/>
        </w:rPr>
        <w:t xml:space="preserve">occurrence of one or more autoantibodies as described above. Compared to individuals without autoantibodies, individuals with a single autoantibody may be at higher risk </w:t>
      </w:r>
      <w:r w:rsidR="00053CD5">
        <w:rPr>
          <w:rFonts w:ascii="Book Antiqua" w:eastAsia="Book Antiqua" w:hAnsi="Book Antiqua" w:cs="Book Antiqua"/>
          <w:color w:val="000000"/>
        </w:rPr>
        <w:t xml:space="preserve">for </w:t>
      </w:r>
      <w:r>
        <w:rPr>
          <w:rFonts w:ascii="Book Antiqua" w:eastAsia="Book Antiqua" w:hAnsi="Book Antiqua" w:cs="Book Antiqua"/>
          <w:color w:val="000000"/>
        </w:rPr>
        <w:t>T1DM. However, among people with a single autoantibody, the incidence of T1DM over 10 years is less than 10%</w:t>
      </w:r>
      <w:r w:rsidR="0035180B">
        <w:rPr>
          <w:rFonts w:ascii="Book Antiqua" w:eastAsia="Book Antiqua" w:hAnsi="Book Antiqua" w:cs="Book Antiqua"/>
          <w:color w:val="000000"/>
          <w:vertAlign w:val="superscript"/>
        </w:rPr>
        <w:t>[20,21]</w:t>
      </w:r>
      <w:r>
        <w:rPr>
          <w:rFonts w:ascii="Book Antiqua" w:eastAsia="Book Antiqua" w:hAnsi="Book Antiqua" w:cs="Book Antiqua"/>
          <w:color w:val="000000"/>
        </w:rPr>
        <w:t>. If there are two or more autoantibodies present, the individual will eventually progress to clinical onset of T1DM</w:t>
      </w:r>
      <w:r w:rsidR="0035180B">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this progression may be divided into three stages (Figure 1)</w:t>
      </w:r>
      <w:r w:rsidR="0035180B">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Once two or more autoantibodies appear, it means that the individual has stage 1 T1DM. Apart from the number of autoantibodies observed and their seroconversion age, the type and affinity of autoantibody </w:t>
      </w:r>
      <w:r w:rsidR="00053CD5">
        <w:rPr>
          <w:rFonts w:ascii="Book Antiqua" w:eastAsia="Book Antiqua" w:hAnsi="Book Antiqua" w:cs="Book Antiqua"/>
          <w:color w:val="000000"/>
        </w:rPr>
        <w:t xml:space="preserve">appearing </w:t>
      </w:r>
      <w:r>
        <w:rPr>
          <w:rFonts w:ascii="Book Antiqua" w:eastAsia="Book Antiqua" w:hAnsi="Book Antiqua" w:cs="Book Antiqua"/>
          <w:color w:val="000000"/>
        </w:rPr>
        <w:t>in this stage contribute to the rate of progression to symptomatic T1DM</w:t>
      </w:r>
      <w:r w:rsidR="0035180B">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the individual </w:t>
      </w:r>
      <w:r w:rsidR="00053CD5">
        <w:rPr>
          <w:rFonts w:ascii="Book Antiqua" w:eastAsia="Book Antiqua" w:hAnsi="Book Antiqua" w:cs="Book Antiqua"/>
          <w:color w:val="000000"/>
        </w:rPr>
        <w:t xml:space="preserve">is </w:t>
      </w:r>
      <w:r>
        <w:rPr>
          <w:rFonts w:ascii="Book Antiqua" w:eastAsia="Book Antiqua" w:hAnsi="Book Antiqua" w:cs="Book Antiqua"/>
          <w:color w:val="000000"/>
        </w:rPr>
        <w:t xml:space="preserve">normoglycemic and </w:t>
      </w:r>
      <w:r w:rsidR="00053CD5">
        <w:rPr>
          <w:rFonts w:ascii="Book Antiqua" w:eastAsia="Book Antiqua" w:hAnsi="Book Antiqua" w:cs="Book Antiqua"/>
          <w:color w:val="000000"/>
        </w:rPr>
        <w:t xml:space="preserve">bears </w:t>
      </w:r>
      <w:r>
        <w:rPr>
          <w:rFonts w:ascii="Book Antiqua" w:eastAsia="Book Antiqua" w:hAnsi="Book Antiqua" w:cs="Book Antiqua"/>
          <w:color w:val="000000"/>
        </w:rPr>
        <w:t>no clinical symptom in this stage. As the functional β-cell mass decreases, the individual in stage 2 develops dysglycaemia or glucose intolerance. Similar to stage 1, there is no obvious clinical symptom in stage 2 and therefore, stage</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1 and 2 can be termed </w:t>
      </w:r>
      <w:r>
        <w:rPr>
          <w:rFonts w:ascii="Book Antiqua" w:eastAsia="Book Antiqua" w:hAnsi="Book Antiqua" w:cs="Book Antiqua"/>
          <w:color w:val="000000"/>
        </w:rPr>
        <w:lastRenderedPageBreak/>
        <w:t xml:space="preserve">“presymptomatic T1DM”. As </w:t>
      </w:r>
      <w:r w:rsidR="002D48D3">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w:t>
      </w:r>
      <w:r w:rsidR="00053CD5">
        <w:rPr>
          <w:rFonts w:ascii="Book Antiqua" w:eastAsia="Book Antiqua" w:hAnsi="Book Antiqua" w:cs="Book Antiqua"/>
          <w:color w:val="000000"/>
        </w:rPr>
        <w:t>progresses</w:t>
      </w:r>
      <w:r>
        <w:rPr>
          <w:rFonts w:ascii="Book Antiqua" w:eastAsia="Book Antiqua" w:hAnsi="Book Antiqua" w:cs="Book Antiqua"/>
          <w:color w:val="000000"/>
        </w:rPr>
        <w:t>, the functional β-cell mass has been severely impaired, leading to the inability to maintain normal metabolic function. Therefore, hyperglycaemia and typical clinical symptoms of diabetes (polyuria, polydipsia</w:t>
      </w:r>
      <w:r w:rsidR="00053CD5">
        <w:rPr>
          <w:rFonts w:ascii="Book Antiqua" w:eastAsia="Book Antiqua" w:hAnsi="Book Antiqua" w:cs="Book Antiqua"/>
          <w:color w:val="000000"/>
        </w:rPr>
        <w:t>,</w:t>
      </w:r>
      <w:r>
        <w:rPr>
          <w:rFonts w:ascii="Book Antiqua" w:eastAsia="Book Antiqua" w:hAnsi="Book Antiqua" w:cs="Book Antiqua"/>
          <w:color w:val="000000"/>
        </w:rPr>
        <w:t xml:space="preserve"> and weight loss) occur and T1DM can be clinically diagnosed in stage 3 (symptomatic T1DM)</w:t>
      </w:r>
      <w:r w:rsidR="0035180B">
        <w:rPr>
          <w:rFonts w:ascii="Book Antiqua" w:eastAsia="Book Antiqua" w:hAnsi="Book Antiqua" w:cs="Book Antiqua"/>
          <w:color w:val="000000"/>
          <w:vertAlign w:val="superscript"/>
        </w:rPr>
        <w:t>[24]</w:t>
      </w:r>
      <w:r>
        <w:rPr>
          <w:rFonts w:ascii="Book Antiqua" w:eastAsia="Book Antiqua" w:hAnsi="Book Antiqua" w:cs="Book Antiqua"/>
          <w:color w:val="000000"/>
        </w:rPr>
        <w:t>. At the time of diagnosis, there is approximately 80</w:t>
      </w:r>
      <w:r w:rsidR="0035180B">
        <w:rPr>
          <w:rFonts w:ascii="Book Antiqua" w:eastAsia="Book Antiqua" w:hAnsi="Book Antiqua" w:cs="Book Antiqua"/>
          <w:color w:val="000000"/>
        </w:rPr>
        <w:t>%</w:t>
      </w:r>
      <w:r>
        <w:rPr>
          <w:rFonts w:ascii="Book Antiqua" w:eastAsia="Book Antiqua" w:hAnsi="Book Antiqua" w:cs="Book Antiqua"/>
          <w:color w:val="000000"/>
        </w:rPr>
        <w:t xml:space="preserve"> to 90% of the original β-cell mass disrupted</w:t>
      </w:r>
      <w:r w:rsidR="0035180B">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From a few weeks to up to 20 years will be needed to progress from the presence of autoantibodies to clinical onset and this prediabetic phase facilitates </w:t>
      </w:r>
      <w:r w:rsidR="00053CD5">
        <w:rPr>
          <w:rFonts w:ascii="Book Antiqua" w:eastAsia="Book Antiqua" w:hAnsi="Book Antiqua" w:cs="Book Antiqua"/>
          <w:color w:val="000000"/>
        </w:rPr>
        <w:t xml:space="preserve">to </w:t>
      </w:r>
      <w:r>
        <w:rPr>
          <w:rFonts w:ascii="Book Antiqua" w:eastAsia="Book Antiqua" w:hAnsi="Book Antiqua" w:cs="Book Antiqua"/>
          <w:color w:val="000000"/>
        </w:rPr>
        <w:t>predict and prevent or delay T1DM</w:t>
      </w:r>
      <w:r w:rsidR="0035180B">
        <w:rPr>
          <w:rFonts w:ascii="Book Antiqua" w:eastAsia="Book Antiqua" w:hAnsi="Book Antiqua" w:cs="Book Antiqua"/>
          <w:color w:val="000000"/>
          <w:vertAlign w:val="superscript"/>
        </w:rPr>
        <w:t>[16,26,27]</w:t>
      </w:r>
      <w:r>
        <w:rPr>
          <w:rFonts w:ascii="Book Antiqua" w:eastAsia="Book Antiqua" w:hAnsi="Book Antiqua" w:cs="Book Antiqua"/>
          <w:color w:val="000000"/>
        </w:rPr>
        <w:t xml:space="preserve">. For prevention of T1DM, similar to other autoimmune diseases, it </w:t>
      </w:r>
      <w:r w:rsidR="00053CD5">
        <w:rPr>
          <w:rFonts w:ascii="Book Antiqua" w:eastAsia="Book Antiqua" w:hAnsi="Book Antiqua" w:cs="Book Antiqua"/>
          <w:color w:val="000000"/>
        </w:rPr>
        <w:t xml:space="preserve">is </w:t>
      </w:r>
      <w:r>
        <w:rPr>
          <w:rFonts w:ascii="Book Antiqua" w:eastAsia="Book Antiqua" w:hAnsi="Book Antiqua" w:cs="Book Antiqua"/>
          <w:color w:val="000000"/>
        </w:rPr>
        <w:t>more effective during the early stages (stage 0, primary prevention or stage 1, secondary prevention) of disease progression</w:t>
      </w:r>
      <w:r w:rsidR="0035180B">
        <w:rPr>
          <w:rFonts w:ascii="Book Antiqua" w:eastAsia="Book Antiqua" w:hAnsi="Book Antiqua" w:cs="Book Antiqua"/>
          <w:color w:val="000000"/>
          <w:vertAlign w:val="superscript"/>
        </w:rPr>
        <w:t>[24,28]</w:t>
      </w:r>
      <w:r>
        <w:rPr>
          <w:rFonts w:ascii="Book Antiqua" w:eastAsia="Book Antiqua" w:hAnsi="Book Antiqua" w:cs="Book Antiqua"/>
          <w:color w:val="000000"/>
        </w:rPr>
        <w:t>. However, compared to stage</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2 and 3, prediction strategies performed in stage</w:t>
      </w:r>
      <w:r w:rsidR="00053CD5">
        <w:rPr>
          <w:rFonts w:ascii="Book Antiqua" w:eastAsia="Book Antiqua" w:hAnsi="Book Antiqua" w:cs="Book Antiqua"/>
          <w:color w:val="000000"/>
        </w:rPr>
        <w:t>s</w:t>
      </w:r>
      <w:r>
        <w:rPr>
          <w:rFonts w:ascii="Book Antiqua" w:eastAsia="Book Antiqua" w:hAnsi="Book Antiqua" w:cs="Book Antiqua"/>
          <w:color w:val="000000"/>
        </w:rPr>
        <w:t xml:space="preserve"> 0 and 1 show a</w:t>
      </w:r>
      <w:r w:rsidR="00053CD5">
        <w:rPr>
          <w:rFonts w:ascii="Book Antiqua" w:eastAsia="Book Antiqua" w:hAnsi="Book Antiqua" w:cs="Book Antiqua"/>
          <w:color w:val="000000"/>
        </w:rPr>
        <w:t xml:space="preserve"> </w:t>
      </w:r>
      <w:r>
        <w:rPr>
          <w:rFonts w:ascii="Book Antiqua" w:eastAsia="Book Antiqua" w:hAnsi="Book Antiqua" w:cs="Book Antiqua"/>
          <w:color w:val="000000"/>
        </w:rPr>
        <w:t>lower accuracy</w:t>
      </w:r>
      <w:r w:rsidR="0035180B">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This imbalance between the predictive and preventive effect may lead to </w:t>
      </w:r>
      <w:r w:rsidR="00053CD5">
        <w:rPr>
          <w:rFonts w:ascii="Book Antiqua" w:eastAsia="Book Antiqua" w:hAnsi="Book Antiqua" w:cs="Book Antiqua"/>
          <w:color w:val="000000"/>
        </w:rPr>
        <w:t xml:space="preserve">the fact </w:t>
      </w:r>
      <w:r>
        <w:rPr>
          <w:rFonts w:ascii="Book Antiqua" w:eastAsia="Book Antiqua" w:hAnsi="Book Antiqua" w:cs="Book Antiqua"/>
          <w:color w:val="000000"/>
        </w:rPr>
        <w:t>that there has been a substantial loss of functional β-cell mass when T1DM is predicted accurately, which makes various therapies less effective in preventing, delaying</w:t>
      </w:r>
      <w:r w:rsidR="00053CD5">
        <w:rPr>
          <w:rFonts w:ascii="Book Antiqua" w:eastAsia="Book Antiqua" w:hAnsi="Book Antiqua" w:cs="Book Antiqua"/>
          <w:color w:val="000000"/>
        </w:rPr>
        <w:t>,</w:t>
      </w:r>
      <w:r>
        <w:rPr>
          <w:rFonts w:ascii="Book Antiqua" w:eastAsia="Book Antiqua" w:hAnsi="Book Antiqua" w:cs="Book Antiqua"/>
          <w:color w:val="000000"/>
        </w:rPr>
        <w:t xml:space="preserve"> or reversing T1DM. Currently, few studies to successfully prevent the onset of T1DM have been reported</w:t>
      </w:r>
      <w:r w:rsidR="0035180B">
        <w:rPr>
          <w:rFonts w:ascii="Book Antiqua" w:eastAsia="Book Antiqua" w:hAnsi="Book Antiqua" w:cs="Book Antiqua"/>
          <w:color w:val="000000"/>
          <w:vertAlign w:val="superscript"/>
        </w:rPr>
        <w:t>[24,29]</w:t>
      </w:r>
      <w:r>
        <w:rPr>
          <w:rFonts w:ascii="Book Antiqua" w:eastAsia="Book Antiqua" w:hAnsi="Book Antiqua" w:cs="Book Antiqua"/>
          <w:color w:val="000000"/>
        </w:rPr>
        <w:t xml:space="preserve">. </w:t>
      </w:r>
    </w:p>
    <w:p w14:paraId="6C2881C9" w14:textId="77777777" w:rsidR="00A77B3E" w:rsidRDefault="00A77B3E">
      <w:pPr>
        <w:spacing w:line="360" w:lineRule="auto"/>
        <w:jc w:val="both"/>
      </w:pPr>
    </w:p>
    <w:p w14:paraId="6907DCF9" w14:textId="77777777" w:rsidR="00A77B3E" w:rsidRDefault="000A2D1F">
      <w:pPr>
        <w:spacing w:line="360" w:lineRule="auto"/>
        <w:jc w:val="both"/>
      </w:pPr>
      <w:r>
        <w:rPr>
          <w:rFonts w:ascii="Book Antiqua" w:eastAsia="Book Antiqua" w:hAnsi="Book Antiqua" w:cs="Book Antiqua"/>
          <w:b/>
          <w:bCs/>
          <w:caps/>
          <w:color w:val="000000"/>
          <w:u w:val="single"/>
        </w:rPr>
        <w:t>ORAL TOLERANCE</w:t>
      </w:r>
    </w:p>
    <w:p w14:paraId="6DB53E75" w14:textId="65FEB5BD" w:rsidR="00A77B3E" w:rsidRDefault="000A2D1F">
      <w:pPr>
        <w:spacing w:line="360" w:lineRule="auto"/>
        <w:jc w:val="both"/>
      </w:pPr>
      <w:r>
        <w:rPr>
          <w:rFonts w:ascii="Book Antiqua" w:eastAsia="Book Antiqua" w:hAnsi="Book Antiqua" w:cs="Book Antiqua"/>
          <w:color w:val="000000"/>
        </w:rPr>
        <w:t>Oral tolerance represents an adaptation, unresponsiveness</w:t>
      </w:r>
      <w:r w:rsidR="00053CD5">
        <w:rPr>
          <w:rFonts w:ascii="Book Antiqua" w:eastAsia="Book Antiqua" w:hAnsi="Book Antiqua" w:cs="Book Antiqua"/>
          <w:color w:val="000000"/>
        </w:rPr>
        <w:t>,</w:t>
      </w:r>
      <w:r>
        <w:rPr>
          <w:rFonts w:ascii="Book Antiqua" w:eastAsia="Book Antiqua" w:hAnsi="Book Antiqua" w:cs="Book Antiqua"/>
          <w:color w:val="000000"/>
        </w:rPr>
        <w:t xml:space="preserve"> or hypo-responsiveness to an orally administered antigen by the immune system. Oral tolerance prevents inappropriate immune responses to innocuous antigens contained in food or commensal organisms. Thus, this process functions importantly in maintaining a balance between reactions against these exogenous antigens and self-components of the body </w:t>
      </w:r>
      <w:r w:rsidR="00053CD5">
        <w:rPr>
          <w:rFonts w:ascii="Book Antiqua" w:eastAsia="Book Antiqua" w:hAnsi="Book Antiqua" w:cs="Book Antiqua"/>
          <w:color w:val="000000"/>
        </w:rPr>
        <w:t xml:space="preserve">in </w:t>
      </w:r>
      <w:r>
        <w:rPr>
          <w:rFonts w:ascii="Book Antiqua" w:eastAsia="Book Antiqua" w:hAnsi="Book Antiqua" w:cs="Book Antiqua"/>
          <w:color w:val="000000"/>
        </w:rPr>
        <w:t>the gut mucosa</w:t>
      </w:r>
      <w:r w:rsidR="001D1A93">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Once this balance breaks down due to the disruption of oral tolerance, </w:t>
      </w:r>
      <w:r w:rsidR="001D1A93">
        <w:rPr>
          <w:rFonts w:ascii="Book Antiqua" w:eastAsia="Book Antiqua" w:hAnsi="Book Antiqua" w:cs="Book Antiqua"/>
          <w:color w:val="000000"/>
        </w:rPr>
        <w:t>i</w:t>
      </w:r>
      <w:r w:rsidR="001D1A93" w:rsidRPr="001D1A93">
        <w:rPr>
          <w:rFonts w:ascii="Book Antiqua" w:eastAsia="Book Antiqua" w:hAnsi="Book Antiqua" w:cs="Book Antiqua"/>
          <w:color w:val="000000"/>
        </w:rPr>
        <w:t>mmunoglobulin</w:t>
      </w:r>
      <w:r w:rsidR="001D1A93">
        <w:rPr>
          <w:rFonts w:ascii="Book Antiqua" w:eastAsia="Book Antiqua" w:hAnsi="Book Antiqua" w:cs="Book Antiqua"/>
          <w:color w:val="000000"/>
        </w:rPr>
        <w:t xml:space="preserve"> </w:t>
      </w:r>
      <w:r w:rsidR="00FF06AD">
        <w:rPr>
          <w:rFonts w:ascii="Book Antiqua" w:eastAsia="Book Antiqua" w:hAnsi="Book Antiqua" w:cs="Book Antiqua"/>
          <w:color w:val="000000"/>
        </w:rPr>
        <w:t xml:space="preserve">E </w:t>
      </w:r>
      <w:r w:rsidR="001D1A93">
        <w:rPr>
          <w:rFonts w:ascii="Book Antiqua" w:eastAsia="Book Antiqua" w:hAnsi="Book Antiqua" w:cs="Book Antiqua"/>
          <w:color w:val="000000"/>
        </w:rPr>
        <w:t>(Ig</w:t>
      </w:r>
      <w:r w:rsidR="00FF06AD">
        <w:rPr>
          <w:rFonts w:ascii="Book Antiqua" w:eastAsia="Book Antiqua" w:hAnsi="Book Antiqua" w:cs="Book Antiqua"/>
          <w:color w:val="000000"/>
        </w:rPr>
        <w:t>E</w:t>
      </w:r>
      <w:r w:rsidR="001D1A93">
        <w:rPr>
          <w:rFonts w:ascii="Book Antiqua" w:eastAsia="Book Antiqua" w:hAnsi="Book Antiqua" w:cs="Book Antiqua"/>
          <w:color w:val="000000"/>
        </w:rPr>
        <w:t>)</w:t>
      </w:r>
      <w:r>
        <w:rPr>
          <w:rFonts w:ascii="Book Antiqua" w:eastAsia="Book Antiqua" w:hAnsi="Book Antiqua" w:cs="Book Antiqua"/>
          <w:color w:val="000000"/>
        </w:rPr>
        <w:t>-mediated food allergies, inflammatory bowel disorders, autoimmune disorders</w:t>
      </w:r>
      <w:r w:rsidR="00053CD5">
        <w:rPr>
          <w:rFonts w:ascii="Book Antiqua" w:eastAsia="Book Antiqua" w:hAnsi="Book Antiqua" w:cs="Book Antiqua"/>
          <w:color w:val="000000"/>
        </w:rPr>
        <w:t>,</w:t>
      </w:r>
      <w:r>
        <w:rPr>
          <w:rFonts w:ascii="Book Antiqua" w:eastAsia="Book Antiqua" w:hAnsi="Book Antiqua" w:cs="Book Antiqua"/>
          <w:color w:val="000000"/>
        </w:rPr>
        <w:t xml:space="preserve"> or infections may occur</w:t>
      </w:r>
      <w:r w:rsidR="001D1A93">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As a physiological response to dietary antigens, oral tolerance mainly develops in the GIT. Although most of the orally delivered antigens are digested into short peptides and/or amino acids, a small amount of intact antigens can reach the intestinal epithelium where they are </w:t>
      </w:r>
      <w:r>
        <w:rPr>
          <w:rFonts w:ascii="Book Antiqua" w:eastAsia="Book Antiqua" w:hAnsi="Book Antiqua" w:cs="Book Antiqua"/>
          <w:color w:val="000000"/>
        </w:rPr>
        <w:lastRenderedPageBreak/>
        <w:t xml:space="preserve">delivered </w:t>
      </w:r>
      <w:r w:rsidR="00053CD5">
        <w:rPr>
          <w:rFonts w:ascii="Book Antiqua" w:eastAsia="Book Antiqua" w:hAnsi="Book Antiqua" w:cs="Book Antiqua"/>
          <w:color w:val="000000"/>
        </w:rPr>
        <w:t xml:space="preserve">in </w:t>
      </w:r>
      <w:r>
        <w:rPr>
          <w:rFonts w:ascii="Book Antiqua" w:eastAsia="Book Antiqua" w:hAnsi="Book Antiqua" w:cs="Book Antiqua"/>
          <w:color w:val="000000"/>
        </w:rPr>
        <w:t>various manners, depending on their characters (</w:t>
      </w:r>
      <w:r w:rsidR="001D1A93" w:rsidRPr="00FF06AD">
        <w:rPr>
          <w:rFonts w:ascii="Book Antiqua" w:eastAsia="Book Antiqua" w:hAnsi="Book Antiqua" w:cs="Book Antiqua"/>
          <w:i/>
          <w:iCs/>
          <w:color w:val="000000"/>
        </w:rPr>
        <w:t>e.g.</w:t>
      </w:r>
      <w:r>
        <w:rPr>
          <w:rFonts w:ascii="Book Antiqua" w:eastAsia="Book Antiqua" w:hAnsi="Book Antiqua" w:cs="Book Antiqua"/>
          <w:color w:val="000000"/>
        </w:rPr>
        <w:t>, size and solubility). The delivery manner affects the subsequent immune response including the induction of tolerance or immunity</w:t>
      </w:r>
      <w:r w:rsidR="001D1A93">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5D29EDF6" w14:textId="1C9161B0" w:rsidR="00A77B3E" w:rsidRDefault="000A2D1F" w:rsidP="00FF06AD">
      <w:pPr>
        <w:spacing w:line="360" w:lineRule="auto"/>
        <w:ind w:firstLineChars="100" w:firstLine="240"/>
        <w:jc w:val="both"/>
      </w:pPr>
      <w:r>
        <w:rPr>
          <w:rFonts w:ascii="Book Antiqua" w:eastAsia="Book Antiqua" w:hAnsi="Book Antiqua" w:cs="Book Antiqua"/>
          <w:color w:val="000000"/>
        </w:rPr>
        <w:t>The delivery of antigens contained in the gut lumen involves complex processes and there are various possible routes for antigens passing through the intestinal epithelium as shown in Figure 2. Soluble antigens might be delivered by enterocytes in two nonspecific manners, including the transcellular manner and the paracellular manner</w:t>
      </w:r>
      <w:r w:rsidR="001D1A93">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For the transcellular manner, antigens contained in vesicles may be degraded and however, some intact antigens can reach the basolateral space. For the paracellular manner, it may be suppressed </w:t>
      </w:r>
      <w:r w:rsidR="00A64ED7">
        <w:rPr>
          <w:rFonts w:ascii="Book Antiqua" w:eastAsia="Book Antiqua" w:hAnsi="Book Antiqua" w:cs="Book Antiqua"/>
          <w:color w:val="000000"/>
        </w:rPr>
        <w:t xml:space="preserve">under </w:t>
      </w:r>
      <w:r>
        <w:rPr>
          <w:rFonts w:ascii="Book Antiqua" w:eastAsia="Book Antiqua" w:hAnsi="Book Antiqua" w:cs="Book Antiqua"/>
          <w:color w:val="000000"/>
        </w:rPr>
        <w:t>homeostatic conditions as a result of the tight junctions between enterocytes. The neonatal IgG receptor (FcRn), which locates on the surface of enterocytes, may be used to capture and internalize antigens by forming the antigen-antibody complexes</w:t>
      </w:r>
      <w:r w:rsidR="00BF406C">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And then, antigens are delivered across the epithelium to lamina propria dendritic cells (DCs) bearing FcRn as well as other Fc receptors. Antigens contained in the </w:t>
      </w:r>
      <w:r w:rsidR="00A64ED7">
        <w:rPr>
          <w:rFonts w:ascii="Book Antiqua" w:eastAsia="Book Antiqua" w:hAnsi="Book Antiqua" w:cs="Book Antiqua"/>
          <w:color w:val="000000"/>
        </w:rPr>
        <w:t xml:space="preserve">apoptotic </w:t>
      </w:r>
      <w:r>
        <w:rPr>
          <w:rFonts w:ascii="Book Antiqua" w:eastAsia="Book Antiqua" w:hAnsi="Book Antiqua" w:cs="Book Antiqua"/>
          <w:color w:val="000000"/>
        </w:rPr>
        <w:t>enterocytes can be captured by neighbouring DCs. Both CX3CR1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macrophages and CX3CR1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can sample luminal antigens efficiently by means of extending their dendrites between enterocytes without disrupting the integrity of the epithelium</w:t>
      </w:r>
      <w:r w:rsidR="00BF406C">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The above DCs or macrophages have no capacity to transport antigens directly to naïve T cells that locate</w:t>
      </w:r>
      <w:r w:rsidR="00A64ED7">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mesenteric lymph nodes (MLN). However, they can transport these antigens to neighbouring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which subsequently enter the MLN, </w:t>
      </w:r>
      <w:r w:rsidR="00A64ED7" w:rsidRPr="009D1B84">
        <w:rPr>
          <w:rFonts w:ascii="Book Antiqua" w:eastAsia="Book Antiqua" w:hAnsi="Book Antiqua" w:cs="Book Antiqua"/>
          <w:i/>
          <w:color w:val="000000"/>
        </w:rPr>
        <w:t>via</w:t>
      </w:r>
      <w:r w:rsidR="00A64ED7">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5A212A" w:rsidRPr="005A212A">
        <w:rPr>
          <w:rFonts w:ascii="Book Antiqua" w:eastAsia="Book Antiqua" w:hAnsi="Book Antiqua" w:cs="Book Antiqua"/>
          <w:color w:val="000000"/>
        </w:rPr>
        <w:t>CC-chemokine receptor 7</w:t>
      </w:r>
      <w:r>
        <w:rPr>
          <w:rFonts w:ascii="Book Antiqua" w:eastAsia="Book Antiqua" w:hAnsi="Book Antiqua" w:cs="Book Antiqua"/>
          <w:color w:val="000000"/>
        </w:rPr>
        <w:t>-dependent mechanism, and present antigens to naïve T cells</w:t>
      </w:r>
      <w:r w:rsidR="00BF406C">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xml:space="preserve">. In addition, mucus-secreting goblet cells perform an important role in delivering soluble antigens </w:t>
      </w:r>
      <w:r w:rsidRPr="00FF06AD">
        <w:rPr>
          <w:rFonts w:ascii="Book Antiqua" w:eastAsia="Book Antiqua" w:hAnsi="Book Antiqua" w:cs="Book Antiqua"/>
          <w:i/>
          <w:iCs/>
          <w:color w:val="000000"/>
        </w:rPr>
        <w:t>via</w:t>
      </w:r>
      <w:r>
        <w:rPr>
          <w:rFonts w:ascii="Book Antiqua" w:eastAsia="Book Antiqua" w:hAnsi="Book Antiqua" w:cs="Book Antiqua"/>
          <w:color w:val="000000"/>
        </w:rPr>
        <w:t xml:space="preserve"> goblet cell-associated antigen passages, which provide a conduit for delivering soluble antigens exclusively to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and therefore, this process may perform a critical role in oral tolerance induction</w:t>
      </w:r>
      <w:r w:rsidR="00BF406C">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Located in the epithelial layer covering Peyer’s patches (PPs), </w:t>
      </w:r>
      <w:r w:rsidR="00BF406C">
        <w:rPr>
          <w:rFonts w:ascii="Book Antiqua" w:eastAsia="Book Antiqua" w:hAnsi="Book Antiqua" w:cs="Book Antiqua"/>
          <w:color w:val="000000"/>
        </w:rPr>
        <w:t>m</w:t>
      </w:r>
      <w:r>
        <w:rPr>
          <w:rFonts w:ascii="Book Antiqua" w:eastAsia="Book Antiqua" w:hAnsi="Book Antiqua" w:cs="Book Antiqua"/>
          <w:color w:val="000000"/>
        </w:rPr>
        <w:t>icrofold cells (M cells) can specially deliver</w:t>
      </w:r>
      <w:r w:rsidR="00A64ED7">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2D48D3">
        <w:rPr>
          <w:rFonts w:ascii="Book Antiqua" w:eastAsia="Book Antiqua" w:hAnsi="Book Antiqua" w:cs="Book Antiqua"/>
          <w:color w:val="000000"/>
        </w:rPr>
        <w:t xml:space="preserve"> </w:t>
      </w:r>
      <w:r>
        <w:rPr>
          <w:rFonts w:ascii="Book Antiqua" w:eastAsia="Book Antiqua" w:hAnsi="Book Antiqua" w:cs="Book Antiqua"/>
          <w:color w:val="000000"/>
        </w:rPr>
        <w:t>including particles, bacteria</w:t>
      </w:r>
      <w:r w:rsidR="00A64ED7">
        <w:rPr>
          <w:rFonts w:ascii="Book Antiqua" w:eastAsia="Book Antiqua" w:hAnsi="Book Antiqua" w:cs="Book Antiqua"/>
          <w:color w:val="000000"/>
        </w:rPr>
        <w:t>,</w:t>
      </w:r>
      <w:r>
        <w:rPr>
          <w:rFonts w:ascii="Book Antiqua" w:eastAsia="Book Antiqua" w:hAnsi="Book Antiqua" w:cs="Book Antiqua"/>
          <w:color w:val="000000"/>
        </w:rPr>
        <w:t xml:space="preserve"> and virus</w:t>
      </w:r>
      <w:r w:rsidR="002D48D3">
        <w:rPr>
          <w:rFonts w:ascii="Book Antiqua" w:eastAsia="Book Antiqua" w:hAnsi="Book Antiqua" w:cs="Book Antiqua"/>
          <w:color w:val="000000"/>
        </w:rPr>
        <w:t xml:space="preserve">es </w:t>
      </w:r>
      <w:r>
        <w:rPr>
          <w:rFonts w:ascii="Book Antiqua" w:eastAsia="Book Antiqua" w:hAnsi="Book Antiqua" w:cs="Book Antiqua"/>
          <w:color w:val="000000"/>
        </w:rPr>
        <w:t>to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that reside within the M cell pocket</w:t>
      </w:r>
      <w:r w:rsidR="00BF406C">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However, M cells can also be found outside PPs to deliver antigens</w:t>
      </w:r>
      <w:r w:rsidR="00BF406C">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Thus, the uptake of antigens through </w:t>
      </w:r>
      <w:r>
        <w:rPr>
          <w:rFonts w:ascii="Book Antiqua" w:eastAsia="Book Antiqua" w:hAnsi="Book Antiqua" w:cs="Book Antiqua"/>
          <w:color w:val="000000"/>
        </w:rPr>
        <w:lastRenderedPageBreak/>
        <w:t>the intestinal epithelium is a complicated process. Currently, various routes as descried above have been suggested, however, this still is a disputed topic and needs to be further investigated.</w:t>
      </w:r>
    </w:p>
    <w:p w14:paraId="2C9AE018" w14:textId="67FC7781" w:rsidR="00A77B3E" w:rsidRDefault="000A2D1F" w:rsidP="00FF06AD">
      <w:pPr>
        <w:spacing w:line="360" w:lineRule="auto"/>
        <w:ind w:firstLineChars="100" w:firstLine="240"/>
        <w:jc w:val="both"/>
      </w:pPr>
      <w:r>
        <w:rPr>
          <w:rFonts w:ascii="Book Antiqua" w:eastAsia="Book Antiqua" w:hAnsi="Book Antiqua" w:cs="Book Antiqua"/>
          <w:color w:val="000000"/>
        </w:rPr>
        <w:t>Composed of the MLN and PPs, gut-associated lymphoid tissue (GALT) functions heavily in inducing oral tolerance successfully. Based on those proposed delivery routes as described above,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harboring antigens derived from the gut lumen move into the MLN</w:t>
      </w:r>
      <w:r w:rsidR="00BF406C">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which has been identified as an important site of oral tolerance induction</w:t>
      </w:r>
      <w:r w:rsidR="00BF406C">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However, compared to the MLN, PPs may not be necessary for oral tolerance induction</w:t>
      </w:r>
      <w:r w:rsidR="00BF406C">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 In the MLN,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harboring antigens meet naïve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and oral tolerance induction occurs in an antigen dose-dependent manner, including low- and high-dose tolerance</w:t>
      </w:r>
      <w:r w:rsidR="00BF406C">
        <w:rPr>
          <w:rFonts w:ascii="Book Antiqua" w:eastAsia="Book Antiqua" w:hAnsi="Book Antiqua" w:cs="Book Antiqua"/>
          <w:color w:val="000000"/>
          <w:szCs w:val="20"/>
          <w:vertAlign w:val="superscript"/>
        </w:rPr>
        <w:t>[33,45]</w:t>
      </w:r>
      <w:r>
        <w:rPr>
          <w:rFonts w:ascii="Book Antiqua" w:eastAsia="Book Antiqua" w:hAnsi="Book Antiqua" w:cs="Book Antiqua"/>
          <w:color w:val="000000"/>
        </w:rPr>
        <w:t xml:space="preserve">. With regard to repeated </w:t>
      </w:r>
      <w:r w:rsidR="002D48D3">
        <w:rPr>
          <w:rFonts w:ascii="Book Antiqua" w:eastAsia="Book Antiqua" w:hAnsi="Book Antiqua" w:cs="Book Antiqua"/>
          <w:color w:val="000000"/>
        </w:rPr>
        <w:t xml:space="preserve">feeding </w:t>
      </w:r>
      <w:r>
        <w:rPr>
          <w:rFonts w:ascii="Book Antiqua" w:eastAsia="Book Antiqua" w:hAnsi="Book Antiqua" w:cs="Book Antiqua"/>
          <w:color w:val="000000"/>
        </w:rPr>
        <w:t xml:space="preserve">of </w:t>
      </w:r>
      <w:r w:rsidR="00513FAD">
        <w:rPr>
          <w:rFonts w:ascii="Book Antiqua" w:eastAsia="Book Antiqua" w:hAnsi="Book Antiqua" w:cs="Book Antiqua"/>
          <w:color w:val="000000"/>
        </w:rPr>
        <w:t xml:space="preserve">a </w:t>
      </w:r>
      <w:r>
        <w:rPr>
          <w:rFonts w:ascii="Book Antiqua" w:eastAsia="Book Antiqua" w:hAnsi="Book Antiqua" w:cs="Book Antiqua"/>
          <w:color w:val="000000"/>
        </w:rPr>
        <w:t>low dose of antigens (Figure 2), the generation of regulatory T cells (Tregs) helps to induce oral tolerance. Derived from CD103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DCs harboring antigens in the MLN, </w:t>
      </w:r>
      <w:bookmarkStart w:id="1" w:name="_Hlk49174913"/>
      <w:r>
        <w:rPr>
          <w:rFonts w:ascii="Book Antiqua" w:eastAsia="Book Antiqua" w:hAnsi="Book Antiqua" w:cs="Book Antiqua"/>
          <w:color w:val="000000"/>
        </w:rPr>
        <w:t>indoleamine 2,3-dioxygenase</w:t>
      </w:r>
      <w:bookmarkEnd w:id="1"/>
      <w:r>
        <w:rPr>
          <w:rFonts w:ascii="Book Antiqua" w:eastAsia="Book Antiqua" w:hAnsi="Book Antiqua" w:cs="Book Antiqua"/>
          <w:color w:val="000000"/>
        </w:rPr>
        <w:t>, retinoic acid</w:t>
      </w:r>
      <w:r w:rsidR="00A64ED7">
        <w:rPr>
          <w:rFonts w:ascii="Book Antiqua" w:eastAsia="Book Antiqua" w:hAnsi="Book Antiqua" w:cs="Book Antiqua"/>
          <w:color w:val="000000"/>
        </w:rPr>
        <w:t>,</w:t>
      </w:r>
      <w:r>
        <w:rPr>
          <w:rFonts w:ascii="Book Antiqua" w:eastAsia="Book Antiqua" w:hAnsi="Book Antiqua" w:cs="Book Antiqua"/>
          <w:color w:val="000000"/>
        </w:rPr>
        <w:t xml:space="preserve"> and transforming growth </w:t>
      </w:r>
      <w:r w:rsidR="00E0315D">
        <w:rPr>
          <w:rFonts w:ascii="Book Antiqua" w:eastAsia="Book Antiqua" w:hAnsi="Book Antiqua" w:cs="Book Antiqua"/>
          <w:color w:val="000000"/>
        </w:rPr>
        <w:t xml:space="preserve">factor-beta </w:t>
      </w:r>
      <w:r>
        <w:rPr>
          <w:rFonts w:ascii="Book Antiqua" w:eastAsia="Book Antiqua" w:hAnsi="Book Antiqua" w:cs="Book Antiqua"/>
          <w:color w:val="000000"/>
        </w:rPr>
        <w:t>(TGF</w:t>
      </w:r>
      <w:r w:rsidR="00E0315D">
        <w:rPr>
          <w:rFonts w:ascii="Book Antiqua" w:eastAsia="Book Antiqua" w:hAnsi="Book Antiqua" w:cs="Book Antiqua"/>
          <w:color w:val="000000"/>
        </w:rPr>
        <w:t>-</w:t>
      </w:r>
      <w:r>
        <w:rPr>
          <w:rFonts w:ascii="Book Antiqua" w:eastAsia="Book Antiqua" w:hAnsi="Book Antiqua" w:cs="Book Antiqua"/>
          <w:color w:val="000000"/>
        </w:rPr>
        <w:t>β) appear to cooperate to facilitate naïve T cells differentiation towards Tregs which bear the gut-homing-associated adhesion molecules, such as chemokine receptor CCR9 and α4β7 integrin</w:t>
      </w:r>
      <w:r w:rsidR="00BF406C">
        <w:rPr>
          <w:rFonts w:ascii="Book Antiqua" w:eastAsia="Book Antiqua" w:hAnsi="Book Antiqua" w:cs="Book Antiqua"/>
          <w:color w:val="000000"/>
          <w:szCs w:val="20"/>
          <w:vertAlign w:val="superscript"/>
        </w:rPr>
        <w:t>[33,39]</w:t>
      </w:r>
      <w:r>
        <w:rPr>
          <w:rFonts w:ascii="Book Antiqua" w:eastAsia="Book Antiqua" w:hAnsi="Book Antiqua" w:cs="Book Antiqua"/>
          <w:color w:val="000000"/>
        </w:rPr>
        <w:t xml:space="preserve">. Therefore, these induced antigen-specific Tregs, which perform suppressor activity, can return into the lamina propria in which they are expanded with help of </w:t>
      </w:r>
      <w:r w:rsidR="00BF406C" w:rsidRPr="00BF406C">
        <w:rPr>
          <w:rFonts w:ascii="Book Antiqua" w:eastAsia="Book Antiqua" w:hAnsi="Book Antiqua" w:cs="Book Antiqua"/>
          <w:color w:val="000000"/>
        </w:rPr>
        <w:t>interleukin-1</w:t>
      </w:r>
      <w:r w:rsidR="00C31791">
        <w:rPr>
          <w:rFonts w:ascii="Book Antiqua" w:eastAsia="Book Antiqua" w:hAnsi="Book Antiqua" w:cs="Book Antiqua"/>
          <w:color w:val="000000"/>
        </w:rPr>
        <w:t>0</w:t>
      </w:r>
      <w:r w:rsidR="00BF406C" w:rsidRPr="00BF406C">
        <w:rPr>
          <w:rFonts w:ascii="Book Antiqua" w:eastAsia="Book Antiqua" w:hAnsi="Book Antiqua" w:cs="Book Antiqua"/>
          <w:color w:val="000000"/>
        </w:rPr>
        <w:t xml:space="preserve"> </w:t>
      </w:r>
      <w:r w:rsidR="00C31791">
        <w:rPr>
          <w:rFonts w:ascii="Book Antiqua" w:eastAsia="Book Antiqua" w:hAnsi="Book Antiqua" w:cs="Book Antiqua"/>
          <w:color w:val="000000"/>
        </w:rPr>
        <w:t>(</w:t>
      </w:r>
      <w:r>
        <w:rPr>
          <w:rFonts w:ascii="Book Antiqua" w:eastAsia="Book Antiqua" w:hAnsi="Book Antiqua" w:cs="Book Antiqua"/>
          <w:color w:val="000000"/>
        </w:rPr>
        <w:t>IL-10</w:t>
      </w:r>
      <w:r w:rsidR="00C31791">
        <w:rPr>
          <w:rFonts w:ascii="Book Antiqua" w:eastAsia="Book Antiqua" w:hAnsi="Book Antiqua" w:cs="Book Antiqua"/>
          <w:color w:val="000000"/>
        </w:rPr>
        <w:t>)</w:t>
      </w:r>
      <w:r>
        <w:rPr>
          <w:rFonts w:ascii="Book Antiqua" w:eastAsia="Book Antiqua" w:hAnsi="Book Antiqua" w:cs="Book Antiqua"/>
          <w:color w:val="000000"/>
        </w:rPr>
        <w:t xml:space="preserve"> secreted by CX3CR1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macrophages. Both the induced Tregs’ gut-homing and expansion are essential to achieve oral tolerance successfully</w:t>
      </w:r>
      <w:r w:rsidR="00C31791">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The best-described Tregs are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which function a lot in oral tolerance induction, and this can be supported by</w:t>
      </w:r>
      <w:r w:rsidR="00513FAD">
        <w:rPr>
          <w:rFonts w:ascii="Book Antiqua" w:eastAsia="Book Antiqua" w:hAnsi="Book Antiqua" w:cs="Book Antiqua"/>
          <w:color w:val="000000"/>
        </w:rPr>
        <w:t xml:space="preserve"> the observation</w:t>
      </w:r>
      <w:r>
        <w:rPr>
          <w:rFonts w:ascii="Book Antiqua" w:eastAsia="Book Antiqua" w:hAnsi="Book Antiqua" w:cs="Book Antiqua"/>
          <w:color w:val="000000"/>
        </w:rPr>
        <w:t xml:space="preserve"> that specific depletion of 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cells appears to abrogate oral tolerance</w:t>
      </w:r>
      <w:r w:rsidR="00C31791">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Apart from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other peripherally induced Tregs, such as T helper (Th) 3 cells and type 1 regulatory T (Tr1) cells, are also related to oral tolerance induction</w:t>
      </w:r>
      <w:r w:rsidR="00C31791">
        <w:rPr>
          <w:rFonts w:ascii="Book Antiqua" w:eastAsia="Book Antiqua" w:hAnsi="Book Antiqua" w:cs="Book Antiqua"/>
          <w:color w:val="000000"/>
          <w:szCs w:val="20"/>
          <w:vertAlign w:val="superscript"/>
        </w:rPr>
        <w:t>[33,37]</w:t>
      </w:r>
      <w:r>
        <w:rPr>
          <w:rFonts w:ascii="Book Antiqua" w:eastAsia="Book Antiqua" w:hAnsi="Book Antiqua" w:cs="Book Antiqua"/>
          <w:color w:val="000000"/>
        </w:rPr>
        <w:t xml:space="preserve">. All these peripherally induced Tregs contribute to </w:t>
      </w:r>
      <w:r w:rsidR="00513FAD">
        <w:rPr>
          <w:rFonts w:ascii="Book Antiqua" w:eastAsia="Book Antiqua" w:hAnsi="Book Antiqua" w:cs="Book Antiqua"/>
          <w:color w:val="000000"/>
        </w:rPr>
        <w:t xml:space="preserve">inducing </w:t>
      </w:r>
      <w:r>
        <w:rPr>
          <w:rFonts w:ascii="Book Antiqua" w:eastAsia="Book Antiqua" w:hAnsi="Book Antiqua" w:cs="Book Antiqua"/>
          <w:color w:val="000000"/>
        </w:rPr>
        <w:t>systemic immune tolerance by means of cytokine-mediated bystander suppression which is induced by oral feeding with one antigen and then works in a non-antigen-specific manner</w:t>
      </w:r>
      <w:r w:rsidR="00C31791">
        <w:rPr>
          <w:rFonts w:ascii="Book Antiqua" w:eastAsia="Book Antiqua" w:hAnsi="Book Antiqua" w:cs="Book Antiqua"/>
          <w:color w:val="000000"/>
          <w:szCs w:val="20"/>
          <w:vertAlign w:val="superscript"/>
        </w:rPr>
        <w:t>[30,48,49]</w:t>
      </w:r>
      <w:r>
        <w:rPr>
          <w:rFonts w:ascii="Book Antiqua" w:eastAsia="Book Antiqua" w:hAnsi="Book Antiqua" w:cs="Book Antiqua"/>
          <w:color w:val="000000"/>
        </w:rPr>
        <w:t xml:space="preserve">. However, the potential function of Tr1 cells in oral tolerance induction and the potential relationship </w:t>
      </w:r>
      <w:r>
        <w:rPr>
          <w:rFonts w:ascii="Book Antiqua" w:eastAsia="Book Antiqua" w:hAnsi="Book Antiqua" w:cs="Book Antiqua"/>
          <w:color w:val="000000"/>
        </w:rPr>
        <w:lastRenderedPageBreak/>
        <w:t>or interaction between these different Treg subsets are not clear and need to be further studied. Transferring T cells from tolerized animals obtained by feeding a low dose of antigens can transfer antigen-specific tolerance to naïve animals</w:t>
      </w:r>
      <w:r w:rsidR="00C31791">
        <w:rPr>
          <w:rFonts w:ascii="Book Antiqua" w:eastAsia="Book Antiqua" w:hAnsi="Book Antiqua" w:cs="Book Antiqua"/>
          <w:color w:val="000000"/>
          <w:szCs w:val="20"/>
          <w:vertAlign w:val="superscript"/>
        </w:rPr>
        <w:t>[45,50,51]</w:t>
      </w:r>
      <w:r>
        <w:rPr>
          <w:rFonts w:ascii="Book Antiqua" w:eastAsia="Book Antiqua" w:hAnsi="Book Antiqua" w:cs="Book Antiqua"/>
          <w:color w:val="000000"/>
        </w:rPr>
        <w:t xml:space="preserve">. </w:t>
      </w:r>
    </w:p>
    <w:p w14:paraId="4C93B782" w14:textId="20032762" w:rsidR="00A77B3E" w:rsidRDefault="000A2D1F" w:rsidP="00FF06AD">
      <w:pPr>
        <w:spacing w:line="360" w:lineRule="auto"/>
        <w:ind w:firstLineChars="100" w:firstLine="240"/>
        <w:jc w:val="both"/>
      </w:pPr>
      <w:r>
        <w:rPr>
          <w:rFonts w:ascii="Book Antiqua" w:eastAsia="Book Antiqua" w:hAnsi="Book Antiqua" w:cs="Book Antiqua"/>
          <w:color w:val="000000"/>
        </w:rPr>
        <w:t>In respect to single feed</w:t>
      </w:r>
      <w:r w:rsidR="002D48D3">
        <w:rPr>
          <w:rFonts w:ascii="Book Antiqua" w:eastAsia="Book Antiqua" w:hAnsi="Book Antiqua" w:cs="Book Antiqua"/>
          <w:color w:val="000000"/>
        </w:rPr>
        <w:t>ing</w:t>
      </w:r>
      <w:r>
        <w:rPr>
          <w:rFonts w:ascii="Book Antiqua" w:eastAsia="Book Antiqua" w:hAnsi="Book Antiqua" w:cs="Book Antiqua"/>
          <w:color w:val="000000"/>
        </w:rPr>
        <w:t xml:space="preserve"> of </w:t>
      </w:r>
      <w:r w:rsidR="00513FAD">
        <w:rPr>
          <w:rFonts w:ascii="Book Antiqua" w:eastAsia="Book Antiqua" w:hAnsi="Book Antiqua" w:cs="Book Antiqua"/>
          <w:color w:val="000000"/>
        </w:rPr>
        <w:t xml:space="preserve">a </w:t>
      </w:r>
      <w:r>
        <w:rPr>
          <w:rFonts w:ascii="Book Antiqua" w:eastAsia="Book Antiqua" w:hAnsi="Book Antiqua" w:cs="Book Antiqua"/>
          <w:color w:val="000000"/>
        </w:rPr>
        <w:t>high dose of antigens (Figure 2), anergy and/or deletion of antigen-specific T cells can be induced in GALT, which contributes to oral tolerance</w:t>
      </w:r>
      <w:r w:rsidR="00C31791">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However, transferring T cells from tolerized animals obtained by feeding a high dose of antigens fails to transfer this tolerance to naïve animals</w:t>
      </w:r>
      <w:r w:rsidR="00C31791">
        <w:rPr>
          <w:rFonts w:ascii="Book Antiqua" w:eastAsia="Book Antiqua" w:hAnsi="Book Antiqua" w:cs="Book Antiqua"/>
          <w:color w:val="000000"/>
          <w:szCs w:val="20"/>
          <w:vertAlign w:val="superscript"/>
        </w:rPr>
        <w:t>[45,52]</w:t>
      </w:r>
      <w:r>
        <w:rPr>
          <w:rFonts w:ascii="Book Antiqua" w:eastAsia="Book Antiqua" w:hAnsi="Book Antiqua" w:cs="Book Antiqua"/>
          <w:color w:val="000000"/>
        </w:rPr>
        <w:t>. Apart from the MLN, the liver provides a complementary effect in oral tolerance induction (Figure 2). The portal vein offers an access for the gut-derived antigens, which are not processed in the gut, to the liver in which the tolerogenic environment contributes</w:t>
      </w:r>
      <w:r w:rsidR="00513FAD">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induction of oral tolerance</w:t>
      </w:r>
      <w:r w:rsidR="00C31791">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Mediated by plasmacytoid DCs, the deletion of antigen-specific T cells occurs and this induces systemic tolerance to these antigens</w:t>
      </w:r>
      <w:r w:rsidR="00C31791">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In addition, the tonsils and sublingual mucosa, especially their contained DCs, may also contribute </w:t>
      </w:r>
      <w:r w:rsidR="00513FAD">
        <w:rPr>
          <w:rFonts w:ascii="Book Antiqua" w:eastAsia="Book Antiqua" w:hAnsi="Book Antiqua" w:cs="Book Antiqua"/>
          <w:color w:val="000000"/>
        </w:rPr>
        <w:t xml:space="preserve">to </w:t>
      </w:r>
      <w:r>
        <w:rPr>
          <w:rFonts w:ascii="Book Antiqua" w:eastAsia="Book Antiqua" w:hAnsi="Book Antiqua" w:cs="Book Antiqua"/>
          <w:color w:val="000000"/>
        </w:rPr>
        <w:t>developing oral tolerance</w:t>
      </w:r>
      <w:r w:rsidR="00C31791">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 An important role for antibodies has been suggested in oral tolerance induction</w:t>
      </w:r>
      <w:r w:rsidR="00C31791">
        <w:rPr>
          <w:rFonts w:ascii="Book Antiqua" w:eastAsia="Book Antiqua" w:hAnsi="Book Antiqua" w:cs="Book Antiqua"/>
          <w:color w:val="000000"/>
          <w:szCs w:val="20"/>
          <w:vertAlign w:val="superscript"/>
        </w:rPr>
        <w:t>[33,45]</w:t>
      </w:r>
      <w:r>
        <w:rPr>
          <w:rFonts w:ascii="Book Antiqua" w:eastAsia="Book Antiqua" w:hAnsi="Book Antiqua" w:cs="Book Antiqua"/>
          <w:color w:val="000000"/>
        </w:rPr>
        <w:t>. IgE-mediated hypersensitivity can be suppressed by administration of IgG antibodies</w:t>
      </w:r>
      <w:r w:rsidR="00C31791">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Peanut tolerance can be induced among high-risk children by early introduction of peanut, which is mediated by the production of peanut-specific IgG4</w:t>
      </w:r>
      <w:r w:rsidR="00C31791">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However, the mechanisms how antibodies benefit for oral tolerance induction remains to be determined. Additionally, it has been proposed that the intestinal microbiota and diet, such as vitamin D</w:t>
      </w:r>
      <w:r w:rsidR="00C31791">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may perform a positive effect for oral tolerance induction</w:t>
      </w:r>
      <w:r w:rsidR="00C31791">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Among those oral tolerance studies performed during </w:t>
      </w:r>
      <w:r w:rsidR="00513FAD">
        <w:rPr>
          <w:rFonts w:ascii="Book Antiqua" w:eastAsia="Book Antiqua" w:hAnsi="Book Antiqua" w:cs="Book Antiqua"/>
          <w:color w:val="000000"/>
        </w:rPr>
        <w:t xml:space="preserve">the </w:t>
      </w:r>
      <w:r>
        <w:rPr>
          <w:rFonts w:ascii="Book Antiqua" w:eastAsia="Book Antiqua" w:hAnsi="Book Antiqua" w:cs="Book Antiqua"/>
          <w:color w:val="000000"/>
        </w:rPr>
        <w:t>past decades, most have been designed and applied to prevent and/or treat food allergy and autoimmune diseases, including T1DM</w:t>
      </w:r>
      <w:r w:rsidR="00C31791">
        <w:rPr>
          <w:rFonts w:ascii="Book Antiqua" w:eastAsia="Book Antiqua" w:hAnsi="Book Antiqua" w:cs="Book Antiqua"/>
          <w:color w:val="000000"/>
          <w:szCs w:val="20"/>
          <w:vertAlign w:val="superscript"/>
        </w:rPr>
        <w:t>[37,39]</w:t>
      </w:r>
      <w:r>
        <w:rPr>
          <w:rFonts w:ascii="Book Antiqua" w:eastAsia="Book Antiqua" w:hAnsi="Book Antiqua" w:cs="Book Antiqua"/>
          <w:color w:val="000000"/>
        </w:rPr>
        <w:t xml:space="preserve">. </w:t>
      </w:r>
    </w:p>
    <w:p w14:paraId="59F3D84E" w14:textId="77777777" w:rsidR="00A77B3E" w:rsidRDefault="00A77B3E">
      <w:pPr>
        <w:spacing w:line="360" w:lineRule="auto"/>
        <w:jc w:val="both"/>
      </w:pPr>
    </w:p>
    <w:p w14:paraId="7ABE1F9E" w14:textId="77777777" w:rsidR="00A77B3E" w:rsidRDefault="000A2D1F">
      <w:pPr>
        <w:spacing w:line="360" w:lineRule="auto"/>
        <w:jc w:val="both"/>
      </w:pPr>
      <w:r>
        <w:rPr>
          <w:rFonts w:ascii="Book Antiqua" w:eastAsia="Book Antiqua" w:hAnsi="Book Antiqua" w:cs="Book Antiqua"/>
          <w:b/>
          <w:bCs/>
          <w:caps/>
          <w:color w:val="000000"/>
          <w:u w:val="single"/>
        </w:rPr>
        <w:t>ORAL TOLERANCE IN T1DM</w:t>
      </w:r>
    </w:p>
    <w:p w14:paraId="6ACFF731" w14:textId="53FEDBF8"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described above, individuals at risk for T1DM may be identified years before clinical onset. This makes oral tolerance, which acts as an antigen-specific immunotherapy, an attractive treatment for preventing and/or delaying T1DM</w:t>
      </w:r>
      <w:r w:rsidR="00C31791">
        <w:rPr>
          <w:rFonts w:ascii="Book Antiqua" w:eastAsia="Book Antiqua" w:hAnsi="Book Antiqua" w:cs="Book Antiqua"/>
          <w:color w:val="000000"/>
          <w:szCs w:val="20"/>
          <w:vertAlign w:val="superscript"/>
        </w:rPr>
        <w:t>[60,61]</w:t>
      </w:r>
      <w:r>
        <w:rPr>
          <w:rFonts w:ascii="Book Antiqua" w:eastAsia="Book Antiqua" w:hAnsi="Book Antiqua" w:cs="Book Antiqua"/>
          <w:color w:val="000000"/>
        </w:rPr>
        <w:t>. Since its first application in the non-obese diabetic (NOD) mouse</w:t>
      </w:r>
      <w:r w:rsidR="00C31791">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which shares various </w:t>
      </w:r>
      <w:r>
        <w:rPr>
          <w:rFonts w:ascii="Book Antiqua" w:eastAsia="Book Antiqua" w:hAnsi="Book Antiqua" w:cs="Book Antiqua"/>
          <w:color w:val="000000"/>
        </w:rPr>
        <w:lastRenderedPageBreak/>
        <w:t xml:space="preserve">immunological and pathological similarities </w:t>
      </w:r>
      <w:r w:rsidR="00513FAD">
        <w:rPr>
          <w:rFonts w:ascii="Book Antiqua" w:eastAsia="Book Antiqua" w:hAnsi="Book Antiqua" w:cs="Book Antiqua"/>
          <w:color w:val="000000"/>
        </w:rPr>
        <w:t xml:space="preserve">to </w:t>
      </w:r>
      <w:r>
        <w:rPr>
          <w:rFonts w:ascii="Book Antiqua" w:eastAsia="Book Antiqua" w:hAnsi="Book Antiqua" w:cs="Book Antiqua"/>
          <w:color w:val="000000"/>
        </w:rPr>
        <w:t>human T1DM and has been used as the primary model for investigating T1DM</w:t>
      </w:r>
      <w:r w:rsidR="00C31791">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many attempts to induce antigen-specific tolerance in NOD mice by feeding various autoantigens have been reported. Apart from the NOD mouse, other animal models including BioBreeding (BB) rats and a genetically modified mouse model induced by the lymphocytic choriomeningitis virus (LCMV) were also applied in oral tolerance induction for autoimmune diabetes. In addition, oral tolerance trials have been applied in human T1DM based on the results in animals. In order to get a comprehensive understanding of the </w:t>
      </w:r>
      <w:r w:rsidR="00513FAD">
        <w:rPr>
          <w:rFonts w:ascii="Book Antiqua" w:eastAsia="Book Antiqua" w:hAnsi="Book Antiqua" w:cs="Book Antiqua"/>
          <w:color w:val="000000"/>
        </w:rPr>
        <w:t xml:space="preserve">progress that has </w:t>
      </w:r>
      <w:r>
        <w:rPr>
          <w:rFonts w:ascii="Book Antiqua" w:eastAsia="Book Antiqua" w:hAnsi="Book Antiqua" w:cs="Book Antiqua"/>
          <w:color w:val="000000"/>
        </w:rPr>
        <w:t xml:space="preserve">been made so far in oral tolerance induction for T1DM, reports related to these valuable trials in both animals and human </w:t>
      </w:r>
      <w:r w:rsidR="00513FAD">
        <w:rPr>
          <w:rFonts w:ascii="Book Antiqua" w:eastAsia="Book Antiqua" w:hAnsi="Book Antiqua" w:cs="Book Antiqua"/>
          <w:color w:val="000000"/>
        </w:rPr>
        <w:t xml:space="preserve">are </w:t>
      </w:r>
      <w:r>
        <w:rPr>
          <w:rFonts w:ascii="Book Antiqua" w:eastAsia="Book Antiqua" w:hAnsi="Book Antiqua" w:cs="Book Antiqua"/>
          <w:color w:val="000000"/>
        </w:rPr>
        <w:t>collected, classified</w:t>
      </w:r>
      <w:r w:rsidR="00513FAD">
        <w:rPr>
          <w:rFonts w:ascii="Book Antiqua" w:eastAsia="Book Antiqua" w:hAnsi="Book Antiqua" w:cs="Book Antiqua"/>
          <w:color w:val="000000"/>
        </w:rPr>
        <w:t>,</w:t>
      </w:r>
      <w:r>
        <w:rPr>
          <w:rFonts w:ascii="Book Antiqua" w:eastAsia="Book Antiqua" w:hAnsi="Book Antiqua" w:cs="Book Antiqua"/>
          <w:color w:val="000000"/>
        </w:rPr>
        <w:t xml:space="preserve"> and reviewed.</w:t>
      </w:r>
    </w:p>
    <w:p w14:paraId="2D14A175" w14:textId="77777777" w:rsidR="00B15A61" w:rsidRDefault="00B15A61">
      <w:pPr>
        <w:spacing w:line="360" w:lineRule="auto"/>
        <w:jc w:val="both"/>
      </w:pPr>
    </w:p>
    <w:p w14:paraId="474B0A50" w14:textId="77777777" w:rsidR="00A77B3E" w:rsidRPr="00781B4F" w:rsidRDefault="000A2D1F">
      <w:pPr>
        <w:spacing w:line="360" w:lineRule="auto"/>
        <w:jc w:val="both"/>
        <w:rPr>
          <w:i/>
          <w:iCs/>
        </w:rPr>
      </w:pPr>
      <w:r w:rsidRPr="00781B4F">
        <w:rPr>
          <w:rFonts w:ascii="Book Antiqua" w:eastAsia="Book Antiqua" w:hAnsi="Book Antiqua" w:cs="Book Antiqua"/>
          <w:b/>
          <w:bCs/>
          <w:i/>
          <w:iCs/>
          <w:color w:val="000000"/>
        </w:rPr>
        <w:t>Oral tolerance trials in animals</w:t>
      </w:r>
    </w:p>
    <w:p w14:paraId="24D76E1D" w14:textId="12FDBF6E"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Based on the formula used, these trials can be divided into two types, direct oral administration of a single autoantigen and combinatorial therapy. The latter may be further divided into the following types</w:t>
      </w:r>
      <w:r w:rsidR="00513FAD">
        <w:rPr>
          <w:rFonts w:ascii="Book Antiqua" w:eastAsia="Book Antiqua" w:hAnsi="Book Antiqua" w:cs="Book Antiqua"/>
          <w:color w:val="000000"/>
        </w:rPr>
        <w:t xml:space="preserve">: A </w:t>
      </w:r>
      <w:r>
        <w:rPr>
          <w:rFonts w:ascii="Book Antiqua" w:eastAsia="Book Antiqua" w:hAnsi="Book Antiqua" w:cs="Book Antiqua"/>
          <w:color w:val="000000"/>
        </w:rPr>
        <w:t xml:space="preserve">combination of different autoantigens and a combination of autoantigen(s) with various delivery vehicles and/or immune adjuvants and/or immunomodulatory agents. </w:t>
      </w:r>
    </w:p>
    <w:p w14:paraId="5A5BC5F6" w14:textId="77777777" w:rsidR="00B15A61" w:rsidRDefault="00B15A61">
      <w:pPr>
        <w:spacing w:line="360" w:lineRule="auto"/>
        <w:jc w:val="both"/>
      </w:pPr>
    </w:p>
    <w:p w14:paraId="77A81A36" w14:textId="77777777" w:rsidR="00A77B3E" w:rsidRDefault="000A2D1F">
      <w:pPr>
        <w:spacing w:line="360" w:lineRule="auto"/>
        <w:jc w:val="both"/>
      </w:pPr>
      <w:r>
        <w:rPr>
          <w:rFonts w:ascii="Book Antiqua" w:eastAsia="Book Antiqua" w:hAnsi="Book Antiqua" w:cs="Book Antiqua"/>
          <w:b/>
          <w:bCs/>
          <w:i/>
          <w:iCs/>
          <w:color w:val="000000"/>
        </w:rPr>
        <w:t>Direct oral administration of a single autoantigen</w:t>
      </w:r>
    </w:p>
    <w:p w14:paraId="070274FE" w14:textId="612C0389"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described above, six autoantigens related to T1DM have been identified, however, only two of them have been applied for oral tolerance induction in animals by direct oral administration, including insulin (proinsulin) and GAD65. Furthermore, among these two autoantigens, insulin was the most often used one. </w:t>
      </w:r>
    </w:p>
    <w:p w14:paraId="70908E1C" w14:textId="77777777" w:rsidR="00B15A61" w:rsidRDefault="00B15A61">
      <w:pPr>
        <w:spacing w:line="360" w:lineRule="auto"/>
        <w:jc w:val="both"/>
      </w:pPr>
    </w:p>
    <w:p w14:paraId="63CCAF05" w14:textId="50A2F49D" w:rsidR="00A77B3E" w:rsidRDefault="000A2D1F">
      <w:pPr>
        <w:spacing w:line="360" w:lineRule="auto"/>
        <w:jc w:val="both"/>
      </w:pPr>
      <w:r w:rsidRPr="00B15A61">
        <w:rPr>
          <w:rFonts w:ascii="Book Antiqua" w:eastAsia="Book Antiqua" w:hAnsi="Book Antiqua" w:cs="Book Antiqua"/>
          <w:b/>
          <w:bCs/>
          <w:color w:val="000000"/>
        </w:rPr>
        <w:t>Insulin</w:t>
      </w:r>
      <w:r w:rsidR="00B15A61">
        <w:rPr>
          <w:rFonts w:ascii="Book Antiqua" w:eastAsia="Book Antiqua" w:hAnsi="Book Antiqua" w:cs="Book Antiqua"/>
          <w:b/>
          <w:bCs/>
          <w:color w:val="000000"/>
        </w:rPr>
        <w:t xml:space="preserve">: </w:t>
      </w:r>
      <w:r>
        <w:rPr>
          <w:rFonts w:ascii="Book Antiqua" w:eastAsia="Book Antiqua" w:hAnsi="Book Antiqua" w:cs="Book Antiqua"/>
          <w:color w:val="000000"/>
        </w:rPr>
        <w:t>In 1991, the first trial in oral tolerance therapy for T1DM in NOD mice was applied by feeding porcine insulin</w:t>
      </w:r>
      <w:r w:rsidR="00B85094">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At </w:t>
      </w:r>
      <w:r w:rsidR="00513FAD">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NOD mice were administered porcine insulin orally two times weekly for </w:t>
      </w:r>
      <w:r w:rsidR="00513FAD">
        <w:rPr>
          <w:rFonts w:ascii="Book Antiqua" w:eastAsia="Book Antiqua" w:hAnsi="Book Antiqua" w:cs="Book Antiqua"/>
          <w:color w:val="000000"/>
        </w:rPr>
        <w:t xml:space="preserve">5 </w:t>
      </w:r>
      <w:r>
        <w:rPr>
          <w:rFonts w:ascii="Book Antiqua" w:eastAsia="Book Antiqua" w:hAnsi="Book Antiqua" w:cs="Book Antiqua"/>
          <w:color w:val="000000"/>
        </w:rPr>
        <w:t xml:space="preserve">wk and then weekly until one year old. Compared to animals administered </w:t>
      </w:r>
      <w:r w:rsidR="00B85094" w:rsidRPr="00B85094">
        <w:rPr>
          <w:rFonts w:ascii="Book Antiqua" w:eastAsia="Book Antiqua" w:hAnsi="Book Antiqua" w:cs="Book Antiqua"/>
          <w:color w:val="000000"/>
        </w:rPr>
        <w:t>phosphate buffer saline</w:t>
      </w:r>
      <w:r>
        <w:rPr>
          <w:rFonts w:ascii="Book Antiqua" w:eastAsia="Book Antiqua" w:hAnsi="Book Antiqua" w:cs="Book Antiqua"/>
          <w:color w:val="000000"/>
        </w:rPr>
        <w:t xml:space="preserve">, </w:t>
      </w:r>
      <w:r w:rsidR="00B4287D">
        <w:rPr>
          <w:rFonts w:ascii="Book Antiqua" w:eastAsia="Book Antiqua" w:hAnsi="Book Antiqua" w:cs="Book Antiqua"/>
          <w:color w:val="000000"/>
        </w:rPr>
        <w:t xml:space="preserve">or </w:t>
      </w:r>
      <w:r>
        <w:rPr>
          <w:rFonts w:ascii="Book Antiqua" w:eastAsia="Book Antiqua" w:hAnsi="Book Antiqua" w:cs="Book Antiqua"/>
          <w:color w:val="000000"/>
        </w:rPr>
        <w:t xml:space="preserve">10 μg or 100 μg of porcine insulin orally, animals fed 1 mg of porcine insulin showed a delayed onset and </w:t>
      </w:r>
      <w:r>
        <w:rPr>
          <w:rFonts w:ascii="Book Antiqua" w:eastAsia="Book Antiqua" w:hAnsi="Book Antiqua" w:cs="Book Antiqua"/>
          <w:color w:val="000000"/>
        </w:rPr>
        <w:lastRenderedPageBreak/>
        <w:t>a reduced incidence of T1DM. In following years, this research group continued to apply modified trials for oral tolerance induction in animal models and to explore the responsible mechanisms. Based on their research and reports, they have made an important contribution to clarify</w:t>
      </w:r>
      <w:r w:rsidR="00B4287D">
        <w:rPr>
          <w:rFonts w:ascii="Book Antiqua" w:eastAsia="Book Antiqua" w:hAnsi="Book Antiqua" w:cs="Book Antiqua"/>
          <w:color w:val="000000"/>
        </w:rPr>
        <w:t>ing</w:t>
      </w:r>
      <w:r>
        <w:rPr>
          <w:rFonts w:ascii="Book Antiqua" w:eastAsia="Book Antiqua" w:hAnsi="Book Antiqua" w:cs="Book Antiqua"/>
          <w:color w:val="000000"/>
        </w:rPr>
        <w:t xml:space="preserve"> the mechanisms of oral tolerance as described above</w:t>
      </w:r>
      <w:r w:rsidR="00B85094">
        <w:rPr>
          <w:rFonts w:ascii="Book Antiqua" w:eastAsia="Book Antiqua" w:hAnsi="Book Antiqua" w:cs="Book Antiqua"/>
          <w:color w:val="000000"/>
          <w:szCs w:val="20"/>
          <w:vertAlign w:val="superscript"/>
        </w:rPr>
        <w:t>[30,46,49,64]</w:t>
      </w:r>
      <w:r>
        <w:rPr>
          <w:rFonts w:ascii="Book Antiqua" w:eastAsia="Book Antiqua" w:hAnsi="Book Antiqua" w:cs="Book Antiqua"/>
          <w:color w:val="000000"/>
        </w:rPr>
        <w:t>. In respect to oral tolerance induction for T1DM, equine insulin</w:t>
      </w:r>
      <w:r w:rsidR="00B85094">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the B-chain of bovine insulin (30 amino acids)</w:t>
      </w:r>
      <w:r w:rsidR="00B85094">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 xml:space="preserve">, </w:t>
      </w:r>
      <w:r w:rsidR="00B4287D">
        <w:rPr>
          <w:rFonts w:ascii="Book Antiqua" w:eastAsia="Book Antiqua" w:hAnsi="Book Antiqua" w:cs="Book Antiqua"/>
          <w:color w:val="000000"/>
        </w:rPr>
        <w:t xml:space="preserve">and </w:t>
      </w:r>
      <w:r>
        <w:rPr>
          <w:rFonts w:ascii="Book Antiqua" w:eastAsia="Book Antiqua" w:hAnsi="Book Antiqua" w:cs="Book Antiqua"/>
          <w:color w:val="000000"/>
        </w:rPr>
        <w:t>human insulin and its B-chain peptide (10-24)</w:t>
      </w:r>
      <w:r w:rsidR="00B85094">
        <w:rPr>
          <w:rFonts w:ascii="Book Antiqua" w:eastAsia="Book Antiqua" w:hAnsi="Book Antiqua" w:cs="Book Antiqua"/>
          <w:color w:val="000000"/>
          <w:szCs w:val="20"/>
          <w:vertAlign w:val="superscript"/>
        </w:rPr>
        <w:t>[69,70]</w:t>
      </w:r>
      <w:r>
        <w:rPr>
          <w:rFonts w:ascii="Book Antiqua" w:eastAsia="Book Antiqua" w:hAnsi="Book Antiqua" w:cs="Book Antiqua"/>
          <w:color w:val="000000"/>
        </w:rPr>
        <w:t xml:space="preserve"> have been applied by this research group. All these trials </w:t>
      </w:r>
      <w:r w:rsidR="00B4287D">
        <w:rPr>
          <w:rFonts w:ascii="Book Antiqua" w:eastAsia="Book Antiqua" w:hAnsi="Book Antiqua" w:cs="Book Antiqua"/>
          <w:color w:val="000000"/>
        </w:rPr>
        <w:t xml:space="preserve">showed </w:t>
      </w:r>
      <w:r>
        <w:rPr>
          <w:rFonts w:ascii="Book Antiqua" w:eastAsia="Book Antiqua" w:hAnsi="Book Antiqua" w:cs="Book Antiqua"/>
          <w:color w:val="000000"/>
        </w:rPr>
        <w:t>a positive effect in delaying and/or suppressing the process of insulitis and T1DM in NOD mice. Furthermore, cell culture, cytokine assays</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adoptive transfer studies suggested that this protective effect was related to a T cell dependent mechanism in which Tregs secreting IL-4, IL-10</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TGF-β played a critical role. In this context, there was a decrease in Th1 responses (downregulation of IL-2 and </w:t>
      </w:r>
      <w:r w:rsidR="00B85094">
        <w:rPr>
          <w:rFonts w:ascii="Book Antiqua" w:eastAsia="Book Antiqua" w:hAnsi="Book Antiqua" w:cs="Book Antiqua"/>
          <w:color w:val="000000"/>
        </w:rPr>
        <w:t>i</w:t>
      </w:r>
      <w:r w:rsidR="00B85094" w:rsidRPr="00B85094">
        <w:rPr>
          <w:rFonts w:ascii="Book Antiqua" w:eastAsia="Book Antiqua" w:hAnsi="Book Antiqua" w:cs="Book Antiqua"/>
          <w:color w:val="000000"/>
        </w:rPr>
        <w:t>nterferon-</w:t>
      </w:r>
      <w:r w:rsidR="008521AC" w:rsidRPr="008521AC">
        <w:rPr>
          <w:rFonts w:ascii="Book Antiqua" w:eastAsia="Book Antiqua" w:hAnsi="Book Antiqua" w:cs="Book Antiqua"/>
          <w:color w:val="000000"/>
        </w:rPr>
        <w:t>gamma</w:t>
      </w:r>
      <w:r>
        <w:rPr>
          <w:rFonts w:ascii="Book Antiqua" w:eastAsia="Book Antiqua" w:hAnsi="Book Antiqua" w:cs="Book Antiqua"/>
          <w:color w:val="000000"/>
        </w:rPr>
        <w:t>) and an increase in Th2 responses (upregulation of IL-4 and IL-10) to the antigen administered orally. These non-antigen-specific cytokines mediated bystander suppression to different autoantigens</w:t>
      </w:r>
      <w:r w:rsidR="00B85094">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Also, they found that feeding insulin or its B-chain peptide to one-day-old neonatal NOD mice performed effectively in preventing T1DM rather than accelerating the progression of diabetes</w:t>
      </w:r>
      <w:r w:rsidR="00B85094">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Apart from these reports from the above research group, many trials applied by other groups supported the positive effect of tolerance derived from oral administration of insulin towards suppressing autoimmune diabetes in animals. Diabetes can be actively suppressed in NOD mice by feeding 20 </w:t>
      </w:r>
      <w:r w:rsidR="00B85094">
        <w:rPr>
          <w:rFonts w:ascii="Book Antiqua" w:eastAsia="Book Antiqua" w:hAnsi="Book Antiqua" w:cs="Book Antiqua"/>
          <w:color w:val="000000"/>
        </w:rPr>
        <w:t xml:space="preserve">U </w:t>
      </w:r>
      <w:r>
        <w:rPr>
          <w:rFonts w:ascii="Book Antiqua" w:eastAsia="Book Antiqua" w:hAnsi="Book Antiqua" w:cs="Book Antiqua"/>
          <w:color w:val="000000"/>
        </w:rPr>
        <w:t xml:space="preserve">of insulin every </w:t>
      </w:r>
      <w:r w:rsidR="00B85094">
        <w:rPr>
          <w:rFonts w:ascii="Book Antiqua" w:eastAsia="Book Antiqua" w:hAnsi="Book Antiqua" w:cs="Book Antiqua"/>
          <w:color w:val="000000"/>
        </w:rPr>
        <w:t>2-3</w:t>
      </w:r>
      <w:r>
        <w:rPr>
          <w:rFonts w:ascii="Book Antiqua" w:eastAsia="Book Antiqua" w:hAnsi="Book Antiqua" w:cs="Book Antiqua"/>
          <w:color w:val="000000"/>
        </w:rPr>
        <w:t xml:space="preserve"> d for a month beginning at </w:t>
      </w:r>
      <w:r w:rsidR="00B4287D">
        <w:rPr>
          <w:rFonts w:ascii="Book Antiqua" w:eastAsia="Book Antiqua" w:hAnsi="Book Antiqua" w:cs="Book Antiqua"/>
          <w:color w:val="000000"/>
        </w:rPr>
        <w:t xml:space="preserve">6 </w:t>
      </w:r>
      <w:r>
        <w:rPr>
          <w:rFonts w:ascii="Book Antiqua" w:eastAsia="Book Antiqua" w:hAnsi="Book Antiqua" w:cs="Book Antiqua"/>
          <w:color w:val="000000"/>
        </w:rPr>
        <w:t>wk of age and this protective effect was related to insulin-specific regulatory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which were induced in the gut and subsequently home</w:t>
      </w:r>
      <w:r w:rsidR="00B4287D">
        <w:rPr>
          <w:rFonts w:ascii="Book Antiqua" w:eastAsia="Book Antiqua" w:hAnsi="Book Antiqua" w:cs="Book Antiqua"/>
          <w:color w:val="000000"/>
        </w:rPr>
        <w:t>d</w:t>
      </w:r>
      <w:r>
        <w:rPr>
          <w:rFonts w:ascii="Book Antiqua" w:eastAsia="Book Antiqua" w:hAnsi="Book Antiqua" w:cs="Book Antiqua"/>
          <w:color w:val="000000"/>
        </w:rPr>
        <w:t xml:space="preserve"> to the islets</w:t>
      </w:r>
      <w:r w:rsidR="00B85094">
        <w:rPr>
          <w:rFonts w:ascii="Book Antiqua" w:eastAsia="Book Antiqua" w:hAnsi="Book Antiqua" w:cs="Book Antiqua"/>
          <w:color w:val="000000"/>
          <w:szCs w:val="20"/>
          <w:vertAlign w:val="superscript"/>
        </w:rPr>
        <w:t>[71</w:t>
      </w:r>
      <w:r w:rsidR="00B4287D">
        <w:rPr>
          <w:rFonts w:ascii="Book Antiqua" w:eastAsia="Book Antiqua" w:hAnsi="Book Antiqua" w:cs="Book Antiqua"/>
          <w:color w:val="000000"/>
          <w:szCs w:val="20"/>
          <w:vertAlign w:val="superscript"/>
        </w:rPr>
        <w:t>]</w:t>
      </w:r>
      <w:r w:rsidR="00B4287D">
        <w:rPr>
          <w:rFonts w:ascii="Book Antiqua" w:eastAsia="Book Antiqua" w:hAnsi="Book Antiqua" w:cs="Book Antiqua"/>
          <w:color w:val="000000"/>
        </w:rPr>
        <w:t xml:space="preserve">. The </w:t>
      </w:r>
      <w:r>
        <w:rPr>
          <w:rFonts w:ascii="Book Antiqua" w:eastAsia="Book Antiqua" w:hAnsi="Book Antiqua" w:cs="Book Antiqua"/>
          <w:color w:val="000000"/>
        </w:rPr>
        <w:t>same research group illuminated that insulin-reactive Tregs can be induced in the spleen by oral insulin and the induced Tregs preferentially migrate to the pancreas and pancreatic lymph nodes</w:t>
      </w:r>
      <w:r w:rsidR="00585C23">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 No matter applied before or after the induced autoimmune response, 1 mg of insulin administered orally twice weekly can suppress the disruption of β-cell</w:t>
      </w:r>
      <w:r w:rsidR="00B4287D">
        <w:rPr>
          <w:rFonts w:ascii="Book Antiqua" w:eastAsia="Book Antiqua" w:hAnsi="Book Antiqua" w:cs="Book Antiqua"/>
          <w:color w:val="000000"/>
        </w:rPr>
        <w:t>s</w:t>
      </w:r>
      <w:r>
        <w:rPr>
          <w:rFonts w:ascii="Book Antiqua" w:eastAsia="Book Antiqua" w:hAnsi="Book Antiqua" w:cs="Book Antiqua"/>
          <w:color w:val="000000"/>
        </w:rPr>
        <w:t xml:space="preserve"> and prevent diabetes in the LCMV induced mice</w:t>
      </w:r>
      <w:r w:rsidR="00B4287D">
        <w:rPr>
          <w:rFonts w:ascii="Book Antiqua" w:eastAsia="Book Antiqua" w:hAnsi="Book Antiqua" w:cs="Book Antiqua"/>
          <w:color w:val="000000"/>
        </w:rPr>
        <w:t>,</w:t>
      </w:r>
      <w:r>
        <w:rPr>
          <w:rFonts w:ascii="Book Antiqua" w:eastAsia="Book Antiqua" w:hAnsi="Book Antiqua" w:cs="Book Antiqua"/>
          <w:color w:val="000000"/>
        </w:rPr>
        <w:t xml:space="preserve"> and the change of the profile of pancreatic cytokine expression from </w:t>
      </w:r>
      <w:r w:rsidR="00B85094">
        <w:rPr>
          <w:rFonts w:ascii="Book Antiqua" w:eastAsia="Book Antiqua" w:hAnsi="Book Antiqua" w:cs="Book Antiqua"/>
          <w:color w:val="000000"/>
        </w:rPr>
        <w:t>i</w:t>
      </w:r>
      <w:r w:rsidR="00B85094" w:rsidRPr="00B85094">
        <w:rPr>
          <w:rFonts w:ascii="Book Antiqua" w:eastAsia="Book Antiqua" w:hAnsi="Book Antiqua" w:cs="Book Antiqua"/>
          <w:color w:val="000000"/>
        </w:rPr>
        <w:t>nterferon</w:t>
      </w:r>
      <w:r>
        <w:rPr>
          <w:rFonts w:ascii="Book Antiqua" w:eastAsia="Book Antiqua" w:hAnsi="Book Antiqua" w:cs="Book Antiqua"/>
          <w:color w:val="000000"/>
        </w:rPr>
        <w:t>-</w:t>
      </w:r>
      <w:r w:rsidR="008521AC" w:rsidRPr="008521AC">
        <w:rPr>
          <w:rFonts w:ascii="Book Antiqua" w:eastAsia="Book Antiqua" w:hAnsi="Book Antiqua" w:cs="Book Antiqua"/>
          <w:color w:val="000000"/>
        </w:rPr>
        <w:t>gamma</w:t>
      </w:r>
      <w:r>
        <w:rPr>
          <w:rFonts w:ascii="Book Antiqua" w:eastAsia="Book Antiqua" w:hAnsi="Book Antiqua" w:cs="Book Antiqua"/>
          <w:color w:val="000000"/>
        </w:rPr>
        <w:t xml:space="preserve"> to immunosuppressive ones (IL-4, IL-10</w:t>
      </w:r>
      <w:r w:rsidR="00B428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TGF-β) was responsible for this protective effect</w:t>
      </w:r>
      <w:r w:rsidR="00585C23">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However, one amino acid substitution in insulin (B</w:t>
      </w:r>
      <w:r>
        <w:rPr>
          <w:rFonts w:ascii="Book Antiqua" w:eastAsia="Book Antiqua" w:hAnsi="Book Antiqua" w:cs="Book Antiqua"/>
          <w:color w:val="000000"/>
          <w:szCs w:val="20"/>
          <w:vertAlign w:val="subscript"/>
        </w:rPr>
        <w:t>30</w:t>
      </w:r>
      <w:r>
        <w:rPr>
          <w:rFonts w:ascii="Book Antiqua" w:eastAsia="Book Antiqua" w:hAnsi="Book Antiqua" w:cs="Book Antiqua"/>
          <w:color w:val="000000"/>
        </w:rPr>
        <w:t>A to T) abrogated this protective effect in both NOD and LCMV induced mice, indicating</w:t>
      </w:r>
      <w:r w:rsidR="00B4287D">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structure and/or sequence of the applied antigens may significantly affect the efficiency of oral tolerance induction</w:t>
      </w:r>
      <w:r w:rsidR="00585C23">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Simultaneously, this report indicated that oral tolerance induction was not dependent on hormonal activity of insulin and accordingly, β-cell rest was not the reason why oral insulin may prevent or delay the onset of T1DM. </w:t>
      </w:r>
    </w:p>
    <w:p w14:paraId="3E634E39" w14:textId="20A4BF54" w:rsidR="00A77B3E" w:rsidRDefault="000A2D1F" w:rsidP="00781B4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addition to these above trials bearing a positive effect by direct oral administration of insulin, there were reports indicating</w:t>
      </w:r>
      <w:r w:rsidR="00B4287D">
        <w:rPr>
          <w:rFonts w:ascii="Book Antiqua" w:eastAsia="Book Antiqua" w:hAnsi="Book Antiqua" w:cs="Book Antiqua"/>
          <w:color w:val="000000"/>
        </w:rPr>
        <w:t xml:space="preserve"> </w:t>
      </w:r>
      <w:r>
        <w:rPr>
          <w:rFonts w:ascii="Book Antiqua" w:eastAsia="Book Antiqua" w:hAnsi="Book Antiqua" w:cs="Book Antiqua"/>
          <w:color w:val="000000"/>
        </w:rPr>
        <w:t xml:space="preserve">no effect in preventing T1DM by feeding insulin or its related peptides to animal models. Oral bovine insulin at all applied doses (0.5, 1.0, </w:t>
      </w:r>
      <w:r w:rsidR="00B4287D">
        <w:rPr>
          <w:rFonts w:ascii="Book Antiqua" w:eastAsia="Book Antiqua" w:hAnsi="Book Antiqua" w:cs="Book Antiqua"/>
          <w:color w:val="000000"/>
        </w:rPr>
        <w:t>and</w:t>
      </w:r>
      <w:r>
        <w:rPr>
          <w:rFonts w:ascii="Book Antiqua" w:eastAsia="Book Antiqua" w:hAnsi="Book Antiqua" w:cs="Book Antiqua"/>
          <w:color w:val="000000"/>
        </w:rPr>
        <w:t>2.0 mg</w:t>
      </w:r>
      <w:r w:rsidR="00585C23">
        <w:rPr>
          <w:rFonts w:ascii="Book Antiqua" w:eastAsia="Book Antiqua" w:hAnsi="Book Antiqua" w:cs="Book Antiqua"/>
          <w:color w:val="000000"/>
        </w:rPr>
        <w:t>/wk,</w:t>
      </w:r>
      <w:r>
        <w:rPr>
          <w:rFonts w:ascii="Book Antiqua" w:eastAsia="Book Antiqua" w:hAnsi="Book Antiqua" w:cs="Book Antiqua"/>
          <w:color w:val="000000"/>
        </w:rPr>
        <w:t xml:space="preserve"> 3</w:t>
      </w:r>
      <w:r w:rsidR="00585C23">
        <w:rPr>
          <w:rFonts w:ascii="Book Antiqua" w:eastAsia="Book Antiqua" w:hAnsi="Book Antiqua" w:cs="Book Antiqua"/>
          <w:color w:val="000000"/>
        </w:rPr>
        <w:t xml:space="preserve"> wk</w:t>
      </w:r>
      <w:r>
        <w:rPr>
          <w:rFonts w:ascii="Book Antiqua" w:eastAsia="Book Antiqua" w:hAnsi="Book Antiqua" w:cs="Book Antiqua"/>
          <w:color w:val="000000"/>
        </w:rPr>
        <w:t>) had no effect in preventing or delaying autoimmune diabetes in BB rats and the species/strain-specific traits of disease progression may be responsible for this failure to tolerance induction in BB rats compared to NOD mice</w:t>
      </w:r>
      <w:r w:rsidR="00585C23">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Beginning at 30 d of age, NOD mice received 1 mg oral human recombinant insulin twice weekly. The protective effect obtained from this treatment showed no significant difference from the control group although a delay of the onset of disease was detected</w:t>
      </w:r>
      <w:r w:rsidR="00585C23">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An oral tolerance study repeated in 2016 showed that feeding NOD mice of </w:t>
      </w:r>
      <w:r w:rsidR="00B4287D">
        <w:rPr>
          <w:rFonts w:ascii="Book Antiqua" w:eastAsia="Book Antiqua" w:hAnsi="Book Antiqua" w:cs="Book Antiqua"/>
          <w:color w:val="000000"/>
        </w:rPr>
        <w:t xml:space="preserve">5 </w:t>
      </w:r>
      <w:r>
        <w:rPr>
          <w:rFonts w:ascii="Book Antiqua" w:eastAsia="Book Antiqua" w:hAnsi="Book Antiqua" w:cs="Book Antiqua"/>
          <w:color w:val="000000"/>
        </w:rPr>
        <w:t xml:space="preserve">or </w:t>
      </w:r>
      <w:r w:rsidR="00B4287D">
        <w:rPr>
          <w:rFonts w:ascii="Book Antiqua" w:eastAsia="Book Antiqua" w:hAnsi="Book Antiqua" w:cs="Book Antiqua"/>
          <w:color w:val="000000"/>
        </w:rPr>
        <w:t xml:space="preserve">9 </w:t>
      </w:r>
      <w:r>
        <w:rPr>
          <w:rFonts w:ascii="Book Antiqua" w:eastAsia="Book Antiqua" w:hAnsi="Book Antiqua" w:cs="Book Antiqua"/>
          <w:color w:val="000000"/>
        </w:rPr>
        <w:t xml:space="preserve">wk of age with various dosages of different types of insulin for </w:t>
      </w:r>
      <w:r w:rsidR="00B4287D">
        <w:rPr>
          <w:rFonts w:ascii="Book Antiqua" w:eastAsia="Book Antiqua" w:hAnsi="Book Antiqua" w:cs="Book Antiqua"/>
          <w:color w:val="000000"/>
        </w:rPr>
        <w:t xml:space="preserve">5 </w:t>
      </w:r>
      <w:r>
        <w:rPr>
          <w:rFonts w:ascii="Book Antiqua" w:eastAsia="Book Antiqua" w:hAnsi="Book Antiqua" w:cs="Book Antiqua"/>
          <w:color w:val="000000"/>
        </w:rPr>
        <w:t>wk had no ability to prevent T1DM</w:t>
      </w:r>
      <w:r w:rsidR="00585C23">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The source and purity of these used insulin, the efficiency of insulin digestion,</w:t>
      </w:r>
      <w:r w:rsidR="00B4287D">
        <w:rPr>
          <w:rFonts w:ascii="Book Antiqua" w:eastAsia="Book Antiqua" w:hAnsi="Book Antiqua" w:cs="Book Antiqua"/>
          <w:color w:val="000000"/>
        </w:rPr>
        <w:t xml:space="preserve"> or</w:t>
      </w:r>
      <w:r>
        <w:rPr>
          <w:rFonts w:ascii="Book Antiqua" w:eastAsia="Book Antiqua" w:hAnsi="Book Antiqua" w:cs="Book Antiqua"/>
          <w:color w:val="000000"/>
        </w:rPr>
        <w:t xml:space="preserve"> the variability in disease penetrance in NOD mouse colonies caused by geographical differences may be responsible for this inability to prevent T1DM, which is in stark contrast to those above trials bearing positive effects in preventing T1DM in animals by direct oral feeding of insulin.</w:t>
      </w:r>
    </w:p>
    <w:p w14:paraId="1D5F9933" w14:textId="77777777" w:rsidR="00B85094" w:rsidRDefault="00B85094">
      <w:pPr>
        <w:spacing w:line="360" w:lineRule="auto"/>
        <w:jc w:val="both"/>
      </w:pPr>
    </w:p>
    <w:p w14:paraId="1E3BF3CD" w14:textId="7C98AE37" w:rsidR="00A77B3E" w:rsidRDefault="000A2D1F">
      <w:pPr>
        <w:spacing w:line="360" w:lineRule="auto"/>
        <w:jc w:val="both"/>
        <w:rPr>
          <w:rFonts w:ascii="Book Antiqua" w:eastAsia="Book Antiqua" w:hAnsi="Book Antiqua" w:cs="Book Antiqua"/>
          <w:color w:val="000000"/>
        </w:rPr>
      </w:pPr>
      <w:r w:rsidRPr="00B85094">
        <w:rPr>
          <w:rFonts w:ascii="Book Antiqua" w:eastAsia="Book Antiqua" w:hAnsi="Book Antiqua" w:cs="Book Antiqua"/>
          <w:b/>
          <w:bCs/>
          <w:color w:val="000000"/>
        </w:rPr>
        <w:t>GAD65</w:t>
      </w:r>
      <w:r w:rsidR="00B8509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addition to insulin, GAD65 was the other autoantigen applied for oral tolerance induction in animal models by direct oral administration and however, there was only one related report as described below. Oral administration of 0.5 mg porcine GAD65 twice per week beginning at 30 d of age showed disease preventive effects </w:t>
      </w:r>
      <w:r>
        <w:rPr>
          <w:rFonts w:ascii="Book Antiqua" w:eastAsia="Book Antiqua" w:hAnsi="Book Antiqua" w:cs="Book Antiqua"/>
          <w:color w:val="000000"/>
        </w:rPr>
        <w:lastRenderedPageBreak/>
        <w:t>during a long research period (&gt; 400 d), however, compared to the control group, no difference in the final disease incidence was observed (</w:t>
      </w:r>
      <w:r w:rsidR="00585C23">
        <w:rPr>
          <w:rFonts w:ascii="Book Antiqua" w:eastAsia="Book Antiqua" w:hAnsi="Book Antiqua" w:cs="Book Antiqua"/>
          <w:i/>
          <w:iCs/>
          <w:color w:val="000000"/>
        </w:rPr>
        <w:t>P</w:t>
      </w:r>
      <w:r>
        <w:rPr>
          <w:rFonts w:ascii="Book Antiqua" w:eastAsia="Book Antiqua" w:hAnsi="Book Antiqua" w:cs="Book Antiqua"/>
          <w:color w:val="000000"/>
        </w:rPr>
        <w:t xml:space="preserve"> = 0.226)</w:t>
      </w:r>
      <w:r w:rsidR="00585C23">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w:t>
      </w:r>
    </w:p>
    <w:p w14:paraId="2469E8F5" w14:textId="77777777" w:rsidR="00585C23" w:rsidRDefault="00585C23">
      <w:pPr>
        <w:spacing w:line="360" w:lineRule="auto"/>
        <w:jc w:val="both"/>
      </w:pPr>
    </w:p>
    <w:p w14:paraId="7D04B5B8" w14:textId="77777777" w:rsidR="00A77B3E" w:rsidRDefault="000A2D1F">
      <w:pPr>
        <w:spacing w:line="360" w:lineRule="auto"/>
        <w:jc w:val="both"/>
      </w:pPr>
      <w:r>
        <w:rPr>
          <w:rFonts w:ascii="Book Antiqua" w:eastAsia="Book Antiqua" w:hAnsi="Book Antiqua" w:cs="Book Antiqua"/>
          <w:b/>
          <w:bCs/>
          <w:i/>
          <w:iCs/>
          <w:color w:val="000000"/>
        </w:rPr>
        <w:t>Combinatorial therapy</w:t>
      </w:r>
    </w:p>
    <w:p w14:paraId="38BC582B" w14:textId="3B54FFCA" w:rsidR="00A77B3E"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w:t>
      </w:r>
      <w:r w:rsidR="00C177C4">
        <w:rPr>
          <w:rFonts w:ascii="Book Antiqua" w:eastAsia="Book Antiqua" w:hAnsi="Book Antiqua" w:cs="Book Antiqua"/>
          <w:color w:val="000000"/>
        </w:rPr>
        <w:t xml:space="preserve">the </w:t>
      </w:r>
      <w:r>
        <w:rPr>
          <w:rFonts w:ascii="Book Antiqua" w:eastAsia="Book Antiqua" w:hAnsi="Book Antiqua" w:cs="Book Antiqua"/>
          <w:color w:val="000000"/>
        </w:rPr>
        <w:t>basis of the effects of</w:t>
      </w:r>
      <w:r w:rsidR="00C177C4">
        <w:rPr>
          <w:rFonts w:ascii="Book Antiqua" w:eastAsia="Book Antiqua" w:hAnsi="Book Antiqua" w:cs="Book Antiqua"/>
          <w:color w:val="000000"/>
        </w:rPr>
        <w:t xml:space="preserve"> </w:t>
      </w:r>
      <w:r>
        <w:rPr>
          <w:rFonts w:ascii="Book Antiqua" w:eastAsia="Book Antiqua" w:hAnsi="Book Antiqua" w:cs="Book Antiqua"/>
          <w:color w:val="000000"/>
        </w:rPr>
        <w:t xml:space="preserve">direct oral administration of single autoantigen </w:t>
      </w:r>
      <w:r w:rsidR="00C177C4">
        <w:rPr>
          <w:rFonts w:ascii="Book Antiqua" w:eastAsia="Book Antiqua" w:hAnsi="Book Antiqua" w:cs="Book Antiqua"/>
          <w:color w:val="000000"/>
        </w:rPr>
        <w:t xml:space="preserve">on </w:t>
      </w:r>
      <w:r>
        <w:rPr>
          <w:rFonts w:ascii="Book Antiqua" w:eastAsia="Book Antiqua" w:hAnsi="Book Antiqua" w:cs="Book Antiqua"/>
          <w:color w:val="000000"/>
        </w:rPr>
        <w:t>tolerance induction</w:t>
      </w:r>
      <w:r w:rsidR="00C177C4">
        <w:rPr>
          <w:rFonts w:ascii="Book Antiqua" w:eastAsia="Book Antiqua" w:hAnsi="Book Antiqua" w:cs="Book Antiqua"/>
          <w:color w:val="000000"/>
        </w:rPr>
        <w:t xml:space="preserve"> in trials </w:t>
      </w:r>
      <w:r>
        <w:rPr>
          <w:rFonts w:ascii="Book Antiqua" w:eastAsia="Book Antiqua" w:hAnsi="Book Antiqua" w:cs="Book Antiqua"/>
          <w:color w:val="000000"/>
        </w:rPr>
        <w:t>described above, combinatorial therapy has been suggested by various reports to improve the tolerance induction efficiency and the preventive effect towards autoimmune diabetes in animals. In addition to combination of different autoantigens by direct oral administration, various combinatorial strategies have been applied. To protect autoantigens from being degraded when passing through the GIT and/or reduce the required amounts of the used autoantigens, plant-, microbe-</w:t>
      </w:r>
      <w:r w:rsidR="00C177C4">
        <w:rPr>
          <w:rFonts w:ascii="Book Antiqua" w:eastAsia="Book Antiqua" w:hAnsi="Book Antiqua" w:cs="Book Antiqua"/>
          <w:color w:val="000000"/>
        </w:rPr>
        <w:t>,</w:t>
      </w:r>
      <w:r>
        <w:rPr>
          <w:rFonts w:ascii="Book Antiqua" w:eastAsia="Book Antiqua" w:hAnsi="Book Antiqua" w:cs="Book Antiqua"/>
          <w:color w:val="000000"/>
        </w:rPr>
        <w:t xml:space="preserve"> or nanoparticles (NPs)-based delivery vehicles have been developed. In addition, immune adjuvants and immunomodulatory agents have been applied to combination therapy with autoantigens. </w:t>
      </w:r>
    </w:p>
    <w:p w14:paraId="7D43C4EA" w14:textId="77777777" w:rsidR="00585C23" w:rsidRDefault="00585C23">
      <w:pPr>
        <w:spacing w:line="360" w:lineRule="auto"/>
        <w:jc w:val="both"/>
      </w:pPr>
    </w:p>
    <w:p w14:paraId="39A4BDAB" w14:textId="2BD9CCD2" w:rsidR="0051244D" w:rsidRDefault="000A2D1F">
      <w:pPr>
        <w:spacing w:line="360" w:lineRule="auto"/>
        <w:jc w:val="both"/>
        <w:rPr>
          <w:rFonts w:ascii="Book Antiqua" w:eastAsia="Book Antiqua" w:hAnsi="Book Antiqua" w:cs="Book Antiqua"/>
          <w:color w:val="000000"/>
        </w:rPr>
      </w:pPr>
      <w:r w:rsidRPr="00781B4F">
        <w:rPr>
          <w:rFonts w:ascii="Book Antiqua" w:eastAsia="Book Antiqua" w:hAnsi="Book Antiqua" w:cs="Book Antiqua"/>
          <w:b/>
          <w:bCs/>
          <w:color w:val="000000"/>
        </w:rPr>
        <w:t>Direct oral administration of different autoantigens</w:t>
      </w:r>
      <w:r w:rsidR="0051244D">
        <w:rPr>
          <w:rFonts w:ascii="Book Antiqua" w:eastAsia="Book Antiqua" w:hAnsi="Book Antiqua" w:cs="Book Antiqua"/>
          <w:b/>
          <w:bCs/>
          <w:color w:val="000000"/>
        </w:rPr>
        <w:t xml:space="preserve">: </w:t>
      </w:r>
      <w:r>
        <w:rPr>
          <w:rFonts w:ascii="Book Antiqua" w:eastAsia="Book Antiqua" w:hAnsi="Book Antiqua" w:cs="Book Antiqua"/>
          <w:color w:val="000000"/>
        </w:rPr>
        <w:t>Compared to oral administration of porcine GAD65 or human recombinant insulin alone, combined therapy with both autoantigens performed significant anti-diabetic effects (</w:t>
      </w:r>
      <w:r w:rsidR="0051244D" w:rsidRPr="00781B4F">
        <w:rPr>
          <w:rFonts w:ascii="Book Antiqua" w:eastAsia="Book Antiqua" w:hAnsi="Book Antiqua" w:cs="Book Antiqua"/>
          <w:i/>
          <w:iCs/>
          <w:color w:val="000000"/>
        </w:rPr>
        <w:t>P</w:t>
      </w:r>
      <w:r w:rsidR="0051244D">
        <w:rPr>
          <w:rFonts w:ascii="Book Antiqua" w:eastAsia="Book Antiqua" w:hAnsi="Book Antiqua" w:cs="Book Antiqua"/>
          <w:color w:val="000000"/>
        </w:rPr>
        <w:t xml:space="preserve"> </w:t>
      </w:r>
      <w:r>
        <w:rPr>
          <w:rFonts w:ascii="Book Antiqua" w:eastAsia="Book Antiqua" w:hAnsi="Book Antiqua" w:cs="Book Antiqua"/>
          <w:color w:val="000000"/>
        </w:rPr>
        <w:t xml:space="preserve">= 0.011). Splenocytes from mice treated with </w:t>
      </w:r>
      <w:r w:rsidR="00C177C4">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combined therapy showed </w:t>
      </w:r>
      <w:r w:rsidR="00C177C4">
        <w:rPr>
          <w:rFonts w:ascii="Book Antiqua" w:eastAsia="Book Antiqua" w:hAnsi="Book Antiqua" w:cs="Book Antiqua"/>
          <w:color w:val="000000"/>
        </w:rPr>
        <w:t xml:space="preserve">a </w:t>
      </w:r>
      <w:r>
        <w:rPr>
          <w:rFonts w:ascii="Book Antiqua" w:eastAsia="Book Antiqua" w:hAnsi="Book Antiqua" w:cs="Book Antiqua"/>
          <w:color w:val="000000"/>
        </w:rPr>
        <w:t xml:space="preserve">reduced response to both porcine GAD65 and insulin, indicating </w:t>
      </w:r>
      <w:r w:rsidR="00C177C4">
        <w:rPr>
          <w:rFonts w:ascii="Book Antiqua" w:eastAsia="Book Antiqua" w:hAnsi="Book Antiqua" w:cs="Book Antiqua"/>
          <w:color w:val="000000"/>
        </w:rPr>
        <w:t xml:space="preserve">that </w:t>
      </w:r>
      <w:r>
        <w:rPr>
          <w:rFonts w:ascii="Book Antiqua" w:eastAsia="Book Antiqua" w:hAnsi="Book Antiqua" w:cs="Book Antiqua"/>
          <w:color w:val="000000"/>
        </w:rPr>
        <w:t xml:space="preserve">antigen-specific inhibition </w:t>
      </w:r>
      <w:r w:rsidR="00C177C4">
        <w:rPr>
          <w:rFonts w:ascii="Book Antiqua" w:eastAsia="Book Antiqua" w:hAnsi="Book Antiqua" w:cs="Book Antiqua"/>
          <w:color w:val="000000"/>
        </w:rPr>
        <w:t xml:space="preserve">was </w:t>
      </w:r>
      <w:r>
        <w:rPr>
          <w:rFonts w:ascii="Book Antiqua" w:eastAsia="Book Antiqua" w:hAnsi="Book Antiqua" w:cs="Book Antiqua"/>
          <w:color w:val="000000"/>
        </w:rPr>
        <w:t>generated</w:t>
      </w:r>
      <w:r w:rsidR="0051244D">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In addition to the above report, there was no more report applying direct oral feeding with various autoantigens for tolerance induction in animals, however, oral feeding with different autoantigens has been applied in combination with various delivery vehicles and/or immune adjuvants, and this </w:t>
      </w:r>
      <w:r w:rsidR="00C177C4">
        <w:rPr>
          <w:rFonts w:ascii="Book Antiqua" w:eastAsia="Book Antiqua" w:hAnsi="Book Antiqua" w:cs="Book Antiqua"/>
          <w:color w:val="000000"/>
        </w:rPr>
        <w:t xml:space="preserve">will be </w:t>
      </w:r>
      <w:r>
        <w:rPr>
          <w:rFonts w:ascii="Book Antiqua" w:eastAsia="Book Antiqua" w:hAnsi="Book Antiqua" w:cs="Book Antiqua"/>
          <w:color w:val="000000"/>
        </w:rPr>
        <w:t xml:space="preserve">reviewed in </w:t>
      </w:r>
      <w:r w:rsidR="00C177C4">
        <w:rPr>
          <w:rFonts w:ascii="Book Antiqua" w:eastAsia="Book Antiqua" w:hAnsi="Book Antiqua" w:cs="Book Antiqua"/>
          <w:color w:val="000000"/>
        </w:rPr>
        <w:t xml:space="preserve">the </w:t>
      </w:r>
      <w:r>
        <w:rPr>
          <w:rFonts w:ascii="Book Antiqua" w:eastAsia="Book Antiqua" w:hAnsi="Book Antiqua" w:cs="Book Antiqua"/>
          <w:color w:val="000000"/>
        </w:rPr>
        <w:t>following sections.</w:t>
      </w:r>
    </w:p>
    <w:p w14:paraId="0DD9E607" w14:textId="69F36634" w:rsidR="00A77B3E" w:rsidRDefault="000A2D1F">
      <w:pPr>
        <w:spacing w:line="360" w:lineRule="auto"/>
        <w:jc w:val="both"/>
      </w:pPr>
      <w:r>
        <w:rPr>
          <w:rFonts w:ascii="Book Antiqua" w:eastAsia="Book Antiqua" w:hAnsi="Book Antiqua" w:cs="Book Antiqua"/>
          <w:color w:val="000000"/>
        </w:rPr>
        <w:t xml:space="preserve"> </w:t>
      </w:r>
    </w:p>
    <w:p w14:paraId="528CA632" w14:textId="5A8CC3B4" w:rsidR="00A77B3E" w:rsidRDefault="000A2D1F">
      <w:pPr>
        <w:spacing w:line="360" w:lineRule="auto"/>
        <w:jc w:val="both"/>
        <w:rPr>
          <w:rFonts w:ascii="Book Antiqua" w:eastAsia="Book Antiqua" w:hAnsi="Book Antiqua" w:cs="Book Antiqua"/>
          <w:color w:val="000000"/>
        </w:rPr>
      </w:pPr>
      <w:r w:rsidRPr="00781B4F">
        <w:rPr>
          <w:rFonts w:ascii="Book Antiqua" w:eastAsia="Book Antiqua" w:hAnsi="Book Antiqua" w:cs="Book Antiqua"/>
          <w:b/>
          <w:bCs/>
          <w:color w:val="000000"/>
        </w:rPr>
        <w:t>Various vehicles applied for delivery of autoantigen(s) to induce oral tolerance</w:t>
      </w:r>
      <w:r w:rsidR="0051244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1997, GAD67, a GAD isoform predominating in mouse islets, was expressed in transgenic plants. Oral administration of these GAD-containing plants (approximately 1-1.5 mg of GAD daily) from </w:t>
      </w:r>
      <w:r w:rsidR="00C177C4">
        <w:rPr>
          <w:rFonts w:ascii="Book Antiqua" w:eastAsia="Book Antiqua" w:hAnsi="Book Antiqua" w:cs="Book Antiqua"/>
          <w:color w:val="000000"/>
        </w:rPr>
        <w:t xml:space="preserve">5 </w:t>
      </w:r>
      <w:r>
        <w:rPr>
          <w:rFonts w:ascii="Book Antiqua" w:eastAsia="Book Antiqua" w:hAnsi="Book Antiqua" w:cs="Book Antiqua"/>
          <w:color w:val="000000"/>
        </w:rPr>
        <w:t xml:space="preserve">wk to </w:t>
      </w:r>
      <w:r w:rsidR="00C177C4">
        <w:rPr>
          <w:rFonts w:ascii="Book Antiqua" w:eastAsia="Book Antiqua" w:hAnsi="Book Antiqua" w:cs="Book Antiqua"/>
          <w:color w:val="000000"/>
        </w:rPr>
        <w:t xml:space="preserve">8 mo </w:t>
      </w:r>
      <w:r>
        <w:rPr>
          <w:rFonts w:ascii="Book Antiqua" w:eastAsia="Book Antiqua" w:hAnsi="Book Antiqua" w:cs="Book Antiqua"/>
          <w:color w:val="000000"/>
        </w:rPr>
        <w:t xml:space="preserve">of age suppressed the development of T1DM </w:t>
      </w:r>
      <w:r>
        <w:rPr>
          <w:rFonts w:ascii="Book Antiqua" w:eastAsia="Book Antiqua" w:hAnsi="Book Antiqua" w:cs="Book Antiqua"/>
          <w:color w:val="000000"/>
        </w:rPr>
        <w:lastRenderedPageBreak/>
        <w:t xml:space="preserve">in NOD </w:t>
      </w:r>
      <w:r w:rsidR="00C177C4">
        <w:rPr>
          <w:rFonts w:ascii="Book Antiqua" w:eastAsia="Book Antiqua" w:hAnsi="Book Antiqua" w:cs="Book Antiqua"/>
          <w:color w:val="000000"/>
        </w:rPr>
        <w:t>mice</w:t>
      </w:r>
      <w:r w:rsidR="0051244D">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However, oral therapy with tobacco expressing 0.5 mg human GAD65, once a week for </w:t>
      </w:r>
      <w:r w:rsidR="00C177C4">
        <w:rPr>
          <w:rFonts w:ascii="Book Antiqua" w:eastAsia="Book Antiqua" w:hAnsi="Book Antiqua" w:cs="Book Antiqua"/>
          <w:color w:val="000000"/>
        </w:rPr>
        <w:t xml:space="preserve">10 </w:t>
      </w:r>
      <w:r>
        <w:rPr>
          <w:rFonts w:ascii="Book Antiqua" w:eastAsia="Book Antiqua" w:hAnsi="Book Antiqua" w:cs="Book Antiqua"/>
          <w:color w:val="000000"/>
        </w:rPr>
        <w:t xml:space="preserve">wk beginning at </w:t>
      </w:r>
      <w:r w:rsidR="00C177C4">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was not sufficient to protect the NOD </w:t>
      </w:r>
      <w:r w:rsidR="00C177C4">
        <w:rPr>
          <w:rFonts w:ascii="Book Antiqua" w:eastAsia="Book Antiqua" w:hAnsi="Book Antiqua" w:cs="Book Antiqua"/>
          <w:color w:val="000000"/>
        </w:rPr>
        <w:t xml:space="preserve">mice </w:t>
      </w:r>
      <w:r>
        <w:rPr>
          <w:rFonts w:ascii="Book Antiqua" w:eastAsia="Book Antiqua" w:hAnsi="Book Antiqua" w:cs="Book Antiqua"/>
          <w:color w:val="000000"/>
        </w:rPr>
        <w:t>from autoimmune diabetes</w:t>
      </w:r>
      <w:r w:rsidR="0051244D">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Compared to the above study applying GAD67-expressing transgenic plants for oral tolerance induction, the low dosage and the short treatment course applied in this study may be responsible for the failure to prevent T1DM in NOD mice. Various </w:t>
      </w:r>
      <w:r w:rsidR="00C177C4">
        <w:rPr>
          <w:rFonts w:ascii="Book Antiqua" w:eastAsia="Book Antiqua" w:hAnsi="Book Antiqua" w:cs="Book Antiqua"/>
          <w:color w:val="000000"/>
        </w:rPr>
        <w:t xml:space="preserve">strains of </w:t>
      </w:r>
      <w:r>
        <w:rPr>
          <w:rFonts w:ascii="Book Antiqua" w:eastAsia="Book Antiqua" w:hAnsi="Book Antiqua" w:cs="Book Antiqua"/>
          <w:color w:val="000000"/>
        </w:rPr>
        <w:t>lactic acid bacteria (LAB), generally regarded as safe, have been tested as mucosal delivery vehicles for protein/DNA-based vaccines</w:t>
      </w:r>
      <w:r w:rsidR="0051244D">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and for tolerogenic immunotherapy</w:t>
      </w:r>
      <w:r w:rsidR="0051244D">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Some T1DM autoantigens or their related peptides, such as proinsulin</w:t>
      </w:r>
      <w:r w:rsidR="0051244D">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HSP60</w:t>
      </w:r>
      <w:r w:rsidR="0051244D">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GAD65</w:t>
      </w:r>
      <w:r w:rsidR="0051244D">
        <w:rPr>
          <w:rFonts w:ascii="Book Antiqua" w:eastAsia="Book Antiqua" w:hAnsi="Book Antiqua" w:cs="Book Antiqua"/>
          <w:color w:val="000000"/>
          <w:szCs w:val="20"/>
          <w:vertAlign w:val="superscript"/>
        </w:rPr>
        <w:t>[85</w:t>
      </w:r>
      <w:r w:rsidR="00C177C4">
        <w:rPr>
          <w:rFonts w:ascii="Book Antiqua" w:eastAsia="Book Antiqua" w:hAnsi="Book Antiqua" w:cs="Book Antiqua"/>
          <w:color w:val="000000"/>
          <w:szCs w:val="20"/>
          <w:vertAlign w:val="superscript"/>
        </w:rPr>
        <w:t>]</w:t>
      </w:r>
      <w:r w:rsidR="00C177C4">
        <w:rPr>
          <w:rFonts w:ascii="Book Antiqua" w:eastAsia="Book Antiqua" w:hAnsi="Book Antiqua" w:cs="Book Antiqua"/>
          <w:color w:val="000000"/>
        </w:rPr>
        <w:t xml:space="preserve">, </w:t>
      </w:r>
      <w:r>
        <w:rPr>
          <w:rFonts w:ascii="Book Antiqua" w:eastAsia="Book Antiqua" w:hAnsi="Book Antiqua" w:cs="Book Antiqua"/>
          <w:color w:val="000000"/>
        </w:rPr>
        <w:t>and IA-2</w:t>
      </w:r>
      <w:r w:rsidR="0051244D">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have been expressed in recombinant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w:t>
      </w:r>
      <w:r w:rsidR="008521AC">
        <w:rPr>
          <w:rFonts w:ascii="Book Antiqua" w:eastAsia="Book Antiqua" w:hAnsi="Book Antiqua" w:cs="Book Antiqua"/>
          <w:color w:val="000000"/>
        </w:rPr>
        <w:t>(</w:t>
      </w:r>
      <w:r w:rsidR="008521AC">
        <w:rPr>
          <w:rFonts w:ascii="Book Antiqua" w:eastAsia="Book Antiqua" w:hAnsi="Book Antiqua" w:cs="Book Antiqua"/>
          <w:i/>
          <w:iCs/>
          <w:color w:val="000000"/>
        </w:rPr>
        <w:t>L. lactis</w:t>
      </w:r>
      <w:r w:rsidR="008521AC" w:rsidRPr="00781B4F">
        <w:rPr>
          <w:rFonts w:ascii="Book Antiqua" w:eastAsia="Book Antiqua" w:hAnsi="Book Antiqua" w:cs="Book Antiqua"/>
          <w:color w:val="000000"/>
        </w:rPr>
        <w:t>)</w:t>
      </w:r>
      <w:r w:rsidR="008521AC">
        <w:rPr>
          <w:rFonts w:ascii="Book Antiqua" w:eastAsia="Book Antiqua" w:hAnsi="Book Antiqua" w:cs="Book Antiqua"/>
          <w:color w:val="000000"/>
        </w:rPr>
        <w:t xml:space="preserve"> </w:t>
      </w:r>
      <w:r>
        <w:rPr>
          <w:rFonts w:ascii="Book Antiqua" w:eastAsia="Book Antiqua" w:hAnsi="Book Antiqua" w:cs="Book Antiqua"/>
          <w:color w:val="000000"/>
        </w:rPr>
        <w:t xml:space="preserve">and applied for antigen-specific tolerance induction in combination with some immunomodulatory agents to prevent or reverse T1DM in animal models. This will be discussed in the next section. In respect to its two-chain structure, the expression of insulin is challenging for </w:t>
      </w:r>
      <w:r w:rsidR="008521AC">
        <w:rPr>
          <w:rFonts w:ascii="Book Antiqua" w:eastAsia="Book Antiqua" w:hAnsi="Book Antiqua" w:cs="Book Antiqua"/>
          <w:i/>
          <w:iCs/>
          <w:color w:val="000000"/>
        </w:rPr>
        <w:t>L. lactis</w:t>
      </w:r>
      <w:r>
        <w:rPr>
          <w:rFonts w:ascii="Book Antiqua" w:eastAsia="Book Antiqua" w:hAnsi="Book Antiqua" w:cs="Book Antiqua"/>
          <w:color w:val="000000"/>
        </w:rPr>
        <w:t xml:space="preserve"> and therefore, the expression of single-chain insulin (SCI) analogue may be an alternative strategy</w:t>
      </w:r>
      <w:r w:rsidR="0051244D">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Containing a short peptide linker between two chains of insulin, SCI-57</w:t>
      </w:r>
      <w:r w:rsidR="0051244D">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and SCI-59</w:t>
      </w:r>
      <w:r w:rsidR="0051244D">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were successfully secreted in </w:t>
      </w:r>
      <w:r>
        <w:rPr>
          <w:rFonts w:ascii="Book Antiqua" w:eastAsia="Book Antiqua" w:hAnsi="Book Antiqua" w:cs="Book Antiqua"/>
          <w:i/>
          <w:iCs/>
          <w:color w:val="000000"/>
        </w:rPr>
        <w:t xml:space="preserve">L. </w:t>
      </w:r>
      <w:r w:rsidR="00C177C4">
        <w:rPr>
          <w:rFonts w:ascii="Book Antiqua" w:eastAsia="Book Antiqua" w:hAnsi="Book Antiqua" w:cs="Book Antiqua"/>
          <w:i/>
          <w:iCs/>
          <w:color w:val="000000"/>
        </w:rPr>
        <w:t>lactis</w:t>
      </w:r>
      <w:r w:rsidR="00C177C4">
        <w:rPr>
          <w:rFonts w:ascii="Book Antiqua" w:eastAsia="Book Antiqua" w:hAnsi="Book Antiqua" w:cs="Book Antiqua"/>
          <w:color w:val="000000"/>
        </w:rPr>
        <w:t xml:space="preserve">, </w:t>
      </w:r>
      <w:r>
        <w:rPr>
          <w:rFonts w:ascii="Book Antiqua" w:eastAsia="Book Antiqua" w:hAnsi="Book Antiqua" w:cs="Book Antiqua"/>
          <w:color w:val="000000"/>
        </w:rPr>
        <w:t>respectively, retaining their insulin receptor-binding ability. Apart from the genetically modified LAB, non-living LAB bacterium-like particles (BLPs), which perform less anti-carrier response when administrated orally, have been applied as immunostimulants and/or mucosal vaccine delivery vehicles</w:t>
      </w:r>
      <w:r w:rsidR="008D5FB2">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Oral feeding with BLPs-SCI-59, in which the above SCI-59 is bound to LAB BLPs in a non-covalent manner, could suppress the process of autoimmune diabetes in NOD mice </w:t>
      </w:r>
      <w:r w:rsidR="00C177C4">
        <w:rPr>
          <w:rFonts w:ascii="Book Antiqua" w:eastAsia="Book Antiqua" w:hAnsi="Book Antiqua" w:cs="Book Antiqua"/>
          <w:color w:val="000000"/>
        </w:rPr>
        <w:t xml:space="preserve">by </w:t>
      </w:r>
      <w:r>
        <w:rPr>
          <w:rFonts w:ascii="Book Antiqua" w:eastAsia="Book Antiqua" w:hAnsi="Book Antiqua" w:cs="Book Antiqua"/>
          <w:color w:val="000000"/>
        </w:rPr>
        <w:t>restoring the Th1/Th2 imbalance and enhancing Tregs proportions</w:t>
      </w:r>
      <w:r w:rsidR="008D5FB2">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4F126EB6" w14:textId="77777777" w:rsidR="008D5FB2" w:rsidRDefault="008D5FB2">
      <w:pPr>
        <w:spacing w:line="360" w:lineRule="auto"/>
        <w:jc w:val="both"/>
      </w:pPr>
    </w:p>
    <w:p w14:paraId="76FECBB9" w14:textId="7CBEA5D3" w:rsidR="00A77B3E" w:rsidRDefault="000A2D1F">
      <w:pPr>
        <w:spacing w:line="360" w:lineRule="auto"/>
        <w:jc w:val="both"/>
      </w:pPr>
      <w:r w:rsidRPr="00781B4F">
        <w:rPr>
          <w:rFonts w:ascii="Book Antiqua" w:eastAsia="Book Antiqua" w:hAnsi="Book Antiqua" w:cs="Book Antiqua"/>
          <w:b/>
          <w:bCs/>
          <w:color w:val="000000"/>
        </w:rPr>
        <w:t>Autoantigen(s) in combination with immune adjuvants and/or immunomodulatory agents</w:t>
      </w:r>
      <w:r w:rsidR="008D5FB2">
        <w:rPr>
          <w:rFonts w:ascii="Book Antiqua" w:eastAsia="Book Antiqua" w:hAnsi="Book Antiqua" w:cs="Book Antiqua"/>
          <w:b/>
          <w:bCs/>
          <w:color w:val="000000"/>
        </w:rPr>
        <w:t xml:space="preserve">: </w:t>
      </w:r>
      <w:r>
        <w:rPr>
          <w:rFonts w:ascii="Book Antiqua" w:eastAsia="Book Antiqua" w:hAnsi="Book Antiqua" w:cs="Book Antiqua"/>
          <w:color w:val="000000"/>
        </w:rPr>
        <w:t>Based on the preventive effect towards T1DM by direct oral feeding of autoantigen(s) as described above, its therapeutic potential may be restricted by requiring repeated administrations of a large amount of autoantigens. To overcome such restrictions, the nontoxic cholera toxin B (CTB) subunit has been applied as a mucosal carrier molecule for the conjugated autoantigens to induce oral tolerance</w:t>
      </w:r>
      <w:r w:rsidR="008D5FB2">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proposed mechanism for applying CTB as an effective mucosal carrier may be associated with its high GM1 binding affinity, which facilitates the conjugated protein delivery and presentation into the GALT. In addition, CTB’s immunomodulatory properties may also be responsible</w:t>
      </w:r>
      <w:r w:rsidR="008D5FB2">
        <w:rPr>
          <w:rFonts w:ascii="Book Antiqua" w:eastAsia="Book Antiqua" w:hAnsi="Book Antiqua" w:cs="Book Antiqua"/>
          <w:color w:val="000000"/>
          <w:szCs w:val="20"/>
          <w:vertAlign w:val="superscript"/>
        </w:rPr>
        <w:t>[92,93]</w:t>
      </w:r>
      <w:r>
        <w:rPr>
          <w:rFonts w:ascii="Book Antiqua" w:eastAsia="Book Antiqua" w:hAnsi="Book Antiqua" w:cs="Book Antiqua"/>
          <w:color w:val="000000"/>
        </w:rPr>
        <w:t xml:space="preserve">. The incidence of disease can be reduced significantly in NOD mice even by feeding a single dose of minute amounts (2-20 μg) </w:t>
      </w:r>
      <w:r w:rsidR="00C177C4">
        <w:rPr>
          <w:rFonts w:ascii="Book Antiqua" w:eastAsia="Book Antiqua" w:hAnsi="Book Antiqua" w:cs="Book Antiqua"/>
          <w:color w:val="000000"/>
        </w:rPr>
        <w:t xml:space="preserve">of </w:t>
      </w:r>
      <w:r>
        <w:rPr>
          <w:rFonts w:ascii="Book Antiqua" w:eastAsia="Book Antiqua" w:hAnsi="Book Antiqua" w:cs="Book Antiqua"/>
          <w:color w:val="000000"/>
        </w:rPr>
        <w:t xml:space="preserve">CTB-insulin (CTB-INS) </w:t>
      </w:r>
      <w:r w:rsidR="008D5FB2">
        <w:rPr>
          <w:rFonts w:ascii="Book Antiqua" w:eastAsia="Book Antiqua" w:hAnsi="Book Antiqua" w:cs="Book Antiqua"/>
          <w:color w:val="000000"/>
        </w:rPr>
        <w:t xml:space="preserve">conjugate </w:t>
      </w:r>
      <w:r>
        <w:rPr>
          <w:rFonts w:ascii="Book Antiqua" w:eastAsia="Book Antiqua" w:hAnsi="Book Antiqua" w:cs="Book Antiqua"/>
          <w:color w:val="000000"/>
        </w:rPr>
        <w:t xml:space="preserve">at </w:t>
      </w:r>
      <w:r w:rsidR="00C177C4">
        <w:rPr>
          <w:rFonts w:ascii="Book Antiqua" w:eastAsia="Book Antiqua" w:hAnsi="Book Antiqua" w:cs="Book Antiqua"/>
          <w:color w:val="000000"/>
        </w:rPr>
        <w:t xml:space="preserve">8 </w:t>
      </w:r>
      <w:r>
        <w:rPr>
          <w:rFonts w:ascii="Book Antiqua" w:eastAsia="Book Antiqua" w:hAnsi="Book Antiqua" w:cs="Book Antiqua"/>
          <w:color w:val="000000"/>
        </w:rPr>
        <w:t>wk of age and a more durable effect can be obtained by applying five consecutive dosages of this CTB-INS conjugate</w:t>
      </w:r>
      <w:r w:rsidR="008D5FB2">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This protective mechanisms by feeding microgram amounts of CTB-INS depend on the upregulation of Tregs which selective</w:t>
      </w:r>
      <w:r w:rsidR="00C177C4">
        <w:rPr>
          <w:rFonts w:ascii="Book Antiqua" w:eastAsia="Book Antiqua" w:hAnsi="Book Antiqua" w:cs="Book Antiqua"/>
          <w:color w:val="000000"/>
        </w:rPr>
        <w:t>ly</w:t>
      </w:r>
      <w:r>
        <w:rPr>
          <w:rFonts w:ascii="Book Antiqua" w:eastAsia="Book Antiqua" w:hAnsi="Book Antiqua" w:cs="Book Antiqua"/>
          <w:color w:val="000000"/>
        </w:rPr>
        <w:t xml:space="preserve"> </w:t>
      </w:r>
      <w:r w:rsidR="00C177C4">
        <w:rPr>
          <w:rFonts w:ascii="Book Antiqua" w:eastAsia="Book Antiqua" w:hAnsi="Book Antiqua" w:cs="Book Antiqua"/>
          <w:color w:val="000000"/>
        </w:rPr>
        <w:t xml:space="preserve">home </w:t>
      </w:r>
      <w:r>
        <w:rPr>
          <w:rFonts w:ascii="Book Antiqua" w:eastAsia="Book Antiqua" w:hAnsi="Book Antiqua" w:cs="Book Antiqua"/>
          <w:color w:val="000000"/>
        </w:rPr>
        <w:t>to the pancreas and its draining lymph nodes</w:t>
      </w:r>
      <w:r w:rsidR="008D5FB2">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and oral delivery of </w:t>
      </w:r>
      <w:r w:rsidR="00C67412">
        <w:rPr>
          <w:rFonts w:ascii="Book Antiqua" w:eastAsia="Book Antiqua" w:hAnsi="Book Antiqua" w:cs="Book Antiqua"/>
          <w:color w:val="000000"/>
        </w:rPr>
        <w:t>CTB-INS</w:t>
      </w:r>
      <w:r>
        <w:rPr>
          <w:rFonts w:ascii="Book Antiqua" w:eastAsia="Book Antiqua" w:hAnsi="Book Antiqua" w:cs="Book Antiqua"/>
          <w:color w:val="000000"/>
        </w:rPr>
        <w:t xml:space="preserve"> conjugates makes the precise sources of the applied insulin less important and reduces the required antigenic dosages</w:t>
      </w:r>
      <w:r w:rsidR="008D5FB2">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At </w:t>
      </w:r>
      <w:r w:rsidR="00C177C4">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NOD mice were orally administered with transgenic potato harboring approximately 20 μg of CTB-INS conjugate (once per week for </w:t>
      </w:r>
      <w:r w:rsidR="00C177C4">
        <w:rPr>
          <w:rFonts w:ascii="Book Antiqua" w:eastAsia="Book Antiqua" w:hAnsi="Book Antiqua" w:cs="Book Antiqua"/>
          <w:color w:val="000000"/>
        </w:rPr>
        <w:t xml:space="preserve">5 </w:t>
      </w:r>
      <w:r>
        <w:rPr>
          <w:rFonts w:ascii="Book Antiqua" w:eastAsia="Book Antiqua" w:hAnsi="Book Antiqua" w:cs="Book Antiqua"/>
          <w:color w:val="000000"/>
        </w:rPr>
        <w:t>consecutive weeks)</w:t>
      </w:r>
      <w:r w:rsidR="008D5FB2">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Compared to administration of potato harboring insulin or CTB alone, feeding of the above tissues containing CTB-INS </w:t>
      </w:r>
      <w:r w:rsidR="00C177C4">
        <w:rPr>
          <w:rFonts w:ascii="Book Antiqua" w:eastAsia="Book Antiqua" w:hAnsi="Book Antiqua" w:cs="Book Antiqua"/>
          <w:color w:val="000000"/>
        </w:rPr>
        <w:t>had</w:t>
      </w:r>
      <w:r>
        <w:rPr>
          <w:rFonts w:ascii="Book Antiqua" w:eastAsia="Book Antiqua" w:hAnsi="Book Antiqua" w:cs="Book Antiqua"/>
          <w:color w:val="000000"/>
        </w:rPr>
        <w:t xml:space="preserve"> significant suppression of autoimmune diabetes</w:t>
      </w:r>
      <w:r w:rsidR="008D5FB2">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Beginning at </w:t>
      </w:r>
      <w:r w:rsidR="00C177C4">
        <w:rPr>
          <w:rFonts w:ascii="Book Antiqua" w:eastAsia="Book Antiqua" w:hAnsi="Book Antiqua" w:cs="Book Antiqua"/>
          <w:color w:val="000000"/>
        </w:rPr>
        <w:t xml:space="preserve">5 </w:t>
      </w:r>
      <w:r>
        <w:rPr>
          <w:rFonts w:ascii="Book Antiqua" w:eastAsia="Book Antiqua" w:hAnsi="Book Antiqua" w:cs="Book Antiqua"/>
          <w:color w:val="000000"/>
        </w:rPr>
        <w:t>wk of age, oral feeding of transgenic plant tissues containing approximately 14 μg of CTB-proinsulin (CTB-</w:t>
      </w:r>
      <w:r w:rsidR="008D5FB2">
        <w:rPr>
          <w:rFonts w:ascii="Book Antiqua" w:eastAsia="Book Antiqua" w:hAnsi="Book Antiqua" w:cs="Book Antiqua"/>
          <w:color w:val="000000"/>
        </w:rPr>
        <w:t>pINS</w:t>
      </w:r>
      <w:r>
        <w:rPr>
          <w:rFonts w:ascii="Book Antiqua" w:eastAsia="Book Antiqua" w:hAnsi="Book Antiqua" w:cs="Book Antiqua"/>
          <w:color w:val="000000"/>
        </w:rPr>
        <w:t xml:space="preserve">) protein (once a week for </w:t>
      </w:r>
      <w:r w:rsidR="00C177C4">
        <w:rPr>
          <w:rFonts w:ascii="Book Antiqua" w:eastAsia="Book Antiqua" w:hAnsi="Book Antiqua" w:cs="Book Antiqua"/>
          <w:color w:val="000000"/>
        </w:rPr>
        <w:t xml:space="preserve">7 </w:t>
      </w:r>
      <w:r>
        <w:rPr>
          <w:rFonts w:ascii="Book Antiqua" w:eastAsia="Book Antiqua" w:hAnsi="Book Antiqua" w:cs="Book Antiqua"/>
          <w:color w:val="000000"/>
        </w:rPr>
        <w:t>consecutive weeks) alleviated pancreatic insulitis and significantly preserved pancreatic β-cell</w:t>
      </w:r>
      <w:r w:rsidR="00C177C4">
        <w:rPr>
          <w:rFonts w:ascii="Book Antiqua" w:eastAsia="Book Antiqua" w:hAnsi="Book Antiqua" w:cs="Book Antiqua"/>
          <w:color w:val="000000"/>
        </w:rPr>
        <w:t>s</w:t>
      </w:r>
      <w:r>
        <w:rPr>
          <w:rFonts w:ascii="Book Antiqua" w:eastAsia="Book Antiqua" w:hAnsi="Book Antiqua" w:cs="Book Antiqua"/>
          <w:color w:val="000000"/>
        </w:rPr>
        <w:t xml:space="preserve">. And Th2 </w:t>
      </w:r>
      <w:r w:rsidR="00C177C4">
        <w:rPr>
          <w:rFonts w:ascii="Book Antiqua" w:eastAsia="Book Antiqua" w:hAnsi="Book Antiqua" w:cs="Book Antiqua"/>
          <w:color w:val="000000"/>
        </w:rPr>
        <w:t>lymphocyte</w:t>
      </w:r>
      <w:r>
        <w:rPr>
          <w:rFonts w:ascii="Book Antiqua" w:eastAsia="Book Antiqua" w:hAnsi="Book Antiqua" w:cs="Book Antiqua"/>
          <w:color w:val="000000"/>
        </w:rPr>
        <w:t>-mediated oral tolerance contributed to this beneficial effect</w:t>
      </w:r>
      <w:r w:rsidR="008D5FB2">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However, beginning at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feeding of transplastomic tobacco leaf material containing 25 μg, or 250 μg, or 500 μg CTB-human proinsulin (CTB-hpINS) once per week for </w:t>
      </w:r>
      <w:r w:rsidR="006577C5">
        <w:rPr>
          <w:rFonts w:ascii="Book Antiqua" w:eastAsia="Book Antiqua" w:hAnsi="Book Antiqua" w:cs="Book Antiqua"/>
          <w:color w:val="000000"/>
        </w:rPr>
        <w:t xml:space="preserve">10 </w:t>
      </w:r>
      <w:r>
        <w:rPr>
          <w:rFonts w:ascii="Book Antiqua" w:eastAsia="Book Antiqua" w:hAnsi="Book Antiqua" w:cs="Book Antiqua"/>
          <w:color w:val="000000"/>
        </w:rPr>
        <w:t>wk was not sufficient to prevent disease in NOD mice. Furthermore, no synergism was detected by oral feeding of tobacco tissues containing CTB-hpINS and GAD</w:t>
      </w:r>
      <w:r w:rsidR="008D5FB2">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w:t>
      </w:r>
    </w:p>
    <w:p w14:paraId="27DA6D9F" w14:textId="454F1E49" w:rsidR="00A77B3E" w:rsidRDefault="000A2D1F" w:rsidP="00781B4F">
      <w:pPr>
        <w:spacing w:line="360" w:lineRule="auto"/>
        <w:ind w:firstLineChars="100" w:firstLine="240"/>
        <w:jc w:val="both"/>
      </w:pPr>
      <w:r>
        <w:rPr>
          <w:rFonts w:ascii="Book Antiqua" w:eastAsia="Book Antiqua" w:hAnsi="Book Antiqua" w:cs="Book Antiqua"/>
          <w:color w:val="000000"/>
        </w:rPr>
        <w:t xml:space="preserve">Using the silkworm as a bioreactor, edible vaccines containing CTB-INS, </w:t>
      </w:r>
      <w:r w:rsidR="00C67412">
        <w:rPr>
          <w:rFonts w:ascii="Book Antiqua" w:eastAsia="Book Antiqua" w:hAnsi="Book Antiqua" w:cs="Book Antiqua"/>
          <w:color w:val="000000"/>
        </w:rPr>
        <w:t>CTB-INS</w:t>
      </w:r>
      <w:r>
        <w:rPr>
          <w:rFonts w:ascii="Book Antiqua" w:eastAsia="Book Antiqua" w:hAnsi="Book Antiqua" w:cs="Book Antiqua"/>
          <w:color w:val="000000"/>
        </w:rPr>
        <w:t xml:space="preserve"> B chain, CTB-INS bearing a green fluorescent protein tag (CTB-INS-GFP), or CTB-INS fused to three copies of GAD65 peptide 531-545 (CTB-INS-GAD) were produced and applied to induce oral tolerance in NOD mice by one research group from Zhejiang </w:t>
      </w:r>
      <w:r w:rsidR="006577C5">
        <w:rPr>
          <w:rFonts w:ascii="Book Antiqua" w:eastAsia="Book Antiqua" w:hAnsi="Book Antiqua" w:cs="Book Antiqua"/>
          <w:color w:val="000000"/>
        </w:rPr>
        <w:t>University</w:t>
      </w:r>
      <w:r>
        <w:rPr>
          <w:rFonts w:ascii="Book Antiqua" w:eastAsia="Book Antiqua" w:hAnsi="Book Antiqua" w:cs="Book Antiqua"/>
          <w:color w:val="000000"/>
        </w:rPr>
        <w:t xml:space="preserve">. Beginning at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oral administration of 30 μg of CTB-INS or </w:t>
      </w:r>
      <w:r w:rsidR="00C67412">
        <w:rPr>
          <w:rFonts w:ascii="Book Antiqua" w:eastAsia="Book Antiqua" w:hAnsi="Book Antiqua" w:cs="Book Antiqua"/>
          <w:color w:val="000000"/>
        </w:rPr>
        <w:t>CTB-</w:t>
      </w:r>
      <w:r w:rsidR="00C67412">
        <w:rPr>
          <w:rFonts w:ascii="Book Antiqua" w:eastAsia="Book Antiqua" w:hAnsi="Book Antiqua" w:cs="Book Antiqua"/>
          <w:color w:val="000000"/>
        </w:rPr>
        <w:lastRenderedPageBreak/>
        <w:t>INS B chain</w:t>
      </w:r>
      <w:r>
        <w:rPr>
          <w:rFonts w:ascii="Book Antiqua" w:eastAsia="Book Antiqua" w:hAnsi="Book Antiqua" w:cs="Book Antiqua"/>
          <w:color w:val="000000"/>
        </w:rPr>
        <w:t xml:space="preserve"> (3-4 times one week for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consecutive weeks) can effectively prevent autoimmune diabetes in NOD mice</w:t>
      </w:r>
      <w:r w:rsidR="00C67412">
        <w:rPr>
          <w:rFonts w:ascii="Book Antiqua" w:eastAsia="Book Antiqua" w:hAnsi="Book Antiqua" w:cs="Book Antiqua"/>
          <w:color w:val="000000"/>
          <w:szCs w:val="20"/>
          <w:vertAlign w:val="superscript"/>
        </w:rPr>
        <w:t>[92,98]</w:t>
      </w:r>
      <w:r>
        <w:rPr>
          <w:rFonts w:ascii="Book Antiqua" w:eastAsia="Book Antiqua" w:hAnsi="Book Antiqua" w:cs="Book Antiqua"/>
          <w:color w:val="000000"/>
        </w:rPr>
        <w:t xml:space="preserve">. Beginning at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oral administration of 50 μg of CTB-INS-GFP (every other day for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consecutive weeks) induced specific immune tolerance and suppressed T1DM onset in NOD mice. This treatment increased Tregs proportions in the peripheral lymphocytes and influenced the bioactivity of spleen lymphocytes</w:t>
      </w:r>
      <w:r w:rsidR="00C67412">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Beginning at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oral administration of 10 μg of CTB-INS-GAD contained in silkworm pupae (every other day for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consecutive weeks) suppressed T1DM more effectively than insulin or GAD65 treatment alone in NOD mice. The synergistic beneficial effect of this combined dual antigen therapy was associated with restored Th1/Th2 imbalance by increasing Tregs proportions</w:t>
      </w:r>
      <w:r w:rsidR="00C67412">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xml:space="preserve">. </w:t>
      </w:r>
    </w:p>
    <w:p w14:paraId="01AC3885" w14:textId="5FC366CA" w:rsidR="00A77B3E" w:rsidRDefault="000A2D1F" w:rsidP="00781B4F">
      <w:pPr>
        <w:spacing w:line="360" w:lineRule="auto"/>
        <w:ind w:firstLineChars="100" w:firstLine="240"/>
        <w:jc w:val="both"/>
      </w:pPr>
      <w:r>
        <w:rPr>
          <w:rFonts w:ascii="Book Antiqua" w:eastAsia="Book Antiqua" w:hAnsi="Book Antiqua" w:cs="Book Antiqua"/>
          <w:color w:val="000000"/>
        </w:rPr>
        <w:t xml:space="preserve">In addition to coupling T1DM autoantigens to CTB as described above, whether a nonconjugated form of CTB can improve oral tolerance induction was investigated. Mixing with CTB significantly enhanced the ability of orally administered insulin to induce tolerance. Admixtures of insulin and CTB </w:t>
      </w:r>
      <w:r w:rsidR="006577C5">
        <w:rPr>
          <w:rFonts w:ascii="Book Antiqua" w:eastAsia="Book Antiqua" w:hAnsi="Book Antiqua" w:cs="Book Antiqua"/>
          <w:color w:val="000000"/>
        </w:rPr>
        <w:t xml:space="preserve">at </w:t>
      </w:r>
      <w:r>
        <w:rPr>
          <w:rFonts w:ascii="Book Antiqua" w:eastAsia="Book Antiqua" w:hAnsi="Book Antiqua" w:cs="Book Antiqua"/>
          <w:color w:val="000000"/>
        </w:rPr>
        <w:t>an optimal insulin:CTB ratio of 100:1 prevented diabetes in both LCMV induced mice and old NOD mice with established insulitis</w:t>
      </w:r>
      <w:r w:rsidR="00C67412">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Apart from CTB, several other bacterial and plant enterotoxin B subunits were coupled to proinsulin or GAD. Beginning at </w:t>
      </w:r>
      <w:r w:rsidR="006577C5">
        <w:rPr>
          <w:rFonts w:ascii="Book Antiqua" w:eastAsia="Book Antiqua" w:hAnsi="Book Antiqua" w:cs="Book Antiqua"/>
          <w:color w:val="000000"/>
        </w:rPr>
        <w:t xml:space="preserve">5 </w:t>
      </w:r>
      <w:r>
        <w:rPr>
          <w:rFonts w:ascii="Book Antiqua" w:eastAsia="Book Antiqua" w:hAnsi="Book Antiqua" w:cs="Book Antiqua"/>
          <w:color w:val="000000"/>
        </w:rPr>
        <w:t xml:space="preserve">wk of age, oral feeding of 50 μg of these purified adjuvant-autoantigen proteins (once a week for </w:t>
      </w:r>
      <w:r w:rsidR="006577C5">
        <w:rPr>
          <w:rFonts w:ascii="Book Antiqua" w:eastAsia="Book Antiqua" w:hAnsi="Book Antiqua" w:cs="Book Antiqua"/>
          <w:color w:val="000000"/>
        </w:rPr>
        <w:t xml:space="preserve">4 </w:t>
      </w:r>
      <w:r>
        <w:rPr>
          <w:rFonts w:ascii="Book Antiqua" w:eastAsia="Book Antiqua" w:hAnsi="Book Antiqua" w:cs="Book Antiqua"/>
          <w:color w:val="000000"/>
        </w:rPr>
        <w:t>wk) reduced pancreatic insulitis levels significantly and induced a Th2 immune response</w:t>
      </w:r>
      <w:r>
        <w:rPr>
          <w:rFonts w:ascii="Book Antiqua" w:eastAsia="Book Antiqua" w:hAnsi="Book Antiqua" w:cs="Book Antiqua"/>
          <w:color w:val="000000"/>
          <w:szCs w:val="20"/>
          <w:vertAlign w:val="superscript"/>
        </w:rPr>
        <w:t>[</w:t>
      </w:r>
      <w:r w:rsidR="008521AC" w:rsidRPr="008521AC">
        <w:rPr>
          <w:vertAlign w:val="superscript"/>
        </w:rPr>
        <w:t>102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4700EBEE" w14:textId="25540974" w:rsidR="00A77B3E" w:rsidRDefault="000A2D1F" w:rsidP="00781B4F">
      <w:pPr>
        <w:spacing w:line="360" w:lineRule="auto"/>
        <w:ind w:firstLineChars="100" w:firstLine="240"/>
        <w:jc w:val="both"/>
      </w:pPr>
      <w:r>
        <w:rPr>
          <w:rFonts w:ascii="Book Antiqua" w:eastAsia="Book Antiqua" w:hAnsi="Book Antiqua" w:cs="Book Antiqua"/>
          <w:color w:val="000000"/>
        </w:rPr>
        <w:t>As mentioned above, recombinant</w:t>
      </w:r>
      <w:r>
        <w:rPr>
          <w:rFonts w:ascii="Book Antiqua" w:eastAsia="Book Antiqua" w:hAnsi="Book Antiqua" w:cs="Book Antiqua"/>
          <w:i/>
          <w:iCs/>
          <w:color w:val="000000"/>
        </w:rPr>
        <w:t xml:space="preserve"> L. lactis</w:t>
      </w:r>
      <w:r>
        <w:rPr>
          <w:rFonts w:ascii="Book Antiqua" w:eastAsia="Book Antiqua" w:hAnsi="Book Antiqua" w:cs="Book Antiqua"/>
          <w:color w:val="000000"/>
        </w:rPr>
        <w:t xml:space="preserve"> has been applied to deliver T1DM autoantigens in combination with various immunomodulatory agents. Derived from human HSP60, P277 or DiaPep277 possesses potential roles</w:t>
      </w:r>
      <w:r w:rsidR="006577C5">
        <w:rPr>
          <w:rFonts w:ascii="Book Antiqua" w:eastAsia="Book Antiqua" w:hAnsi="Book Antiqua" w:cs="Book Antiqua"/>
          <w:color w:val="000000"/>
        </w:rPr>
        <w:t xml:space="preserve"> to</w:t>
      </w:r>
      <w:r>
        <w:rPr>
          <w:rFonts w:ascii="Book Antiqua" w:eastAsia="Book Antiqua" w:hAnsi="Book Antiqua" w:cs="Book Antiqua"/>
          <w:color w:val="000000"/>
        </w:rPr>
        <w:t xml:space="preserve"> </w:t>
      </w:r>
      <w:r w:rsidR="006577C5">
        <w:rPr>
          <w:rFonts w:ascii="Book Antiqua" w:eastAsia="Book Antiqua" w:hAnsi="Book Antiqua" w:cs="Book Antiqua"/>
          <w:color w:val="000000"/>
        </w:rPr>
        <w:t xml:space="preserve">modulate </w:t>
      </w:r>
      <w:r>
        <w:rPr>
          <w:rFonts w:ascii="Book Antiqua" w:eastAsia="Book Antiqua" w:hAnsi="Book Antiqua" w:cs="Book Antiqua"/>
          <w:color w:val="000000"/>
        </w:rPr>
        <w:t>immunological attack on β-cell</w:t>
      </w:r>
      <w:r w:rsidR="006577C5">
        <w:rPr>
          <w:rFonts w:ascii="Book Antiqua" w:eastAsia="Book Antiqua" w:hAnsi="Book Antiqua" w:cs="Book Antiqua"/>
          <w:color w:val="000000"/>
        </w:rPr>
        <w:t>s</w:t>
      </w:r>
      <w:r>
        <w:rPr>
          <w:rFonts w:ascii="Book Antiqua" w:eastAsia="Book Antiqua" w:hAnsi="Book Antiqua" w:cs="Book Antiqua"/>
          <w:color w:val="000000"/>
        </w:rPr>
        <w:t xml:space="preserve"> in NOD mice</w:t>
      </w:r>
      <w:r w:rsidR="00C67412">
        <w:rPr>
          <w:rFonts w:ascii="Book Antiqua" w:eastAsia="Book Antiqua" w:hAnsi="Book Antiqua" w:cs="Book Antiqua"/>
          <w:color w:val="000000"/>
          <w:szCs w:val="20"/>
          <w:vertAlign w:val="superscript"/>
        </w:rPr>
        <w:t>[103</w:t>
      </w:r>
      <w:r w:rsidR="006577C5">
        <w:rPr>
          <w:rFonts w:ascii="Book Antiqua" w:eastAsia="Book Antiqua" w:hAnsi="Book Antiqua" w:cs="Book Antiqua"/>
          <w:color w:val="000000"/>
          <w:szCs w:val="20"/>
          <w:vertAlign w:val="superscript"/>
        </w:rPr>
        <w:t>]</w:t>
      </w:r>
      <w:r w:rsidR="006577C5">
        <w:rPr>
          <w:rFonts w:ascii="Book Antiqua" w:eastAsia="Book Antiqua" w:hAnsi="Book Antiqua" w:cs="Book Antiqua"/>
          <w:color w:val="000000"/>
        </w:rPr>
        <w:t xml:space="preserve">, </w:t>
      </w:r>
      <w:r>
        <w:rPr>
          <w:rFonts w:ascii="Book Antiqua" w:eastAsia="Book Antiqua" w:hAnsi="Book Antiqua" w:cs="Book Antiqua"/>
          <w:color w:val="000000"/>
        </w:rPr>
        <w:t>and serial clinical tests have been finished or are ongoing</w:t>
      </w:r>
      <w:r w:rsidR="00C67412">
        <w:rPr>
          <w:rFonts w:ascii="Book Antiqua" w:eastAsia="Book Antiqua" w:hAnsi="Book Antiqua" w:cs="Book Antiqua"/>
          <w:color w:val="000000"/>
          <w:szCs w:val="20"/>
          <w:vertAlign w:val="superscript"/>
        </w:rPr>
        <w:t>[104,105]</w:t>
      </w:r>
      <w:r>
        <w:rPr>
          <w:rFonts w:ascii="Book Antiqua" w:eastAsia="Book Antiqua" w:hAnsi="Book Antiqua" w:cs="Book Antiqua"/>
          <w:color w:val="000000"/>
        </w:rPr>
        <w:t xml:space="preserve">. HSP65 from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may serve as an immunogenic vehicle for P277-based vaccines in NOD mice by nasal delivery of the fusion protein HSP65-6×P277</w:t>
      </w:r>
      <w:r w:rsidR="00C67412">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xml:space="preserve">. This fusion protein was expressed in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and direct feeding of the recombinant strain (beginning at </w:t>
      </w:r>
      <w:r w:rsidR="006577C5">
        <w:rPr>
          <w:rFonts w:ascii="Book Antiqua" w:eastAsia="Book Antiqua" w:hAnsi="Book Antiqua" w:cs="Book Antiqua"/>
          <w:color w:val="000000"/>
        </w:rPr>
        <w:t xml:space="preserve">4 </w:t>
      </w:r>
      <w:r>
        <w:rPr>
          <w:rFonts w:ascii="Book Antiqua" w:eastAsia="Book Antiqua" w:hAnsi="Book Antiqua" w:cs="Book Antiqua"/>
          <w:color w:val="000000"/>
        </w:rPr>
        <w:t>wk of age and one time a day during the first week and then one time a week for 36 consecutive weeks) induced antigen-specific immunological tolerance and reduced the incidence of T1DM in NOD mice</w:t>
      </w:r>
      <w:r w:rsidR="00C67412">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Based on </w:t>
      </w:r>
      <w:r>
        <w:rPr>
          <w:rFonts w:ascii="Book Antiqua" w:eastAsia="Book Antiqua" w:hAnsi="Book Antiqua" w:cs="Book Antiqua"/>
          <w:color w:val="000000"/>
        </w:rPr>
        <w:lastRenderedPageBreak/>
        <w:t xml:space="preserve">the similar strategy, IA2P2, containing ten amino acids of B cell epitopes of autoantigen IA-2 and thirteen amino acids of human HSP60 (448-460), was expressed by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in form of HSP65-6×IA2P2. Direct feeding of the recombinant </w:t>
      </w:r>
      <w:r>
        <w:rPr>
          <w:rFonts w:ascii="Book Antiqua" w:eastAsia="Book Antiqua" w:hAnsi="Book Antiqua" w:cs="Book Antiqua"/>
          <w:i/>
          <w:iCs/>
          <w:color w:val="000000"/>
        </w:rPr>
        <w:t>L. lactis</w:t>
      </w:r>
      <w:r>
        <w:rPr>
          <w:rFonts w:ascii="Book Antiqua" w:eastAsia="Book Antiqua" w:hAnsi="Book Antiqua" w:cs="Book Antiqua"/>
          <w:color w:val="000000"/>
        </w:rPr>
        <w:t xml:space="preserve"> prevented T1DM onset in NOD mice by formation of antigen-specific tolerance</w:t>
      </w:r>
      <w:r w:rsidR="00C67412">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In addition, this research group developed the gut DCs-targeting NPs to deliver the above fusion protein HSP65-6×P277. The used NPs protected HSP65-6×P277 from degradation </w:t>
      </w:r>
      <w:r w:rsidR="006577C5">
        <w:rPr>
          <w:rFonts w:ascii="Book Antiqua" w:eastAsia="Book Antiqua" w:hAnsi="Book Antiqua" w:cs="Book Antiqua"/>
          <w:color w:val="000000"/>
        </w:rPr>
        <w:t xml:space="preserve">when </w:t>
      </w:r>
      <w:r>
        <w:rPr>
          <w:rFonts w:ascii="Book Antiqua" w:eastAsia="Book Antiqua" w:hAnsi="Book Antiqua" w:cs="Book Antiqua"/>
          <w:color w:val="000000"/>
        </w:rPr>
        <w:t xml:space="preserve">passing through the GIT and significantly enhanced its uptake by DCs in the gut PPs. T1DM was prevented in all immunized mice by oral feeding </w:t>
      </w:r>
      <w:r w:rsidR="006577C5">
        <w:rPr>
          <w:rFonts w:ascii="Book Antiqua" w:eastAsia="Book Antiqua" w:hAnsi="Book Antiqua" w:cs="Book Antiqua"/>
          <w:color w:val="000000"/>
        </w:rPr>
        <w:t xml:space="preserve">of </w:t>
      </w:r>
      <w:r>
        <w:rPr>
          <w:rFonts w:ascii="Book Antiqua" w:eastAsia="Book Antiqua" w:hAnsi="Book Antiqua" w:cs="Book Antiqua"/>
          <w:color w:val="000000"/>
        </w:rPr>
        <w:t>HSP65-6×P277-loaded targeting NPs and oral tolerance induction was achieved by repairing Th1/Th2 imbalance and increasing the functional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proportions</w:t>
      </w:r>
      <w:r w:rsidR="00C67412">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0967EA59" w14:textId="3B0D6BEF" w:rsidR="00A77B3E" w:rsidRDefault="006577C5" w:rsidP="00781B4F">
      <w:pPr>
        <w:spacing w:line="360" w:lineRule="auto"/>
        <w:ind w:firstLineChars="100" w:firstLine="240"/>
        <w:jc w:val="both"/>
      </w:pPr>
      <w:r>
        <w:rPr>
          <w:rFonts w:ascii="Book Antiqua" w:eastAsia="Book Antiqua" w:hAnsi="Book Antiqua" w:cs="Book Antiqua"/>
          <w:color w:val="000000"/>
        </w:rPr>
        <w:t xml:space="preserve">The research </w:t>
      </w:r>
      <w:r w:rsidR="000A2D1F">
        <w:rPr>
          <w:rFonts w:ascii="Book Antiqua" w:eastAsia="Book Antiqua" w:hAnsi="Book Antiqua" w:cs="Book Antiqua"/>
          <w:color w:val="000000"/>
        </w:rPr>
        <w:t xml:space="preserve">group of Chantal Mathieu </w:t>
      </w:r>
      <w:r>
        <w:rPr>
          <w:rFonts w:ascii="Book Antiqua" w:eastAsia="Book Antiqua" w:hAnsi="Book Antiqua" w:cs="Book Antiqua"/>
          <w:color w:val="000000"/>
        </w:rPr>
        <w:t xml:space="preserve">has </w:t>
      </w:r>
      <w:r w:rsidR="000A2D1F">
        <w:rPr>
          <w:rFonts w:ascii="Book Antiqua" w:eastAsia="Book Antiqua" w:hAnsi="Book Antiqua" w:cs="Book Antiqua"/>
          <w:color w:val="000000"/>
        </w:rPr>
        <w:t xml:space="preserve">also applied recombinant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to reverse diabetes in NOD mice. Combined</w:t>
      </w:r>
      <w:r>
        <w:rPr>
          <w:rFonts w:ascii="Book Antiqua" w:eastAsia="Book Antiqua" w:hAnsi="Book Antiqua" w:cs="Book Antiqua"/>
          <w:color w:val="000000"/>
        </w:rPr>
        <w:t xml:space="preserve"> with</w:t>
      </w:r>
      <w:r w:rsidR="000A2D1F">
        <w:rPr>
          <w:rFonts w:ascii="Book Antiqua" w:eastAsia="Book Antiqua" w:hAnsi="Book Antiqua" w:cs="Book Antiqua"/>
          <w:color w:val="000000"/>
        </w:rPr>
        <w:t xml:space="preserve"> therapy with low-dose systemic anti-CD3 antibodies, oral feeding </w:t>
      </w:r>
      <w:r>
        <w:rPr>
          <w:rFonts w:ascii="Book Antiqua" w:eastAsia="Book Antiqua" w:hAnsi="Book Antiqua" w:cs="Book Antiqua"/>
          <w:color w:val="000000"/>
        </w:rPr>
        <w:t xml:space="preserve">of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concurrently secreting human proinsulin and the immunomodulatory cytokine IL-10, which possesses the potential to improve the protective effect of oral insulin by mucosal administration</w:t>
      </w:r>
      <w:r w:rsidR="00C67412">
        <w:rPr>
          <w:rFonts w:ascii="Book Antiqua" w:eastAsia="Book Antiqua" w:hAnsi="Book Antiqua" w:cs="Book Antiqua"/>
          <w:color w:val="000000"/>
          <w:szCs w:val="20"/>
          <w:vertAlign w:val="superscript"/>
        </w:rPr>
        <w:t>[108]</w:t>
      </w:r>
      <w:r w:rsidR="000A2D1F">
        <w:rPr>
          <w:rFonts w:ascii="Book Antiqua" w:eastAsia="Book Antiqua" w:hAnsi="Book Antiqua" w:cs="Book Antiqua"/>
          <w:color w:val="000000"/>
        </w:rPr>
        <w:t xml:space="preserve">, can stably </w:t>
      </w:r>
      <w:r>
        <w:rPr>
          <w:rFonts w:ascii="Book Antiqua" w:eastAsia="Book Antiqua" w:hAnsi="Book Antiqua" w:cs="Book Antiqua"/>
          <w:color w:val="000000"/>
        </w:rPr>
        <w:t xml:space="preserve">reverse </w:t>
      </w:r>
      <w:r w:rsidR="000A2D1F">
        <w:rPr>
          <w:rFonts w:ascii="Book Antiqua" w:eastAsia="Book Antiqua" w:hAnsi="Book Antiqua" w:cs="Book Antiqua"/>
          <w:color w:val="000000"/>
        </w:rPr>
        <w:t>T1DM and autoantigen-specific long-term tolerance was induced in NOD mice</w:t>
      </w:r>
      <w:r w:rsidR="00C67412">
        <w:rPr>
          <w:rFonts w:ascii="Book Antiqua" w:eastAsia="Book Antiqua" w:hAnsi="Book Antiqua" w:cs="Book Antiqua"/>
          <w:color w:val="000000"/>
          <w:szCs w:val="20"/>
          <w:vertAlign w:val="superscript"/>
        </w:rPr>
        <w:t>[83]</w:t>
      </w:r>
      <w:r w:rsidR="000A2D1F">
        <w:rPr>
          <w:rFonts w:ascii="Book Antiqua" w:eastAsia="Book Antiqua" w:hAnsi="Book Antiqua" w:cs="Book Antiqua"/>
          <w:color w:val="000000"/>
        </w:rPr>
        <w:t xml:space="preserve">. Based on the similar strategy, a clinical-grade self-containing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formulation performed similar therapeutic efficacy in T1DM remission in NOD mice compared to the above plasmid-containing </w:t>
      </w:r>
      <w:r w:rsidR="000A2D1F">
        <w:rPr>
          <w:rFonts w:ascii="Book Antiqua" w:eastAsia="Book Antiqua" w:hAnsi="Book Antiqua" w:cs="Book Antiqua"/>
          <w:i/>
          <w:iCs/>
          <w:color w:val="000000"/>
        </w:rPr>
        <w:t>L. lactis</w:t>
      </w:r>
      <w:r w:rsidR="000A2D1F">
        <w:rPr>
          <w:rFonts w:ascii="Book Antiqua" w:eastAsia="Book Antiqua" w:hAnsi="Book Antiqua" w:cs="Book Antiqua"/>
          <w:color w:val="000000"/>
        </w:rPr>
        <w:t xml:space="preserve"> strain and the therapy-induced tolerance depended on the emergence of functional Foxp3</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 xml:space="preserve"> T cells</w:t>
      </w:r>
      <w:r w:rsidR="00C67412">
        <w:rPr>
          <w:rFonts w:ascii="Book Antiqua" w:eastAsia="Book Antiqua" w:hAnsi="Book Antiqua" w:cs="Book Antiqua"/>
          <w:color w:val="000000"/>
          <w:szCs w:val="20"/>
          <w:vertAlign w:val="superscript"/>
        </w:rPr>
        <w:t>[109]</w:t>
      </w:r>
      <w:r w:rsidR="000A2D1F">
        <w:rPr>
          <w:rFonts w:ascii="Book Antiqua" w:eastAsia="Book Antiqua" w:hAnsi="Book Antiqua" w:cs="Book Antiqua"/>
          <w:color w:val="000000"/>
        </w:rPr>
        <w:t xml:space="preserve">. Combined with short-course low-dose anti-CD3 antibodies, oral feeding of recombinant </w:t>
      </w:r>
      <w:r w:rsidR="000A2D1F">
        <w:rPr>
          <w:rFonts w:ascii="Book Antiqua" w:eastAsia="Book Antiqua" w:hAnsi="Book Antiqua" w:cs="Book Antiqua"/>
          <w:i/>
          <w:iCs/>
          <w:color w:val="000000"/>
        </w:rPr>
        <w:t xml:space="preserve">L. lactis </w:t>
      </w:r>
      <w:r w:rsidR="000A2D1F">
        <w:rPr>
          <w:rFonts w:ascii="Book Antiqua" w:eastAsia="Book Antiqua" w:hAnsi="Book Antiqua" w:cs="Book Antiqua"/>
          <w:color w:val="000000"/>
        </w:rPr>
        <w:t>secreting GAD65</w:t>
      </w:r>
      <w:r w:rsidR="000A2D1F">
        <w:rPr>
          <w:rFonts w:ascii="Book Antiqua" w:eastAsia="Book Antiqua" w:hAnsi="Book Antiqua" w:cs="Book Antiqua"/>
          <w:color w:val="000000"/>
          <w:szCs w:val="20"/>
          <w:vertAlign w:val="subscript"/>
        </w:rPr>
        <w:t xml:space="preserve">370-575 </w:t>
      </w:r>
      <w:r w:rsidR="000A2D1F">
        <w:rPr>
          <w:rFonts w:ascii="Book Antiqua" w:eastAsia="Book Antiqua" w:hAnsi="Book Antiqua" w:cs="Book Antiqua"/>
          <w:color w:val="000000"/>
        </w:rPr>
        <w:t>and IL-10 can reverse diabetes in NOD mice by increasing the proportions of functional CD4</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Foxp3</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CD25</w:t>
      </w:r>
      <w:r w:rsidR="000A2D1F">
        <w:rPr>
          <w:rFonts w:ascii="Book Antiqua" w:eastAsia="Book Antiqua" w:hAnsi="Book Antiqua" w:cs="Book Antiqua"/>
          <w:color w:val="000000"/>
          <w:szCs w:val="20"/>
          <w:vertAlign w:val="superscript"/>
        </w:rPr>
        <w:t>+</w:t>
      </w:r>
      <w:r w:rsidR="000A2D1F">
        <w:rPr>
          <w:rFonts w:ascii="Book Antiqua" w:eastAsia="Book Antiqua" w:hAnsi="Book Antiqua" w:cs="Book Antiqua"/>
          <w:color w:val="000000"/>
        </w:rPr>
        <w:t xml:space="preserve"> Tregs</w:t>
      </w:r>
      <w:r w:rsidR="00C67412">
        <w:rPr>
          <w:rFonts w:ascii="Book Antiqua" w:eastAsia="Book Antiqua" w:hAnsi="Book Antiqua" w:cs="Book Antiqua"/>
          <w:color w:val="000000"/>
          <w:szCs w:val="20"/>
          <w:vertAlign w:val="superscript"/>
        </w:rPr>
        <w:t>[85]</w:t>
      </w:r>
      <w:r w:rsidR="000A2D1F">
        <w:rPr>
          <w:rFonts w:ascii="Book Antiqua" w:eastAsia="Book Antiqua" w:hAnsi="Book Antiqua" w:cs="Book Antiqua"/>
          <w:color w:val="000000"/>
        </w:rPr>
        <w:t xml:space="preserve">. Using preexisting anti-insulin antibodies as biomarkers, </w:t>
      </w:r>
      <w:r>
        <w:rPr>
          <w:rFonts w:ascii="Book Antiqua" w:eastAsia="Book Antiqua" w:hAnsi="Book Antiqua" w:cs="Book Antiqua"/>
          <w:color w:val="000000"/>
        </w:rPr>
        <w:t xml:space="preserve">the </w:t>
      </w:r>
      <w:r w:rsidR="000A2D1F">
        <w:rPr>
          <w:rFonts w:ascii="Book Antiqua" w:eastAsia="Book Antiqua" w:hAnsi="Book Antiqua" w:cs="Book Antiqua"/>
          <w:color w:val="000000"/>
        </w:rPr>
        <w:t>research group of Matthias von Herrath showed that anti-CD3/oral insulin combination therapy induced long-term protection by increasing insulin-specific Tregs numbers in NOD mice</w:t>
      </w:r>
      <w:r w:rsidR="00C67412">
        <w:rPr>
          <w:rFonts w:ascii="Book Antiqua" w:eastAsia="Book Antiqua" w:hAnsi="Book Antiqua" w:cs="Book Antiqua"/>
          <w:color w:val="000000"/>
          <w:szCs w:val="20"/>
          <w:vertAlign w:val="superscript"/>
        </w:rPr>
        <w:t>[110]</w:t>
      </w:r>
      <w:r w:rsidR="000A2D1F">
        <w:rPr>
          <w:rFonts w:ascii="Book Antiqua" w:eastAsia="Book Antiqua" w:hAnsi="Book Antiqua" w:cs="Book Antiqua"/>
          <w:color w:val="000000"/>
        </w:rPr>
        <w:t>. As described above, anti-CD3 antibody has been used widely to modify the course of T1DM in animals or in clinical trials</w:t>
      </w:r>
      <w:r w:rsidR="00C67412">
        <w:rPr>
          <w:rFonts w:ascii="Book Antiqua" w:eastAsia="Book Antiqua" w:hAnsi="Book Antiqua" w:cs="Book Antiqua"/>
          <w:color w:val="000000"/>
          <w:szCs w:val="20"/>
          <w:vertAlign w:val="superscript"/>
        </w:rPr>
        <w:t>[111]</w:t>
      </w:r>
      <w:r w:rsidR="000A2D1F">
        <w:rPr>
          <w:rFonts w:ascii="Book Antiqua" w:eastAsia="Book Antiqua" w:hAnsi="Book Antiqua" w:cs="Book Antiqua"/>
          <w:color w:val="000000"/>
        </w:rPr>
        <w:t>. However, combination therapy with anti-CD6</w:t>
      </w:r>
      <w:r w:rsidR="00C67412">
        <w:rPr>
          <w:rFonts w:ascii="Book Antiqua" w:eastAsia="Book Antiqua" w:hAnsi="Book Antiqua" w:cs="Book Antiqua"/>
          <w:color w:val="000000"/>
          <w:szCs w:val="20"/>
          <w:vertAlign w:val="superscript"/>
        </w:rPr>
        <w:t>[112]</w:t>
      </w:r>
      <w:r w:rsidR="000A2D1F">
        <w:rPr>
          <w:rFonts w:ascii="Book Antiqua" w:eastAsia="Book Antiqua" w:hAnsi="Book Antiqua" w:cs="Book Antiqua"/>
          <w:color w:val="000000"/>
        </w:rPr>
        <w:t xml:space="preserve"> or anti-CD20</w:t>
      </w:r>
      <w:r w:rsidR="00C67412">
        <w:rPr>
          <w:rFonts w:ascii="Book Antiqua" w:eastAsia="Book Antiqua" w:hAnsi="Book Antiqua" w:cs="Book Antiqua"/>
          <w:color w:val="000000"/>
          <w:szCs w:val="20"/>
          <w:vertAlign w:val="superscript"/>
        </w:rPr>
        <w:t>[113]</w:t>
      </w:r>
      <w:r w:rsidR="000A2D1F">
        <w:rPr>
          <w:rFonts w:ascii="Book Antiqua" w:eastAsia="Book Antiqua" w:hAnsi="Book Antiqua" w:cs="Book Antiqua"/>
          <w:color w:val="000000"/>
        </w:rPr>
        <w:t xml:space="preserve"> and oral insulin failed to stimulate lasting tolerance and to prevent or reverse T1DM in mice. </w:t>
      </w:r>
    </w:p>
    <w:p w14:paraId="72961D7D" w14:textId="624D36C1" w:rsidR="00A77B3E" w:rsidRDefault="000A2D1F" w:rsidP="00C674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In addition, compared to feeding insulin B-chain alone, coadministration of Schistosome egg antigens worked in a synergistic way to enhance Th2 type responses in NOD mice</w:t>
      </w:r>
      <w:r w:rsidR="00C67412">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The immunoregulatory cytokine IL-4 and human GAD65 were expressed in transgenic tobacco plants, respectively. No protective effect was detected in NOD mice if either was fed alone, however, combined therapy by feeding plant-derived IL-4 and human GAD65 protected NOD mice from insulitis and T1DM by inducing oral tolerance</w:t>
      </w:r>
      <w:r w:rsidR="00C67412">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w:t>
      </w:r>
    </w:p>
    <w:p w14:paraId="33C3473F" w14:textId="77777777" w:rsidR="00C67412" w:rsidRDefault="00C67412" w:rsidP="00781B4F">
      <w:pPr>
        <w:spacing w:line="360" w:lineRule="auto"/>
        <w:jc w:val="both"/>
      </w:pPr>
    </w:p>
    <w:p w14:paraId="03F6375B" w14:textId="0CF27702" w:rsidR="00A77B3E" w:rsidRPr="00781B4F" w:rsidRDefault="000A2D1F">
      <w:pPr>
        <w:spacing w:line="360" w:lineRule="auto"/>
        <w:jc w:val="both"/>
        <w:rPr>
          <w:i/>
          <w:iCs/>
        </w:rPr>
      </w:pPr>
      <w:r w:rsidRPr="00781B4F">
        <w:rPr>
          <w:rFonts w:ascii="Book Antiqua" w:eastAsia="Book Antiqua" w:hAnsi="Book Antiqua" w:cs="Book Antiqua"/>
          <w:b/>
          <w:bCs/>
          <w:i/>
          <w:iCs/>
          <w:color w:val="000000"/>
        </w:rPr>
        <w:t>Oral tolerance</w:t>
      </w:r>
      <w:r w:rsidR="006577C5">
        <w:rPr>
          <w:rFonts w:ascii="Book Antiqua" w:eastAsia="Book Antiqua" w:hAnsi="Book Antiqua" w:cs="Book Antiqua"/>
          <w:b/>
          <w:bCs/>
          <w:i/>
          <w:iCs/>
          <w:color w:val="000000"/>
        </w:rPr>
        <w:t xml:space="preserve"> </w:t>
      </w:r>
      <w:r w:rsidRPr="00781B4F">
        <w:rPr>
          <w:rFonts w:ascii="Book Antiqua" w:eastAsia="Book Antiqua" w:hAnsi="Book Antiqua" w:cs="Book Antiqua"/>
          <w:b/>
          <w:bCs/>
          <w:i/>
          <w:iCs/>
          <w:color w:val="000000"/>
        </w:rPr>
        <w:t xml:space="preserve">in clinical </w:t>
      </w:r>
      <w:r w:rsidR="006577C5">
        <w:rPr>
          <w:rFonts w:ascii="Book Antiqua" w:eastAsia="Book Antiqua" w:hAnsi="Book Antiqua" w:cs="Book Antiqua"/>
          <w:b/>
          <w:bCs/>
          <w:i/>
          <w:iCs/>
          <w:color w:val="000000"/>
        </w:rPr>
        <w:t>trials</w:t>
      </w:r>
    </w:p>
    <w:p w14:paraId="17B643C0" w14:textId="4F11BC7F" w:rsidR="00A77B3E" w:rsidRDefault="000A2D1F">
      <w:pPr>
        <w:spacing w:line="360" w:lineRule="auto"/>
        <w:jc w:val="both"/>
      </w:pPr>
      <w:r>
        <w:rPr>
          <w:rFonts w:ascii="Book Antiqua" w:eastAsia="Book Antiqua" w:hAnsi="Book Antiqua" w:cs="Book Antiqua"/>
          <w:color w:val="000000"/>
        </w:rPr>
        <w:t>Based on the effects obtained in animal models, clinical trials towards preventing or delaying T1DM in human by oral tolerance induction have been performed or are underway. Compared to oral tolerance trials in animals, in human clinical trials, insulin is the only used T1DM autoantigen. In 2000, there were two reports investigating whether tolerance can be induced in recent-onset T1DM individuals by oral delivery of insulin and both trials can be regarded as secondary prevention (Figure 2). Combined with intensive subcutaneous insulin treatment, oral administration of insulin (5 mg</w:t>
      </w:r>
      <w:r w:rsidR="00FD254C">
        <w:rPr>
          <w:rFonts w:ascii="Book Antiqua" w:eastAsia="Book Antiqua" w:hAnsi="Book Antiqua" w:cs="Book Antiqua"/>
          <w:color w:val="000000"/>
        </w:rPr>
        <w:t>/d</w:t>
      </w:r>
      <w:r>
        <w:rPr>
          <w:rFonts w:ascii="Book Antiqua" w:eastAsia="Book Antiqua" w:hAnsi="Book Antiqua" w:cs="Book Antiqua"/>
          <w:color w:val="000000"/>
        </w:rPr>
        <w:t>) was performed in patients with clinical T1DM (&lt; 4 wk duration)</w:t>
      </w:r>
      <w:r w:rsidR="00DC6752">
        <w:rPr>
          <w:rFonts w:ascii="Book Antiqua" w:eastAsia="Book Antiqua" w:hAnsi="Book Antiqua" w:cs="Book Antiqua"/>
          <w:color w:val="000000"/>
        </w:rPr>
        <w:t xml:space="preserve">; </w:t>
      </w:r>
      <w:r>
        <w:rPr>
          <w:rFonts w:ascii="Book Antiqua" w:eastAsia="Book Antiqua" w:hAnsi="Book Antiqua" w:cs="Book Antiqua"/>
          <w:color w:val="000000"/>
        </w:rPr>
        <w:t>however, this treatment made no sense to modify the disease course in the following year and no effect towards residual β-cell function was detected</w:t>
      </w:r>
      <w:r w:rsidR="00FD254C">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In the other report, oral insulin (2.5 or 7.5 mg</w:t>
      </w:r>
      <w:r w:rsidR="00FD254C">
        <w:rPr>
          <w:rFonts w:ascii="Book Antiqua" w:eastAsia="Book Antiqua" w:hAnsi="Book Antiqua" w:cs="Book Antiqua"/>
          <w:color w:val="000000"/>
        </w:rPr>
        <w:t>/d</w:t>
      </w:r>
      <w:r>
        <w:rPr>
          <w:rFonts w:ascii="Book Antiqua" w:eastAsia="Book Antiqua" w:hAnsi="Book Antiqua" w:cs="Book Antiqua"/>
          <w:color w:val="000000"/>
        </w:rPr>
        <w:t xml:space="preserve">) was administrated for </w:t>
      </w:r>
      <w:r w:rsidR="00DC6752">
        <w:rPr>
          <w:rFonts w:ascii="Book Antiqua" w:eastAsia="Book Antiqua" w:hAnsi="Book Antiqua" w:cs="Book Antiqua"/>
          <w:color w:val="000000"/>
        </w:rPr>
        <w:t xml:space="preserve">1 </w:t>
      </w:r>
      <w:r>
        <w:rPr>
          <w:rFonts w:ascii="Book Antiqua" w:eastAsia="Book Antiqua" w:hAnsi="Book Antiqua" w:cs="Book Antiqua"/>
          <w:color w:val="000000"/>
        </w:rPr>
        <w:t>year and similarly, this treatment was useless to prevent deterioration in the function of residual β-cell</w:t>
      </w:r>
      <w:r w:rsidR="00DC6752">
        <w:rPr>
          <w:rFonts w:ascii="Book Antiqua" w:eastAsia="Book Antiqua" w:hAnsi="Book Antiqua" w:cs="Book Antiqua"/>
          <w:color w:val="000000"/>
        </w:rPr>
        <w:t>s</w:t>
      </w:r>
      <w:r>
        <w:rPr>
          <w:rFonts w:ascii="Book Antiqua" w:eastAsia="Book Antiqua" w:hAnsi="Book Antiqua" w:cs="Book Antiqua"/>
          <w:color w:val="000000"/>
        </w:rPr>
        <w:t xml:space="preserve"> in the first year after clinical diagnosis</w:t>
      </w:r>
      <w:r w:rsidR="00FD254C">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Therefore, the opinion that oral tolerance could be induced even when the immune process is initiated was challenged at that time and more experimental work may be required</w:t>
      </w:r>
      <w:r w:rsidR="00FD254C">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Two-dose (1 or 10 mg</w:t>
      </w:r>
      <w:r w:rsidR="00FD254C">
        <w:rPr>
          <w:rFonts w:ascii="Book Antiqua" w:eastAsia="Book Antiqua" w:hAnsi="Book Antiqua" w:cs="Book Antiqua"/>
          <w:color w:val="000000"/>
        </w:rPr>
        <w:t>/d</w:t>
      </w:r>
      <w:r>
        <w:rPr>
          <w:rFonts w:ascii="Book Antiqua" w:eastAsia="Book Antiqua" w:hAnsi="Book Antiqua" w:cs="Book Antiqua"/>
          <w:color w:val="000000"/>
        </w:rPr>
        <w:t>) oral insulin tolerance test in newly diagnosed (&lt; 2 years) T1DM individuals was reported in 2004 and no clinical benefits were detected. However, a chemical benefit was detected that 1 mg daily doses of oral insulin delayed progression of β-cell failure in patients diagnosed at ages above 20 years</w:t>
      </w:r>
      <w:r w:rsidR="00FD254C">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Whether oral tolerance can be induced by oral insulin was tested </w:t>
      </w:r>
      <w:r w:rsidR="00DC6752">
        <w:rPr>
          <w:rFonts w:ascii="Book Antiqua" w:eastAsia="Book Antiqua" w:hAnsi="Book Antiqua" w:cs="Book Antiqua"/>
          <w:color w:val="000000"/>
        </w:rPr>
        <w:t xml:space="preserve">in </w:t>
      </w:r>
      <w:r>
        <w:rPr>
          <w:rFonts w:ascii="Book Antiqua" w:eastAsia="Book Antiqua" w:hAnsi="Book Antiqua" w:cs="Book Antiqua"/>
          <w:color w:val="000000"/>
        </w:rPr>
        <w:t xml:space="preserve">the Diabetes Prevention Trial-Type 1 (DPT-1), which was designed as a secondary </w:t>
      </w:r>
      <w:r>
        <w:rPr>
          <w:rFonts w:ascii="Book Antiqua" w:eastAsia="Book Antiqua" w:hAnsi="Book Antiqua" w:cs="Book Antiqua"/>
          <w:color w:val="000000"/>
        </w:rPr>
        <w:lastRenderedPageBreak/>
        <w:t xml:space="preserve">prevention trial (Figure 2). It showed that oral insulin (7.5 mg/d) had no effect </w:t>
      </w:r>
      <w:r w:rsidR="00DC6752">
        <w:rPr>
          <w:rFonts w:ascii="Book Antiqua" w:eastAsia="Book Antiqua" w:hAnsi="Book Antiqua" w:cs="Book Antiqua"/>
          <w:color w:val="000000"/>
        </w:rPr>
        <w:t xml:space="preserve">in </w:t>
      </w:r>
      <w:r>
        <w:rPr>
          <w:rFonts w:ascii="Book Antiqua" w:eastAsia="Book Antiqua" w:hAnsi="Book Antiqua" w:cs="Book Antiqua"/>
          <w:color w:val="000000"/>
        </w:rPr>
        <w:t>delaying or preventing T1DM in people who were autoantibody positive; however, the beneficial effect of delaying T1DM onset in patients with confirmed insulin autoantibody (IAA) levels ≥</w:t>
      </w:r>
      <w:r w:rsidR="00FD254C">
        <w:rPr>
          <w:rFonts w:ascii="Book Antiqua" w:eastAsia="Book Antiqua" w:hAnsi="Book Antiqua" w:cs="Book Antiqua"/>
          <w:color w:val="000000"/>
        </w:rPr>
        <w:t xml:space="preserve"> </w:t>
      </w:r>
      <w:r>
        <w:rPr>
          <w:rFonts w:ascii="Book Antiqua" w:eastAsia="Book Antiqua" w:hAnsi="Book Antiqua" w:cs="Book Antiqua"/>
          <w:color w:val="000000"/>
        </w:rPr>
        <w:t>80 nU/mL was observed by subgroup analyses</w:t>
      </w:r>
      <w:r w:rsidR="00FD254C">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Longitudinal data analysis of IAA levels in the DPT-1 study showed that oral insulin (7.5 mg/d) did not affect IAA levels in individuals already present of IAA at onset of therapy</w:t>
      </w:r>
      <w:r w:rsidR="00FD254C">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The 13-year follow-up study indicated that the above beneficial effect observed in patients with IAA ≥</w:t>
      </w:r>
      <w:r w:rsidR="003C130D">
        <w:rPr>
          <w:rFonts w:ascii="Book Antiqua" w:eastAsia="Book Antiqua" w:hAnsi="Book Antiqua" w:cs="Book Antiqua"/>
          <w:color w:val="000000"/>
        </w:rPr>
        <w:t xml:space="preserve"> </w:t>
      </w:r>
      <w:r>
        <w:rPr>
          <w:rFonts w:ascii="Book Antiqua" w:eastAsia="Book Antiqua" w:hAnsi="Book Antiqua" w:cs="Book Antiqua"/>
          <w:color w:val="000000"/>
        </w:rPr>
        <w:t>80 nU/mL may be maintained as long as treatment continues</w:t>
      </w:r>
      <w:r w:rsidR="00FD254C">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These results suggested that IAA levels may be a key recruitment criterion for such studies. Promoted by the DPT-1 study, a randomized clinical trial (ClinicalTrials.gov Identifier: NCT00419562) showed that oral insulin (7.5 mg/d) exhibited no effect to delay or prevent T1DM over 2.7 years in autoantibody-positive relatives of patients with T1DM and oral insulin formulation applied by this study cannot be used for diabetes prevention</w:t>
      </w:r>
      <w:r w:rsidR="00FD254C">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xml:space="preserve">. As a primary prevention trial (Figure 2), the Pre-POINT Randomized Clinical Trial (ISRCTN76104595) fed T1DM-high-risk children who </w:t>
      </w:r>
      <w:r w:rsidR="00DC6752">
        <w:rPr>
          <w:rFonts w:ascii="Book Antiqua" w:eastAsia="Book Antiqua" w:hAnsi="Book Antiqua" w:cs="Book Antiqua"/>
          <w:color w:val="000000"/>
        </w:rPr>
        <w:t xml:space="preserve">had </w:t>
      </w:r>
      <w:r>
        <w:rPr>
          <w:rFonts w:ascii="Book Antiqua" w:eastAsia="Book Antiqua" w:hAnsi="Book Antiqua" w:cs="Book Antiqua"/>
          <w:color w:val="000000"/>
        </w:rPr>
        <w:t xml:space="preserve">no signs of islet autoimmunity with high doses of insulin and compared with placebo, oral insulin (67.5 mg/d) led to a regulatory immune response without hypoglycemia. The enhanced saliva IgG towards insulin and regulatory profiles of T-cells </w:t>
      </w:r>
      <w:r w:rsidR="00DC6752">
        <w:rPr>
          <w:rFonts w:ascii="Book Antiqua" w:eastAsia="Book Antiqua" w:hAnsi="Book Antiqua" w:cs="Book Antiqua"/>
          <w:color w:val="000000"/>
        </w:rPr>
        <w:t xml:space="preserve">responding </w:t>
      </w:r>
      <w:r>
        <w:rPr>
          <w:rFonts w:ascii="Book Antiqua" w:eastAsia="Book Antiqua" w:hAnsi="Book Antiqua" w:cs="Book Antiqua"/>
          <w:color w:val="000000"/>
        </w:rPr>
        <w:t>to insulin among treated individuals indicated the successful induction of oral tolerance</w:t>
      </w:r>
      <w:r w:rsidR="00FD254C">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Benefited from these promising findings observed in this small pilot study, a larger phase 2 trial (ClinicalTrials.gov Identifier: NCT02547519) is underway. In addition, there are some clinical trials </w:t>
      </w:r>
      <w:r w:rsidR="00DC6752">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underway, such as Frida insulin intervention (ClinicalTrials.gov Identifier: NCT02620072) titled “Mechanistic Study Using Oral Insulin for Immune Efficacy in Secondary Prevention of Type 1 Diabetes” containing </w:t>
      </w:r>
      <w:r w:rsidR="00DC6752">
        <w:rPr>
          <w:rFonts w:ascii="Book Antiqua" w:eastAsia="Book Antiqua" w:hAnsi="Book Antiqua" w:cs="Book Antiqua"/>
          <w:color w:val="000000"/>
        </w:rPr>
        <w:t xml:space="preserve">two </w:t>
      </w:r>
      <w:r>
        <w:rPr>
          <w:rFonts w:ascii="Book Antiqua" w:eastAsia="Book Antiqua" w:hAnsi="Book Antiqua" w:cs="Book Antiqua"/>
          <w:color w:val="000000"/>
        </w:rPr>
        <w:t>insulin dose strengths (7.5 mg/d and 67.5 mg/d) and oral insulin therapy for prevention of autoimmune diabetes in infants (4 mo to 7 mo) with high genetic risk: the GPPAD-POInT (Global Platform of Autoimmune Diabetes-Primary Oral Insulin Trial, ClinicalTrials.gov Identifier: NCT03364868)</w:t>
      </w:r>
      <w:r w:rsidR="00FD254C">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14:paraId="4651DE3D" w14:textId="77777777" w:rsidR="00A77B3E" w:rsidRDefault="00A77B3E">
      <w:pPr>
        <w:spacing w:line="360" w:lineRule="auto"/>
        <w:jc w:val="both"/>
      </w:pPr>
    </w:p>
    <w:p w14:paraId="4DC79A8F" w14:textId="77777777" w:rsidR="00A77B3E" w:rsidRDefault="000A2D1F">
      <w:pPr>
        <w:spacing w:line="360" w:lineRule="auto"/>
        <w:jc w:val="both"/>
      </w:pPr>
      <w:r>
        <w:rPr>
          <w:rFonts w:ascii="Book Antiqua" w:eastAsia="Book Antiqua" w:hAnsi="Book Antiqua" w:cs="Book Antiqua"/>
          <w:b/>
          <w:caps/>
          <w:color w:val="000000"/>
          <w:u w:val="single"/>
        </w:rPr>
        <w:lastRenderedPageBreak/>
        <w:t>CONCLUSION</w:t>
      </w:r>
    </w:p>
    <w:p w14:paraId="7D8135F7" w14:textId="767944AD" w:rsidR="00A77B3E" w:rsidRDefault="000A2D1F">
      <w:pPr>
        <w:spacing w:line="360" w:lineRule="auto"/>
        <w:jc w:val="both"/>
      </w:pPr>
      <w:r>
        <w:rPr>
          <w:rFonts w:ascii="Book Antiqua" w:eastAsia="Book Antiqua" w:hAnsi="Book Antiqua" w:cs="Book Antiqua"/>
          <w:color w:val="000000"/>
        </w:rPr>
        <w:t xml:space="preserve">More detailed pathophysiological mechanisms responsible for the development of T1DM have been clarified by various studies performed during the past decades. However, the true cause of this disease remains unclear and translation of those above findings to an effective treatment has not been achieved. Working as an antigen-specific immunotherapy, oral tolerance therapy, if applied properly, exhibits the ability to restore the immune system towards durable tolerance to disease-related autoantigen(s). Various T cell subsets, such as Th1/2 and Tregs, and the related cytokines contribute to </w:t>
      </w:r>
      <w:r w:rsidR="00DC6752">
        <w:rPr>
          <w:rFonts w:ascii="Book Antiqua" w:eastAsia="Book Antiqua" w:hAnsi="Book Antiqua" w:cs="Book Antiqua"/>
          <w:color w:val="000000"/>
        </w:rPr>
        <w:t xml:space="preserve">inducing </w:t>
      </w:r>
      <w:r>
        <w:rPr>
          <w:rFonts w:ascii="Book Antiqua" w:eastAsia="Book Antiqua" w:hAnsi="Book Antiqua" w:cs="Book Antiqua"/>
          <w:color w:val="000000"/>
        </w:rPr>
        <w:t xml:space="preserve">oral tolerance, however, the potential signaling pathways controlling such immune responses contained in the development of oral tolerance are unclear and these processes as well as many aspects of the involved mechanisms need </w:t>
      </w:r>
      <w:r w:rsidR="00DC6752">
        <w:rPr>
          <w:rFonts w:ascii="Book Antiqua" w:eastAsia="Book Antiqua" w:hAnsi="Book Antiqua" w:cs="Book Antiqua"/>
          <w:color w:val="000000"/>
        </w:rPr>
        <w:t xml:space="preserve">to </w:t>
      </w:r>
      <w:r>
        <w:rPr>
          <w:rFonts w:ascii="Book Antiqua" w:eastAsia="Book Antiqua" w:hAnsi="Book Antiqua" w:cs="Book Antiqua"/>
          <w:color w:val="000000"/>
        </w:rPr>
        <w:t xml:space="preserve">be further studied to offer new targets for regulating tolerance. </w:t>
      </w:r>
    </w:p>
    <w:p w14:paraId="610032A6" w14:textId="06C88D1D" w:rsidR="00A77B3E" w:rsidRDefault="000A2D1F" w:rsidP="00781B4F">
      <w:pPr>
        <w:spacing w:line="360" w:lineRule="auto"/>
        <w:ind w:firstLineChars="100" w:firstLine="240"/>
        <w:jc w:val="both"/>
      </w:pPr>
      <w:r>
        <w:rPr>
          <w:rFonts w:ascii="Book Antiqua" w:eastAsia="Book Antiqua" w:hAnsi="Book Antiqua" w:cs="Book Antiqua"/>
          <w:color w:val="000000"/>
        </w:rPr>
        <w:t>As reviewed above, oral tolerance therapy for T1DM has been widely investigated in animal models, especially in NOD mice. Most previous studies indicate that oral administration of T1DM related autoantigens exhibits a positive effect to prevent, delay</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reverse the disease in NOD mice. However, these preclinical reports are somewhat conflicting in respect to the timing of therapy initiation, frequency and dosage of autoantigen administration, treatment duration, type of autoantigen applied, demand for combinational reagents and, perhaps most importantly, degree of efficacy. In addition, there are some reports indicating that oral autoantigen therapy exhibits no effect </w:t>
      </w:r>
      <w:r w:rsidR="00DC6752">
        <w:rPr>
          <w:rFonts w:ascii="Book Antiqua" w:eastAsia="Book Antiqua" w:hAnsi="Book Antiqua" w:cs="Book Antiqua"/>
          <w:color w:val="000000"/>
        </w:rPr>
        <w:t xml:space="preserve">in </w:t>
      </w:r>
      <w:r>
        <w:rPr>
          <w:rFonts w:ascii="Book Antiqua" w:eastAsia="Book Antiqua" w:hAnsi="Book Antiqua" w:cs="Book Antiqua"/>
          <w:color w:val="000000"/>
        </w:rPr>
        <w:t xml:space="preserve">delaying or preventing the onset of T1DM in animal models, possibly because antigens passing through the GIT are </w:t>
      </w:r>
      <w:r w:rsidR="00DC6752">
        <w:rPr>
          <w:rFonts w:ascii="Book Antiqua" w:eastAsia="Book Antiqua" w:hAnsi="Book Antiqua" w:cs="Book Antiqua"/>
          <w:color w:val="000000"/>
        </w:rPr>
        <w:t>degraded</w:t>
      </w:r>
      <w:r>
        <w:rPr>
          <w:rFonts w:ascii="Book Antiqua" w:eastAsia="Book Antiqua" w:hAnsi="Book Antiqua" w:cs="Book Antiqua"/>
          <w:color w:val="000000"/>
        </w:rPr>
        <w:t>, which leads to little autoantigen reaching the mucosal immune surface and subsequently influences tolerance induction. Therefore, a high amount of autoantigen may be needed and in order to circumvent this problem, some plant-, microbe-</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NPs-based delivery vehicles have been applied and shown promising outcomes. Based on the results obtained from oral autoantigen alone therapy, combinatorial therapy has been proposed by researchers to enhance tolerance induction. In addition to direct oral administration of different autoantigens (insulin and GAD65), various immune adjuvants, such as CTB and HSP65, and/or </w:t>
      </w:r>
      <w:r>
        <w:rPr>
          <w:rFonts w:ascii="Book Antiqua" w:eastAsia="Book Antiqua" w:hAnsi="Book Antiqua" w:cs="Book Antiqua"/>
          <w:color w:val="000000"/>
        </w:rPr>
        <w:lastRenderedPageBreak/>
        <w:t xml:space="preserve">immunomodulatory agents, such as anti-CD3 antibody, IL-10 and IL-4, have been applied in combination with oral administration of autoantigen(s). These combination therapies show synergy and perform potential as effective treatment options to enhance the protective effect of oral administration of autoantigen(s) by inducing tolerance in NOD mice. </w:t>
      </w:r>
    </w:p>
    <w:p w14:paraId="5FA3F620" w14:textId="16E82AD9" w:rsidR="00A77B3E" w:rsidRDefault="000A2D1F" w:rsidP="00781B4F">
      <w:pPr>
        <w:spacing w:line="360" w:lineRule="auto"/>
        <w:ind w:firstLineChars="100" w:firstLine="240"/>
        <w:jc w:val="both"/>
      </w:pPr>
      <w:r>
        <w:rPr>
          <w:rFonts w:ascii="Book Antiqua" w:eastAsia="Book Antiqua" w:hAnsi="Book Antiqua" w:cs="Book Antiqua"/>
          <w:color w:val="000000"/>
        </w:rPr>
        <w:t>Compared to trials applied in animals in which various autoantigens or combinational strategies have been performed, oral tolerance trials in human clinical</w:t>
      </w:r>
      <w:r w:rsidR="00DC6752">
        <w:rPr>
          <w:rFonts w:ascii="Book Antiqua" w:eastAsia="Book Antiqua" w:hAnsi="Book Antiqua" w:cs="Book Antiqua"/>
          <w:color w:val="000000"/>
        </w:rPr>
        <w:t xml:space="preserve"> trials</w:t>
      </w:r>
      <w:r>
        <w:rPr>
          <w:rFonts w:ascii="Book Antiqua" w:eastAsia="Book Antiqua" w:hAnsi="Book Antiqua" w:cs="Book Antiqua"/>
          <w:color w:val="000000"/>
        </w:rPr>
        <w:t xml:space="preserve"> mainly focus on the direct oral administration of various dosages of insulin. Although some oral insulin therapies for T1DM have been shown to be effective in animals, their clinical translation has not been achieved. Some important differences related to the progression of T1DM in animal models and humans may be responsible for this translation failure, such as the time course of disease, the speed and degree of destruction or recovery of β-cell, cytokine profile and function, male or female preference, </w:t>
      </w:r>
      <w:r w:rsidR="00DC6752">
        <w:rPr>
          <w:rFonts w:ascii="Book Antiqua" w:eastAsia="Book Antiqua" w:hAnsi="Book Antiqua" w:cs="Book Antiqua"/>
          <w:color w:val="000000"/>
        </w:rPr>
        <w:t xml:space="preserve">and </w:t>
      </w:r>
      <w:r>
        <w:rPr>
          <w:rFonts w:ascii="Book Antiqua" w:eastAsia="Book Antiqua" w:hAnsi="Book Antiqua" w:cs="Book Antiqua"/>
          <w:color w:val="000000"/>
        </w:rPr>
        <w:t>genetic polymorphisms. Furthermore, compared to the mouse models, humans exhibit more complicated regulation in the immune system, which may result in a lower immune response to the similar dosage of autoantigens. In addition, it should be noted that efficacy rather than safety is more addressed during the design and implementation of animal studies and the potential treatment-associated complications are less investigated or documented. However, the safety of oral tolerance induction should be considered when designing clinical trials and therefore, among the performed clinical trials, a lower dose of orally administered autoantigens is applied, and some combinational therapies using various delivery vehicles, immune adjuvants</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immunomodulatory agents have not been introduced. </w:t>
      </w:r>
    </w:p>
    <w:p w14:paraId="30261214" w14:textId="56DA3ECA" w:rsidR="00A77B3E" w:rsidRDefault="000A2D1F" w:rsidP="00781B4F">
      <w:pPr>
        <w:spacing w:line="360" w:lineRule="auto"/>
        <w:ind w:firstLineChars="100" w:firstLine="240"/>
        <w:jc w:val="both"/>
      </w:pPr>
      <w:r>
        <w:rPr>
          <w:rFonts w:ascii="Book Antiqua" w:eastAsia="Book Antiqua" w:hAnsi="Book Antiqua" w:cs="Book Antiqua"/>
          <w:color w:val="000000"/>
        </w:rPr>
        <w:t>As an antigen-based immunotherapy, we believe that oral tolerance therapy shows promise for restoring immune tolerance to autoantigen(s) and subsequently preventing, delaying</w:t>
      </w:r>
      <w:r w:rsidR="00DC6752">
        <w:rPr>
          <w:rFonts w:ascii="Book Antiqua" w:eastAsia="Book Antiqua" w:hAnsi="Book Antiqua" w:cs="Book Antiqua"/>
          <w:color w:val="000000"/>
        </w:rPr>
        <w:t>,</w:t>
      </w:r>
      <w:r>
        <w:rPr>
          <w:rFonts w:ascii="Book Antiqua" w:eastAsia="Book Antiqua" w:hAnsi="Book Antiqua" w:cs="Book Antiqua"/>
          <w:color w:val="000000"/>
        </w:rPr>
        <w:t xml:space="preserve"> or reversing T1DM. To achieve this aim in human clinical trials, the following factors need to be carefully considered. First, immune biomarkers with improved sensitivity and specificity are needed to identify individuals at risk of T1DM as early as possible. Appropriate combination of immune biomarkers plays an absolutely </w:t>
      </w:r>
      <w:r>
        <w:rPr>
          <w:rFonts w:ascii="Book Antiqua" w:eastAsia="Book Antiqua" w:hAnsi="Book Antiqua" w:cs="Book Antiqua"/>
          <w:color w:val="000000"/>
        </w:rPr>
        <w:lastRenderedPageBreak/>
        <w:t xml:space="preserve">important role in including the most appropriate target population into the right trials and </w:t>
      </w:r>
      <w:r w:rsidR="000922CF">
        <w:rPr>
          <w:rFonts w:ascii="Book Antiqua" w:eastAsia="Book Antiqua" w:hAnsi="Book Antiqua" w:cs="Book Antiqua"/>
          <w:color w:val="000000"/>
        </w:rPr>
        <w:t xml:space="preserve">evaluating </w:t>
      </w:r>
      <w:r>
        <w:rPr>
          <w:rFonts w:ascii="Book Antiqua" w:eastAsia="Book Antiqua" w:hAnsi="Book Antiqua" w:cs="Book Antiqua"/>
          <w:color w:val="000000"/>
        </w:rPr>
        <w:t xml:space="preserve">treatment effects early. Second, since T1DM is a heterogeneous disease, all patients might not exhibit a similar response to a similar oral tolerance therapy. Therefore, more personalized strategies for tolerance induction may be needed to develop. Third, the results obtained from animal and human tests have shown that it may be far easier to prevent T1DM by oral tolerance therapy than to arrest or reverse its effects after clinical onset. Therefore, assuming </w:t>
      </w:r>
      <w:r w:rsidR="000922CF">
        <w:rPr>
          <w:rFonts w:ascii="Book Antiqua" w:eastAsia="Book Antiqua" w:hAnsi="Book Antiqua" w:cs="Book Antiqua"/>
          <w:color w:val="000000"/>
        </w:rPr>
        <w:t xml:space="preserve">that </w:t>
      </w:r>
      <w:r>
        <w:rPr>
          <w:rFonts w:ascii="Book Antiqua" w:eastAsia="Book Antiqua" w:hAnsi="Book Antiqua" w:cs="Book Antiqua"/>
          <w:color w:val="000000"/>
        </w:rPr>
        <w:t>it is safe, oral tolerance therapy should be introduced in at-risk subjects, who are often children, as early as possible prior to the clinical onset of T1DM. Finally, animal studies have indicated that combinational therapies consisting of autoantigen administration with immune adjuvants and/or immunomodulatory agents possess the potential to safely prevent or stably reverse disease processes. Such combination studies in humans, which may be difficult to conduct, have not been published; however, these strategies still exhibit high therapeutic potential.</w:t>
      </w:r>
    </w:p>
    <w:p w14:paraId="3F9044AF" w14:textId="77777777" w:rsidR="00A77B3E" w:rsidRDefault="00A77B3E">
      <w:pPr>
        <w:spacing w:line="360" w:lineRule="auto"/>
        <w:jc w:val="both"/>
      </w:pPr>
    </w:p>
    <w:p w14:paraId="1CA7C8FD" w14:textId="77777777" w:rsidR="00A77B3E" w:rsidRDefault="000A2D1F">
      <w:pPr>
        <w:spacing w:line="360" w:lineRule="auto"/>
        <w:jc w:val="both"/>
      </w:pPr>
      <w:r w:rsidRPr="00E27AA5">
        <w:rPr>
          <w:rFonts w:ascii="Book Antiqua" w:eastAsia="Book Antiqua" w:hAnsi="Book Antiqua" w:cs="Book Antiqua"/>
          <w:b/>
          <w:color w:val="000000"/>
        </w:rPr>
        <w:t>REFERENCES</w:t>
      </w:r>
    </w:p>
    <w:p w14:paraId="6BD65C76" w14:textId="7B21B7D7" w:rsidR="00A77B3E" w:rsidRDefault="000A2D1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Expert Committee on the Diagnosis and Classification of Diabetes Mellitus</w:t>
      </w:r>
      <w:r>
        <w:rPr>
          <w:rFonts w:ascii="Book Antiqua" w:eastAsia="Book Antiqua" w:hAnsi="Book Antiqua" w:cs="Book Antiqua"/>
          <w:color w:val="000000"/>
        </w:rPr>
        <w:t xml:space="preserve">. Report of the expert committee on the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 Suppl 1</w:t>
      </w:r>
      <w:r>
        <w:rPr>
          <w:rFonts w:ascii="Book Antiqua" w:eastAsia="Book Antiqua" w:hAnsi="Book Antiqua" w:cs="Book Antiqua"/>
          <w:color w:val="000000"/>
        </w:rPr>
        <w:t>: S5-</w:t>
      </w:r>
      <w:r w:rsidR="009B28C6">
        <w:rPr>
          <w:rFonts w:ascii="Book Antiqua" w:eastAsia="Book Antiqua" w:hAnsi="Book Antiqua" w:cs="Book Antiqua"/>
          <w:color w:val="000000"/>
        </w:rPr>
        <w:t>S</w:t>
      </w:r>
      <w:r>
        <w:rPr>
          <w:rFonts w:ascii="Book Antiqua" w:eastAsia="Book Antiqua" w:hAnsi="Book Antiqua" w:cs="Book Antiqua"/>
          <w:color w:val="000000"/>
        </w:rPr>
        <w:t>20 [PMID: 12502614 DOI: 10.2337/diacare.26.2007.s5]</w:t>
      </w:r>
    </w:p>
    <w:p w14:paraId="19A610CF" w14:textId="77777777" w:rsidR="00A77B3E" w:rsidRDefault="000A2D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DiMeglio LA</w:t>
      </w:r>
      <w:r>
        <w:rPr>
          <w:rFonts w:ascii="Book Antiqua" w:eastAsia="Book Antiqua" w:hAnsi="Book Antiqua" w:cs="Book Antiqua"/>
          <w:color w:val="000000"/>
        </w:rPr>
        <w:t xml:space="preserve">, Evans-Molina C, Oram RA. Type 1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2449-2462 [PMID: 29916386 DOI: 10.1016/S0140-6736(18)31320-5]</w:t>
      </w:r>
    </w:p>
    <w:p w14:paraId="12DF8515" w14:textId="77777777" w:rsidR="00A77B3E" w:rsidRDefault="000A2D1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Meetoo D</w:t>
      </w:r>
      <w:r>
        <w:rPr>
          <w:rFonts w:ascii="Book Antiqua" w:eastAsia="Book Antiqua" w:hAnsi="Book Antiqua" w:cs="Book Antiqua"/>
          <w:color w:val="000000"/>
        </w:rPr>
        <w:t xml:space="preserve">, McGovern P, Safadi R. An epidemiological overview of diabetes across the world. </w:t>
      </w:r>
      <w:r>
        <w:rPr>
          <w:rFonts w:ascii="Book Antiqua" w:eastAsia="Book Antiqua" w:hAnsi="Book Antiqua" w:cs="Book Antiqua"/>
          <w:i/>
          <w:iCs/>
          <w:color w:val="000000"/>
        </w:rPr>
        <w:t>Br J Nurs</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1002-1007 [PMID: 18026039 DOI: 10.12968/bjon.2007.16.16.27079]</w:t>
      </w:r>
    </w:p>
    <w:p w14:paraId="24012CBB" w14:textId="77777777" w:rsidR="00A77B3E" w:rsidRDefault="000A2D1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Maahs DM</w:t>
      </w:r>
      <w:r>
        <w:rPr>
          <w:rFonts w:ascii="Book Antiqua" w:eastAsia="Book Antiqua" w:hAnsi="Book Antiqua" w:cs="Book Antiqua"/>
          <w:color w:val="000000"/>
        </w:rPr>
        <w:t xml:space="preserve">, West NA, Lawrence JM, Mayer-Davis EJ. Epidemiology of type 1 diabetes. </w:t>
      </w:r>
      <w:r>
        <w:rPr>
          <w:rFonts w:ascii="Book Antiqua" w:eastAsia="Book Antiqua" w:hAnsi="Book Antiqua" w:cs="Book Antiqua"/>
          <w:i/>
          <w:iCs/>
          <w:color w:val="000000"/>
        </w:rPr>
        <w:t>Endocrinol Metab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481-497 [PMID: 20723815 DOI: 10.1016/j.ecl.2010.05.011]</w:t>
      </w:r>
    </w:p>
    <w:p w14:paraId="5C1DBAF4" w14:textId="77777777" w:rsidR="00A77B3E" w:rsidRDefault="000A2D1F">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Mayer-Davis EJ</w:t>
      </w:r>
      <w:r>
        <w:rPr>
          <w:rFonts w:ascii="Book Antiqua" w:eastAsia="Book Antiqua" w:hAnsi="Book Antiqua" w:cs="Book Antiqua"/>
          <w:color w:val="000000"/>
        </w:rPr>
        <w:t xml:space="preserve">, Dabelea D, Lawrence JM. Incidence Trends of Type 1 and Type 2 Diabetes among Youths, 2002-2012.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301 [PMID: 28723318 DOI: 10.1056/NEJMc1706291]</w:t>
      </w:r>
    </w:p>
    <w:p w14:paraId="7B9A053E" w14:textId="77777777" w:rsidR="00A77B3E" w:rsidRDefault="000A2D1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Chobot A</w:t>
      </w:r>
      <w:r>
        <w:rPr>
          <w:rFonts w:ascii="Book Antiqua" w:eastAsia="Book Antiqua" w:hAnsi="Book Antiqua" w:cs="Book Antiqua"/>
          <w:color w:val="000000"/>
        </w:rPr>
        <w:t xml:space="preserve">, Polanska J, Brandt A, Deja G, Glowinska-Olszewska B, Pilecki O, Szadkowska A, Mysliwiec M, Jarosz-Chobot P. Updated 24-year trend of Type 1 diabetes incidence in children in Poland reveals a sinusoidal pattern and sustained increase.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1252-1258 [PMID: 28257151 DOI: 10.1111/dme.13345]</w:t>
      </w:r>
    </w:p>
    <w:p w14:paraId="5EC81D39" w14:textId="77777777" w:rsidR="00A77B3E" w:rsidRDefault="000A2D1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Thomas NJ</w:t>
      </w:r>
      <w:r>
        <w:rPr>
          <w:rFonts w:ascii="Book Antiqua" w:eastAsia="Book Antiqua" w:hAnsi="Book Antiqua" w:cs="Book Antiqua"/>
          <w:color w:val="000000"/>
        </w:rPr>
        <w:t xml:space="preserve">, Jones SE, Weedon MN, Shields BM, Oram RA, Hattersley AT. Frequency and phenotype of type 1 diabetes in the first six decades of life: a cross-sectional, genetically stratified survival analysis from UK Biobank.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122-129 [PMID: 29199115 DOI: 10.1016/S2213-8587(17)30362-5]</w:t>
      </w:r>
    </w:p>
    <w:p w14:paraId="3E15FDBB" w14:textId="77777777" w:rsidR="00A77B3E" w:rsidRDefault="000A2D1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Roep BO</w:t>
      </w:r>
      <w:r>
        <w:rPr>
          <w:rFonts w:ascii="Book Antiqua" w:eastAsia="Book Antiqua" w:hAnsi="Book Antiqua" w:cs="Book Antiqua"/>
          <w:color w:val="000000"/>
        </w:rPr>
        <w:t xml:space="preserve">. The role of T-cells in the pathogenesis of Type 1 diabetes: from cause to cure.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305-321 [PMID: 12687328 DOI: 10.1007/s00125-003-1089-5]</w:t>
      </w:r>
    </w:p>
    <w:p w14:paraId="6CB3C998" w14:textId="77777777" w:rsidR="00A77B3E" w:rsidRDefault="000A2D1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Panagiotopoulos C</w:t>
      </w:r>
      <w:r>
        <w:rPr>
          <w:rFonts w:ascii="Book Antiqua" w:eastAsia="Book Antiqua" w:hAnsi="Book Antiqua" w:cs="Book Antiqua"/>
          <w:color w:val="000000"/>
        </w:rPr>
        <w:t xml:space="preserve">, Trudeau JD, Tan R. T-cell epitopes in type 1 diabetes.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87-94 [PMID: 15035967 DOI: 10.1007/s11892-004-0062-0]</w:t>
      </w:r>
    </w:p>
    <w:p w14:paraId="4849C42E" w14:textId="77777777" w:rsidR="00A77B3E" w:rsidRDefault="000A2D1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Krischer JP</w:t>
      </w:r>
      <w:r>
        <w:rPr>
          <w:rFonts w:ascii="Book Antiqua" w:eastAsia="Book Antiqua" w:hAnsi="Book Antiqua" w:cs="Book Antiqua"/>
          <w:color w:val="000000"/>
        </w:rPr>
        <w:t xml:space="preserve">, Lynch KF, Schatz DA, Ilonen J, Lernmark Å, Hagopian WA, Rewers MJ, She JX, Simell OG, Toppari J, Ziegler AG, Akolkar B, Bonifacio E; TEDDY Study Group. The 6 year incidence of diabetes-associated autoantibodies in genetically at-risk children: the TEDDY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980-987 [PMID: 25660258 DOI: 10.1007/s00125-015-3514-y]</w:t>
      </w:r>
    </w:p>
    <w:p w14:paraId="50F7EB35" w14:textId="77777777" w:rsidR="00A77B3E" w:rsidRDefault="000A2D1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McLaughlin KA</w:t>
      </w:r>
      <w:r>
        <w:rPr>
          <w:rFonts w:ascii="Book Antiqua" w:eastAsia="Book Antiqua" w:hAnsi="Book Antiqua" w:cs="Book Antiqua"/>
          <w:color w:val="000000"/>
        </w:rPr>
        <w:t xml:space="preserve">, Richardson CC, Ravishankar A, Brigatti C, Liberati D, Lampasona V, Piemonti L, Morgan D, Feltbower RG, Christie MR. Identification of Tetraspanin-7 as a Target of Autoantibodies in Type 1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1690-1698 [PMID: 26953162 DOI: 10.2337/db15-1058]</w:t>
      </w:r>
    </w:p>
    <w:p w14:paraId="52072991" w14:textId="77777777" w:rsidR="00A77B3E" w:rsidRDefault="000A2D1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Rich SS</w:t>
      </w:r>
      <w:r>
        <w:rPr>
          <w:rFonts w:ascii="Book Antiqua" w:eastAsia="Book Antiqua" w:hAnsi="Book Antiqua" w:cs="Book Antiqua"/>
          <w:color w:val="000000"/>
        </w:rPr>
        <w:t xml:space="preserve">, Akolkar B, Concannon P, Erlich H, Hilner JE, Julier C, Morahan G, Nerup J, Nierras C, Pociot F, Todd JA. Overview of the Type I Diabetes Genetics Consortium. </w:t>
      </w:r>
      <w:r>
        <w:rPr>
          <w:rFonts w:ascii="Book Antiqua" w:eastAsia="Book Antiqua" w:hAnsi="Book Antiqua" w:cs="Book Antiqua"/>
          <w:i/>
          <w:iCs/>
          <w:color w:val="000000"/>
        </w:rPr>
        <w:t>Genes Immun</w:t>
      </w:r>
      <w:r>
        <w:rPr>
          <w:rFonts w:ascii="Book Antiqua" w:eastAsia="Book Antiqua" w:hAnsi="Book Antiqua" w:cs="Book Antiqua"/>
          <w:color w:val="000000"/>
        </w:rPr>
        <w:t xml:space="preserve"> 2009; </w:t>
      </w:r>
      <w:r>
        <w:rPr>
          <w:rFonts w:ascii="Book Antiqua" w:eastAsia="Book Antiqua" w:hAnsi="Book Antiqua" w:cs="Book Antiqua"/>
          <w:b/>
          <w:bCs/>
          <w:color w:val="000000"/>
        </w:rPr>
        <w:t>10 Suppl 1</w:t>
      </w:r>
      <w:r>
        <w:rPr>
          <w:rFonts w:ascii="Book Antiqua" w:eastAsia="Book Antiqua" w:hAnsi="Book Antiqua" w:cs="Book Antiqua"/>
          <w:color w:val="000000"/>
        </w:rPr>
        <w:t>: S1-S4 [PMID: 19956093 DOI: 10.1038/gene.2009.84]</w:t>
      </w:r>
    </w:p>
    <w:p w14:paraId="77D28D4B" w14:textId="77777777" w:rsidR="00A77B3E" w:rsidRDefault="000A2D1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Robertson CC</w:t>
      </w:r>
      <w:r>
        <w:rPr>
          <w:rFonts w:ascii="Book Antiqua" w:eastAsia="Book Antiqua" w:hAnsi="Book Antiqua" w:cs="Book Antiqua"/>
          <w:color w:val="000000"/>
        </w:rPr>
        <w:t xml:space="preserve">, Rich SS. Genetics of type 1 diabetes. </w:t>
      </w:r>
      <w:r>
        <w:rPr>
          <w:rFonts w:ascii="Book Antiqua" w:eastAsia="Book Antiqua" w:hAnsi="Book Antiqua" w:cs="Book Antiqua"/>
          <w:i/>
          <w:iCs/>
          <w:color w:val="000000"/>
        </w:rPr>
        <w:t>Curr Opin Genet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7-16 [PMID: 29453110 DOI: 10.1016/j.gde.2018.01.006]</w:t>
      </w:r>
    </w:p>
    <w:p w14:paraId="63836C7B" w14:textId="77777777" w:rsidR="00A77B3E" w:rsidRDefault="000A2D1F">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Redondo MJ</w:t>
      </w:r>
      <w:r>
        <w:rPr>
          <w:rFonts w:ascii="Book Antiqua" w:eastAsia="Book Antiqua" w:hAnsi="Book Antiqua" w:cs="Book Antiqua"/>
          <w:color w:val="000000"/>
        </w:rPr>
        <w:t xml:space="preserve">, Steck AK, Pugliese A. Genetics of type 1 diabetes.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346-353 [PMID: 29094512 DOI: 10.1111/pedi.12597]</w:t>
      </w:r>
    </w:p>
    <w:p w14:paraId="43E59CCD" w14:textId="77777777" w:rsidR="00A77B3E" w:rsidRDefault="000A2D1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TEDDY Study Group.</w:t>
      </w:r>
      <w:r>
        <w:rPr>
          <w:rFonts w:ascii="Book Antiqua" w:eastAsia="Book Antiqua" w:hAnsi="Book Antiqua" w:cs="Book Antiqua"/>
          <w:color w:val="000000"/>
        </w:rPr>
        <w:t xml:space="preserve">. The Environmental Determinants of Diabetes in the Young (TEDDY) study: study design. </w:t>
      </w:r>
      <w:r>
        <w:rPr>
          <w:rFonts w:ascii="Book Antiqua" w:eastAsia="Book Antiqua" w:hAnsi="Book Antiqua" w:cs="Book Antiqua"/>
          <w:i/>
          <w:iCs/>
          <w:color w:val="000000"/>
        </w:rPr>
        <w:t>Pediatr 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286-298 [PMID: 17850472 DOI: 10.1111/j.1399-5448.2007.00269.x]</w:t>
      </w:r>
    </w:p>
    <w:p w14:paraId="5ABD3073" w14:textId="77777777" w:rsidR="00A77B3E" w:rsidRDefault="000A2D1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Regnell SE</w:t>
      </w:r>
      <w:r>
        <w:rPr>
          <w:rFonts w:ascii="Book Antiqua" w:eastAsia="Book Antiqua" w:hAnsi="Book Antiqua" w:cs="Book Antiqua"/>
          <w:color w:val="000000"/>
        </w:rPr>
        <w:t xml:space="preserve">, Lernmark Å. Early prediction of autoimmune (type 1) diabetes.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1370-1381 [PMID: 28550517 DOI: 10.1007/s00125-017-4308-1]</w:t>
      </w:r>
    </w:p>
    <w:p w14:paraId="26F88CA9" w14:textId="77777777" w:rsidR="00A77B3E" w:rsidRDefault="000A2D1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Oram RA</w:t>
      </w:r>
      <w:r>
        <w:rPr>
          <w:rFonts w:ascii="Book Antiqua" w:eastAsia="Book Antiqua" w:hAnsi="Book Antiqua" w:cs="Book Antiqua"/>
          <w:color w:val="000000"/>
        </w:rPr>
        <w:t xml:space="preserve">, Patel K, Hill A, Shields B, McDonald TJ, Jones A, Hattersley AT, Weedon MN. A Type 1 Diabetes Genetic Risk Score Can Aid Discrimination Between Type 1 and Type 2 Diabetes in Young Adults.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337-344 [PMID: 26577414 DOI: 10.2337/dc15-1111]</w:t>
      </w:r>
    </w:p>
    <w:p w14:paraId="283903EA" w14:textId="77777777" w:rsidR="00A77B3E" w:rsidRDefault="000A2D1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Winkler C</w:t>
      </w:r>
      <w:r>
        <w:rPr>
          <w:rFonts w:ascii="Book Antiqua" w:eastAsia="Book Antiqua" w:hAnsi="Book Antiqua" w:cs="Book Antiqua"/>
          <w:color w:val="000000"/>
        </w:rPr>
        <w:t xml:space="preserve">, Krumsiek J, Buettner F, Angermüller C, Giannopoulou EZ, Theis FJ, Ziegler AG, Bonifacio E. Feature ranking of type 1 diabetes susceptibility genes improves prediction of type 1 diabetes.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2521-2529 [PMID: 25186292 DOI: 10.1007/s00125-014-3362-1]</w:t>
      </w:r>
    </w:p>
    <w:p w14:paraId="2E57FDA7" w14:textId="77777777" w:rsidR="00A77B3E" w:rsidRDefault="000A2D1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Atkinson MA</w:t>
      </w:r>
      <w:r>
        <w:rPr>
          <w:rFonts w:ascii="Book Antiqua" w:eastAsia="Book Antiqua" w:hAnsi="Book Antiqua" w:cs="Book Antiqua"/>
          <w:color w:val="000000"/>
        </w:rPr>
        <w:t xml:space="preserve">, Eisenbarth GS, Michels AW. Type 1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69-82 [PMID: 23890997 DOI: 10.1016/S0140-6736(13)60591-7]</w:t>
      </w:r>
    </w:p>
    <w:p w14:paraId="00AABAC0" w14:textId="77777777" w:rsidR="00A77B3E" w:rsidRDefault="000A2D1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Achenbach P</w:t>
      </w:r>
      <w:r>
        <w:rPr>
          <w:rFonts w:ascii="Book Antiqua" w:eastAsia="Book Antiqua" w:hAnsi="Book Antiqua" w:cs="Book Antiqua"/>
          <w:color w:val="000000"/>
        </w:rPr>
        <w:t xml:space="preserve">, Warncke K, Reiter J, Naserke HE, Williams AJ, Bingley PJ, Bonifacio E, Ziegler AG. Stratification of type 1 diabetes risk on the basis of islet autoantibody characteristics.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384-392 [PMID: 14747289 DOI: 10.2337/diabetes.53.2.384]</w:t>
      </w:r>
    </w:p>
    <w:p w14:paraId="30CB0B60" w14:textId="77777777" w:rsidR="00A77B3E" w:rsidRDefault="000A2D1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Vehik K</w:t>
      </w:r>
      <w:r>
        <w:rPr>
          <w:rFonts w:ascii="Book Antiqua" w:eastAsia="Book Antiqua" w:hAnsi="Book Antiqua" w:cs="Book Antiqua"/>
          <w:color w:val="000000"/>
        </w:rPr>
        <w:t xml:space="preserve">, Beam CA, Mahon JL, Schatz DA, Haller MJ, Sosenko JM, Skyler JS, Krischer JP; TrialNet Natural History Study Group. Development of autoantibodies in the TrialNet Natural History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1897-1901 [PMID: 21750277 DOI: 10.2337/dc11-0560]</w:t>
      </w:r>
    </w:p>
    <w:p w14:paraId="7880417B" w14:textId="77777777" w:rsidR="00A77B3E" w:rsidRDefault="000A2D1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Ziegler AG</w:t>
      </w:r>
      <w:r>
        <w:rPr>
          <w:rFonts w:ascii="Book Antiqua" w:eastAsia="Book Antiqua" w:hAnsi="Book Antiqua" w:cs="Book Antiqua"/>
          <w:color w:val="000000"/>
        </w:rPr>
        <w:t xml:space="preserve">, Rewers M, Simell O, Simell T, Lempainen J, Steck A, Winkler C, Ilonen J, Veijola R, Knip M, Bonifacio E, Eisenbarth GS. Seroconversion to multiple islet autoantibodies and risk of progression to diabetes in children.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2473-2479 [PMID: 23780460 DOI: 10.1001/jama.2013.6285]</w:t>
      </w:r>
    </w:p>
    <w:p w14:paraId="6B5D0EB2" w14:textId="77777777" w:rsidR="00A77B3E" w:rsidRDefault="000A2D1F">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Insel RA</w:t>
      </w:r>
      <w:r>
        <w:rPr>
          <w:rFonts w:ascii="Book Antiqua" w:eastAsia="Book Antiqua" w:hAnsi="Book Antiqua" w:cs="Book Antiqua"/>
          <w:color w:val="000000"/>
        </w:rPr>
        <w:t xml:space="preserve">, Dunne JL, Atkinson MA, Chiang JL, Dabelea D, Gottlieb PA, Greenbaum CJ, Herold KC, Krischer JP, Lernmark Å, Ratner RE, Rewers MJ, Schatz DA, Skyler JS, Sosenko JM, Ziegler AG. Staging presymptomatic type 1 diabetes: a scientific statement of JDRF, the Endocrine Society, and the American Diabetes Association.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1964-1974 [PMID: 26404926 DOI: 10.2337/dc15-1419]</w:t>
      </w:r>
    </w:p>
    <w:p w14:paraId="6C09A066" w14:textId="77777777" w:rsidR="00A77B3E" w:rsidRDefault="000A2D1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Dayan CM</w:t>
      </w:r>
      <w:r>
        <w:rPr>
          <w:rFonts w:ascii="Book Antiqua" w:eastAsia="Book Antiqua" w:hAnsi="Book Antiqua" w:cs="Book Antiqua"/>
          <w:color w:val="000000"/>
        </w:rPr>
        <w:t xml:space="preserve">, Korah M, Tatovic D, Bundy BN, Herold KC. Changing the landscape for type 1 diabetes: the first step to prevention.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1286-1296 [PMID: 31533907 DOI: 10.1016/S0140-6736(19)32127-0]</w:t>
      </w:r>
    </w:p>
    <w:p w14:paraId="485B4BE3" w14:textId="77777777" w:rsidR="00A77B3E" w:rsidRDefault="000A2D1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Coppieters KT</w:t>
      </w:r>
      <w:r>
        <w:rPr>
          <w:rFonts w:ascii="Book Antiqua" w:eastAsia="Book Antiqua" w:hAnsi="Book Antiqua" w:cs="Book Antiqua"/>
          <w:color w:val="000000"/>
        </w:rPr>
        <w:t xml:space="preserve">, Harrison LC, von Herrath MG. Trials in type 1 diabetes: Antigen-specific therapies.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149</w:t>
      </w:r>
      <w:r>
        <w:rPr>
          <w:rFonts w:ascii="Book Antiqua" w:eastAsia="Book Antiqua" w:hAnsi="Book Antiqua" w:cs="Book Antiqua"/>
          <w:color w:val="000000"/>
        </w:rPr>
        <w:t>: 345-355 [PMID: 23490422 DOI: 10.1016/j.clim.2013.02.002]</w:t>
      </w:r>
    </w:p>
    <w:p w14:paraId="717B0D6B" w14:textId="77777777" w:rsidR="00A77B3E" w:rsidRDefault="000A2D1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Simmons KM</w:t>
      </w:r>
      <w:r>
        <w:rPr>
          <w:rFonts w:ascii="Book Antiqua" w:eastAsia="Book Antiqua" w:hAnsi="Book Antiqua" w:cs="Book Antiqua"/>
          <w:color w:val="000000"/>
        </w:rPr>
        <w:t xml:space="preserve">, Michels AW. Type 1 diabetes: A predictable disease.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380-390 [PMID: 25897349 DOI: 10.4239/wjd.v6.i3.380]</w:t>
      </w:r>
    </w:p>
    <w:p w14:paraId="18BEA66D" w14:textId="77777777" w:rsidR="00A77B3E" w:rsidRDefault="000A2D1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Ilonen J</w:t>
      </w:r>
      <w:r>
        <w:rPr>
          <w:rFonts w:ascii="Book Antiqua" w:eastAsia="Book Antiqua" w:hAnsi="Book Antiqua" w:cs="Book Antiqua"/>
          <w:color w:val="000000"/>
        </w:rPr>
        <w:t xml:space="preserve">, Lempainen J, Veijola R. The heterogeneous pathogenesis of type 1 diabetes mellitus.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635-650 [PMID: 31534209 DOI: 10.1038/s41574-019-0254-y]</w:t>
      </w:r>
    </w:p>
    <w:p w14:paraId="65037471" w14:textId="77777777" w:rsidR="00A77B3E" w:rsidRDefault="000A2D1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Staeva-Vieira T</w:t>
      </w:r>
      <w:r>
        <w:rPr>
          <w:rFonts w:ascii="Book Antiqua" w:eastAsia="Book Antiqua" w:hAnsi="Book Antiqua" w:cs="Book Antiqua"/>
          <w:color w:val="000000"/>
        </w:rPr>
        <w:t xml:space="preserve">, Peakman M, von Herrath M. Translational mini-review series on type 1 diabetes: Immune-based therapeutic approaches for type 1 diabetes.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148</w:t>
      </w:r>
      <w:r>
        <w:rPr>
          <w:rFonts w:ascii="Book Antiqua" w:eastAsia="Book Antiqua" w:hAnsi="Book Antiqua" w:cs="Book Antiqua"/>
          <w:color w:val="000000"/>
        </w:rPr>
        <w:t>: 17-31 [PMID: 17349010 DOI: 10.1111/j.1365-2249.2007.03328.x]</w:t>
      </w:r>
    </w:p>
    <w:p w14:paraId="509712E1" w14:textId="77777777" w:rsidR="00A77B3E" w:rsidRDefault="000A2D1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Jacobsen LM</w:t>
      </w:r>
      <w:r>
        <w:rPr>
          <w:rFonts w:ascii="Book Antiqua" w:eastAsia="Book Antiqua" w:hAnsi="Book Antiqua" w:cs="Book Antiqua"/>
          <w:color w:val="000000"/>
        </w:rPr>
        <w:t xml:space="preserve">, Newby BN, Perry DJ, Posgai AL, Haller MJ, Brusko TM. Immune Mechanisms and Pathways Targeted in Type 1 Diabetes.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90 [PMID: 30168021 DOI: 10.1007/s11892-018-1066-5]</w:t>
      </w:r>
    </w:p>
    <w:p w14:paraId="4EBC16EE" w14:textId="77777777" w:rsidR="00A77B3E" w:rsidRDefault="000A2D1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Rezende RM</w:t>
      </w:r>
      <w:r>
        <w:rPr>
          <w:rFonts w:ascii="Book Antiqua" w:eastAsia="Book Antiqua" w:hAnsi="Book Antiqua" w:cs="Book Antiqua"/>
          <w:color w:val="000000"/>
        </w:rPr>
        <w:t xml:space="preserve">, Weiner HL. History and mechanisms of oral tolerance.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3-11 [PMID: 28774470 DOI: 10.1016/j.smim.2017.07.004]</w:t>
      </w:r>
    </w:p>
    <w:p w14:paraId="20C89675" w14:textId="77777777" w:rsidR="00A77B3E" w:rsidRDefault="000A2D1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Wambre E</w:t>
      </w:r>
      <w:r>
        <w:rPr>
          <w:rFonts w:ascii="Book Antiqua" w:eastAsia="Book Antiqua" w:hAnsi="Book Antiqua" w:cs="Book Antiqua"/>
          <w:color w:val="000000"/>
        </w:rPr>
        <w:t xml:space="preserve">, Jeong D. Oral Tolerance Development and Maintenance. </w:t>
      </w:r>
      <w:r>
        <w:rPr>
          <w:rFonts w:ascii="Book Antiqua" w:eastAsia="Book Antiqua" w:hAnsi="Book Antiqua" w:cs="Book Antiqua"/>
          <w:i/>
          <w:iCs/>
          <w:color w:val="000000"/>
        </w:rPr>
        <w:t>Immunol Allergy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27-37 [PMID: 29132672 DOI: 10.1016/j.iac.2017.09.003]</w:t>
      </w:r>
    </w:p>
    <w:p w14:paraId="4A40D2DB" w14:textId="77777777" w:rsidR="00A77B3E" w:rsidRDefault="000A2D1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Knoop KA</w:t>
      </w:r>
      <w:r>
        <w:rPr>
          <w:rFonts w:ascii="Book Antiqua" w:eastAsia="Book Antiqua" w:hAnsi="Book Antiqua" w:cs="Book Antiqua"/>
          <w:color w:val="000000"/>
        </w:rPr>
        <w:t xml:space="preserve">, Miller MJ, Newberry RD. Transepithelial antigen delivery in the small intestine: different paths, different outcomes.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112-118 [PMID: 23380572 DOI: 10.1097/MOG.0b013e32835cf1cd]</w:t>
      </w:r>
    </w:p>
    <w:p w14:paraId="33E5F8EC" w14:textId="77777777" w:rsidR="00A77B3E" w:rsidRDefault="000A2D1F">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Tordesillas L</w:t>
      </w:r>
      <w:r>
        <w:rPr>
          <w:rFonts w:ascii="Book Antiqua" w:eastAsia="Book Antiqua" w:hAnsi="Book Antiqua" w:cs="Book Antiqua"/>
          <w:color w:val="000000"/>
        </w:rPr>
        <w:t xml:space="preserve">, Berin MC. Mechanisms of Oral Tolerance.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107-117 [PMID: 29488131 DOI: 10.1007/s12016-018-8680-5]</w:t>
      </w:r>
    </w:p>
    <w:p w14:paraId="188B35A7" w14:textId="77777777" w:rsidR="00A77B3E" w:rsidRDefault="000A2D1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Yoshida M</w:t>
      </w:r>
      <w:r>
        <w:rPr>
          <w:rFonts w:ascii="Book Antiqua" w:eastAsia="Book Antiqua" w:hAnsi="Book Antiqua" w:cs="Book Antiqua"/>
          <w:color w:val="000000"/>
        </w:rPr>
        <w:t xml:space="preserve">, Claypool SM, Wagner JS, Mizoguchi E, Mizoguchi A, Roopenian DC, Lencer WI, Blumberg RS. Human neonatal Fc receptor mediates transport of IgG into luminal secretions for delivery of antigens to mucosal dendritic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769-783 [PMID: 15189741 DOI: 10.1016/j.immuni.2004.05.007]</w:t>
      </w:r>
    </w:p>
    <w:p w14:paraId="2F95F8D2" w14:textId="77777777" w:rsidR="00A77B3E" w:rsidRDefault="000A2D1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Niess JH</w:t>
      </w:r>
      <w:r>
        <w:rPr>
          <w:rFonts w:ascii="Book Antiqua" w:eastAsia="Book Antiqua" w:hAnsi="Book Antiqua" w:cs="Book Antiqua"/>
          <w:color w:val="000000"/>
        </w:rPr>
        <w:t xml:space="preserve">, Brand S, Gu X, Landsman L, Jung S, McCormick BA, Vyas JM, Boes M, Ploegh HL, Fox JG, Littman DR, Reinecker HC. CX3CR1-mediated dendritic cell access to the intestinal lumen and bacterial clearance.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307</w:t>
      </w:r>
      <w:r>
        <w:rPr>
          <w:rFonts w:ascii="Book Antiqua" w:eastAsia="Book Antiqua" w:hAnsi="Book Antiqua" w:cs="Book Antiqua"/>
          <w:color w:val="000000"/>
        </w:rPr>
        <w:t>: 254-258 [PMID: 15653504 DOI: 10.1126/science.1102901]</w:t>
      </w:r>
    </w:p>
    <w:p w14:paraId="27777020" w14:textId="08C7E193" w:rsidR="00A77B3E" w:rsidRDefault="000A2D1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Mazzini E</w:t>
      </w:r>
      <w:r>
        <w:rPr>
          <w:rFonts w:ascii="Book Antiqua" w:eastAsia="Book Antiqua" w:hAnsi="Book Antiqua" w:cs="Book Antiqua"/>
          <w:color w:val="000000"/>
        </w:rPr>
        <w:t>, Massimiliano L, Penna G, Rescigno M. Oral tolerance can be established via gap junction transfer of fed antigens from CX3CR1</w:t>
      </w:r>
      <w:r w:rsidR="00C226D7" w:rsidRPr="00781B4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macrophages to CD103</w:t>
      </w:r>
      <w:r w:rsidR="00C226D7" w:rsidRPr="00781B4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dendritic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248-261 [PMID: 24462723 DOI: 10.1016/j.immuni.2013.12.012]</w:t>
      </w:r>
    </w:p>
    <w:p w14:paraId="2C153B51" w14:textId="77258044" w:rsidR="00A77B3E" w:rsidRDefault="000A2D1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Satitsuksanoa P</w:t>
      </w:r>
      <w:r>
        <w:rPr>
          <w:rFonts w:ascii="Book Antiqua" w:eastAsia="Book Antiqua" w:hAnsi="Book Antiqua" w:cs="Book Antiqua"/>
          <w:color w:val="000000"/>
        </w:rPr>
        <w:t xml:space="preserve">, Jansen K, </w:t>
      </w:r>
      <w:r w:rsidR="00C226D7" w:rsidRPr="00C226D7">
        <w:rPr>
          <w:rFonts w:ascii="Book Antiqua" w:eastAsia="Book Antiqua" w:hAnsi="Book Antiqua" w:cs="Book Antiqua"/>
          <w:color w:val="000000"/>
        </w:rPr>
        <w:t>Głobińska</w:t>
      </w:r>
      <w:r>
        <w:rPr>
          <w:rFonts w:ascii="Book Antiqua" w:eastAsia="Book Antiqua" w:hAnsi="Book Antiqua" w:cs="Book Antiqua"/>
          <w:color w:val="000000"/>
        </w:rPr>
        <w:t xml:space="preserve"> A, van de Veen W, Akdis M. Regulatory Immune Mechanisms in Tolerance to Food Allergy.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2939 [PMID: 30619299 DOI: 10.3389/fimmu.2018.02939]</w:t>
      </w:r>
    </w:p>
    <w:p w14:paraId="45915509" w14:textId="77777777" w:rsidR="00A77B3E" w:rsidRDefault="000A2D1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McDole JR</w:t>
      </w:r>
      <w:r>
        <w:rPr>
          <w:rFonts w:ascii="Book Antiqua" w:eastAsia="Book Antiqua" w:hAnsi="Book Antiqua" w:cs="Book Antiqua"/>
          <w:color w:val="000000"/>
        </w:rPr>
        <w:t>, Wheeler LW, McDonald KG, Wang B, Konjufca V, Knoop KA, Newberry RD, Miller MJ. Goblet cells deliver luminal antigen to CD103</w:t>
      </w:r>
      <w:r w:rsidRPr="00781B4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dendritic cells in the small intestine.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345-349 [PMID: 22422267 DOI: 10.1038/nature10863]</w:t>
      </w:r>
    </w:p>
    <w:p w14:paraId="73782677" w14:textId="72A47253" w:rsidR="00A77B3E" w:rsidRDefault="000A2D1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Mowat AM</w:t>
      </w:r>
      <w:r>
        <w:rPr>
          <w:rFonts w:ascii="Book Antiqua" w:eastAsia="Book Antiqua" w:hAnsi="Book Antiqua" w:cs="Book Antiqua"/>
          <w:color w:val="000000"/>
        </w:rPr>
        <w:t xml:space="preserve">. To respond or not to respond-a personal perspective of intestinal tolerance.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405-415 [PMID: 29491358 DOI: 10.1038/s41577-018-0002-x]</w:t>
      </w:r>
    </w:p>
    <w:p w14:paraId="63688828" w14:textId="77777777" w:rsidR="00A77B3E" w:rsidRDefault="000A2D1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Jang MH</w:t>
      </w:r>
      <w:r>
        <w:rPr>
          <w:rFonts w:ascii="Book Antiqua" w:eastAsia="Book Antiqua" w:hAnsi="Book Antiqua" w:cs="Book Antiqua"/>
          <w:color w:val="000000"/>
        </w:rPr>
        <w:t xml:space="preserve">, Kweon MN, Iwatani K, Yamamoto M, Terahara K, Sasakawa C, Suzuki T, Nochi T, Yokota Y, Rennert PD, Hiroi T, Tamagawa H, Iijima H, Kunisawa J, Yuki Y, Kiyono H. Intestinal villous M cells: an antigen entry site in the mucosal epithelium.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6110-6115 [PMID: 15071180 DOI: 10.1073/pnas.0400969101]</w:t>
      </w:r>
    </w:p>
    <w:p w14:paraId="3C3C5A25" w14:textId="77777777" w:rsidR="00A77B3E" w:rsidRDefault="000A2D1F">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Schulz O</w:t>
      </w:r>
      <w:r>
        <w:rPr>
          <w:rFonts w:ascii="Book Antiqua" w:eastAsia="Book Antiqua" w:hAnsi="Book Antiqua" w:cs="Book Antiqua"/>
          <w:color w:val="000000"/>
        </w:rPr>
        <w:t xml:space="preserve">, Jaensson E, Persson EK, Liu X, Worbs T, Agace WW, Pabst O. Intestinal CD103+, but not CX3CR1+, antigen sampling cells migrate in lymph and serve classical dendritic cell functions.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206</w:t>
      </w:r>
      <w:r>
        <w:rPr>
          <w:rFonts w:ascii="Book Antiqua" w:eastAsia="Book Antiqua" w:hAnsi="Book Antiqua" w:cs="Book Antiqua"/>
          <w:color w:val="000000"/>
        </w:rPr>
        <w:t>: 3101-3114 [PMID: 20008524 DOI: 10.1084/jem.20091925]</w:t>
      </w:r>
    </w:p>
    <w:p w14:paraId="725B21B1" w14:textId="77777777" w:rsidR="00A77B3E" w:rsidRDefault="000A2D1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Worbs T</w:t>
      </w:r>
      <w:r>
        <w:rPr>
          <w:rFonts w:ascii="Book Antiqua" w:eastAsia="Book Antiqua" w:hAnsi="Book Antiqua" w:cs="Book Antiqua"/>
          <w:color w:val="000000"/>
        </w:rPr>
        <w:t xml:space="preserve">, Bode U, Yan S, Hoffmann MW, Hintzen G, Bernhardt G, Förster R, Pabst O. Oral tolerance originates in the intestinal immune system and relies on antigen carriage by dendritic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519-527 [PMID: 16533884 DOI: 10.1084/jem.20052016]</w:t>
      </w:r>
    </w:p>
    <w:p w14:paraId="2D2884DA" w14:textId="77777777" w:rsidR="00A77B3E" w:rsidRDefault="000A2D1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Spahn TW</w:t>
      </w:r>
      <w:r>
        <w:rPr>
          <w:rFonts w:ascii="Book Antiqua" w:eastAsia="Book Antiqua" w:hAnsi="Book Antiqua" w:cs="Book Antiqua"/>
          <w:color w:val="000000"/>
        </w:rPr>
        <w:t xml:space="preserve">, Weiner HL, Rennert PD, Lügering N, Fontana A, Domschke W, Kucharzik T. Mesenteric lymph nodes are critical for the induction of high-dose oral tolerance in the absence of Peyer's patches.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32</w:t>
      </w:r>
      <w:r>
        <w:rPr>
          <w:rFonts w:ascii="Book Antiqua" w:eastAsia="Book Antiqua" w:hAnsi="Book Antiqua" w:cs="Book Antiqua"/>
          <w:color w:val="000000"/>
        </w:rPr>
        <w:t>: 1109-1113 [PMID: 11920578 DOI: 10.1002/1521-4141(200204)32:4&lt;1109::AID-IMMU1109&gt;3.0.CO;2-K]</w:t>
      </w:r>
    </w:p>
    <w:p w14:paraId="067D7B49" w14:textId="77777777" w:rsidR="00A77B3E" w:rsidRDefault="000A2D1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Kraus TA</w:t>
      </w:r>
      <w:r>
        <w:rPr>
          <w:rFonts w:ascii="Book Antiqua" w:eastAsia="Book Antiqua" w:hAnsi="Book Antiqua" w:cs="Book Antiqua"/>
          <w:color w:val="000000"/>
        </w:rPr>
        <w:t xml:space="preserve">, Brimnes J, Muong C, Liu JH, Moran TM, Tappenden KA, Boros P, Mayer L. Induction of mucosal tolerance in Peyer's patch-deficient, ligated small bowel loops.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2234-2243 [PMID: 16041410 DOI: 10.1172/JCI19102]</w:t>
      </w:r>
    </w:p>
    <w:p w14:paraId="16EF5C10" w14:textId="7220C817" w:rsidR="00A77B3E" w:rsidRDefault="000A2D1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Sricharunrat T</w:t>
      </w:r>
      <w:r>
        <w:rPr>
          <w:rFonts w:ascii="Book Antiqua" w:eastAsia="Book Antiqua" w:hAnsi="Book Antiqua" w:cs="Book Antiqua"/>
          <w:color w:val="000000"/>
        </w:rPr>
        <w:t xml:space="preserve">, Pumirat P, Leaungwutiwong P. Oral tolerance:Recent advances on mechanisms and potential applications. </w:t>
      </w:r>
      <w:r>
        <w:rPr>
          <w:rFonts w:ascii="Book Antiqua" w:eastAsia="Book Antiqua" w:hAnsi="Book Antiqua" w:cs="Book Antiqua"/>
          <w:i/>
          <w:iCs/>
          <w:color w:val="000000"/>
        </w:rPr>
        <w:t>Asian Pac J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207-216 [PMID: 30599095 DOI: 10.12932/AP0848]</w:t>
      </w:r>
    </w:p>
    <w:p w14:paraId="77ABA2A8" w14:textId="77777777" w:rsidR="00A77B3E" w:rsidRDefault="000A2D1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Cassani B</w:t>
      </w:r>
      <w:r>
        <w:rPr>
          <w:rFonts w:ascii="Book Antiqua" w:eastAsia="Book Antiqua" w:hAnsi="Book Antiqua" w:cs="Book Antiqua"/>
          <w:color w:val="000000"/>
        </w:rPr>
        <w:t xml:space="preserve">, Villablanca EJ, Quintana FJ, Love PE, Lacy-Hulbert A, Blaner WS, Sparwasser T, Snapper SB, Weiner HL, Mora JR. Gut-tropic T cells that express integrin α4β7 and CCR9 are required for induction of oral immune tolerance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2109-2118 [PMID: 21925467 DOI: 10.1053/j.gastro.2011.09.015]</w:t>
      </w:r>
    </w:p>
    <w:p w14:paraId="0E8C06DD" w14:textId="77777777" w:rsidR="00A77B3E" w:rsidRDefault="000A2D1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Hadis U</w:t>
      </w:r>
      <w:r>
        <w:rPr>
          <w:rFonts w:ascii="Book Antiqua" w:eastAsia="Book Antiqua" w:hAnsi="Book Antiqua" w:cs="Book Antiqua"/>
          <w:color w:val="000000"/>
        </w:rPr>
        <w:t xml:space="preserve">, Wahl B, Schulz O, Hardtke-Wolenski M, Schippers A, Wagner N, Müller W, Sparwasser T, Förster R, Pabst O. Intestinal tolerance requires gut homing and expansion of FoxP3+ regulatory T cells in the lamina propria.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237-246 [PMID: 21333554 DOI: 10.1016/j.immuni.2011.01.016]</w:t>
      </w:r>
    </w:p>
    <w:p w14:paraId="2CEFFB44" w14:textId="77777777" w:rsidR="00A77B3E" w:rsidRDefault="000A2D1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Gregori S</w:t>
      </w:r>
      <w:r>
        <w:rPr>
          <w:rFonts w:ascii="Book Antiqua" w:eastAsia="Book Antiqua" w:hAnsi="Book Antiqua" w:cs="Book Antiqua"/>
          <w:color w:val="000000"/>
        </w:rPr>
        <w:t xml:space="preserve">, Passerini L, Roncarolo MG. Clinical Outlook for Type-1 and FOXP3(+) T Regulatory Cell-Based Therapy.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593 [PMID: 26635807 DOI: 10.3389/fimmu.2015.00593]</w:t>
      </w:r>
    </w:p>
    <w:p w14:paraId="0D873546" w14:textId="77777777" w:rsidR="00A77B3E" w:rsidRDefault="000A2D1F">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Weiner HL</w:t>
      </w:r>
      <w:r>
        <w:rPr>
          <w:rFonts w:ascii="Book Antiqua" w:eastAsia="Book Antiqua" w:hAnsi="Book Antiqua" w:cs="Book Antiqua"/>
          <w:color w:val="000000"/>
        </w:rPr>
        <w:t xml:space="preserve">. Oral tolerance: immune mechanisms and the generation of Th3-type TGF-beta-secreting regulatory cells.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2001; </w:t>
      </w:r>
      <w:r>
        <w:rPr>
          <w:rFonts w:ascii="Book Antiqua" w:eastAsia="Book Antiqua" w:hAnsi="Book Antiqua" w:cs="Book Antiqua"/>
          <w:b/>
          <w:bCs/>
          <w:color w:val="000000"/>
        </w:rPr>
        <w:t>3</w:t>
      </w:r>
      <w:r>
        <w:rPr>
          <w:rFonts w:ascii="Book Antiqua" w:eastAsia="Book Antiqua" w:hAnsi="Book Antiqua" w:cs="Book Antiqua"/>
          <w:color w:val="000000"/>
        </w:rPr>
        <w:t>: 947-954 [PMID: 11564443 DOI: 10.1016/s1286-4579(01)01456-3]</w:t>
      </w:r>
    </w:p>
    <w:p w14:paraId="1713828B" w14:textId="77777777" w:rsidR="00A77B3E" w:rsidRDefault="000A2D1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Inobe J, Kuchroo VK, Baron JL, Janeway CA Jr, Weiner HL. Oral tolerance in myelin basic protein T-cell receptor transgenic mice: suppression of autoimmune encephalomyelitis and dose-dependent induction of regulatory cells.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388-391 [PMID: 8552644 DOI: 10.1073/pnas.93.1.388]</w:t>
      </w:r>
    </w:p>
    <w:p w14:paraId="6283C63E" w14:textId="77777777" w:rsidR="00A77B3E" w:rsidRDefault="000A2D1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Dubois B</w:t>
      </w:r>
      <w:r>
        <w:rPr>
          <w:rFonts w:ascii="Book Antiqua" w:eastAsia="Book Antiqua" w:hAnsi="Book Antiqua" w:cs="Book Antiqua"/>
          <w:color w:val="000000"/>
        </w:rPr>
        <w:t>, Chapat L, Goubier A, Papiernik M, Nicolas JF, Kaiserlian D. Innate CD4</w:t>
      </w:r>
      <w:r w:rsidRPr="00C226D7">
        <w:rPr>
          <w:rFonts w:ascii="Book Antiqua" w:eastAsia="Book Antiqua" w:hAnsi="Book Antiqua" w:cs="Book Antiqua"/>
          <w:color w:val="000000"/>
        </w:rPr>
        <w:t>+</w:t>
      </w:r>
      <w:r>
        <w:rPr>
          <w:rFonts w:ascii="Book Antiqua" w:eastAsia="Book Antiqua" w:hAnsi="Book Antiqua" w:cs="Book Antiqua"/>
          <w:color w:val="000000"/>
        </w:rPr>
        <w:t>CD25</w:t>
      </w:r>
      <w:r w:rsidRPr="00C226D7">
        <w:rPr>
          <w:rFonts w:ascii="Book Antiqua" w:eastAsia="Book Antiqua" w:hAnsi="Book Antiqua" w:cs="Book Antiqua"/>
          <w:color w:val="000000"/>
        </w:rPr>
        <w:t>+</w:t>
      </w:r>
      <w:r>
        <w:rPr>
          <w:rFonts w:ascii="Book Antiqua" w:eastAsia="Book Antiqua" w:hAnsi="Book Antiqua" w:cs="Book Antiqua"/>
          <w:color w:val="000000"/>
        </w:rPr>
        <w:t xml:space="preserve"> regulatory T cells are required for oral tolerance and inhibition of CD8</w:t>
      </w:r>
      <w:r w:rsidRPr="00C226D7">
        <w:rPr>
          <w:rFonts w:ascii="Book Antiqua" w:eastAsia="Book Antiqua" w:hAnsi="Book Antiqua" w:cs="Book Antiqua"/>
          <w:color w:val="000000"/>
        </w:rPr>
        <w:t>+</w:t>
      </w:r>
      <w:r>
        <w:rPr>
          <w:rFonts w:ascii="Book Antiqua" w:eastAsia="Book Antiqua" w:hAnsi="Book Antiqua" w:cs="Book Antiqua"/>
          <w:color w:val="000000"/>
        </w:rPr>
        <w:t xml:space="preserve"> T cells mediating skin inflammation.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2003; </w:t>
      </w:r>
      <w:r>
        <w:rPr>
          <w:rFonts w:ascii="Book Antiqua" w:eastAsia="Book Antiqua" w:hAnsi="Book Antiqua" w:cs="Book Antiqua"/>
          <w:b/>
          <w:bCs/>
          <w:color w:val="000000"/>
        </w:rPr>
        <w:t>102</w:t>
      </w:r>
      <w:r>
        <w:rPr>
          <w:rFonts w:ascii="Book Antiqua" w:eastAsia="Book Antiqua" w:hAnsi="Book Antiqua" w:cs="Book Antiqua"/>
          <w:color w:val="000000"/>
        </w:rPr>
        <w:t>: 3295-3301 [PMID: 12855551 DOI: 10.1182/blood-2003-03-0727]</w:t>
      </w:r>
    </w:p>
    <w:p w14:paraId="745917C1" w14:textId="77777777" w:rsidR="00A77B3E" w:rsidRDefault="000A2D1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Pabst O</w:t>
      </w:r>
      <w:r>
        <w:rPr>
          <w:rFonts w:ascii="Book Antiqua" w:eastAsia="Book Antiqua" w:hAnsi="Book Antiqua" w:cs="Book Antiqua"/>
          <w:color w:val="000000"/>
        </w:rPr>
        <w:t xml:space="preserve">, Mowat AM. Oral tolerance to food protein.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232-239 [PMID: 22318493 DOI: 10.1038/mi.2012.4]</w:t>
      </w:r>
    </w:p>
    <w:p w14:paraId="18F14226" w14:textId="77777777" w:rsidR="00A77B3E" w:rsidRDefault="000A2D1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Thomson AW</w:t>
      </w:r>
      <w:r>
        <w:rPr>
          <w:rFonts w:ascii="Book Antiqua" w:eastAsia="Book Antiqua" w:hAnsi="Book Antiqua" w:cs="Book Antiqua"/>
          <w:color w:val="000000"/>
        </w:rPr>
        <w:t xml:space="preserve">, Knolle PA. Antigen-presenting cell function in the tolerogenic liver environment.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753-766 [PMID: 20972472 DOI: 10.1038/nri2858]</w:t>
      </w:r>
    </w:p>
    <w:p w14:paraId="7A83692B" w14:textId="77777777" w:rsidR="00A77B3E" w:rsidRDefault="000A2D1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Goubier A</w:t>
      </w:r>
      <w:r>
        <w:rPr>
          <w:rFonts w:ascii="Book Antiqua" w:eastAsia="Book Antiqua" w:hAnsi="Book Antiqua" w:cs="Book Antiqua"/>
          <w:color w:val="000000"/>
        </w:rPr>
        <w:t xml:space="preserve">, Dubois B, Gheit H, Joubert G, Villard-Truc F, Asselin-Paturel C, Trinchieri G, Kaiserlian D. Plasmacytoid dendritic cells mediate oral tolerance.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464-475 [PMID: 18789731 DOI: 10.1016/j.immuni.2008.06.017]</w:t>
      </w:r>
    </w:p>
    <w:p w14:paraId="1E668DC2" w14:textId="77777777" w:rsidR="00A77B3E" w:rsidRDefault="000A2D1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Mascarell L</w:t>
      </w:r>
      <w:r>
        <w:rPr>
          <w:rFonts w:ascii="Book Antiqua" w:eastAsia="Book Antiqua" w:hAnsi="Book Antiqua" w:cs="Book Antiqua"/>
          <w:color w:val="000000"/>
        </w:rPr>
        <w:t xml:space="preserve">, Lombardi V, Louise A, Saint-Lu N, Chabre H, Moussu H, Betbeder D, Balazuc AM, Van Overtvelt L, Moingeon P. Oral dendritic cells mediate antigen-specific tolerance by stimulating TH1 and regulatory CD4+ T cells.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603-9.e5 [PMID: 18774396 DOI: 10.1016/j.jaci.2008.06.034]</w:t>
      </w:r>
    </w:p>
    <w:p w14:paraId="5F591E1F" w14:textId="77777777" w:rsidR="00A77B3E" w:rsidRDefault="000A2D1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Palomares O</w:t>
      </w:r>
      <w:r>
        <w:rPr>
          <w:rFonts w:ascii="Book Antiqua" w:eastAsia="Book Antiqua" w:hAnsi="Book Antiqua" w:cs="Book Antiqua"/>
          <w:color w:val="000000"/>
        </w:rPr>
        <w:t xml:space="preserve">, Rückert B, Jartti T, Kücüksezer UC, Puhakka T, Gomez E, Fahrner HB, Speiser A, Jung A, Kwok WW, Kalogjera L, Akdis M, Akdis CA. Induction and maintenance of allergen-specific FOXP3+ Treg cells in human tonsils as potential first-line organs of oral tolerance.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129</w:t>
      </w:r>
      <w:r>
        <w:rPr>
          <w:rFonts w:ascii="Book Antiqua" w:eastAsia="Book Antiqua" w:hAnsi="Book Antiqua" w:cs="Book Antiqua"/>
          <w:color w:val="000000"/>
        </w:rPr>
        <w:t>: 510-520, 520.e1-520.e9 [PMID: 22051696 DOI: 10.1016/j.jaci.2011.09.031]</w:t>
      </w:r>
    </w:p>
    <w:p w14:paraId="78E57282" w14:textId="77777777" w:rsidR="00A77B3E" w:rsidRDefault="000A2D1F">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Burton OT</w:t>
      </w:r>
      <w:r>
        <w:rPr>
          <w:rFonts w:ascii="Book Antiqua" w:eastAsia="Book Antiqua" w:hAnsi="Book Antiqua" w:cs="Book Antiqua"/>
          <w:color w:val="000000"/>
        </w:rPr>
        <w:t xml:space="preserve">, Tamayo JM, Stranks AJ, Koleoglou KJ, Oettgen HC. Allergen-specific IgG antibody signaling through FcγRIIb promotes food tolerance.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189-201.e3 [PMID: 28479335 DOI: 10.1016/j.jaci.2017.03.045]</w:t>
      </w:r>
    </w:p>
    <w:p w14:paraId="1566F0F9" w14:textId="77777777" w:rsidR="00A77B3E" w:rsidRDefault="000A2D1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Du Toit G</w:t>
      </w:r>
      <w:r>
        <w:rPr>
          <w:rFonts w:ascii="Book Antiqua" w:eastAsia="Book Antiqua" w:hAnsi="Book Antiqua" w:cs="Book Antiqua"/>
          <w:color w:val="000000"/>
        </w:rPr>
        <w:t xml:space="preserve">, Roberts G, Sayre PH, Bahnson HT, Radulovic S, Santos AF, Brough HA, Phippard D, Basting M, Feeney M, Turcanu V, Sever ML, Gomez Lorenzo M, Plaut M, Lack G; LEAP Study Team. Randomized trial of peanut consumption in infants at risk for peanut allergy.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803-813 [PMID: 25705822 DOI: 10.1056/NEJMoa1414850]</w:t>
      </w:r>
    </w:p>
    <w:p w14:paraId="29372ACB" w14:textId="77777777" w:rsidR="00A77B3E" w:rsidRDefault="000A2D1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Badenhoop K</w:t>
      </w:r>
      <w:r>
        <w:rPr>
          <w:rFonts w:ascii="Book Antiqua" w:eastAsia="Book Antiqua" w:hAnsi="Book Antiqua" w:cs="Book Antiqua"/>
          <w:color w:val="000000"/>
        </w:rPr>
        <w:t xml:space="preserve">, Kahles H, Penna-Martinez M. Vitamin D, immune tolerance, and prevention of type 1 diabetes.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635-642 [PMID: 22976537 DOI: 10.1007/s11892-012-0322-3]</w:t>
      </w:r>
    </w:p>
    <w:p w14:paraId="44717946" w14:textId="77777777" w:rsidR="00A77B3E" w:rsidRDefault="000A2D1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Harrison LC</w:t>
      </w:r>
      <w:r>
        <w:rPr>
          <w:rFonts w:ascii="Book Antiqua" w:eastAsia="Book Antiqua" w:hAnsi="Book Antiqua" w:cs="Book Antiqua"/>
          <w:color w:val="000000"/>
        </w:rPr>
        <w:t xml:space="preserve">, Wentworth JM, Zhang Y, Bandala-Sanchez E, Böhmer RM, Neale AM, Stone NL, Naselli G, Bosco JJ, Auyeung P, Rashidi M, Augstein P, Morahan G. Antigen-based vaccination and prevention of type 1 diabetes. </w:t>
      </w:r>
      <w:r>
        <w:rPr>
          <w:rFonts w:ascii="Book Antiqua" w:eastAsia="Book Antiqua" w:hAnsi="Book Antiqua" w:cs="Book Antiqua"/>
          <w:i/>
          <w:iCs/>
          <w:color w:val="000000"/>
        </w:rPr>
        <w:t>Curr Diab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616-623 [PMID: 23888323 DOI: 10.1007/s11892-013-0415-7]</w:t>
      </w:r>
    </w:p>
    <w:p w14:paraId="50464FDD" w14:textId="77777777" w:rsidR="00A77B3E" w:rsidRDefault="000A2D1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Nicholas D</w:t>
      </w:r>
      <w:r>
        <w:rPr>
          <w:rFonts w:ascii="Book Antiqua" w:eastAsia="Book Antiqua" w:hAnsi="Book Antiqua" w:cs="Book Antiqua"/>
          <w:color w:val="000000"/>
        </w:rPr>
        <w:t xml:space="preserve">, Odumosu O, Langridge WH. Autoantigen based vaccines for type 1 diabetes. </w:t>
      </w:r>
      <w:r>
        <w:rPr>
          <w:rFonts w:ascii="Book Antiqua" w:eastAsia="Book Antiqua" w:hAnsi="Book Antiqua" w:cs="Book Antiqua"/>
          <w:i/>
          <w:iCs/>
          <w:color w:val="000000"/>
        </w:rPr>
        <w:t>Discov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293-301 [PMID: 21524383]</w:t>
      </w:r>
    </w:p>
    <w:p w14:paraId="3472BE88" w14:textId="77777777" w:rsidR="00A77B3E" w:rsidRDefault="000A2D1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Zhang ZJ</w:t>
      </w:r>
      <w:r>
        <w:rPr>
          <w:rFonts w:ascii="Book Antiqua" w:eastAsia="Book Antiqua" w:hAnsi="Book Antiqua" w:cs="Book Antiqua"/>
          <w:color w:val="000000"/>
        </w:rPr>
        <w:t xml:space="preserve">, Davidson L, Eisenbarth G, Weiner HL. Suppression of diabetes in nonobese diabetic mice by oral administration of porcine insulin.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1991; </w:t>
      </w:r>
      <w:r>
        <w:rPr>
          <w:rFonts w:ascii="Book Antiqua" w:eastAsia="Book Antiqua" w:hAnsi="Book Antiqua" w:cs="Book Antiqua"/>
          <w:b/>
          <w:bCs/>
          <w:color w:val="000000"/>
        </w:rPr>
        <w:t>88</w:t>
      </w:r>
      <w:r>
        <w:rPr>
          <w:rFonts w:ascii="Book Antiqua" w:eastAsia="Book Antiqua" w:hAnsi="Book Antiqua" w:cs="Book Antiqua"/>
          <w:color w:val="000000"/>
        </w:rPr>
        <w:t>: 10252-10256 [PMID: 1946445 DOI: 10.1073/pnas.88.22.10252]</w:t>
      </w:r>
    </w:p>
    <w:p w14:paraId="31043ACD" w14:textId="77777777" w:rsidR="00A77B3E" w:rsidRDefault="000A2D1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Makino S</w:t>
      </w:r>
      <w:r>
        <w:rPr>
          <w:rFonts w:ascii="Book Antiqua" w:eastAsia="Book Antiqua" w:hAnsi="Book Antiqua" w:cs="Book Antiqua"/>
          <w:color w:val="000000"/>
        </w:rPr>
        <w:t xml:space="preserve">, Kunimoto K, Muraoka Y, Mizushima Y, Katagiri K, Tochino Y. Breeding of a non-obese, diabetic strain of mice. </w:t>
      </w:r>
      <w:r>
        <w:rPr>
          <w:rFonts w:ascii="Book Antiqua" w:eastAsia="Book Antiqua" w:hAnsi="Book Antiqua" w:cs="Book Antiqua"/>
          <w:i/>
          <w:iCs/>
          <w:color w:val="000000"/>
        </w:rPr>
        <w:t>Jikken Dobutsu</w:t>
      </w:r>
      <w:r>
        <w:rPr>
          <w:rFonts w:ascii="Book Antiqua" w:eastAsia="Book Antiqua" w:hAnsi="Book Antiqua" w:cs="Book Antiqua"/>
          <w:color w:val="000000"/>
        </w:rPr>
        <w:t xml:space="preserve"> 1980; </w:t>
      </w:r>
      <w:r>
        <w:rPr>
          <w:rFonts w:ascii="Book Antiqua" w:eastAsia="Book Antiqua" w:hAnsi="Book Antiqua" w:cs="Book Antiqua"/>
          <w:b/>
          <w:bCs/>
          <w:color w:val="000000"/>
        </w:rPr>
        <w:t>29</w:t>
      </w:r>
      <w:r>
        <w:rPr>
          <w:rFonts w:ascii="Book Antiqua" w:eastAsia="Book Antiqua" w:hAnsi="Book Antiqua" w:cs="Book Antiqua"/>
          <w:color w:val="000000"/>
        </w:rPr>
        <w:t>: 1-13 [PMID: 6995140 DOI: 10.1538/expanim1978.29.1_1]</w:t>
      </w:r>
    </w:p>
    <w:p w14:paraId="0A50AAAF" w14:textId="77777777" w:rsidR="00A77B3E" w:rsidRDefault="000A2D1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Weiner HL</w:t>
      </w:r>
      <w:r>
        <w:rPr>
          <w:rFonts w:ascii="Book Antiqua" w:eastAsia="Book Antiqua" w:hAnsi="Book Antiqua" w:cs="Book Antiqua"/>
          <w:color w:val="000000"/>
        </w:rPr>
        <w:t xml:space="preserve">. Current issues in the treatment of human diseases by mucosal tolerance.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1029</w:t>
      </w:r>
      <w:r>
        <w:rPr>
          <w:rFonts w:ascii="Book Antiqua" w:eastAsia="Book Antiqua" w:hAnsi="Book Antiqua" w:cs="Book Antiqua"/>
          <w:color w:val="000000"/>
        </w:rPr>
        <w:t>: 211-224 [PMID: 15681760 DOI: 10.1196/annals.1309.053]</w:t>
      </w:r>
    </w:p>
    <w:p w14:paraId="53B0B7BE" w14:textId="77777777" w:rsidR="00A77B3E" w:rsidRDefault="000A2D1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Blogg NS, Polanski M, Hancock W, Weiner HL. Oral tolerance to insulin and the insulin B-chain: cell lines and cytokine patterns.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778</w:t>
      </w:r>
      <w:r>
        <w:rPr>
          <w:rFonts w:ascii="Book Antiqua" w:eastAsia="Book Antiqua" w:hAnsi="Book Antiqua" w:cs="Book Antiqua"/>
          <w:color w:val="000000"/>
        </w:rPr>
        <w:t>: 346-357 [PMID: 8610988 DOI: 10.1111/j.1749-6632.1996.tb21142.x]</w:t>
      </w:r>
    </w:p>
    <w:p w14:paraId="3D85C865" w14:textId="29C2DC28" w:rsidR="00A77B3E" w:rsidRDefault="000A2D1F">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Hancock WW</w:t>
      </w:r>
      <w:r>
        <w:rPr>
          <w:rFonts w:ascii="Book Antiqua" w:eastAsia="Book Antiqua" w:hAnsi="Book Antiqua" w:cs="Book Antiqua"/>
          <w:color w:val="000000"/>
        </w:rPr>
        <w:t xml:space="preserve">, Polanski M, Zhang J, Blogg N, Weiner HL. Suppression of insulitis in non-obese diabetic (NOD) mice by oral insulin administration is associated with selective expression of interleukin-4 and -10, transforming growth factor-beta, and prostaglandin-E.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147</w:t>
      </w:r>
      <w:r>
        <w:rPr>
          <w:rFonts w:ascii="Book Antiqua" w:eastAsia="Book Antiqua" w:hAnsi="Book Antiqua" w:cs="Book Antiqua"/>
          <w:color w:val="000000"/>
        </w:rPr>
        <w:t>: 1193-1199 [PMID: 7485382]</w:t>
      </w:r>
    </w:p>
    <w:p w14:paraId="50659266" w14:textId="77777777" w:rsidR="00A77B3E" w:rsidRDefault="000A2D1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Polanski M</w:t>
      </w:r>
      <w:r>
        <w:rPr>
          <w:rFonts w:ascii="Book Antiqua" w:eastAsia="Book Antiqua" w:hAnsi="Book Antiqua" w:cs="Book Antiqua"/>
          <w:color w:val="000000"/>
        </w:rPr>
        <w:t xml:space="preserve">, Melican NS, Zhang J, Weiner HL. Oral administration of the immunodominant B-chain of insulin reduces diabetes in a co-transfer model of diabetes in the NOD mouse and is associated with a switch from Th1 to Th2 cytokines.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339-346 [PMID: 9237797 DOI: 10.1006/jaut.1997.0148]</w:t>
      </w:r>
    </w:p>
    <w:p w14:paraId="63AE2660" w14:textId="77777777" w:rsidR="00A77B3E" w:rsidRDefault="000A2D1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Palanivel V, Weiner HL, Harn DA. Oral administration of schistosome egg antigens and insulin B-chain generates and enhances Th2-type responses in NOD mice. </w:t>
      </w:r>
      <w:r>
        <w:rPr>
          <w:rFonts w:ascii="Book Antiqua" w:eastAsia="Book Antiqua" w:hAnsi="Book Antiqua" w:cs="Book Antiqua"/>
          <w:i/>
          <w:iCs/>
          <w:color w:val="000000"/>
        </w:rPr>
        <w:t>Clin Immunol Immunopathol</w:t>
      </w:r>
      <w:r>
        <w:rPr>
          <w:rFonts w:ascii="Book Antiqua" w:eastAsia="Book Antiqua" w:hAnsi="Book Antiqua" w:cs="Book Antiqua"/>
          <w:color w:val="000000"/>
        </w:rPr>
        <w:t xml:space="preserve"> 1998; </w:t>
      </w:r>
      <w:r>
        <w:rPr>
          <w:rFonts w:ascii="Book Antiqua" w:eastAsia="Book Antiqua" w:hAnsi="Book Antiqua" w:cs="Book Antiqua"/>
          <w:b/>
          <w:bCs/>
          <w:color w:val="000000"/>
        </w:rPr>
        <w:t>87</w:t>
      </w:r>
      <w:r>
        <w:rPr>
          <w:rFonts w:ascii="Book Antiqua" w:eastAsia="Book Antiqua" w:hAnsi="Book Antiqua" w:cs="Book Antiqua"/>
          <w:color w:val="000000"/>
        </w:rPr>
        <w:t>: 85-92 [PMID: 9576014 DOI: 10.1006/clin.1997.4506]</w:t>
      </w:r>
    </w:p>
    <w:p w14:paraId="2B030A1E" w14:textId="77777777" w:rsidR="00A77B3E" w:rsidRDefault="000A2D1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Guerau-de-Arellano M, Zhang X, Weiner HL. Oral administration of insulin to neonates suppresses spontaneous and cyclophosphamide induced diabetes in the NOD mouse.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21-28 [PMID: 11221993 DOI: 10.1006/jaut.2000.0471]</w:t>
      </w:r>
    </w:p>
    <w:p w14:paraId="2EA7E130" w14:textId="77777777" w:rsidR="00A77B3E" w:rsidRDefault="000A2D1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Maron R</w:t>
      </w:r>
      <w:r>
        <w:rPr>
          <w:rFonts w:ascii="Book Antiqua" w:eastAsia="Book Antiqua" w:hAnsi="Book Antiqua" w:cs="Book Antiqua"/>
          <w:color w:val="000000"/>
        </w:rPr>
        <w:t xml:space="preserve">, Melican NS, Weiner HL. Regulatory Th2-type T cell lines against insulin and GAD peptides derived from orally- and nasally-treated NOD mice suppress diabetes.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1999; </w:t>
      </w:r>
      <w:r>
        <w:rPr>
          <w:rFonts w:ascii="Book Antiqua" w:eastAsia="Book Antiqua" w:hAnsi="Book Antiqua" w:cs="Book Antiqua"/>
          <w:b/>
          <w:bCs/>
          <w:color w:val="000000"/>
        </w:rPr>
        <w:t>12</w:t>
      </w:r>
      <w:r>
        <w:rPr>
          <w:rFonts w:ascii="Book Antiqua" w:eastAsia="Book Antiqua" w:hAnsi="Book Antiqua" w:cs="Book Antiqua"/>
          <w:color w:val="000000"/>
        </w:rPr>
        <w:t>: 251-258 [PMID: 10330296 DOI: 10.1006/jaut.1999.0278]</w:t>
      </w:r>
    </w:p>
    <w:p w14:paraId="7976C26E" w14:textId="77777777" w:rsidR="00A77B3E" w:rsidRDefault="000A2D1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Bergerot I</w:t>
      </w:r>
      <w:r>
        <w:rPr>
          <w:rFonts w:ascii="Book Antiqua" w:eastAsia="Book Antiqua" w:hAnsi="Book Antiqua" w:cs="Book Antiqua"/>
          <w:color w:val="000000"/>
        </w:rPr>
        <w:t xml:space="preserve">, Fabien N, Maguer V, Thivolet C. Oral administration of human insulin to NOD mice generates CD4+ T cells that suppress adoptive transfer of diabetes.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1994; </w:t>
      </w:r>
      <w:r>
        <w:rPr>
          <w:rFonts w:ascii="Book Antiqua" w:eastAsia="Book Antiqua" w:hAnsi="Book Antiqua" w:cs="Book Antiqua"/>
          <w:b/>
          <w:bCs/>
          <w:color w:val="000000"/>
        </w:rPr>
        <w:t>7</w:t>
      </w:r>
      <w:r>
        <w:rPr>
          <w:rFonts w:ascii="Book Antiqua" w:eastAsia="Book Antiqua" w:hAnsi="Book Antiqua" w:cs="Book Antiqua"/>
          <w:color w:val="000000"/>
        </w:rPr>
        <w:t>: 655-663 [PMID: 7840857 DOI: 10.1006/jaut.1994.1050]</w:t>
      </w:r>
    </w:p>
    <w:p w14:paraId="5C0DE78D" w14:textId="77777777" w:rsidR="00A77B3E" w:rsidRDefault="000A2D1F">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Ploix C</w:t>
      </w:r>
      <w:r>
        <w:rPr>
          <w:rFonts w:ascii="Book Antiqua" w:eastAsia="Book Antiqua" w:hAnsi="Book Antiqua" w:cs="Book Antiqua"/>
          <w:color w:val="000000"/>
        </w:rPr>
        <w:t xml:space="preserve">, Bergerot I, Fabien N, Perche S, Moulin V, Thivolet C. Protection against autoimmune diabetes with oral insulin is associated with the presence of IL-4 type 2 T-cells in the pancreas and pancreatic lymph nodes.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1998; </w:t>
      </w:r>
      <w:r>
        <w:rPr>
          <w:rFonts w:ascii="Book Antiqua" w:eastAsia="Book Antiqua" w:hAnsi="Book Antiqua" w:cs="Book Antiqua"/>
          <w:b/>
          <w:bCs/>
          <w:color w:val="000000"/>
        </w:rPr>
        <w:t>47</w:t>
      </w:r>
      <w:r>
        <w:rPr>
          <w:rFonts w:ascii="Book Antiqua" w:eastAsia="Book Antiqua" w:hAnsi="Book Antiqua" w:cs="Book Antiqua"/>
          <w:color w:val="000000"/>
        </w:rPr>
        <w:t>: 39-44 [PMID: 9421372 DOI: 10.2337/diab.47.1.39]</w:t>
      </w:r>
    </w:p>
    <w:p w14:paraId="1C78F427" w14:textId="77777777" w:rsidR="00A77B3E" w:rsidRDefault="000A2D1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Bergerot I</w:t>
      </w:r>
      <w:r>
        <w:rPr>
          <w:rFonts w:ascii="Book Antiqua" w:eastAsia="Book Antiqua" w:hAnsi="Book Antiqua" w:cs="Book Antiqua"/>
          <w:color w:val="000000"/>
        </w:rPr>
        <w:t xml:space="preserve">, Arreaza GA, Cameron MJ, Burdick MD, Strieter RM, Chensue SW, Chakrabarti S, Delovitch TL. Insulin B-chain reactive CD4+ regulatory T-cells induced by oral insulin treatment protect from type 1 diabetes by blocking the cytokine secretion </w:t>
      </w:r>
      <w:r>
        <w:rPr>
          <w:rFonts w:ascii="Book Antiqua" w:eastAsia="Book Antiqua" w:hAnsi="Book Antiqua" w:cs="Book Antiqua"/>
          <w:color w:val="000000"/>
        </w:rPr>
        <w:lastRenderedPageBreak/>
        <w:t xml:space="preserve">and pancreatic infiltration of diabetogenic effector T-cells.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1720-1729 [PMID: 10480600 DOI: 10.2337/diabetes.48.9.1720]</w:t>
      </w:r>
    </w:p>
    <w:p w14:paraId="673B2D2B" w14:textId="77777777" w:rsidR="00A77B3E" w:rsidRDefault="000A2D1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von Herrath MG</w:t>
      </w:r>
      <w:r>
        <w:rPr>
          <w:rFonts w:ascii="Book Antiqua" w:eastAsia="Book Antiqua" w:hAnsi="Book Antiqua" w:cs="Book Antiqua"/>
          <w:color w:val="000000"/>
        </w:rPr>
        <w:t xml:space="preserve">, Dyrberg T, Oldstone MB. Oral insulin treatment suppresses virus-induced antigen-specific destruction of beta cells and prevents autoimmune diabetes in transgenic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98</w:t>
      </w:r>
      <w:r>
        <w:rPr>
          <w:rFonts w:ascii="Book Antiqua" w:eastAsia="Book Antiqua" w:hAnsi="Book Antiqua" w:cs="Book Antiqua"/>
          <w:color w:val="000000"/>
        </w:rPr>
        <w:t>: 1324-1331 [PMID: 8823297 DOI: 10.1172/JCI118919]</w:t>
      </w:r>
    </w:p>
    <w:p w14:paraId="6440C2E1" w14:textId="3384A3B4" w:rsidR="00A77B3E" w:rsidRDefault="000A2D1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Homann D</w:t>
      </w:r>
      <w:r>
        <w:rPr>
          <w:rFonts w:ascii="Book Antiqua" w:eastAsia="Book Antiqua" w:hAnsi="Book Antiqua" w:cs="Book Antiqua"/>
          <w:color w:val="000000"/>
        </w:rPr>
        <w:t xml:space="preserve">, Dyrberg T, Petersen J, Oldstone MB, von Herrath MG. Insulin in oral immune "tolerance": a one-amino acid change in the B chain makes the difference.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163</w:t>
      </w:r>
      <w:r>
        <w:rPr>
          <w:rFonts w:ascii="Book Antiqua" w:eastAsia="Book Antiqua" w:hAnsi="Book Antiqua" w:cs="Book Antiqua"/>
          <w:color w:val="000000"/>
        </w:rPr>
        <w:t>: 1833-1838 [PMID: 10438916]</w:t>
      </w:r>
    </w:p>
    <w:p w14:paraId="23812009" w14:textId="77777777" w:rsidR="00A77B3E" w:rsidRDefault="000A2D1F">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Mordes JP</w:t>
      </w:r>
      <w:r>
        <w:rPr>
          <w:rFonts w:ascii="Book Antiqua" w:eastAsia="Book Antiqua" w:hAnsi="Book Antiqua" w:cs="Book Antiqua"/>
          <w:color w:val="000000"/>
        </w:rPr>
        <w:t xml:space="preserve">, Schirf B, Roipko D, Greiner DL, Weiner H, Nelson P, Rossini AA. Oral insulin does not prevent insulin-dependent diabetes mellitus in BB rats.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778</w:t>
      </w:r>
      <w:r>
        <w:rPr>
          <w:rFonts w:ascii="Book Antiqua" w:eastAsia="Book Antiqua" w:hAnsi="Book Antiqua" w:cs="Book Antiqua"/>
          <w:color w:val="000000"/>
        </w:rPr>
        <w:t>: 418-421 [PMID: 8611008 DOI: 10.1111/j.1749-6632.1996.tb21161.x]</w:t>
      </w:r>
    </w:p>
    <w:p w14:paraId="2BB6BB22" w14:textId="77777777" w:rsidR="00A77B3E" w:rsidRDefault="000A2D1F">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Ramiya VK</w:t>
      </w:r>
      <w:r>
        <w:rPr>
          <w:rFonts w:ascii="Book Antiqua" w:eastAsia="Book Antiqua" w:hAnsi="Book Antiqua" w:cs="Book Antiqua"/>
          <w:color w:val="000000"/>
        </w:rPr>
        <w:t xml:space="preserve">, Shang XZ, Wasserfall CH, Maclaren NK. Effect of oral and intravenous insulin and glutamic acid decarboxylase in NOD mice. </w:t>
      </w:r>
      <w:r>
        <w:rPr>
          <w:rFonts w:ascii="Book Antiqua" w:eastAsia="Book Antiqua" w:hAnsi="Book Antiqua" w:cs="Book Antiqua"/>
          <w:i/>
          <w:iCs/>
          <w:color w:val="000000"/>
        </w:rPr>
        <w:t>Autoimmunity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139-151 [PMID: 9550282 DOI: 10.3109/08916939708994736]</w:t>
      </w:r>
    </w:p>
    <w:p w14:paraId="1C35D43B" w14:textId="77777777" w:rsidR="00A77B3E" w:rsidRDefault="000A2D1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Pham MN</w:t>
      </w:r>
      <w:r>
        <w:rPr>
          <w:rFonts w:ascii="Book Antiqua" w:eastAsia="Book Antiqua" w:hAnsi="Book Antiqua" w:cs="Book Antiqua"/>
          <w:color w:val="000000"/>
        </w:rPr>
        <w:t xml:space="preserve">, Gibson C, Rydén AK, Perdue N, Boursalian TE, Pagni PP, Coppieters K, Skonberg C, Porsgaard T, von Herrath M, Vela JL. Oral insulin (human, murine, or porcine) does not prevent diabetes in the non-obese diabetic mouse.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28-33 [PMID: 26821303 DOI: 10.1016/j.clim.2016.01.013]</w:t>
      </w:r>
    </w:p>
    <w:p w14:paraId="581B9CD8" w14:textId="77777777" w:rsidR="00A77B3E" w:rsidRDefault="000A2D1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Ma SW</w:t>
      </w:r>
      <w:r>
        <w:rPr>
          <w:rFonts w:ascii="Book Antiqua" w:eastAsia="Book Antiqua" w:hAnsi="Book Antiqua" w:cs="Book Antiqua"/>
          <w:color w:val="000000"/>
        </w:rPr>
        <w:t xml:space="preserve">, Zhao DL, Yin ZQ, Mukherjee R, Singh B, Qin HY, Stiller CR, Jevnikar AM. Transgenic plants expressing autoantigens fed to mice to induce oral immune tolerance.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3</w:t>
      </w:r>
      <w:r>
        <w:rPr>
          <w:rFonts w:ascii="Book Antiqua" w:eastAsia="Book Antiqua" w:hAnsi="Book Antiqua" w:cs="Book Antiqua"/>
          <w:color w:val="000000"/>
        </w:rPr>
        <w:t>: 793-796 [PMID: 9212110 DOI: 10.1038/nm0797-793]</w:t>
      </w:r>
    </w:p>
    <w:p w14:paraId="365CFA43" w14:textId="77777777" w:rsidR="00A77B3E" w:rsidRDefault="000A2D1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Posgai AL</w:t>
      </w:r>
      <w:r>
        <w:rPr>
          <w:rFonts w:ascii="Book Antiqua" w:eastAsia="Book Antiqua" w:hAnsi="Book Antiqua" w:cs="Book Antiqua"/>
          <w:color w:val="000000"/>
        </w:rPr>
        <w:t xml:space="preserve">, Wasserfall CH, Kwon KC, Daniell H, Schatz DA, Atkinson MA. Plant-based vaccines for oral delivery of type 1 diabetes-related autoantigens: Evaluating oral tolerance mechanisms and disease prevention in NOD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42372 [PMID: 28205558 DOI: 10.1038/srep42372]</w:t>
      </w:r>
    </w:p>
    <w:p w14:paraId="27F9B67B" w14:textId="77777777" w:rsidR="00A77B3E" w:rsidRDefault="000A2D1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Daniel C</w:t>
      </w:r>
      <w:r>
        <w:rPr>
          <w:rFonts w:ascii="Book Antiqua" w:eastAsia="Book Antiqua" w:hAnsi="Book Antiqua" w:cs="Book Antiqua"/>
          <w:color w:val="000000"/>
        </w:rPr>
        <w:t xml:space="preserve">, Roussel Y, Kleerebezem M, Pot B. Recombinant lactic acid bacteria as mucosal biotherapeutic agents.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499-508 [PMID: 21665301 DOI: 10.1016/j.tibtech.2011.05.002]</w:t>
      </w:r>
    </w:p>
    <w:p w14:paraId="31DA53DE" w14:textId="77777777" w:rsidR="00A77B3E" w:rsidRDefault="000A2D1F">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Cook DP</w:t>
      </w:r>
      <w:r>
        <w:rPr>
          <w:rFonts w:ascii="Book Antiqua" w:eastAsia="Book Antiqua" w:hAnsi="Book Antiqua" w:cs="Book Antiqua"/>
          <w:color w:val="000000"/>
        </w:rPr>
        <w:t xml:space="preserve">, Gysemans C, Mathieu C. </w:t>
      </w:r>
      <w:r>
        <w:rPr>
          <w:rFonts w:ascii="Book Antiqua" w:eastAsia="Book Antiqua" w:hAnsi="Book Antiqua" w:cs="Book Antiqua"/>
          <w:i/>
          <w:iCs/>
          <w:color w:val="000000"/>
        </w:rPr>
        <w:t>Lactococcus lactis</w:t>
      </w:r>
      <w:r>
        <w:rPr>
          <w:rFonts w:ascii="Book Antiqua" w:eastAsia="Book Antiqua" w:hAnsi="Book Antiqua" w:cs="Book Antiqua"/>
          <w:color w:val="000000"/>
        </w:rPr>
        <w:t xml:space="preserve"> As a Versatile Vehicle for Tolerogenic Immunotherapy.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1961 [PMID: 29387056 DOI: 10.3389/fimmu.2017.01961]</w:t>
      </w:r>
    </w:p>
    <w:p w14:paraId="1FD0348E" w14:textId="77777777" w:rsidR="00A77B3E" w:rsidRDefault="000A2D1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Takiishi T</w:t>
      </w:r>
      <w:r>
        <w:rPr>
          <w:rFonts w:ascii="Book Antiqua" w:eastAsia="Book Antiqua" w:hAnsi="Book Antiqua" w:cs="Book Antiqua"/>
          <w:color w:val="000000"/>
        </w:rPr>
        <w:t xml:space="preserve">, Korf H, Van Belle TL, Robert S, Grieco FA, Caluwaerts S, Galleri L, Spagnuolo I, Steidler L, Van Huynegem K, Demetter P, Wasserfall C, Atkinson MA, Dotta F, Rottiers P, Gysemans C, Mathieu C. Reversal of autoimmune diabetes by restoration of antigen-specific tolerance using genetically modified Lactococcus lactis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1717-1725 [PMID: 22484814 DOI: 10.1172/JCI60530]</w:t>
      </w:r>
    </w:p>
    <w:p w14:paraId="117CFB50" w14:textId="77777777" w:rsidR="00A77B3E" w:rsidRDefault="000A2D1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Ma Y</w:t>
      </w:r>
      <w:r>
        <w:rPr>
          <w:rFonts w:ascii="Book Antiqua" w:eastAsia="Book Antiqua" w:hAnsi="Book Antiqua" w:cs="Book Antiqua"/>
          <w:color w:val="000000"/>
        </w:rPr>
        <w:t xml:space="preserve">, Liu J, Hou J, Dong Y, Lu Y, Jin L, Cao R, Li T, Wu J. Oral administration of recombinant Lactococcus lactis expressing HSP65 and tandemly repeated P277 reduces the incidence of type I diabetes in non-obese diabetic mice.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e105701 [PMID: 25157497 DOI: 10.1371/journal.pone.0105701]</w:t>
      </w:r>
    </w:p>
    <w:p w14:paraId="02C1E9BC" w14:textId="77777777" w:rsidR="00A77B3E" w:rsidRDefault="000A2D1F">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Robert S</w:t>
      </w:r>
      <w:r>
        <w:rPr>
          <w:rFonts w:ascii="Book Antiqua" w:eastAsia="Book Antiqua" w:hAnsi="Book Antiqua" w:cs="Book Antiqua"/>
          <w:color w:val="000000"/>
        </w:rPr>
        <w:t xml:space="preserve">, Gysemans C, Takiishi T, Korf H, Spagnuolo I, Sebastiani G, Van Huynegem K, Steidler L, Caluwaerts S, Demetter P, Wasserfall CH, Atkinson MA, Dotta F, Rottiers P, Van Belle TL, Mathieu C. Oral delivery of glutamic acid decarboxylase (GAD)-65 and IL10 by Lactococcus lactis reverses diabetes in recent-onset NOD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2876-2887 [PMID: 24677716 DOI: 10.2337/db13-1236]</w:t>
      </w:r>
    </w:p>
    <w:p w14:paraId="64307137" w14:textId="77777777" w:rsidR="00A77B3E" w:rsidRDefault="000A2D1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Liu KF</w:t>
      </w:r>
      <w:r>
        <w:rPr>
          <w:rFonts w:ascii="Book Antiqua" w:eastAsia="Book Antiqua" w:hAnsi="Book Antiqua" w:cs="Book Antiqua"/>
          <w:color w:val="000000"/>
        </w:rPr>
        <w:t xml:space="preserve">, Liu XR, Li GL, Lu SP, Jin L, Wu J. Oral administration of Lactococcus lactis-expressing heat shock protein 65 and tandemly repeated IA2P2 prevents type 1 diabetes in NOD mice.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174</w:t>
      </w:r>
      <w:r>
        <w:rPr>
          <w:rFonts w:ascii="Book Antiqua" w:eastAsia="Book Antiqua" w:hAnsi="Book Antiqua" w:cs="Book Antiqua"/>
          <w:color w:val="000000"/>
        </w:rPr>
        <w:t>: 28-36 [PMID: 27085380 DOI: 10.1016/j.imlet.2016.04.008]</w:t>
      </w:r>
    </w:p>
    <w:p w14:paraId="3174335C" w14:textId="77777777" w:rsidR="00A77B3E" w:rsidRDefault="000A2D1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Mao R</w:t>
      </w:r>
      <w:r>
        <w:rPr>
          <w:rFonts w:ascii="Book Antiqua" w:eastAsia="Book Antiqua" w:hAnsi="Book Antiqua" w:cs="Book Antiqua"/>
          <w:color w:val="000000"/>
        </w:rPr>
        <w:t xml:space="preserve">, Chen Y, Chi Z, Wang Y. Insulin and its single-chain analogue. </w:t>
      </w:r>
      <w:r>
        <w:rPr>
          <w:rFonts w:ascii="Book Antiqua" w:eastAsia="Book Antiqua" w:hAnsi="Book Antiqua" w:cs="Book Antiqua"/>
          <w:i/>
          <w:iCs/>
          <w:color w:val="000000"/>
        </w:rPr>
        <w:t>Appl Microbiol Biotechnol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103</w:t>
      </w:r>
      <w:r>
        <w:rPr>
          <w:rFonts w:ascii="Book Antiqua" w:eastAsia="Book Antiqua" w:hAnsi="Book Antiqua" w:cs="Book Antiqua"/>
          <w:color w:val="000000"/>
        </w:rPr>
        <w:t>: 8737-8751 [PMID: 31637493 DOI: 10.1007/s00253-019-10170-0]</w:t>
      </w:r>
    </w:p>
    <w:p w14:paraId="51E31BE0" w14:textId="77777777" w:rsidR="00A77B3E" w:rsidRDefault="000A2D1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Ng DT</w:t>
      </w:r>
      <w:r>
        <w:rPr>
          <w:rFonts w:ascii="Book Antiqua" w:eastAsia="Book Antiqua" w:hAnsi="Book Antiqua" w:cs="Book Antiqua"/>
          <w:color w:val="000000"/>
        </w:rPr>
        <w:t xml:space="preserve">, Sarkar CA. Nisin-inducible secretion of a biologically active single-chain insulin analog by Lactococcus lactis NZ9000. </w:t>
      </w:r>
      <w:r>
        <w:rPr>
          <w:rFonts w:ascii="Book Antiqua" w:eastAsia="Book Antiqua" w:hAnsi="Book Antiqua" w:cs="Book Antiqua"/>
          <w:i/>
          <w:iCs/>
          <w:color w:val="000000"/>
        </w:rPr>
        <w:t>Biotechnol Bioeng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1987-1996 [PMID: 21391210 DOI: 10.1002/bit.23130]</w:t>
      </w:r>
    </w:p>
    <w:p w14:paraId="10B136D8" w14:textId="77777777" w:rsidR="00A77B3E" w:rsidRDefault="000A2D1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Mao R</w:t>
      </w:r>
      <w:r>
        <w:rPr>
          <w:rFonts w:ascii="Book Antiqua" w:eastAsia="Book Antiqua" w:hAnsi="Book Antiqua" w:cs="Book Antiqua"/>
          <w:color w:val="000000"/>
        </w:rPr>
        <w:t xml:space="preserve">, Wu D, Hu S, Zhou K, Wang M, Wang Y. Secretory expression and surface display of a new and biologically active single-chain insulin (SCI-59) analog by lactic </w:t>
      </w:r>
      <w:r>
        <w:rPr>
          <w:rFonts w:ascii="Book Antiqua" w:eastAsia="Book Antiqua" w:hAnsi="Book Antiqua" w:cs="Book Antiqua"/>
          <w:color w:val="000000"/>
        </w:rPr>
        <w:lastRenderedPageBreak/>
        <w:t xml:space="preserve">acid bacteria. </w:t>
      </w:r>
      <w:r>
        <w:rPr>
          <w:rFonts w:ascii="Book Antiqua" w:eastAsia="Book Antiqua" w:hAnsi="Book Antiqua" w:cs="Book Antiqua"/>
          <w:i/>
          <w:iCs/>
          <w:color w:val="000000"/>
        </w:rPr>
        <w:t>Appl Microbiol Biotechnol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3259-3271 [PMID: 28120013 DOI: 10.1007/s00253-017-8125-8]</w:t>
      </w:r>
    </w:p>
    <w:p w14:paraId="7991C778" w14:textId="77777777" w:rsidR="00A77B3E" w:rsidRDefault="000A2D1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Mao R</w:t>
      </w:r>
      <w:r>
        <w:rPr>
          <w:rFonts w:ascii="Book Antiqua" w:eastAsia="Book Antiqua" w:hAnsi="Book Antiqua" w:cs="Book Antiqua"/>
          <w:color w:val="000000"/>
        </w:rPr>
        <w:t xml:space="preserve">, Wu D, Wang Y. Surface display on lactic acid bacteria without genetic modification: strategies and applications. </w:t>
      </w:r>
      <w:r>
        <w:rPr>
          <w:rFonts w:ascii="Book Antiqua" w:eastAsia="Book Antiqua" w:hAnsi="Book Antiqua" w:cs="Book Antiqua"/>
          <w:i/>
          <w:iCs/>
          <w:color w:val="000000"/>
        </w:rPr>
        <w:t>Appl Microbiol Biotechnol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9407-9421 [PMID: 27649963 DOI: 10.1007/s00253-016-7842-8]</w:t>
      </w:r>
    </w:p>
    <w:p w14:paraId="689E3FFA" w14:textId="77777777" w:rsidR="00A77B3E" w:rsidRDefault="000A2D1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Mao R</w:t>
      </w:r>
      <w:r>
        <w:rPr>
          <w:rFonts w:ascii="Book Antiqua" w:eastAsia="Book Antiqua" w:hAnsi="Book Antiqua" w:cs="Book Antiqua"/>
          <w:color w:val="000000"/>
        </w:rPr>
        <w:t xml:space="preserve">, Chen Y, Wu Q, Zhang T, Diao E, Wu D, Wang M, Liu Y, Lu L, Chang X, Zheng Y, Wang Y. Oral delivery of single-chain insulin (SCI-59) analog by bacterium-like particles (BLPs) induces oral tolerance and prevents autoimmune diabetes in NOD mice.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214</w:t>
      </w:r>
      <w:r>
        <w:rPr>
          <w:rFonts w:ascii="Book Antiqua" w:eastAsia="Book Antiqua" w:hAnsi="Book Antiqua" w:cs="Book Antiqua"/>
          <w:color w:val="000000"/>
        </w:rPr>
        <w:t>: 37-44 [PMID: 31473255 DOI: 10.1016/j.imlet.2019.08.008]</w:t>
      </w:r>
    </w:p>
    <w:p w14:paraId="1A093D8D" w14:textId="77777777" w:rsidR="00A77B3E" w:rsidRDefault="000A2D1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Gong Z</w:t>
      </w:r>
      <w:r>
        <w:rPr>
          <w:rFonts w:ascii="Book Antiqua" w:eastAsia="Book Antiqua" w:hAnsi="Book Antiqua" w:cs="Book Antiqua"/>
          <w:color w:val="000000"/>
        </w:rPr>
        <w:t xml:space="preserve">, Jin Y, Zhang Y. Oral administration of a cholera toxin B subunit-insulin fusion protein produced in silkworm protects against autoimmune diabetes. </w:t>
      </w:r>
      <w:r>
        <w:rPr>
          <w:rFonts w:ascii="Book Antiqua" w:eastAsia="Book Antiqua" w:hAnsi="Book Antiqua" w:cs="Book Antiqua"/>
          <w:i/>
          <w:iCs/>
          <w:color w:val="000000"/>
        </w:rPr>
        <w:t>J Biotechnol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119</w:t>
      </w:r>
      <w:r>
        <w:rPr>
          <w:rFonts w:ascii="Book Antiqua" w:eastAsia="Book Antiqua" w:hAnsi="Book Antiqua" w:cs="Book Antiqua"/>
          <w:color w:val="000000"/>
        </w:rPr>
        <w:t>: 93-105 [PMID: 16024127 DOI: 10.1016/j.jbiotec.2005.05.027]</w:t>
      </w:r>
    </w:p>
    <w:p w14:paraId="6F8B1AFE" w14:textId="77777777" w:rsidR="00A77B3E" w:rsidRDefault="000A2D1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Arakawa T</w:t>
      </w:r>
      <w:r>
        <w:rPr>
          <w:rFonts w:ascii="Book Antiqua" w:eastAsia="Book Antiqua" w:hAnsi="Book Antiqua" w:cs="Book Antiqua"/>
          <w:color w:val="000000"/>
        </w:rPr>
        <w:t xml:space="preserve">, Yu J, Chong DK, Hough J, Engen PC, Langridge WH. A plant-based cholera toxin B subunit-insulin fusion protein protects against the development of autoimmune diabetes.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934-938 [PMID: 9788349 DOI: 10.1038/nbt1098-934]</w:t>
      </w:r>
    </w:p>
    <w:p w14:paraId="46977B22" w14:textId="77777777" w:rsidR="00A77B3E" w:rsidRDefault="000A2D1F">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Bergerot I</w:t>
      </w:r>
      <w:r>
        <w:rPr>
          <w:rFonts w:ascii="Book Antiqua" w:eastAsia="Book Antiqua" w:hAnsi="Book Antiqua" w:cs="Book Antiqua"/>
          <w:color w:val="000000"/>
        </w:rPr>
        <w:t xml:space="preserve">, Ploix C, Petersen J, Moulin V, Rask C, Fabien N, Lindblad M, Mayer A, Czerkinsky C, Holmgren J, Thivolet C. A cholera toxoid-insulin conjugate as an oral vaccine against spontaneous autoimmune diabetes.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4610-4614 [PMID: 9114038 DOI: 10.1073/pnas.94.9.4610]</w:t>
      </w:r>
    </w:p>
    <w:p w14:paraId="3C5BA0BE" w14:textId="77777777" w:rsidR="00A77B3E" w:rsidRDefault="000A2D1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Ploix C</w:t>
      </w:r>
      <w:r>
        <w:rPr>
          <w:rFonts w:ascii="Book Antiqua" w:eastAsia="Book Antiqua" w:hAnsi="Book Antiqua" w:cs="Book Antiqua"/>
          <w:color w:val="000000"/>
        </w:rPr>
        <w:t xml:space="preserve">, Bergerot I, Durand A, Czerkinsky C, Holmgren J, Thivolet C. Oral administration of cholera toxin B-insulin conjugates protects NOD mice from autoimmune diabetes by inducing CD4+ regulatory T-cells.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2150-2156 [PMID: 10535448 DOI: 10.2337/diabetes.48.11.2150]</w:t>
      </w:r>
    </w:p>
    <w:p w14:paraId="22326740" w14:textId="77777777" w:rsidR="00A77B3E" w:rsidRDefault="000A2D1F">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Petersen JS</w:t>
      </w:r>
      <w:r>
        <w:rPr>
          <w:rFonts w:ascii="Book Antiqua" w:eastAsia="Book Antiqua" w:hAnsi="Book Antiqua" w:cs="Book Antiqua"/>
          <w:color w:val="000000"/>
        </w:rPr>
        <w:t xml:space="preserve">, Bregenholt S, Apostolopolous V, Homann D, Wolfe T, Hughes A, De Jongh K, Wang M, Dyrberg T, Von Herrath MG. Coupling of oral human or porcine insulin to the B subunit of cholera toxin (CTB) overcomes critical antigenic differences for prevention of type I diabetes.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134</w:t>
      </w:r>
      <w:r>
        <w:rPr>
          <w:rFonts w:ascii="Book Antiqua" w:eastAsia="Book Antiqua" w:hAnsi="Book Antiqua" w:cs="Book Antiqua"/>
          <w:color w:val="000000"/>
        </w:rPr>
        <w:t>: 38-45 [PMID: 12974752 DOI: 10.1046/j.1365-2249.2003.02255.x]</w:t>
      </w:r>
    </w:p>
    <w:p w14:paraId="02AFCE02" w14:textId="77777777" w:rsidR="00A77B3E" w:rsidRDefault="000A2D1F">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Ruhlman T</w:t>
      </w:r>
      <w:r>
        <w:rPr>
          <w:rFonts w:ascii="Book Antiqua" w:eastAsia="Book Antiqua" w:hAnsi="Book Antiqua" w:cs="Book Antiqua"/>
          <w:color w:val="000000"/>
        </w:rPr>
        <w:t xml:space="preserve">, Ahangari R, Devine A, Samsam M, Daniell H. Expression of cholera toxin B-proinsulin fusion protein in lettuce and tobacco chloroplasts--oral administration protects against development of insulitis in non-obese diabetic mice. </w:t>
      </w:r>
      <w:r>
        <w:rPr>
          <w:rFonts w:ascii="Book Antiqua" w:eastAsia="Book Antiqua" w:hAnsi="Book Antiqua" w:cs="Book Antiqua"/>
          <w:i/>
          <w:iCs/>
          <w:color w:val="000000"/>
        </w:rPr>
        <w:t>Plant Biotechnol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495-510 [PMID: 17490448 DOI: 10.1111/j.1467-7652.2007.00259.x]</w:t>
      </w:r>
    </w:p>
    <w:p w14:paraId="2D7EC858" w14:textId="77777777" w:rsidR="00A77B3E" w:rsidRDefault="000A2D1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Gong Z</w:t>
      </w:r>
      <w:r>
        <w:rPr>
          <w:rFonts w:ascii="Book Antiqua" w:eastAsia="Book Antiqua" w:hAnsi="Book Antiqua" w:cs="Book Antiqua"/>
          <w:color w:val="000000"/>
        </w:rPr>
        <w:t xml:space="preserve">, Jin Y, Zhang Y. Suppression of diabetes in non-obese diabetic (NOD) mice by oral administration of a cholera toxin B subunit-insulin B chain fusion protein vaccine produced in silkworm.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1444-1451 [PMID: 17113687 DOI: 10.1016/j.vaccine.2006.10.039]</w:t>
      </w:r>
    </w:p>
    <w:p w14:paraId="73D8927D" w14:textId="77777777" w:rsidR="00A77B3E" w:rsidRDefault="000A2D1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Meng Q</w:t>
      </w:r>
      <w:r>
        <w:rPr>
          <w:rFonts w:ascii="Book Antiqua" w:eastAsia="Book Antiqua" w:hAnsi="Book Antiqua" w:cs="Book Antiqua"/>
          <w:color w:val="000000"/>
        </w:rPr>
        <w:t xml:space="preserve">, Wang W, Shi X, Jin Y, Zhang Y. Protection against autoimmune diabetes by silkworm-produced GFP-tagged CTB-insulin fusion protein. </w:t>
      </w:r>
      <w:r>
        <w:rPr>
          <w:rFonts w:ascii="Book Antiqua" w:eastAsia="Book Antiqua" w:hAnsi="Book Antiqua" w:cs="Book Antiqua"/>
          <w:i/>
          <w:iCs/>
          <w:color w:val="000000"/>
        </w:rPr>
        <w:t>Clin Dev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831704 [PMID: 21765853 DOI: 10.1155/2011/831704]</w:t>
      </w:r>
    </w:p>
    <w:p w14:paraId="5678B0EE" w14:textId="77777777" w:rsidR="00A77B3E" w:rsidRDefault="000A2D1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Liu B</w:t>
      </w:r>
      <w:r>
        <w:rPr>
          <w:rFonts w:ascii="Book Antiqua" w:eastAsia="Book Antiqua" w:hAnsi="Book Antiqua" w:cs="Book Antiqua"/>
          <w:color w:val="000000"/>
        </w:rPr>
        <w:t xml:space="preserve">, Yue Y, Yang Y, Jin Y. Oral Administration of Silkworm-Produced GAD65 and Insulin Bi-Autoantigens against Type 1 Diabetes.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e0147260 [PMID: 26783749 DOI: 10.1371/journal.pone.0147260]</w:t>
      </w:r>
    </w:p>
    <w:p w14:paraId="6F288D79" w14:textId="77777777" w:rsidR="00A77B3E" w:rsidRDefault="000A2D1F">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Bregenholt S</w:t>
      </w:r>
      <w:r>
        <w:rPr>
          <w:rFonts w:ascii="Book Antiqua" w:eastAsia="Book Antiqua" w:hAnsi="Book Antiqua" w:cs="Book Antiqua"/>
          <w:color w:val="000000"/>
        </w:rPr>
        <w:t xml:space="preserve">, Wang M, Wolfe T, Hughes A, Baerentzen L, Dyrberg T, von Herrath MG, Petersen JS. The cholera toxin B subunit is a mucosal adjuvant for oral tolerance induction in type 1 diabetes. </w:t>
      </w:r>
      <w:r>
        <w:rPr>
          <w:rFonts w:ascii="Book Antiqua" w:eastAsia="Book Antiqua" w:hAnsi="Book Antiqua" w:cs="Book Antiqua"/>
          <w:i/>
          <w:iCs/>
          <w:color w:val="000000"/>
        </w:rPr>
        <w:t>Scand J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57</w:t>
      </w:r>
      <w:r>
        <w:rPr>
          <w:rFonts w:ascii="Book Antiqua" w:eastAsia="Book Antiqua" w:hAnsi="Book Antiqua" w:cs="Book Antiqua"/>
          <w:color w:val="000000"/>
        </w:rPr>
        <w:t>: 432-438 [PMID: 12753499 DOI: 10.1046/j.1365-3083.2003.01248.x]</w:t>
      </w:r>
    </w:p>
    <w:p w14:paraId="01C85432" w14:textId="77777777" w:rsidR="00A77B3E" w:rsidRDefault="000A2D1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Carter JE 3rd</w:t>
      </w:r>
      <w:r>
        <w:rPr>
          <w:rFonts w:ascii="Book Antiqua" w:eastAsia="Book Antiqua" w:hAnsi="Book Antiqua" w:cs="Book Antiqua"/>
          <w:color w:val="000000"/>
        </w:rPr>
        <w:t xml:space="preserve">, Yu J, Choi NW, Hough J, Henderson D, He D, Langridge WH. Bacterial and plant enterotoxin B subunit-autoantigen fusion proteins suppress diabetes insulitis. </w:t>
      </w:r>
      <w:r>
        <w:rPr>
          <w:rFonts w:ascii="Book Antiqua" w:eastAsia="Book Antiqua" w:hAnsi="Book Antiqua" w:cs="Book Antiqua"/>
          <w:i/>
          <w:iCs/>
          <w:color w:val="000000"/>
        </w:rPr>
        <w:t>Mol Biotechnol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1-15 [PMID: 16382177 DOI: 10.1385/MB:32:1:001]</w:t>
      </w:r>
    </w:p>
    <w:p w14:paraId="7D52B1BD" w14:textId="77777777" w:rsidR="00A77B3E" w:rsidRDefault="000A2D1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Cohen IR. Peptide therapy for diabetes in NOD mice.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1994; </w:t>
      </w:r>
      <w:r>
        <w:rPr>
          <w:rFonts w:ascii="Book Antiqua" w:eastAsia="Book Antiqua" w:hAnsi="Book Antiqua" w:cs="Book Antiqua"/>
          <w:b/>
          <w:bCs/>
          <w:color w:val="000000"/>
        </w:rPr>
        <w:t>343</w:t>
      </w:r>
      <w:r>
        <w:rPr>
          <w:rFonts w:ascii="Book Antiqua" w:eastAsia="Book Antiqua" w:hAnsi="Book Antiqua" w:cs="Book Antiqua"/>
          <w:color w:val="000000"/>
        </w:rPr>
        <w:t>: 704-706 [PMID: 7907681 DOI: 10.1016/s0140-6736(94)91582-2]</w:t>
      </w:r>
    </w:p>
    <w:p w14:paraId="6879ACFA" w14:textId="77777777" w:rsidR="00A77B3E" w:rsidRDefault="000A2D1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Cook DP</w:t>
      </w:r>
      <w:r>
        <w:rPr>
          <w:rFonts w:ascii="Book Antiqua" w:eastAsia="Book Antiqua" w:hAnsi="Book Antiqua" w:cs="Book Antiqua"/>
          <w:color w:val="000000"/>
        </w:rPr>
        <w:t xml:space="preserve">, Gysemans C, Mathieu C. Prospects of a type 1 diabetes vaccine.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403-406 [PMID: 28274141 DOI: 10.1080/14712598.2017.1295035]</w:t>
      </w:r>
    </w:p>
    <w:p w14:paraId="1EEDD368" w14:textId="77777777" w:rsidR="00A77B3E" w:rsidRDefault="000A2D1F">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Robert S</w:t>
      </w:r>
      <w:r>
        <w:rPr>
          <w:rFonts w:ascii="Book Antiqua" w:eastAsia="Book Antiqua" w:hAnsi="Book Antiqua" w:cs="Book Antiqua"/>
          <w:color w:val="000000"/>
        </w:rPr>
        <w:t xml:space="preserve">, Korf H, Gysemans C, Mathieu C. Antigen-based vs. systemic immunomodulation in type 1 diabetes: the pros and cons.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53-66 [PMID: 23648893 DOI: 10.4161/isl.24785]</w:t>
      </w:r>
    </w:p>
    <w:p w14:paraId="24D3F56E" w14:textId="77777777" w:rsidR="00A77B3E" w:rsidRDefault="000A2D1F">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Aihua Z, Yu W, Yong L, Jingjing L. HSP65 serves as an immunogenic carrier for a diabetogenic peptide P277 inducing anti-inflammatory immune response in NOD mice by nasal administration.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3312-3317 [PMID: 20226247 DOI: 10.1016/j.vaccine.2010.02.100]</w:t>
      </w:r>
    </w:p>
    <w:p w14:paraId="727B3CB9" w14:textId="77777777" w:rsidR="00A77B3E" w:rsidRDefault="000A2D1F">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Wu J, Wang J, Zhang W, Xu B, Xu X, Zong L. Targeted delivery of antigen to intestinal dendritic cells induces oral tolerance and prevents autoimmune diabetes in NOD mice.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1384-1396 [PMID: 29546475 DOI: 10.1007/s00125-018-4593-3]</w:t>
      </w:r>
    </w:p>
    <w:p w14:paraId="7CD57526" w14:textId="77777777" w:rsidR="00A77B3E" w:rsidRDefault="000A2D1F">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Slavin AJ</w:t>
      </w:r>
      <w:r>
        <w:rPr>
          <w:rFonts w:ascii="Book Antiqua" w:eastAsia="Book Antiqua" w:hAnsi="Book Antiqua" w:cs="Book Antiqua"/>
          <w:color w:val="000000"/>
        </w:rPr>
        <w:t xml:space="preserve">, Maron R, Weiner HL. Mucosal administration of IL-10 enhances oral tolerance in autoimmune encephalomyelitis and diabetes.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825-833 [PMID: 11369711 DOI: 10.1093/intimm/13.6.825]</w:t>
      </w:r>
    </w:p>
    <w:p w14:paraId="23FC1B08" w14:textId="77777777" w:rsidR="00A77B3E" w:rsidRDefault="000A2D1F">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Takiishi T</w:t>
      </w:r>
      <w:r>
        <w:rPr>
          <w:rFonts w:ascii="Book Antiqua" w:eastAsia="Book Antiqua" w:hAnsi="Book Antiqua" w:cs="Book Antiqua"/>
          <w:color w:val="000000"/>
        </w:rPr>
        <w:t xml:space="preserve">, Cook DP, Korf H, Sebastiani G, Mancarella F, Cunha JP, Wasserfall C, Casares N, Lasarte JJ, Steidler L, Rottiers P, Dotta F, Gysemans C, Mathieu C. Reversal of Diabetes in NOD Mice by Clinical-Grade Proinsulin and IL-10-Secreting Lactococcus lactis in Combination With Low-Dose Anti-CD3 Depends on the Induction of Foxp3-Positive T 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448-459 [PMID: 28108611 DOI: 10.2337/db15-1625]</w:t>
      </w:r>
    </w:p>
    <w:p w14:paraId="19A5CEDC" w14:textId="77777777" w:rsidR="00A77B3E" w:rsidRDefault="000A2D1F">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Mamchak AA</w:t>
      </w:r>
      <w:r>
        <w:rPr>
          <w:rFonts w:ascii="Book Antiqua" w:eastAsia="Book Antiqua" w:hAnsi="Book Antiqua" w:cs="Book Antiqua"/>
          <w:color w:val="000000"/>
        </w:rPr>
        <w:t xml:space="preserve">, Manenkova Y, Leconet W, Zheng Y, Chan JR, Stokes CL, Shoda LK, von Herrath M, Bresson D. Preexisting autoantibodies predict efficacy of oral insulin to cure autoimmune diabetes in combination with anti-CD3.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1490-1499 [PMID: 22362174 DOI: 10.2337/db11-1304]</w:t>
      </w:r>
    </w:p>
    <w:p w14:paraId="08FD964E" w14:textId="77777777" w:rsidR="00A77B3E" w:rsidRDefault="000A2D1F">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Gaglia J</w:t>
      </w:r>
      <w:r>
        <w:rPr>
          <w:rFonts w:ascii="Book Antiqua" w:eastAsia="Book Antiqua" w:hAnsi="Book Antiqua" w:cs="Book Antiqua"/>
          <w:color w:val="000000"/>
        </w:rPr>
        <w:t xml:space="preserve">, Kissler S. Anti-CD3 Antibody for the Prevention of Type 1 Diabetes: A Story of Perseverance.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4107-4111 [PMID: 31523950 DOI: 10.1021/acs.biochem.9b00707]</w:t>
      </w:r>
    </w:p>
    <w:p w14:paraId="037BF3A6" w14:textId="77777777" w:rsidR="00A77B3E" w:rsidRDefault="000A2D1F">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Schneider DA</w:t>
      </w:r>
      <w:r>
        <w:rPr>
          <w:rFonts w:ascii="Book Antiqua" w:eastAsia="Book Antiqua" w:hAnsi="Book Antiqua" w:cs="Book Antiqua"/>
          <w:color w:val="000000"/>
        </w:rPr>
        <w:t xml:space="preserve">, Sarikonda G, Montero E, von Herrath MG. Combination therapy with anti-CD6 and oral insulin immunization reverses recent onset diabetes in non obese diabetic mice but fails to induce lasting tolerance.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149</w:t>
      </w:r>
      <w:r>
        <w:rPr>
          <w:rFonts w:ascii="Book Antiqua" w:eastAsia="Book Antiqua" w:hAnsi="Book Antiqua" w:cs="Book Antiqua"/>
          <w:color w:val="000000"/>
        </w:rPr>
        <w:t>: 440-441 [PMID: 24211845 DOI: 10.1016/j.clim.2013.08.004]</w:t>
      </w:r>
    </w:p>
    <w:p w14:paraId="453EDB74" w14:textId="77777777" w:rsidR="00A77B3E" w:rsidRDefault="000A2D1F">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Sarikonda G</w:t>
      </w:r>
      <w:r>
        <w:rPr>
          <w:rFonts w:ascii="Book Antiqua" w:eastAsia="Book Antiqua" w:hAnsi="Book Antiqua" w:cs="Book Antiqua"/>
          <w:color w:val="000000"/>
        </w:rPr>
        <w:t xml:space="preserve">, Sachithanantham S, Manenkova Y, Kupfer T, Posgai A, Wasserfall C, Bernstein P, Straub L, Pagni PP, Schneider D, Calvo TR, Coulombe M, Herold K, Gill </w:t>
      </w:r>
      <w:r>
        <w:rPr>
          <w:rFonts w:ascii="Book Antiqua" w:eastAsia="Book Antiqua" w:hAnsi="Book Antiqua" w:cs="Book Antiqua"/>
          <w:color w:val="000000"/>
        </w:rPr>
        <w:lastRenderedPageBreak/>
        <w:t xml:space="preserve">RG, Atkinson M, Nepom G, Ehlers M, Staeva T, Garren H, Steinman L, Chan AC, von Herrath M. Transient B-cell depletion with anti-CD20 in combination with proinsulin DNA vaccine or oral insulin: immunologic effects and efficacy in NOD mice.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e54712 [PMID: 23405091 DOI: 10.1371/journal.pone.0054712]</w:t>
      </w:r>
    </w:p>
    <w:p w14:paraId="1775DB2B" w14:textId="77777777" w:rsidR="00A77B3E" w:rsidRDefault="000A2D1F">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Ma S</w:t>
      </w:r>
      <w:r>
        <w:rPr>
          <w:rFonts w:ascii="Book Antiqua" w:eastAsia="Book Antiqua" w:hAnsi="Book Antiqua" w:cs="Book Antiqua"/>
          <w:color w:val="000000"/>
        </w:rPr>
        <w:t xml:space="preserve">, Huang Y, Yin Z, Menassa R, Brandle JE, Jevnikar AM. Induction of oral tolerance to prevent diabetes with transgenic plants requires glutamic acid decarboxylase (GAD) and IL-4.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5680-5685 [PMID: 15056761 DOI: 10.1073/pnas.0307420101]</w:t>
      </w:r>
    </w:p>
    <w:p w14:paraId="1F65B4EC" w14:textId="77777777" w:rsidR="00A77B3E" w:rsidRDefault="000A2D1F">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Pozzilli P</w:t>
      </w:r>
      <w:r>
        <w:rPr>
          <w:rFonts w:ascii="Book Antiqua" w:eastAsia="Book Antiqua" w:hAnsi="Book Antiqua" w:cs="Book Antiqua"/>
          <w:color w:val="000000"/>
        </w:rPr>
        <w:t xml:space="preserve">, Pitocco D, Visalli N, Cavallo MG, Buzzetti R, Crinò A, Spera S, Suraci C, Multari G, Cervoni M, Manca Bitti ML, Matteoli MC, Marietti G, Ferrazzoli F, Cassone Faldetta MR, Giordano C, Sbriglia M, Sarugeri E, Ghirlanda G. No effect of oral insulin on residual beta-cell function in recent-onset type I diabetes (the IMDIAB VII). IMDIAB Group.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1000-1004 [PMID: 10990077 DOI: 10.1007/s001250051482]</w:t>
      </w:r>
    </w:p>
    <w:p w14:paraId="1BDA9355" w14:textId="77777777" w:rsidR="00A77B3E" w:rsidRDefault="000A2D1F">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Chaillous L</w:t>
      </w:r>
      <w:r>
        <w:rPr>
          <w:rFonts w:ascii="Book Antiqua" w:eastAsia="Book Antiqua" w:hAnsi="Book Antiqua" w:cs="Book Antiqua"/>
          <w:color w:val="000000"/>
        </w:rPr>
        <w:t xml:space="preserve">, Lefèvre H, Thivolet C, Boitard C, Lahlou N, Atlan-Gepner C, Bouhanick B, Mogenet A, Nicolino M, Carel JC, Lecomte P, Maréchaud R, Bougnères P, Charbonnel B, Saï P. Oral insulin administration and residual beta-cell function in recent-onset type 1 diabetes: a multicentre randomised controlled trial. Diabète Insuline Orale group.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2000; </w:t>
      </w:r>
      <w:r>
        <w:rPr>
          <w:rFonts w:ascii="Book Antiqua" w:eastAsia="Book Antiqua" w:hAnsi="Book Antiqua" w:cs="Book Antiqua"/>
          <w:b/>
          <w:bCs/>
          <w:color w:val="000000"/>
        </w:rPr>
        <w:t>356</w:t>
      </w:r>
      <w:r>
        <w:rPr>
          <w:rFonts w:ascii="Book Antiqua" w:eastAsia="Book Antiqua" w:hAnsi="Book Antiqua" w:cs="Book Antiqua"/>
          <w:color w:val="000000"/>
        </w:rPr>
        <w:t>: 545-549 [PMID: 10950231 DOI: 10.1016/s0140-6736(00)02579-4]</w:t>
      </w:r>
    </w:p>
    <w:p w14:paraId="2B52F64D" w14:textId="77777777" w:rsidR="00A77B3E" w:rsidRDefault="000A2D1F">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Pozzilli P</w:t>
      </w:r>
      <w:r>
        <w:rPr>
          <w:rFonts w:ascii="Book Antiqua" w:eastAsia="Book Antiqua" w:hAnsi="Book Antiqua" w:cs="Book Antiqua"/>
          <w:color w:val="000000"/>
        </w:rPr>
        <w:t xml:space="preserve">, Gisella Cavallo M. Oral insulin and the induction of tolerance in man: reality or fantasy?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306-307 [PMID: 11025554 DOI: 10.1002/1520-7560(200009/10)16:5&lt;306::aid-dmrr150&gt;3.0.co;2-j]</w:t>
      </w:r>
    </w:p>
    <w:p w14:paraId="28BFBA52" w14:textId="77777777" w:rsidR="00A77B3E" w:rsidRDefault="000A2D1F">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Ergun-Longmire B</w:t>
      </w:r>
      <w:r>
        <w:rPr>
          <w:rFonts w:ascii="Book Antiqua" w:eastAsia="Book Antiqua" w:hAnsi="Book Antiqua" w:cs="Book Antiqua"/>
          <w:color w:val="000000"/>
        </w:rPr>
        <w:t xml:space="preserve">, Marker J, Zeidler A, Rapaport R, Raskin P, Bode B, Schatz D, Vargas A, Rogers D, Schwartz S, Malone J, Krischer J, Maclaren NK. Oral insulin therapy to prevent progression of immune-mediated (type 1) diabetes.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1029</w:t>
      </w:r>
      <w:r>
        <w:rPr>
          <w:rFonts w:ascii="Book Antiqua" w:eastAsia="Book Antiqua" w:hAnsi="Book Antiqua" w:cs="Book Antiqua"/>
          <w:color w:val="000000"/>
        </w:rPr>
        <w:t>: 260-277 [PMID: 15681764 DOI: 10.1196/annals.1309.057]</w:t>
      </w:r>
    </w:p>
    <w:p w14:paraId="5E5BA72A" w14:textId="77777777" w:rsidR="00A77B3E" w:rsidRDefault="000A2D1F">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Skyler JS</w:t>
      </w:r>
      <w:r>
        <w:rPr>
          <w:rFonts w:ascii="Book Antiqua" w:eastAsia="Book Antiqua" w:hAnsi="Book Antiqua" w:cs="Book Antiqua"/>
          <w:color w:val="000000"/>
        </w:rPr>
        <w:t xml:space="preserve">, Krischer JP, Wolfsdorf J, Cowie C, Palmer JP, Greenbaum C, Cuthbertson D, Rafkin-Mervis LE, Chase HP, Leschek E. Effects of oral insulin in relatives of patients </w:t>
      </w:r>
      <w:r>
        <w:rPr>
          <w:rFonts w:ascii="Book Antiqua" w:eastAsia="Book Antiqua" w:hAnsi="Book Antiqua" w:cs="Book Antiqua"/>
          <w:color w:val="000000"/>
        </w:rPr>
        <w:lastRenderedPageBreak/>
        <w:t xml:space="preserve">with type 1 diabetes: The Diabetes Prevention Trial--Type 1.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1068-1076 [PMID: 15855569 DOI: 10.2337/diacare.28.5.1068]</w:t>
      </w:r>
    </w:p>
    <w:p w14:paraId="7D28EC1E" w14:textId="77777777" w:rsidR="00A77B3E" w:rsidRDefault="000A2D1F">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Barker JM</w:t>
      </w:r>
      <w:r>
        <w:rPr>
          <w:rFonts w:ascii="Book Antiqua" w:eastAsia="Book Antiqua" w:hAnsi="Book Antiqua" w:cs="Book Antiqua"/>
          <w:color w:val="000000"/>
        </w:rPr>
        <w:t xml:space="preserve">, McFann KK, Orban T. Effect of oral insulin on insulin autoantibody levels in the Diabetes Prevention Trial Type 1 oral insulin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1603-1606 [PMID: 17583798 DOI: 10.1007/s00125-007-0694-0]</w:t>
      </w:r>
    </w:p>
    <w:p w14:paraId="25F73063" w14:textId="77777777" w:rsidR="00A77B3E" w:rsidRDefault="000A2D1F">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Vehik K</w:t>
      </w:r>
      <w:r>
        <w:rPr>
          <w:rFonts w:ascii="Book Antiqua" w:eastAsia="Book Antiqua" w:hAnsi="Book Antiqua" w:cs="Book Antiqua"/>
          <w:color w:val="000000"/>
        </w:rPr>
        <w:t xml:space="preserve">, Cuthbertson D, Ruhlig H, Schatz DA, Peakman M, Krischer JP; DPT-1 and TrialNet Study Groups. Long-term outcome of individuals treated with oral insulin: diabetes prevention trial-type 1 (DPT-1) oral insulin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1585-1590 [PMID: 21610124 DOI: 10.2337/dc11-0523]</w:t>
      </w:r>
    </w:p>
    <w:p w14:paraId="1708189D" w14:textId="77777777" w:rsidR="00A77B3E" w:rsidRDefault="000A2D1F">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Writing Committee for the Type 1 Diabetes TrialNet Oral Insulin Study Group.</w:t>
      </w:r>
      <w:r>
        <w:rPr>
          <w:rFonts w:ascii="Book Antiqua" w:eastAsia="Book Antiqua" w:hAnsi="Book Antiqua" w:cs="Book Antiqua"/>
          <w:color w:val="000000"/>
        </w:rPr>
        <w:t xml:space="preserve">, Krischer JP, Schatz DA, Bundy B, Skyler JS, Greenbaum CJ. Effect of Oral Insulin on Prevention of Diabetes in Relatives of Patients With Type 1 Diabetes: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1891-1902 [PMID: 29164254 DOI: 10.1001/jama.2017.17070]</w:t>
      </w:r>
    </w:p>
    <w:p w14:paraId="2CA4FFED" w14:textId="77777777" w:rsidR="00A77B3E" w:rsidRDefault="000A2D1F">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Bonifacio E</w:t>
      </w:r>
      <w:r>
        <w:rPr>
          <w:rFonts w:ascii="Book Antiqua" w:eastAsia="Book Antiqua" w:hAnsi="Book Antiqua" w:cs="Book Antiqua"/>
          <w:color w:val="000000"/>
        </w:rPr>
        <w:t xml:space="preserve">, Ziegler AG, Klingensmith G, Schober E, Bingley PJ, Rottenkolber M, Theil A, Eugster A, Puff R, Peplow C, Buettner F, Lange K, Hasford J, Achenbach P; Pre-POINT Study Group. Effects of high-dose oral insulin on immune responses in children at high risk for type 1 diabetes: the Pre-POINT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1541-1549 [PMID: 25898052 DOI: 10.1001/jama.2015.2928]</w:t>
      </w:r>
    </w:p>
    <w:p w14:paraId="50FAE61D" w14:textId="77777777" w:rsidR="00A77B3E" w:rsidRDefault="000A2D1F">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Ziegler AG</w:t>
      </w:r>
      <w:r>
        <w:rPr>
          <w:rFonts w:ascii="Book Antiqua" w:eastAsia="Book Antiqua" w:hAnsi="Book Antiqua" w:cs="Book Antiqua"/>
          <w:color w:val="000000"/>
        </w:rPr>
        <w:t xml:space="preserve">, Achenbach P, Berner R, Casteels K, Danne T, Gündert M, Hasford J, Hoffmann VS, Kordonouri O, Lange K, Elding Larsson H, Lundgren M, Snape MD, Szypowska A, Todd JA, Bonifacio E; GPPAD Study group. Oral insulin therapy for primary prevention of type 1 diabetes in infants with high genetic risk: the GPPAD-POInT (global platform for the prevention of autoimmune diabetes primary oral insulin trial) study protocol.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e028578 [PMID: 31256036 DOI: 10.1136/bmjopen-2018-028578]</w:t>
      </w:r>
    </w:p>
    <w:p w14:paraId="445AB72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316474" w14:textId="77777777" w:rsidR="00A77B3E" w:rsidRDefault="000A2D1F">
      <w:pPr>
        <w:spacing w:line="360" w:lineRule="auto"/>
        <w:jc w:val="both"/>
      </w:pPr>
      <w:r>
        <w:rPr>
          <w:rFonts w:ascii="Book Antiqua" w:eastAsia="Book Antiqua" w:hAnsi="Book Antiqua" w:cs="Book Antiqua"/>
          <w:b/>
          <w:color w:val="000000"/>
        </w:rPr>
        <w:lastRenderedPageBreak/>
        <w:t>Footnotes</w:t>
      </w:r>
    </w:p>
    <w:p w14:paraId="6CE797B2" w14:textId="77777777" w:rsidR="00A77B3E" w:rsidRDefault="000A2D1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The authors declare no conflicts of interest.</w:t>
      </w:r>
    </w:p>
    <w:p w14:paraId="0BB3748A" w14:textId="77777777" w:rsidR="00A77B3E" w:rsidRDefault="00A77B3E">
      <w:pPr>
        <w:spacing w:line="360" w:lineRule="auto"/>
        <w:jc w:val="both"/>
      </w:pPr>
    </w:p>
    <w:p w14:paraId="7E8A82C2" w14:textId="77777777" w:rsidR="00A77B3E" w:rsidRDefault="000A2D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C74843" w14:textId="77777777" w:rsidR="00A77B3E" w:rsidRDefault="00A77B3E">
      <w:pPr>
        <w:spacing w:line="360" w:lineRule="auto"/>
        <w:jc w:val="both"/>
      </w:pPr>
    </w:p>
    <w:p w14:paraId="522BE883" w14:textId="1742F276" w:rsidR="00A77B3E" w:rsidRDefault="000A2D1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C72CA">
        <w:rPr>
          <w:rFonts w:ascii="Book Antiqua" w:eastAsia="Book Antiqua" w:hAnsi="Book Antiqua" w:cs="Book Antiqua"/>
          <w:color w:val="000000"/>
        </w:rPr>
        <w:t>m</w:t>
      </w:r>
      <w:r>
        <w:rPr>
          <w:rFonts w:ascii="Book Antiqua" w:eastAsia="Book Antiqua" w:hAnsi="Book Antiqua" w:cs="Book Antiqua"/>
          <w:color w:val="000000"/>
        </w:rPr>
        <w:t>anuscript</w:t>
      </w:r>
    </w:p>
    <w:p w14:paraId="7983CFF0" w14:textId="77777777" w:rsidR="00A77B3E" w:rsidRDefault="00A77B3E">
      <w:pPr>
        <w:spacing w:line="360" w:lineRule="auto"/>
        <w:jc w:val="both"/>
      </w:pPr>
    </w:p>
    <w:p w14:paraId="50CD2F09" w14:textId="77777777" w:rsidR="00A77B3E" w:rsidRDefault="000A2D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23, 2020</w:t>
      </w:r>
    </w:p>
    <w:p w14:paraId="6A92480E" w14:textId="77777777" w:rsidR="00A77B3E" w:rsidRDefault="000A2D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7DA9C5F4" w14:textId="77777777" w:rsidR="00627CDE" w:rsidRDefault="000A2D1F" w:rsidP="00627CDE">
      <w:pPr>
        <w:spacing w:line="360" w:lineRule="auto"/>
        <w:jc w:val="both"/>
      </w:pPr>
      <w:r>
        <w:rPr>
          <w:rFonts w:ascii="Book Antiqua" w:eastAsia="Book Antiqua" w:hAnsi="Book Antiqua" w:cs="Book Antiqua"/>
          <w:b/>
          <w:color w:val="000000"/>
        </w:rPr>
        <w:t xml:space="preserve">Article in press: </w:t>
      </w:r>
      <w:r w:rsidR="00627CDE" w:rsidRPr="00675E1F">
        <w:rPr>
          <w:rFonts w:ascii="Book Antiqua" w:eastAsia="Book Antiqua" w:hAnsi="Book Antiqua" w:cs="Book Antiqua"/>
          <w:bCs/>
          <w:color w:val="000000"/>
          <w:lang w:eastAsia="zh-CN"/>
        </w:rPr>
        <w:t>August 31, 2020</w:t>
      </w:r>
    </w:p>
    <w:p w14:paraId="08E32E7C" w14:textId="77777777" w:rsidR="00A77B3E" w:rsidRDefault="00A77B3E">
      <w:pPr>
        <w:spacing w:line="360" w:lineRule="auto"/>
        <w:jc w:val="both"/>
      </w:pPr>
    </w:p>
    <w:p w14:paraId="0E7B0605" w14:textId="77777777" w:rsidR="00A77B3E" w:rsidRDefault="00A77B3E">
      <w:pPr>
        <w:spacing w:line="360" w:lineRule="auto"/>
        <w:jc w:val="both"/>
      </w:pPr>
    </w:p>
    <w:p w14:paraId="20A29F6C" w14:textId="0288FA93" w:rsidR="00A77B3E" w:rsidRDefault="000A2D1F">
      <w:pPr>
        <w:spacing w:line="360" w:lineRule="auto"/>
        <w:jc w:val="both"/>
      </w:pPr>
      <w:r>
        <w:rPr>
          <w:rFonts w:ascii="Book Antiqua" w:eastAsia="Book Antiqua" w:hAnsi="Book Antiqua" w:cs="Book Antiqua"/>
          <w:b/>
          <w:color w:val="000000"/>
        </w:rPr>
        <w:t xml:space="preserve">Specialty type: </w:t>
      </w:r>
      <w:r w:rsidR="000C72CA" w:rsidRPr="000C72CA">
        <w:rPr>
          <w:rFonts w:ascii="Book Antiqua" w:eastAsia="Book Antiqua" w:hAnsi="Book Antiqua" w:cs="Book Antiqua"/>
          <w:color w:val="000000"/>
        </w:rPr>
        <w:t>Endocrinology and metabolism</w:t>
      </w:r>
    </w:p>
    <w:p w14:paraId="19CAAF27" w14:textId="77777777" w:rsidR="00A77B3E" w:rsidRDefault="000A2D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AE387F" w14:textId="77777777" w:rsidR="00A77B3E" w:rsidRDefault="000A2D1F">
      <w:pPr>
        <w:spacing w:line="360" w:lineRule="auto"/>
        <w:jc w:val="both"/>
      </w:pPr>
      <w:r>
        <w:rPr>
          <w:rFonts w:ascii="Book Antiqua" w:eastAsia="Book Antiqua" w:hAnsi="Book Antiqua" w:cs="Book Antiqua"/>
          <w:b/>
          <w:color w:val="000000"/>
        </w:rPr>
        <w:t>Peer-review report’s scientific quality classification</w:t>
      </w:r>
    </w:p>
    <w:p w14:paraId="29BA24FF" w14:textId="77777777" w:rsidR="00A77B3E" w:rsidRDefault="000A2D1F">
      <w:pPr>
        <w:spacing w:line="360" w:lineRule="auto"/>
        <w:jc w:val="both"/>
      </w:pPr>
      <w:r>
        <w:rPr>
          <w:rFonts w:ascii="Book Antiqua" w:eastAsia="Book Antiqua" w:hAnsi="Book Antiqua" w:cs="Book Antiqua"/>
          <w:color w:val="000000"/>
        </w:rPr>
        <w:t>Grade A (Excellent): 0</w:t>
      </w:r>
    </w:p>
    <w:p w14:paraId="652A21B4" w14:textId="5C335254" w:rsidR="00A77B3E" w:rsidRDefault="000A2D1F">
      <w:pPr>
        <w:spacing w:line="360" w:lineRule="auto"/>
        <w:jc w:val="both"/>
      </w:pPr>
      <w:r>
        <w:rPr>
          <w:rFonts w:ascii="Book Antiqua" w:eastAsia="Book Antiqua" w:hAnsi="Book Antiqua" w:cs="Book Antiqua"/>
          <w:color w:val="000000"/>
        </w:rPr>
        <w:t>Grade B (Very good): B</w:t>
      </w:r>
      <w:r w:rsidR="000C72CA">
        <w:rPr>
          <w:rFonts w:ascii="Book Antiqua" w:eastAsia="Book Antiqua" w:hAnsi="Book Antiqua" w:cs="Book Antiqua"/>
          <w:color w:val="000000"/>
        </w:rPr>
        <w:t>, B</w:t>
      </w:r>
    </w:p>
    <w:p w14:paraId="1C5BD2C8" w14:textId="77777777" w:rsidR="00A77B3E" w:rsidRDefault="000A2D1F">
      <w:pPr>
        <w:spacing w:line="360" w:lineRule="auto"/>
        <w:jc w:val="both"/>
      </w:pPr>
      <w:r>
        <w:rPr>
          <w:rFonts w:ascii="Book Antiqua" w:eastAsia="Book Antiqua" w:hAnsi="Book Antiqua" w:cs="Book Antiqua"/>
          <w:color w:val="000000"/>
        </w:rPr>
        <w:t>Grade C (Good): 0</w:t>
      </w:r>
    </w:p>
    <w:p w14:paraId="09B1F4B6" w14:textId="77777777" w:rsidR="00A77B3E" w:rsidRDefault="000A2D1F">
      <w:pPr>
        <w:spacing w:line="360" w:lineRule="auto"/>
        <w:jc w:val="both"/>
      </w:pPr>
      <w:r>
        <w:rPr>
          <w:rFonts w:ascii="Book Antiqua" w:eastAsia="Book Antiqua" w:hAnsi="Book Antiqua" w:cs="Book Antiqua"/>
          <w:color w:val="000000"/>
        </w:rPr>
        <w:t>Grade D (Fair): 0</w:t>
      </w:r>
    </w:p>
    <w:p w14:paraId="0B05AA7C" w14:textId="77777777" w:rsidR="00A77B3E" w:rsidRDefault="000A2D1F">
      <w:pPr>
        <w:spacing w:line="360" w:lineRule="auto"/>
        <w:jc w:val="both"/>
      </w:pPr>
      <w:r>
        <w:rPr>
          <w:rFonts w:ascii="Book Antiqua" w:eastAsia="Book Antiqua" w:hAnsi="Book Antiqua" w:cs="Book Antiqua"/>
          <w:color w:val="000000"/>
        </w:rPr>
        <w:t>Grade E (Poor): 0</w:t>
      </w:r>
    </w:p>
    <w:p w14:paraId="736A0BA5" w14:textId="77777777" w:rsidR="00A77B3E" w:rsidRDefault="00A77B3E">
      <w:pPr>
        <w:spacing w:line="360" w:lineRule="auto"/>
        <w:jc w:val="both"/>
      </w:pPr>
    </w:p>
    <w:p w14:paraId="464DA669" w14:textId="3FD6E602" w:rsidR="00A77B3E" w:rsidRDefault="000A2D1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Papazafiropoulou A</w:t>
      </w:r>
      <w:r>
        <w:rPr>
          <w:rFonts w:ascii="Book Antiqua" w:eastAsia="Book Antiqua" w:hAnsi="Book Antiqua" w:cs="Book Antiqua"/>
          <w:b/>
          <w:color w:val="000000"/>
        </w:rPr>
        <w:t xml:space="preserve"> S-Editor: </w:t>
      </w:r>
      <w:r w:rsidR="00470EE5">
        <w:rPr>
          <w:rFonts w:ascii="Book Antiqua" w:eastAsia="Book Antiqua" w:hAnsi="Book Antiqua" w:cs="Book Antiqua"/>
          <w:color w:val="000000"/>
        </w:rPr>
        <w:t>Gao</w:t>
      </w:r>
      <w:r>
        <w:rPr>
          <w:rFonts w:ascii="Book Antiqua" w:eastAsia="Book Antiqua" w:hAnsi="Book Antiqua" w:cs="Book Antiqua"/>
          <w:color w:val="000000"/>
        </w:rPr>
        <w:t xml:space="preserve"> </w:t>
      </w:r>
      <w:r w:rsidR="00470EE5">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0922CF" w:rsidRPr="002D48D3">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352097">
        <w:rPr>
          <w:rFonts w:ascii="Book Antiqua" w:hAnsi="Book Antiqua" w:cs="Book Antiqua" w:hint="eastAsia"/>
          <w:b/>
          <w:color w:val="000000"/>
          <w:lang w:eastAsia="zh-CN"/>
        </w:rPr>
        <w:t xml:space="preserve"> </w:t>
      </w:r>
      <w:r w:rsidR="00352097" w:rsidRPr="00352097">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5796ACA3" w14:textId="77777777" w:rsidR="009B28C6" w:rsidRDefault="009B28C6">
      <w:pPr>
        <w:spacing w:line="360" w:lineRule="auto"/>
        <w:jc w:val="both"/>
        <w:sectPr w:rsidR="009B28C6">
          <w:pgSz w:w="12240" w:h="15840"/>
          <w:pgMar w:top="1440" w:right="1440" w:bottom="1440" w:left="1440" w:header="720" w:footer="720" w:gutter="0"/>
          <w:cols w:space="720"/>
          <w:docGrid w:linePitch="360"/>
        </w:sectPr>
      </w:pPr>
    </w:p>
    <w:p w14:paraId="2BF5F285" w14:textId="28228F3F" w:rsidR="00A77B3E" w:rsidRDefault="000A2D1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DE2513" w14:textId="411267F7" w:rsidR="00C05A2C" w:rsidRDefault="00C05A2C">
      <w:pPr>
        <w:spacing w:line="360" w:lineRule="auto"/>
        <w:jc w:val="both"/>
      </w:pPr>
      <w:r>
        <w:rPr>
          <w:noProof/>
          <w:lang w:eastAsia="zh-CN"/>
        </w:rPr>
        <w:drawing>
          <wp:inline distT="0" distB="0" distL="0" distR="0" wp14:anchorId="7A2B32E9" wp14:editId="45D09425">
            <wp:extent cx="5943600" cy="3875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75405"/>
                    </a:xfrm>
                    <a:prstGeom prst="rect">
                      <a:avLst/>
                    </a:prstGeom>
                  </pic:spPr>
                </pic:pic>
              </a:graphicData>
            </a:graphic>
          </wp:inline>
        </w:drawing>
      </w:r>
    </w:p>
    <w:p w14:paraId="1565B322" w14:textId="45774697" w:rsidR="00C05A2C" w:rsidRPr="00781B4F" w:rsidRDefault="000A2D1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Proposed staging of type 1 diabetes mellitus.</w:t>
      </w:r>
      <w:r w:rsidR="005A212A">
        <w:rPr>
          <w:rFonts w:ascii="Book Antiqua" w:eastAsia="Book Antiqua" w:hAnsi="Book Antiqua" w:cs="Book Antiqua"/>
          <w:color w:val="000000"/>
        </w:rPr>
        <w:t xml:space="preserve"> T1DM: Type 1 diabetes mellitus.</w:t>
      </w:r>
    </w:p>
    <w:p w14:paraId="6514891A" w14:textId="1381F967" w:rsidR="00A77B3E" w:rsidRDefault="00C05A2C">
      <w:pPr>
        <w:spacing w:line="360" w:lineRule="auto"/>
        <w:jc w:val="both"/>
      </w:pPr>
      <w:r>
        <w:rPr>
          <w:rFonts w:ascii="Book Antiqua" w:eastAsia="Book Antiqua" w:hAnsi="Book Antiqua" w:cs="Book Antiqua"/>
          <w:b/>
          <w:bCs/>
          <w:color w:val="000000"/>
        </w:rPr>
        <w:br w:type="page"/>
      </w:r>
      <w:r w:rsidR="00E0315D">
        <w:rPr>
          <w:noProof/>
          <w:lang w:eastAsia="zh-CN"/>
        </w:rPr>
        <w:lastRenderedPageBreak/>
        <w:drawing>
          <wp:inline distT="0" distB="0" distL="0" distR="0" wp14:anchorId="7C499F62" wp14:editId="2A3A8322">
            <wp:extent cx="5943600" cy="3326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26130"/>
                    </a:xfrm>
                    <a:prstGeom prst="rect">
                      <a:avLst/>
                    </a:prstGeom>
                  </pic:spPr>
                </pic:pic>
              </a:graphicData>
            </a:graphic>
          </wp:inline>
        </w:drawing>
      </w:r>
    </w:p>
    <w:p w14:paraId="7995D885" w14:textId="0B143D46" w:rsidR="00A77B3E" w:rsidRPr="005A212A" w:rsidRDefault="000A2D1F">
      <w:pPr>
        <w:spacing w:line="360" w:lineRule="auto"/>
        <w:jc w:val="both"/>
      </w:pPr>
      <w:r>
        <w:rPr>
          <w:rFonts w:ascii="Book Antiqua" w:eastAsia="Book Antiqua" w:hAnsi="Book Antiqua" w:cs="Book Antiqua"/>
          <w:b/>
          <w:bCs/>
          <w:color w:val="000000"/>
        </w:rPr>
        <w:t>Figure 2 Schematic overview of the stepwise mechanisms of oral tolerance induction.</w:t>
      </w:r>
      <w:r w:rsidR="005A212A">
        <w:rPr>
          <w:rFonts w:ascii="Book Antiqua" w:eastAsia="Book Antiqua" w:hAnsi="Book Antiqua" w:cs="Book Antiqua"/>
          <w:color w:val="000000"/>
        </w:rPr>
        <w:t xml:space="preserve"> DCs: Dendritic cells; M cell: Microfold cell; CCR: </w:t>
      </w:r>
      <w:r w:rsidR="005A212A" w:rsidRPr="005A212A">
        <w:rPr>
          <w:rFonts w:ascii="Book Antiqua" w:eastAsia="Book Antiqua" w:hAnsi="Book Antiqua" w:cs="Book Antiqua"/>
          <w:color w:val="000000"/>
        </w:rPr>
        <w:t>CC-chemokine receptor</w:t>
      </w:r>
      <w:r w:rsidR="005A212A">
        <w:rPr>
          <w:rFonts w:ascii="Book Antiqua" w:eastAsia="Book Antiqua" w:hAnsi="Book Antiqua" w:cs="Book Antiqua"/>
          <w:color w:val="000000"/>
        </w:rPr>
        <w:t>;</w:t>
      </w:r>
      <w:r w:rsidR="00E0315D">
        <w:rPr>
          <w:rFonts w:ascii="Book Antiqua" w:eastAsia="Book Antiqua" w:hAnsi="Book Antiqua" w:cs="Book Antiqua"/>
          <w:color w:val="000000"/>
        </w:rPr>
        <w:t xml:space="preserve"> pDCs: Plasmacytoid DCs; IDO: I</w:t>
      </w:r>
      <w:r w:rsidR="00E0315D" w:rsidRPr="00E0315D">
        <w:rPr>
          <w:rFonts w:ascii="Book Antiqua" w:eastAsia="Book Antiqua" w:hAnsi="Book Antiqua" w:cs="Book Antiqua"/>
          <w:color w:val="000000"/>
        </w:rPr>
        <w:t>ndoleamine 2,3-dioxygenase</w:t>
      </w:r>
      <w:r w:rsidR="00E0315D">
        <w:rPr>
          <w:rFonts w:ascii="Book Antiqua" w:eastAsia="Book Antiqua" w:hAnsi="Book Antiqua" w:cs="Book Antiqua"/>
          <w:color w:val="000000"/>
        </w:rPr>
        <w:t>; RA: Retinoic acid; TGF</w:t>
      </w:r>
      <w:r w:rsidR="00E0315D">
        <w:rPr>
          <w:rFonts w:asciiTheme="minorEastAsia" w:hAnsiTheme="minorEastAsia" w:cs="Book Antiqua" w:hint="eastAsia"/>
          <w:color w:val="000000"/>
          <w:lang w:eastAsia="zh-CN"/>
        </w:rPr>
        <w:t>-</w:t>
      </w:r>
      <w:r w:rsidR="00E0315D" w:rsidRPr="00781B4F">
        <w:rPr>
          <w:rFonts w:ascii="Book Antiqua" w:hAnsi="Book Antiqua" w:cs="Book Antiqua"/>
          <w:color w:val="000000"/>
          <w:lang w:eastAsia="zh-CN"/>
        </w:rPr>
        <w:t>β</w:t>
      </w:r>
      <w:r w:rsidR="00E0315D">
        <w:rPr>
          <w:rFonts w:ascii="Book Antiqua" w:hAnsi="Book Antiqua" w:cs="Book Antiqua"/>
          <w:color w:val="000000"/>
          <w:lang w:eastAsia="zh-CN"/>
        </w:rPr>
        <w:t xml:space="preserve">: </w:t>
      </w:r>
      <w:r w:rsidR="00E0315D">
        <w:rPr>
          <w:rFonts w:ascii="Book Antiqua" w:eastAsia="Book Antiqua" w:hAnsi="Book Antiqua" w:cs="Book Antiqua"/>
          <w:color w:val="000000"/>
        </w:rPr>
        <w:t>Transforming growth factor-beta.</w:t>
      </w:r>
    </w:p>
    <w:sectPr w:rsidR="00A77B3E" w:rsidRPr="005A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80BE" w14:textId="77777777" w:rsidR="002F7B89" w:rsidRDefault="002F7B89" w:rsidP="00EE16D7">
      <w:r>
        <w:separator/>
      </w:r>
    </w:p>
  </w:endnote>
  <w:endnote w:type="continuationSeparator" w:id="0">
    <w:p w14:paraId="56A01499" w14:textId="77777777" w:rsidR="002F7B89" w:rsidRDefault="002F7B89" w:rsidP="00EE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481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9BEBA53" w14:textId="2F339D7E" w:rsidR="00C177C4" w:rsidRDefault="00C177C4" w:rsidP="00EE16D7">
            <w:pPr>
              <w:pStyle w:val="a5"/>
              <w:jc w:val="right"/>
            </w:pPr>
            <w:r w:rsidRPr="00EE16D7">
              <w:rPr>
                <w:rFonts w:ascii="Book Antiqua" w:hAnsi="Book Antiqua"/>
                <w:sz w:val="24"/>
                <w:szCs w:val="24"/>
                <w:lang w:val="zh-CN" w:eastAsia="zh-CN"/>
              </w:rPr>
              <w:t xml:space="preserve"> </w:t>
            </w:r>
            <w:r w:rsidRPr="00EE16D7">
              <w:rPr>
                <w:rFonts w:ascii="Book Antiqua" w:hAnsi="Book Antiqua"/>
                <w:sz w:val="24"/>
                <w:szCs w:val="24"/>
              </w:rPr>
              <w:fldChar w:fldCharType="begin"/>
            </w:r>
            <w:r w:rsidRPr="00EE16D7">
              <w:rPr>
                <w:rFonts w:ascii="Book Antiqua" w:hAnsi="Book Antiqua"/>
                <w:sz w:val="24"/>
                <w:szCs w:val="24"/>
              </w:rPr>
              <w:instrText>PAGE</w:instrText>
            </w:r>
            <w:r w:rsidRPr="00EE16D7">
              <w:rPr>
                <w:rFonts w:ascii="Book Antiqua" w:hAnsi="Book Antiqua"/>
                <w:sz w:val="24"/>
                <w:szCs w:val="24"/>
              </w:rPr>
              <w:fldChar w:fldCharType="separate"/>
            </w:r>
            <w:r w:rsidR="00327447">
              <w:rPr>
                <w:rFonts w:ascii="Book Antiqua" w:hAnsi="Book Antiqua"/>
                <w:noProof/>
                <w:sz w:val="24"/>
                <w:szCs w:val="24"/>
              </w:rPr>
              <w:t>3</w:t>
            </w:r>
            <w:r w:rsidRPr="00EE16D7">
              <w:rPr>
                <w:rFonts w:ascii="Book Antiqua" w:hAnsi="Book Antiqua"/>
                <w:sz w:val="24"/>
                <w:szCs w:val="24"/>
              </w:rPr>
              <w:fldChar w:fldCharType="end"/>
            </w:r>
            <w:r w:rsidRPr="00EE16D7">
              <w:rPr>
                <w:rFonts w:ascii="Book Antiqua" w:hAnsi="Book Antiqua"/>
                <w:sz w:val="24"/>
                <w:szCs w:val="24"/>
                <w:lang w:val="zh-CN" w:eastAsia="zh-CN"/>
              </w:rPr>
              <w:t xml:space="preserve"> / </w:t>
            </w:r>
            <w:r w:rsidRPr="00EE16D7">
              <w:rPr>
                <w:rFonts w:ascii="Book Antiqua" w:hAnsi="Book Antiqua"/>
                <w:sz w:val="24"/>
                <w:szCs w:val="24"/>
              </w:rPr>
              <w:fldChar w:fldCharType="begin"/>
            </w:r>
            <w:r w:rsidRPr="00EE16D7">
              <w:rPr>
                <w:rFonts w:ascii="Book Antiqua" w:hAnsi="Book Antiqua"/>
                <w:sz w:val="24"/>
                <w:szCs w:val="24"/>
              </w:rPr>
              <w:instrText>NUMPAGES</w:instrText>
            </w:r>
            <w:r w:rsidRPr="00EE16D7">
              <w:rPr>
                <w:rFonts w:ascii="Book Antiqua" w:hAnsi="Book Antiqua"/>
                <w:sz w:val="24"/>
                <w:szCs w:val="24"/>
              </w:rPr>
              <w:fldChar w:fldCharType="separate"/>
            </w:r>
            <w:r w:rsidR="00327447">
              <w:rPr>
                <w:rFonts w:ascii="Book Antiqua" w:hAnsi="Book Antiqua"/>
                <w:noProof/>
                <w:sz w:val="24"/>
                <w:szCs w:val="24"/>
              </w:rPr>
              <w:t>41</w:t>
            </w:r>
            <w:r w:rsidRPr="00EE16D7">
              <w:rPr>
                <w:rFonts w:ascii="Book Antiqua" w:hAnsi="Book Antiqua"/>
                <w:sz w:val="24"/>
                <w:szCs w:val="24"/>
              </w:rPr>
              <w:fldChar w:fldCharType="end"/>
            </w:r>
          </w:p>
        </w:sdtContent>
      </w:sdt>
    </w:sdtContent>
  </w:sdt>
  <w:p w14:paraId="40C0338A" w14:textId="77777777" w:rsidR="00C177C4" w:rsidRDefault="00C177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D407" w14:textId="77777777" w:rsidR="002F7B89" w:rsidRDefault="002F7B89" w:rsidP="00EE16D7">
      <w:r>
        <w:separator/>
      </w:r>
    </w:p>
  </w:footnote>
  <w:footnote w:type="continuationSeparator" w:id="0">
    <w:p w14:paraId="68BBBE8B" w14:textId="77777777" w:rsidR="002F7B89" w:rsidRDefault="002F7B89" w:rsidP="00EE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9D2"/>
    <w:rsid w:val="00053CD5"/>
    <w:rsid w:val="000922CF"/>
    <w:rsid w:val="000A2D1F"/>
    <w:rsid w:val="000C72CA"/>
    <w:rsid w:val="001174DA"/>
    <w:rsid w:val="001D1A93"/>
    <w:rsid w:val="002A085A"/>
    <w:rsid w:val="002A49A5"/>
    <w:rsid w:val="002D48D3"/>
    <w:rsid w:val="002F7B89"/>
    <w:rsid w:val="00327447"/>
    <w:rsid w:val="0035180B"/>
    <w:rsid w:val="00352097"/>
    <w:rsid w:val="003C130D"/>
    <w:rsid w:val="003D0D40"/>
    <w:rsid w:val="00470EE5"/>
    <w:rsid w:val="0048065B"/>
    <w:rsid w:val="004851E0"/>
    <w:rsid w:val="0051244D"/>
    <w:rsid w:val="00513FAD"/>
    <w:rsid w:val="00520134"/>
    <w:rsid w:val="00585C23"/>
    <w:rsid w:val="005A212A"/>
    <w:rsid w:val="005E564E"/>
    <w:rsid w:val="00627CDE"/>
    <w:rsid w:val="006577C5"/>
    <w:rsid w:val="00675E1F"/>
    <w:rsid w:val="006955FB"/>
    <w:rsid w:val="00704849"/>
    <w:rsid w:val="00781B4F"/>
    <w:rsid w:val="007F6716"/>
    <w:rsid w:val="008521AC"/>
    <w:rsid w:val="008D5FB2"/>
    <w:rsid w:val="009B28C6"/>
    <w:rsid w:val="009D1B84"/>
    <w:rsid w:val="009D7B3D"/>
    <w:rsid w:val="00A64ED7"/>
    <w:rsid w:val="00A77B3E"/>
    <w:rsid w:val="00B15A61"/>
    <w:rsid w:val="00B4287D"/>
    <w:rsid w:val="00B653E2"/>
    <w:rsid w:val="00B85094"/>
    <w:rsid w:val="00BF406C"/>
    <w:rsid w:val="00C00D33"/>
    <w:rsid w:val="00C05A2C"/>
    <w:rsid w:val="00C177C4"/>
    <w:rsid w:val="00C226D7"/>
    <w:rsid w:val="00C31533"/>
    <w:rsid w:val="00C31791"/>
    <w:rsid w:val="00C67412"/>
    <w:rsid w:val="00CA2A55"/>
    <w:rsid w:val="00D13981"/>
    <w:rsid w:val="00D42BAB"/>
    <w:rsid w:val="00DB36DB"/>
    <w:rsid w:val="00DC6752"/>
    <w:rsid w:val="00E0315D"/>
    <w:rsid w:val="00E1265C"/>
    <w:rsid w:val="00E27AA5"/>
    <w:rsid w:val="00E831D5"/>
    <w:rsid w:val="00ED686E"/>
    <w:rsid w:val="00EE16D7"/>
    <w:rsid w:val="00FD254C"/>
    <w:rsid w:val="00FF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180B"/>
    <w:rPr>
      <w:sz w:val="18"/>
      <w:szCs w:val="18"/>
    </w:rPr>
  </w:style>
  <w:style w:type="character" w:customStyle="1" w:styleId="Char">
    <w:name w:val="批注框文本 Char"/>
    <w:basedOn w:val="a0"/>
    <w:link w:val="a3"/>
    <w:rsid w:val="0035180B"/>
    <w:rPr>
      <w:sz w:val="18"/>
      <w:szCs w:val="18"/>
    </w:rPr>
  </w:style>
  <w:style w:type="paragraph" w:styleId="a4">
    <w:name w:val="header"/>
    <w:basedOn w:val="a"/>
    <w:link w:val="Char0"/>
    <w:unhideWhenUsed/>
    <w:rsid w:val="00EE1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E16D7"/>
    <w:rPr>
      <w:sz w:val="18"/>
      <w:szCs w:val="18"/>
    </w:rPr>
  </w:style>
  <w:style w:type="paragraph" w:styleId="a5">
    <w:name w:val="footer"/>
    <w:basedOn w:val="a"/>
    <w:link w:val="Char1"/>
    <w:uiPriority w:val="99"/>
    <w:unhideWhenUsed/>
    <w:rsid w:val="00EE16D7"/>
    <w:pPr>
      <w:tabs>
        <w:tab w:val="center" w:pos="4153"/>
        <w:tab w:val="right" w:pos="8306"/>
      </w:tabs>
      <w:snapToGrid w:val="0"/>
    </w:pPr>
    <w:rPr>
      <w:sz w:val="18"/>
      <w:szCs w:val="18"/>
    </w:rPr>
  </w:style>
  <w:style w:type="character" w:customStyle="1" w:styleId="Char1">
    <w:name w:val="页脚 Char"/>
    <w:basedOn w:val="a0"/>
    <w:link w:val="a5"/>
    <w:uiPriority w:val="99"/>
    <w:rsid w:val="00EE16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180B"/>
    <w:rPr>
      <w:sz w:val="18"/>
      <w:szCs w:val="18"/>
    </w:rPr>
  </w:style>
  <w:style w:type="character" w:customStyle="1" w:styleId="Char">
    <w:name w:val="批注框文本 Char"/>
    <w:basedOn w:val="a0"/>
    <w:link w:val="a3"/>
    <w:rsid w:val="0035180B"/>
    <w:rPr>
      <w:sz w:val="18"/>
      <w:szCs w:val="18"/>
    </w:rPr>
  </w:style>
  <w:style w:type="paragraph" w:styleId="a4">
    <w:name w:val="header"/>
    <w:basedOn w:val="a"/>
    <w:link w:val="Char0"/>
    <w:unhideWhenUsed/>
    <w:rsid w:val="00EE1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E16D7"/>
    <w:rPr>
      <w:sz w:val="18"/>
      <w:szCs w:val="18"/>
    </w:rPr>
  </w:style>
  <w:style w:type="paragraph" w:styleId="a5">
    <w:name w:val="footer"/>
    <w:basedOn w:val="a"/>
    <w:link w:val="Char1"/>
    <w:uiPriority w:val="99"/>
    <w:unhideWhenUsed/>
    <w:rsid w:val="00EE16D7"/>
    <w:pPr>
      <w:tabs>
        <w:tab w:val="center" w:pos="4153"/>
        <w:tab w:val="right" w:pos="8306"/>
      </w:tabs>
      <w:snapToGrid w:val="0"/>
    </w:pPr>
    <w:rPr>
      <w:sz w:val="18"/>
      <w:szCs w:val="18"/>
    </w:rPr>
  </w:style>
  <w:style w:type="character" w:customStyle="1" w:styleId="Char1">
    <w:name w:val="页脚 Char"/>
    <w:basedOn w:val="a0"/>
    <w:link w:val="a5"/>
    <w:uiPriority w:val="99"/>
    <w:rsid w:val="00EE16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1193">
      <w:bodyDiv w:val="1"/>
      <w:marLeft w:val="0"/>
      <w:marRight w:val="0"/>
      <w:marTop w:val="0"/>
      <w:marBottom w:val="0"/>
      <w:divBdr>
        <w:top w:val="none" w:sz="0" w:space="0" w:color="auto"/>
        <w:left w:val="none" w:sz="0" w:space="0" w:color="auto"/>
        <w:bottom w:val="none" w:sz="0" w:space="0" w:color="auto"/>
        <w:right w:val="none" w:sz="0" w:space="0" w:color="auto"/>
      </w:divBdr>
    </w:div>
    <w:div w:id="207835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C8F6-70AB-4F17-A18E-AEAE30CF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11942</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2020-09-09T02:19:00Z</dcterms:created>
  <dcterms:modified xsi:type="dcterms:W3CDTF">2020-10-14T02:24:00Z</dcterms:modified>
</cp:coreProperties>
</file>