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17FAB" w14:textId="632BDCD9" w:rsidR="00CC6FAF" w:rsidRPr="005760B7" w:rsidRDefault="00CC6FAF" w:rsidP="00080CE8">
      <w:pPr>
        <w:snapToGrid w:val="0"/>
        <w:spacing w:after="0" w:line="360" w:lineRule="auto"/>
        <w:jc w:val="both"/>
        <w:rPr>
          <w:rFonts w:ascii="Book Antiqua" w:hAnsi="Book Antiqua"/>
          <w:b/>
          <w:i/>
          <w:sz w:val="24"/>
          <w:szCs w:val="24"/>
        </w:rPr>
      </w:pPr>
      <w:bookmarkStart w:id="0" w:name="OLE_LINK1"/>
      <w:r w:rsidRPr="005760B7">
        <w:rPr>
          <w:rFonts w:ascii="Book Antiqua" w:hAnsi="Book Antiqua"/>
          <w:b/>
          <w:sz w:val="24"/>
          <w:szCs w:val="24"/>
        </w:rPr>
        <w:t xml:space="preserve">Name of Journal: </w:t>
      </w:r>
      <w:r w:rsidRPr="005760B7">
        <w:rPr>
          <w:rFonts w:ascii="Book Antiqua" w:hAnsi="Book Antiqua"/>
          <w:i/>
          <w:sz w:val="24"/>
          <w:szCs w:val="24"/>
        </w:rPr>
        <w:t>World Journal of Gastroenterology</w:t>
      </w:r>
    </w:p>
    <w:p w14:paraId="54AB9ED5" w14:textId="372D2EBA" w:rsidR="00CC6FAF" w:rsidRPr="005760B7" w:rsidRDefault="00CC6FAF" w:rsidP="00080CE8">
      <w:pPr>
        <w:snapToGrid w:val="0"/>
        <w:spacing w:after="0" w:line="360" w:lineRule="auto"/>
        <w:jc w:val="both"/>
        <w:rPr>
          <w:rFonts w:ascii="Book Antiqua" w:hAnsi="Book Antiqua"/>
          <w:b/>
          <w:sz w:val="24"/>
          <w:szCs w:val="24"/>
        </w:rPr>
      </w:pPr>
      <w:r w:rsidRPr="005760B7">
        <w:rPr>
          <w:rFonts w:ascii="Book Antiqua" w:hAnsi="Book Antiqua"/>
          <w:b/>
          <w:sz w:val="24"/>
          <w:szCs w:val="24"/>
        </w:rPr>
        <w:t xml:space="preserve">Manuscript NO: </w:t>
      </w:r>
      <w:r w:rsidRPr="005760B7">
        <w:rPr>
          <w:rFonts w:ascii="Book Antiqua" w:hAnsi="Book Antiqua"/>
          <w:sz w:val="24"/>
          <w:szCs w:val="24"/>
        </w:rPr>
        <w:t>56895</w:t>
      </w:r>
    </w:p>
    <w:p w14:paraId="56F937CE" w14:textId="77777777" w:rsidR="00CC6FAF" w:rsidRPr="005760B7" w:rsidRDefault="00CC6FAF" w:rsidP="00080CE8">
      <w:pPr>
        <w:snapToGrid w:val="0"/>
        <w:spacing w:after="0" w:line="360" w:lineRule="auto"/>
        <w:jc w:val="both"/>
        <w:rPr>
          <w:rFonts w:ascii="Book Antiqua" w:hAnsi="Book Antiqua"/>
          <w:b/>
          <w:sz w:val="24"/>
          <w:szCs w:val="24"/>
        </w:rPr>
      </w:pPr>
      <w:bookmarkStart w:id="1" w:name="OLE_LINK3"/>
      <w:bookmarkStart w:id="2" w:name="OLE_LINK4"/>
      <w:r w:rsidRPr="005760B7">
        <w:rPr>
          <w:rFonts w:ascii="Book Antiqua" w:hAnsi="Book Antiqua"/>
          <w:b/>
          <w:sz w:val="24"/>
          <w:szCs w:val="24"/>
          <w:shd w:val="clear" w:color="auto" w:fill="FFFFFF"/>
        </w:rPr>
        <w:t>Manuscript Type</w:t>
      </w:r>
      <w:bookmarkEnd w:id="1"/>
      <w:bookmarkEnd w:id="2"/>
      <w:r w:rsidRPr="005760B7">
        <w:rPr>
          <w:rFonts w:ascii="Book Antiqua" w:hAnsi="Book Antiqua"/>
          <w:b/>
          <w:sz w:val="24"/>
          <w:szCs w:val="24"/>
        </w:rPr>
        <w:t xml:space="preserve">: </w:t>
      </w:r>
      <w:r w:rsidRPr="005760B7">
        <w:rPr>
          <w:rFonts w:ascii="Book Antiqua" w:hAnsi="Book Antiqua"/>
          <w:sz w:val="24"/>
          <w:szCs w:val="24"/>
        </w:rPr>
        <w:t>REVIEW</w:t>
      </w:r>
    </w:p>
    <w:bookmarkEnd w:id="0"/>
    <w:p w14:paraId="0FE80DCD" w14:textId="77777777" w:rsidR="00CC6FAF" w:rsidRPr="005760B7" w:rsidRDefault="00CC6FAF" w:rsidP="00080CE8">
      <w:pPr>
        <w:snapToGrid w:val="0"/>
        <w:spacing w:after="0" w:line="360" w:lineRule="auto"/>
        <w:jc w:val="both"/>
        <w:rPr>
          <w:rFonts w:ascii="Book Antiqua" w:hAnsi="Book Antiqua" w:cs="Times New Roman"/>
          <w:b/>
          <w:sz w:val="24"/>
          <w:szCs w:val="24"/>
        </w:rPr>
      </w:pPr>
    </w:p>
    <w:p w14:paraId="23AC50B5" w14:textId="6CEBD471" w:rsidR="00BD2096" w:rsidRPr="005760B7" w:rsidRDefault="0005041F" w:rsidP="00080CE8">
      <w:pPr>
        <w:snapToGrid w:val="0"/>
        <w:spacing w:after="0" w:line="360" w:lineRule="auto"/>
        <w:jc w:val="both"/>
        <w:rPr>
          <w:rFonts w:ascii="Book Antiqua" w:hAnsi="Book Antiqua" w:cs="Times New Roman"/>
          <w:b/>
          <w:sz w:val="24"/>
          <w:szCs w:val="24"/>
        </w:rPr>
      </w:pPr>
      <w:bookmarkStart w:id="3" w:name="_Hlk45971469"/>
      <w:r w:rsidRPr="005760B7">
        <w:rPr>
          <w:rFonts w:ascii="Book Antiqua" w:hAnsi="Book Antiqua" w:cs="Times New Roman"/>
          <w:b/>
          <w:sz w:val="24"/>
          <w:szCs w:val="24"/>
        </w:rPr>
        <w:t>Endoscopic management of gastrointestinal leaks and fistulae: What option do we have?</w:t>
      </w:r>
    </w:p>
    <w:bookmarkEnd w:id="3"/>
    <w:p w14:paraId="2E41F341" w14:textId="331DD65C" w:rsidR="00CC6FAF" w:rsidRPr="005760B7" w:rsidRDefault="00CC6FAF" w:rsidP="00080CE8">
      <w:pPr>
        <w:snapToGrid w:val="0"/>
        <w:spacing w:after="0" w:line="360" w:lineRule="auto"/>
        <w:jc w:val="both"/>
        <w:rPr>
          <w:rFonts w:ascii="Book Antiqua" w:hAnsi="Book Antiqua" w:cs="Times New Roman"/>
          <w:b/>
          <w:sz w:val="24"/>
          <w:szCs w:val="24"/>
        </w:rPr>
      </w:pPr>
    </w:p>
    <w:p w14:paraId="1AB567C8" w14:textId="30C9EB05" w:rsidR="00CC6FAF" w:rsidRPr="005760B7" w:rsidRDefault="00CC6FAF" w:rsidP="00080CE8">
      <w:pPr>
        <w:snapToGrid w:val="0"/>
        <w:spacing w:after="0" w:line="360" w:lineRule="auto"/>
        <w:jc w:val="both"/>
        <w:rPr>
          <w:rFonts w:ascii="Book Antiqua" w:hAnsi="Book Antiqua" w:cs="Times New Roman"/>
          <w:bCs/>
          <w:sz w:val="24"/>
          <w:szCs w:val="24"/>
          <w:lang w:val="it-IT"/>
        </w:rPr>
      </w:pPr>
      <w:r w:rsidRPr="005760B7">
        <w:rPr>
          <w:rFonts w:ascii="Book Antiqua" w:hAnsi="Book Antiqua" w:cs="Times New Roman"/>
          <w:bCs/>
          <w:sz w:val="24"/>
          <w:szCs w:val="24"/>
          <w:lang w:val="it-IT"/>
        </w:rPr>
        <w:t xml:space="preserve">Cereatti F </w:t>
      </w:r>
      <w:r w:rsidRPr="005760B7">
        <w:rPr>
          <w:rFonts w:ascii="Book Antiqua" w:hAnsi="Book Antiqua" w:cs="Times New Roman"/>
          <w:bCs/>
          <w:i/>
          <w:iCs/>
          <w:sz w:val="24"/>
          <w:szCs w:val="24"/>
          <w:lang w:val="it-IT"/>
        </w:rPr>
        <w:t>et al</w:t>
      </w:r>
      <w:r w:rsidRPr="005760B7">
        <w:rPr>
          <w:rFonts w:ascii="Book Antiqua" w:hAnsi="Book Antiqua" w:cs="Times New Roman"/>
          <w:bCs/>
          <w:sz w:val="24"/>
          <w:szCs w:val="24"/>
          <w:lang w:val="it-IT"/>
        </w:rPr>
        <w:t>.</w:t>
      </w:r>
      <w:r w:rsidR="00040403" w:rsidRPr="005760B7">
        <w:rPr>
          <w:rFonts w:ascii="Book Antiqua" w:hAnsi="Book Antiqua"/>
          <w:sz w:val="24"/>
          <w:szCs w:val="24"/>
        </w:rPr>
        <w:t xml:space="preserve"> </w:t>
      </w:r>
      <w:bookmarkStart w:id="4" w:name="OLE_LINK11"/>
      <w:bookmarkStart w:id="5" w:name="OLE_LINK12"/>
      <w:r w:rsidR="00040403" w:rsidRPr="005760B7">
        <w:rPr>
          <w:rFonts w:ascii="Book Antiqua" w:hAnsi="Book Antiqua" w:cs="Times New Roman"/>
          <w:bCs/>
          <w:sz w:val="24"/>
          <w:szCs w:val="24"/>
          <w:lang w:val="it-IT"/>
        </w:rPr>
        <w:t>Endoscopic management</w:t>
      </w:r>
      <w:bookmarkEnd w:id="4"/>
      <w:bookmarkEnd w:id="5"/>
      <w:r w:rsidR="00040403" w:rsidRPr="005760B7">
        <w:rPr>
          <w:rFonts w:ascii="Book Antiqua" w:hAnsi="Book Antiqua" w:cs="Times New Roman"/>
          <w:bCs/>
          <w:sz w:val="24"/>
          <w:szCs w:val="24"/>
          <w:lang w:val="it-IT"/>
        </w:rPr>
        <w:t xml:space="preserve"> of gastrointestinal leaks and fistulae</w:t>
      </w:r>
    </w:p>
    <w:p w14:paraId="19E98161" w14:textId="761EECD1" w:rsidR="00CC6FAF" w:rsidRPr="005760B7" w:rsidRDefault="00CC6FAF" w:rsidP="00080CE8">
      <w:pPr>
        <w:snapToGrid w:val="0"/>
        <w:spacing w:after="0" w:line="360" w:lineRule="auto"/>
        <w:jc w:val="both"/>
        <w:rPr>
          <w:rFonts w:ascii="Book Antiqua" w:hAnsi="Book Antiqua" w:cs="Times New Roman"/>
          <w:bCs/>
          <w:sz w:val="24"/>
          <w:szCs w:val="24"/>
        </w:rPr>
      </w:pPr>
    </w:p>
    <w:p w14:paraId="1B700B0F" w14:textId="4676FF05" w:rsidR="00E00F2E" w:rsidRPr="005760B7" w:rsidRDefault="00E00F2E" w:rsidP="00080CE8">
      <w:pPr>
        <w:snapToGrid w:val="0"/>
        <w:spacing w:after="0" w:line="360" w:lineRule="auto"/>
        <w:jc w:val="both"/>
        <w:rPr>
          <w:rFonts w:ascii="Book Antiqua" w:hAnsi="Book Antiqua" w:cs="Times New Roman"/>
          <w:bCs/>
          <w:sz w:val="24"/>
          <w:szCs w:val="24"/>
          <w:vertAlign w:val="superscript"/>
          <w:lang w:val="it-IT"/>
        </w:rPr>
      </w:pPr>
      <w:r w:rsidRPr="005760B7">
        <w:rPr>
          <w:rFonts w:ascii="Book Antiqua" w:hAnsi="Book Antiqua" w:cs="Times New Roman"/>
          <w:bCs/>
          <w:sz w:val="24"/>
          <w:szCs w:val="24"/>
          <w:lang w:val="it-IT"/>
        </w:rPr>
        <w:t>Fabrizio Cereatti, Roberto Grassia, Andrea Drago, Clara Benedetta Conti, Gianfranco Donatelli</w:t>
      </w:r>
    </w:p>
    <w:p w14:paraId="70EE45B6" w14:textId="4D4AA7E5" w:rsidR="00E00F2E" w:rsidRPr="005760B7" w:rsidRDefault="00E00F2E" w:rsidP="00080CE8">
      <w:pPr>
        <w:snapToGrid w:val="0"/>
        <w:spacing w:after="0" w:line="360" w:lineRule="auto"/>
        <w:jc w:val="both"/>
        <w:rPr>
          <w:rFonts w:ascii="Book Antiqua" w:hAnsi="Book Antiqua" w:cs="Times New Roman"/>
          <w:bCs/>
          <w:sz w:val="24"/>
          <w:szCs w:val="24"/>
        </w:rPr>
      </w:pPr>
    </w:p>
    <w:p w14:paraId="481E19C2" w14:textId="58EDC778" w:rsidR="00CA5EA3" w:rsidRPr="005760B7" w:rsidRDefault="00CA5EA3" w:rsidP="00080CE8">
      <w:pPr>
        <w:pStyle w:val="ac"/>
        <w:snapToGrid w:val="0"/>
        <w:spacing w:after="0" w:line="360" w:lineRule="auto"/>
        <w:ind w:left="0"/>
        <w:contextualSpacing w:val="0"/>
        <w:jc w:val="both"/>
        <w:rPr>
          <w:rFonts w:ascii="Book Antiqua" w:hAnsi="Book Antiqua" w:cs="Times New Roman"/>
          <w:sz w:val="24"/>
          <w:szCs w:val="24"/>
        </w:rPr>
      </w:pPr>
      <w:r w:rsidRPr="005760B7">
        <w:rPr>
          <w:rFonts w:ascii="Book Antiqua" w:hAnsi="Book Antiqua" w:cs="Times New Roman"/>
          <w:b/>
          <w:sz w:val="24"/>
          <w:szCs w:val="24"/>
          <w:lang w:val="it-IT"/>
        </w:rPr>
        <w:t>Fabrizio Cereatti, Roberto Grassia, Andrea Drago, Clara Benedetta Conti,</w:t>
      </w:r>
      <w:r w:rsidRPr="005760B7">
        <w:rPr>
          <w:rFonts w:ascii="Book Antiqua" w:hAnsi="Book Antiqua" w:cs="Times New Roman"/>
          <w:sz w:val="24"/>
          <w:szCs w:val="24"/>
          <w:shd w:val="clear" w:color="auto" w:fill="FFFFFF"/>
        </w:rPr>
        <w:t xml:space="preserve"> Digestive Endoscopy and Gastroenterology Unit, Cremona Hospital, Cremona, </w:t>
      </w:r>
      <w:r w:rsidR="00AA5409" w:rsidRPr="005760B7">
        <w:rPr>
          <w:rFonts w:ascii="Book Antiqua" w:hAnsi="Book Antiqua" w:cs="Times New Roman"/>
          <w:sz w:val="24"/>
          <w:szCs w:val="24"/>
          <w:shd w:val="clear" w:color="auto" w:fill="FFFFFF"/>
        </w:rPr>
        <w:t>Cremona</w:t>
      </w:r>
      <w:r w:rsidRPr="005760B7">
        <w:rPr>
          <w:rFonts w:ascii="Book Antiqua" w:hAnsi="Book Antiqua" w:cs="Times New Roman"/>
          <w:sz w:val="24"/>
          <w:szCs w:val="24"/>
          <w:shd w:val="clear" w:color="auto" w:fill="FFFFFF"/>
        </w:rPr>
        <w:t xml:space="preserve"> 26100, Italy</w:t>
      </w:r>
    </w:p>
    <w:p w14:paraId="4417E04C" w14:textId="05CE0601" w:rsidR="00CA5EA3" w:rsidRPr="005760B7" w:rsidRDefault="00CA5EA3" w:rsidP="00080CE8">
      <w:pPr>
        <w:snapToGrid w:val="0"/>
        <w:spacing w:after="0" w:line="360" w:lineRule="auto"/>
        <w:jc w:val="both"/>
        <w:rPr>
          <w:rFonts w:ascii="Book Antiqua" w:hAnsi="Book Antiqua" w:cs="Times New Roman"/>
          <w:bCs/>
          <w:sz w:val="24"/>
          <w:szCs w:val="24"/>
        </w:rPr>
      </w:pPr>
    </w:p>
    <w:p w14:paraId="67E2BB01" w14:textId="35CE808C" w:rsidR="00CA5EA3" w:rsidRPr="005760B7" w:rsidRDefault="00CA5EA3" w:rsidP="00080CE8">
      <w:pPr>
        <w:pStyle w:val="ac"/>
        <w:snapToGrid w:val="0"/>
        <w:spacing w:after="0" w:line="360" w:lineRule="auto"/>
        <w:ind w:left="0"/>
        <w:contextualSpacing w:val="0"/>
        <w:jc w:val="both"/>
        <w:rPr>
          <w:rFonts w:ascii="Book Antiqua" w:hAnsi="Book Antiqua" w:cs="Times New Roman"/>
          <w:sz w:val="24"/>
          <w:szCs w:val="24"/>
          <w:lang w:val="fr-FR"/>
        </w:rPr>
      </w:pPr>
      <w:r w:rsidRPr="005760B7">
        <w:rPr>
          <w:rFonts w:ascii="Book Antiqua" w:hAnsi="Book Antiqua" w:cs="Times New Roman"/>
          <w:b/>
          <w:sz w:val="24"/>
          <w:szCs w:val="24"/>
          <w:lang w:val="it-IT"/>
        </w:rPr>
        <w:t>Gianfranco Donatelli,</w:t>
      </w:r>
      <w:r w:rsidRPr="005760B7">
        <w:rPr>
          <w:rFonts w:ascii="Book Antiqua" w:hAnsi="Book Antiqua" w:cs="Times New Roman"/>
          <w:iCs/>
          <w:sz w:val="24"/>
          <w:szCs w:val="24"/>
          <w:lang w:val="fr-FR"/>
        </w:rPr>
        <w:t xml:space="preserve"> </w:t>
      </w:r>
      <w:r w:rsidR="007853F9" w:rsidRPr="005760B7">
        <w:rPr>
          <w:rFonts w:ascii="Book Antiqua" w:hAnsi="Book Antiqua" w:cs="Times New Roman"/>
          <w:iCs/>
          <w:sz w:val="24"/>
          <w:szCs w:val="24"/>
          <w:lang w:val="fr-FR"/>
        </w:rPr>
        <w:t>Department of Interventional Endoscopy</w:t>
      </w:r>
      <w:r w:rsidRPr="005760B7">
        <w:rPr>
          <w:rFonts w:ascii="Book Antiqua" w:hAnsi="Book Antiqua" w:cs="Times New Roman"/>
          <w:iCs/>
          <w:sz w:val="24"/>
          <w:szCs w:val="24"/>
          <w:lang w:val="fr-FR"/>
        </w:rPr>
        <w:t xml:space="preserve">, </w:t>
      </w:r>
      <w:r w:rsidR="007853F9" w:rsidRPr="005760B7">
        <w:rPr>
          <w:rFonts w:ascii="Book Antiqua" w:hAnsi="Book Antiqua" w:cs="Times New Roman"/>
          <w:iCs/>
          <w:sz w:val="24"/>
          <w:szCs w:val="24"/>
          <w:lang w:val="fr-FR"/>
        </w:rPr>
        <w:t>Hospital Prive Peupliers</w:t>
      </w:r>
      <w:r w:rsidRPr="005760B7">
        <w:rPr>
          <w:rFonts w:ascii="Book Antiqua" w:hAnsi="Book Antiqua" w:cs="Times New Roman"/>
          <w:iCs/>
          <w:sz w:val="24"/>
          <w:szCs w:val="24"/>
          <w:lang w:val="fr-FR"/>
        </w:rPr>
        <w:t xml:space="preserve">, </w:t>
      </w:r>
      <w:bookmarkStart w:id="6" w:name="OLE_LINK5"/>
      <w:bookmarkStart w:id="7" w:name="OLE_LINK6"/>
      <w:r w:rsidRPr="005760B7">
        <w:rPr>
          <w:rFonts w:ascii="Book Antiqua" w:hAnsi="Book Antiqua" w:cs="Times New Roman"/>
          <w:iCs/>
          <w:sz w:val="24"/>
          <w:szCs w:val="24"/>
          <w:lang w:val="fr-FR"/>
        </w:rPr>
        <w:t>Ramsay Santé</w:t>
      </w:r>
      <w:bookmarkEnd w:id="6"/>
      <w:bookmarkEnd w:id="7"/>
      <w:r w:rsidRPr="005760B7">
        <w:rPr>
          <w:rFonts w:ascii="Book Antiqua" w:hAnsi="Book Antiqua" w:cs="Times New Roman"/>
          <w:iCs/>
          <w:sz w:val="24"/>
          <w:szCs w:val="24"/>
          <w:lang w:val="fr-FR"/>
        </w:rPr>
        <w:t>, Paris</w:t>
      </w:r>
      <w:r w:rsidR="00433455" w:rsidRPr="005760B7">
        <w:rPr>
          <w:rFonts w:ascii="Book Antiqua" w:hAnsi="Book Antiqua" w:cs="Times New Roman"/>
          <w:iCs/>
          <w:sz w:val="24"/>
          <w:szCs w:val="24"/>
          <w:lang w:val="fr-FR"/>
        </w:rPr>
        <w:t xml:space="preserve"> 75013</w:t>
      </w:r>
      <w:r w:rsidRPr="005760B7">
        <w:rPr>
          <w:rFonts w:ascii="Book Antiqua" w:hAnsi="Book Antiqua" w:cs="Times New Roman"/>
          <w:iCs/>
          <w:sz w:val="24"/>
          <w:szCs w:val="24"/>
          <w:lang w:val="fr-FR"/>
        </w:rPr>
        <w:t>, France</w:t>
      </w:r>
    </w:p>
    <w:p w14:paraId="4BC8FE19" w14:textId="002D1126" w:rsidR="00CA5EA3" w:rsidRPr="005760B7" w:rsidRDefault="00CA5EA3" w:rsidP="00080CE8">
      <w:pPr>
        <w:snapToGrid w:val="0"/>
        <w:spacing w:after="0" w:line="360" w:lineRule="auto"/>
        <w:jc w:val="both"/>
        <w:rPr>
          <w:rFonts w:ascii="Book Antiqua" w:hAnsi="Book Antiqua" w:cs="Times New Roman"/>
          <w:bCs/>
          <w:sz w:val="24"/>
          <w:szCs w:val="24"/>
          <w:lang w:val="fr-FR"/>
        </w:rPr>
      </w:pPr>
    </w:p>
    <w:p w14:paraId="6D88714B" w14:textId="31606637" w:rsidR="00BD2096" w:rsidRPr="005760B7" w:rsidRDefault="006701AE" w:rsidP="00080CE8">
      <w:pPr>
        <w:snapToGrid w:val="0"/>
        <w:spacing w:after="0" w:line="360" w:lineRule="auto"/>
        <w:jc w:val="both"/>
        <w:rPr>
          <w:rFonts w:ascii="Book Antiqua" w:hAnsi="Book Antiqua"/>
          <w:sz w:val="24"/>
          <w:szCs w:val="24"/>
          <w:shd w:val="clear" w:color="auto" w:fill="FFFFFF"/>
        </w:rPr>
      </w:pPr>
      <w:r w:rsidRPr="005760B7">
        <w:rPr>
          <w:rFonts w:ascii="Book Antiqua" w:hAnsi="Book Antiqua"/>
          <w:b/>
          <w:sz w:val="24"/>
          <w:szCs w:val="24"/>
        </w:rPr>
        <w:t xml:space="preserve">Author contributions: </w:t>
      </w:r>
      <w:r w:rsidR="00FA12B1" w:rsidRPr="005760B7">
        <w:rPr>
          <w:rFonts w:ascii="Book Antiqua" w:hAnsi="Book Antiqua" w:cs="Times New Roman"/>
          <w:sz w:val="24"/>
          <w:szCs w:val="24"/>
          <w:shd w:val="clear" w:color="auto" w:fill="FFFFFF"/>
        </w:rPr>
        <w:t>All authors contributed to this review with conception and design, literature review, drafting and critical revision, editing, and approval of the final version</w:t>
      </w:r>
      <w:r w:rsidR="00FA12B1" w:rsidRPr="005760B7">
        <w:rPr>
          <w:rFonts w:ascii="Book Antiqua" w:hAnsi="Book Antiqua"/>
          <w:sz w:val="24"/>
          <w:szCs w:val="24"/>
          <w:shd w:val="clear" w:color="auto" w:fill="FFFFFF"/>
        </w:rPr>
        <w:t>.</w:t>
      </w:r>
    </w:p>
    <w:p w14:paraId="4F1E8463" w14:textId="77777777" w:rsidR="006701AE" w:rsidRPr="005760B7" w:rsidRDefault="006701AE" w:rsidP="00080CE8">
      <w:pPr>
        <w:snapToGrid w:val="0"/>
        <w:spacing w:after="0" w:line="360" w:lineRule="auto"/>
        <w:jc w:val="both"/>
        <w:rPr>
          <w:rFonts w:ascii="Book Antiqua" w:hAnsi="Book Antiqua" w:cs="Times New Roman"/>
          <w:sz w:val="24"/>
          <w:szCs w:val="24"/>
        </w:rPr>
      </w:pPr>
    </w:p>
    <w:p w14:paraId="0DD4F6BB" w14:textId="62655EA8" w:rsidR="006701AE" w:rsidRPr="005760B7" w:rsidRDefault="006701AE" w:rsidP="00080CE8">
      <w:pPr>
        <w:snapToGrid w:val="0"/>
        <w:spacing w:after="0" w:line="360" w:lineRule="auto"/>
        <w:jc w:val="both"/>
        <w:rPr>
          <w:rFonts w:ascii="Book Antiqua" w:hAnsi="Book Antiqua" w:cs="Times New Roman"/>
          <w:sz w:val="24"/>
          <w:szCs w:val="24"/>
          <w:lang w:val="it-IT"/>
        </w:rPr>
      </w:pPr>
      <w:r w:rsidRPr="005760B7">
        <w:rPr>
          <w:rFonts w:ascii="Book Antiqua" w:hAnsi="Book Antiqua"/>
          <w:b/>
          <w:sz w:val="24"/>
          <w:szCs w:val="24"/>
        </w:rPr>
        <w:t xml:space="preserve">Corresponding author: </w:t>
      </w:r>
      <w:r w:rsidRPr="005760B7">
        <w:rPr>
          <w:rFonts w:ascii="Book Antiqua" w:hAnsi="Book Antiqua" w:cs="Times New Roman"/>
          <w:b/>
          <w:sz w:val="24"/>
          <w:szCs w:val="24"/>
          <w:lang w:val="it-IT"/>
        </w:rPr>
        <w:t>Fabrizio Cereatti, MD, Doctor,</w:t>
      </w:r>
      <w:r w:rsidRPr="005760B7">
        <w:rPr>
          <w:rFonts w:ascii="Book Antiqua" w:hAnsi="Book Antiqua" w:cs="Times New Roman"/>
          <w:sz w:val="24"/>
          <w:szCs w:val="24"/>
          <w:lang w:val="it-IT"/>
        </w:rPr>
        <w:t xml:space="preserve"> Digestive Endoscopy and Gastroenterology Unit, Cremona Hospital, Viale Concordia 1, Cremona</w:t>
      </w:r>
      <w:r w:rsidR="006B1A43" w:rsidRPr="005760B7">
        <w:rPr>
          <w:rFonts w:ascii="Book Antiqua" w:hAnsi="Book Antiqua" w:cs="Times New Roman"/>
          <w:sz w:val="24"/>
          <w:szCs w:val="24"/>
          <w:lang w:val="it-IT" w:eastAsia="zh-CN"/>
        </w:rPr>
        <w:t xml:space="preserve"> </w:t>
      </w:r>
      <w:r w:rsidR="006B1A43" w:rsidRPr="005760B7">
        <w:rPr>
          <w:rFonts w:ascii="Book Antiqua" w:hAnsi="Book Antiqua" w:cs="Times New Roman"/>
          <w:sz w:val="24"/>
          <w:szCs w:val="24"/>
          <w:lang w:val="it-IT"/>
        </w:rPr>
        <w:t>26100,</w:t>
      </w:r>
      <w:r w:rsidRPr="005760B7">
        <w:rPr>
          <w:rFonts w:ascii="Book Antiqua" w:hAnsi="Book Antiqua" w:cs="Times New Roman"/>
          <w:sz w:val="24"/>
          <w:szCs w:val="24"/>
          <w:lang w:val="it-IT"/>
        </w:rPr>
        <w:t xml:space="preserve"> Italy. </w:t>
      </w:r>
      <w:hyperlink r:id="rId9" w:history="1">
        <w:r w:rsidRPr="005760B7">
          <w:rPr>
            <w:rStyle w:val="a3"/>
            <w:rFonts w:ascii="Book Antiqua" w:hAnsi="Book Antiqua" w:cs="Times New Roman"/>
            <w:color w:val="auto"/>
            <w:sz w:val="24"/>
            <w:szCs w:val="24"/>
            <w:lang w:val="it-IT"/>
          </w:rPr>
          <w:t>cereatti.fabrizio@gmail.com</w:t>
        </w:r>
      </w:hyperlink>
    </w:p>
    <w:p w14:paraId="278F332B" w14:textId="77777777" w:rsidR="006701AE" w:rsidRPr="005760B7" w:rsidRDefault="006701AE" w:rsidP="00080CE8">
      <w:pPr>
        <w:snapToGrid w:val="0"/>
        <w:spacing w:after="0" w:line="360" w:lineRule="auto"/>
        <w:jc w:val="both"/>
        <w:rPr>
          <w:rFonts w:ascii="Book Antiqua" w:hAnsi="Book Antiqua" w:cs="Times New Roman"/>
          <w:sz w:val="24"/>
          <w:szCs w:val="24"/>
          <w:shd w:val="clear" w:color="auto" w:fill="FFFFFF"/>
          <w:lang w:val="it-IT"/>
        </w:rPr>
      </w:pPr>
    </w:p>
    <w:p w14:paraId="099AFD7E" w14:textId="1E5006A4" w:rsidR="009474C7" w:rsidRPr="005760B7" w:rsidRDefault="009474C7" w:rsidP="00080CE8">
      <w:pPr>
        <w:snapToGrid w:val="0"/>
        <w:spacing w:after="0" w:line="360" w:lineRule="auto"/>
        <w:jc w:val="both"/>
        <w:rPr>
          <w:rFonts w:ascii="Book Antiqua" w:hAnsi="Book Antiqua"/>
          <w:b/>
          <w:sz w:val="24"/>
          <w:szCs w:val="24"/>
        </w:rPr>
      </w:pPr>
      <w:r w:rsidRPr="005760B7">
        <w:rPr>
          <w:rFonts w:ascii="Book Antiqua" w:hAnsi="Book Antiqua"/>
          <w:b/>
          <w:sz w:val="24"/>
          <w:szCs w:val="24"/>
        </w:rPr>
        <w:t>Received:</w:t>
      </w:r>
      <w:r w:rsidRPr="005760B7">
        <w:rPr>
          <w:rFonts w:ascii="Book Antiqua" w:eastAsia="宋体" w:hAnsi="Book Antiqua"/>
          <w:b/>
          <w:sz w:val="24"/>
          <w:szCs w:val="24"/>
          <w:lang w:eastAsia="zh-CN"/>
        </w:rPr>
        <w:t xml:space="preserve"> </w:t>
      </w:r>
      <w:r w:rsidRPr="005760B7">
        <w:rPr>
          <w:rFonts w:ascii="Book Antiqua" w:eastAsia="宋体" w:hAnsi="Book Antiqua"/>
          <w:sz w:val="24"/>
          <w:szCs w:val="24"/>
          <w:lang w:eastAsia="zh-CN"/>
        </w:rPr>
        <w:t>May 18, 2020</w:t>
      </w:r>
    </w:p>
    <w:p w14:paraId="19FB8C30" w14:textId="2D985EB8" w:rsidR="009474C7" w:rsidRPr="005760B7" w:rsidRDefault="009474C7" w:rsidP="00080CE8">
      <w:pPr>
        <w:snapToGrid w:val="0"/>
        <w:spacing w:after="0" w:line="360" w:lineRule="auto"/>
        <w:jc w:val="both"/>
        <w:rPr>
          <w:rFonts w:ascii="Book Antiqua" w:eastAsia="宋体" w:hAnsi="Book Antiqua"/>
          <w:b/>
          <w:sz w:val="24"/>
          <w:szCs w:val="24"/>
          <w:lang w:eastAsia="zh-CN"/>
        </w:rPr>
      </w:pPr>
      <w:r w:rsidRPr="005760B7">
        <w:rPr>
          <w:rFonts w:ascii="Book Antiqua" w:hAnsi="Book Antiqua"/>
          <w:b/>
          <w:sz w:val="24"/>
          <w:szCs w:val="24"/>
        </w:rPr>
        <w:t xml:space="preserve">Revised: </w:t>
      </w:r>
      <w:r w:rsidRPr="005760B7">
        <w:rPr>
          <w:rFonts w:ascii="Book Antiqua" w:eastAsia="宋体" w:hAnsi="Book Antiqua"/>
          <w:sz w:val="24"/>
          <w:szCs w:val="24"/>
          <w:lang w:eastAsia="zh-CN"/>
        </w:rPr>
        <w:t>June 10, 2020</w:t>
      </w:r>
    </w:p>
    <w:p w14:paraId="623DD6DE" w14:textId="35E54B54" w:rsidR="009474C7" w:rsidRPr="005760B7" w:rsidRDefault="009474C7" w:rsidP="00080CE8">
      <w:pPr>
        <w:snapToGrid w:val="0"/>
        <w:spacing w:after="0" w:line="360" w:lineRule="auto"/>
        <w:jc w:val="both"/>
        <w:rPr>
          <w:rFonts w:ascii="Book Antiqua" w:hAnsi="Book Antiqua"/>
          <w:sz w:val="24"/>
          <w:szCs w:val="24"/>
        </w:rPr>
      </w:pPr>
      <w:r w:rsidRPr="005760B7">
        <w:rPr>
          <w:rFonts w:ascii="Book Antiqua" w:hAnsi="Book Antiqua"/>
          <w:b/>
          <w:sz w:val="24"/>
          <w:szCs w:val="24"/>
        </w:rPr>
        <w:lastRenderedPageBreak/>
        <w:t>Accepted:</w:t>
      </w:r>
      <w:r w:rsidR="00EC1CBC" w:rsidRPr="005760B7">
        <w:rPr>
          <w:rFonts w:ascii="Book Antiqua" w:eastAsia="宋体" w:hAnsi="Book Antiqua" w:cs="Times New Roman"/>
          <w:bCs/>
          <w:sz w:val="24"/>
          <w:szCs w:val="24"/>
          <w:lang w:eastAsia="zh-CN"/>
        </w:rPr>
        <w:t xml:space="preserve"> July 23, 2020</w:t>
      </w:r>
    </w:p>
    <w:p w14:paraId="7968DCC9" w14:textId="7B49A511" w:rsidR="009474C7" w:rsidRPr="005760B7" w:rsidRDefault="009474C7" w:rsidP="00080CE8">
      <w:pPr>
        <w:snapToGrid w:val="0"/>
        <w:spacing w:after="0" w:line="360" w:lineRule="auto"/>
        <w:jc w:val="both"/>
        <w:rPr>
          <w:rFonts w:ascii="Book Antiqua" w:hAnsi="Book Antiqua" w:hint="eastAsia"/>
          <w:b/>
          <w:sz w:val="24"/>
          <w:szCs w:val="24"/>
          <w:lang w:eastAsia="zh-CN"/>
        </w:rPr>
      </w:pPr>
      <w:r w:rsidRPr="005760B7">
        <w:rPr>
          <w:rFonts w:ascii="Book Antiqua" w:hAnsi="Book Antiqua"/>
          <w:b/>
          <w:sz w:val="24"/>
          <w:szCs w:val="24"/>
        </w:rPr>
        <w:t>Published online:</w:t>
      </w:r>
      <w:r w:rsidR="00C76F01" w:rsidRPr="005760B7">
        <w:rPr>
          <w:rFonts w:ascii="Book Antiqua" w:hAnsi="Book Antiqua" w:hint="eastAsia"/>
          <w:b/>
          <w:sz w:val="24"/>
          <w:szCs w:val="24"/>
          <w:lang w:eastAsia="zh-CN"/>
        </w:rPr>
        <w:t xml:space="preserve"> </w:t>
      </w:r>
      <w:r w:rsidR="00C76F01" w:rsidRPr="005760B7">
        <w:rPr>
          <w:rFonts w:ascii="Book Antiqua" w:hAnsi="Book Antiqua" w:hint="eastAsia"/>
          <w:sz w:val="24"/>
          <w:szCs w:val="24"/>
          <w:lang w:eastAsia="zh-CN"/>
        </w:rPr>
        <w:t>August 7, 2020</w:t>
      </w:r>
    </w:p>
    <w:p w14:paraId="6683A07A" w14:textId="77777777" w:rsidR="009474C7" w:rsidRPr="005760B7" w:rsidRDefault="009474C7" w:rsidP="00080CE8">
      <w:pPr>
        <w:snapToGrid w:val="0"/>
        <w:spacing w:after="0" w:line="360" w:lineRule="auto"/>
        <w:jc w:val="both"/>
        <w:rPr>
          <w:rFonts w:ascii="Book Antiqua" w:hAnsi="Book Antiqua"/>
          <w:b/>
          <w:sz w:val="24"/>
          <w:szCs w:val="24"/>
        </w:rPr>
      </w:pPr>
      <w:r w:rsidRPr="005760B7">
        <w:rPr>
          <w:rFonts w:ascii="Book Antiqua" w:hAnsi="Book Antiqua"/>
          <w:b/>
          <w:sz w:val="24"/>
          <w:szCs w:val="24"/>
        </w:rPr>
        <w:br w:type="page"/>
      </w:r>
    </w:p>
    <w:p w14:paraId="0F1D48E9" w14:textId="77777777" w:rsidR="009474C7" w:rsidRPr="005760B7" w:rsidRDefault="009474C7" w:rsidP="00080CE8">
      <w:pPr>
        <w:snapToGrid w:val="0"/>
        <w:spacing w:after="0" w:line="360" w:lineRule="auto"/>
        <w:jc w:val="both"/>
        <w:rPr>
          <w:rFonts w:ascii="Book Antiqua" w:eastAsia="宋体" w:hAnsi="Book Antiqua"/>
          <w:sz w:val="24"/>
          <w:szCs w:val="24"/>
          <w:lang w:eastAsia="zh-CN"/>
        </w:rPr>
      </w:pPr>
      <w:r w:rsidRPr="005760B7">
        <w:rPr>
          <w:rFonts w:ascii="Book Antiqua" w:hAnsi="Book Antiqua"/>
          <w:b/>
          <w:bCs/>
          <w:sz w:val="24"/>
          <w:szCs w:val="24"/>
          <w:lang w:val="es-ES" w:eastAsia="es-ES"/>
        </w:rPr>
        <w:lastRenderedPageBreak/>
        <w:t>Abstract</w:t>
      </w:r>
    </w:p>
    <w:p w14:paraId="582BC86C" w14:textId="4BE89F54" w:rsidR="00AB161C" w:rsidRPr="005760B7" w:rsidRDefault="00532FA2"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 xml:space="preserve">Gastrointestinal leaks and fistulae are serious, potentially life threatening conditions that may </w:t>
      </w:r>
      <w:r w:rsidR="00181B2E" w:rsidRPr="005760B7">
        <w:rPr>
          <w:rFonts w:ascii="Book Antiqua" w:hAnsi="Book Antiqua" w:cs="Times New Roman"/>
          <w:sz w:val="24"/>
          <w:szCs w:val="24"/>
        </w:rPr>
        <w:t>occur with</w:t>
      </w:r>
      <w:r w:rsidRPr="005760B7">
        <w:rPr>
          <w:rFonts w:ascii="Book Antiqua" w:hAnsi="Book Antiqua" w:cs="Times New Roman"/>
          <w:sz w:val="24"/>
          <w:szCs w:val="24"/>
        </w:rPr>
        <w:t xml:space="preserve"> a wide </w:t>
      </w:r>
      <w:r w:rsidR="009B540D" w:rsidRPr="005760B7">
        <w:rPr>
          <w:rFonts w:ascii="Book Antiqua" w:hAnsi="Book Antiqua" w:cs="Times New Roman"/>
          <w:sz w:val="24"/>
          <w:szCs w:val="24"/>
        </w:rPr>
        <w:t>variety</w:t>
      </w:r>
      <w:r w:rsidRPr="005760B7">
        <w:rPr>
          <w:rFonts w:ascii="Book Antiqua" w:hAnsi="Book Antiqua" w:cs="Times New Roman"/>
          <w:sz w:val="24"/>
          <w:szCs w:val="24"/>
        </w:rPr>
        <w:t xml:space="preserve"> of clinical presentation</w:t>
      </w:r>
      <w:r w:rsidR="009B540D" w:rsidRPr="005760B7">
        <w:rPr>
          <w:rFonts w:ascii="Book Antiqua" w:hAnsi="Book Antiqua" w:cs="Times New Roman"/>
          <w:sz w:val="24"/>
          <w:szCs w:val="24"/>
        </w:rPr>
        <w:t>s</w:t>
      </w:r>
      <w:r w:rsidRPr="005760B7">
        <w:rPr>
          <w:rFonts w:ascii="Book Antiqua" w:hAnsi="Book Antiqua" w:cs="Times New Roman"/>
          <w:sz w:val="24"/>
          <w:szCs w:val="24"/>
        </w:rPr>
        <w:t>.</w:t>
      </w:r>
      <w:r w:rsidR="009B540D" w:rsidRPr="005760B7">
        <w:rPr>
          <w:rFonts w:ascii="Book Antiqua" w:hAnsi="Book Antiqua" w:cs="Times New Roman"/>
          <w:sz w:val="24"/>
          <w:szCs w:val="24"/>
        </w:rPr>
        <w:t xml:space="preserve"> Leaks are mostly related to post-operative anastomotic defects and are responsible for an important share of surgical morbidity an</w:t>
      </w:r>
      <w:r w:rsidR="001474D9" w:rsidRPr="005760B7">
        <w:rPr>
          <w:rFonts w:ascii="Book Antiqua" w:hAnsi="Book Antiqua" w:cs="Times New Roman"/>
          <w:sz w:val="24"/>
          <w:szCs w:val="24"/>
        </w:rPr>
        <w:t>d mortality. Chronic leaks</w:t>
      </w:r>
      <w:r w:rsidR="009B540D" w:rsidRPr="005760B7">
        <w:rPr>
          <w:rFonts w:ascii="Book Antiqua" w:hAnsi="Book Antiqua" w:cs="Times New Roman"/>
          <w:sz w:val="24"/>
          <w:szCs w:val="24"/>
        </w:rPr>
        <w:t xml:space="preserve"> and long standing post-operative collections may evolve in a fistula between two epithelialized </w:t>
      </w:r>
      <w:r w:rsidR="005A3EA8" w:rsidRPr="005760B7">
        <w:rPr>
          <w:rFonts w:ascii="Book Antiqua" w:hAnsi="Book Antiqua" w:cs="Times New Roman"/>
          <w:sz w:val="24"/>
          <w:szCs w:val="24"/>
        </w:rPr>
        <w:t>structure</w:t>
      </w:r>
      <w:r w:rsidR="00AB140C" w:rsidRPr="005760B7">
        <w:rPr>
          <w:rFonts w:ascii="Book Antiqua" w:hAnsi="Book Antiqua" w:cs="Times New Roman"/>
          <w:sz w:val="24"/>
          <w:szCs w:val="24"/>
        </w:rPr>
        <w:t>s. Endoscopy has earned a pivotal role in the management of gastrointestinal defect</w:t>
      </w:r>
      <w:r w:rsidR="003B7815" w:rsidRPr="005760B7">
        <w:rPr>
          <w:rFonts w:ascii="Book Antiqua" w:hAnsi="Book Antiqua" w:cs="Times New Roman"/>
          <w:sz w:val="24"/>
          <w:szCs w:val="24"/>
        </w:rPr>
        <w:t>s</w:t>
      </w:r>
      <w:r w:rsidR="00204DFB" w:rsidRPr="005760B7">
        <w:rPr>
          <w:rFonts w:ascii="Book Antiqua" w:hAnsi="Book Antiqua" w:cs="Times New Roman"/>
          <w:sz w:val="24"/>
          <w:szCs w:val="24"/>
        </w:rPr>
        <w:t xml:space="preserve"> </w:t>
      </w:r>
      <w:r w:rsidR="00AB140C" w:rsidRPr="005760B7">
        <w:rPr>
          <w:rFonts w:ascii="Book Antiqua" w:hAnsi="Book Antiqua" w:cs="Times New Roman"/>
          <w:sz w:val="24"/>
          <w:szCs w:val="24"/>
        </w:rPr>
        <w:t xml:space="preserve">both as first line </w:t>
      </w:r>
      <w:r w:rsidR="002373EF" w:rsidRPr="005760B7">
        <w:rPr>
          <w:rFonts w:ascii="Book Antiqua" w:hAnsi="Book Antiqua" w:cs="Times New Roman"/>
          <w:sz w:val="24"/>
          <w:szCs w:val="24"/>
        </w:rPr>
        <w:t>and</w:t>
      </w:r>
      <w:r w:rsidR="00AB140C" w:rsidRPr="005760B7">
        <w:rPr>
          <w:rFonts w:ascii="Book Antiqua" w:hAnsi="Book Antiqua" w:cs="Times New Roman"/>
          <w:sz w:val="24"/>
          <w:szCs w:val="24"/>
        </w:rPr>
        <w:t xml:space="preserve"> r</w:t>
      </w:r>
      <w:r w:rsidR="00B70247" w:rsidRPr="005760B7">
        <w:rPr>
          <w:rFonts w:ascii="Book Antiqua" w:hAnsi="Book Antiqua" w:cs="Times New Roman"/>
          <w:sz w:val="24"/>
          <w:szCs w:val="24"/>
        </w:rPr>
        <w:t>escue treatment. Endotherapy is a minimally invasive, effective approach with lower morbidity and mortality c</w:t>
      </w:r>
      <w:r w:rsidR="00181B2E" w:rsidRPr="005760B7">
        <w:rPr>
          <w:rFonts w:ascii="Book Antiqua" w:hAnsi="Book Antiqua" w:cs="Times New Roman"/>
          <w:sz w:val="24"/>
          <w:szCs w:val="24"/>
        </w:rPr>
        <w:t xml:space="preserve">ompared to revisional surgery. </w:t>
      </w:r>
      <w:r w:rsidR="00B70247" w:rsidRPr="005760B7">
        <w:rPr>
          <w:rFonts w:ascii="Book Antiqua" w:hAnsi="Book Antiqua" w:cs="Times New Roman"/>
          <w:sz w:val="24"/>
          <w:szCs w:val="24"/>
        </w:rPr>
        <w:t xml:space="preserve">Clips and luminal stents are the pioneer of </w:t>
      </w:r>
      <w:r w:rsidR="00AA5409" w:rsidRPr="005760B7">
        <w:rPr>
          <w:rFonts w:ascii="Book Antiqua" w:hAnsi="Book Antiqua" w:cs="Times New Roman"/>
          <w:sz w:val="24"/>
          <w:szCs w:val="24"/>
        </w:rPr>
        <w:t xml:space="preserve">gastrointestinal </w:t>
      </w:r>
      <w:r w:rsidR="009474C7" w:rsidRPr="005760B7">
        <w:rPr>
          <w:rFonts w:ascii="Book Antiqua" w:hAnsi="Book Antiqua" w:cs="Times New Roman"/>
          <w:sz w:val="24"/>
          <w:szCs w:val="24"/>
        </w:rPr>
        <w:t>(GI)</w:t>
      </w:r>
      <w:r w:rsidR="00A40FB6" w:rsidRPr="005760B7">
        <w:rPr>
          <w:rFonts w:ascii="Book Antiqua" w:hAnsi="Book Antiqua" w:cs="Times New Roman"/>
          <w:sz w:val="24"/>
          <w:szCs w:val="24"/>
        </w:rPr>
        <w:t xml:space="preserve"> defect endotherapy</w:t>
      </w:r>
      <w:r w:rsidR="002373EF" w:rsidRPr="005760B7">
        <w:rPr>
          <w:rFonts w:ascii="Book Antiqua" w:hAnsi="Book Antiqua" w:cs="Times New Roman"/>
          <w:sz w:val="24"/>
          <w:szCs w:val="24"/>
        </w:rPr>
        <w:t>,</w:t>
      </w:r>
      <w:r w:rsidR="00204DFB" w:rsidRPr="005760B7">
        <w:rPr>
          <w:rFonts w:ascii="Book Antiqua" w:hAnsi="Book Antiqua" w:cs="Times New Roman"/>
          <w:sz w:val="24"/>
          <w:szCs w:val="24"/>
        </w:rPr>
        <w:t xml:space="preserve"> </w:t>
      </w:r>
      <w:r w:rsidR="00B70247" w:rsidRPr="005760B7">
        <w:rPr>
          <w:rFonts w:ascii="Book Antiqua" w:hAnsi="Book Antiqua" w:cs="Times New Roman"/>
          <w:sz w:val="24"/>
          <w:szCs w:val="24"/>
        </w:rPr>
        <w:t>whereas innovative</w:t>
      </w:r>
      <w:r w:rsidR="00AB140C" w:rsidRPr="005760B7">
        <w:rPr>
          <w:rFonts w:ascii="Book Antiqua" w:hAnsi="Book Antiqua" w:cs="Times New Roman"/>
          <w:sz w:val="24"/>
          <w:szCs w:val="24"/>
        </w:rPr>
        <w:t xml:space="preserve"> endoscopic closure devices and techniques</w:t>
      </w:r>
      <w:r w:rsidR="002373EF" w:rsidRPr="005760B7">
        <w:rPr>
          <w:rFonts w:ascii="Book Antiqua" w:hAnsi="Book Antiqua" w:cs="Times New Roman"/>
          <w:sz w:val="24"/>
          <w:szCs w:val="24"/>
        </w:rPr>
        <w:t>,</w:t>
      </w:r>
      <w:r w:rsidR="00A40FB6" w:rsidRPr="005760B7">
        <w:rPr>
          <w:rFonts w:ascii="Book Antiqua" w:hAnsi="Book Antiqua" w:cs="Times New Roman"/>
          <w:sz w:val="24"/>
          <w:szCs w:val="24"/>
        </w:rPr>
        <w:t xml:space="preserve"> such as endoscopic interna</w:t>
      </w:r>
      <w:r w:rsidR="00181B2E" w:rsidRPr="005760B7">
        <w:rPr>
          <w:rFonts w:ascii="Book Antiqua" w:hAnsi="Book Antiqua" w:cs="Times New Roman"/>
          <w:sz w:val="24"/>
          <w:szCs w:val="24"/>
        </w:rPr>
        <w:t>l</w:t>
      </w:r>
      <w:r w:rsidR="00A40FB6" w:rsidRPr="005760B7">
        <w:rPr>
          <w:rFonts w:ascii="Book Antiqua" w:hAnsi="Book Antiqua" w:cs="Times New Roman"/>
          <w:sz w:val="24"/>
          <w:szCs w:val="24"/>
        </w:rPr>
        <w:t xml:space="preserve"> drainage, suturing system and vacuum therapy</w:t>
      </w:r>
      <w:r w:rsidR="002373EF" w:rsidRPr="005760B7">
        <w:rPr>
          <w:rFonts w:ascii="Book Antiqua" w:hAnsi="Book Antiqua" w:cs="Times New Roman"/>
          <w:sz w:val="24"/>
          <w:szCs w:val="24"/>
        </w:rPr>
        <w:t>,</w:t>
      </w:r>
      <w:r w:rsidR="00A40FB6" w:rsidRPr="005760B7">
        <w:rPr>
          <w:rFonts w:ascii="Book Antiqua" w:hAnsi="Book Antiqua" w:cs="Times New Roman"/>
          <w:sz w:val="24"/>
          <w:szCs w:val="24"/>
        </w:rPr>
        <w:t xml:space="preserve"> has broadened the indications of endoscopy for the management of GI wall defect.</w:t>
      </w:r>
      <w:r w:rsidR="00204DFB" w:rsidRPr="005760B7">
        <w:rPr>
          <w:rFonts w:ascii="Book Antiqua" w:hAnsi="Book Antiqua" w:cs="Times New Roman"/>
          <w:sz w:val="24"/>
          <w:szCs w:val="24"/>
        </w:rPr>
        <w:t xml:space="preserve"> </w:t>
      </w:r>
      <w:r w:rsidR="00A40FB6" w:rsidRPr="005760B7">
        <w:rPr>
          <w:rFonts w:ascii="Book Antiqua" w:hAnsi="Book Antiqua" w:cs="Times New Roman"/>
          <w:sz w:val="24"/>
          <w:szCs w:val="24"/>
        </w:rPr>
        <w:t>Although s</w:t>
      </w:r>
      <w:r w:rsidR="00AB161C" w:rsidRPr="005760B7">
        <w:rPr>
          <w:rFonts w:ascii="Book Antiqua" w:hAnsi="Book Antiqua" w:cs="Times New Roman"/>
          <w:sz w:val="24"/>
          <w:szCs w:val="24"/>
        </w:rPr>
        <w:t xml:space="preserve">everal endoscopic options are currently </w:t>
      </w:r>
      <w:r w:rsidR="00181B2E" w:rsidRPr="005760B7">
        <w:rPr>
          <w:rFonts w:ascii="Book Antiqua" w:hAnsi="Book Antiqua" w:cs="Times New Roman"/>
          <w:sz w:val="24"/>
          <w:szCs w:val="24"/>
        </w:rPr>
        <w:t>used</w:t>
      </w:r>
      <w:r w:rsidR="003B7815" w:rsidRPr="005760B7">
        <w:rPr>
          <w:rFonts w:ascii="Book Antiqua" w:hAnsi="Book Antiqua" w:cs="Times New Roman"/>
          <w:sz w:val="24"/>
          <w:szCs w:val="24"/>
        </w:rPr>
        <w:t>,</w:t>
      </w:r>
      <w:r w:rsidR="00AB161C" w:rsidRPr="005760B7">
        <w:rPr>
          <w:rFonts w:ascii="Book Antiqua" w:hAnsi="Book Antiqua" w:cs="Times New Roman"/>
          <w:sz w:val="24"/>
          <w:szCs w:val="24"/>
        </w:rPr>
        <w:t xml:space="preserve"> a standardized evidence</w:t>
      </w:r>
      <w:r w:rsidR="003B7815" w:rsidRPr="005760B7">
        <w:rPr>
          <w:rFonts w:ascii="Book Antiqua" w:hAnsi="Book Antiqua" w:cs="Times New Roman"/>
          <w:sz w:val="24"/>
          <w:szCs w:val="24"/>
        </w:rPr>
        <w:t>-</w:t>
      </w:r>
      <w:r w:rsidR="00AB161C" w:rsidRPr="005760B7">
        <w:rPr>
          <w:rFonts w:ascii="Book Antiqua" w:hAnsi="Book Antiqua" w:cs="Times New Roman"/>
          <w:sz w:val="24"/>
          <w:szCs w:val="24"/>
        </w:rPr>
        <w:t>based alg</w:t>
      </w:r>
      <w:r w:rsidR="00181B2E" w:rsidRPr="005760B7">
        <w:rPr>
          <w:rFonts w:ascii="Book Antiqua" w:hAnsi="Book Antiqua" w:cs="Times New Roman"/>
          <w:sz w:val="24"/>
          <w:szCs w:val="24"/>
        </w:rPr>
        <w:t>or</w:t>
      </w:r>
      <w:r w:rsidR="00AB161C" w:rsidRPr="005760B7">
        <w:rPr>
          <w:rFonts w:ascii="Book Antiqua" w:hAnsi="Book Antiqua" w:cs="Times New Roman"/>
          <w:sz w:val="24"/>
          <w:szCs w:val="24"/>
        </w:rPr>
        <w:t>i</w:t>
      </w:r>
      <w:r w:rsidR="00181B2E" w:rsidRPr="005760B7">
        <w:rPr>
          <w:rFonts w:ascii="Book Antiqua" w:hAnsi="Book Antiqua" w:cs="Times New Roman"/>
          <w:sz w:val="24"/>
          <w:szCs w:val="24"/>
        </w:rPr>
        <w:t>th</w:t>
      </w:r>
      <w:r w:rsidR="00AB161C" w:rsidRPr="005760B7">
        <w:rPr>
          <w:rFonts w:ascii="Book Antiqua" w:hAnsi="Book Antiqua" w:cs="Times New Roman"/>
          <w:sz w:val="24"/>
          <w:szCs w:val="24"/>
        </w:rPr>
        <w:t xml:space="preserve">m for management </w:t>
      </w:r>
      <w:r w:rsidR="00B70247" w:rsidRPr="005760B7">
        <w:rPr>
          <w:rFonts w:ascii="Book Antiqua" w:hAnsi="Book Antiqua" w:cs="Times New Roman"/>
          <w:sz w:val="24"/>
          <w:szCs w:val="24"/>
        </w:rPr>
        <w:t>of</w:t>
      </w:r>
      <w:r w:rsidR="00AB161C" w:rsidRPr="005760B7">
        <w:rPr>
          <w:rFonts w:ascii="Book Antiqua" w:hAnsi="Book Antiqua" w:cs="Times New Roman"/>
          <w:sz w:val="24"/>
          <w:szCs w:val="24"/>
        </w:rPr>
        <w:t xml:space="preserve"> GI defect is not available. </w:t>
      </w:r>
      <w:r w:rsidR="00A40FB6" w:rsidRPr="005760B7">
        <w:rPr>
          <w:rFonts w:ascii="Book Antiqua" w:hAnsi="Book Antiqua" w:cs="Times New Roman"/>
          <w:sz w:val="24"/>
          <w:szCs w:val="24"/>
        </w:rPr>
        <w:t>Successful management of gastrointestinal leaks and fistulae requires a tailored and multidisciplinary approach based on clinical p</w:t>
      </w:r>
      <w:r w:rsidR="00FD598D" w:rsidRPr="005760B7">
        <w:rPr>
          <w:rFonts w:ascii="Book Antiqua" w:hAnsi="Book Antiqua" w:cs="Times New Roman"/>
          <w:sz w:val="24"/>
          <w:szCs w:val="24"/>
        </w:rPr>
        <w:t>resentation, defect features (</w:t>
      </w:r>
      <w:r w:rsidR="00181B2E" w:rsidRPr="005760B7">
        <w:rPr>
          <w:rFonts w:ascii="Book Antiqua" w:hAnsi="Book Antiqua" w:cs="Times New Roman"/>
          <w:sz w:val="24"/>
          <w:szCs w:val="24"/>
        </w:rPr>
        <w:t>s</w:t>
      </w:r>
      <w:r w:rsidR="00A40FB6" w:rsidRPr="005760B7">
        <w:rPr>
          <w:rFonts w:ascii="Book Antiqua" w:hAnsi="Book Antiqua" w:cs="Times New Roman"/>
          <w:sz w:val="24"/>
          <w:szCs w:val="24"/>
        </w:rPr>
        <w:t>ize, location and onset time</w:t>
      </w:r>
      <w:r w:rsidR="00181B2E" w:rsidRPr="005760B7">
        <w:rPr>
          <w:rFonts w:ascii="Book Antiqua" w:hAnsi="Book Antiqua" w:cs="Times New Roman"/>
          <w:sz w:val="24"/>
          <w:szCs w:val="24"/>
        </w:rPr>
        <w:t>)</w:t>
      </w:r>
      <w:r w:rsidR="0030787D" w:rsidRPr="005760B7">
        <w:rPr>
          <w:rFonts w:ascii="Book Antiqua" w:hAnsi="Book Antiqua" w:cs="Times New Roman"/>
          <w:sz w:val="24"/>
          <w:szCs w:val="24"/>
        </w:rPr>
        <w:t>,</w:t>
      </w:r>
      <w:r w:rsidR="00181B2E" w:rsidRPr="005760B7">
        <w:rPr>
          <w:rFonts w:ascii="Book Antiqua" w:hAnsi="Book Antiqua" w:cs="Times New Roman"/>
          <w:sz w:val="24"/>
          <w:szCs w:val="24"/>
        </w:rPr>
        <w:t xml:space="preserve"> local expertis</w:t>
      </w:r>
      <w:r w:rsidR="0030787D" w:rsidRPr="005760B7">
        <w:rPr>
          <w:rFonts w:ascii="Book Antiqua" w:hAnsi="Book Antiqua" w:cs="Times New Roman"/>
          <w:sz w:val="24"/>
          <w:szCs w:val="24"/>
        </w:rPr>
        <w:t>e</w:t>
      </w:r>
      <w:r w:rsidR="00E81B75" w:rsidRPr="005760B7">
        <w:rPr>
          <w:rFonts w:ascii="Book Antiqua" w:hAnsi="Book Antiqua" w:cs="Times New Roman"/>
          <w:sz w:val="24"/>
          <w:szCs w:val="24"/>
        </w:rPr>
        <w:t xml:space="preserve"> and the availability of </w:t>
      </w:r>
      <w:r w:rsidR="00A40FB6" w:rsidRPr="005760B7">
        <w:rPr>
          <w:rFonts w:ascii="Book Antiqua" w:hAnsi="Book Antiqua" w:cs="Times New Roman"/>
          <w:sz w:val="24"/>
          <w:szCs w:val="24"/>
        </w:rPr>
        <w:t xml:space="preserve">devices. </w:t>
      </w:r>
      <w:r w:rsidR="00AB161C" w:rsidRPr="005760B7">
        <w:rPr>
          <w:rFonts w:ascii="Book Antiqua" w:hAnsi="Book Antiqua" w:cs="Times New Roman"/>
          <w:sz w:val="24"/>
          <w:szCs w:val="24"/>
        </w:rPr>
        <w:t>In th</w:t>
      </w:r>
      <w:r w:rsidR="00A40FB6" w:rsidRPr="005760B7">
        <w:rPr>
          <w:rFonts w:ascii="Book Antiqua" w:hAnsi="Book Antiqua" w:cs="Times New Roman"/>
          <w:sz w:val="24"/>
          <w:szCs w:val="24"/>
        </w:rPr>
        <w:t>is review</w:t>
      </w:r>
      <w:r w:rsidR="00E81B75" w:rsidRPr="005760B7">
        <w:rPr>
          <w:rFonts w:ascii="Book Antiqua" w:hAnsi="Book Antiqua" w:cs="Times New Roman"/>
          <w:sz w:val="24"/>
          <w:szCs w:val="24"/>
        </w:rPr>
        <w:t>,</w:t>
      </w:r>
      <w:r w:rsidR="00A40FB6" w:rsidRPr="005760B7">
        <w:rPr>
          <w:rFonts w:ascii="Book Antiqua" w:hAnsi="Book Antiqua" w:cs="Times New Roman"/>
          <w:sz w:val="24"/>
          <w:szCs w:val="24"/>
        </w:rPr>
        <w:t xml:space="preserve"> we analyze</w:t>
      </w:r>
      <w:r w:rsidR="00E81B75" w:rsidRPr="005760B7">
        <w:rPr>
          <w:rFonts w:ascii="Book Antiqua" w:hAnsi="Book Antiqua" w:cs="Times New Roman"/>
          <w:sz w:val="24"/>
          <w:szCs w:val="24"/>
        </w:rPr>
        <w:t xml:space="preserve"> different endoscopic approaches</w:t>
      </w:r>
      <w:r w:rsidR="00A40FB6" w:rsidRPr="005760B7">
        <w:rPr>
          <w:rFonts w:ascii="Book Antiqua" w:hAnsi="Book Antiqua" w:cs="Times New Roman"/>
          <w:sz w:val="24"/>
          <w:szCs w:val="24"/>
        </w:rPr>
        <w:t xml:space="preserve">, </w:t>
      </w:r>
      <w:r w:rsidR="00E81B75" w:rsidRPr="005760B7">
        <w:rPr>
          <w:rFonts w:ascii="Book Antiqua" w:hAnsi="Book Antiqua" w:cs="Times New Roman"/>
          <w:sz w:val="24"/>
          <w:szCs w:val="24"/>
        </w:rPr>
        <w:t>which we selected on the basis of the</w:t>
      </w:r>
      <w:r w:rsidR="00A40FB6" w:rsidRPr="005760B7">
        <w:rPr>
          <w:rFonts w:ascii="Book Antiqua" w:hAnsi="Book Antiqua" w:cs="Times New Roman"/>
          <w:sz w:val="24"/>
          <w:szCs w:val="24"/>
        </w:rPr>
        <w:t xml:space="preserve"> available literature and our</w:t>
      </w:r>
      <w:r w:rsidR="00AB161C" w:rsidRPr="005760B7">
        <w:rPr>
          <w:rFonts w:ascii="Book Antiqua" w:hAnsi="Book Antiqua" w:cs="Times New Roman"/>
          <w:sz w:val="24"/>
          <w:szCs w:val="24"/>
        </w:rPr>
        <w:t xml:space="preserve"> own experience</w:t>
      </w:r>
      <w:r w:rsidR="00E81B75" w:rsidRPr="005760B7">
        <w:rPr>
          <w:rFonts w:ascii="Book Antiqua" w:hAnsi="Book Antiqua" w:cs="Times New Roman"/>
          <w:sz w:val="24"/>
          <w:szCs w:val="24"/>
        </w:rPr>
        <w:t>. Then, we</w:t>
      </w:r>
      <w:r w:rsidR="00AB161C" w:rsidRPr="005760B7">
        <w:rPr>
          <w:rFonts w:ascii="Book Antiqua" w:hAnsi="Book Antiqua" w:cs="Times New Roman"/>
          <w:sz w:val="24"/>
          <w:szCs w:val="24"/>
        </w:rPr>
        <w:t xml:space="preserve"> evaluat</w:t>
      </w:r>
      <w:r w:rsidR="00E81B75" w:rsidRPr="005760B7">
        <w:rPr>
          <w:rFonts w:ascii="Book Antiqua" w:hAnsi="Book Antiqua" w:cs="Times New Roman"/>
          <w:sz w:val="24"/>
          <w:szCs w:val="24"/>
        </w:rPr>
        <w:t>e</w:t>
      </w:r>
      <w:r w:rsidR="00204DFB" w:rsidRPr="005760B7">
        <w:rPr>
          <w:rFonts w:ascii="Book Antiqua" w:hAnsi="Book Antiqua" w:cs="Times New Roman"/>
          <w:sz w:val="24"/>
          <w:szCs w:val="24"/>
        </w:rPr>
        <w:t xml:space="preserve"> </w:t>
      </w:r>
      <w:r w:rsidR="00E81B75" w:rsidRPr="005760B7">
        <w:rPr>
          <w:rFonts w:ascii="Book Antiqua" w:hAnsi="Book Antiqua" w:cs="Times New Roman"/>
          <w:sz w:val="24"/>
          <w:szCs w:val="24"/>
        </w:rPr>
        <w:t xml:space="preserve">the </w:t>
      </w:r>
      <w:r w:rsidR="00A40FB6" w:rsidRPr="005760B7">
        <w:rPr>
          <w:rFonts w:ascii="Book Antiqua" w:hAnsi="Book Antiqua" w:cs="Times New Roman"/>
          <w:sz w:val="24"/>
          <w:szCs w:val="24"/>
        </w:rPr>
        <w:t xml:space="preserve">overall </w:t>
      </w:r>
      <w:r w:rsidR="00AB161C" w:rsidRPr="005760B7">
        <w:rPr>
          <w:rFonts w:ascii="Book Antiqua" w:hAnsi="Book Antiqua" w:cs="Times New Roman"/>
          <w:sz w:val="24"/>
          <w:szCs w:val="24"/>
        </w:rPr>
        <w:t>efficacy</w:t>
      </w:r>
      <w:r w:rsidR="00A40FB6" w:rsidRPr="005760B7">
        <w:rPr>
          <w:rFonts w:ascii="Book Antiqua" w:hAnsi="Book Antiqua" w:cs="Times New Roman"/>
          <w:sz w:val="24"/>
          <w:szCs w:val="24"/>
        </w:rPr>
        <w:t xml:space="preserve"> and </w:t>
      </w:r>
      <w:r w:rsidR="003A356F" w:rsidRPr="005760B7">
        <w:rPr>
          <w:rFonts w:ascii="Book Antiqua" w:hAnsi="Book Antiqua" w:cs="Times New Roman"/>
          <w:sz w:val="24"/>
          <w:szCs w:val="24"/>
        </w:rPr>
        <w:t>procedural</w:t>
      </w:r>
      <w:r w:rsidR="00E81B75" w:rsidRPr="005760B7">
        <w:rPr>
          <w:rFonts w:ascii="Book Antiqua" w:hAnsi="Book Antiqua" w:cs="Times New Roman"/>
          <w:sz w:val="24"/>
          <w:szCs w:val="24"/>
        </w:rPr>
        <w:t>-</w:t>
      </w:r>
      <w:r w:rsidR="003A356F" w:rsidRPr="005760B7">
        <w:rPr>
          <w:rFonts w:ascii="Book Antiqua" w:hAnsi="Book Antiqua" w:cs="Times New Roman"/>
          <w:sz w:val="24"/>
          <w:szCs w:val="24"/>
        </w:rPr>
        <w:t>specific strengths and weaknesses</w:t>
      </w:r>
      <w:r w:rsidR="00E81B75" w:rsidRPr="005760B7">
        <w:rPr>
          <w:rFonts w:ascii="Book Antiqua" w:hAnsi="Book Antiqua" w:cs="Times New Roman"/>
          <w:sz w:val="24"/>
          <w:szCs w:val="24"/>
        </w:rPr>
        <w:t xml:space="preserve"> of each approach</w:t>
      </w:r>
      <w:r w:rsidR="003A356F" w:rsidRPr="005760B7">
        <w:rPr>
          <w:rFonts w:ascii="Book Antiqua" w:hAnsi="Book Antiqua" w:cs="Times New Roman"/>
          <w:sz w:val="24"/>
          <w:szCs w:val="24"/>
        </w:rPr>
        <w:t>.</w:t>
      </w:r>
    </w:p>
    <w:p w14:paraId="004E16DC" w14:textId="77777777" w:rsidR="00B45706" w:rsidRPr="005760B7" w:rsidRDefault="00B45706" w:rsidP="00080CE8">
      <w:pPr>
        <w:snapToGrid w:val="0"/>
        <w:spacing w:after="0" w:line="360" w:lineRule="auto"/>
        <w:jc w:val="both"/>
        <w:rPr>
          <w:rFonts w:ascii="Book Antiqua" w:hAnsi="Book Antiqua" w:cs="Times New Roman"/>
          <w:sz w:val="24"/>
          <w:szCs w:val="24"/>
        </w:rPr>
      </w:pPr>
    </w:p>
    <w:p w14:paraId="08BABA6C" w14:textId="6837C647" w:rsidR="003A356F" w:rsidRPr="005760B7" w:rsidRDefault="00B45706" w:rsidP="00080CE8">
      <w:pPr>
        <w:snapToGrid w:val="0"/>
        <w:spacing w:after="0" w:line="360" w:lineRule="auto"/>
        <w:jc w:val="both"/>
        <w:rPr>
          <w:rFonts w:ascii="Book Antiqua" w:hAnsi="Book Antiqua" w:cs="Times New Roman"/>
          <w:sz w:val="24"/>
          <w:szCs w:val="24"/>
        </w:rPr>
      </w:pPr>
      <w:r w:rsidRPr="005760B7">
        <w:rPr>
          <w:rFonts w:ascii="Book Antiqua" w:hAnsi="Book Antiqua"/>
          <w:b/>
          <w:iCs/>
          <w:sz w:val="24"/>
          <w:szCs w:val="24"/>
          <w:lang w:eastAsia="es-ES_tradnl"/>
        </w:rPr>
        <w:t xml:space="preserve">Key words: </w:t>
      </w:r>
      <w:r w:rsidR="00FD598D" w:rsidRPr="005760B7">
        <w:rPr>
          <w:rFonts w:ascii="Book Antiqua" w:hAnsi="Book Antiqua" w:cs="Times New Roman"/>
          <w:sz w:val="24"/>
          <w:szCs w:val="24"/>
        </w:rPr>
        <w:t>Leak</w:t>
      </w:r>
      <w:r w:rsidR="00756A86" w:rsidRPr="005760B7">
        <w:rPr>
          <w:rFonts w:ascii="Book Antiqua" w:hAnsi="Book Antiqua" w:cs="Times New Roman"/>
          <w:sz w:val="24"/>
          <w:szCs w:val="24"/>
        </w:rPr>
        <w:t>;</w:t>
      </w:r>
      <w:r w:rsidR="00FD598D" w:rsidRPr="005760B7">
        <w:rPr>
          <w:rFonts w:ascii="Book Antiqua" w:hAnsi="Book Antiqua" w:cs="Times New Roman"/>
          <w:sz w:val="24"/>
          <w:szCs w:val="24"/>
        </w:rPr>
        <w:t xml:space="preserve"> Fistula</w:t>
      </w:r>
      <w:r w:rsidR="00756A86" w:rsidRPr="005760B7">
        <w:rPr>
          <w:rFonts w:ascii="Book Antiqua" w:hAnsi="Book Antiqua" w:cs="Times New Roman"/>
          <w:sz w:val="24"/>
          <w:szCs w:val="24"/>
        </w:rPr>
        <w:t>;</w:t>
      </w:r>
      <w:r w:rsidR="00204DFB" w:rsidRPr="005760B7">
        <w:rPr>
          <w:rFonts w:ascii="Book Antiqua" w:hAnsi="Book Antiqua" w:cs="Times New Roman"/>
          <w:sz w:val="24"/>
          <w:szCs w:val="24"/>
        </w:rPr>
        <w:t xml:space="preserve"> </w:t>
      </w:r>
      <w:r w:rsidR="003A356F" w:rsidRPr="005760B7">
        <w:rPr>
          <w:rFonts w:ascii="Book Antiqua" w:hAnsi="Book Antiqua" w:cs="Times New Roman"/>
          <w:sz w:val="24"/>
          <w:szCs w:val="24"/>
        </w:rPr>
        <w:t>Endotherapy</w:t>
      </w:r>
      <w:r w:rsidR="00623C38" w:rsidRPr="005760B7">
        <w:rPr>
          <w:rFonts w:ascii="Book Antiqua" w:hAnsi="Book Antiqua" w:cs="Times New Roman"/>
          <w:sz w:val="24"/>
          <w:szCs w:val="24"/>
        </w:rPr>
        <w:t xml:space="preserve">; </w:t>
      </w:r>
      <w:bookmarkStart w:id="8" w:name="OLE_LINK2"/>
      <w:bookmarkStart w:id="9" w:name="OLE_LINK15"/>
      <w:r w:rsidR="003A356F" w:rsidRPr="005760B7">
        <w:rPr>
          <w:rFonts w:ascii="Book Antiqua" w:hAnsi="Book Antiqua" w:cs="Times New Roman"/>
          <w:sz w:val="24"/>
          <w:szCs w:val="24"/>
        </w:rPr>
        <w:t xml:space="preserve">Over-the-scope </w:t>
      </w:r>
      <w:r w:rsidR="007E2771" w:rsidRPr="005760B7">
        <w:rPr>
          <w:rFonts w:ascii="Book Antiqua" w:hAnsi="Book Antiqua" w:cs="Times New Roman"/>
          <w:sz w:val="24"/>
          <w:szCs w:val="24"/>
        </w:rPr>
        <w:t>clip</w:t>
      </w:r>
      <w:bookmarkEnd w:id="8"/>
      <w:bookmarkEnd w:id="9"/>
      <w:r w:rsidR="00623C38" w:rsidRPr="005760B7">
        <w:rPr>
          <w:rFonts w:ascii="Book Antiqua" w:hAnsi="Book Antiqua" w:cs="Times New Roman"/>
          <w:sz w:val="24"/>
          <w:szCs w:val="24"/>
        </w:rPr>
        <w:t xml:space="preserve">; </w:t>
      </w:r>
      <w:r w:rsidR="003A356F" w:rsidRPr="005760B7">
        <w:rPr>
          <w:rFonts w:ascii="Book Antiqua" w:hAnsi="Book Antiqua" w:cs="Times New Roman"/>
          <w:sz w:val="24"/>
          <w:szCs w:val="24"/>
        </w:rPr>
        <w:t>Suturing system</w:t>
      </w:r>
      <w:r w:rsidR="00623C38" w:rsidRPr="005760B7">
        <w:rPr>
          <w:rFonts w:ascii="Book Antiqua" w:hAnsi="Book Antiqua" w:cs="Times New Roman"/>
          <w:sz w:val="24"/>
          <w:szCs w:val="24"/>
        </w:rPr>
        <w:t xml:space="preserve">; </w:t>
      </w:r>
      <w:r w:rsidR="003A356F" w:rsidRPr="005760B7">
        <w:rPr>
          <w:rFonts w:ascii="Book Antiqua" w:hAnsi="Book Antiqua" w:cs="Times New Roman"/>
          <w:sz w:val="24"/>
          <w:szCs w:val="24"/>
        </w:rPr>
        <w:t>Endo-vacuum therapy</w:t>
      </w:r>
      <w:r w:rsidR="00623C38" w:rsidRPr="005760B7">
        <w:rPr>
          <w:rFonts w:ascii="Book Antiqua" w:hAnsi="Book Antiqua" w:cs="Times New Roman"/>
          <w:sz w:val="24"/>
          <w:szCs w:val="24"/>
        </w:rPr>
        <w:t xml:space="preserve">; </w:t>
      </w:r>
      <w:r w:rsidR="003A356F" w:rsidRPr="005760B7">
        <w:rPr>
          <w:rFonts w:ascii="Book Antiqua" w:hAnsi="Book Antiqua" w:cs="Times New Roman"/>
          <w:sz w:val="24"/>
          <w:szCs w:val="24"/>
        </w:rPr>
        <w:t xml:space="preserve">Endoscopic </w:t>
      </w:r>
      <w:r w:rsidR="007E2771" w:rsidRPr="005760B7">
        <w:rPr>
          <w:rFonts w:ascii="Book Antiqua" w:hAnsi="Book Antiqua" w:cs="Times New Roman"/>
          <w:sz w:val="24"/>
          <w:szCs w:val="24"/>
        </w:rPr>
        <w:t>internal drainage</w:t>
      </w:r>
      <w:r w:rsidR="00623C38" w:rsidRPr="005760B7">
        <w:rPr>
          <w:rFonts w:ascii="Book Antiqua" w:hAnsi="Book Antiqua" w:cs="Times New Roman"/>
          <w:sz w:val="24"/>
          <w:szCs w:val="24"/>
        </w:rPr>
        <w:t xml:space="preserve">; </w:t>
      </w:r>
      <w:r w:rsidR="003A356F" w:rsidRPr="005760B7">
        <w:rPr>
          <w:rFonts w:ascii="Book Antiqua" w:hAnsi="Book Antiqua" w:cs="Times New Roman"/>
          <w:sz w:val="24"/>
          <w:szCs w:val="24"/>
        </w:rPr>
        <w:t>Self-</w:t>
      </w:r>
      <w:r w:rsidR="007E2771" w:rsidRPr="005760B7">
        <w:rPr>
          <w:rFonts w:ascii="Book Antiqua" w:hAnsi="Book Antiqua" w:cs="Times New Roman"/>
          <w:sz w:val="24"/>
          <w:szCs w:val="24"/>
        </w:rPr>
        <w:t>expandable metal stent</w:t>
      </w:r>
    </w:p>
    <w:p w14:paraId="43F8F8C5" w14:textId="2B603296" w:rsidR="00B45706" w:rsidRPr="005760B7" w:rsidRDefault="00B45706" w:rsidP="00080CE8">
      <w:pPr>
        <w:snapToGrid w:val="0"/>
        <w:spacing w:after="0" w:line="360" w:lineRule="auto"/>
        <w:jc w:val="both"/>
        <w:rPr>
          <w:rFonts w:ascii="Book Antiqua" w:hAnsi="Book Antiqua" w:cs="Times New Roman"/>
          <w:sz w:val="24"/>
          <w:szCs w:val="24"/>
        </w:rPr>
      </w:pPr>
    </w:p>
    <w:p w14:paraId="373161FA" w14:textId="77777777" w:rsidR="00C76F01" w:rsidRPr="005760B7" w:rsidRDefault="00C76F01" w:rsidP="00C76F01">
      <w:pPr>
        <w:snapToGrid w:val="0"/>
        <w:spacing w:after="0" w:line="360" w:lineRule="auto"/>
        <w:jc w:val="both"/>
        <w:rPr>
          <w:rFonts w:ascii="Book Antiqua" w:hAnsi="Book Antiqua" w:hint="eastAsia"/>
          <w:sz w:val="24"/>
          <w:szCs w:val="24"/>
          <w:lang w:eastAsia="zh-CN"/>
        </w:rPr>
      </w:pPr>
      <w:r w:rsidRPr="005760B7">
        <w:rPr>
          <w:rFonts w:ascii="Book Antiqua" w:hAnsi="Book Antiqua" w:cs="Times New Roman" w:hint="eastAsia"/>
          <w:b/>
          <w:bCs/>
          <w:sz w:val="24"/>
          <w:szCs w:val="24"/>
          <w:lang w:val="it-IT" w:eastAsia="zh-CN"/>
        </w:rPr>
        <w:lastRenderedPageBreak/>
        <w:t>Citation:</w:t>
      </w:r>
      <w:r w:rsidRPr="005760B7">
        <w:rPr>
          <w:rFonts w:ascii="Book Antiqua" w:hAnsi="Book Antiqua" w:cs="Times New Roman" w:hint="eastAsia"/>
          <w:bCs/>
          <w:sz w:val="24"/>
          <w:szCs w:val="24"/>
          <w:lang w:val="it-IT" w:eastAsia="zh-CN"/>
        </w:rPr>
        <w:t xml:space="preserve"> </w:t>
      </w:r>
      <w:r w:rsidRPr="005760B7">
        <w:rPr>
          <w:rFonts w:ascii="Book Antiqua" w:hAnsi="Book Antiqua" w:cs="Times New Roman"/>
          <w:bCs/>
          <w:sz w:val="24"/>
          <w:szCs w:val="24"/>
          <w:lang w:val="it-IT"/>
        </w:rPr>
        <w:t>Cereatti F, Grassia R, Drago A, Conti CB, Donatelli G.</w:t>
      </w:r>
      <w:r w:rsidRPr="005760B7">
        <w:rPr>
          <w:rFonts w:ascii="Book Antiqua" w:hAnsi="Book Antiqua"/>
          <w:sz w:val="24"/>
          <w:szCs w:val="24"/>
        </w:rPr>
        <w:t xml:space="preserve"> </w:t>
      </w:r>
      <w:r w:rsidRPr="005760B7">
        <w:rPr>
          <w:rFonts w:ascii="Book Antiqua" w:hAnsi="Book Antiqua" w:cs="Times New Roman"/>
          <w:bCs/>
          <w:sz w:val="24"/>
          <w:szCs w:val="24"/>
          <w:lang w:val="it-IT"/>
        </w:rPr>
        <w:t>Endoscopic management of gastrointestinal leaks and fistulae: What option do we have?</w:t>
      </w:r>
      <w:r w:rsidRPr="005760B7">
        <w:rPr>
          <w:rFonts w:ascii="Book Antiqua" w:hAnsi="Book Antiqua"/>
          <w:sz w:val="24"/>
          <w:szCs w:val="24"/>
        </w:rPr>
        <w:t xml:space="preserve"> </w:t>
      </w:r>
      <w:r w:rsidRPr="005760B7">
        <w:rPr>
          <w:rFonts w:ascii="Book Antiqua" w:hAnsi="Book Antiqua"/>
          <w:i/>
          <w:iCs/>
          <w:sz w:val="24"/>
          <w:szCs w:val="24"/>
        </w:rPr>
        <w:t>World J Gastroenterol</w:t>
      </w:r>
      <w:r w:rsidRPr="005760B7">
        <w:rPr>
          <w:rFonts w:ascii="Book Antiqua" w:hAnsi="Book Antiqua"/>
          <w:sz w:val="24"/>
          <w:szCs w:val="24"/>
        </w:rPr>
        <w:t xml:space="preserve"> 2020; 26(29): </w:t>
      </w:r>
      <w:r w:rsidRPr="005760B7">
        <w:rPr>
          <w:rFonts w:ascii="Book Antiqua" w:hAnsi="Book Antiqua" w:hint="eastAsia"/>
          <w:sz w:val="24"/>
          <w:szCs w:val="24"/>
          <w:lang w:eastAsia="zh-CN"/>
        </w:rPr>
        <w:t>4198</w:t>
      </w:r>
      <w:r w:rsidRPr="005760B7">
        <w:rPr>
          <w:rFonts w:ascii="Book Antiqua" w:hAnsi="Book Antiqua"/>
          <w:sz w:val="24"/>
          <w:szCs w:val="24"/>
        </w:rPr>
        <w:t>-</w:t>
      </w:r>
      <w:r w:rsidRPr="005760B7">
        <w:rPr>
          <w:rFonts w:ascii="Book Antiqua" w:hAnsi="Book Antiqua" w:hint="eastAsia"/>
          <w:sz w:val="24"/>
          <w:szCs w:val="24"/>
          <w:lang w:eastAsia="zh-CN"/>
        </w:rPr>
        <w:t>4217</w:t>
      </w:r>
      <w:r w:rsidRPr="005760B7">
        <w:rPr>
          <w:rFonts w:ascii="Book Antiqua" w:hAnsi="Book Antiqua"/>
          <w:sz w:val="24"/>
          <w:szCs w:val="24"/>
        </w:rPr>
        <w:t xml:space="preserve">  </w:t>
      </w:r>
    </w:p>
    <w:p w14:paraId="1AF7BD5E" w14:textId="77777777" w:rsidR="00C76F01" w:rsidRPr="005760B7" w:rsidRDefault="00C76F01" w:rsidP="00C76F01">
      <w:pPr>
        <w:snapToGrid w:val="0"/>
        <w:spacing w:after="0" w:line="360" w:lineRule="auto"/>
        <w:jc w:val="both"/>
        <w:rPr>
          <w:rFonts w:ascii="Book Antiqua" w:hAnsi="Book Antiqua" w:hint="eastAsia"/>
          <w:sz w:val="24"/>
          <w:szCs w:val="24"/>
          <w:lang w:eastAsia="zh-CN"/>
        </w:rPr>
      </w:pPr>
      <w:r w:rsidRPr="005760B7">
        <w:rPr>
          <w:rFonts w:ascii="Book Antiqua" w:hAnsi="Book Antiqua"/>
          <w:b/>
          <w:sz w:val="24"/>
          <w:szCs w:val="24"/>
        </w:rPr>
        <w:t>URL:</w:t>
      </w:r>
      <w:r w:rsidRPr="005760B7">
        <w:rPr>
          <w:rFonts w:ascii="Book Antiqua" w:hAnsi="Book Antiqua"/>
          <w:sz w:val="24"/>
          <w:szCs w:val="24"/>
        </w:rPr>
        <w:t xml:space="preserve"> https://www.wjgnet.com/1007-9327/full/v26/i29/</w:t>
      </w:r>
      <w:r w:rsidRPr="005760B7">
        <w:rPr>
          <w:rFonts w:ascii="Book Antiqua" w:hAnsi="Book Antiqua" w:hint="eastAsia"/>
          <w:sz w:val="24"/>
          <w:szCs w:val="24"/>
          <w:lang w:eastAsia="zh-CN"/>
        </w:rPr>
        <w:t>4198</w:t>
      </w:r>
      <w:r w:rsidRPr="005760B7">
        <w:rPr>
          <w:rFonts w:ascii="Book Antiqua" w:hAnsi="Book Antiqua"/>
          <w:sz w:val="24"/>
          <w:szCs w:val="24"/>
        </w:rPr>
        <w:t xml:space="preserve">.htm  </w:t>
      </w:r>
    </w:p>
    <w:p w14:paraId="2EF5F191" w14:textId="2D287207" w:rsidR="00C76F01" w:rsidRPr="005760B7" w:rsidRDefault="00C76F01" w:rsidP="00C76F01">
      <w:pPr>
        <w:snapToGrid w:val="0"/>
        <w:spacing w:after="0" w:line="360" w:lineRule="auto"/>
        <w:jc w:val="both"/>
        <w:rPr>
          <w:rFonts w:ascii="Book Antiqua" w:hAnsi="Book Antiqua" w:hint="eastAsia"/>
          <w:sz w:val="24"/>
          <w:szCs w:val="24"/>
          <w:lang w:eastAsia="zh-CN"/>
        </w:rPr>
      </w:pPr>
      <w:r w:rsidRPr="005760B7">
        <w:rPr>
          <w:rFonts w:ascii="Book Antiqua" w:hAnsi="Book Antiqua"/>
          <w:b/>
          <w:sz w:val="24"/>
          <w:szCs w:val="24"/>
        </w:rPr>
        <w:t xml:space="preserve">DOI: </w:t>
      </w:r>
      <w:r w:rsidRPr="005760B7">
        <w:rPr>
          <w:rFonts w:ascii="Book Antiqua" w:hAnsi="Book Antiqua"/>
          <w:sz w:val="24"/>
          <w:szCs w:val="24"/>
        </w:rPr>
        <w:t>https://dx.doi.org/10.3748/wjg.v26.i29.</w:t>
      </w:r>
      <w:r w:rsidRPr="005760B7">
        <w:rPr>
          <w:rFonts w:ascii="Book Antiqua" w:hAnsi="Book Antiqua" w:hint="eastAsia"/>
          <w:sz w:val="24"/>
          <w:szCs w:val="24"/>
          <w:lang w:eastAsia="zh-CN"/>
        </w:rPr>
        <w:t>4198</w:t>
      </w:r>
    </w:p>
    <w:p w14:paraId="124F08CD" w14:textId="712481C9" w:rsidR="00B45706" w:rsidRPr="005760B7" w:rsidRDefault="00B45706" w:rsidP="00080CE8">
      <w:pPr>
        <w:snapToGrid w:val="0"/>
        <w:spacing w:after="0" w:line="360" w:lineRule="auto"/>
        <w:jc w:val="both"/>
        <w:rPr>
          <w:rFonts w:ascii="Book Antiqua" w:hAnsi="Book Antiqua" w:cs="Times New Roman"/>
          <w:bCs/>
          <w:sz w:val="24"/>
          <w:szCs w:val="24"/>
          <w:vertAlign w:val="superscript"/>
          <w:lang w:val="it-IT"/>
        </w:rPr>
      </w:pPr>
    </w:p>
    <w:p w14:paraId="637A70C3" w14:textId="1A8EEEC1" w:rsidR="00623C38" w:rsidRPr="005760B7" w:rsidRDefault="00623C38" w:rsidP="00080CE8">
      <w:pPr>
        <w:snapToGrid w:val="0"/>
        <w:spacing w:after="0" w:line="360" w:lineRule="auto"/>
        <w:jc w:val="both"/>
        <w:rPr>
          <w:rFonts w:ascii="Book Antiqua" w:hAnsi="Book Antiqua" w:cs="Times New Roman"/>
          <w:sz w:val="24"/>
          <w:szCs w:val="24"/>
        </w:rPr>
      </w:pPr>
      <w:r w:rsidRPr="005760B7">
        <w:rPr>
          <w:rFonts w:ascii="Book Antiqua" w:hAnsi="Book Antiqua"/>
          <w:b/>
          <w:sz w:val="24"/>
          <w:szCs w:val="24"/>
          <w:lang w:val="en-GB"/>
        </w:rPr>
        <w:t xml:space="preserve">Core tip: </w:t>
      </w:r>
      <w:r w:rsidR="00465775" w:rsidRPr="005760B7">
        <w:rPr>
          <w:rFonts w:ascii="Book Antiqua" w:hAnsi="Book Antiqua" w:cs="Times New Roman"/>
          <w:sz w:val="24"/>
          <w:szCs w:val="24"/>
        </w:rPr>
        <w:t xml:space="preserve">Early diagnosis of gastrointestinal leaks and fistulae is associated with better outcomes. Endoscopic minimally invasive management is becoming the treatment of choice for </w:t>
      </w:r>
      <w:r w:rsidR="007D4A18" w:rsidRPr="005760B7">
        <w:rPr>
          <w:rFonts w:ascii="Book Antiqua" w:hAnsi="Book Antiqua" w:cs="Times New Roman"/>
          <w:sz w:val="24"/>
          <w:szCs w:val="24"/>
        </w:rPr>
        <w:t>g</w:t>
      </w:r>
      <w:r w:rsidRPr="005760B7">
        <w:rPr>
          <w:rFonts w:ascii="Book Antiqua" w:hAnsi="Book Antiqua" w:cs="Times New Roman"/>
          <w:sz w:val="24"/>
          <w:szCs w:val="24"/>
        </w:rPr>
        <w:t>astrointestinal</w:t>
      </w:r>
      <w:r w:rsidR="00465775" w:rsidRPr="005760B7">
        <w:rPr>
          <w:rFonts w:ascii="Book Antiqua" w:hAnsi="Book Antiqua" w:cs="Times New Roman"/>
          <w:sz w:val="24"/>
          <w:szCs w:val="24"/>
        </w:rPr>
        <w:t xml:space="preserve"> wall defects</w:t>
      </w:r>
      <w:r w:rsidR="00D95195" w:rsidRPr="005760B7">
        <w:rPr>
          <w:rFonts w:ascii="Book Antiqua" w:hAnsi="Book Antiqua" w:cs="Times New Roman"/>
          <w:sz w:val="24"/>
          <w:szCs w:val="24"/>
        </w:rPr>
        <w:t xml:space="preserve">. It is more </w:t>
      </w:r>
      <w:r w:rsidR="00465775" w:rsidRPr="005760B7">
        <w:rPr>
          <w:rFonts w:ascii="Book Antiqua" w:hAnsi="Book Antiqua" w:cs="Times New Roman"/>
          <w:sz w:val="24"/>
          <w:szCs w:val="24"/>
        </w:rPr>
        <w:t>effective and safer than surgery. Several endoscopic devices and techniques are available</w:t>
      </w:r>
      <w:r w:rsidR="00D95195" w:rsidRPr="005760B7">
        <w:rPr>
          <w:rFonts w:ascii="Book Antiqua" w:hAnsi="Book Antiqua" w:cs="Times New Roman"/>
          <w:sz w:val="24"/>
          <w:szCs w:val="24"/>
        </w:rPr>
        <w:t>, and they</w:t>
      </w:r>
      <w:r w:rsidR="00465775" w:rsidRPr="005760B7">
        <w:rPr>
          <w:rFonts w:ascii="Book Antiqua" w:hAnsi="Book Antiqua" w:cs="Times New Roman"/>
          <w:sz w:val="24"/>
          <w:szCs w:val="24"/>
        </w:rPr>
        <w:t xml:space="preserve"> includ</w:t>
      </w:r>
      <w:r w:rsidR="00D95195" w:rsidRPr="005760B7">
        <w:rPr>
          <w:rFonts w:ascii="Book Antiqua" w:hAnsi="Book Antiqua" w:cs="Times New Roman"/>
          <w:sz w:val="24"/>
          <w:szCs w:val="24"/>
        </w:rPr>
        <w:t>e</w:t>
      </w:r>
      <w:r w:rsidR="00204DFB" w:rsidRPr="005760B7">
        <w:rPr>
          <w:rFonts w:ascii="Book Antiqua" w:hAnsi="Book Antiqua" w:cs="Times New Roman"/>
          <w:sz w:val="24"/>
          <w:szCs w:val="24"/>
        </w:rPr>
        <w:t xml:space="preserve"> </w:t>
      </w:r>
      <w:r w:rsidR="00465775" w:rsidRPr="005760B7">
        <w:rPr>
          <w:rFonts w:ascii="Book Antiqua" w:hAnsi="Book Antiqua" w:cs="Times New Roman"/>
          <w:sz w:val="24"/>
          <w:szCs w:val="24"/>
        </w:rPr>
        <w:t xml:space="preserve">endoclip, metal or plastic stent, tissue sealants, suturing systems and vacuum therapy. The </w:t>
      </w:r>
      <w:r w:rsidR="00CD160F" w:rsidRPr="005760B7">
        <w:rPr>
          <w:rFonts w:ascii="Book Antiqua" w:hAnsi="Book Antiqua" w:cs="Times New Roman"/>
          <w:sz w:val="24"/>
          <w:szCs w:val="24"/>
        </w:rPr>
        <w:t xml:space="preserve">choice </w:t>
      </w:r>
      <w:r w:rsidR="00465775" w:rsidRPr="005760B7">
        <w:rPr>
          <w:rFonts w:ascii="Book Antiqua" w:hAnsi="Book Antiqua" w:cs="Times New Roman"/>
          <w:sz w:val="24"/>
          <w:szCs w:val="24"/>
        </w:rPr>
        <w:t xml:space="preserve">of one procedure over another should </w:t>
      </w:r>
      <w:r w:rsidR="00CD160F" w:rsidRPr="005760B7">
        <w:rPr>
          <w:rFonts w:ascii="Book Antiqua" w:hAnsi="Book Antiqua" w:cs="Times New Roman"/>
          <w:sz w:val="24"/>
          <w:szCs w:val="24"/>
        </w:rPr>
        <w:t>depend</w:t>
      </w:r>
      <w:r w:rsidR="00465775" w:rsidRPr="005760B7">
        <w:rPr>
          <w:rFonts w:ascii="Book Antiqua" w:hAnsi="Book Antiqua" w:cs="Times New Roman"/>
          <w:sz w:val="24"/>
          <w:szCs w:val="24"/>
        </w:rPr>
        <w:t xml:space="preserve"> on clinical presentation, defect features and local expertise. Early leaks </w:t>
      </w:r>
      <w:r w:rsidR="00FA12B1" w:rsidRPr="005760B7">
        <w:rPr>
          <w:rFonts w:ascii="Book Antiqua" w:hAnsi="Book Antiqua" w:cs="Times New Roman"/>
          <w:sz w:val="24"/>
          <w:szCs w:val="24"/>
        </w:rPr>
        <w:t>have a higher rate of longstanding healing compared to late leaks and fistulae. A close collaboration between surgeon</w:t>
      </w:r>
      <w:r w:rsidR="00CD160F" w:rsidRPr="005760B7">
        <w:rPr>
          <w:rFonts w:ascii="Book Antiqua" w:hAnsi="Book Antiqua" w:cs="Times New Roman"/>
          <w:sz w:val="24"/>
          <w:szCs w:val="24"/>
        </w:rPr>
        <w:t>s</w:t>
      </w:r>
      <w:r w:rsidR="00FA12B1" w:rsidRPr="005760B7">
        <w:rPr>
          <w:rFonts w:ascii="Book Antiqua" w:hAnsi="Book Antiqua" w:cs="Times New Roman"/>
          <w:sz w:val="24"/>
          <w:szCs w:val="24"/>
        </w:rPr>
        <w:t>, interventional radiologist</w:t>
      </w:r>
      <w:r w:rsidR="00CD160F" w:rsidRPr="005760B7">
        <w:rPr>
          <w:rFonts w:ascii="Book Antiqua" w:hAnsi="Book Antiqua" w:cs="Times New Roman"/>
          <w:sz w:val="24"/>
          <w:szCs w:val="24"/>
        </w:rPr>
        <w:t>s</w:t>
      </w:r>
      <w:r w:rsidR="00FA12B1" w:rsidRPr="005760B7">
        <w:rPr>
          <w:rFonts w:ascii="Book Antiqua" w:hAnsi="Book Antiqua" w:cs="Times New Roman"/>
          <w:sz w:val="24"/>
          <w:szCs w:val="24"/>
        </w:rPr>
        <w:t xml:space="preserve"> and therapeutic endoscopist</w:t>
      </w:r>
      <w:r w:rsidR="00CE0409" w:rsidRPr="005760B7">
        <w:rPr>
          <w:rFonts w:ascii="Book Antiqua" w:hAnsi="Book Antiqua" w:cs="Times New Roman"/>
          <w:sz w:val="24"/>
          <w:szCs w:val="24"/>
        </w:rPr>
        <w:t>s</w:t>
      </w:r>
      <w:r w:rsidR="00204DFB" w:rsidRPr="005760B7">
        <w:rPr>
          <w:rFonts w:ascii="Book Antiqua" w:hAnsi="Book Antiqua" w:cs="Times New Roman"/>
          <w:sz w:val="24"/>
          <w:szCs w:val="24"/>
        </w:rPr>
        <w:t xml:space="preserve"> </w:t>
      </w:r>
      <w:r w:rsidR="00FA12B1" w:rsidRPr="005760B7">
        <w:rPr>
          <w:rFonts w:ascii="Book Antiqua" w:hAnsi="Book Antiqua" w:cs="Times New Roman"/>
          <w:sz w:val="24"/>
          <w:szCs w:val="24"/>
        </w:rPr>
        <w:t xml:space="preserve">is </w:t>
      </w:r>
      <w:r w:rsidR="00DC4074" w:rsidRPr="005760B7">
        <w:rPr>
          <w:rFonts w:ascii="Book Antiqua" w:hAnsi="Book Antiqua" w:cs="Times New Roman"/>
          <w:sz w:val="24"/>
          <w:szCs w:val="24"/>
        </w:rPr>
        <w:t>recommended</w:t>
      </w:r>
      <w:r w:rsidR="00204DFB" w:rsidRPr="005760B7">
        <w:rPr>
          <w:rFonts w:ascii="Book Antiqua" w:hAnsi="Book Antiqua" w:cs="Times New Roman"/>
          <w:sz w:val="24"/>
          <w:szCs w:val="24"/>
        </w:rPr>
        <w:t xml:space="preserve"> </w:t>
      </w:r>
      <w:r w:rsidR="00FA12B1" w:rsidRPr="005760B7">
        <w:rPr>
          <w:rFonts w:ascii="Book Antiqua" w:hAnsi="Book Antiqua" w:cs="Times New Roman"/>
          <w:sz w:val="24"/>
          <w:szCs w:val="24"/>
        </w:rPr>
        <w:t>to assure a favorable outcome.</w:t>
      </w:r>
    </w:p>
    <w:p w14:paraId="4A93C05D" w14:textId="77777777" w:rsidR="00623C38" w:rsidRPr="005760B7" w:rsidRDefault="00623C38"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br w:type="page"/>
      </w:r>
    </w:p>
    <w:p w14:paraId="29AE3803" w14:textId="77777777" w:rsidR="002D257C" w:rsidRPr="005760B7" w:rsidRDefault="002D257C" w:rsidP="00080CE8">
      <w:pPr>
        <w:snapToGrid w:val="0"/>
        <w:spacing w:after="0" w:line="360" w:lineRule="auto"/>
        <w:jc w:val="both"/>
        <w:rPr>
          <w:rFonts w:ascii="Book Antiqua" w:hAnsi="Book Antiqua"/>
          <w:b/>
          <w:sz w:val="24"/>
          <w:szCs w:val="24"/>
          <w:u w:val="single"/>
          <w:lang w:val="en-GB"/>
        </w:rPr>
      </w:pPr>
      <w:r w:rsidRPr="005760B7">
        <w:rPr>
          <w:rFonts w:ascii="Book Antiqua" w:hAnsi="Book Antiqua"/>
          <w:b/>
          <w:sz w:val="24"/>
          <w:szCs w:val="24"/>
          <w:u w:val="single"/>
          <w:lang w:val="en-GB"/>
        </w:rPr>
        <w:lastRenderedPageBreak/>
        <w:t>INTRODUCTION</w:t>
      </w:r>
    </w:p>
    <w:p w14:paraId="4AFB137C" w14:textId="4A2FF92B" w:rsidR="00F56A22" w:rsidRPr="005760B7" w:rsidRDefault="000C7793"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 xml:space="preserve">Gastrointestinal (GI) leaks and fistulae constitute a disruption of the GI wall. </w:t>
      </w:r>
      <w:r w:rsidR="006A190D" w:rsidRPr="005760B7">
        <w:rPr>
          <w:rFonts w:ascii="Book Antiqua" w:hAnsi="Book Antiqua" w:cs="Times New Roman"/>
          <w:sz w:val="24"/>
          <w:szCs w:val="24"/>
        </w:rPr>
        <w:t>GI l</w:t>
      </w:r>
      <w:r w:rsidRPr="005760B7">
        <w:rPr>
          <w:rFonts w:ascii="Book Antiqua" w:hAnsi="Book Antiqua" w:cs="Times New Roman"/>
          <w:sz w:val="24"/>
          <w:szCs w:val="24"/>
        </w:rPr>
        <w:t>eak</w:t>
      </w:r>
      <w:r w:rsidR="00ED4C8F" w:rsidRPr="005760B7">
        <w:rPr>
          <w:rFonts w:ascii="Book Antiqua" w:hAnsi="Book Antiqua" w:cs="Times New Roman"/>
          <w:sz w:val="24"/>
          <w:szCs w:val="24"/>
        </w:rPr>
        <w:t>s</w:t>
      </w:r>
      <w:r w:rsidRPr="005760B7">
        <w:rPr>
          <w:rFonts w:ascii="Book Antiqua" w:hAnsi="Book Antiqua" w:cs="Times New Roman"/>
          <w:sz w:val="24"/>
          <w:szCs w:val="24"/>
        </w:rPr>
        <w:t xml:space="preserve"> and fistula</w:t>
      </w:r>
      <w:r w:rsidR="00EA4CE5" w:rsidRPr="005760B7">
        <w:rPr>
          <w:rFonts w:ascii="Book Antiqua" w:hAnsi="Book Antiqua" w:cs="Times New Roman"/>
          <w:sz w:val="24"/>
          <w:szCs w:val="24"/>
        </w:rPr>
        <w:t>e refer to</w:t>
      </w:r>
      <w:r w:rsidR="0029569F" w:rsidRPr="005760B7">
        <w:rPr>
          <w:rFonts w:ascii="Book Antiqua" w:hAnsi="Book Antiqua" w:cs="Times New Roman"/>
          <w:sz w:val="24"/>
          <w:szCs w:val="24"/>
        </w:rPr>
        <w:t xml:space="preserve"> </w:t>
      </w:r>
      <w:r w:rsidRPr="005760B7">
        <w:rPr>
          <w:rFonts w:ascii="Book Antiqua" w:hAnsi="Book Antiqua" w:cs="Times New Roman"/>
          <w:sz w:val="24"/>
          <w:szCs w:val="24"/>
        </w:rPr>
        <w:t>two well distinct entities.</w:t>
      </w:r>
    </w:p>
    <w:p w14:paraId="1D275510" w14:textId="48F1AAEA" w:rsidR="00FE14C7" w:rsidRPr="005760B7" w:rsidRDefault="006A190D"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L</w:t>
      </w:r>
      <w:r w:rsidR="000C7793" w:rsidRPr="005760B7">
        <w:rPr>
          <w:rFonts w:ascii="Book Antiqua" w:hAnsi="Book Antiqua" w:cs="Times New Roman"/>
          <w:sz w:val="24"/>
          <w:szCs w:val="24"/>
        </w:rPr>
        <w:t xml:space="preserve">eak is defined as a </w:t>
      </w:r>
      <w:r w:rsidR="003F5C7E" w:rsidRPr="005760B7">
        <w:rPr>
          <w:rFonts w:ascii="Book Antiqua" w:hAnsi="Book Antiqua" w:cs="Times New Roman"/>
          <w:sz w:val="24"/>
          <w:szCs w:val="24"/>
        </w:rPr>
        <w:t>pathol</w:t>
      </w:r>
      <w:r w:rsidR="00556720" w:rsidRPr="005760B7">
        <w:rPr>
          <w:rFonts w:ascii="Book Antiqua" w:hAnsi="Book Antiqua" w:cs="Times New Roman"/>
          <w:sz w:val="24"/>
          <w:szCs w:val="24"/>
        </w:rPr>
        <w:t>ogical communication between</w:t>
      </w:r>
      <w:r w:rsidR="003F5C7E" w:rsidRPr="005760B7">
        <w:rPr>
          <w:rFonts w:ascii="Book Antiqua" w:hAnsi="Book Antiqua" w:cs="Times New Roman"/>
          <w:sz w:val="24"/>
          <w:szCs w:val="24"/>
        </w:rPr>
        <w:t xml:space="preserve"> intra and extraluminal compartments </w:t>
      </w:r>
      <w:r w:rsidR="00A31E82" w:rsidRPr="005760B7">
        <w:rPr>
          <w:rFonts w:ascii="Book Antiqua" w:hAnsi="Book Antiqua" w:cs="Times New Roman"/>
          <w:sz w:val="24"/>
          <w:szCs w:val="24"/>
        </w:rPr>
        <w:t>as a result of a defect in the integrity of th</w:t>
      </w:r>
      <w:r w:rsidR="00556720" w:rsidRPr="005760B7">
        <w:rPr>
          <w:rFonts w:ascii="Book Antiqua" w:hAnsi="Book Antiqua" w:cs="Times New Roman"/>
          <w:sz w:val="24"/>
          <w:szCs w:val="24"/>
        </w:rPr>
        <w:t>e</w:t>
      </w:r>
      <w:r w:rsidR="00A31E82" w:rsidRPr="005760B7">
        <w:rPr>
          <w:rFonts w:ascii="Book Antiqua" w:hAnsi="Book Antiqua" w:cs="Times New Roman"/>
          <w:sz w:val="24"/>
          <w:szCs w:val="24"/>
        </w:rPr>
        <w:t xml:space="preserve"> GI wall</w:t>
      </w:r>
      <w:r w:rsidR="00AE5E8B" w:rsidRPr="005760B7">
        <w:rPr>
          <w:rFonts w:ascii="Book Antiqua" w:hAnsi="Book Antiqua" w:cs="Times New Roman"/>
          <w:sz w:val="24"/>
          <w:szCs w:val="24"/>
        </w:rPr>
        <w:t>, which</w:t>
      </w:r>
      <w:r w:rsidR="00A31E82" w:rsidRPr="005760B7">
        <w:rPr>
          <w:rFonts w:ascii="Book Antiqua" w:hAnsi="Book Antiqua" w:cs="Times New Roman"/>
          <w:sz w:val="24"/>
          <w:szCs w:val="24"/>
        </w:rPr>
        <w:t xml:space="preserve"> often </w:t>
      </w:r>
      <w:r w:rsidR="00F56A22" w:rsidRPr="005760B7">
        <w:rPr>
          <w:rFonts w:ascii="Book Antiqua" w:hAnsi="Book Antiqua" w:cs="Times New Roman"/>
          <w:sz w:val="24"/>
          <w:szCs w:val="24"/>
        </w:rPr>
        <w:t>lead to</w:t>
      </w:r>
      <w:r w:rsidR="00730335" w:rsidRPr="005760B7">
        <w:rPr>
          <w:rFonts w:ascii="Book Antiqua" w:hAnsi="Book Antiqua" w:cs="Times New Roman"/>
          <w:sz w:val="24"/>
          <w:szCs w:val="24"/>
        </w:rPr>
        <w:t xml:space="preserve"> egression of luminal content</w:t>
      </w:r>
      <w:r w:rsidR="00556720" w:rsidRPr="005760B7">
        <w:rPr>
          <w:rFonts w:ascii="Book Antiqua" w:hAnsi="Book Antiqua" w:cs="Times New Roman"/>
          <w:sz w:val="24"/>
          <w:szCs w:val="24"/>
        </w:rPr>
        <w:t xml:space="preserve">s. </w:t>
      </w:r>
      <w:r w:rsidR="00F56A22" w:rsidRPr="005760B7">
        <w:rPr>
          <w:rFonts w:ascii="Book Antiqua" w:hAnsi="Book Antiqua" w:cs="Times New Roman"/>
          <w:sz w:val="24"/>
          <w:szCs w:val="24"/>
        </w:rPr>
        <w:t>T</w:t>
      </w:r>
      <w:r w:rsidR="00730335" w:rsidRPr="005760B7">
        <w:rPr>
          <w:rFonts w:ascii="Book Antiqua" w:hAnsi="Book Antiqua" w:cs="Times New Roman"/>
          <w:sz w:val="24"/>
          <w:szCs w:val="24"/>
        </w:rPr>
        <w:t xml:space="preserve">hey are mostly related to anastomotic </w:t>
      </w:r>
      <w:r w:rsidR="003F5C7E" w:rsidRPr="005760B7">
        <w:rPr>
          <w:rFonts w:ascii="Book Antiqua" w:hAnsi="Book Antiqua" w:cs="Times New Roman"/>
          <w:sz w:val="24"/>
          <w:szCs w:val="24"/>
        </w:rPr>
        <w:t xml:space="preserve">defect </w:t>
      </w:r>
      <w:r w:rsidR="00A31E82" w:rsidRPr="005760B7">
        <w:rPr>
          <w:rFonts w:ascii="Book Antiqua" w:hAnsi="Book Antiqua" w:cs="Times New Roman"/>
          <w:sz w:val="24"/>
          <w:szCs w:val="24"/>
        </w:rPr>
        <w:t>after surgic</w:t>
      </w:r>
      <w:r w:rsidR="00730335" w:rsidRPr="005760B7">
        <w:rPr>
          <w:rFonts w:ascii="Book Antiqua" w:hAnsi="Book Antiqua" w:cs="Times New Roman"/>
          <w:sz w:val="24"/>
          <w:szCs w:val="24"/>
        </w:rPr>
        <w:t>al procedures</w:t>
      </w:r>
      <w:r w:rsidR="00C071F7" w:rsidRPr="005760B7">
        <w:rPr>
          <w:rFonts w:ascii="Book Antiqua" w:hAnsi="Book Antiqua" w:cs="Times New Roman"/>
          <w:sz w:val="24"/>
          <w:szCs w:val="24"/>
          <w:vertAlign w:val="superscript"/>
        </w:rPr>
        <w:t>[1]</w:t>
      </w:r>
      <w:r w:rsidR="00FD598D" w:rsidRPr="005760B7">
        <w:rPr>
          <w:rFonts w:ascii="Book Antiqua" w:hAnsi="Book Antiqua" w:cs="Times New Roman"/>
          <w:sz w:val="24"/>
          <w:szCs w:val="24"/>
        </w:rPr>
        <w:t xml:space="preserve"> </w:t>
      </w:r>
      <w:r w:rsidR="00F56A22" w:rsidRPr="005760B7">
        <w:rPr>
          <w:rFonts w:ascii="Book Antiqua" w:hAnsi="Book Antiqua" w:cs="Times New Roman"/>
          <w:sz w:val="24"/>
          <w:szCs w:val="24"/>
        </w:rPr>
        <w:t xml:space="preserve">and </w:t>
      </w:r>
      <w:r w:rsidR="00A31E82" w:rsidRPr="005760B7">
        <w:rPr>
          <w:rFonts w:ascii="Book Antiqua" w:hAnsi="Book Antiqua" w:cs="Times New Roman"/>
          <w:sz w:val="24"/>
          <w:szCs w:val="24"/>
        </w:rPr>
        <w:t>are associated with a high risk of morbidity and mortality</w:t>
      </w:r>
      <w:r w:rsidR="00F56A22" w:rsidRPr="005760B7">
        <w:rPr>
          <w:rFonts w:ascii="Book Antiqua" w:hAnsi="Book Antiqua" w:cs="Times New Roman"/>
          <w:sz w:val="24"/>
          <w:szCs w:val="24"/>
        </w:rPr>
        <w:t>. T</w:t>
      </w:r>
      <w:r w:rsidR="00B30851" w:rsidRPr="005760B7">
        <w:rPr>
          <w:rFonts w:ascii="Book Antiqua" w:hAnsi="Book Antiqua" w:cs="Times New Roman"/>
          <w:sz w:val="24"/>
          <w:szCs w:val="24"/>
        </w:rPr>
        <w:t>hey constitute</w:t>
      </w:r>
      <w:r w:rsidR="00A31E82" w:rsidRPr="005760B7">
        <w:rPr>
          <w:rFonts w:ascii="Book Antiqua" w:hAnsi="Book Antiqua" w:cs="Times New Roman"/>
          <w:sz w:val="24"/>
          <w:szCs w:val="24"/>
        </w:rPr>
        <w:t xml:space="preserve"> the </w:t>
      </w:r>
      <w:r w:rsidR="008070E8" w:rsidRPr="005760B7">
        <w:rPr>
          <w:rFonts w:ascii="Book Antiqua" w:hAnsi="Book Antiqua" w:cs="Times New Roman"/>
          <w:sz w:val="24"/>
          <w:szCs w:val="24"/>
        </w:rPr>
        <w:t xml:space="preserve">single </w:t>
      </w:r>
      <w:r w:rsidR="00A31E82" w:rsidRPr="005760B7">
        <w:rPr>
          <w:rFonts w:ascii="Book Antiqua" w:hAnsi="Book Antiqua" w:cs="Times New Roman"/>
          <w:sz w:val="24"/>
          <w:szCs w:val="24"/>
        </w:rPr>
        <w:t>adverse event (AE)</w:t>
      </w:r>
      <w:r w:rsidR="001B2A39" w:rsidRPr="005760B7">
        <w:rPr>
          <w:rFonts w:ascii="Book Antiqua" w:hAnsi="Book Antiqua" w:cs="Times New Roman"/>
          <w:sz w:val="24"/>
          <w:szCs w:val="24"/>
        </w:rPr>
        <w:t>, which is</w:t>
      </w:r>
      <w:r w:rsidR="00A31E82" w:rsidRPr="005760B7">
        <w:rPr>
          <w:rFonts w:ascii="Book Antiqua" w:hAnsi="Book Antiqua" w:cs="Times New Roman"/>
          <w:sz w:val="24"/>
          <w:szCs w:val="24"/>
        </w:rPr>
        <w:t xml:space="preserve"> responsible for the ma</w:t>
      </w:r>
      <w:r w:rsidR="00B65C65" w:rsidRPr="005760B7">
        <w:rPr>
          <w:rFonts w:ascii="Book Antiqua" w:hAnsi="Book Antiqua" w:cs="Times New Roman"/>
          <w:sz w:val="24"/>
          <w:szCs w:val="24"/>
        </w:rPr>
        <w:t>jority of surgical mortality</w:t>
      </w:r>
      <w:r w:rsidR="00204DFB" w:rsidRPr="005760B7">
        <w:rPr>
          <w:rFonts w:ascii="Book Antiqua" w:hAnsi="Book Antiqua" w:cs="Times New Roman"/>
          <w:sz w:val="24"/>
          <w:szCs w:val="24"/>
        </w:rPr>
        <w:t xml:space="preserve"> </w:t>
      </w:r>
      <w:r w:rsidR="00F56A22" w:rsidRPr="005760B7">
        <w:rPr>
          <w:rFonts w:ascii="Book Antiqua" w:hAnsi="Book Antiqua" w:cs="Times New Roman"/>
          <w:sz w:val="24"/>
          <w:szCs w:val="24"/>
        </w:rPr>
        <w:t>occurring</w:t>
      </w:r>
      <w:r w:rsidR="00204DFB" w:rsidRPr="005760B7">
        <w:rPr>
          <w:rFonts w:ascii="Book Antiqua" w:hAnsi="Book Antiqua" w:cs="Times New Roman"/>
          <w:sz w:val="24"/>
          <w:szCs w:val="24"/>
        </w:rPr>
        <w:t xml:space="preserve"> </w:t>
      </w:r>
      <w:r w:rsidR="00471BCE" w:rsidRPr="005760B7">
        <w:rPr>
          <w:rFonts w:ascii="Book Antiqua" w:hAnsi="Book Antiqua" w:cs="Times New Roman"/>
          <w:sz w:val="24"/>
          <w:szCs w:val="24"/>
        </w:rPr>
        <w:t xml:space="preserve">in </w:t>
      </w:r>
      <w:r w:rsidR="00A31E82" w:rsidRPr="005760B7">
        <w:rPr>
          <w:rFonts w:ascii="Book Antiqua" w:hAnsi="Book Antiqua" w:cs="Times New Roman"/>
          <w:sz w:val="24"/>
          <w:szCs w:val="24"/>
        </w:rPr>
        <w:t xml:space="preserve">up </w:t>
      </w:r>
      <w:r w:rsidR="00217011" w:rsidRPr="005760B7">
        <w:rPr>
          <w:rFonts w:ascii="Book Antiqua" w:hAnsi="Book Antiqua" w:cs="Times New Roman"/>
          <w:sz w:val="24"/>
          <w:szCs w:val="24"/>
        </w:rPr>
        <w:t xml:space="preserve">to 60% </w:t>
      </w:r>
      <w:r w:rsidR="0059735C" w:rsidRPr="005760B7">
        <w:rPr>
          <w:rFonts w:ascii="Book Antiqua" w:hAnsi="Book Antiqua" w:cs="Times New Roman"/>
          <w:sz w:val="24"/>
          <w:szCs w:val="24"/>
        </w:rPr>
        <w:t xml:space="preserve">of cases </w:t>
      </w:r>
      <w:r w:rsidR="00217011" w:rsidRPr="005760B7">
        <w:rPr>
          <w:rFonts w:ascii="Book Antiqua" w:hAnsi="Book Antiqua" w:cs="Times New Roman"/>
          <w:sz w:val="24"/>
          <w:szCs w:val="24"/>
        </w:rPr>
        <w:t xml:space="preserve">if </w:t>
      </w:r>
      <w:r w:rsidR="00F56A22" w:rsidRPr="005760B7">
        <w:rPr>
          <w:rFonts w:ascii="Book Antiqua" w:hAnsi="Book Antiqua" w:cs="Times New Roman"/>
          <w:sz w:val="24"/>
          <w:szCs w:val="24"/>
        </w:rPr>
        <w:t xml:space="preserve">the </w:t>
      </w:r>
      <w:r w:rsidR="00217011" w:rsidRPr="005760B7">
        <w:rPr>
          <w:rFonts w:ascii="Book Antiqua" w:hAnsi="Book Antiqua" w:cs="Times New Roman"/>
          <w:sz w:val="24"/>
          <w:szCs w:val="24"/>
        </w:rPr>
        <w:t>treatment is delayed</w:t>
      </w:r>
      <w:r w:rsidR="00C071F7" w:rsidRPr="005760B7">
        <w:rPr>
          <w:rFonts w:ascii="Book Antiqua" w:hAnsi="Book Antiqua" w:cs="Times New Roman"/>
          <w:sz w:val="24"/>
          <w:szCs w:val="24"/>
          <w:vertAlign w:val="superscript"/>
        </w:rPr>
        <w:t>[2]</w:t>
      </w:r>
      <w:r w:rsidR="00A31E82" w:rsidRPr="005760B7">
        <w:rPr>
          <w:rFonts w:ascii="Book Antiqua" w:hAnsi="Book Antiqua" w:cs="Times New Roman"/>
          <w:sz w:val="24"/>
          <w:szCs w:val="24"/>
        </w:rPr>
        <w:t>.</w:t>
      </w:r>
      <w:r w:rsidR="0059735C" w:rsidRPr="005760B7">
        <w:rPr>
          <w:rFonts w:ascii="Book Antiqua" w:hAnsi="Book Antiqua" w:cs="Times New Roman"/>
          <w:sz w:val="24"/>
          <w:szCs w:val="24"/>
        </w:rPr>
        <w:t xml:space="preserve"> Prevalence of GI leaks has increased in recent years most probably due to an increased complexity of GI surgery. Post-operative leaks after oncological surgery has been reported in 8% to 26% of cases after distal esophagectomy and in 3% to 12 % after total gastrectomy</w:t>
      </w:r>
      <w:r w:rsidR="00C071F7" w:rsidRPr="005760B7">
        <w:rPr>
          <w:rFonts w:ascii="Book Antiqua" w:hAnsi="Book Antiqua" w:cs="Times New Roman"/>
          <w:sz w:val="24"/>
          <w:szCs w:val="24"/>
          <w:vertAlign w:val="superscript"/>
        </w:rPr>
        <w:t>[3,4]</w:t>
      </w:r>
      <w:r w:rsidR="0059735C" w:rsidRPr="005760B7">
        <w:rPr>
          <w:rFonts w:ascii="Book Antiqua" w:hAnsi="Book Antiqua" w:cs="Times New Roman"/>
          <w:sz w:val="24"/>
          <w:szCs w:val="24"/>
        </w:rPr>
        <w:t>. Leaks represent a major concern even in bariatric surgery with a prevalence of 1</w:t>
      </w:r>
      <w:r w:rsidR="007E2771" w:rsidRPr="005760B7">
        <w:rPr>
          <w:rFonts w:ascii="Book Antiqua" w:hAnsi="Book Antiqua" w:cs="Times New Roman"/>
          <w:sz w:val="24"/>
          <w:szCs w:val="24"/>
          <w:lang w:eastAsia="zh-CN"/>
        </w:rPr>
        <w:t>%</w:t>
      </w:r>
      <w:r w:rsidR="0059735C" w:rsidRPr="005760B7">
        <w:rPr>
          <w:rFonts w:ascii="Book Antiqua" w:hAnsi="Book Antiqua" w:cs="Times New Roman"/>
          <w:sz w:val="24"/>
          <w:szCs w:val="24"/>
        </w:rPr>
        <w:t xml:space="preserve">-2% after </w:t>
      </w:r>
      <w:bookmarkStart w:id="10" w:name="_Hlk46166782"/>
      <w:r w:rsidR="0059735C" w:rsidRPr="005760B7">
        <w:rPr>
          <w:rFonts w:ascii="Book Antiqua" w:hAnsi="Book Antiqua" w:cs="Times New Roman"/>
          <w:sz w:val="24"/>
          <w:szCs w:val="24"/>
        </w:rPr>
        <w:t>sleeve gastrectomy</w:t>
      </w:r>
      <w:bookmarkEnd w:id="10"/>
      <w:r w:rsidR="0059735C" w:rsidRPr="005760B7">
        <w:rPr>
          <w:rFonts w:ascii="Book Antiqua" w:hAnsi="Book Antiqua" w:cs="Times New Roman"/>
          <w:sz w:val="24"/>
          <w:szCs w:val="24"/>
        </w:rPr>
        <w:t xml:space="preserve"> (SG) and from 2% to 8% after Roux-Y-Gastric bypass</w:t>
      </w:r>
      <w:r w:rsidR="00C071F7" w:rsidRPr="005760B7">
        <w:rPr>
          <w:rFonts w:ascii="Book Antiqua" w:hAnsi="Book Antiqua" w:cs="Times New Roman"/>
          <w:sz w:val="24"/>
          <w:szCs w:val="24"/>
          <w:vertAlign w:val="superscript"/>
        </w:rPr>
        <w:t>[5,6]</w:t>
      </w:r>
      <w:r w:rsidR="004B6D60" w:rsidRPr="005760B7">
        <w:rPr>
          <w:rFonts w:ascii="Book Antiqua" w:hAnsi="Book Antiqua" w:cs="Times New Roman"/>
          <w:sz w:val="24"/>
          <w:szCs w:val="24"/>
        </w:rPr>
        <w:t xml:space="preserve"> </w:t>
      </w:r>
      <w:r w:rsidR="002E0E13" w:rsidRPr="005760B7">
        <w:rPr>
          <w:rFonts w:ascii="Book Antiqua" w:hAnsi="Book Antiqua" w:cs="Times New Roman"/>
          <w:sz w:val="24"/>
          <w:szCs w:val="24"/>
        </w:rPr>
        <w:t>(Fig</w:t>
      </w:r>
      <w:r w:rsidR="004B6D60" w:rsidRPr="005760B7">
        <w:rPr>
          <w:rFonts w:ascii="Book Antiqua" w:hAnsi="Book Antiqua" w:cs="Times New Roman"/>
          <w:sz w:val="24"/>
          <w:szCs w:val="24"/>
        </w:rPr>
        <w:t xml:space="preserve">ure </w:t>
      </w:r>
      <w:r w:rsidR="002E0E13" w:rsidRPr="005760B7">
        <w:rPr>
          <w:rFonts w:ascii="Book Antiqua" w:hAnsi="Book Antiqua" w:cs="Times New Roman"/>
          <w:sz w:val="24"/>
          <w:szCs w:val="24"/>
        </w:rPr>
        <w:t>1)</w:t>
      </w:r>
      <w:r w:rsidR="0059735C" w:rsidRPr="005760B7">
        <w:rPr>
          <w:rFonts w:ascii="Book Antiqua" w:hAnsi="Book Antiqua" w:cs="Times New Roman"/>
          <w:sz w:val="24"/>
          <w:szCs w:val="24"/>
        </w:rPr>
        <w:t>. Whereas anastomotic leakage after colorectal surgery has been observed in approximately 11% of cases with a mortality around 12%. Proctocolectomy and total mesorectal excision, followed by ileoanal or coloanal anastomosis, may reach a rate of leaks as high as 20%</w:t>
      </w:r>
      <w:r w:rsidR="00C071F7" w:rsidRPr="005760B7">
        <w:rPr>
          <w:rFonts w:ascii="Book Antiqua" w:hAnsi="Book Antiqua" w:cs="Times New Roman"/>
          <w:sz w:val="24"/>
          <w:szCs w:val="24"/>
          <w:vertAlign w:val="superscript"/>
        </w:rPr>
        <w:t>[7]</w:t>
      </w:r>
      <w:r w:rsidRPr="005760B7">
        <w:rPr>
          <w:rFonts w:ascii="Book Antiqua" w:hAnsi="Book Antiqua" w:cs="Times New Roman"/>
          <w:sz w:val="24"/>
          <w:szCs w:val="24"/>
        </w:rPr>
        <w:t>.</w:t>
      </w:r>
    </w:p>
    <w:p w14:paraId="08F71890" w14:textId="44E21CF3" w:rsidR="00CE04CB" w:rsidRPr="005760B7" w:rsidRDefault="00FE14C7"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F</w:t>
      </w:r>
      <w:r w:rsidR="00CE04CB" w:rsidRPr="005760B7">
        <w:rPr>
          <w:rFonts w:ascii="Book Antiqua" w:hAnsi="Book Antiqua" w:cs="Times New Roman"/>
          <w:sz w:val="24"/>
          <w:szCs w:val="24"/>
        </w:rPr>
        <w:t>istula is defined as an abnorm</w:t>
      </w:r>
      <w:r w:rsidR="00FD598D" w:rsidRPr="005760B7">
        <w:rPr>
          <w:rFonts w:ascii="Book Antiqua" w:hAnsi="Book Antiqua" w:cs="Times New Roman"/>
          <w:sz w:val="24"/>
          <w:szCs w:val="24"/>
        </w:rPr>
        <w:t>al communication between two ep</w:t>
      </w:r>
      <w:r w:rsidR="00CE04CB" w:rsidRPr="005760B7">
        <w:rPr>
          <w:rFonts w:ascii="Book Antiqua" w:hAnsi="Book Antiqua" w:cs="Times New Roman"/>
          <w:sz w:val="24"/>
          <w:szCs w:val="24"/>
        </w:rPr>
        <w:t>it</w:t>
      </w:r>
      <w:r w:rsidR="00FD598D" w:rsidRPr="005760B7">
        <w:rPr>
          <w:rFonts w:ascii="Book Antiqua" w:hAnsi="Book Antiqua" w:cs="Times New Roman"/>
          <w:sz w:val="24"/>
          <w:szCs w:val="24"/>
        </w:rPr>
        <w:t>h</w:t>
      </w:r>
      <w:r w:rsidR="00CE04CB" w:rsidRPr="005760B7">
        <w:rPr>
          <w:rFonts w:ascii="Book Antiqua" w:hAnsi="Book Antiqua" w:cs="Times New Roman"/>
          <w:sz w:val="24"/>
          <w:szCs w:val="24"/>
        </w:rPr>
        <w:t>elia</w:t>
      </w:r>
      <w:r w:rsidR="00556720" w:rsidRPr="005760B7">
        <w:rPr>
          <w:rFonts w:ascii="Book Antiqua" w:hAnsi="Book Antiqua" w:cs="Times New Roman"/>
          <w:sz w:val="24"/>
          <w:szCs w:val="24"/>
        </w:rPr>
        <w:t>li</w:t>
      </w:r>
      <w:r w:rsidR="00CE04CB" w:rsidRPr="005760B7">
        <w:rPr>
          <w:rFonts w:ascii="Book Antiqua" w:hAnsi="Book Antiqua" w:cs="Times New Roman"/>
          <w:sz w:val="24"/>
          <w:szCs w:val="24"/>
        </w:rPr>
        <w:t>zed surfaces. A fistula may involve many adjacent structures: entero-enteric, entero-bronchial/tracheal, ente</w:t>
      </w:r>
      <w:r w:rsidR="00FD598D" w:rsidRPr="005760B7">
        <w:rPr>
          <w:rFonts w:ascii="Book Antiqua" w:hAnsi="Book Antiqua" w:cs="Times New Roman"/>
          <w:sz w:val="24"/>
          <w:szCs w:val="24"/>
        </w:rPr>
        <w:t>ro-vaginal, entero-vescical, en</w:t>
      </w:r>
      <w:r w:rsidR="00CE04CB" w:rsidRPr="005760B7">
        <w:rPr>
          <w:rFonts w:ascii="Book Antiqua" w:hAnsi="Book Antiqua" w:cs="Times New Roman"/>
          <w:sz w:val="24"/>
          <w:szCs w:val="24"/>
        </w:rPr>
        <w:t>t</w:t>
      </w:r>
      <w:r w:rsidR="00FD598D" w:rsidRPr="005760B7">
        <w:rPr>
          <w:rFonts w:ascii="Book Antiqua" w:hAnsi="Book Antiqua" w:cs="Times New Roman"/>
          <w:sz w:val="24"/>
          <w:szCs w:val="24"/>
        </w:rPr>
        <w:t>e</w:t>
      </w:r>
      <w:r w:rsidR="00CE04CB" w:rsidRPr="005760B7">
        <w:rPr>
          <w:rFonts w:ascii="Book Antiqua" w:hAnsi="Book Antiqua" w:cs="Times New Roman"/>
          <w:sz w:val="24"/>
          <w:szCs w:val="24"/>
        </w:rPr>
        <w:t>ro-cutaneous</w:t>
      </w:r>
      <w:r w:rsidR="002E0E13" w:rsidRPr="005760B7">
        <w:rPr>
          <w:rFonts w:ascii="Book Antiqua" w:hAnsi="Book Antiqua" w:cs="Times New Roman"/>
          <w:sz w:val="24"/>
          <w:szCs w:val="24"/>
        </w:rPr>
        <w:t xml:space="preserve"> (Fig</w:t>
      </w:r>
      <w:r w:rsidR="00A21D7F" w:rsidRPr="005760B7">
        <w:rPr>
          <w:rFonts w:ascii="Book Antiqua" w:hAnsi="Book Antiqua" w:cs="Times New Roman"/>
          <w:sz w:val="24"/>
          <w:szCs w:val="24"/>
        </w:rPr>
        <w:t xml:space="preserve">ure </w:t>
      </w:r>
      <w:r w:rsidR="002E0E13" w:rsidRPr="005760B7">
        <w:rPr>
          <w:rFonts w:ascii="Book Antiqua" w:hAnsi="Book Antiqua" w:cs="Times New Roman"/>
          <w:sz w:val="24"/>
          <w:szCs w:val="24"/>
        </w:rPr>
        <w:t xml:space="preserve">2). </w:t>
      </w:r>
      <w:r w:rsidR="00CE04CB" w:rsidRPr="005760B7">
        <w:rPr>
          <w:rFonts w:ascii="Book Antiqua" w:hAnsi="Book Antiqua" w:cs="Times New Roman"/>
          <w:sz w:val="24"/>
          <w:szCs w:val="24"/>
        </w:rPr>
        <w:t>Prolonged anastomotic leaks, especially if coupled with extraluminal fluid spillage and abscess</w:t>
      </w:r>
      <w:r w:rsidR="0059735C" w:rsidRPr="005760B7">
        <w:rPr>
          <w:rFonts w:ascii="Book Antiqua" w:hAnsi="Book Antiqua" w:cs="Times New Roman"/>
          <w:sz w:val="24"/>
          <w:szCs w:val="24"/>
        </w:rPr>
        <w:t>,</w:t>
      </w:r>
      <w:r w:rsidR="002E0E13" w:rsidRPr="005760B7">
        <w:rPr>
          <w:rFonts w:ascii="Book Antiqua" w:hAnsi="Book Antiqua" w:cs="Times New Roman"/>
          <w:sz w:val="24"/>
          <w:szCs w:val="24"/>
        </w:rPr>
        <w:t xml:space="preserve"> </w:t>
      </w:r>
      <w:r w:rsidR="00FD598D" w:rsidRPr="005760B7">
        <w:rPr>
          <w:rFonts w:ascii="Book Antiqua" w:hAnsi="Book Antiqua" w:cs="Times New Roman"/>
          <w:sz w:val="24"/>
          <w:szCs w:val="24"/>
        </w:rPr>
        <w:t>may evolve in a chronic fistula</w:t>
      </w:r>
      <w:r w:rsidR="00C071F7" w:rsidRPr="005760B7">
        <w:rPr>
          <w:rFonts w:ascii="Book Antiqua" w:hAnsi="Book Antiqua" w:cs="Times New Roman"/>
          <w:sz w:val="24"/>
          <w:szCs w:val="24"/>
          <w:vertAlign w:val="superscript"/>
        </w:rPr>
        <w:t>[8]</w:t>
      </w:r>
      <w:r w:rsidR="00471BCE" w:rsidRPr="005760B7">
        <w:rPr>
          <w:rFonts w:ascii="Book Antiqua" w:hAnsi="Book Antiqua" w:cs="Times New Roman"/>
          <w:sz w:val="24"/>
          <w:szCs w:val="24"/>
        </w:rPr>
        <w:t xml:space="preserve"> (Table 1)</w:t>
      </w:r>
      <w:r w:rsidR="00A21D7F" w:rsidRPr="005760B7">
        <w:rPr>
          <w:rFonts w:ascii="Book Antiqua" w:hAnsi="Book Antiqua" w:cs="Times New Roman"/>
          <w:sz w:val="24"/>
          <w:szCs w:val="24"/>
        </w:rPr>
        <w:t>.</w:t>
      </w:r>
    </w:p>
    <w:p w14:paraId="0A760650" w14:textId="317D62B5" w:rsidR="003E6C87" w:rsidRPr="005760B7" w:rsidRDefault="003C449B"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 xml:space="preserve">The fundamental principles of </w:t>
      </w:r>
      <w:r w:rsidR="00556720" w:rsidRPr="005760B7">
        <w:rPr>
          <w:rFonts w:ascii="Book Antiqua" w:hAnsi="Book Antiqua" w:cs="Times New Roman"/>
          <w:sz w:val="24"/>
          <w:szCs w:val="24"/>
        </w:rPr>
        <w:t xml:space="preserve">GI leak and fistula management </w:t>
      </w:r>
      <w:r w:rsidRPr="005760B7">
        <w:rPr>
          <w:rFonts w:ascii="Book Antiqua" w:hAnsi="Book Antiqua" w:cs="Times New Roman"/>
          <w:sz w:val="24"/>
          <w:szCs w:val="24"/>
        </w:rPr>
        <w:t>are identification of the site of defect, drainage of any leaked luminal contents and avoid</w:t>
      </w:r>
      <w:r w:rsidR="00556720" w:rsidRPr="005760B7">
        <w:rPr>
          <w:rFonts w:ascii="Book Antiqua" w:hAnsi="Book Antiqua" w:cs="Times New Roman"/>
          <w:sz w:val="24"/>
          <w:szCs w:val="24"/>
        </w:rPr>
        <w:t>ance of</w:t>
      </w:r>
      <w:r w:rsidRPr="005760B7">
        <w:rPr>
          <w:rFonts w:ascii="Book Antiqua" w:hAnsi="Book Antiqua" w:cs="Times New Roman"/>
          <w:sz w:val="24"/>
          <w:szCs w:val="24"/>
        </w:rPr>
        <w:t xml:space="preserve"> further spillage either by diversion of luminal contents flow or by clos</w:t>
      </w:r>
      <w:r w:rsidR="007002C3" w:rsidRPr="005760B7">
        <w:rPr>
          <w:rFonts w:ascii="Book Antiqua" w:hAnsi="Book Antiqua" w:cs="Times New Roman"/>
          <w:sz w:val="24"/>
          <w:szCs w:val="24"/>
        </w:rPr>
        <w:t>ure of the defect</w:t>
      </w:r>
      <w:r w:rsidR="00C071F7" w:rsidRPr="005760B7">
        <w:rPr>
          <w:rFonts w:ascii="Book Antiqua" w:hAnsi="Book Antiqua" w:cs="Times New Roman"/>
          <w:sz w:val="24"/>
          <w:szCs w:val="24"/>
          <w:vertAlign w:val="superscript"/>
        </w:rPr>
        <w:t>[9]</w:t>
      </w:r>
      <w:r w:rsidRPr="005760B7">
        <w:rPr>
          <w:rFonts w:ascii="Book Antiqua" w:hAnsi="Book Antiqua" w:cs="Times New Roman"/>
          <w:sz w:val="24"/>
          <w:szCs w:val="24"/>
        </w:rPr>
        <w:t>.</w:t>
      </w:r>
    </w:p>
    <w:p w14:paraId="6CDCCECD" w14:textId="15080DCF" w:rsidR="00CE04CB" w:rsidRPr="005760B7" w:rsidRDefault="00422119"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lastRenderedPageBreak/>
        <w:t>Mainstay of conserv</w:t>
      </w:r>
      <w:r w:rsidR="00556720" w:rsidRPr="005760B7">
        <w:rPr>
          <w:rFonts w:ascii="Book Antiqua" w:hAnsi="Book Antiqua" w:cs="Times New Roman"/>
          <w:sz w:val="24"/>
          <w:szCs w:val="24"/>
        </w:rPr>
        <w:t>ative management include bowel rest,</w:t>
      </w:r>
      <w:r w:rsidRPr="005760B7">
        <w:rPr>
          <w:rFonts w:ascii="Book Antiqua" w:hAnsi="Book Antiqua" w:cs="Times New Roman"/>
          <w:sz w:val="24"/>
          <w:szCs w:val="24"/>
        </w:rPr>
        <w:t xml:space="preserve"> adequate nutritional support and appro</w:t>
      </w:r>
      <w:r w:rsidR="00556720" w:rsidRPr="005760B7">
        <w:rPr>
          <w:rFonts w:ascii="Book Antiqua" w:hAnsi="Book Antiqua" w:cs="Times New Roman"/>
          <w:sz w:val="24"/>
          <w:szCs w:val="24"/>
        </w:rPr>
        <w:t>priate</w:t>
      </w:r>
      <w:r w:rsidRPr="005760B7">
        <w:rPr>
          <w:rFonts w:ascii="Book Antiqua" w:hAnsi="Book Antiqua" w:cs="Times New Roman"/>
          <w:sz w:val="24"/>
          <w:szCs w:val="24"/>
        </w:rPr>
        <w:t xml:space="preserve"> a</w:t>
      </w:r>
      <w:r w:rsidR="007002C3" w:rsidRPr="005760B7">
        <w:rPr>
          <w:rFonts w:ascii="Book Antiqua" w:hAnsi="Book Antiqua" w:cs="Times New Roman"/>
          <w:sz w:val="24"/>
          <w:szCs w:val="24"/>
        </w:rPr>
        <w:t>ntibiotic therapy</w:t>
      </w:r>
      <w:r w:rsidR="00C071F7" w:rsidRPr="005760B7">
        <w:rPr>
          <w:rFonts w:ascii="Book Antiqua" w:hAnsi="Book Antiqua" w:cs="Times New Roman"/>
          <w:sz w:val="24"/>
          <w:szCs w:val="24"/>
          <w:vertAlign w:val="superscript"/>
        </w:rPr>
        <w:t>[10]</w:t>
      </w:r>
      <w:r w:rsidR="00035EFD" w:rsidRPr="005760B7">
        <w:rPr>
          <w:rFonts w:ascii="Book Antiqua" w:hAnsi="Book Antiqua" w:cs="Times New Roman"/>
          <w:sz w:val="24"/>
          <w:szCs w:val="24"/>
        </w:rPr>
        <w:t>.</w:t>
      </w:r>
      <w:r w:rsidR="00DF6091" w:rsidRPr="005760B7">
        <w:rPr>
          <w:rFonts w:ascii="Book Antiqua" w:hAnsi="Book Antiqua" w:cs="Times New Roman"/>
          <w:sz w:val="24"/>
          <w:szCs w:val="24"/>
        </w:rPr>
        <w:t xml:space="preserve"> </w:t>
      </w:r>
      <w:r w:rsidRPr="005760B7">
        <w:rPr>
          <w:rFonts w:ascii="Book Antiqua" w:hAnsi="Book Antiqua" w:cs="Times New Roman"/>
          <w:sz w:val="24"/>
          <w:szCs w:val="24"/>
        </w:rPr>
        <w:t>Hi</w:t>
      </w:r>
      <w:r w:rsidR="00326BE5" w:rsidRPr="005760B7">
        <w:rPr>
          <w:rFonts w:ascii="Book Antiqua" w:hAnsi="Book Antiqua" w:cs="Times New Roman"/>
          <w:sz w:val="24"/>
          <w:szCs w:val="24"/>
        </w:rPr>
        <w:t>storically</w:t>
      </w:r>
      <w:r w:rsidR="0059735C" w:rsidRPr="005760B7">
        <w:rPr>
          <w:rFonts w:ascii="Book Antiqua" w:hAnsi="Book Antiqua" w:cs="Times New Roman"/>
          <w:sz w:val="24"/>
          <w:szCs w:val="24"/>
        </w:rPr>
        <w:t>,</w:t>
      </w:r>
      <w:r w:rsidR="00556720" w:rsidRPr="005760B7">
        <w:rPr>
          <w:rFonts w:ascii="Book Antiqua" w:hAnsi="Book Antiqua" w:cs="Times New Roman"/>
          <w:sz w:val="24"/>
          <w:szCs w:val="24"/>
        </w:rPr>
        <w:t xml:space="preserve"> conservative management and </w:t>
      </w:r>
      <w:r w:rsidR="00326BE5" w:rsidRPr="005760B7">
        <w:rPr>
          <w:rFonts w:ascii="Book Antiqua" w:hAnsi="Book Antiqua" w:cs="Times New Roman"/>
          <w:sz w:val="24"/>
          <w:szCs w:val="24"/>
        </w:rPr>
        <w:t>revisional surgery with surgical drainage</w:t>
      </w:r>
      <w:r w:rsidR="00FD598D" w:rsidRPr="005760B7">
        <w:rPr>
          <w:rFonts w:ascii="Book Antiqua" w:hAnsi="Book Antiqua" w:cs="Times New Roman"/>
          <w:sz w:val="24"/>
          <w:szCs w:val="24"/>
        </w:rPr>
        <w:t>,</w:t>
      </w:r>
      <w:r w:rsidR="00326BE5" w:rsidRPr="005760B7">
        <w:rPr>
          <w:rFonts w:ascii="Book Antiqua" w:hAnsi="Book Antiqua" w:cs="Times New Roman"/>
          <w:sz w:val="24"/>
          <w:szCs w:val="24"/>
        </w:rPr>
        <w:t xml:space="preserve"> defect repair or redo anastomosis</w:t>
      </w:r>
      <w:r w:rsidR="0059735C" w:rsidRPr="005760B7">
        <w:rPr>
          <w:rFonts w:ascii="Book Antiqua" w:hAnsi="Book Antiqua" w:cs="Times New Roman"/>
          <w:sz w:val="24"/>
          <w:szCs w:val="24"/>
        </w:rPr>
        <w:t>,</w:t>
      </w:r>
      <w:r w:rsidR="00326BE5" w:rsidRPr="005760B7">
        <w:rPr>
          <w:rFonts w:ascii="Book Antiqua" w:hAnsi="Book Antiqua" w:cs="Times New Roman"/>
          <w:sz w:val="24"/>
          <w:szCs w:val="24"/>
        </w:rPr>
        <w:t xml:space="preserve"> had been the mainstay treatment of GI leaks and fistulae. However</w:t>
      </w:r>
      <w:r w:rsidR="00FD598D" w:rsidRPr="005760B7">
        <w:rPr>
          <w:rFonts w:ascii="Book Antiqua" w:hAnsi="Book Antiqua" w:cs="Times New Roman"/>
          <w:sz w:val="24"/>
          <w:szCs w:val="24"/>
        </w:rPr>
        <w:t>,</w:t>
      </w:r>
      <w:r w:rsidR="00326BE5" w:rsidRPr="005760B7">
        <w:rPr>
          <w:rFonts w:ascii="Book Antiqua" w:hAnsi="Book Antiqua" w:cs="Times New Roman"/>
          <w:sz w:val="24"/>
          <w:szCs w:val="24"/>
        </w:rPr>
        <w:t xml:space="preserve"> surgical interventions may be difficult a</w:t>
      </w:r>
      <w:r w:rsidR="00556720" w:rsidRPr="005760B7">
        <w:rPr>
          <w:rFonts w:ascii="Book Antiqua" w:hAnsi="Book Antiqua" w:cs="Times New Roman"/>
          <w:sz w:val="24"/>
          <w:szCs w:val="24"/>
        </w:rPr>
        <w:t>n</w:t>
      </w:r>
      <w:r w:rsidR="00326BE5" w:rsidRPr="005760B7">
        <w:rPr>
          <w:rFonts w:ascii="Book Antiqua" w:hAnsi="Book Antiqua" w:cs="Times New Roman"/>
          <w:sz w:val="24"/>
          <w:szCs w:val="24"/>
        </w:rPr>
        <w:t>d associated with a high risk of morbidity</w:t>
      </w:r>
      <w:r w:rsidR="00556720" w:rsidRPr="005760B7">
        <w:rPr>
          <w:rFonts w:ascii="Book Antiqua" w:hAnsi="Book Antiqua" w:cs="Times New Roman"/>
          <w:sz w:val="24"/>
          <w:szCs w:val="24"/>
        </w:rPr>
        <w:t xml:space="preserve"> and mor</w:t>
      </w:r>
      <w:r w:rsidR="00326BE5" w:rsidRPr="005760B7">
        <w:rPr>
          <w:rFonts w:ascii="Book Antiqua" w:hAnsi="Book Antiqua" w:cs="Times New Roman"/>
          <w:sz w:val="24"/>
          <w:szCs w:val="24"/>
        </w:rPr>
        <w:t>t</w:t>
      </w:r>
      <w:r w:rsidR="00556720" w:rsidRPr="005760B7">
        <w:rPr>
          <w:rFonts w:ascii="Book Antiqua" w:hAnsi="Book Antiqua" w:cs="Times New Roman"/>
          <w:sz w:val="24"/>
          <w:szCs w:val="24"/>
        </w:rPr>
        <w:t>a</w:t>
      </w:r>
      <w:r w:rsidR="000A4FAC" w:rsidRPr="005760B7">
        <w:rPr>
          <w:rFonts w:ascii="Book Antiqua" w:hAnsi="Book Antiqua" w:cs="Times New Roman"/>
          <w:sz w:val="24"/>
          <w:szCs w:val="24"/>
        </w:rPr>
        <w:t>lity</w:t>
      </w:r>
      <w:r w:rsidR="00C071F7" w:rsidRPr="005760B7">
        <w:rPr>
          <w:rFonts w:ascii="Book Antiqua" w:hAnsi="Book Antiqua" w:cs="Times New Roman"/>
          <w:sz w:val="24"/>
          <w:szCs w:val="24"/>
          <w:vertAlign w:val="superscript"/>
        </w:rPr>
        <w:t>[11]</w:t>
      </w:r>
      <w:r w:rsidR="00556720" w:rsidRPr="005760B7">
        <w:rPr>
          <w:rFonts w:ascii="Book Antiqua" w:hAnsi="Book Antiqua" w:cs="Times New Roman"/>
          <w:sz w:val="24"/>
          <w:szCs w:val="24"/>
        </w:rPr>
        <w:t>. T</w:t>
      </w:r>
      <w:r w:rsidR="00326BE5" w:rsidRPr="005760B7">
        <w:rPr>
          <w:rFonts w:ascii="Book Antiqua" w:hAnsi="Book Antiqua" w:cs="Times New Roman"/>
          <w:sz w:val="24"/>
          <w:szCs w:val="24"/>
        </w:rPr>
        <w:t>herefore</w:t>
      </w:r>
      <w:r w:rsidR="0059735C" w:rsidRPr="005760B7">
        <w:rPr>
          <w:rFonts w:ascii="Book Antiqua" w:hAnsi="Book Antiqua" w:cs="Times New Roman"/>
          <w:sz w:val="24"/>
          <w:szCs w:val="24"/>
        </w:rPr>
        <w:t>,</w:t>
      </w:r>
      <w:r w:rsidR="00326BE5" w:rsidRPr="005760B7">
        <w:rPr>
          <w:rFonts w:ascii="Book Antiqua" w:hAnsi="Book Antiqua" w:cs="Times New Roman"/>
          <w:sz w:val="24"/>
          <w:szCs w:val="24"/>
        </w:rPr>
        <w:t xml:space="preserve"> the last decades </w:t>
      </w:r>
      <w:r w:rsidR="00D3432F" w:rsidRPr="005760B7">
        <w:rPr>
          <w:rFonts w:ascii="Book Antiqua" w:hAnsi="Book Antiqua" w:cs="Times New Roman"/>
          <w:sz w:val="24"/>
          <w:szCs w:val="24"/>
        </w:rPr>
        <w:t>have witnessed</w:t>
      </w:r>
      <w:r w:rsidR="00326BE5" w:rsidRPr="005760B7">
        <w:rPr>
          <w:rFonts w:ascii="Book Antiqua" w:hAnsi="Book Antiqua" w:cs="Times New Roman"/>
          <w:sz w:val="24"/>
          <w:szCs w:val="24"/>
        </w:rPr>
        <w:t xml:space="preserve"> an increasing interest in endoscopic management. </w:t>
      </w:r>
      <w:r w:rsidR="00556720" w:rsidRPr="005760B7">
        <w:rPr>
          <w:rFonts w:ascii="Book Antiqua" w:hAnsi="Book Antiqua" w:cs="Times New Roman"/>
          <w:sz w:val="24"/>
          <w:szCs w:val="24"/>
        </w:rPr>
        <w:t>Recent</w:t>
      </w:r>
      <w:r w:rsidR="00326BE5" w:rsidRPr="005760B7">
        <w:rPr>
          <w:rFonts w:ascii="Book Antiqua" w:hAnsi="Book Antiqua" w:cs="Times New Roman"/>
          <w:sz w:val="24"/>
          <w:szCs w:val="24"/>
        </w:rPr>
        <w:t xml:space="preserve"> advances in interventional endoscopy </w:t>
      </w:r>
      <w:r w:rsidR="00DC4D3F" w:rsidRPr="005760B7">
        <w:rPr>
          <w:rFonts w:ascii="Book Antiqua" w:hAnsi="Book Antiqua" w:cs="Times New Roman"/>
          <w:sz w:val="24"/>
          <w:szCs w:val="24"/>
        </w:rPr>
        <w:t xml:space="preserve">allowed a paradigm shift </w:t>
      </w:r>
      <w:r w:rsidR="00556720" w:rsidRPr="005760B7">
        <w:rPr>
          <w:rFonts w:ascii="Book Antiqua" w:hAnsi="Book Antiqua" w:cs="Times New Roman"/>
          <w:sz w:val="24"/>
          <w:szCs w:val="24"/>
        </w:rPr>
        <w:t>in the management of GI wall defect from surgery to</w:t>
      </w:r>
      <w:r w:rsidR="00DC4D3F" w:rsidRPr="005760B7">
        <w:rPr>
          <w:rFonts w:ascii="Book Antiqua" w:hAnsi="Book Antiqua" w:cs="Times New Roman"/>
          <w:sz w:val="24"/>
          <w:szCs w:val="24"/>
        </w:rPr>
        <w:t xml:space="preserve"> minimally </w:t>
      </w:r>
      <w:r w:rsidR="00556720" w:rsidRPr="005760B7">
        <w:rPr>
          <w:rFonts w:ascii="Book Antiqua" w:hAnsi="Book Antiqua" w:cs="Times New Roman"/>
          <w:sz w:val="24"/>
          <w:szCs w:val="24"/>
        </w:rPr>
        <w:t xml:space="preserve">invasive endoscopic </w:t>
      </w:r>
      <w:r w:rsidR="00DC4D3F" w:rsidRPr="005760B7">
        <w:rPr>
          <w:rFonts w:ascii="Book Antiqua" w:hAnsi="Book Antiqua" w:cs="Times New Roman"/>
          <w:sz w:val="24"/>
          <w:szCs w:val="24"/>
        </w:rPr>
        <w:t>approach</w:t>
      </w:r>
      <w:r w:rsidR="00556720" w:rsidRPr="005760B7">
        <w:rPr>
          <w:rFonts w:ascii="Book Antiqua" w:hAnsi="Book Antiqua" w:cs="Times New Roman"/>
          <w:sz w:val="24"/>
          <w:szCs w:val="24"/>
        </w:rPr>
        <w:t>es. Endoscopy showed to be an</w:t>
      </w:r>
      <w:r w:rsidR="00DC4D3F" w:rsidRPr="005760B7">
        <w:rPr>
          <w:rFonts w:ascii="Book Antiqua" w:hAnsi="Book Antiqua" w:cs="Times New Roman"/>
          <w:sz w:val="24"/>
          <w:szCs w:val="24"/>
        </w:rPr>
        <w:t xml:space="preserve"> effective and less invasive alternative to primary surgery. Several endoscopic options are available in order to re-</w:t>
      </w:r>
      <w:r w:rsidR="00556720" w:rsidRPr="005760B7">
        <w:rPr>
          <w:rFonts w:ascii="Book Antiqua" w:hAnsi="Book Antiqua" w:cs="Times New Roman"/>
          <w:sz w:val="24"/>
          <w:szCs w:val="24"/>
        </w:rPr>
        <w:t xml:space="preserve">establish GI continuity, avoid </w:t>
      </w:r>
      <w:r w:rsidR="00DC4D3F" w:rsidRPr="005760B7">
        <w:rPr>
          <w:rFonts w:ascii="Book Antiqua" w:hAnsi="Book Antiqua" w:cs="Times New Roman"/>
          <w:sz w:val="24"/>
          <w:szCs w:val="24"/>
        </w:rPr>
        <w:t>further luminal spillagethus preventing infections, drain/prevent collection and provide nutritional support. Available endoscopic treatment</w:t>
      </w:r>
      <w:r w:rsidR="00FD598D" w:rsidRPr="005760B7">
        <w:rPr>
          <w:rFonts w:ascii="Book Antiqua" w:hAnsi="Book Antiqua" w:cs="Times New Roman"/>
          <w:sz w:val="24"/>
          <w:szCs w:val="24"/>
        </w:rPr>
        <w:t>s</w:t>
      </w:r>
      <w:r w:rsidR="002E0E13" w:rsidRPr="005760B7">
        <w:rPr>
          <w:rFonts w:ascii="Book Antiqua" w:hAnsi="Book Antiqua" w:cs="Times New Roman"/>
          <w:sz w:val="24"/>
          <w:szCs w:val="24"/>
        </w:rPr>
        <w:t xml:space="preserve"> </w:t>
      </w:r>
      <w:r w:rsidR="00DC4D3F" w:rsidRPr="005760B7">
        <w:rPr>
          <w:rFonts w:ascii="Book Antiqua" w:hAnsi="Book Antiqua" w:cs="Times New Roman"/>
          <w:sz w:val="24"/>
          <w:szCs w:val="24"/>
        </w:rPr>
        <w:t>include:</w:t>
      </w:r>
      <w:r w:rsidR="002E0E13" w:rsidRPr="005760B7">
        <w:rPr>
          <w:rFonts w:ascii="Book Antiqua" w:hAnsi="Book Antiqua" w:cs="Times New Roman"/>
          <w:sz w:val="24"/>
          <w:szCs w:val="24"/>
        </w:rPr>
        <w:t xml:space="preserve"> </w:t>
      </w:r>
      <w:r w:rsidR="00556720" w:rsidRPr="005760B7">
        <w:rPr>
          <w:rFonts w:ascii="Book Antiqua" w:hAnsi="Book Antiqua" w:cs="Times New Roman"/>
          <w:sz w:val="24"/>
          <w:szCs w:val="24"/>
        </w:rPr>
        <w:t>t</w:t>
      </w:r>
      <w:r w:rsidR="00E05AD3" w:rsidRPr="005760B7">
        <w:rPr>
          <w:rFonts w:ascii="Book Antiqua" w:hAnsi="Book Antiqua" w:cs="Times New Roman"/>
          <w:sz w:val="24"/>
          <w:szCs w:val="24"/>
        </w:rPr>
        <w:t>h</w:t>
      </w:r>
      <w:r w:rsidR="00556720" w:rsidRPr="005760B7">
        <w:rPr>
          <w:rFonts w:ascii="Book Antiqua" w:hAnsi="Book Antiqua" w:cs="Times New Roman"/>
          <w:sz w:val="24"/>
          <w:szCs w:val="24"/>
        </w:rPr>
        <w:t xml:space="preserve">rough the scope (TTS) or over the scope (OTS) clip, </w:t>
      </w:r>
      <w:r w:rsidR="00DC4D3F" w:rsidRPr="005760B7">
        <w:rPr>
          <w:rFonts w:ascii="Book Antiqua" w:hAnsi="Book Antiqua" w:cs="Times New Roman"/>
          <w:sz w:val="24"/>
          <w:szCs w:val="24"/>
        </w:rPr>
        <w:t>stent deployment, endoscopic internal drainage (EID</w:t>
      </w:r>
      <w:r w:rsidR="00556720" w:rsidRPr="005760B7">
        <w:rPr>
          <w:rFonts w:ascii="Book Antiqua" w:hAnsi="Book Antiqua" w:cs="Times New Roman"/>
          <w:sz w:val="24"/>
          <w:szCs w:val="24"/>
        </w:rPr>
        <w:t>), suturing systems, vacuum assisted therapy (</w:t>
      </w:r>
      <w:bookmarkStart w:id="11" w:name="OLE_LINK7"/>
      <w:bookmarkStart w:id="12" w:name="OLE_LINK8"/>
      <w:r w:rsidR="00556720" w:rsidRPr="005760B7">
        <w:rPr>
          <w:rFonts w:ascii="Book Antiqua" w:hAnsi="Book Antiqua" w:cs="Times New Roman"/>
          <w:sz w:val="24"/>
          <w:szCs w:val="24"/>
        </w:rPr>
        <w:t>EVT</w:t>
      </w:r>
      <w:bookmarkEnd w:id="11"/>
      <w:bookmarkEnd w:id="12"/>
      <w:r w:rsidR="00556720" w:rsidRPr="005760B7">
        <w:rPr>
          <w:rFonts w:ascii="Book Antiqua" w:hAnsi="Book Antiqua" w:cs="Times New Roman"/>
          <w:sz w:val="24"/>
          <w:szCs w:val="24"/>
        </w:rPr>
        <w:t xml:space="preserve">) </w:t>
      </w:r>
      <w:r w:rsidR="00DC4D3F" w:rsidRPr="005760B7">
        <w:rPr>
          <w:rFonts w:ascii="Book Antiqua" w:hAnsi="Book Antiqua" w:cs="Times New Roman"/>
          <w:sz w:val="24"/>
          <w:szCs w:val="24"/>
        </w:rPr>
        <w:t>and sealants</w:t>
      </w:r>
      <w:r w:rsidR="00C071F7" w:rsidRPr="005760B7">
        <w:rPr>
          <w:rFonts w:ascii="Book Antiqua" w:hAnsi="Book Antiqua" w:cs="Times New Roman"/>
          <w:sz w:val="24"/>
          <w:szCs w:val="24"/>
          <w:vertAlign w:val="superscript"/>
        </w:rPr>
        <w:t>[12]</w:t>
      </w:r>
      <w:r w:rsidR="00BA6CF7" w:rsidRPr="005760B7">
        <w:rPr>
          <w:rFonts w:ascii="Book Antiqua" w:hAnsi="Book Antiqua" w:cs="Times New Roman"/>
          <w:sz w:val="24"/>
          <w:szCs w:val="24"/>
        </w:rPr>
        <w:t>.</w:t>
      </w:r>
    </w:p>
    <w:p w14:paraId="6DF680F6" w14:textId="324077B9" w:rsidR="00DC4D3F" w:rsidRPr="005760B7" w:rsidRDefault="00A57FF3"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The a</w:t>
      </w:r>
      <w:r w:rsidR="00556720" w:rsidRPr="005760B7">
        <w:rPr>
          <w:rFonts w:ascii="Book Antiqua" w:hAnsi="Book Antiqua" w:cs="Times New Roman"/>
          <w:sz w:val="24"/>
          <w:szCs w:val="24"/>
        </w:rPr>
        <w:t>forementioned</w:t>
      </w:r>
      <w:r w:rsidR="00352DDD" w:rsidRPr="005760B7">
        <w:rPr>
          <w:rFonts w:ascii="Book Antiqua" w:hAnsi="Book Antiqua" w:cs="Times New Roman"/>
          <w:sz w:val="24"/>
          <w:szCs w:val="24"/>
        </w:rPr>
        <w:t xml:space="preserve"> techniques may be applied alone or in combination</w:t>
      </w:r>
      <w:r w:rsidR="00FD598D" w:rsidRPr="005760B7">
        <w:rPr>
          <w:rFonts w:ascii="Book Antiqua" w:hAnsi="Book Antiqua" w:cs="Times New Roman"/>
          <w:sz w:val="24"/>
          <w:szCs w:val="24"/>
        </w:rPr>
        <w:t>,</w:t>
      </w:r>
      <w:r w:rsidR="00352DDD" w:rsidRPr="005760B7">
        <w:rPr>
          <w:rFonts w:ascii="Book Antiqua" w:hAnsi="Book Antiqua" w:cs="Times New Roman"/>
          <w:sz w:val="24"/>
          <w:szCs w:val="24"/>
        </w:rPr>
        <w:t xml:space="preserve"> and as first line </w:t>
      </w:r>
      <w:r w:rsidR="00556720" w:rsidRPr="005760B7">
        <w:rPr>
          <w:rFonts w:ascii="Book Antiqua" w:hAnsi="Book Antiqua" w:cs="Times New Roman"/>
          <w:sz w:val="24"/>
          <w:szCs w:val="24"/>
        </w:rPr>
        <w:t>or as sal</w:t>
      </w:r>
      <w:r w:rsidR="00352DDD" w:rsidRPr="005760B7">
        <w:rPr>
          <w:rFonts w:ascii="Book Antiqua" w:hAnsi="Book Antiqua" w:cs="Times New Roman"/>
          <w:sz w:val="24"/>
          <w:szCs w:val="24"/>
        </w:rPr>
        <w:t xml:space="preserve">vage </w:t>
      </w:r>
      <w:r w:rsidR="00556720" w:rsidRPr="005760B7">
        <w:rPr>
          <w:rFonts w:ascii="Book Antiqua" w:hAnsi="Book Antiqua" w:cs="Times New Roman"/>
          <w:sz w:val="24"/>
          <w:szCs w:val="24"/>
        </w:rPr>
        <w:t xml:space="preserve">treatment after failure of previous </w:t>
      </w:r>
      <w:r w:rsidR="00A0514A" w:rsidRPr="005760B7">
        <w:rPr>
          <w:rFonts w:ascii="Book Antiqua" w:hAnsi="Book Antiqua" w:cs="Times New Roman"/>
          <w:sz w:val="24"/>
          <w:szCs w:val="24"/>
        </w:rPr>
        <w:t>approaches</w:t>
      </w:r>
      <w:r w:rsidR="00352DDD" w:rsidRPr="005760B7">
        <w:rPr>
          <w:rFonts w:ascii="Book Antiqua" w:hAnsi="Book Antiqua" w:cs="Times New Roman"/>
          <w:sz w:val="24"/>
          <w:szCs w:val="24"/>
        </w:rPr>
        <w:t>.</w:t>
      </w:r>
      <w:r w:rsidR="002E0E13" w:rsidRPr="005760B7">
        <w:rPr>
          <w:rFonts w:ascii="Book Antiqua" w:hAnsi="Book Antiqua" w:cs="Times New Roman"/>
          <w:sz w:val="24"/>
          <w:szCs w:val="24"/>
        </w:rPr>
        <w:t xml:space="preserve"> </w:t>
      </w:r>
      <w:r w:rsidR="00352DDD" w:rsidRPr="005760B7">
        <w:rPr>
          <w:rFonts w:ascii="Book Antiqua" w:hAnsi="Book Antiqua" w:cs="Times New Roman"/>
          <w:sz w:val="24"/>
          <w:szCs w:val="24"/>
        </w:rPr>
        <w:t>Unfortunately</w:t>
      </w:r>
      <w:r w:rsidR="0059735C" w:rsidRPr="005760B7">
        <w:rPr>
          <w:rFonts w:ascii="Book Antiqua" w:hAnsi="Book Antiqua" w:cs="Times New Roman"/>
          <w:sz w:val="24"/>
          <w:szCs w:val="24"/>
        </w:rPr>
        <w:t>,</w:t>
      </w:r>
      <w:r w:rsidR="00352DDD" w:rsidRPr="005760B7">
        <w:rPr>
          <w:rFonts w:ascii="Book Antiqua" w:hAnsi="Book Antiqua" w:cs="Times New Roman"/>
          <w:sz w:val="24"/>
          <w:szCs w:val="24"/>
        </w:rPr>
        <w:t xml:space="preserve"> a standardized approach that fit</w:t>
      </w:r>
      <w:r w:rsidR="00A0514A" w:rsidRPr="005760B7">
        <w:rPr>
          <w:rFonts w:ascii="Book Antiqua" w:hAnsi="Book Antiqua" w:cs="Times New Roman"/>
          <w:sz w:val="24"/>
          <w:szCs w:val="24"/>
        </w:rPr>
        <w:t>s</w:t>
      </w:r>
      <w:r w:rsidR="00352DDD" w:rsidRPr="005760B7">
        <w:rPr>
          <w:rFonts w:ascii="Book Antiqua" w:hAnsi="Book Antiqua" w:cs="Times New Roman"/>
          <w:sz w:val="24"/>
          <w:szCs w:val="24"/>
        </w:rPr>
        <w:t xml:space="preserve"> for </w:t>
      </w:r>
      <w:r w:rsidR="00FD598D" w:rsidRPr="005760B7">
        <w:rPr>
          <w:rFonts w:ascii="Book Antiqua" w:hAnsi="Book Antiqua" w:cs="Times New Roman"/>
          <w:sz w:val="24"/>
          <w:szCs w:val="24"/>
        </w:rPr>
        <w:t xml:space="preserve">all </w:t>
      </w:r>
      <w:r w:rsidR="00352DDD" w:rsidRPr="005760B7">
        <w:rPr>
          <w:rFonts w:ascii="Book Antiqua" w:hAnsi="Book Antiqua" w:cs="Times New Roman"/>
          <w:sz w:val="24"/>
          <w:szCs w:val="24"/>
        </w:rPr>
        <w:t>possible scenarios does not exist</w:t>
      </w:r>
      <w:r w:rsidR="00A0514A" w:rsidRPr="005760B7">
        <w:rPr>
          <w:rFonts w:ascii="Book Antiqua" w:hAnsi="Book Antiqua" w:cs="Times New Roman"/>
          <w:sz w:val="24"/>
          <w:szCs w:val="24"/>
        </w:rPr>
        <w:t>. E</w:t>
      </w:r>
      <w:r w:rsidR="00352DDD" w:rsidRPr="005760B7">
        <w:rPr>
          <w:rFonts w:ascii="Book Antiqua" w:hAnsi="Book Antiqua" w:cs="Times New Roman"/>
          <w:sz w:val="24"/>
          <w:szCs w:val="24"/>
        </w:rPr>
        <w:t>ach treatment should be tailored according to several variables</w:t>
      </w:r>
      <w:r w:rsidRPr="005760B7">
        <w:rPr>
          <w:rFonts w:ascii="Book Antiqua" w:hAnsi="Book Antiqua" w:cs="Times New Roman"/>
          <w:sz w:val="24"/>
          <w:szCs w:val="24"/>
        </w:rPr>
        <w:t>, such as</w:t>
      </w:r>
      <w:r w:rsidR="002E0E13" w:rsidRPr="005760B7">
        <w:rPr>
          <w:rFonts w:ascii="Book Antiqua" w:hAnsi="Book Antiqua" w:cs="Times New Roman"/>
          <w:sz w:val="24"/>
          <w:szCs w:val="24"/>
        </w:rPr>
        <w:t xml:space="preserve"> </w:t>
      </w:r>
      <w:r w:rsidRPr="005760B7">
        <w:rPr>
          <w:rFonts w:ascii="Book Antiqua" w:hAnsi="Book Antiqua" w:cs="Times New Roman"/>
          <w:sz w:val="24"/>
          <w:szCs w:val="24"/>
        </w:rPr>
        <w:t>the</w:t>
      </w:r>
      <w:r w:rsidR="00352DDD" w:rsidRPr="005760B7">
        <w:rPr>
          <w:rFonts w:ascii="Book Antiqua" w:hAnsi="Book Antiqua" w:cs="Times New Roman"/>
          <w:sz w:val="24"/>
          <w:szCs w:val="24"/>
        </w:rPr>
        <w:t xml:space="preserve"> clinical presentation</w:t>
      </w:r>
      <w:r w:rsidR="002E0E13" w:rsidRPr="005760B7">
        <w:rPr>
          <w:rFonts w:ascii="Book Antiqua" w:hAnsi="Book Antiqua" w:cs="Times New Roman"/>
          <w:sz w:val="24"/>
          <w:szCs w:val="24"/>
        </w:rPr>
        <w:t xml:space="preserve"> </w:t>
      </w:r>
      <w:r w:rsidR="00A0514A" w:rsidRPr="005760B7">
        <w:rPr>
          <w:rFonts w:ascii="Book Antiqua" w:hAnsi="Book Antiqua" w:cs="Times New Roman"/>
          <w:sz w:val="24"/>
          <w:szCs w:val="24"/>
        </w:rPr>
        <w:t>and patient’s general sta</w:t>
      </w:r>
      <w:r w:rsidR="00352DDD" w:rsidRPr="005760B7">
        <w:rPr>
          <w:rFonts w:ascii="Book Antiqua" w:hAnsi="Book Antiqua" w:cs="Times New Roman"/>
          <w:sz w:val="24"/>
          <w:szCs w:val="24"/>
        </w:rPr>
        <w:t>tus, size of the defect, time of onset, defect location</w:t>
      </w:r>
      <w:r w:rsidR="00422119" w:rsidRPr="005760B7">
        <w:rPr>
          <w:rFonts w:ascii="Book Antiqua" w:hAnsi="Book Antiqua" w:cs="Times New Roman"/>
          <w:sz w:val="24"/>
          <w:szCs w:val="24"/>
        </w:rPr>
        <w:t>, endoscopic accessibility,</w:t>
      </w:r>
      <w:r w:rsidR="00352DDD" w:rsidRPr="005760B7">
        <w:rPr>
          <w:rFonts w:ascii="Book Antiqua" w:hAnsi="Book Antiqua" w:cs="Times New Roman"/>
          <w:sz w:val="24"/>
          <w:szCs w:val="24"/>
        </w:rPr>
        <w:t xml:space="preserve"> ability to drain or avoid any associated collection </w:t>
      </w:r>
      <w:r w:rsidR="00422119" w:rsidRPr="005760B7">
        <w:rPr>
          <w:rFonts w:ascii="Book Antiqua" w:hAnsi="Book Antiqua" w:cs="Times New Roman"/>
          <w:sz w:val="24"/>
          <w:szCs w:val="24"/>
        </w:rPr>
        <w:t>and l</w:t>
      </w:r>
      <w:r w:rsidR="00A0514A" w:rsidRPr="005760B7">
        <w:rPr>
          <w:rFonts w:ascii="Book Antiqua" w:hAnsi="Book Antiqua" w:cs="Times New Roman"/>
          <w:sz w:val="24"/>
          <w:szCs w:val="24"/>
        </w:rPr>
        <w:t>ocal expertise/</w:t>
      </w:r>
      <w:r w:rsidR="00422119" w:rsidRPr="005760B7">
        <w:rPr>
          <w:rFonts w:ascii="Book Antiqua" w:hAnsi="Book Antiqua" w:cs="Times New Roman"/>
          <w:sz w:val="24"/>
          <w:szCs w:val="24"/>
        </w:rPr>
        <w:t>accessories availability.</w:t>
      </w:r>
      <w:r w:rsidR="00D33CC5" w:rsidRPr="005760B7">
        <w:rPr>
          <w:rFonts w:ascii="Book Antiqua" w:hAnsi="Book Antiqua" w:cs="Times New Roman"/>
          <w:sz w:val="24"/>
          <w:szCs w:val="24"/>
        </w:rPr>
        <w:t xml:space="preserve"> In reason of technical complexity of most procedures and the relative learning curve, difficult cases should be managed in referral centers with adequate caseload, whenever possible.</w:t>
      </w:r>
    </w:p>
    <w:p w14:paraId="24BE4C30" w14:textId="77777777" w:rsidR="00CB31E2" w:rsidRPr="005760B7" w:rsidRDefault="00422119"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Surgery as first line treatment should now</w:t>
      </w:r>
      <w:r w:rsidR="00A0514A" w:rsidRPr="005760B7">
        <w:rPr>
          <w:rFonts w:ascii="Book Antiqua" w:hAnsi="Book Antiqua" w:cs="Times New Roman"/>
          <w:sz w:val="24"/>
          <w:szCs w:val="24"/>
        </w:rPr>
        <w:t>a</w:t>
      </w:r>
      <w:r w:rsidRPr="005760B7">
        <w:rPr>
          <w:rFonts w:ascii="Book Antiqua" w:hAnsi="Book Antiqua" w:cs="Times New Roman"/>
          <w:sz w:val="24"/>
          <w:szCs w:val="24"/>
        </w:rPr>
        <w:t>days be reserved to patients with sever</w:t>
      </w:r>
      <w:r w:rsidR="00A0514A" w:rsidRPr="005760B7">
        <w:rPr>
          <w:rFonts w:ascii="Book Antiqua" w:hAnsi="Book Antiqua" w:cs="Times New Roman"/>
          <w:sz w:val="24"/>
          <w:szCs w:val="24"/>
        </w:rPr>
        <w:t>e sepsis or multi organ failure</w:t>
      </w:r>
      <w:r w:rsidRPr="005760B7">
        <w:rPr>
          <w:rFonts w:ascii="Book Antiqua" w:hAnsi="Book Antiqua" w:cs="Times New Roman"/>
          <w:sz w:val="24"/>
          <w:szCs w:val="24"/>
        </w:rPr>
        <w:t>.</w:t>
      </w:r>
      <w:r w:rsidR="002E0E13" w:rsidRPr="005760B7">
        <w:rPr>
          <w:rFonts w:ascii="Book Antiqua" w:hAnsi="Book Antiqua" w:cs="Times New Roman"/>
          <w:sz w:val="24"/>
          <w:szCs w:val="24"/>
        </w:rPr>
        <w:t xml:space="preserve"> </w:t>
      </w:r>
      <w:r w:rsidR="00965E84" w:rsidRPr="005760B7">
        <w:rPr>
          <w:rFonts w:ascii="Book Antiqua" w:hAnsi="Book Antiqua" w:cs="Times New Roman"/>
          <w:sz w:val="24"/>
          <w:szCs w:val="24"/>
        </w:rPr>
        <w:t>Revisional surgery</w:t>
      </w:r>
      <w:r w:rsidR="00D45E07" w:rsidRPr="005760B7">
        <w:rPr>
          <w:rFonts w:ascii="Book Antiqua" w:hAnsi="Book Antiqua" w:cs="Times New Roman"/>
          <w:sz w:val="24"/>
          <w:szCs w:val="24"/>
        </w:rPr>
        <w:t xml:space="preserve"> plays a major role in case of generalized or extensive peritonitis because it allows to perform a complete </w:t>
      </w:r>
      <w:r w:rsidR="00D45E07" w:rsidRPr="005760B7">
        <w:rPr>
          <w:rFonts w:ascii="Book Antiqua" w:hAnsi="Book Antiqua" w:cs="Times New Roman"/>
          <w:sz w:val="24"/>
          <w:szCs w:val="24"/>
        </w:rPr>
        <w:lastRenderedPageBreak/>
        <w:t xml:space="preserve">peritoneal washout and drainage with prompt reduction of the bacterial load. </w:t>
      </w:r>
      <w:r w:rsidR="00CB31E2" w:rsidRPr="005760B7">
        <w:rPr>
          <w:rFonts w:ascii="Book Antiqua" w:hAnsi="Book Antiqua" w:cs="Times New Roman"/>
          <w:sz w:val="24"/>
          <w:szCs w:val="24"/>
        </w:rPr>
        <w:t xml:space="preserve">Early diagnosis is </w:t>
      </w:r>
      <w:r w:rsidR="003C449B" w:rsidRPr="005760B7">
        <w:rPr>
          <w:rFonts w:ascii="Book Antiqua" w:hAnsi="Book Antiqua" w:cs="Times New Roman"/>
          <w:sz w:val="24"/>
          <w:szCs w:val="24"/>
        </w:rPr>
        <w:t>of paramount importance</w:t>
      </w:r>
      <w:r w:rsidR="00003576" w:rsidRPr="005760B7">
        <w:rPr>
          <w:rFonts w:ascii="Book Antiqua" w:hAnsi="Book Antiqua" w:cs="Times New Roman"/>
          <w:sz w:val="24"/>
          <w:szCs w:val="24"/>
        </w:rPr>
        <w:t xml:space="preserve"> because it is associated to </w:t>
      </w:r>
      <w:r w:rsidRPr="005760B7">
        <w:rPr>
          <w:rFonts w:ascii="Book Antiqua" w:hAnsi="Book Antiqua" w:cs="Times New Roman"/>
          <w:sz w:val="24"/>
          <w:szCs w:val="24"/>
        </w:rPr>
        <w:t>better outcomes</w:t>
      </w:r>
      <w:r w:rsidR="00A44AE9" w:rsidRPr="005760B7">
        <w:rPr>
          <w:rFonts w:ascii="Book Antiqua" w:hAnsi="Book Antiqua" w:cs="Times New Roman"/>
          <w:sz w:val="24"/>
          <w:szCs w:val="24"/>
        </w:rPr>
        <w:t>.</w:t>
      </w:r>
      <w:r w:rsidR="002E0E13" w:rsidRPr="005760B7">
        <w:rPr>
          <w:rFonts w:ascii="Book Antiqua" w:hAnsi="Book Antiqua" w:cs="Times New Roman"/>
          <w:sz w:val="24"/>
          <w:szCs w:val="24"/>
        </w:rPr>
        <w:t xml:space="preserve"> </w:t>
      </w:r>
      <w:r w:rsidR="00A0514A" w:rsidRPr="005760B7">
        <w:rPr>
          <w:rFonts w:ascii="Book Antiqua" w:hAnsi="Book Antiqua" w:cs="Times New Roman"/>
          <w:sz w:val="24"/>
          <w:szCs w:val="24"/>
        </w:rPr>
        <w:t>Diagnosis</w:t>
      </w:r>
      <w:r w:rsidR="00D45E07" w:rsidRPr="005760B7">
        <w:rPr>
          <w:rFonts w:ascii="Book Antiqua" w:hAnsi="Book Antiqua" w:cs="Times New Roman"/>
          <w:sz w:val="24"/>
          <w:szCs w:val="24"/>
        </w:rPr>
        <w:t xml:space="preserve"> </w:t>
      </w:r>
      <w:r w:rsidR="00003576" w:rsidRPr="005760B7">
        <w:rPr>
          <w:rFonts w:ascii="Book Antiqua" w:hAnsi="Book Antiqua" w:cs="Times New Roman"/>
          <w:sz w:val="24"/>
          <w:szCs w:val="24"/>
        </w:rPr>
        <w:t xml:space="preserve">should be reached based </w:t>
      </w:r>
      <w:r w:rsidR="003C449B" w:rsidRPr="005760B7">
        <w:rPr>
          <w:rFonts w:ascii="Book Antiqua" w:hAnsi="Book Antiqua" w:cs="Times New Roman"/>
          <w:sz w:val="24"/>
          <w:szCs w:val="24"/>
        </w:rPr>
        <w:t xml:space="preserve">on a combination of </w:t>
      </w:r>
      <w:r w:rsidR="00CB31E2" w:rsidRPr="005760B7">
        <w:rPr>
          <w:rFonts w:ascii="Book Antiqua" w:hAnsi="Book Antiqua" w:cs="Times New Roman"/>
          <w:sz w:val="24"/>
          <w:szCs w:val="24"/>
        </w:rPr>
        <w:t>clinical</w:t>
      </w:r>
      <w:r w:rsidR="00A824B6" w:rsidRPr="005760B7">
        <w:rPr>
          <w:rFonts w:ascii="Book Antiqua" w:hAnsi="Book Antiqua" w:cs="Times New Roman"/>
          <w:sz w:val="24"/>
          <w:szCs w:val="24"/>
        </w:rPr>
        <w:t xml:space="preserve"> </w:t>
      </w:r>
      <w:r w:rsidR="00CB31E2" w:rsidRPr="005760B7">
        <w:rPr>
          <w:rFonts w:ascii="Book Antiqua" w:hAnsi="Book Antiqua" w:cs="Times New Roman"/>
          <w:sz w:val="24"/>
          <w:szCs w:val="24"/>
        </w:rPr>
        <w:t>presentation</w:t>
      </w:r>
      <w:r w:rsidR="0059735C" w:rsidRPr="005760B7">
        <w:rPr>
          <w:rFonts w:ascii="Book Antiqua" w:hAnsi="Book Antiqua" w:cs="Times New Roman"/>
          <w:sz w:val="24"/>
          <w:szCs w:val="24"/>
        </w:rPr>
        <w:t>,</w:t>
      </w:r>
      <w:r w:rsidR="00CB31E2" w:rsidRPr="005760B7">
        <w:rPr>
          <w:rFonts w:ascii="Book Antiqua" w:hAnsi="Book Antiqua" w:cs="Times New Roman"/>
          <w:sz w:val="24"/>
          <w:szCs w:val="24"/>
        </w:rPr>
        <w:t xml:space="preserve"> radiological find</w:t>
      </w:r>
      <w:r w:rsidR="00003576" w:rsidRPr="005760B7">
        <w:rPr>
          <w:rFonts w:ascii="Book Antiqua" w:hAnsi="Book Antiqua" w:cs="Times New Roman"/>
          <w:sz w:val="24"/>
          <w:szCs w:val="24"/>
        </w:rPr>
        <w:t>ings and endoscopic evaluation.</w:t>
      </w:r>
      <w:r w:rsidR="00A824B6" w:rsidRPr="005760B7">
        <w:rPr>
          <w:rFonts w:ascii="Book Antiqua" w:hAnsi="Book Antiqua" w:cs="Times New Roman"/>
          <w:sz w:val="24"/>
          <w:szCs w:val="24"/>
        </w:rPr>
        <w:t xml:space="preserve"> </w:t>
      </w:r>
      <w:r w:rsidR="00A0514A" w:rsidRPr="005760B7">
        <w:rPr>
          <w:rFonts w:ascii="Book Antiqua" w:hAnsi="Book Antiqua" w:cs="Times New Roman"/>
          <w:sz w:val="24"/>
          <w:szCs w:val="24"/>
        </w:rPr>
        <w:t xml:space="preserve">Pre-procedural assessment of defect site is </w:t>
      </w:r>
      <w:r w:rsidR="006A190D" w:rsidRPr="005760B7">
        <w:rPr>
          <w:rFonts w:ascii="Book Antiqua" w:hAnsi="Book Antiqua" w:cs="Times New Roman"/>
          <w:sz w:val="24"/>
          <w:szCs w:val="24"/>
        </w:rPr>
        <w:t>mandatory</w:t>
      </w:r>
      <w:r w:rsidR="00A0514A" w:rsidRPr="005760B7">
        <w:rPr>
          <w:rFonts w:ascii="Book Antiqua" w:hAnsi="Book Antiqua" w:cs="Times New Roman"/>
          <w:sz w:val="24"/>
          <w:szCs w:val="24"/>
        </w:rPr>
        <w:t xml:space="preserve"> in order </w:t>
      </w:r>
      <w:r w:rsidR="00C4658D" w:rsidRPr="005760B7">
        <w:rPr>
          <w:rFonts w:ascii="Book Antiqua" w:hAnsi="Book Antiqua" w:cs="Times New Roman"/>
          <w:sz w:val="24"/>
          <w:szCs w:val="24"/>
        </w:rPr>
        <w:t xml:space="preserve">to evaluate </w:t>
      </w:r>
      <w:r w:rsidR="006A190D" w:rsidRPr="005760B7">
        <w:rPr>
          <w:rFonts w:ascii="Book Antiqua" w:hAnsi="Book Antiqua" w:cs="Times New Roman"/>
          <w:sz w:val="24"/>
          <w:szCs w:val="24"/>
        </w:rPr>
        <w:t xml:space="preserve">the </w:t>
      </w:r>
      <w:r w:rsidR="00C4658D" w:rsidRPr="005760B7">
        <w:rPr>
          <w:rFonts w:ascii="Book Antiqua" w:hAnsi="Book Antiqua" w:cs="Times New Roman"/>
          <w:sz w:val="24"/>
          <w:szCs w:val="24"/>
        </w:rPr>
        <w:t xml:space="preserve">feasibility of proposed endoscopic </w:t>
      </w:r>
      <w:r w:rsidR="00A0514A" w:rsidRPr="005760B7">
        <w:rPr>
          <w:rFonts w:ascii="Book Antiqua" w:hAnsi="Book Antiqua" w:cs="Times New Roman"/>
          <w:sz w:val="24"/>
          <w:szCs w:val="24"/>
        </w:rPr>
        <w:t>approach</w:t>
      </w:r>
      <w:r w:rsidR="00C4658D" w:rsidRPr="005760B7">
        <w:rPr>
          <w:rFonts w:ascii="Book Antiqua" w:hAnsi="Book Antiqua" w:cs="Times New Roman"/>
          <w:sz w:val="24"/>
          <w:szCs w:val="24"/>
        </w:rPr>
        <w:t xml:space="preserve"> and features of the defect and surrounding tissue (</w:t>
      </w:r>
      <w:r w:rsidR="00A0514A" w:rsidRPr="005760B7">
        <w:rPr>
          <w:rFonts w:ascii="Book Antiqua" w:hAnsi="Book Antiqua" w:cs="Times New Roman"/>
          <w:i/>
          <w:iCs/>
          <w:sz w:val="24"/>
          <w:szCs w:val="24"/>
        </w:rPr>
        <w:t>e.g.</w:t>
      </w:r>
      <w:r w:rsidR="00A0514A" w:rsidRPr="005760B7">
        <w:rPr>
          <w:rFonts w:ascii="Book Antiqua" w:hAnsi="Book Antiqua" w:cs="Times New Roman"/>
          <w:sz w:val="24"/>
          <w:szCs w:val="24"/>
        </w:rPr>
        <w:t xml:space="preserve"> healthy, inflamed, ischemic or chr</w:t>
      </w:r>
      <w:r w:rsidR="00C917B3" w:rsidRPr="005760B7">
        <w:rPr>
          <w:rFonts w:ascii="Book Antiqua" w:hAnsi="Book Antiqua" w:cs="Times New Roman"/>
          <w:sz w:val="24"/>
          <w:szCs w:val="24"/>
        </w:rPr>
        <w:t>onic</w:t>
      </w:r>
      <w:r w:rsidR="00C4658D" w:rsidRPr="005760B7">
        <w:rPr>
          <w:rFonts w:ascii="Book Antiqua" w:hAnsi="Book Antiqua" w:cs="Times New Roman"/>
          <w:sz w:val="24"/>
          <w:szCs w:val="24"/>
        </w:rPr>
        <w:t xml:space="preserve">). </w:t>
      </w:r>
      <w:r w:rsidR="00A0514A" w:rsidRPr="005760B7">
        <w:rPr>
          <w:rFonts w:ascii="Book Antiqua" w:hAnsi="Book Antiqua" w:cs="Times New Roman"/>
          <w:sz w:val="24"/>
          <w:szCs w:val="24"/>
        </w:rPr>
        <w:t>Defect orifice and cavity features should be assessed not only by means of intra-procedural contrast study but even</w:t>
      </w:r>
      <w:r w:rsidR="00FD598D" w:rsidRPr="005760B7">
        <w:rPr>
          <w:rFonts w:ascii="Book Antiqua" w:hAnsi="Book Antiqua" w:cs="Times New Roman"/>
          <w:sz w:val="24"/>
          <w:szCs w:val="24"/>
        </w:rPr>
        <w:t>,</w:t>
      </w:r>
      <w:r w:rsidR="00A0514A" w:rsidRPr="005760B7">
        <w:rPr>
          <w:rFonts w:ascii="Book Antiqua" w:hAnsi="Book Antiqua" w:cs="Times New Roman"/>
          <w:sz w:val="24"/>
          <w:szCs w:val="24"/>
        </w:rPr>
        <w:t xml:space="preserve"> whenever possible</w:t>
      </w:r>
      <w:r w:rsidR="00FD598D" w:rsidRPr="005760B7">
        <w:rPr>
          <w:rFonts w:ascii="Book Antiqua" w:hAnsi="Book Antiqua" w:cs="Times New Roman"/>
          <w:sz w:val="24"/>
          <w:szCs w:val="24"/>
        </w:rPr>
        <w:t>,</w:t>
      </w:r>
      <w:r w:rsidR="00A0514A" w:rsidRPr="005760B7">
        <w:rPr>
          <w:rFonts w:ascii="Book Antiqua" w:hAnsi="Book Antiqua" w:cs="Times New Roman"/>
          <w:sz w:val="24"/>
          <w:szCs w:val="24"/>
        </w:rPr>
        <w:t xml:space="preserve"> by means of direct endoscopic cavity exploration.</w:t>
      </w:r>
    </w:p>
    <w:p w14:paraId="337D99CA" w14:textId="25280EF4" w:rsidR="00A0514A" w:rsidRPr="005760B7" w:rsidRDefault="006A190D"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This review aims to describe the main endoscopic</w:t>
      </w:r>
      <w:r w:rsidR="00B100AD" w:rsidRPr="005760B7">
        <w:rPr>
          <w:rFonts w:ascii="Book Antiqua" w:hAnsi="Book Antiqua" w:cs="Times New Roman"/>
          <w:sz w:val="24"/>
          <w:szCs w:val="24"/>
        </w:rPr>
        <w:t xml:space="preserve"> available</w:t>
      </w:r>
      <w:r w:rsidRPr="005760B7">
        <w:rPr>
          <w:rFonts w:ascii="Book Antiqua" w:hAnsi="Book Antiqua" w:cs="Times New Roman"/>
          <w:sz w:val="24"/>
          <w:szCs w:val="24"/>
        </w:rPr>
        <w:t xml:space="preserve"> techniques to manage the GI defects</w:t>
      </w:r>
      <w:r w:rsidR="00B100AD" w:rsidRPr="005760B7">
        <w:rPr>
          <w:rFonts w:ascii="Book Antiqua" w:hAnsi="Book Antiqua" w:cs="Times New Roman"/>
          <w:sz w:val="24"/>
          <w:szCs w:val="24"/>
        </w:rPr>
        <w:t xml:space="preserve"> and</w:t>
      </w:r>
      <w:r w:rsidR="00E05AD3" w:rsidRPr="005760B7">
        <w:rPr>
          <w:rFonts w:ascii="Book Antiqua" w:hAnsi="Book Antiqua" w:cs="Times New Roman"/>
          <w:sz w:val="24"/>
          <w:szCs w:val="24"/>
        </w:rPr>
        <w:t xml:space="preserve"> </w:t>
      </w:r>
      <w:r w:rsidR="00B100AD" w:rsidRPr="005760B7">
        <w:rPr>
          <w:rFonts w:ascii="Book Antiqua" w:hAnsi="Book Antiqua" w:cs="Times New Roman"/>
          <w:sz w:val="24"/>
          <w:szCs w:val="24"/>
        </w:rPr>
        <w:t xml:space="preserve">to describe the </w:t>
      </w:r>
      <w:r w:rsidR="00017E97" w:rsidRPr="005760B7">
        <w:rPr>
          <w:rFonts w:ascii="Book Antiqua" w:hAnsi="Book Antiqua" w:cs="Times New Roman"/>
          <w:sz w:val="24"/>
          <w:szCs w:val="24"/>
        </w:rPr>
        <w:t>pro</w:t>
      </w:r>
      <w:r w:rsidR="00E05AD3" w:rsidRPr="005760B7">
        <w:rPr>
          <w:rFonts w:ascii="Book Antiqua" w:hAnsi="Book Antiqua" w:cs="Times New Roman"/>
          <w:sz w:val="24"/>
          <w:szCs w:val="24"/>
        </w:rPr>
        <w:t>s</w:t>
      </w:r>
      <w:r w:rsidR="00B100AD" w:rsidRPr="005760B7">
        <w:rPr>
          <w:rFonts w:ascii="Book Antiqua" w:hAnsi="Book Antiqua" w:cs="Times New Roman"/>
          <w:sz w:val="24"/>
          <w:szCs w:val="24"/>
        </w:rPr>
        <w:t xml:space="preserve"> and cons of their application in case of fistulae and leaks</w:t>
      </w:r>
      <w:r w:rsidR="00E05AD3" w:rsidRPr="005760B7">
        <w:rPr>
          <w:rFonts w:ascii="Book Antiqua" w:hAnsi="Book Antiqua" w:cs="Times New Roman"/>
          <w:sz w:val="24"/>
          <w:szCs w:val="24"/>
        </w:rPr>
        <w:t>.</w:t>
      </w:r>
    </w:p>
    <w:p w14:paraId="7481B7BE" w14:textId="77777777" w:rsidR="006A190D" w:rsidRPr="005760B7" w:rsidRDefault="006A190D" w:rsidP="00080CE8">
      <w:pPr>
        <w:snapToGrid w:val="0"/>
        <w:spacing w:after="0" w:line="360" w:lineRule="auto"/>
        <w:jc w:val="both"/>
        <w:rPr>
          <w:rFonts w:ascii="Book Antiqua" w:hAnsi="Book Antiqua" w:cs="Times New Roman"/>
          <w:sz w:val="24"/>
          <w:szCs w:val="24"/>
        </w:rPr>
      </w:pPr>
    </w:p>
    <w:p w14:paraId="2F72DA4D" w14:textId="6F27F204" w:rsidR="00731444" w:rsidRPr="005760B7" w:rsidRDefault="0005041F" w:rsidP="00080CE8">
      <w:pPr>
        <w:snapToGrid w:val="0"/>
        <w:spacing w:after="0" w:line="360" w:lineRule="auto"/>
        <w:jc w:val="both"/>
        <w:rPr>
          <w:rFonts w:ascii="Book Antiqua" w:hAnsi="Book Antiqua" w:cs="Times New Roman"/>
          <w:b/>
          <w:bCs/>
          <w:sz w:val="24"/>
          <w:szCs w:val="24"/>
          <w:u w:val="single"/>
        </w:rPr>
      </w:pPr>
      <w:r w:rsidRPr="005760B7">
        <w:rPr>
          <w:rFonts w:ascii="Book Antiqua" w:hAnsi="Book Antiqua" w:cs="Times New Roman"/>
          <w:b/>
          <w:bCs/>
          <w:sz w:val="24"/>
          <w:szCs w:val="24"/>
          <w:u w:val="single"/>
        </w:rPr>
        <w:t>ENDOCLIPS</w:t>
      </w:r>
    </w:p>
    <w:p w14:paraId="642D9390" w14:textId="6E3DAFFF" w:rsidR="006008C0" w:rsidRPr="005760B7" w:rsidRDefault="00EC6D97"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 xml:space="preserve">Endoscopic clips are routinely used in clinical practice for a </w:t>
      </w:r>
      <w:r w:rsidR="00895D83" w:rsidRPr="005760B7">
        <w:rPr>
          <w:rFonts w:ascii="Book Antiqua" w:hAnsi="Book Antiqua" w:cs="Times New Roman"/>
          <w:sz w:val="24"/>
          <w:szCs w:val="24"/>
        </w:rPr>
        <w:t xml:space="preserve">wide variety of GI conditions. </w:t>
      </w:r>
      <w:r w:rsidR="00CF0AD5" w:rsidRPr="005760B7">
        <w:rPr>
          <w:rFonts w:ascii="Book Antiqua" w:hAnsi="Book Antiqua" w:cs="Times New Roman"/>
          <w:sz w:val="24"/>
          <w:szCs w:val="24"/>
        </w:rPr>
        <w:t xml:space="preserve">Although endoclips have shown </w:t>
      </w:r>
      <w:r w:rsidR="00895D83" w:rsidRPr="005760B7">
        <w:rPr>
          <w:rFonts w:ascii="Book Antiqua" w:hAnsi="Book Antiqua" w:cs="Times New Roman"/>
          <w:sz w:val="24"/>
          <w:szCs w:val="24"/>
        </w:rPr>
        <w:t xml:space="preserve">to be </w:t>
      </w:r>
      <w:r w:rsidR="00CF0AD5" w:rsidRPr="005760B7">
        <w:rPr>
          <w:rFonts w:ascii="Book Antiqua" w:hAnsi="Book Antiqua" w:cs="Times New Roman"/>
          <w:sz w:val="24"/>
          <w:szCs w:val="24"/>
        </w:rPr>
        <w:t>very effective in the management of acute intra</w:t>
      </w:r>
      <w:r w:rsidR="00895D83" w:rsidRPr="005760B7">
        <w:rPr>
          <w:rFonts w:ascii="Book Antiqua" w:hAnsi="Book Antiqua" w:cs="Times New Roman"/>
          <w:sz w:val="24"/>
          <w:szCs w:val="24"/>
        </w:rPr>
        <w:t>-</w:t>
      </w:r>
      <w:r w:rsidR="00CF0AD5" w:rsidRPr="005760B7">
        <w:rPr>
          <w:rFonts w:ascii="Book Antiqua" w:hAnsi="Book Antiqua" w:cs="Times New Roman"/>
          <w:sz w:val="24"/>
          <w:szCs w:val="24"/>
        </w:rPr>
        <w:t>procedu</w:t>
      </w:r>
      <w:r w:rsidR="00C917B3" w:rsidRPr="005760B7">
        <w:rPr>
          <w:rFonts w:ascii="Book Antiqua" w:hAnsi="Book Antiqua" w:cs="Times New Roman"/>
          <w:sz w:val="24"/>
          <w:szCs w:val="24"/>
        </w:rPr>
        <w:t>ral GI perforation</w:t>
      </w:r>
      <w:r w:rsidR="00C071F7" w:rsidRPr="005760B7">
        <w:rPr>
          <w:rFonts w:ascii="Book Antiqua" w:hAnsi="Book Antiqua" w:cs="Times New Roman"/>
          <w:sz w:val="24"/>
          <w:szCs w:val="24"/>
          <w:vertAlign w:val="superscript"/>
        </w:rPr>
        <w:t>[13]</w:t>
      </w:r>
      <w:r w:rsidR="00CF0AD5" w:rsidRPr="005760B7">
        <w:rPr>
          <w:rFonts w:ascii="Book Antiqua" w:hAnsi="Book Antiqua" w:cs="Times New Roman"/>
          <w:sz w:val="24"/>
          <w:szCs w:val="24"/>
        </w:rPr>
        <w:t xml:space="preserve"> their role in closure of chro</w:t>
      </w:r>
      <w:r w:rsidR="00895D83" w:rsidRPr="005760B7">
        <w:rPr>
          <w:rFonts w:ascii="Book Antiqua" w:hAnsi="Book Antiqua" w:cs="Times New Roman"/>
          <w:sz w:val="24"/>
          <w:szCs w:val="24"/>
        </w:rPr>
        <w:t>nic leak and fistula is controversial</w:t>
      </w:r>
      <w:r w:rsidR="00CF0AD5" w:rsidRPr="005760B7">
        <w:rPr>
          <w:rFonts w:ascii="Book Antiqua" w:hAnsi="Book Antiqua" w:cs="Times New Roman"/>
          <w:sz w:val="24"/>
          <w:szCs w:val="24"/>
        </w:rPr>
        <w:t>.</w:t>
      </w:r>
      <w:r w:rsidR="006A190D" w:rsidRPr="005760B7">
        <w:rPr>
          <w:rFonts w:ascii="Book Antiqua" w:hAnsi="Book Antiqua" w:cs="Times New Roman"/>
          <w:sz w:val="24"/>
          <w:szCs w:val="24"/>
        </w:rPr>
        <w:t xml:space="preserve"> Two main types of endoclips are available: </w:t>
      </w:r>
      <w:r w:rsidR="00017E97" w:rsidRPr="005760B7">
        <w:rPr>
          <w:rFonts w:ascii="Book Antiqua" w:hAnsi="Book Antiqua" w:cs="Times New Roman"/>
          <w:sz w:val="24"/>
          <w:szCs w:val="24"/>
        </w:rPr>
        <w:t>T</w:t>
      </w:r>
      <w:r w:rsidR="00E05AD3" w:rsidRPr="005760B7">
        <w:rPr>
          <w:rFonts w:ascii="Book Antiqua" w:hAnsi="Book Antiqua" w:cs="Times New Roman"/>
          <w:sz w:val="24"/>
          <w:szCs w:val="24"/>
        </w:rPr>
        <w:t>h</w:t>
      </w:r>
      <w:r w:rsidR="00017E97" w:rsidRPr="005760B7">
        <w:rPr>
          <w:rFonts w:ascii="Book Antiqua" w:hAnsi="Book Antiqua" w:cs="Times New Roman"/>
          <w:sz w:val="24"/>
          <w:szCs w:val="24"/>
        </w:rPr>
        <w:t>rough-the scope</w:t>
      </w:r>
      <w:r w:rsidR="006A190D" w:rsidRPr="005760B7">
        <w:rPr>
          <w:rFonts w:ascii="Book Antiqua" w:hAnsi="Book Antiqua" w:cs="Times New Roman"/>
          <w:sz w:val="24"/>
          <w:szCs w:val="24"/>
        </w:rPr>
        <w:t xml:space="preserve"> clips and Over-the scope clips.</w:t>
      </w:r>
    </w:p>
    <w:p w14:paraId="2644558F" w14:textId="77777777" w:rsidR="00DB0F47" w:rsidRPr="005760B7" w:rsidRDefault="00DB0F47" w:rsidP="00080CE8">
      <w:pPr>
        <w:snapToGrid w:val="0"/>
        <w:spacing w:after="0" w:line="360" w:lineRule="auto"/>
        <w:jc w:val="both"/>
        <w:rPr>
          <w:rFonts w:ascii="Book Antiqua" w:hAnsi="Book Antiqua" w:cs="Times New Roman"/>
          <w:sz w:val="24"/>
          <w:szCs w:val="24"/>
        </w:rPr>
      </w:pPr>
    </w:p>
    <w:p w14:paraId="4382E21D" w14:textId="2037EB5D" w:rsidR="00731444" w:rsidRPr="005760B7" w:rsidRDefault="0005041F" w:rsidP="00080CE8">
      <w:pPr>
        <w:snapToGrid w:val="0"/>
        <w:spacing w:after="0" w:line="360" w:lineRule="auto"/>
        <w:jc w:val="both"/>
        <w:rPr>
          <w:rFonts w:ascii="Book Antiqua" w:hAnsi="Book Antiqua" w:cs="Times New Roman"/>
          <w:b/>
          <w:bCs/>
          <w:i/>
          <w:iCs/>
          <w:sz w:val="24"/>
          <w:szCs w:val="24"/>
        </w:rPr>
      </w:pPr>
      <w:r w:rsidRPr="005760B7">
        <w:rPr>
          <w:rFonts w:ascii="Book Antiqua" w:hAnsi="Book Antiqua" w:cs="Times New Roman"/>
          <w:b/>
          <w:bCs/>
          <w:i/>
          <w:iCs/>
          <w:sz w:val="24"/>
          <w:szCs w:val="24"/>
        </w:rPr>
        <w:t>Through-the-scope clip</w:t>
      </w:r>
    </w:p>
    <w:p w14:paraId="0F295478" w14:textId="0CB976E6" w:rsidR="00C56010" w:rsidRPr="005760B7" w:rsidRDefault="00CF0AD5" w:rsidP="00080CE8">
      <w:pPr>
        <w:pStyle w:val="ad"/>
        <w:shd w:val="clear" w:color="auto" w:fill="FFFFFF"/>
        <w:snapToGrid w:val="0"/>
        <w:spacing w:before="0" w:beforeAutospacing="0" w:after="0" w:afterAutospacing="0" w:line="360" w:lineRule="auto"/>
        <w:jc w:val="both"/>
        <w:rPr>
          <w:rFonts w:ascii="Book Antiqua" w:hAnsi="Book Antiqua"/>
          <w:lang w:val="en-US"/>
        </w:rPr>
      </w:pPr>
      <w:r w:rsidRPr="005760B7">
        <w:rPr>
          <w:rFonts w:ascii="Book Antiqua" w:hAnsi="Book Antiqua"/>
          <w:lang w:val="en-US"/>
        </w:rPr>
        <w:t>TTS</w:t>
      </w:r>
      <w:r w:rsidR="00A21D7F" w:rsidRPr="005760B7">
        <w:rPr>
          <w:rFonts w:ascii="Book Antiqua" w:hAnsi="Book Antiqua"/>
          <w:lang w:val="en-US"/>
        </w:rPr>
        <w:t xml:space="preserve"> </w:t>
      </w:r>
      <w:r w:rsidRPr="005760B7">
        <w:rPr>
          <w:rFonts w:ascii="Book Antiqua" w:hAnsi="Book Antiqua"/>
          <w:lang w:val="en-US"/>
        </w:rPr>
        <w:t xml:space="preserve">clip </w:t>
      </w:r>
      <w:r w:rsidR="006008C0" w:rsidRPr="005760B7">
        <w:rPr>
          <w:rFonts w:ascii="Book Antiqua" w:hAnsi="Book Antiqua"/>
          <w:lang w:val="en-US"/>
        </w:rPr>
        <w:t xml:space="preserve">is a widely </w:t>
      </w:r>
      <w:r w:rsidRPr="005760B7">
        <w:rPr>
          <w:rFonts w:ascii="Book Antiqua" w:hAnsi="Book Antiqua"/>
          <w:lang w:val="en-US"/>
        </w:rPr>
        <w:t xml:space="preserve">available </w:t>
      </w:r>
      <w:r w:rsidR="006008C0" w:rsidRPr="005760B7">
        <w:rPr>
          <w:rFonts w:ascii="Book Antiqua" w:hAnsi="Book Antiqua"/>
          <w:lang w:val="en-US"/>
        </w:rPr>
        <w:t xml:space="preserve">accessory, routinely used in endoscopy, </w:t>
      </w:r>
      <w:r w:rsidR="00C13FCD" w:rsidRPr="005760B7">
        <w:rPr>
          <w:rFonts w:ascii="Book Antiqua" w:hAnsi="Book Antiqua"/>
          <w:lang w:val="en-US"/>
        </w:rPr>
        <w:t>in different designs and sizes</w:t>
      </w:r>
      <w:r w:rsidR="006008C0" w:rsidRPr="005760B7">
        <w:rPr>
          <w:rFonts w:ascii="Book Antiqua" w:hAnsi="Book Antiqua"/>
          <w:lang w:val="en-US"/>
        </w:rPr>
        <w:t xml:space="preserve">, and it is inserted through the operative channel of the scope. There are two main types of TTS clips: </w:t>
      </w:r>
      <w:r w:rsidR="0005041F" w:rsidRPr="005760B7">
        <w:rPr>
          <w:rFonts w:ascii="Book Antiqua" w:hAnsi="Book Antiqua"/>
          <w:lang w:val="en-US"/>
        </w:rPr>
        <w:t xml:space="preserve">reusable and single use clip. The first type is the most commonly used and it has a reloading manually device to load the clip onto a small hook at the end of a metal cable running through a plastic sheath. Once put in the scope, the clip arms can be aligned to the tissue that the operator wishes to grasp, by rotating the handle and cannot be reopened. </w:t>
      </w:r>
      <w:r w:rsidR="00F66F8B" w:rsidRPr="005760B7">
        <w:rPr>
          <w:rFonts w:ascii="Book Antiqua" w:hAnsi="Book Antiqua"/>
          <w:lang w:val="en-US"/>
        </w:rPr>
        <w:t>Con</w:t>
      </w:r>
      <w:r w:rsidR="00731444" w:rsidRPr="005760B7">
        <w:rPr>
          <w:rFonts w:ascii="Book Antiqua" w:hAnsi="Book Antiqua"/>
          <w:lang w:val="en-US"/>
        </w:rPr>
        <w:t>ver</w:t>
      </w:r>
      <w:r w:rsidR="00F66F8B" w:rsidRPr="005760B7">
        <w:rPr>
          <w:rFonts w:ascii="Book Antiqua" w:hAnsi="Book Antiqua"/>
          <w:lang w:val="en-US"/>
        </w:rPr>
        <w:t>sely, the</w:t>
      </w:r>
      <w:r w:rsidR="0005041F" w:rsidRPr="005760B7">
        <w:rPr>
          <w:rFonts w:ascii="Book Antiqua" w:hAnsi="Book Antiqua"/>
          <w:lang w:val="en-US"/>
        </w:rPr>
        <w:t xml:space="preserve"> single use clip is a preloaded accessory. This type of TTS has a </w:t>
      </w:r>
      <w:r w:rsidR="0005041F" w:rsidRPr="005760B7">
        <w:rPr>
          <w:rFonts w:ascii="Book Antiqua" w:hAnsi="Book Antiqua"/>
          <w:lang w:val="en-US"/>
        </w:rPr>
        <w:lastRenderedPageBreak/>
        <w:t>wider opening then the reusable ones and its arms can be closed and reopened several times, before the definitive release of the clip</w:t>
      </w:r>
      <w:r w:rsidR="00605C9A" w:rsidRPr="005760B7">
        <w:rPr>
          <w:rFonts w:ascii="Book Antiqua" w:hAnsi="Book Antiqua"/>
          <w:lang w:val="en-US"/>
        </w:rPr>
        <w:t xml:space="preserve">. </w:t>
      </w:r>
      <w:r w:rsidR="00C13FCD" w:rsidRPr="005760B7">
        <w:rPr>
          <w:rFonts w:ascii="Book Antiqua" w:hAnsi="Book Antiqua"/>
          <w:lang w:val="en-US"/>
        </w:rPr>
        <w:t>These</w:t>
      </w:r>
      <w:r w:rsidR="00605C9A" w:rsidRPr="005760B7">
        <w:rPr>
          <w:rFonts w:ascii="Book Antiqua" w:hAnsi="Book Antiqua"/>
          <w:lang w:val="en-US"/>
        </w:rPr>
        <w:t xml:space="preserve"> </w:t>
      </w:r>
      <w:r w:rsidR="00F66F8B" w:rsidRPr="005760B7">
        <w:rPr>
          <w:rFonts w:ascii="Book Antiqua" w:hAnsi="Book Antiqua"/>
          <w:lang w:val="en-US"/>
        </w:rPr>
        <w:t xml:space="preserve">different </w:t>
      </w:r>
      <w:r w:rsidR="00E374BD" w:rsidRPr="005760B7">
        <w:rPr>
          <w:rFonts w:ascii="Book Antiqua" w:hAnsi="Book Antiqua"/>
          <w:lang w:val="en-US"/>
        </w:rPr>
        <w:t xml:space="preserve">models </w:t>
      </w:r>
      <w:r w:rsidR="00C13FCD" w:rsidRPr="005760B7">
        <w:rPr>
          <w:rFonts w:ascii="Book Antiqua" w:hAnsi="Book Antiqua"/>
          <w:lang w:val="en-US"/>
        </w:rPr>
        <w:t xml:space="preserve">make </w:t>
      </w:r>
      <w:r w:rsidR="00F66F8B" w:rsidRPr="005760B7">
        <w:rPr>
          <w:rFonts w:ascii="Book Antiqua" w:hAnsi="Book Antiqua"/>
          <w:lang w:val="en-US"/>
        </w:rPr>
        <w:t>TTS clips</w:t>
      </w:r>
      <w:r w:rsidR="00C13FCD" w:rsidRPr="005760B7">
        <w:rPr>
          <w:rFonts w:ascii="Book Antiqua" w:hAnsi="Book Antiqua"/>
          <w:lang w:val="en-US"/>
        </w:rPr>
        <w:t xml:space="preserve"> easy to use and adaptable to different scenarios. However</w:t>
      </w:r>
      <w:r w:rsidR="006008C0" w:rsidRPr="005760B7">
        <w:rPr>
          <w:rFonts w:ascii="Book Antiqua" w:hAnsi="Book Antiqua"/>
          <w:lang w:val="en-US"/>
        </w:rPr>
        <w:t>,</w:t>
      </w:r>
      <w:r w:rsidR="00605C9A" w:rsidRPr="005760B7">
        <w:rPr>
          <w:rFonts w:ascii="Book Antiqua" w:hAnsi="Book Antiqua"/>
          <w:lang w:val="en-US"/>
        </w:rPr>
        <w:t xml:space="preserve"> </w:t>
      </w:r>
      <w:r w:rsidR="00C13FCD" w:rsidRPr="005760B7">
        <w:rPr>
          <w:rFonts w:ascii="Book Antiqua" w:hAnsi="Book Antiqua"/>
          <w:lang w:val="en-US"/>
        </w:rPr>
        <w:t>clip performance in closure of chronic defects is hampered by its limited pressure applied to tissues and its “natural” tendency to dislodge spontaneously. Therefore</w:t>
      </w:r>
      <w:r w:rsidR="00895D83" w:rsidRPr="005760B7">
        <w:rPr>
          <w:rFonts w:ascii="Book Antiqua" w:hAnsi="Book Antiqua"/>
          <w:lang w:val="en-US"/>
        </w:rPr>
        <w:t>,</w:t>
      </w:r>
      <w:r w:rsidR="00C13FCD" w:rsidRPr="005760B7">
        <w:rPr>
          <w:rFonts w:ascii="Book Antiqua" w:hAnsi="Book Antiqua"/>
          <w:lang w:val="en-US"/>
        </w:rPr>
        <w:t xml:space="preserve"> if necrotic </w:t>
      </w:r>
      <w:r w:rsidR="00C56010" w:rsidRPr="005760B7">
        <w:rPr>
          <w:rFonts w:ascii="Book Antiqua" w:hAnsi="Book Antiqua"/>
          <w:lang w:val="en-US"/>
        </w:rPr>
        <w:t>or inflamed tissue is present</w:t>
      </w:r>
      <w:r w:rsidR="00772E8B" w:rsidRPr="005760B7">
        <w:rPr>
          <w:rFonts w:ascii="Book Antiqua" w:hAnsi="Book Antiqua"/>
          <w:lang w:val="en-US"/>
        </w:rPr>
        <w:t>,</w:t>
      </w:r>
      <w:r w:rsidR="00C56010" w:rsidRPr="005760B7">
        <w:rPr>
          <w:rFonts w:ascii="Book Antiqua" w:hAnsi="Book Antiqua"/>
          <w:lang w:val="en-US"/>
        </w:rPr>
        <w:t xml:space="preserve"> TTS clip may easily result in a suboptimal closure. </w:t>
      </w:r>
      <w:r w:rsidR="00C917B3" w:rsidRPr="005760B7">
        <w:rPr>
          <w:rFonts w:ascii="Book Antiqua" w:hAnsi="Book Antiqua"/>
          <w:lang w:val="en-US"/>
        </w:rPr>
        <w:t>Nonetheless</w:t>
      </w:r>
      <w:r w:rsidR="00F66F8B" w:rsidRPr="005760B7">
        <w:rPr>
          <w:rFonts w:ascii="Book Antiqua" w:hAnsi="Book Antiqua"/>
          <w:lang w:val="en-US"/>
        </w:rPr>
        <w:t>,</w:t>
      </w:r>
      <w:r w:rsidR="00605C9A" w:rsidRPr="005760B7">
        <w:rPr>
          <w:rFonts w:ascii="Book Antiqua" w:hAnsi="Book Antiqua"/>
          <w:lang w:val="en-US"/>
        </w:rPr>
        <w:t xml:space="preserve"> </w:t>
      </w:r>
      <w:r w:rsidR="00F06EB8" w:rsidRPr="005760B7">
        <w:rPr>
          <w:rFonts w:ascii="Book Antiqua" w:hAnsi="Book Antiqua"/>
          <w:lang w:val="en-US"/>
        </w:rPr>
        <w:t xml:space="preserve">in a case series of 20 patients with anastomotic leak after gastric surgery </w:t>
      </w:r>
      <w:r w:rsidR="00C917B3" w:rsidRPr="005760B7">
        <w:rPr>
          <w:rFonts w:ascii="Book Antiqua" w:hAnsi="Book Antiqua"/>
          <w:lang w:val="en-US"/>
        </w:rPr>
        <w:t xml:space="preserve">Lee </w:t>
      </w:r>
      <w:r w:rsidR="00C917B3" w:rsidRPr="005760B7">
        <w:rPr>
          <w:rFonts w:ascii="Book Antiqua" w:hAnsi="Book Antiqua"/>
          <w:i/>
          <w:iCs/>
          <w:lang w:val="en-US"/>
        </w:rPr>
        <w:t>et al</w:t>
      </w:r>
      <w:r w:rsidR="00C071F7" w:rsidRPr="005760B7">
        <w:rPr>
          <w:rFonts w:ascii="Book Antiqua" w:hAnsi="Book Antiqua"/>
          <w:vertAlign w:val="superscript"/>
          <w:lang w:val="en-US"/>
        </w:rPr>
        <w:t>[14]</w:t>
      </w:r>
      <w:r w:rsidR="00C56010" w:rsidRPr="005760B7">
        <w:rPr>
          <w:rFonts w:ascii="Book Antiqua" w:hAnsi="Book Antiqua"/>
          <w:lang w:val="en-US"/>
        </w:rPr>
        <w:t xml:space="preserve"> reported a 95% success rate after TTS clip deployment. A mean number of 3.4</w:t>
      </w:r>
      <w:r w:rsidR="00E374BD" w:rsidRPr="005760B7">
        <w:rPr>
          <w:rFonts w:ascii="Book Antiqua" w:hAnsi="Book Antiqua"/>
          <w:lang w:val="en-US"/>
        </w:rPr>
        <w:t xml:space="preserve"> </w:t>
      </w:r>
      <w:r w:rsidR="00C56010" w:rsidRPr="005760B7">
        <w:rPr>
          <w:rFonts w:ascii="Book Antiqua" w:hAnsi="Book Antiqua"/>
          <w:lang w:val="en-US"/>
        </w:rPr>
        <w:t>±</w:t>
      </w:r>
      <w:r w:rsidR="00E374BD" w:rsidRPr="005760B7">
        <w:rPr>
          <w:rFonts w:ascii="Book Antiqua" w:hAnsi="Book Antiqua"/>
          <w:lang w:val="en-US"/>
        </w:rPr>
        <w:t xml:space="preserve"> </w:t>
      </w:r>
      <w:r w:rsidR="00C56010" w:rsidRPr="005760B7">
        <w:rPr>
          <w:rFonts w:ascii="Book Antiqua" w:hAnsi="Book Antiqua"/>
          <w:lang w:val="en-US"/>
        </w:rPr>
        <w:t>1.46 clips were used</w:t>
      </w:r>
      <w:r w:rsidR="00895D83" w:rsidRPr="005760B7">
        <w:rPr>
          <w:rFonts w:ascii="Book Antiqua" w:hAnsi="Book Antiqua"/>
          <w:lang w:val="en-US"/>
        </w:rPr>
        <w:t>. Clip deployment was</w:t>
      </w:r>
      <w:r w:rsidR="00C56010" w:rsidRPr="005760B7">
        <w:rPr>
          <w:rFonts w:ascii="Book Antiqua" w:hAnsi="Book Antiqua"/>
          <w:lang w:val="en-US"/>
        </w:rPr>
        <w:t xml:space="preserve"> coupled with fibrin glue in 14 cases whereas in 2 patients detachable snare plus clip were used.</w:t>
      </w:r>
    </w:p>
    <w:p w14:paraId="0D1D5199" w14:textId="77777777" w:rsidR="00E374BD" w:rsidRPr="005760B7" w:rsidRDefault="00E374BD" w:rsidP="00080CE8">
      <w:pPr>
        <w:pStyle w:val="ad"/>
        <w:shd w:val="clear" w:color="auto" w:fill="FFFFFF"/>
        <w:snapToGrid w:val="0"/>
        <w:spacing w:before="0" w:beforeAutospacing="0" w:after="0" w:afterAutospacing="0" w:line="360" w:lineRule="auto"/>
        <w:jc w:val="both"/>
        <w:rPr>
          <w:rFonts w:ascii="Book Antiqua" w:hAnsi="Book Antiqua"/>
          <w:lang w:val="en-US"/>
        </w:rPr>
      </w:pPr>
    </w:p>
    <w:p w14:paraId="3F9A4294" w14:textId="7FAD9720" w:rsidR="00F66F8B" w:rsidRPr="005760B7" w:rsidRDefault="0005041F" w:rsidP="00080CE8">
      <w:pPr>
        <w:snapToGrid w:val="0"/>
        <w:spacing w:after="0" w:line="360" w:lineRule="auto"/>
        <w:jc w:val="both"/>
        <w:rPr>
          <w:rFonts w:ascii="Book Antiqua" w:hAnsi="Book Antiqua" w:cs="Times New Roman"/>
          <w:b/>
          <w:bCs/>
          <w:i/>
          <w:iCs/>
          <w:sz w:val="24"/>
          <w:szCs w:val="24"/>
        </w:rPr>
      </w:pPr>
      <w:r w:rsidRPr="005760B7">
        <w:rPr>
          <w:rFonts w:ascii="Book Antiqua" w:hAnsi="Book Antiqua" w:cs="Times New Roman"/>
          <w:b/>
          <w:bCs/>
          <w:i/>
          <w:iCs/>
          <w:sz w:val="24"/>
          <w:szCs w:val="24"/>
        </w:rPr>
        <w:t>Over-the-scope clip</w:t>
      </w:r>
    </w:p>
    <w:p w14:paraId="1BF91071" w14:textId="418BA361" w:rsidR="00C56010" w:rsidRPr="005760B7" w:rsidRDefault="007674DC"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OTS</w:t>
      </w:r>
      <w:r w:rsidR="00A21D7F" w:rsidRPr="005760B7">
        <w:rPr>
          <w:rFonts w:ascii="Book Antiqua" w:hAnsi="Book Antiqua" w:cs="Times New Roman"/>
          <w:sz w:val="24"/>
          <w:szCs w:val="24"/>
        </w:rPr>
        <w:t xml:space="preserve"> </w:t>
      </w:r>
      <w:r w:rsidR="00C56010" w:rsidRPr="005760B7">
        <w:rPr>
          <w:rFonts w:ascii="Book Antiqua" w:hAnsi="Book Antiqua" w:cs="Times New Roman"/>
          <w:sz w:val="24"/>
          <w:szCs w:val="24"/>
        </w:rPr>
        <w:t xml:space="preserve">clip </w:t>
      </w:r>
      <w:r w:rsidR="00FD598D" w:rsidRPr="005760B7">
        <w:rPr>
          <w:rFonts w:ascii="Book Antiqua" w:hAnsi="Book Antiqua" w:cs="Times New Roman"/>
          <w:sz w:val="24"/>
          <w:szCs w:val="24"/>
        </w:rPr>
        <w:t>is a</w:t>
      </w:r>
      <w:r w:rsidR="00895D83" w:rsidRPr="005760B7">
        <w:rPr>
          <w:rFonts w:ascii="Book Antiqua" w:hAnsi="Book Antiqua" w:cs="Times New Roman"/>
          <w:sz w:val="24"/>
          <w:szCs w:val="24"/>
        </w:rPr>
        <w:t xml:space="preserve"> biocompatible nitinol clip</w:t>
      </w:r>
      <w:r w:rsidRPr="005760B7">
        <w:rPr>
          <w:rFonts w:ascii="Book Antiqua" w:hAnsi="Book Antiqua" w:cs="Times New Roman"/>
          <w:sz w:val="24"/>
          <w:szCs w:val="24"/>
        </w:rPr>
        <w:t xml:space="preserve"> with a bear</w:t>
      </w:r>
      <w:r w:rsidR="003E46A2" w:rsidRPr="005760B7">
        <w:rPr>
          <w:rFonts w:ascii="Book Antiqua" w:hAnsi="Book Antiqua" w:cs="Times New Roman"/>
          <w:sz w:val="24"/>
          <w:szCs w:val="24"/>
        </w:rPr>
        <w:t>-</w:t>
      </w:r>
      <w:r w:rsidRPr="005760B7">
        <w:rPr>
          <w:rFonts w:ascii="Book Antiqua" w:hAnsi="Book Antiqua" w:cs="Times New Roman"/>
          <w:sz w:val="24"/>
          <w:szCs w:val="24"/>
        </w:rPr>
        <w:t>trap sh</w:t>
      </w:r>
      <w:r w:rsidR="000179DC" w:rsidRPr="005760B7">
        <w:rPr>
          <w:rFonts w:ascii="Book Antiqua" w:hAnsi="Book Antiqua" w:cs="Times New Roman"/>
          <w:sz w:val="24"/>
          <w:szCs w:val="24"/>
        </w:rPr>
        <w:t>ape design</w:t>
      </w:r>
      <w:r w:rsidR="00895D83" w:rsidRPr="005760B7">
        <w:rPr>
          <w:rFonts w:ascii="Book Antiqua" w:hAnsi="Book Antiqua" w:cs="Times New Roman"/>
          <w:sz w:val="24"/>
          <w:szCs w:val="24"/>
        </w:rPr>
        <w:t xml:space="preserve">. </w:t>
      </w:r>
      <w:r w:rsidR="00FD598D" w:rsidRPr="005760B7">
        <w:rPr>
          <w:rFonts w:ascii="Book Antiqua" w:hAnsi="Book Antiqua" w:cs="Times New Roman"/>
          <w:sz w:val="24"/>
          <w:szCs w:val="24"/>
        </w:rPr>
        <w:t>It is</w:t>
      </w:r>
      <w:r w:rsidR="000179DC" w:rsidRPr="005760B7">
        <w:rPr>
          <w:rFonts w:ascii="Book Antiqua" w:hAnsi="Book Antiqua" w:cs="Times New Roman"/>
          <w:sz w:val="24"/>
          <w:szCs w:val="24"/>
        </w:rPr>
        <w:t xml:space="preserve"> mounted on a cap installed</w:t>
      </w:r>
      <w:r w:rsidR="00BC6056" w:rsidRPr="005760B7">
        <w:rPr>
          <w:rFonts w:ascii="Book Antiqua" w:hAnsi="Book Antiqua" w:cs="Times New Roman"/>
          <w:sz w:val="24"/>
          <w:szCs w:val="24"/>
        </w:rPr>
        <w:t xml:space="preserve"> at </w:t>
      </w:r>
      <w:r w:rsidRPr="005760B7">
        <w:rPr>
          <w:rFonts w:ascii="Book Antiqua" w:hAnsi="Book Antiqua" w:cs="Times New Roman"/>
          <w:sz w:val="24"/>
          <w:szCs w:val="24"/>
        </w:rPr>
        <w:t>the tip</w:t>
      </w:r>
      <w:r w:rsidR="00895D83" w:rsidRPr="005760B7">
        <w:rPr>
          <w:rFonts w:ascii="Book Antiqua" w:hAnsi="Book Antiqua" w:cs="Times New Roman"/>
          <w:sz w:val="24"/>
          <w:szCs w:val="24"/>
        </w:rPr>
        <w:t xml:space="preserve"> of the endoscope allowing full-thickness closure of GI</w:t>
      </w:r>
      <w:r w:rsidR="000179DC" w:rsidRPr="005760B7">
        <w:rPr>
          <w:rFonts w:ascii="Book Antiqua" w:hAnsi="Book Antiqua" w:cs="Times New Roman"/>
          <w:sz w:val="24"/>
          <w:szCs w:val="24"/>
        </w:rPr>
        <w:t xml:space="preserve"> defects </w:t>
      </w:r>
      <w:r w:rsidRPr="005760B7">
        <w:rPr>
          <w:rFonts w:ascii="Book Antiqua" w:hAnsi="Book Antiqua" w:cs="Times New Roman"/>
          <w:sz w:val="24"/>
          <w:szCs w:val="24"/>
        </w:rPr>
        <w:t>up to 2</w:t>
      </w:r>
      <w:r w:rsidR="00E374BD" w:rsidRPr="005760B7">
        <w:rPr>
          <w:rFonts w:ascii="Book Antiqua" w:hAnsi="Book Antiqua" w:cs="Times New Roman"/>
          <w:sz w:val="24"/>
          <w:szCs w:val="24"/>
        </w:rPr>
        <w:t xml:space="preserve"> </w:t>
      </w:r>
      <w:r w:rsidRPr="005760B7">
        <w:rPr>
          <w:rFonts w:ascii="Book Antiqua" w:hAnsi="Book Antiqua" w:cs="Times New Roman"/>
          <w:sz w:val="24"/>
          <w:szCs w:val="24"/>
        </w:rPr>
        <w:t>cm</w:t>
      </w:r>
      <w:r w:rsidR="000179DC" w:rsidRPr="005760B7">
        <w:rPr>
          <w:rFonts w:ascii="Book Antiqua" w:hAnsi="Book Antiqua" w:cs="Times New Roman"/>
          <w:sz w:val="24"/>
          <w:szCs w:val="24"/>
        </w:rPr>
        <w:t xml:space="preserve"> in size</w:t>
      </w:r>
      <w:r w:rsidR="0057484B" w:rsidRPr="005760B7">
        <w:rPr>
          <w:rFonts w:ascii="Book Antiqua" w:hAnsi="Book Antiqua" w:cs="Times New Roman"/>
          <w:sz w:val="24"/>
          <w:szCs w:val="24"/>
        </w:rPr>
        <w:t xml:space="preserve">. </w:t>
      </w:r>
      <w:r w:rsidRPr="005760B7">
        <w:rPr>
          <w:rFonts w:ascii="Book Antiqua" w:hAnsi="Book Antiqua" w:cs="Times New Roman"/>
          <w:sz w:val="24"/>
          <w:szCs w:val="24"/>
        </w:rPr>
        <w:t>The most common commercial</w:t>
      </w:r>
      <w:r w:rsidR="00F66F8B" w:rsidRPr="005760B7">
        <w:rPr>
          <w:rFonts w:ascii="Book Antiqua" w:hAnsi="Book Antiqua" w:cs="Times New Roman"/>
          <w:sz w:val="24"/>
          <w:szCs w:val="24"/>
        </w:rPr>
        <w:t>ly</w:t>
      </w:r>
      <w:r w:rsidRPr="005760B7">
        <w:rPr>
          <w:rFonts w:ascii="Book Antiqua" w:hAnsi="Book Antiqua" w:cs="Times New Roman"/>
          <w:sz w:val="24"/>
          <w:szCs w:val="24"/>
        </w:rPr>
        <w:t xml:space="preserve"> available OTS clip ar</w:t>
      </w:r>
      <w:r w:rsidR="00895D83" w:rsidRPr="005760B7">
        <w:rPr>
          <w:rFonts w:ascii="Book Antiqua" w:hAnsi="Book Antiqua" w:cs="Times New Roman"/>
          <w:sz w:val="24"/>
          <w:szCs w:val="24"/>
        </w:rPr>
        <w:t xml:space="preserve">e the </w:t>
      </w:r>
      <w:bookmarkStart w:id="13" w:name="_Hlk46059300"/>
      <w:r w:rsidR="00E374BD" w:rsidRPr="005760B7">
        <w:rPr>
          <w:rFonts w:ascii="Book Antiqua" w:hAnsi="Book Antiqua" w:cs="Times New Roman"/>
          <w:sz w:val="24"/>
          <w:szCs w:val="24"/>
        </w:rPr>
        <w:t>over-the-scope clips</w:t>
      </w:r>
      <w:bookmarkEnd w:id="13"/>
      <w:r w:rsidR="00E374BD" w:rsidRPr="005760B7">
        <w:rPr>
          <w:rFonts w:ascii="Book Antiqua" w:hAnsi="Book Antiqua" w:cs="Times New Roman"/>
          <w:sz w:val="24"/>
          <w:szCs w:val="24"/>
        </w:rPr>
        <w:t xml:space="preserve"> (OTSC)</w:t>
      </w:r>
      <w:r w:rsidR="00895D83" w:rsidRPr="005760B7">
        <w:rPr>
          <w:rFonts w:ascii="Book Antiqua" w:hAnsi="Book Antiqua" w:cs="Times New Roman"/>
          <w:sz w:val="24"/>
          <w:szCs w:val="24"/>
        </w:rPr>
        <w:t xml:space="preserve"> system (</w:t>
      </w:r>
      <w:r w:rsidRPr="005760B7">
        <w:rPr>
          <w:rFonts w:ascii="Book Antiqua" w:hAnsi="Book Antiqua" w:cs="Times New Roman"/>
          <w:sz w:val="24"/>
          <w:szCs w:val="24"/>
        </w:rPr>
        <w:t>OTSC, Ovesco E</w:t>
      </w:r>
      <w:r w:rsidR="00FD598D" w:rsidRPr="005760B7">
        <w:rPr>
          <w:rFonts w:ascii="Book Antiqua" w:hAnsi="Book Antiqua" w:cs="Times New Roman"/>
          <w:sz w:val="24"/>
          <w:szCs w:val="24"/>
        </w:rPr>
        <w:t>ndoscopy AG, Tubingen, Germany) (Fig</w:t>
      </w:r>
      <w:r w:rsidR="00E374BD" w:rsidRPr="005760B7">
        <w:rPr>
          <w:rFonts w:ascii="Book Antiqua" w:hAnsi="Book Antiqua" w:cs="Times New Roman"/>
          <w:sz w:val="24"/>
          <w:szCs w:val="24"/>
        </w:rPr>
        <w:t xml:space="preserve">ure </w:t>
      </w:r>
      <w:r w:rsidR="00FD598D" w:rsidRPr="005760B7">
        <w:rPr>
          <w:rFonts w:ascii="Book Antiqua" w:hAnsi="Book Antiqua" w:cs="Times New Roman"/>
          <w:sz w:val="24"/>
          <w:szCs w:val="24"/>
        </w:rPr>
        <w:t xml:space="preserve">3) </w:t>
      </w:r>
      <w:r w:rsidRPr="005760B7">
        <w:rPr>
          <w:rFonts w:ascii="Book Antiqua" w:hAnsi="Book Antiqua" w:cs="Times New Roman"/>
          <w:sz w:val="24"/>
          <w:szCs w:val="24"/>
        </w:rPr>
        <w:t>and Padlock clip (Aponos Medical Corp, Kingstone, New Hampshire). OTS</w:t>
      </w:r>
      <w:r w:rsidR="00FD598D" w:rsidRPr="005760B7">
        <w:rPr>
          <w:rFonts w:ascii="Book Antiqua" w:hAnsi="Book Antiqua" w:cs="Times New Roman"/>
          <w:sz w:val="24"/>
          <w:szCs w:val="24"/>
        </w:rPr>
        <w:t xml:space="preserve"> clips</w:t>
      </w:r>
      <w:r w:rsidRPr="005760B7">
        <w:rPr>
          <w:rFonts w:ascii="Book Antiqua" w:hAnsi="Book Antiqua" w:cs="Times New Roman"/>
          <w:sz w:val="24"/>
          <w:szCs w:val="24"/>
        </w:rPr>
        <w:t xml:space="preserve"> are available in different sizes and different teeth design</w:t>
      </w:r>
      <w:r w:rsidR="000179DC" w:rsidRPr="005760B7">
        <w:rPr>
          <w:rFonts w:ascii="Book Antiqua" w:hAnsi="Book Antiqua" w:cs="Times New Roman"/>
          <w:sz w:val="24"/>
          <w:szCs w:val="24"/>
        </w:rPr>
        <w:t>s</w:t>
      </w:r>
      <w:r w:rsidRPr="005760B7">
        <w:rPr>
          <w:rFonts w:ascii="Book Antiqua" w:hAnsi="Book Antiqua" w:cs="Times New Roman"/>
          <w:sz w:val="24"/>
          <w:szCs w:val="24"/>
        </w:rPr>
        <w:t xml:space="preserve"> according </w:t>
      </w:r>
      <w:r w:rsidR="00BC6056" w:rsidRPr="005760B7">
        <w:rPr>
          <w:rFonts w:ascii="Book Antiqua" w:hAnsi="Book Antiqua" w:cs="Times New Roman"/>
          <w:sz w:val="24"/>
          <w:szCs w:val="24"/>
        </w:rPr>
        <w:t xml:space="preserve">to </w:t>
      </w:r>
      <w:r w:rsidRPr="005760B7">
        <w:rPr>
          <w:rFonts w:ascii="Book Antiqua" w:hAnsi="Book Antiqua" w:cs="Times New Roman"/>
          <w:sz w:val="24"/>
          <w:szCs w:val="24"/>
        </w:rPr>
        <w:t>required indication</w:t>
      </w:r>
      <w:r w:rsidR="007449F5" w:rsidRPr="005760B7">
        <w:rPr>
          <w:rFonts w:ascii="Book Antiqua" w:hAnsi="Book Antiqua" w:cs="Times New Roman"/>
          <w:sz w:val="24"/>
          <w:szCs w:val="24"/>
        </w:rPr>
        <w:t>.</w:t>
      </w:r>
    </w:p>
    <w:p w14:paraId="3CF88F60" w14:textId="1DF539AC" w:rsidR="007674DC" w:rsidRPr="005760B7" w:rsidRDefault="002C412D"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Thes</w:t>
      </w:r>
      <w:r w:rsidR="003E46A2" w:rsidRPr="005760B7">
        <w:rPr>
          <w:rFonts w:ascii="Book Antiqua" w:hAnsi="Book Antiqua" w:cs="Times New Roman"/>
          <w:sz w:val="24"/>
          <w:szCs w:val="24"/>
        </w:rPr>
        <w:t>e are the a</w:t>
      </w:r>
      <w:r w:rsidR="007674DC" w:rsidRPr="005760B7">
        <w:rPr>
          <w:rFonts w:ascii="Book Antiqua" w:hAnsi="Book Antiqua" w:cs="Times New Roman"/>
          <w:sz w:val="24"/>
          <w:szCs w:val="24"/>
        </w:rPr>
        <w:t>dvantages of OTS over TTS clip</w:t>
      </w:r>
      <w:r w:rsidR="00895D83" w:rsidRPr="005760B7">
        <w:rPr>
          <w:rFonts w:ascii="Book Antiqua" w:hAnsi="Book Antiqua" w:cs="Times New Roman"/>
          <w:sz w:val="24"/>
          <w:szCs w:val="24"/>
        </w:rPr>
        <w:t>:</w:t>
      </w:r>
      <w:r w:rsidR="00605C9A" w:rsidRPr="005760B7">
        <w:rPr>
          <w:rFonts w:ascii="Book Antiqua" w:hAnsi="Book Antiqua" w:cs="Times New Roman"/>
          <w:sz w:val="24"/>
          <w:szCs w:val="24"/>
        </w:rPr>
        <w:t xml:space="preserve"> </w:t>
      </w:r>
      <w:r w:rsidR="003E59FC" w:rsidRPr="005760B7">
        <w:rPr>
          <w:rFonts w:ascii="Book Antiqua" w:hAnsi="Book Antiqua" w:cs="Times New Roman"/>
          <w:sz w:val="24"/>
          <w:szCs w:val="24"/>
        </w:rPr>
        <w:t>i</w:t>
      </w:r>
      <w:r w:rsidR="00E374BD" w:rsidRPr="005760B7">
        <w:rPr>
          <w:rFonts w:ascii="Book Antiqua" w:hAnsi="Book Antiqua" w:cs="Times New Roman"/>
          <w:sz w:val="24"/>
          <w:szCs w:val="24"/>
        </w:rPr>
        <w:t xml:space="preserve">t </w:t>
      </w:r>
      <w:r w:rsidRPr="005760B7">
        <w:rPr>
          <w:rFonts w:ascii="Book Antiqua" w:hAnsi="Book Antiqua" w:cs="Times New Roman"/>
          <w:sz w:val="24"/>
          <w:szCs w:val="24"/>
        </w:rPr>
        <w:t xml:space="preserve">consists in a clip with </w:t>
      </w:r>
      <w:r w:rsidR="00BC6056" w:rsidRPr="005760B7">
        <w:rPr>
          <w:rFonts w:ascii="Book Antiqua" w:hAnsi="Book Antiqua" w:cs="Times New Roman"/>
          <w:sz w:val="24"/>
          <w:szCs w:val="24"/>
        </w:rPr>
        <w:t xml:space="preserve">wider arms </w:t>
      </w:r>
      <w:r w:rsidR="00E374BD" w:rsidRPr="005760B7">
        <w:rPr>
          <w:rFonts w:ascii="Book Antiqua" w:hAnsi="Book Antiqua" w:cs="Times New Roman"/>
          <w:sz w:val="24"/>
          <w:szCs w:val="24"/>
        </w:rPr>
        <w:t xml:space="preserve">and </w:t>
      </w:r>
      <w:r w:rsidRPr="005760B7">
        <w:rPr>
          <w:rFonts w:ascii="Book Antiqua" w:hAnsi="Book Antiqua" w:cs="Times New Roman"/>
          <w:sz w:val="24"/>
          <w:szCs w:val="24"/>
        </w:rPr>
        <w:t xml:space="preserve">it has </w:t>
      </w:r>
      <w:r w:rsidR="00BC6056" w:rsidRPr="005760B7">
        <w:rPr>
          <w:rFonts w:ascii="Book Antiqua" w:hAnsi="Book Antiqua" w:cs="Times New Roman"/>
          <w:sz w:val="24"/>
          <w:szCs w:val="24"/>
        </w:rPr>
        <w:t>higher mechanical tissue compression allowing long-lasting full</w:t>
      </w:r>
      <w:r w:rsidR="00895D83" w:rsidRPr="005760B7">
        <w:rPr>
          <w:rFonts w:ascii="Book Antiqua" w:hAnsi="Book Antiqua" w:cs="Times New Roman"/>
          <w:sz w:val="24"/>
          <w:szCs w:val="24"/>
        </w:rPr>
        <w:t>-</w:t>
      </w:r>
      <w:r w:rsidR="00BC6056" w:rsidRPr="005760B7">
        <w:rPr>
          <w:rFonts w:ascii="Book Antiqua" w:hAnsi="Book Antiqua" w:cs="Times New Roman"/>
          <w:sz w:val="24"/>
          <w:szCs w:val="24"/>
        </w:rPr>
        <w:t>thickness closure</w:t>
      </w:r>
      <w:r w:rsidR="00C071F7" w:rsidRPr="005760B7">
        <w:rPr>
          <w:rFonts w:ascii="Book Antiqua" w:hAnsi="Book Antiqua" w:cs="Times New Roman"/>
          <w:sz w:val="24"/>
          <w:szCs w:val="24"/>
          <w:vertAlign w:val="superscript"/>
        </w:rPr>
        <w:t>[15]</w:t>
      </w:r>
      <w:r w:rsidR="0057484B" w:rsidRPr="005760B7">
        <w:rPr>
          <w:rFonts w:ascii="Book Antiqua" w:hAnsi="Book Antiqua" w:cs="Times New Roman"/>
          <w:sz w:val="24"/>
          <w:szCs w:val="24"/>
        </w:rPr>
        <w:t xml:space="preserve"> (Fig</w:t>
      </w:r>
      <w:r w:rsidR="00E374BD" w:rsidRPr="005760B7">
        <w:rPr>
          <w:rFonts w:ascii="Book Antiqua" w:hAnsi="Book Antiqua" w:cs="Times New Roman"/>
          <w:sz w:val="24"/>
          <w:szCs w:val="24"/>
        </w:rPr>
        <w:t xml:space="preserve">ure </w:t>
      </w:r>
      <w:r w:rsidR="0057484B" w:rsidRPr="005760B7">
        <w:rPr>
          <w:rFonts w:ascii="Book Antiqua" w:hAnsi="Book Antiqua" w:cs="Times New Roman"/>
          <w:sz w:val="24"/>
          <w:szCs w:val="24"/>
        </w:rPr>
        <w:t>4).</w:t>
      </w:r>
      <w:r w:rsidR="00BC6056" w:rsidRPr="005760B7">
        <w:rPr>
          <w:rFonts w:ascii="Book Antiqua" w:hAnsi="Book Antiqua" w:cs="Times New Roman"/>
          <w:sz w:val="24"/>
          <w:szCs w:val="24"/>
        </w:rPr>
        <w:t xml:space="preserve"> </w:t>
      </w:r>
      <w:r w:rsidRPr="005760B7">
        <w:rPr>
          <w:rFonts w:ascii="Book Antiqua" w:hAnsi="Book Antiqua" w:cs="Times New Roman"/>
          <w:sz w:val="24"/>
          <w:szCs w:val="24"/>
        </w:rPr>
        <w:t>These are the s</w:t>
      </w:r>
      <w:r w:rsidR="000179DC" w:rsidRPr="005760B7">
        <w:rPr>
          <w:rFonts w:ascii="Book Antiqua" w:hAnsi="Book Antiqua" w:cs="Times New Roman"/>
          <w:sz w:val="24"/>
          <w:szCs w:val="24"/>
        </w:rPr>
        <w:t>hortcomings of OTS</w:t>
      </w:r>
      <w:r w:rsidRPr="005760B7">
        <w:rPr>
          <w:rFonts w:ascii="Book Antiqua" w:hAnsi="Book Antiqua" w:cs="Times New Roman"/>
          <w:sz w:val="24"/>
          <w:szCs w:val="24"/>
        </w:rPr>
        <w:t xml:space="preserve">: </w:t>
      </w:r>
      <w:r w:rsidR="008C18ED" w:rsidRPr="005760B7">
        <w:rPr>
          <w:rFonts w:ascii="Book Antiqua" w:hAnsi="Book Antiqua" w:cs="Times New Roman"/>
          <w:sz w:val="24"/>
          <w:szCs w:val="24"/>
        </w:rPr>
        <w:t>i</w:t>
      </w:r>
      <w:r w:rsidR="00E374BD" w:rsidRPr="005760B7">
        <w:rPr>
          <w:rFonts w:ascii="Book Antiqua" w:hAnsi="Book Antiqua" w:cs="Times New Roman"/>
          <w:sz w:val="24"/>
          <w:szCs w:val="24"/>
        </w:rPr>
        <w:t xml:space="preserve">t </w:t>
      </w:r>
      <w:r w:rsidR="007449F5" w:rsidRPr="005760B7">
        <w:rPr>
          <w:rFonts w:ascii="Book Antiqua" w:hAnsi="Book Antiqua" w:cs="Times New Roman"/>
          <w:sz w:val="24"/>
          <w:szCs w:val="24"/>
        </w:rPr>
        <w:t>requires</w:t>
      </w:r>
      <w:r w:rsidRPr="005760B7">
        <w:rPr>
          <w:rFonts w:ascii="Book Antiqua" w:hAnsi="Book Antiqua" w:cs="Times New Roman"/>
          <w:sz w:val="24"/>
          <w:szCs w:val="24"/>
        </w:rPr>
        <w:t xml:space="preserve"> a </w:t>
      </w:r>
      <w:r w:rsidR="000179DC" w:rsidRPr="005760B7">
        <w:rPr>
          <w:rFonts w:ascii="Book Antiqua" w:hAnsi="Book Antiqua" w:cs="Times New Roman"/>
          <w:sz w:val="24"/>
          <w:szCs w:val="24"/>
        </w:rPr>
        <w:t>challenging removal</w:t>
      </w:r>
      <w:r w:rsidR="007449F5" w:rsidRPr="005760B7">
        <w:rPr>
          <w:rFonts w:ascii="Book Antiqua" w:hAnsi="Book Antiqua" w:cs="Times New Roman"/>
          <w:sz w:val="24"/>
          <w:szCs w:val="24"/>
        </w:rPr>
        <w:t xml:space="preserve"> procedure</w:t>
      </w:r>
      <w:r w:rsidR="000179DC" w:rsidRPr="005760B7">
        <w:rPr>
          <w:rFonts w:ascii="Book Antiqua" w:hAnsi="Book Antiqua" w:cs="Times New Roman"/>
          <w:sz w:val="24"/>
          <w:szCs w:val="24"/>
        </w:rPr>
        <w:t xml:space="preserve"> in case of treatment failure</w:t>
      </w:r>
      <w:r w:rsidR="008B70FA" w:rsidRPr="005760B7">
        <w:rPr>
          <w:rFonts w:ascii="Book Antiqua" w:hAnsi="Book Antiqua" w:cs="Times New Roman"/>
          <w:sz w:val="24"/>
          <w:szCs w:val="24"/>
        </w:rPr>
        <w:t>;</w:t>
      </w:r>
      <w:r w:rsidR="00605C9A" w:rsidRPr="005760B7">
        <w:rPr>
          <w:rFonts w:ascii="Book Antiqua" w:hAnsi="Book Antiqua" w:cs="Times New Roman"/>
          <w:sz w:val="24"/>
          <w:szCs w:val="24"/>
        </w:rPr>
        <w:t xml:space="preserve"> </w:t>
      </w:r>
      <w:r w:rsidR="008B70FA" w:rsidRPr="005760B7">
        <w:rPr>
          <w:rFonts w:ascii="Book Antiqua" w:hAnsi="Book Antiqua" w:cs="Times New Roman"/>
          <w:sz w:val="24"/>
          <w:szCs w:val="24"/>
        </w:rPr>
        <w:t xml:space="preserve">it displays </w:t>
      </w:r>
      <w:r w:rsidR="000D5DAA" w:rsidRPr="005760B7">
        <w:rPr>
          <w:rFonts w:ascii="Book Antiqua" w:hAnsi="Book Antiqua" w:cs="Times New Roman"/>
          <w:sz w:val="24"/>
          <w:szCs w:val="24"/>
        </w:rPr>
        <w:t xml:space="preserve">a </w:t>
      </w:r>
      <w:r w:rsidR="000179DC" w:rsidRPr="005760B7">
        <w:rPr>
          <w:rFonts w:ascii="Book Antiqua" w:hAnsi="Book Antiqua" w:cs="Times New Roman"/>
          <w:sz w:val="24"/>
          <w:szCs w:val="24"/>
        </w:rPr>
        <w:t>high rate of fistula recurrence after initial clinical success</w:t>
      </w:r>
      <w:r w:rsidR="00C071F7" w:rsidRPr="005760B7">
        <w:rPr>
          <w:rFonts w:ascii="Book Antiqua" w:hAnsi="Book Antiqua" w:cs="Times New Roman"/>
          <w:sz w:val="24"/>
          <w:szCs w:val="24"/>
          <w:vertAlign w:val="superscript"/>
        </w:rPr>
        <w:t>[16]</w:t>
      </w:r>
      <w:r w:rsidR="000179DC" w:rsidRPr="005760B7">
        <w:rPr>
          <w:rFonts w:ascii="Book Antiqua" w:hAnsi="Book Antiqua" w:cs="Times New Roman"/>
          <w:sz w:val="24"/>
          <w:szCs w:val="24"/>
        </w:rPr>
        <w:t xml:space="preserve"> and </w:t>
      </w:r>
      <w:r w:rsidR="00AD13AD" w:rsidRPr="005760B7">
        <w:rPr>
          <w:rFonts w:ascii="Book Antiqua" w:hAnsi="Book Antiqua" w:cs="Times New Roman"/>
          <w:sz w:val="24"/>
          <w:szCs w:val="24"/>
        </w:rPr>
        <w:t>it may cause</w:t>
      </w:r>
      <w:r w:rsidR="000179DC" w:rsidRPr="005760B7">
        <w:rPr>
          <w:rFonts w:ascii="Book Antiqua" w:hAnsi="Book Antiqua" w:cs="Times New Roman"/>
          <w:sz w:val="24"/>
          <w:szCs w:val="24"/>
        </w:rPr>
        <w:t xml:space="preserve"> interference with subsequent surgical procedure.</w:t>
      </w:r>
    </w:p>
    <w:p w14:paraId="26A124ED" w14:textId="22391608" w:rsidR="0089603C" w:rsidRPr="005760B7" w:rsidRDefault="00766724" w:rsidP="00080CE8">
      <w:pPr>
        <w:snapToGrid w:val="0"/>
        <w:spacing w:after="0" w:line="360" w:lineRule="auto"/>
        <w:ind w:firstLineChars="100" w:firstLine="240"/>
        <w:jc w:val="both"/>
        <w:rPr>
          <w:rStyle w:val="a9"/>
          <w:rFonts w:ascii="Book Antiqua" w:hAnsi="Book Antiqua" w:cs="Times New Roman"/>
          <w:i w:val="0"/>
          <w:iCs w:val="0"/>
          <w:color w:val="auto"/>
          <w:sz w:val="24"/>
          <w:szCs w:val="24"/>
        </w:rPr>
      </w:pPr>
      <w:r w:rsidRPr="005760B7">
        <w:rPr>
          <w:rFonts w:ascii="Book Antiqua" w:hAnsi="Book Antiqua" w:cs="Times New Roman"/>
          <w:sz w:val="24"/>
          <w:szCs w:val="24"/>
        </w:rPr>
        <w:t>S</w:t>
      </w:r>
      <w:r w:rsidR="00895D83" w:rsidRPr="005760B7">
        <w:rPr>
          <w:rFonts w:ascii="Book Antiqua" w:hAnsi="Book Antiqua" w:cs="Times New Roman"/>
          <w:sz w:val="24"/>
          <w:szCs w:val="24"/>
        </w:rPr>
        <w:t xml:space="preserve">ome authors suggest </w:t>
      </w:r>
      <w:r w:rsidR="000179DC" w:rsidRPr="005760B7">
        <w:rPr>
          <w:rFonts w:ascii="Book Antiqua" w:hAnsi="Book Antiqua" w:cs="Times New Roman"/>
          <w:sz w:val="24"/>
          <w:szCs w:val="24"/>
        </w:rPr>
        <w:t>to de-epithelialize the edges of the defect and surrounding mucosa with Argon Plasma C</w:t>
      </w:r>
      <w:r w:rsidR="00B22C35" w:rsidRPr="005760B7">
        <w:rPr>
          <w:rFonts w:ascii="Book Antiqua" w:hAnsi="Book Antiqua" w:cs="Times New Roman"/>
          <w:sz w:val="24"/>
          <w:szCs w:val="24"/>
        </w:rPr>
        <w:t>oagulation</w:t>
      </w:r>
      <w:r w:rsidR="00B65BD0" w:rsidRPr="005760B7">
        <w:rPr>
          <w:rFonts w:ascii="Book Antiqua" w:hAnsi="Book Antiqua" w:cs="Times New Roman"/>
          <w:sz w:val="24"/>
          <w:szCs w:val="24"/>
        </w:rPr>
        <w:t xml:space="preserve"> </w:t>
      </w:r>
      <w:r w:rsidR="00B22C35" w:rsidRPr="005760B7">
        <w:rPr>
          <w:rFonts w:ascii="Book Antiqua" w:hAnsi="Book Antiqua" w:cs="Times New Roman"/>
          <w:sz w:val="24"/>
          <w:szCs w:val="24"/>
        </w:rPr>
        <w:t xml:space="preserve">or </w:t>
      </w:r>
      <w:r w:rsidR="000179DC" w:rsidRPr="005760B7">
        <w:rPr>
          <w:rFonts w:ascii="Book Antiqua" w:hAnsi="Book Antiqua" w:cs="Times New Roman"/>
          <w:sz w:val="24"/>
          <w:szCs w:val="24"/>
        </w:rPr>
        <w:t>with</w:t>
      </w:r>
      <w:r w:rsidR="00B22C35" w:rsidRPr="005760B7">
        <w:rPr>
          <w:rFonts w:ascii="Book Antiqua" w:hAnsi="Book Antiqua" w:cs="Times New Roman"/>
          <w:sz w:val="24"/>
          <w:szCs w:val="24"/>
        </w:rPr>
        <w:t xml:space="preserve"> a</w:t>
      </w:r>
      <w:r w:rsidR="00A44AE9" w:rsidRPr="005760B7">
        <w:rPr>
          <w:rFonts w:ascii="Book Antiqua" w:hAnsi="Book Antiqua" w:cs="Times New Roman"/>
          <w:sz w:val="24"/>
          <w:szCs w:val="24"/>
        </w:rPr>
        <w:t xml:space="preserve"> cy</w:t>
      </w:r>
      <w:r w:rsidR="000179DC" w:rsidRPr="005760B7">
        <w:rPr>
          <w:rFonts w:ascii="Book Antiqua" w:hAnsi="Book Antiqua" w:cs="Times New Roman"/>
          <w:sz w:val="24"/>
          <w:szCs w:val="24"/>
        </w:rPr>
        <w:t>t</w:t>
      </w:r>
      <w:r w:rsidR="00B22C35" w:rsidRPr="005760B7">
        <w:rPr>
          <w:rFonts w:ascii="Book Antiqua" w:hAnsi="Book Antiqua" w:cs="Times New Roman"/>
          <w:sz w:val="24"/>
          <w:szCs w:val="24"/>
        </w:rPr>
        <w:t>ology brush</w:t>
      </w:r>
      <w:r w:rsidRPr="005760B7">
        <w:rPr>
          <w:rFonts w:ascii="Book Antiqua" w:hAnsi="Book Antiqua" w:cs="Times New Roman"/>
          <w:sz w:val="24"/>
          <w:szCs w:val="24"/>
        </w:rPr>
        <w:t xml:space="preserve"> before OTS clip deployment,</w:t>
      </w:r>
      <w:r w:rsidR="00B22C35" w:rsidRPr="005760B7">
        <w:rPr>
          <w:rFonts w:ascii="Book Antiqua" w:hAnsi="Book Antiqua" w:cs="Times New Roman"/>
          <w:sz w:val="24"/>
          <w:szCs w:val="24"/>
        </w:rPr>
        <w:t xml:space="preserve"> in order to guarantee a stronger and more durable </w:t>
      </w:r>
      <w:r w:rsidR="00B22C35" w:rsidRPr="005760B7">
        <w:rPr>
          <w:rFonts w:ascii="Book Antiqua" w:hAnsi="Book Antiqua" w:cs="Times New Roman"/>
          <w:sz w:val="24"/>
          <w:szCs w:val="24"/>
        </w:rPr>
        <w:lastRenderedPageBreak/>
        <w:t>tissue grasp. A long indwelling time of OTS reflects its correct deploym</w:t>
      </w:r>
      <w:r w:rsidR="00895D83" w:rsidRPr="005760B7">
        <w:rPr>
          <w:rFonts w:ascii="Book Antiqua" w:hAnsi="Book Antiqua" w:cs="Times New Roman"/>
          <w:sz w:val="24"/>
          <w:szCs w:val="24"/>
        </w:rPr>
        <w:t xml:space="preserve">ent over a suitable tissue and </w:t>
      </w:r>
      <w:r w:rsidR="00B22C35" w:rsidRPr="005760B7">
        <w:rPr>
          <w:rFonts w:ascii="Book Antiqua" w:hAnsi="Book Antiqua" w:cs="Times New Roman"/>
          <w:sz w:val="24"/>
          <w:szCs w:val="24"/>
        </w:rPr>
        <w:t>translates into a higher long</w:t>
      </w:r>
      <w:r w:rsidR="00B65BD0" w:rsidRPr="005760B7">
        <w:rPr>
          <w:rFonts w:ascii="Book Antiqua" w:hAnsi="Book Antiqua" w:cs="Times New Roman"/>
          <w:sz w:val="24"/>
          <w:szCs w:val="24"/>
        </w:rPr>
        <w:t>-</w:t>
      </w:r>
      <w:r w:rsidR="00B22C35" w:rsidRPr="005760B7">
        <w:rPr>
          <w:rFonts w:ascii="Book Antiqua" w:hAnsi="Book Antiqua" w:cs="Times New Roman"/>
          <w:sz w:val="24"/>
          <w:szCs w:val="24"/>
        </w:rPr>
        <w:t>term clinical success.</w:t>
      </w:r>
      <w:r w:rsidR="00605C9A" w:rsidRPr="005760B7">
        <w:rPr>
          <w:rFonts w:ascii="Book Antiqua" w:hAnsi="Book Antiqua" w:cs="Times New Roman"/>
          <w:sz w:val="24"/>
          <w:szCs w:val="24"/>
        </w:rPr>
        <w:t xml:space="preserve"> </w:t>
      </w:r>
      <w:r w:rsidR="00F403D1" w:rsidRPr="005760B7">
        <w:rPr>
          <w:rFonts w:ascii="Book Antiqua" w:hAnsi="Book Antiqua" w:cs="Times New Roman"/>
          <w:sz w:val="24"/>
          <w:szCs w:val="24"/>
        </w:rPr>
        <w:t xml:space="preserve">Donatelli </w:t>
      </w:r>
      <w:r w:rsidR="00F403D1" w:rsidRPr="005760B7">
        <w:rPr>
          <w:rFonts w:ascii="Book Antiqua" w:hAnsi="Book Antiqua" w:cs="Times New Roman"/>
          <w:i/>
          <w:iCs/>
          <w:sz w:val="24"/>
          <w:szCs w:val="24"/>
        </w:rPr>
        <w:t>et al</w:t>
      </w:r>
      <w:r w:rsidR="0029569F" w:rsidRPr="005760B7">
        <w:rPr>
          <w:rFonts w:ascii="Book Antiqua" w:hAnsi="Book Antiqua" w:cs="Times New Roman"/>
          <w:sz w:val="24"/>
          <w:szCs w:val="24"/>
          <w:vertAlign w:val="superscript"/>
        </w:rPr>
        <w:t>[17]</w:t>
      </w:r>
      <w:r w:rsidR="00F403D1" w:rsidRPr="005760B7">
        <w:rPr>
          <w:rFonts w:ascii="Book Antiqua" w:hAnsi="Book Antiqua" w:cs="Times New Roman"/>
          <w:sz w:val="24"/>
          <w:szCs w:val="24"/>
        </w:rPr>
        <w:t xml:space="preserve"> </w:t>
      </w:r>
      <w:r w:rsidR="00B22C35" w:rsidRPr="005760B7">
        <w:rPr>
          <w:rFonts w:ascii="Book Antiqua" w:hAnsi="Book Antiqua" w:cs="Times New Roman"/>
          <w:sz w:val="24"/>
          <w:szCs w:val="24"/>
        </w:rPr>
        <w:t>reported OTS clip outcome in a retrospective study comprising 45 patients</w:t>
      </w:r>
      <w:r w:rsidR="005C4642" w:rsidRPr="005760B7">
        <w:rPr>
          <w:rFonts w:ascii="Book Antiqua" w:hAnsi="Book Antiqua" w:cs="Times New Roman"/>
          <w:sz w:val="24"/>
          <w:szCs w:val="24"/>
        </w:rPr>
        <w:t>, who presented</w:t>
      </w:r>
      <w:r w:rsidR="00B22C35" w:rsidRPr="005760B7">
        <w:rPr>
          <w:rFonts w:ascii="Book Antiqua" w:hAnsi="Book Antiqua" w:cs="Times New Roman"/>
          <w:sz w:val="24"/>
          <w:szCs w:val="24"/>
        </w:rPr>
        <w:t xml:space="preserve"> both iatrogenic acute perforation (15 pts) </w:t>
      </w:r>
      <w:r w:rsidR="005C4642" w:rsidRPr="005760B7">
        <w:rPr>
          <w:rFonts w:ascii="Book Antiqua" w:hAnsi="Book Antiqua" w:cs="Times New Roman"/>
          <w:sz w:val="24"/>
          <w:szCs w:val="24"/>
        </w:rPr>
        <w:t>as well as</w:t>
      </w:r>
      <w:r w:rsidR="00B22C35" w:rsidRPr="005760B7">
        <w:rPr>
          <w:rFonts w:ascii="Book Antiqua" w:hAnsi="Book Antiqua" w:cs="Times New Roman"/>
          <w:sz w:val="24"/>
          <w:szCs w:val="24"/>
        </w:rPr>
        <w:t xml:space="preserve"> post-surgical </w:t>
      </w:r>
      <w:r w:rsidR="00FD598D" w:rsidRPr="005760B7">
        <w:rPr>
          <w:rFonts w:ascii="Book Antiqua" w:hAnsi="Book Antiqua" w:cs="Times New Roman"/>
          <w:sz w:val="24"/>
          <w:szCs w:val="24"/>
        </w:rPr>
        <w:t>leak and fistula</w:t>
      </w:r>
      <w:r w:rsidR="00B22C35" w:rsidRPr="005760B7">
        <w:rPr>
          <w:rFonts w:ascii="Book Antiqua" w:hAnsi="Book Antiqua" w:cs="Times New Roman"/>
          <w:sz w:val="24"/>
          <w:szCs w:val="24"/>
        </w:rPr>
        <w:t xml:space="preserve"> (30 pts).</w:t>
      </w:r>
      <w:r w:rsidR="00FD598D" w:rsidRPr="005760B7">
        <w:rPr>
          <w:rFonts w:ascii="Book Antiqua" w:hAnsi="Book Antiqua" w:cs="Times New Roman"/>
          <w:sz w:val="24"/>
          <w:szCs w:val="24"/>
        </w:rPr>
        <w:t xml:space="preserve"> </w:t>
      </w:r>
      <w:r w:rsidR="00B22C35" w:rsidRPr="005760B7">
        <w:rPr>
          <w:rFonts w:ascii="Book Antiqua" w:hAnsi="Book Antiqua" w:cs="Times New Roman"/>
          <w:sz w:val="24"/>
          <w:szCs w:val="24"/>
        </w:rPr>
        <w:t>In the latter group OTS clips were used a</w:t>
      </w:r>
      <w:r w:rsidR="00895D83" w:rsidRPr="005760B7">
        <w:rPr>
          <w:rFonts w:ascii="Book Antiqua" w:hAnsi="Book Antiqua" w:cs="Times New Roman"/>
          <w:sz w:val="24"/>
          <w:szCs w:val="24"/>
        </w:rPr>
        <w:t>s a rescue therapy after previou</w:t>
      </w:r>
      <w:r w:rsidR="00B22C35" w:rsidRPr="005760B7">
        <w:rPr>
          <w:rFonts w:ascii="Book Antiqua" w:hAnsi="Book Antiqua" w:cs="Times New Roman"/>
          <w:sz w:val="24"/>
          <w:szCs w:val="24"/>
        </w:rPr>
        <w:t>s endoscopic treatments. Clinical success rate in the chronic setting group was significantly lower (36.6%)</w:t>
      </w:r>
      <w:r w:rsidR="00895D83" w:rsidRPr="005760B7">
        <w:rPr>
          <w:rFonts w:ascii="Book Antiqua" w:hAnsi="Book Antiqua" w:cs="Times New Roman"/>
          <w:sz w:val="24"/>
          <w:szCs w:val="24"/>
        </w:rPr>
        <w:t xml:space="preserve"> compared to</w:t>
      </w:r>
      <w:r w:rsidR="00B65BD0" w:rsidRPr="005760B7">
        <w:rPr>
          <w:rFonts w:ascii="Book Antiqua" w:hAnsi="Book Antiqua" w:cs="Times New Roman"/>
          <w:sz w:val="24"/>
          <w:szCs w:val="24"/>
        </w:rPr>
        <w:t xml:space="preserve"> </w:t>
      </w:r>
      <w:r w:rsidR="0094068D" w:rsidRPr="005760B7">
        <w:rPr>
          <w:rFonts w:ascii="Book Antiqua" w:hAnsi="Book Antiqua" w:cs="Times New Roman"/>
          <w:sz w:val="24"/>
          <w:szCs w:val="24"/>
        </w:rPr>
        <w:t xml:space="preserve">the </w:t>
      </w:r>
      <w:r w:rsidR="005D37C6" w:rsidRPr="005760B7">
        <w:rPr>
          <w:rFonts w:ascii="Book Antiqua" w:hAnsi="Book Antiqua" w:cs="Times New Roman"/>
          <w:sz w:val="24"/>
          <w:szCs w:val="24"/>
        </w:rPr>
        <w:t>success rate in</w:t>
      </w:r>
      <w:r w:rsidR="00F403D1" w:rsidRPr="005760B7">
        <w:rPr>
          <w:rFonts w:ascii="Book Antiqua" w:hAnsi="Book Antiqua" w:cs="Times New Roman"/>
          <w:sz w:val="24"/>
          <w:szCs w:val="24"/>
        </w:rPr>
        <w:t xml:space="preserve"> the acute setting group (100%).</w:t>
      </w:r>
      <w:r w:rsidR="00B65BD0" w:rsidRPr="005760B7">
        <w:rPr>
          <w:rFonts w:ascii="Book Antiqua" w:hAnsi="Book Antiqua" w:cs="Times New Roman"/>
          <w:sz w:val="24"/>
          <w:szCs w:val="24"/>
        </w:rPr>
        <w:t xml:space="preserve"> </w:t>
      </w:r>
      <w:r w:rsidR="000C2A2F" w:rsidRPr="005760B7">
        <w:rPr>
          <w:rFonts w:ascii="Book Antiqua" w:hAnsi="Book Antiqua" w:cs="Times New Roman"/>
          <w:sz w:val="24"/>
          <w:szCs w:val="24"/>
        </w:rPr>
        <w:t>T</w:t>
      </w:r>
      <w:r w:rsidR="005D37C6" w:rsidRPr="005760B7">
        <w:rPr>
          <w:rFonts w:ascii="Book Antiqua" w:hAnsi="Book Antiqua" w:cs="Times New Roman"/>
          <w:sz w:val="24"/>
          <w:szCs w:val="24"/>
        </w:rPr>
        <w:t xml:space="preserve">he largest multicenter series of OTS clip </w:t>
      </w:r>
      <w:r w:rsidR="00845EF0" w:rsidRPr="005760B7">
        <w:rPr>
          <w:rFonts w:ascii="Book Antiqua" w:hAnsi="Book Antiqua" w:cs="Times New Roman"/>
          <w:sz w:val="24"/>
          <w:szCs w:val="24"/>
        </w:rPr>
        <w:t>for management of GI wall defects</w:t>
      </w:r>
      <w:r w:rsidR="000C2A2F" w:rsidRPr="005760B7">
        <w:rPr>
          <w:rFonts w:ascii="Book Antiqua" w:hAnsi="Book Antiqua" w:cs="Times New Roman"/>
          <w:sz w:val="24"/>
          <w:szCs w:val="24"/>
        </w:rPr>
        <w:t xml:space="preserve"> highlighted a similar trend</w:t>
      </w:r>
      <w:r w:rsidR="00845EF0" w:rsidRPr="005760B7">
        <w:rPr>
          <w:rFonts w:ascii="Book Antiqua" w:hAnsi="Book Antiqua" w:cs="Times New Roman"/>
          <w:sz w:val="24"/>
          <w:szCs w:val="24"/>
        </w:rPr>
        <w:t xml:space="preserve">. </w:t>
      </w:r>
      <w:r w:rsidR="009366EB" w:rsidRPr="005760B7">
        <w:rPr>
          <w:rFonts w:ascii="Book Antiqua" w:hAnsi="Book Antiqua" w:cs="Times New Roman"/>
          <w:sz w:val="24"/>
          <w:szCs w:val="24"/>
        </w:rPr>
        <w:t>Considering 188 patients, the r</w:t>
      </w:r>
      <w:r w:rsidR="00845EF0" w:rsidRPr="005760B7">
        <w:rPr>
          <w:rFonts w:ascii="Book Antiqua" w:hAnsi="Book Antiqua" w:cs="Times New Roman"/>
          <w:sz w:val="24"/>
          <w:szCs w:val="24"/>
        </w:rPr>
        <w:t>ate of successful closure of perforat</w:t>
      </w:r>
      <w:r w:rsidR="00895D83" w:rsidRPr="005760B7">
        <w:rPr>
          <w:rFonts w:ascii="Book Antiqua" w:hAnsi="Book Antiqua" w:cs="Times New Roman"/>
          <w:sz w:val="24"/>
          <w:szCs w:val="24"/>
        </w:rPr>
        <w:t>ions (90%) and leaks (73.3%) were</w:t>
      </w:r>
      <w:r w:rsidR="00845EF0" w:rsidRPr="005760B7">
        <w:rPr>
          <w:rFonts w:ascii="Book Antiqua" w:hAnsi="Book Antiqua" w:cs="Times New Roman"/>
          <w:sz w:val="24"/>
          <w:szCs w:val="24"/>
        </w:rPr>
        <w:t xml:space="preserve"> significantly higher t</w:t>
      </w:r>
      <w:r w:rsidR="00895D83" w:rsidRPr="005760B7">
        <w:rPr>
          <w:rFonts w:ascii="Book Antiqua" w:hAnsi="Book Antiqua" w:cs="Times New Roman"/>
          <w:sz w:val="24"/>
          <w:szCs w:val="24"/>
        </w:rPr>
        <w:t>han that of fistulae (42.9%) (</w:t>
      </w:r>
      <w:r w:rsidR="00895D83" w:rsidRPr="005760B7">
        <w:rPr>
          <w:rFonts w:ascii="Book Antiqua" w:hAnsi="Book Antiqua" w:cs="Times New Roman"/>
          <w:i/>
          <w:iCs/>
          <w:sz w:val="24"/>
          <w:szCs w:val="24"/>
        </w:rPr>
        <w:t>P</w:t>
      </w:r>
      <w:r w:rsidR="00B65BD0" w:rsidRPr="005760B7">
        <w:rPr>
          <w:rFonts w:ascii="Book Antiqua" w:hAnsi="Book Antiqua" w:cs="Times New Roman"/>
          <w:sz w:val="24"/>
          <w:szCs w:val="24"/>
        </w:rPr>
        <w:t xml:space="preserve"> </w:t>
      </w:r>
      <w:r w:rsidR="00845EF0" w:rsidRPr="005760B7">
        <w:rPr>
          <w:rFonts w:ascii="Book Antiqua" w:hAnsi="Book Antiqua" w:cs="Times New Roman"/>
          <w:sz w:val="24"/>
          <w:szCs w:val="24"/>
        </w:rPr>
        <w:t>&lt;</w:t>
      </w:r>
      <w:r w:rsidR="00B65BD0" w:rsidRPr="005760B7">
        <w:rPr>
          <w:rFonts w:ascii="Book Antiqua" w:hAnsi="Book Antiqua" w:cs="Times New Roman"/>
          <w:sz w:val="24"/>
          <w:szCs w:val="24"/>
        </w:rPr>
        <w:t xml:space="preserve"> </w:t>
      </w:r>
      <w:r w:rsidR="00895D83" w:rsidRPr="005760B7">
        <w:rPr>
          <w:rFonts w:ascii="Book Antiqua" w:hAnsi="Book Antiqua" w:cs="Times New Roman"/>
          <w:sz w:val="24"/>
          <w:szCs w:val="24"/>
        </w:rPr>
        <w:t>0</w:t>
      </w:r>
      <w:r w:rsidR="00845EF0" w:rsidRPr="005760B7">
        <w:rPr>
          <w:rFonts w:ascii="Book Antiqua" w:hAnsi="Book Antiqua" w:cs="Times New Roman"/>
          <w:sz w:val="24"/>
          <w:szCs w:val="24"/>
        </w:rPr>
        <w:t xml:space="preserve">.05). Long-term success was significantly higher when OTSCs were applied as primary therapy (primary 69.1% </w:t>
      </w:r>
      <w:r w:rsidR="00845EF0" w:rsidRPr="005760B7">
        <w:rPr>
          <w:rFonts w:ascii="Book Antiqua" w:hAnsi="Book Antiqua" w:cs="Times New Roman"/>
          <w:i/>
          <w:iCs/>
          <w:sz w:val="24"/>
          <w:szCs w:val="24"/>
        </w:rPr>
        <w:t>v</w:t>
      </w:r>
      <w:r w:rsidR="00895D83" w:rsidRPr="005760B7">
        <w:rPr>
          <w:rFonts w:ascii="Book Antiqua" w:hAnsi="Book Antiqua" w:cs="Times New Roman"/>
          <w:i/>
          <w:iCs/>
          <w:sz w:val="24"/>
          <w:szCs w:val="24"/>
        </w:rPr>
        <w:t>s</w:t>
      </w:r>
      <w:r w:rsidR="00895D83" w:rsidRPr="005760B7">
        <w:rPr>
          <w:rFonts w:ascii="Book Antiqua" w:hAnsi="Book Antiqua" w:cs="Times New Roman"/>
          <w:sz w:val="24"/>
          <w:szCs w:val="24"/>
        </w:rPr>
        <w:t xml:space="preserve"> rescue 46.9</w:t>
      </w:r>
      <w:r w:rsidR="00B65BD0" w:rsidRPr="005760B7">
        <w:rPr>
          <w:rFonts w:ascii="Book Antiqua" w:hAnsi="Book Antiqua" w:cs="Times New Roman"/>
          <w:sz w:val="24"/>
          <w:szCs w:val="24"/>
        </w:rPr>
        <w:t xml:space="preserve">%; </w:t>
      </w:r>
      <w:r w:rsidR="00895D83" w:rsidRPr="005760B7">
        <w:rPr>
          <w:rFonts w:ascii="Book Antiqua" w:hAnsi="Book Antiqua" w:cs="Times New Roman"/>
          <w:i/>
          <w:iCs/>
          <w:sz w:val="24"/>
          <w:szCs w:val="24"/>
        </w:rPr>
        <w:t>P</w:t>
      </w:r>
      <w:r w:rsidR="00B65BD0" w:rsidRPr="005760B7">
        <w:rPr>
          <w:rFonts w:ascii="Book Antiqua" w:hAnsi="Book Antiqua" w:cs="Times New Roman"/>
          <w:sz w:val="24"/>
          <w:szCs w:val="24"/>
        </w:rPr>
        <w:t xml:space="preserve"> = 0</w:t>
      </w:r>
      <w:r w:rsidR="00A44AE9" w:rsidRPr="005760B7">
        <w:rPr>
          <w:rFonts w:ascii="Book Antiqua" w:hAnsi="Book Antiqua" w:cs="Times New Roman"/>
          <w:sz w:val="24"/>
          <w:szCs w:val="24"/>
        </w:rPr>
        <w:t>.004)</w:t>
      </w:r>
      <w:r w:rsidR="00C071F7" w:rsidRPr="005760B7">
        <w:rPr>
          <w:rFonts w:ascii="Book Antiqua" w:hAnsi="Book Antiqua" w:cs="Times New Roman"/>
          <w:sz w:val="24"/>
          <w:szCs w:val="24"/>
          <w:vertAlign w:val="superscript"/>
        </w:rPr>
        <w:t>[18]</w:t>
      </w:r>
      <w:r w:rsidR="00AC1C74" w:rsidRPr="005760B7">
        <w:rPr>
          <w:rFonts w:ascii="Book Antiqua" w:hAnsi="Book Antiqua" w:cs="Times New Roman"/>
          <w:sz w:val="24"/>
          <w:szCs w:val="24"/>
        </w:rPr>
        <w:t>.</w:t>
      </w:r>
      <w:r w:rsidR="0057484B" w:rsidRPr="005760B7">
        <w:rPr>
          <w:rFonts w:ascii="Book Antiqua" w:hAnsi="Book Antiqua" w:cs="Times New Roman"/>
          <w:sz w:val="24"/>
          <w:szCs w:val="24"/>
        </w:rPr>
        <w:t xml:space="preserve"> </w:t>
      </w:r>
      <w:r w:rsidR="00A5012F" w:rsidRPr="005760B7">
        <w:rPr>
          <w:rFonts w:ascii="Book Antiqua" w:hAnsi="Book Antiqua" w:cs="Times New Roman"/>
          <w:sz w:val="24"/>
          <w:szCs w:val="24"/>
        </w:rPr>
        <w:t xml:space="preserve">In a recent retrospective study, </w:t>
      </w:r>
      <w:r w:rsidR="00A44AE9" w:rsidRPr="005760B7">
        <w:rPr>
          <w:rFonts w:ascii="Book Antiqua" w:hAnsi="Book Antiqua" w:cs="Times New Roman"/>
          <w:sz w:val="24"/>
          <w:szCs w:val="24"/>
        </w:rPr>
        <w:t xml:space="preserve">Morrel </w:t>
      </w:r>
      <w:r w:rsidR="00A44AE9" w:rsidRPr="005760B7">
        <w:rPr>
          <w:rFonts w:ascii="Book Antiqua" w:hAnsi="Book Antiqua" w:cs="Times New Roman"/>
          <w:i/>
          <w:iCs/>
          <w:sz w:val="24"/>
          <w:szCs w:val="24"/>
        </w:rPr>
        <w:t>et al</w:t>
      </w:r>
      <w:r w:rsidR="0029569F" w:rsidRPr="005760B7">
        <w:rPr>
          <w:rFonts w:ascii="Book Antiqua" w:hAnsi="Book Antiqua" w:cs="Times New Roman"/>
          <w:sz w:val="24"/>
          <w:szCs w:val="24"/>
          <w:vertAlign w:val="superscript"/>
        </w:rPr>
        <w:t>[19]</w:t>
      </w:r>
      <w:r w:rsidR="00845EF0" w:rsidRPr="005760B7">
        <w:rPr>
          <w:rFonts w:ascii="Book Antiqua" w:hAnsi="Book Antiqua" w:cs="Times New Roman"/>
          <w:sz w:val="24"/>
          <w:szCs w:val="24"/>
        </w:rPr>
        <w:t xml:space="preserve"> reported overall success rate of 64.4%</w:t>
      </w:r>
      <w:r w:rsidR="000F1BC9" w:rsidRPr="005760B7">
        <w:rPr>
          <w:rFonts w:ascii="Book Antiqua" w:hAnsi="Book Antiqua" w:cs="Times New Roman"/>
          <w:sz w:val="24"/>
          <w:szCs w:val="24"/>
        </w:rPr>
        <w:t xml:space="preserve"> in OTS deployment</w:t>
      </w:r>
      <w:r w:rsidR="00845EF0" w:rsidRPr="005760B7">
        <w:rPr>
          <w:rFonts w:ascii="Book Antiqua" w:hAnsi="Book Antiqua" w:cs="Times New Roman"/>
          <w:sz w:val="24"/>
          <w:szCs w:val="24"/>
        </w:rPr>
        <w:t xml:space="preserve">. Long-term success was significantly higher for leaks than for fistulae (79.6% </w:t>
      </w:r>
      <w:r w:rsidR="00845EF0" w:rsidRPr="005760B7">
        <w:rPr>
          <w:rFonts w:ascii="Book Antiqua" w:hAnsi="Book Antiqua" w:cs="Times New Roman"/>
          <w:i/>
          <w:iCs/>
          <w:sz w:val="24"/>
          <w:szCs w:val="24"/>
        </w:rPr>
        <w:t>vs</w:t>
      </w:r>
      <w:r w:rsidR="00845EF0" w:rsidRPr="005760B7">
        <w:rPr>
          <w:rFonts w:ascii="Book Antiqua" w:hAnsi="Book Antiqua" w:cs="Times New Roman"/>
          <w:sz w:val="24"/>
          <w:szCs w:val="24"/>
        </w:rPr>
        <w:t xml:space="preserve"> 55.0%, </w:t>
      </w:r>
      <w:r w:rsidR="00B65BD0" w:rsidRPr="005760B7">
        <w:rPr>
          <w:rFonts w:ascii="Book Antiqua" w:hAnsi="Book Antiqua" w:cs="Times New Roman"/>
          <w:i/>
          <w:iCs/>
          <w:sz w:val="24"/>
          <w:szCs w:val="24"/>
        </w:rPr>
        <w:t>P</w:t>
      </w:r>
      <w:r w:rsidR="00845EF0" w:rsidRPr="005760B7">
        <w:rPr>
          <w:rFonts w:ascii="Book Antiqua" w:hAnsi="Book Antiqua" w:cs="Times New Roman"/>
          <w:i/>
          <w:iCs/>
          <w:sz w:val="24"/>
          <w:szCs w:val="24"/>
        </w:rPr>
        <w:t xml:space="preserve"> </w:t>
      </w:r>
      <w:r w:rsidR="00845EF0" w:rsidRPr="005760B7">
        <w:rPr>
          <w:rFonts w:ascii="Book Antiqua" w:hAnsi="Book Antiqua" w:cs="Times New Roman"/>
          <w:sz w:val="24"/>
          <w:szCs w:val="24"/>
        </w:rPr>
        <w:t>= 0.007) and</w:t>
      </w:r>
      <w:r w:rsidR="009366EB" w:rsidRPr="005760B7">
        <w:rPr>
          <w:rFonts w:ascii="Book Antiqua" w:hAnsi="Book Antiqua" w:cs="Times New Roman"/>
          <w:sz w:val="24"/>
          <w:szCs w:val="24"/>
        </w:rPr>
        <w:t>,</w:t>
      </w:r>
      <w:r w:rsidR="00845EF0" w:rsidRPr="005760B7">
        <w:rPr>
          <w:rFonts w:ascii="Book Antiqua" w:hAnsi="Book Antiqua" w:cs="Times New Roman"/>
          <w:sz w:val="24"/>
          <w:szCs w:val="24"/>
        </w:rPr>
        <w:t xml:space="preserve"> more </w:t>
      </w:r>
      <w:r w:rsidR="009366EB" w:rsidRPr="005760B7">
        <w:rPr>
          <w:rFonts w:ascii="Book Antiqua" w:hAnsi="Book Antiqua" w:cs="Times New Roman"/>
          <w:sz w:val="24"/>
          <w:szCs w:val="24"/>
        </w:rPr>
        <w:t>patients with fistula</w:t>
      </w:r>
      <w:r w:rsidR="006D14B8" w:rsidRPr="005760B7">
        <w:rPr>
          <w:rFonts w:ascii="Book Antiqua" w:hAnsi="Book Antiqua" w:cs="Times New Roman"/>
          <w:sz w:val="24"/>
          <w:szCs w:val="24"/>
        </w:rPr>
        <w:t>e</w:t>
      </w:r>
      <w:r w:rsidR="00845EF0" w:rsidRPr="005760B7">
        <w:rPr>
          <w:rFonts w:ascii="Book Antiqua" w:hAnsi="Book Antiqua" w:cs="Times New Roman"/>
          <w:sz w:val="24"/>
          <w:szCs w:val="24"/>
        </w:rPr>
        <w:t xml:space="preserve"> ultimately underwent definitive operative management (16.9% </w:t>
      </w:r>
      <w:r w:rsidR="00845EF0" w:rsidRPr="005760B7">
        <w:rPr>
          <w:rFonts w:ascii="Book Antiqua" w:hAnsi="Book Antiqua" w:cs="Times New Roman"/>
          <w:i/>
          <w:iCs/>
          <w:sz w:val="24"/>
          <w:szCs w:val="24"/>
        </w:rPr>
        <w:t>vs</w:t>
      </w:r>
      <w:r w:rsidR="00845EF0" w:rsidRPr="005760B7">
        <w:rPr>
          <w:rFonts w:ascii="Book Antiqua" w:hAnsi="Book Antiqua" w:cs="Times New Roman"/>
          <w:sz w:val="24"/>
          <w:szCs w:val="24"/>
        </w:rPr>
        <w:t xml:space="preserve"> 3.9%, </w:t>
      </w:r>
      <w:r w:rsidR="00B65BD0" w:rsidRPr="005760B7">
        <w:rPr>
          <w:rFonts w:ascii="Book Antiqua" w:hAnsi="Book Antiqua" w:cs="Times New Roman"/>
          <w:i/>
          <w:iCs/>
          <w:sz w:val="24"/>
          <w:szCs w:val="24"/>
        </w:rPr>
        <w:t>P</w:t>
      </w:r>
      <w:r w:rsidR="00845EF0" w:rsidRPr="005760B7">
        <w:rPr>
          <w:rFonts w:ascii="Book Antiqua" w:hAnsi="Book Antiqua" w:cs="Times New Roman"/>
          <w:i/>
          <w:iCs/>
          <w:sz w:val="24"/>
          <w:szCs w:val="24"/>
        </w:rPr>
        <w:t xml:space="preserve"> </w:t>
      </w:r>
      <w:r w:rsidR="00845EF0" w:rsidRPr="005760B7">
        <w:rPr>
          <w:rFonts w:ascii="Book Antiqua" w:hAnsi="Book Antiqua" w:cs="Times New Roman"/>
          <w:sz w:val="24"/>
          <w:szCs w:val="24"/>
        </w:rPr>
        <w:t>= 0.0253)</w:t>
      </w:r>
      <w:r w:rsidR="00A44AE9" w:rsidRPr="005760B7">
        <w:rPr>
          <w:rFonts w:ascii="Book Antiqua" w:hAnsi="Book Antiqua" w:cs="Times New Roman"/>
          <w:sz w:val="24"/>
          <w:szCs w:val="24"/>
        </w:rPr>
        <w:t>.</w:t>
      </w:r>
      <w:r w:rsidR="0057484B" w:rsidRPr="005760B7">
        <w:rPr>
          <w:rFonts w:ascii="Book Antiqua" w:hAnsi="Book Antiqua" w:cs="Times New Roman"/>
          <w:sz w:val="24"/>
          <w:szCs w:val="24"/>
        </w:rPr>
        <w:t xml:space="preserve"> </w:t>
      </w:r>
      <w:r w:rsidR="00DD3629" w:rsidRPr="005760B7">
        <w:rPr>
          <w:rFonts w:ascii="Book Antiqua" w:hAnsi="Book Antiqua" w:cs="Times New Roman"/>
          <w:sz w:val="24"/>
          <w:szCs w:val="24"/>
        </w:rPr>
        <w:t>A</w:t>
      </w:r>
      <w:r w:rsidR="008C2ED2" w:rsidRPr="005760B7">
        <w:rPr>
          <w:rFonts w:ascii="Book Antiqua" w:hAnsi="Book Antiqua" w:cs="Times New Roman"/>
          <w:sz w:val="24"/>
          <w:szCs w:val="24"/>
        </w:rPr>
        <w:t xml:space="preserve"> recent systematic review</w:t>
      </w:r>
      <w:r w:rsidR="000F1BC9" w:rsidRPr="005760B7">
        <w:rPr>
          <w:rFonts w:ascii="Book Antiqua" w:hAnsi="Book Antiqua" w:cs="Times New Roman"/>
          <w:sz w:val="24"/>
          <w:szCs w:val="24"/>
        </w:rPr>
        <w:t xml:space="preserve">, </w:t>
      </w:r>
      <w:r w:rsidR="00DD3629" w:rsidRPr="005760B7">
        <w:rPr>
          <w:rFonts w:ascii="Book Antiqua" w:hAnsi="Book Antiqua" w:cs="Times New Roman"/>
          <w:sz w:val="24"/>
          <w:szCs w:val="24"/>
        </w:rPr>
        <w:t xml:space="preserve">which </w:t>
      </w:r>
      <w:r w:rsidR="008C2ED2" w:rsidRPr="005760B7">
        <w:rPr>
          <w:rFonts w:ascii="Book Antiqua" w:hAnsi="Book Antiqua" w:cs="Times New Roman"/>
          <w:sz w:val="24"/>
          <w:szCs w:val="24"/>
        </w:rPr>
        <w:t>account</w:t>
      </w:r>
      <w:r w:rsidR="00DD3629" w:rsidRPr="005760B7">
        <w:rPr>
          <w:rFonts w:ascii="Book Antiqua" w:hAnsi="Book Antiqua" w:cs="Times New Roman"/>
          <w:sz w:val="24"/>
          <w:szCs w:val="24"/>
        </w:rPr>
        <w:t>ed</w:t>
      </w:r>
      <w:r w:rsidR="008C2ED2" w:rsidRPr="005760B7">
        <w:rPr>
          <w:rFonts w:ascii="Book Antiqua" w:hAnsi="Book Antiqua" w:cs="Times New Roman"/>
          <w:sz w:val="24"/>
          <w:szCs w:val="24"/>
        </w:rPr>
        <w:t xml:space="preserve"> for 1517 cases retrieved from 30 studies published between 2010 and 2018</w:t>
      </w:r>
      <w:r w:rsidR="000F1BC9" w:rsidRPr="005760B7">
        <w:rPr>
          <w:rFonts w:ascii="Book Antiqua" w:hAnsi="Book Antiqua" w:cs="Times New Roman"/>
          <w:sz w:val="24"/>
          <w:szCs w:val="24"/>
        </w:rPr>
        <w:t>,</w:t>
      </w:r>
      <w:r w:rsidR="00DD3629" w:rsidRPr="005760B7">
        <w:rPr>
          <w:rFonts w:ascii="Book Antiqua" w:hAnsi="Book Antiqua" w:cs="Times New Roman"/>
          <w:sz w:val="24"/>
          <w:szCs w:val="24"/>
        </w:rPr>
        <w:t xml:space="preserve"> summarized OTS clip results for various GI indications</w:t>
      </w:r>
      <w:r w:rsidR="00895D83" w:rsidRPr="005760B7">
        <w:rPr>
          <w:rFonts w:ascii="Book Antiqua" w:hAnsi="Book Antiqua" w:cs="Times New Roman"/>
          <w:sz w:val="24"/>
          <w:szCs w:val="24"/>
        </w:rPr>
        <w:t xml:space="preserve">. Out of 1517 cases, </w:t>
      </w:r>
      <w:r w:rsidR="008C2ED2" w:rsidRPr="005760B7">
        <w:rPr>
          <w:rFonts w:ascii="Book Antiqua" w:hAnsi="Book Antiqua" w:cs="Times New Roman"/>
          <w:sz w:val="24"/>
          <w:szCs w:val="24"/>
        </w:rPr>
        <w:t>388 fistulae and 97 anastomotic leak</w:t>
      </w:r>
      <w:r w:rsidR="000F1BC9" w:rsidRPr="005760B7">
        <w:rPr>
          <w:rFonts w:ascii="Book Antiqua" w:hAnsi="Book Antiqua" w:cs="Times New Roman"/>
          <w:sz w:val="24"/>
          <w:szCs w:val="24"/>
        </w:rPr>
        <w:t>s</w:t>
      </w:r>
      <w:r w:rsidR="00895D83" w:rsidRPr="005760B7">
        <w:rPr>
          <w:rFonts w:ascii="Book Antiqua" w:hAnsi="Book Antiqua" w:cs="Times New Roman"/>
          <w:sz w:val="24"/>
          <w:szCs w:val="24"/>
        </w:rPr>
        <w:t>were treated with OTS clip</w:t>
      </w:r>
      <w:r w:rsidR="0089603C" w:rsidRPr="005760B7">
        <w:rPr>
          <w:rFonts w:ascii="Book Antiqua" w:hAnsi="Book Antiqua" w:cs="Times New Roman"/>
          <w:sz w:val="24"/>
          <w:szCs w:val="24"/>
        </w:rPr>
        <w:t>. The review reported an overall success rate of 51.5% in case of fistulae and 66% for an</w:t>
      </w:r>
      <w:r w:rsidR="00895D83" w:rsidRPr="005760B7">
        <w:rPr>
          <w:rFonts w:ascii="Book Antiqua" w:hAnsi="Book Antiqua" w:cs="Times New Roman"/>
          <w:sz w:val="24"/>
          <w:szCs w:val="24"/>
        </w:rPr>
        <w:t>a</w:t>
      </w:r>
      <w:r w:rsidR="0089603C" w:rsidRPr="005760B7">
        <w:rPr>
          <w:rFonts w:ascii="Book Antiqua" w:hAnsi="Book Antiqua" w:cs="Times New Roman"/>
          <w:sz w:val="24"/>
          <w:szCs w:val="24"/>
        </w:rPr>
        <w:t>stomotic leaks</w:t>
      </w:r>
      <w:r w:rsidR="00C071F7" w:rsidRPr="005760B7">
        <w:rPr>
          <w:rFonts w:ascii="Book Antiqua" w:hAnsi="Book Antiqua" w:cs="Times New Roman"/>
          <w:sz w:val="24"/>
          <w:szCs w:val="24"/>
          <w:vertAlign w:val="superscript"/>
        </w:rPr>
        <w:t>[20]</w:t>
      </w:r>
      <w:r w:rsidR="00BA6CF7" w:rsidRPr="005760B7">
        <w:rPr>
          <w:rFonts w:ascii="Book Antiqua" w:hAnsi="Book Antiqua" w:cs="Times New Roman"/>
          <w:sz w:val="24"/>
          <w:szCs w:val="24"/>
        </w:rPr>
        <w:t>.</w:t>
      </w:r>
    </w:p>
    <w:p w14:paraId="0F1263C7" w14:textId="77777777" w:rsidR="00EA58F0" w:rsidRPr="005760B7" w:rsidRDefault="00EA58F0" w:rsidP="00080CE8">
      <w:pPr>
        <w:snapToGrid w:val="0"/>
        <w:spacing w:after="0" w:line="360" w:lineRule="auto"/>
        <w:jc w:val="both"/>
        <w:rPr>
          <w:rFonts w:ascii="Book Antiqua" w:hAnsi="Book Antiqua" w:cs="Times New Roman"/>
          <w:sz w:val="24"/>
          <w:szCs w:val="24"/>
        </w:rPr>
      </w:pPr>
    </w:p>
    <w:p w14:paraId="4F8A8E4D" w14:textId="50D80E7E" w:rsidR="00731444" w:rsidRPr="005760B7" w:rsidRDefault="0005041F" w:rsidP="00080CE8">
      <w:pPr>
        <w:snapToGrid w:val="0"/>
        <w:spacing w:after="0" w:line="360" w:lineRule="auto"/>
        <w:jc w:val="both"/>
        <w:rPr>
          <w:rFonts w:ascii="Book Antiqua" w:hAnsi="Book Antiqua" w:cs="Times New Roman"/>
          <w:b/>
          <w:bCs/>
          <w:sz w:val="24"/>
          <w:szCs w:val="24"/>
          <w:u w:val="single"/>
        </w:rPr>
      </w:pPr>
      <w:r w:rsidRPr="005760B7">
        <w:rPr>
          <w:rFonts w:ascii="Book Antiqua" w:hAnsi="Book Antiqua" w:cs="Times New Roman"/>
          <w:b/>
          <w:bCs/>
          <w:sz w:val="24"/>
          <w:szCs w:val="24"/>
          <w:u w:val="single"/>
        </w:rPr>
        <w:t>LUMINAL STENT</w:t>
      </w:r>
    </w:p>
    <w:p w14:paraId="118204FB" w14:textId="3C2450FD" w:rsidR="00CF2649" w:rsidRPr="005760B7" w:rsidRDefault="00E901FD"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 xml:space="preserve">The use of temporary endoscopic stent has emerged has an effective and safe </w:t>
      </w:r>
      <w:r w:rsidR="00417741" w:rsidRPr="005760B7">
        <w:rPr>
          <w:rFonts w:ascii="Book Antiqua" w:hAnsi="Book Antiqua" w:cs="Times New Roman"/>
          <w:sz w:val="24"/>
          <w:szCs w:val="24"/>
        </w:rPr>
        <w:t xml:space="preserve">treatment option for the management of </w:t>
      </w:r>
      <w:r w:rsidR="003E1E22" w:rsidRPr="005760B7">
        <w:rPr>
          <w:rFonts w:ascii="Book Antiqua" w:hAnsi="Book Antiqua" w:cs="Times New Roman"/>
          <w:sz w:val="24"/>
          <w:szCs w:val="24"/>
        </w:rPr>
        <w:t xml:space="preserve">upper </w:t>
      </w:r>
      <w:r w:rsidR="00417741" w:rsidRPr="005760B7">
        <w:rPr>
          <w:rFonts w:ascii="Book Antiqua" w:hAnsi="Book Antiqua" w:cs="Times New Roman"/>
          <w:sz w:val="24"/>
          <w:szCs w:val="24"/>
        </w:rPr>
        <w:t>gastrointestinal leaks and fistula with acceptab</w:t>
      </w:r>
      <w:r w:rsidR="00252C10" w:rsidRPr="005760B7">
        <w:rPr>
          <w:rFonts w:ascii="Book Antiqua" w:hAnsi="Book Antiqua" w:cs="Times New Roman"/>
          <w:sz w:val="24"/>
          <w:szCs w:val="24"/>
        </w:rPr>
        <w:t>le morbidity and low mortality</w:t>
      </w:r>
      <w:r w:rsidR="00C071F7" w:rsidRPr="005760B7">
        <w:rPr>
          <w:rFonts w:ascii="Book Antiqua" w:hAnsi="Book Antiqua" w:cs="Times New Roman"/>
          <w:sz w:val="24"/>
          <w:szCs w:val="24"/>
          <w:vertAlign w:val="superscript"/>
        </w:rPr>
        <w:t>[21,22]</w:t>
      </w:r>
      <w:r w:rsidR="003E1E22" w:rsidRPr="005760B7">
        <w:rPr>
          <w:rFonts w:ascii="Book Antiqua" w:hAnsi="Book Antiqua" w:cs="Times New Roman"/>
          <w:sz w:val="24"/>
          <w:szCs w:val="24"/>
        </w:rPr>
        <w:t xml:space="preserve">. </w:t>
      </w:r>
      <w:r w:rsidR="00417741" w:rsidRPr="005760B7">
        <w:rPr>
          <w:rFonts w:ascii="Book Antiqua" w:hAnsi="Book Antiqua" w:cs="Times New Roman"/>
          <w:sz w:val="24"/>
          <w:szCs w:val="24"/>
        </w:rPr>
        <w:t xml:space="preserve">The rationale of stent deployment is to seal the defect and divert luminal content thus allowing mucosal wall healing. </w:t>
      </w:r>
      <w:r w:rsidR="006551AA" w:rsidRPr="005760B7">
        <w:rPr>
          <w:rFonts w:ascii="Book Antiqua" w:hAnsi="Book Antiqua" w:cs="Times New Roman"/>
          <w:sz w:val="24"/>
          <w:szCs w:val="24"/>
        </w:rPr>
        <w:t xml:space="preserve">Further advantages </w:t>
      </w:r>
      <w:r w:rsidR="004A5CE5" w:rsidRPr="005760B7">
        <w:rPr>
          <w:rFonts w:ascii="Book Antiqua" w:hAnsi="Book Antiqua" w:cs="Times New Roman"/>
          <w:sz w:val="24"/>
          <w:szCs w:val="24"/>
        </w:rPr>
        <w:t xml:space="preserve">consist in the </w:t>
      </w:r>
      <w:r w:rsidR="006551AA" w:rsidRPr="005760B7">
        <w:rPr>
          <w:rFonts w:ascii="Book Antiqua" w:hAnsi="Book Antiqua" w:cs="Times New Roman"/>
          <w:sz w:val="24"/>
          <w:szCs w:val="24"/>
        </w:rPr>
        <w:t>possi</w:t>
      </w:r>
      <w:r w:rsidR="009366EB" w:rsidRPr="005760B7">
        <w:rPr>
          <w:rFonts w:ascii="Book Antiqua" w:hAnsi="Book Antiqua" w:cs="Times New Roman"/>
          <w:sz w:val="24"/>
          <w:szCs w:val="24"/>
        </w:rPr>
        <w:t xml:space="preserve">bility of early oral </w:t>
      </w:r>
      <w:r w:rsidR="009366EB" w:rsidRPr="005760B7">
        <w:rPr>
          <w:rFonts w:ascii="Book Antiqua" w:hAnsi="Book Antiqua" w:cs="Times New Roman"/>
          <w:sz w:val="24"/>
          <w:szCs w:val="24"/>
        </w:rPr>
        <w:lastRenderedPageBreak/>
        <w:t>intake and</w:t>
      </w:r>
      <w:r w:rsidR="006551AA" w:rsidRPr="005760B7">
        <w:rPr>
          <w:rFonts w:ascii="Book Antiqua" w:hAnsi="Book Antiqua" w:cs="Times New Roman"/>
          <w:sz w:val="24"/>
          <w:szCs w:val="24"/>
        </w:rPr>
        <w:t>reduce</w:t>
      </w:r>
      <w:r w:rsidR="009366EB" w:rsidRPr="005760B7">
        <w:rPr>
          <w:rFonts w:ascii="Book Antiqua" w:hAnsi="Book Antiqua" w:cs="Times New Roman"/>
          <w:sz w:val="24"/>
          <w:szCs w:val="24"/>
        </w:rPr>
        <w:t xml:space="preserve">d </w:t>
      </w:r>
      <w:r w:rsidR="006551AA" w:rsidRPr="005760B7">
        <w:rPr>
          <w:rFonts w:ascii="Book Antiqua" w:hAnsi="Book Antiqua" w:cs="Times New Roman"/>
          <w:sz w:val="24"/>
          <w:szCs w:val="24"/>
        </w:rPr>
        <w:t>risk of s</w:t>
      </w:r>
      <w:r w:rsidR="000862C0" w:rsidRPr="005760B7">
        <w:rPr>
          <w:rFonts w:ascii="Book Antiqua" w:hAnsi="Book Antiqua" w:cs="Times New Roman"/>
          <w:sz w:val="24"/>
          <w:szCs w:val="24"/>
        </w:rPr>
        <w:t>tricture formation</w:t>
      </w:r>
      <w:r w:rsidR="00C071F7" w:rsidRPr="005760B7">
        <w:rPr>
          <w:rFonts w:ascii="Book Antiqua" w:hAnsi="Book Antiqua" w:cs="Times New Roman"/>
          <w:sz w:val="24"/>
          <w:szCs w:val="24"/>
          <w:vertAlign w:val="superscript"/>
        </w:rPr>
        <w:t>[23]</w:t>
      </w:r>
      <w:r w:rsidR="000862C0" w:rsidRPr="005760B7">
        <w:rPr>
          <w:rFonts w:ascii="Book Antiqua" w:hAnsi="Book Antiqua" w:cs="Times New Roman"/>
          <w:sz w:val="24"/>
          <w:szCs w:val="24"/>
        </w:rPr>
        <w:t>.</w:t>
      </w:r>
      <w:r w:rsidR="00417741" w:rsidRPr="005760B7">
        <w:rPr>
          <w:rFonts w:ascii="Book Antiqua" w:hAnsi="Book Antiqua" w:cs="Times New Roman"/>
          <w:sz w:val="24"/>
          <w:szCs w:val="24"/>
        </w:rPr>
        <w:t xml:space="preserve"> Complete drainage of any extraluminal collection is mandatory before stent deployment</w:t>
      </w:r>
      <w:r w:rsidR="000F1BC9" w:rsidRPr="005760B7">
        <w:rPr>
          <w:rFonts w:ascii="Book Antiqua" w:hAnsi="Book Antiqua" w:cs="Times New Roman"/>
          <w:sz w:val="24"/>
          <w:szCs w:val="24"/>
        </w:rPr>
        <w:t>,</w:t>
      </w:r>
      <w:r w:rsidR="00417741" w:rsidRPr="005760B7">
        <w:rPr>
          <w:rFonts w:ascii="Book Antiqua" w:hAnsi="Book Antiqua" w:cs="Times New Roman"/>
          <w:sz w:val="24"/>
          <w:szCs w:val="24"/>
        </w:rPr>
        <w:t xml:space="preserve"> in order to allow successful closure and reduce </w:t>
      </w:r>
      <w:r w:rsidR="000862C0" w:rsidRPr="005760B7">
        <w:rPr>
          <w:rFonts w:ascii="Book Antiqua" w:hAnsi="Book Antiqua" w:cs="Times New Roman"/>
          <w:sz w:val="24"/>
          <w:szCs w:val="24"/>
        </w:rPr>
        <w:t>septic complications</w:t>
      </w:r>
      <w:r w:rsidR="00C071F7" w:rsidRPr="005760B7">
        <w:rPr>
          <w:rFonts w:ascii="Book Antiqua" w:hAnsi="Book Antiqua" w:cs="Times New Roman"/>
          <w:sz w:val="24"/>
          <w:szCs w:val="24"/>
          <w:vertAlign w:val="superscript"/>
        </w:rPr>
        <w:t>[24]</w:t>
      </w:r>
      <w:r w:rsidR="000862C0" w:rsidRPr="005760B7">
        <w:rPr>
          <w:rFonts w:ascii="Book Antiqua" w:hAnsi="Book Antiqua" w:cs="Times New Roman"/>
          <w:sz w:val="24"/>
          <w:szCs w:val="24"/>
        </w:rPr>
        <w:t>.</w:t>
      </w:r>
      <w:r w:rsidR="0057484B" w:rsidRPr="005760B7">
        <w:rPr>
          <w:rFonts w:ascii="Book Antiqua" w:hAnsi="Book Antiqua" w:cs="Times New Roman"/>
          <w:sz w:val="24"/>
          <w:szCs w:val="24"/>
        </w:rPr>
        <w:t xml:space="preserve"> </w:t>
      </w:r>
      <w:r w:rsidR="00C623C5" w:rsidRPr="005760B7">
        <w:rPr>
          <w:rFonts w:ascii="Book Antiqua" w:hAnsi="Book Antiqua" w:cs="Times New Roman"/>
          <w:sz w:val="24"/>
          <w:szCs w:val="24"/>
        </w:rPr>
        <w:t>Different types of stent may be used, namely: self-expandable plastic stents (SEPS) and self-expandable metal stent (SEMS) both fully covered (FCSEMS) or partially covered (PCSEMS).</w:t>
      </w:r>
    </w:p>
    <w:p w14:paraId="5843C044" w14:textId="77777777" w:rsidR="00561830" w:rsidRPr="005760B7" w:rsidRDefault="00561830" w:rsidP="00080CE8">
      <w:pPr>
        <w:snapToGrid w:val="0"/>
        <w:spacing w:after="0" w:line="360" w:lineRule="auto"/>
        <w:jc w:val="both"/>
        <w:rPr>
          <w:rFonts w:ascii="Book Antiqua" w:hAnsi="Book Antiqua" w:cs="Times New Roman"/>
          <w:sz w:val="24"/>
          <w:szCs w:val="24"/>
        </w:rPr>
      </w:pPr>
    </w:p>
    <w:p w14:paraId="4405BEF7" w14:textId="5AF62315" w:rsidR="009C7A09" w:rsidRPr="005760B7" w:rsidRDefault="007E2771" w:rsidP="00080CE8">
      <w:pPr>
        <w:snapToGrid w:val="0"/>
        <w:spacing w:after="0" w:line="360" w:lineRule="auto"/>
        <w:jc w:val="both"/>
        <w:rPr>
          <w:rFonts w:ascii="Book Antiqua" w:hAnsi="Book Antiqua" w:cs="Times New Roman"/>
          <w:b/>
          <w:bCs/>
          <w:i/>
          <w:iCs/>
          <w:sz w:val="24"/>
          <w:szCs w:val="24"/>
        </w:rPr>
      </w:pPr>
      <w:r w:rsidRPr="005760B7">
        <w:rPr>
          <w:rFonts w:ascii="Book Antiqua" w:hAnsi="Book Antiqua" w:cs="Times New Roman"/>
          <w:b/>
          <w:bCs/>
          <w:i/>
          <w:iCs/>
          <w:sz w:val="24"/>
          <w:szCs w:val="24"/>
        </w:rPr>
        <w:t>Self-expandable plastic stent</w:t>
      </w:r>
    </w:p>
    <w:p w14:paraId="2B7BE2E6" w14:textId="12259125" w:rsidR="007319BB" w:rsidRPr="005760B7" w:rsidRDefault="00FA183E"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 xml:space="preserve">SEPS </w:t>
      </w:r>
      <w:r w:rsidR="00272537" w:rsidRPr="005760B7">
        <w:rPr>
          <w:rFonts w:ascii="Book Antiqua" w:hAnsi="Book Antiqua" w:cs="Times New Roman"/>
          <w:sz w:val="24"/>
          <w:szCs w:val="24"/>
        </w:rPr>
        <w:t xml:space="preserve">are </w:t>
      </w:r>
      <w:r w:rsidR="000F1BC9" w:rsidRPr="005760B7">
        <w:rPr>
          <w:rFonts w:ascii="Book Antiqua" w:hAnsi="Book Antiqua" w:cs="Times New Roman"/>
          <w:sz w:val="24"/>
          <w:szCs w:val="24"/>
        </w:rPr>
        <w:t xml:space="preserve">endoscopic stent </w:t>
      </w:r>
      <w:r w:rsidR="00272537" w:rsidRPr="005760B7">
        <w:rPr>
          <w:rFonts w:ascii="Book Antiqua" w:hAnsi="Book Antiqua" w:cs="Times New Roman"/>
          <w:sz w:val="24"/>
          <w:szCs w:val="24"/>
        </w:rPr>
        <w:t xml:space="preserve">made of a polyester netting fully covered with silicone. They were initially </w:t>
      </w:r>
      <w:r w:rsidRPr="005760B7">
        <w:rPr>
          <w:rFonts w:ascii="Book Antiqua" w:hAnsi="Book Antiqua" w:cs="Times New Roman"/>
          <w:sz w:val="24"/>
          <w:szCs w:val="24"/>
        </w:rPr>
        <w:t>developed for the management of esophageal stricture</w:t>
      </w:r>
      <w:r w:rsidR="00C071F7" w:rsidRPr="005760B7">
        <w:rPr>
          <w:rFonts w:ascii="Book Antiqua" w:hAnsi="Book Antiqua" w:cs="Times New Roman"/>
          <w:sz w:val="24"/>
          <w:szCs w:val="24"/>
          <w:vertAlign w:val="superscript"/>
        </w:rPr>
        <w:t>[25]</w:t>
      </w:r>
      <w:r w:rsidR="00272537" w:rsidRPr="005760B7">
        <w:rPr>
          <w:rFonts w:ascii="Book Antiqua" w:hAnsi="Book Antiqua" w:cs="Times New Roman"/>
          <w:sz w:val="24"/>
          <w:szCs w:val="24"/>
        </w:rPr>
        <w:t xml:space="preserve"> and later deployed with satisfactory results for the management of esophageal leaks</w:t>
      </w:r>
      <w:r w:rsidR="00C071F7" w:rsidRPr="005760B7">
        <w:rPr>
          <w:rFonts w:ascii="Book Antiqua" w:hAnsi="Book Antiqua" w:cs="Times New Roman"/>
          <w:sz w:val="24"/>
          <w:szCs w:val="24"/>
          <w:vertAlign w:val="superscript"/>
        </w:rPr>
        <w:t>[26</w:t>
      </w:r>
      <w:r w:rsidR="007E2771" w:rsidRPr="005760B7">
        <w:rPr>
          <w:rFonts w:ascii="Book Antiqua" w:hAnsi="Book Antiqua" w:cs="Times New Roman"/>
          <w:sz w:val="24"/>
          <w:szCs w:val="24"/>
          <w:vertAlign w:val="superscript"/>
        </w:rPr>
        <w:t>-</w:t>
      </w:r>
      <w:r w:rsidR="00C071F7" w:rsidRPr="005760B7">
        <w:rPr>
          <w:rFonts w:ascii="Book Antiqua" w:hAnsi="Book Antiqua" w:cs="Times New Roman"/>
          <w:sz w:val="24"/>
          <w:szCs w:val="24"/>
          <w:vertAlign w:val="superscript"/>
        </w:rPr>
        <w:t>28]</w:t>
      </w:r>
      <w:r w:rsidR="000862C0" w:rsidRPr="005760B7">
        <w:rPr>
          <w:rFonts w:ascii="Book Antiqua" w:hAnsi="Book Antiqua" w:cs="Times New Roman"/>
          <w:sz w:val="24"/>
          <w:szCs w:val="24"/>
        </w:rPr>
        <w:t>.</w:t>
      </w:r>
    </w:p>
    <w:p w14:paraId="3AACE9A2" w14:textId="77777777" w:rsidR="00561830" w:rsidRPr="005760B7" w:rsidRDefault="00561830" w:rsidP="00080CE8">
      <w:pPr>
        <w:snapToGrid w:val="0"/>
        <w:spacing w:after="0" w:line="360" w:lineRule="auto"/>
        <w:jc w:val="both"/>
        <w:rPr>
          <w:rFonts w:ascii="Book Antiqua" w:hAnsi="Book Antiqua" w:cs="Times New Roman"/>
          <w:sz w:val="24"/>
          <w:szCs w:val="24"/>
        </w:rPr>
      </w:pPr>
    </w:p>
    <w:p w14:paraId="4ABC4AE0" w14:textId="0FA97F35" w:rsidR="0070584E" w:rsidRPr="005760B7" w:rsidRDefault="007E2771" w:rsidP="00080CE8">
      <w:pPr>
        <w:snapToGrid w:val="0"/>
        <w:spacing w:after="0" w:line="360" w:lineRule="auto"/>
        <w:jc w:val="both"/>
        <w:rPr>
          <w:rFonts w:ascii="Book Antiqua" w:hAnsi="Book Antiqua" w:cs="Times New Roman"/>
          <w:b/>
          <w:bCs/>
          <w:i/>
          <w:iCs/>
          <w:sz w:val="24"/>
          <w:szCs w:val="24"/>
        </w:rPr>
      </w:pPr>
      <w:r w:rsidRPr="005760B7">
        <w:rPr>
          <w:rFonts w:ascii="Book Antiqua" w:hAnsi="Book Antiqua" w:cs="Times New Roman"/>
          <w:b/>
          <w:bCs/>
          <w:i/>
          <w:iCs/>
          <w:sz w:val="24"/>
          <w:szCs w:val="24"/>
        </w:rPr>
        <w:t>Self-expandable metal stent</w:t>
      </w:r>
    </w:p>
    <w:p w14:paraId="34914B7E" w14:textId="168BB283" w:rsidR="009C7A09" w:rsidRPr="005760B7" w:rsidRDefault="0070584E"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SEMS may be composed either of</w:t>
      </w:r>
      <w:r w:rsidR="0057484B"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Elgiloy, an alloy of cobalt, </w:t>
      </w:r>
      <w:r w:rsidR="00017E97" w:rsidRPr="005760B7">
        <w:rPr>
          <w:rFonts w:ascii="Book Antiqua" w:hAnsi="Book Antiqua" w:cs="Times New Roman"/>
          <w:sz w:val="24"/>
          <w:szCs w:val="24"/>
        </w:rPr>
        <w:t>nic</w:t>
      </w:r>
      <w:r w:rsidR="00C071F7" w:rsidRPr="005760B7">
        <w:rPr>
          <w:rFonts w:ascii="Book Antiqua" w:hAnsi="Book Antiqua" w:cs="Times New Roman"/>
          <w:strike/>
          <w:sz w:val="24"/>
          <w:szCs w:val="24"/>
        </w:rPr>
        <w:t>h</w:t>
      </w:r>
      <w:r w:rsidR="005677A0" w:rsidRPr="005760B7">
        <w:rPr>
          <w:rFonts w:ascii="Book Antiqua" w:hAnsi="Book Antiqua" w:cs="Times New Roman"/>
          <w:sz w:val="24"/>
          <w:szCs w:val="24"/>
        </w:rPr>
        <w:t>k</w:t>
      </w:r>
      <w:r w:rsidR="00017E97" w:rsidRPr="005760B7">
        <w:rPr>
          <w:rFonts w:ascii="Book Antiqua" w:hAnsi="Book Antiqua" w:cs="Times New Roman"/>
          <w:sz w:val="24"/>
          <w:szCs w:val="24"/>
        </w:rPr>
        <w:t>el</w:t>
      </w:r>
      <w:r w:rsidRPr="005760B7">
        <w:rPr>
          <w:rFonts w:ascii="Book Antiqua" w:hAnsi="Book Antiqua" w:cs="Times New Roman"/>
          <w:sz w:val="24"/>
          <w:szCs w:val="24"/>
        </w:rPr>
        <w:t xml:space="preserve"> and chromium or of Nitinol, an alloy of </w:t>
      </w:r>
      <w:r w:rsidR="00017E97" w:rsidRPr="005760B7">
        <w:rPr>
          <w:rFonts w:ascii="Book Antiqua" w:hAnsi="Book Antiqua" w:cs="Times New Roman"/>
          <w:sz w:val="24"/>
          <w:szCs w:val="24"/>
        </w:rPr>
        <w:t>nic</w:t>
      </w:r>
      <w:r w:rsidR="00C071F7" w:rsidRPr="005760B7">
        <w:rPr>
          <w:rFonts w:ascii="Book Antiqua" w:hAnsi="Book Antiqua" w:cs="Times New Roman"/>
          <w:strike/>
          <w:sz w:val="24"/>
          <w:szCs w:val="24"/>
        </w:rPr>
        <w:t>h</w:t>
      </w:r>
      <w:r w:rsidR="005677A0" w:rsidRPr="005760B7">
        <w:rPr>
          <w:rFonts w:ascii="Book Antiqua" w:hAnsi="Book Antiqua" w:cs="Times New Roman"/>
          <w:sz w:val="24"/>
          <w:szCs w:val="24"/>
        </w:rPr>
        <w:t>k</w:t>
      </w:r>
      <w:r w:rsidR="00017E97" w:rsidRPr="005760B7">
        <w:rPr>
          <w:rFonts w:ascii="Book Antiqua" w:hAnsi="Book Antiqua" w:cs="Times New Roman"/>
          <w:sz w:val="24"/>
          <w:szCs w:val="24"/>
        </w:rPr>
        <w:t>el</w:t>
      </w:r>
      <w:r w:rsidRPr="005760B7">
        <w:rPr>
          <w:rFonts w:ascii="Book Antiqua" w:hAnsi="Book Antiqua" w:cs="Times New Roman"/>
          <w:sz w:val="24"/>
          <w:szCs w:val="24"/>
        </w:rPr>
        <w:t xml:space="preserve"> and titanium. SEMS presents a flexible delivery system and a higher radial force compared to SEPS</w:t>
      </w:r>
      <w:r w:rsidR="00C071F7" w:rsidRPr="005760B7">
        <w:rPr>
          <w:rFonts w:ascii="Book Antiqua" w:hAnsi="Book Antiqua" w:cs="Times New Roman"/>
          <w:sz w:val="24"/>
          <w:szCs w:val="24"/>
          <w:vertAlign w:val="superscript"/>
        </w:rPr>
        <w:t>[29]</w:t>
      </w:r>
      <w:r w:rsidRPr="005760B7">
        <w:rPr>
          <w:rFonts w:ascii="Book Antiqua" w:hAnsi="Book Antiqua" w:cs="Times New Roman"/>
          <w:sz w:val="24"/>
          <w:szCs w:val="24"/>
        </w:rPr>
        <w:t>. FCSEMS has a membrane (polyurethane, polyethylene or silicone rubber) along its full length whereas PCSEMS has uncovered distal and proximal ends</w:t>
      </w:r>
      <w:r w:rsidR="005677A0" w:rsidRPr="005760B7">
        <w:rPr>
          <w:rFonts w:ascii="Book Antiqua" w:hAnsi="Book Antiqua" w:cs="Times New Roman"/>
          <w:sz w:val="24"/>
          <w:szCs w:val="24"/>
        </w:rPr>
        <w:t>.</w:t>
      </w:r>
    </w:p>
    <w:p w14:paraId="084C0A15" w14:textId="77777777" w:rsidR="00561830" w:rsidRPr="005760B7" w:rsidRDefault="00561830" w:rsidP="00080CE8">
      <w:pPr>
        <w:snapToGrid w:val="0"/>
        <w:spacing w:after="0" w:line="360" w:lineRule="auto"/>
        <w:jc w:val="both"/>
        <w:rPr>
          <w:rFonts w:ascii="Book Antiqua" w:hAnsi="Book Antiqua" w:cs="Times New Roman"/>
          <w:sz w:val="24"/>
          <w:szCs w:val="24"/>
        </w:rPr>
      </w:pPr>
    </w:p>
    <w:p w14:paraId="28A14493" w14:textId="38C2D29B" w:rsidR="00AF42DA" w:rsidRPr="005760B7" w:rsidRDefault="00AF42DA" w:rsidP="00080CE8">
      <w:pPr>
        <w:snapToGrid w:val="0"/>
        <w:spacing w:after="0" w:line="360" w:lineRule="auto"/>
        <w:jc w:val="both"/>
        <w:rPr>
          <w:rFonts w:ascii="Book Antiqua" w:hAnsi="Book Antiqua" w:cs="Times New Roman"/>
          <w:b/>
          <w:bCs/>
          <w:iCs/>
          <w:sz w:val="24"/>
          <w:szCs w:val="24"/>
        </w:rPr>
      </w:pPr>
      <w:r w:rsidRPr="005760B7">
        <w:rPr>
          <w:rFonts w:ascii="Book Antiqua" w:hAnsi="Book Antiqua" w:cs="Times New Roman"/>
          <w:b/>
          <w:bCs/>
          <w:iCs/>
          <w:sz w:val="24"/>
          <w:szCs w:val="24"/>
        </w:rPr>
        <w:t>Comparison between SEPS and SEMS</w:t>
      </w:r>
      <w:r w:rsidR="007E2771" w:rsidRPr="005760B7">
        <w:rPr>
          <w:rFonts w:ascii="Book Antiqua" w:hAnsi="Book Antiqua" w:cs="Times New Roman"/>
          <w:b/>
          <w:bCs/>
          <w:iCs/>
          <w:sz w:val="24"/>
          <w:szCs w:val="24"/>
        </w:rPr>
        <w:t>:</w:t>
      </w:r>
      <w:r w:rsidR="007E2771" w:rsidRPr="005760B7">
        <w:rPr>
          <w:rFonts w:ascii="Book Antiqua" w:hAnsi="Book Antiqua" w:cs="Times New Roman"/>
          <w:b/>
          <w:bCs/>
          <w:iCs/>
          <w:sz w:val="24"/>
          <w:szCs w:val="24"/>
          <w:lang w:eastAsia="zh-CN"/>
        </w:rPr>
        <w:t xml:space="preserve"> </w:t>
      </w:r>
      <w:r w:rsidRPr="005760B7">
        <w:rPr>
          <w:rFonts w:ascii="Book Antiqua" w:hAnsi="Book Antiqua" w:cs="Times New Roman"/>
          <w:sz w:val="24"/>
          <w:szCs w:val="24"/>
          <w:shd w:val="clear" w:color="auto" w:fill="FCFCFC"/>
        </w:rPr>
        <w:t>Presumed benefits of SEPS over SEMS are easier removability, lower costs and reduced tendency to induce hyperplastic tissue formation.</w:t>
      </w:r>
    </w:p>
    <w:p w14:paraId="4DD08103" w14:textId="01073D82" w:rsidR="00AF42DA" w:rsidRPr="005760B7" w:rsidRDefault="00017E97" w:rsidP="00080CE8">
      <w:pPr>
        <w:snapToGrid w:val="0"/>
        <w:spacing w:after="0" w:line="360" w:lineRule="auto"/>
        <w:ind w:firstLineChars="100" w:firstLine="240"/>
        <w:jc w:val="both"/>
        <w:rPr>
          <w:rFonts w:ascii="Book Antiqua" w:hAnsi="Book Antiqua" w:cs="Times New Roman"/>
          <w:sz w:val="24"/>
          <w:szCs w:val="24"/>
          <w:shd w:val="clear" w:color="auto" w:fill="FCFCFC"/>
        </w:rPr>
      </w:pPr>
      <w:r w:rsidRPr="005760B7">
        <w:rPr>
          <w:rFonts w:ascii="Book Antiqua" w:hAnsi="Book Antiqua" w:cs="Times New Roman"/>
          <w:sz w:val="24"/>
          <w:szCs w:val="24"/>
          <w:shd w:val="clear" w:color="auto" w:fill="FCFCFC"/>
        </w:rPr>
        <w:t xml:space="preserve">In a systematic review comprising 267 patients treated with luminal stent (FCSEMS </w:t>
      </w:r>
      <w:bookmarkStart w:id="14" w:name="OLE_LINK9"/>
      <w:bookmarkStart w:id="15" w:name="OLE_LINK10"/>
      <w:r w:rsidRPr="005760B7">
        <w:rPr>
          <w:rFonts w:ascii="Book Antiqua" w:hAnsi="Book Antiqua" w:cs="Times New Roman"/>
          <w:i/>
          <w:iCs/>
          <w:sz w:val="24"/>
          <w:szCs w:val="24"/>
          <w:shd w:val="clear" w:color="auto" w:fill="FCFCFC"/>
        </w:rPr>
        <w:t>vs</w:t>
      </w:r>
      <w:bookmarkEnd w:id="14"/>
      <w:bookmarkEnd w:id="15"/>
      <w:r w:rsidRPr="005760B7">
        <w:rPr>
          <w:rFonts w:ascii="Book Antiqua" w:hAnsi="Book Antiqua" w:cs="Times New Roman"/>
          <w:sz w:val="24"/>
          <w:szCs w:val="24"/>
          <w:shd w:val="clear" w:color="auto" w:fill="FCFCFC"/>
        </w:rPr>
        <w:t xml:space="preserve"> PCSEMS </w:t>
      </w:r>
      <w:r w:rsidRPr="005760B7">
        <w:rPr>
          <w:rFonts w:ascii="Book Antiqua" w:hAnsi="Book Antiqua" w:cs="Times New Roman"/>
          <w:i/>
          <w:iCs/>
          <w:sz w:val="24"/>
          <w:szCs w:val="24"/>
          <w:shd w:val="clear" w:color="auto" w:fill="FCFCFC"/>
        </w:rPr>
        <w:t>vs</w:t>
      </w:r>
      <w:r w:rsidRPr="005760B7">
        <w:rPr>
          <w:rFonts w:ascii="Book Antiqua" w:hAnsi="Book Antiqua" w:cs="Times New Roman"/>
          <w:sz w:val="24"/>
          <w:szCs w:val="24"/>
          <w:shd w:val="clear" w:color="auto" w:fill="FCFCFC"/>
        </w:rPr>
        <w:t xml:space="preserve"> SEPS) for benign esophageal rupture or leak, van Boeckel </w:t>
      </w:r>
      <w:r w:rsidRPr="005760B7">
        <w:rPr>
          <w:rFonts w:ascii="Book Antiqua" w:hAnsi="Book Antiqua" w:cs="Times New Roman"/>
          <w:i/>
          <w:iCs/>
          <w:sz w:val="24"/>
          <w:szCs w:val="24"/>
          <w:shd w:val="clear" w:color="auto" w:fill="FCFCFC"/>
        </w:rPr>
        <w:t>et al</w:t>
      </w:r>
      <w:r w:rsidR="00C071F7" w:rsidRPr="005760B7">
        <w:rPr>
          <w:rFonts w:ascii="Book Antiqua" w:hAnsi="Book Antiqua" w:cs="Times New Roman"/>
          <w:sz w:val="24"/>
          <w:szCs w:val="24"/>
          <w:shd w:val="clear" w:color="auto" w:fill="FCFCFC"/>
          <w:vertAlign w:val="superscript"/>
        </w:rPr>
        <w:t>[30]</w:t>
      </w:r>
      <w:r w:rsidRPr="005760B7">
        <w:rPr>
          <w:rFonts w:ascii="Book Antiqua" w:hAnsi="Book Antiqua" w:cs="Times New Roman"/>
          <w:sz w:val="24"/>
          <w:szCs w:val="24"/>
          <w:shd w:val="clear" w:color="auto" w:fill="FCFCFC"/>
        </w:rPr>
        <w:t xml:space="preserve"> showed a similar efficacy between the different stents (SEPS 84%; FCSEMS 85%; PCSEMS 86%; </w:t>
      </w:r>
      <w:r w:rsidRPr="005760B7">
        <w:rPr>
          <w:rFonts w:ascii="Book Antiqua" w:hAnsi="Book Antiqua" w:cs="Times New Roman"/>
          <w:i/>
          <w:iCs/>
          <w:sz w:val="24"/>
          <w:szCs w:val="24"/>
          <w:shd w:val="clear" w:color="auto" w:fill="FCFCFC"/>
        </w:rPr>
        <w:t>P</w:t>
      </w:r>
      <w:r w:rsidR="00561830" w:rsidRPr="005760B7">
        <w:rPr>
          <w:rFonts w:ascii="Book Antiqua" w:hAnsi="Book Antiqua" w:cs="Times New Roman"/>
          <w:sz w:val="24"/>
          <w:szCs w:val="24"/>
          <w:shd w:val="clear" w:color="auto" w:fill="FCFCFC"/>
        </w:rPr>
        <w:t xml:space="preserve"> </w:t>
      </w:r>
      <w:r w:rsidRPr="005760B7">
        <w:rPr>
          <w:rFonts w:ascii="Book Antiqua" w:hAnsi="Book Antiqua" w:cs="Times New Roman"/>
          <w:sz w:val="24"/>
          <w:szCs w:val="24"/>
          <w:shd w:val="clear" w:color="auto" w:fill="FCFCFC"/>
        </w:rPr>
        <w:t>=</w:t>
      </w:r>
      <w:r w:rsidR="00561830" w:rsidRPr="005760B7">
        <w:rPr>
          <w:rFonts w:ascii="Book Antiqua" w:hAnsi="Book Antiqua" w:cs="Times New Roman"/>
          <w:sz w:val="24"/>
          <w:szCs w:val="24"/>
          <w:shd w:val="clear" w:color="auto" w:fill="FCFCFC"/>
        </w:rPr>
        <w:t xml:space="preserve"> </w:t>
      </w:r>
      <w:r w:rsidRPr="005760B7">
        <w:rPr>
          <w:rFonts w:ascii="Book Antiqua" w:hAnsi="Book Antiqua" w:cs="Times New Roman"/>
          <w:sz w:val="24"/>
          <w:szCs w:val="24"/>
          <w:shd w:val="clear" w:color="auto" w:fill="FCFCFC"/>
        </w:rPr>
        <w:t>0.97)</w:t>
      </w:r>
      <w:r w:rsidR="00FD4CC0" w:rsidRPr="005760B7">
        <w:rPr>
          <w:rFonts w:ascii="Book Antiqua" w:hAnsi="Book Antiqua" w:cs="Times New Roman"/>
          <w:sz w:val="24"/>
          <w:szCs w:val="24"/>
          <w:shd w:val="clear" w:color="auto" w:fill="FCFCFC"/>
        </w:rPr>
        <w:t>.</w:t>
      </w:r>
      <w:r w:rsidR="0029569F" w:rsidRPr="005760B7">
        <w:rPr>
          <w:rFonts w:ascii="Book Antiqua" w:hAnsi="Book Antiqua" w:cs="Times New Roman"/>
          <w:sz w:val="24"/>
          <w:szCs w:val="24"/>
          <w:shd w:val="clear" w:color="auto" w:fill="FCFCFC"/>
        </w:rPr>
        <w:t xml:space="preserve"> </w:t>
      </w:r>
      <w:r w:rsidRPr="005760B7">
        <w:rPr>
          <w:rFonts w:ascii="Book Antiqua" w:hAnsi="Book Antiqua" w:cs="Times New Roman"/>
          <w:sz w:val="24"/>
          <w:szCs w:val="24"/>
          <w:shd w:val="clear" w:color="auto" w:fill="FCFCFC"/>
        </w:rPr>
        <w:t>These data are in accordance with other studies showing a clinical success of SEPS ranging from 66% to 100%</w:t>
      </w:r>
      <w:r w:rsidR="00C071F7" w:rsidRPr="005760B7">
        <w:rPr>
          <w:rFonts w:ascii="Book Antiqua" w:hAnsi="Book Antiqua" w:cs="Times New Roman"/>
          <w:sz w:val="24"/>
          <w:szCs w:val="24"/>
          <w:shd w:val="clear" w:color="auto" w:fill="FCFCFC"/>
          <w:vertAlign w:val="superscript"/>
        </w:rPr>
        <w:t>[31</w:t>
      </w:r>
      <w:r w:rsidR="007E2771" w:rsidRPr="005760B7">
        <w:rPr>
          <w:rFonts w:ascii="Book Antiqua" w:hAnsi="Book Antiqua" w:cs="Times New Roman"/>
          <w:sz w:val="24"/>
          <w:szCs w:val="24"/>
          <w:shd w:val="clear" w:color="auto" w:fill="FCFCFC"/>
          <w:vertAlign w:val="superscript"/>
        </w:rPr>
        <w:t>-</w:t>
      </w:r>
      <w:r w:rsidR="00C071F7" w:rsidRPr="005760B7">
        <w:rPr>
          <w:rFonts w:ascii="Book Antiqua" w:hAnsi="Book Antiqua" w:cs="Times New Roman"/>
          <w:sz w:val="24"/>
          <w:szCs w:val="24"/>
          <w:shd w:val="clear" w:color="auto" w:fill="FCFCFC"/>
          <w:vertAlign w:val="superscript"/>
        </w:rPr>
        <w:t>33]</w:t>
      </w:r>
      <w:r w:rsidRPr="005760B7">
        <w:rPr>
          <w:rFonts w:ascii="Book Antiqua" w:hAnsi="Book Antiqua" w:cs="Times New Roman"/>
          <w:sz w:val="24"/>
          <w:szCs w:val="24"/>
          <w:shd w:val="clear" w:color="auto" w:fill="FCFCFC"/>
        </w:rPr>
        <w:t>.</w:t>
      </w:r>
      <w:r w:rsidR="005677A0" w:rsidRPr="005760B7">
        <w:rPr>
          <w:rFonts w:ascii="Book Antiqua" w:hAnsi="Book Antiqua" w:cs="Times New Roman"/>
          <w:sz w:val="24"/>
          <w:szCs w:val="24"/>
          <w:shd w:val="clear" w:color="auto" w:fill="FCFCFC"/>
        </w:rPr>
        <w:t xml:space="preserve"> </w:t>
      </w:r>
      <w:r w:rsidRPr="005760B7">
        <w:rPr>
          <w:rFonts w:ascii="Book Antiqua" w:hAnsi="Book Antiqua" w:cs="Times New Roman"/>
          <w:sz w:val="24"/>
          <w:szCs w:val="24"/>
          <w:shd w:val="clear" w:color="auto" w:fill="FCFCFC"/>
        </w:rPr>
        <w:t xml:space="preserve">However, the disadvantages of SEPS over SEMS are its large diameter, the need to mount the stent on a delivery system that may hamper its deployment if </w:t>
      </w:r>
      <w:r w:rsidRPr="005760B7">
        <w:rPr>
          <w:rFonts w:ascii="Book Antiqua" w:hAnsi="Book Antiqua" w:cs="Times New Roman"/>
          <w:sz w:val="24"/>
          <w:szCs w:val="24"/>
          <w:shd w:val="clear" w:color="auto" w:fill="FCFCFC"/>
        </w:rPr>
        <w:lastRenderedPageBreak/>
        <w:t>strictures or angulation are present and a high rate of migration, reaching up to 40% of cases in long term follow up</w:t>
      </w:r>
      <w:r w:rsidR="00C071F7" w:rsidRPr="005760B7">
        <w:rPr>
          <w:rFonts w:ascii="Book Antiqua" w:hAnsi="Book Antiqua" w:cs="Times New Roman"/>
          <w:sz w:val="24"/>
          <w:szCs w:val="24"/>
          <w:shd w:val="clear" w:color="auto" w:fill="FCFCFC"/>
          <w:vertAlign w:val="superscript"/>
        </w:rPr>
        <w:t>[34]</w:t>
      </w:r>
      <w:r w:rsidRPr="005760B7">
        <w:rPr>
          <w:rFonts w:ascii="Book Antiqua" w:hAnsi="Book Antiqua" w:cs="Times New Roman"/>
          <w:sz w:val="24"/>
          <w:szCs w:val="24"/>
          <w:shd w:val="clear" w:color="auto" w:fill="FCFCFC"/>
        </w:rPr>
        <w:t>.</w:t>
      </w:r>
      <w:r w:rsidR="005677A0" w:rsidRPr="005760B7">
        <w:rPr>
          <w:rFonts w:ascii="Book Antiqua" w:hAnsi="Book Antiqua" w:cs="Times New Roman"/>
          <w:sz w:val="24"/>
          <w:szCs w:val="24"/>
          <w:shd w:val="clear" w:color="auto" w:fill="FCFCFC"/>
        </w:rPr>
        <w:t xml:space="preserve"> </w:t>
      </w:r>
      <w:r w:rsidRPr="005760B7">
        <w:rPr>
          <w:rFonts w:ascii="Book Antiqua" w:hAnsi="Book Antiqua" w:cs="Times New Roman"/>
          <w:sz w:val="24"/>
          <w:szCs w:val="24"/>
          <w:shd w:val="clear" w:color="auto" w:fill="FCFCFC"/>
        </w:rPr>
        <w:t>Although the existing literature shows a similar efficacy of SEPS and SEMS, in recent years the use of SEMS has substantially replaced the use of SEPS. A recent expert international survey</w:t>
      </w:r>
      <w:r w:rsidR="00C071F7" w:rsidRPr="005760B7">
        <w:rPr>
          <w:rFonts w:ascii="Book Antiqua" w:hAnsi="Book Antiqua" w:cs="Times New Roman"/>
          <w:sz w:val="24"/>
          <w:szCs w:val="24"/>
          <w:shd w:val="clear" w:color="auto" w:fill="FCFCFC"/>
          <w:vertAlign w:val="superscript"/>
        </w:rPr>
        <w:t>[12]</w:t>
      </w:r>
      <w:r w:rsidRPr="005760B7">
        <w:rPr>
          <w:rFonts w:ascii="Book Antiqua" w:hAnsi="Book Antiqua" w:cs="Times New Roman"/>
          <w:sz w:val="24"/>
          <w:szCs w:val="24"/>
          <w:shd w:val="clear" w:color="auto" w:fill="FCFCFC"/>
        </w:rPr>
        <w:t xml:space="preserve"> on endoscopic treatment of upper gastrointestinal (UGI) leaks, identified SEMS deployment as the most frequently used technique.</w:t>
      </w:r>
    </w:p>
    <w:p w14:paraId="0D92E1DC" w14:textId="77777777" w:rsidR="00FD4CC0" w:rsidRPr="005760B7" w:rsidRDefault="00FD4CC0" w:rsidP="00080CE8">
      <w:pPr>
        <w:snapToGrid w:val="0"/>
        <w:spacing w:after="0" w:line="360" w:lineRule="auto"/>
        <w:jc w:val="both"/>
        <w:rPr>
          <w:rFonts w:ascii="Book Antiqua" w:hAnsi="Book Antiqua" w:cs="Times New Roman"/>
          <w:sz w:val="24"/>
          <w:szCs w:val="24"/>
          <w:shd w:val="clear" w:color="auto" w:fill="FCFCFC"/>
        </w:rPr>
      </w:pPr>
    </w:p>
    <w:p w14:paraId="2DC6D213" w14:textId="6AC24EC5" w:rsidR="00AF42DA" w:rsidRPr="005760B7" w:rsidRDefault="00332E49" w:rsidP="00080CE8">
      <w:pPr>
        <w:snapToGrid w:val="0"/>
        <w:spacing w:after="0" w:line="360" w:lineRule="auto"/>
        <w:jc w:val="both"/>
        <w:rPr>
          <w:rFonts w:ascii="Book Antiqua" w:hAnsi="Book Antiqua" w:cs="Times New Roman"/>
          <w:b/>
          <w:bCs/>
          <w:sz w:val="24"/>
          <w:szCs w:val="24"/>
        </w:rPr>
      </w:pPr>
      <w:r w:rsidRPr="005760B7">
        <w:rPr>
          <w:rFonts w:ascii="Book Antiqua" w:hAnsi="Book Antiqua" w:cs="Times New Roman"/>
          <w:b/>
          <w:bCs/>
          <w:sz w:val="24"/>
          <w:szCs w:val="24"/>
        </w:rPr>
        <w:t xml:space="preserve">The clinical use of SEMS in </w:t>
      </w:r>
      <w:r w:rsidR="007E2771" w:rsidRPr="005760B7">
        <w:rPr>
          <w:rFonts w:ascii="Book Antiqua" w:hAnsi="Book Antiqua" w:cs="Times New Roman"/>
          <w:b/>
          <w:bCs/>
          <w:sz w:val="24"/>
          <w:szCs w:val="24"/>
        </w:rPr>
        <w:t xml:space="preserve">upper </w:t>
      </w:r>
      <w:r w:rsidRPr="005760B7">
        <w:rPr>
          <w:rFonts w:ascii="Book Antiqua" w:hAnsi="Book Antiqua" w:cs="Times New Roman"/>
          <w:b/>
          <w:bCs/>
          <w:sz w:val="24"/>
          <w:szCs w:val="24"/>
        </w:rPr>
        <w:t>GI tract</w:t>
      </w:r>
      <w:r w:rsidR="007E2771" w:rsidRPr="005760B7">
        <w:rPr>
          <w:rFonts w:ascii="Book Antiqua" w:hAnsi="Book Antiqua" w:cs="Times New Roman"/>
          <w:b/>
          <w:bCs/>
          <w:sz w:val="24"/>
          <w:szCs w:val="24"/>
        </w:rPr>
        <w:t>:</w:t>
      </w:r>
      <w:r w:rsidR="007E2771" w:rsidRPr="005760B7">
        <w:rPr>
          <w:rFonts w:ascii="Book Antiqua" w:hAnsi="Book Antiqua" w:cs="Times New Roman"/>
          <w:b/>
          <w:bCs/>
          <w:sz w:val="24"/>
          <w:szCs w:val="24"/>
          <w:lang w:eastAsia="zh-CN"/>
        </w:rPr>
        <w:t xml:space="preserve"> </w:t>
      </w:r>
      <w:r w:rsidR="00AF42DA" w:rsidRPr="005760B7">
        <w:rPr>
          <w:rFonts w:ascii="Book Antiqua" w:hAnsi="Book Antiqua" w:cs="Times New Roman"/>
          <w:sz w:val="24"/>
          <w:szCs w:val="24"/>
        </w:rPr>
        <w:t>Clinical success ranges i</w:t>
      </w:r>
      <w:r w:rsidR="00B42298" w:rsidRPr="005760B7">
        <w:rPr>
          <w:rFonts w:ascii="Book Antiqua" w:hAnsi="Book Antiqua" w:cs="Times New Roman"/>
          <w:sz w:val="24"/>
          <w:szCs w:val="24"/>
        </w:rPr>
        <w:t>n literature from 48 to 100%</w:t>
      </w:r>
      <w:r w:rsidR="00C071F7" w:rsidRPr="005760B7">
        <w:rPr>
          <w:rFonts w:ascii="Book Antiqua" w:hAnsi="Book Antiqua" w:cs="Times New Roman"/>
          <w:sz w:val="24"/>
          <w:szCs w:val="24"/>
          <w:vertAlign w:val="superscript"/>
        </w:rPr>
        <w:t>[35</w:t>
      </w:r>
      <w:r w:rsidR="007E2771" w:rsidRPr="005760B7">
        <w:rPr>
          <w:rFonts w:ascii="Book Antiqua" w:hAnsi="Book Antiqua" w:cs="Times New Roman"/>
          <w:sz w:val="24"/>
          <w:szCs w:val="24"/>
          <w:vertAlign w:val="superscript"/>
        </w:rPr>
        <w:t>-</w:t>
      </w:r>
      <w:r w:rsidR="00C071F7" w:rsidRPr="005760B7">
        <w:rPr>
          <w:rFonts w:ascii="Book Antiqua" w:hAnsi="Book Antiqua" w:cs="Times New Roman"/>
          <w:sz w:val="24"/>
          <w:szCs w:val="24"/>
          <w:vertAlign w:val="superscript"/>
        </w:rPr>
        <w:t>37]</w:t>
      </w:r>
      <w:r w:rsidR="00AF42DA" w:rsidRPr="005760B7">
        <w:rPr>
          <w:rFonts w:ascii="Book Antiqua" w:hAnsi="Book Antiqua" w:cs="Times New Roman"/>
          <w:sz w:val="24"/>
          <w:szCs w:val="24"/>
        </w:rPr>
        <w:t xml:space="preserve">. </w:t>
      </w:r>
      <w:r w:rsidR="007E2771" w:rsidRPr="005760B7">
        <w:rPr>
          <w:rFonts w:ascii="Book Antiqua" w:hAnsi="Book Antiqua" w:cs="Times New Roman"/>
          <w:sz w:val="24"/>
          <w:szCs w:val="24"/>
        </w:rPr>
        <w:t xml:space="preserve">van </w:t>
      </w:r>
      <w:r w:rsidR="00AF42DA" w:rsidRPr="005760B7">
        <w:rPr>
          <w:rFonts w:ascii="Book Antiqua" w:hAnsi="Book Antiqua" w:cs="Times New Roman"/>
          <w:sz w:val="24"/>
          <w:szCs w:val="24"/>
        </w:rPr>
        <w:t xml:space="preserve">Halsema </w:t>
      </w:r>
      <w:r w:rsidR="00AF42DA" w:rsidRPr="005760B7">
        <w:rPr>
          <w:rFonts w:ascii="Book Antiqua" w:hAnsi="Book Antiqua" w:cs="Times New Roman"/>
          <w:i/>
          <w:iCs/>
          <w:sz w:val="24"/>
          <w:szCs w:val="24"/>
        </w:rPr>
        <w:t>et al</w:t>
      </w:r>
      <w:r w:rsidR="00D436C5" w:rsidRPr="005760B7">
        <w:rPr>
          <w:rFonts w:ascii="Book Antiqua" w:hAnsi="Book Antiqua" w:cs="Times New Roman"/>
          <w:sz w:val="24"/>
          <w:szCs w:val="24"/>
          <w:vertAlign w:val="superscript"/>
        </w:rPr>
        <w:t>[34]</w:t>
      </w:r>
      <w:r w:rsidR="00AF42DA" w:rsidRPr="005760B7">
        <w:rPr>
          <w:rFonts w:ascii="Book Antiqua" w:hAnsi="Book Antiqua" w:cs="Times New Roman"/>
          <w:sz w:val="24"/>
          <w:szCs w:val="24"/>
        </w:rPr>
        <w:t xml:space="preserve"> reported an overall clinical success of 76</w:t>
      </w:r>
      <w:r w:rsidR="005677A0" w:rsidRPr="005760B7">
        <w:rPr>
          <w:rFonts w:ascii="Book Antiqua" w:hAnsi="Book Antiqua" w:cs="Times New Roman"/>
          <w:sz w:val="24"/>
          <w:szCs w:val="24"/>
        </w:rPr>
        <w:t>.</w:t>
      </w:r>
      <w:r w:rsidR="00AF42DA" w:rsidRPr="005760B7">
        <w:rPr>
          <w:rFonts w:ascii="Book Antiqua" w:hAnsi="Book Antiqua" w:cs="Times New Roman"/>
          <w:sz w:val="24"/>
          <w:szCs w:val="24"/>
        </w:rPr>
        <w:t>8% (480/625) and, according to etiology 81.4% (201/247) for post-surgical leaks an</w:t>
      </w:r>
      <w:r w:rsidR="00B42298" w:rsidRPr="005760B7">
        <w:rPr>
          <w:rFonts w:ascii="Book Antiqua" w:hAnsi="Book Antiqua" w:cs="Times New Roman"/>
          <w:sz w:val="24"/>
          <w:szCs w:val="24"/>
        </w:rPr>
        <w:t>d 64.7% for fistulae (11/17)</w:t>
      </w:r>
      <w:r w:rsidR="00AF42DA" w:rsidRPr="005760B7">
        <w:rPr>
          <w:rFonts w:ascii="Book Antiqua" w:hAnsi="Book Antiqua" w:cs="Times New Roman"/>
          <w:sz w:val="24"/>
          <w:szCs w:val="24"/>
        </w:rPr>
        <w:t>.</w:t>
      </w:r>
    </w:p>
    <w:p w14:paraId="3F75FF11" w14:textId="05F67C5C" w:rsidR="00AF42DA" w:rsidRPr="005760B7" w:rsidRDefault="00AF42DA"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A short interval time between index surgery, leak diagnosis and SEMS deployment seems to be a fundamental factor for a successful treatment</w:t>
      </w:r>
      <w:r w:rsidR="00C071F7" w:rsidRPr="005760B7">
        <w:rPr>
          <w:rFonts w:ascii="Book Antiqua" w:hAnsi="Book Antiqua" w:cs="Times New Roman"/>
          <w:sz w:val="24"/>
          <w:szCs w:val="24"/>
          <w:vertAlign w:val="superscript"/>
        </w:rPr>
        <w:t>[38]</w:t>
      </w:r>
      <w:r w:rsidRPr="005760B7">
        <w:rPr>
          <w:rFonts w:ascii="Book Antiqua" w:hAnsi="Book Antiqua" w:cs="Times New Roman"/>
          <w:sz w:val="24"/>
          <w:szCs w:val="24"/>
        </w:rPr>
        <w:t>. Considering</w:t>
      </w:r>
      <w:r w:rsidR="008C18ED" w:rsidRPr="005760B7">
        <w:rPr>
          <w:rFonts w:ascii="Book Antiqua" w:hAnsi="Book Antiqua" w:cs="Times New Roman"/>
          <w:sz w:val="24"/>
          <w:szCs w:val="24"/>
        </w:rPr>
        <w:t xml:space="preserve"> </w:t>
      </w:r>
      <w:r w:rsidRPr="005760B7">
        <w:rPr>
          <w:rFonts w:ascii="Book Antiqua" w:hAnsi="Book Antiqua" w:cs="Times New Roman"/>
          <w:sz w:val="24"/>
          <w:szCs w:val="24"/>
        </w:rPr>
        <w:t>UGI</w:t>
      </w:r>
      <w:r w:rsidR="00FD4CC0"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leak, Freeman </w:t>
      </w:r>
      <w:r w:rsidRPr="005760B7">
        <w:rPr>
          <w:rFonts w:ascii="Book Antiqua" w:hAnsi="Book Antiqua" w:cs="Times New Roman"/>
          <w:i/>
          <w:iCs/>
          <w:sz w:val="24"/>
          <w:szCs w:val="24"/>
        </w:rPr>
        <w:t>et al</w:t>
      </w:r>
      <w:r w:rsidR="00D436C5" w:rsidRPr="005760B7">
        <w:rPr>
          <w:rFonts w:ascii="Book Antiqua" w:hAnsi="Book Antiqua" w:cs="Times New Roman"/>
          <w:sz w:val="24"/>
          <w:szCs w:val="24"/>
          <w:vertAlign w:val="superscript"/>
        </w:rPr>
        <w:t>[39]</w:t>
      </w:r>
      <w:r w:rsidRPr="005760B7">
        <w:rPr>
          <w:rFonts w:ascii="Book Antiqua" w:hAnsi="Book Antiqua" w:cs="Times New Roman"/>
          <w:sz w:val="24"/>
          <w:szCs w:val="24"/>
        </w:rPr>
        <w:t xml:space="preserve"> identified 4 factors associated with treatment failure: </w:t>
      </w:r>
      <w:r w:rsidR="008C18ED" w:rsidRPr="005760B7">
        <w:rPr>
          <w:rFonts w:ascii="Book Antiqua" w:hAnsi="Book Antiqua" w:cs="Times New Roman"/>
          <w:sz w:val="24"/>
          <w:szCs w:val="24"/>
        </w:rPr>
        <w:t>l</w:t>
      </w:r>
      <w:r w:rsidR="00D436C5" w:rsidRPr="005760B7">
        <w:rPr>
          <w:rFonts w:ascii="Book Antiqua" w:hAnsi="Book Antiqua" w:cs="Times New Roman"/>
          <w:sz w:val="24"/>
          <w:szCs w:val="24"/>
        </w:rPr>
        <w:t xml:space="preserve">eak </w:t>
      </w:r>
      <w:r w:rsidRPr="005760B7">
        <w:rPr>
          <w:rFonts w:ascii="Book Antiqua" w:hAnsi="Book Antiqua" w:cs="Times New Roman"/>
          <w:sz w:val="24"/>
          <w:szCs w:val="24"/>
        </w:rPr>
        <w:t>of the proximal cervical esophagus, stent trasversing gastroesophageal junction, esophageal rupture longer than 6 cm and anastomotic leak associated with a more distal conduit leak.</w:t>
      </w:r>
      <w:r w:rsidR="005677A0" w:rsidRPr="005760B7">
        <w:rPr>
          <w:rFonts w:ascii="Book Antiqua" w:hAnsi="Book Antiqua" w:cs="Times New Roman"/>
          <w:sz w:val="24"/>
          <w:szCs w:val="24"/>
        </w:rPr>
        <w:t xml:space="preserve"> </w:t>
      </w:r>
      <w:r w:rsidRPr="005760B7">
        <w:rPr>
          <w:rFonts w:ascii="Book Antiqua" w:hAnsi="Book Antiqua" w:cs="Times New Roman"/>
          <w:sz w:val="24"/>
          <w:szCs w:val="24"/>
        </w:rPr>
        <w:t>Optimal stent indwelling time is not well established. Although animal studies suggested that an indwelling time of 30 d is sufficient to guarantee healing</w:t>
      </w:r>
      <w:r w:rsidR="00C071F7" w:rsidRPr="005760B7">
        <w:rPr>
          <w:rFonts w:ascii="Book Antiqua" w:hAnsi="Book Antiqua" w:cs="Times New Roman"/>
          <w:sz w:val="24"/>
          <w:szCs w:val="24"/>
          <w:vertAlign w:val="superscript"/>
        </w:rPr>
        <w:t>[40]</w:t>
      </w:r>
      <w:r w:rsidRPr="005760B7">
        <w:rPr>
          <w:rFonts w:ascii="Book Antiqua" w:hAnsi="Book Antiqua" w:cs="Times New Roman"/>
          <w:sz w:val="24"/>
          <w:szCs w:val="24"/>
        </w:rPr>
        <w:t xml:space="preserve"> a pooled analysis of 20 retrospective studies from 2013 to 2015 showed a median indwell time of 5 to 7 wk for FCSEMS and an indwell time of 7 to 10 wk for PCSEMS</w:t>
      </w:r>
      <w:r w:rsidR="00C071F7" w:rsidRPr="005760B7">
        <w:rPr>
          <w:rFonts w:ascii="Book Antiqua" w:hAnsi="Book Antiqua" w:cs="Times New Roman"/>
          <w:sz w:val="24"/>
          <w:szCs w:val="24"/>
          <w:vertAlign w:val="superscript"/>
        </w:rPr>
        <w:t>[37]</w:t>
      </w:r>
      <w:r w:rsidRPr="005760B7">
        <w:rPr>
          <w:rFonts w:ascii="Book Antiqua" w:hAnsi="Book Antiqua" w:cs="Times New Roman"/>
          <w:sz w:val="24"/>
          <w:szCs w:val="24"/>
        </w:rPr>
        <w:t>. Lately there is a tendency to reduce the stent dwell time to 4-5 wk</w:t>
      </w:r>
      <w:r w:rsidR="00C071F7" w:rsidRPr="005760B7">
        <w:rPr>
          <w:rFonts w:ascii="Book Antiqua" w:hAnsi="Book Antiqua" w:cs="Times New Roman"/>
          <w:sz w:val="24"/>
          <w:szCs w:val="24"/>
          <w:vertAlign w:val="superscript"/>
        </w:rPr>
        <w:t>[12]</w:t>
      </w:r>
      <w:r w:rsidRPr="005760B7">
        <w:rPr>
          <w:rFonts w:ascii="Book Antiqua" w:hAnsi="Book Antiqua" w:cs="Times New Roman"/>
          <w:sz w:val="24"/>
          <w:szCs w:val="24"/>
        </w:rPr>
        <w:t xml:space="preserve"> in order to guarantee a proper time for complete closure but at the same time reduce stent related </w:t>
      </w:r>
      <w:r w:rsidR="00655683" w:rsidRPr="005760B7">
        <w:rPr>
          <w:rFonts w:ascii="Book Antiqua" w:hAnsi="Book Antiqua" w:cs="Times New Roman"/>
          <w:sz w:val="24"/>
          <w:szCs w:val="24"/>
        </w:rPr>
        <w:t>AE</w:t>
      </w:r>
      <w:r w:rsidRPr="005760B7">
        <w:rPr>
          <w:rFonts w:ascii="Book Antiqua" w:hAnsi="Book Antiqua" w:cs="Times New Roman"/>
          <w:sz w:val="24"/>
          <w:szCs w:val="24"/>
        </w:rPr>
        <w:t>.</w:t>
      </w:r>
      <w:r w:rsidR="005677A0"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Unfortunately, SEMS treatment is burdened by an </w:t>
      </w:r>
      <w:r w:rsidR="00655683" w:rsidRPr="005760B7">
        <w:rPr>
          <w:rFonts w:ascii="Book Antiqua" w:hAnsi="Book Antiqua" w:cs="Times New Roman"/>
          <w:sz w:val="24"/>
          <w:szCs w:val="24"/>
        </w:rPr>
        <w:t>AE</w:t>
      </w:r>
      <w:r w:rsidRPr="005760B7">
        <w:rPr>
          <w:rFonts w:ascii="Book Antiqua" w:hAnsi="Book Antiqua" w:cs="Times New Roman"/>
          <w:sz w:val="24"/>
          <w:szCs w:val="24"/>
        </w:rPr>
        <w:t xml:space="preserve"> rate that ranges in literature from 20</w:t>
      </w:r>
      <w:r w:rsidR="007E2771" w:rsidRPr="005760B7">
        <w:rPr>
          <w:rFonts w:ascii="Book Antiqua" w:hAnsi="Book Antiqua" w:cs="Times New Roman"/>
          <w:sz w:val="24"/>
          <w:szCs w:val="24"/>
        </w:rPr>
        <w:t>%</w:t>
      </w:r>
      <w:r w:rsidRPr="005760B7">
        <w:rPr>
          <w:rFonts w:ascii="Book Antiqua" w:hAnsi="Book Antiqua" w:cs="Times New Roman"/>
          <w:sz w:val="24"/>
          <w:szCs w:val="24"/>
        </w:rPr>
        <w:t xml:space="preserve"> to 72</w:t>
      </w:r>
      <w:r w:rsidR="00FF7CD1" w:rsidRPr="005760B7">
        <w:rPr>
          <w:rFonts w:ascii="Book Antiqua" w:hAnsi="Book Antiqua" w:cs="Times New Roman"/>
          <w:sz w:val="24"/>
          <w:szCs w:val="24"/>
        </w:rPr>
        <w:t>%</w:t>
      </w:r>
      <w:r w:rsidR="005677A0" w:rsidRPr="005760B7">
        <w:rPr>
          <w:rFonts w:ascii="Book Antiqua" w:hAnsi="Book Antiqua" w:cs="Times New Roman"/>
          <w:sz w:val="24"/>
          <w:szCs w:val="24"/>
        </w:rPr>
        <w:t xml:space="preserve"> (Fig</w:t>
      </w:r>
      <w:r w:rsidR="00D436C5" w:rsidRPr="005760B7">
        <w:rPr>
          <w:rFonts w:ascii="Book Antiqua" w:hAnsi="Book Antiqua" w:cs="Times New Roman"/>
          <w:sz w:val="24"/>
          <w:szCs w:val="24"/>
        </w:rPr>
        <w:t xml:space="preserve">ure </w:t>
      </w:r>
      <w:r w:rsidR="005677A0" w:rsidRPr="005760B7">
        <w:rPr>
          <w:rFonts w:ascii="Book Antiqua" w:hAnsi="Book Antiqua" w:cs="Times New Roman"/>
          <w:sz w:val="24"/>
          <w:szCs w:val="24"/>
        </w:rPr>
        <w:t>5)</w:t>
      </w:r>
      <w:r w:rsidR="007E2771" w:rsidRPr="005760B7">
        <w:rPr>
          <w:rFonts w:ascii="Book Antiqua" w:hAnsi="Book Antiqua" w:cs="Times New Roman"/>
          <w:sz w:val="24"/>
          <w:szCs w:val="24"/>
        </w:rPr>
        <w:t xml:space="preserve"> </w:t>
      </w:r>
      <w:r w:rsidRPr="005760B7">
        <w:rPr>
          <w:rFonts w:ascii="Book Antiqua" w:hAnsi="Book Antiqua" w:cs="Times New Roman"/>
          <w:sz w:val="24"/>
          <w:szCs w:val="24"/>
        </w:rPr>
        <w:t>with a stent related mortality ranging from 0 to 28%</w:t>
      </w:r>
      <w:r w:rsidR="00C071F7" w:rsidRPr="005760B7">
        <w:rPr>
          <w:rFonts w:ascii="Book Antiqua" w:hAnsi="Book Antiqua" w:cs="Times New Roman"/>
          <w:sz w:val="24"/>
          <w:szCs w:val="24"/>
          <w:vertAlign w:val="superscript"/>
        </w:rPr>
        <w:t>[34,35,41</w:t>
      </w:r>
      <w:r w:rsidR="007E2771" w:rsidRPr="005760B7">
        <w:rPr>
          <w:rFonts w:ascii="Book Antiqua" w:hAnsi="Book Antiqua" w:cs="Times New Roman"/>
          <w:sz w:val="24"/>
          <w:szCs w:val="24"/>
          <w:vertAlign w:val="superscript"/>
        </w:rPr>
        <w:t>-</w:t>
      </w:r>
      <w:r w:rsidR="00C071F7" w:rsidRPr="005760B7">
        <w:rPr>
          <w:rFonts w:ascii="Book Antiqua" w:hAnsi="Book Antiqua" w:cs="Times New Roman"/>
          <w:sz w:val="24"/>
          <w:szCs w:val="24"/>
          <w:vertAlign w:val="superscript"/>
        </w:rPr>
        <w:t>44]</w:t>
      </w:r>
      <w:r w:rsidRPr="005760B7">
        <w:rPr>
          <w:rFonts w:ascii="Book Antiqua" w:hAnsi="Book Antiqua" w:cs="Times New Roman"/>
          <w:sz w:val="24"/>
          <w:szCs w:val="24"/>
        </w:rPr>
        <w:t>, which is lower however, than those reported after surgical management, which ranges from 12</w:t>
      </w:r>
      <w:r w:rsidR="007E2771" w:rsidRPr="005760B7">
        <w:rPr>
          <w:rFonts w:ascii="Book Antiqua" w:hAnsi="Book Antiqua" w:cs="Times New Roman"/>
          <w:sz w:val="24"/>
          <w:szCs w:val="24"/>
        </w:rPr>
        <w:t>%</w:t>
      </w:r>
      <w:r w:rsidRPr="005760B7">
        <w:rPr>
          <w:rFonts w:ascii="Book Antiqua" w:hAnsi="Book Antiqua" w:cs="Times New Roman"/>
          <w:sz w:val="24"/>
          <w:szCs w:val="24"/>
        </w:rPr>
        <w:t xml:space="preserve"> to 50%</w:t>
      </w:r>
      <w:r w:rsidR="00C071F7" w:rsidRPr="005760B7">
        <w:rPr>
          <w:rFonts w:ascii="Book Antiqua" w:hAnsi="Book Antiqua" w:cs="Times New Roman"/>
          <w:sz w:val="24"/>
          <w:szCs w:val="24"/>
          <w:vertAlign w:val="superscript"/>
        </w:rPr>
        <w:t>[34]</w:t>
      </w:r>
      <w:r w:rsidRPr="005760B7">
        <w:rPr>
          <w:rFonts w:ascii="Book Antiqua" w:hAnsi="Book Antiqua" w:cs="Times New Roman"/>
          <w:sz w:val="24"/>
          <w:szCs w:val="24"/>
        </w:rPr>
        <w:t>.</w:t>
      </w:r>
    </w:p>
    <w:p w14:paraId="2CC6F2B0" w14:textId="11990A57" w:rsidR="00AF42DA" w:rsidRPr="005760B7" w:rsidRDefault="00AF42DA"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Stent migration is a major limitation, since it is responsible for up to one third of cases needing</w:t>
      </w:r>
      <w:r w:rsidR="008C18ED"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re-intervention, thus increasing costs. Stent migration may be </w:t>
      </w:r>
      <w:r w:rsidRPr="005760B7">
        <w:rPr>
          <w:rFonts w:ascii="Book Antiqua" w:hAnsi="Book Antiqua" w:cs="Times New Roman"/>
          <w:sz w:val="24"/>
          <w:szCs w:val="24"/>
        </w:rPr>
        <w:lastRenderedPageBreak/>
        <w:t xml:space="preserve">responsible for further </w:t>
      </w:r>
      <w:r w:rsidR="00655683" w:rsidRPr="005760B7">
        <w:rPr>
          <w:rFonts w:ascii="Book Antiqua" w:hAnsi="Book Antiqua" w:cs="Times New Roman"/>
          <w:sz w:val="24"/>
          <w:szCs w:val="24"/>
        </w:rPr>
        <w:t>AE</w:t>
      </w:r>
      <w:r w:rsidRPr="005760B7">
        <w:rPr>
          <w:rFonts w:ascii="Book Antiqua" w:hAnsi="Book Antiqua" w:cs="Times New Roman"/>
          <w:sz w:val="24"/>
          <w:szCs w:val="24"/>
        </w:rPr>
        <w:t>s such as perforation or obstruction</w:t>
      </w:r>
      <w:r w:rsidR="00C071F7" w:rsidRPr="005760B7">
        <w:rPr>
          <w:rFonts w:ascii="Book Antiqua" w:hAnsi="Book Antiqua" w:cs="Times New Roman"/>
          <w:sz w:val="24"/>
          <w:szCs w:val="24"/>
          <w:vertAlign w:val="superscript"/>
        </w:rPr>
        <w:t>[45]</w:t>
      </w:r>
      <w:r w:rsidRPr="005760B7">
        <w:rPr>
          <w:rFonts w:ascii="Book Antiqua" w:hAnsi="Book Antiqua" w:cs="Times New Roman"/>
          <w:sz w:val="24"/>
          <w:szCs w:val="24"/>
        </w:rPr>
        <w:t xml:space="preserve"> and it is related to altered anatomy and absence of stenosis coupled with physiologically large diameter of GI tract. FCSEMS are proner to migration than PCSEMS. A systematic review from 2011</w:t>
      </w:r>
      <w:r w:rsidR="00C071F7" w:rsidRPr="005760B7">
        <w:rPr>
          <w:rFonts w:ascii="Book Antiqua" w:hAnsi="Book Antiqua" w:cs="Times New Roman"/>
          <w:sz w:val="24"/>
          <w:szCs w:val="24"/>
          <w:vertAlign w:val="superscript"/>
        </w:rPr>
        <w:t>[30]</w:t>
      </w:r>
      <w:r w:rsidRPr="005760B7">
        <w:rPr>
          <w:rFonts w:ascii="Book Antiqua" w:hAnsi="Book Antiqua" w:cs="Times New Roman"/>
          <w:sz w:val="24"/>
          <w:szCs w:val="24"/>
        </w:rPr>
        <w:t xml:space="preserve"> reported a migration rate of 26% for FCSEMS and 13% for PCSEMS (</w:t>
      </w:r>
      <w:r w:rsidR="008C18ED" w:rsidRPr="005760B7">
        <w:rPr>
          <w:rFonts w:ascii="Book Antiqua" w:hAnsi="Book Antiqua" w:cs="Times New Roman"/>
          <w:i/>
          <w:iCs/>
          <w:sz w:val="24"/>
          <w:szCs w:val="24"/>
        </w:rPr>
        <w:t>P</w:t>
      </w:r>
      <w:r w:rsidR="008C18ED"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w:t>
      </w:r>
      <w:r w:rsidR="008C18ED"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0.001). In one study endoscopic re-treatment was necessary for stent migration in 50% of cases</w:t>
      </w:r>
      <w:r w:rsidR="00C071F7" w:rsidRPr="005760B7">
        <w:rPr>
          <w:rFonts w:ascii="Book Antiqua" w:hAnsi="Book Antiqua" w:cs="Times New Roman"/>
          <w:sz w:val="24"/>
          <w:szCs w:val="24"/>
          <w:vertAlign w:val="superscript"/>
        </w:rPr>
        <w:t>[45]</w:t>
      </w:r>
      <w:r w:rsidRPr="005760B7">
        <w:rPr>
          <w:rFonts w:ascii="Book Antiqua" w:hAnsi="Book Antiqua" w:cs="Times New Roman"/>
          <w:sz w:val="24"/>
          <w:szCs w:val="24"/>
        </w:rPr>
        <w:t>. These results suggest that in order to achieve clinical success of leaks and fistula, multiple stent deployment may be necessary.</w:t>
      </w:r>
    </w:p>
    <w:p w14:paraId="675916A9" w14:textId="3EBB4B14" w:rsidR="00AF42DA" w:rsidRPr="005760B7" w:rsidRDefault="00AF42DA"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Fixating the proximal flange of the stent to the esophageal wall by means of t</w:t>
      </w:r>
      <w:r w:rsidR="00250928" w:rsidRPr="005760B7">
        <w:rPr>
          <w:rFonts w:ascii="Book Antiqua" w:hAnsi="Book Antiqua" w:cs="Times New Roman"/>
          <w:sz w:val="24"/>
          <w:szCs w:val="24"/>
        </w:rPr>
        <w:t>h</w:t>
      </w:r>
      <w:r w:rsidRPr="005760B7">
        <w:rPr>
          <w:rFonts w:ascii="Book Antiqua" w:hAnsi="Book Antiqua" w:cs="Times New Roman"/>
          <w:sz w:val="24"/>
          <w:szCs w:val="24"/>
        </w:rPr>
        <w:t>rough-the scope (TTS) clips,</w:t>
      </w:r>
      <w:r w:rsidR="00E374BD" w:rsidRPr="005760B7">
        <w:rPr>
          <w:rFonts w:ascii="Book Antiqua" w:hAnsi="Book Antiqua" w:cs="Times New Roman"/>
          <w:sz w:val="24"/>
          <w:szCs w:val="24"/>
        </w:rPr>
        <w:t xml:space="preserve"> </w:t>
      </w:r>
      <w:r w:rsidRPr="005760B7">
        <w:rPr>
          <w:rFonts w:ascii="Book Antiqua" w:hAnsi="Book Antiqua" w:cs="Times New Roman"/>
          <w:sz w:val="24"/>
          <w:szCs w:val="24"/>
        </w:rPr>
        <w:t>OTSC</w:t>
      </w:r>
      <w:r w:rsidR="00E374BD" w:rsidRPr="005760B7">
        <w:rPr>
          <w:rFonts w:ascii="Book Antiqua" w:hAnsi="Book Antiqua" w:cs="Times New Roman"/>
          <w:sz w:val="24"/>
          <w:szCs w:val="24"/>
        </w:rPr>
        <w:t xml:space="preserve"> </w:t>
      </w:r>
      <w:r w:rsidRPr="005760B7">
        <w:rPr>
          <w:rFonts w:ascii="Book Antiqua" w:hAnsi="Book Antiqua" w:cs="Times New Roman"/>
          <w:sz w:val="24"/>
          <w:szCs w:val="24"/>
        </w:rPr>
        <w:t>or endosuturing devices has been proposed</w:t>
      </w:r>
      <w:r w:rsidR="00975C32" w:rsidRPr="005760B7">
        <w:rPr>
          <w:rFonts w:ascii="Book Antiqua" w:hAnsi="Book Antiqua" w:cs="Times New Roman"/>
          <w:sz w:val="24"/>
          <w:szCs w:val="24"/>
          <w:vertAlign w:val="superscript"/>
        </w:rPr>
        <w:t>[46-</w:t>
      </w:r>
      <w:r w:rsidR="00C071F7" w:rsidRPr="005760B7">
        <w:rPr>
          <w:rFonts w:ascii="Book Antiqua" w:hAnsi="Book Antiqua" w:cs="Times New Roman"/>
          <w:sz w:val="24"/>
          <w:szCs w:val="24"/>
          <w:vertAlign w:val="superscript"/>
        </w:rPr>
        <w:t>50]</w:t>
      </w:r>
      <w:r w:rsidRPr="005760B7">
        <w:rPr>
          <w:rFonts w:ascii="Book Antiqua" w:hAnsi="Book Antiqua" w:cs="Times New Roman"/>
          <w:sz w:val="24"/>
          <w:szCs w:val="24"/>
        </w:rPr>
        <w:t>. Fixation techniques are used in 80% of expert centers,</w:t>
      </w:r>
      <w:r w:rsidR="008C18ED" w:rsidRPr="005760B7">
        <w:rPr>
          <w:rFonts w:ascii="Book Antiqua" w:hAnsi="Book Antiqua" w:cs="Times New Roman"/>
          <w:sz w:val="24"/>
          <w:szCs w:val="24"/>
        </w:rPr>
        <w:t xml:space="preserve"> </w:t>
      </w:r>
      <w:r w:rsidRPr="005760B7">
        <w:rPr>
          <w:rFonts w:ascii="Book Antiqua" w:hAnsi="Book Antiqua" w:cs="Times New Roman"/>
          <w:sz w:val="24"/>
          <w:szCs w:val="24"/>
        </w:rPr>
        <w:t>particularly in case of previous stent migration, when incomplete sealing between stent and esophageal wall is present or when stents are placed across jejunal anastomoses</w:t>
      </w:r>
      <w:r w:rsidR="001E4748" w:rsidRPr="005760B7">
        <w:rPr>
          <w:rFonts w:ascii="Book Antiqua" w:hAnsi="Book Antiqua" w:cs="Times New Roman"/>
          <w:sz w:val="24"/>
          <w:szCs w:val="24"/>
          <w:vertAlign w:val="superscript"/>
        </w:rPr>
        <w:t>[12]</w:t>
      </w:r>
      <w:r w:rsidRPr="005760B7">
        <w:rPr>
          <w:rFonts w:ascii="Book Antiqua" w:hAnsi="Book Antiqua" w:cs="Times New Roman"/>
          <w:sz w:val="24"/>
          <w:szCs w:val="24"/>
        </w:rPr>
        <w:t>.</w:t>
      </w:r>
      <w:r w:rsidR="00250928"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In a multicenter retrospective study, Ngamruengphong </w:t>
      </w:r>
      <w:r w:rsidRPr="005760B7">
        <w:rPr>
          <w:rFonts w:ascii="Book Antiqua" w:hAnsi="Book Antiqua" w:cs="Times New Roman"/>
          <w:i/>
          <w:sz w:val="24"/>
          <w:szCs w:val="24"/>
        </w:rPr>
        <w:t>at el</w:t>
      </w:r>
      <w:r w:rsidR="00975C32" w:rsidRPr="005760B7">
        <w:rPr>
          <w:rFonts w:ascii="Book Antiqua" w:hAnsi="Book Antiqua" w:cs="Times New Roman"/>
          <w:sz w:val="24"/>
          <w:szCs w:val="24"/>
          <w:vertAlign w:val="superscript"/>
        </w:rPr>
        <w:t>[51]</w:t>
      </w:r>
      <w:r w:rsidRPr="005760B7">
        <w:rPr>
          <w:rFonts w:ascii="Book Antiqua" w:hAnsi="Book Antiqua" w:cs="Times New Roman"/>
          <w:sz w:val="24"/>
          <w:szCs w:val="24"/>
        </w:rPr>
        <w:t xml:space="preserve"> evaluated 74 patients underwent to stent deployment for benign UGI conditions (strictures, leaks, fistulae and perforations). All subjects were treated either with PCSEMS (28 pts) or with FCSEMS sutured to the esophageal wall with the Overstitch suturing device</w:t>
      </w:r>
      <w:r w:rsidR="00975C32" w:rsidRPr="005760B7">
        <w:rPr>
          <w:rFonts w:ascii="Book Antiqua" w:hAnsi="Book Antiqua" w:cs="Times New Roman"/>
          <w:sz w:val="24"/>
          <w:szCs w:val="24"/>
        </w:rPr>
        <w:t xml:space="preserve"> (Apollo Endosurgery, Austin, TX, United States</w:t>
      </w:r>
      <w:r w:rsidRPr="005760B7">
        <w:rPr>
          <w:rFonts w:ascii="Book Antiqua" w:hAnsi="Book Antiqua" w:cs="Times New Roman"/>
          <w:sz w:val="24"/>
          <w:szCs w:val="24"/>
        </w:rPr>
        <w:t>). The study detected no statistically significant difference in stent migration rate between the 2 techniques</w:t>
      </w:r>
      <w:r w:rsidR="00975C32" w:rsidRPr="005760B7">
        <w:rPr>
          <w:rFonts w:ascii="Book Antiqua" w:hAnsi="Book Antiqua" w:cs="Times New Roman"/>
          <w:sz w:val="24"/>
          <w:szCs w:val="24"/>
        </w:rPr>
        <w:t xml:space="preserve"> (adjusted odds ratio 0.56; 95%</w:t>
      </w:r>
      <w:r w:rsidRPr="005760B7">
        <w:rPr>
          <w:rFonts w:ascii="Book Antiqua" w:hAnsi="Book Antiqua" w:cs="Times New Roman"/>
          <w:sz w:val="24"/>
          <w:szCs w:val="24"/>
        </w:rPr>
        <w:t xml:space="preserve">CI 0.15-2.00; </w:t>
      </w:r>
      <w:r w:rsidRPr="005760B7">
        <w:rPr>
          <w:rFonts w:ascii="Book Antiqua" w:hAnsi="Book Antiqua" w:cs="Times New Roman"/>
          <w:i/>
          <w:iCs/>
          <w:sz w:val="24"/>
          <w:szCs w:val="24"/>
        </w:rPr>
        <w:t>P</w:t>
      </w:r>
      <w:r w:rsidR="009159CD" w:rsidRPr="005760B7">
        <w:rPr>
          <w:rFonts w:ascii="Book Antiqua" w:hAnsi="Book Antiqua" w:cs="Times New Roman"/>
          <w:i/>
          <w:iCs/>
          <w:sz w:val="24"/>
          <w:szCs w:val="24"/>
        </w:rPr>
        <w:t xml:space="preserve"> </w:t>
      </w:r>
      <w:r w:rsidRPr="005760B7">
        <w:rPr>
          <w:rFonts w:ascii="Book Antiqua" w:hAnsi="Book Antiqua" w:cs="Times New Roman"/>
          <w:sz w:val="24"/>
          <w:szCs w:val="24"/>
        </w:rPr>
        <w:t>=</w:t>
      </w:r>
      <w:r w:rsidR="009159CD"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0.37). However, the rate of other stent-related </w:t>
      </w:r>
      <w:r w:rsidR="00655683" w:rsidRPr="005760B7">
        <w:rPr>
          <w:rFonts w:ascii="Book Antiqua" w:hAnsi="Book Antiqua" w:cs="Times New Roman"/>
          <w:sz w:val="24"/>
          <w:szCs w:val="24"/>
        </w:rPr>
        <w:t>AE</w:t>
      </w:r>
      <w:r w:rsidRPr="005760B7">
        <w:rPr>
          <w:rFonts w:ascii="Book Antiqua" w:hAnsi="Book Antiqua" w:cs="Times New Roman"/>
          <w:sz w:val="24"/>
          <w:szCs w:val="24"/>
        </w:rPr>
        <w:t>s</w:t>
      </w:r>
      <w:r w:rsidR="002F1365" w:rsidRPr="005760B7">
        <w:rPr>
          <w:rFonts w:ascii="Book Antiqua" w:hAnsi="Book Antiqua" w:cs="Times New Roman"/>
          <w:sz w:val="24"/>
          <w:szCs w:val="24"/>
        </w:rPr>
        <w:t>s</w:t>
      </w:r>
      <w:r w:rsidRPr="005760B7">
        <w:rPr>
          <w:rFonts w:ascii="Book Antiqua" w:hAnsi="Book Antiqua" w:cs="Times New Roman"/>
          <w:sz w:val="24"/>
          <w:szCs w:val="24"/>
        </w:rPr>
        <w:t xml:space="preserve"> was highe</w:t>
      </w:r>
      <w:r w:rsidR="00975C32" w:rsidRPr="005760B7">
        <w:rPr>
          <w:rFonts w:ascii="Book Antiqua" w:hAnsi="Book Antiqua" w:cs="Times New Roman"/>
          <w:sz w:val="24"/>
          <w:szCs w:val="24"/>
        </w:rPr>
        <w:t xml:space="preserve">r in the PCSEMS group (46% </w:t>
      </w:r>
      <w:r w:rsidR="00975C32" w:rsidRPr="005760B7">
        <w:rPr>
          <w:rFonts w:ascii="Book Antiqua" w:hAnsi="Book Antiqua" w:cs="Times New Roman"/>
          <w:i/>
          <w:sz w:val="24"/>
          <w:szCs w:val="24"/>
        </w:rPr>
        <w:t>v</w:t>
      </w:r>
      <w:r w:rsidRPr="005760B7">
        <w:rPr>
          <w:rFonts w:ascii="Book Antiqua" w:hAnsi="Book Antiqua" w:cs="Times New Roman"/>
          <w:i/>
          <w:sz w:val="24"/>
          <w:szCs w:val="24"/>
        </w:rPr>
        <w:t xml:space="preserve">s </w:t>
      </w:r>
      <w:r w:rsidRPr="005760B7">
        <w:rPr>
          <w:rFonts w:ascii="Book Antiqua" w:hAnsi="Book Antiqua" w:cs="Times New Roman"/>
          <w:sz w:val="24"/>
          <w:szCs w:val="24"/>
        </w:rPr>
        <w:t xml:space="preserve">21%; </w:t>
      </w:r>
      <w:r w:rsidRPr="005760B7">
        <w:rPr>
          <w:rFonts w:ascii="Book Antiqua" w:hAnsi="Book Antiqua" w:cs="Times New Roman"/>
          <w:i/>
          <w:iCs/>
          <w:sz w:val="24"/>
          <w:szCs w:val="24"/>
        </w:rPr>
        <w:t>P</w:t>
      </w:r>
      <w:r w:rsidR="009159CD" w:rsidRPr="005760B7">
        <w:rPr>
          <w:rFonts w:ascii="Book Antiqua" w:hAnsi="Book Antiqua" w:cs="Times New Roman"/>
          <w:sz w:val="24"/>
          <w:szCs w:val="24"/>
        </w:rPr>
        <w:t xml:space="preserve"> </w:t>
      </w:r>
      <w:r w:rsidRPr="005760B7">
        <w:rPr>
          <w:rFonts w:ascii="Book Antiqua" w:hAnsi="Book Antiqua" w:cs="Times New Roman"/>
          <w:sz w:val="24"/>
          <w:szCs w:val="24"/>
        </w:rPr>
        <w:t>=</w:t>
      </w:r>
      <w:r w:rsidR="009159CD" w:rsidRPr="005760B7">
        <w:rPr>
          <w:rFonts w:ascii="Book Antiqua" w:hAnsi="Book Antiqua" w:cs="Times New Roman"/>
          <w:sz w:val="24"/>
          <w:szCs w:val="24"/>
        </w:rPr>
        <w:t xml:space="preserve"> </w:t>
      </w:r>
      <w:r w:rsidRPr="005760B7">
        <w:rPr>
          <w:rFonts w:ascii="Book Antiqua" w:hAnsi="Book Antiqua" w:cs="Times New Roman"/>
          <w:sz w:val="24"/>
          <w:szCs w:val="24"/>
        </w:rPr>
        <w:t>0.37)</w:t>
      </w:r>
      <w:r w:rsidR="00C071F7" w:rsidRPr="005760B7">
        <w:rPr>
          <w:rFonts w:ascii="Book Antiqua" w:hAnsi="Book Antiqua" w:cs="Times New Roman"/>
          <w:sz w:val="24"/>
          <w:szCs w:val="24"/>
          <w:vertAlign w:val="superscript"/>
        </w:rPr>
        <w:t>[51]</w:t>
      </w:r>
      <w:r w:rsidRPr="005760B7">
        <w:rPr>
          <w:rFonts w:ascii="Book Antiqua" w:hAnsi="Book Antiqua" w:cs="Times New Roman"/>
          <w:sz w:val="24"/>
          <w:szCs w:val="24"/>
        </w:rPr>
        <w:t>.</w:t>
      </w:r>
    </w:p>
    <w:p w14:paraId="5FC75198" w14:textId="05B7FA24" w:rsidR="00AF42DA" w:rsidRPr="005760B7" w:rsidRDefault="00AF42DA"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Tissue hyperplasia within the mesh (ingrowth) or at stent edges (overgrowth) has been reported as high as 41% to 53% after PCSEMS deployment</w:t>
      </w:r>
      <w:r w:rsidR="00C071F7" w:rsidRPr="005760B7">
        <w:rPr>
          <w:rFonts w:ascii="Book Antiqua" w:hAnsi="Book Antiqua" w:cs="Times New Roman"/>
          <w:sz w:val="24"/>
          <w:szCs w:val="24"/>
          <w:vertAlign w:val="superscript"/>
        </w:rPr>
        <w:t>[52,53]</w:t>
      </w:r>
      <w:r w:rsidRPr="005760B7">
        <w:rPr>
          <w:rFonts w:ascii="Book Antiqua" w:hAnsi="Book Antiqua" w:cs="Times New Roman"/>
          <w:sz w:val="24"/>
          <w:szCs w:val="24"/>
        </w:rPr>
        <w:t xml:space="preserve">. Granulation tissue may hamper stent removal or induce stricture formation. Different methods to remove partially embedded PCSEMS has been described. The most common one is the so called “stent-in-stent” technique in which a second stent is deployed inside the embedded one in order to induce pressure necrosis of hyperplastic tissue thus allowing stent removal. Swinnen </w:t>
      </w:r>
      <w:r w:rsidRPr="005760B7">
        <w:rPr>
          <w:rFonts w:ascii="Book Antiqua" w:hAnsi="Book Antiqua" w:cs="Times New Roman"/>
          <w:i/>
          <w:iCs/>
          <w:sz w:val="24"/>
          <w:szCs w:val="24"/>
        </w:rPr>
        <w:t>et al</w:t>
      </w:r>
      <w:r w:rsidR="009159CD" w:rsidRPr="005760B7">
        <w:rPr>
          <w:rFonts w:ascii="Book Antiqua" w:hAnsi="Book Antiqua" w:cs="Times New Roman"/>
          <w:sz w:val="24"/>
          <w:szCs w:val="24"/>
          <w:vertAlign w:val="superscript"/>
        </w:rPr>
        <w:t>[54]</w:t>
      </w:r>
      <w:r w:rsidRPr="005760B7">
        <w:rPr>
          <w:rFonts w:ascii="Book Antiqua" w:hAnsi="Book Antiqua" w:cs="Times New Roman"/>
          <w:sz w:val="24"/>
          <w:szCs w:val="24"/>
        </w:rPr>
        <w:t xml:space="preserve"> </w:t>
      </w:r>
      <w:r w:rsidRPr="005760B7">
        <w:rPr>
          <w:rFonts w:ascii="Book Antiqua" w:hAnsi="Book Antiqua" w:cs="Times New Roman"/>
          <w:sz w:val="24"/>
          <w:szCs w:val="24"/>
        </w:rPr>
        <w:lastRenderedPageBreak/>
        <w:t>demonstrated a successful rate of 97.8% for stent removal after SEPS deployment for 6 to 10 wk. Use of Argon Plasma Coagulation in order to ablate the ingrowing tissue has been proposed as well</w:t>
      </w:r>
      <w:r w:rsidR="00C071F7" w:rsidRPr="005760B7">
        <w:rPr>
          <w:rFonts w:ascii="Book Antiqua" w:hAnsi="Book Antiqua" w:cs="Times New Roman"/>
          <w:sz w:val="24"/>
          <w:szCs w:val="24"/>
          <w:vertAlign w:val="superscript"/>
        </w:rPr>
        <w:t>[55]</w:t>
      </w:r>
      <w:r w:rsidRPr="005760B7">
        <w:rPr>
          <w:rFonts w:ascii="Book Antiqua" w:hAnsi="Book Antiqua" w:cs="Times New Roman"/>
          <w:sz w:val="24"/>
          <w:szCs w:val="24"/>
        </w:rPr>
        <w:t>. Nonetheless, hemorrhage and esophageal rupture have been described after stent removal</w:t>
      </w:r>
      <w:r w:rsidR="00C071F7" w:rsidRPr="005760B7">
        <w:rPr>
          <w:rFonts w:ascii="Book Antiqua" w:hAnsi="Book Antiqua" w:cs="Times New Roman"/>
          <w:sz w:val="24"/>
          <w:szCs w:val="24"/>
          <w:vertAlign w:val="superscript"/>
        </w:rPr>
        <w:t>[23]</w:t>
      </w:r>
      <w:r w:rsidRPr="005760B7">
        <w:rPr>
          <w:rFonts w:ascii="Book Antiqua" w:hAnsi="Book Antiqua" w:cs="Times New Roman"/>
          <w:sz w:val="24"/>
          <w:szCs w:val="24"/>
        </w:rPr>
        <w:t>.</w:t>
      </w:r>
    </w:p>
    <w:p w14:paraId="7C922C40" w14:textId="4F271E81" w:rsidR="00AF42DA" w:rsidRPr="005760B7" w:rsidRDefault="00AF42DA"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 xml:space="preserve">The literature describes the following stent related </w:t>
      </w:r>
      <w:r w:rsidR="00655683" w:rsidRPr="005760B7">
        <w:rPr>
          <w:rFonts w:ascii="Book Antiqua" w:hAnsi="Book Antiqua" w:cs="Times New Roman"/>
          <w:sz w:val="24"/>
          <w:szCs w:val="24"/>
        </w:rPr>
        <w:t>AE</w:t>
      </w:r>
      <w:r w:rsidR="005677A0" w:rsidRPr="005760B7">
        <w:rPr>
          <w:rFonts w:ascii="Book Antiqua" w:hAnsi="Book Antiqua" w:cs="Times New Roman"/>
          <w:sz w:val="24"/>
          <w:szCs w:val="24"/>
        </w:rPr>
        <w:t xml:space="preserve">s </w:t>
      </w:r>
      <w:r w:rsidRPr="005760B7">
        <w:rPr>
          <w:rFonts w:ascii="Book Antiqua" w:hAnsi="Book Antiqua" w:cs="Times New Roman"/>
          <w:sz w:val="24"/>
          <w:szCs w:val="24"/>
        </w:rPr>
        <w:t>as well: stent rupture, food impaction, severe pain, mucosal erosion with fistulae formation or massive bleeding due to erosion into major vessels</w:t>
      </w:r>
      <w:r w:rsidR="00C071F7" w:rsidRPr="005760B7">
        <w:rPr>
          <w:rFonts w:ascii="Book Antiqua" w:hAnsi="Book Antiqua" w:cs="Times New Roman"/>
          <w:sz w:val="24"/>
          <w:szCs w:val="24"/>
          <w:vertAlign w:val="superscript"/>
        </w:rPr>
        <w:t>[56]</w:t>
      </w:r>
      <w:r w:rsidR="009159CD" w:rsidRPr="005760B7">
        <w:rPr>
          <w:rFonts w:ascii="Book Antiqua" w:hAnsi="Book Antiqua" w:cs="Times New Roman"/>
          <w:sz w:val="24"/>
          <w:szCs w:val="24"/>
        </w:rPr>
        <w:t>.</w:t>
      </w:r>
    </w:p>
    <w:p w14:paraId="2ACA24E3" w14:textId="77777777" w:rsidR="00FE4C76" w:rsidRPr="005760B7" w:rsidRDefault="00FE4C76" w:rsidP="00080CE8">
      <w:pPr>
        <w:snapToGrid w:val="0"/>
        <w:spacing w:after="0" w:line="360" w:lineRule="auto"/>
        <w:jc w:val="both"/>
        <w:rPr>
          <w:rFonts w:ascii="Book Antiqua" w:hAnsi="Book Antiqua" w:cs="Times New Roman"/>
          <w:sz w:val="24"/>
          <w:szCs w:val="24"/>
        </w:rPr>
      </w:pPr>
    </w:p>
    <w:p w14:paraId="59EC5BA9" w14:textId="74EA68E9" w:rsidR="00247B53" w:rsidRPr="005760B7" w:rsidRDefault="00332E49" w:rsidP="00080CE8">
      <w:pPr>
        <w:snapToGrid w:val="0"/>
        <w:spacing w:after="0" w:line="360" w:lineRule="auto"/>
        <w:jc w:val="both"/>
        <w:rPr>
          <w:rFonts w:ascii="Book Antiqua" w:hAnsi="Book Antiqua" w:cs="Times New Roman"/>
          <w:b/>
          <w:bCs/>
          <w:sz w:val="24"/>
          <w:szCs w:val="24"/>
        </w:rPr>
      </w:pPr>
      <w:r w:rsidRPr="005760B7">
        <w:rPr>
          <w:rFonts w:ascii="Book Antiqua" w:hAnsi="Book Antiqua" w:cs="Times New Roman"/>
          <w:b/>
          <w:bCs/>
          <w:sz w:val="24"/>
          <w:szCs w:val="24"/>
        </w:rPr>
        <w:t xml:space="preserve">The clinical use of </w:t>
      </w:r>
      <w:r w:rsidR="00247B53" w:rsidRPr="005760B7">
        <w:rPr>
          <w:rFonts w:ascii="Book Antiqua" w:hAnsi="Book Antiqua" w:cs="Times New Roman"/>
          <w:b/>
          <w:bCs/>
          <w:sz w:val="24"/>
          <w:szCs w:val="24"/>
        </w:rPr>
        <w:t>SEMS in bariatric surgery</w:t>
      </w:r>
      <w:r w:rsidR="00975C32" w:rsidRPr="005760B7">
        <w:rPr>
          <w:rFonts w:ascii="Book Antiqua" w:hAnsi="Book Antiqua" w:cs="Times New Roman"/>
          <w:b/>
          <w:bCs/>
          <w:sz w:val="24"/>
          <w:szCs w:val="24"/>
        </w:rPr>
        <w:t>:</w:t>
      </w:r>
      <w:r w:rsidR="00975C32" w:rsidRPr="005760B7">
        <w:rPr>
          <w:rFonts w:ascii="Book Antiqua" w:hAnsi="Book Antiqua" w:cs="Times New Roman"/>
          <w:b/>
          <w:bCs/>
          <w:sz w:val="24"/>
          <w:szCs w:val="24"/>
          <w:lang w:eastAsia="zh-CN"/>
        </w:rPr>
        <w:t xml:space="preserve"> </w:t>
      </w:r>
      <w:r w:rsidR="00247B53" w:rsidRPr="005760B7">
        <w:rPr>
          <w:rFonts w:ascii="Book Antiqua" w:hAnsi="Book Antiqua" w:cs="Times New Roman"/>
          <w:sz w:val="24"/>
          <w:szCs w:val="24"/>
        </w:rPr>
        <w:t xml:space="preserve">Specifically designed SEMS have been recently developed for the management of leaks after bariatric surgery. The most common used are: Mega Stent (Taewoong medical, Seoul, </w:t>
      </w:r>
      <w:r w:rsidR="00CF2796" w:rsidRPr="005760B7">
        <w:rPr>
          <w:rFonts w:ascii="Book Antiqua" w:hAnsi="Book Antiqua" w:cs="Times New Roman"/>
          <w:sz w:val="24"/>
          <w:szCs w:val="24"/>
        </w:rPr>
        <w:t>South Korea</w:t>
      </w:r>
      <w:r w:rsidR="00247B53" w:rsidRPr="005760B7">
        <w:rPr>
          <w:rFonts w:ascii="Book Antiqua" w:hAnsi="Book Antiqua" w:cs="Times New Roman"/>
          <w:sz w:val="24"/>
          <w:szCs w:val="24"/>
        </w:rPr>
        <w:t xml:space="preserve">) a fully covered ultra large and long (18-24 cm) stent with a design studied to reduce migration and to give additional flexibility to better adapt to post sleeve gastrectomy anatomy </w:t>
      </w:r>
      <w:r w:rsidR="00250928" w:rsidRPr="005760B7">
        <w:rPr>
          <w:rFonts w:ascii="Book Antiqua" w:hAnsi="Book Antiqua" w:cs="Times New Roman"/>
          <w:sz w:val="24"/>
          <w:szCs w:val="24"/>
        </w:rPr>
        <w:t>(Fig</w:t>
      </w:r>
      <w:r w:rsidR="00FE4C76" w:rsidRPr="005760B7">
        <w:rPr>
          <w:rFonts w:ascii="Book Antiqua" w:hAnsi="Book Antiqua" w:cs="Times New Roman"/>
          <w:sz w:val="24"/>
          <w:szCs w:val="24"/>
        </w:rPr>
        <w:t xml:space="preserve">ure </w:t>
      </w:r>
      <w:r w:rsidR="00250928" w:rsidRPr="005760B7">
        <w:rPr>
          <w:rFonts w:ascii="Book Antiqua" w:hAnsi="Book Antiqua" w:cs="Times New Roman"/>
          <w:sz w:val="24"/>
          <w:szCs w:val="24"/>
        </w:rPr>
        <w:t xml:space="preserve">6) </w:t>
      </w:r>
      <w:r w:rsidR="00247B53" w:rsidRPr="005760B7">
        <w:rPr>
          <w:rFonts w:ascii="Book Antiqua" w:hAnsi="Book Antiqua" w:cs="Times New Roman"/>
          <w:sz w:val="24"/>
          <w:szCs w:val="24"/>
        </w:rPr>
        <w:t xml:space="preserve">and Niti-S-Beta stent (Taewoong medical, Seoul, </w:t>
      </w:r>
      <w:r w:rsidR="00CF2796" w:rsidRPr="005760B7">
        <w:rPr>
          <w:rFonts w:ascii="Book Antiqua" w:hAnsi="Book Antiqua" w:cs="Times New Roman"/>
          <w:sz w:val="24"/>
          <w:szCs w:val="24"/>
        </w:rPr>
        <w:t>South Korea</w:t>
      </w:r>
      <w:r w:rsidR="00247B53" w:rsidRPr="005760B7">
        <w:rPr>
          <w:rFonts w:ascii="Book Antiqua" w:hAnsi="Book Antiqua" w:cs="Times New Roman"/>
          <w:sz w:val="24"/>
          <w:szCs w:val="24"/>
        </w:rPr>
        <w:t>) a fully covered stent with a proximal flange and a double-bump in the proximal third in order to reduce migration. Nonetheless, data from literature showed a similar success rate without statistically significant differences in migration rate</w:t>
      </w:r>
      <w:r w:rsidR="00C071F7" w:rsidRPr="005760B7">
        <w:rPr>
          <w:rFonts w:ascii="Book Antiqua" w:hAnsi="Book Antiqua" w:cs="Times New Roman"/>
          <w:sz w:val="24"/>
          <w:szCs w:val="24"/>
          <w:vertAlign w:val="superscript"/>
        </w:rPr>
        <w:t>[57,58]</w:t>
      </w:r>
      <w:r w:rsidR="00247B53" w:rsidRPr="005760B7">
        <w:rPr>
          <w:rFonts w:ascii="Book Antiqua" w:hAnsi="Book Antiqua" w:cs="Times New Roman"/>
          <w:sz w:val="24"/>
          <w:szCs w:val="24"/>
        </w:rPr>
        <w:t>.</w:t>
      </w:r>
      <w:r w:rsidR="00250928" w:rsidRPr="005760B7">
        <w:rPr>
          <w:rFonts w:ascii="Book Antiqua" w:hAnsi="Book Antiqua" w:cs="Times New Roman"/>
          <w:sz w:val="24"/>
          <w:szCs w:val="24"/>
        </w:rPr>
        <w:t xml:space="preserve"> </w:t>
      </w:r>
      <w:r w:rsidR="00247B53" w:rsidRPr="005760B7">
        <w:rPr>
          <w:rFonts w:ascii="Book Antiqua" w:hAnsi="Book Antiqua" w:cs="Times New Roman"/>
          <w:sz w:val="24"/>
          <w:szCs w:val="24"/>
        </w:rPr>
        <w:t xml:space="preserve">Moreover, special attention should be taken when placing a stent across gastro-jejunal anastomosis after </w:t>
      </w:r>
      <w:r w:rsidR="004B6D60" w:rsidRPr="005760B7">
        <w:rPr>
          <w:rFonts w:ascii="Book Antiqua" w:hAnsi="Book Antiqua" w:cs="Times New Roman"/>
          <w:sz w:val="24"/>
          <w:szCs w:val="24"/>
        </w:rPr>
        <w:t>Roux-Y-Gastric bypass</w:t>
      </w:r>
      <w:r w:rsidR="00FE4C76" w:rsidRPr="005760B7">
        <w:rPr>
          <w:rFonts w:ascii="Book Antiqua" w:hAnsi="Book Antiqua" w:cs="Times New Roman"/>
          <w:sz w:val="24"/>
          <w:szCs w:val="24"/>
        </w:rPr>
        <w:t xml:space="preserve"> </w:t>
      </w:r>
      <w:r w:rsidR="00247B53" w:rsidRPr="005760B7">
        <w:rPr>
          <w:rFonts w:ascii="Book Antiqua" w:hAnsi="Book Antiqua" w:cs="Times New Roman"/>
          <w:sz w:val="24"/>
          <w:szCs w:val="24"/>
        </w:rPr>
        <w:t>because its migration in the small bowel may hamper endoscopic removal causing obstruction or perforations. In similar scenario, if stent management is decided, proximal fixation is advised to reduce the risk of migration.</w:t>
      </w:r>
    </w:p>
    <w:p w14:paraId="26135817" w14:textId="77777777" w:rsidR="00FE4C76" w:rsidRPr="005760B7" w:rsidRDefault="00FE4C76" w:rsidP="00080CE8">
      <w:pPr>
        <w:snapToGrid w:val="0"/>
        <w:spacing w:after="0" w:line="360" w:lineRule="auto"/>
        <w:jc w:val="both"/>
        <w:rPr>
          <w:rFonts w:ascii="Book Antiqua" w:hAnsi="Book Antiqua" w:cs="Times New Roman"/>
          <w:sz w:val="24"/>
          <w:szCs w:val="24"/>
        </w:rPr>
      </w:pPr>
    </w:p>
    <w:p w14:paraId="2613458B" w14:textId="13D2A1D2" w:rsidR="000E1BA0" w:rsidRPr="005760B7" w:rsidRDefault="000E1BA0" w:rsidP="00080CE8">
      <w:pPr>
        <w:snapToGrid w:val="0"/>
        <w:spacing w:after="0" w:line="360" w:lineRule="auto"/>
        <w:jc w:val="both"/>
        <w:rPr>
          <w:rFonts w:ascii="Book Antiqua" w:hAnsi="Book Antiqua" w:cs="Times New Roman"/>
          <w:b/>
          <w:bCs/>
          <w:sz w:val="24"/>
          <w:szCs w:val="24"/>
        </w:rPr>
      </w:pPr>
      <w:r w:rsidRPr="005760B7">
        <w:rPr>
          <w:rFonts w:ascii="Book Antiqua" w:hAnsi="Book Antiqua" w:cs="Times New Roman"/>
          <w:b/>
          <w:bCs/>
          <w:sz w:val="24"/>
          <w:szCs w:val="24"/>
        </w:rPr>
        <w:t xml:space="preserve">The clinical use of SEMS in </w:t>
      </w:r>
      <w:r w:rsidR="00975C32" w:rsidRPr="005760B7">
        <w:rPr>
          <w:rFonts w:ascii="Book Antiqua" w:hAnsi="Book Antiqua" w:cs="Times New Roman"/>
          <w:b/>
          <w:bCs/>
          <w:sz w:val="24"/>
          <w:szCs w:val="24"/>
        </w:rPr>
        <w:t xml:space="preserve">lower </w:t>
      </w:r>
      <w:r w:rsidRPr="005760B7">
        <w:rPr>
          <w:rFonts w:ascii="Book Antiqua" w:hAnsi="Book Antiqua" w:cs="Times New Roman"/>
          <w:b/>
          <w:bCs/>
          <w:sz w:val="24"/>
          <w:szCs w:val="24"/>
        </w:rPr>
        <w:t>GI tract</w:t>
      </w:r>
      <w:r w:rsidR="00975C32" w:rsidRPr="005760B7">
        <w:rPr>
          <w:rFonts w:ascii="Book Antiqua" w:hAnsi="Book Antiqua" w:cs="Times New Roman"/>
          <w:b/>
          <w:bCs/>
          <w:sz w:val="24"/>
          <w:szCs w:val="24"/>
        </w:rPr>
        <w:t>:</w:t>
      </w:r>
      <w:r w:rsidR="00975C32" w:rsidRPr="005760B7">
        <w:rPr>
          <w:rFonts w:ascii="Book Antiqua" w:hAnsi="Book Antiqua" w:cs="Times New Roman"/>
          <w:b/>
          <w:bCs/>
          <w:sz w:val="24"/>
          <w:szCs w:val="24"/>
          <w:lang w:eastAsia="zh-CN"/>
        </w:rPr>
        <w:t xml:space="preserve"> </w:t>
      </w:r>
      <w:r w:rsidRPr="005760B7">
        <w:rPr>
          <w:rFonts w:ascii="Book Antiqua" w:hAnsi="Book Antiqua" w:cs="Times New Roman"/>
          <w:sz w:val="24"/>
          <w:szCs w:val="24"/>
        </w:rPr>
        <w:t>The role of SEMS has been investigated even in the management of colorectal leaks and fistulae. A meta-analysis considering 17 studies including 68 patients treated with SEMS showed a success rate in approximately 75% of cases</w:t>
      </w:r>
      <w:r w:rsidR="00C071F7" w:rsidRPr="005760B7">
        <w:rPr>
          <w:rFonts w:ascii="Book Antiqua" w:hAnsi="Book Antiqua" w:cs="Times New Roman"/>
          <w:sz w:val="24"/>
          <w:szCs w:val="24"/>
          <w:vertAlign w:val="superscript"/>
        </w:rPr>
        <w:t>[59]</w:t>
      </w:r>
      <w:r w:rsidRPr="005760B7">
        <w:rPr>
          <w:rFonts w:ascii="Book Antiqua" w:hAnsi="Book Antiqua" w:cs="Times New Roman"/>
          <w:sz w:val="24"/>
          <w:szCs w:val="24"/>
        </w:rPr>
        <w:t xml:space="preserve">. A case series considering 22 patients treated for anastomotic leakage (at least 30% of circumference) reported </w:t>
      </w:r>
      <w:r w:rsidRPr="005760B7">
        <w:rPr>
          <w:rFonts w:ascii="Book Antiqua" w:hAnsi="Book Antiqua" w:cs="Times New Roman"/>
          <w:sz w:val="24"/>
          <w:szCs w:val="24"/>
        </w:rPr>
        <w:lastRenderedPageBreak/>
        <w:t>a healing rate with diverting stoma reversal of 84%</w:t>
      </w:r>
      <w:r w:rsidR="00C071F7" w:rsidRPr="005760B7">
        <w:rPr>
          <w:rFonts w:ascii="Book Antiqua" w:hAnsi="Book Antiqua" w:cs="Times New Roman"/>
          <w:sz w:val="24"/>
          <w:szCs w:val="24"/>
          <w:vertAlign w:val="superscript"/>
        </w:rPr>
        <w:t>[60]</w:t>
      </w:r>
      <w:r w:rsidRPr="005760B7">
        <w:rPr>
          <w:rFonts w:ascii="Book Antiqua" w:hAnsi="Book Antiqua" w:cs="Times New Roman"/>
          <w:sz w:val="24"/>
          <w:szCs w:val="24"/>
        </w:rPr>
        <w:t>. However, due to vigorous motility and luminal diameter, stent migration may occur in approximately 40% of cases, reaching up to 80% of cases if a concomitant stricture is not present</w:t>
      </w:r>
      <w:r w:rsidR="00C071F7" w:rsidRPr="005760B7">
        <w:rPr>
          <w:rFonts w:ascii="Book Antiqua" w:hAnsi="Book Antiqua" w:cs="Times New Roman"/>
          <w:sz w:val="24"/>
          <w:szCs w:val="24"/>
          <w:vertAlign w:val="superscript"/>
        </w:rPr>
        <w:t>[61]</w:t>
      </w:r>
      <w:r w:rsidRPr="005760B7">
        <w:rPr>
          <w:rFonts w:ascii="Book Antiqua" w:hAnsi="Book Antiqua" w:cs="Times New Roman"/>
          <w:sz w:val="24"/>
          <w:szCs w:val="24"/>
        </w:rPr>
        <w:t>. The following general consideration must be kept in mind if SEMS treatment is decided: mandatory use of FCSEMS, avoid use of stent closer than 1 cm from the anal verge due to patient discomfort, prior drainage of any nearby collection and avoid if sepsis is present</w:t>
      </w:r>
      <w:r w:rsidR="00C071F7" w:rsidRPr="005760B7">
        <w:rPr>
          <w:rFonts w:ascii="Book Antiqua" w:hAnsi="Book Antiqua" w:cs="Times New Roman"/>
          <w:sz w:val="24"/>
          <w:szCs w:val="24"/>
          <w:vertAlign w:val="superscript"/>
        </w:rPr>
        <w:t>[62]</w:t>
      </w:r>
      <w:r w:rsidRPr="005760B7">
        <w:rPr>
          <w:rFonts w:ascii="Book Antiqua" w:hAnsi="Book Antiqua" w:cs="Times New Roman"/>
          <w:sz w:val="24"/>
          <w:szCs w:val="24"/>
        </w:rPr>
        <w:t>.</w:t>
      </w:r>
    </w:p>
    <w:p w14:paraId="4C5FA064" w14:textId="77777777" w:rsidR="006F443E" w:rsidRPr="005760B7" w:rsidRDefault="006F443E" w:rsidP="00080CE8">
      <w:pPr>
        <w:snapToGrid w:val="0"/>
        <w:spacing w:after="0" w:line="360" w:lineRule="auto"/>
        <w:jc w:val="both"/>
        <w:rPr>
          <w:rFonts w:ascii="Book Antiqua" w:hAnsi="Book Antiqua" w:cs="Times New Roman"/>
          <w:sz w:val="24"/>
          <w:szCs w:val="24"/>
        </w:rPr>
      </w:pPr>
    </w:p>
    <w:p w14:paraId="0B98ED54" w14:textId="4E327941" w:rsidR="00731444" w:rsidRPr="005760B7" w:rsidRDefault="0005041F" w:rsidP="00080CE8">
      <w:pPr>
        <w:snapToGrid w:val="0"/>
        <w:spacing w:after="0" w:line="360" w:lineRule="auto"/>
        <w:jc w:val="both"/>
        <w:rPr>
          <w:rFonts w:ascii="Book Antiqua" w:hAnsi="Book Antiqua" w:cs="Times New Roman"/>
          <w:b/>
          <w:bCs/>
          <w:sz w:val="24"/>
          <w:szCs w:val="24"/>
          <w:u w:val="single"/>
        </w:rPr>
      </w:pPr>
      <w:r w:rsidRPr="005760B7">
        <w:rPr>
          <w:rFonts w:ascii="Book Antiqua" w:hAnsi="Book Antiqua" w:cs="Times New Roman"/>
          <w:b/>
          <w:bCs/>
          <w:sz w:val="24"/>
          <w:szCs w:val="24"/>
          <w:u w:val="single"/>
        </w:rPr>
        <w:t>ENDOSCOPIC INTERNAL DRAINAGE</w:t>
      </w:r>
    </w:p>
    <w:p w14:paraId="04D5708F" w14:textId="2B6D9E59" w:rsidR="00A0514A" w:rsidRPr="005760B7" w:rsidRDefault="00315230"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In recent years</w:t>
      </w:r>
      <w:r w:rsidR="00F97342" w:rsidRPr="005760B7">
        <w:rPr>
          <w:rFonts w:ascii="Book Antiqua" w:hAnsi="Book Antiqua" w:cs="Times New Roman"/>
          <w:sz w:val="24"/>
          <w:szCs w:val="24"/>
        </w:rPr>
        <w:t>,</w:t>
      </w:r>
      <w:r w:rsidR="00A0514A" w:rsidRPr="005760B7">
        <w:rPr>
          <w:rFonts w:ascii="Book Antiqua" w:hAnsi="Book Antiqua" w:cs="Times New Roman"/>
          <w:sz w:val="24"/>
          <w:szCs w:val="24"/>
        </w:rPr>
        <w:t xml:space="preserve"> endoscopic management of leak and fistula after bariatric surgery started to shift from stent deployment to EID. Nonetheless</w:t>
      </w:r>
      <w:r w:rsidR="00F97342" w:rsidRPr="005760B7">
        <w:rPr>
          <w:rFonts w:ascii="Book Antiqua" w:hAnsi="Book Antiqua" w:cs="Times New Roman"/>
          <w:sz w:val="24"/>
          <w:szCs w:val="24"/>
        </w:rPr>
        <w:t>,</w:t>
      </w:r>
      <w:r w:rsidR="00A0514A" w:rsidRPr="005760B7">
        <w:rPr>
          <w:rFonts w:ascii="Book Antiqua" w:hAnsi="Book Antiqua" w:cs="Times New Roman"/>
          <w:sz w:val="24"/>
          <w:szCs w:val="24"/>
        </w:rPr>
        <w:t xml:space="preserve"> SEMS remains the most used technique </w:t>
      </w:r>
      <w:r w:rsidR="007449F5" w:rsidRPr="005760B7">
        <w:rPr>
          <w:rFonts w:ascii="Book Antiqua" w:hAnsi="Book Antiqua" w:cs="Times New Roman"/>
          <w:sz w:val="24"/>
          <w:szCs w:val="24"/>
        </w:rPr>
        <w:t xml:space="preserve">although </w:t>
      </w:r>
      <w:r w:rsidR="000E1BA0" w:rsidRPr="005760B7">
        <w:rPr>
          <w:rFonts w:ascii="Book Antiqua" w:hAnsi="Book Antiqua" w:cs="Times New Roman"/>
          <w:sz w:val="24"/>
          <w:szCs w:val="24"/>
        </w:rPr>
        <w:t xml:space="preserve">it </w:t>
      </w:r>
      <w:r w:rsidR="00A0514A" w:rsidRPr="005760B7">
        <w:rPr>
          <w:rFonts w:ascii="Book Antiqua" w:hAnsi="Book Antiqua" w:cs="Times New Roman"/>
          <w:sz w:val="24"/>
          <w:szCs w:val="24"/>
        </w:rPr>
        <w:t xml:space="preserve">is associated with significant rate of </w:t>
      </w:r>
      <w:r w:rsidR="00655683" w:rsidRPr="005760B7">
        <w:rPr>
          <w:rFonts w:ascii="Book Antiqua" w:hAnsi="Book Antiqua" w:cs="Times New Roman"/>
          <w:sz w:val="24"/>
          <w:szCs w:val="24"/>
        </w:rPr>
        <w:t>AE</w:t>
      </w:r>
      <w:r w:rsidR="000E1BA0" w:rsidRPr="005760B7">
        <w:rPr>
          <w:rFonts w:ascii="Book Antiqua" w:hAnsi="Book Antiqua" w:cs="Times New Roman"/>
          <w:sz w:val="24"/>
          <w:szCs w:val="24"/>
        </w:rPr>
        <w:t xml:space="preserve">. Moreover, </w:t>
      </w:r>
      <w:r w:rsidR="00A0514A" w:rsidRPr="005760B7">
        <w:rPr>
          <w:rFonts w:ascii="Book Antiqua" w:hAnsi="Book Antiqua" w:cs="Times New Roman"/>
          <w:sz w:val="24"/>
          <w:szCs w:val="24"/>
        </w:rPr>
        <w:t xml:space="preserve">long term success </w:t>
      </w:r>
      <w:r w:rsidR="007449F5" w:rsidRPr="005760B7">
        <w:rPr>
          <w:rFonts w:ascii="Book Antiqua" w:hAnsi="Book Antiqua" w:cs="Times New Roman"/>
          <w:sz w:val="24"/>
          <w:szCs w:val="24"/>
        </w:rPr>
        <w:t xml:space="preserve">after stent management </w:t>
      </w:r>
      <w:r w:rsidR="00A0514A" w:rsidRPr="005760B7">
        <w:rPr>
          <w:rFonts w:ascii="Book Antiqua" w:hAnsi="Book Antiqua" w:cs="Times New Roman"/>
          <w:sz w:val="24"/>
          <w:szCs w:val="24"/>
        </w:rPr>
        <w:t>may not be reached in more than 70% of cases</w:t>
      </w:r>
      <w:r w:rsidR="000E1BA0" w:rsidRPr="005760B7">
        <w:rPr>
          <w:rFonts w:ascii="Book Antiqua" w:hAnsi="Book Antiqua" w:cs="Times New Roman"/>
          <w:sz w:val="24"/>
          <w:szCs w:val="24"/>
        </w:rPr>
        <w:t>,</w:t>
      </w:r>
      <w:r w:rsidR="00A0514A" w:rsidRPr="005760B7">
        <w:rPr>
          <w:rFonts w:ascii="Book Antiqua" w:hAnsi="Book Antiqua" w:cs="Times New Roman"/>
          <w:sz w:val="24"/>
          <w:szCs w:val="24"/>
        </w:rPr>
        <w:t xml:space="preserve"> independently from the type of stent or combination of different endoscopic approaches</w:t>
      </w:r>
      <w:r w:rsidR="00C071F7" w:rsidRPr="005760B7">
        <w:rPr>
          <w:rFonts w:ascii="Book Antiqua" w:hAnsi="Book Antiqua" w:cs="Times New Roman"/>
          <w:sz w:val="24"/>
          <w:szCs w:val="24"/>
          <w:vertAlign w:val="superscript"/>
        </w:rPr>
        <w:t>[63,64]</w:t>
      </w:r>
      <w:r w:rsidR="00B90B72" w:rsidRPr="005760B7">
        <w:rPr>
          <w:rFonts w:ascii="Book Antiqua" w:hAnsi="Book Antiqua" w:cs="Times New Roman"/>
          <w:sz w:val="24"/>
          <w:szCs w:val="24"/>
        </w:rPr>
        <w:t>.</w:t>
      </w:r>
    </w:p>
    <w:p w14:paraId="0B4BC48A" w14:textId="11785103" w:rsidR="00A0514A" w:rsidRPr="005760B7" w:rsidRDefault="00B90B72"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 xml:space="preserve">Pequignot </w:t>
      </w:r>
      <w:r w:rsidRPr="005760B7">
        <w:rPr>
          <w:rFonts w:ascii="Book Antiqua" w:hAnsi="Book Antiqua" w:cs="Times New Roman"/>
          <w:i/>
          <w:iCs/>
          <w:sz w:val="24"/>
          <w:szCs w:val="24"/>
        </w:rPr>
        <w:t>et al</w:t>
      </w:r>
      <w:r w:rsidR="00FE4C76" w:rsidRPr="005760B7">
        <w:rPr>
          <w:rFonts w:ascii="Book Antiqua" w:hAnsi="Book Antiqua" w:cs="Times New Roman"/>
          <w:sz w:val="24"/>
          <w:szCs w:val="24"/>
          <w:vertAlign w:val="superscript"/>
        </w:rPr>
        <w:t>[65]</w:t>
      </w:r>
      <w:r w:rsidRPr="005760B7">
        <w:rPr>
          <w:rFonts w:ascii="Book Antiqua" w:hAnsi="Book Antiqua" w:cs="Times New Roman"/>
          <w:sz w:val="24"/>
          <w:szCs w:val="24"/>
        </w:rPr>
        <w:t xml:space="preserve"> in 2012 </w:t>
      </w:r>
      <w:r w:rsidR="00A0514A" w:rsidRPr="005760B7">
        <w:rPr>
          <w:rFonts w:ascii="Book Antiqua" w:hAnsi="Book Antiqua" w:cs="Times New Roman"/>
          <w:sz w:val="24"/>
          <w:szCs w:val="24"/>
        </w:rPr>
        <w:t>described for the first time the use of double pigtail stent or naso-biliary drain across le</w:t>
      </w:r>
      <w:r w:rsidR="00CF26C7" w:rsidRPr="005760B7">
        <w:rPr>
          <w:rFonts w:ascii="Book Antiqua" w:hAnsi="Book Antiqua" w:cs="Times New Roman"/>
          <w:sz w:val="24"/>
          <w:szCs w:val="24"/>
        </w:rPr>
        <w:t>ak orifice in order to guide</w:t>
      </w:r>
      <w:r w:rsidR="00A0514A" w:rsidRPr="005760B7">
        <w:rPr>
          <w:rFonts w:ascii="Book Antiqua" w:hAnsi="Book Antiqua" w:cs="Times New Roman"/>
          <w:sz w:val="24"/>
          <w:szCs w:val="24"/>
        </w:rPr>
        <w:t xml:space="preserve"> dra</w:t>
      </w:r>
      <w:r w:rsidR="009366EB" w:rsidRPr="005760B7">
        <w:rPr>
          <w:rFonts w:ascii="Book Antiqua" w:hAnsi="Book Antiqua" w:cs="Times New Roman"/>
          <w:sz w:val="24"/>
          <w:szCs w:val="24"/>
        </w:rPr>
        <w:t>inage toward GI lumen and promote</w:t>
      </w:r>
      <w:r w:rsidR="00A0514A" w:rsidRPr="005760B7">
        <w:rPr>
          <w:rFonts w:ascii="Book Antiqua" w:hAnsi="Book Antiqua" w:cs="Times New Roman"/>
          <w:sz w:val="24"/>
          <w:szCs w:val="24"/>
        </w:rPr>
        <w:t xml:space="preserve"> healing while favoring leak orifice closure. In their case series</w:t>
      </w:r>
      <w:r w:rsidR="00AD704F" w:rsidRPr="005760B7">
        <w:rPr>
          <w:rFonts w:ascii="Book Antiqua" w:hAnsi="Book Antiqua" w:cs="Times New Roman"/>
          <w:sz w:val="24"/>
          <w:szCs w:val="24"/>
        </w:rPr>
        <w:t>,</w:t>
      </w:r>
      <w:r w:rsidR="00A0514A" w:rsidRPr="005760B7">
        <w:rPr>
          <w:rFonts w:ascii="Book Antiqua" w:hAnsi="Book Antiqua" w:cs="Times New Roman"/>
          <w:sz w:val="24"/>
          <w:szCs w:val="24"/>
        </w:rPr>
        <w:t xml:space="preserve"> 25 patients presenting with gastric leak after SG were treated either with SEMS deployment or EID. EID was mainly used in case of late onset of gastric leak and after failure of the other techniques. In their study EID was more effective and safer than SEMS. The authors reported that pigtail stent</w:t>
      </w:r>
      <w:r w:rsidR="00CF26C7" w:rsidRPr="005760B7">
        <w:rPr>
          <w:rFonts w:ascii="Book Antiqua" w:hAnsi="Book Antiqua" w:cs="Times New Roman"/>
          <w:sz w:val="24"/>
          <w:szCs w:val="24"/>
        </w:rPr>
        <w:t>s</w:t>
      </w:r>
      <w:r w:rsidR="00A0514A" w:rsidRPr="005760B7">
        <w:rPr>
          <w:rFonts w:ascii="Book Antiqua" w:hAnsi="Book Antiqua" w:cs="Times New Roman"/>
          <w:sz w:val="24"/>
          <w:szCs w:val="24"/>
        </w:rPr>
        <w:t xml:space="preserve"> were better tolerated</w:t>
      </w:r>
      <w:r w:rsidR="000E1BA0" w:rsidRPr="005760B7">
        <w:rPr>
          <w:rFonts w:ascii="Book Antiqua" w:hAnsi="Book Antiqua" w:cs="Times New Roman"/>
          <w:sz w:val="24"/>
          <w:szCs w:val="24"/>
        </w:rPr>
        <w:t>,</w:t>
      </w:r>
      <w:r w:rsidR="00A0514A" w:rsidRPr="005760B7">
        <w:rPr>
          <w:rFonts w:ascii="Book Antiqua" w:hAnsi="Book Antiqua" w:cs="Times New Roman"/>
          <w:sz w:val="24"/>
          <w:szCs w:val="24"/>
        </w:rPr>
        <w:t xml:space="preserve"> requiring less procedures per patient with a shorter healing time</w:t>
      </w:r>
      <w:r w:rsidR="007449F5" w:rsidRPr="005760B7">
        <w:rPr>
          <w:rFonts w:ascii="Book Antiqua" w:hAnsi="Book Antiqua" w:cs="Times New Roman"/>
          <w:sz w:val="24"/>
          <w:szCs w:val="24"/>
        </w:rPr>
        <w:t xml:space="preserve">, </w:t>
      </w:r>
      <w:r w:rsidRPr="005760B7">
        <w:rPr>
          <w:rFonts w:ascii="Book Antiqua" w:hAnsi="Book Antiqua" w:cs="Times New Roman"/>
          <w:sz w:val="24"/>
          <w:szCs w:val="24"/>
        </w:rPr>
        <w:t>lower morbidity and mortality</w:t>
      </w:r>
      <w:r w:rsidR="00572E73" w:rsidRPr="005760B7">
        <w:rPr>
          <w:rFonts w:ascii="Book Antiqua" w:hAnsi="Book Antiqua" w:cs="Times New Roman"/>
          <w:sz w:val="24"/>
          <w:szCs w:val="24"/>
        </w:rPr>
        <w:t>.</w:t>
      </w:r>
    </w:p>
    <w:p w14:paraId="74BFAA83" w14:textId="38ACA9E4" w:rsidR="00A0514A" w:rsidRPr="005760B7" w:rsidRDefault="00A0514A"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The rationale of EID with deployment of one or more pigtail plastic stents across leak orifice is to internally drain any fluid collection, obstruct the leak orifice thus allowing early oral intake and to induce mechanical re-epithe</w:t>
      </w:r>
      <w:r w:rsidR="00B90B72" w:rsidRPr="005760B7">
        <w:rPr>
          <w:rFonts w:ascii="Book Antiqua" w:hAnsi="Book Antiqua" w:cs="Times New Roman"/>
          <w:sz w:val="24"/>
          <w:szCs w:val="24"/>
        </w:rPr>
        <w:t>lization of the fistula tract</w:t>
      </w:r>
      <w:r w:rsidR="00C071F7" w:rsidRPr="005760B7">
        <w:rPr>
          <w:rFonts w:ascii="Book Antiqua" w:hAnsi="Book Antiqua" w:cs="Times New Roman"/>
          <w:sz w:val="24"/>
          <w:szCs w:val="24"/>
          <w:vertAlign w:val="superscript"/>
        </w:rPr>
        <w:t>[66]</w:t>
      </w:r>
      <w:r w:rsidR="00B90B72" w:rsidRPr="005760B7">
        <w:rPr>
          <w:rFonts w:ascii="Book Antiqua" w:hAnsi="Book Antiqua" w:cs="Times New Roman"/>
          <w:sz w:val="24"/>
          <w:szCs w:val="24"/>
        </w:rPr>
        <w:t>.</w:t>
      </w:r>
      <w:r w:rsidRPr="005760B7">
        <w:rPr>
          <w:rFonts w:ascii="Book Antiqua" w:hAnsi="Book Antiqua" w:cs="Times New Roman"/>
          <w:sz w:val="24"/>
          <w:szCs w:val="24"/>
        </w:rPr>
        <w:t xml:space="preserve"> A</w:t>
      </w:r>
      <w:r w:rsidR="00FE5D60" w:rsidRPr="005760B7">
        <w:rPr>
          <w:rFonts w:ascii="Book Antiqua" w:hAnsi="Book Antiqua" w:cs="Times New Roman"/>
          <w:sz w:val="24"/>
          <w:szCs w:val="24"/>
        </w:rPr>
        <w:t xml:space="preserve">ccording to Donatelli </w:t>
      </w:r>
      <w:r w:rsidR="00FE5D60" w:rsidRPr="005760B7">
        <w:rPr>
          <w:rFonts w:ascii="Book Antiqua" w:hAnsi="Book Antiqua" w:cs="Times New Roman"/>
          <w:i/>
          <w:iCs/>
          <w:sz w:val="24"/>
          <w:szCs w:val="24"/>
        </w:rPr>
        <w:t>et al</w:t>
      </w:r>
      <w:r w:rsidR="00FE4C76" w:rsidRPr="005760B7">
        <w:rPr>
          <w:rFonts w:ascii="Book Antiqua" w:hAnsi="Book Antiqua" w:cs="Times New Roman"/>
          <w:sz w:val="24"/>
          <w:szCs w:val="24"/>
          <w:vertAlign w:val="superscript"/>
        </w:rPr>
        <w:t>[</w:t>
      </w:r>
      <w:r w:rsidR="004B4DBB" w:rsidRPr="005760B7">
        <w:rPr>
          <w:rFonts w:ascii="Book Antiqua" w:hAnsi="Book Antiqua" w:cs="Times New Roman"/>
          <w:sz w:val="24"/>
          <w:szCs w:val="24"/>
          <w:vertAlign w:val="superscript"/>
        </w:rPr>
        <w:t>6</w:t>
      </w:r>
      <w:r w:rsidR="00FE4C76" w:rsidRPr="005760B7">
        <w:rPr>
          <w:rFonts w:ascii="Book Antiqua" w:hAnsi="Book Antiqua" w:cs="Times New Roman"/>
          <w:sz w:val="24"/>
          <w:szCs w:val="24"/>
          <w:vertAlign w:val="superscript"/>
        </w:rPr>
        <w:t>7]</w:t>
      </w:r>
      <w:r w:rsidRPr="005760B7">
        <w:rPr>
          <w:rFonts w:ascii="Book Antiqua" w:hAnsi="Book Antiqua" w:cs="Times New Roman"/>
          <w:sz w:val="24"/>
          <w:szCs w:val="24"/>
        </w:rPr>
        <w:t xml:space="preserve"> pigtail stents acting as a foreign body promotes re-epithelialization while guarantying internal drainage. </w:t>
      </w:r>
      <w:r w:rsidRPr="005760B7">
        <w:rPr>
          <w:rFonts w:ascii="Book Antiqua" w:hAnsi="Book Antiqua" w:cs="Times New Roman"/>
          <w:sz w:val="24"/>
          <w:szCs w:val="24"/>
        </w:rPr>
        <w:lastRenderedPageBreak/>
        <w:t>Moreover, stents allow in most cases early removal of surgical drainage</w:t>
      </w:r>
      <w:r w:rsidR="006F443E" w:rsidRPr="005760B7">
        <w:rPr>
          <w:rFonts w:ascii="Book Antiqua" w:hAnsi="Book Antiqua" w:cs="Times New Roman"/>
          <w:sz w:val="24"/>
          <w:szCs w:val="24"/>
        </w:rPr>
        <w:t>,</w:t>
      </w:r>
      <w:r w:rsidRPr="005760B7">
        <w:rPr>
          <w:rFonts w:ascii="Book Antiqua" w:hAnsi="Book Antiqua" w:cs="Times New Roman"/>
          <w:sz w:val="24"/>
          <w:szCs w:val="24"/>
        </w:rPr>
        <w:t xml:space="preserve"> thus reducing the risk of chronic fistula f</w:t>
      </w:r>
      <w:r w:rsidR="00FE5D60" w:rsidRPr="005760B7">
        <w:rPr>
          <w:rFonts w:ascii="Book Antiqua" w:hAnsi="Book Antiqua" w:cs="Times New Roman"/>
          <w:sz w:val="24"/>
          <w:szCs w:val="24"/>
        </w:rPr>
        <w:t>ormation along drainage tract</w:t>
      </w:r>
      <w:r w:rsidR="00BD178F" w:rsidRPr="005760B7">
        <w:rPr>
          <w:rFonts w:ascii="Book Antiqua" w:hAnsi="Book Antiqua" w:cs="Times New Roman"/>
          <w:sz w:val="24"/>
          <w:szCs w:val="24"/>
          <w:vertAlign w:val="superscript"/>
        </w:rPr>
        <w:t>[67]</w:t>
      </w:r>
      <w:r w:rsidR="00FE5D60" w:rsidRPr="005760B7">
        <w:rPr>
          <w:rFonts w:ascii="Book Antiqua" w:hAnsi="Book Antiqua" w:cs="Times New Roman"/>
          <w:sz w:val="24"/>
          <w:szCs w:val="24"/>
        </w:rPr>
        <w:t xml:space="preserve">. </w:t>
      </w:r>
      <w:r w:rsidRPr="005760B7">
        <w:rPr>
          <w:rFonts w:ascii="Book Antiqua" w:hAnsi="Book Antiqua" w:cs="Times New Roman"/>
          <w:sz w:val="24"/>
          <w:szCs w:val="24"/>
        </w:rPr>
        <w:t>Before deciding the number, length and diameter of pigtail stent</w:t>
      </w:r>
      <w:r w:rsidR="006F443E" w:rsidRPr="005760B7">
        <w:rPr>
          <w:rFonts w:ascii="Book Antiqua" w:hAnsi="Book Antiqua" w:cs="Times New Roman"/>
          <w:sz w:val="24"/>
          <w:szCs w:val="24"/>
        </w:rPr>
        <w:t>, it</w:t>
      </w:r>
      <w:r w:rsidRPr="005760B7">
        <w:rPr>
          <w:rFonts w:ascii="Book Antiqua" w:hAnsi="Book Antiqua" w:cs="Times New Roman"/>
          <w:sz w:val="24"/>
          <w:szCs w:val="24"/>
        </w:rPr>
        <w:t xml:space="preserve"> is of paramount importance to adequately assess orifice and cavity features not only by means of intra-procedural contrast study but even</w:t>
      </w:r>
      <w:r w:rsidR="00CF26C7" w:rsidRPr="005760B7">
        <w:rPr>
          <w:rFonts w:ascii="Book Antiqua" w:hAnsi="Book Antiqua" w:cs="Times New Roman"/>
          <w:sz w:val="24"/>
          <w:szCs w:val="24"/>
        </w:rPr>
        <w:t>,</w:t>
      </w:r>
      <w:r w:rsidRPr="005760B7">
        <w:rPr>
          <w:rFonts w:ascii="Book Antiqua" w:hAnsi="Book Antiqua" w:cs="Times New Roman"/>
          <w:sz w:val="24"/>
          <w:szCs w:val="24"/>
        </w:rPr>
        <w:t xml:space="preserve"> whenever possible</w:t>
      </w:r>
      <w:r w:rsidR="00CF26C7" w:rsidRPr="005760B7">
        <w:rPr>
          <w:rFonts w:ascii="Book Antiqua" w:hAnsi="Book Antiqua" w:cs="Times New Roman"/>
          <w:sz w:val="24"/>
          <w:szCs w:val="24"/>
        </w:rPr>
        <w:t>,</w:t>
      </w:r>
      <w:r w:rsidRPr="005760B7">
        <w:rPr>
          <w:rFonts w:ascii="Book Antiqua" w:hAnsi="Book Antiqua" w:cs="Times New Roman"/>
          <w:sz w:val="24"/>
          <w:szCs w:val="24"/>
        </w:rPr>
        <w:t xml:space="preserve"> by means of direct endoscopic cavity exploration</w:t>
      </w:r>
      <w:r w:rsidR="00FE5D60" w:rsidRPr="005760B7">
        <w:rPr>
          <w:rFonts w:ascii="Book Antiqua" w:hAnsi="Book Antiqua" w:cs="Times New Roman"/>
          <w:sz w:val="24"/>
          <w:szCs w:val="24"/>
        </w:rPr>
        <w:t xml:space="preserve">. Donatelli </w:t>
      </w:r>
      <w:r w:rsidR="00FE5D60" w:rsidRPr="005760B7">
        <w:rPr>
          <w:rFonts w:ascii="Book Antiqua" w:hAnsi="Book Antiqua" w:cs="Times New Roman"/>
          <w:i/>
          <w:iCs/>
          <w:sz w:val="24"/>
          <w:szCs w:val="24"/>
        </w:rPr>
        <w:t>et al</w:t>
      </w:r>
      <w:r w:rsidR="004B4DBB" w:rsidRPr="005760B7">
        <w:rPr>
          <w:rFonts w:ascii="Book Antiqua" w:hAnsi="Book Antiqua" w:cs="Times New Roman"/>
          <w:sz w:val="24"/>
          <w:szCs w:val="24"/>
          <w:vertAlign w:val="superscript"/>
        </w:rPr>
        <w:t>[68]</w:t>
      </w:r>
      <w:r w:rsidR="006F443E" w:rsidRPr="005760B7">
        <w:rPr>
          <w:rFonts w:ascii="Book Antiqua" w:hAnsi="Book Antiqua" w:cs="Times New Roman"/>
          <w:sz w:val="24"/>
          <w:szCs w:val="24"/>
        </w:rPr>
        <w:t>,</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differently from other authors</w:t>
      </w:r>
      <w:r w:rsidR="006F443E" w:rsidRPr="005760B7">
        <w:rPr>
          <w:rFonts w:ascii="Book Antiqua" w:hAnsi="Book Antiqua" w:cs="Times New Roman"/>
          <w:sz w:val="24"/>
          <w:szCs w:val="24"/>
        </w:rPr>
        <w:t>,</w:t>
      </w:r>
      <w:r w:rsidRPr="005760B7">
        <w:rPr>
          <w:rFonts w:ascii="Book Antiqua" w:hAnsi="Book Antiqua" w:cs="Times New Roman"/>
          <w:sz w:val="24"/>
          <w:szCs w:val="24"/>
        </w:rPr>
        <w:t xml:space="preserve"> advises enteral nutrition by means of feeding tube placed in the third part of the duodenum for the first 4 wk in order to allow hyper-alimentation. Systematic endoscopic review is advisable after 4 to 6 wk to avoid stent obstruction an</w:t>
      </w:r>
      <w:r w:rsidR="00FE5D60" w:rsidRPr="005760B7">
        <w:rPr>
          <w:rFonts w:ascii="Book Antiqua" w:hAnsi="Book Antiqua" w:cs="Times New Roman"/>
          <w:sz w:val="24"/>
          <w:szCs w:val="24"/>
        </w:rPr>
        <w:t>d to induce fistula traumatism</w:t>
      </w:r>
      <w:r w:rsidR="00CF26C7" w:rsidRPr="005760B7">
        <w:rPr>
          <w:rFonts w:ascii="Book Antiqua" w:hAnsi="Book Antiqua" w:cs="Times New Roman"/>
          <w:sz w:val="24"/>
          <w:szCs w:val="24"/>
        </w:rPr>
        <w:t xml:space="preserve"> (Fig</w:t>
      </w:r>
      <w:r w:rsidR="004B4DBB" w:rsidRPr="005760B7">
        <w:rPr>
          <w:rFonts w:ascii="Book Antiqua" w:hAnsi="Book Antiqua" w:cs="Times New Roman"/>
          <w:sz w:val="24"/>
          <w:szCs w:val="24"/>
        </w:rPr>
        <w:t xml:space="preserve">ure </w:t>
      </w:r>
      <w:r w:rsidR="00CF26C7" w:rsidRPr="005760B7">
        <w:rPr>
          <w:rFonts w:ascii="Book Antiqua" w:hAnsi="Book Antiqua" w:cs="Times New Roman"/>
          <w:sz w:val="24"/>
          <w:szCs w:val="24"/>
        </w:rPr>
        <w:t>7)</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Lorenzo </w:t>
      </w:r>
      <w:r w:rsidRPr="005760B7">
        <w:rPr>
          <w:rFonts w:ascii="Book Antiqua" w:hAnsi="Book Antiqua" w:cs="Times New Roman"/>
          <w:i/>
          <w:iCs/>
          <w:sz w:val="24"/>
          <w:szCs w:val="24"/>
        </w:rPr>
        <w:t>et al</w:t>
      </w:r>
      <w:r w:rsidR="004B4DBB" w:rsidRPr="005760B7">
        <w:rPr>
          <w:rFonts w:ascii="Book Antiqua" w:hAnsi="Book Antiqua" w:cs="Times New Roman"/>
          <w:sz w:val="24"/>
          <w:szCs w:val="24"/>
          <w:vertAlign w:val="superscript"/>
        </w:rPr>
        <w:t>[69]</w:t>
      </w:r>
      <w:r w:rsidRPr="005760B7">
        <w:rPr>
          <w:rFonts w:ascii="Book Antiqua" w:hAnsi="Book Antiqua" w:cs="Times New Roman"/>
          <w:sz w:val="24"/>
          <w:szCs w:val="24"/>
        </w:rPr>
        <w:t xml:space="preserve"> in 2018 published a study comparing the outcomes of internal drainage versus closure (SEMS, glue or OTSC) for the management of fist</w:t>
      </w:r>
      <w:r w:rsidR="00FE5D60" w:rsidRPr="005760B7">
        <w:rPr>
          <w:rFonts w:ascii="Book Antiqua" w:hAnsi="Book Antiqua" w:cs="Times New Roman"/>
          <w:sz w:val="24"/>
          <w:szCs w:val="24"/>
        </w:rPr>
        <w:t>ula after SG in 100 patients</w:t>
      </w:r>
      <w:r w:rsidRPr="005760B7">
        <w:rPr>
          <w:rFonts w:ascii="Book Antiqua" w:hAnsi="Book Antiqua" w:cs="Times New Roman"/>
          <w:sz w:val="24"/>
          <w:szCs w:val="24"/>
        </w:rPr>
        <w:t xml:space="preserve">. The efficacy of EID was significantly higher than that in the closure group (86% </w:t>
      </w:r>
      <w:r w:rsidRPr="005760B7">
        <w:rPr>
          <w:rFonts w:ascii="Book Antiqua" w:hAnsi="Book Antiqua" w:cs="Times New Roman"/>
          <w:i/>
          <w:sz w:val="24"/>
          <w:szCs w:val="24"/>
        </w:rPr>
        <w:t>vs</w:t>
      </w:r>
      <w:r w:rsidRPr="005760B7">
        <w:rPr>
          <w:rFonts w:ascii="Book Antiqua" w:hAnsi="Book Antiqua" w:cs="Times New Roman"/>
          <w:sz w:val="24"/>
          <w:szCs w:val="24"/>
        </w:rPr>
        <w:t xml:space="preserve"> 64%; </w:t>
      </w:r>
      <w:r w:rsidRPr="005760B7">
        <w:rPr>
          <w:rFonts w:ascii="Book Antiqua" w:hAnsi="Book Antiqua" w:cs="Times New Roman"/>
          <w:i/>
          <w:iCs/>
          <w:sz w:val="24"/>
          <w:szCs w:val="24"/>
        </w:rPr>
        <w:t>P</w:t>
      </w:r>
      <w:r w:rsidR="004B4DBB" w:rsidRPr="005760B7">
        <w:rPr>
          <w:rFonts w:ascii="Book Antiqua" w:hAnsi="Book Antiqua" w:cs="Times New Roman"/>
          <w:sz w:val="24"/>
          <w:szCs w:val="24"/>
        </w:rPr>
        <w:t xml:space="preserve"> </w:t>
      </w:r>
      <w:r w:rsidRPr="005760B7">
        <w:rPr>
          <w:rFonts w:ascii="Book Antiqua" w:hAnsi="Book Antiqua" w:cs="Times New Roman"/>
          <w:sz w:val="24"/>
          <w:szCs w:val="24"/>
        </w:rPr>
        <w:t>=</w:t>
      </w:r>
      <w:r w:rsidR="004B4DBB" w:rsidRPr="005760B7">
        <w:rPr>
          <w:rFonts w:ascii="Book Antiqua" w:hAnsi="Book Antiqua" w:cs="Times New Roman"/>
          <w:sz w:val="24"/>
          <w:szCs w:val="24"/>
        </w:rPr>
        <w:t xml:space="preserve"> </w:t>
      </w:r>
      <w:r w:rsidRPr="005760B7">
        <w:rPr>
          <w:rFonts w:ascii="Book Antiqua" w:hAnsi="Book Antiqua" w:cs="Times New Roman"/>
          <w:sz w:val="24"/>
          <w:szCs w:val="24"/>
        </w:rPr>
        <w:t>0.55) and the mean (±</w:t>
      </w:r>
      <w:r w:rsidR="004B4DBB" w:rsidRPr="005760B7">
        <w:rPr>
          <w:rFonts w:ascii="Book Antiqua" w:hAnsi="Book Antiqua" w:cs="Times New Roman"/>
          <w:sz w:val="24"/>
          <w:szCs w:val="24"/>
        </w:rPr>
        <w:t xml:space="preserve"> </w:t>
      </w:r>
      <w:r w:rsidRPr="005760B7">
        <w:rPr>
          <w:rFonts w:ascii="Book Antiqua" w:hAnsi="Book Antiqua" w:cs="Times New Roman"/>
          <w:sz w:val="24"/>
          <w:szCs w:val="24"/>
        </w:rPr>
        <w:t>SD) number of endoscopic session</w:t>
      </w:r>
      <w:r w:rsidR="006F443E" w:rsidRPr="005760B7">
        <w:rPr>
          <w:rFonts w:ascii="Book Antiqua" w:hAnsi="Book Antiqua" w:cs="Times New Roman"/>
          <w:sz w:val="24"/>
          <w:szCs w:val="24"/>
        </w:rPr>
        <w:t>s</w:t>
      </w:r>
      <w:r w:rsidRPr="005760B7">
        <w:rPr>
          <w:rFonts w:ascii="Book Antiqua" w:hAnsi="Book Antiqua" w:cs="Times New Roman"/>
          <w:sz w:val="24"/>
          <w:szCs w:val="24"/>
        </w:rPr>
        <w:t xml:space="preserve"> needed were 3.7</w:t>
      </w:r>
      <w:r w:rsidR="004B4DBB" w:rsidRPr="005760B7">
        <w:rPr>
          <w:rFonts w:ascii="Book Antiqua" w:hAnsi="Book Antiqua" w:cs="Times New Roman"/>
          <w:sz w:val="24"/>
          <w:szCs w:val="24"/>
        </w:rPr>
        <w:t xml:space="preserve"> </w:t>
      </w:r>
      <w:r w:rsidRPr="005760B7">
        <w:rPr>
          <w:rFonts w:ascii="Book Antiqua" w:hAnsi="Book Antiqua" w:cs="Times New Roman"/>
          <w:sz w:val="24"/>
          <w:szCs w:val="24"/>
        </w:rPr>
        <w:t>±</w:t>
      </w:r>
      <w:r w:rsidR="004B4DBB" w:rsidRPr="005760B7">
        <w:rPr>
          <w:rFonts w:ascii="Book Antiqua" w:hAnsi="Book Antiqua" w:cs="Times New Roman"/>
          <w:sz w:val="24"/>
          <w:szCs w:val="24"/>
        </w:rPr>
        <w:t xml:space="preserve"> </w:t>
      </w:r>
      <w:r w:rsidRPr="005760B7">
        <w:rPr>
          <w:rFonts w:ascii="Book Antiqua" w:hAnsi="Book Antiqua" w:cs="Times New Roman"/>
          <w:sz w:val="24"/>
          <w:szCs w:val="24"/>
        </w:rPr>
        <w:t>3.4 per patient. The authors identified, in accordance with previous studies</w:t>
      </w:r>
      <w:r w:rsidR="006F443E" w:rsidRPr="005760B7">
        <w:rPr>
          <w:rFonts w:ascii="Book Antiqua" w:hAnsi="Book Antiqua" w:cs="Times New Roman"/>
          <w:sz w:val="24"/>
          <w:szCs w:val="24"/>
        </w:rPr>
        <w:t>,</w:t>
      </w:r>
      <w:r w:rsidRPr="005760B7">
        <w:rPr>
          <w:rFonts w:ascii="Book Antiqua" w:hAnsi="Book Antiqua" w:cs="Times New Roman"/>
          <w:sz w:val="24"/>
          <w:szCs w:val="24"/>
        </w:rPr>
        <w:t xml:space="preserve"> the following risk factors associated to treatment failure: delay of more than 21 d between diagnosis and treatment, large fistula, late patient referral, sepsis, presence of gastro-bronchial fi</w:t>
      </w:r>
      <w:r w:rsidR="00FE5D60" w:rsidRPr="005760B7">
        <w:rPr>
          <w:rFonts w:ascii="Book Antiqua" w:hAnsi="Book Antiqua" w:cs="Times New Roman"/>
          <w:sz w:val="24"/>
          <w:szCs w:val="24"/>
        </w:rPr>
        <w:t>stula, previous OTSC deployment.</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In the large</w:t>
      </w:r>
      <w:r w:rsidR="00CF26C7" w:rsidRPr="005760B7">
        <w:rPr>
          <w:rFonts w:ascii="Book Antiqua" w:hAnsi="Book Antiqua" w:cs="Times New Roman"/>
          <w:sz w:val="24"/>
          <w:szCs w:val="24"/>
        </w:rPr>
        <w:t>st series of patients treated solely</w:t>
      </w:r>
      <w:r w:rsidRPr="005760B7">
        <w:rPr>
          <w:rFonts w:ascii="Book Antiqua" w:hAnsi="Book Antiqua" w:cs="Times New Roman"/>
          <w:sz w:val="24"/>
          <w:szCs w:val="24"/>
        </w:rPr>
        <w:t xml:space="preserve"> with EID consisting of 67 patients, clinical success was achieved in 78.2% of cases</w:t>
      </w:r>
      <w:r w:rsidR="006F443E" w:rsidRPr="005760B7">
        <w:rPr>
          <w:rFonts w:ascii="Book Antiqua" w:hAnsi="Book Antiqua" w:cs="Times New Roman"/>
          <w:sz w:val="24"/>
          <w:szCs w:val="24"/>
        </w:rPr>
        <w:t>,</w:t>
      </w:r>
      <w:r w:rsidRPr="005760B7">
        <w:rPr>
          <w:rFonts w:ascii="Book Antiqua" w:hAnsi="Book Antiqua" w:cs="Times New Roman"/>
          <w:sz w:val="24"/>
          <w:szCs w:val="24"/>
        </w:rPr>
        <w:t xml:space="preserve"> after a mean time of 57.5 d (10-206) and an average of 3.14 sessions (2-16)</w:t>
      </w:r>
      <w:r w:rsidR="006F443E" w:rsidRPr="005760B7">
        <w:rPr>
          <w:rFonts w:ascii="Book Antiqua" w:hAnsi="Book Antiqua" w:cs="Times New Roman"/>
          <w:sz w:val="24"/>
          <w:szCs w:val="24"/>
        </w:rPr>
        <w:t>,</w:t>
      </w:r>
      <w:r w:rsidRPr="005760B7">
        <w:rPr>
          <w:rFonts w:ascii="Book Antiqua" w:hAnsi="Book Antiqua" w:cs="Times New Roman"/>
          <w:sz w:val="24"/>
          <w:szCs w:val="24"/>
        </w:rPr>
        <w:t xml:space="preserve"> whereas 9 patients were still under treatment at the end of the study after an average of 36 d of treatment. Clinical failure was observed in 5 patients (7.8%)</w:t>
      </w:r>
      <w:r w:rsidR="00CF26C7" w:rsidRPr="005760B7">
        <w:rPr>
          <w:rFonts w:ascii="Book Antiqua" w:hAnsi="Book Antiqua" w:cs="Times New Roman"/>
          <w:sz w:val="24"/>
          <w:szCs w:val="24"/>
        </w:rPr>
        <w:t>,</w:t>
      </w:r>
      <w:r w:rsidRPr="005760B7">
        <w:rPr>
          <w:rFonts w:ascii="Book Antiqua" w:hAnsi="Book Antiqua" w:cs="Times New Roman"/>
          <w:sz w:val="24"/>
          <w:szCs w:val="24"/>
        </w:rPr>
        <w:t xml:space="preserve"> all with a chronic fistula</w:t>
      </w:r>
      <w:r w:rsidR="006F443E" w:rsidRPr="005760B7">
        <w:rPr>
          <w:rFonts w:ascii="Book Antiqua" w:hAnsi="Book Antiqua" w:cs="Times New Roman"/>
          <w:sz w:val="24"/>
          <w:szCs w:val="24"/>
        </w:rPr>
        <w:t>,</w:t>
      </w:r>
      <w:r w:rsidRPr="005760B7">
        <w:rPr>
          <w:rFonts w:ascii="Book Antiqua" w:hAnsi="Book Antiqua" w:cs="Times New Roman"/>
          <w:sz w:val="24"/>
          <w:szCs w:val="24"/>
        </w:rPr>
        <w:t xml:space="preserve"> whereas 6 patients presented a stricture after a mean period of 36 d from the end of </w:t>
      </w:r>
      <w:r w:rsidR="006F443E" w:rsidRPr="005760B7">
        <w:rPr>
          <w:rFonts w:ascii="Book Antiqua" w:hAnsi="Book Antiqua" w:cs="Times New Roman"/>
          <w:sz w:val="24"/>
          <w:szCs w:val="24"/>
        </w:rPr>
        <w:t xml:space="preserve">the </w:t>
      </w:r>
      <w:r w:rsidRPr="005760B7">
        <w:rPr>
          <w:rFonts w:ascii="Book Antiqua" w:hAnsi="Book Antiqua" w:cs="Times New Roman"/>
          <w:sz w:val="24"/>
          <w:szCs w:val="24"/>
        </w:rPr>
        <w:t>treatment</w:t>
      </w:r>
      <w:r w:rsidR="006F443E" w:rsidRPr="005760B7">
        <w:rPr>
          <w:rFonts w:ascii="Book Antiqua" w:hAnsi="Book Antiqua" w:cs="Times New Roman"/>
          <w:sz w:val="24"/>
          <w:szCs w:val="24"/>
        </w:rPr>
        <w:t xml:space="preserve">. They </w:t>
      </w:r>
      <w:r w:rsidRPr="005760B7">
        <w:rPr>
          <w:rFonts w:ascii="Book Antiqua" w:hAnsi="Book Antiqua" w:cs="Times New Roman"/>
          <w:sz w:val="24"/>
          <w:szCs w:val="24"/>
        </w:rPr>
        <w:t xml:space="preserve">were </w:t>
      </w:r>
      <w:r w:rsidR="006F443E" w:rsidRPr="005760B7">
        <w:rPr>
          <w:rFonts w:ascii="Book Antiqua" w:hAnsi="Book Antiqua" w:cs="Times New Roman"/>
          <w:sz w:val="24"/>
          <w:szCs w:val="24"/>
        </w:rPr>
        <w:t xml:space="preserve">thus </w:t>
      </w:r>
      <w:r w:rsidRPr="005760B7">
        <w:rPr>
          <w:rFonts w:ascii="Book Antiqua" w:hAnsi="Book Antiqua" w:cs="Times New Roman"/>
          <w:sz w:val="24"/>
          <w:szCs w:val="24"/>
        </w:rPr>
        <w:t>successfully trea</w:t>
      </w:r>
      <w:r w:rsidR="00786457" w:rsidRPr="005760B7">
        <w:rPr>
          <w:rFonts w:ascii="Book Antiqua" w:hAnsi="Book Antiqua" w:cs="Times New Roman"/>
          <w:sz w:val="24"/>
          <w:szCs w:val="24"/>
        </w:rPr>
        <w:t>ted with endoscopic dilation</w:t>
      </w:r>
      <w:r w:rsidR="00C071F7" w:rsidRPr="005760B7">
        <w:rPr>
          <w:rFonts w:ascii="Book Antiqua" w:hAnsi="Book Antiqua" w:cs="Times New Roman"/>
          <w:sz w:val="24"/>
          <w:szCs w:val="24"/>
          <w:vertAlign w:val="superscript"/>
        </w:rPr>
        <w:t>[67]</w:t>
      </w:r>
      <w:r w:rsidR="006F443E" w:rsidRPr="005760B7">
        <w:rPr>
          <w:rFonts w:ascii="Book Antiqua" w:hAnsi="Book Antiqua" w:cs="Times New Roman"/>
          <w:sz w:val="24"/>
          <w:szCs w:val="24"/>
        </w:rPr>
        <w:t>.</w:t>
      </w:r>
      <w:r w:rsidR="00B92EAD" w:rsidRPr="005760B7">
        <w:rPr>
          <w:rFonts w:ascii="Book Antiqua" w:hAnsi="Book Antiqua" w:cs="Times New Roman"/>
          <w:sz w:val="24"/>
          <w:szCs w:val="24"/>
        </w:rPr>
        <w:t xml:space="preserve"> </w:t>
      </w:r>
      <w:r w:rsidR="00AD704F" w:rsidRPr="005760B7">
        <w:rPr>
          <w:rFonts w:ascii="Book Antiqua" w:hAnsi="Book Antiqua" w:cs="Times New Roman"/>
          <w:sz w:val="24"/>
          <w:szCs w:val="24"/>
        </w:rPr>
        <w:t>In a case series of 11 patients</w:t>
      </w:r>
      <w:r w:rsidR="00F125E1" w:rsidRPr="005760B7">
        <w:rPr>
          <w:rFonts w:ascii="Book Antiqua" w:hAnsi="Book Antiqua" w:cs="Times New Roman"/>
          <w:sz w:val="24"/>
          <w:szCs w:val="24"/>
        </w:rPr>
        <w:t>,</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Donatelli </w:t>
      </w:r>
      <w:r w:rsidRPr="005760B7">
        <w:rPr>
          <w:rFonts w:ascii="Book Antiqua" w:hAnsi="Book Antiqua" w:cs="Times New Roman"/>
          <w:i/>
          <w:iCs/>
          <w:sz w:val="24"/>
          <w:szCs w:val="24"/>
        </w:rPr>
        <w:t>et al</w:t>
      </w:r>
      <w:r w:rsidR="00A52CD4" w:rsidRPr="005760B7">
        <w:rPr>
          <w:rFonts w:ascii="Book Antiqua" w:hAnsi="Book Antiqua" w:cs="Times New Roman"/>
          <w:sz w:val="24"/>
          <w:szCs w:val="24"/>
          <w:vertAlign w:val="superscript"/>
        </w:rPr>
        <w:t>[70]</w:t>
      </w:r>
      <w:r w:rsidRPr="005760B7">
        <w:rPr>
          <w:rFonts w:ascii="Book Antiqua" w:hAnsi="Book Antiqua" w:cs="Times New Roman"/>
          <w:sz w:val="24"/>
          <w:szCs w:val="24"/>
        </w:rPr>
        <w:t xml:space="preserve"> proposed EID as first line treatment for fistula following GI surgery different from bariatric procedures. Leaks were as follow: 4 duodenal leak</w:t>
      </w:r>
      <w:r w:rsidR="006F443E" w:rsidRPr="005760B7">
        <w:rPr>
          <w:rFonts w:ascii="Book Antiqua" w:hAnsi="Book Antiqua" w:cs="Times New Roman"/>
          <w:sz w:val="24"/>
          <w:szCs w:val="24"/>
        </w:rPr>
        <w:t>s</w:t>
      </w:r>
      <w:r w:rsidRPr="005760B7">
        <w:rPr>
          <w:rFonts w:ascii="Book Antiqua" w:hAnsi="Book Antiqua" w:cs="Times New Roman"/>
          <w:sz w:val="24"/>
          <w:szCs w:val="24"/>
        </w:rPr>
        <w:t xml:space="preserve"> (biliopancreatic cancer), 2 col</w:t>
      </w:r>
      <w:r w:rsidR="006F443E" w:rsidRPr="005760B7">
        <w:rPr>
          <w:rFonts w:ascii="Book Antiqua" w:hAnsi="Book Antiqua" w:cs="Times New Roman"/>
          <w:sz w:val="24"/>
          <w:szCs w:val="24"/>
        </w:rPr>
        <w:t>on</w:t>
      </w:r>
      <w:r w:rsidRPr="005760B7">
        <w:rPr>
          <w:rFonts w:ascii="Book Antiqua" w:hAnsi="Book Antiqua" w:cs="Times New Roman"/>
          <w:sz w:val="24"/>
          <w:szCs w:val="24"/>
        </w:rPr>
        <w:t>ic leak</w:t>
      </w:r>
      <w:r w:rsidR="006F443E" w:rsidRPr="005760B7">
        <w:rPr>
          <w:rFonts w:ascii="Book Antiqua" w:hAnsi="Book Antiqua" w:cs="Times New Roman"/>
          <w:sz w:val="24"/>
          <w:szCs w:val="24"/>
        </w:rPr>
        <w:t>s</w:t>
      </w:r>
      <w:r w:rsidRPr="005760B7">
        <w:rPr>
          <w:rFonts w:ascii="Book Antiqua" w:hAnsi="Book Antiqua" w:cs="Times New Roman"/>
          <w:sz w:val="24"/>
          <w:szCs w:val="24"/>
        </w:rPr>
        <w:t xml:space="preserve"> (colorectal surgery) and 5 esophagogastric-jejunal fistulas (foregut surgery). </w:t>
      </w:r>
      <w:r w:rsidR="006F443E" w:rsidRPr="005760B7">
        <w:rPr>
          <w:rFonts w:ascii="Book Antiqua" w:hAnsi="Book Antiqua" w:cs="Times New Roman"/>
          <w:sz w:val="24"/>
          <w:szCs w:val="24"/>
        </w:rPr>
        <w:t>The o</w:t>
      </w:r>
      <w:r w:rsidRPr="005760B7">
        <w:rPr>
          <w:rFonts w:ascii="Book Antiqua" w:hAnsi="Book Antiqua" w:cs="Times New Roman"/>
          <w:sz w:val="24"/>
          <w:szCs w:val="24"/>
        </w:rPr>
        <w:t xml:space="preserve">verall clinical success </w:t>
      </w:r>
      <w:r w:rsidRPr="005760B7">
        <w:rPr>
          <w:rFonts w:ascii="Book Antiqua" w:hAnsi="Book Antiqua" w:cs="Times New Roman"/>
          <w:sz w:val="24"/>
          <w:szCs w:val="24"/>
        </w:rPr>
        <w:lastRenderedPageBreak/>
        <w:t xml:space="preserve">was achieved in 9 patients (82%) after an average of 44 d (28-90) and a median of 2.3 </w:t>
      </w:r>
      <w:r w:rsidR="00786457" w:rsidRPr="005760B7">
        <w:rPr>
          <w:rFonts w:ascii="Book Antiqua" w:hAnsi="Book Antiqua" w:cs="Times New Roman"/>
          <w:sz w:val="24"/>
          <w:szCs w:val="24"/>
        </w:rPr>
        <w:t>endoscopic session (2-4).</w:t>
      </w:r>
    </w:p>
    <w:p w14:paraId="77FD4F42" w14:textId="77777777" w:rsidR="00372E44" w:rsidRPr="005760B7" w:rsidRDefault="00372E44" w:rsidP="00080CE8">
      <w:pPr>
        <w:snapToGrid w:val="0"/>
        <w:spacing w:after="0" w:line="360" w:lineRule="auto"/>
        <w:jc w:val="both"/>
        <w:rPr>
          <w:rFonts w:ascii="Book Antiqua" w:hAnsi="Book Antiqua" w:cs="Times New Roman"/>
          <w:sz w:val="24"/>
          <w:szCs w:val="24"/>
        </w:rPr>
      </w:pPr>
    </w:p>
    <w:p w14:paraId="4BD697EE" w14:textId="6CA19F6C" w:rsidR="004472E5" w:rsidRPr="005760B7" w:rsidRDefault="0005041F" w:rsidP="00080CE8">
      <w:pPr>
        <w:snapToGrid w:val="0"/>
        <w:spacing w:after="0" w:line="360" w:lineRule="auto"/>
        <w:jc w:val="both"/>
        <w:rPr>
          <w:rFonts w:ascii="Book Antiqua" w:hAnsi="Book Antiqua" w:cs="Times New Roman"/>
          <w:b/>
          <w:bCs/>
          <w:sz w:val="24"/>
          <w:szCs w:val="24"/>
          <w:u w:val="single"/>
        </w:rPr>
      </w:pPr>
      <w:r w:rsidRPr="005760B7">
        <w:rPr>
          <w:rFonts w:ascii="Book Antiqua" w:hAnsi="Book Antiqua" w:cs="Times New Roman"/>
          <w:b/>
          <w:bCs/>
          <w:sz w:val="24"/>
          <w:szCs w:val="24"/>
          <w:u w:val="single"/>
        </w:rPr>
        <w:t>SUTURING SYSTEM</w:t>
      </w:r>
    </w:p>
    <w:p w14:paraId="028F502B" w14:textId="33808847" w:rsidR="00500ED2" w:rsidRPr="005760B7" w:rsidRDefault="00500ED2"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In the past two decades several suturing systems have been developed for full-thicknes</w:t>
      </w:r>
      <w:r w:rsidR="00CF26C7" w:rsidRPr="005760B7">
        <w:rPr>
          <w:rFonts w:ascii="Book Antiqua" w:hAnsi="Book Antiqua" w:cs="Times New Roman"/>
          <w:sz w:val="24"/>
          <w:szCs w:val="24"/>
        </w:rPr>
        <w:t>s closure of GI defect</w:t>
      </w:r>
      <w:r w:rsidR="007A3CC9" w:rsidRPr="005760B7">
        <w:rPr>
          <w:rFonts w:ascii="Book Antiqua" w:hAnsi="Book Antiqua" w:cs="Times New Roman"/>
          <w:sz w:val="24"/>
          <w:szCs w:val="24"/>
        </w:rPr>
        <w:t>. H</w:t>
      </w:r>
      <w:r w:rsidR="00CF26C7" w:rsidRPr="005760B7">
        <w:rPr>
          <w:rFonts w:ascii="Book Antiqua" w:hAnsi="Book Antiqua" w:cs="Times New Roman"/>
          <w:sz w:val="24"/>
          <w:szCs w:val="24"/>
        </w:rPr>
        <w:t>owever</w:t>
      </w:r>
      <w:r w:rsidR="007A3CC9" w:rsidRPr="005760B7">
        <w:rPr>
          <w:rFonts w:ascii="Book Antiqua" w:hAnsi="Book Antiqua" w:cs="Times New Roman"/>
          <w:sz w:val="24"/>
          <w:szCs w:val="24"/>
        </w:rPr>
        <w:t>,</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most of them have shown major limitation</w:t>
      </w:r>
      <w:r w:rsidR="00CF26C7" w:rsidRPr="005760B7">
        <w:rPr>
          <w:rFonts w:ascii="Book Antiqua" w:hAnsi="Book Antiqua" w:cs="Times New Roman"/>
          <w:sz w:val="24"/>
          <w:szCs w:val="24"/>
        </w:rPr>
        <w:t>s</w:t>
      </w:r>
      <w:r w:rsidRPr="005760B7">
        <w:rPr>
          <w:rFonts w:ascii="Book Antiqua" w:hAnsi="Book Antiqua" w:cs="Times New Roman"/>
          <w:sz w:val="24"/>
          <w:szCs w:val="24"/>
        </w:rPr>
        <w:t xml:space="preserve"> preventing their widespread clinical use.</w:t>
      </w:r>
    </w:p>
    <w:p w14:paraId="4F0338C5" w14:textId="77EA30EF" w:rsidR="000A0E76" w:rsidRPr="005760B7" w:rsidRDefault="000A0E76"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Currently OverStitch</w:t>
      </w:r>
      <w:r w:rsidR="00A52CD4" w:rsidRPr="005760B7">
        <w:rPr>
          <w:rFonts w:ascii="Book Antiqua" w:hAnsi="Book Antiqua" w:cs="Times New Roman"/>
          <w:sz w:val="24"/>
          <w:szCs w:val="24"/>
          <w:vertAlign w:val="superscript"/>
        </w:rPr>
        <w:t>[71]</w:t>
      </w:r>
      <w:r w:rsidR="00975C32" w:rsidRPr="005760B7">
        <w:rPr>
          <w:rFonts w:ascii="Book Antiqua" w:hAnsi="Book Antiqua" w:cs="Times New Roman"/>
          <w:sz w:val="24"/>
          <w:szCs w:val="24"/>
        </w:rPr>
        <w:t xml:space="preserve"> (Apollo Endosurgery, TX</w:t>
      </w:r>
      <w:r w:rsidRPr="005760B7">
        <w:rPr>
          <w:rFonts w:ascii="Book Antiqua" w:hAnsi="Book Antiqua" w:cs="Times New Roman"/>
          <w:sz w:val="24"/>
          <w:szCs w:val="24"/>
        </w:rPr>
        <w:t xml:space="preserve">, </w:t>
      </w:r>
      <w:r w:rsidR="00A52CD4" w:rsidRPr="005760B7">
        <w:rPr>
          <w:rFonts w:ascii="Book Antiqua" w:hAnsi="Book Antiqua" w:cstheme="minorHAnsi"/>
          <w:bCs/>
          <w:sz w:val="24"/>
          <w:szCs w:val="24"/>
          <w:lang w:val="hu-HU"/>
        </w:rPr>
        <w:t>United States</w:t>
      </w:r>
      <w:r w:rsidRPr="005760B7">
        <w:rPr>
          <w:rFonts w:ascii="Book Antiqua" w:hAnsi="Book Antiqua" w:cs="Times New Roman"/>
          <w:sz w:val="24"/>
          <w:szCs w:val="24"/>
        </w:rPr>
        <w:t>) has become the main endoscopic suturing platform enabling single operator surgical suturing with a flexible endoscope. The original Overstitch is a single use disposable platform that is mounted on a double therapeutic channel endoscope (Olympus only)</w:t>
      </w:r>
      <w:r w:rsidR="007A3CC9" w:rsidRPr="005760B7">
        <w:rPr>
          <w:rFonts w:ascii="Book Antiqua" w:hAnsi="Book Antiqua" w:cs="Times New Roman"/>
          <w:sz w:val="24"/>
          <w:szCs w:val="24"/>
        </w:rPr>
        <w:t>,</w:t>
      </w:r>
      <w:r w:rsidRPr="005760B7">
        <w:rPr>
          <w:rFonts w:ascii="Book Antiqua" w:hAnsi="Book Antiqua" w:cs="Times New Roman"/>
          <w:sz w:val="24"/>
          <w:szCs w:val="24"/>
        </w:rPr>
        <w:t xml:space="preserve"> allowing full-thickness</w:t>
      </w:r>
      <w:r w:rsidR="007A3CC9" w:rsidRPr="005760B7">
        <w:rPr>
          <w:rFonts w:ascii="Book Antiqua" w:hAnsi="Book Antiqua" w:cs="Times New Roman"/>
          <w:sz w:val="24"/>
          <w:szCs w:val="24"/>
        </w:rPr>
        <w:t xml:space="preserve"> u</w:t>
      </w:r>
      <w:r w:rsidRPr="005760B7">
        <w:rPr>
          <w:rFonts w:ascii="Book Antiqua" w:hAnsi="Book Antiqua" w:cs="Times New Roman"/>
          <w:sz w:val="24"/>
          <w:szCs w:val="24"/>
        </w:rPr>
        <w:t>n</w:t>
      </w:r>
      <w:r w:rsidR="0094015D" w:rsidRPr="005760B7">
        <w:rPr>
          <w:rFonts w:ascii="Book Antiqua" w:hAnsi="Book Antiqua" w:cs="Times New Roman"/>
          <w:sz w:val="24"/>
          <w:szCs w:val="24"/>
        </w:rPr>
        <w:t>in</w:t>
      </w:r>
      <w:r w:rsidRPr="005760B7">
        <w:rPr>
          <w:rFonts w:ascii="Book Antiqua" w:hAnsi="Book Antiqua" w:cs="Times New Roman"/>
          <w:sz w:val="24"/>
          <w:szCs w:val="24"/>
        </w:rPr>
        <w:t>terrupted or continuous sutur</w:t>
      </w:r>
      <w:r w:rsidR="007A3CC9" w:rsidRPr="005760B7">
        <w:rPr>
          <w:rFonts w:ascii="Book Antiqua" w:hAnsi="Book Antiqua" w:cs="Times New Roman"/>
          <w:sz w:val="24"/>
          <w:szCs w:val="24"/>
        </w:rPr>
        <w:t>ing</w:t>
      </w:r>
      <w:r w:rsidRPr="005760B7">
        <w:rPr>
          <w:rFonts w:ascii="Book Antiqua" w:hAnsi="Book Antiqua" w:cs="Times New Roman"/>
          <w:sz w:val="24"/>
          <w:szCs w:val="24"/>
        </w:rPr>
        <w:t xml:space="preserve"> with both non</w:t>
      </w:r>
      <w:r w:rsidR="00B92EAD" w:rsidRPr="005760B7">
        <w:rPr>
          <w:rFonts w:ascii="Book Antiqua" w:hAnsi="Book Antiqua" w:cs="Times New Roman"/>
          <w:sz w:val="24"/>
          <w:szCs w:val="24"/>
        </w:rPr>
        <w:t>-</w:t>
      </w:r>
      <w:r w:rsidRPr="005760B7">
        <w:rPr>
          <w:rFonts w:ascii="Book Antiqua" w:hAnsi="Book Antiqua" w:cs="Times New Roman"/>
          <w:sz w:val="24"/>
          <w:szCs w:val="24"/>
        </w:rPr>
        <w:t>absorbable or r</w:t>
      </w:r>
      <w:r w:rsidR="007A3CC9" w:rsidRPr="005760B7">
        <w:rPr>
          <w:rFonts w:ascii="Book Antiqua" w:hAnsi="Book Antiqua" w:cs="Times New Roman"/>
          <w:sz w:val="24"/>
          <w:szCs w:val="24"/>
        </w:rPr>
        <w:t>e</w:t>
      </w:r>
      <w:r w:rsidR="00B92EAD" w:rsidRPr="005760B7">
        <w:rPr>
          <w:rFonts w:ascii="Book Antiqua" w:hAnsi="Book Antiqua" w:cs="Times New Roman"/>
          <w:sz w:val="24"/>
          <w:szCs w:val="24"/>
        </w:rPr>
        <w:t>-</w:t>
      </w:r>
      <w:r w:rsidR="0094015D" w:rsidRPr="005760B7">
        <w:rPr>
          <w:rFonts w:ascii="Book Antiqua" w:hAnsi="Book Antiqua" w:cs="Times New Roman"/>
          <w:sz w:val="24"/>
          <w:szCs w:val="24"/>
        </w:rPr>
        <w:t>a</w:t>
      </w:r>
      <w:r w:rsidR="00B92EAD" w:rsidRPr="005760B7">
        <w:rPr>
          <w:rFonts w:ascii="Book Antiqua" w:hAnsi="Book Antiqua" w:cs="Times New Roman"/>
          <w:sz w:val="24"/>
          <w:szCs w:val="24"/>
        </w:rPr>
        <w:t>b</w:t>
      </w:r>
      <w:r w:rsidR="0094015D" w:rsidRPr="005760B7">
        <w:rPr>
          <w:rFonts w:ascii="Book Antiqua" w:hAnsi="Book Antiqua" w:cs="Times New Roman"/>
          <w:sz w:val="24"/>
          <w:szCs w:val="24"/>
        </w:rPr>
        <w:t>s</w:t>
      </w:r>
      <w:r w:rsidRPr="005760B7">
        <w:rPr>
          <w:rFonts w:ascii="Book Antiqua" w:hAnsi="Book Antiqua" w:cs="Times New Roman"/>
          <w:sz w:val="24"/>
          <w:szCs w:val="24"/>
        </w:rPr>
        <w:t>orbable stitches. The main component</w:t>
      </w:r>
      <w:r w:rsidR="007A3CC9" w:rsidRPr="005760B7">
        <w:rPr>
          <w:rFonts w:ascii="Book Antiqua" w:hAnsi="Book Antiqua" w:cs="Times New Roman"/>
          <w:sz w:val="24"/>
          <w:szCs w:val="24"/>
        </w:rPr>
        <w:t>s</w:t>
      </w:r>
      <w:r w:rsidRPr="005760B7">
        <w:rPr>
          <w:rFonts w:ascii="Book Antiqua" w:hAnsi="Book Antiqua" w:cs="Times New Roman"/>
          <w:sz w:val="24"/>
          <w:szCs w:val="24"/>
        </w:rPr>
        <w:t xml:space="preserve"> of the platform are: the needle driver handle, the cap mounted on top of the endoscope and an anchor exchange catheter. Grasping forceps or tissue retracting helix device may be used to aid tissue apposition.</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An important innovation was carried out with the recent introduction of Overstich SX d</w:t>
      </w:r>
      <w:r w:rsidR="00975C32" w:rsidRPr="005760B7">
        <w:rPr>
          <w:rFonts w:ascii="Book Antiqua" w:hAnsi="Book Antiqua" w:cs="Times New Roman"/>
          <w:sz w:val="24"/>
          <w:szCs w:val="24"/>
        </w:rPr>
        <w:t>evice (Apollo Endosurgery, TX</w:t>
      </w:r>
      <w:r w:rsidRPr="005760B7">
        <w:rPr>
          <w:rFonts w:ascii="Book Antiqua" w:hAnsi="Book Antiqua" w:cs="Times New Roman"/>
          <w:sz w:val="24"/>
          <w:szCs w:val="24"/>
        </w:rPr>
        <w:t xml:space="preserve">, </w:t>
      </w:r>
      <w:r w:rsidR="00A52CD4" w:rsidRPr="005760B7">
        <w:rPr>
          <w:rFonts w:ascii="Book Antiqua" w:hAnsi="Book Antiqua" w:cstheme="minorHAnsi"/>
          <w:bCs/>
          <w:sz w:val="24"/>
          <w:szCs w:val="24"/>
          <w:lang w:val="hu-HU"/>
        </w:rPr>
        <w:t>United States</w:t>
      </w:r>
      <w:r w:rsidRPr="005760B7">
        <w:rPr>
          <w:rFonts w:ascii="Book Antiqua" w:hAnsi="Book Antiqua" w:cs="Times New Roman"/>
          <w:sz w:val="24"/>
          <w:szCs w:val="24"/>
        </w:rPr>
        <w:t>) that can be mounted on single channel endoscope and it is compatible with over 20 single-channel endoscopes and 4 platforms (Fig</w:t>
      </w:r>
      <w:r w:rsidR="00A52CD4" w:rsidRPr="005760B7">
        <w:rPr>
          <w:rFonts w:ascii="Book Antiqua" w:hAnsi="Book Antiqua" w:cs="Times New Roman"/>
          <w:sz w:val="24"/>
          <w:szCs w:val="24"/>
        </w:rPr>
        <w:t xml:space="preserve">ure </w:t>
      </w:r>
      <w:r w:rsidRPr="005760B7">
        <w:rPr>
          <w:rFonts w:ascii="Book Antiqua" w:hAnsi="Book Antiqua" w:cs="Times New Roman"/>
          <w:sz w:val="24"/>
          <w:szCs w:val="24"/>
        </w:rPr>
        <w:t>8)</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Nonetheless, Overstitch requires expertise and a specific training limiting its use to tertiary centers only. Sutures may be particularly demanding when endoluminal</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space is tight and suturing site is tangential; moreover, especially in case of large defect, similarly to surgical sutures, a robust and healthy tissue is necessary for successful primary closure</w:t>
      </w:r>
      <w:r w:rsidR="00C071F7" w:rsidRPr="005760B7">
        <w:rPr>
          <w:rFonts w:ascii="Book Antiqua" w:hAnsi="Book Antiqua" w:cs="Times New Roman"/>
          <w:sz w:val="24"/>
          <w:szCs w:val="24"/>
          <w:vertAlign w:val="superscript"/>
        </w:rPr>
        <w:t>[72]</w:t>
      </w:r>
      <w:r w:rsidRPr="005760B7">
        <w:rPr>
          <w:rFonts w:ascii="Book Antiqua" w:hAnsi="Book Antiqua" w:cs="Times New Roman"/>
          <w:sz w:val="24"/>
          <w:szCs w:val="24"/>
        </w:rPr>
        <w:t>.</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The overstitch system has been successfully used for a growing variety of indications</w:t>
      </w:r>
      <w:r w:rsidR="007A3CC9" w:rsidRPr="005760B7">
        <w:rPr>
          <w:rFonts w:ascii="Book Antiqua" w:hAnsi="Book Antiqua" w:cs="Times New Roman"/>
          <w:sz w:val="24"/>
          <w:szCs w:val="24"/>
        </w:rPr>
        <w:t>,</w:t>
      </w:r>
      <w:r w:rsidRPr="005760B7">
        <w:rPr>
          <w:rFonts w:ascii="Book Antiqua" w:hAnsi="Book Antiqua" w:cs="Times New Roman"/>
          <w:sz w:val="24"/>
          <w:szCs w:val="24"/>
        </w:rPr>
        <w:t xml:space="preserve"> including sleeve gastroplasty in obese patients, trans-oral outlet reduction after bariatric surgery, stent anchorage, and closure of mucosal defects after endoscopic resections</w:t>
      </w:r>
      <w:r w:rsidR="00BD178F" w:rsidRPr="005760B7">
        <w:rPr>
          <w:rFonts w:ascii="Book Antiqua" w:hAnsi="Book Antiqua" w:cs="Times New Roman"/>
          <w:sz w:val="24"/>
          <w:szCs w:val="24"/>
          <w:vertAlign w:val="superscript"/>
        </w:rPr>
        <w:t>[73</w:t>
      </w:r>
      <w:r w:rsidR="00975C32" w:rsidRPr="005760B7">
        <w:rPr>
          <w:rFonts w:ascii="Book Antiqua" w:hAnsi="Book Antiqua" w:cs="Times New Roman"/>
          <w:sz w:val="24"/>
          <w:szCs w:val="24"/>
          <w:vertAlign w:val="superscript"/>
        </w:rPr>
        <w:t>-</w:t>
      </w:r>
      <w:r w:rsidR="00C071F7" w:rsidRPr="005760B7">
        <w:rPr>
          <w:rFonts w:ascii="Book Antiqua" w:hAnsi="Book Antiqua" w:cs="Times New Roman"/>
          <w:sz w:val="24"/>
          <w:szCs w:val="24"/>
          <w:vertAlign w:val="superscript"/>
        </w:rPr>
        <w:t>76]</w:t>
      </w:r>
      <w:r w:rsidRPr="005760B7">
        <w:rPr>
          <w:rFonts w:ascii="Book Antiqua" w:hAnsi="Book Antiqua" w:cs="Times New Roman"/>
          <w:sz w:val="24"/>
          <w:szCs w:val="24"/>
        </w:rPr>
        <w:t>.</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However only a small amount of literature evaluated the role OverStitch for primary closure of GI leaks and fistula.</w:t>
      </w:r>
    </w:p>
    <w:p w14:paraId="49A5AB6B" w14:textId="4458F100" w:rsidR="000A0E76" w:rsidRPr="005760B7" w:rsidRDefault="000A0E76"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lastRenderedPageBreak/>
        <w:t>In a multicenter retrospective study</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Sharaiha </w:t>
      </w:r>
      <w:r w:rsidRPr="005760B7">
        <w:rPr>
          <w:rFonts w:ascii="Book Antiqua" w:hAnsi="Book Antiqua" w:cs="Times New Roman"/>
          <w:i/>
          <w:iCs/>
          <w:sz w:val="24"/>
          <w:szCs w:val="24"/>
        </w:rPr>
        <w:t>et al</w:t>
      </w:r>
      <w:r w:rsidR="00607E45" w:rsidRPr="005760B7">
        <w:rPr>
          <w:rFonts w:ascii="Book Antiqua" w:hAnsi="Book Antiqua" w:cs="Times New Roman"/>
          <w:sz w:val="24"/>
          <w:szCs w:val="24"/>
          <w:vertAlign w:val="superscript"/>
        </w:rPr>
        <w:t>[77]</w:t>
      </w:r>
      <w:r w:rsidRPr="005760B7">
        <w:rPr>
          <w:rFonts w:ascii="Book Antiqua" w:hAnsi="Book Antiqua" w:cs="Times New Roman"/>
          <w:sz w:val="24"/>
          <w:szCs w:val="24"/>
        </w:rPr>
        <w:t xml:space="preserve"> analyzed the results of endoscopic suturing in 122 patients. </w:t>
      </w:r>
      <w:r w:rsidR="007A3CC9" w:rsidRPr="005760B7">
        <w:rPr>
          <w:rFonts w:ascii="Book Antiqua" w:hAnsi="Book Antiqua" w:cs="Times New Roman"/>
          <w:sz w:val="24"/>
          <w:szCs w:val="24"/>
        </w:rPr>
        <w:t>Among</w:t>
      </w:r>
      <w:r w:rsidRPr="005760B7">
        <w:rPr>
          <w:rFonts w:ascii="Book Antiqua" w:hAnsi="Book Antiqua" w:cs="Times New Roman"/>
          <w:sz w:val="24"/>
          <w:szCs w:val="24"/>
        </w:rPr>
        <w:t xml:space="preserve"> these</w:t>
      </w:r>
      <w:r w:rsidR="007A3CC9" w:rsidRPr="005760B7">
        <w:rPr>
          <w:rFonts w:ascii="Book Antiqua" w:hAnsi="Book Antiqua" w:cs="Times New Roman"/>
          <w:sz w:val="24"/>
          <w:szCs w:val="24"/>
        </w:rPr>
        <w:t>,</w:t>
      </w:r>
      <w:r w:rsidRPr="005760B7">
        <w:rPr>
          <w:rFonts w:ascii="Book Antiqua" w:hAnsi="Book Antiqua" w:cs="Times New Roman"/>
          <w:sz w:val="24"/>
          <w:szCs w:val="24"/>
        </w:rPr>
        <w:t xml:space="preserve"> 40 </w:t>
      </w:r>
      <w:r w:rsidRPr="005760B7">
        <w:rPr>
          <w:rFonts w:ascii="Book Antiqua" w:hAnsi="Book Antiqua" w:cs="Times New Roman"/>
          <w:sz w:val="24"/>
          <w:szCs w:val="24"/>
          <w:shd w:val="clear" w:color="auto" w:fill="FFFFFF"/>
        </w:rPr>
        <w:t>fistulae (32.7%) and 15 leaks (12.3%) were treated. Although high technical success was reported, long term clinical success was obtained in respectively 80% and 27% of the cases</w:t>
      </w:r>
      <w:r w:rsidRPr="005760B7">
        <w:rPr>
          <w:rFonts w:ascii="Book Antiqua" w:hAnsi="Book Antiqua" w:cs="Times New Roman"/>
          <w:sz w:val="24"/>
          <w:szCs w:val="24"/>
        </w:rPr>
        <w:t>.</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Mukewar </w:t>
      </w:r>
      <w:r w:rsidRPr="005760B7">
        <w:rPr>
          <w:rFonts w:ascii="Book Antiqua" w:hAnsi="Book Antiqua" w:cs="Times New Roman"/>
          <w:i/>
          <w:iCs/>
          <w:sz w:val="24"/>
          <w:szCs w:val="24"/>
        </w:rPr>
        <w:t>et al</w:t>
      </w:r>
      <w:r w:rsidR="00607E45" w:rsidRPr="005760B7">
        <w:rPr>
          <w:rFonts w:ascii="Book Antiqua" w:hAnsi="Book Antiqua" w:cs="Times New Roman"/>
          <w:iCs/>
          <w:sz w:val="24"/>
          <w:szCs w:val="24"/>
          <w:vertAlign w:val="superscript"/>
        </w:rPr>
        <w:t>[78]</w:t>
      </w:r>
      <w:r w:rsidR="007A3CC9" w:rsidRPr="005760B7">
        <w:rPr>
          <w:rFonts w:ascii="Book Antiqua" w:hAnsi="Book Antiqua" w:cs="Times New Roman"/>
          <w:sz w:val="24"/>
          <w:szCs w:val="24"/>
        </w:rPr>
        <w:t>,</w:t>
      </w:r>
      <w:r w:rsidRPr="005760B7">
        <w:rPr>
          <w:rFonts w:ascii="Book Antiqua" w:hAnsi="Book Antiqua" w:cs="Times New Roman"/>
          <w:sz w:val="24"/>
          <w:szCs w:val="24"/>
        </w:rPr>
        <w:t xml:space="preserve"> in the largest series of endoscopic suturing management for a wide variety of GI fistula (51.8%</w:t>
      </w:r>
      <w:r w:rsidR="00607E45"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gastro-gastric fistulae), showed an immediate success rate of 100% and a sustained clinical success </w:t>
      </w:r>
      <w:r w:rsidR="007A3CC9" w:rsidRPr="005760B7">
        <w:rPr>
          <w:rFonts w:ascii="Book Antiqua" w:hAnsi="Book Antiqua" w:cs="Times New Roman"/>
          <w:sz w:val="24"/>
          <w:szCs w:val="24"/>
        </w:rPr>
        <w:t>for</w:t>
      </w:r>
      <w:r w:rsidRPr="005760B7">
        <w:rPr>
          <w:rFonts w:ascii="Book Antiqua" w:hAnsi="Book Antiqua" w:cs="Times New Roman"/>
          <w:sz w:val="24"/>
          <w:szCs w:val="24"/>
        </w:rPr>
        <w:t xml:space="preserve"> nearly 40% of patients</w:t>
      </w:r>
      <w:r w:rsidR="007A3CC9" w:rsidRPr="005760B7">
        <w:rPr>
          <w:rFonts w:ascii="Book Antiqua" w:hAnsi="Book Antiqua" w:cs="Times New Roman"/>
          <w:sz w:val="24"/>
          <w:szCs w:val="24"/>
        </w:rPr>
        <w:t>,</w:t>
      </w:r>
      <w:r w:rsidRPr="005760B7">
        <w:rPr>
          <w:rFonts w:ascii="Book Antiqua" w:hAnsi="Book Antiqua" w:cs="Times New Roman"/>
          <w:sz w:val="24"/>
          <w:szCs w:val="24"/>
        </w:rPr>
        <w:t xml:space="preserve"> with 13 patients requiring an additional endoscopic procedure. Despite multiple endoscopic attempts, the fistula of many patients (26 out of 56; 46%) failed to close or surgical treatment was required.</w:t>
      </w:r>
    </w:p>
    <w:p w14:paraId="73AE0E25" w14:textId="2A869C4D" w:rsidR="000A0E76" w:rsidRPr="005760B7" w:rsidRDefault="000A0E76"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 xml:space="preserve">Before attempting endoscopic closure of an epithelialized fistula is of paramount importance to de-epithelialize it in order to guarantee a liable closure. Coagulation of the defect perimeter by means of </w:t>
      </w:r>
      <w:r w:rsidR="00B65BD0" w:rsidRPr="005760B7">
        <w:rPr>
          <w:rFonts w:ascii="Book Antiqua" w:hAnsi="Book Antiqua" w:cs="Times New Roman"/>
          <w:sz w:val="24"/>
          <w:szCs w:val="24"/>
        </w:rPr>
        <w:t>deployment</w:t>
      </w:r>
      <w:r w:rsidR="00607E45" w:rsidRPr="005760B7">
        <w:rPr>
          <w:rFonts w:ascii="Book Antiqua" w:hAnsi="Book Antiqua" w:cs="Times New Roman"/>
          <w:sz w:val="24"/>
          <w:szCs w:val="24"/>
        </w:rPr>
        <w:t xml:space="preserve"> </w:t>
      </w:r>
      <w:r w:rsidRPr="005760B7">
        <w:rPr>
          <w:rFonts w:ascii="Book Antiqua" w:hAnsi="Book Antiqua" w:cs="Times New Roman"/>
          <w:sz w:val="24"/>
          <w:szCs w:val="24"/>
        </w:rPr>
        <w:t>is the most common technique followed by mechanical abrasion of the fistula tract</w:t>
      </w:r>
      <w:r w:rsidR="00C071F7" w:rsidRPr="005760B7">
        <w:rPr>
          <w:rFonts w:ascii="Book Antiqua" w:hAnsi="Book Antiqua" w:cs="Times New Roman"/>
          <w:sz w:val="24"/>
          <w:szCs w:val="24"/>
          <w:vertAlign w:val="superscript"/>
        </w:rPr>
        <w:t>[79]</w:t>
      </w:r>
      <w:r w:rsidRPr="005760B7">
        <w:rPr>
          <w:rFonts w:ascii="Book Antiqua" w:hAnsi="Book Antiqua" w:cs="Times New Roman"/>
          <w:sz w:val="24"/>
          <w:szCs w:val="24"/>
        </w:rPr>
        <w:t xml:space="preserve"> by means of brush catheter. Modified </w:t>
      </w:r>
      <w:r w:rsidR="007A3CC9" w:rsidRPr="005760B7">
        <w:rPr>
          <w:rFonts w:ascii="Book Antiqua" w:hAnsi="Book Antiqua" w:cs="Times New Roman"/>
          <w:sz w:val="24"/>
          <w:szCs w:val="24"/>
        </w:rPr>
        <w:t xml:space="preserve">endoscopic submucosal dissection </w:t>
      </w:r>
      <w:r w:rsidRPr="005760B7">
        <w:rPr>
          <w:rFonts w:ascii="Book Antiqua" w:hAnsi="Book Antiqua" w:cs="Times New Roman"/>
          <w:sz w:val="24"/>
          <w:szCs w:val="24"/>
        </w:rPr>
        <w:t xml:space="preserve">technique to completely ablate the mucosa of the fistula or multiple </w:t>
      </w:r>
      <w:r w:rsidR="0005041F" w:rsidRPr="005760B7">
        <w:rPr>
          <w:rFonts w:ascii="Book Antiqua" w:hAnsi="Book Antiqua" w:cs="Times New Roman"/>
          <w:sz w:val="24"/>
          <w:szCs w:val="24"/>
        </w:rPr>
        <w:t>endoscopicmucosal resections</w:t>
      </w:r>
      <w:r w:rsidRPr="005760B7">
        <w:rPr>
          <w:rFonts w:ascii="Book Antiqua" w:hAnsi="Book Antiqua" w:cs="Times New Roman"/>
          <w:sz w:val="24"/>
          <w:szCs w:val="24"/>
        </w:rPr>
        <w:t xml:space="preserve"> around the fistula opening has been described</w:t>
      </w:r>
      <w:r w:rsidR="00C071F7" w:rsidRPr="005760B7">
        <w:rPr>
          <w:rFonts w:ascii="Book Antiqua" w:hAnsi="Book Antiqua" w:cs="Times New Roman"/>
          <w:sz w:val="24"/>
          <w:szCs w:val="24"/>
          <w:vertAlign w:val="superscript"/>
        </w:rPr>
        <w:t>[80,81]</w:t>
      </w:r>
      <w:r w:rsidRPr="005760B7">
        <w:rPr>
          <w:rFonts w:ascii="Book Antiqua" w:hAnsi="Book Antiqua" w:cs="Times New Roman"/>
          <w:sz w:val="24"/>
          <w:szCs w:val="24"/>
        </w:rPr>
        <w:t xml:space="preserve"> as well.</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Granata </w:t>
      </w:r>
      <w:r w:rsidRPr="005760B7">
        <w:rPr>
          <w:rFonts w:ascii="Book Antiqua" w:hAnsi="Book Antiqua" w:cs="Times New Roman"/>
          <w:i/>
          <w:iCs/>
          <w:sz w:val="24"/>
          <w:szCs w:val="24"/>
        </w:rPr>
        <w:t>et al</w:t>
      </w:r>
      <w:r w:rsidR="00607E45" w:rsidRPr="005760B7">
        <w:rPr>
          <w:rFonts w:ascii="Book Antiqua" w:hAnsi="Book Antiqua" w:cs="Times New Roman"/>
          <w:sz w:val="24"/>
          <w:szCs w:val="24"/>
          <w:vertAlign w:val="superscript"/>
        </w:rPr>
        <w:t>[82]</w:t>
      </w:r>
      <w:r w:rsidR="007A3CC9" w:rsidRPr="005760B7">
        <w:rPr>
          <w:rFonts w:ascii="Book Antiqua" w:hAnsi="Book Antiqua" w:cs="Times New Roman"/>
          <w:sz w:val="24"/>
          <w:szCs w:val="24"/>
        </w:rPr>
        <w:t>,</w:t>
      </w:r>
      <w:r w:rsidRPr="005760B7">
        <w:rPr>
          <w:rFonts w:ascii="Book Antiqua" w:hAnsi="Book Antiqua" w:cs="Times New Roman"/>
          <w:sz w:val="24"/>
          <w:szCs w:val="24"/>
        </w:rPr>
        <w:t xml:space="preserve"> in a recent case series of 20 patients with post-operative leaks</w:t>
      </w:r>
      <w:r w:rsidR="007A3CC9" w:rsidRPr="005760B7">
        <w:rPr>
          <w:rFonts w:ascii="Book Antiqua" w:hAnsi="Book Antiqua" w:cs="Times New Roman"/>
          <w:sz w:val="24"/>
          <w:szCs w:val="24"/>
        </w:rPr>
        <w:t>, described</w:t>
      </w:r>
      <w:r w:rsidRPr="005760B7">
        <w:rPr>
          <w:rFonts w:ascii="Book Antiqua" w:hAnsi="Book Antiqua" w:cs="Times New Roman"/>
          <w:sz w:val="24"/>
          <w:szCs w:val="24"/>
        </w:rPr>
        <w:t xml:space="preserve"> an interesting multimodality approach. The therapeutic approach was stratified in 3 groups based on structural condition of the wall defect layers (tissue status and suture feasibility). </w:t>
      </w:r>
      <w:r w:rsidR="00C94260" w:rsidRPr="005760B7">
        <w:rPr>
          <w:rFonts w:ascii="Book Antiqua" w:hAnsi="Book Antiqua" w:cs="Times New Roman"/>
          <w:sz w:val="24"/>
          <w:szCs w:val="24"/>
        </w:rPr>
        <w:t>The study proposed t</w:t>
      </w:r>
      <w:r w:rsidRPr="005760B7">
        <w:rPr>
          <w:rFonts w:ascii="Book Antiqua" w:hAnsi="Book Antiqua" w:cs="Times New Roman"/>
          <w:sz w:val="24"/>
          <w:szCs w:val="24"/>
        </w:rPr>
        <w:t>he following strategies: pure endoscopic direct suture (Group A:</w:t>
      </w:r>
      <w:r w:rsidR="00CA48D2" w:rsidRPr="005760B7">
        <w:rPr>
          <w:rFonts w:ascii="Book Antiqua" w:hAnsi="Book Antiqua" w:cs="Times New Roman"/>
          <w:sz w:val="24"/>
          <w:szCs w:val="24"/>
        </w:rPr>
        <w:t xml:space="preserve"> H</w:t>
      </w:r>
      <w:r w:rsidRPr="005760B7">
        <w:rPr>
          <w:rFonts w:ascii="Book Antiqua" w:hAnsi="Book Antiqua" w:cs="Times New Roman"/>
          <w:sz w:val="24"/>
          <w:szCs w:val="24"/>
        </w:rPr>
        <w:t>ealthy tissue and feasible suture), combined therapy with endoscopic direct suture + FC-SEMS placement +</w:t>
      </w:r>
      <w:r w:rsidR="00CA48D2"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anchoring (Group B: </w:t>
      </w:r>
      <w:r w:rsidR="00CA48D2" w:rsidRPr="005760B7">
        <w:rPr>
          <w:rFonts w:ascii="Book Antiqua" w:hAnsi="Book Antiqua" w:cs="Times New Roman"/>
          <w:sz w:val="24"/>
          <w:szCs w:val="24"/>
        </w:rPr>
        <w:t>U</w:t>
      </w:r>
      <w:r w:rsidRPr="005760B7">
        <w:rPr>
          <w:rFonts w:ascii="Book Antiqua" w:hAnsi="Book Antiqua" w:cs="Times New Roman"/>
          <w:sz w:val="24"/>
          <w:szCs w:val="24"/>
        </w:rPr>
        <w:t xml:space="preserve">nhealthy tissue and feasible sutures) and FC-SEMS placement + anchoring (Group C: </w:t>
      </w:r>
      <w:r w:rsidR="00CA48D2" w:rsidRPr="005760B7">
        <w:rPr>
          <w:rFonts w:ascii="Book Antiqua" w:hAnsi="Book Antiqua" w:cs="Times New Roman"/>
          <w:sz w:val="24"/>
          <w:szCs w:val="24"/>
        </w:rPr>
        <w:t>U</w:t>
      </w:r>
      <w:r w:rsidRPr="005760B7">
        <w:rPr>
          <w:rFonts w:ascii="Book Antiqua" w:hAnsi="Book Antiqua" w:cs="Times New Roman"/>
          <w:sz w:val="24"/>
          <w:szCs w:val="24"/>
        </w:rPr>
        <w:t xml:space="preserve">nhealthy tissue and suture not feasible). </w:t>
      </w:r>
      <w:r w:rsidR="007A3CC9" w:rsidRPr="005760B7">
        <w:rPr>
          <w:rFonts w:ascii="Book Antiqua" w:hAnsi="Book Antiqua" w:cs="Times New Roman"/>
          <w:sz w:val="24"/>
          <w:szCs w:val="24"/>
        </w:rPr>
        <w:t>The o</w:t>
      </w:r>
      <w:r w:rsidRPr="005760B7">
        <w:rPr>
          <w:rFonts w:ascii="Book Antiqua" w:hAnsi="Book Antiqua" w:cs="Times New Roman"/>
          <w:sz w:val="24"/>
          <w:szCs w:val="24"/>
        </w:rPr>
        <w:t>verall long-term clinical success was 80% (16/20 patients). Considering the results in each group success rate was 77% (7/9) in group A, 85% (6/7) in group B and 75% (3/4) in group C. AEs occurred in 4 cases consisting in short strictures of the distal esophagus</w:t>
      </w:r>
      <w:r w:rsidR="00AA57C0" w:rsidRPr="005760B7">
        <w:rPr>
          <w:rFonts w:ascii="Book Antiqua" w:hAnsi="Book Antiqua" w:cs="Times New Roman"/>
          <w:sz w:val="24"/>
          <w:szCs w:val="24"/>
        </w:rPr>
        <w:t>.</w:t>
      </w:r>
    </w:p>
    <w:p w14:paraId="77619F51" w14:textId="77777777" w:rsidR="000A0E76" w:rsidRPr="005760B7" w:rsidRDefault="007449F5"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lastRenderedPageBreak/>
        <w:t xml:space="preserve">In conclusion, </w:t>
      </w:r>
      <w:r w:rsidR="00ED07A1" w:rsidRPr="005760B7">
        <w:rPr>
          <w:rFonts w:ascii="Book Antiqua" w:hAnsi="Book Antiqua" w:cs="Times New Roman"/>
          <w:sz w:val="24"/>
          <w:szCs w:val="24"/>
        </w:rPr>
        <w:t>literature shows</w:t>
      </w:r>
      <w:r w:rsidRPr="005760B7">
        <w:rPr>
          <w:rFonts w:ascii="Book Antiqua" w:hAnsi="Book Antiqua" w:cs="Times New Roman"/>
          <w:sz w:val="24"/>
          <w:szCs w:val="24"/>
        </w:rPr>
        <w:t xml:space="preserve"> that </w:t>
      </w:r>
      <w:r w:rsidR="00B92EAD" w:rsidRPr="005760B7">
        <w:rPr>
          <w:rFonts w:ascii="Book Antiqua" w:hAnsi="Book Antiqua" w:cs="Times New Roman"/>
          <w:sz w:val="24"/>
          <w:szCs w:val="24"/>
        </w:rPr>
        <w:t>OverS</w:t>
      </w:r>
      <w:r w:rsidR="000A0E76" w:rsidRPr="005760B7">
        <w:rPr>
          <w:rFonts w:ascii="Book Antiqua" w:hAnsi="Book Antiqua" w:cs="Times New Roman"/>
          <w:sz w:val="24"/>
          <w:szCs w:val="24"/>
        </w:rPr>
        <w:t>titch</w:t>
      </w:r>
      <w:r w:rsidR="00B92EAD" w:rsidRPr="005760B7">
        <w:rPr>
          <w:rFonts w:ascii="Book Antiqua" w:hAnsi="Book Antiqua" w:cs="Times New Roman"/>
          <w:sz w:val="24"/>
          <w:szCs w:val="24"/>
        </w:rPr>
        <w:t xml:space="preserve"> </w:t>
      </w:r>
      <w:r w:rsidRPr="005760B7">
        <w:rPr>
          <w:rFonts w:ascii="Book Antiqua" w:hAnsi="Book Antiqua" w:cs="Times New Roman"/>
          <w:sz w:val="24"/>
          <w:szCs w:val="24"/>
        </w:rPr>
        <w:t>is</w:t>
      </w:r>
      <w:r w:rsidR="00B92EAD" w:rsidRPr="005760B7">
        <w:rPr>
          <w:rFonts w:ascii="Book Antiqua" w:hAnsi="Book Antiqua" w:cs="Times New Roman"/>
          <w:sz w:val="24"/>
          <w:szCs w:val="24"/>
        </w:rPr>
        <w:t xml:space="preserve"> </w:t>
      </w:r>
      <w:r w:rsidR="000A0E76" w:rsidRPr="005760B7">
        <w:rPr>
          <w:rFonts w:ascii="Book Antiqua" w:hAnsi="Book Antiqua" w:cs="Times New Roman"/>
          <w:sz w:val="24"/>
          <w:szCs w:val="24"/>
        </w:rPr>
        <w:t>a minimally invasive endoscopic technique</w:t>
      </w:r>
      <w:r w:rsidR="00ED07A1" w:rsidRPr="005760B7">
        <w:rPr>
          <w:rFonts w:ascii="Book Antiqua" w:hAnsi="Book Antiqua" w:cs="Times New Roman"/>
          <w:sz w:val="24"/>
          <w:szCs w:val="24"/>
        </w:rPr>
        <w:t xml:space="preserve"> with interesting results in</w:t>
      </w:r>
      <w:r w:rsidR="000A0E76" w:rsidRPr="005760B7">
        <w:rPr>
          <w:rFonts w:ascii="Book Antiqua" w:hAnsi="Book Antiqua" w:cs="Times New Roman"/>
          <w:sz w:val="24"/>
          <w:szCs w:val="24"/>
        </w:rPr>
        <w:t xml:space="preserve"> the management of leak and fistula</w:t>
      </w:r>
      <w:r w:rsidR="00ED07A1" w:rsidRPr="005760B7">
        <w:rPr>
          <w:rFonts w:ascii="Book Antiqua" w:hAnsi="Book Antiqua" w:cs="Times New Roman"/>
          <w:sz w:val="24"/>
          <w:szCs w:val="24"/>
        </w:rPr>
        <w:t>, since it</w:t>
      </w:r>
      <w:r w:rsidR="000A0E76" w:rsidRPr="005760B7">
        <w:rPr>
          <w:rFonts w:ascii="Book Antiqua" w:hAnsi="Book Antiqua" w:cs="Times New Roman"/>
          <w:sz w:val="24"/>
          <w:szCs w:val="24"/>
        </w:rPr>
        <w:t xml:space="preserve"> allow</w:t>
      </w:r>
      <w:r w:rsidR="00ED07A1" w:rsidRPr="005760B7">
        <w:rPr>
          <w:rFonts w:ascii="Book Antiqua" w:hAnsi="Book Antiqua" w:cs="Times New Roman"/>
          <w:sz w:val="24"/>
          <w:szCs w:val="24"/>
        </w:rPr>
        <w:t xml:space="preserve">s </w:t>
      </w:r>
      <w:r w:rsidR="000A0E76" w:rsidRPr="005760B7">
        <w:rPr>
          <w:rFonts w:ascii="Book Antiqua" w:hAnsi="Book Antiqua" w:cs="Times New Roman"/>
          <w:sz w:val="24"/>
          <w:szCs w:val="24"/>
        </w:rPr>
        <w:t>true full-thickness closure</w:t>
      </w:r>
      <w:r w:rsidR="00516A29" w:rsidRPr="005760B7">
        <w:rPr>
          <w:rFonts w:ascii="Book Antiqua" w:hAnsi="Book Antiqua" w:cs="Times New Roman"/>
          <w:sz w:val="24"/>
          <w:szCs w:val="24"/>
        </w:rPr>
        <w:t xml:space="preserve">. However, </w:t>
      </w:r>
      <w:r w:rsidR="00EA008D" w:rsidRPr="005760B7">
        <w:rPr>
          <w:rFonts w:ascii="Book Antiqua" w:hAnsi="Book Antiqua" w:cs="Times New Roman"/>
          <w:sz w:val="24"/>
          <w:szCs w:val="24"/>
        </w:rPr>
        <w:t>it is</w:t>
      </w:r>
      <w:r w:rsidR="000A0E76" w:rsidRPr="005760B7">
        <w:rPr>
          <w:rFonts w:ascii="Book Antiqua" w:hAnsi="Book Antiqua" w:cs="Times New Roman"/>
          <w:sz w:val="24"/>
          <w:szCs w:val="24"/>
        </w:rPr>
        <w:t xml:space="preserve"> a complex procedure</w:t>
      </w:r>
      <w:r w:rsidR="00B92EAD" w:rsidRPr="005760B7">
        <w:rPr>
          <w:rFonts w:ascii="Book Antiqua" w:hAnsi="Book Antiqua" w:cs="Times New Roman"/>
          <w:sz w:val="24"/>
          <w:szCs w:val="24"/>
        </w:rPr>
        <w:t xml:space="preserve"> </w:t>
      </w:r>
      <w:r w:rsidR="00CC5253" w:rsidRPr="005760B7">
        <w:rPr>
          <w:rFonts w:ascii="Book Antiqua" w:hAnsi="Book Antiqua" w:cs="Times New Roman"/>
          <w:sz w:val="24"/>
          <w:szCs w:val="24"/>
        </w:rPr>
        <w:t xml:space="preserve">and </w:t>
      </w:r>
      <w:r w:rsidR="00516A29" w:rsidRPr="005760B7">
        <w:rPr>
          <w:rFonts w:ascii="Book Antiqua" w:hAnsi="Book Antiqua" w:cs="Times New Roman"/>
          <w:sz w:val="24"/>
          <w:szCs w:val="24"/>
        </w:rPr>
        <w:t>it is</w:t>
      </w:r>
      <w:r w:rsidR="000A0E76" w:rsidRPr="005760B7">
        <w:rPr>
          <w:rFonts w:ascii="Book Antiqua" w:hAnsi="Book Antiqua" w:cs="Times New Roman"/>
          <w:sz w:val="24"/>
          <w:szCs w:val="24"/>
        </w:rPr>
        <w:t xml:space="preserve"> requir</w:t>
      </w:r>
      <w:r w:rsidR="002A3E79" w:rsidRPr="005760B7">
        <w:rPr>
          <w:rFonts w:ascii="Book Antiqua" w:hAnsi="Book Antiqua" w:cs="Times New Roman"/>
          <w:sz w:val="24"/>
          <w:szCs w:val="24"/>
        </w:rPr>
        <w:t>e</w:t>
      </w:r>
      <w:r w:rsidR="00516A29" w:rsidRPr="005760B7">
        <w:rPr>
          <w:rFonts w:ascii="Book Antiqua" w:hAnsi="Book Antiqua" w:cs="Times New Roman"/>
          <w:sz w:val="24"/>
          <w:szCs w:val="24"/>
        </w:rPr>
        <w:t>d</w:t>
      </w:r>
      <w:r w:rsidR="000A0E76" w:rsidRPr="005760B7">
        <w:rPr>
          <w:rFonts w:ascii="Book Antiqua" w:hAnsi="Book Antiqua" w:cs="Times New Roman"/>
          <w:sz w:val="24"/>
          <w:szCs w:val="24"/>
        </w:rPr>
        <w:t xml:space="preserve"> a high level of expertise and a proper training</w:t>
      </w:r>
      <w:r w:rsidR="00516A29" w:rsidRPr="005760B7">
        <w:rPr>
          <w:rFonts w:ascii="Book Antiqua" w:hAnsi="Book Antiqua" w:cs="Times New Roman"/>
          <w:sz w:val="24"/>
          <w:szCs w:val="24"/>
        </w:rPr>
        <w:t xml:space="preserve">. Hence, </w:t>
      </w:r>
      <w:r w:rsidR="000A0E76" w:rsidRPr="005760B7">
        <w:rPr>
          <w:rFonts w:ascii="Book Antiqua" w:hAnsi="Book Antiqua" w:cs="Times New Roman"/>
          <w:sz w:val="24"/>
          <w:szCs w:val="24"/>
        </w:rPr>
        <w:t>its use is still limited to referral center. Moreover,</w:t>
      </w:r>
      <w:r w:rsidR="002D3AC8" w:rsidRPr="005760B7">
        <w:rPr>
          <w:rFonts w:ascii="Book Antiqua" w:hAnsi="Book Antiqua" w:cs="Times New Roman"/>
          <w:sz w:val="24"/>
          <w:szCs w:val="24"/>
        </w:rPr>
        <w:t xml:space="preserve"> even though </w:t>
      </w:r>
      <w:r w:rsidR="000A0E76" w:rsidRPr="005760B7">
        <w:rPr>
          <w:rFonts w:ascii="Book Antiqua" w:hAnsi="Book Antiqua" w:cs="Times New Roman"/>
          <w:sz w:val="24"/>
          <w:szCs w:val="24"/>
        </w:rPr>
        <w:t xml:space="preserve">most studies </w:t>
      </w:r>
      <w:r w:rsidR="00C44754" w:rsidRPr="005760B7">
        <w:rPr>
          <w:rFonts w:ascii="Book Antiqua" w:hAnsi="Book Antiqua" w:cs="Times New Roman"/>
          <w:sz w:val="24"/>
          <w:szCs w:val="24"/>
        </w:rPr>
        <w:t xml:space="preserve">so far </w:t>
      </w:r>
      <w:r w:rsidR="000A0E76" w:rsidRPr="005760B7">
        <w:rPr>
          <w:rFonts w:ascii="Book Antiqua" w:hAnsi="Book Antiqua" w:cs="Times New Roman"/>
          <w:sz w:val="24"/>
          <w:szCs w:val="24"/>
        </w:rPr>
        <w:t xml:space="preserve">show </w:t>
      </w:r>
      <w:r w:rsidR="00DA3716" w:rsidRPr="005760B7">
        <w:rPr>
          <w:rFonts w:ascii="Book Antiqua" w:hAnsi="Book Antiqua" w:cs="Times New Roman"/>
          <w:sz w:val="24"/>
          <w:szCs w:val="24"/>
        </w:rPr>
        <w:t xml:space="preserve">a </w:t>
      </w:r>
      <w:r w:rsidR="000A0E76" w:rsidRPr="005760B7">
        <w:rPr>
          <w:rFonts w:ascii="Book Antiqua" w:hAnsi="Book Antiqua" w:cs="Times New Roman"/>
          <w:sz w:val="24"/>
          <w:szCs w:val="24"/>
        </w:rPr>
        <w:t>high technical success rate</w:t>
      </w:r>
      <w:r w:rsidR="00C44754" w:rsidRPr="005760B7">
        <w:rPr>
          <w:rFonts w:ascii="Book Antiqua" w:hAnsi="Book Antiqua" w:cs="Times New Roman"/>
          <w:sz w:val="24"/>
          <w:szCs w:val="24"/>
        </w:rPr>
        <w:t>,</w:t>
      </w:r>
      <w:r w:rsidR="000A0E76" w:rsidRPr="005760B7">
        <w:rPr>
          <w:rFonts w:ascii="Book Antiqua" w:hAnsi="Book Antiqua" w:cs="Times New Roman"/>
          <w:sz w:val="24"/>
          <w:szCs w:val="24"/>
        </w:rPr>
        <w:t xml:space="preserve"> further prospective studies are needed to determine its long</w:t>
      </w:r>
      <w:r w:rsidR="00E56DD5" w:rsidRPr="005760B7">
        <w:rPr>
          <w:rFonts w:ascii="Book Antiqua" w:hAnsi="Book Antiqua" w:cs="Times New Roman"/>
          <w:sz w:val="24"/>
          <w:szCs w:val="24"/>
        </w:rPr>
        <w:t>-</w:t>
      </w:r>
      <w:r w:rsidR="000A0E76" w:rsidRPr="005760B7">
        <w:rPr>
          <w:rFonts w:ascii="Book Antiqua" w:hAnsi="Book Antiqua" w:cs="Times New Roman"/>
          <w:sz w:val="24"/>
          <w:szCs w:val="24"/>
        </w:rPr>
        <w:t>term efficacy and safety.</w:t>
      </w:r>
    </w:p>
    <w:p w14:paraId="7729EC9F" w14:textId="77777777" w:rsidR="000A0E76" w:rsidRPr="005760B7" w:rsidRDefault="000A0E76" w:rsidP="00080CE8">
      <w:pPr>
        <w:snapToGrid w:val="0"/>
        <w:spacing w:after="0" w:line="360" w:lineRule="auto"/>
        <w:jc w:val="both"/>
        <w:rPr>
          <w:rFonts w:ascii="Book Antiqua" w:hAnsi="Book Antiqua" w:cs="Times New Roman"/>
          <w:b/>
          <w:bCs/>
          <w:sz w:val="24"/>
          <w:szCs w:val="24"/>
        </w:rPr>
      </w:pPr>
    </w:p>
    <w:p w14:paraId="1E6775E4" w14:textId="6CCD5428" w:rsidR="000A0E76" w:rsidRPr="005760B7" w:rsidRDefault="0005041F" w:rsidP="00080CE8">
      <w:pPr>
        <w:snapToGrid w:val="0"/>
        <w:spacing w:after="0" w:line="360" w:lineRule="auto"/>
        <w:jc w:val="both"/>
        <w:rPr>
          <w:rFonts w:ascii="Book Antiqua" w:hAnsi="Book Antiqua" w:cs="Times New Roman"/>
          <w:b/>
          <w:bCs/>
          <w:sz w:val="24"/>
          <w:szCs w:val="24"/>
          <w:u w:val="single"/>
        </w:rPr>
      </w:pPr>
      <w:r w:rsidRPr="005760B7">
        <w:rPr>
          <w:rFonts w:ascii="Book Antiqua" w:hAnsi="Book Antiqua" w:cs="Times New Roman"/>
          <w:b/>
          <w:bCs/>
          <w:sz w:val="24"/>
          <w:szCs w:val="24"/>
          <w:u w:val="single"/>
        </w:rPr>
        <w:t>ENDOSCOPIC VACUUM ASSISTED SYSTEM</w:t>
      </w:r>
    </w:p>
    <w:p w14:paraId="0222757D" w14:textId="6334AE02" w:rsidR="00A3387B" w:rsidRPr="005760B7" w:rsidRDefault="000A0E76"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EVT</w:t>
      </w:r>
      <w:r w:rsidR="00A21D7F" w:rsidRPr="005760B7">
        <w:rPr>
          <w:rFonts w:ascii="Book Antiqua" w:hAnsi="Book Antiqua" w:cs="Times New Roman"/>
          <w:sz w:val="24"/>
          <w:szCs w:val="24"/>
        </w:rPr>
        <w:t xml:space="preserve"> </w:t>
      </w:r>
      <w:r w:rsidRPr="005760B7">
        <w:rPr>
          <w:rFonts w:ascii="Book Antiqua" w:hAnsi="Book Antiqua" w:cs="Times New Roman"/>
          <w:sz w:val="24"/>
          <w:szCs w:val="24"/>
        </w:rPr>
        <w:t>is a minimally invasive technique for the management of anastomotic leakage</w:t>
      </w:r>
      <w:r w:rsidR="00516A29" w:rsidRPr="005760B7">
        <w:rPr>
          <w:rFonts w:ascii="Book Antiqua" w:hAnsi="Book Antiqua" w:cs="Times New Roman"/>
          <w:sz w:val="24"/>
          <w:szCs w:val="24"/>
        </w:rPr>
        <w:t>,</w:t>
      </w:r>
      <w:r w:rsidRPr="005760B7">
        <w:rPr>
          <w:rFonts w:ascii="Book Antiqua" w:hAnsi="Book Antiqua" w:cs="Times New Roman"/>
          <w:sz w:val="24"/>
          <w:szCs w:val="24"/>
        </w:rPr>
        <w:t xml:space="preserve"> especially following rectal and esophageal surgery.</w:t>
      </w:r>
      <w:r w:rsidR="00D507A9" w:rsidRPr="005760B7">
        <w:rPr>
          <w:rFonts w:ascii="Book Antiqua" w:hAnsi="Book Antiqua" w:cs="Times New Roman"/>
          <w:sz w:val="24"/>
          <w:szCs w:val="24"/>
        </w:rPr>
        <w:t xml:space="preserve"> </w:t>
      </w:r>
      <w:r w:rsidRPr="005760B7">
        <w:rPr>
          <w:rFonts w:ascii="Book Antiqua" w:hAnsi="Book Antiqua" w:cs="Times New Roman"/>
          <w:sz w:val="24"/>
          <w:szCs w:val="24"/>
        </w:rPr>
        <w:t>EVT is an open-pored polyurethane foam connected by a suction tube to a wound drainage system producing a continuous endoluminal vacuum therapy (Fig</w:t>
      </w:r>
      <w:r w:rsidR="00CA48D2" w:rsidRPr="005760B7">
        <w:rPr>
          <w:rFonts w:ascii="Book Antiqua" w:hAnsi="Book Antiqua" w:cs="Times New Roman"/>
          <w:sz w:val="24"/>
          <w:szCs w:val="24"/>
        </w:rPr>
        <w:t>ure</w:t>
      </w:r>
      <w:r w:rsidRPr="005760B7">
        <w:rPr>
          <w:rFonts w:ascii="Book Antiqua" w:hAnsi="Book Antiqua" w:cs="Times New Roman"/>
          <w:sz w:val="24"/>
          <w:szCs w:val="24"/>
        </w:rPr>
        <w:t xml:space="preserve"> 9)</w:t>
      </w:r>
      <w:r w:rsidR="00D507A9" w:rsidRPr="005760B7">
        <w:rPr>
          <w:rFonts w:ascii="Book Antiqua" w:hAnsi="Book Antiqua" w:cs="Times New Roman"/>
          <w:sz w:val="24"/>
          <w:szCs w:val="24"/>
        </w:rPr>
        <w:t>.</w:t>
      </w:r>
      <w:r w:rsidR="00516A29" w:rsidRPr="005760B7">
        <w:rPr>
          <w:rFonts w:ascii="Book Antiqua" w:hAnsi="Book Antiqua" w:cs="Times New Roman"/>
          <w:sz w:val="24"/>
          <w:szCs w:val="24"/>
        </w:rPr>
        <w:t xml:space="preserve"> It </w:t>
      </w:r>
      <w:r w:rsidRPr="005760B7">
        <w:rPr>
          <w:rFonts w:ascii="Book Antiqua" w:hAnsi="Book Antiqua" w:cs="Times New Roman"/>
          <w:sz w:val="24"/>
          <w:szCs w:val="24"/>
        </w:rPr>
        <w:t>ensures continuous drainage, promotes granulation tissue formation and re-epithelialization</w:t>
      </w:r>
      <w:r w:rsidR="00516A29" w:rsidRPr="005760B7">
        <w:rPr>
          <w:rFonts w:ascii="Book Antiqua" w:hAnsi="Book Antiqua" w:cs="Times New Roman"/>
          <w:sz w:val="24"/>
          <w:szCs w:val="24"/>
        </w:rPr>
        <w:t>,</w:t>
      </w:r>
      <w:r w:rsidRPr="005760B7">
        <w:rPr>
          <w:rFonts w:ascii="Book Antiqua" w:hAnsi="Book Antiqua" w:cs="Times New Roman"/>
          <w:sz w:val="24"/>
          <w:szCs w:val="24"/>
        </w:rPr>
        <w:t xml:space="preserve"> thus inducing second intention closure of the defect/cavity. Negative pressure within the defect allows mechanical cleaning of the wound from microorganism and interstitial edema reduction by improvement of microcirculation</w:t>
      </w:r>
      <w:r w:rsidR="00516A29" w:rsidRPr="005760B7">
        <w:rPr>
          <w:rFonts w:ascii="Book Antiqua" w:hAnsi="Book Antiqua" w:cs="Times New Roman"/>
          <w:sz w:val="24"/>
          <w:szCs w:val="24"/>
        </w:rPr>
        <w:t xml:space="preserve">. </w:t>
      </w:r>
      <w:r w:rsidRPr="005760B7">
        <w:rPr>
          <w:rFonts w:ascii="Book Antiqua" w:hAnsi="Book Antiqua" w:cs="Times New Roman"/>
          <w:sz w:val="24"/>
          <w:szCs w:val="24"/>
        </w:rPr>
        <w:t>The system needs to be changed every 3-4 d until wound cavity is healed.</w:t>
      </w:r>
    </w:p>
    <w:p w14:paraId="770463D5" w14:textId="77777777" w:rsidR="00CA48D2" w:rsidRPr="005760B7" w:rsidRDefault="00CA48D2" w:rsidP="00080CE8">
      <w:pPr>
        <w:snapToGrid w:val="0"/>
        <w:spacing w:after="0" w:line="360" w:lineRule="auto"/>
        <w:jc w:val="both"/>
        <w:rPr>
          <w:rFonts w:ascii="Book Antiqua" w:hAnsi="Book Antiqua" w:cs="Times New Roman"/>
          <w:sz w:val="24"/>
          <w:szCs w:val="24"/>
        </w:rPr>
      </w:pPr>
    </w:p>
    <w:p w14:paraId="7F01DEB9" w14:textId="58C130E5" w:rsidR="00A3387B" w:rsidRPr="005760B7" w:rsidRDefault="0005041F" w:rsidP="00080CE8">
      <w:pPr>
        <w:snapToGrid w:val="0"/>
        <w:spacing w:after="0" w:line="360" w:lineRule="auto"/>
        <w:jc w:val="both"/>
        <w:rPr>
          <w:rFonts w:ascii="Book Antiqua" w:hAnsi="Book Antiqua" w:cs="Times New Roman"/>
          <w:b/>
          <w:bCs/>
          <w:i/>
          <w:iCs/>
          <w:sz w:val="24"/>
          <w:szCs w:val="24"/>
        </w:rPr>
      </w:pPr>
      <w:r w:rsidRPr="005760B7">
        <w:rPr>
          <w:rFonts w:ascii="Book Antiqua" w:hAnsi="Book Antiqua" w:cs="Times New Roman"/>
          <w:b/>
          <w:bCs/>
          <w:i/>
          <w:iCs/>
          <w:sz w:val="24"/>
          <w:szCs w:val="24"/>
        </w:rPr>
        <w:t>The use of EVT in lower GI tract</w:t>
      </w:r>
    </w:p>
    <w:p w14:paraId="05CA66C2" w14:textId="5C403742" w:rsidR="00A3387B" w:rsidRPr="005760B7" w:rsidRDefault="00516A29"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In colon-rectum</w:t>
      </w:r>
      <w:r w:rsidR="00A3387B" w:rsidRPr="005760B7">
        <w:rPr>
          <w:rFonts w:ascii="Book Antiqua" w:hAnsi="Book Antiqua" w:cs="Times New Roman"/>
          <w:sz w:val="24"/>
          <w:szCs w:val="24"/>
        </w:rPr>
        <w:t>,</w:t>
      </w:r>
      <w:r w:rsidRPr="005760B7">
        <w:rPr>
          <w:rFonts w:ascii="Book Antiqua" w:hAnsi="Book Antiqua" w:cs="Times New Roman"/>
          <w:sz w:val="24"/>
          <w:szCs w:val="24"/>
        </w:rPr>
        <w:t xml:space="preserve"> the ultimate goal of EVT is to allow </w:t>
      </w:r>
      <w:r w:rsidR="00D507A9" w:rsidRPr="005760B7">
        <w:rPr>
          <w:rFonts w:ascii="Book Antiqua" w:hAnsi="Book Antiqua" w:cs="Times New Roman"/>
          <w:sz w:val="24"/>
          <w:szCs w:val="24"/>
        </w:rPr>
        <w:t xml:space="preserve">early closure of defunctioning </w:t>
      </w:r>
      <w:r w:rsidRPr="005760B7">
        <w:rPr>
          <w:rFonts w:ascii="Book Antiqua" w:hAnsi="Book Antiqua" w:cs="Times New Roman"/>
          <w:sz w:val="24"/>
          <w:szCs w:val="24"/>
        </w:rPr>
        <w:t>ileostomy and to avoid Hartmann’s procedure</w:t>
      </w:r>
      <w:r w:rsidR="00A3387B" w:rsidRPr="005760B7">
        <w:rPr>
          <w:rFonts w:ascii="Book Antiqua" w:hAnsi="Book Antiqua" w:cs="Times New Roman"/>
          <w:sz w:val="24"/>
          <w:szCs w:val="24"/>
        </w:rPr>
        <w:t>. It has shown to be effective, well tolerated and safe, especially if offered at early stage in case of distal leakages in patients with a de-functioning stoma and without sepsis (Fig</w:t>
      </w:r>
      <w:r w:rsidR="00CA48D2" w:rsidRPr="005760B7">
        <w:rPr>
          <w:rFonts w:ascii="Book Antiqua" w:hAnsi="Book Antiqua" w:cs="Times New Roman"/>
          <w:sz w:val="24"/>
          <w:szCs w:val="24"/>
        </w:rPr>
        <w:t xml:space="preserve">ure </w:t>
      </w:r>
      <w:r w:rsidR="00A3387B" w:rsidRPr="005760B7">
        <w:rPr>
          <w:rFonts w:ascii="Book Antiqua" w:hAnsi="Book Antiqua" w:cs="Times New Roman"/>
          <w:sz w:val="24"/>
          <w:szCs w:val="24"/>
        </w:rPr>
        <w:t>10)</w:t>
      </w:r>
      <w:r w:rsidR="00D507A9" w:rsidRPr="005760B7">
        <w:rPr>
          <w:rFonts w:ascii="Book Antiqua" w:hAnsi="Book Antiqua" w:cs="Times New Roman"/>
          <w:sz w:val="24"/>
          <w:szCs w:val="24"/>
        </w:rPr>
        <w:t>.</w:t>
      </w:r>
    </w:p>
    <w:p w14:paraId="40D4DB25" w14:textId="4507887F" w:rsidR="000A0E76" w:rsidRPr="005760B7" w:rsidRDefault="00A3387B"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In detail, t</w:t>
      </w:r>
      <w:r w:rsidR="000A0E76" w:rsidRPr="005760B7">
        <w:rPr>
          <w:rFonts w:ascii="Book Antiqua" w:hAnsi="Book Antiqua" w:cs="Times New Roman"/>
          <w:sz w:val="24"/>
          <w:szCs w:val="24"/>
        </w:rPr>
        <w:t xml:space="preserve">he first use of EVT for leaks following colorectal surgery has been proposed in 2004 but it was only until 2008 that the first large series was published by </w:t>
      </w:r>
      <w:r w:rsidR="00975C32" w:rsidRPr="005760B7">
        <w:rPr>
          <w:rFonts w:ascii="Book Antiqua" w:hAnsi="Book Antiqua"/>
          <w:sz w:val="24"/>
          <w:szCs w:val="24"/>
        </w:rPr>
        <w:t>Weidenhagen</w:t>
      </w:r>
      <w:r w:rsidR="000A0E76" w:rsidRPr="005760B7">
        <w:rPr>
          <w:rFonts w:ascii="Book Antiqua" w:hAnsi="Book Antiqua" w:cs="Times New Roman"/>
          <w:sz w:val="24"/>
          <w:szCs w:val="24"/>
        </w:rPr>
        <w:t xml:space="preserve"> </w:t>
      </w:r>
      <w:r w:rsidR="000A0E76" w:rsidRPr="005760B7">
        <w:rPr>
          <w:rFonts w:ascii="Book Antiqua" w:hAnsi="Book Antiqua" w:cs="Times New Roman"/>
          <w:i/>
          <w:iCs/>
          <w:sz w:val="24"/>
          <w:szCs w:val="24"/>
        </w:rPr>
        <w:t>et al</w:t>
      </w:r>
      <w:r w:rsidR="00C071F7" w:rsidRPr="005760B7">
        <w:rPr>
          <w:rFonts w:ascii="Book Antiqua" w:hAnsi="Book Antiqua" w:cs="Times New Roman"/>
          <w:sz w:val="24"/>
          <w:szCs w:val="24"/>
          <w:vertAlign w:val="superscript"/>
        </w:rPr>
        <w:t>[83]</w:t>
      </w:r>
      <w:r w:rsidR="000A0E76" w:rsidRPr="005760B7">
        <w:rPr>
          <w:rFonts w:ascii="Book Antiqua" w:hAnsi="Book Antiqua" w:cs="Times New Roman"/>
          <w:sz w:val="24"/>
          <w:szCs w:val="24"/>
        </w:rPr>
        <w:t xml:space="preserve">. The authors described EVT in 29 patients </w:t>
      </w:r>
      <w:r w:rsidR="000A0E76" w:rsidRPr="005760B7">
        <w:rPr>
          <w:rFonts w:ascii="Book Antiqua" w:hAnsi="Book Antiqua" w:cs="Times New Roman"/>
          <w:sz w:val="24"/>
          <w:szCs w:val="24"/>
        </w:rPr>
        <w:lastRenderedPageBreak/>
        <w:t>achieving definitive closure in 97% of cases.</w:t>
      </w:r>
      <w:r w:rsidR="00D507A9" w:rsidRPr="005760B7">
        <w:rPr>
          <w:rFonts w:ascii="Book Antiqua" w:hAnsi="Book Antiqua" w:cs="Times New Roman"/>
          <w:sz w:val="24"/>
          <w:szCs w:val="24"/>
        </w:rPr>
        <w:t xml:space="preserve"> </w:t>
      </w:r>
      <w:r w:rsidR="000A0E76" w:rsidRPr="005760B7">
        <w:rPr>
          <w:rFonts w:ascii="Book Antiqua" w:hAnsi="Book Antiqua" w:cs="Times New Roman"/>
          <w:sz w:val="24"/>
          <w:szCs w:val="24"/>
        </w:rPr>
        <w:t>In a recent systematic review</w:t>
      </w:r>
      <w:r w:rsidR="00516A29" w:rsidRPr="005760B7">
        <w:rPr>
          <w:rFonts w:ascii="Book Antiqua" w:hAnsi="Book Antiqua" w:cs="Times New Roman"/>
          <w:sz w:val="24"/>
          <w:szCs w:val="24"/>
        </w:rPr>
        <w:t>,</w:t>
      </w:r>
      <w:r w:rsidR="000A0E76" w:rsidRPr="005760B7">
        <w:rPr>
          <w:rFonts w:ascii="Book Antiqua" w:hAnsi="Book Antiqua" w:cs="Times New Roman"/>
          <w:sz w:val="24"/>
          <w:szCs w:val="24"/>
        </w:rPr>
        <w:t xml:space="preserve"> analyzing 17 studies for a total of 276 patients treated with EVT for various colorectal pathologies (209/276 anastomotic leakage)</w:t>
      </w:r>
      <w:r w:rsidR="00516A29" w:rsidRPr="005760B7">
        <w:rPr>
          <w:rFonts w:ascii="Book Antiqua" w:hAnsi="Book Antiqua" w:cs="Times New Roman"/>
          <w:sz w:val="24"/>
          <w:szCs w:val="24"/>
        </w:rPr>
        <w:t>,</w:t>
      </w:r>
      <w:r w:rsidR="000A0E76" w:rsidRPr="005760B7">
        <w:rPr>
          <w:rFonts w:ascii="Book Antiqua" w:hAnsi="Book Antiqua" w:cs="Times New Roman"/>
          <w:sz w:val="24"/>
          <w:szCs w:val="24"/>
        </w:rPr>
        <w:t xml:space="preserve"> a weighted mean success rate of 85.3 was highlighted with 25 patients (9.1%) requiring additional treatment and 38 (13.8%) developing procedure related </w:t>
      </w:r>
      <w:r w:rsidR="00655683" w:rsidRPr="005760B7">
        <w:rPr>
          <w:rFonts w:ascii="Book Antiqua" w:hAnsi="Book Antiqua" w:cs="Times New Roman"/>
          <w:sz w:val="24"/>
          <w:szCs w:val="24"/>
        </w:rPr>
        <w:t>AE</w:t>
      </w:r>
      <w:r w:rsidR="00D507A9" w:rsidRPr="005760B7">
        <w:rPr>
          <w:rFonts w:ascii="Book Antiqua" w:hAnsi="Book Antiqua" w:cs="Times New Roman"/>
          <w:sz w:val="24"/>
          <w:szCs w:val="24"/>
        </w:rPr>
        <w:t>s</w:t>
      </w:r>
      <w:r w:rsidR="00C071F7" w:rsidRPr="005760B7">
        <w:rPr>
          <w:rFonts w:ascii="Book Antiqua" w:hAnsi="Book Antiqua" w:cs="Times New Roman"/>
          <w:sz w:val="24"/>
          <w:szCs w:val="24"/>
          <w:vertAlign w:val="superscript"/>
        </w:rPr>
        <w:t>[21]</w:t>
      </w:r>
      <w:r w:rsidR="00D507A9" w:rsidRPr="005760B7">
        <w:rPr>
          <w:rFonts w:ascii="Book Antiqua" w:hAnsi="Book Antiqua" w:cs="Times New Roman"/>
          <w:sz w:val="24"/>
          <w:szCs w:val="24"/>
        </w:rPr>
        <w:t xml:space="preserve">. </w:t>
      </w:r>
      <w:r w:rsidR="000A0E76" w:rsidRPr="005760B7">
        <w:rPr>
          <w:rFonts w:ascii="Book Antiqua" w:hAnsi="Book Antiqua" w:cs="Times New Roman"/>
          <w:sz w:val="24"/>
          <w:szCs w:val="24"/>
        </w:rPr>
        <w:t xml:space="preserve">Similar results were confirmed by Popivanov </w:t>
      </w:r>
      <w:r w:rsidR="000A0E76" w:rsidRPr="005760B7">
        <w:rPr>
          <w:rFonts w:ascii="Book Antiqua" w:hAnsi="Book Antiqua" w:cs="Times New Roman"/>
          <w:i/>
          <w:iCs/>
          <w:sz w:val="24"/>
          <w:szCs w:val="24"/>
        </w:rPr>
        <w:t>et al</w:t>
      </w:r>
      <w:r w:rsidR="00C071F7" w:rsidRPr="005760B7">
        <w:rPr>
          <w:rFonts w:ascii="Book Antiqua" w:hAnsi="Book Antiqua" w:cs="Times New Roman"/>
          <w:sz w:val="24"/>
          <w:szCs w:val="24"/>
          <w:vertAlign w:val="superscript"/>
        </w:rPr>
        <w:t>[84]</w:t>
      </w:r>
      <w:r w:rsidR="000A0E76" w:rsidRPr="005760B7">
        <w:rPr>
          <w:rFonts w:ascii="Book Antiqua" w:hAnsi="Book Antiqua" w:cs="Times New Roman"/>
          <w:sz w:val="24"/>
          <w:szCs w:val="24"/>
        </w:rPr>
        <w:t xml:space="preserve"> reporting in their review a success rate of 85.4% (range 80</w:t>
      </w:r>
      <w:r w:rsidR="00975C32" w:rsidRPr="005760B7">
        <w:rPr>
          <w:rFonts w:ascii="Book Antiqua" w:hAnsi="Book Antiqua" w:cs="Times New Roman"/>
          <w:sz w:val="24"/>
          <w:szCs w:val="24"/>
        </w:rPr>
        <w:t>%</w:t>
      </w:r>
      <w:r w:rsidR="000A0E76" w:rsidRPr="005760B7">
        <w:rPr>
          <w:rFonts w:ascii="Book Antiqua" w:hAnsi="Book Antiqua" w:cs="Times New Roman"/>
          <w:sz w:val="24"/>
          <w:szCs w:val="24"/>
        </w:rPr>
        <w:t>-91%) with ileostomy closure achieved in 72.6% of cases</w:t>
      </w:r>
      <w:r w:rsidR="00017E97" w:rsidRPr="005760B7">
        <w:rPr>
          <w:rFonts w:ascii="Book Antiqua" w:hAnsi="Book Antiqua" w:cs="Times New Roman"/>
          <w:sz w:val="24"/>
          <w:szCs w:val="24"/>
        </w:rPr>
        <w:t>.</w:t>
      </w:r>
      <w:r w:rsidR="000A0E76" w:rsidRPr="005760B7">
        <w:rPr>
          <w:rFonts w:ascii="Book Antiqua" w:hAnsi="Book Antiqua" w:cs="Times New Roman"/>
          <w:sz w:val="24"/>
          <w:szCs w:val="24"/>
        </w:rPr>
        <w:t xml:space="preserve"> A median of 7 sponges (2-34) were required for a median period of treatment of 31 d (14-217). </w:t>
      </w:r>
      <w:r w:rsidR="00655683" w:rsidRPr="005760B7">
        <w:rPr>
          <w:rFonts w:ascii="Book Antiqua" w:hAnsi="Book Antiqua" w:cs="Times New Roman"/>
          <w:sz w:val="24"/>
          <w:szCs w:val="24"/>
        </w:rPr>
        <w:t>AE</w:t>
      </w:r>
      <w:r w:rsidR="00D507A9" w:rsidRPr="005760B7">
        <w:rPr>
          <w:rFonts w:ascii="Book Antiqua" w:hAnsi="Book Antiqua" w:cs="Times New Roman"/>
          <w:sz w:val="24"/>
          <w:szCs w:val="24"/>
        </w:rPr>
        <w:t>s</w:t>
      </w:r>
      <w:r w:rsidR="000A0E76" w:rsidRPr="005760B7">
        <w:rPr>
          <w:rFonts w:ascii="Book Antiqua" w:hAnsi="Book Antiqua" w:cs="Times New Roman"/>
          <w:sz w:val="24"/>
          <w:szCs w:val="24"/>
        </w:rPr>
        <w:t xml:space="preserve"> were observed in 19% of cases with abscess being the most frequent (11.5%) followed by anastomotic stenosis (4.4%).</w:t>
      </w:r>
      <w:r w:rsidR="00D507A9" w:rsidRPr="005760B7">
        <w:rPr>
          <w:rFonts w:ascii="Book Antiqua" w:hAnsi="Book Antiqua" w:cs="Times New Roman"/>
          <w:sz w:val="24"/>
          <w:szCs w:val="24"/>
        </w:rPr>
        <w:t xml:space="preserve"> </w:t>
      </w:r>
      <w:r w:rsidR="000A0E76" w:rsidRPr="005760B7">
        <w:rPr>
          <w:rFonts w:ascii="Book Antiqua" w:hAnsi="Book Antiqua" w:cs="Times New Roman"/>
          <w:sz w:val="24"/>
          <w:szCs w:val="24"/>
        </w:rPr>
        <w:t>From literature</w:t>
      </w:r>
      <w:r w:rsidR="00BB29F5" w:rsidRPr="005760B7">
        <w:rPr>
          <w:rFonts w:ascii="Book Antiqua" w:hAnsi="Book Antiqua" w:cs="Times New Roman"/>
          <w:sz w:val="24"/>
          <w:szCs w:val="24"/>
        </w:rPr>
        <w:t>,</w:t>
      </w:r>
      <w:r w:rsidR="000A0E76" w:rsidRPr="005760B7">
        <w:rPr>
          <w:rFonts w:ascii="Book Antiqua" w:hAnsi="Book Antiqua" w:cs="Times New Roman"/>
          <w:sz w:val="24"/>
          <w:szCs w:val="24"/>
        </w:rPr>
        <w:t xml:space="preserve"> factors associated with EVT failure are late start of EVT, neoadjuvant therapy, lack of protective stoma, age over 60 years and male sex. Interestingly most aforementioned conditions are also known risk factors for anastomotic leakage after surgery</w:t>
      </w:r>
      <w:r w:rsidR="00C071F7" w:rsidRPr="005760B7">
        <w:rPr>
          <w:rFonts w:ascii="Book Antiqua" w:hAnsi="Book Antiqua" w:cs="Times New Roman"/>
          <w:sz w:val="24"/>
          <w:szCs w:val="24"/>
          <w:vertAlign w:val="superscript"/>
        </w:rPr>
        <w:t>[85]</w:t>
      </w:r>
      <w:r w:rsidR="00D507A9" w:rsidRPr="005760B7">
        <w:rPr>
          <w:rFonts w:ascii="Book Antiqua" w:hAnsi="Book Antiqua" w:cs="Times New Roman"/>
          <w:sz w:val="24"/>
          <w:szCs w:val="24"/>
        </w:rPr>
        <w:t>.</w:t>
      </w:r>
    </w:p>
    <w:p w14:paraId="40E7FCE6" w14:textId="1006754C" w:rsidR="000A0E76" w:rsidRPr="005760B7" w:rsidRDefault="00516A29"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A study compared</w:t>
      </w:r>
      <w:r w:rsidR="000A0E76" w:rsidRPr="005760B7">
        <w:rPr>
          <w:rFonts w:ascii="Book Antiqua" w:hAnsi="Book Antiqua" w:cs="Times New Roman"/>
          <w:sz w:val="24"/>
          <w:szCs w:val="24"/>
        </w:rPr>
        <w:t xml:space="preserve"> 21 patients</w:t>
      </w:r>
      <w:r w:rsidRPr="005760B7">
        <w:rPr>
          <w:rFonts w:ascii="Book Antiqua" w:hAnsi="Book Antiqua" w:cs="Times New Roman"/>
          <w:sz w:val="24"/>
          <w:szCs w:val="24"/>
        </w:rPr>
        <w:t>,</w:t>
      </w:r>
      <w:r w:rsidR="000A0E76" w:rsidRPr="005760B7">
        <w:rPr>
          <w:rFonts w:ascii="Book Antiqua" w:hAnsi="Book Antiqua" w:cs="Times New Roman"/>
          <w:sz w:val="24"/>
          <w:szCs w:val="24"/>
        </w:rPr>
        <w:t xml:space="preserve"> treated with EVT for anastomotic colorectal leakage</w:t>
      </w:r>
      <w:r w:rsidRPr="005760B7">
        <w:rPr>
          <w:rFonts w:ascii="Book Antiqua" w:hAnsi="Book Antiqua" w:cs="Times New Roman"/>
          <w:sz w:val="24"/>
          <w:szCs w:val="24"/>
        </w:rPr>
        <w:t>,</w:t>
      </w:r>
      <w:r w:rsidR="000A0E76" w:rsidRPr="005760B7">
        <w:rPr>
          <w:rFonts w:ascii="Book Antiqua" w:hAnsi="Book Antiqua" w:cs="Times New Roman"/>
          <w:sz w:val="24"/>
          <w:szCs w:val="24"/>
        </w:rPr>
        <w:t xml:space="preserve"> and a historical cohort of 41 patients</w:t>
      </w:r>
      <w:r w:rsidRPr="005760B7">
        <w:rPr>
          <w:rFonts w:ascii="Book Antiqua" w:hAnsi="Book Antiqua" w:cs="Times New Roman"/>
          <w:sz w:val="24"/>
          <w:szCs w:val="24"/>
        </w:rPr>
        <w:t>,</w:t>
      </w:r>
      <w:r w:rsidR="000A0E76" w:rsidRPr="005760B7">
        <w:rPr>
          <w:rFonts w:ascii="Book Antiqua" w:hAnsi="Book Antiqua" w:cs="Times New Roman"/>
          <w:sz w:val="24"/>
          <w:szCs w:val="24"/>
        </w:rPr>
        <w:t xml:space="preserve"> receiving conventional treatment</w:t>
      </w:r>
      <w:r w:rsidRPr="005760B7">
        <w:rPr>
          <w:rFonts w:ascii="Book Antiqua" w:hAnsi="Book Antiqua" w:cs="Times New Roman"/>
          <w:sz w:val="24"/>
          <w:szCs w:val="24"/>
        </w:rPr>
        <w:t xml:space="preserve">. </w:t>
      </w:r>
      <w:r w:rsidR="000A0E76" w:rsidRPr="005760B7">
        <w:rPr>
          <w:rFonts w:ascii="Book Antiqua" w:hAnsi="Book Antiqua" w:cs="Times New Roman"/>
          <w:sz w:val="24"/>
          <w:szCs w:val="24"/>
        </w:rPr>
        <w:t>EVT showed</w:t>
      </w:r>
      <w:r w:rsidRPr="005760B7">
        <w:rPr>
          <w:rFonts w:ascii="Book Antiqua" w:hAnsi="Book Antiqua" w:cs="Times New Roman"/>
          <w:sz w:val="24"/>
          <w:szCs w:val="24"/>
        </w:rPr>
        <w:t>,</w:t>
      </w:r>
      <w:r w:rsidR="000A0E76" w:rsidRPr="005760B7">
        <w:rPr>
          <w:rFonts w:ascii="Book Antiqua" w:hAnsi="Book Antiqua" w:cs="Times New Roman"/>
          <w:sz w:val="24"/>
          <w:szCs w:val="24"/>
        </w:rPr>
        <w:t xml:space="preserve"> at intention-to-treat analysis, a significantly higher success rate </w:t>
      </w:r>
      <w:r w:rsidRPr="005760B7">
        <w:rPr>
          <w:rFonts w:ascii="Book Antiqua" w:hAnsi="Book Antiqua" w:cs="Times New Roman"/>
          <w:sz w:val="24"/>
          <w:szCs w:val="24"/>
        </w:rPr>
        <w:t xml:space="preserve">over the conventional treatment </w:t>
      </w:r>
      <w:r w:rsidR="000A0E76" w:rsidRPr="005760B7">
        <w:rPr>
          <w:rFonts w:ascii="Book Antiqua" w:hAnsi="Book Antiqua" w:cs="Times New Roman"/>
          <w:sz w:val="24"/>
          <w:szCs w:val="24"/>
        </w:rPr>
        <w:t xml:space="preserve">(95.2% </w:t>
      </w:r>
      <w:r w:rsidR="000A0E76" w:rsidRPr="005760B7">
        <w:rPr>
          <w:rFonts w:ascii="Book Antiqua" w:hAnsi="Book Antiqua" w:cs="Times New Roman"/>
          <w:i/>
          <w:iCs/>
          <w:sz w:val="24"/>
          <w:szCs w:val="24"/>
        </w:rPr>
        <w:t>vs</w:t>
      </w:r>
      <w:r w:rsidR="000A0E76" w:rsidRPr="005760B7">
        <w:rPr>
          <w:rFonts w:ascii="Book Antiqua" w:hAnsi="Book Antiqua" w:cs="Times New Roman"/>
          <w:sz w:val="24"/>
          <w:szCs w:val="24"/>
        </w:rPr>
        <w:t xml:space="preserve"> 65.9%; </w:t>
      </w:r>
      <w:r w:rsidR="000A0E76" w:rsidRPr="005760B7">
        <w:rPr>
          <w:rFonts w:ascii="Book Antiqua" w:hAnsi="Book Antiqua" w:cs="Times New Roman"/>
          <w:i/>
          <w:iCs/>
          <w:sz w:val="24"/>
          <w:szCs w:val="24"/>
        </w:rPr>
        <w:t>P</w:t>
      </w:r>
      <w:r w:rsidR="00CA48D2" w:rsidRPr="005760B7">
        <w:rPr>
          <w:rFonts w:ascii="Book Antiqua" w:hAnsi="Book Antiqua" w:cs="Times New Roman"/>
          <w:sz w:val="24"/>
          <w:szCs w:val="24"/>
        </w:rPr>
        <w:t xml:space="preserve"> </w:t>
      </w:r>
      <w:r w:rsidR="000A0E76" w:rsidRPr="005760B7">
        <w:rPr>
          <w:rFonts w:ascii="Book Antiqua" w:hAnsi="Book Antiqua" w:cs="Times New Roman"/>
          <w:sz w:val="24"/>
          <w:szCs w:val="24"/>
        </w:rPr>
        <w:t>=</w:t>
      </w:r>
      <w:r w:rsidR="00CA48D2" w:rsidRPr="005760B7">
        <w:rPr>
          <w:rFonts w:ascii="Book Antiqua" w:hAnsi="Book Antiqua" w:cs="Times New Roman"/>
          <w:sz w:val="24"/>
          <w:szCs w:val="24"/>
        </w:rPr>
        <w:t xml:space="preserve"> </w:t>
      </w:r>
      <w:r w:rsidR="000A0E76" w:rsidRPr="005760B7">
        <w:rPr>
          <w:rFonts w:ascii="Book Antiqua" w:hAnsi="Book Antiqua" w:cs="Times New Roman"/>
          <w:sz w:val="24"/>
          <w:szCs w:val="24"/>
        </w:rPr>
        <w:t xml:space="preserve">0.011). Moreover, EVT was associated with preservation of intestinal continuity in a significant higher percentage of patients (86.7% </w:t>
      </w:r>
      <w:r w:rsidR="000A0E76" w:rsidRPr="005760B7">
        <w:rPr>
          <w:rFonts w:ascii="Book Antiqua" w:hAnsi="Book Antiqua" w:cs="Times New Roman"/>
          <w:i/>
          <w:iCs/>
          <w:sz w:val="24"/>
          <w:szCs w:val="24"/>
        </w:rPr>
        <w:t>vs</w:t>
      </w:r>
      <w:r w:rsidR="000A0E76" w:rsidRPr="005760B7">
        <w:rPr>
          <w:rFonts w:ascii="Book Antiqua" w:hAnsi="Book Antiqua" w:cs="Times New Roman"/>
          <w:sz w:val="24"/>
          <w:szCs w:val="24"/>
        </w:rPr>
        <w:t xml:space="preserve"> 37.5%; </w:t>
      </w:r>
      <w:r w:rsidR="000A0E76" w:rsidRPr="005760B7">
        <w:rPr>
          <w:rFonts w:ascii="Book Antiqua" w:hAnsi="Book Antiqua" w:cs="Times New Roman"/>
          <w:i/>
          <w:iCs/>
          <w:sz w:val="24"/>
          <w:szCs w:val="24"/>
        </w:rPr>
        <w:t>P</w:t>
      </w:r>
      <w:r w:rsidR="00CA48D2" w:rsidRPr="005760B7">
        <w:rPr>
          <w:rFonts w:ascii="Book Antiqua" w:hAnsi="Book Antiqua" w:cs="Times New Roman"/>
          <w:sz w:val="24"/>
          <w:szCs w:val="24"/>
        </w:rPr>
        <w:t xml:space="preserve"> </w:t>
      </w:r>
      <w:r w:rsidR="000A0E76" w:rsidRPr="005760B7">
        <w:rPr>
          <w:rFonts w:ascii="Book Antiqua" w:hAnsi="Book Antiqua" w:cs="Times New Roman"/>
          <w:sz w:val="24"/>
          <w:szCs w:val="24"/>
        </w:rPr>
        <w:t>=</w:t>
      </w:r>
      <w:r w:rsidR="00CA48D2" w:rsidRPr="005760B7">
        <w:rPr>
          <w:rFonts w:ascii="Book Antiqua" w:hAnsi="Book Antiqua" w:cs="Times New Roman"/>
          <w:sz w:val="24"/>
          <w:szCs w:val="24"/>
        </w:rPr>
        <w:t xml:space="preserve"> </w:t>
      </w:r>
      <w:r w:rsidR="000A0E76" w:rsidRPr="005760B7">
        <w:rPr>
          <w:rFonts w:ascii="Book Antiqua" w:hAnsi="Book Antiqua" w:cs="Times New Roman"/>
          <w:sz w:val="24"/>
          <w:szCs w:val="24"/>
        </w:rPr>
        <w:t>0.001)</w:t>
      </w:r>
      <w:r w:rsidR="00C071F7" w:rsidRPr="005760B7">
        <w:rPr>
          <w:rFonts w:ascii="Book Antiqua" w:hAnsi="Book Antiqua" w:cs="Times New Roman"/>
          <w:sz w:val="24"/>
          <w:szCs w:val="24"/>
          <w:vertAlign w:val="superscript"/>
        </w:rPr>
        <w:t>[86]</w:t>
      </w:r>
      <w:r w:rsidR="00D507A9" w:rsidRPr="005760B7">
        <w:rPr>
          <w:rFonts w:ascii="Book Antiqua" w:hAnsi="Book Antiqua" w:cs="Times New Roman"/>
          <w:sz w:val="24"/>
          <w:szCs w:val="24"/>
        </w:rPr>
        <w:t xml:space="preserve">. </w:t>
      </w:r>
      <w:r w:rsidR="000A0E76" w:rsidRPr="005760B7">
        <w:rPr>
          <w:rFonts w:ascii="Book Antiqua" w:hAnsi="Book Antiqua" w:cs="Times New Roman"/>
          <w:sz w:val="24"/>
          <w:szCs w:val="24"/>
        </w:rPr>
        <w:t>In a study from 2014 analyzing management of 103 leaks after colorectal surgery</w:t>
      </w:r>
      <w:r w:rsidR="00D507A9" w:rsidRPr="005760B7">
        <w:rPr>
          <w:rFonts w:ascii="Book Antiqua" w:hAnsi="Book Antiqua" w:cs="Times New Roman"/>
          <w:sz w:val="24"/>
          <w:szCs w:val="24"/>
        </w:rPr>
        <w:t xml:space="preserve">, </w:t>
      </w:r>
      <w:r w:rsidR="00975C32" w:rsidRPr="005760B7">
        <w:rPr>
          <w:rFonts w:ascii="Book Antiqua" w:hAnsi="Book Antiqua" w:cs="Times New Roman"/>
          <w:sz w:val="24"/>
          <w:szCs w:val="24"/>
        </w:rPr>
        <w:t>non-</w:t>
      </w:r>
      <w:r w:rsidR="000A0E76" w:rsidRPr="005760B7">
        <w:rPr>
          <w:rFonts w:ascii="Book Antiqua" w:hAnsi="Book Antiqua" w:cs="Times New Roman"/>
          <w:sz w:val="24"/>
          <w:szCs w:val="24"/>
        </w:rPr>
        <w:t>operative management (drainage and antibiotics) was successful in 57% of patients with extra-peritoneal leak</w:t>
      </w:r>
      <w:r w:rsidRPr="005760B7">
        <w:rPr>
          <w:rFonts w:ascii="Book Antiqua" w:hAnsi="Book Antiqua" w:cs="Times New Roman"/>
          <w:sz w:val="24"/>
          <w:szCs w:val="24"/>
        </w:rPr>
        <w:t>,</w:t>
      </w:r>
      <w:r w:rsidR="000A0E76" w:rsidRPr="005760B7">
        <w:rPr>
          <w:rFonts w:ascii="Book Antiqua" w:hAnsi="Book Antiqua" w:cs="Times New Roman"/>
          <w:sz w:val="24"/>
          <w:szCs w:val="24"/>
        </w:rPr>
        <w:t xml:space="preserve"> whereas surgical revision (diverting ileostomy, Hartmann’s procedure and redo anastomosis) was successful in 41% of patients</w:t>
      </w:r>
      <w:r w:rsidR="00C071F7" w:rsidRPr="005760B7">
        <w:rPr>
          <w:rFonts w:ascii="Book Antiqua" w:hAnsi="Book Antiqua" w:cs="Times New Roman"/>
          <w:sz w:val="24"/>
          <w:szCs w:val="24"/>
          <w:vertAlign w:val="superscript"/>
        </w:rPr>
        <w:t>[87]</w:t>
      </w:r>
      <w:r w:rsidR="00D507A9" w:rsidRPr="005760B7">
        <w:rPr>
          <w:rFonts w:ascii="Book Antiqua" w:hAnsi="Book Antiqua" w:cs="Times New Roman"/>
          <w:sz w:val="24"/>
          <w:szCs w:val="24"/>
        </w:rPr>
        <w:t>.</w:t>
      </w:r>
    </w:p>
    <w:p w14:paraId="538D3DC2" w14:textId="77777777" w:rsidR="008C5E5B" w:rsidRPr="005760B7" w:rsidRDefault="008C5E5B" w:rsidP="00080CE8">
      <w:pPr>
        <w:snapToGrid w:val="0"/>
        <w:spacing w:after="0" w:line="360" w:lineRule="auto"/>
        <w:jc w:val="both"/>
        <w:rPr>
          <w:rFonts w:ascii="Book Antiqua" w:hAnsi="Book Antiqua" w:cs="Times New Roman"/>
          <w:sz w:val="24"/>
          <w:szCs w:val="24"/>
        </w:rPr>
      </w:pPr>
    </w:p>
    <w:p w14:paraId="1EDDD0F5" w14:textId="7422448E" w:rsidR="00E6441A" w:rsidRPr="005760B7" w:rsidRDefault="00E6441A" w:rsidP="00080CE8">
      <w:pPr>
        <w:snapToGrid w:val="0"/>
        <w:spacing w:after="0" w:line="360" w:lineRule="auto"/>
        <w:jc w:val="both"/>
        <w:rPr>
          <w:rFonts w:ascii="Book Antiqua" w:hAnsi="Book Antiqua" w:cs="Times New Roman"/>
          <w:b/>
          <w:bCs/>
          <w:i/>
          <w:iCs/>
          <w:sz w:val="24"/>
          <w:szCs w:val="24"/>
        </w:rPr>
      </w:pPr>
      <w:r w:rsidRPr="005760B7">
        <w:rPr>
          <w:rFonts w:ascii="Book Antiqua" w:hAnsi="Book Antiqua" w:cs="Times New Roman"/>
          <w:b/>
          <w:bCs/>
          <w:i/>
          <w:iCs/>
          <w:sz w:val="24"/>
          <w:szCs w:val="24"/>
        </w:rPr>
        <w:t>The use of EVT in upper GI tract</w:t>
      </w:r>
    </w:p>
    <w:p w14:paraId="3EA612D5" w14:textId="6C872F17" w:rsidR="000A0E76" w:rsidRPr="005760B7" w:rsidRDefault="000A0E76"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EVT has been subsequently proposed as a viable treatment for UGI defects as well. In UGI the use EVT has been described both inside the cavity (intra</w:t>
      </w:r>
      <w:r w:rsidR="00D507A9" w:rsidRPr="005760B7">
        <w:rPr>
          <w:rFonts w:ascii="Book Antiqua" w:hAnsi="Book Antiqua" w:cs="Times New Roman"/>
          <w:sz w:val="24"/>
          <w:szCs w:val="24"/>
        </w:rPr>
        <w:t>-</w:t>
      </w:r>
      <w:r w:rsidRPr="005760B7">
        <w:rPr>
          <w:rFonts w:ascii="Book Antiqua" w:hAnsi="Book Antiqua" w:cs="Times New Roman"/>
          <w:sz w:val="24"/>
          <w:szCs w:val="24"/>
        </w:rPr>
        <w:lastRenderedPageBreak/>
        <w:t>cavitary) in case of large sized leaks or within the esophageal lumen (intra</w:t>
      </w:r>
      <w:r w:rsidR="00D507A9" w:rsidRPr="005760B7">
        <w:rPr>
          <w:rFonts w:ascii="Book Antiqua" w:hAnsi="Book Antiqua" w:cs="Times New Roman"/>
          <w:sz w:val="24"/>
          <w:szCs w:val="24"/>
        </w:rPr>
        <w:t>-</w:t>
      </w:r>
      <w:r w:rsidRPr="005760B7">
        <w:rPr>
          <w:rFonts w:ascii="Book Antiqua" w:hAnsi="Book Antiqua" w:cs="Times New Roman"/>
          <w:sz w:val="24"/>
          <w:szCs w:val="24"/>
        </w:rPr>
        <w:t>luminal) in case of small defects</w:t>
      </w:r>
      <w:r w:rsidR="00D507A9" w:rsidRPr="005760B7">
        <w:rPr>
          <w:rFonts w:ascii="Book Antiqua" w:hAnsi="Book Antiqua" w:cs="Times New Roman"/>
          <w:sz w:val="24"/>
          <w:szCs w:val="24"/>
        </w:rPr>
        <w:t>.</w:t>
      </w:r>
    </w:p>
    <w:p w14:paraId="042D4854" w14:textId="7C316115" w:rsidR="000A0E76" w:rsidRPr="005760B7" w:rsidRDefault="00975C32"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Yim</w:t>
      </w:r>
      <w:r w:rsidR="000A0E76" w:rsidRPr="005760B7">
        <w:rPr>
          <w:rFonts w:ascii="Book Antiqua" w:hAnsi="Book Antiqua" w:cs="Times New Roman"/>
          <w:sz w:val="24"/>
          <w:szCs w:val="24"/>
        </w:rPr>
        <w:t xml:space="preserve"> </w:t>
      </w:r>
      <w:r w:rsidR="000A0E76" w:rsidRPr="005760B7">
        <w:rPr>
          <w:rFonts w:ascii="Book Antiqua" w:hAnsi="Book Antiqua" w:cs="Times New Roman"/>
          <w:i/>
          <w:iCs/>
          <w:sz w:val="24"/>
          <w:szCs w:val="24"/>
        </w:rPr>
        <w:t>et al</w:t>
      </w:r>
      <w:r w:rsidR="00C071F7" w:rsidRPr="005760B7">
        <w:rPr>
          <w:rFonts w:ascii="Book Antiqua" w:hAnsi="Book Antiqua" w:cs="Times New Roman"/>
          <w:sz w:val="24"/>
          <w:szCs w:val="24"/>
          <w:vertAlign w:val="superscript"/>
        </w:rPr>
        <w:t>[25]</w:t>
      </w:r>
      <w:r w:rsidR="000A0E76" w:rsidRPr="005760B7">
        <w:rPr>
          <w:rFonts w:ascii="Book Antiqua" w:hAnsi="Book Antiqua" w:cs="Times New Roman"/>
          <w:sz w:val="24"/>
          <w:szCs w:val="24"/>
        </w:rPr>
        <w:t xml:space="preserve"> reported their experience of EVT in 77 patients</w:t>
      </w:r>
      <w:r w:rsidR="00C32C95" w:rsidRPr="005760B7">
        <w:rPr>
          <w:rFonts w:ascii="Book Antiqua" w:hAnsi="Book Antiqua" w:cs="Times New Roman"/>
          <w:sz w:val="24"/>
          <w:szCs w:val="24"/>
        </w:rPr>
        <w:t>.</w:t>
      </w:r>
      <w:r w:rsidR="00B94F99" w:rsidRPr="005760B7">
        <w:rPr>
          <w:rFonts w:ascii="Book Antiqua" w:hAnsi="Book Antiqua" w:cs="Times New Roman"/>
          <w:sz w:val="24"/>
          <w:szCs w:val="24"/>
        </w:rPr>
        <w:t xml:space="preserve"> </w:t>
      </w:r>
      <w:r w:rsidR="000A0E76" w:rsidRPr="005760B7">
        <w:rPr>
          <w:rFonts w:ascii="Book Antiqua" w:hAnsi="Book Antiqua" w:cs="Times New Roman"/>
          <w:sz w:val="24"/>
          <w:szCs w:val="24"/>
        </w:rPr>
        <w:t xml:space="preserve">59 of </w:t>
      </w:r>
      <w:r w:rsidR="00C32C95" w:rsidRPr="005760B7">
        <w:rPr>
          <w:rFonts w:ascii="Book Antiqua" w:hAnsi="Book Antiqua" w:cs="Times New Roman"/>
          <w:sz w:val="24"/>
          <w:szCs w:val="24"/>
        </w:rPr>
        <w:t xml:space="preserve">these patients </w:t>
      </w:r>
      <w:r w:rsidR="000A0E76" w:rsidRPr="005760B7">
        <w:rPr>
          <w:rFonts w:ascii="Book Antiqua" w:hAnsi="Book Antiqua" w:cs="Times New Roman"/>
          <w:sz w:val="24"/>
          <w:szCs w:val="24"/>
        </w:rPr>
        <w:t>presented post-operative leakages (36 after Ivor-Lewis esophagectomy, 15 after gastrectomy and 8 other procedures). In most cases</w:t>
      </w:r>
      <w:r w:rsidR="00D641EB" w:rsidRPr="005760B7">
        <w:rPr>
          <w:rFonts w:ascii="Book Antiqua" w:hAnsi="Book Antiqua" w:cs="Times New Roman"/>
          <w:sz w:val="24"/>
          <w:szCs w:val="24"/>
        </w:rPr>
        <w:t>,</w:t>
      </w:r>
      <w:r w:rsidR="000A0E76" w:rsidRPr="005760B7">
        <w:rPr>
          <w:rFonts w:ascii="Book Antiqua" w:hAnsi="Book Antiqua" w:cs="Times New Roman"/>
          <w:sz w:val="24"/>
          <w:szCs w:val="24"/>
        </w:rPr>
        <w:t xml:space="preserve"> EVT was placed intraluminal (68/77) rather than intra</w:t>
      </w:r>
      <w:r w:rsidR="00D507A9" w:rsidRPr="005760B7">
        <w:rPr>
          <w:rFonts w:ascii="Book Antiqua" w:hAnsi="Book Antiqua" w:cs="Times New Roman"/>
          <w:sz w:val="24"/>
          <w:szCs w:val="24"/>
        </w:rPr>
        <w:t>-</w:t>
      </w:r>
      <w:r w:rsidR="000A0E76" w:rsidRPr="005760B7">
        <w:rPr>
          <w:rFonts w:ascii="Book Antiqua" w:hAnsi="Book Antiqua" w:cs="Times New Roman"/>
          <w:sz w:val="24"/>
          <w:szCs w:val="24"/>
        </w:rPr>
        <w:t>cavitary (12/77).</w:t>
      </w:r>
      <w:r w:rsidR="00D507A9" w:rsidRPr="005760B7">
        <w:rPr>
          <w:rFonts w:ascii="Book Antiqua" w:hAnsi="Book Antiqua" w:cs="Times New Roman"/>
          <w:sz w:val="24"/>
          <w:szCs w:val="24"/>
        </w:rPr>
        <w:t xml:space="preserve"> </w:t>
      </w:r>
      <w:r w:rsidR="000A0E76" w:rsidRPr="005760B7">
        <w:rPr>
          <w:rFonts w:ascii="Book Antiqua" w:hAnsi="Book Antiqua" w:cs="Times New Roman"/>
          <w:sz w:val="24"/>
          <w:szCs w:val="24"/>
        </w:rPr>
        <w:t>Considering the leakage subgroup only</w:t>
      </w:r>
      <w:r w:rsidR="00391DD4" w:rsidRPr="005760B7">
        <w:rPr>
          <w:rFonts w:ascii="Book Antiqua" w:hAnsi="Book Antiqua" w:cs="Times New Roman"/>
          <w:sz w:val="24"/>
          <w:szCs w:val="24"/>
        </w:rPr>
        <w:t>,</w:t>
      </w:r>
      <w:r w:rsidR="000A0E76" w:rsidRPr="005760B7">
        <w:rPr>
          <w:rFonts w:ascii="Book Antiqua" w:hAnsi="Book Antiqua" w:cs="Times New Roman"/>
          <w:sz w:val="24"/>
          <w:szCs w:val="24"/>
        </w:rPr>
        <w:t xml:space="preserve"> the authors reported a success rate of 77.9% (46/59) and a median treatment period of 11 d (1-65) with a median of 2.75 (1-9) sponges per patient.</w:t>
      </w:r>
      <w:r w:rsidR="00D507A9" w:rsidRPr="005760B7">
        <w:rPr>
          <w:rFonts w:ascii="Book Antiqua" w:hAnsi="Book Antiqua" w:cs="Times New Roman"/>
          <w:sz w:val="24"/>
          <w:szCs w:val="24"/>
        </w:rPr>
        <w:t xml:space="preserve"> </w:t>
      </w:r>
      <w:r w:rsidR="000A0E76" w:rsidRPr="005760B7">
        <w:rPr>
          <w:rFonts w:ascii="Book Antiqua" w:hAnsi="Book Antiqua" w:cs="Times New Roman"/>
          <w:sz w:val="24"/>
          <w:szCs w:val="24"/>
        </w:rPr>
        <w:t>In 2017, Kuehn</w:t>
      </w:r>
      <w:r w:rsidR="000A0E76" w:rsidRPr="005760B7">
        <w:rPr>
          <w:rFonts w:ascii="Book Antiqua" w:hAnsi="Book Antiqua" w:cs="Times New Roman"/>
          <w:i/>
          <w:iCs/>
          <w:sz w:val="24"/>
          <w:szCs w:val="24"/>
        </w:rPr>
        <w:t xml:space="preserve"> et al</w:t>
      </w:r>
      <w:r w:rsidR="00C071F7" w:rsidRPr="005760B7">
        <w:rPr>
          <w:rFonts w:ascii="Book Antiqua" w:hAnsi="Book Antiqua" w:cs="Times New Roman"/>
          <w:sz w:val="24"/>
          <w:szCs w:val="24"/>
          <w:vertAlign w:val="superscript"/>
        </w:rPr>
        <w:t>[88]</w:t>
      </w:r>
      <w:r w:rsidR="000A0E76" w:rsidRPr="005760B7">
        <w:rPr>
          <w:rFonts w:ascii="Book Antiqua" w:hAnsi="Book Antiqua" w:cs="Times New Roman"/>
          <w:sz w:val="24"/>
          <w:szCs w:val="24"/>
        </w:rPr>
        <w:t xml:space="preserve"> published a systematic review comprising more than 200 patients treated with EVT for management of UGI defects. Analyzing all published series with more than 5 patients</w:t>
      </w:r>
      <w:r w:rsidR="00A3387B" w:rsidRPr="005760B7">
        <w:rPr>
          <w:rFonts w:ascii="Book Antiqua" w:hAnsi="Book Antiqua" w:cs="Times New Roman"/>
          <w:sz w:val="24"/>
          <w:szCs w:val="24"/>
        </w:rPr>
        <w:t>,</w:t>
      </w:r>
      <w:r w:rsidR="000A0E76" w:rsidRPr="005760B7">
        <w:rPr>
          <w:rFonts w:ascii="Book Antiqua" w:hAnsi="Book Antiqua" w:cs="Times New Roman"/>
          <w:sz w:val="24"/>
          <w:szCs w:val="24"/>
        </w:rPr>
        <w:t xml:space="preserve"> the study highlighted a success rate of 90% (range 70</w:t>
      </w:r>
      <w:r w:rsidRPr="005760B7">
        <w:rPr>
          <w:rFonts w:ascii="Book Antiqua" w:hAnsi="Book Antiqua" w:cs="Times New Roman"/>
          <w:sz w:val="24"/>
          <w:szCs w:val="24"/>
        </w:rPr>
        <w:t>%</w:t>
      </w:r>
      <w:r w:rsidR="000A0E76" w:rsidRPr="005760B7">
        <w:rPr>
          <w:rFonts w:ascii="Book Antiqua" w:hAnsi="Book Antiqua" w:cs="Times New Roman"/>
          <w:sz w:val="24"/>
          <w:szCs w:val="24"/>
        </w:rPr>
        <w:t>-100%)</w:t>
      </w:r>
      <w:r w:rsidR="00A3387B" w:rsidRPr="005760B7">
        <w:rPr>
          <w:rFonts w:ascii="Book Antiqua" w:hAnsi="Book Antiqua" w:cs="Times New Roman"/>
          <w:sz w:val="24"/>
          <w:szCs w:val="24"/>
        </w:rPr>
        <w:t>,</w:t>
      </w:r>
      <w:r w:rsidR="000A0E76" w:rsidRPr="005760B7">
        <w:rPr>
          <w:rFonts w:ascii="Book Antiqua" w:hAnsi="Book Antiqua" w:cs="Times New Roman"/>
          <w:sz w:val="24"/>
          <w:szCs w:val="24"/>
        </w:rPr>
        <w:t xml:space="preserve"> with low incidence of </w:t>
      </w:r>
      <w:r w:rsidR="00655683" w:rsidRPr="005760B7">
        <w:rPr>
          <w:rFonts w:ascii="Book Antiqua" w:hAnsi="Book Antiqua" w:cs="Times New Roman"/>
          <w:sz w:val="24"/>
          <w:szCs w:val="24"/>
        </w:rPr>
        <w:t>AE</w:t>
      </w:r>
      <w:r w:rsidR="000A0E76" w:rsidRPr="005760B7">
        <w:rPr>
          <w:rFonts w:ascii="Book Antiqua" w:hAnsi="Book Antiqua" w:cs="Times New Roman"/>
          <w:sz w:val="24"/>
          <w:szCs w:val="24"/>
        </w:rPr>
        <w:t>: stricture (7.6%) and anecdotally bleeding after intra</w:t>
      </w:r>
      <w:r w:rsidR="00D507A9" w:rsidRPr="005760B7">
        <w:rPr>
          <w:rFonts w:ascii="Book Antiqua" w:hAnsi="Book Antiqua" w:cs="Times New Roman"/>
          <w:sz w:val="24"/>
          <w:szCs w:val="24"/>
        </w:rPr>
        <w:t>-</w:t>
      </w:r>
      <w:r w:rsidR="000A0E76" w:rsidRPr="005760B7">
        <w:rPr>
          <w:rFonts w:ascii="Book Antiqua" w:hAnsi="Book Antiqua" w:cs="Times New Roman"/>
          <w:sz w:val="24"/>
          <w:szCs w:val="24"/>
        </w:rPr>
        <w:t>cavitary sponge deployment.</w:t>
      </w:r>
      <w:r w:rsidR="00D507A9" w:rsidRPr="005760B7">
        <w:rPr>
          <w:rFonts w:ascii="Book Antiqua" w:hAnsi="Book Antiqua" w:cs="Times New Roman"/>
          <w:sz w:val="24"/>
          <w:szCs w:val="24"/>
        </w:rPr>
        <w:t xml:space="preserve"> </w:t>
      </w:r>
      <w:r w:rsidR="000A0E76" w:rsidRPr="005760B7">
        <w:rPr>
          <w:rFonts w:ascii="Book Antiqua" w:hAnsi="Book Antiqua" w:cs="Times New Roman"/>
          <w:sz w:val="24"/>
          <w:szCs w:val="24"/>
        </w:rPr>
        <w:t>Although RCT are</w:t>
      </w:r>
      <w:r w:rsidR="005D37E0" w:rsidRPr="005760B7">
        <w:rPr>
          <w:rFonts w:ascii="Book Antiqua" w:hAnsi="Book Antiqua" w:cs="Times New Roman"/>
          <w:sz w:val="24"/>
          <w:szCs w:val="24"/>
        </w:rPr>
        <w:t xml:space="preserve"> not</w:t>
      </w:r>
      <w:r w:rsidR="000A0E76" w:rsidRPr="005760B7">
        <w:rPr>
          <w:rFonts w:ascii="Book Antiqua" w:hAnsi="Book Antiqua" w:cs="Times New Roman"/>
          <w:sz w:val="24"/>
          <w:szCs w:val="24"/>
        </w:rPr>
        <w:t xml:space="preserve"> available, the authors evaluat</w:t>
      </w:r>
      <w:r w:rsidR="005D37E0" w:rsidRPr="005760B7">
        <w:rPr>
          <w:rFonts w:ascii="Book Antiqua" w:hAnsi="Book Antiqua" w:cs="Times New Roman"/>
          <w:sz w:val="24"/>
          <w:szCs w:val="24"/>
        </w:rPr>
        <w:t>ed</w:t>
      </w:r>
      <w:r w:rsidR="00D507A9" w:rsidRPr="005760B7">
        <w:rPr>
          <w:rFonts w:ascii="Book Antiqua" w:hAnsi="Book Antiqua" w:cs="Times New Roman"/>
          <w:sz w:val="24"/>
          <w:szCs w:val="24"/>
        </w:rPr>
        <w:t xml:space="preserve"> </w:t>
      </w:r>
      <w:r w:rsidR="000A0E76" w:rsidRPr="005760B7">
        <w:rPr>
          <w:rFonts w:ascii="Book Antiqua" w:hAnsi="Book Antiqua" w:cs="Times New Roman"/>
          <w:sz w:val="24"/>
          <w:szCs w:val="24"/>
        </w:rPr>
        <w:t>4 retrospective studies</w:t>
      </w:r>
      <w:r w:rsidR="00C071F7" w:rsidRPr="005760B7">
        <w:rPr>
          <w:rFonts w:ascii="Book Antiqua" w:hAnsi="Book Antiqua" w:cs="Times New Roman"/>
          <w:sz w:val="24"/>
          <w:szCs w:val="24"/>
          <w:vertAlign w:val="superscript"/>
        </w:rPr>
        <w:t>[89</w:t>
      </w:r>
      <w:r w:rsidRPr="005760B7">
        <w:rPr>
          <w:rFonts w:ascii="Book Antiqua" w:hAnsi="Book Antiqua" w:cs="Times New Roman"/>
          <w:sz w:val="24"/>
          <w:szCs w:val="24"/>
          <w:vertAlign w:val="superscript"/>
        </w:rPr>
        <w:t>-</w:t>
      </w:r>
      <w:r w:rsidR="00C071F7" w:rsidRPr="005760B7">
        <w:rPr>
          <w:rFonts w:ascii="Book Antiqua" w:hAnsi="Book Antiqua" w:cs="Times New Roman"/>
          <w:sz w:val="24"/>
          <w:szCs w:val="24"/>
          <w:vertAlign w:val="superscript"/>
        </w:rPr>
        <w:t>92]</w:t>
      </w:r>
      <w:r w:rsidR="000A0E76" w:rsidRPr="005760B7">
        <w:rPr>
          <w:rFonts w:ascii="Book Antiqua" w:hAnsi="Book Antiqua" w:cs="Times New Roman"/>
          <w:sz w:val="24"/>
          <w:szCs w:val="24"/>
        </w:rPr>
        <w:t xml:space="preserve"> </w:t>
      </w:r>
      <w:r w:rsidR="005D37E0" w:rsidRPr="005760B7">
        <w:rPr>
          <w:rFonts w:ascii="Book Antiqua" w:hAnsi="Book Antiqua" w:cs="Times New Roman"/>
          <w:sz w:val="24"/>
          <w:szCs w:val="24"/>
        </w:rPr>
        <w:t xml:space="preserve">and </w:t>
      </w:r>
      <w:r w:rsidR="000A0E76" w:rsidRPr="005760B7">
        <w:rPr>
          <w:rFonts w:ascii="Book Antiqua" w:hAnsi="Book Antiqua" w:cs="Times New Roman"/>
          <w:sz w:val="24"/>
          <w:szCs w:val="24"/>
        </w:rPr>
        <w:t xml:space="preserve">reported higher success rate, lower mortality and lower incidence of </w:t>
      </w:r>
      <w:r w:rsidR="00655683" w:rsidRPr="005760B7">
        <w:rPr>
          <w:rFonts w:ascii="Book Antiqua" w:hAnsi="Book Antiqua" w:cs="Times New Roman"/>
          <w:sz w:val="24"/>
          <w:szCs w:val="24"/>
        </w:rPr>
        <w:t>AE</w:t>
      </w:r>
      <w:r w:rsidR="00D507A9" w:rsidRPr="005760B7">
        <w:rPr>
          <w:rFonts w:ascii="Book Antiqua" w:hAnsi="Book Antiqua" w:cs="Times New Roman"/>
          <w:sz w:val="24"/>
          <w:szCs w:val="24"/>
        </w:rPr>
        <w:t>s</w:t>
      </w:r>
      <w:r w:rsidR="000A0E76" w:rsidRPr="005760B7">
        <w:rPr>
          <w:rFonts w:ascii="Book Antiqua" w:hAnsi="Book Antiqua" w:cs="Times New Roman"/>
          <w:sz w:val="24"/>
          <w:szCs w:val="24"/>
        </w:rPr>
        <w:t xml:space="preserve"> for EVT compared to stent therapy.</w:t>
      </w:r>
    </w:p>
    <w:p w14:paraId="583C74EA" w14:textId="77777777" w:rsidR="000A0E76" w:rsidRPr="005760B7" w:rsidRDefault="000A0E76"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Presumed advantages of EVT over SEMS are continuous drainage of septic locus, ability of a regular endoscopic evaluation of the defect and the possibility to deploy the sponge in all esophageal region (</w:t>
      </w:r>
      <w:r w:rsidRPr="005760B7">
        <w:rPr>
          <w:rFonts w:ascii="Book Antiqua" w:hAnsi="Book Antiqua" w:cs="Times New Roman"/>
          <w:i/>
          <w:iCs/>
          <w:sz w:val="24"/>
          <w:szCs w:val="24"/>
        </w:rPr>
        <w:t>e.g.</w:t>
      </w:r>
      <w:r w:rsidRPr="005760B7">
        <w:rPr>
          <w:rFonts w:ascii="Book Antiqua" w:hAnsi="Book Antiqua" w:cs="Times New Roman"/>
          <w:sz w:val="24"/>
          <w:szCs w:val="24"/>
        </w:rPr>
        <w:t xml:space="preserve"> </w:t>
      </w:r>
      <w:r w:rsidR="00D507A9" w:rsidRPr="005760B7">
        <w:rPr>
          <w:rFonts w:ascii="Book Antiqua" w:hAnsi="Book Antiqua" w:cs="Times New Roman"/>
          <w:sz w:val="24"/>
          <w:szCs w:val="24"/>
        </w:rPr>
        <w:t>cricopharyngeal).</w:t>
      </w:r>
    </w:p>
    <w:p w14:paraId="225E09E7" w14:textId="3B0690AA" w:rsidR="000A0E76" w:rsidRPr="005760B7" w:rsidRDefault="000A0E76"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Low quality evidence (retrospective studies)</w:t>
      </w:r>
      <w:r w:rsidR="00C071F7" w:rsidRPr="005760B7">
        <w:rPr>
          <w:rFonts w:ascii="Book Antiqua" w:hAnsi="Book Antiqua" w:cs="Times New Roman"/>
          <w:sz w:val="24"/>
          <w:szCs w:val="24"/>
          <w:vertAlign w:val="superscript"/>
        </w:rPr>
        <w:t>[88</w:t>
      </w:r>
      <w:r w:rsidR="00975C32" w:rsidRPr="005760B7">
        <w:rPr>
          <w:rFonts w:ascii="Book Antiqua" w:hAnsi="Book Antiqua" w:cs="Times New Roman"/>
          <w:sz w:val="24"/>
          <w:szCs w:val="24"/>
          <w:vertAlign w:val="superscript"/>
        </w:rPr>
        <w:t>-</w:t>
      </w:r>
      <w:r w:rsidR="00C071F7" w:rsidRPr="005760B7">
        <w:rPr>
          <w:rFonts w:ascii="Book Antiqua" w:hAnsi="Book Antiqua" w:cs="Times New Roman"/>
          <w:sz w:val="24"/>
          <w:szCs w:val="24"/>
          <w:vertAlign w:val="superscript"/>
        </w:rPr>
        <w:t>91,93</w:t>
      </w:r>
      <w:r w:rsidR="00975C32" w:rsidRPr="005760B7">
        <w:rPr>
          <w:rFonts w:ascii="Book Antiqua" w:hAnsi="Book Antiqua" w:cs="Times New Roman"/>
          <w:sz w:val="24"/>
          <w:szCs w:val="24"/>
          <w:vertAlign w:val="superscript"/>
        </w:rPr>
        <w:t>-</w:t>
      </w:r>
      <w:r w:rsidR="00C071F7" w:rsidRPr="005760B7">
        <w:rPr>
          <w:rFonts w:ascii="Book Antiqua" w:hAnsi="Book Antiqua" w:cs="Times New Roman"/>
          <w:sz w:val="24"/>
          <w:szCs w:val="24"/>
          <w:vertAlign w:val="superscript"/>
        </w:rPr>
        <w:t>97]</w:t>
      </w:r>
      <w:r w:rsidRPr="005760B7">
        <w:rPr>
          <w:rFonts w:ascii="Book Antiqua" w:hAnsi="Book Antiqua" w:cs="Times New Roman"/>
          <w:sz w:val="24"/>
          <w:szCs w:val="24"/>
        </w:rPr>
        <w:t xml:space="preserve"> showed advantages of EVT over surgical revisions for patients with sepsis or major esophageal defects</w:t>
      </w:r>
      <w:r w:rsidR="001C17E5" w:rsidRPr="005760B7">
        <w:rPr>
          <w:rFonts w:ascii="Book Antiqua" w:hAnsi="Book Antiqua" w:cs="Times New Roman"/>
          <w:sz w:val="24"/>
          <w:szCs w:val="24"/>
        </w:rPr>
        <w:t xml:space="preserve"> in particular</w:t>
      </w:r>
      <w:r w:rsidRPr="005760B7">
        <w:rPr>
          <w:rFonts w:ascii="Book Antiqua" w:hAnsi="Book Antiqua" w:cs="Times New Roman"/>
          <w:sz w:val="24"/>
          <w:szCs w:val="24"/>
        </w:rPr>
        <w:t>.</w:t>
      </w:r>
    </w:p>
    <w:p w14:paraId="5C7DA788" w14:textId="77777777" w:rsidR="008C5E5B" w:rsidRPr="005760B7" w:rsidRDefault="008C5E5B" w:rsidP="00080CE8">
      <w:pPr>
        <w:snapToGrid w:val="0"/>
        <w:spacing w:after="0" w:line="360" w:lineRule="auto"/>
        <w:ind w:firstLineChars="100" w:firstLine="240"/>
        <w:jc w:val="both"/>
        <w:rPr>
          <w:rFonts w:ascii="Book Antiqua" w:hAnsi="Book Antiqua" w:cs="Times New Roman"/>
          <w:sz w:val="24"/>
          <w:szCs w:val="24"/>
        </w:rPr>
      </w:pPr>
    </w:p>
    <w:p w14:paraId="0CAEB50B" w14:textId="2A401A60" w:rsidR="00A3387B" w:rsidRPr="005760B7" w:rsidRDefault="0005041F" w:rsidP="00080CE8">
      <w:pPr>
        <w:snapToGrid w:val="0"/>
        <w:spacing w:after="0" w:line="360" w:lineRule="auto"/>
        <w:jc w:val="both"/>
        <w:rPr>
          <w:rFonts w:ascii="Book Antiqua" w:hAnsi="Book Antiqua" w:cs="Times New Roman"/>
          <w:b/>
          <w:bCs/>
          <w:sz w:val="24"/>
          <w:szCs w:val="24"/>
        </w:rPr>
      </w:pPr>
      <w:r w:rsidRPr="005760B7">
        <w:rPr>
          <w:rFonts w:ascii="Book Antiqua" w:hAnsi="Book Antiqua" w:cs="Times New Roman"/>
          <w:b/>
          <w:bCs/>
          <w:i/>
          <w:iCs/>
          <w:sz w:val="24"/>
          <w:szCs w:val="24"/>
        </w:rPr>
        <w:t>Other EVT clinical us</w:t>
      </w:r>
      <w:r w:rsidR="008B573A" w:rsidRPr="005760B7">
        <w:rPr>
          <w:rFonts w:ascii="Book Antiqua" w:hAnsi="Book Antiqua" w:cs="Times New Roman"/>
          <w:b/>
          <w:bCs/>
          <w:i/>
          <w:iCs/>
          <w:sz w:val="24"/>
          <w:szCs w:val="24"/>
        </w:rPr>
        <w:t>e</w:t>
      </w:r>
    </w:p>
    <w:p w14:paraId="25641D79" w14:textId="61CF52EE" w:rsidR="000A0E76" w:rsidRPr="005760B7" w:rsidRDefault="000A0E76"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Other proposed indication for EVT are leakages after bariatric and pancreatic surgery and duodenal perforation after ERCP</w:t>
      </w:r>
      <w:r w:rsidR="00C071F7" w:rsidRPr="005760B7">
        <w:rPr>
          <w:rFonts w:ascii="Book Antiqua" w:hAnsi="Book Antiqua" w:cs="Times New Roman"/>
          <w:sz w:val="24"/>
          <w:szCs w:val="24"/>
          <w:vertAlign w:val="superscript"/>
        </w:rPr>
        <w:t>[95,97</w:t>
      </w:r>
      <w:r w:rsidR="00975C32" w:rsidRPr="005760B7">
        <w:rPr>
          <w:rFonts w:ascii="Book Antiqua" w:hAnsi="Book Antiqua" w:cs="Times New Roman"/>
          <w:sz w:val="24"/>
          <w:szCs w:val="24"/>
          <w:vertAlign w:val="superscript"/>
        </w:rPr>
        <w:t>-</w:t>
      </w:r>
      <w:r w:rsidR="00C071F7" w:rsidRPr="005760B7">
        <w:rPr>
          <w:rFonts w:ascii="Book Antiqua" w:hAnsi="Book Antiqua" w:cs="Times New Roman"/>
          <w:sz w:val="24"/>
          <w:szCs w:val="24"/>
          <w:vertAlign w:val="superscript"/>
        </w:rPr>
        <w:t>101]</w:t>
      </w:r>
      <w:r w:rsidRPr="005760B7">
        <w:rPr>
          <w:rFonts w:ascii="Book Antiqua" w:hAnsi="Book Antiqua" w:cs="Times New Roman"/>
          <w:sz w:val="24"/>
          <w:szCs w:val="24"/>
        </w:rPr>
        <w:t>.</w:t>
      </w:r>
      <w:r w:rsidR="00A3387B" w:rsidRPr="005760B7">
        <w:rPr>
          <w:rFonts w:ascii="Book Antiqua" w:hAnsi="Book Antiqua" w:cs="Times New Roman"/>
          <w:sz w:val="24"/>
          <w:szCs w:val="24"/>
        </w:rPr>
        <w:t xml:space="preserve"> However, up to now, a systematic approach has not yet been defined</w:t>
      </w:r>
      <w:r w:rsidR="00E6441A" w:rsidRPr="005760B7">
        <w:rPr>
          <w:rFonts w:ascii="Book Antiqua" w:hAnsi="Book Antiqua" w:cs="Times New Roman"/>
          <w:sz w:val="24"/>
          <w:szCs w:val="24"/>
        </w:rPr>
        <w:t>.</w:t>
      </w:r>
    </w:p>
    <w:p w14:paraId="0CCB6076" w14:textId="77777777" w:rsidR="000A0E76" w:rsidRPr="005760B7" w:rsidRDefault="000A0E76" w:rsidP="00080CE8">
      <w:pPr>
        <w:snapToGrid w:val="0"/>
        <w:spacing w:after="0" w:line="360" w:lineRule="auto"/>
        <w:jc w:val="both"/>
        <w:rPr>
          <w:rFonts w:ascii="Book Antiqua" w:hAnsi="Book Antiqua" w:cs="Times New Roman"/>
          <w:b/>
          <w:bCs/>
          <w:sz w:val="24"/>
          <w:szCs w:val="24"/>
        </w:rPr>
      </w:pPr>
    </w:p>
    <w:p w14:paraId="71403680" w14:textId="19DBE4B1" w:rsidR="000A0E76" w:rsidRPr="005760B7" w:rsidRDefault="0005041F" w:rsidP="00080CE8">
      <w:pPr>
        <w:snapToGrid w:val="0"/>
        <w:spacing w:after="0" w:line="360" w:lineRule="auto"/>
        <w:jc w:val="both"/>
        <w:rPr>
          <w:rFonts w:ascii="Book Antiqua" w:hAnsi="Book Antiqua" w:cs="Times New Roman"/>
          <w:b/>
          <w:bCs/>
          <w:sz w:val="24"/>
          <w:szCs w:val="24"/>
          <w:u w:val="single"/>
        </w:rPr>
      </w:pPr>
      <w:r w:rsidRPr="005760B7">
        <w:rPr>
          <w:rFonts w:ascii="Book Antiqua" w:hAnsi="Book Antiqua" w:cs="Times New Roman"/>
          <w:b/>
          <w:bCs/>
          <w:sz w:val="24"/>
          <w:szCs w:val="24"/>
          <w:u w:val="single"/>
        </w:rPr>
        <w:t>TISSSUE SEALANT</w:t>
      </w:r>
    </w:p>
    <w:p w14:paraId="5A76413E" w14:textId="60401391" w:rsidR="000A0E76" w:rsidRPr="005760B7" w:rsidRDefault="000A0E76"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lastRenderedPageBreak/>
        <w:t>Tissue sealants have been successfully used in the management of anastomotic leak and low output fistula</w:t>
      </w:r>
      <w:r w:rsidR="00C071F7" w:rsidRPr="005760B7">
        <w:rPr>
          <w:rFonts w:ascii="Book Antiqua" w:hAnsi="Book Antiqua" w:cs="Times New Roman"/>
          <w:sz w:val="24"/>
          <w:szCs w:val="24"/>
          <w:vertAlign w:val="superscript"/>
        </w:rPr>
        <w:t>[102]</w:t>
      </w:r>
      <w:r w:rsidRPr="005760B7">
        <w:rPr>
          <w:rFonts w:ascii="Book Antiqua" w:hAnsi="Book Antiqua" w:cs="Times New Roman"/>
          <w:sz w:val="24"/>
          <w:szCs w:val="24"/>
        </w:rPr>
        <w:t>.</w:t>
      </w:r>
      <w:r w:rsidR="003E36D9"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The 2 most common tissue sealant</w:t>
      </w:r>
      <w:r w:rsidR="009A3D6E" w:rsidRPr="005760B7">
        <w:rPr>
          <w:rFonts w:ascii="Book Antiqua" w:hAnsi="Book Antiqua" w:cs="Times New Roman"/>
          <w:sz w:val="24"/>
          <w:szCs w:val="24"/>
        </w:rPr>
        <w:t>s</w:t>
      </w:r>
      <w:r w:rsidRPr="005760B7">
        <w:rPr>
          <w:rFonts w:ascii="Book Antiqua" w:hAnsi="Book Antiqua" w:cs="Times New Roman"/>
          <w:sz w:val="24"/>
          <w:szCs w:val="24"/>
        </w:rPr>
        <w:t xml:space="preserve"> are fibrin glue and cyanoacrylate.</w:t>
      </w:r>
    </w:p>
    <w:p w14:paraId="7CE8C6A5" w14:textId="77777777" w:rsidR="008C5E5B" w:rsidRPr="005760B7" w:rsidRDefault="008C5E5B" w:rsidP="00080CE8">
      <w:pPr>
        <w:snapToGrid w:val="0"/>
        <w:spacing w:after="0" w:line="360" w:lineRule="auto"/>
        <w:jc w:val="both"/>
        <w:rPr>
          <w:rFonts w:ascii="Book Antiqua" w:hAnsi="Book Antiqua" w:cs="Times New Roman"/>
          <w:sz w:val="24"/>
          <w:szCs w:val="24"/>
        </w:rPr>
      </w:pPr>
    </w:p>
    <w:p w14:paraId="05B1C749" w14:textId="3BBA3D2A" w:rsidR="00A3387B" w:rsidRPr="005760B7" w:rsidRDefault="0005041F" w:rsidP="00080CE8">
      <w:pPr>
        <w:snapToGrid w:val="0"/>
        <w:spacing w:after="0" w:line="360" w:lineRule="auto"/>
        <w:jc w:val="both"/>
        <w:rPr>
          <w:rFonts w:ascii="Book Antiqua" w:hAnsi="Book Antiqua" w:cs="Times New Roman"/>
          <w:b/>
          <w:bCs/>
          <w:i/>
          <w:iCs/>
          <w:sz w:val="24"/>
          <w:szCs w:val="24"/>
        </w:rPr>
      </w:pPr>
      <w:r w:rsidRPr="005760B7">
        <w:rPr>
          <w:rFonts w:ascii="Book Antiqua" w:hAnsi="Book Antiqua" w:cs="Times New Roman"/>
          <w:b/>
          <w:bCs/>
          <w:i/>
          <w:iCs/>
          <w:sz w:val="24"/>
          <w:szCs w:val="24"/>
        </w:rPr>
        <w:t>Fibrin Glue</w:t>
      </w:r>
    </w:p>
    <w:p w14:paraId="1036F43E" w14:textId="77777777" w:rsidR="000A0E76" w:rsidRPr="005760B7" w:rsidRDefault="000A0E76"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Fibrin glue consist</w:t>
      </w:r>
      <w:r w:rsidR="00BB29F5" w:rsidRPr="005760B7">
        <w:rPr>
          <w:rFonts w:ascii="Book Antiqua" w:hAnsi="Book Antiqua" w:cs="Times New Roman"/>
          <w:sz w:val="24"/>
          <w:szCs w:val="24"/>
        </w:rPr>
        <w:t>s</w:t>
      </w:r>
      <w:r w:rsidRPr="005760B7">
        <w:rPr>
          <w:rFonts w:ascii="Book Antiqua" w:hAnsi="Book Antiqua" w:cs="Times New Roman"/>
          <w:sz w:val="24"/>
          <w:szCs w:val="24"/>
        </w:rPr>
        <w:t xml:space="preserve"> of two components: human fibrinogen reconstituted with aprotronin and human thrombin reconstituted with calcium chloride. The glue is applied with a double lumen catheter forming an absorbable flexible fibrin cloth mimicking the early stage of blood coagulation and wound healing. Fibrin glue acts more efficiently in dry areas</w:t>
      </w:r>
      <w:r w:rsidR="00BB29F5" w:rsidRPr="005760B7">
        <w:rPr>
          <w:rFonts w:ascii="Book Antiqua" w:hAnsi="Book Antiqua" w:cs="Times New Roman"/>
          <w:sz w:val="24"/>
          <w:szCs w:val="24"/>
        </w:rPr>
        <w:t>;</w:t>
      </w:r>
      <w:r w:rsidRPr="005760B7">
        <w:rPr>
          <w:rFonts w:ascii="Book Antiqua" w:hAnsi="Book Antiqua" w:cs="Times New Roman"/>
          <w:sz w:val="24"/>
          <w:szCs w:val="24"/>
        </w:rPr>
        <w:t xml:space="preserve"> therefore</w:t>
      </w:r>
      <w:r w:rsidR="00BB29F5" w:rsidRPr="005760B7">
        <w:rPr>
          <w:rFonts w:ascii="Book Antiqua" w:hAnsi="Book Antiqua" w:cs="Times New Roman"/>
          <w:sz w:val="24"/>
          <w:szCs w:val="24"/>
        </w:rPr>
        <w:t>,</w:t>
      </w:r>
      <w:r w:rsidR="008E0DC8" w:rsidRPr="005760B7">
        <w:rPr>
          <w:rFonts w:ascii="Book Antiqua" w:hAnsi="Book Antiqua" w:cs="Times New Roman"/>
          <w:sz w:val="24"/>
          <w:szCs w:val="24"/>
        </w:rPr>
        <w:t xml:space="preserve"> </w:t>
      </w:r>
      <w:r w:rsidR="00BB29F5" w:rsidRPr="005760B7">
        <w:rPr>
          <w:rFonts w:ascii="Book Antiqua" w:hAnsi="Book Antiqua" w:cs="Times New Roman"/>
          <w:sz w:val="24"/>
          <w:szCs w:val="24"/>
        </w:rPr>
        <w:t xml:space="preserve">it </w:t>
      </w:r>
      <w:r w:rsidRPr="005760B7">
        <w:rPr>
          <w:rFonts w:ascii="Book Antiqua" w:hAnsi="Book Antiqua" w:cs="Times New Roman"/>
          <w:sz w:val="24"/>
          <w:szCs w:val="24"/>
        </w:rPr>
        <w:t xml:space="preserve">is advisable to remove all purulent material and to ablate </w:t>
      </w:r>
      <w:r w:rsidR="00BB29F5" w:rsidRPr="005760B7">
        <w:rPr>
          <w:rFonts w:ascii="Book Antiqua" w:hAnsi="Book Antiqua" w:cs="Times New Roman"/>
          <w:sz w:val="24"/>
          <w:szCs w:val="24"/>
        </w:rPr>
        <w:t xml:space="preserve">the </w:t>
      </w:r>
      <w:r w:rsidRPr="005760B7">
        <w:rPr>
          <w:rFonts w:ascii="Book Antiqua" w:hAnsi="Book Antiqua" w:cs="Times New Roman"/>
          <w:sz w:val="24"/>
          <w:szCs w:val="24"/>
        </w:rPr>
        <w:t>surrounding mucosa before its application.</w:t>
      </w:r>
    </w:p>
    <w:p w14:paraId="2744B542" w14:textId="3CB5D211" w:rsidR="00BB29F5" w:rsidRPr="005760B7" w:rsidRDefault="00975C32"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sz w:val="24"/>
          <w:szCs w:val="24"/>
        </w:rPr>
        <w:t>Ramón Rábago</w:t>
      </w:r>
      <w:r w:rsidRPr="005760B7">
        <w:rPr>
          <w:rFonts w:ascii="Book Antiqua" w:hAnsi="Book Antiqua" w:cs="Times New Roman"/>
          <w:i/>
          <w:iCs/>
          <w:sz w:val="24"/>
          <w:szCs w:val="24"/>
        </w:rPr>
        <w:t xml:space="preserve"> </w:t>
      </w:r>
      <w:r w:rsidR="00BB29F5" w:rsidRPr="005760B7">
        <w:rPr>
          <w:rFonts w:ascii="Book Antiqua" w:hAnsi="Book Antiqua" w:cs="Times New Roman"/>
          <w:i/>
          <w:iCs/>
          <w:sz w:val="24"/>
          <w:szCs w:val="24"/>
        </w:rPr>
        <w:t>et al</w:t>
      </w:r>
      <w:r w:rsidR="00C071F7" w:rsidRPr="005760B7">
        <w:rPr>
          <w:rFonts w:ascii="Book Antiqua" w:hAnsi="Book Antiqua" w:cs="Times New Roman"/>
          <w:sz w:val="24"/>
          <w:szCs w:val="24"/>
          <w:vertAlign w:val="superscript"/>
        </w:rPr>
        <w:t>[103]</w:t>
      </w:r>
      <w:r w:rsidR="00BB29F5" w:rsidRPr="005760B7">
        <w:rPr>
          <w:rFonts w:ascii="Book Antiqua" w:hAnsi="Book Antiqua" w:cs="Times New Roman"/>
          <w:sz w:val="24"/>
          <w:szCs w:val="24"/>
        </w:rPr>
        <w:t xml:space="preserve"> reported their experience in fistula closure with fibrin glue in a case series of 30 patients, refractory to standard conservative treatment. Complete sealing of fistulas was achieved in 75% of cases (80% in low-output, 25% in high-output and 55.5% in internal fistulas). Healing time was 17 d (4-90) with a mean of 2.8 sessions per patient (1-5). Lippert </w:t>
      </w:r>
      <w:r w:rsidR="00BB29F5" w:rsidRPr="005760B7">
        <w:rPr>
          <w:rFonts w:ascii="Book Antiqua" w:hAnsi="Book Antiqua" w:cs="Times New Roman"/>
          <w:i/>
          <w:iCs/>
          <w:sz w:val="24"/>
          <w:szCs w:val="24"/>
        </w:rPr>
        <w:t>et al</w:t>
      </w:r>
      <w:r w:rsidR="0029569F" w:rsidRPr="005760B7">
        <w:rPr>
          <w:rFonts w:ascii="Book Antiqua" w:hAnsi="Book Antiqua" w:cs="Times New Roman"/>
          <w:sz w:val="24"/>
          <w:szCs w:val="24"/>
          <w:vertAlign w:val="superscript"/>
        </w:rPr>
        <w:t>[104]</w:t>
      </w:r>
      <w:r w:rsidR="00BB29F5" w:rsidRPr="005760B7">
        <w:rPr>
          <w:rFonts w:ascii="Book Antiqua" w:hAnsi="Book Antiqua" w:cs="Times New Roman"/>
          <w:sz w:val="24"/>
          <w:szCs w:val="24"/>
        </w:rPr>
        <w:t xml:space="preserve"> published in 2011 the largest series on fibrin glue management of GI leak and fistulae. The author reported in their retrospective study on 52 patients a durable closure with fibrin glue as sole endoscopic option in 36.5% of cases (</w:t>
      </w:r>
      <w:r w:rsidR="00BB29F5" w:rsidRPr="005760B7">
        <w:rPr>
          <w:rFonts w:ascii="Book Antiqua" w:hAnsi="Book Antiqua" w:cs="Times New Roman"/>
          <w:i/>
          <w:iCs/>
          <w:sz w:val="24"/>
          <w:szCs w:val="24"/>
        </w:rPr>
        <w:t>n</w:t>
      </w:r>
      <w:r w:rsidR="008C5E5B" w:rsidRPr="005760B7">
        <w:rPr>
          <w:rFonts w:ascii="Book Antiqua" w:hAnsi="Book Antiqua" w:cs="Times New Roman"/>
          <w:sz w:val="24"/>
          <w:szCs w:val="24"/>
        </w:rPr>
        <w:t xml:space="preserve"> </w:t>
      </w:r>
      <w:r w:rsidR="00BB29F5" w:rsidRPr="005760B7">
        <w:rPr>
          <w:rFonts w:ascii="Book Antiqua" w:hAnsi="Book Antiqua" w:cs="Times New Roman"/>
          <w:sz w:val="24"/>
          <w:szCs w:val="24"/>
        </w:rPr>
        <w:t>=</w:t>
      </w:r>
      <w:r w:rsidR="008C5E5B" w:rsidRPr="005760B7">
        <w:rPr>
          <w:rFonts w:ascii="Book Antiqua" w:hAnsi="Book Antiqua" w:cs="Times New Roman"/>
          <w:sz w:val="24"/>
          <w:szCs w:val="24"/>
        </w:rPr>
        <w:t xml:space="preserve"> </w:t>
      </w:r>
      <w:r w:rsidR="00BB29F5" w:rsidRPr="005760B7">
        <w:rPr>
          <w:rFonts w:ascii="Book Antiqua" w:hAnsi="Book Antiqua" w:cs="Times New Roman"/>
          <w:sz w:val="24"/>
          <w:szCs w:val="24"/>
        </w:rPr>
        <w:t>19) and in 55.7% of patients (</w:t>
      </w:r>
      <w:r w:rsidR="00BB29F5" w:rsidRPr="005760B7">
        <w:rPr>
          <w:rFonts w:ascii="Book Antiqua" w:hAnsi="Book Antiqua" w:cs="Times New Roman"/>
          <w:i/>
          <w:iCs/>
          <w:sz w:val="24"/>
          <w:szCs w:val="24"/>
        </w:rPr>
        <w:t>n</w:t>
      </w:r>
      <w:r w:rsidR="008C5E5B" w:rsidRPr="005760B7">
        <w:rPr>
          <w:rFonts w:ascii="Book Antiqua" w:hAnsi="Book Antiqua" w:cs="Times New Roman"/>
          <w:sz w:val="24"/>
          <w:szCs w:val="24"/>
        </w:rPr>
        <w:t xml:space="preserve"> </w:t>
      </w:r>
      <w:r w:rsidR="00BB29F5" w:rsidRPr="005760B7">
        <w:rPr>
          <w:rFonts w:ascii="Book Antiqua" w:hAnsi="Book Antiqua" w:cs="Times New Roman"/>
          <w:sz w:val="24"/>
          <w:szCs w:val="24"/>
        </w:rPr>
        <w:t>=</w:t>
      </w:r>
      <w:r w:rsidR="008C5E5B" w:rsidRPr="005760B7">
        <w:rPr>
          <w:rFonts w:ascii="Book Antiqua" w:hAnsi="Book Antiqua" w:cs="Times New Roman"/>
          <w:sz w:val="24"/>
          <w:szCs w:val="24"/>
        </w:rPr>
        <w:t xml:space="preserve"> </w:t>
      </w:r>
      <w:r w:rsidR="00BB29F5" w:rsidRPr="005760B7">
        <w:rPr>
          <w:rFonts w:ascii="Book Antiqua" w:hAnsi="Book Antiqua" w:cs="Times New Roman"/>
          <w:sz w:val="24"/>
          <w:szCs w:val="24"/>
        </w:rPr>
        <w:t>29) when fibrin glue was coupled with others endoscopic techniques (cyanoacr</w:t>
      </w:r>
      <w:r w:rsidR="008E0DC8" w:rsidRPr="005760B7">
        <w:rPr>
          <w:rFonts w:ascii="Book Antiqua" w:hAnsi="Book Antiqua" w:cs="Times New Roman"/>
          <w:sz w:val="24"/>
          <w:szCs w:val="24"/>
        </w:rPr>
        <w:t>y</w:t>
      </w:r>
      <w:r w:rsidR="00BB29F5" w:rsidRPr="005760B7">
        <w:rPr>
          <w:rFonts w:ascii="Book Antiqua" w:hAnsi="Book Antiqua" w:cs="Times New Roman"/>
          <w:sz w:val="24"/>
          <w:szCs w:val="24"/>
        </w:rPr>
        <w:t>late, clip or stent). From 2 to 81 m</w:t>
      </w:r>
      <w:r w:rsidR="008C5E5B" w:rsidRPr="005760B7">
        <w:rPr>
          <w:rFonts w:ascii="Book Antiqua" w:hAnsi="Book Antiqua" w:cs="Times New Roman"/>
          <w:sz w:val="24"/>
          <w:szCs w:val="24"/>
        </w:rPr>
        <w:t>L</w:t>
      </w:r>
      <w:r w:rsidR="00BB29F5" w:rsidRPr="005760B7">
        <w:rPr>
          <w:rFonts w:ascii="Book Antiqua" w:hAnsi="Book Antiqua" w:cs="Times New Roman"/>
          <w:sz w:val="24"/>
          <w:szCs w:val="24"/>
        </w:rPr>
        <w:t xml:space="preserve"> fibrin glue (median 8.5) was used in 1-40 sessions (median 4). Nonetheless endoscopic treatment, surgical intervention became necessary in 23.1% (</w:t>
      </w:r>
      <w:r w:rsidR="00BB29F5" w:rsidRPr="005760B7">
        <w:rPr>
          <w:rFonts w:ascii="Book Antiqua" w:hAnsi="Book Antiqua" w:cs="Times New Roman"/>
          <w:i/>
          <w:iCs/>
          <w:sz w:val="24"/>
          <w:szCs w:val="24"/>
        </w:rPr>
        <w:t>n</w:t>
      </w:r>
      <w:r w:rsidR="00BB29F5" w:rsidRPr="005760B7">
        <w:rPr>
          <w:rFonts w:ascii="Book Antiqua" w:hAnsi="Book Antiqua" w:cs="Times New Roman"/>
          <w:sz w:val="24"/>
          <w:szCs w:val="24"/>
        </w:rPr>
        <w:t xml:space="preserve"> = 12)</w:t>
      </w:r>
      <w:r w:rsidR="008C5E5B" w:rsidRPr="005760B7">
        <w:rPr>
          <w:rFonts w:ascii="Book Antiqua" w:hAnsi="Book Antiqua" w:cs="Times New Roman"/>
          <w:sz w:val="24"/>
          <w:szCs w:val="24"/>
        </w:rPr>
        <w:t>.</w:t>
      </w:r>
    </w:p>
    <w:p w14:paraId="7A8A63B0" w14:textId="77777777" w:rsidR="008C5E5B" w:rsidRPr="005760B7" w:rsidRDefault="008C5E5B" w:rsidP="00080CE8">
      <w:pPr>
        <w:snapToGrid w:val="0"/>
        <w:spacing w:after="0" w:line="360" w:lineRule="auto"/>
        <w:jc w:val="both"/>
        <w:rPr>
          <w:rFonts w:ascii="Book Antiqua" w:hAnsi="Book Antiqua" w:cs="Times New Roman"/>
          <w:sz w:val="24"/>
          <w:szCs w:val="24"/>
        </w:rPr>
      </w:pPr>
    </w:p>
    <w:p w14:paraId="11EA6A70" w14:textId="277B07FC" w:rsidR="00BB29F5" w:rsidRPr="005760B7" w:rsidRDefault="0005041F" w:rsidP="00080CE8">
      <w:pPr>
        <w:snapToGrid w:val="0"/>
        <w:spacing w:after="0" w:line="360" w:lineRule="auto"/>
        <w:jc w:val="both"/>
        <w:rPr>
          <w:rFonts w:ascii="Book Antiqua" w:hAnsi="Book Antiqua" w:cs="Times New Roman"/>
          <w:b/>
          <w:bCs/>
          <w:i/>
          <w:iCs/>
          <w:sz w:val="24"/>
          <w:szCs w:val="24"/>
        </w:rPr>
      </w:pPr>
      <w:r w:rsidRPr="005760B7">
        <w:rPr>
          <w:rFonts w:ascii="Book Antiqua" w:hAnsi="Book Antiqua" w:cs="Times New Roman"/>
          <w:b/>
          <w:bCs/>
          <w:i/>
          <w:iCs/>
          <w:sz w:val="24"/>
          <w:szCs w:val="24"/>
        </w:rPr>
        <w:t>Cyanoacr</w:t>
      </w:r>
      <w:r w:rsidR="008E0DC8" w:rsidRPr="005760B7">
        <w:rPr>
          <w:rFonts w:ascii="Book Antiqua" w:hAnsi="Book Antiqua" w:cs="Times New Roman"/>
          <w:b/>
          <w:bCs/>
          <w:i/>
          <w:iCs/>
          <w:sz w:val="24"/>
          <w:szCs w:val="24"/>
        </w:rPr>
        <w:t>y</w:t>
      </w:r>
      <w:r w:rsidRPr="005760B7">
        <w:rPr>
          <w:rFonts w:ascii="Book Antiqua" w:hAnsi="Book Antiqua" w:cs="Times New Roman"/>
          <w:b/>
          <w:bCs/>
          <w:i/>
          <w:iCs/>
          <w:sz w:val="24"/>
          <w:szCs w:val="24"/>
        </w:rPr>
        <w:t>late</w:t>
      </w:r>
    </w:p>
    <w:p w14:paraId="69020CC6" w14:textId="2C94B6C6" w:rsidR="000A0E76" w:rsidRPr="005760B7" w:rsidRDefault="000A0E76"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Cyanoacr</w:t>
      </w:r>
      <w:r w:rsidR="008E0DC8" w:rsidRPr="005760B7">
        <w:rPr>
          <w:rFonts w:ascii="Book Antiqua" w:hAnsi="Book Antiqua" w:cs="Times New Roman"/>
          <w:sz w:val="24"/>
          <w:szCs w:val="24"/>
        </w:rPr>
        <w:t>y</w:t>
      </w:r>
      <w:r w:rsidRPr="005760B7">
        <w:rPr>
          <w:rFonts w:ascii="Book Antiqua" w:hAnsi="Book Antiqua" w:cs="Times New Roman"/>
          <w:sz w:val="24"/>
          <w:szCs w:val="24"/>
        </w:rPr>
        <w:t>late (N-butyl-2-cyanoacr</w:t>
      </w:r>
      <w:r w:rsidR="008E0DC8" w:rsidRPr="005760B7">
        <w:rPr>
          <w:rFonts w:ascii="Book Antiqua" w:hAnsi="Book Antiqua" w:cs="Times New Roman"/>
          <w:sz w:val="24"/>
          <w:szCs w:val="24"/>
        </w:rPr>
        <w:t>y</w:t>
      </w:r>
      <w:r w:rsidRPr="005760B7">
        <w:rPr>
          <w:rFonts w:ascii="Book Antiqua" w:hAnsi="Book Antiqua" w:cs="Times New Roman"/>
          <w:sz w:val="24"/>
          <w:szCs w:val="24"/>
        </w:rPr>
        <w:t>late) is a synthetic glue that polymerizes after contact with moisture</w:t>
      </w:r>
      <w:r w:rsidR="00BB29F5" w:rsidRPr="005760B7">
        <w:rPr>
          <w:rFonts w:ascii="Book Antiqua" w:hAnsi="Book Antiqua" w:cs="Times New Roman"/>
          <w:sz w:val="24"/>
          <w:szCs w:val="24"/>
        </w:rPr>
        <w:t>,</w:t>
      </w:r>
      <w:r w:rsidRPr="005760B7">
        <w:rPr>
          <w:rFonts w:ascii="Book Antiqua" w:hAnsi="Book Antiqua" w:cs="Times New Roman"/>
          <w:sz w:val="24"/>
          <w:szCs w:val="24"/>
        </w:rPr>
        <w:t xml:space="preserve"> causing tissue necrosis and inflammatory reaction acting as a foreign body</w:t>
      </w:r>
      <w:r w:rsidR="00BB29F5" w:rsidRPr="005760B7">
        <w:rPr>
          <w:rFonts w:ascii="Book Antiqua" w:hAnsi="Book Antiqua" w:cs="Times New Roman"/>
          <w:sz w:val="24"/>
          <w:szCs w:val="24"/>
        </w:rPr>
        <w:t>,</w:t>
      </w:r>
      <w:r w:rsidRPr="005760B7">
        <w:rPr>
          <w:rFonts w:ascii="Book Antiqua" w:hAnsi="Book Antiqua" w:cs="Times New Roman"/>
          <w:sz w:val="24"/>
          <w:szCs w:val="24"/>
        </w:rPr>
        <w:t xml:space="preserve"> thus inducing tissue healing.</w:t>
      </w:r>
      <w:r w:rsidR="0029569F" w:rsidRPr="005760B7">
        <w:rPr>
          <w:rFonts w:ascii="Book Antiqua" w:hAnsi="Book Antiqua" w:cs="Times New Roman"/>
          <w:sz w:val="24"/>
          <w:szCs w:val="24"/>
        </w:rPr>
        <w:t xml:space="preserve"> </w:t>
      </w:r>
      <w:r w:rsidRPr="005760B7">
        <w:rPr>
          <w:rFonts w:ascii="Book Antiqua" w:hAnsi="Book Antiqua" w:cs="Times New Roman"/>
          <w:sz w:val="24"/>
          <w:szCs w:val="24"/>
        </w:rPr>
        <w:t>Cyanoacr</w:t>
      </w:r>
      <w:r w:rsidR="008E0DC8" w:rsidRPr="005760B7">
        <w:rPr>
          <w:rFonts w:ascii="Book Antiqua" w:hAnsi="Book Antiqua" w:cs="Times New Roman"/>
          <w:sz w:val="24"/>
          <w:szCs w:val="24"/>
        </w:rPr>
        <w:t>y</w:t>
      </w:r>
      <w:r w:rsidRPr="005760B7">
        <w:rPr>
          <w:rFonts w:ascii="Book Antiqua" w:hAnsi="Book Antiqua" w:cs="Times New Roman"/>
          <w:sz w:val="24"/>
          <w:szCs w:val="24"/>
        </w:rPr>
        <w:t xml:space="preserve">late presents high adhesive properties that are not affected by gastric or pancreatic juice. </w:t>
      </w:r>
      <w:r w:rsidRPr="005760B7">
        <w:rPr>
          <w:rFonts w:ascii="Book Antiqua" w:hAnsi="Book Antiqua" w:cs="Times New Roman"/>
          <w:sz w:val="24"/>
          <w:szCs w:val="24"/>
        </w:rPr>
        <w:lastRenderedPageBreak/>
        <w:t>Moreover</w:t>
      </w:r>
      <w:r w:rsidR="00BB29F5" w:rsidRPr="005760B7">
        <w:rPr>
          <w:rFonts w:ascii="Book Antiqua" w:hAnsi="Book Antiqua" w:cs="Times New Roman"/>
          <w:sz w:val="24"/>
          <w:szCs w:val="24"/>
        </w:rPr>
        <w:t>,</w:t>
      </w:r>
      <w:r w:rsidRPr="005760B7">
        <w:rPr>
          <w:rFonts w:ascii="Book Antiqua" w:hAnsi="Book Antiqua" w:cs="Times New Roman"/>
          <w:sz w:val="24"/>
          <w:szCs w:val="24"/>
        </w:rPr>
        <w:t xml:space="preserve"> its antibacterial properties make its use suitable for infected areas</w:t>
      </w:r>
      <w:r w:rsidR="00C071F7" w:rsidRPr="005760B7">
        <w:rPr>
          <w:rFonts w:ascii="Book Antiqua" w:hAnsi="Book Antiqua" w:cs="Times New Roman"/>
          <w:sz w:val="24"/>
          <w:szCs w:val="24"/>
          <w:vertAlign w:val="superscript"/>
        </w:rPr>
        <w:t>[105]</w:t>
      </w:r>
      <w:r w:rsidRPr="005760B7">
        <w:rPr>
          <w:rFonts w:ascii="Book Antiqua" w:hAnsi="Book Antiqua" w:cs="Times New Roman"/>
          <w:sz w:val="24"/>
          <w:szCs w:val="24"/>
        </w:rPr>
        <w:t>.</w:t>
      </w:r>
      <w:r w:rsidR="008E0DC8" w:rsidRPr="005760B7">
        <w:rPr>
          <w:rFonts w:ascii="Book Antiqua" w:hAnsi="Book Antiqua" w:cs="Times New Roman"/>
          <w:sz w:val="24"/>
          <w:szCs w:val="24"/>
        </w:rPr>
        <w:t xml:space="preserve"> </w:t>
      </w:r>
      <w:r w:rsidRPr="005760B7">
        <w:rPr>
          <w:rFonts w:ascii="Book Antiqua" w:hAnsi="Book Antiqua" w:cs="Times New Roman"/>
          <w:sz w:val="24"/>
          <w:szCs w:val="24"/>
        </w:rPr>
        <w:t>The efficacy of cyanoacrylate was summarized in a systematic review in 2015 comprising 13 studies (prospective and retrospective case series) for a total of 203 patients</w:t>
      </w:r>
      <w:r w:rsidR="00974795" w:rsidRPr="005760B7">
        <w:rPr>
          <w:rFonts w:ascii="Book Antiqua" w:hAnsi="Book Antiqua" w:cs="Times New Roman"/>
          <w:sz w:val="24"/>
          <w:szCs w:val="24"/>
        </w:rPr>
        <w:t>, which</w:t>
      </w:r>
      <w:r w:rsidRPr="005760B7">
        <w:rPr>
          <w:rFonts w:ascii="Book Antiqua" w:hAnsi="Book Antiqua" w:cs="Times New Roman"/>
          <w:sz w:val="24"/>
          <w:szCs w:val="24"/>
        </w:rPr>
        <w:t xml:space="preserve"> present</w:t>
      </w:r>
      <w:r w:rsidR="00974795" w:rsidRPr="005760B7">
        <w:rPr>
          <w:rFonts w:ascii="Book Antiqua" w:hAnsi="Book Antiqua" w:cs="Times New Roman"/>
          <w:sz w:val="24"/>
          <w:szCs w:val="24"/>
        </w:rPr>
        <w:t>ed</w:t>
      </w:r>
      <w:r w:rsidRPr="005760B7">
        <w:rPr>
          <w:rFonts w:ascii="Book Antiqua" w:hAnsi="Book Antiqua" w:cs="Times New Roman"/>
          <w:sz w:val="24"/>
          <w:szCs w:val="24"/>
        </w:rPr>
        <w:t xml:space="preserve"> foregut, midgut and hindgut fistulae. Cumulative success rate was 81% (range 0% to 100%) and 3 out of 203 patients (1%) developed minor </w:t>
      </w:r>
      <w:r w:rsidR="00655683" w:rsidRPr="005760B7">
        <w:rPr>
          <w:rFonts w:ascii="Book Antiqua" w:hAnsi="Book Antiqua" w:cs="Times New Roman"/>
          <w:sz w:val="24"/>
          <w:szCs w:val="24"/>
        </w:rPr>
        <w:t>AE</w:t>
      </w:r>
      <w:r w:rsidR="008E0DC8" w:rsidRPr="005760B7">
        <w:rPr>
          <w:rFonts w:ascii="Book Antiqua" w:hAnsi="Book Antiqua" w:cs="Times New Roman"/>
          <w:sz w:val="24"/>
          <w:szCs w:val="24"/>
        </w:rPr>
        <w:t>s</w:t>
      </w:r>
      <w:r w:rsidRPr="005760B7">
        <w:rPr>
          <w:rFonts w:ascii="Book Antiqua" w:hAnsi="Book Antiqua" w:cs="Times New Roman"/>
          <w:sz w:val="24"/>
          <w:szCs w:val="24"/>
        </w:rPr>
        <w:t>s</w:t>
      </w:r>
      <w:r w:rsidR="00C071F7" w:rsidRPr="005760B7">
        <w:rPr>
          <w:rFonts w:ascii="Book Antiqua" w:hAnsi="Book Antiqua" w:cs="Times New Roman"/>
          <w:sz w:val="24"/>
          <w:szCs w:val="24"/>
          <w:vertAlign w:val="superscript"/>
        </w:rPr>
        <w:t>[106]</w:t>
      </w:r>
      <w:r w:rsidR="00F27054" w:rsidRPr="005760B7">
        <w:rPr>
          <w:rFonts w:ascii="Book Antiqua" w:hAnsi="Book Antiqua" w:cs="Times New Roman"/>
          <w:sz w:val="24"/>
          <w:szCs w:val="24"/>
        </w:rPr>
        <w:t>.</w:t>
      </w:r>
    </w:p>
    <w:p w14:paraId="55D536E1" w14:textId="77777777" w:rsidR="00DF2E86" w:rsidRPr="005760B7" w:rsidRDefault="00DF2E86" w:rsidP="00080CE8">
      <w:pPr>
        <w:snapToGrid w:val="0"/>
        <w:spacing w:after="0" w:line="360" w:lineRule="auto"/>
        <w:jc w:val="both"/>
        <w:rPr>
          <w:rFonts w:ascii="Book Antiqua" w:hAnsi="Book Antiqua" w:cs="Times New Roman"/>
          <w:sz w:val="24"/>
          <w:szCs w:val="24"/>
        </w:rPr>
      </w:pPr>
    </w:p>
    <w:p w14:paraId="0EB0E9B7" w14:textId="4F25BDBD" w:rsidR="00B100AD" w:rsidRPr="005760B7" w:rsidRDefault="0005041F" w:rsidP="00080CE8">
      <w:pPr>
        <w:snapToGrid w:val="0"/>
        <w:spacing w:after="0" w:line="360" w:lineRule="auto"/>
        <w:jc w:val="both"/>
        <w:rPr>
          <w:rFonts w:ascii="Book Antiqua" w:hAnsi="Book Antiqua" w:cs="Times New Roman"/>
          <w:b/>
          <w:bCs/>
          <w:i/>
          <w:iCs/>
          <w:sz w:val="24"/>
          <w:szCs w:val="24"/>
        </w:rPr>
      </w:pPr>
      <w:r w:rsidRPr="005760B7">
        <w:rPr>
          <w:rFonts w:ascii="Book Antiqua" w:hAnsi="Book Antiqua" w:cs="Times New Roman"/>
          <w:b/>
          <w:bCs/>
          <w:i/>
          <w:iCs/>
          <w:sz w:val="24"/>
          <w:szCs w:val="24"/>
        </w:rPr>
        <w:t>Surgisis® anal fistula plug</w:t>
      </w:r>
    </w:p>
    <w:p w14:paraId="3402C688" w14:textId="77777777" w:rsidR="000A0E76" w:rsidRPr="005760B7" w:rsidRDefault="000A0E76"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Although data from literature shows satisfactory results</w:t>
      </w:r>
      <w:r w:rsidR="00CE7D55" w:rsidRPr="005760B7">
        <w:rPr>
          <w:rFonts w:ascii="Book Antiqua" w:hAnsi="Book Antiqua" w:cs="Times New Roman"/>
          <w:sz w:val="24"/>
          <w:szCs w:val="24"/>
        </w:rPr>
        <w:t>,</w:t>
      </w:r>
      <w:r w:rsidR="004E1758" w:rsidRPr="005760B7">
        <w:rPr>
          <w:rFonts w:ascii="Book Antiqua" w:hAnsi="Book Antiqua" w:cs="Times New Roman"/>
          <w:sz w:val="24"/>
          <w:szCs w:val="24"/>
        </w:rPr>
        <w:t xml:space="preserve"> the use of</w:t>
      </w:r>
      <w:r w:rsidRPr="005760B7">
        <w:rPr>
          <w:rFonts w:ascii="Book Antiqua" w:hAnsi="Book Antiqua" w:cs="Times New Roman"/>
          <w:sz w:val="24"/>
          <w:szCs w:val="24"/>
        </w:rPr>
        <w:t xml:space="preserve"> tissue sealants as </w:t>
      </w:r>
      <w:r w:rsidR="004E1758" w:rsidRPr="005760B7">
        <w:rPr>
          <w:rFonts w:ascii="Book Antiqua" w:hAnsi="Book Antiqua" w:cs="Times New Roman"/>
          <w:sz w:val="24"/>
          <w:szCs w:val="24"/>
        </w:rPr>
        <w:t xml:space="preserve">the </w:t>
      </w:r>
      <w:r w:rsidRPr="005760B7">
        <w:rPr>
          <w:rFonts w:ascii="Book Antiqua" w:hAnsi="Book Antiqua" w:cs="Times New Roman"/>
          <w:sz w:val="24"/>
          <w:szCs w:val="24"/>
        </w:rPr>
        <w:t>sole endoscopic treatment</w:t>
      </w:r>
      <w:r w:rsidR="00B100AD" w:rsidRPr="005760B7">
        <w:rPr>
          <w:rFonts w:ascii="Book Antiqua" w:hAnsi="Book Antiqua" w:cs="Times New Roman"/>
          <w:sz w:val="24"/>
          <w:szCs w:val="24"/>
        </w:rPr>
        <w:t>, it</w:t>
      </w:r>
      <w:r w:rsidRPr="005760B7">
        <w:rPr>
          <w:rFonts w:ascii="Book Antiqua" w:hAnsi="Book Antiqua" w:cs="Times New Roman"/>
          <w:sz w:val="24"/>
          <w:szCs w:val="24"/>
        </w:rPr>
        <w:t xml:space="preserve"> should be limited to small low-output leaks or fistulae</w:t>
      </w:r>
      <w:r w:rsidR="004E1758" w:rsidRPr="005760B7">
        <w:rPr>
          <w:rFonts w:ascii="Book Antiqua" w:hAnsi="Book Antiqua" w:cs="Times New Roman"/>
          <w:sz w:val="24"/>
          <w:szCs w:val="24"/>
        </w:rPr>
        <w:t xml:space="preserve"> only</w:t>
      </w:r>
      <w:r w:rsidRPr="005760B7">
        <w:rPr>
          <w:rFonts w:ascii="Book Antiqua" w:hAnsi="Book Antiqua" w:cs="Times New Roman"/>
          <w:sz w:val="24"/>
          <w:szCs w:val="24"/>
        </w:rPr>
        <w:t>. Fibrin glue and cyanoacrylate may play a useful role for the management of GI defects in combination with other endoscopic techniques</w:t>
      </w:r>
      <w:r w:rsidR="00C071F7" w:rsidRPr="005760B7">
        <w:rPr>
          <w:rFonts w:ascii="Book Antiqua" w:hAnsi="Book Antiqua" w:cs="Times New Roman"/>
          <w:sz w:val="24"/>
          <w:szCs w:val="24"/>
          <w:vertAlign w:val="superscript"/>
        </w:rPr>
        <w:t>[107]</w:t>
      </w:r>
      <w:r w:rsidR="00F27054" w:rsidRPr="005760B7">
        <w:rPr>
          <w:rFonts w:ascii="Book Antiqua" w:hAnsi="Book Antiqua" w:cs="Times New Roman"/>
          <w:sz w:val="24"/>
          <w:szCs w:val="24"/>
        </w:rPr>
        <w:t>.</w:t>
      </w:r>
    </w:p>
    <w:p w14:paraId="698719F5" w14:textId="2B83FAC8" w:rsidR="000A0E76" w:rsidRPr="005760B7" w:rsidRDefault="009B6452" w:rsidP="00080CE8">
      <w:pPr>
        <w:snapToGrid w:val="0"/>
        <w:spacing w:after="0" w:line="360" w:lineRule="auto"/>
        <w:ind w:firstLineChars="100" w:firstLine="240"/>
        <w:jc w:val="both"/>
        <w:rPr>
          <w:rFonts w:ascii="Book Antiqua" w:hAnsi="Book Antiqua" w:cs="Times New Roman"/>
          <w:sz w:val="24"/>
          <w:szCs w:val="24"/>
        </w:rPr>
      </w:pPr>
      <w:r w:rsidRPr="005760B7">
        <w:rPr>
          <w:rFonts w:ascii="Book Antiqua" w:hAnsi="Book Antiqua" w:cs="Times New Roman"/>
          <w:sz w:val="24"/>
          <w:szCs w:val="24"/>
        </w:rPr>
        <w:t xml:space="preserve">Darrien </w:t>
      </w:r>
      <w:r w:rsidRPr="005760B7">
        <w:rPr>
          <w:rFonts w:ascii="Book Antiqua" w:hAnsi="Book Antiqua" w:cs="Times New Roman"/>
          <w:i/>
          <w:iCs/>
          <w:sz w:val="24"/>
          <w:szCs w:val="24"/>
        </w:rPr>
        <w:t>et al</w:t>
      </w:r>
      <w:r w:rsidR="00C071F7" w:rsidRPr="005760B7">
        <w:rPr>
          <w:rFonts w:ascii="Book Antiqua" w:hAnsi="Book Antiqua" w:cs="Times New Roman"/>
          <w:sz w:val="24"/>
          <w:szCs w:val="24"/>
          <w:vertAlign w:val="superscript"/>
        </w:rPr>
        <w:t>[108]</w:t>
      </w:r>
      <w:r w:rsidRPr="005760B7">
        <w:rPr>
          <w:rFonts w:ascii="Book Antiqua" w:hAnsi="Book Antiqua" w:cs="Times New Roman"/>
          <w:sz w:val="24"/>
          <w:szCs w:val="24"/>
        </w:rPr>
        <w:t xml:space="preserve"> proposed a</w:t>
      </w:r>
      <w:r w:rsidR="000A0E76" w:rsidRPr="005760B7">
        <w:rPr>
          <w:rFonts w:ascii="Book Antiqua" w:hAnsi="Book Antiqua" w:cs="Times New Roman"/>
          <w:sz w:val="24"/>
          <w:szCs w:val="24"/>
        </w:rPr>
        <w:t>n interesting approach for closure of refractory entero</w:t>
      </w:r>
      <w:r w:rsidR="008E0DC8" w:rsidRPr="005760B7">
        <w:rPr>
          <w:rFonts w:ascii="Book Antiqua" w:hAnsi="Book Antiqua" w:cs="Times New Roman"/>
          <w:sz w:val="24"/>
          <w:szCs w:val="24"/>
        </w:rPr>
        <w:t>-</w:t>
      </w:r>
      <w:r w:rsidR="000A0E76" w:rsidRPr="005760B7">
        <w:rPr>
          <w:rFonts w:ascii="Book Antiqua" w:hAnsi="Book Antiqua" w:cs="Times New Roman"/>
          <w:sz w:val="24"/>
          <w:szCs w:val="24"/>
        </w:rPr>
        <w:t>cutaneous fistulae with Surgisis® anal fistula plug (Cook Surgical, Bloomington,</w:t>
      </w:r>
      <w:r w:rsidR="008E0DC8" w:rsidRPr="005760B7">
        <w:rPr>
          <w:rFonts w:ascii="Book Antiqua" w:hAnsi="Book Antiqua" w:cs="Times New Roman"/>
          <w:sz w:val="24"/>
          <w:szCs w:val="24"/>
        </w:rPr>
        <w:t xml:space="preserve"> </w:t>
      </w:r>
      <w:r w:rsidR="00DF2E86" w:rsidRPr="005760B7">
        <w:rPr>
          <w:rFonts w:ascii="Book Antiqua" w:hAnsi="Book Antiqua" w:cstheme="minorHAnsi"/>
          <w:bCs/>
          <w:sz w:val="24"/>
          <w:szCs w:val="24"/>
          <w:lang w:val="hu-HU"/>
        </w:rPr>
        <w:t>United States</w:t>
      </w:r>
      <w:r w:rsidR="000A0E76" w:rsidRPr="005760B7">
        <w:rPr>
          <w:rFonts w:ascii="Book Antiqua" w:hAnsi="Book Antiqua" w:cs="Times New Roman"/>
          <w:sz w:val="24"/>
          <w:szCs w:val="24"/>
        </w:rPr>
        <w:t>)</w:t>
      </w:r>
      <w:r w:rsidR="008E0DC8" w:rsidRPr="005760B7">
        <w:rPr>
          <w:rFonts w:ascii="Book Antiqua" w:hAnsi="Book Antiqua" w:cs="Times New Roman"/>
          <w:sz w:val="24"/>
          <w:szCs w:val="24"/>
        </w:rPr>
        <w:t xml:space="preserve">. </w:t>
      </w:r>
      <w:r w:rsidR="000A0E76" w:rsidRPr="005760B7">
        <w:rPr>
          <w:rFonts w:ascii="Book Antiqua" w:hAnsi="Book Antiqua" w:cs="Times New Roman"/>
          <w:sz w:val="24"/>
          <w:szCs w:val="24"/>
        </w:rPr>
        <w:t>The Surgisis® anal fistula plug is an advanced tissue repair graft made from porcine submucosa developed for the management of perineal fistula. It serves as a scaffold for host cells to replace and repair damaged tissue. The acellular matrix promotes fistula closure without foreign body inflammatory reaction. Surgisis® has been used for management of fistulae after bariatric surgery as well. In a case series of 25 patients with gastro</w:t>
      </w:r>
      <w:r w:rsidR="008E0DC8" w:rsidRPr="005760B7">
        <w:rPr>
          <w:rFonts w:ascii="Book Antiqua" w:hAnsi="Book Antiqua" w:cs="Times New Roman"/>
          <w:sz w:val="24"/>
          <w:szCs w:val="24"/>
        </w:rPr>
        <w:t>-</w:t>
      </w:r>
      <w:r w:rsidR="000A0E76" w:rsidRPr="005760B7">
        <w:rPr>
          <w:rFonts w:ascii="Book Antiqua" w:hAnsi="Book Antiqua" w:cs="Times New Roman"/>
          <w:sz w:val="24"/>
          <w:szCs w:val="24"/>
        </w:rPr>
        <w:t>cutaneous fistula after Roux-en-Y-gastric Bypass strip-shaped Surgisis was used for 20 patients and cone-shaped Surgisis in 5 patients</w:t>
      </w:r>
      <w:r w:rsidR="00C071F7" w:rsidRPr="005760B7">
        <w:rPr>
          <w:rFonts w:ascii="Book Antiqua" w:hAnsi="Book Antiqua" w:cs="Times New Roman"/>
          <w:sz w:val="24"/>
          <w:szCs w:val="24"/>
          <w:vertAlign w:val="superscript"/>
        </w:rPr>
        <w:t>[109]</w:t>
      </w:r>
      <w:r w:rsidR="000A0E76" w:rsidRPr="005760B7">
        <w:rPr>
          <w:rFonts w:ascii="Book Antiqua" w:hAnsi="Book Antiqua" w:cs="Times New Roman"/>
          <w:sz w:val="24"/>
          <w:szCs w:val="24"/>
        </w:rPr>
        <w:t>. Using the strip-shaped biomaterial, success rates were approximately 75% after two or three sessions</w:t>
      </w:r>
      <w:r w:rsidR="00B100AD" w:rsidRPr="005760B7">
        <w:rPr>
          <w:rFonts w:ascii="Book Antiqua" w:hAnsi="Book Antiqua" w:cs="Times New Roman"/>
          <w:sz w:val="24"/>
          <w:szCs w:val="24"/>
        </w:rPr>
        <w:t>,</w:t>
      </w:r>
      <w:r w:rsidR="000A0E76" w:rsidRPr="005760B7">
        <w:rPr>
          <w:rFonts w:ascii="Book Antiqua" w:hAnsi="Book Antiqua" w:cs="Times New Roman"/>
          <w:sz w:val="24"/>
          <w:szCs w:val="24"/>
        </w:rPr>
        <w:t xml:space="preserve"> whereas using cone-shaped matrix fistula closure was</w:t>
      </w:r>
      <w:r w:rsidR="008E0DC8" w:rsidRPr="005760B7">
        <w:rPr>
          <w:rFonts w:ascii="Book Antiqua" w:hAnsi="Book Antiqua" w:cs="Times New Roman"/>
          <w:sz w:val="24"/>
          <w:szCs w:val="24"/>
        </w:rPr>
        <w:t xml:space="preserve"> </w:t>
      </w:r>
      <w:r w:rsidR="000A0E76" w:rsidRPr="005760B7">
        <w:rPr>
          <w:rFonts w:ascii="Book Antiqua" w:hAnsi="Book Antiqua" w:cs="Times New Roman"/>
          <w:sz w:val="24"/>
          <w:szCs w:val="24"/>
        </w:rPr>
        <w:t>accomplished after a single session in all patients</w:t>
      </w:r>
      <w:r w:rsidR="00B100AD" w:rsidRPr="005760B7">
        <w:rPr>
          <w:rFonts w:ascii="Book Antiqua" w:hAnsi="Book Antiqua" w:cs="Times New Roman"/>
          <w:sz w:val="24"/>
          <w:szCs w:val="24"/>
        </w:rPr>
        <w:t>.</w:t>
      </w:r>
    </w:p>
    <w:p w14:paraId="7EFBC1F0" w14:textId="77777777" w:rsidR="000A0E76" w:rsidRPr="005760B7" w:rsidRDefault="000A0E76" w:rsidP="00080CE8">
      <w:pPr>
        <w:snapToGrid w:val="0"/>
        <w:spacing w:after="0" w:line="360" w:lineRule="auto"/>
        <w:jc w:val="both"/>
        <w:rPr>
          <w:rFonts w:ascii="Book Antiqua" w:hAnsi="Book Antiqua" w:cs="Times New Roman"/>
          <w:sz w:val="24"/>
          <w:szCs w:val="24"/>
        </w:rPr>
      </w:pPr>
    </w:p>
    <w:p w14:paraId="1373E9A0" w14:textId="5A241216" w:rsidR="00DF2E86" w:rsidRPr="005760B7" w:rsidRDefault="00DF2E86" w:rsidP="00080CE8">
      <w:pPr>
        <w:snapToGrid w:val="0"/>
        <w:spacing w:after="0" w:line="360" w:lineRule="auto"/>
        <w:jc w:val="both"/>
        <w:rPr>
          <w:rFonts w:ascii="Book Antiqua" w:eastAsia="Times New Roman" w:hAnsi="Book Antiqua"/>
          <w:sz w:val="24"/>
          <w:szCs w:val="24"/>
          <w:u w:val="single"/>
          <w:lang w:val="en-GB"/>
        </w:rPr>
      </w:pPr>
      <w:r w:rsidRPr="005760B7">
        <w:rPr>
          <w:rStyle w:val="h3"/>
          <w:rFonts w:ascii="Book Antiqua" w:hAnsi="Book Antiqua"/>
          <w:b/>
          <w:bCs/>
          <w:sz w:val="24"/>
          <w:szCs w:val="24"/>
          <w:u w:val="single"/>
          <w:lang w:val="en-GB"/>
        </w:rPr>
        <w:t>CONCLUSION</w:t>
      </w:r>
    </w:p>
    <w:p w14:paraId="5027588A" w14:textId="176AA4ED" w:rsidR="008B573A" w:rsidRPr="005760B7" w:rsidRDefault="009C7DAC"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lastRenderedPageBreak/>
        <w:t>Endoscopy is emerging as</w:t>
      </w:r>
      <w:r w:rsidR="00861A8B" w:rsidRPr="005760B7">
        <w:rPr>
          <w:rFonts w:ascii="Book Antiqua" w:hAnsi="Book Antiqua" w:cs="Times New Roman"/>
          <w:sz w:val="24"/>
          <w:szCs w:val="24"/>
        </w:rPr>
        <w:t xml:space="preserve">a </w:t>
      </w:r>
      <w:r w:rsidR="000A0E76" w:rsidRPr="005760B7">
        <w:rPr>
          <w:rFonts w:ascii="Book Antiqua" w:hAnsi="Book Antiqua" w:cs="Times New Roman"/>
          <w:sz w:val="24"/>
          <w:szCs w:val="24"/>
        </w:rPr>
        <w:t xml:space="preserve">first line approach over surgery for the management of </w:t>
      </w:r>
      <w:r w:rsidR="00DF2E86" w:rsidRPr="005760B7">
        <w:rPr>
          <w:rFonts w:ascii="Book Antiqua" w:hAnsi="Book Antiqua" w:cs="Times New Roman"/>
          <w:sz w:val="24"/>
          <w:szCs w:val="24"/>
        </w:rPr>
        <w:t>Gastrointestinal</w:t>
      </w:r>
      <w:r w:rsidR="000A0E76" w:rsidRPr="005760B7">
        <w:rPr>
          <w:rFonts w:ascii="Book Antiqua" w:hAnsi="Book Antiqua" w:cs="Times New Roman"/>
          <w:sz w:val="24"/>
          <w:szCs w:val="24"/>
        </w:rPr>
        <w:t xml:space="preserve"> leaks and fistulae. The steadfast advancements of interventional endoscopy in the last decades </w:t>
      </w:r>
      <w:r w:rsidR="00CD5979" w:rsidRPr="005760B7">
        <w:rPr>
          <w:rFonts w:ascii="Book Antiqua" w:hAnsi="Book Antiqua" w:cs="Times New Roman"/>
          <w:sz w:val="24"/>
          <w:szCs w:val="24"/>
        </w:rPr>
        <w:t xml:space="preserve">allowed for </w:t>
      </w:r>
      <w:r w:rsidR="000A0E76" w:rsidRPr="005760B7">
        <w:rPr>
          <w:rFonts w:ascii="Book Antiqua" w:hAnsi="Book Antiqua" w:cs="Times New Roman"/>
          <w:sz w:val="24"/>
          <w:szCs w:val="24"/>
        </w:rPr>
        <w:t>new endoscopic closure devices and techniques</w:t>
      </w:r>
      <w:r w:rsidR="000779C7" w:rsidRPr="005760B7">
        <w:rPr>
          <w:rFonts w:ascii="Book Antiqua" w:hAnsi="Book Antiqua" w:cs="Times New Roman"/>
          <w:sz w:val="24"/>
          <w:szCs w:val="24"/>
        </w:rPr>
        <w:t>,</w:t>
      </w:r>
      <w:r w:rsidR="008E0DC8" w:rsidRPr="005760B7">
        <w:rPr>
          <w:rFonts w:ascii="Book Antiqua" w:hAnsi="Book Antiqua" w:cs="Times New Roman"/>
          <w:sz w:val="24"/>
          <w:szCs w:val="24"/>
        </w:rPr>
        <w:t xml:space="preserve"> </w:t>
      </w:r>
      <w:r w:rsidR="000779C7" w:rsidRPr="005760B7">
        <w:rPr>
          <w:rFonts w:ascii="Book Antiqua" w:hAnsi="Book Antiqua" w:cs="Times New Roman"/>
          <w:sz w:val="24"/>
          <w:szCs w:val="24"/>
        </w:rPr>
        <w:t>which</w:t>
      </w:r>
      <w:r w:rsidR="000A0E76" w:rsidRPr="005760B7">
        <w:rPr>
          <w:rFonts w:ascii="Book Antiqua" w:hAnsi="Book Antiqua" w:cs="Times New Roman"/>
          <w:sz w:val="24"/>
          <w:szCs w:val="24"/>
        </w:rPr>
        <w:t xml:space="preserve"> provide a minimally invasive and </w:t>
      </w:r>
      <w:r w:rsidR="00437DA9" w:rsidRPr="005760B7">
        <w:rPr>
          <w:rFonts w:ascii="Book Antiqua" w:hAnsi="Book Antiqua" w:cs="Times New Roman"/>
          <w:sz w:val="24"/>
          <w:szCs w:val="24"/>
        </w:rPr>
        <w:t xml:space="preserve">more </w:t>
      </w:r>
      <w:r w:rsidR="000A0E76" w:rsidRPr="005760B7">
        <w:rPr>
          <w:rFonts w:ascii="Book Antiqua" w:hAnsi="Book Antiqua" w:cs="Times New Roman"/>
          <w:sz w:val="24"/>
          <w:szCs w:val="24"/>
        </w:rPr>
        <w:t xml:space="preserve">effective therapeutic option </w:t>
      </w:r>
      <w:r w:rsidR="00437DA9" w:rsidRPr="005760B7">
        <w:rPr>
          <w:rFonts w:ascii="Book Antiqua" w:hAnsi="Book Antiqua" w:cs="Times New Roman"/>
          <w:sz w:val="24"/>
          <w:szCs w:val="24"/>
        </w:rPr>
        <w:t>than</w:t>
      </w:r>
      <w:r w:rsidR="000A0E76" w:rsidRPr="005760B7">
        <w:rPr>
          <w:rFonts w:ascii="Book Antiqua" w:hAnsi="Book Antiqua" w:cs="Times New Roman"/>
          <w:sz w:val="24"/>
          <w:szCs w:val="24"/>
        </w:rPr>
        <w:t xml:space="preserve"> surgery. </w:t>
      </w:r>
      <w:r w:rsidR="00D96D1A" w:rsidRPr="005760B7">
        <w:rPr>
          <w:rFonts w:ascii="Book Antiqua" w:hAnsi="Book Antiqua" w:cs="Times New Roman"/>
          <w:sz w:val="24"/>
          <w:szCs w:val="24"/>
        </w:rPr>
        <w:t xml:space="preserve">A </w:t>
      </w:r>
      <w:r w:rsidR="000A0E76" w:rsidRPr="005760B7">
        <w:rPr>
          <w:rFonts w:ascii="Book Antiqua" w:hAnsi="Book Antiqua" w:cs="Times New Roman"/>
          <w:sz w:val="24"/>
          <w:szCs w:val="24"/>
        </w:rPr>
        <w:t>single therapy</w:t>
      </w:r>
      <w:r w:rsidR="006179BB" w:rsidRPr="005760B7">
        <w:rPr>
          <w:rFonts w:ascii="Book Antiqua" w:hAnsi="Book Antiqua" w:cs="Times New Roman"/>
          <w:sz w:val="24"/>
          <w:szCs w:val="24"/>
        </w:rPr>
        <w:t>,</w:t>
      </w:r>
      <w:r w:rsidR="000A0E76" w:rsidRPr="005760B7">
        <w:rPr>
          <w:rFonts w:ascii="Book Antiqua" w:hAnsi="Book Antiqua" w:cs="Times New Roman"/>
          <w:sz w:val="24"/>
          <w:szCs w:val="24"/>
        </w:rPr>
        <w:t xml:space="preserve"> or </w:t>
      </w:r>
      <w:r w:rsidR="00560384" w:rsidRPr="005760B7">
        <w:rPr>
          <w:rFonts w:ascii="Book Antiqua" w:hAnsi="Book Antiqua" w:cs="Times New Roman"/>
          <w:sz w:val="24"/>
          <w:szCs w:val="24"/>
        </w:rPr>
        <w:t xml:space="preserve">even </w:t>
      </w:r>
      <w:r w:rsidR="00D96D1A" w:rsidRPr="005760B7">
        <w:rPr>
          <w:rFonts w:ascii="Book Antiqua" w:hAnsi="Book Antiqua" w:cs="Times New Roman"/>
          <w:sz w:val="24"/>
          <w:szCs w:val="24"/>
        </w:rPr>
        <w:t>a</w:t>
      </w:r>
      <w:r w:rsidR="000A0E76" w:rsidRPr="005760B7">
        <w:rPr>
          <w:rFonts w:ascii="Book Antiqua" w:hAnsi="Book Antiqua" w:cs="Times New Roman"/>
          <w:sz w:val="24"/>
          <w:szCs w:val="24"/>
        </w:rPr>
        <w:t xml:space="preserve"> combination of different techniques</w:t>
      </w:r>
      <w:r w:rsidR="006179BB" w:rsidRPr="005760B7">
        <w:rPr>
          <w:rFonts w:ascii="Book Antiqua" w:hAnsi="Book Antiqua" w:cs="Times New Roman"/>
          <w:sz w:val="24"/>
          <w:szCs w:val="24"/>
        </w:rPr>
        <w:t>,</w:t>
      </w:r>
      <w:r w:rsidR="00D96D1A" w:rsidRPr="005760B7">
        <w:rPr>
          <w:rFonts w:ascii="Book Antiqua" w:hAnsi="Book Antiqua" w:cs="Times New Roman"/>
          <w:sz w:val="24"/>
          <w:szCs w:val="24"/>
        </w:rPr>
        <w:t xml:space="preserve"> can integrate the use of different endoscopic options</w:t>
      </w:r>
      <w:r w:rsidR="00DF2E86" w:rsidRPr="005760B7">
        <w:rPr>
          <w:rFonts w:ascii="Book Antiqua" w:hAnsi="Book Antiqua" w:cs="Times New Roman"/>
          <w:sz w:val="24"/>
          <w:szCs w:val="24"/>
        </w:rPr>
        <w:t xml:space="preserve"> </w:t>
      </w:r>
      <w:r w:rsidR="007449F5" w:rsidRPr="005760B7">
        <w:rPr>
          <w:rFonts w:ascii="Book Antiqua" w:hAnsi="Book Antiqua" w:cs="Times New Roman"/>
          <w:sz w:val="24"/>
          <w:szCs w:val="24"/>
        </w:rPr>
        <w:t>(Table 2)</w:t>
      </w:r>
      <w:r w:rsidR="008E0DC8" w:rsidRPr="005760B7">
        <w:rPr>
          <w:rFonts w:ascii="Book Antiqua" w:hAnsi="Book Antiqua" w:cs="Times New Roman"/>
          <w:sz w:val="24"/>
          <w:szCs w:val="24"/>
        </w:rPr>
        <w:t xml:space="preserve">. </w:t>
      </w:r>
      <w:r w:rsidR="000A0E76" w:rsidRPr="005760B7">
        <w:rPr>
          <w:rFonts w:ascii="Book Antiqua" w:hAnsi="Book Antiqua" w:cs="Times New Roman"/>
          <w:sz w:val="24"/>
          <w:szCs w:val="24"/>
        </w:rPr>
        <w:t>Comparison between different approaches is difficult due to heterogeneous populations, prevalence of retrospective studies, lack of uniform definitions and lack of comparative studies. Therefore</w:t>
      </w:r>
      <w:r w:rsidR="000F0EDE" w:rsidRPr="005760B7">
        <w:rPr>
          <w:rFonts w:ascii="Book Antiqua" w:hAnsi="Book Antiqua" w:cs="Times New Roman"/>
          <w:sz w:val="24"/>
          <w:szCs w:val="24"/>
        </w:rPr>
        <w:t>,</w:t>
      </w:r>
      <w:r w:rsidR="000A0E76" w:rsidRPr="005760B7">
        <w:rPr>
          <w:rFonts w:ascii="Book Antiqua" w:hAnsi="Book Antiqua" w:cs="Times New Roman"/>
          <w:sz w:val="24"/>
          <w:szCs w:val="24"/>
        </w:rPr>
        <w:t xml:space="preserve"> it is difficult to establish a standardized therapeutic algorithm. Each treatment should be tailored to the single patient</w:t>
      </w:r>
      <w:r w:rsidR="00FA09E6" w:rsidRPr="005760B7">
        <w:rPr>
          <w:rFonts w:ascii="Book Antiqua" w:hAnsi="Book Antiqua" w:cs="Times New Roman"/>
          <w:sz w:val="24"/>
          <w:szCs w:val="24"/>
        </w:rPr>
        <w:t>, by</w:t>
      </w:r>
      <w:r w:rsidR="000A0E76" w:rsidRPr="005760B7">
        <w:rPr>
          <w:rFonts w:ascii="Book Antiqua" w:hAnsi="Book Antiqua" w:cs="Times New Roman"/>
          <w:sz w:val="24"/>
          <w:szCs w:val="24"/>
        </w:rPr>
        <w:t xml:space="preserve"> taking in</w:t>
      </w:r>
      <w:r w:rsidR="00FA09E6" w:rsidRPr="005760B7">
        <w:rPr>
          <w:rFonts w:ascii="Book Antiqua" w:hAnsi="Book Antiqua" w:cs="Times New Roman"/>
          <w:sz w:val="24"/>
          <w:szCs w:val="24"/>
        </w:rPr>
        <w:t>to</w:t>
      </w:r>
      <w:r w:rsidR="000A0E76" w:rsidRPr="005760B7">
        <w:rPr>
          <w:rFonts w:ascii="Book Antiqua" w:hAnsi="Book Antiqua" w:cs="Times New Roman"/>
          <w:sz w:val="24"/>
          <w:szCs w:val="24"/>
        </w:rPr>
        <w:t xml:space="preserve"> account the several variables that may at the end influence </w:t>
      </w:r>
      <w:r w:rsidR="00B100AD" w:rsidRPr="005760B7">
        <w:rPr>
          <w:rFonts w:ascii="Book Antiqua" w:hAnsi="Book Antiqua" w:cs="Times New Roman"/>
          <w:sz w:val="24"/>
          <w:szCs w:val="24"/>
        </w:rPr>
        <w:t xml:space="preserve">the </w:t>
      </w:r>
      <w:r w:rsidR="000A0E76" w:rsidRPr="005760B7">
        <w:rPr>
          <w:rFonts w:ascii="Book Antiqua" w:hAnsi="Book Antiqua" w:cs="Times New Roman"/>
          <w:sz w:val="24"/>
          <w:szCs w:val="24"/>
        </w:rPr>
        <w:t>outcome. Endoscopic management of leak</w:t>
      </w:r>
      <w:r w:rsidR="0078270F" w:rsidRPr="005760B7">
        <w:rPr>
          <w:rFonts w:ascii="Book Antiqua" w:hAnsi="Book Antiqua" w:cs="Times New Roman"/>
          <w:sz w:val="24"/>
          <w:szCs w:val="24"/>
        </w:rPr>
        <w:t>s</w:t>
      </w:r>
      <w:r w:rsidR="000A0E76" w:rsidRPr="005760B7">
        <w:rPr>
          <w:rFonts w:ascii="Book Antiqua" w:hAnsi="Book Antiqua" w:cs="Times New Roman"/>
          <w:sz w:val="24"/>
          <w:szCs w:val="24"/>
        </w:rPr>
        <w:t xml:space="preserve"> and fistula</w:t>
      </w:r>
      <w:r w:rsidR="0078270F" w:rsidRPr="005760B7">
        <w:rPr>
          <w:rFonts w:ascii="Book Antiqua" w:hAnsi="Book Antiqua" w:cs="Times New Roman"/>
          <w:sz w:val="24"/>
          <w:szCs w:val="24"/>
        </w:rPr>
        <w:t>e</w:t>
      </w:r>
      <w:r w:rsidR="000A0E76" w:rsidRPr="005760B7">
        <w:rPr>
          <w:rFonts w:ascii="Book Antiqua" w:hAnsi="Book Antiqua" w:cs="Times New Roman"/>
          <w:sz w:val="24"/>
          <w:szCs w:val="24"/>
        </w:rPr>
        <w:t xml:space="preserve"> requires a personalized and multidisciplinary approach</w:t>
      </w:r>
      <w:r w:rsidR="00B50FDD" w:rsidRPr="005760B7">
        <w:rPr>
          <w:rFonts w:ascii="Book Antiqua" w:hAnsi="Book Antiqua" w:cs="Times New Roman"/>
          <w:sz w:val="24"/>
          <w:szCs w:val="24"/>
        </w:rPr>
        <w:t>,</w:t>
      </w:r>
      <w:r w:rsidR="000A0E76" w:rsidRPr="005760B7">
        <w:rPr>
          <w:rFonts w:ascii="Book Antiqua" w:hAnsi="Book Antiqua" w:cs="Times New Roman"/>
          <w:sz w:val="24"/>
          <w:szCs w:val="24"/>
        </w:rPr>
        <w:t xml:space="preserve"> comprising a close collaboration between surgeon, interventional radiologist and endoscopist</w:t>
      </w:r>
      <w:r w:rsidR="00B100AD" w:rsidRPr="005760B7">
        <w:rPr>
          <w:rFonts w:ascii="Book Antiqua" w:hAnsi="Book Antiqua" w:cs="Times New Roman"/>
          <w:sz w:val="24"/>
          <w:szCs w:val="24"/>
        </w:rPr>
        <w:t>,</w:t>
      </w:r>
      <w:r w:rsidR="000A0E76" w:rsidRPr="005760B7">
        <w:rPr>
          <w:rFonts w:ascii="Book Antiqua" w:hAnsi="Book Antiqua" w:cs="Times New Roman"/>
          <w:sz w:val="24"/>
          <w:szCs w:val="24"/>
        </w:rPr>
        <w:t xml:space="preserve"> allowing </w:t>
      </w:r>
      <w:r w:rsidR="00DF2E86" w:rsidRPr="005760B7">
        <w:rPr>
          <w:rFonts w:ascii="Book Antiqua" w:hAnsi="Book Antiqua" w:cs="Times New Roman"/>
          <w:sz w:val="24"/>
          <w:szCs w:val="24"/>
        </w:rPr>
        <w:t>Gastrointestinal</w:t>
      </w:r>
      <w:r w:rsidR="000A0E76" w:rsidRPr="005760B7">
        <w:rPr>
          <w:rFonts w:ascii="Book Antiqua" w:hAnsi="Book Antiqua" w:cs="Times New Roman"/>
          <w:sz w:val="24"/>
          <w:szCs w:val="24"/>
        </w:rPr>
        <w:t xml:space="preserve"> wall defect management with high clinical success rate and low rate of morbidity and mortality.</w:t>
      </w:r>
    </w:p>
    <w:p w14:paraId="107C94BB" w14:textId="77777777" w:rsidR="000A0E76" w:rsidRPr="005760B7" w:rsidRDefault="000A0E76" w:rsidP="00080CE8">
      <w:pPr>
        <w:snapToGrid w:val="0"/>
        <w:spacing w:after="0" w:line="360" w:lineRule="auto"/>
        <w:jc w:val="both"/>
        <w:rPr>
          <w:rFonts w:ascii="Book Antiqua" w:hAnsi="Book Antiqua" w:cs="Times New Roman"/>
          <w:sz w:val="24"/>
          <w:szCs w:val="24"/>
        </w:rPr>
      </w:pPr>
    </w:p>
    <w:p w14:paraId="1662814F" w14:textId="0015448F" w:rsidR="001A6C6B" w:rsidRPr="005760B7" w:rsidRDefault="00975C32" w:rsidP="00080CE8">
      <w:pPr>
        <w:snapToGrid w:val="0"/>
        <w:spacing w:after="0" w:line="360" w:lineRule="auto"/>
        <w:jc w:val="both"/>
        <w:rPr>
          <w:rFonts w:ascii="Book Antiqua" w:hAnsi="Book Antiqua" w:cs="Times New Roman"/>
          <w:b/>
          <w:bCs/>
          <w:sz w:val="24"/>
          <w:szCs w:val="24"/>
        </w:rPr>
      </w:pPr>
      <w:r w:rsidRPr="005760B7">
        <w:rPr>
          <w:rFonts w:ascii="Book Antiqua" w:hAnsi="Book Antiqua" w:cs="Times New Roman"/>
          <w:b/>
          <w:bCs/>
          <w:sz w:val="24"/>
          <w:szCs w:val="24"/>
        </w:rPr>
        <w:t>REFERENCES</w:t>
      </w:r>
    </w:p>
    <w:p w14:paraId="40D0F2F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 </w:t>
      </w:r>
      <w:r w:rsidRPr="005760B7">
        <w:rPr>
          <w:rFonts w:ascii="Book Antiqua" w:hAnsi="Book Antiqua"/>
          <w:b/>
          <w:sz w:val="24"/>
          <w:szCs w:val="24"/>
        </w:rPr>
        <w:t>Kumar N</w:t>
      </w:r>
      <w:r w:rsidRPr="005760B7">
        <w:rPr>
          <w:rFonts w:ascii="Book Antiqua" w:hAnsi="Book Antiqua"/>
          <w:sz w:val="24"/>
          <w:szCs w:val="24"/>
        </w:rPr>
        <w:t xml:space="preserve">, Thompson CC. Endoscopic therapy for postoperative leaks and fistulae. </w:t>
      </w:r>
      <w:r w:rsidRPr="005760B7">
        <w:rPr>
          <w:rFonts w:ascii="Book Antiqua" w:hAnsi="Book Antiqua"/>
          <w:i/>
          <w:sz w:val="24"/>
          <w:szCs w:val="24"/>
        </w:rPr>
        <w:t>Gastrointest Endosc Clin N Am</w:t>
      </w:r>
      <w:r w:rsidRPr="005760B7">
        <w:rPr>
          <w:rFonts w:ascii="Book Antiqua" w:hAnsi="Book Antiqua"/>
          <w:sz w:val="24"/>
          <w:szCs w:val="24"/>
        </w:rPr>
        <w:t xml:space="preserve"> 2013; </w:t>
      </w:r>
      <w:r w:rsidRPr="005760B7">
        <w:rPr>
          <w:rFonts w:ascii="Book Antiqua" w:hAnsi="Book Antiqua"/>
          <w:b/>
          <w:sz w:val="24"/>
          <w:szCs w:val="24"/>
        </w:rPr>
        <w:t>23</w:t>
      </w:r>
      <w:r w:rsidRPr="005760B7">
        <w:rPr>
          <w:rFonts w:ascii="Book Antiqua" w:hAnsi="Book Antiqua"/>
          <w:sz w:val="24"/>
          <w:szCs w:val="24"/>
        </w:rPr>
        <w:t>: 123-136 [PMID: 23168123 DOI: 10.1016/j.giec.2012.10.002]</w:t>
      </w:r>
    </w:p>
    <w:p w14:paraId="2B067F85"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2 </w:t>
      </w:r>
      <w:r w:rsidRPr="005760B7">
        <w:rPr>
          <w:rFonts w:ascii="Book Antiqua" w:hAnsi="Book Antiqua"/>
          <w:b/>
          <w:sz w:val="24"/>
          <w:szCs w:val="24"/>
        </w:rPr>
        <w:t>Urschel JD</w:t>
      </w:r>
      <w:r w:rsidRPr="005760B7">
        <w:rPr>
          <w:rFonts w:ascii="Book Antiqua" w:hAnsi="Book Antiqua"/>
          <w:sz w:val="24"/>
          <w:szCs w:val="24"/>
        </w:rPr>
        <w:t xml:space="preserve">. Esophagogastrostomy anastomotic leaks complicating esophagectomy: a review. </w:t>
      </w:r>
      <w:r w:rsidRPr="005760B7">
        <w:rPr>
          <w:rFonts w:ascii="Book Antiqua" w:hAnsi="Book Antiqua"/>
          <w:i/>
          <w:sz w:val="24"/>
          <w:szCs w:val="24"/>
        </w:rPr>
        <w:t>Am J Surg</w:t>
      </w:r>
      <w:r w:rsidRPr="005760B7">
        <w:rPr>
          <w:rFonts w:ascii="Book Antiqua" w:hAnsi="Book Antiqua"/>
          <w:sz w:val="24"/>
          <w:szCs w:val="24"/>
        </w:rPr>
        <w:t xml:space="preserve"> 1995; </w:t>
      </w:r>
      <w:r w:rsidRPr="005760B7">
        <w:rPr>
          <w:rFonts w:ascii="Book Antiqua" w:hAnsi="Book Antiqua"/>
          <w:b/>
          <w:sz w:val="24"/>
          <w:szCs w:val="24"/>
        </w:rPr>
        <w:t>169</w:t>
      </w:r>
      <w:r w:rsidRPr="005760B7">
        <w:rPr>
          <w:rFonts w:ascii="Book Antiqua" w:hAnsi="Book Antiqua"/>
          <w:sz w:val="24"/>
          <w:szCs w:val="24"/>
        </w:rPr>
        <w:t>: 634-640 [PMID: 7771633 DOI: 10.1016/s0002-9610(99)80238-4]</w:t>
      </w:r>
    </w:p>
    <w:p w14:paraId="3356E038"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 </w:t>
      </w:r>
      <w:r w:rsidRPr="005760B7">
        <w:rPr>
          <w:rFonts w:ascii="Book Antiqua" w:hAnsi="Book Antiqua"/>
          <w:b/>
          <w:sz w:val="24"/>
          <w:szCs w:val="24"/>
        </w:rPr>
        <w:t>Blencowe NS</w:t>
      </w:r>
      <w:r w:rsidRPr="005760B7">
        <w:rPr>
          <w:rFonts w:ascii="Book Antiqua" w:hAnsi="Book Antiqua"/>
          <w:sz w:val="24"/>
          <w:szCs w:val="24"/>
        </w:rPr>
        <w:t xml:space="preserve">, Strong S, McNair AG, Brookes ST, Crosby T, Griffin SM, Blazeby JM. Reporting of short-term clinical outcomes after esophagectomy: a systematic review. </w:t>
      </w:r>
      <w:r w:rsidRPr="005760B7">
        <w:rPr>
          <w:rFonts w:ascii="Book Antiqua" w:hAnsi="Book Antiqua"/>
          <w:i/>
          <w:sz w:val="24"/>
          <w:szCs w:val="24"/>
        </w:rPr>
        <w:t>Ann Surg</w:t>
      </w:r>
      <w:r w:rsidRPr="005760B7">
        <w:rPr>
          <w:rFonts w:ascii="Book Antiqua" w:hAnsi="Book Antiqua"/>
          <w:sz w:val="24"/>
          <w:szCs w:val="24"/>
        </w:rPr>
        <w:t xml:space="preserve"> 2012; </w:t>
      </w:r>
      <w:r w:rsidRPr="005760B7">
        <w:rPr>
          <w:rFonts w:ascii="Book Antiqua" w:hAnsi="Book Antiqua"/>
          <w:b/>
          <w:sz w:val="24"/>
          <w:szCs w:val="24"/>
        </w:rPr>
        <w:t>255</w:t>
      </w:r>
      <w:r w:rsidRPr="005760B7">
        <w:rPr>
          <w:rFonts w:ascii="Book Antiqua" w:hAnsi="Book Antiqua"/>
          <w:sz w:val="24"/>
          <w:szCs w:val="24"/>
        </w:rPr>
        <w:t>: 658-666 [PMID: 22395090 DOI: 10.1097/SLA.0b013e3182480a6a]</w:t>
      </w:r>
    </w:p>
    <w:p w14:paraId="26E48216"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lastRenderedPageBreak/>
        <w:t xml:space="preserve">4 </w:t>
      </w:r>
      <w:r w:rsidRPr="005760B7">
        <w:rPr>
          <w:rFonts w:ascii="Book Antiqua" w:hAnsi="Book Antiqua"/>
          <w:b/>
          <w:sz w:val="24"/>
          <w:szCs w:val="24"/>
        </w:rPr>
        <w:t>Lang H</w:t>
      </w:r>
      <w:r w:rsidRPr="005760B7">
        <w:rPr>
          <w:rFonts w:ascii="Book Antiqua" w:hAnsi="Book Antiqua"/>
          <w:sz w:val="24"/>
          <w:szCs w:val="24"/>
        </w:rPr>
        <w:t xml:space="preserve">, Piso P, Stukenborg C, Raab R, Jähne J. Management and results of proximal anastomotic leaks in a series of 1114 total gastrectomies for gastric carcinoma. </w:t>
      </w:r>
      <w:r w:rsidRPr="005760B7">
        <w:rPr>
          <w:rFonts w:ascii="Book Antiqua" w:hAnsi="Book Antiqua"/>
          <w:i/>
          <w:sz w:val="24"/>
          <w:szCs w:val="24"/>
        </w:rPr>
        <w:t>Eur J Surg Oncol</w:t>
      </w:r>
      <w:r w:rsidRPr="005760B7">
        <w:rPr>
          <w:rFonts w:ascii="Book Antiqua" w:hAnsi="Book Antiqua"/>
          <w:sz w:val="24"/>
          <w:szCs w:val="24"/>
        </w:rPr>
        <w:t xml:space="preserve"> 2000; </w:t>
      </w:r>
      <w:r w:rsidRPr="005760B7">
        <w:rPr>
          <w:rFonts w:ascii="Book Antiqua" w:hAnsi="Book Antiqua"/>
          <w:b/>
          <w:sz w:val="24"/>
          <w:szCs w:val="24"/>
        </w:rPr>
        <w:t>26</w:t>
      </w:r>
      <w:r w:rsidRPr="005760B7">
        <w:rPr>
          <w:rFonts w:ascii="Book Antiqua" w:hAnsi="Book Antiqua"/>
          <w:sz w:val="24"/>
          <w:szCs w:val="24"/>
        </w:rPr>
        <w:t>: 168-171 [PMID: 10744938 DOI: 10.1053/ejso.1999.0764]</w:t>
      </w:r>
    </w:p>
    <w:p w14:paraId="275F533F"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 </w:t>
      </w:r>
      <w:r w:rsidRPr="005760B7">
        <w:rPr>
          <w:rFonts w:ascii="Book Antiqua" w:hAnsi="Book Antiqua"/>
          <w:b/>
          <w:sz w:val="24"/>
          <w:szCs w:val="24"/>
        </w:rPr>
        <w:t>Morales MP</w:t>
      </w:r>
      <w:r w:rsidRPr="005760B7">
        <w:rPr>
          <w:rFonts w:ascii="Book Antiqua" w:hAnsi="Book Antiqua"/>
          <w:sz w:val="24"/>
          <w:szCs w:val="24"/>
        </w:rPr>
        <w:t xml:space="preserve">, Miedema BW, Scott JS, de la Torre RA. Management of postsurgical leaks in the bariatric patient. </w:t>
      </w:r>
      <w:r w:rsidRPr="005760B7">
        <w:rPr>
          <w:rFonts w:ascii="Book Antiqua" w:hAnsi="Book Antiqua"/>
          <w:i/>
          <w:sz w:val="24"/>
          <w:szCs w:val="24"/>
        </w:rPr>
        <w:t>Gastrointest Endosc Clin N Am</w:t>
      </w:r>
      <w:r w:rsidRPr="005760B7">
        <w:rPr>
          <w:rFonts w:ascii="Book Antiqua" w:hAnsi="Book Antiqua"/>
          <w:sz w:val="24"/>
          <w:szCs w:val="24"/>
        </w:rPr>
        <w:t xml:space="preserve"> 2011; </w:t>
      </w:r>
      <w:r w:rsidRPr="005760B7">
        <w:rPr>
          <w:rFonts w:ascii="Book Antiqua" w:hAnsi="Book Antiqua"/>
          <w:b/>
          <w:sz w:val="24"/>
          <w:szCs w:val="24"/>
        </w:rPr>
        <w:t>21</w:t>
      </w:r>
      <w:r w:rsidRPr="005760B7">
        <w:rPr>
          <w:rFonts w:ascii="Book Antiqua" w:hAnsi="Book Antiqua"/>
          <w:sz w:val="24"/>
          <w:szCs w:val="24"/>
        </w:rPr>
        <w:t>: 295-304 [PMID: 21569981 DOI: 10.1016/j.giec.2011.02.008]</w:t>
      </w:r>
    </w:p>
    <w:p w14:paraId="0F0955C8"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6 </w:t>
      </w:r>
      <w:r w:rsidRPr="005760B7">
        <w:rPr>
          <w:rFonts w:ascii="Book Antiqua" w:hAnsi="Book Antiqua"/>
          <w:b/>
          <w:sz w:val="24"/>
          <w:szCs w:val="24"/>
        </w:rPr>
        <w:t>Gonzalez R</w:t>
      </w:r>
      <w:r w:rsidRPr="005760B7">
        <w:rPr>
          <w:rFonts w:ascii="Book Antiqua" w:hAnsi="Book Antiqua"/>
          <w:sz w:val="24"/>
          <w:szCs w:val="24"/>
        </w:rPr>
        <w:t xml:space="preserve">, Sarr MG, Smith CD, Baghai M, Kendrick M, Szomstein S, Rosenthal R, Murr MM. Diagnosis and contemporary management of anastomotic leaks after gastric bypass for obesity. </w:t>
      </w:r>
      <w:r w:rsidRPr="005760B7">
        <w:rPr>
          <w:rFonts w:ascii="Book Antiqua" w:hAnsi="Book Antiqua"/>
          <w:i/>
          <w:sz w:val="24"/>
          <w:szCs w:val="24"/>
        </w:rPr>
        <w:t>J Am Coll Surg</w:t>
      </w:r>
      <w:r w:rsidRPr="005760B7">
        <w:rPr>
          <w:rFonts w:ascii="Book Antiqua" w:hAnsi="Book Antiqua"/>
          <w:sz w:val="24"/>
          <w:szCs w:val="24"/>
        </w:rPr>
        <w:t xml:space="preserve"> 2007; </w:t>
      </w:r>
      <w:r w:rsidRPr="005760B7">
        <w:rPr>
          <w:rFonts w:ascii="Book Antiqua" w:hAnsi="Book Antiqua"/>
          <w:b/>
          <w:sz w:val="24"/>
          <w:szCs w:val="24"/>
        </w:rPr>
        <w:t>204</w:t>
      </w:r>
      <w:r w:rsidRPr="005760B7">
        <w:rPr>
          <w:rFonts w:ascii="Book Antiqua" w:hAnsi="Book Antiqua"/>
          <w:sz w:val="24"/>
          <w:szCs w:val="24"/>
        </w:rPr>
        <w:t>: 47-55 [PMID: 17189112 DOI: 10.1016/j.jamcollsurg.2006.09.023]</w:t>
      </w:r>
    </w:p>
    <w:p w14:paraId="742C8E7A"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7 </w:t>
      </w:r>
      <w:r w:rsidRPr="005760B7">
        <w:rPr>
          <w:rFonts w:ascii="Book Antiqua" w:hAnsi="Book Antiqua"/>
          <w:b/>
          <w:sz w:val="24"/>
          <w:szCs w:val="24"/>
        </w:rPr>
        <w:t>Vermeer TA</w:t>
      </w:r>
      <w:r w:rsidRPr="005760B7">
        <w:rPr>
          <w:rFonts w:ascii="Book Antiqua" w:hAnsi="Book Antiqua"/>
          <w:sz w:val="24"/>
          <w:szCs w:val="24"/>
        </w:rPr>
        <w:t xml:space="preserve">, Orsini RG, Daams F, Nieuwenhuijzen GA, Rutten HJ. Anastomotic leakage and presacral abscess formation after locally advanced rectal cancer surgery: Incidence, risk factors and treatment. </w:t>
      </w:r>
      <w:r w:rsidRPr="005760B7">
        <w:rPr>
          <w:rFonts w:ascii="Book Antiqua" w:hAnsi="Book Antiqua"/>
          <w:i/>
          <w:sz w:val="24"/>
          <w:szCs w:val="24"/>
        </w:rPr>
        <w:t>Eur J Surg Oncol</w:t>
      </w:r>
      <w:r w:rsidRPr="005760B7">
        <w:rPr>
          <w:rFonts w:ascii="Book Antiqua" w:hAnsi="Book Antiqua"/>
          <w:sz w:val="24"/>
          <w:szCs w:val="24"/>
        </w:rPr>
        <w:t xml:space="preserve"> 2014; </w:t>
      </w:r>
      <w:r w:rsidRPr="005760B7">
        <w:rPr>
          <w:rFonts w:ascii="Book Antiqua" w:hAnsi="Book Antiqua"/>
          <w:b/>
          <w:sz w:val="24"/>
          <w:szCs w:val="24"/>
        </w:rPr>
        <w:t>40</w:t>
      </w:r>
      <w:r w:rsidRPr="005760B7">
        <w:rPr>
          <w:rFonts w:ascii="Book Antiqua" w:hAnsi="Book Antiqua"/>
          <w:sz w:val="24"/>
          <w:szCs w:val="24"/>
        </w:rPr>
        <w:t>: 1502-1509 [PMID: 24745995 DOI: 10.1016/j.ejso.2014.03.019]</w:t>
      </w:r>
    </w:p>
    <w:p w14:paraId="6C62E0B1"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8 </w:t>
      </w:r>
      <w:r w:rsidRPr="005760B7">
        <w:rPr>
          <w:rFonts w:ascii="Book Antiqua" w:hAnsi="Book Antiqua"/>
          <w:b/>
          <w:sz w:val="24"/>
          <w:szCs w:val="24"/>
        </w:rPr>
        <w:t>Bemelman WA</w:t>
      </w:r>
      <w:r w:rsidRPr="005760B7">
        <w:rPr>
          <w:rFonts w:ascii="Book Antiqua" w:hAnsi="Book Antiqua"/>
          <w:sz w:val="24"/>
          <w:szCs w:val="24"/>
        </w:rPr>
        <w:t xml:space="preserve">, Baron TH. Endoscopic Management of Transmural Defects, Including Leaks, Perforations, and Fistulae. </w:t>
      </w:r>
      <w:r w:rsidRPr="005760B7">
        <w:rPr>
          <w:rFonts w:ascii="Book Antiqua" w:hAnsi="Book Antiqua"/>
          <w:i/>
          <w:sz w:val="24"/>
          <w:szCs w:val="24"/>
        </w:rPr>
        <w:t>Gastroenterology</w:t>
      </w:r>
      <w:r w:rsidRPr="005760B7">
        <w:rPr>
          <w:rFonts w:ascii="Book Antiqua" w:hAnsi="Book Antiqua"/>
          <w:sz w:val="24"/>
          <w:szCs w:val="24"/>
        </w:rPr>
        <w:t xml:space="preserve"> 2018; </w:t>
      </w:r>
      <w:r w:rsidRPr="005760B7">
        <w:rPr>
          <w:rFonts w:ascii="Book Antiqua" w:hAnsi="Book Antiqua"/>
          <w:b/>
          <w:sz w:val="24"/>
          <w:szCs w:val="24"/>
        </w:rPr>
        <w:t>154</w:t>
      </w:r>
      <w:r w:rsidRPr="005760B7">
        <w:rPr>
          <w:rFonts w:ascii="Book Antiqua" w:hAnsi="Book Antiqua"/>
          <w:sz w:val="24"/>
          <w:szCs w:val="24"/>
        </w:rPr>
        <w:t>: 1938-1946.e1 [PMID: 29454791 DOI: 10.1053/j.gastro.2018.01.067]</w:t>
      </w:r>
    </w:p>
    <w:p w14:paraId="2852E89A"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9 </w:t>
      </w:r>
      <w:r w:rsidRPr="005760B7">
        <w:rPr>
          <w:rFonts w:ascii="Book Antiqua" w:hAnsi="Book Antiqua"/>
          <w:b/>
          <w:sz w:val="24"/>
          <w:szCs w:val="24"/>
        </w:rPr>
        <w:t>Ge PS</w:t>
      </w:r>
      <w:r w:rsidRPr="005760B7">
        <w:rPr>
          <w:rFonts w:ascii="Book Antiqua" w:hAnsi="Book Antiqua"/>
          <w:sz w:val="24"/>
          <w:szCs w:val="24"/>
        </w:rPr>
        <w:t xml:space="preserve">, Thompson CC. The Use of the Overstitch to Close Perforations and Fistulas. </w:t>
      </w:r>
      <w:r w:rsidRPr="005760B7">
        <w:rPr>
          <w:rFonts w:ascii="Book Antiqua" w:hAnsi="Book Antiqua"/>
          <w:i/>
          <w:sz w:val="24"/>
          <w:szCs w:val="24"/>
        </w:rPr>
        <w:t>Gastrointest Endosc Clin N Am</w:t>
      </w:r>
      <w:r w:rsidRPr="005760B7">
        <w:rPr>
          <w:rFonts w:ascii="Book Antiqua" w:hAnsi="Book Antiqua"/>
          <w:sz w:val="24"/>
          <w:szCs w:val="24"/>
        </w:rPr>
        <w:t xml:space="preserve"> 2020; </w:t>
      </w:r>
      <w:r w:rsidRPr="005760B7">
        <w:rPr>
          <w:rFonts w:ascii="Book Antiqua" w:hAnsi="Book Antiqua"/>
          <w:b/>
          <w:sz w:val="24"/>
          <w:szCs w:val="24"/>
        </w:rPr>
        <w:t>30</w:t>
      </w:r>
      <w:r w:rsidRPr="005760B7">
        <w:rPr>
          <w:rFonts w:ascii="Book Antiqua" w:hAnsi="Book Antiqua"/>
          <w:sz w:val="24"/>
          <w:szCs w:val="24"/>
        </w:rPr>
        <w:t>: 147-161 [PMID: 31739961 DOI: 10.1016/j.giec.2019.08.010]</w:t>
      </w:r>
    </w:p>
    <w:p w14:paraId="0FB230FE"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10 </w:t>
      </w:r>
      <w:r w:rsidRPr="005760B7">
        <w:rPr>
          <w:rFonts w:ascii="Book Antiqua" w:hAnsi="Book Antiqua"/>
          <w:b/>
          <w:sz w:val="24"/>
          <w:szCs w:val="24"/>
        </w:rPr>
        <w:t>Sakran N</w:t>
      </w:r>
      <w:r w:rsidRPr="005760B7">
        <w:rPr>
          <w:rFonts w:ascii="Book Antiqua" w:hAnsi="Book Antiqua"/>
          <w:sz w:val="24"/>
          <w:szCs w:val="24"/>
        </w:rPr>
        <w:t xml:space="preserve">, Goitein D, Raziel A, Keidar A, Beglaibter N, Grinbaum R, Matter I, Alfici R, Mahajna A, Waksman I, Shimonov M, Assalia A. Gastric leaks after sleeve gastrectomy: a multicenter experience with 2,834 patients. </w:t>
      </w:r>
      <w:r w:rsidRPr="005760B7">
        <w:rPr>
          <w:rFonts w:ascii="Book Antiqua" w:hAnsi="Book Antiqua"/>
          <w:i/>
          <w:sz w:val="24"/>
          <w:szCs w:val="24"/>
        </w:rPr>
        <w:t>Surg Endosc</w:t>
      </w:r>
      <w:r w:rsidRPr="005760B7">
        <w:rPr>
          <w:rFonts w:ascii="Book Antiqua" w:hAnsi="Book Antiqua"/>
          <w:sz w:val="24"/>
          <w:szCs w:val="24"/>
        </w:rPr>
        <w:t xml:space="preserve"> 2013; </w:t>
      </w:r>
      <w:r w:rsidRPr="005760B7">
        <w:rPr>
          <w:rFonts w:ascii="Book Antiqua" w:hAnsi="Book Antiqua"/>
          <w:b/>
          <w:sz w:val="24"/>
          <w:szCs w:val="24"/>
        </w:rPr>
        <w:t>27</w:t>
      </w:r>
      <w:r w:rsidRPr="005760B7">
        <w:rPr>
          <w:rFonts w:ascii="Book Antiqua" w:hAnsi="Book Antiqua"/>
          <w:sz w:val="24"/>
          <w:szCs w:val="24"/>
        </w:rPr>
        <w:t>: 240-245 [PMID: 22752283 DOI: 10.1007/s00464-012-2426-x]</w:t>
      </w:r>
    </w:p>
    <w:p w14:paraId="420E39F8" w14:textId="671536A2"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11 </w:t>
      </w:r>
      <w:r w:rsidRPr="005760B7">
        <w:rPr>
          <w:rFonts w:ascii="Book Antiqua" w:hAnsi="Book Antiqua"/>
          <w:b/>
          <w:sz w:val="24"/>
          <w:szCs w:val="24"/>
        </w:rPr>
        <w:t>Oh SJ</w:t>
      </w:r>
      <w:r w:rsidRPr="005760B7">
        <w:rPr>
          <w:rFonts w:ascii="Book Antiqua" w:hAnsi="Book Antiqua"/>
          <w:sz w:val="24"/>
          <w:szCs w:val="24"/>
        </w:rPr>
        <w:t>, Choi WB, Song J, Hyung WJ, Choi SH, Noh SH; Yonsei Gastric Cancer Clinic. Complications requiring reoperation after gas</w:t>
      </w:r>
      <w:r w:rsidR="00975C32" w:rsidRPr="005760B7">
        <w:rPr>
          <w:rFonts w:ascii="Book Antiqua" w:hAnsi="Book Antiqua"/>
          <w:sz w:val="24"/>
          <w:szCs w:val="24"/>
        </w:rPr>
        <w:t>trectomy for gastric cancer: 17-year</w:t>
      </w:r>
      <w:r w:rsidRPr="005760B7">
        <w:rPr>
          <w:rFonts w:ascii="Book Antiqua" w:hAnsi="Book Antiqua"/>
          <w:sz w:val="24"/>
          <w:szCs w:val="24"/>
        </w:rPr>
        <w:t xml:space="preserve"> experience in a single institute. </w:t>
      </w:r>
      <w:r w:rsidRPr="005760B7">
        <w:rPr>
          <w:rFonts w:ascii="Book Antiqua" w:hAnsi="Book Antiqua"/>
          <w:i/>
          <w:sz w:val="24"/>
          <w:szCs w:val="24"/>
        </w:rPr>
        <w:t>J Gastrointest Surg</w:t>
      </w:r>
      <w:r w:rsidRPr="005760B7">
        <w:rPr>
          <w:rFonts w:ascii="Book Antiqua" w:hAnsi="Book Antiqua"/>
          <w:sz w:val="24"/>
          <w:szCs w:val="24"/>
        </w:rPr>
        <w:t xml:space="preserve"> 2009; </w:t>
      </w:r>
      <w:r w:rsidRPr="005760B7">
        <w:rPr>
          <w:rFonts w:ascii="Book Antiqua" w:hAnsi="Book Antiqua"/>
          <w:b/>
          <w:sz w:val="24"/>
          <w:szCs w:val="24"/>
        </w:rPr>
        <w:t>13</w:t>
      </w:r>
      <w:r w:rsidRPr="005760B7">
        <w:rPr>
          <w:rFonts w:ascii="Book Antiqua" w:hAnsi="Book Antiqua"/>
          <w:sz w:val="24"/>
          <w:szCs w:val="24"/>
        </w:rPr>
        <w:t>: 239-245 [PMID: 18850251 DOI: 10.1007/s11605-008-0716-3]</w:t>
      </w:r>
    </w:p>
    <w:p w14:paraId="36D2B3B0"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lastRenderedPageBreak/>
        <w:t xml:space="preserve">12 </w:t>
      </w:r>
      <w:r w:rsidRPr="005760B7">
        <w:rPr>
          <w:rFonts w:ascii="Book Antiqua" w:hAnsi="Book Antiqua"/>
          <w:b/>
          <w:sz w:val="24"/>
          <w:szCs w:val="24"/>
        </w:rPr>
        <w:t>Rodrigues-Pinto E</w:t>
      </w:r>
      <w:r w:rsidRPr="005760B7">
        <w:rPr>
          <w:rFonts w:ascii="Book Antiqua" w:hAnsi="Book Antiqua"/>
          <w:sz w:val="24"/>
          <w:szCs w:val="24"/>
        </w:rPr>
        <w:t xml:space="preserve">, Repici A, Donatelli G, Macedo G, Devière J, van Hooft JE, Campos JM, Galvao Neto M, Silva M, Eisendrath P, Kumbhari V, Khashab MA. International multicenter expert survey on endoscopic treatment of upper gastrointestinal anastomotic leaks. </w:t>
      </w:r>
      <w:r w:rsidRPr="005760B7">
        <w:rPr>
          <w:rFonts w:ascii="Book Antiqua" w:hAnsi="Book Antiqua"/>
          <w:i/>
          <w:sz w:val="24"/>
          <w:szCs w:val="24"/>
        </w:rPr>
        <w:t>Endosc Int Open</w:t>
      </w:r>
      <w:r w:rsidRPr="005760B7">
        <w:rPr>
          <w:rFonts w:ascii="Book Antiqua" w:hAnsi="Book Antiqua"/>
          <w:sz w:val="24"/>
          <w:szCs w:val="24"/>
        </w:rPr>
        <w:t xml:space="preserve"> 2019; </w:t>
      </w:r>
      <w:r w:rsidRPr="005760B7">
        <w:rPr>
          <w:rFonts w:ascii="Book Antiqua" w:hAnsi="Book Antiqua"/>
          <w:b/>
          <w:sz w:val="24"/>
          <w:szCs w:val="24"/>
        </w:rPr>
        <w:t>7</w:t>
      </w:r>
      <w:r w:rsidRPr="005760B7">
        <w:rPr>
          <w:rFonts w:ascii="Book Antiqua" w:hAnsi="Book Antiqua"/>
          <w:sz w:val="24"/>
          <w:szCs w:val="24"/>
        </w:rPr>
        <w:t>: E1671-E1682 [PMID: 31788551 DOI: 10.1055/a-1005-6632]</w:t>
      </w:r>
    </w:p>
    <w:p w14:paraId="4C44438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13 </w:t>
      </w:r>
      <w:r w:rsidRPr="005760B7">
        <w:rPr>
          <w:rFonts w:ascii="Book Antiqua" w:hAnsi="Book Antiqua"/>
          <w:b/>
          <w:sz w:val="24"/>
          <w:szCs w:val="24"/>
        </w:rPr>
        <w:t>Minami S</w:t>
      </w:r>
      <w:r w:rsidRPr="005760B7">
        <w:rPr>
          <w:rFonts w:ascii="Book Antiqua" w:hAnsi="Book Antiqua"/>
          <w:sz w:val="24"/>
          <w:szCs w:val="24"/>
        </w:rPr>
        <w:t xml:space="preserve">, Gotoda T, Ono H, Oda I, Hamanaka H. Complete endoscopic closure of gastric perforation induced by endoscopic resection of early gastric cancer using endoclips can prevent surgery (with video). </w:t>
      </w:r>
      <w:r w:rsidRPr="005760B7">
        <w:rPr>
          <w:rFonts w:ascii="Book Antiqua" w:hAnsi="Book Antiqua"/>
          <w:i/>
          <w:sz w:val="24"/>
          <w:szCs w:val="24"/>
        </w:rPr>
        <w:t>Gastrointest Endosc</w:t>
      </w:r>
      <w:r w:rsidRPr="005760B7">
        <w:rPr>
          <w:rFonts w:ascii="Book Antiqua" w:hAnsi="Book Antiqua"/>
          <w:sz w:val="24"/>
          <w:szCs w:val="24"/>
        </w:rPr>
        <w:t xml:space="preserve"> 2006; </w:t>
      </w:r>
      <w:r w:rsidRPr="005760B7">
        <w:rPr>
          <w:rFonts w:ascii="Book Antiqua" w:hAnsi="Book Antiqua"/>
          <w:b/>
          <w:sz w:val="24"/>
          <w:szCs w:val="24"/>
        </w:rPr>
        <w:t>63</w:t>
      </w:r>
      <w:r w:rsidRPr="005760B7">
        <w:rPr>
          <w:rFonts w:ascii="Book Antiqua" w:hAnsi="Book Antiqua"/>
          <w:sz w:val="24"/>
          <w:szCs w:val="24"/>
        </w:rPr>
        <w:t>: 596-601 [PMID: 16564858 DOI: 10.1016/j.gie.2005.07.029]</w:t>
      </w:r>
    </w:p>
    <w:p w14:paraId="71E03F2D"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14 </w:t>
      </w:r>
      <w:r w:rsidRPr="005760B7">
        <w:rPr>
          <w:rFonts w:ascii="Book Antiqua" w:hAnsi="Book Antiqua"/>
          <w:b/>
          <w:sz w:val="24"/>
          <w:szCs w:val="24"/>
        </w:rPr>
        <w:t>Lee S</w:t>
      </w:r>
      <w:r w:rsidRPr="005760B7">
        <w:rPr>
          <w:rFonts w:ascii="Book Antiqua" w:hAnsi="Book Antiqua"/>
          <w:sz w:val="24"/>
          <w:szCs w:val="24"/>
        </w:rPr>
        <w:t xml:space="preserve">, Ahn JY, Jung HY, Lee JH, Choi KS, Kim DH, Choi KD, Song HJ, Lee GH, Kim JH, Kim BS, Yook JH, Oh ST, Kim BS, Han S. Clinical outcomes of endoscopic and surgical management for postoperative upper gastrointestinal leakage. </w:t>
      </w:r>
      <w:r w:rsidRPr="005760B7">
        <w:rPr>
          <w:rFonts w:ascii="Book Antiqua" w:hAnsi="Book Antiqua"/>
          <w:i/>
          <w:sz w:val="24"/>
          <w:szCs w:val="24"/>
        </w:rPr>
        <w:t>Surg Endosc</w:t>
      </w:r>
      <w:r w:rsidRPr="005760B7">
        <w:rPr>
          <w:rFonts w:ascii="Book Antiqua" w:hAnsi="Book Antiqua"/>
          <w:sz w:val="24"/>
          <w:szCs w:val="24"/>
        </w:rPr>
        <w:t xml:space="preserve"> 2013; </w:t>
      </w:r>
      <w:r w:rsidRPr="005760B7">
        <w:rPr>
          <w:rFonts w:ascii="Book Antiqua" w:hAnsi="Book Antiqua"/>
          <w:b/>
          <w:sz w:val="24"/>
          <w:szCs w:val="24"/>
        </w:rPr>
        <w:t>27</w:t>
      </w:r>
      <w:r w:rsidRPr="005760B7">
        <w:rPr>
          <w:rFonts w:ascii="Book Antiqua" w:hAnsi="Book Antiqua"/>
          <w:sz w:val="24"/>
          <w:szCs w:val="24"/>
        </w:rPr>
        <w:t>: 4232-4240 [PMID: 23783553 DOI: 10.1007/s00464-013-3028-y]</w:t>
      </w:r>
    </w:p>
    <w:p w14:paraId="42E4A21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15 </w:t>
      </w:r>
      <w:r w:rsidRPr="005760B7">
        <w:rPr>
          <w:rFonts w:ascii="Book Antiqua" w:hAnsi="Book Antiqua"/>
          <w:b/>
          <w:sz w:val="24"/>
          <w:szCs w:val="24"/>
        </w:rPr>
        <w:t>Kirschniak A</w:t>
      </w:r>
      <w:r w:rsidRPr="005760B7">
        <w:rPr>
          <w:rFonts w:ascii="Book Antiqua" w:hAnsi="Book Antiqua"/>
          <w:sz w:val="24"/>
          <w:szCs w:val="24"/>
        </w:rPr>
        <w:t xml:space="preserve">, Kratt T, Stüker D, Braun A, Schurr MO, Königsrainer A. A new endoscopic over-the-scope clip system for treatment of lesions and bleeding in the GI tract: first clinical experiences. </w:t>
      </w:r>
      <w:r w:rsidRPr="005760B7">
        <w:rPr>
          <w:rFonts w:ascii="Book Antiqua" w:hAnsi="Book Antiqua"/>
          <w:i/>
          <w:sz w:val="24"/>
          <w:szCs w:val="24"/>
        </w:rPr>
        <w:t>Gastrointest Endosc</w:t>
      </w:r>
      <w:r w:rsidRPr="005760B7">
        <w:rPr>
          <w:rFonts w:ascii="Book Antiqua" w:hAnsi="Book Antiqua"/>
          <w:sz w:val="24"/>
          <w:szCs w:val="24"/>
        </w:rPr>
        <w:t xml:space="preserve"> 2007; </w:t>
      </w:r>
      <w:r w:rsidRPr="005760B7">
        <w:rPr>
          <w:rFonts w:ascii="Book Antiqua" w:hAnsi="Book Antiqua"/>
          <w:b/>
          <w:sz w:val="24"/>
          <w:szCs w:val="24"/>
        </w:rPr>
        <w:t>66</w:t>
      </w:r>
      <w:r w:rsidRPr="005760B7">
        <w:rPr>
          <w:rFonts w:ascii="Book Antiqua" w:hAnsi="Book Antiqua"/>
          <w:sz w:val="24"/>
          <w:szCs w:val="24"/>
        </w:rPr>
        <w:t>: 162-167 [PMID: 17591492 DOI: 10.1016/j.gie.2007.01.034]</w:t>
      </w:r>
    </w:p>
    <w:p w14:paraId="582A8F2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16 </w:t>
      </w:r>
      <w:r w:rsidRPr="005760B7">
        <w:rPr>
          <w:rFonts w:ascii="Book Antiqua" w:hAnsi="Book Antiqua"/>
          <w:b/>
          <w:sz w:val="24"/>
          <w:szCs w:val="24"/>
        </w:rPr>
        <w:t>Law R</w:t>
      </w:r>
      <w:r w:rsidRPr="005760B7">
        <w:rPr>
          <w:rFonts w:ascii="Book Antiqua" w:hAnsi="Book Antiqua"/>
          <w:sz w:val="24"/>
          <w:szCs w:val="24"/>
        </w:rPr>
        <w:t xml:space="preserve">, Wong Kee Song LM, Irani S, Baron TH. Immediate technical and delayed clinical outcome of fistula closure using an over-the-scope clip device. </w:t>
      </w:r>
      <w:r w:rsidRPr="005760B7">
        <w:rPr>
          <w:rFonts w:ascii="Book Antiqua" w:hAnsi="Book Antiqua"/>
          <w:i/>
          <w:sz w:val="24"/>
          <w:szCs w:val="24"/>
        </w:rPr>
        <w:t>Surg Endosc</w:t>
      </w:r>
      <w:r w:rsidRPr="005760B7">
        <w:rPr>
          <w:rFonts w:ascii="Book Antiqua" w:hAnsi="Book Antiqua"/>
          <w:sz w:val="24"/>
          <w:szCs w:val="24"/>
        </w:rPr>
        <w:t xml:space="preserve"> 2015; </w:t>
      </w:r>
      <w:r w:rsidRPr="005760B7">
        <w:rPr>
          <w:rFonts w:ascii="Book Antiqua" w:hAnsi="Book Antiqua"/>
          <w:b/>
          <w:sz w:val="24"/>
          <w:szCs w:val="24"/>
        </w:rPr>
        <w:t>29</w:t>
      </w:r>
      <w:r w:rsidRPr="005760B7">
        <w:rPr>
          <w:rFonts w:ascii="Book Antiqua" w:hAnsi="Book Antiqua"/>
          <w:sz w:val="24"/>
          <w:szCs w:val="24"/>
        </w:rPr>
        <w:t>: 1781-1786 [PMID: 25277480 DOI: 10.1007/s00464-014-3860-8]</w:t>
      </w:r>
    </w:p>
    <w:p w14:paraId="73C2228E"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17 </w:t>
      </w:r>
      <w:r w:rsidRPr="005760B7">
        <w:rPr>
          <w:rFonts w:ascii="Book Antiqua" w:hAnsi="Book Antiqua"/>
          <w:b/>
          <w:sz w:val="24"/>
          <w:szCs w:val="24"/>
        </w:rPr>
        <w:t>Donatelli G</w:t>
      </w:r>
      <w:r w:rsidRPr="005760B7">
        <w:rPr>
          <w:rFonts w:ascii="Book Antiqua" w:hAnsi="Book Antiqua"/>
          <w:sz w:val="24"/>
          <w:szCs w:val="24"/>
        </w:rPr>
        <w:t xml:space="preserve">, Cereatti F, Dhumane P, Vergeau BM, Tuszynski T, Marie C, Dumont JL, Meduri B. Closure of gastrointestinal defects with Ovesco clip: long-term results and clinical implications. </w:t>
      </w:r>
      <w:r w:rsidRPr="005760B7">
        <w:rPr>
          <w:rFonts w:ascii="Book Antiqua" w:hAnsi="Book Antiqua"/>
          <w:i/>
          <w:sz w:val="24"/>
          <w:szCs w:val="24"/>
        </w:rPr>
        <w:t>Therap Adv Gastroenterol</w:t>
      </w:r>
      <w:r w:rsidRPr="005760B7">
        <w:rPr>
          <w:rFonts w:ascii="Book Antiqua" w:hAnsi="Book Antiqua"/>
          <w:sz w:val="24"/>
          <w:szCs w:val="24"/>
        </w:rPr>
        <w:t xml:space="preserve"> 2016; </w:t>
      </w:r>
      <w:r w:rsidRPr="005760B7">
        <w:rPr>
          <w:rFonts w:ascii="Book Antiqua" w:hAnsi="Book Antiqua"/>
          <w:b/>
          <w:sz w:val="24"/>
          <w:szCs w:val="24"/>
        </w:rPr>
        <w:t>9</w:t>
      </w:r>
      <w:r w:rsidRPr="005760B7">
        <w:rPr>
          <w:rFonts w:ascii="Book Antiqua" w:hAnsi="Book Antiqua"/>
          <w:sz w:val="24"/>
          <w:szCs w:val="24"/>
        </w:rPr>
        <w:t>: 713-721 [PMID: 27582884 DOI: 10.1177/1756283X16652325]</w:t>
      </w:r>
    </w:p>
    <w:p w14:paraId="79B4908D"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18 </w:t>
      </w:r>
      <w:r w:rsidRPr="005760B7">
        <w:rPr>
          <w:rFonts w:ascii="Book Antiqua" w:hAnsi="Book Antiqua"/>
          <w:b/>
          <w:sz w:val="24"/>
          <w:szCs w:val="24"/>
        </w:rPr>
        <w:t>Haito-Chavez Y</w:t>
      </w:r>
      <w:r w:rsidRPr="005760B7">
        <w:rPr>
          <w:rFonts w:ascii="Book Antiqua" w:hAnsi="Book Antiqua"/>
          <w:sz w:val="24"/>
          <w:szCs w:val="24"/>
        </w:rPr>
        <w:t xml:space="preserve">, Law JK, Kratt T, Arezzo A, Verra M, Morino M, Sharaiha RZ, Poley JW, Kahaleh M, Thompson CC, Ryan MB, Choksi N, Elmunzer BJ, Gosain S, Goldberg EM, Modayil RJ, Stavropoulos SN, Schembre DB, DiMaio CJ, Chandrasekhara V, Hasan MK, Varadarajulu S, Hawes R, Gomez V, Woodward </w:t>
      </w:r>
      <w:r w:rsidRPr="005760B7">
        <w:rPr>
          <w:rFonts w:ascii="Book Antiqua" w:hAnsi="Book Antiqua"/>
          <w:sz w:val="24"/>
          <w:szCs w:val="24"/>
        </w:rPr>
        <w:lastRenderedPageBreak/>
        <w:t xml:space="preserve">TA, Rubel-Cohen S, Fluxa F, Vleggaar FP, Akshintala VS, Raju GS, Khashab MA. International multicenter experience with an over-the-scope clipping device for endoscopic management of GI defects (with video). </w:t>
      </w:r>
      <w:r w:rsidRPr="005760B7">
        <w:rPr>
          <w:rFonts w:ascii="Book Antiqua" w:hAnsi="Book Antiqua"/>
          <w:i/>
          <w:sz w:val="24"/>
          <w:szCs w:val="24"/>
        </w:rPr>
        <w:t>Gastrointest Endosc</w:t>
      </w:r>
      <w:r w:rsidRPr="005760B7">
        <w:rPr>
          <w:rFonts w:ascii="Book Antiqua" w:hAnsi="Book Antiqua"/>
          <w:sz w:val="24"/>
          <w:szCs w:val="24"/>
        </w:rPr>
        <w:t xml:space="preserve"> 2014; </w:t>
      </w:r>
      <w:r w:rsidRPr="005760B7">
        <w:rPr>
          <w:rFonts w:ascii="Book Antiqua" w:hAnsi="Book Antiqua"/>
          <w:b/>
          <w:sz w:val="24"/>
          <w:szCs w:val="24"/>
        </w:rPr>
        <w:t>80</w:t>
      </w:r>
      <w:r w:rsidRPr="005760B7">
        <w:rPr>
          <w:rFonts w:ascii="Book Antiqua" w:hAnsi="Book Antiqua"/>
          <w:sz w:val="24"/>
          <w:szCs w:val="24"/>
        </w:rPr>
        <w:t>: 610-622 [PMID: 24908191 DOI: 10.1016/j.gie.2014.03.049]</w:t>
      </w:r>
    </w:p>
    <w:p w14:paraId="1F1A71E0"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19 </w:t>
      </w:r>
      <w:r w:rsidRPr="005760B7">
        <w:rPr>
          <w:rFonts w:ascii="Book Antiqua" w:hAnsi="Book Antiqua"/>
          <w:b/>
          <w:sz w:val="24"/>
          <w:szCs w:val="24"/>
        </w:rPr>
        <w:t>Morrell DJ</w:t>
      </w:r>
      <w:r w:rsidRPr="005760B7">
        <w:rPr>
          <w:rFonts w:ascii="Book Antiqua" w:hAnsi="Book Antiqua"/>
          <w:sz w:val="24"/>
          <w:szCs w:val="24"/>
        </w:rPr>
        <w:t xml:space="preserve">, Winder JS, Johri A, Docimo S, Juza RM, Witte SR, Alli VV, Pauli EM. Over-the-scope clip management of non-acute, full-thickness gastrointestinal defects. </w:t>
      </w:r>
      <w:r w:rsidRPr="005760B7">
        <w:rPr>
          <w:rFonts w:ascii="Book Antiqua" w:hAnsi="Book Antiqua"/>
          <w:i/>
          <w:sz w:val="24"/>
          <w:szCs w:val="24"/>
        </w:rPr>
        <w:t>Surg Endosc</w:t>
      </w:r>
      <w:r w:rsidRPr="005760B7">
        <w:rPr>
          <w:rFonts w:ascii="Book Antiqua" w:hAnsi="Book Antiqua"/>
          <w:sz w:val="24"/>
          <w:szCs w:val="24"/>
        </w:rPr>
        <w:t xml:space="preserve"> 2020; </w:t>
      </w:r>
      <w:r w:rsidRPr="005760B7">
        <w:rPr>
          <w:rFonts w:ascii="Book Antiqua" w:hAnsi="Book Antiqua"/>
          <w:b/>
          <w:sz w:val="24"/>
          <w:szCs w:val="24"/>
        </w:rPr>
        <w:t>34</w:t>
      </w:r>
      <w:r w:rsidRPr="005760B7">
        <w:rPr>
          <w:rFonts w:ascii="Book Antiqua" w:hAnsi="Book Antiqua"/>
          <w:sz w:val="24"/>
          <w:szCs w:val="24"/>
        </w:rPr>
        <w:t>: 2690-2702 [PMID: 31350610 DOI: 10.1007/s00464-019-07030-3]</w:t>
      </w:r>
    </w:p>
    <w:p w14:paraId="548F7391"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20 </w:t>
      </w:r>
      <w:r w:rsidRPr="005760B7">
        <w:rPr>
          <w:rFonts w:ascii="Book Antiqua" w:hAnsi="Book Antiqua"/>
          <w:b/>
          <w:sz w:val="24"/>
          <w:szCs w:val="24"/>
        </w:rPr>
        <w:t>Kobara H</w:t>
      </w:r>
      <w:r w:rsidRPr="005760B7">
        <w:rPr>
          <w:rFonts w:ascii="Book Antiqua" w:hAnsi="Book Antiqua"/>
          <w:sz w:val="24"/>
          <w:szCs w:val="24"/>
        </w:rPr>
        <w:t xml:space="preserve">, Mori H, Nishiyama N, Fujihara S, Okano K, Suzuki Y, Masaki T. Over-the-scope clip system: A review of 1517 cases over 9 years. </w:t>
      </w:r>
      <w:r w:rsidRPr="005760B7">
        <w:rPr>
          <w:rFonts w:ascii="Book Antiqua" w:hAnsi="Book Antiqua"/>
          <w:i/>
          <w:sz w:val="24"/>
          <w:szCs w:val="24"/>
        </w:rPr>
        <w:t>J Gastroenterol Hepatol</w:t>
      </w:r>
      <w:r w:rsidRPr="005760B7">
        <w:rPr>
          <w:rFonts w:ascii="Book Antiqua" w:hAnsi="Book Antiqua"/>
          <w:sz w:val="24"/>
          <w:szCs w:val="24"/>
        </w:rPr>
        <w:t xml:space="preserve"> 2019; </w:t>
      </w:r>
      <w:r w:rsidRPr="005760B7">
        <w:rPr>
          <w:rFonts w:ascii="Book Antiqua" w:hAnsi="Book Antiqua"/>
          <w:b/>
          <w:sz w:val="24"/>
          <w:szCs w:val="24"/>
        </w:rPr>
        <w:t>34</w:t>
      </w:r>
      <w:r w:rsidRPr="005760B7">
        <w:rPr>
          <w:rFonts w:ascii="Book Antiqua" w:hAnsi="Book Antiqua"/>
          <w:sz w:val="24"/>
          <w:szCs w:val="24"/>
        </w:rPr>
        <w:t>: 22-30 [PMID: 30069935 DOI: 10.1111/jgh.14402]</w:t>
      </w:r>
    </w:p>
    <w:p w14:paraId="1E516FA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21 </w:t>
      </w:r>
      <w:r w:rsidRPr="005760B7">
        <w:rPr>
          <w:rFonts w:ascii="Book Antiqua" w:hAnsi="Book Antiqua"/>
          <w:b/>
          <w:sz w:val="24"/>
          <w:szCs w:val="24"/>
        </w:rPr>
        <w:t>Freeman RK</w:t>
      </w:r>
      <w:r w:rsidRPr="005760B7">
        <w:rPr>
          <w:rFonts w:ascii="Book Antiqua" w:hAnsi="Book Antiqua"/>
          <w:sz w:val="24"/>
          <w:szCs w:val="24"/>
        </w:rPr>
        <w:t xml:space="preserve">, Ascioti AJ, Wozniak TC. Postoperative esophageal leak management with the Polyflex esophageal stent. </w:t>
      </w:r>
      <w:r w:rsidRPr="005760B7">
        <w:rPr>
          <w:rFonts w:ascii="Book Antiqua" w:hAnsi="Book Antiqua"/>
          <w:i/>
          <w:sz w:val="24"/>
          <w:szCs w:val="24"/>
        </w:rPr>
        <w:t>J Thorac Cardiovasc Surg</w:t>
      </w:r>
      <w:r w:rsidRPr="005760B7">
        <w:rPr>
          <w:rFonts w:ascii="Book Antiqua" w:hAnsi="Book Antiqua"/>
          <w:sz w:val="24"/>
          <w:szCs w:val="24"/>
        </w:rPr>
        <w:t xml:space="preserve"> 2007; </w:t>
      </w:r>
      <w:r w:rsidRPr="005760B7">
        <w:rPr>
          <w:rFonts w:ascii="Book Antiqua" w:hAnsi="Book Antiqua"/>
          <w:b/>
          <w:sz w:val="24"/>
          <w:szCs w:val="24"/>
        </w:rPr>
        <w:t>133</w:t>
      </w:r>
      <w:r w:rsidRPr="005760B7">
        <w:rPr>
          <w:rFonts w:ascii="Book Antiqua" w:hAnsi="Book Antiqua"/>
          <w:sz w:val="24"/>
          <w:szCs w:val="24"/>
        </w:rPr>
        <w:t>: 333-338 [PMID: 17258558 DOI: 10.1016/j.jtcvs.2006.10.008]</w:t>
      </w:r>
    </w:p>
    <w:p w14:paraId="3535E5D6"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22 </w:t>
      </w:r>
      <w:r w:rsidRPr="005760B7">
        <w:rPr>
          <w:rFonts w:ascii="Book Antiqua" w:hAnsi="Book Antiqua"/>
          <w:b/>
          <w:sz w:val="24"/>
          <w:szCs w:val="24"/>
        </w:rPr>
        <w:t>Freeman RK</w:t>
      </w:r>
      <w:r w:rsidRPr="005760B7">
        <w:rPr>
          <w:rFonts w:ascii="Book Antiqua" w:hAnsi="Book Antiqua"/>
          <w:sz w:val="24"/>
          <w:szCs w:val="24"/>
        </w:rPr>
        <w:t xml:space="preserve">, Van Woerkom JM, Ascioti AJ. Esophageal stent placement for the treatment of iatrogenic intrathoracic esophageal perforation. </w:t>
      </w:r>
      <w:r w:rsidRPr="005760B7">
        <w:rPr>
          <w:rFonts w:ascii="Book Antiqua" w:hAnsi="Book Antiqua"/>
          <w:i/>
          <w:sz w:val="24"/>
          <w:szCs w:val="24"/>
        </w:rPr>
        <w:t>Ann Thorac Surg</w:t>
      </w:r>
      <w:r w:rsidRPr="005760B7">
        <w:rPr>
          <w:rFonts w:ascii="Book Antiqua" w:hAnsi="Book Antiqua"/>
          <w:sz w:val="24"/>
          <w:szCs w:val="24"/>
        </w:rPr>
        <w:t xml:space="preserve"> 2007; </w:t>
      </w:r>
      <w:r w:rsidRPr="005760B7">
        <w:rPr>
          <w:rFonts w:ascii="Book Antiqua" w:hAnsi="Book Antiqua"/>
          <w:b/>
          <w:sz w:val="24"/>
          <w:szCs w:val="24"/>
        </w:rPr>
        <w:t>83</w:t>
      </w:r>
      <w:r w:rsidRPr="005760B7">
        <w:rPr>
          <w:rFonts w:ascii="Book Antiqua" w:hAnsi="Book Antiqua"/>
          <w:sz w:val="24"/>
          <w:szCs w:val="24"/>
        </w:rPr>
        <w:t>: 2003-7; discussion 2007-8 [PMID: 17532387 DOI: 10.1016/j.athoracsur.2007.02.025]</w:t>
      </w:r>
    </w:p>
    <w:p w14:paraId="6FBF201A"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23 </w:t>
      </w:r>
      <w:r w:rsidRPr="005760B7">
        <w:rPr>
          <w:rFonts w:ascii="Book Antiqua" w:hAnsi="Book Antiqua"/>
          <w:b/>
          <w:sz w:val="24"/>
          <w:szCs w:val="24"/>
        </w:rPr>
        <w:t>van Boeckel PG</w:t>
      </w:r>
      <w:r w:rsidRPr="005760B7">
        <w:rPr>
          <w:rFonts w:ascii="Book Antiqua" w:hAnsi="Book Antiqua"/>
          <w:sz w:val="24"/>
          <w:szCs w:val="24"/>
        </w:rPr>
        <w:t xml:space="preserve">, Dua KS, Weusten BL, Schmits RJ, Surapaneni N, Timmer R, Vleggaar FP, Siersema PD. Fully covered self-expandable metal stents (SEMS), partially covered SEMS and self-expandable plastic stents for the treatment of benign esophageal ruptures and anastomotic leaks. </w:t>
      </w:r>
      <w:r w:rsidRPr="005760B7">
        <w:rPr>
          <w:rFonts w:ascii="Book Antiqua" w:hAnsi="Book Antiqua"/>
          <w:i/>
          <w:sz w:val="24"/>
          <w:szCs w:val="24"/>
        </w:rPr>
        <w:t>BMC Gastroenterol</w:t>
      </w:r>
      <w:r w:rsidRPr="005760B7">
        <w:rPr>
          <w:rFonts w:ascii="Book Antiqua" w:hAnsi="Book Antiqua"/>
          <w:sz w:val="24"/>
          <w:szCs w:val="24"/>
        </w:rPr>
        <w:t xml:space="preserve"> 2012; </w:t>
      </w:r>
      <w:r w:rsidRPr="005760B7">
        <w:rPr>
          <w:rFonts w:ascii="Book Antiqua" w:hAnsi="Book Antiqua"/>
          <w:b/>
          <w:sz w:val="24"/>
          <w:szCs w:val="24"/>
        </w:rPr>
        <w:t>12</w:t>
      </w:r>
      <w:r w:rsidRPr="005760B7">
        <w:rPr>
          <w:rFonts w:ascii="Book Antiqua" w:hAnsi="Book Antiqua"/>
          <w:sz w:val="24"/>
          <w:szCs w:val="24"/>
        </w:rPr>
        <w:t>: 19 [PMID: 22375711 DOI: 10.1186/1471-230X-12-19]</w:t>
      </w:r>
    </w:p>
    <w:p w14:paraId="123F6BBA"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24 </w:t>
      </w:r>
      <w:r w:rsidRPr="005760B7">
        <w:rPr>
          <w:rFonts w:ascii="Book Antiqua" w:hAnsi="Book Antiqua"/>
          <w:b/>
          <w:sz w:val="24"/>
          <w:szCs w:val="24"/>
        </w:rPr>
        <w:t>Saxena P</w:t>
      </w:r>
      <w:r w:rsidRPr="005760B7">
        <w:rPr>
          <w:rFonts w:ascii="Book Antiqua" w:hAnsi="Book Antiqua"/>
          <w:sz w:val="24"/>
          <w:szCs w:val="24"/>
        </w:rPr>
        <w:t xml:space="preserve">, Khashab MA. Endoscopic Management of Esophageal Perforations: Who, When, and How? </w:t>
      </w:r>
      <w:r w:rsidRPr="005760B7">
        <w:rPr>
          <w:rFonts w:ascii="Book Antiqua" w:hAnsi="Book Antiqua"/>
          <w:i/>
          <w:sz w:val="24"/>
          <w:szCs w:val="24"/>
        </w:rPr>
        <w:t>Curr Treat Options Gastroenterol</w:t>
      </w:r>
      <w:r w:rsidRPr="005760B7">
        <w:rPr>
          <w:rFonts w:ascii="Book Antiqua" w:hAnsi="Book Antiqua"/>
          <w:sz w:val="24"/>
          <w:szCs w:val="24"/>
        </w:rPr>
        <w:t xml:space="preserve"> 2017; </w:t>
      </w:r>
      <w:r w:rsidRPr="005760B7">
        <w:rPr>
          <w:rFonts w:ascii="Book Antiqua" w:hAnsi="Book Antiqua"/>
          <w:b/>
          <w:sz w:val="24"/>
          <w:szCs w:val="24"/>
        </w:rPr>
        <w:t>15</w:t>
      </w:r>
      <w:r w:rsidRPr="005760B7">
        <w:rPr>
          <w:rFonts w:ascii="Book Antiqua" w:hAnsi="Book Antiqua"/>
          <w:sz w:val="24"/>
          <w:szCs w:val="24"/>
        </w:rPr>
        <w:t>: 35-45 [PMID: 28116696 DOI: 10.1007/s11938-017-0117-3]</w:t>
      </w:r>
    </w:p>
    <w:p w14:paraId="26146FCD"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25 </w:t>
      </w:r>
      <w:r w:rsidRPr="005760B7">
        <w:rPr>
          <w:rFonts w:ascii="Book Antiqua" w:hAnsi="Book Antiqua"/>
          <w:b/>
          <w:sz w:val="24"/>
          <w:szCs w:val="24"/>
        </w:rPr>
        <w:t>Yim HB</w:t>
      </w:r>
      <w:r w:rsidRPr="005760B7">
        <w:rPr>
          <w:rFonts w:ascii="Book Antiqua" w:hAnsi="Book Antiqua"/>
          <w:sz w:val="24"/>
          <w:szCs w:val="24"/>
        </w:rPr>
        <w:t xml:space="preserve">. Self-expanding metallic stents and self-expanding plastic stents in the palliation of malignant oesophageal dysphagia. </w:t>
      </w:r>
      <w:r w:rsidRPr="005760B7">
        <w:rPr>
          <w:rFonts w:ascii="Book Antiqua" w:hAnsi="Book Antiqua"/>
          <w:i/>
          <w:sz w:val="24"/>
          <w:szCs w:val="24"/>
        </w:rPr>
        <w:t>Ann Palliat Med</w:t>
      </w:r>
      <w:r w:rsidRPr="005760B7">
        <w:rPr>
          <w:rFonts w:ascii="Book Antiqua" w:hAnsi="Book Antiqua"/>
          <w:sz w:val="24"/>
          <w:szCs w:val="24"/>
        </w:rPr>
        <w:t xml:space="preserve"> 2014; </w:t>
      </w:r>
      <w:r w:rsidRPr="005760B7">
        <w:rPr>
          <w:rFonts w:ascii="Book Antiqua" w:hAnsi="Book Antiqua"/>
          <w:b/>
          <w:sz w:val="24"/>
          <w:szCs w:val="24"/>
        </w:rPr>
        <w:t>3</w:t>
      </w:r>
      <w:r w:rsidRPr="005760B7">
        <w:rPr>
          <w:rFonts w:ascii="Book Antiqua" w:hAnsi="Book Antiqua"/>
          <w:sz w:val="24"/>
          <w:szCs w:val="24"/>
        </w:rPr>
        <w:t>: 41-46 [PMID: 25841502 DOI: 10.3978/j.issn.2224-5820.2014.03.03]</w:t>
      </w:r>
    </w:p>
    <w:p w14:paraId="7911CBE8"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lastRenderedPageBreak/>
        <w:t xml:space="preserve">26 </w:t>
      </w:r>
      <w:r w:rsidRPr="005760B7">
        <w:rPr>
          <w:rFonts w:ascii="Book Antiqua" w:hAnsi="Book Antiqua"/>
          <w:b/>
          <w:sz w:val="24"/>
          <w:szCs w:val="24"/>
        </w:rPr>
        <w:t>Ott C</w:t>
      </w:r>
      <w:r w:rsidRPr="005760B7">
        <w:rPr>
          <w:rFonts w:ascii="Book Antiqua" w:hAnsi="Book Antiqua"/>
          <w:sz w:val="24"/>
          <w:szCs w:val="24"/>
        </w:rPr>
        <w:t xml:space="preserve">, Ratiu N, Endlicher E, Rath HC, Gelbmann CM, Schölmerich J, Kullmann F. Self-expanding Polyflex plastic stents in esophageal disease: various indications, complications, and outcomes. </w:t>
      </w:r>
      <w:r w:rsidRPr="005760B7">
        <w:rPr>
          <w:rFonts w:ascii="Book Antiqua" w:hAnsi="Book Antiqua"/>
          <w:i/>
          <w:sz w:val="24"/>
          <w:szCs w:val="24"/>
        </w:rPr>
        <w:t>Surg Endosc</w:t>
      </w:r>
      <w:r w:rsidRPr="005760B7">
        <w:rPr>
          <w:rFonts w:ascii="Book Antiqua" w:hAnsi="Book Antiqua"/>
          <w:sz w:val="24"/>
          <w:szCs w:val="24"/>
        </w:rPr>
        <w:t xml:space="preserve"> 2007; </w:t>
      </w:r>
      <w:r w:rsidRPr="005760B7">
        <w:rPr>
          <w:rFonts w:ascii="Book Antiqua" w:hAnsi="Book Antiqua"/>
          <w:b/>
          <w:sz w:val="24"/>
          <w:szCs w:val="24"/>
        </w:rPr>
        <w:t>21</w:t>
      </w:r>
      <w:r w:rsidRPr="005760B7">
        <w:rPr>
          <w:rFonts w:ascii="Book Antiqua" w:hAnsi="Book Antiqua"/>
          <w:sz w:val="24"/>
          <w:szCs w:val="24"/>
        </w:rPr>
        <w:t>: 889-896 [PMID: 17177084 DOI: 10.1007/s00464-006-9067-x]</w:t>
      </w:r>
    </w:p>
    <w:p w14:paraId="3AC88B94"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27 </w:t>
      </w:r>
      <w:r w:rsidRPr="005760B7">
        <w:rPr>
          <w:rFonts w:ascii="Book Antiqua" w:hAnsi="Book Antiqua"/>
          <w:b/>
          <w:sz w:val="24"/>
          <w:szCs w:val="24"/>
        </w:rPr>
        <w:t>Anikhindi SA</w:t>
      </w:r>
      <w:r w:rsidRPr="005760B7">
        <w:rPr>
          <w:rFonts w:ascii="Book Antiqua" w:hAnsi="Book Antiqua"/>
          <w:sz w:val="24"/>
          <w:szCs w:val="24"/>
        </w:rPr>
        <w:t xml:space="preserve">, Ranjan P, Sachdeva M, Kumar M. Self-expanding plastic stent for esophageal leaks and fistulae. </w:t>
      </w:r>
      <w:r w:rsidRPr="005760B7">
        <w:rPr>
          <w:rFonts w:ascii="Book Antiqua" w:hAnsi="Book Antiqua"/>
          <w:i/>
          <w:sz w:val="24"/>
          <w:szCs w:val="24"/>
        </w:rPr>
        <w:t>Indian J Gastroenterol</w:t>
      </w:r>
      <w:r w:rsidRPr="005760B7">
        <w:rPr>
          <w:rFonts w:ascii="Book Antiqua" w:hAnsi="Book Antiqua"/>
          <w:sz w:val="24"/>
          <w:szCs w:val="24"/>
        </w:rPr>
        <w:t xml:space="preserve"> 2016; </w:t>
      </w:r>
      <w:r w:rsidRPr="005760B7">
        <w:rPr>
          <w:rFonts w:ascii="Book Antiqua" w:hAnsi="Book Antiqua"/>
          <w:b/>
          <w:sz w:val="24"/>
          <w:szCs w:val="24"/>
        </w:rPr>
        <w:t>35</w:t>
      </w:r>
      <w:r w:rsidRPr="005760B7">
        <w:rPr>
          <w:rFonts w:ascii="Book Antiqua" w:hAnsi="Book Antiqua"/>
          <w:sz w:val="24"/>
          <w:szCs w:val="24"/>
        </w:rPr>
        <w:t>: 287-293 [PMID: 27488703 DOI: 10.1007/s12664-016-0679-3]</w:t>
      </w:r>
    </w:p>
    <w:p w14:paraId="3A9F6FD4"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28 </w:t>
      </w:r>
      <w:r w:rsidRPr="005760B7">
        <w:rPr>
          <w:rFonts w:ascii="Book Antiqua" w:hAnsi="Book Antiqua"/>
          <w:b/>
          <w:sz w:val="24"/>
          <w:szCs w:val="24"/>
        </w:rPr>
        <w:t>Dai YY</w:t>
      </w:r>
      <w:r w:rsidRPr="005760B7">
        <w:rPr>
          <w:rFonts w:ascii="Book Antiqua" w:hAnsi="Book Antiqua"/>
          <w:sz w:val="24"/>
          <w:szCs w:val="24"/>
        </w:rPr>
        <w:t xml:space="preserve">, Gretschel S, Dudeck O, Rau B, Schlag PM, Hünerbein M. Treatment of oesophageal anastomotic leaks by temporary stenting with self-expanding plastic stents. </w:t>
      </w:r>
      <w:r w:rsidRPr="005760B7">
        <w:rPr>
          <w:rFonts w:ascii="Book Antiqua" w:hAnsi="Book Antiqua"/>
          <w:i/>
          <w:sz w:val="24"/>
          <w:szCs w:val="24"/>
        </w:rPr>
        <w:t>Br J Surg</w:t>
      </w:r>
      <w:r w:rsidRPr="005760B7">
        <w:rPr>
          <w:rFonts w:ascii="Book Antiqua" w:hAnsi="Book Antiqua"/>
          <w:sz w:val="24"/>
          <w:szCs w:val="24"/>
        </w:rPr>
        <w:t xml:space="preserve"> 2009; </w:t>
      </w:r>
      <w:r w:rsidRPr="005760B7">
        <w:rPr>
          <w:rFonts w:ascii="Book Antiqua" w:hAnsi="Book Antiqua"/>
          <w:b/>
          <w:sz w:val="24"/>
          <w:szCs w:val="24"/>
        </w:rPr>
        <w:t>96</w:t>
      </w:r>
      <w:r w:rsidRPr="005760B7">
        <w:rPr>
          <w:rFonts w:ascii="Book Antiqua" w:hAnsi="Book Antiqua"/>
          <w:sz w:val="24"/>
          <w:szCs w:val="24"/>
        </w:rPr>
        <w:t>: 887-891 [PMID: 19591167 DOI: 10.1002/bjs.6648]</w:t>
      </w:r>
    </w:p>
    <w:p w14:paraId="1191E14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29 </w:t>
      </w:r>
      <w:r w:rsidRPr="005760B7">
        <w:rPr>
          <w:rFonts w:ascii="Book Antiqua" w:hAnsi="Book Antiqua"/>
          <w:b/>
          <w:sz w:val="24"/>
          <w:szCs w:val="24"/>
        </w:rPr>
        <w:t>Dabizzi E</w:t>
      </w:r>
      <w:r w:rsidRPr="005760B7">
        <w:rPr>
          <w:rFonts w:ascii="Book Antiqua" w:hAnsi="Book Antiqua"/>
          <w:sz w:val="24"/>
          <w:szCs w:val="24"/>
        </w:rPr>
        <w:t xml:space="preserve">, Arcidiacono PG. Update on Enteral Stents. </w:t>
      </w:r>
      <w:r w:rsidRPr="005760B7">
        <w:rPr>
          <w:rFonts w:ascii="Book Antiqua" w:hAnsi="Book Antiqua"/>
          <w:i/>
          <w:sz w:val="24"/>
          <w:szCs w:val="24"/>
        </w:rPr>
        <w:t>Curr Treat Options Gastroenterol</w:t>
      </w:r>
      <w:r w:rsidRPr="005760B7">
        <w:rPr>
          <w:rFonts w:ascii="Book Antiqua" w:hAnsi="Book Antiqua"/>
          <w:sz w:val="24"/>
          <w:szCs w:val="24"/>
        </w:rPr>
        <w:t xml:space="preserve"> 2016; </w:t>
      </w:r>
      <w:r w:rsidRPr="005760B7">
        <w:rPr>
          <w:rFonts w:ascii="Book Antiqua" w:hAnsi="Book Antiqua"/>
          <w:b/>
          <w:sz w:val="24"/>
          <w:szCs w:val="24"/>
        </w:rPr>
        <w:t>14</w:t>
      </w:r>
      <w:r w:rsidRPr="005760B7">
        <w:rPr>
          <w:rFonts w:ascii="Book Antiqua" w:hAnsi="Book Antiqua"/>
          <w:sz w:val="24"/>
          <w:szCs w:val="24"/>
        </w:rPr>
        <w:t>: 178-184 [PMID: 26992388 DOI: 10.1007/s11938-016-0087-x]</w:t>
      </w:r>
    </w:p>
    <w:p w14:paraId="247CECD0"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30 </w:t>
      </w:r>
      <w:r w:rsidRPr="005760B7">
        <w:rPr>
          <w:rFonts w:ascii="Book Antiqua" w:hAnsi="Book Antiqua"/>
          <w:b/>
          <w:sz w:val="24"/>
          <w:szCs w:val="24"/>
        </w:rPr>
        <w:t>van Boeckel PG</w:t>
      </w:r>
      <w:r w:rsidRPr="005760B7">
        <w:rPr>
          <w:rFonts w:ascii="Book Antiqua" w:hAnsi="Book Antiqua"/>
          <w:sz w:val="24"/>
          <w:szCs w:val="24"/>
        </w:rPr>
        <w:t xml:space="preserve">, Sijbring A, Vleggaar FP, Siersema PD. Systematic review: temporary stent placement for benign rupture or anastomotic leak of the oesophagus. </w:t>
      </w:r>
      <w:r w:rsidRPr="005760B7">
        <w:rPr>
          <w:rFonts w:ascii="Book Antiqua" w:hAnsi="Book Antiqua"/>
          <w:i/>
          <w:sz w:val="24"/>
          <w:szCs w:val="24"/>
        </w:rPr>
        <w:t>Aliment Pharmacol Ther</w:t>
      </w:r>
      <w:r w:rsidRPr="005760B7">
        <w:rPr>
          <w:rFonts w:ascii="Book Antiqua" w:hAnsi="Book Antiqua"/>
          <w:sz w:val="24"/>
          <w:szCs w:val="24"/>
        </w:rPr>
        <w:t xml:space="preserve"> 2011; </w:t>
      </w:r>
      <w:r w:rsidRPr="005760B7">
        <w:rPr>
          <w:rFonts w:ascii="Book Antiqua" w:hAnsi="Book Antiqua"/>
          <w:b/>
          <w:sz w:val="24"/>
          <w:szCs w:val="24"/>
        </w:rPr>
        <w:t>33</w:t>
      </w:r>
      <w:r w:rsidRPr="005760B7">
        <w:rPr>
          <w:rFonts w:ascii="Book Antiqua" w:hAnsi="Book Antiqua"/>
          <w:sz w:val="24"/>
          <w:szCs w:val="24"/>
        </w:rPr>
        <w:t>: 1292-1301 [PMID: 21517921 DOI: 10.1111/j.1365-2036.2011.04663.x]</w:t>
      </w:r>
    </w:p>
    <w:p w14:paraId="6795B6F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31 </w:t>
      </w:r>
      <w:r w:rsidRPr="005760B7">
        <w:rPr>
          <w:rFonts w:ascii="Book Antiqua" w:hAnsi="Book Antiqua"/>
          <w:b/>
          <w:sz w:val="24"/>
          <w:szCs w:val="24"/>
        </w:rPr>
        <w:t>Fischer A</w:t>
      </w:r>
      <w:r w:rsidRPr="005760B7">
        <w:rPr>
          <w:rFonts w:ascii="Book Antiqua" w:hAnsi="Book Antiqua"/>
          <w:sz w:val="24"/>
          <w:szCs w:val="24"/>
        </w:rPr>
        <w:t xml:space="preserve">, Thomusch O, Benz S, von Dobschuetz E, Baier P, Hopt UT. Nonoperative treatment of 15 benign esophageal perforations with self-expandable covered metal stents. </w:t>
      </w:r>
      <w:r w:rsidRPr="005760B7">
        <w:rPr>
          <w:rFonts w:ascii="Book Antiqua" w:hAnsi="Book Antiqua"/>
          <w:i/>
          <w:sz w:val="24"/>
          <w:szCs w:val="24"/>
        </w:rPr>
        <w:t>Ann Thorac Surg</w:t>
      </w:r>
      <w:r w:rsidRPr="005760B7">
        <w:rPr>
          <w:rFonts w:ascii="Book Antiqua" w:hAnsi="Book Antiqua"/>
          <w:sz w:val="24"/>
          <w:szCs w:val="24"/>
        </w:rPr>
        <w:t xml:space="preserve"> 2006; </w:t>
      </w:r>
      <w:r w:rsidRPr="005760B7">
        <w:rPr>
          <w:rFonts w:ascii="Book Antiqua" w:hAnsi="Book Antiqua"/>
          <w:b/>
          <w:sz w:val="24"/>
          <w:szCs w:val="24"/>
        </w:rPr>
        <w:t>81</w:t>
      </w:r>
      <w:r w:rsidRPr="005760B7">
        <w:rPr>
          <w:rFonts w:ascii="Book Antiqua" w:hAnsi="Book Antiqua"/>
          <w:sz w:val="24"/>
          <w:szCs w:val="24"/>
        </w:rPr>
        <w:t>: 467-472 [PMID: 16427833 DOI: 10.1016/j.athoracsur.2005.08.047]</w:t>
      </w:r>
    </w:p>
    <w:p w14:paraId="7599D010"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32 </w:t>
      </w:r>
      <w:r w:rsidRPr="005760B7">
        <w:rPr>
          <w:rFonts w:ascii="Book Antiqua" w:hAnsi="Book Antiqua"/>
          <w:b/>
          <w:sz w:val="24"/>
          <w:szCs w:val="24"/>
        </w:rPr>
        <w:t>Babor R</w:t>
      </w:r>
      <w:r w:rsidRPr="005760B7">
        <w:rPr>
          <w:rFonts w:ascii="Book Antiqua" w:hAnsi="Book Antiqua"/>
          <w:sz w:val="24"/>
          <w:szCs w:val="24"/>
        </w:rPr>
        <w:t xml:space="preserve">, Talbot M, Tyndal A. Treatment of upper gastrointestinal leaks with a removable, covered, self-expanding metallic stent. </w:t>
      </w:r>
      <w:r w:rsidRPr="005760B7">
        <w:rPr>
          <w:rFonts w:ascii="Book Antiqua" w:hAnsi="Book Antiqua"/>
          <w:i/>
          <w:sz w:val="24"/>
          <w:szCs w:val="24"/>
        </w:rPr>
        <w:t>Surg Laparosc Endosc Percutan Tech</w:t>
      </w:r>
      <w:r w:rsidRPr="005760B7">
        <w:rPr>
          <w:rFonts w:ascii="Book Antiqua" w:hAnsi="Book Antiqua"/>
          <w:sz w:val="24"/>
          <w:szCs w:val="24"/>
        </w:rPr>
        <w:t xml:space="preserve"> 2009; </w:t>
      </w:r>
      <w:r w:rsidRPr="005760B7">
        <w:rPr>
          <w:rFonts w:ascii="Book Antiqua" w:hAnsi="Book Antiqua"/>
          <w:b/>
          <w:sz w:val="24"/>
          <w:szCs w:val="24"/>
        </w:rPr>
        <w:t>19</w:t>
      </w:r>
      <w:r w:rsidRPr="005760B7">
        <w:rPr>
          <w:rFonts w:ascii="Book Antiqua" w:hAnsi="Book Antiqua"/>
          <w:sz w:val="24"/>
          <w:szCs w:val="24"/>
        </w:rPr>
        <w:t>: e1-e4 [PMID: 19238047 DOI: 10.1097/SLE.0b013e318196c706]</w:t>
      </w:r>
    </w:p>
    <w:p w14:paraId="28CFF2F2"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33 </w:t>
      </w:r>
      <w:r w:rsidRPr="005760B7">
        <w:rPr>
          <w:rFonts w:ascii="Book Antiqua" w:hAnsi="Book Antiqua"/>
          <w:b/>
          <w:sz w:val="24"/>
          <w:szCs w:val="24"/>
        </w:rPr>
        <w:t>Zhou JH</w:t>
      </w:r>
      <w:r w:rsidRPr="005760B7">
        <w:rPr>
          <w:rFonts w:ascii="Book Antiqua" w:hAnsi="Book Antiqua"/>
          <w:sz w:val="24"/>
          <w:szCs w:val="24"/>
        </w:rPr>
        <w:t xml:space="preserve">, Gong TQ, Jiang YG, Wang RW, Zhao YP, Tan QY, Ma Z, Lin YD, Deng B. Management of delayed intrathoracic esophageal perforation with modified intraluminal esophageal stent. </w:t>
      </w:r>
      <w:r w:rsidRPr="005760B7">
        <w:rPr>
          <w:rFonts w:ascii="Book Antiqua" w:hAnsi="Book Antiqua"/>
          <w:i/>
          <w:sz w:val="24"/>
          <w:szCs w:val="24"/>
        </w:rPr>
        <w:t>Dis Esophagus</w:t>
      </w:r>
      <w:r w:rsidRPr="005760B7">
        <w:rPr>
          <w:rFonts w:ascii="Book Antiqua" w:hAnsi="Book Antiqua"/>
          <w:sz w:val="24"/>
          <w:szCs w:val="24"/>
        </w:rPr>
        <w:t xml:space="preserve"> 2009; </w:t>
      </w:r>
      <w:r w:rsidRPr="005760B7">
        <w:rPr>
          <w:rFonts w:ascii="Book Antiqua" w:hAnsi="Book Antiqua"/>
          <w:b/>
          <w:sz w:val="24"/>
          <w:szCs w:val="24"/>
        </w:rPr>
        <w:t>22</w:t>
      </w:r>
      <w:r w:rsidRPr="005760B7">
        <w:rPr>
          <w:rFonts w:ascii="Book Antiqua" w:hAnsi="Book Antiqua"/>
          <w:sz w:val="24"/>
          <w:szCs w:val="24"/>
        </w:rPr>
        <w:t>: 434-438 [PMID: 19191858 DOI: 10.1111/j.1442-2050.2008.00927.x]</w:t>
      </w:r>
    </w:p>
    <w:p w14:paraId="4CA7EE94"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34 </w:t>
      </w:r>
      <w:r w:rsidRPr="005760B7">
        <w:rPr>
          <w:rFonts w:ascii="Book Antiqua" w:hAnsi="Book Antiqua"/>
          <w:b/>
          <w:sz w:val="24"/>
          <w:szCs w:val="24"/>
        </w:rPr>
        <w:t>van Halsema EE</w:t>
      </w:r>
      <w:r w:rsidRPr="005760B7">
        <w:rPr>
          <w:rFonts w:ascii="Book Antiqua" w:hAnsi="Book Antiqua"/>
          <w:sz w:val="24"/>
          <w:szCs w:val="24"/>
        </w:rPr>
        <w:t xml:space="preserve">, van Hooft JE. Clinical outcomes of self-expandable stent placement for benign esophageal diseases: A pooled analysis of the literature. </w:t>
      </w:r>
      <w:r w:rsidRPr="005760B7">
        <w:rPr>
          <w:rFonts w:ascii="Book Antiqua" w:hAnsi="Book Antiqua"/>
          <w:i/>
          <w:sz w:val="24"/>
          <w:szCs w:val="24"/>
        </w:rPr>
        <w:lastRenderedPageBreak/>
        <w:t>World J Gastrointest Endosc</w:t>
      </w:r>
      <w:r w:rsidRPr="005760B7">
        <w:rPr>
          <w:rFonts w:ascii="Book Antiqua" w:hAnsi="Book Antiqua"/>
          <w:sz w:val="24"/>
          <w:szCs w:val="24"/>
        </w:rPr>
        <w:t xml:space="preserve"> 2015; </w:t>
      </w:r>
      <w:r w:rsidRPr="005760B7">
        <w:rPr>
          <w:rFonts w:ascii="Book Antiqua" w:hAnsi="Book Antiqua"/>
          <w:b/>
          <w:sz w:val="24"/>
          <w:szCs w:val="24"/>
        </w:rPr>
        <w:t>7</w:t>
      </w:r>
      <w:r w:rsidRPr="005760B7">
        <w:rPr>
          <w:rFonts w:ascii="Book Antiqua" w:hAnsi="Book Antiqua"/>
          <w:sz w:val="24"/>
          <w:szCs w:val="24"/>
        </w:rPr>
        <w:t>: 135-153 [PMID: 25685270 DOI: 10.4253/wjge.v7.i2.135]</w:t>
      </w:r>
    </w:p>
    <w:p w14:paraId="6178743D"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35 </w:t>
      </w:r>
      <w:r w:rsidRPr="005760B7">
        <w:rPr>
          <w:rFonts w:ascii="Book Antiqua" w:hAnsi="Book Antiqua"/>
          <w:b/>
          <w:sz w:val="24"/>
          <w:szCs w:val="24"/>
        </w:rPr>
        <w:t>Berry SM</w:t>
      </w:r>
      <w:r w:rsidRPr="005760B7">
        <w:rPr>
          <w:rFonts w:ascii="Book Antiqua" w:hAnsi="Book Antiqua"/>
          <w:sz w:val="24"/>
          <w:szCs w:val="24"/>
        </w:rPr>
        <w:t xml:space="preserve">, Fischer JE. Classification and pathophysiology of enterocutaneous fistulas. </w:t>
      </w:r>
      <w:r w:rsidRPr="005760B7">
        <w:rPr>
          <w:rFonts w:ascii="Book Antiqua" w:hAnsi="Book Antiqua"/>
          <w:i/>
          <w:sz w:val="24"/>
          <w:szCs w:val="24"/>
        </w:rPr>
        <w:t>Surg Clin North Am</w:t>
      </w:r>
      <w:r w:rsidRPr="005760B7">
        <w:rPr>
          <w:rFonts w:ascii="Book Antiqua" w:hAnsi="Book Antiqua"/>
          <w:sz w:val="24"/>
          <w:szCs w:val="24"/>
        </w:rPr>
        <w:t xml:space="preserve"> 1996; </w:t>
      </w:r>
      <w:r w:rsidRPr="005760B7">
        <w:rPr>
          <w:rFonts w:ascii="Book Antiqua" w:hAnsi="Book Antiqua"/>
          <w:b/>
          <w:sz w:val="24"/>
          <w:szCs w:val="24"/>
        </w:rPr>
        <w:t>76</w:t>
      </w:r>
      <w:r w:rsidRPr="005760B7">
        <w:rPr>
          <w:rFonts w:ascii="Book Antiqua" w:hAnsi="Book Antiqua"/>
          <w:sz w:val="24"/>
          <w:szCs w:val="24"/>
        </w:rPr>
        <w:t>: 1009-1018 [PMID: 8841361 DOI: 10.1016/s0039-6109(05)70495-3]</w:t>
      </w:r>
    </w:p>
    <w:p w14:paraId="65102525"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36 </w:t>
      </w:r>
      <w:r w:rsidRPr="005760B7">
        <w:rPr>
          <w:rFonts w:ascii="Book Antiqua" w:hAnsi="Book Antiqua"/>
          <w:b/>
          <w:sz w:val="24"/>
          <w:szCs w:val="24"/>
        </w:rPr>
        <w:t>di Costanzo J</w:t>
      </w:r>
      <w:r w:rsidRPr="005760B7">
        <w:rPr>
          <w:rFonts w:ascii="Book Antiqua" w:hAnsi="Book Antiqua"/>
          <w:sz w:val="24"/>
          <w:szCs w:val="24"/>
        </w:rPr>
        <w:t xml:space="preserve">, Cano N, Martin J, Richieri JP, Mercier R, Lafille C, Lepeuch D. Treatment of external gastrointestinal fistulas by a combination of total parenteral nutrition and somatostatin. </w:t>
      </w:r>
      <w:r w:rsidRPr="005760B7">
        <w:rPr>
          <w:rFonts w:ascii="Book Antiqua" w:hAnsi="Book Antiqua"/>
          <w:i/>
          <w:sz w:val="24"/>
          <w:szCs w:val="24"/>
        </w:rPr>
        <w:t>JPEN J Parenter Enteral Nutr</w:t>
      </w:r>
      <w:r w:rsidRPr="005760B7">
        <w:rPr>
          <w:rFonts w:ascii="Book Antiqua" w:hAnsi="Book Antiqua"/>
          <w:sz w:val="24"/>
          <w:szCs w:val="24"/>
        </w:rPr>
        <w:t xml:space="preserve"> 1987; </w:t>
      </w:r>
      <w:r w:rsidRPr="005760B7">
        <w:rPr>
          <w:rFonts w:ascii="Book Antiqua" w:hAnsi="Book Antiqua"/>
          <w:b/>
          <w:sz w:val="24"/>
          <w:szCs w:val="24"/>
        </w:rPr>
        <w:t>11</w:t>
      </w:r>
      <w:r w:rsidRPr="005760B7">
        <w:rPr>
          <w:rFonts w:ascii="Book Antiqua" w:hAnsi="Book Antiqua"/>
          <w:sz w:val="24"/>
          <w:szCs w:val="24"/>
        </w:rPr>
        <w:t>: 465-470 [PMID: 2888908 DOI: 10.1177/0148607187011005465]</w:t>
      </w:r>
    </w:p>
    <w:p w14:paraId="376DE63E"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37 </w:t>
      </w:r>
      <w:r w:rsidRPr="005760B7">
        <w:rPr>
          <w:rFonts w:ascii="Book Antiqua" w:hAnsi="Book Antiqua"/>
          <w:b/>
          <w:sz w:val="24"/>
          <w:szCs w:val="24"/>
        </w:rPr>
        <w:t>Bakken JC</w:t>
      </w:r>
      <w:r w:rsidRPr="005760B7">
        <w:rPr>
          <w:rFonts w:ascii="Book Antiqua" w:hAnsi="Book Antiqua"/>
          <w:sz w:val="24"/>
          <w:szCs w:val="24"/>
        </w:rPr>
        <w:t xml:space="preserve">, Wong Kee Song LM, de Groen PC, Baron TH. Use of a fully covered self-expandable metal stent for the treatment of benign esophageal diseases. </w:t>
      </w:r>
      <w:r w:rsidRPr="005760B7">
        <w:rPr>
          <w:rFonts w:ascii="Book Antiqua" w:hAnsi="Book Antiqua"/>
          <w:i/>
          <w:sz w:val="24"/>
          <w:szCs w:val="24"/>
        </w:rPr>
        <w:t>Gastrointest Endosc</w:t>
      </w:r>
      <w:r w:rsidRPr="005760B7">
        <w:rPr>
          <w:rFonts w:ascii="Book Antiqua" w:hAnsi="Book Antiqua"/>
          <w:sz w:val="24"/>
          <w:szCs w:val="24"/>
        </w:rPr>
        <w:t xml:space="preserve"> 2010; </w:t>
      </w:r>
      <w:r w:rsidRPr="005760B7">
        <w:rPr>
          <w:rFonts w:ascii="Book Antiqua" w:hAnsi="Book Antiqua"/>
          <w:b/>
          <w:sz w:val="24"/>
          <w:szCs w:val="24"/>
        </w:rPr>
        <w:t>72</w:t>
      </w:r>
      <w:r w:rsidRPr="005760B7">
        <w:rPr>
          <w:rFonts w:ascii="Book Antiqua" w:hAnsi="Book Antiqua"/>
          <w:sz w:val="24"/>
          <w:szCs w:val="24"/>
        </w:rPr>
        <w:t>: 712-720 [PMID: 20883848 DOI: 10.1016/j.gie.2010.06.028]</w:t>
      </w:r>
    </w:p>
    <w:p w14:paraId="0E269E49"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38 </w:t>
      </w:r>
      <w:r w:rsidRPr="005760B7">
        <w:rPr>
          <w:rFonts w:ascii="Book Antiqua" w:hAnsi="Book Antiqua"/>
          <w:b/>
          <w:sz w:val="24"/>
          <w:szCs w:val="24"/>
        </w:rPr>
        <w:t>El Hajj II</w:t>
      </w:r>
      <w:r w:rsidRPr="005760B7">
        <w:rPr>
          <w:rFonts w:ascii="Book Antiqua" w:hAnsi="Book Antiqua"/>
          <w:sz w:val="24"/>
          <w:szCs w:val="24"/>
        </w:rPr>
        <w:t xml:space="preserve">, Imperiale TF, Rex DK, Ballard D, Kesler KA, Birdas TJ, Fatima H, Kessler WR, DeWitt JM. Treatment of esophageal leaks, fistulae, and perforations with temporary stents: evaluation of efficacy, adverse events, and factors associated with successful outcomes. </w:t>
      </w:r>
      <w:r w:rsidRPr="005760B7">
        <w:rPr>
          <w:rFonts w:ascii="Book Antiqua" w:hAnsi="Book Antiqua"/>
          <w:i/>
          <w:sz w:val="24"/>
          <w:szCs w:val="24"/>
        </w:rPr>
        <w:t>Gastrointest Endosc</w:t>
      </w:r>
      <w:r w:rsidRPr="005760B7">
        <w:rPr>
          <w:rFonts w:ascii="Book Antiqua" w:hAnsi="Book Antiqua"/>
          <w:sz w:val="24"/>
          <w:szCs w:val="24"/>
        </w:rPr>
        <w:t xml:space="preserve"> 2014; </w:t>
      </w:r>
      <w:r w:rsidRPr="005760B7">
        <w:rPr>
          <w:rFonts w:ascii="Book Antiqua" w:hAnsi="Book Antiqua"/>
          <w:b/>
          <w:sz w:val="24"/>
          <w:szCs w:val="24"/>
        </w:rPr>
        <w:t>79</w:t>
      </w:r>
      <w:r w:rsidRPr="005760B7">
        <w:rPr>
          <w:rFonts w:ascii="Book Antiqua" w:hAnsi="Book Antiqua"/>
          <w:sz w:val="24"/>
          <w:szCs w:val="24"/>
        </w:rPr>
        <w:t>: 589-598 [PMID: 24125513 DOI: 10.1016/j.gie.2013.08.039]</w:t>
      </w:r>
    </w:p>
    <w:p w14:paraId="7A930E1D"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39 </w:t>
      </w:r>
      <w:r w:rsidRPr="005760B7">
        <w:rPr>
          <w:rFonts w:ascii="Book Antiqua" w:hAnsi="Book Antiqua"/>
          <w:b/>
          <w:sz w:val="24"/>
          <w:szCs w:val="24"/>
        </w:rPr>
        <w:t>Freeman RK</w:t>
      </w:r>
      <w:r w:rsidRPr="005760B7">
        <w:rPr>
          <w:rFonts w:ascii="Book Antiqua" w:hAnsi="Book Antiqua"/>
          <w:sz w:val="24"/>
          <w:szCs w:val="24"/>
        </w:rPr>
        <w:t xml:space="preserve">, Ascioti AJ, Giannini T, Mahidhara RJ. Analysis of unsuccessful esophageal stent placements for esophageal perforation, fistula, or anastomotic leak. </w:t>
      </w:r>
      <w:r w:rsidRPr="005760B7">
        <w:rPr>
          <w:rFonts w:ascii="Book Antiqua" w:hAnsi="Book Antiqua"/>
          <w:i/>
          <w:sz w:val="24"/>
          <w:szCs w:val="24"/>
        </w:rPr>
        <w:t>Ann Thorac Surg</w:t>
      </w:r>
      <w:r w:rsidRPr="005760B7">
        <w:rPr>
          <w:rFonts w:ascii="Book Antiqua" w:hAnsi="Book Antiqua"/>
          <w:sz w:val="24"/>
          <w:szCs w:val="24"/>
        </w:rPr>
        <w:t xml:space="preserve"> 2012; </w:t>
      </w:r>
      <w:r w:rsidRPr="005760B7">
        <w:rPr>
          <w:rFonts w:ascii="Book Antiqua" w:hAnsi="Book Antiqua"/>
          <w:b/>
          <w:sz w:val="24"/>
          <w:szCs w:val="24"/>
        </w:rPr>
        <w:t>94</w:t>
      </w:r>
      <w:r w:rsidRPr="005760B7">
        <w:rPr>
          <w:rFonts w:ascii="Book Antiqua" w:hAnsi="Book Antiqua"/>
          <w:sz w:val="24"/>
          <w:szCs w:val="24"/>
        </w:rPr>
        <w:t>: 959-64; discussion 964-5 [PMID: 22795060 DOI: 10.1016/j.athoracsur.2012.05.047]</w:t>
      </w:r>
    </w:p>
    <w:p w14:paraId="76916631"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40 </w:t>
      </w:r>
      <w:r w:rsidRPr="005760B7">
        <w:rPr>
          <w:rFonts w:ascii="Book Antiqua" w:hAnsi="Book Antiqua"/>
          <w:b/>
          <w:sz w:val="24"/>
          <w:szCs w:val="24"/>
        </w:rPr>
        <w:t>Takimoto Y</w:t>
      </w:r>
      <w:r w:rsidRPr="005760B7">
        <w:rPr>
          <w:rFonts w:ascii="Book Antiqua" w:hAnsi="Book Antiqua"/>
          <w:sz w:val="24"/>
          <w:szCs w:val="24"/>
        </w:rPr>
        <w:t xml:space="preserve">, Nakamura T, Yamamoto Y, Kiyotani T, Teramachi M, Shimizu Y. The experimental replacement of a cervical esophageal segment with an artificial prosthesis with the use of collagen matrix and a silicone stent. </w:t>
      </w:r>
      <w:r w:rsidRPr="005760B7">
        <w:rPr>
          <w:rFonts w:ascii="Book Antiqua" w:hAnsi="Book Antiqua"/>
          <w:i/>
          <w:sz w:val="24"/>
          <w:szCs w:val="24"/>
        </w:rPr>
        <w:t>J Thorac Cardiovasc Surg</w:t>
      </w:r>
      <w:r w:rsidRPr="005760B7">
        <w:rPr>
          <w:rFonts w:ascii="Book Antiqua" w:hAnsi="Book Antiqua"/>
          <w:sz w:val="24"/>
          <w:szCs w:val="24"/>
        </w:rPr>
        <w:t xml:space="preserve"> 1998; </w:t>
      </w:r>
      <w:r w:rsidRPr="005760B7">
        <w:rPr>
          <w:rFonts w:ascii="Book Antiqua" w:hAnsi="Book Antiqua"/>
          <w:b/>
          <w:sz w:val="24"/>
          <w:szCs w:val="24"/>
        </w:rPr>
        <w:t>116</w:t>
      </w:r>
      <w:r w:rsidRPr="005760B7">
        <w:rPr>
          <w:rFonts w:ascii="Book Antiqua" w:hAnsi="Book Antiqua"/>
          <w:sz w:val="24"/>
          <w:szCs w:val="24"/>
        </w:rPr>
        <w:t>: 98-106 [PMID: 9671903 DOI: 10.1016/S0022-5223(98)70247-8]</w:t>
      </w:r>
    </w:p>
    <w:p w14:paraId="430A6926"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41 </w:t>
      </w:r>
      <w:r w:rsidRPr="005760B7">
        <w:rPr>
          <w:rFonts w:ascii="Book Antiqua" w:hAnsi="Book Antiqua"/>
          <w:b/>
          <w:sz w:val="24"/>
          <w:szCs w:val="24"/>
        </w:rPr>
        <w:t>Hünerbein M</w:t>
      </w:r>
      <w:r w:rsidRPr="005760B7">
        <w:rPr>
          <w:rFonts w:ascii="Book Antiqua" w:hAnsi="Book Antiqua"/>
          <w:sz w:val="24"/>
          <w:szCs w:val="24"/>
        </w:rPr>
        <w:t xml:space="preserve">, Stroszczynski C, Moesta KT, Schlag PM. Treatment of thoracic anastomotic leaks after esophagectomy with self-expanding plastic stents. </w:t>
      </w:r>
      <w:r w:rsidRPr="005760B7">
        <w:rPr>
          <w:rFonts w:ascii="Book Antiqua" w:hAnsi="Book Antiqua"/>
          <w:i/>
          <w:sz w:val="24"/>
          <w:szCs w:val="24"/>
        </w:rPr>
        <w:t xml:space="preserve">Ann </w:t>
      </w:r>
      <w:r w:rsidRPr="005760B7">
        <w:rPr>
          <w:rFonts w:ascii="Book Antiqua" w:hAnsi="Book Antiqua"/>
          <w:i/>
          <w:sz w:val="24"/>
          <w:szCs w:val="24"/>
        </w:rPr>
        <w:lastRenderedPageBreak/>
        <w:t>Surg</w:t>
      </w:r>
      <w:r w:rsidRPr="005760B7">
        <w:rPr>
          <w:rFonts w:ascii="Book Antiqua" w:hAnsi="Book Antiqua"/>
          <w:sz w:val="24"/>
          <w:szCs w:val="24"/>
        </w:rPr>
        <w:t xml:space="preserve"> 2004; </w:t>
      </w:r>
      <w:r w:rsidRPr="005760B7">
        <w:rPr>
          <w:rFonts w:ascii="Book Antiqua" w:hAnsi="Book Antiqua"/>
          <w:b/>
          <w:sz w:val="24"/>
          <w:szCs w:val="24"/>
        </w:rPr>
        <w:t>240</w:t>
      </w:r>
      <w:r w:rsidRPr="005760B7">
        <w:rPr>
          <w:rFonts w:ascii="Book Antiqua" w:hAnsi="Book Antiqua"/>
          <w:sz w:val="24"/>
          <w:szCs w:val="24"/>
        </w:rPr>
        <w:t>: 801-807 [PMID: 15492561 DOI: 10.1097/01.sla.0000143122.76666.ae]</w:t>
      </w:r>
    </w:p>
    <w:p w14:paraId="0170C0AF"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42 </w:t>
      </w:r>
      <w:r w:rsidRPr="005760B7">
        <w:rPr>
          <w:rFonts w:ascii="Book Antiqua" w:hAnsi="Book Antiqua"/>
          <w:b/>
          <w:sz w:val="24"/>
          <w:szCs w:val="24"/>
        </w:rPr>
        <w:t>Schubert D</w:t>
      </w:r>
      <w:r w:rsidRPr="005760B7">
        <w:rPr>
          <w:rFonts w:ascii="Book Antiqua" w:hAnsi="Book Antiqua"/>
          <w:sz w:val="24"/>
          <w:szCs w:val="24"/>
        </w:rPr>
        <w:t xml:space="preserve">, Scheidbach H, Kuhn R, Wex C, Weiss G, Eder F, Lippert H, Pross M. Endoscopic treatment of thoracic esophageal anastomotic leaks by using silicone-covered, self-expanding polyester stents. </w:t>
      </w:r>
      <w:r w:rsidRPr="005760B7">
        <w:rPr>
          <w:rFonts w:ascii="Book Antiqua" w:hAnsi="Book Antiqua"/>
          <w:i/>
          <w:sz w:val="24"/>
          <w:szCs w:val="24"/>
        </w:rPr>
        <w:t>Gastrointest Endosc</w:t>
      </w:r>
      <w:r w:rsidRPr="005760B7">
        <w:rPr>
          <w:rFonts w:ascii="Book Antiqua" w:hAnsi="Book Antiqua"/>
          <w:sz w:val="24"/>
          <w:szCs w:val="24"/>
        </w:rPr>
        <w:t xml:space="preserve"> 2005; </w:t>
      </w:r>
      <w:r w:rsidRPr="005760B7">
        <w:rPr>
          <w:rFonts w:ascii="Book Antiqua" w:hAnsi="Book Antiqua"/>
          <w:b/>
          <w:sz w:val="24"/>
          <w:szCs w:val="24"/>
        </w:rPr>
        <w:t>61</w:t>
      </w:r>
      <w:r w:rsidRPr="005760B7">
        <w:rPr>
          <w:rFonts w:ascii="Book Antiqua" w:hAnsi="Book Antiqua"/>
          <w:sz w:val="24"/>
          <w:szCs w:val="24"/>
        </w:rPr>
        <w:t>: 891-896 [PMID: 15933696 DOI: 10.1016/s0016-5107(05)00325-1]</w:t>
      </w:r>
    </w:p>
    <w:p w14:paraId="5D9C9FF0"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43 </w:t>
      </w:r>
      <w:r w:rsidRPr="005760B7">
        <w:rPr>
          <w:rFonts w:ascii="Book Antiqua" w:hAnsi="Book Antiqua"/>
          <w:b/>
          <w:sz w:val="24"/>
          <w:szCs w:val="24"/>
        </w:rPr>
        <w:t>Tuebergen D</w:t>
      </w:r>
      <w:r w:rsidRPr="005760B7">
        <w:rPr>
          <w:rFonts w:ascii="Book Antiqua" w:hAnsi="Book Antiqua"/>
          <w:sz w:val="24"/>
          <w:szCs w:val="24"/>
        </w:rPr>
        <w:t xml:space="preserve">, Rijcken E, Mennigen R, Hopkins AM, Senninger N, Bruewer M. Treatment of thoracic esophageal anastomotic leaks and esophageal perforations with endoluminal stents: efficacy and current limitations. </w:t>
      </w:r>
      <w:r w:rsidRPr="005760B7">
        <w:rPr>
          <w:rFonts w:ascii="Book Antiqua" w:hAnsi="Book Antiqua"/>
          <w:i/>
          <w:sz w:val="24"/>
          <w:szCs w:val="24"/>
        </w:rPr>
        <w:t>J Gastrointest Surg</w:t>
      </w:r>
      <w:r w:rsidRPr="005760B7">
        <w:rPr>
          <w:rFonts w:ascii="Book Antiqua" w:hAnsi="Book Antiqua"/>
          <w:sz w:val="24"/>
          <w:szCs w:val="24"/>
        </w:rPr>
        <w:t xml:space="preserve"> 2008; </w:t>
      </w:r>
      <w:r w:rsidRPr="005760B7">
        <w:rPr>
          <w:rFonts w:ascii="Book Antiqua" w:hAnsi="Book Antiqua"/>
          <w:b/>
          <w:sz w:val="24"/>
          <w:szCs w:val="24"/>
        </w:rPr>
        <w:t>12</w:t>
      </w:r>
      <w:r w:rsidRPr="005760B7">
        <w:rPr>
          <w:rFonts w:ascii="Book Antiqua" w:hAnsi="Book Antiqua"/>
          <w:sz w:val="24"/>
          <w:szCs w:val="24"/>
        </w:rPr>
        <w:t>: 1168-1176 [PMID: 18317849 DOI: 10.1007/s11605-008-0500-4]</w:t>
      </w:r>
    </w:p>
    <w:p w14:paraId="5CB09407"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44 </w:t>
      </w:r>
      <w:r w:rsidRPr="005760B7">
        <w:rPr>
          <w:rFonts w:ascii="Book Antiqua" w:hAnsi="Book Antiqua"/>
          <w:b/>
          <w:sz w:val="24"/>
          <w:szCs w:val="24"/>
        </w:rPr>
        <w:t>Freeman RK</w:t>
      </w:r>
      <w:r w:rsidRPr="005760B7">
        <w:rPr>
          <w:rFonts w:ascii="Book Antiqua" w:hAnsi="Book Antiqua"/>
          <w:sz w:val="24"/>
          <w:szCs w:val="24"/>
        </w:rPr>
        <w:t xml:space="preserve">, Van Woerkom JM, Vyverberg A, Ascioti AJ. Esophageal stent placement for the treatment of spontaneous esophageal perforations. </w:t>
      </w:r>
      <w:r w:rsidRPr="005760B7">
        <w:rPr>
          <w:rFonts w:ascii="Book Antiqua" w:hAnsi="Book Antiqua"/>
          <w:i/>
          <w:sz w:val="24"/>
          <w:szCs w:val="24"/>
        </w:rPr>
        <w:t>Ann Thorac Surg</w:t>
      </w:r>
      <w:r w:rsidRPr="005760B7">
        <w:rPr>
          <w:rFonts w:ascii="Book Antiqua" w:hAnsi="Book Antiqua"/>
          <w:sz w:val="24"/>
          <w:szCs w:val="24"/>
        </w:rPr>
        <w:t xml:space="preserve"> 2009; </w:t>
      </w:r>
      <w:r w:rsidRPr="005760B7">
        <w:rPr>
          <w:rFonts w:ascii="Book Antiqua" w:hAnsi="Book Antiqua"/>
          <w:b/>
          <w:sz w:val="24"/>
          <w:szCs w:val="24"/>
        </w:rPr>
        <w:t>88</w:t>
      </w:r>
      <w:r w:rsidRPr="005760B7">
        <w:rPr>
          <w:rFonts w:ascii="Book Antiqua" w:hAnsi="Book Antiqua"/>
          <w:sz w:val="24"/>
          <w:szCs w:val="24"/>
        </w:rPr>
        <w:t>: 194-198 [PMID: 19559223 DOI: 10.1016/j.athoracsur.2009.04.004]</w:t>
      </w:r>
    </w:p>
    <w:p w14:paraId="7D2BADAD"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45 </w:t>
      </w:r>
      <w:r w:rsidRPr="005760B7">
        <w:rPr>
          <w:rFonts w:ascii="Book Antiqua" w:hAnsi="Book Antiqua"/>
          <w:b/>
          <w:sz w:val="24"/>
          <w:szCs w:val="24"/>
        </w:rPr>
        <w:t>Ko HK</w:t>
      </w:r>
      <w:r w:rsidRPr="005760B7">
        <w:rPr>
          <w:rFonts w:ascii="Book Antiqua" w:hAnsi="Book Antiqua"/>
          <w:sz w:val="24"/>
          <w:szCs w:val="24"/>
        </w:rPr>
        <w:t xml:space="preserve">, Song HY, Shin JH, Lee GH, Jung HY, Park SI. Fate of migrated esophageal and gastroduodenal stents: experience in 70 patients. </w:t>
      </w:r>
      <w:r w:rsidRPr="005760B7">
        <w:rPr>
          <w:rFonts w:ascii="Book Antiqua" w:hAnsi="Book Antiqua"/>
          <w:i/>
          <w:sz w:val="24"/>
          <w:szCs w:val="24"/>
        </w:rPr>
        <w:t>J Vasc Interv Radiol</w:t>
      </w:r>
      <w:r w:rsidRPr="005760B7">
        <w:rPr>
          <w:rFonts w:ascii="Book Antiqua" w:hAnsi="Book Antiqua"/>
          <w:sz w:val="24"/>
          <w:szCs w:val="24"/>
        </w:rPr>
        <w:t xml:space="preserve"> 2007; </w:t>
      </w:r>
      <w:r w:rsidRPr="005760B7">
        <w:rPr>
          <w:rFonts w:ascii="Book Antiqua" w:hAnsi="Book Antiqua"/>
          <w:b/>
          <w:sz w:val="24"/>
          <w:szCs w:val="24"/>
        </w:rPr>
        <w:t>18</w:t>
      </w:r>
      <w:r w:rsidRPr="005760B7">
        <w:rPr>
          <w:rFonts w:ascii="Book Antiqua" w:hAnsi="Book Antiqua"/>
          <w:sz w:val="24"/>
          <w:szCs w:val="24"/>
        </w:rPr>
        <w:t>: 725-732 [PMID: 17538134 DOI: 10.1016/j.jvir.2007.02.030]</w:t>
      </w:r>
    </w:p>
    <w:p w14:paraId="0FB2BD96"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46 </w:t>
      </w:r>
      <w:r w:rsidRPr="005760B7">
        <w:rPr>
          <w:rFonts w:ascii="Book Antiqua" w:hAnsi="Book Antiqua"/>
          <w:b/>
          <w:sz w:val="24"/>
          <w:szCs w:val="24"/>
        </w:rPr>
        <w:t>Law R</w:t>
      </w:r>
      <w:r w:rsidRPr="005760B7">
        <w:rPr>
          <w:rFonts w:ascii="Book Antiqua" w:hAnsi="Book Antiqua"/>
          <w:sz w:val="24"/>
          <w:szCs w:val="24"/>
        </w:rPr>
        <w:t xml:space="preserve">, Prabhu A, Fujii-Lau L, Shannon C, Singh S. Stent migration following endoscopic suture fixation of esophageal self-expandable metal stents: a systematic review and meta-analysis. </w:t>
      </w:r>
      <w:r w:rsidRPr="005760B7">
        <w:rPr>
          <w:rFonts w:ascii="Book Antiqua" w:hAnsi="Book Antiqua"/>
          <w:i/>
          <w:sz w:val="24"/>
          <w:szCs w:val="24"/>
        </w:rPr>
        <w:t>Surg Endosc</w:t>
      </w:r>
      <w:r w:rsidRPr="005760B7">
        <w:rPr>
          <w:rFonts w:ascii="Book Antiqua" w:hAnsi="Book Antiqua"/>
          <w:sz w:val="24"/>
          <w:szCs w:val="24"/>
        </w:rPr>
        <w:t xml:space="preserve"> 2018; </w:t>
      </w:r>
      <w:r w:rsidRPr="005760B7">
        <w:rPr>
          <w:rFonts w:ascii="Book Antiqua" w:hAnsi="Book Antiqua"/>
          <w:b/>
          <w:sz w:val="24"/>
          <w:szCs w:val="24"/>
        </w:rPr>
        <w:t>32</w:t>
      </w:r>
      <w:r w:rsidRPr="005760B7">
        <w:rPr>
          <w:rFonts w:ascii="Book Antiqua" w:hAnsi="Book Antiqua"/>
          <w:sz w:val="24"/>
          <w:szCs w:val="24"/>
        </w:rPr>
        <w:t>: 675-681 [PMID: 28726147 DOI: 10.1007/s00464-017-5720-9]</w:t>
      </w:r>
    </w:p>
    <w:p w14:paraId="571FE128"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47 </w:t>
      </w:r>
      <w:r w:rsidRPr="005760B7">
        <w:rPr>
          <w:rFonts w:ascii="Book Antiqua" w:hAnsi="Book Antiqua"/>
          <w:b/>
          <w:sz w:val="24"/>
          <w:szCs w:val="24"/>
        </w:rPr>
        <w:t>Wright A</w:t>
      </w:r>
      <w:r w:rsidRPr="005760B7">
        <w:rPr>
          <w:rFonts w:ascii="Book Antiqua" w:hAnsi="Book Antiqua"/>
          <w:sz w:val="24"/>
          <w:szCs w:val="24"/>
        </w:rPr>
        <w:t xml:space="preserve">, Chang A, Bedi AO, Wamsteker EJ, Elta G, Kwon RS, Carrott P, Elmunzer BJ, Law R. Endoscopic suture fixation is associated with reduced migration of esophageal fully covered self-expandable metal stents (FCSEMS). </w:t>
      </w:r>
      <w:r w:rsidRPr="005760B7">
        <w:rPr>
          <w:rFonts w:ascii="Book Antiqua" w:hAnsi="Book Antiqua"/>
          <w:i/>
          <w:sz w:val="24"/>
          <w:szCs w:val="24"/>
        </w:rPr>
        <w:t>Surg Endosc</w:t>
      </w:r>
      <w:r w:rsidRPr="005760B7">
        <w:rPr>
          <w:rFonts w:ascii="Book Antiqua" w:hAnsi="Book Antiqua"/>
          <w:sz w:val="24"/>
          <w:szCs w:val="24"/>
        </w:rPr>
        <w:t xml:space="preserve"> 2017; </w:t>
      </w:r>
      <w:r w:rsidRPr="005760B7">
        <w:rPr>
          <w:rFonts w:ascii="Book Antiqua" w:hAnsi="Book Antiqua"/>
          <w:b/>
          <w:sz w:val="24"/>
          <w:szCs w:val="24"/>
        </w:rPr>
        <w:t>31</w:t>
      </w:r>
      <w:r w:rsidRPr="005760B7">
        <w:rPr>
          <w:rFonts w:ascii="Book Antiqua" w:hAnsi="Book Antiqua"/>
          <w:sz w:val="24"/>
          <w:szCs w:val="24"/>
        </w:rPr>
        <w:t>: 3489-3494 [PMID: 27928667 DOI: 10.1007/s00464-016-5374-z]</w:t>
      </w:r>
    </w:p>
    <w:p w14:paraId="7D0DA82D"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48 </w:t>
      </w:r>
      <w:r w:rsidRPr="005760B7">
        <w:rPr>
          <w:rFonts w:ascii="Book Antiqua" w:hAnsi="Book Antiqua"/>
          <w:b/>
          <w:sz w:val="24"/>
          <w:szCs w:val="24"/>
        </w:rPr>
        <w:t>Ngamruengphong S</w:t>
      </w:r>
      <w:r w:rsidRPr="005760B7">
        <w:rPr>
          <w:rFonts w:ascii="Book Antiqua" w:hAnsi="Book Antiqua"/>
          <w:sz w:val="24"/>
          <w:szCs w:val="24"/>
        </w:rPr>
        <w:t xml:space="preserve">, Sharaiha RZ, Sethi A, Siddiqui AA, DiMaio CJ, Gonzalez S, Im J, Rogart JN, Jagroop S, Widmer J, Hasan RA, Laique S, Gonda T, Poneros J, Desai A, Tyberg A, Kumbhari V, El Zein M, Abdelgelil A, Besharati S, Hernaez R, Okolo PI, Singh V, Kalloo AN, Kahaleh M, Khashab MA. Endoscopic suturing for the prevention of stent migration in benign upper gastrointestinal </w:t>
      </w:r>
      <w:r w:rsidRPr="005760B7">
        <w:rPr>
          <w:rFonts w:ascii="Book Antiqua" w:hAnsi="Book Antiqua"/>
          <w:sz w:val="24"/>
          <w:szCs w:val="24"/>
        </w:rPr>
        <w:lastRenderedPageBreak/>
        <w:t xml:space="preserve">conditions: a comparative multicenter study. </w:t>
      </w:r>
      <w:r w:rsidRPr="005760B7">
        <w:rPr>
          <w:rFonts w:ascii="Book Antiqua" w:hAnsi="Book Antiqua"/>
          <w:i/>
          <w:sz w:val="24"/>
          <w:szCs w:val="24"/>
        </w:rPr>
        <w:t>Endoscopy</w:t>
      </w:r>
      <w:r w:rsidRPr="005760B7">
        <w:rPr>
          <w:rFonts w:ascii="Book Antiqua" w:hAnsi="Book Antiqua"/>
          <w:sz w:val="24"/>
          <w:szCs w:val="24"/>
        </w:rPr>
        <w:t xml:space="preserve"> 2016; </w:t>
      </w:r>
      <w:r w:rsidRPr="005760B7">
        <w:rPr>
          <w:rFonts w:ascii="Book Antiqua" w:hAnsi="Book Antiqua"/>
          <w:b/>
          <w:sz w:val="24"/>
          <w:szCs w:val="24"/>
        </w:rPr>
        <w:t>48</w:t>
      </w:r>
      <w:r w:rsidRPr="005760B7">
        <w:rPr>
          <w:rFonts w:ascii="Book Antiqua" w:hAnsi="Book Antiqua"/>
          <w:sz w:val="24"/>
          <w:szCs w:val="24"/>
        </w:rPr>
        <w:t>: 802-808 [PMID: 27356125 DOI: 10.1055/s-0042-108567]</w:t>
      </w:r>
    </w:p>
    <w:p w14:paraId="0FF9AEBA"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49 </w:t>
      </w:r>
      <w:r w:rsidRPr="005760B7">
        <w:rPr>
          <w:rFonts w:ascii="Book Antiqua" w:hAnsi="Book Antiqua"/>
          <w:b/>
          <w:sz w:val="24"/>
          <w:szCs w:val="24"/>
        </w:rPr>
        <w:t>Diana M</w:t>
      </w:r>
      <w:r w:rsidRPr="005760B7">
        <w:rPr>
          <w:rFonts w:ascii="Book Antiqua" w:hAnsi="Book Antiqua"/>
          <w:sz w:val="24"/>
          <w:szCs w:val="24"/>
        </w:rPr>
        <w:t xml:space="preserve">, Swanström LL, Halvax P, Lègner A, Liu YY, Alzaga A, D'Urso A, Marescaux J. Esophageal covered stent fixation using an endoscopic over-the-scope clip. Mechanical proof of the concept and first clinical experience. </w:t>
      </w:r>
      <w:r w:rsidRPr="005760B7">
        <w:rPr>
          <w:rFonts w:ascii="Book Antiqua" w:hAnsi="Book Antiqua"/>
          <w:i/>
          <w:sz w:val="24"/>
          <w:szCs w:val="24"/>
        </w:rPr>
        <w:t>Surg Endosc</w:t>
      </w:r>
      <w:r w:rsidRPr="005760B7">
        <w:rPr>
          <w:rFonts w:ascii="Book Antiqua" w:hAnsi="Book Antiqua"/>
          <w:sz w:val="24"/>
          <w:szCs w:val="24"/>
        </w:rPr>
        <w:t xml:space="preserve"> 2015; </w:t>
      </w:r>
      <w:r w:rsidRPr="005760B7">
        <w:rPr>
          <w:rFonts w:ascii="Book Antiqua" w:hAnsi="Book Antiqua"/>
          <w:b/>
          <w:sz w:val="24"/>
          <w:szCs w:val="24"/>
        </w:rPr>
        <w:t>29</w:t>
      </w:r>
      <w:r w:rsidRPr="005760B7">
        <w:rPr>
          <w:rFonts w:ascii="Book Antiqua" w:hAnsi="Book Antiqua"/>
          <w:sz w:val="24"/>
          <w:szCs w:val="24"/>
        </w:rPr>
        <w:t>: 3367-3372 [PMID: 25631112 DOI: 10.1007/s00464-015-4078-0]</w:t>
      </w:r>
    </w:p>
    <w:p w14:paraId="78B0CA18"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50 </w:t>
      </w:r>
      <w:r w:rsidRPr="005760B7">
        <w:rPr>
          <w:rFonts w:ascii="Book Antiqua" w:hAnsi="Book Antiqua"/>
          <w:b/>
          <w:sz w:val="24"/>
          <w:szCs w:val="24"/>
        </w:rPr>
        <w:t>Irani S</w:t>
      </w:r>
      <w:r w:rsidRPr="005760B7">
        <w:rPr>
          <w:rFonts w:ascii="Book Antiqua" w:hAnsi="Book Antiqua"/>
          <w:sz w:val="24"/>
          <w:szCs w:val="24"/>
        </w:rPr>
        <w:t xml:space="preserve">, Baron TH, Gluck M, Gan I, Ross AS, Kozarek RA. Preventing migration of fully covered esophageal stents with an over-the-scope clip device (with videos). </w:t>
      </w:r>
      <w:r w:rsidRPr="005760B7">
        <w:rPr>
          <w:rFonts w:ascii="Book Antiqua" w:hAnsi="Book Antiqua"/>
          <w:i/>
          <w:sz w:val="24"/>
          <w:szCs w:val="24"/>
        </w:rPr>
        <w:t>Gastrointest Endosc</w:t>
      </w:r>
      <w:r w:rsidRPr="005760B7">
        <w:rPr>
          <w:rFonts w:ascii="Book Antiqua" w:hAnsi="Book Antiqua"/>
          <w:sz w:val="24"/>
          <w:szCs w:val="24"/>
        </w:rPr>
        <w:t xml:space="preserve"> 2014; </w:t>
      </w:r>
      <w:r w:rsidRPr="005760B7">
        <w:rPr>
          <w:rFonts w:ascii="Book Antiqua" w:hAnsi="Book Antiqua"/>
          <w:b/>
          <w:sz w:val="24"/>
          <w:szCs w:val="24"/>
        </w:rPr>
        <w:t>79</w:t>
      </w:r>
      <w:r w:rsidRPr="005760B7">
        <w:rPr>
          <w:rFonts w:ascii="Book Antiqua" w:hAnsi="Book Antiqua"/>
          <w:sz w:val="24"/>
          <w:szCs w:val="24"/>
        </w:rPr>
        <w:t>: 844-851 [PMID: 24472762 DOI: 10.1016/j.gie.2013.12.012]</w:t>
      </w:r>
    </w:p>
    <w:p w14:paraId="3145E139"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51 </w:t>
      </w:r>
      <w:r w:rsidRPr="005760B7">
        <w:rPr>
          <w:rFonts w:ascii="Book Antiqua" w:hAnsi="Book Antiqua"/>
          <w:b/>
          <w:sz w:val="24"/>
          <w:szCs w:val="24"/>
        </w:rPr>
        <w:t>Ngamruengphong S</w:t>
      </w:r>
      <w:r w:rsidRPr="005760B7">
        <w:rPr>
          <w:rFonts w:ascii="Book Antiqua" w:hAnsi="Book Antiqua"/>
          <w:sz w:val="24"/>
          <w:szCs w:val="24"/>
        </w:rPr>
        <w:t xml:space="preserve">, Sharaiha R, Sethi A, Siddiqui A, DiMaio CJ, Gonzalez S, Rogart J, Jagroop S, Widmer J, Im J, Hasan RA, Laique S, Gonda T, Poneros J, Desai A, Wong K, Villgran V, Brewer Gutierrez O, Bukhari M, Chen YI, Hernaez R, Hanada Y, Sanaei O, Agarwal A, Kalloo AN, Kumbhari V, Singh V, Khashab MA. Fully-covered metal stents with endoscopic suturing vs. partially-covered metal stents for benign upper gastrointestinal diseases: a comparative study. </w:t>
      </w:r>
      <w:r w:rsidRPr="005760B7">
        <w:rPr>
          <w:rFonts w:ascii="Book Antiqua" w:hAnsi="Book Antiqua"/>
          <w:i/>
          <w:sz w:val="24"/>
          <w:szCs w:val="24"/>
        </w:rPr>
        <w:t>Endosc Int Open</w:t>
      </w:r>
      <w:r w:rsidRPr="005760B7">
        <w:rPr>
          <w:rFonts w:ascii="Book Antiqua" w:hAnsi="Book Antiqua"/>
          <w:sz w:val="24"/>
          <w:szCs w:val="24"/>
        </w:rPr>
        <w:t xml:space="preserve"> 2018; </w:t>
      </w:r>
      <w:r w:rsidRPr="005760B7">
        <w:rPr>
          <w:rFonts w:ascii="Book Antiqua" w:hAnsi="Book Antiqua"/>
          <w:b/>
          <w:sz w:val="24"/>
          <w:szCs w:val="24"/>
        </w:rPr>
        <w:t>6</w:t>
      </w:r>
      <w:r w:rsidRPr="005760B7">
        <w:rPr>
          <w:rFonts w:ascii="Book Antiqua" w:hAnsi="Book Antiqua"/>
          <w:sz w:val="24"/>
          <w:szCs w:val="24"/>
        </w:rPr>
        <w:t>: E217-E223 [PMID: 29404384 DOI: 10.1055/s-0043-125363]</w:t>
      </w:r>
    </w:p>
    <w:p w14:paraId="60DE0DC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52 </w:t>
      </w:r>
      <w:r w:rsidRPr="005760B7">
        <w:rPr>
          <w:rFonts w:ascii="Book Antiqua" w:hAnsi="Book Antiqua"/>
          <w:b/>
          <w:sz w:val="24"/>
          <w:szCs w:val="24"/>
        </w:rPr>
        <w:t>Seven G</w:t>
      </w:r>
      <w:r w:rsidRPr="005760B7">
        <w:rPr>
          <w:rFonts w:ascii="Book Antiqua" w:hAnsi="Book Antiqua"/>
          <w:sz w:val="24"/>
          <w:szCs w:val="24"/>
        </w:rPr>
        <w:t xml:space="preserve">, Irani S, Ross AS, Gan SI, Gluck M, Low D, Kozarek RA. Partially versus fully covered self-expanding metal stents for benign and malignant esophageal conditions: a single center experience. </w:t>
      </w:r>
      <w:r w:rsidRPr="005760B7">
        <w:rPr>
          <w:rFonts w:ascii="Book Antiqua" w:hAnsi="Book Antiqua"/>
          <w:i/>
          <w:sz w:val="24"/>
          <w:szCs w:val="24"/>
        </w:rPr>
        <w:t>Surg Endosc</w:t>
      </w:r>
      <w:r w:rsidRPr="005760B7">
        <w:rPr>
          <w:rFonts w:ascii="Book Antiqua" w:hAnsi="Book Antiqua"/>
          <w:sz w:val="24"/>
          <w:szCs w:val="24"/>
        </w:rPr>
        <w:t xml:space="preserve"> 2013; </w:t>
      </w:r>
      <w:r w:rsidRPr="005760B7">
        <w:rPr>
          <w:rFonts w:ascii="Book Antiqua" w:hAnsi="Book Antiqua"/>
          <w:b/>
          <w:sz w:val="24"/>
          <w:szCs w:val="24"/>
        </w:rPr>
        <w:t>27</w:t>
      </w:r>
      <w:r w:rsidRPr="005760B7">
        <w:rPr>
          <w:rFonts w:ascii="Book Antiqua" w:hAnsi="Book Antiqua"/>
          <w:sz w:val="24"/>
          <w:szCs w:val="24"/>
        </w:rPr>
        <w:t>: 2185-2192 [PMID: 23370964 DOI: 10.1007/s00464-012-2738-x]</w:t>
      </w:r>
    </w:p>
    <w:p w14:paraId="41C2EBA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53 </w:t>
      </w:r>
      <w:r w:rsidRPr="005760B7">
        <w:rPr>
          <w:rFonts w:ascii="Book Antiqua" w:hAnsi="Book Antiqua"/>
          <w:b/>
          <w:sz w:val="24"/>
          <w:szCs w:val="24"/>
        </w:rPr>
        <w:t>Sandha GS</w:t>
      </w:r>
      <w:r w:rsidRPr="005760B7">
        <w:rPr>
          <w:rFonts w:ascii="Book Antiqua" w:hAnsi="Book Antiqua"/>
          <w:sz w:val="24"/>
          <w:szCs w:val="24"/>
        </w:rPr>
        <w:t xml:space="preserve">, Marcon NE. Expandable metal stents for benign esophageal obstruction. </w:t>
      </w:r>
      <w:r w:rsidRPr="005760B7">
        <w:rPr>
          <w:rFonts w:ascii="Book Antiqua" w:hAnsi="Book Antiqua"/>
          <w:i/>
          <w:sz w:val="24"/>
          <w:szCs w:val="24"/>
        </w:rPr>
        <w:t>Gastrointest Endosc Clin N Am</w:t>
      </w:r>
      <w:r w:rsidRPr="005760B7">
        <w:rPr>
          <w:rFonts w:ascii="Book Antiqua" w:hAnsi="Book Antiqua"/>
          <w:sz w:val="24"/>
          <w:szCs w:val="24"/>
        </w:rPr>
        <w:t xml:space="preserve"> 1999; </w:t>
      </w:r>
      <w:r w:rsidRPr="005760B7">
        <w:rPr>
          <w:rFonts w:ascii="Book Antiqua" w:hAnsi="Book Antiqua"/>
          <w:b/>
          <w:sz w:val="24"/>
          <w:szCs w:val="24"/>
        </w:rPr>
        <w:t>9</w:t>
      </w:r>
      <w:r w:rsidRPr="005760B7">
        <w:rPr>
          <w:rFonts w:ascii="Book Antiqua" w:hAnsi="Book Antiqua"/>
          <w:sz w:val="24"/>
          <w:szCs w:val="24"/>
        </w:rPr>
        <w:t>: 437-446 [PMID: 10388859]</w:t>
      </w:r>
    </w:p>
    <w:p w14:paraId="6DD80CA8"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54 </w:t>
      </w:r>
      <w:r w:rsidRPr="005760B7">
        <w:rPr>
          <w:rFonts w:ascii="Book Antiqua" w:hAnsi="Book Antiqua"/>
          <w:b/>
          <w:sz w:val="24"/>
          <w:szCs w:val="24"/>
        </w:rPr>
        <w:t>Swinnen J</w:t>
      </w:r>
      <w:r w:rsidRPr="005760B7">
        <w:rPr>
          <w:rFonts w:ascii="Book Antiqua" w:hAnsi="Book Antiqua"/>
          <w:sz w:val="24"/>
          <w:szCs w:val="24"/>
        </w:rPr>
        <w:t xml:space="preserve">, Eisendrath P, Rigaux J, Kahegeshe L, Lemmers A, Le Moine O, Devière J. Self-expandable metal stents for the treatment of benign upper GI leaks and perforations. </w:t>
      </w:r>
      <w:r w:rsidRPr="005760B7">
        <w:rPr>
          <w:rFonts w:ascii="Book Antiqua" w:hAnsi="Book Antiqua"/>
          <w:i/>
          <w:sz w:val="24"/>
          <w:szCs w:val="24"/>
        </w:rPr>
        <w:t>Gastrointest Endosc</w:t>
      </w:r>
      <w:r w:rsidRPr="005760B7">
        <w:rPr>
          <w:rFonts w:ascii="Book Antiqua" w:hAnsi="Book Antiqua"/>
          <w:sz w:val="24"/>
          <w:szCs w:val="24"/>
        </w:rPr>
        <w:t xml:space="preserve"> 2011; </w:t>
      </w:r>
      <w:r w:rsidRPr="005760B7">
        <w:rPr>
          <w:rFonts w:ascii="Book Antiqua" w:hAnsi="Book Antiqua"/>
          <w:b/>
          <w:sz w:val="24"/>
          <w:szCs w:val="24"/>
        </w:rPr>
        <w:t>73</w:t>
      </w:r>
      <w:r w:rsidRPr="005760B7">
        <w:rPr>
          <w:rFonts w:ascii="Book Antiqua" w:hAnsi="Book Antiqua"/>
          <w:sz w:val="24"/>
          <w:szCs w:val="24"/>
        </w:rPr>
        <w:t>: 890-899 [PMID: 21521563 DOI: 10.1016/j.gie.2010.12.019]</w:t>
      </w:r>
    </w:p>
    <w:p w14:paraId="146A8DCF"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55 </w:t>
      </w:r>
      <w:r w:rsidRPr="005760B7">
        <w:rPr>
          <w:rFonts w:ascii="Book Antiqua" w:hAnsi="Book Antiqua"/>
          <w:b/>
          <w:sz w:val="24"/>
          <w:szCs w:val="24"/>
        </w:rPr>
        <w:t>Fiocca F</w:t>
      </w:r>
      <w:r w:rsidRPr="005760B7">
        <w:rPr>
          <w:rFonts w:ascii="Book Antiqua" w:hAnsi="Book Antiqua"/>
          <w:sz w:val="24"/>
          <w:szCs w:val="24"/>
        </w:rPr>
        <w:t xml:space="preserve">, Cereatti F, Antypas P, Donatelli G. Argon plasma coagulation: a less-expensive alternative to the "stent-in-stent" technique for removal of embedded </w:t>
      </w:r>
      <w:r w:rsidRPr="005760B7">
        <w:rPr>
          <w:rFonts w:ascii="Book Antiqua" w:hAnsi="Book Antiqua"/>
          <w:sz w:val="24"/>
          <w:szCs w:val="24"/>
        </w:rPr>
        <w:lastRenderedPageBreak/>
        <w:t xml:space="preserve">partially covered esophageal stents. </w:t>
      </w:r>
      <w:r w:rsidRPr="005760B7">
        <w:rPr>
          <w:rFonts w:ascii="Book Antiqua" w:hAnsi="Book Antiqua"/>
          <w:i/>
          <w:sz w:val="24"/>
          <w:szCs w:val="24"/>
        </w:rPr>
        <w:t>Gastrointest Endosc</w:t>
      </w:r>
      <w:r w:rsidRPr="005760B7">
        <w:rPr>
          <w:rFonts w:ascii="Book Antiqua" w:hAnsi="Book Antiqua"/>
          <w:sz w:val="24"/>
          <w:szCs w:val="24"/>
        </w:rPr>
        <w:t xml:space="preserve"> 2016; </w:t>
      </w:r>
      <w:r w:rsidRPr="005760B7">
        <w:rPr>
          <w:rFonts w:ascii="Book Antiqua" w:hAnsi="Book Antiqua"/>
          <w:b/>
          <w:sz w:val="24"/>
          <w:szCs w:val="24"/>
        </w:rPr>
        <w:t>83</w:t>
      </w:r>
      <w:r w:rsidRPr="005760B7">
        <w:rPr>
          <w:rFonts w:ascii="Book Antiqua" w:hAnsi="Book Antiqua"/>
          <w:sz w:val="24"/>
          <w:szCs w:val="24"/>
        </w:rPr>
        <w:t>: 453 [PMID: 26358327 DOI: 10.1016/j.gie.2015.08.067]</w:t>
      </w:r>
    </w:p>
    <w:p w14:paraId="56CEEC94"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56 </w:t>
      </w:r>
      <w:r w:rsidRPr="005760B7">
        <w:rPr>
          <w:rFonts w:ascii="Book Antiqua" w:hAnsi="Book Antiqua"/>
          <w:b/>
          <w:sz w:val="24"/>
          <w:szCs w:val="24"/>
        </w:rPr>
        <w:t>Speer E</w:t>
      </w:r>
      <w:r w:rsidRPr="005760B7">
        <w:rPr>
          <w:rFonts w:ascii="Book Antiqua" w:hAnsi="Book Antiqua"/>
          <w:sz w:val="24"/>
          <w:szCs w:val="24"/>
        </w:rPr>
        <w:t xml:space="preserve">, Dunst CM, Shada A, Reavis KM, Swanström LL. Covered stents in cervical anastomoses following esophagectomy. </w:t>
      </w:r>
      <w:r w:rsidRPr="005760B7">
        <w:rPr>
          <w:rFonts w:ascii="Book Antiqua" w:hAnsi="Book Antiqua"/>
          <w:i/>
          <w:sz w:val="24"/>
          <w:szCs w:val="24"/>
        </w:rPr>
        <w:t>Surg Endosc</w:t>
      </w:r>
      <w:r w:rsidRPr="005760B7">
        <w:rPr>
          <w:rFonts w:ascii="Book Antiqua" w:hAnsi="Book Antiqua"/>
          <w:sz w:val="24"/>
          <w:szCs w:val="24"/>
        </w:rPr>
        <w:t xml:space="preserve"> 2016; </w:t>
      </w:r>
      <w:r w:rsidRPr="005760B7">
        <w:rPr>
          <w:rFonts w:ascii="Book Antiqua" w:hAnsi="Book Antiqua"/>
          <w:b/>
          <w:sz w:val="24"/>
          <w:szCs w:val="24"/>
        </w:rPr>
        <w:t>30</w:t>
      </w:r>
      <w:r w:rsidRPr="005760B7">
        <w:rPr>
          <w:rFonts w:ascii="Book Antiqua" w:hAnsi="Book Antiqua"/>
          <w:sz w:val="24"/>
          <w:szCs w:val="24"/>
        </w:rPr>
        <w:t>: 3297-3303 [PMID: 26558909 DOI: 10.1007/s00464-015-4661-4]</w:t>
      </w:r>
    </w:p>
    <w:p w14:paraId="5B56D450"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57 </w:t>
      </w:r>
      <w:r w:rsidRPr="005760B7">
        <w:rPr>
          <w:rFonts w:ascii="Book Antiqua" w:hAnsi="Book Antiqua"/>
          <w:b/>
          <w:sz w:val="24"/>
          <w:szCs w:val="24"/>
        </w:rPr>
        <w:t>Boerlage TCC</w:t>
      </w:r>
      <w:r w:rsidRPr="005760B7">
        <w:rPr>
          <w:rFonts w:ascii="Book Antiqua" w:hAnsi="Book Antiqua"/>
          <w:sz w:val="24"/>
          <w:szCs w:val="24"/>
        </w:rPr>
        <w:t xml:space="preserve">, Houben GPM, Groenen MJM, van der Linde K, van de Laar AWJM, Emous M, Fockens P, Voermans RP. A novel fully covered double-bump stent for staple line leaks after bariatric surgery: a retrospective analysis. </w:t>
      </w:r>
      <w:r w:rsidRPr="005760B7">
        <w:rPr>
          <w:rFonts w:ascii="Book Antiqua" w:hAnsi="Book Antiqua"/>
          <w:i/>
          <w:sz w:val="24"/>
          <w:szCs w:val="24"/>
        </w:rPr>
        <w:t>Surg Endosc</w:t>
      </w:r>
      <w:r w:rsidRPr="005760B7">
        <w:rPr>
          <w:rFonts w:ascii="Book Antiqua" w:hAnsi="Book Antiqua"/>
          <w:sz w:val="24"/>
          <w:szCs w:val="24"/>
        </w:rPr>
        <w:t xml:space="preserve"> 2018; </w:t>
      </w:r>
      <w:r w:rsidRPr="005760B7">
        <w:rPr>
          <w:rFonts w:ascii="Book Antiqua" w:hAnsi="Book Antiqua"/>
          <w:b/>
          <w:sz w:val="24"/>
          <w:szCs w:val="24"/>
        </w:rPr>
        <w:t>32</w:t>
      </w:r>
      <w:r w:rsidRPr="005760B7">
        <w:rPr>
          <w:rFonts w:ascii="Book Antiqua" w:hAnsi="Book Antiqua"/>
          <w:sz w:val="24"/>
          <w:szCs w:val="24"/>
        </w:rPr>
        <w:t>: 3174-3180 [PMID: 29344787 DOI: 10.1007/s00464-018-6034-2]</w:t>
      </w:r>
    </w:p>
    <w:p w14:paraId="2D1BE624"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58 </w:t>
      </w:r>
      <w:r w:rsidRPr="005760B7">
        <w:rPr>
          <w:rFonts w:ascii="Book Antiqua" w:hAnsi="Book Antiqua"/>
          <w:b/>
          <w:sz w:val="24"/>
          <w:szCs w:val="24"/>
        </w:rPr>
        <w:t>Shehab HM</w:t>
      </w:r>
      <w:r w:rsidRPr="005760B7">
        <w:rPr>
          <w:rFonts w:ascii="Book Antiqua" w:hAnsi="Book Antiqua"/>
          <w:sz w:val="24"/>
          <w:szCs w:val="24"/>
        </w:rPr>
        <w:t xml:space="preserve">, Hakky SM, Gawdat KA. An Endoscopic Strategy Combining Mega Stents and Over-The-Scope Clips for the Management of Post-Bariatric Surgery Leaks and Fistulas (with video). </w:t>
      </w:r>
      <w:r w:rsidRPr="005760B7">
        <w:rPr>
          <w:rFonts w:ascii="Book Antiqua" w:hAnsi="Book Antiqua"/>
          <w:i/>
          <w:sz w:val="24"/>
          <w:szCs w:val="24"/>
        </w:rPr>
        <w:t>Obes Surg</w:t>
      </w:r>
      <w:r w:rsidRPr="005760B7">
        <w:rPr>
          <w:rFonts w:ascii="Book Antiqua" w:hAnsi="Book Antiqua"/>
          <w:sz w:val="24"/>
          <w:szCs w:val="24"/>
        </w:rPr>
        <w:t xml:space="preserve"> 2016; </w:t>
      </w:r>
      <w:r w:rsidRPr="005760B7">
        <w:rPr>
          <w:rFonts w:ascii="Book Antiqua" w:hAnsi="Book Antiqua"/>
          <w:b/>
          <w:sz w:val="24"/>
          <w:szCs w:val="24"/>
        </w:rPr>
        <w:t>26</w:t>
      </w:r>
      <w:r w:rsidRPr="005760B7">
        <w:rPr>
          <w:rFonts w:ascii="Book Antiqua" w:hAnsi="Book Antiqua"/>
          <w:sz w:val="24"/>
          <w:szCs w:val="24"/>
        </w:rPr>
        <w:t>: 941-948 [PMID: 26464242 DOI: 10.1007/s11695-015-1857-6]</w:t>
      </w:r>
    </w:p>
    <w:p w14:paraId="2258CE31"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59 </w:t>
      </w:r>
      <w:r w:rsidRPr="005760B7">
        <w:rPr>
          <w:rFonts w:ascii="Book Antiqua" w:hAnsi="Book Antiqua"/>
          <w:b/>
          <w:sz w:val="24"/>
          <w:szCs w:val="24"/>
        </w:rPr>
        <w:t>Arezzo A</w:t>
      </w:r>
      <w:r w:rsidRPr="005760B7">
        <w:rPr>
          <w:rFonts w:ascii="Book Antiqua" w:hAnsi="Book Antiqua"/>
          <w:sz w:val="24"/>
          <w:szCs w:val="24"/>
        </w:rPr>
        <w:t xml:space="preserve">, Bini R, Lo Secco G, Verra M, Passera R. The role of stents in the management of colorectal complications: a systematic review. </w:t>
      </w:r>
      <w:r w:rsidRPr="005760B7">
        <w:rPr>
          <w:rFonts w:ascii="Book Antiqua" w:hAnsi="Book Antiqua"/>
          <w:i/>
          <w:sz w:val="24"/>
          <w:szCs w:val="24"/>
        </w:rPr>
        <w:t>Surg Endosc</w:t>
      </w:r>
      <w:r w:rsidRPr="005760B7">
        <w:rPr>
          <w:rFonts w:ascii="Book Antiqua" w:hAnsi="Book Antiqua"/>
          <w:sz w:val="24"/>
          <w:szCs w:val="24"/>
        </w:rPr>
        <w:t xml:space="preserve"> 2017; </w:t>
      </w:r>
      <w:r w:rsidRPr="005760B7">
        <w:rPr>
          <w:rFonts w:ascii="Book Antiqua" w:hAnsi="Book Antiqua"/>
          <w:b/>
          <w:sz w:val="24"/>
          <w:szCs w:val="24"/>
        </w:rPr>
        <w:t>31</w:t>
      </w:r>
      <w:r w:rsidRPr="005760B7">
        <w:rPr>
          <w:rFonts w:ascii="Book Antiqua" w:hAnsi="Book Antiqua"/>
          <w:sz w:val="24"/>
          <w:szCs w:val="24"/>
        </w:rPr>
        <w:t>: 2720-2730 [PMID: 27815744 DOI: 10.1007/s00464-016-5315-x]</w:t>
      </w:r>
    </w:p>
    <w:p w14:paraId="43EB02D8"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60 </w:t>
      </w:r>
      <w:r w:rsidRPr="005760B7">
        <w:rPr>
          <w:rFonts w:ascii="Book Antiqua" w:hAnsi="Book Antiqua"/>
          <w:b/>
          <w:sz w:val="24"/>
          <w:szCs w:val="24"/>
        </w:rPr>
        <w:t>Lamazza A</w:t>
      </w:r>
      <w:r w:rsidRPr="005760B7">
        <w:rPr>
          <w:rFonts w:ascii="Book Antiqua" w:hAnsi="Book Antiqua"/>
          <w:sz w:val="24"/>
          <w:szCs w:val="24"/>
        </w:rPr>
        <w:t xml:space="preserve">, Sterpetti AV, De Cesare A, Schillaci A, Antoniozzi A, Fiori E. Endoscopic placement of self-expanding stents in patients with symptomatic anastomotic leakage after colorectal resection for cancer: long-term results. </w:t>
      </w:r>
      <w:r w:rsidRPr="005760B7">
        <w:rPr>
          <w:rFonts w:ascii="Book Antiqua" w:hAnsi="Book Antiqua"/>
          <w:i/>
          <w:sz w:val="24"/>
          <w:szCs w:val="24"/>
        </w:rPr>
        <w:t>Endoscopy</w:t>
      </w:r>
      <w:r w:rsidRPr="005760B7">
        <w:rPr>
          <w:rFonts w:ascii="Book Antiqua" w:hAnsi="Book Antiqua"/>
          <w:sz w:val="24"/>
          <w:szCs w:val="24"/>
        </w:rPr>
        <w:t xml:space="preserve"> 2015; </w:t>
      </w:r>
      <w:r w:rsidRPr="005760B7">
        <w:rPr>
          <w:rFonts w:ascii="Book Antiqua" w:hAnsi="Book Antiqua"/>
          <w:b/>
          <w:sz w:val="24"/>
          <w:szCs w:val="24"/>
        </w:rPr>
        <w:t>47</w:t>
      </w:r>
      <w:r w:rsidRPr="005760B7">
        <w:rPr>
          <w:rFonts w:ascii="Book Antiqua" w:hAnsi="Book Antiqua"/>
          <w:sz w:val="24"/>
          <w:szCs w:val="24"/>
        </w:rPr>
        <w:t>: 270-272 [PMID: 25668426 DOI: 10.1055/s-0034-1391403]</w:t>
      </w:r>
    </w:p>
    <w:p w14:paraId="29D8F887"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61 </w:t>
      </w:r>
      <w:r w:rsidRPr="005760B7">
        <w:rPr>
          <w:rFonts w:ascii="Book Antiqua" w:hAnsi="Book Antiqua"/>
          <w:b/>
          <w:sz w:val="24"/>
          <w:szCs w:val="24"/>
        </w:rPr>
        <w:t>Cereatti F</w:t>
      </w:r>
      <w:r w:rsidRPr="005760B7">
        <w:rPr>
          <w:rFonts w:ascii="Book Antiqua" w:hAnsi="Book Antiqua"/>
          <w:sz w:val="24"/>
          <w:szCs w:val="24"/>
        </w:rPr>
        <w:t xml:space="preserve">, Fiocca F, Dumont JL, Ceci V, Vergeau BM, Tuszynski T, Meduri B, Donatelli G. Fully covered self-expandable metal stent in the treatment of postsurgical colorectal diseases: outcome in 29 patients. </w:t>
      </w:r>
      <w:r w:rsidRPr="005760B7">
        <w:rPr>
          <w:rFonts w:ascii="Book Antiqua" w:hAnsi="Book Antiqua"/>
          <w:i/>
          <w:sz w:val="24"/>
          <w:szCs w:val="24"/>
        </w:rPr>
        <w:t>Therap Adv Gastroenterol</w:t>
      </w:r>
      <w:r w:rsidRPr="005760B7">
        <w:rPr>
          <w:rFonts w:ascii="Book Antiqua" w:hAnsi="Book Antiqua"/>
          <w:sz w:val="24"/>
          <w:szCs w:val="24"/>
        </w:rPr>
        <w:t xml:space="preserve"> 2016; </w:t>
      </w:r>
      <w:r w:rsidRPr="005760B7">
        <w:rPr>
          <w:rFonts w:ascii="Book Antiqua" w:hAnsi="Book Antiqua"/>
          <w:b/>
          <w:sz w:val="24"/>
          <w:szCs w:val="24"/>
        </w:rPr>
        <w:t>9</w:t>
      </w:r>
      <w:r w:rsidRPr="005760B7">
        <w:rPr>
          <w:rFonts w:ascii="Book Antiqua" w:hAnsi="Book Antiqua"/>
          <w:sz w:val="24"/>
          <w:szCs w:val="24"/>
        </w:rPr>
        <w:t>: 180-188 [PMID: 26929780 DOI: 10.1177/1756283X15610052]</w:t>
      </w:r>
    </w:p>
    <w:p w14:paraId="03C327A4"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62 </w:t>
      </w:r>
      <w:r w:rsidRPr="005760B7">
        <w:rPr>
          <w:rFonts w:ascii="Book Antiqua" w:hAnsi="Book Antiqua"/>
          <w:b/>
          <w:sz w:val="24"/>
          <w:szCs w:val="24"/>
        </w:rPr>
        <w:t>Venezia L</w:t>
      </w:r>
      <w:r w:rsidRPr="005760B7">
        <w:rPr>
          <w:rFonts w:ascii="Book Antiqua" w:hAnsi="Book Antiqua"/>
          <w:sz w:val="24"/>
          <w:szCs w:val="24"/>
        </w:rPr>
        <w:t xml:space="preserve">, Michielan A, Condino G, Sinagra E, Stasi E, Galeazzi M, Fabbri C, Anderloni A. Feasibility and safety of self-expandable metal stent in nonmalignant disease of the lower gastrointestinal tract. </w:t>
      </w:r>
      <w:r w:rsidRPr="005760B7">
        <w:rPr>
          <w:rFonts w:ascii="Book Antiqua" w:hAnsi="Book Antiqua"/>
          <w:i/>
          <w:sz w:val="24"/>
          <w:szCs w:val="24"/>
        </w:rPr>
        <w:t>World J Gastrointest Endosc</w:t>
      </w:r>
      <w:r w:rsidRPr="005760B7">
        <w:rPr>
          <w:rFonts w:ascii="Book Antiqua" w:hAnsi="Book Antiqua"/>
          <w:sz w:val="24"/>
          <w:szCs w:val="24"/>
        </w:rPr>
        <w:t xml:space="preserve"> 2020; </w:t>
      </w:r>
      <w:r w:rsidRPr="005760B7">
        <w:rPr>
          <w:rFonts w:ascii="Book Antiqua" w:hAnsi="Book Antiqua"/>
          <w:b/>
          <w:sz w:val="24"/>
          <w:szCs w:val="24"/>
        </w:rPr>
        <w:t>12</w:t>
      </w:r>
      <w:r w:rsidRPr="005760B7">
        <w:rPr>
          <w:rFonts w:ascii="Book Antiqua" w:hAnsi="Book Antiqua"/>
          <w:sz w:val="24"/>
          <w:szCs w:val="24"/>
        </w:rPr>
        <w:t>: 60-71 [PMID: 32064031 DOI: 10.4253/wjge.v12.i2.60]</w:t>
      </w:r>
    </w:p>
    <w:p w14:paraId="70D474D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lastRenderedPageBreak/>
        <w:t xml:space="preserve">63 </w:t>
      </w:r>
      <w:r w:rsidRPr="005760B7">
        <w:rPr>
          <w:rFonts w:ascii="Book Antiqua" w:hAnsi="Book Antiqua"/>
          <w:b/>
          <w:sz w:val="24"/>
          <w:szCs w:val="24"/>
        </w:rPr>
        <w:t>Eisendrath P</w:t>
      </w:r>
      <w:r w:rsidRPr="005760B7">
        <w:rPr>
          <w:rFonts w:ascii="Book Antiqua" w:hAnsi="Book Antiqua"/>
          <w:sz w:val="24"/>
          <w:szCs w:val="24"/>
        </w:rPr>
        <w:t xml:space="preserve">, Cremer M, Himpens J, Cadière GB, Le Moine O, Devière J. Endotherapy including temporary stenting of fistulas of the upper gastrointestinal tract after laparoscopic bariatric surgery. </w:t>
      </w:r>
      <w:r w:rsidRPr="005760B7">
        <w:rPr>
          <w:rFonts w:ascii="Book Antiqua" w:hAnsi="Book Antiqua"/>
          <w:i/>
          <w:sz w:val="24"/>
          <w:szCs w:val="24"/>
        </w:rPr>
        <w:t>Endoscopy</w:t>
      </w:r>
      <w:r w:rsidRPr="005760B7">
        <w:rPr>
          <w:rFonts w:ascii="Book Antiqua" w:hAnsi="Book Antiqua"/>
          <w:sz w:val="24"/>
          <w:szCs w:val="24"/>
        </w:rPr>
        <w:t xml:space="preserve"> 2007; </w:t>
      </w:r>
      <w:r w:rsidRPr="005760B7">
        <w:rPr>
          <w:rFonts w:ascii="Book Antiqua" w:hAnsi="Book Antiqua"/>
          <w:b/>
          <w:sz w:val="24"/>
          <w:szCs w:val="24"/>
        </w:rPr>
        <w:t>39</w:t>
      </w:r>
      <w:r w:rsidRPr="005760B7">
        <w:rPr>
          <w:rFonts w:ascii="Book Antiqua" w:hAnsi="Book Antiqua"/>
          <w:sz w:val="24"/>
          <w:szCs w:val="24"/>
        </w:rPr>
        <w:t>: 625-630 [PMID: 17611917 DOI: 10.1055/s-2007-966533]</w:t>
      </w:r>
    </w:p>
    <w:p w14:paraId="2192AFFA"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64 </w:t>
      </w:r>
      <w:r w:rsidRPr="005760B7">
        <w:rPr>
          <w:rFonts w:ascii="Book Antiqua" w:hAnsi="Book Antiqua"/>
          <w:b/>
          <w:sz w:val="24"/>
          <w:szCs w:val="24"/>
        </w:rPr>
        <w:t>Gonzalez JM</w:t>
      </w:r>
      <w:r w:rsidRPr="005760B7">
        <w:rPr>
          <w:rFonts w:ascii="Book Antiqua" w:hAnsi="Book Antiqua"/>
          <w:sz w:val="24"/>
          <w:szCs w:val="24"/>
        </w:rPr>
        <w:t xml:space="preserve">, Garces Duran R, Vanbiervliet G, Lestelle V, Gomercic C, Gasmi M, Desjeux A, Grimaud JC, Barthet M. Double-type metallic stents efficacy for the management of post-operative fistulas, leakages, and perforations of the upper gastrointestinal tract. </w:t>
      </w:r>
      <w:r w:rsidRPr="005760B7">
        <w:rPr>
          <w:rFonts w:ascii="Book Antiqua" w:hAnsi="Book Antiqua"/>
          <w:i/>
          <w:sz w:val="24"/>
          <w:szCs w:val="24"/>
        </w:rPr>
        <w:t>Surg Endosc</w:t>
      </w:r>
      <w:r w:rsidRPr="005760B7">
        <w:rPr>
          <w:rFonts w:ascii="Book Antiqua" w:hAnsi="Book Antiqua"/>
          <w:sz w:val="24"/>
          <w:szCs w:val="24"/>
        </w:rPr>
        <w:t xml:space="preserve"> 2015; </w:t>
      </w:r>
      <w:r w:rsidRPr="005760B7">
        <w:rPr>
          <w:rFonts w:ascii="Book Antiqua" w:hAnsi="Book Antiqua"/>
          <w:b/>
          <w:sz w:val="24"/>
          <w:szCs w:val="24"/>
        </w:rPr>
        <w:t>29</w:t>
      </w:r>
      <w:r w:rsidRPr="005760B7">
        <w:rPr>
          <w:rFonts w:ascii="Book Antiqua" w:hAnsi="Book Antiqua"/>
          <w:sz w:val="24"/>
          <w:szCs w:val="24"/>
        </w:rPr>
        <w:t>: 2013-2018 [PMID: 25303919 DOI: 10.1007/s00464-014-3904-0]</w:t>
      </w:r>
    </w:p>
    <w:p w14:paraId="1375BDE6"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65 </w:t>
      </w:r>
      <w:r w:rsidRPr="005760B7">
        <w:rPr>
          <w:rFonts w:ascii="Book Antiqua" w:hAnsi="Book Antiqua"/>
          <w:b/>
          <w:sz w:val="24"/>
          <w:szCs w:val="24"/>
        </w:rPr>
        <w:t>Pequignot A</w:t>
      </w:r>
      <w:r w:rsidRPr="005760B7">
        <w:rPr>
          <w:rFonts w:ascii="Book Antiqua" w:hAnsi="Book Antiqua"/>
          <w:sz w:val="24"/>
          <w:szCs w:val="24"/>
        </w:rPr>
        <w:t xml:space="preserve">, Fuks D, Verhaeghe P, Dhahri A, Brehant O, Bartoli E, Delcenserie R, Yzet T, Regimbeau JM. Is there a place for pigtail drains in the management of gastric leaks after laparoscopic sleeve gastrectomy? </w:t>
      </w:r>
      <w:r w:rsidRPr="005760B7">
        <w:rPr>
          <w:rFonts w:ascii="Book Antiqua" w:hAnsi="Book Antiqua"/>
          <w:i/>
          <w:sz w:val="24"/>
          <w:szCs w:val="24"/>
        </w:rPr>
        <w:t>Obes Surg</w:t>
      </w:r>
      <w:r w:rsidRPr="005760B7">
        <w:rPr>
          <w:rFonts w:ascii="Book Antiqua" w:hAnsi="Book Antiqua"/>
          <w:sz w:val="24"/>
          <w:szCs w:val="24"/>
        </w:rPr>
        <w:t xml:space="preserve"> 2012; </w:t>
      </w:r>
      <w:r w:rsidRPr="005760B7">
        <w:rPr>
          <w:rFonts w:ascii="Book Antiqua" w:hAnsi="Book Antiqua"/>
          <w:b/>
          <w:sz w:val="24"/>
          <w:szCs w:val="24"/>
        </w:rPr>
        <w:t>22</w:t>
      </w:r>
      <w:r w:rsidRPr="005760B7">
        <w:rPr>
          <w:rFonts w:ascii="Book Antiqua" w:hAnsi="Book Antiqua"/>
          <w:sz w:val="24"/>
          <w:szCs w:val="24"/>
        </w:rPr>
        <w:t>: 712-720 [PMID: 22328096 DOI: 10.1007/s11695-012-0597-0]</w:t>
      </w:r>
    </w:p>
    <w:p w14:paraId="2702DD40"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66 </w:t>
      </w:r>
      <w:r w:rsidRPr="005760B7">
        <w:rPr>
          <w:rFonts w:ascii="Book Antiqua" w:hAnsi="Book Antiqua"/>
          <w:b/>
          <w:sz w:val="24"/>
          <w:szCs w:val="24"/>
        </w:rPr>
        <w:t>Gonzalez JM</w:t>
      </w:r>
      <w:r w:rsidRPr="005760B7">
        <w:rPr>
          <w:rFonts w:ascii="Book Antiqua" w:hAnsi="Book Antiqua"/>
          <w:sz w:val="24"/>
          <w:szCs w:val="24"/>
        </w:rPr>
        <w:t xml:space="preserve">, Lorenzo D, Guilbaud T, Bège T, Barthet M. Internal endoscopic drainage as first line or second line treatment in case of postsleeve gastrectomy fistulas. </w:t>
      </w:r>
      <w:r w:rsidRPr="005760B7">
        <w:rPr>
          <w:rFonts w:ascii="Book Antiqua" w:hAnsi="Book Antiqua"/>
          <w:i/>
          <w:sz w:val="24"/>
          <w:szCs w:val="24"/>
        </w:rPr>
        <w:t>Endosc Int Open</w:t>
      </w:r>
      <w:r w:rsidRPr="005760B7">
        <w:rPr>
          <w:rFonts w:ascii="Book Antiqua" w:hAnsi="Book Antiqua"/>
          <w:sz w:val="24"/>
          <w:szCs w:val="24"/>
        </w:rPr>
        <w:t xml:space="preserve"> 2018; </w:t>
      </w:r>
      <w:r w:rsidRPr="005760B7">
        <w:rPr>
          <w:rFonts w:ascii="Book Antiqua" w:hAnsi="Book Antiqua"/>
          <w:b/>
          <w:sz w:val="24"/>
          <w:szCs w:val="24"/>
        </w:rPr>
        <w:t>6</w:t>
      </w:r>
      <w:r w:rsidRPr="005760B7">
        <w:rPr>
          <w:rFonts w:ascii="Book Antiqua" w:hAnsi="Book Antiqua"/>
          <w:sz w:val="24"/>
          <w:szCs w:val="24"/>
        </w:rPr>
        <w:t>: E745-E750 [PMID: 29876512 DOI: 10.1055/s-0044-101450]</w:t>
      </w:r>
    </w:p>
    <w:p w14:paraId="33EE98A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67 </w:t>
      </w:r>
      <w:r w:rsidRPr="005760B7">
        <w:rPr>
          <w:rFonts w:ascii="Book Antiqua" w:hAnsi="Book Antiqua"/>
          <w:b/>
          <w:sz w:val="24"/>
          <w:szCs w:val="24"/>
        </w:rPr>
        <w:t>Donatelli G</w:t>
      </w:r>
      <w:r w:rsidRPr="005760B7">
        <w:rPr>
          <w:rFonts w:ascii="Book Antiqua" w:hAnsi="Book Antiqua"/>
          <w:sz w:val="24"/>
          <w:szCs w:val="24"/>
        </w:rPr>
        <w:t xml:space="preserve">, Dumont JL, Cereatti F, Ferretti S, Vergeau BM, Tuszynski T, Pourcher G, Tranchart H, Mariani P, Meduri A, Catheline JM, Dagher I, Fiocca F, Marmuse JP, Meduri B. Treatment of Leaks Following Sleeve Gastrectomy by Endoscopic Internal Drainage (EID). </w:t>
      </w:r>
      <w:r w:rsidRPr="005760B7">
        <w:rPr>
          <w:rFonts w:ascii="Book Antiqua" w:hAnsi="Book Antiqua"/>
          <w:i/>
          <w:sz w:val="24"/>
          <w:szCs w:val="24"/>
        </w:rPr>
        <w:t>Obes Surg</w:t>
      </w:r>
      <w:r w:rsidRPr="005760B7">
        <w:rPr>
          <w:rFonts w:ascii="Book Antiqua" w:hAnsi="Book Antiqua"/>
          <w:sz w:val="24"/>
          <w:szCs w:val="24"/>
        </w:rPr>
        <w:t xml:space="preserve"> 2015; </w:t>
      </w:r>
      <w:r w:rsidRPr="005760B7">
        <w:rPr>
          <w:rFonts w:ascii="Book Antiqua" w:hAnsi="Book Antiqua"/>
          <w:b/>
          <w:sz w:val="24"/>
          <w:szCs w:val="24"/>
        </w:rPr>
        <w:t>25</w:t>
      </w:r>
      <w:r w:rsidRPr="005760B7">
        <w:rPr>
          <w:rFonts w:ascii="Book Antiqua" w:hAnsi="Book Antiqua"/>
          <w:sz w:val="24"/>
          <w:szCs w:val="24"/>
        </w:rPr>
        <w:t>: 1293-1301 [PMID: 25913755 DOI: 10.1007/s11695-015-1675-x]</w:t>
      </w:r>
    </w:p>
    <w:p w14:paraId="6363CFB4"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68 </w:t>
      </w:r>
      <w:r w:rsidRPr="005760B7">
        <w:rPr>
          <w:rFonts w:ascii="Book Antiqua" w:hAnsi="Book Antiqua"/>
          <w:b/>
          <w:sz w:val="24"/>
          <w:szCs w:val="24"/>
        </w:rPr>
        <w:t>Donatelli G</w:t>
      </w:r>
      <w:r w:rsidRPr="005760B7">
        <w:rPr>
          <w:rFonts w:ascii="Book Antiqua" w:hAnsi="Book Antiqua"/>
          <w:sz w:val="24"/>
          <w:szCs w:val="24"/>
        </w:rPr>
        <w:t xml:space="preserve">, Ferretti S, Vergeau BM, Dhumane P, Dumont JL, Derhy S, Tuszynski T, Dritsas S, Carloni A, Catheline JM, Pourcher G, Dagher I, Meduri B. Endoscopic Internal Drainage with Enteral Nutrition (EDEN) for treatment of leaks following sleeve gastrectomy. </w:t>
      </w:r>
      <w:r w:rsidRPr="005760B7">
        <w:rPr>
          <w:rFonts w:ascii="Book Antiqua" w:hAnsi="Book Antiqua"/>
          <w:i/>
          <w:sz w:val="24"/>
          <w:szCs w:val="24"/>
        </w:rPr>
        <w:t>Obes Surg</w:t>
      </w:r>
      <w:r w:rsidRPr="005760B7">
        <w:rPr>
          <w:rFonts w:ascii="Book Antiqua" w:hAnsi="Book Antiqua"/>
          <w:sz w:val="24"/>
          <w:szCs w:val="24"/>
        </w:rPr>
        <w:t xml:space="preserve"> 2014; </w:t>
      </w:r>
      <w:r w:rsidRPr="005760B7">
        <w:rPr>
          <w:rFonts w:ascii="Book Antiqua" w:hAnsi="Book Antiqua"/>
          <w:b/>
          <w:sz w:val="24"/>
          <w:szCs w:val="24"/>
        </w:rPr>
        <w:t>24</w:t>
      </w:r>
      <w:r w:rsidRPr="005760B7">
        <w:rPr>
          <w:rFonts w:ascii="Book Antiqua" w:hAnsi="Book Antiqua"/>
          <w:sz w:val="24"/>
          <w:szCs w:val="24"/>
        </w:rPr>
        <w:t>: 1400-1407 [PMID: 24898719 DOI: 10.1007/s11695-014-1298-7]</w:t>
      </w:r>
    </w:p>
    <w:p w14:paraId="072428B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69 </w:t>
      </w:r>
      <w:r w:rsidRPr="005760B7">
        <w:rPr>
          <w:rFonts w:ascii="Book Antiqua" w:hAnsi="Book Antiqua"/>
          <w:b/>
          <w:sz w:val="24"/>
          <w:szCs w:val="24"/>
        </w:rPr>
        <w:t>Lorenzo D</w:t>
      </w:r>
      <w:r w:rsidRPr="005760B7">
        <w:rPr>
          <w:rFonts w:ascii="Book Antiqua" w:hAnsi="Book Antiqua"/>
          <w:sz w:val="24"/>
          <w:szCs w:val="24"/>
        </w:rPr>
        <w:t xml:space="preserve">, Guilbaud T, Gonzalez JM, Benezech A, Dutour A, Boullu S, Berdah S, Bège T, Barthet M. Endoscopic treatment of fistulas after sleeve </w:t>
      </w:r>
      <w:r w:rsidRPr="005760B7">
        <w:rPr>
          <w:rFonts w:ascii="Book Antiqua" w:hAnsi="Book Antiqua"/>
          <w:sz w:val="24"/>
          <w:szCs w:val="24"/>
        </w:rPr>
        <w:lastRenderedPageBreak/>
        <w:t xml:space="preserve">gastrectomy: a comparison of internal drainage versus closure. </w:t>
      </w:r>
      <w:r w:rsidRPr="005760B7">
        <w:rPr>
          <w:rFonts w:ascii="Book Antiqua" w:hAnsi="Book Antiqua"/>
          <w:i/>
          <w:sz w:val="24"/>
          <w:szCs w:val="24"/>
        </w:rPr>
        <w:t>Gastrointest Endosc</w:t>
      </w:r>
      <w:r w:rsidRPr="005760B7">
        <w:rPr>
          <w:rFonts w:ascii="Book Antiqua" w:hAnsi="Book Antiqua"/>
          <w:sz w:val="24"/>
          <w:szCs w:val="24"/>
        </w:rPr>
        <w:t xml:space="preserve"> 2018; </w:t>
      </w:r>
      <w:r w:rsidRPr="005760B7">
        <w:rPr>
          <w:rFonts w:ascii="Book Antiqua" w:hAnsi="Book Antiqua"/>
          <w:b/>
          <w:sz w:val="24"/>
          <w:szCs w:val="24"/>
        </w:rPr>
        <w:t>87</w:t>
      </w:r>
      <w:r w:rsidRPr="005760B7">
        <w:rPr>
          <w:rFonts w:ascii="Book Antiqua" w:hAnsi="Book Antiqua"/>
          <w:sz w:val="24"/>
          <w:szCs w:val="24"/>
        </w:rPr>
        <w:t>: 429-437 [PMID: 28750839 DOI: 10.1016/j.gie.2017.07.032]</w:t>
      </w:r>
    </w:p>
    <w:p w14:paraId="113A1B9E"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70 </w:t>
      </w:r>
      <w:r w:rsidRPr="005760B7">
        <w:rPr>
          <w:rFonts w:ascii="Book Antiqua" w:hAnsi="Book Antiqua"/>
          <w:b/>
          <w:sz w:val="24"/>
          <w:szCs w:val="24"/>
        </w:rPr>
        <w:t>Donatelli G</w:t>
      </w:r>
      <w:r w:rsidRPr="005760B7">
        <w:rPr>
          <w:rFonts w:ascii="Book Antiqua" w:hAnsi="Book Antiqua"/>
          <w:sz w:val="24"/>
          <w:szCs w:val="24"/>
        </w:rPr>
        <w:t xml:space="preserve">, Dumont JL, Cereatti F, Dhumane P, Tuszynski T, Vergeau BM, Meduri B. Endoscopic internal drainage as first-line treatment for fistula following gastrointestinal surgery: a case series. </w:t>
      </w:r>
      <w:r w:rsidRPr="005760B7">
        <w:rPr>
          <w:rFonts w:ascii="Book Antiqua" w:hAnsi="Book Antiqua"/>
          <w:i/>
          <w:sz w:val="24"/>
          <w:szCs w:val="24"/>
        </w:rPr>
        <w:t>Endosc Int Open</w:t>
      </w:r>
      <w:r w:rsidRPr="005760B7">
        <w:rPr>
          <w:rFonts w:ascii="Book Antiqua" w:hAnsi="Book Antiqua"/>
          <w:sz w:val="24"/>
          <w:szCs w:val="24"/>
        </w:rPr>
        <w:t xml:space="preserve"> 2016; </w:t>
      </w:r>
      <w:r w:rsidRPr="005760B7">
        <w:rPr>
          <w:rFonts w:ascii="Book Antiqua" w:hAnsi="Book Antiqua"/>
          <w:b/>
          <w:sz w:val="24"/>
          <w:szCs w:val="24"/>
        </w:rPr>
        <w:t>4</w:t>
      </w:r>
      <w:r w:rsidRPr="005760B7">
        <w:rPr>
          <w:rFonts w:ascii="Book Antiqua" w:hAnsi="Book Antiqua"/>
          <w:sz w:val="24"/>
          <w:szCs w:val="24"/>
        </w:rPr>
        <w:t>: E647-E651 [PMID: 27556072 DOI: 10.1055/s-0042-105206]</w:t>
      </w:r>
    </w:p>
    <w:p w14:paraId="7D4245E6" w14:textId="43E4D48F"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71 </w:t>
      </w:r>
      <w:r w:rsidRPr="005760B7">
        <w:rPr>
          <w:rFonts w:ascii="Book Antiqua" w:hAnsi="Book Antiqua"/>
          <w:b/>
          <w:sz w:val="24"/>
          <w:szCs w:val="24"/>
        </w:rPr>
        <w:t>Muniraj T,</w:t>
      </w:r>
      <w:r w:rsidR="00975C32" w:rsidRPr="005760B7">
        <w:rPr>
          <w:rFonts w:ascii="Book Antiqua" w:hAnsi="Book Antiqua"/>
          <w:sz w:val="24"/>
          <w:szCs w:val="24"/>
        </w:rPr>
        <w:t xml:space="preserve"> </w:t>
      </w:r>
      <w:r w:rsidRPr="005760B7">
        <w:rPr>
          <w:rFonts w:ascii="Book Antiqua" w:hAnsi="Book Antiqua"/>
          <w:sz w:val="24"/>
          <w:szCs w:val="24"/>
        </w:rPr>
        <w:t xml:space="preserve">Aslanian HR. The use of OverStitch for the treatment of intestinal perforation. fistulas and leaks. </w:t>
      </w:r>
      <w:r w:rsidRPr="005760B7">
        <w:rPr>
          <w:rFonts w:ascii="Book Antiqua" w:hAnsi="Book Antiqua"/>
          <w:i/>
          <w:sz w:val="24"/>
          <w:szCs w:val="24"/>
        </w:rPr>
        <w:t>Gastrointest Interv</w:t>
      </w:r>
      <w:r w:rsidRPr="005760B7">
        <w:rPr>
          <w:rFonts w:ascii="Book Antiqua" w:hAnsi="Book Antiqua"/>
          <w:sz w:val="24"/>
          <w:szCs w:val="24"/>
        </w:rPr>
        <w:t xml:space="preserve"> 2017;</w:t>
      </w:r>
      <w:r w:rsidR="00A61161" w:rsidRPr="005760B7">
        <w:rPr>
          <w:rFonts w:ascii="Book Antiqua" w:hAnsi="Book Antiqua"/>
          <w:sz w:val="24"/>
          <w:szCs w:val="24"/>
        </w:rPr>
        <w:t xml:space="preserve"> </w:t>
      </w:r>
      <w:r w:rsidRPr="005760B7">
        <w:rPr>
          <w:rFonts w:ascii="Book Antiqua" w:hAnsi="Book Antiqua"/>
          <w:b/>
          <w:sz w:val="24"/>
          <w:szCs w:val="24"/>
        </w:rPr>
        <w:t>6:</w:t>
      </w:r>
      <w:r w:rsidR="00A61161" w:rsidRPr="005760B7">
        <w:rPr>
          <w:rFonts w:ascii="Book Antiqua" w:hAnsi="Book Antiqua"/>
          <w:sz w:val="24"/>
          <w:szCs w:val="24"/>
        </w:rPr>
        <w:t xml:space="preserve"> </w:t>
      </w:r>
      <w:r w:rsidRPr="005760B7">
        <w:rPr>
          <w:rFonts w:ascii="Book Antiqua" w:hAnsi="Book Antiqua"/>
          <w:sz w:val="24"/>
          <w:szCs w:val="24"/>
        </w:rPr>
        <w:t>151–156 [DOI: 10.18528/gii170002]</w:t>
      </w:r>
    </w:p>
    <w:p w14:paraId="72809006"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72 </w:t>
      </w:r>
      <w:r w:rsidRPr="005760B7">
        <w:rPr>
          <w:rFonts w:ascii="Book Antiqua" w:hAnsi="Book Antiqua"/>
          <w:b/>
          <w:sz w:val="24"/>
          <w:szCs w:val="24"/>
        </w:rPr>
        <w:t>Granata A</w:t>
      </w:r>
      <w:r w:rsidRPr="005760B7">
        <w:rPr>
          <w:rFonts w:ascii="Book Antiqua" w:hAnsi="Book Antiqua"/>
          <w:sz w:val="24"/>
          <w:szCs w:val="24"/>
        </w:rPr>
        <w:t xml:space="preserve">, Amata M, Martino A, De Monte L, Bertani A, Ligresti D, Traina M. Full-thickness gastric plication with Overstitch endoscopic suturing device for postsurgical chronic gastroparesis. </w:t>
      </w:r>
      <w:r w:rsidRPr="005760B7">
        <w:rPr>
          <w:rFonts w:ascii="Book Antiqua" w:hAnsi="Book Antiqua"/>
          <w:i/>
          <w:sz w:val="24"/>
          <w:szCs w:val="24"/>
        </w:rPr>
        <w:t>Endoscopy</w:t>
      </w:r>
      <w:r w:rsidRPr="005760B7">
        <w:rPr>
          <w:rFonts w:ascii="Book Antiqua" w:hAnsi="Book Antiqua"/>
          <w:sz w:val="24"/>
          <w:szCs w:val="24"/>
        </w:rPr>
        <w:t xml:space="preserve"> 2020; </w:t>
      </w:r>
      <w:r w:rsidRPr="005760B7">
        <w:rPr>
          <w:rFonts w:ascii="Book Antiqua" w:hAnsi="Book Antiqua"/>
          <w:b/>
          <w:sz w:val="24"/>
          <w:szCs w:val="24"/>
        </w:rPr>
        <w:t>52</w:t>
      </w:r>
      <w:r w:rsidRPr="005760B7">
        <w:rPr>
          <w:rFonts w:ascii="Book Antiqua" w:hAnsi="Book Antiqua"/>
          <w:sz w:val="24"/>
          <w:szCs w:val="24"/>
        </w:rPr>
        <w:t>: E235-E236 [PMID: 31968373 DOI: 10.1055/a-1076-0652]</w:t>
      </w:r>
    </w:p>
    <w:p w14:paraId="49221F9B"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73 </w:t>
      </w:r>
      <w:r w:rsidRPr="005760B7">
        <w:rPr>
          <w:rFonts w:ascii="Book Antiqua" w:hAnsi="Book Antiqua"/>
          <w:b/>
          <w:sz w:val="24"/>
          <w:szCs w:val="24"/>
        </w:rPr>
        <w:t>Abu Dayyeh BK</w:t>
      </w:r>
      <w:r w:rsidRPr="005760B7">
        <w:rPr>
          <w:rFonts w:ascii="Book Antiqua" w:hAnsi="Book Antiqua"/>
          <w:sz w:val="24"/>
          <w:szCs w:val="24"/>
        </w:rPr>
        <w:t xml:space="preserve">, Rajan E, Gostout CJ. Endoscopic sleeve gastroplasty: a potential endoscopic alternative to surgical sleeve gastrectomy for treatment of obesity. </w:t>
      </w:r>
      <w:r w:rsidRPr="005760B7">
        <w:rPr>
          <w:rFonts w:ascii="Book Antiqua" w:hAnsi="Book Antiqua"/>
          <w:i/>
          <w:sz w:val="24"/>
          <w:szCs w:val="24"/>
        </w:rPr>
        <w:t>Gastrointest Endosc</w:t>
      </w:r>
      <w:r w:rsidRPr="005760B7">
        <w:rPr>
          <w:rFonts w:ascii="Book Antiqua" w:hAnsi="Book Antiqua"/>
          <w:sz w:val="24"/>
          <w:szCs w:val="24"/>
        </w:rPr>
        <w:t xml:space="preserve"> 2013; </w:t>
      </w:r>
      <w:r w:rsidRPr="005760B7">
        <w:rPr>
          <w:rFonts w:ascii="Book Antiqua" w:hAnsi="Book Antiqua"/>
          <w:b/>
          <w:sz w:val="24"/>
          <w:szCs w:val="24"/>
        </w:rPr>
        <w:t>78</w:t>
      </w:r>
      <w:r w:rsidRPr="005760B7">
        <w:rPr>
          <w:rFonts w:ascii="Book Antiqua" w:hAnsi="Book Antiqua"/>
          <w:sz w:val="24"/>
          <w:szCs w:val="24"/>
        </w:rPr>
        <w:t>: 530-535 [PMID: 23711556 DOI: 10.1016/j.gie.2013.04.197]</w:t>
      </w:r>
    </w:p>
    <w:p w14:paraId="3D2346AA"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74 </w:t>
      </w:r>
      <w:r w:rsidRPr="005760B7">
        <w:rPr>
          <w:rFonts w:ascii="Book Antiqua" w:hAnsi="Book Antiqua"/>
          <w:b/>
          <w:sz w:val="24"/>
          <w:szCs w:val="24"/>
        </w:rPr>
        <w:t>Vargas EJ</w:t>
      </w:r>
      <w:r w:rsidRPr="005760B7">
        <w:rPr>
          <w:rFonts w:ascii="Book Antiqua" w:hAnsi="Book Antiqua"/>
          <w:sz w:val="24"/>
          <w:szCs w:val="24"/>
        </w:rPr>
        <w:t xml:space="preserve">, Bazerbachi F, Rizk M, Rustagi T, Acosta A, Wilson EB, Wilson T, Neto MG, Zundel N, Mundi MS, Collazo-Clavell ML, Meera S, Abu-Lebdeh HS, Lorentz PA, Grothe KB, Clark MM, Kellogg TA, McKenzie TJ, Kendrick ML, Topazian MD, Gostout CJ, Abu Dayyeh BK. Transoral outlet reduction with full thickness endoscopic suturing for weight regain after gastric bypass: a large multicenter international experience and meta-analysis. </w:t>
      </w:r>
      <w:r w:rsidRPr="005760B7">
        <w:rPr>
          <w:rFonts w:ascii="Book Antiqua" w:hAnsi="Book Antiqua"/>
          <w:i/>
          <w:sz w:val="24"/>
          <w:szCs w:val="24"/>
        </w:rPr>
        <w:t>Surg Endosc</w:t>
      </w:r>
      <w:r w:rsidRPr="005760B7">
        <w:rPr>
          <w:rFonts w:ascii="Book Antiqua" w:hAnsi="Book Antiqua"/>
          <w:sz w:val="24"/>
          <w:szCs w:val="24"/>
        </w:rPr>
        <w:t xml:space="preserve"> 2018; </w:t>
      </w:r>
      <w:r w:rsidRPr="005760B7">
        <w:rPr>
          <w:rFonts w:ascii="Book Antiqua" w:hAnsi="Book Antiqua"/>
          <w:b/>
          <w:sz w:val="24"/>
          <w:szCs w:val="24"/>
        </w:rPr>
        <w:t>32</w:t>
      </w:r>
      <w:r w:rsidRPr="005760B7">
        <w:rPr>
          <w:rFonts w:ascii="Book Antiqua" w:hAnsi="Book Antiqua"/>
          <w:sz w:val="24"/>
          <w:szCs w:val="24"/>
        </w:rPr>
        <w:t>: 252-259 [PMID: 28664438 DOI: 10.1007/s00464-017-5671-1]</w:t>
      </w:r>
    </w:p>
    <w:p w14:paraId="0D5ABAEE"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75 </w:t>
      </w:r>
      <w:r w:rsidRPr="005760B7">
        <w:rPr>
          <w:rFonts w:ascii="Book Antiqua" w:hAnsi="Book Antiqua"/>
          <w:b/>
          <w:sz w:val="24"/>
          <w:szCs w:val="24"/>
        </w:rPr>
        <w:t>Fujii LL</w:t>
      </w:r>
      <w:r w:rsidRPr="005760B7">
        <w:rPr>
          <w:rFonts w:ascii="Book Antiqua" w:hAnsi="Book Antiqua"/>
          <w:sz w:val="24"/>
          <w:szCs w:val="24"/>
        </w:rPr>
        <w:t xml:space="preserve">, Bonin EA, Baron TH, Gostout CJ, Wong Kee Song LM. Utility of an endoscopic suturing system for prevention of covered luminal stent migration in the upper GI tract. </w:t>
      </w:r>
      <w:r w:rsidRPr="005760B7">
        <w:rPr>
          <w:rFonts w:ascii="Book Antiqua" w:hAnsi="Book Antiqua"/>
          <w:i/>
          <w:sz w:val="24"/>
          <w:szCs w:val="24"/>
        </w:rPr>
        <w:t>Gastrointest Endosc</w:t>
      </w:r>
      <w:r w:rsidRPr="005760B7">
        <w:rPr>
          <w:rFonts w:ascii="Book Antiqua" w:hAnsi="Book Antiqua"/>
          <w:sz w:val="24"/>
          <w:szCs w:val="24"/>
        </w:rPr>
        <w:t xml:space="preserve"> 2013; </w:t>
      </w:r>
      <w:r w:rsidRPr="005760B7">
        <w:rPr>
          <w:rFonts w:ascii="Book Antiqua" w:hAnsi="Book Antiqua"/>
          <w:b/>
          <w:sz w:val="24"/>
          <w:szCs w:val="24"/>
        </w:rPr>
        <w:t>78</w:t>
      </w:r>
      <w:r w:rsidRPr="005760B7">
        <w:rPr>
          <w:rFonts w:ascii="Book Antiqua" w:hAnsi="Book Antiqua"/>
          <w:sz w:val="24"/>
          <w:szCs w:val="24"/>
        </w:rPr>
        <w:t>: 787-793 [PMID: 23871095 DOI: 10.1016/j.gie.2013.06.014]</w:t>
      </w:r>
    </w:p>
    <w:p w14:paraId="6CC207C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lastRenderedPageBreak/>
        <w:t xml:space="preserve">76 </w:t>
      </w:r>
      <w:r w:rsidRPr="005760B7">
        <w:rPr>
          <w:rFonts w:ascii="Book Antiqua" w:hAnsi="Book Antiqua"/>
          <w:b/>
          <w:sz w:val="24"/>
          <w:szCs w:val="24"/>
        </w:rPr>
        <w:t>Kantsevoy SV</w:t>
      </w:r>
      <w:r w:rsidRPr="005760B7">
        <w:rPr>
          <w:rFonts w:ascii="Book Antiqua" w:hAnsi="Book Antiqua"/>
          <w:sz w:val="24"/>
          <w:szCs w:val="24"/>
        </w:rPr>
        <w:t xml:space="preserve">, Bitner M, Mitrakov AA, Thuluvath PJ. Endoscopic suturing closure of large mucosal defects after endoscopic submucosal dissection is technically feasible, fast, and eliminates the need for hospitalization (with videos). </w:t>
      </w:r>
      <w:r w:rsidRPr="005760B7">
        <w:rPr>
          <w:rFonts w:ascii="Book Antiqua" w:hAnsi="Book Antiqua"/>
          <w:i/>
          <w:sz w:val="24"/>
          <w:szCs w:val="24"/>
        </w:rPr>
        <w:t>Gastrointest Endosc</w:t>
      </w:r>
      <w:r w:rsidRPr="005760B7">
        <w:rPr>
          <w:rFonts w:ascii="Book Antiqua" w:hAnsi="Book Antiqua"/>
          <w:sz w:val="24"/>
          <w:szCs w:val="24"/>
        </w:rPr>
        <w:t xml:space="preserve"> 2014; </w:t>
      </w:r>
      <w:r w:rsidRPr="005760B7">
        <w:rPr>
          <w:rFonts w:ascii="Book Antiqua" w:hAnsi="Book Antiqua"/>
          <w:b/>
          <w:sz w:val="24"/>
          <w:szCs w:val="24"/>
        </w:rPr>
        <w:t>79</w:t>
      </w:r>
      <w:r w:rsidRPr="005760B7">
        <w:rPr>
          <w:rFonts w:ascii="Book Antiqua" w:hAnsi="Book Antiqua"/>
          <w:sz w:val="24"/>
          <w:szCs w:val="24"/>
        </w:rPr>
        <w:t>: 503-507 [PMID: 24332082 DOI: 10.1016/j.gie.2013.10.051]</w:t>
      </w:r>
    </w:p>
    <w:p w14:paraId="6AB0B2BB"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77 </w:t>
      </w:r>
      <w:r w:rsidRPr="005760B7">
        <w:rPr>
          <w:rFonts w:ascii="Book Antiqua" w:hAnsi="Book Antiqua"/>
          <w:b/>
          <w:sz w:val="24"/>
          <w:szCs w:val="24"/>
        </w:rPr>
        <w:t>Sharaiha RZ</w:t>
      </w:r>
      <w:r w:rsidRPr="005760B7">
        <w:rPr>
          <w:rFonts w:ascii="Book Antiqua" w:hAnsi="Book Antiqua"/>
          <w:sz w:val="24"/>
          <w:szCs w:val="24"/>
        </w:rPr>
        <w:t xml:space="preserve">, Kumta NA, DeFilippis EM, Dimaio CJ, Gonzalez S, Gonda T, Rogart J, Siddiqui A, Berg PS, Samuels P, Miller L, Khashab MA, Saxena P, Gaidhane MR, Tyberg A, Teixeira J, Widmer J, Kedia P, Loren D, Kahaleh M, Sethi A. A Large Multicenter Experience With Endoscopic Suturing for Management of Gastrointestinal Defects and Stent Anchorage in 122 Patients: A Retrospective Review. </w:t>
      </w:r>
      <w:r w:rsidRPr="005760B7">
        <w:rPr>
          <w:rFonts w:ascii="Book Antiqua" w:hAnsi="Book Antiqua"/>
          <w:i/>
          <w:sz w:val="24"/>
          <w:szCs w:val="24"/>
        </w:rPr>
        <w:t>J Clin Gastroenterol</w:t>
      </w:r>
      <w:r w:rsidRPr="005760B7">
        <w:rPr>
          <w:rFonts w:ascii="Book Antiqua" w:hAnsi="Book Antiqua"/>
          <w:sz w:val="24"/>
          <w:szCs w:val="24"/>
        </w:rPr>
        <w:t xml:space="preserve"> 2016; </w:t>
      </w:r>
      <w:r w:rsidRPr="005760B7">
        <w:rPr>
          <w:rFonts w:ascii="Book Antiqua" w:hAnsi="Book Antiqua"/>
          <w:b/>
          <w:sz w:val="24"/>
          <w:szCs w:val="24"/>
        </w:rPr>
        <w:t>50</w:t>
      </w:r>
      <w:r w:rsidRPr="005760B7">
        <w:rPr>
          <w:rFonts w:ascii="Book Antiqua" w:hAnsi="Book Antiqua"/>
          <w:sz w:val="24"/>
          <w:szCs w:val="24"/>
        </w:rPr>
        <w:t>: 388-392 [PMID: 25984980 DOI: 10.1097/MCG.0000000000000336]</w:t>
      </w:r>
    </w:p>
    <w:p w14:paraId="17C5A98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78 </w:t>
      </w:r>
      <w:r w:rsidRPr="005760B7">
        <w:rPr>
          <w:rFonts w:ascii="Book Antiqua" w:hAnsi="Book Antiqua"/>
          <w:b/>
          <w:sz w:val="24"/>
          <w:szCs w:val="24"/>
        </w:rPr>
        <w:t>Mukewar S</w:t>
      </w:r>
      <w:r w:rsidRPr="005760B7">
        <w:rPr>
          <w:rFonts w:ascii="Book Antiqua" w:hAnsi="Book Antiqua"/>
          <w:sz w:val="24"/>
          <w:szCs w:val="24"/>
        </w:rPr>
        <w:t xml:space="preserve">, Kumar N, Catalano M, Thompson C, Abidi W, Harmsen W, Enders F, Gostout C. Safety and efficacy of fistula closure by endoscopic suturing: a multi-center study. </w:t>
      </w:r>
      <w:r w:rsidRPr="005760B7">
        <w:rPr>
          <w:rFonts w:ascii="Book Antiqua" w:hAnsi="Book Antiqua"/>
          <w:i/>
          <w:sz w:val="24"/>
          <w:szCs w:val="24"/>
        </w:rPr>
        <w:t>Endoscopy</w:t>
      </w:r>
      <w:r w:rsidRPr="005760B7">
        <w:rPr>
          <w:rFonts w:ascii="Book Antiqua" w:hAnsi="Book Antiqua"/>
          <w:sz w:val="24"/>
          <w:szCs w:val="24"/>
        </w:rPr>
        <w:t xml:space="preserve"> 2016; </w:t>
      </w:r>
      <w:r w:rsidRPr="005760B7">
        <w:rPr>
          <w:rFonts w:ascii="Book Antiqua" w:hAnsi="Book Antiqua"/>
          <w:b/>
          <w:sz w:val="24"/>
          <w:szCs w:val="24"/>
        </w:rPr>
        <w:t>48</w:t>
      </w:r>
      <w:r w:rsidRPr="005760B7">
        <w:rPr>
          <w:rFonts w:ascii="Book Antiqua" w:hAnsi="Book Antiqua"/>
          <w:sz w:val="24"/>
          <w:szCs w:val="24"/>
        </w:rPr>
        <w:t>: 1023-1028 [PMID: 27576179 DOI: 10.1055/s-0042-114036]</w:t>
      </w:r>
    </w:p>
    <w:p w14:paraId="15060BC5"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79 </w:t>
      </w:r>
      <w:r w:rsidRPr="005760B7">
        <w:rPr>
          <w:rFonts w:ascii="Book Antiqua" w:hAnsi="Book Antiqua"/>
          <w:b/>
          <w:sz w:val="24"/>
          <w:szCs w:val="24"/>
        </w:rPr>
        <w:t>Ge PS</w:t>
      </w:r>
      <w:r w:rsidRPr="005760B7">
        <w:rPr>
          <w:rFonts w:ascii="Book Antiqua" w:hAnsi="Book Antiqua"/>
          <w:sz w:val="24"/>
          <w:szCs w:val="24"/>
        </w:rPr>
        <w:t xml:space="preserve">, Thompson CC. The Use of the Overstitch to Close Perforations and Fistulas. </w:t>
      </w:r>
      <w:r w:rsidRPr="005760B7">
        <w:rPr>
          <w:rFonts w:ascii="Book Antiqua" w:hAnsi="Book Antiqua"/>
          <w:i/>
          <w:sz w:val="24"/>
          <w:szCs w:val="24"/>
        </w:rPr>
        <w:t>Gastrointest Endosc Clin N Am</w:t>
      </w:r>
      <w:r w:rsidRPr="005760B7">
        <w:rPr>
          <w:rFonts w:ascii="Book Antiqua" w:hAnsi="Book Antiqua"/>
          <w:sz w:val="24"/>
          <w:szCs w:val="24"/>
        </w:rPr>
        <w:t xml:space="preserve"> 2020; </w:t>
      </w:r>
      <w:r w:rsidRPr="005760B7">
        <w:rPr>
          <w:rFonts w:ascii="Book Antiqua" w:hAnsi="Book Antiqua"/>
          <w:b/>
          <w:sz w:val="24"/>
          <w:szCs w:val="24"/>
        </w:rPr>
        <w:t>30</w:t>
      </w:r>
      <w:r w:rsidRPr="005760B7">
        <w:rPr>
          <w:rFonts w:ascii="Book Antiqua" w:hAnsi="Book Antiqua"/>
          <w:sz w:val="24"/>
          <w:szCs w:val="24"/>
        </w:rPr>
        <w:t>: 147-161 [PMID: 31739961 DOI: 10.1016/j.giec.2019.08.010]</w:t>
      </w:r>
    </w:p>
    <w:p w14:paraId="23FE48FA"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80 </w:t>
      </w:r>
      <w:r w:rsidRPr="005760B7">
        <w:rPr>
          <w:rFonts w:ascii="Book Antiqua" w:hAnsi="Book Antiqua"/>
          <w:b/>
          <w:sz w:val="24"/>
          <w:szCs w:val="24"/>
        </w:rPr>
        <w:t>Abidi WM</w:t>
      </w:r>
      <w:r w:rsidRPr="005760B7">
        <w:rPr>
          <w:rFonts w:ascii="Book Antiqua" w:hAnsi="Book Antiqua"/>
          <w:sz w:val="24"/>
          <w:szCs w:val="24"/>
        </w:rPr>
        <w:t xml:space="preserve">, Thompson CC. Endoscopic treatment of a chronic fistula by resection and sutured closure. </w:t>
      </w:r>
      <w:r w:rsidRPr="005760B7">
        <w:rPr>
          <w:rFonts w:ascii="Book Antiqua" w:hAnsi="Book Antiqua"/>
          <w:i/>
          <w:sz w:val="24"/>
          <w:szCs w:val="24"/>
        </w:rPr>
        <w:t>Gastrointest Endosc</w:t>
      </w:r>
      <w:r w:rsidRPr="005760B7">
        <w:rPr>
          <w:rFonts w:ascii="Book Antiqua" w:hAnsi="Book Antiqua"/>
          <w:sz w:val="24"/>
          <w:szCs w:val="24"/>
        </w:rPr>
        <w:t xml:space="preserve"> 2016; </w:t>
      </w:r>
      <w:r w:rsidRPr="005760B7">
        <w:rPr>
          <w:rFonts w:ascii="Book Antiqua" w:hAnsi="Book Antiqua"/>
          <w:b/>
          <w:sz w:val="24"/>
          <w:szCs w:val="24"/>
        </w:rPr>
        <w:t>83</w:t>
      </w:r>
      <w:r w:rsidRPr="005760B7">
        <w:rPr>
          <w:rFonts w:ascii="Book Antiqua" w:hAnsi="Book Antiqua"/>
          <w:sz w:val="24"/>
          <w:szCs w:val="24"/>
        </w:rPr>
        <w:t>: 1031-1032 [PMID: 26545638 DOI: 10.1016/j.gie.2015.10.037]</w:t>
      </w:r>
    </w:p>
    <w:p w14:paraId="6D427270"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81 </w:t>
      </w:r>
      <w:r w:rsidRPr="005760B7">
        <w:rPr>
          <w:rFonts w:ascii="Book Antiqua" w:hAnsi="Book Antiqua"/>
          <w:b/>
          <w:sz w:val="24"/>
          <w:szCs w:val="24"/>
        </w:rPr>
        <w:t>Pang M</w:t>
      </w:r>
      <w:r w:rsidRPr="005760B7">
        <w:rPr>
          <w:rFonts w:ascii="Book Antiqua" w:hAnsi="Book Antiqua"/>
          <w:sz w:val="24"/>
          <w:szCs w:val="24"/>
        </w:rPr>
        <w:t xml:space="preserve">, Mousa O, Werlang M, Brahmbhatt B, Woodward T. A hybrid endoscopic technique to close tracheoesophageal fistula. </w:t>
      </w:r>
      <w:r w:rsidRPr="005760B7">
        <w:rPr>
          <w:rFonts w:ascii="Book Antiqua" w:hAnsi="Book Antiqua"/>
          <w:i/>
          <w:sz w:val="24"/>
          <w:szCs w:val="24"/>
        </w:rPr>
        <w:t>VideoGIE</w:t>
      </w:r>
      <w:r w:rsidRPr="005760B7">
        <w:rPr>
          <w:rFonts w:ascii="Book Antiqua" w:hAnsi="Book Antiqua"/>
          <w:sz w:val="24"/>
          <w:szCs w:val="24"/>
        </w:rPr>
        <w:t xml:space="preserve"> 2018; </w:t>
      </w:r>
      <w:r w:rsidRPr="005760B7">
        <w:rPr>
          <w:rFonts w:ascii="Book Antiqua" w:hAnsi="Book Antiqua"/>
          <w:b/>
          <w:sz w:val="24"/>
          <w:szCs w:val="24"/>
        </w:rPr>
        <w:t>3</w:t>
      </w:r>
      <w:r w:rsidRPr="005760B7">
        <w:rPr>
          <w:rFonts w:ascii="Book Antiqua" w:hAnsi="Book Antiqua"/>
          <w:sz w:val="24"/>
          <w:szCs w:val="24"/>
        </w:rPr>
        <w:t>: 15-16 [PMID: 29905178 DOI: 10.1016/j.vgie.2017.09.009]</w:t>
      </w:r>
    </w:p>
    <w:p w14:paraId="292D27CD" w14:textId="72A72C33"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82 </w:t>
      </w:r>
      <w:r w:rsidRPr="005760B7">
        <w:rPr>
          <w:rFonts w:ascii="Book Antiqua" w:hAnsi="Book Antiqua"/>
          <w:b/>
          <w:sz w:val="24"/>
          <w:szCs w:val="24"/>
        </w:rPr>
        <w:t>Granata A</w:t>
      </w:r>
      <w:r w:rsidRPr="005760B7">
        <w:rPr>
          <w:rFonts w:ascii="Book Antiqua" w:hAnsi="Book Antiqua"/>
          <w:sz w:val="24"/>
          <w:szCs w:val="24"/>
        </w:rPr>
        <w:t xml:space="preserve">, Amata M, Ligresti D, Martino A, Tarantino I, Barresi L, Traina M. Endoscopic management of post-surgical GI wall defects with the overstitch endosuturing system: a single-center experience. </w:t>
      </w:r>
      <w:r w:rsidRPr="005760B7">
        <w:rPr>
          <w:rFonts w:ascii="Book Antiqua" w:hAnsi="Book Antiqua"/>
          <w:i/>
          <w:sz w:val="24"/>
          <w:szCs w:val="24"/>
        </w:rPr>
        <w:t>Surg Endosc</w:t>
      </w:r>
      <w:r w:rsidR="00A61161" w:rsidRPr="005760B7">
        <w:rPr>
          <w:rFonts w:ascii="Book Antiqua" w:hAnsi="Book Antiqua"/>
          <w:sz w:val="24"/>
          <w:szCs w:val="24"/>
        </w:rPr>
        <w:t xml:space="preserve"> 2019 </w:t>
      </w:r>
      <w:r w:rsidRPr="005760B7">
        <w:rPr>
          <w:rFonts w:ascii="Book Antiqua" w:hAnsi="Book Antiqua"/>
          <w:sz w:val="24"/>
          <w:szCs w:val="24"/>
        </w:rPr>
        <w:t>[PMID: 31583467 DOI: 10.1007/s00464-019-07145-7]</w:t>
      </w:r>
    </w:p>
    <w:p w14:paraId="445CB9B7"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lastRenderedPageBreak/>
        <w:t xml:space="preserve">83 </w:t>
      </w:r>
      <w:r w:rsidRPr="005760B7">
        <w:rPr>
          <w:rFonts w:ascii="Book Antiqua" w:hAnsi="Book Antiqua"/>
          <w:b/>
          <w:sz w:val="24"/>
          <w:szCs w:val="24"/>
        </w:rPr>
        <w:t>Weidenhagen R</w:t>
      </w:r>
      <w:r w:rsidRPr="005760B7">
        <w:rPr>
          <w:rFonts w:ascii="Book Antiqua" w:hAnsi="Book Antiqua"/>
          <w:sz w:val="24"/>
          <w:szCs w:val="24"/>
        </w:rPr>
        <w:t xml:space="preserve">, Gruetzner KU, Wiecken T, Spelsberg F, Jauch KW. Endoscopic vacuum-assisted closure of anastomotic leakage following anterior resection of the rectum: a new method. </w:t>
      </w:r>
      <w:r w:rsidRPr="005760B7">
        <w:rPr>
          <w:rFonts w:ascii="Book Antiqua" w:hAnsi="Book Antiqua"/>
          <w:i/>
          <w:sz w:val="24"/>
          <w:szCs w:val="24"/>
        </w:rPr>
        <w:t>Surg Endosc</w:t>
      </w:r>
      <w:r w:rsidRPr="005760B7">
        <w:rPr>
          <w:rFonts w:ascii="Book Antiqua" w:hAnsi="Book Antiqua"/>
          <w:sz w:val="24"/>
          <w:szCs w:val="24"/>
        </w:rPr>
        <w:t xml:space="preserve"> 2008; </w:t>
      </w:r>
      <w:r w:rsidRPr="005760B7">
        <w:rPr>
          <w:rFonts w:ascii="Book Antiqua" w:hAnsi="Book Antiqua"/>
          <w:b/>
          <w:sz w:val="24"/>
          <w:szCs w:val="24"/>
        </w:rPr>
        <w:t>22</w:t>
      </w:r>
      <w:r w:rsidRPr="005760B7">
        <w:rPr>
          <w:rFonts w:ascii="Book Antiqua" w:hAnsi="Book Antiqua"/>
          <w:sz w:val="24"/>
          <w:szCs w:val="24"/>
        </w:rPr>
        <w:t>: 1818-1825 [PMID: 18095024 DOI: 10.1007/s00464-007-9706-x]</w:t>
      </w:r>
    </w:p>
    <w:p w14:paraId="344D7DF1"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84 </w:t>
      </w:r>
      <w:r w:rsidRPr="005760B7">
        <w:rPr>
          <w:rFonts w:ascii="Book Antiqua" w:hAnsi="Book Antiqua"/>
          <w:b/>
          <w:sz w:val="24"/>
          <w:szCs w:val="24"/>
        </w:rPr>
        <w:t>Popivanov GI</w:t>
      </w:r>
      <w:r w:rsidRPr="005760B7">
        <w:rPr>
          <w:rFonts w:ascii="Book Antiqua" w:hAnsi="Book Antiqua"/>
          <w:sz w:val="24"/>
          <w:szCs w:val="24"/>
        </w:rPr>
        <w:t xml:space="preserve">, Mutafchiyski VM, Cirocchi R, Chipeva SD, Vasilev VV, Kjossev KT, Tabakov MS. Endoluminal negative pressure therapy in colorectal anastomotic leaks. </w:t>
      </w:r>
      <w:r w:rsidRPr="005760B7">
        <w:rPr>
          <w:rFonts w:ascii="Book Antiqua" w:hAnsi="Book Antiqua"/>
          <w:i/>
          <w:sz w:val="24"/>
          <w:szCs w:val="24"/>
        </w:rPr>
        <w:t>Colorectal Dis</w:t>
      </w:r>
      <w:r w:rsidRPr="005760B7">
        <w:rPr>
          <w:rFonts w:ascii="Book Antiqua" w:hAnsi="Book Antiqua"/>
          <w:sz w:val="24"/>
          <w:szCs w:val="24"/>
        </w:rPr>
        <w:t xml:space="preserve"> 2020; </w:t>
      </w:r>
      <w:r w:rsidRPr="005760B7">
        <w:rPr>
          <w:rFonts w:ascii="Book Antiqua" w:hAnsi="Book Antiqua"/>
          <w:b/>
          <w:sz w:val="24"/>
          <w:szCs w:val="24"/>
        </w:rPr>
        <w:t>22</w:t>
      </w:r>
      <w:r w:rsidRPr="005760B7">
        <w:rPr>
          <w:rFonts w:ascii="Book Antiqua" w:hAnsi="Book Antiqua"/>
          <w:sz w:val="24"/>
          <w:szCs w:val="24"/>
        </w:rPr>
        <w:t>: 243-253 [PMID: 31274227 DOI: 10.1111/codi.14754]</w:t>
      </w:r>
    </w:p>
    <w:p w14:paraId="1BE565F0"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85 </w:t>
      </w:r>
      <w:r w:rsidRPr="005760B7">
        <w:rPr>
          <w:rFonts w:ascii="Book Antiqua" w:hAnsi="Book Antiqua"/>
          <w:b/>
          <w:sz w:val="24"/>
          <w:szCs w:val="24"/>
        </w:rPr>
        <w:t>McDermott FD</w:t>
      </w:r>
      <w:r w:rsidRPr="005760B7">
        <w:rPr>
          <w:rFonts w:ascii="Book Antiqua" w:hAnsi="Book Antiqua"/>
          <w:sz w:val="24"/>
          <w:szCs w:val="24"/>
        </w:rPr>
        <w:t xml:space="preserve">, Heeney A, Kelly ME, Steele RJ, Carlson GL, Winter DC. Systematic review of preoperative, intraoperative and postoperative risk factors for colorectal anastomotic leaks. </w:t>
      </w:r>
      <w:r w:rsidRPr="005760B7">
        <w:rPr>
          <w:rFonts w:ascii="Book Antiqua" w:hAnsi="Book Antiqua"/>
          <w:i/>
          <w:sz w:val="24"/>
          <w:szCs w:val="24"/>
        </w:rPr>
        <w:t>Br J Surg</w:t>
      </w:r>
      <w:r w:rsidRPr="005760B7">
        <w:rPr>
          <w:rFonts w:ascii="Book Antiqua" w:hAnsi="Book Antiqua"/>
          <w:sz w:val="24"/>
          <w:szCs w:val="24"/>
        </w:rPr>
        <w:t xml:space="preserve"> 2015; </w:t>
      </w:r>
      <w:r w:rsidRPr="005760B7">
        <w:rPr>
          <w:rFonts w:ascii="Book Antiqua" w:hAnsi="Book Antiqua"/>
          <w:b/>
          <w:sz w:val="24"/>
          <w:szCs w:val="24"/>
        </w:rPr>
        <w:t>102</w:t>
      </w:r>
      <w:r w:rsidRPr="005760B7">
        <w:rPr>
          <w:rFonts w:ascii="Book Antiqua" w:hAnsi="Book Antiqua"/>
          <w:sz w:val="24"/>
          <w:szCs w:val="24"/>
        </w:rPr>
        <w:t>: 462-479 [PMID: 25703524 DOI: 10.1002/bjs.9697]</w:t>
      </w:r>
    </w:p>
    <w:p w14:paraId="4A84646E"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86 </w:t>
      </w:r>
      <w:r w:rsidRPr="005760B7">
        <w:rPr>
          <w:rFonts w:ascii="Book Antiqua" w:hAnsi="Book Antiqua"/>
          <w:b/>
          <w:sz w:val="24"/>
          <w:szCs w:val="24"/>
        </w:rPr>
        <w:t>Kühn F</w:t>
      </w:r>
      <w:r w:rsidRPr="005760B7">
        <w:rPr>
          <w:rFonts w:ascii="Book Antiqua" w:hAnsi="Book Antiqua"/>
          <w:sz w:val="24"/>
          <w:szCs w:val="24"/>
        </w:rPr>
        <w:t xml:space="preserve">, Janisch F, Schwandner F, Gock M, Wedermann N, Witte M, Klar E, Schiffmann L. Comparison Between Endoscopic Vacuum Therapy and Conventional Treatment for Leakage After Rectal Resection. </w:t>
      </w:r>
      <w:r w:rsidRPr="005760B7">
        <w:rPr>
          <w:rFonts w:ascii="Book Antiqua" w:hAnsi="Book Antiqua"/>
          <w:i/>
          <w:sz w:val="24"/>
          <w:szCs w:val="24"/>
        </w:rPr>
        <w:t>World J Surg</w:t>
      </w:r>
      <w:r w:rsidRPr="005760B7">
        <w:rPr>
          <w:rFonts w:ascii="Book Antiqua" w:hAnsi="Book Antiqua"/>
          <w:sz w:val="24"/>
          <w:szCs w:val="24"/>
        </w:rPr>
        <w:t xml:space="preserve"> 2020; </w:t>
      </w:r>
      <w:r w:rsidRPr="005760B7">
        <w:rPr>
          <w:rFonts w:ascii="Book Antiqua" w:hAnsi="Book Antiqua"/>
          <w:b/>
          <w:sz w:val="24"/>
          <w:szCs w:val="24"/>
        </w:rPr>
        <w:t>44</w:t>
      </w:r>
      <w:r w:rsidRPr="005760B7">
        <w:rPr>
          <w:rFonts w:ascii="Book Antiqua" w:hAnsi="Book Antiqua"/>
          <w:sz w:val="24"/>
          <w:szCs w:val="24"/>
        </w:rPr>
        <w:t>: 1277-1282 [PMID: 31965274 DOI: 10.1007/s00268-019-05349-5]</w:t>
      </w:r>
    </w:p>
    <w:p w14:paraId="540DAB4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87 </w:t>
      </w:r>
      <w:r w:rsidRPr="005760B7">
        <w:rPr>
          <w:rFonts w:ascii="Book Antiqua" w:hAnsi="Book Antiqua"/>
          <w:b/>
          <w:sz w:val="24"/>
          <w:szCs w:val="24"/>
        </w:rPr>
        <w:t>Blumetti J</w:t>
      </w:r>
      <w:r w:rsidRPr="005760B7">
        <w:rPr>
          <w:rFonts w:ascii="Book Antiqua" w:hAnsi="Book Antiqua"/>
          <w:sz w:val="24"/>
          <w:szCs w:val="24"/>
        </w:rPr>
        <w:t xml:space="preserve">, Chaudhry V, Cintron JR, Park JJ, Marecik S, Harrison JL, Prasad LM, Abcarian H. Management of anastomotic leak: lessons learned from a large colon and rectal surgery training program. </w:t>
      </w:r>
      <w:r w:rsidRPr="005760B7">
        <w:rPr>
          <w:rFonts w:ascii="Book Antiqua" w:hAnsi="Book Antiqua"/>
          <w:i/>
          <w:sz w:val="24"/>
          <w:szCs w:val="24"/>
        </w:rPr>
        <w:t>World J Surg</w:t>
      </w:r>
      <w:r w:rsidRPr="005760B7">
        <w:rPr>
          <w:rFonts w:ascii="Book Antiqua" w:hAnsi="Book Antiqua"/>
          <w:sz w:val="24"/>
          <w:szCs w:val="24"/>
        </w:rPr>
        <w:t xml:space="preserve"> 2014; </w:t>
      </w:r>
      <w:r w:rsidRPr="005760B7">
        <w:rPr>
          <w:rFonts w:ascii="Book Antiqua" w:hAnsi="Book Antiqua"/>
          <w:b/>
          <w:sz w:val="24"/>
          <w:szCs w:val="24"/>
        </w:rPr>
        <w:t>38</w:t>
      </w:r>
      <w:r w:rsidRPr="005760B7">
        <w:rPr>
          <w:rFonts w:ascii="Book Antiqua" w:hAnsi="Book Antiqua"/>
          <w:sz w:val="24"/>
          <w:szCs w:val="24"/>
        </w:rPr>
        <w:t>: 985-991 [PMID: 24305917 DOI: 10.1007/s00268-013-2340-y]</w:t>
      </w:r>
    </w:p>
    <w:p w14:paraId="2B716C8F"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88 </w:t>
      </w:r>
      <w:r w:rsidRPr="005760B7">
        <w:rPr>
          <w:rFonts w:ascii="Book Antiqua" w:hAnsi="Book Antiqua"/>
          <w:b/>
          <w:sz w:val="24"/>
          <w:szCs w:val="24"/>
        </w:rPr>
        <w:t>Kuehn F</w:t>
      </w:r>
      <w:r w:rsidRPr="005760B7">
        <w:rPr>
          <w:rFonts w:ascii="Book Antiqua" w:hAnsi="Book Antiqua"/>
          <w:sz w:val="24"/>
          <w:szCs w:val="24"/>
        </w:rPr>
        <w:t xml:space="preserve">, Loske G, Schiffmann L, Gock M, Klar E. Endoscopic vacuum therapy for various defects of the upper gastrointestinal tract. </w:t>
      </w:r>
      <w:r w:rsidRPr="005760B7">
        <w:rPr>
          <w:rFonts w:ascii="Book Antiqua" w:hAnsi="Book Antiqua"/>
          <w:i/>
          <w:sz w:val="24"/>
          <w:szCs w:val="24"/>
        </w:rPr>
        <w:t>Surg Endosc</w:t>
      </w:r>
      <w:r w:rsidRPr="005760B7">
        <w:rPr>
          <w:rFonts w:ascii="Book Antiqua" w:hAnsi="Book Antiqua"/>
          <w:sz w:val="24"/>
          <w:szCs w:val="24"/>
        </w:rPr>
        <w:t xml:space="preserve"> 2017; </w:t>
      </w:r>
      <w:r w:rsidRPr="005760B7">
        <w:rPr>
          <w:rFonts w:ascii="Book Antiqua" w:hAnsi="Book Antiqua"/>
          <w:b/>
          <w:sz w:val="24"/>
          <w:szCs w:val="24"/>
        </w:rPr>
        <w:t>31</w:t>
      </w:r>
      <w:r w:rsidRPr="005760B7">
        <w:rPr>
          <w:rFonts w:ascii="Book Antiqua" w:hAnsi="Book Antiqua"/>
          <w:sz w:val="24"/>
          <w:szCs w:val="24"/>
        </w:rPr>
        <w:t>: 3449-3458 [PMID: 28078463 DOI: 10.1007/s00464-016-5404-x]</w:t>
      </w:r>
    </w:p>
    <w:p w14:paraId="395E7DA5"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89 </w:t>
      </w:r>
      <w:r w:rsidRPr="005760B7">
        <w:rPr>
          <w:rFonts w:ascii="Book Antiqua" w:hAnsi="Book Antiqua"/>
          <w:b/>
          <w:sz w:val="24"/>
          <w:szCs w:val="24"/>
        </w:rPr>
        <w:t>Hwang JJ</w:t>
      </w:r>
      <w:r w:rsidRPr="005760B7">
        <w:rPr>
          <w:rFonts w:ascii="Book Antiqua" w:hAnsi="Book Antiqua"/>
          <w:sz w:val="24"/>
          <w:szCs w:val="24"/>
        </w:rPr>
        <w:t xml:space="preserve">, Jeong YS, Park YS, Yoon H, Shin CM, Kim N, Lee DH. Comparison of Endoscopic Vacuum Therapy and Endoscopic Stent Implantation With Self-Expandable Metal Stent in Treating Postsurgical Gastroesophageal Leakage. </w:t>
      </w:r>
      <w:r w:rsidRPr="005760B7">
        <w:rPr>
          <w:rFonts w:ascii="Book Antiqua" w:hAnsi="Book Antiqua"/>
          <w:i/>
          <w:sz w:val="24"/>
          <w:szCs w:val="24"/>
        </w:rPr>
        <w:t>Medicine (Baltimore)</w:t>
      </w:r>
      <w:r w:rsidRPr="005760B7">
        <w:rPr>
          <w:rFonts w:ascii="Book Antiqua" w:hAnsi="Book Antiqua"/>
          <w:sz w:val="24"/>
          <w:szCs w:val="24"/>
        </w:rPr>
        <w:t xml:space="preserve"> 2016; </w:t>
      </w:r>
      <w:r w:rsidRPr="005760B7">
        <w:rPr>
          <w:rFonts w:ascii="Book Antiqua" w:hAnsi="Book Antiqua"/>
          <w:b/>
          <w:sz w:val="24"/>
          <w:szCs w:val="24"/>
        </w:rPr>
        <w:t>95</w:t>
      </w:r>
      <w:r w:rsidRPr="005760B7">
        <w:rPr>
          <w:rFonts w:ascii="Book Antiqua" w:hAnsi="Book Antiqua"/>
          <w:sz w:val="24"/>
          <w:szCs w:val="24"/>
        </w:rPr>
        <w:t>: e3416 [PMID: 27100431 DOI: 10.1097/MD.0000000000003416]</w:t>
      </w:r>
    </w:p>
    <w:p w14:paraId="7906F8A8"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lastRenderedPageBreak/>
        <w:t xml:space="preserve">90 </w:t>
      </w:r>
      <w:r w:rsidRPr="005760B7">
        <w:rPr>
          <w:rFonts w:ascii="Book Antiqua" w:hAnsi="Book Antiqua"/>
          <w:b/>
          <w:sz w:val="24"/>
          <w:szCs w:val="24"/>
        </w:rPr>
        <w:t>Schniewind B</w:t>
      </w:r>
      <w:r w:rsidRPr="005760B7">
        <w:rPr>
          <w:rFonts w:ascii="Book Antiqua" w:hAnsi="Book Antiqua"/>
          <w:sz w:val="24"/>
          <w:szCs w:val="24"/>
        </w:rPr>
        <w:t xml:space="preserve">, Schafmayer C, Voehrs G, Egberts J, von Schoenfels W, Rose T, Kurdow R, Arlt A, Ellrichmann M, Jürgensen C, Schreiber S, Becker T, Hampe J. Endoscopic endoluminal vacuum therapy is superior to other regimens in managing anastomotic leakage after esophagectomy: a comparative retrospective study. </w:t>
      </w:r>
      <w:r w:rsidRPr="005760B7">
        <w:rPr>
          <w:rFonts w:ascii="Book Antiqua" w:hAnsi="Book Antiqua"/>
          <w:i/>
          <w:sz w:val="24"/>
          <w:szCs w:val="24"/>
        </w:rPr>
        <w:t>Surg Endosc</w:t>
      </w:r>
      <w:r w:rsidRPr="005760B7">
        <w:rPr>
          <w:rFonts w:ascii="Book Antiqua" w:hAnsi="Book Antiqua"/>
          <w:sz w:val="24"/>
          <w:szCs w:val="24"/>
        </w:rPr>
        <w:t xml:space="preserve"> 2013; </w:t>
      </w:r>
      <w:r w:rsidRPr="005760B7">
        <w:rPr>
          <w:rFonts w:ascii="Book Antiqua" w:hAnsi="Book Antiqua"/>
          <w:b/>
          <w:sz w:val="24"/>
          <w:szCs w:val="24"/>
        </w:rPr>
        <w:t>27</w:t>
      </w:r>
      <w:r w:rsidRPr="005760B7">
        <w:rPr>
          <w:rFonts w:ascii="Book Antiqua" w:hAnsi="Book Antiqua"/>
          <w:sz w:val="24"/>
          <w:szCs w:val="24"/>
        </w:rPr>
        <w:t>: 3883-3890 [PMID: 23708716 DOI: 10.1007/s00464-013-2998-0]</w:t>
      </w:r>
    </w:p>
    <w:p w14:paraId="1B7E3D72"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91 </w:t>
      </w:r>
      <w:r w:rsidRPr="005760B7">
        <w:rPr>
          <w:rFonts w:ascii="Book Antiqua" w:hAnsi="Book Antiqua"/>
          <w:b/>
          <w:sz w:val="24"/>
          <w:szCs w:val="24"/>
        </w:rPr>
        <w:t>Brangewitz M</w:t>
      </w:r>
      <w:r w:rsidRPr="005760B7">
        <w:rPr>
          <w:rFonts w:ascii="Book Antiqua" w:hAnsi="Book Antiqua"/>
          <w:sz w:val="24"/>
          <w:szCs w:val="24"/>
        </w:rPr>
        <w:t xml:space="preserve">, Voigtländer T, Helfritz FA, Lankisch TO, Winkler M, Klempnauer J, Manns MP, Schneider AS, Wedemeyer J. Endoscopic closure of esophageal intrathoracic leaks: stent versus endoscopic vacuum-assisted closure, a retrospective analysis. </w:t>
      </w:r>
      <w:r w:rsidRPr="005760B7">
        <w:rPr>
          <w:rFonts w:ascii="Book Antiqua" w:hAnsi="Book Antiqua"/>
          <w:i/>
          <w:sz w:val="24"/>
          <w:szCs w:val="24"/>
        </w:rPr>
        <w:t>Endoscopy</w:t>
      </w:r>
      <w:r w:rsidRPr="005760B7">
        <w:rPr>
          <w:rFonts w:ascii="Book Antiqua" w:hAnsi="Book Antiqua"/>
          <w:sz w:val="24"/>
          <w:szCs w:val="24"/>
        </w:rPr>
        <w:t xml:space="preserve"> 2013; </w:t>
      </w:r>
      <w:r w:rsidRPr="005760B7">
        <w:rPr>
          <w:rFonts w:ascii="Book Antiqua" w:hAnsi="Book Antiqua"/>
          <w:b/>
          <w:sz w:val="24"/>
          <w:szCs w:val="24"/>
        </w:rPr>
        <w:t>45</w:t>
      </w:r>
      <w:r w:rsidRPr="005760B7">
        <w:rPr>
          <w:rFonts w:ascii="Book Antiqua" w:hAnsi="Book Antiqua"/>
          <w:sz w:val="24"/>
          <w:szCs w:val="24"/>
        </w:rPr>
        <w:t>: 433-438 [PMID: 23733727 DOI: 10.1055/s-0032-1326435]</w:t>
      </w:r>
    </w:p>
    <w:p w14:paraId="5507EDFE"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92 </w:t>
      </w:r>
      <w:r w:rsidRPr="005760B7">
        <w:rPr>
          <w:rFonts w:ascii="Book Antiqua" w:hAnsi="Book Antiqua"/>
          <w:b/>
          <w:sz w:val="24"/>
          <w:szCs w:val="24"/>
        </w:rPr>
        <w:t>Mennigen R</w:t>
      </w:r>
      <w:r w:rsidRPr="005760B7">
        <w:rPr>
          <w:rFonts w:ascii="Book Antiqua" w:hAnsi="Book Antiqua"/>
          <w:sz w:val="24"/>
          <w:szCs w:val="24"/>
        </w:rPr>
        <w:t xml:space="preserve">, Harting C, Lindner K, Vowinkel T, Rijcken E, Palmes D, Senninger N, Laukoetter MG. Comparison of Endoscopic Vacuum Therapy Versus Stent for Anastomotic Leak After Esophagectomy. </w:t>
      </w:r>
      <w:r w:rsidRPr="005760B7">
        <w:rPr>
          <w:rFonts w:ascii="Book Antiqua" w:hAnsi="Book Antiqua"/>
          <w:i/>
          <w:sz w:val="24"/>
          <w:szCs w:val="24"/>
        </w:rPr>
        <w:t>J Gastrointest Surg</w:t>
      </w:r>
      <w:r w:rsidRPr="005760B7">
        <w:rPr>
          <w:rFonts w:ascii="Book Antiqua" w:hAnsi="Book Antiqua"/>
          <w:sz w:val="24"/>
          <w:szCs w:val="24"/>
        </w:rPr>
        <w:t xml:space="preserve"> 2015; </w:t>
      </w:r>
      <w:r w:rsidRPr="005760B7">
        <w:rPr>
          <w:rFonts w:ascii="Book Antiqua" w:hAnsi="Book Antiqua"/>
          <w:b/>
          <w:sz w:val="24"/>
          <w:szCs w:val="24"/>
        </w:rPr>
        <w:t>19</w:t>
      </w:r>
      <w:r w:rsidRPr="005760B7">
        <w:rPr>
          <w:rFonts w:ascii="Book Antiqua" w:hAnsi="Book Antiqua"/>
          <w:sz w:val="24"/>
          <w:szCs w:val="24"/>
        </w:rPr>
        <w:t>: 1229-1235 [PMID: 25967140 DOI: 10.1007/s11605-015-2847-7]</w:t>
      </w:r>
    </w:p>
    <w:p w14:paraId="2C42103A"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93 </w:t>
      </w:r>
      <w:r w:rsidRPr="005760B7">
        <w:rPr>
          <w:rFonts w:ascii="Book Antiqua" w:hAnsi="Book Antiqua"/>
          <w:b/>
          <w:sz w:val="24"/>
          <w:szCs w:val="24"/>
        </w:rPr>
        <w:t>Smallwood NR</w:t>
      </w:r>
      <w:r w:rsidRPr="005760B7">
        <w:rPr>
          <w:rFonts w:ascii="Book Antiqua" w:hAnsi="Book Antiqua"/>
          <w:sz w:val="24"/>
          <w:szCs w:val="24"/>
        </w:rPr>
        <w:t xml:space="preserve">, Fleshman JW, Leeds SG, Burdick JS. The use of endoluminal vacuum (E-Vac) therapy in the management of upper gastrointestinal leaks and perforations. </w:t>
      </w:r>
      <w:r w:rsidRPr="005760B7">
        <w:rPr>
          <w:rFonts w:ascii="Book Antiqua" w:hAnsi="Book Antiqua"/>
          <w:i/>
          <w:sz w:val="24"/>
          <w:szCs w:val="24"/>
        </w:rPr>
        <w:t>Surg Endosc</w:t>
      </w:r>
      <w:r w:rsidRPr="005760B7">
        <w:rPr>
          <w:rFonts w:ascii="Book Antiqua" w:hAnsi="Book Antiqua"/>
          <w:sz w:val="24"/>
          <w:szCs w:val="24"/>
        </w:rPr>
        <w:t xml:space="preserve"> 2016; </w:t>
      </w:r>
      <w:r w:rsidRPr="005760B7">
        <w:rPr>
          <w:rFonts w:ascii="Book Antiqua" w:hAnsi="Book Antiqua"/>
          <w:b/>
          <w:sz w:val="24"/>
          <w:szCs w:val="24"/>
        </w:rPr>
        <w:t>30</w:t>
      </w:r>
      <w:r w:rsidRPr="005760B7">
        <w:rPr>
          <w:rFonts w:ascii="Book Antiqua" w:hAnsi="Book Antiqua"/>
          <w:sz w:val="24"/>
          <w:szCs w:val="24"/>
        </w:rPr>
        <w:t>: 2473-2480 [PMID: 26423414 DOI: 10.1007/s00464-015-4501-6]</w:t>
      </w:r>
    </w:p>
    <w:p w14:paraId="7D754A92"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94 </w:t>
      </w:r>
      <w:r w:rsidRPr="005760B7">
        <w:rPr>
          <w:rFonts w:ascii="Book Antiqua" w:hAnsi="Book Antiqua"/>
          <w:b/>
          <w:sz w:val="24"/>
          <w:szCs w:val="24"/>
        </w:rPr>
        <w:t>Maus MK</w:t>
      </w:r>
      <w:r w:rsidRPr="005760B7">
        <w:rPr>
          <w:rFonts w:ascii="Book Antiqua" w:hAnsi="Book Antiqua"/>
          <w:sz w:val="24"/>
          <w:szCs w:val="24"/>
        </w:rPr>
        <w:t xml:space="preserve">, Leers J, Herbold T, Bludau M, Chon SH, Kleinert R, Hescheler DA, Bollschweiler E, Hölscher AH, Schäfer H, Alakus H. Gastric Outlet Obstruction After Esophagectomy: Retrospective Analysis of the Effectiveness and Safety of Postoperative Endoscopic Pyloric Dilatation. </w:t>
      </w:r>
      <w:r w:rsidRPr="005760B7">
        <w:rPr>
          <w:rFonts w:ascii="Book Antiqua" w:hAnsi="Book Antiqua"/>
          <w:i/>
          <w:sz w:val="24"/>
          <w:szCs w:val="24"/>
        </w:rPr>
        <w:t>World J Surg</w:t>
      </w:r>
      <w:r w:rsidRPr="005760B7">
        <w:rPr>
          <w:rFonts w:ascii="Book Antiqua" w:hAnsi="Book Antiqua"/>
          <w:sz w:val="24"/>
          <w:szCs w:val="24"/>
        </w:rPr>
        <w:t xml:space="preserve"> 2016; </w:t>
      </w:r>
      <w:r w:rsidRPr="005760B7">
        <w:rPr>
          <w:rFonts w:ascii="Book Antiqua" w:hAnsi="Book Antiqua"/>
          <w:b/>
          <w:sz w:val="24"/>
          <w:szCs w:val="24"/>
        </w:rPr>
        <w:t>40</w:t>
      </w:r>
      <w:r w:rsidRPr="005760B7">
        <w:rPr>
          <w:rFonts w:ascii="Book Antiqua" w:hAnsi="Book Antiqua"/>
          <w:sz w:val="24"/>
          <w:szCs w:val="24"/>
        </w:rPr>
        <w:t>: 2405-2411 [PMID: 27216809 DOI: 10.1007/s00268-016-3575-1]</w:t>
      </w:r>
    </w:p>
    <w:p w14:paraId="17BACA8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95 </w:t>
      </w:r>
      <w:r w:rsidRPr="005760B7">
        <w:rPr>
          <w:rFonts w:ascii="Book Antiqua" w:hAnsi="Book Antiqua"/>
          <w:b/>
          <w:sz w:val="24"/>
          <w:szCs w:val="24"/>
        </w:rPr>
        <w:t>Loske G</w:t>
      </w:r>
      <w:r w:rsidRPr="005760B7">
        <w:rPr>
          <w:rFonts w:ascii="Book Antiqua" w:hAnsi="Book Antiqua"/>
          <w:sz w:val="24"/>
          <w:szCs w:val="24"/>
        </w:rPr>
        <w:t xml:space="preserve">, Schorsch T, Schmidt-Seithe H, Müller C. Intraluminal endoscopic vacuum therapy in a case of ischemia of the blind end of the jejunal loop after Roux-en-Y gastrectomy. </w:t>
      </w:r>
      <w:r w:rsidRPr="005760B7">
        <w:rPr>
          <w:rFonts w:ascii="Book Antiqua" w:hAnsi="Book Antiqua"/>
          <w:i/>
          <w:sz w:val="24"/>
          <w:szCs w:val="24"/>
        </w:rPr>
        <w:t>Endoscopy</w:t>
      </w:r>
      <w:r w:rsidRPr="005760B7">
        <w:rPr>
          <w:rFonts w:ascii="Book Antiqua" w:hAnsi="Book Antiqua"/>
          <w:sz w:val="24"/>
          <w:szCs w:val="24"/>
        </w:rPr>
        <w:t xml:space="preserve"> 2014; </w:t>
      </w:r>
      <w:r w:rsidRPr="005760B7">
        <w:rPr>
          <w:rFonts w:ascii="Book Antiqua" w:hAnsi="Book Antiqua"/>
          <w:b/>
          <w:sz w:val="24"/>
          <w:szCs w:val="24"/>
        </w:rPr>
        <w:t>46 Suppl 1 UCTN</w:t>
      </w:r>
      <w:r w:rsidRPr="005760B7">
        <w:rPr>
          <w:rFonts w:ascii="Book Antiqua" w:hAnsi="Book Antiqua"/>
          <w:sz w:val="24"/>
          <w:szCs w:val="24"/>
        </w:rPr>
        <w:t>: E575-E576 [PMID: 25415175 DOI: 10.1055/s-0034-1390913]</w:t>
      </w:r>
    </w:p>
    <w:p w14:paraId="73F7C6A6"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lastRenderedPageBreak/>
        <w:t xml:space="preserve">96 </w:t>
      </w:r>
      <w:r w:rsidRPr="005760B7">
        <w:rPr>
          <w:rFonts w:ascii="Book Antiqua" w:hAnsi="Book Antiqua"/>
          <w:b/>
          <w:sz w:val="24"/>
          <w:szCs w:val="24"/>
        </w:rPr>
        <w:t>Schröder W</w:t>
      </w:r>
      <w:r w:rsidRPr="005760B7">
        <w:rPr>
          <w:rFonts w:ascii="Book Antiqua" w:hAnsi="Book Antiqua"/>
          <w:sz w:val="24"/>
          <w:szCs w:val="24"/>
        </w:rPr>
        <w:t xml:space="preserve">, Leers JM, Bludau M, Herbold T, Hölscher AH. [Perforations near the cardia in benign diseases]. </w:t>
      </w:r>
      <w:r w:rsidRPr="005760B7">
        <w:rPr>
          <w:rFonts w:ascii="Book Antiqua" w:hAnsi="Book Antiqua"/>
          <w:i/>
          <w:sz w:val="24"/>
          <w:szCs w:val="24"/>
        </w:rPr>
        <w:t>Chirurg</w:t>
      </w:r>
      <w:r w:rsidRPr="005760B7">
        <w:rPr>
          <w:rFonts w:ascii="Book Antiqua" w:hAnsi="Book Antiqua"/>
          <w:sz w:val="24"/>
          <w:szCs w:val="24"/>
        </w:rPr>
        <w:t xml:space="preserve"> 2014; </w:t>
      </w:r>
      <w:r w:rsidRPr="005760B7">
        <w:rPr>
          <w:rFonts w:ascii="Book Antiqua" w:hAnsi="Book Antiqua"/>
          <w:b/>
          <w:sz w:val="24"/>
          <w:szCs w:val="24"/>
        </w:rPr>
        <w:t>85</w:t>
      </w:r>
      <w:r w:rsidRPr="005760B7">
        <w:rPr>
          <w:rFonts w:ascii="Book Antiqua" w:hAnsi="Book Antiqua"/>
          <w:sz w:val="24"/>
          <w:szCs w:val="24"/>
        </w:rPr>
        <w:t>: 1064-1072 [PMID: 25488114 DOI: 10.1007/s00104-014-2805-z]</w:t>
      </w:r>
    </w:p>
    <w:p w14:paraId="038CBDF4"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97 </w:t>
      </w:r>
      <w:r w:rsidRPr="005760B7">
        <w:rPr>
          <w:rFonts w:ascii="Book Antiqua" w:hAnsi="Book Antiqua"/>
          <w:b/>
          <w:sz w:val="24"/>
          <w:szCs w:val="24"/>
        </w:rPr>
        <w:t>Loske G</w:t>
      </w:r>
      <w:r w:rsidRPr="005760B7">
        <w:rPr>
          <w:rFonts w:ascii="Book Antiqua" w:hAnsi="Book Antiqua"/>
          <w:sz w:val="24"/>
          <w:szCs w:val="24"/>
        </w:rPr>
        <w:t xml:space="preserve">, Schorsch T, van Ackeren V, Schulze W, Müller CT. Endoscopic vacuum therapy in Boerhaave's syndrome with open-pore polyurethane foam and a new open-pore film drainage. </w:t>
      </w:r>
      <w:r w:rsidRPr="005760B7">
        <w:rPr>
          <w:rFonts w:ascii="Book Antiqua" w:hAnsi="Book Antiqua"/>
          <w:i/>
          <w:sz w:val="24"/>
          <w:szCs w:val="24"/>
        </w:rPr>
        <w:t>Endoscopy</w:t>
      </w:r>
      <w:r w:rsidRPr="005760B7">
        <w:rPr>
          <w:rFonts w:ascii="Book Antiqua" w:hAnsi="Book Antiqua"/>
          <w:sz w:val="24"/>
          <w:szCs w:val="24"/>
        </w:rPr>
        <w:t xml:space="preserve"> 2015; </w:t>
      </w:r>
      <w:r w:rsidRPr="005760B7">
        <w:rPr>
          <w:rFonts w:ascii="Book Antiqua" w:hAnsi="Book Antiqua"/>
          <w:b/>
          <w:sz w:val="24"/>
          <w:szCs w:val="24"/>
        </w:rPr>
        <w:t>47 Suppl 1 UCTN</w:t>
      </w:r>
      <w:r w:rsidRPr="005760B7">
        <w:rPr>
          <w:rFonts w:ascii="Book Antiqua" w:hAnsi="Book Antiqua"/>
          <w:sz w:val="24"/>
          <w:szCs w:val="24"/>
        </w:rPr>
        <w:t>: E410-E411 [PMID: 26273785 DOI: 10.1055/s-0034-1392597]</w:t>
      </w:r>
    </w:p>
    <w:p w14:paraId="495FDFA1" w14:textId="434E5F41"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98 </w:t>
      </w:r>
      <w:r w:rsidRPr="005760B7">
        <w:rPr>
          <w:rFonts w:ascii="Book Antiqua" w:hAnsi="Book Antiqua"/>
          <w:b/>
          <w:sz w:val="24"/>
          <w:szCs w:val="24"/>
        </w:rPr>
        <w:t>Loske G</w:t>
      </w:r>
      <w:r w:rsidRPr="005760B7">
        <w:rPr>
          <w:rFonts w:ascii="Book Antiqua" w:hAnsi="Book Antiqua"/>
          <w:sz w:val="24"/>
          <w:szCs w:val="24"/>
        </w:rPr>
        <w:t>, Lang U, Schorsch T, Müller CT. [Complex vacuum therapy of an abdominal abscess from gastric perforat</w:t>
      </w:r>
      <w:bookmarkStart w:id="16" w:name="_GoBack"/>
      <w:bookmarkEnd w:id="16"/>
      <w:r w:rsidRPr="005760B7">
        <w:rPr>
          <w:rFonts w:ascii="Book Antiqua" w:hAnsi="Book Antiqua"/>
          <w:sz w:val="24"/>
          <w:szCs w:val="24"/>
        </w:rPr>
        <w:t>i</w:t>
      </w:r>
      <w:r w:rsidR="00A61161" w:rsidRPr="005760B7">
        <w:rPr>
          <w:rFonts w:ascii="Book Antiqua" w:hAnsi="Book Antiqua"/>
          <w:sz w:val="24"/>
          <w:szCs w:val="24"/>
        </w:rPr>
        <w:t>on</w:t>
      </w:r>
      <w:r w:rsidRPr="005760B7">
        <w:rPr>
          <w:rFonts w:ascii="Book Antiqua" w:hAnsi="Book Antiqua"/>
          <w:sz w:val="24"/>
          <w:szCs w:val="24"/>
        </w:rPr>
        <w:t xml:space="preserve">: case report of innovative operative endoscopic management]. </w:t>
      </w:r>
      <w:r w:rsidRPr="005760B7">
        <w:rPr>
          <w:rFonts w:ascii="Book Antiqua" w:hAnsi="Book Antiqua"/>
          <w:i/>
          <w:sz w:val="24"/>
          <w:szCs w:val="24"/>
        </w:rPr>
        <w:t>Chirurg</w:t>
      </w:r>
      <w:r w:rsidRPr="005760B7">
        <w:rPr>
          <w:rFonts w:ascii="Book Antiqua" w:hAnsi="Book Antiqua"/>
          <w:sz w:val="24"/>
          <w:szCs w:val="24"/>
        </w:rPr>
        <w:t xml:space="preserve"> 2015; </w:t>
      </w:r>
      <w:r w:rsidRPr="005760B7">
        <w:rPr>
          <w:rFonts w:ascii="Book Antiqua" w:hAnsi="Book Antiqua"/>
          <w:b/>
          <w:sz w:val="24"/>
          <w:szCs w:val="24"/>
        </w:rPr>
        <w:t>86</w:t>
      </w:r>
      <w:r w:rsidRPr="005760B7">
        <w:rPr>
          <w:rFonts w:ascii="Book Antiqua" w:hAnsi="Book Antiqua"/>
          <w:sz w:val="24"/>
          <w:szCs w:val="24"/>
        </w:rPr>
        <w:t>: 486-490 [PMID: 25995089 DOI: 10.1007/s00104-015-2993-1]</w:t>
      </w:r>
    </w:p>
    <w:p w14:paraId="7E1300D8"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99 </w:t>
      </w:r>
      <w:r w:rsidRPr="005760B7">
        <w:rPr>
          <w:rFonts w:ascii="Book Antiqua" w:hAnsi="Book Antiqua"/>
          <w:b/>
          <w:sz w:val="24"/>
          <w:szCs w:val="24"/>
        </w:rPr>
        <w:t>Wedemeyer J</w:t>
      </w:r>
      <w:r w:rsidRPr="005760B7">
        <w:rPr>
          <w:rFonts w:ascii="Book Antiqua" w:hAnsi="Book Antiqua"/>
          <w:sz w:val="24"/>
          <w:szCs w:val="24"/>
        </w:rPr>
        <w:t xml:space="preserve">, Kubicka S, Lankisch TO, Wirth T, Patecki M, Hiss M, Manns MP, Schneider AS. Transgastrically placed endoscopic vacuum-assisted closure system as an addition to transgastric necrosectomy in necrotizing pancreatitis (with video). </w:t>
      </w:r>
      <w:r w:rsidRPr="005760B7">
        <w:rPr>
          <w:rFonts w:ascii="Book Antiqua" w:hAnsi="Book Antiqua"/>
          <w:i/>
          <w:sz w:val="24"/>
          <w:szCs w:val="24"/>
        </w:rPr>
        <w:t>Gastrointest Endosc</w:t>
      </w:r>
      <w:r w:rsidRPr="005760B7">
        <w:rPr>
          <w:rFonts w:ascii="Book Antiqua" w:hAnsi="Book Antiqua"/>
          <w:sz w:val="24"/>
          <w:szCs w:val="24"/>
        </w:rPr>
        <w:t xml:space="preserve"> 2012; </w:t>
      </w:r>
      <w:r w:rsidRPr="005760B7">
        <w:rPr>
          <w:rFonts w:ascii="Book Antiqua" w:hAnsi="Book Antiqua"/>
          <w:b/>
          <w:sz w:val="24"/>
          <w:szCs w:val="24"/>
        </w:rPr>
        <w:t>76</w:t>
      </w:r>
      <w:r w:rsidRPr="005760B7">
        <w:rPr>
          <w:rFonts w:ascii="Book Antiqua" w:hAnsi="Book Antiqua"/>
          <w:sz w:val="24"/>
          <w:szCs w:val="24"/>
        </w:rPr>
        <w:t>: 1238-1241 [PMID: 23025973 DOI: 10.1016/j.gie.2012.08.014]</w:t>
      </w:r>
    </w:p>
    <w:p w14:paraId="3A146B1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100 </w:t>
      </w:r>
      <w:r w:rsidRPr="005760B7">
        <w:rPr>
          <w:rFonts w:ascii="Book Antiqua" w:hAnsi="Book Antiqua"/>
          <w:b/>
          <w:sz w:val="24"/>
          <w:szCs w:val="24"/>
        </w:rPr>
        <w:t>Wallstabe I</w:t>
      </w:r>
      <w:r w:rsidRPr="005760B7">
        <w:rPr>
          <w:rFonts w:ascii="Book Antiqua" w:hAnsi="Book Antiqua"/>
          <w:sz w:val="24"/>
          <w:szCs w:val="24"/>
        </w:rPr>
        <w:t xml:space="preserve">, Tiedemann A, Schiefke I. Endoscopic vacuum-assisted therapy of an infected pancreatic pseudocyst. </w:t>
      </w:r>
      <w:r w:rsidRPr="005760B7">
        <w:rPr>
          <w:rFonts w:ascii="Book Antiqua" w:hAnsi="Book Antiqua"/>
          <w:i/>
          <w:sz w:val="24"/>
          <w:szCs w:val="24"/>
        </w:rPr>
        <w:t>Endoscopy</w:t>
      </w:r>
      <w:r w:rsidRPr="005760B7">
        <w:rPr>
          <w:rFonts w:ascii="Book Antiqua" w:hAnsi="Book Antiqua"/>
          <w:sz w:val="24"/>
          <w:szCs w:val="24"/>
        </w:rPr>
        <w:t xml:space="preserve"> 2011; </w:t>
      </w:r>
      <w:r w:rsidRPr="005760B7">
        <w:rPr>
          <w:rFonts w:ascii="Book Antiqua" w:hAnsi="Book Antiqua"/>
          <w:b/>
          <w:sz w:val="24"/>
          <w:szCs w:val="24"/>
        </w:rPr>
        <w:t xml:space="preserve">43 </w:t>
      </w:r>
      <w:r w:rsidRPr="005760B7">
        <w:rPr>
          <w:rFonts w:ascii="Book Antiqua" w:hAnsi="Book Antiqua"/>
          <w:sz w:val="24"/>
          <w:szCs w:val="24"/>
        </w:rPr>
        <w:t>Suppl 2 UCTN: E312-E313 [PMID: 21915843]</w:t>
      </w:r>
    </w:p>
    <w:p w14:paraId="3C5DE8C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101 </w:t>
      </w:r>
      <w:r w:rsidRPr="005760B7">
        <w:rPr>
          <w:rFonts w:ascii="Book Antiqua" w:hAnsi="Book Antiqua"/>
          <w:b/>
          <w:sz w:val="24"/>
          <w:szCs w:val="24"/>
        </w:rPr>
        <w:t>Schorsch T</w:t>
      </w:r>
      <w:r w:rsidRPr="005760B7">
        <w:rPr>
          <w:rFonts w:ascii="Book Antiqua" w:hAnsi="Book Antiqua"/>
          <w:sz w:val="24"/>
          <w:szCs w:val="24"/>
        </w:rPr>
        <w:t xml:space="preserve">, Müller C, Loske G. Pancreatico-gastric anastomotic insufficiency successfully treated with endoscopic vacuum therapy. </w:t>
      </w:r>
      <w:r w:rsidRPr="005760B7">
        <w:rPr>
          <w:rFonts w:ascii="Book Antiqua" w:hAnsi="Book Antiqua"/>
          <w:i/>
          <w:sz w:val="24"/>
          <w:szCs w:val="24"/>
        </w:rPr>
        <w:t>Endoscopy</w:t>
      </w:r>
      <w:r w:rsidRPr="005760B7">
        <w:rPr>
          <w:rFonts w:ascii="Book Antiqua" w:hAnsi="Book Antiqua"/>
          <w:sz w:val="24"/>
          <w:szCs w:val="24"/>
        </w:rPr>
        <w:t xml:space="preserve"> 2013; </w:t>
      </w:r>
      <w:r w:rsidRPr="005760B7">
        <w:rPr>
          <w:rFonts w:ascii="Book Antiqua" w:hAnsi="Book Antiqua"/>
          <w:b/>
          <w:sz w:val="24"/>
          <w:szCs w:val="24"/>
        </w:rPr>
        <w:t xml:space="preserve">45 </w:t>
      </w:r>
      <w:r w:rsidRPr="005760B7">
        <w:rPr>
          <w:rFonts w:ascii="Book Antiqua" w:hAnsi="Book Antiqua"/>
          <w:sz w:val="24"/>
          <w:szCs w:val="24"/>
        </w:rPr>
        <w:t>Suppl 2 UCTN: E141-E142 [PMID: 23716102 DOI: 10.1055/s-0032-1326260]</w:t>
      </w:r>
    </w:p>
    <w:p w14:paraId="79B767A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102 </w:t>
      </w:r>
      <w:r w:rsidRPr="005760B7">
        <w:rPr>
          <w:rFonts w:ascii="Book Antiqua" w:hAnsi="Book Antiqua"/>
          <w:b/>
          <w:sz w:val="24"/>
          <w:szCs w:val="24"/>
        </w:rPr>
        <w:t>Kotzampassi K</w:t>
      </w:r>
      <w:r w:rsidRPr="005760B7">
        <w:rPr>
          <w:rFonts w:ascii="Book Antiqua" w:hAnsi="Book Antiqua"/>
          <w:sz w:val="24"/>
          <w:szCs w:val="24"/>
        </w:rPr>
        <w:t xml:space="preserve">, Eleftheriadis E. Tissue sealants in endoscopic applications for anastomotic leakage during a 25-year period. </w:t>
      </w:r>
      <w:r w:rsidRPr="005760B7">
        <w:rPr>
          <w:rFonts w:ascii="Book Antiqua" w:hAnsi="Book Antiqua"/>
          <w:i/>
          <w:sz w:val="24"/>
          <w:szCs w:val="24"/>
        </w:rPr>
        <w:t>Surgery</w:t>
      </w:r>
      <w:r w:rsidRPr="005760B7">
        <w:rPr>
          <w:rFonts w:ascii="Book Antiqua" w:hAnsi="Book Antiqua"/>
          <w:sz w:val="24"/>
          <w:szCs w:val="24"/>
        </w:rPr>
        <w:t xml:space="preserve"> 2015; </w:t>
      </w:r>
      <w:r w:rsidRPr="005760B7">
        <w:rPr>
          <w:rFonts w:ascii="Book Antiqua" w:hAnsi="Book Antiqua"/>
          <w:b/>
          <w:sz w:val="24"/>
          <w:szCs w:val="24"/>
        </w:rPr>
        <w:t>157</w:t>
      </w:r>
      <w:r w:rsidRPr="005760B7">
        <w:rPr>
          <w:rFonts w:ascii="Book Antiqua" w:hAnsi="Book Antiqua"/>
          <w:sz w:val="24"/>
          <w:szCs w:val="24"/>
        </w:rPr>
        <w:t>: 79-86 [PMID: 25444220 DOI: 10.1016/j.surg.2014.06.002]</w:t>
      </w:r>
    </w:p>
    <w:p w14:paraId="0C0FE08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103 </w:t>
      </w:r>
      <w:r w:rsidRPr="005760B7">
        <w:rPr>
          <w:rFonts w:ascii="Book Antiqua" w:hAnsi="Book Antiqua"/>
          <w:b/>
          <w:sz w:val="24"/>
          <w:szCs w:val="24"/>
        </w:rPr>
        <w:t>Ramón Rábago L</w:t>
      </w:r>
      <w:r w:rsidRPr="005760B7">
        <w:rPr>
          <w:rFonts w:ascii="Book Antiqua" w:hAnsi="Book Antiqua"/>
          <w:sz w:val="24"/>
          <w:szCs w:val="24"/>
        </w:rPr>
        <w:t xml:space="preserve">, Moral I, Delgado M, Guerra I, Quintanilla E, Castro JL, Llorente R, Martínez Veiga JL, Gea F. [Endoscopic treatment of gastrointestinal fistulas with biological fibrin glue]. </w:t>
      </w:r>
      <w:r w:rsidRPr="005760B7">
        <w:rPr>
          <w:rFonts w:ascii="Book Antiqua" w:hAnsi="Book Antiqua"/>
          <w:i/>
          <w:sz w:val="24"/>
          <w:szCs w:val="24"/>
        </w:rPr>
        <w:t>Gastroenterol Hepatol</w:t>
      </w:r>
      <w:r w:rsidRPr="005760B7">
        <w:rPr>
          <w:rFonts w:ascii="Book Antiqua" w:hAnsi="Book Antiqua"/>
          <w:sz w:val="24"/>
          <w:szCs w:val="24"/>
        </w:rPr>
        <w:t xml:space="preserve"> 2006; </w:t>
      </w:r>
      <w:r w:rsidRPr="005760B7">
        <w:rPr>
          <w:rFonts w:ascii="Book Antiqua" w:hAnsi="Book Antiqua"/>
          <w:b/>
          <w:sz w:val="24"/>
          <w:szCs w:val="24"/>
        </w:rPr>
        <w:t>29</w:t>
      </w:r>
      <w:r w:rsidRPr="005760B7">
        <w:rPr>
          <w:rFonts w:ascii="Book Antiqua" w:hAnsi="Book Antiqua"/>
          <w:sz w:val="24"/>
          <w:szCs w:val="24"/>
        </w:rPr>
        <w:t>: 390-396 [PMID: 16938253 DOI: 10.1157/13091451]</w:t>
      </w:r>
    </w:p>
    <w:p w14:paraId="5824C4A6"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lastRenderedPageBreak/>
        <w:t xml:space="preserve">104 </w:t>
      </w:r>
      <w:r w:rsidRPr="005760B7">
        <w:rPr>
          <w:rFonts w:ascii="Book Antiqua" w:hAnsi="Book Antiqua"/>
          <w:b/>
          <w:sz w:val="24"/>
          <w:szCs w:val="24"/>
        </w:rPr>
        <w:t>Lippert E</w:t>
      </w:r>
      <w:r w:rsidRPr="005760B7">
        <w:rPr>
          <w:rFonts w:ascii="Book Antiqua" w:hAnsi="Book Antiqua"/>
          <w:sz w:val="24"/>
          <w:szCs w:val="24"/>
        </w:rPr>
        <w:t xml:space="preserve">, Klebl FH, Schweller F, Ott C, Gelbmann CM, Schölmerich J, Endlicher E, Kullmann F. Fibrin glue in the endoscopic treatment of fistulae and anastomotic leakages of the gastrointestinal tract. </w:t>
      </w:r>
      <w:r w:rsidRPr="005760B7">
        <w:rPr>
          <w:rFonts w:ascii="Book Antiqua" w:hAnsi="Book Antiqua"/>
          <w:i/>
          <w:sz w:val="24"/>
          <w:szCs w:val="24"/>
        </w:rPr>
        <w:t>Int J Colorectal Dis</w:t>
      </w:r>
      <w:r w:rsidRPr="005760B7">
        <w:rPr>
          <w:rFonts w:ascii="Book Antiqua" w:hAnsi="Book Antiqua"/>
          <w:sz w:val="24"/>
          <w:szCs w:val="24"/>
        </w:rPr>
        <w:t xml:space="preserve"> 2011; </w:t>
      </w:r>
      <w:r w:rsidRPr="005760B7">
        <w:rPr>
          <w:rFonts w:ascii="Book Antiqua" w:hAnsi="Book Antiqua"/>
          <w:b/>
          <w:sz w:val="24"/>
          <w:szCs w:val="24"/>
        </w:rPr>
        <w:t>26</w:t>
      </w:r>
      <w:r w:rsidRPr="005760B7">
        <w:rPr>
          <w:rFonts w:ascii="Book Antiqua" w:hAnsi="Book Antiqua"/>
          <w:sz w:val="24"/>
          <w:szCs w:val="24"/>
        </w:rPr>
        <w:t>: 303-311 [PMID: 21190028 DOI: 10.1007/s00384-010-1104-5]</w:t>
      </w:r>
    </w:p>
    <w:p w14:paraId="159903F3"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105 </w:t>
      </w:r>
      <w:r w:rsidRPr="005760B7">
        <w:rPr>
          <w:rFonts w:ascii="Book Antiqua" w:hAnsi="Book Antiqua"/>
          <w:b/>
          <w:sz w:val="24"/>
          <w:szCs w:val="24"/>
        </w:rPr>
        <w:t>Jackson MR</w:t>
      </w:r>
      <w:r w:rsidRPr="005760B7">
        <w:rPr>
          <w:rFonts w:ascii="Book Antiqua" w:hAnsi="Book Antiqua"/>
          <w:sz w:val="24"/>
          <w:szCs w:val="24"/>
        </w:rPr>
        <w:t xml:space="preserve">. Fibrin sealants in surgical practice: An overview. </w:t>
      </w:r>
      <w:r w:rsidRPr="005760B7">
        <w:rPr>
          <w:rFonts w:ascii="Book Antiqua" w:hAnsi="Book Antiqua"/>
          <w:i/>
          <w:sz w:val="24"/>
          <w:szCs w:val="24"/>
        </w:rPr>
        <w:t>Am J Surg</w:t>
      </w:r>
      <w:r w:rsidRPr="005760B7">
        <w:rPr>
          <w:rFonts w:ascii="Book Antiqua" w:hAnsi="Book Antiqua"/>
          <w:sz w:val="24"/>
          <w:szCs w:val="24"/>
        </w:rPr>
        <w:t xml:space="preserve"> 2001; </w:t>
      </w:r>
      <w:r w:rsidRPr="005760B7">
        <w:rPr>
          <w:rFonts w:ascii="Book Antiqua" w:hAnsi="Book Antiqua"/>
          <w:b/>
          <w:sz w:val="24"/>
          <w:szCs w:val="24"/>
        </w:rPr>
        <w:t>182</w:t>
      </w:r>
      <w:r w:rsidRPr="005760B7">
        <w:rPr>
          <w:rFonts w:ascii="Book Antiqua" w:hAnsi="Book Antiqua"/>
          <w:sz w:val="24"/>
          <w:szCs w:val="24"/>
        </w:rPr>
        <w:t>: 1S-7S [PMID: 11566470 DOI: 10.1016/s0002-9610(01)00770-x]</w:t>
      </w:r>
    </w:p>
    <w:p w14:paraId="2A394D7B"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106 </w:t>
      </w:r>
      <w:r w:rsidRPr="005760B7">
        <w:rPr>
          <w:rFonts w:ascii="Book Antiqua" w:hAnsi="Book Antiqua"/>
          <w:b/>
          <w:sz w:val="24"/>
          <w:szCs w:val="24"/>
        </w:rPr>
        <w:t>López J</w:t>
      </w:r>
      <w:r w:rsidRPr="005760B7">
        <w:rPr>
          <w:rFonts w:ascii="Book Antiqua" w:hAnsi="Book Antiqua"/>
          <w:sz w:val="24"/>
          <w:szCs w:val="24"/>
        </w:rPr>
        <w:t xml:space="preserve">, Rodriguez K, Targarona EM, Guzman H, Corral I, Gameros R, Reyes A. Systematic review of cyanoacrylate embolization for refractory gastrointestinal fistulae: a promising therapy. </w:t>
      </w:r>
      <w:r w:rsidRPr="005760B7">
        <w:rPr>
          <w:rFonts w:ascii="Book Antiqua" w:hAnsi="Book Antiqua"/>
          <w:i/>
          <w:sz w:val="24"/>
          <w:szCs w:val="24"/>
        </w:rPr>
        <w:t>Surg Innov</w:t>
      </w:r>
      <w:r w:rsidRPr="005760B7">
        <w:rPr>
          <w:rFonts w:ascii="Book Antiqua" w:hAnsi="Book Antiqua"/>
          <w:sz w:val="24"/>
          <w:szCs w:val="24"/>
        </w:rPr>
        <w:t xml:space="preserve"> 2015; </w:t>
      </w:r>
      <w:r w:rsidRPr="005760B7">
        <w:rPr>
          <w:rFonts w:ascii="Book Antiqua" w:hAnsi="Book Antiqua"/>
          <w:b/>
          <w:sz w:val="24"/>
          <w:szCs w:val="24"/>
        </w:rPr>
        <w:t>22</w:t>
      </w:r>
      <w:r w:rsidRPr="005760B7">
        <w:rPr>
          <w:rFonts w:ascii="Book Antiqua" w:hAnsi="Book Antiqua"/>
          <w:sz w:val="24"/>
          <w:szCs w:val="24"/>
        </w:rPr>
        <w:t>: 88-96 [PMID: 24902686 DOI: 10.1177/1553350614535860]</w:t>
      </w:r>
    </w:p>
    <w:p w14:paraId="735E371B"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107 </w:t>
      </w:r>
      <w:r w:rsidRPr="005760B7">
        <w:rPr>
          <w:rFonts w:ascii="Book Antiqua" w:hAnsi="Book Antiqua"/>
          <w:b/>
          <w:sz w:val="24"/>
          <w:szCs w:val="24"/>
        </w:rPr>
        <w:t>Böhm G</w:t>
      </w:r>
      <w:r w:rsidRPr="005760B7">
        <w:rPr>
          <w:rFonts w:ascii="Book Antiqua" w:hAnsi="Book Antiqua"/>
          <w:sz w:val="24"/>
          <w:szCs w:val="24"/>
        </w:rPr>
        <w:t xml:space="preserve">, Mossdorf A, Klink C, Klinge U, Jansen M, Schumpelick V, Truong S. Treatment algorithm for postoperative upper gastrointestinal fistulas and leaks using combined vicryl plug and fibrin glue. </w:t>
      </w:r>
      <w:r w:rsidRPr="005760B7">
        <w:rPr>
          <w:rFonts w:ascii="Book Antiqua" w:hAnsi="Book Antiqua"/>
          <w:i/>
          <w:sz w:val="24"/>
          <w:szCs w:val="24"/>
        </w:rPr>
        <w:t>Endoscopy</w:t>
      </w:r>
      <w:r w:rsidRPr="005760B7">
        <w:rPr>
          <w:rFonts w:ascii="Book Antiqua" w:hAnsi="Book Antiqua"/>
          <w:sz w:val="24"/>
          <w:szCs w:val="24"/>
        </w:rPr>
        <w:t xml:space="preserve"> 2010; </w:t>
      </w:r>
      <w:r w:rsidRPr="005760B7">
        <w:rPr>
          <w:rFonts w:ascii="Book Antiqua" w:hAnsi="Book Antiqua"/>
          <w:b/>
          <w:sz w:val="24"/>
          <w:szCs w:val="24"/>
        </w:rPr>
        <w:t>42</w:t>
      </w:r>
      <w:r w:rsidRPr="005760B7">
        <w:rPr>
          <w:rFonts w:ascii="Book Antiqua" w:hAnsi="Book Antiqua"/>
          <w:sz w:val="24"/>
          <w:szCs w:val="24"/>
        </w:rPr>
        <w:t>: 599-602 [PMID: 20432210 DOI: 10.1055/s-0029-1244165.]</w:t>
      </w:r>
    </w:p>
    <w:p w14:paraId="0074F555"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108 </w:t>
      </w:r>
      <w:r w:rsidRPr="005760B7">
        <w:rPr>
          <w:rFonts w:ascii="Book Antiqua" w:hAnsi="Book Antiqua"/>
          <w:b/>
          <w:sz w:val="24"/>
          <w:szCs w:val="24"/>
        </w:rPr>
        <w:t>Darrien JH</w:t>
      </w:r>
      <w:r w:rsidRPr="005760B7">
        <w:rPr>
          <w:rFonts w:ascii="Book Antiqua" w:hAnsi="Book Antiqua"/>
          <w:sz w:val="24"/>
          <w:szCs w:val="24"/>
        </w:rPr>
        <w:t xml:space="preserve">, Kasem H. Successful closure of gastrocutaneous fistulas using the Surgisis(®) anal fistula plug. </w:t>
      </w:r>
      <w:r w:rsidRPr="005760B7">
        <w:rPr>
          <w:rFonts w:ascii="Book Antiqua" w:hAnsi="Book Antiqua"/>
          <w:i/>
          <w:sz w:val="24"/>
          <w:szCs w:val="24"/>
        </w:rPr>
        <w:t>Ann R Coll Surg Engl</w:t>
      </w:r>
      <w:r w:rsidRPr="005760B7">
        <w:rPr>
          <w:rFonts w:ascii="Book Antiqua" w:hAnsi="Book Antiqua"/>
          <w:sz w:val="24"/>
          <w:szCs w:val="24"/>
        </w:rPr>
        <w:t xml:space="preserve"> 2014; </w:t>
      </w:r>
      <w:r w:rsidRPr="005760B7">
        <w:rPr>
          <w:rFonts w:ascii="Book Antiqua" w:hAnsi="Book Antiqua"/>
          <w:b/>
          <w:sz w:val="24"/>
          <w:szCs w:val="24"/>
        </w:rPr>
        <w:t>96</w:t>
      </w:r>
      <w:r w:rsidRPr="005760B7">
        <w:rPr>
          <w:rFonts w:ascii="Book Antiqua" w:hAnsi="Book Antiqua"/>
          <w:sz w:val="24"/>
          <w:szCs w:val="24"/>
        </w:rPr>
        <w:t>: 271-274 [PMID: 24780017 DOI: 10.1308/003588414X13814021677755]</w:t>
      </w:r>
    </w:p>
    <w:p w14:paraId="21F46E5C" w14:textId="77777777" w:rsidR="003575F9" w:rsidRPr="005760B7" w:rsidRDefault="003575F9" w:rsidP="00080CE8">
      <w:pPr>
        <w:snapToGrid w:val="0"/>
        <w:spacing w:after="0" w:line="360" w:lineRule="auto"/>
        <w:jc w:val="both"/>
        <w:rPr>
          <w:rFonts w:ascii="Book Antiqua" w:hAnsi="Book Antiqua"/>
          <w:sz w:val="24"/>
          <w:szCs w:val="24"/>
        </w:rPr>
      </w:pPr>
      <w:r w:rsidRPr="005760B7">
        <w:rPr>
          <w:rFonts w:ascii="Book Antiqua" w:hAnsi="Book Antiqua"/>
          <w:sz w:val="24"/>
          <w:szCs w:val="24"/>
        </w:rPr>
        <w:t xml:space="preserve">109 </w:t>
      </w:r>
      <w:r w:rsidRPr="005760B7">
        <w:rPr>
          <w:rFonts w:ascii="Book Antiqua" w:hAnsi="Book Antiqua"/>
          <w:b/>
          <w:sz w:val="24"/>
          <w:szCs w:val="24"/>
        </w:rPr>
        <w:t>Maluf-Filho F</w:t>
      </w:r>
      <w:r w:rsidRPr="005760B7">
        <w:rPr>
          <w:rFonts w:ascii="Book Antiqua" w:hAnsi="Book Antiqua"/>
          <w:sz w:val="24"/>
          <w:szCs w:val="24"/>
        </w:rPr>
        <w:t xml:space="preserve">, Hondo F, Halwan B, de Lima MS, Giordano-Nappi JH, Sakai P. Endoscopic treatment of Roux-en-Y gastric bypass-related gastrocutaneous fistulas using a novel biomaterial. </w:t>
      </w:r>
      <w:r w:rsidRPr="005760B7">
        <w:rPr>
          <w:rFonts w:ascii="Book Antiqua" w:hAnsi="Book Antiqua"/>
          <w:i/>
          <w:sz w:val="24"/>
          <w:szCs w:val="24"/>
        </w:rPr>
        <w:t>Surg Endosc</w:t>
      </w:r>
      <w:r w:rsidRPr="005760B7">
        <w:rPr>
          <w:rFonts w:ascii="Book Antiqua" w:hAnsi="Book Antiqua"/>
          <w:sz w:val="24"/>
          <w:szCs w:val="24"/>
        </w:rPr>
        <w:t xml:space="preserve"> 2009; </w:t>
      </w:r>
      <w:r w:rsidRPr="005760B7">
        <w:rPr>
          <w:rFonts w:ascii="Book Antiqua" w:hAnsi="Book Antiqua"/>
          <w:b/>
          <w:sz w:val="24"/>
          <w:szCs w:val="24"/>
        </w:rPr>
        <w:t>23</w:t>
      </w:r>
      <w:r w:rsidRPr="005760B7">
        <w:rPr>
          <w:rFonts w:ascii="Book Antiqua" w:hAnsi="Book Antiqua"/>
          <w:sz w:val="24"/>
          <w:szCs w:val="24"/>
        </w:rPr>
        <w:t>: 1541-1545 [PMID: 19296165 DOI: 10.1007/s00464-009-0440-4]</w:t>
      </w:r>
    </w:p>
    <w:p w14:paraId="713C135F" w14:textId="00018628" w:rsidR="00B913F6" w:rsidRPr="005760B7" w:rsidRDefault="00B913F6" w:rsidP="00080CE8">
      <w:pPr>
        <w:snapToGrid w:val="0"/>
        <w:spacing w:after="0" w:line="360" w:lineRule="auto"/>
        <w:jc w:val="both"/>
        <w:rPr>
          <w:rFonts w:ascii="Book Antiqua" w:eastAsia="Times New Roman" w:hAnsi="Book Antiqua" w:cs="Times New Roman"/>
          <w:sz w:val="24"/>
          <w:szCs w:val="24"/>
          <w:lang w:eastAsia="it-IT"/>
        </w:rPr>
      </w:pPr>
      <w:r w:rsidRPr="005760B7">
        <w:rPr>
          <w:rFonts w:ascii="Book Antiqua" w:eastAsia="Times New Roman" w:hAnsi="Book Antiqua" w:cs="Times New Roman"/>
          <w:sz w:val="24"/>
          <w:szCs w:val="24"/>
          <w:lang w:eastAsia="it-IT"/>
        </w:rPr>
        <w:br w:type="page"/>
      </w:r>
    </w:p>
    <w:p w14:paraId="558460C1" w14:textId="350DEB3F" w:rsidR="00315230" w:rsidRPr="005760B7" w:rsidRDefault="00B913F6" w:rsidP="00080CE8">
      <w:pPr>
        <w:snapToGrid w:val="0"/>
        <w:spacing w:after="0" w:line="360" w:lineRule="auto"/>
        <w:jc w:val="both"/>
        <w:rPr>
          <w:rFonts w:ascii="Book Antiqua" w:hAnsi="Book Antiqua"/>
          <w:b/>
          <w:sz w:val="24"/>
          <w:szCs w:val="24"/>
        </w:rPr>
      </w:pPr>
      <w:r w:rsidRPr="005760B7">
        <w:rPr>
          <w:rFonts w:ascii="Book Antiqua" w:hAnsi="Book Antiqua"/>
          <w:b/>
          <w:sz w:val="24"/>
          <w:szCs w:val="24"/>
        </w:rPr>
        <w:lastRenderedPageBreak/>
        <w:t>Footnotes</w:t>
      </w:r>
    </w:p>
    <w:p w14:paraId="5FD121A4" w14:textId="77777777" w:rsidR="00B913F6" w:rsidRPr="005760B7" w:rsidRDefault="00B913F6" w:rsidP="00080CE8">
      <w:pPr>
        <w:snapToGrid w:val="0"/>
        <w:spacing w:after="0" w:line="360" w:lineRule="auto"/>
        <w:jc w:val="both"/>
        <w:rPr>
          <w:rFonts w:ascii="Book Antiqua" w:eastAsia="宋体" w:hAnsi="Book Antiqua"/>
          <w:sz w:val="24"/>
          <w:szCs w:val="24"/>
          <w:lang w:eastAsia="zh-CN"/>
        </w:rPr>
      </w:pPr>
      <w:r w:rsidRPr="005760B7">
        <w:rPr>
          <w:rFonts w:ascii="Book Antiqua" w:hAnsi="Book Antiqua"/>
          <w:b/>
          <w:sz w:val="24"/>
          <w:szCs w:val="24"/>
        </w:rPr>
        <w:t>Conflict-of-interest statement:</w:t>
      </w:r>
      <w:r w:rsidRPr="005760B7">
        <w:rPr>
          <w:rFonts w:ascii="Book Antiqua" w:eastAsia="宋体" w:hAnsi="Book Antiqua" w:cs="TimesNewRomanPS-BoldItalicMT"/>
          <w:b/>
          <w:bCs/>
          <w:iCs/>
          <w:sz w:val="24"/>
          <w:szCs w:val="24"/>
          <w:lang w:eastAsia="zh-CN"/>
        </w:rPr>
        <w:t xml:space="preserve"> </w:t>
      </w:r>
      <w:r w:rsidRPr="005760B7">
        <w:rPr>
          <w:rFonts w:ascii="Book Antiqua" w:hAnsi="Book Antiqua"/>
          <w:sz w:val="24"/>
          <w:szCs w:val="24"/>
        </w:rPr>
        <w:t>Authors declare no conflict of interests for this article.</w:t>
      </w:r>
    </w:p>
    <w:p w14:paraId="75047AC0" w14:textId="77777777" w:rsidR="00B913F6" w:rsidRPr="005760B7" w:rsidRDefault="00B913F6" w:rsidP="00080CE8">
      <w:pPr>
        <w:snapToGrid w:val="0"/>
        <w:spacing w:after="0" w:line="360" w:lineRule="auto"/>
        <w:jc w:val="both"/>
        <w:rPr>
          <w:rFonts w:ascii="Book Antiqua" w:eastAsia="宋体" w:hAnsi="Book Antiqua"/>
          <w:b/>
          <w:sz w:val="24"/>
          <w:szCs w:val="24"/>
          <w:lang w:eastAsia="zh-CN"/>
        </w:rPr>
      </w:pPr>
    </w:p>
    <w:p w14:paraId="47E6005A" w14:textId="77777777" w:rsidR="00B913F6" w:rsidRPr="005760B7" w:rsidRDefault="00B913F6" w:rsidP="00080CE8">
      <w:pPr>
        <w:snapToGrid w:val="0"/>
        <w:spacing w:after="0" w:line="360" w:lineRule="auto"/>
        <w:jc w:val="both"/>
        <w:rPr>
          <w:rFonts w:ascii="Book Antiqua" w:hAnsi="Book Antiqua"/>
          <w:sz w:val="24"/>
          <w:szCs w:val="24"/>
        </w:rPr>
      </w:pPr>
      <w:r w:rsidRPr="005760B7">
        <w:rPr>
          <w:rFonts w:ascii="Book Antiqua" w:hAnsi="Book Antiqua"/>
          <w:b/>
          <w:sz w:val="24"/>
          <w:szCs w:val="24"/>
        </w:rPr>
        <w:t>Open-Access:</w:t>
      </w:r>
      <w:r w:rsidRPr="005760B7">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068DA0" w14:textId="77777777" w:rsidR="00B913F6" w:rsidRPr="005760B7" w:rsidRDefault="00B913F6" w:rsidP="00080CE8">
      <w:pPr>
        <w:snapToGrid w:val="0"/>
        <w:spacing w:after="0" w:line="360" w:lineRule="auto"/>
        <w:jc w:val="both"/>
        <w:rPr>
          <w:rFonts w:ascii="Book Antiqua" w:eastAsia="Times New Roman" w:hAnsi="Book Antiqua" w:cs="Times New Roman"/>
          <w:sz w:val="24"/>
          <w:szCs w:val="24"/>
          <w:lang w:eastAsia="it-IT"/>
        </w:rPr>
      </w:pPr>
    </w:p>
    <w:p w14:paraId="28C02776" w14:textId="6903F41F" w:rsidR="00AD077C" w:rsidRPr="005760B7" w:rsidRDefault="00B913F6" w:rsidP="00080CE8">
      <w:pPr>
        <w:snapToGrid w:val="0"/>
        <w:spacing w:after="0" w:line="360" w:lineRule="auto"/>
        <w:jc w:val="both"/>
        <w:rPr>
          <w:rFonts w:ascii="Book Antiqua" w:hAnsi="Book Antiqua"/>
          <w:b/>
          <w:bCs/>
          <w:sz w:val="24"/>
          <w:szCs w:val="24"/>
          <w:lang w:eastAsia="pl-PL"/>
        </w:rPr>
      </w:pPr>
      <w:r w:rsidRPr="005760B7">
        <w:rPr>
          <w:rFonts w:ascii="Book Antiqua" w:hAnsi="Book Antiqua"/>
          <w:b/>
          <w:bCs/>
          <w:sz w:val="24"/>
          <w:szCs w:val="24"/>
          <w:lang w:eastAsia="pl-PL"/>
        </w:rPr>
        <w:t>Manuscript source:</w:t>
      </w:r>
      <w:r w:rsidR="0026493E" w:rsidRPr="005760B7">
        <w:rPr>
          <w:rFonts w:ascii="Book Antiqua" w:hAnsi="Book Antiqua"/>
          <w:sz w:val="24"/>
          <w:szCs w:val="24"/>
        </w:rPr>
        <w:t xml:space="preserve"> </w:t>
      </w:r>
      <w:r w:rsidR="0026493E" w:rsidRPr="005760B7">
        <w:rPr>
          <w:rFonts w:ascii="Book Antiqua" w:hAnsi="Book Antiqua"/>
          <w:sz w:val="24"/>
          <w:szCs w:val="24"/>
          <w:lang w:eastAsia="pl-PL"/>
        </w:rPr>
        <w:t xml:space="preserve">Invited </w:t>
      </w:r>
      <w:r w:rsidR="00A61161" w:rsidRPr="005760B7">
        <w:rPr>
          <w:rFonts w:ascii="Book Antiqua" w:hAnsi="Book Antiqua"/>
          <w:sz w:val="24"/>
          <w:szCs w:val="24"/>
          <w:lang w:eastAsia="pl-PL"/>
        </w:rPr>
        <w:t>manuscript</w:t>
      </w:r>
    </w:p>
    <w:p w14:paraId="2F7AF290" w14:textId="3039D64A" w:rsidR="00B913F6" w:rsidRPr="005760B7" w:rsidRDefault="00B913F6" w:rsidP="00080CE8">
      <w:pPr>
        <w:snapToGrid w:val="0"/>
        <w:spacing w:after="0" w:line="360" w:lineRule="auto"/>
        <w:jc w:val="both"/>
        <w:rPr>
          <w:rFonts w:ascii="Book Antiqua" w:eastAsia="Times New Roman" w:hAnsi="Book Antiqua" w:cs="Times New Roman"/>
          <w:sz w:val="24"/>
          <w:szCs w:val="24"/>
          <w:lang w:eastAsia="it-IT"/>
        </w:rPr>
      </w:pPr>
    </w:p>
    <w:p w14:paraId="384F7E7F" w14:textId="1E986720" w:rsidR="00B913F6" w:rsidRPr="005760B7" w:rsidRDefault="00B913F6" w:rsidP="00080CE8">
      <w:pPr>
        <w:snapToGrid w:val="0"/>
        <w:spacing w:after="0" w:line="360" w:lineRule="auto"/>
        <w:jc w:val="both"/>
        <w:rPr>
          <w:rFonts w:ascii="Book Antiqua" w:eastAsia="宋体" w:hAnsi="Book Antiqua"/>
          <w:b/>
          <w:sz w:val="24"/>
          <w:szCs w:val="24"/>
          <w:lang w:eastAsia="zh-CN"/>
        </w:rPr>
      </w:pPr>
      <w:r w:rsidRPr="005760B7">
        <w:rPr>
          <w:rFonts w:ascii="Book Antiqua" w:hAnsi="Book Antiqua"/>
          <w:b/>
          <w:sz w:val="24"/>
          <w:szCs w:val="24"/>
        </w:rPr>
        <w:t>Peer-review started:</w:t>
      </w:r>
      <w:r w:rsidRPr="005760B7">
        <w:rPr>
          <w:rFonts w:ascii="Book Antiqua" w:eastAsia="宋体" w:hAnsi="Book Antiqua"/>
          <w:b/>
          <w:sz w:val="24"/>
          <w:szCs w:val="24"/>
          <w:lang w:eastAsia="zh-CN"/>
        </w:rPr>
        <w:t xml:space="preserve"> </w:t>
      </w:r>
      <w:r w:rsidRPr="005760B7">
        <w:rPr>
          <w:rFonts w:ascii="Book Antiqua" w:eastAsia="宋体" w:hAnsi="Book Antiqua"/>
          <w:sz w:val="24"/>
          <w:szCs w:val="24"/>
          <w:lang w:eastAsia="zh-CN"/>
        </w:rPr>
        <w:t>Ma</w:t>
      </w:r>
      <w:r w:rsidR="002972B5" w:rsidRPr="005760B7">
        <w:rPr>
          <w:rFonts w:ascii="Book Antiqua" w:eastAsia="宋体" w:hAnsi="Book Antiqua"/>
          <w:sz w:val="24"/>
          <w:szCs w:val="24"/>
          <w:lang w:eastAsia="zh-CN"/>
        </w:rPr>
        <w:t>y</w:t>
      </w:r>
      <w:r w:rsidRPr="005760B7">
        <w:rPr>
          <w:rFonts w:ascii="Book Antiqua" w:eastAsia="宋体" w:hAnsi="Book Antiqua"/>
          <w:sz w:val="24"/>
          <w:szCs w:val="24"/>
          <w:lang w:eastAsia="zh-CN"/>
        </w:rPr>
        <w:t xml:space="preserve"> </w:t>
      </w:r>
      <w:r w:rsidR="00A76FA2" w:rsidRPr="005760B7">
        <w:rPr>
          <w:rFonts w:ascii="Book Antiqua" w:eastAsia="宋体" w:hAnsi="Book Antiqua"/>
          <w:sz w:val="24"/>
          <w:szCs w:val="24"/>
          <w:lang w:eastAsia="zh-CN"/>
        </w:rPr>
        <w:t>18</w:t>
      </w:r>
      <w:r w:rsidRPr="005760B7">
        <w:rPr>
          <w:rFonts w:ascii="Book Antiqua" w:eastAsia="宋体" w:hAnsi="Book Antiqua"/>
          <w:sz w:val="24"/>
          <w:szCs w:val="24"/>
          <w:lang w:eastAsia="zh-CN"/>
        </w:rPr>
        <w:t>, 20</w:t>
      </w:r>
      <w:r w:rsidR="00A76FA2" w:rsidRPr="005760B7">
        <w:rPr>
          <w:rFonts w:ascii="Book Antiqua" w:eastAsia="宋体" w:hAnsi="Book Antiqua"/>
          <w:sz w:val="24"/>
          <w:szCs w:val="24"/>
          <w:lang w:eastAsia="zh-CN"/>
        </w:rPr>
        <w:t>20</w:t>
      </w:r>
    </w:p>
    <w:p w14:paraId="5CB4982A" w14:textId="19F1634C" w:rsidR="00B913F6" w:rsidRPr="005760B7" w:rsidRDefault="00B913F6" w:rsidP="00080CE8">
      <w:pPr>
        <w:snapToGrid w:val="0"/>
        <w:spacing w:after="0" w:line="360" w:lineRule="auto"/>
        <w:jc w:val="both"/>
        <w:rPr>
          <w:rFonts w:ascii="Book Antiqua" w:eastAsia="宋体" w:hAnsi="Book Antiqua"/>
          <w:b/>
          <w:sz w:val="24"/>
          <w:szCs w:val="24"/>
          <w:lang w:eastAsia="zh-CN"/>
        </w:rPr>
      </w:pPr>
      <w:r w:rsidRPr="005760B7">
        <w:rPr>
          <w:rFonts w:ascii="Book Antiqua" w:hAnsi="Book Antiqua"/>
          <w:b/>
          <w:sz w:val="24"/>
          <w:szCs w:val="24"/>
        </w:rPr>
        <w:t>First decision:</w:t>
      </w:r>
      <w:r w:rsidRPr="005760B7">
        <w:rPr>
          <w:rFonts w:ascii="Book Antiqua" w:eastAsia="宋体" w:hAnsi="Book Antiqua"/>
          <w:b/>
          <w:sz w:val="24"/>
          <w:szCs w:val="24"/>
          <w:lang w:eastAsia="zh-CN"/>
        </w:rPr>
        <w:t xml:space="preserve"> </w:t>
      </w:r>
      <w:r w:rsidR="00A76FA2" w:rsidRPr="005760B7">
        <w:rPr>
          <w:rFonts w:ascii="Book Antiqua" w:eastAsia="宋体" w:hAnsi="Book Antiqua"/>
          <w:sz w:val="24"/>
          <w:szCs w:val="24"/>
          <w:lang w:eastAsia="zh-CN"/>
        </w:rPr>
        <w:t>June</w:t>
      </w:r>
      <w:r w:rsidRPr="005760B7">
        <w:rPr>
          <w:rFonts w:ascii="Book Antiqua" w:eastAsia="宋体" w:hAnsi="Book Antiqua"/>
          <w:sz w:val="24"/>
          <w:szCs w:val="24"/>
          <w:lang w:eastAsia="zh-CN"/>
        </w:rPr>
        <w:t xml:space="preserve"> </w:t>
      </w:r>
      <w:r w:rsidR="00A76FA2" w:rsidRPr="005760B7">
        <w:rPr>
          <w:rFonts w:ascii="Book Antiqua" w:eastAsia="宋体" w:hAnsi="Book Antiqua"/>
          <w:sz w:val="24"/>
          <w:szCs w:val="24"/>
          <w:lang w:eastAsia="zh-CN"/>
        </w:rPr>
        <w:t>4</w:t>
      </w:r>
      <w:r w:rsidRPr="005760B7">
        <w:rPr>
          <w:rFonts w:ascii="Book Antiqua" w:eastAsia="宋体" w:hAnsi="Book Antiqua"/>
          <w:sz w:val="24"/>
          <w:szCs w:val="24"/>
          <w:lang w:eastAsia="zh-CN"/>
        </w:rPr>
        <w:t>, 20</w:t>
      </w:r>
      <w:r w:rsidR="00A76FA2" w:rsidRPr="005760B7">
        <w:rPr>
          <w:rFonts w:ascii="Book Antiqua" w:eastAsia="宋体" w:hAnsi="Book Antiqua"/>
          <w:sz w:val="24"/>
          <w:szCs w:val="24"/>
          <w:lang w:eastAsia="zh-CN"/>
        </w:rPr>
        <w:t>20</w:t>
      </w:r>
    </w:p>
    <w:p w14:paraId="173E6EC8" w14:textId="3101F71B" w:rsidR="00B913F6" w:rsidRPr="005760B7" w:rsidRDefault="00B913F6" w:rsidP="00080CE8">
      <w:pPr>
        <w:snapToGrid w:val="0"/>
        <w:spacing w:after="0" w:line="360" w:lineRule="auto"/>
        <w:jc w:val="both"/>
        <w:rPr>
          <w:rFonts w:ascii="Book Antiqua" w:hAnsi="Book Antiqua"/>
          <w:b/>
          <w:sz w:val="24"/>
          <w:szCs w:val="24"/>
        </w:rPr>
      </w:pPr>
      <w:r w:rsidRPr="005760B7">
        <w:rPr>
          <w:rFonts w:ascii="Book Antiqua" w:hAnsi="Book Antiqua"/>
          <w:b/>
          <w:sz w:val="24"/>
          <w:szCs w:val="24"/>
        </w:rPr>
        <w:t>Article in press:</w:t>
      </w:r>
      <w:r w:rsidR="00C76F01" w:rsidRPr="005760B7">
        <w:rPr>
          <w:rFonts w:ascii="Book Antiqua" w:eastAsia="宋体" w:hAnsi="Book Antiqua" w:cs="Times New Roman"/>
          <w:bCs/>
          <w:sz w:val="24"/>
          <w:szCs w:val="24"/>
          <w:lang w:eastAsia="zh-CN"/>
        </w:rPr>
        <w:t xml:space="preserve"> </w:t>
      </w:r>
      <w:r w:rsidR="00C76F01" w:rsidRPr="005760B7">
        <w:rPr>
          <w:rFonts w:ascii="Book Antiqua" w:eastAsia="宋体" w:hAnsi="Book Antiqua" w:cs="Times New Roman"/>
          <w:bCs/>
          <w:sz w:val="24"/>
          <w:szCs w:val="24"/>
          <w:lang w:eastAsia="zh-CN"/>
        </w:rPr>
        <w:t>July 23, 2020</w:t>
      </w:r>
    </w:p>
    <w:p w14:paraId="512CBB3B" w14:textId="77777777" w:rsidR="00B913F6" w:rsidRPr="005760B7" w:rsidRDefault="00B913F6" w:rsidP="00080CE8">
      <w:pPr>
        <w:snapToGrid w:val="0"/>
        <w:spacing w:after="0" w:line="360" w:lineRule="auto"/>
        <w:jc w:val="both"/>
        <w:rPr>
          <w:rFonts w:ascii="Book Antiqua" w:eastAsia="宋体" w:hAnsi="Book Antiqua"/>
          <w:sz w:val="24"/>
          <w:szCs w:val="24"/>
          <w:lang w:eastAsia="zh-CN"/>
        </w:rPr>
      </w:pPr>
    </w:p>
    <w:p w14:paraId="3C17B8B3" w14:textId="008EA497" w:rsidR="00B913F6" w:rsidRPr="005760B7" w:rsidRDefault="00B913F6" w:rsidP="00080CE8">
      <w:pPr>
        <w:widowControl w:val="0"/>
        <w:adjustRightInd w:val="0"/>
        <w:snapToGrid w:val="0"/>
        <w:spacing w:after="0" w:line="360" w:lineRule="auto"/>
        <w:jc w:val="both"/>
        <w:rPr>
          <w:rFonts w:ascii="Book Antiqua" w:eastAsia="微软雅黑" w:hAnsi="Book Antiqua" w:cs="宋体"/>
          <w:sz w:val="24"/>
          <w:szCs w:val="24"/>
          <w:lang w:eastAsia="zh-CN"/>
        </w:rPr>
      </w:pPr>
      <w:r w:rsidRPr="005760B7">
        <w:rPr>
          <w:rFonts w:ascii="Book Antiqua" w:hAnsi="Book Antiqua" w:cs="宋体"/>
          <w:b/>
          <w:sz w:val="24"/>
          <w:szCs w:val="24"/>
          <w:lang w:eastAsia="zh-CN"/>
        </w:rPr>
        <w:t xml:space="preserve">Specialty type: </w:t>
      </w:r>
      <w:r w:rsidR="0026493E" w:rsidRPr="005760B7">
        <w:rPr>
          <w:rFonts w:ascii="Book Antiqua" w:eastAsia="微软雅黑" w:hAnsi="Book Antiqua" w:cs="宋体"/>
          <w:sz w:val="24"/>
          <w:szCs w:val="24"/>
          <w:lang w:eastAsia="zh-CN"/>
        </w:rPr>
        <w:t xml:space="preserve">Gastroenterology and </w:t>
      </w:r>
      <w:r w:rsidR="00A61161" w:rsidRPr="005760B7">
        <w:rPr>
          <w:rFonts w:ascii="Book Antiqua" w:eastAsia="微软雅黑" w:hAnsi="Book Antiqua" w:cs="宋体"/>
          <w:sz w:val="24"/>
          <w:szCs w:val="24"/>
          <w:lang w:eastAsia="zh-CN"/>
        </w:rPr>
        <w:t>hepatology</w:t>
      </w:r>
    </w:p>
    <w:p w14:paraId="751584F0" w14:textId="7F9664CF" w:rsidR="00B913F6" w:rsidRPr="005760B7" w:rsidRDefault="00B913F6" w:rsidP="00080CE8">
      <w:pPr>
        <w:widowControl w:val="0"/>
        <w:adjustRightInd w:val="0"/>
        <w:snapToGrid w:val="0"/>
        <w:spacing w:after="0" w:line="360" w:lineRule="auto"/>
        <w:jc w:val="both"/>
        <w:rPr>
          <w:rFonts w:ascii="Book Antiqua" w:hAnsi="Book Antiqua" w:cs="宋体"/>
          <w:sz w:val="24"/>
          <w:szCs w:val="24"/>
          <w:lang w:eastAsia="zh-CN"/>
        </w:rPr>
      </w:pPr>
      <w:r w:rsidRPr="005760B7">
        <w:rPr>
          <w:rFonts w:ascii="Book Antiqua" w:hAnsi="Book Antiqua" w:cs="宋体"/>
          <w:b/>
          <w:sz w:val="24"/>
          <w:szCs w:val="24"/>
          <w:lang w:eastAsia="zh-CN"/>
        </w:rPr>
        <w:t xml:space="preserve">Country/Territory of origin: </w:t>
      </w:r>
      <w:r w:rsidR="0026493E" w:rsidRPr="005760B7">
        <w:rPr>
          <w:rFonts w:ascii="Book Antiqua" w:eastAsia="宋体" w:hAnsi="Book Antiqua"/>
          <w:sz w:val="24"/>
          <w:szCs w:val="24"/>
          <w:lang w:eastAsia="es-ES_tradnl"/>
        </w:rPr>
        <w:t>Italy</w:t>
      </w:r>
    </w:p>
    <w:p w14:paraId="5599EA31" w14:textId="77777777" w:rsidR="00B913F6" w:rsidRPr="005760B7" w:rsidRDefault="00B913F6" w:rsidP="00080CE8">
      <w:pPr>
        <w:widowControl w:val="0"/>
        <w:adjustRightInd w:val="0"/>
        <w:snapToGrid w:val="0"/>
        <w:spacing w:after="0" w:line="360" w:lineRule="auto"/>
        <w:jc w:val="both"/>
        <w:rPr>
          <w:rFonts w:ascii="Book Antiqua" w:hAnsi="Book Antiqua" w:cs="宋体"/>
          <w:b/>
          <w:sz w:val="24"/>
          <w:szCs w:val="24"/>
          <w:lang w:eastAsia="zh-CN"/>
        </w:rPr>
      </w:pPr>
      <w:r w:rsidRPr="005760B7">
        <w:rPr>
          <w:rFonts w:ascii="Book Antiqua" w:hAnsi="Book Antiqua" w:cs="宋体"/>
          <w:b/>
          <w:sz w:val="24"/>
          <w:szCs w:val="24"/>
          <w:lang w:eastAsia="zh-CN"/>
        </w:rPr>
        <w:t>Peer-review report’s scientific quality classification</w:t>
      </w:r>
    </w:p>
    <w:p w14:paraId="0CBA2F26" w14:textId="7C645F49" w:rsidR="00B913F6" w:rsidRPr="005760B7" w:rsidRDefault="00B913F6" w:rsidP="00080CE8">
      <w:pPr>
        <w:widowControl w:val="0"/>
        <w:adjustRightInd w:val="0"/>
        <w:snapToGrid w:val="0"/>
        <w:spacing w:after="0" w:line="360" w:lineRule="auto"/>
        <w:jc w:val="both"/>
        <w:rPr>
          <w:rFonts w:ascii="Book Antiqua" w:hAnsi="Book Antiqua" w:cs="宋体"/>
          <w:sz w:val="24"/>
          <w:szCs w:val="24"/>
          <w:lang w:eastAsia="zh-CN"/>
        </w:rPr>
      </w:pPr>
      <w:r w:rsidRPr="005760B7">
        <w:rPr>
          <w:rFonts w:ascii="Book Antiqua" w:hAnsi="Book Antiqua" w:cs="宋体"/>
          <w:sz w:val="24"/>
          <w:szCs w:val="24"/>
          <w:lang w:eastAsia="zh-CN"/>
        </w:rPr>
        <w:t xml:space="preserve">Grade A (Excellent): </w:t>
      </w:r>
      <w:r w:rsidR="00A76FA2" w:rsidRPr="005760B7">
        <w:rPr>
          <w:rFonts w:ascii="Book Antiqua" w:hAnsi="Book Antiqua" w:cs="宋体"/>
          <w:sz w:val="24"/>
          <w:szCs w:val="24"/>
          <w:lang w:eastAsia="zh-CN"/>
        </w:rPr>
        <w:t>0</w:t>
      </w:r>
    </w:p>
    <w:p w14:paraId="5DAF7402" w14:textId="31A85FDE" w:rsidR="00B913F6" w:rsidRPr="005760B7" w:rsidRDefault="00B913F6" w:rsidP="00080CE8">
      <w:pPr>
        <w:widowControl w:val="0"/>
        <w:adjustRightInd w:val="0"/>
        <w:snapToGrid w:val="0"/>
        <w:spacing w:after="0" w:line="360" w:lineRule="auto"/>
        <w:jc w:val="both"/>
        <w:rPr>
          <w:rFonts w:ascii="Book Antiqua" w:eastAsia="宋体" w:hAnsi="Book Antiqua" w:cs="宋体"/>
          <w:sz w:val="24"/>
          <w:szCs w:val="24"/>
          <w:lang w:eastAsia="zh-CN"/>
        </w:rPr>
      </w:pPr>
      <w:r w:rsidRPr="005760B7">
        <w:rPr>
          <w:rFonts w:ascii="Book Antiqua" w:hAnsi="Book Antiqua" w:cs="宋体"/>
          <w:sz w:val="24"/>
          <w:szCs w:val="24"/>
          <w:lang w:eastAsia="zh-CN"/>
        </w:rPr>
        <w:t xml:space="preserve">Grade B (Very good): </w:t>
      </w:r>
      <w:r w:rsidRPr="005760B7">
        <w:rPr>
          <w:rFonts w:ascii="Book Antiqua" w:eastAsia="宋体" w:hAnsi="Book Antiqua" w:cs="宋体"/>
          <w:sz w:val="24"/>
          <w:szCs w:val="24"/>
          <w:lang w:eastAsia="zh-CN"/>
        </w:rPr>
        <w:t>B</w:t>
      </w:r>
    </w:p>
    <w:p w14:paraId="2F025B33" w14:textId="77777777" w:rsidR="00B913F6" w:rsidRPr="005760B7" w:rsidRDefault="00B913F6" w:rsidP="00080CE8">
      <w:pPr>
        <w:widowControl w:val="0"/>
        <w:adjustRightInd w:val="0"/>
        <w:snapToGrid w:val="0"/>
        <w:spacing w:after="0" w:line="360" w:lineRule="auto"/>
        <w:jc w:val="both"/>
        <w:rPr>
          <w:rFonts w:ascii="Book Antiqua" w:hAnsi="Book Antiqua" w:cs="宋体"/>
          <w:sz w:val="24"/>
          <w:szCs w:val="24"/>
          <w:lang w:eastAsia="zh-CN"/>
        </w:rPr>
      </w:pPr>
      <w:r w:rsidRPr="005760B7">
        <w:rPr>
          <w:rFonts w:ascii="Book Antiqua" w:hAnsi="Book Antiqua" w:cs="宋体"/>
          <w:sz w:val="24"/>
          <w:szCs w:val="24"/>
          <w:lang w:eastAsia="zh-CN"/>
        </w:rPr>
        <w:t>Grade C (Good): C</w:t>
      </w:r>
    </w:p>
    <w:p w14:paraId="087191A4" w14:textId="77777777" w:rsidR="00B913F6" w:rsidRPr="005760B7" w:rsidRDefault="00B913F6" w:rsidP="00080CE8">
      <w:pPr>
        <w:widowControl w:val="0"/>
        <w:adjustRightInd w:val="0"/>
        <w:snapToGrid w:val="0"/>
        <w:spacing w:after="0" w:line="360" w:lineRule="auto"/>
        <w:jc w:val="both"/>
        <w:rPr>
          <w:rFonts w:ascii="Book Antiqua" w:hAnsi="Book Antiqua" w:cs="宋体"/>
          <w:sz w:val="24"/>
          <w:szCs w:val="24"/>
          <w:lang w:eastAsia="zh-CN"/>
        </w:rPr>
      </w:pPr>
      <w:r w:rsidRPr="005760B7">
        <w:rPr>
          <w:rFonts w:ascii="Book Antiqua" w:hAnsi="Book Antiqua" w:cs="宋体"/>
          <w:sz w:val="24"/>
          <w:szCs w:val="24"/>
          <w:lang w:eastAsia="zh-CN"/>
        </w:rPr>
        <w:t>Grade D (Fair): 0</w:t>
      </w:r>
    </w:p>
    <w:p w14:paraId="07ECF974" w14:textId="77777777" w:rsidR="00B913F6" w:rsidRPr="005760B7" w:rsidRDefault="00B913F6" w:rsidP="00080CE8">
      <w:pPr>
        <w:widowControl w:val="0"/>
        <w:adjustRightInd w:val="0"/>
        <w:snapToGrid w:val="0"/>
        <w:spacing w:after="0" w:line="360" w:lineRule="auto"/>
        <w:jc w:val="both"/>
        <w:rPr>
          <w:rFonts w:ascii="Book Antiqua" w:eastAsia="等线" w:hAnsi="Book Antiqua"/>
          <w:kern w:val="2"/>
          <w:sz w:val="24"/>
          <w:szCs w:val="24"/>
          <w:lang w:val="hu-HU" w:eastAsia="zh-CN"/>
        </w:rPr>
      </w:pPr>
      <w:r w:rsidRPr="005760B7">
        <w:rPr>
          <w:rFonts w:ascii="Book Antiqua" w:hAnsi="Book Antiqua" w:cs="宋体"/>
          <w:sz w:val="24"/>
          <w:szCs w:val="24"/>
          <w:lang w:eastAsia="zh-CN"/>
        </w:rPr>
        <w:t>Grade E (Poor): 0</w:t>
      </w:r>
    </w:p>
    <w:p w14:paraId="292A8573" w14:textId="77777777" w:rsidR="00B913F6" w:rsidRPr="005760B7" w:rsidRDefault="00B913F6" w:rsidP="00080CE8">
      <w:pPr>
        <w:snapToGrid w:val="0"/>
        <w:spacing w:after="0" w:line="360" w:lineRule="auto"/>
        <w:jc w:val="both"/>
        <w:rPr>
          <w:rFonts w:ascii="Book Antiqua" w:eastAsia="宋体" w:hAnsi="Book Antiqua"/>
          <w:b/>
          <w:sz w:val="24"/>
          <w:szCs w:val="24"/>
          <w:lang w:val="hu-HU" w:eastAsia="zh-CN"/>
        </w:rPr>
      </w:pPr>
    </w:p>
    <w:p w14:paraId="5F4E49FE" w14:textId="46D968E3" w:rsidR="00B913F6" w:rsidRPr="005760B7" w:rsidRDefault="00B913F6" w:rsidP="00080CE8">
      <w:pPr>
        <w:snapToGrid w:val="0"/>
        <w:spacing w:after="0" w:line="360" w:lineRule="auto"/>
        <w:jc w:val="both"/>
        <w:rPr>
          <w:rFonts w:ascii="Book Antiqua" w:eastAsia="宋体" w:hAnsi="Book Antiqua" w:hint="eastAsia"/>
          <w:b/>
          <w:sz w:val="24"/>
          <w:szCs w:val="24"/>
          <w:lang w:eastAsia="zh-CN"/>
        </w:rPr>
      </w:pPr>
      <w:r w:rsidRPr="005760B7">
        <w:rPr>
          <w:rFonts w:ascii="Book Antiqua" w:hAnsi="Book Antiqua"/>
          <w:b/>
          <w:sz w:val="24"/>
          <w:szCs w:val="24"/>
        </w:rPr>
        <w:t>P- Reviewer:</w:t>
      </w:r>
      <w:r w:rsidRPr="005760B7">
        <w:rPr>
          <w:rFonts w:ascii="Book Antiqua" w:eastAsia="宋体" w:hAnsi="Book Antiqua"/>
          <w:b/>
          <w:sz w:val="24"/>
          <w:szCs w:val="24"/>
          <w:lang w:eastAsia="zh-CN"/>
        </w:rPr>
        <w:t xml:space="preserve"> </w:t>
      </w:r>
      <w:r w:rsidR="00A76FA2" w:rsidRPr="005760B7">
        <w:rPr>
          <w:rFonts w:ascii="Book Antiqua" w:hAnsi="Book Antiqua" w:cs="宋体"/>
          <w:sz w:val="24"/>
          <w:szCs w:val="24"/>
        </w:rPr>
        <w:t>Martini F</w:t>
      </w:r>
      <w:r w:rsidRPr="005760B7">
        <w:rPr>
          <w:rFonts w:ascii="Book Antiqua" w:hAnsi="Book Antiqua" w:cs="宋体"/>
          <w:sz w:val="24"/>
          <w:szCs w:val="24"/>
        </w:rPr>
        <w:t xml:space="preserve">, </w:t>
      </w:r>
      <w:r w:rsidR="00A76FA2" w:rsidRPr="005760B7">
        <w:rPr>
          <w:rFonts w:ascii="Book Antiqua" w:hAnsi="Book Antiqua" w:cs="宋体"/>
          <w:sz w:val="24"/>
          <w:szCs w:val="24"/>
        </w:rPr>
        <w:t>Marwah S</w:t>
      </w:r>
      <w:r w:rsidR="00B6113B" w:rsidRPr="005760B7">
        <w:rPr>
          <w:rFonts w:ascii="Book Antiqua" w:hAnsi="Book Antiqua" w:cs="宋体"/>
          <w:sz w:val="24"/>
          <w:szCs w:val="24"/>
        </w:rPr>
        <w:t xml:space="preserve"> </w:t>
      </w:r>
      <w:r w:rsidRPr="005760B7">
        <w:rPr>
          <w:rFonts w:ascii="Book Antiqua" w:hAnsi="Book Antiqua"/>
          <w:b/>
          <w:sz w:val="24"/>
          <w:szCs w:val="24"/>
        </w:rPr>
        <w:t>S- Editor:</w:t>
      </w:r>
      <w:r w:rsidRPr="005760B7">
        <w:rPr>
          <w:rFonts w:ascii="Book Antiqua" w:hAnsi="Book Antiqua"/>
          <w:sz w:val="24"/>
          <w:szCs w:val="24"/>
        </w:rPr>
        <w:t xml:space="preserve"> </w:t>
      </w:r>
      <w:r w:rsidR="00A61161" w:rsidRPr="005760B7">
        <w:rPr>
          <w:rFonts w:ascii="Book Antiqua" w:hAnsi="Book Antiqua"/>
          <w:sz w:val="24"/>
          <w:szCs w:val="24"/>
        </w:rPr>
        <w:t>Zhang L</w:t>
      </w:r>
      <w:r w:rsidRPr="005760B7">
        <w:rPr>
          <w:rFonts w:ascii="Book Antiqua" w:eastAsia="宋体" w:hAnsi="Book Antiqua"/>
          <w:sz w:val="24"/>
          <w:szCs w:val="24"/>
          <w:lang w:eastAsia="zh-CN"/>
        </w:rPr>
        <w:t xml:space="preserve"> </w:t>
      </w:r>
      <w:r w:rsidRPr="005760B7">
        <w:rPr>
          <w:rFonts w:ascii="Book Antiqua" w:hAnsi="Book Antiqua"/>
          <w:b/>
          <w:sz w:val="24"/>
          <w:szCs w:val="24"/>
        </w:rPr>
        <w:t>L- Editor:</w:t>
      </w:r>
      <w:r w:rsidR="00C76F01" w:rsidRPr="005760B7">
        <w:rPr>
          <w:rFonts w:ascii="Book Antiqua" w:hAnsi="Book Antiqua" w:hint="eastAsia"/>
          <w:b/>
          <w:sz w:val="24"/>
          <w:szCs w:val="24"/>
          <w:lang w:eastAsia="zh-CN"/>
        </w:rPr>
        <w:t xml:space="preserve"> A </w:t>
      </w:r>
      <w:r w:rsidRPr="005760B7">
        <w:rPr>
          <w:rFonts w:ascii="Book Antiqua" w:hAnsi="Book Antiqua"/>
          <w:sz w:val="24"/>
          <w:szCs w:val="24"/>
        </w:rPr>
        <w:t xml:space="preserve"> </w:t>
      </w:r>
      <w:r w:rsidRPr="005760B7">
        <w:rPr>
          <w:rFonts w:ascii="Book Antiqua" w:hAnsi="Book Antiqua"/>
          <w:b/>
          <w:sz w:val="24"/>
          <w:szCs w:val="24"/>
        </w:rPr>
        <w:t>E- Editor:</w:t>
      </w:r>
      <w:r w:rsidR="00C76F01" w:rsidRPr="005760B7">
        <w:rPr>
          <w:rFonts w:ascii="Book Antiqua" w:hAnsi="Book Antiqua" w:hint="eastAsia"/>
          <w:b/>
          <w:sz w:val="24"/>
          <w:szCs w:val="24"/>
          <w:lang w:eastAsia="zh-CN"/>
        </w:rPr>
        <w:t xml:space="preserve"> </w:t>
      </w:r>
      <w:r w:rsidR="00C76F01" w:rsidRPr="005760B7">
        <w:rPr>
          <w:rFonts w:ascii="Book Antiqua" w:hAnsi="Book Antiqua" w:hint="eastAsia"/>
          <w:sz w:val="24"/>
          <w:szCs w:val="24"/>
          <w:lang w:eastAsia="zh-CN"/>
        </w:rPr>
        <w:t>Ma YJ</w:t>
      </w:r>
    </w:p>
    <w:p w14:paraId="35DE9D90" w14:textId="033AFF3C" w:rsidR="00B913F6" w:rsidRPr="005760B7" w:rsidRDefault="00B913F6" w:rsidP="00080CE8">
      <w:pPr>
        <w:snapToGrid w:val="0"/>
        <w:spacing w:after="0" w:line="360" w:lineRule="auto"/>
        <w:jc w:val="both"/>
        <w:rPr>
          <w:rFonts w:ascii="Book Antiqua" w:eastAsia="Times New Roman" w:hAnsi="Book Antiqua" w:cs="Times New Roman"/>
          <w:sz w:val="24"/>
          <w:szCs w:val="24"/>
          <w:lang w:eastAsia="it-IT"/>
        </w:rPr>
      </w:pPr>
      <w:r w:rsidRPr="005760B7">
        <w:rPr>
          <w:rFonts w:ascii="Book Antiqua" w:eastAsia="Times New Roman" w:hAnsi="Book Antiqua" w:cs="Times New Roman"/>
          <w:sz w:val="24"/>
          <w:szCs w:val="24"/>
          <w:lang w:eastAsia="it-IT"/>
        </w:rPr>
        <w:lastRenderedPageBreak/>
        <w:br w:type="page"/>
      </w:r>
    </w:p>
    <w:p w14:paraId="7E79DC69" w14:textId="316C74D2" w:rsidR="00682A10" w:rsidRPr="005760B7" w:rsidRDefault="00682A10" w:rsidP="00080CE8">
      <w:pPr>
        <w:adjustRightInd w:val="0"/>
        <w:snapToGrid w:val="0"/>
        <w:spacing w:after="0" w:line="360" w:lineRule="auto"/>
        <w:jc w:val="both"/>
        <w:rPr>
          <w:rFonts w:ascii="Book Antiqua" w:hAnsi="Book Antiqua"/>
          <w:b/>
          <w:sz w:val="24"/>
          <w:szCs w:val="24"/>
        </w:rPr>
      </w:pPr>
      <w:r w:rsidRPr="005760B7">
        <w:rPr>
          <w:rFonts w:ascii="Book Antiqua" w:hAnsi="Book Antiqua"/>
          <w:b/>
          <w:sz w:val="24"/>
          <w:szCs w:val="24"/>
        </w:rPr>
        <w:lastRenderedPageBreak/>
        <w:t>Figure Legends</w:t>
      </w:r>
    </w:p>
    <w:p w14:paraId="28CA5A1B" w14:textId="775A8E21" w:rsidR="00682A10" w:rsidRPr="005760B7" w:rsidRDefault="00682A10" w:rsidP="00080CE8">
      <w:pPr>
        <w:adjustRightInd w:val="0"/>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noProof/>
          <w:sz w:val="24"/>
          <w:szCs w:val="24"/>
          <w:lang w:eastAsia="zh-CN"/>
        </w:rPr>
        <w:drawing>
          <wp:inline distT="0" distB="0" distL="0" distR="0" wp14:anchorId="08697C35" wp14:editId="0322134E">
            <wp:extent cx="4761389" cy="56941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png"/>
                    <pic:cNvPicPr/>
                  </pic:nvPicPr>
                  <pic:blipFill>
                    <a:blip r:embed="rId10"/>
                    <a:stretch>
                      <a:fillRect/>
                    </a:stretch>
                  </pic:blipFill>
                  <pic:spPr>
                    <a:xfrm>
                      <a:off x="0" y="0"/>
                      <a:ext cx="4761389" cy="5694158"/>
                    </a:xfrm>
                    <a:prstGeom prst="rect">
                      <a:avLst/>
                    </a:prstGeom>
                  </pic:spPr>
                </pic:pic>
              </a:graphicData>
            </a:graphic>
          </wp:inline>
        </w:drawing>
      </w:r>
    </w:p>
    <w:p w14:paraId="680B70BC" w14:textId="6D1864D4" w:rsidR="00166A38" w:rsidRPr="005760B7" w:rsidRDefault="00166A38" w:rsidP="00080CE8">
      <w:pPr>
        <w:snapToGrid w:val="0"/>
        <w:spacing w:after="0" w:line="360" w:lineRule="auto"/>
        <w:jc w:val="both"/>
        <w:rPr>
          <w:rFonts w:ascii="Book Antiqua" w:eastAsia="Times New Roman" w:hAnsi="Book Antiqua" w:cs="Times New Roman"/>
          <w:b/>
          <w:bCs/>
          <w:sz w:val="24"/>
          <w:szCs w:val="24"/>
          <w:lang w:eastAsia="it-IT"/>
        </w:rPr>
      </w:pPr>
      <w:r w:rsidRPr="005760B7">
        <w:rPr>
          <w:rFonts w:ascii="Book Antiqua" w:eastAsia="Times New Roman" w:hAnsi="Book Antiqua" w:cs="Times New Roman"/>
          <w:b/>
          <w:bCs/>
          <w:sz w:val="24"/>
          <w:szCs w:val="24"/>
          <w:lang w:eastAsia="it-IT"/>
        </w:rPr>
        <w:t>Figure 1</w:t>
      </w:r>
      <w:r w:rsidR="00B57631" w:rsidRPr="005760B7">
        <w:rPr>
          <w:rFonts w:ascii="Book Antiqua" w:eastAsia="Times New Roman" w:hAnsi="Book Antiqua" w:cs="Times New Roman"/>
          <w:b/>
          <w:bCs/>
          <w:sz w:val="24"/>
          <w:szCs w:val="24"/>
          <w:lang w:eastAsia="it-IT"/>
        </w:rPr>
        <w:t xml:space="preserve"> </w:t>
      </w:r>
      <w:r w:rsidR="00A61161" w:rsidRPr="005760B7">
        <w:rPr>
          <w:rFonts w:ascii="Book Antiqua" w:eastAsia="Times New Roman" w:hAnsi="Book Antiqua" w:cs="Times New Roman"/>
          <w:b/>
          <w:sz w:val="24"/>
          <w:szCs w:val="24"/>
          <w:lang w:eastAsia="it-IT"/>
        </w:rPr>
        <w:t>Radiological evidence and endoscopic view.</w:t>
      </w:r>
      <w:r w:rsidR="00A61161" w:rsidRPr="005760B7">
        <w:rPr>
          <w:rFonts w:ascii="Book Antiqua" w:hAnsi="Book Antiqua" w:cs="Times New Roman"/>
          <w:b/>
          <w:bCs/>
          <w:sz w:val="24"/>
          <w:szCs w:val="24"/>
          <w:lang w:eastAsia="zh-CN"/>
        </w:rPr>
        <w:t xml:space="preserve"> </w:t>
      </w:r>
      <w:r w:rsidRPr="005760B7">
        <w:rPr>
          <w:rFonts w:ascii="Book Antiqua" w:eastAsia="Times New Roman" w:hAnsi="Book Antiqua" w:cs="Times New Roman"/>
          <w:sz w:val="24"/>
          <w:szCs w:val="24"/>
          <w:lang w:eastAsia="it-IT"/>
        </w:rPr>
        <w:t xml:space="preserve">A: Radiological evidence of a gastric leak after </w:t>
      </w:r>
      <w:r w:rsidR="00B57631" w:rsidRPr="005760B7">
        <w:rPr>
          <w:rFonts w:ascii="Book Antiqua" w:hAnsi="Book Antiqua" w:cs="Times New Roman"/>
          <w:sz w:val="24"/>
          <w:szCs w:val="24"/>
        </w:rPr>
        <w:t>sleeve gastrectomy</w:t>
      </w:r>
      <w:r w:rsidRPr="005760B7">
        <w:rPr>
          <w:rFonts w:ascii="Book Antiqua" w:eastAsia="Times New Roman" w:hAnsi="Book Antiqua" w:cs="Times New Roman"/>
          <w:sz w:val="24"/>
          <w:szCs w:val="24"/>
          <w:lang w:eastAsia="it-IT"/>
        </w:rPr>
        <w:t xml:space="preserve">; B: Radiological evidence of a duodenal leak after laparoscopic right hemicolectomy; C: Endoscopic view of leak orifice after </w:t>
      </w:r>
      <w:r w:rsidR="00B57631" w:rsidRPr="005760B7">
        <w:rPr>
          <w:rFonts w:ascii="Book Antiqua" w:hAnsi="Book Antiqua" w:cs="Times New Roman"/>
          <w:sz w:val="24"/>
          <w:szCs w:val="24"/>
        </w:rPr>
        <w:t>sleeve gastrectomy</w:t>
      </w:r>
      <w:r w:rsidRPr="005760B7">
        <w:rPr>
          <w:rFonts w:ascii="Book Antiqua" w:eastAsia="Times New Roman" w:hAnsi="Book Antiqua" w:cs="Times New Roman"/>
          <w:sz w:val="24"/>
          <w:szCs w:val="24"/>
          <w:lang w:eastAsia="it-IT"/>
        </w:rPr>
        <w:t>; and D: Endoscopic exploration of leak associated collection.</w:t>
      </w:r>
    </w:p>
    <w:p w14:paraId="5666B530" w14:textId="1FF61517" w:rsidR="00682A10" w:rsidRPr="005760B7" w:rsidRDefault="00682A10" w:rsidP="00080CE8">
      <w:pPr>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sz w:val="24"/>
          <w:szCs w:val="24"/>
          <w:lang w:eastAsia="zh-CN"/>
        </w:rPr>
        <w:br w:type="page"/>
      </w:r>
    </w:p>
    <w:p w14:paraId="5D36F716" w14:textId="15864E5C" w:rsidR="00682A10" w:rsidRPr="005760B7" w:rsidRDefault="00682A10" w:rsidP="00080CE8">
      <w:pPr>
        <w:adjustRightInd w:val="0"/>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noProof/>
          <w:sz w:val="24"/>
          <w:szCs w:val="24"/>
          <w:lang w:eastAsia="zh-CN"/>
        </w:rPr>
        <w:lastRenderedPageBreak/>
        <w:drawing>
          <wp:inline distT="0" distB="0" distL="0" distR="0" wp14:anchorId="63101D38" wp14:editId="6A8CC4EC">
            <wp:extent cx="5443268" cy="19563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2.png"/>
                    <pic:cNvPicPr/>
                  </pic:nvPicPr>
                  <pic:blipFill>
                    <a:blip r:embed="rId11"/>
                    <a:stretch>
                      <a:fillRect/>
                    </a:stretch>
                  </pic:blipFill>
                  <pic:spPr>
                    <a:xfrm>
                      <a:off x="0" y="0"/>
                      <a:ext cx="5459986" cy="1962354"/>
                    </a:xfrm>
                    <a:prstGeom prst="rect">
                      <a:avLst/>
                    </a:prstGeom>
                  </pic:spPr>
                </pic:pic>
              </a:graphicData>
            </a:graphic>
          </wp:inline>
        </w:drawing>
      </w:r>
    </w:p>
    <w:p w14:paraId="25618F26" w14:textId="4F79135C" w:rsidR="00166A38" w:rsidRPr="005760B7" w:rsidRDefault="00166A38" w:rsidP="00080CE8">
      <w:pPr>
        <w:snapToGrid w:val="0"/>
        <w:spacing w:after="0" w:line="360" w:lineRule="auto"/>
        <w:jc w:val="both"/>
        <w:rPr>
          <w:rFonts w:ascii="Book Antiqua" w:eastAsia="Times New Roman" w:hAnsi="Book Antiqua" w:cs="Times New Roman"/>
          <w:sz w:val="24"/>
          <w:szCs w:val="24"/>
          <w:lang w:eastAsia="it-IT"/>
        </w:rPr>
      </w:pPr>
      <w:r w:rsidRPr="005760B7">
        <w:rPr>
          <w:rFonts w:ascii="Book Antiqua" w:eastAsia="Times New Roman" w:hAnsi="Book Antiqua" w:cs="Times New Roman"/>
          <w:b/>
          <w:bCs/>
          <w:sz w:val="24"/>
          <w:szCs w:val="24"/>
          <w:lang w:eastAsia="it-IT"/>
        </w:rPr>
        <w:t>Figure 2</w:t>
      </w:r>
      <w:r w:rsidR="00A61161" w:rsidRPr="005760B7">
        <w:rPr>
          <w:rFonts w:ascii="Book Antiqua" w:eastAsia="Times New Roman" w:hAnsi="Book Antiqua" w:cs="Times New Roman"/>
          <w:b/>
          <w:bCs/>
          <w:sz w:val="24"/>
          <w:szCs w:val="24"/>
          <w:lang w:eastAsia="it-IT"/>
        </w:rPr>
        <w:t xml:space="preserve"> </w:t>
      </w:r>
      <w:r w:rsidR="00A61161" w:rsidRPr="005760B7">
        <w:rPr>
          <w:rFonts w:ascii="Book Antiqua" w:hAnsi="Book Antiqua" w:cs="Times New Roman"/>
          <w:b/>
          <w:sz w:val="24"/>
          <w:szCs w:val="24"/>
        </w:rPr>
        <w:t>A fistula may involve many adjacent structures.</w:t>
      </w:r>
      <w:r w:rsidRPr="005760B7">
        <w:rPr>
          <w:rFonts w:ascii="Book Antiqua" w:eastAsia="Times New Roman" w:hAnsi="Book Antiqua" w:cs="Times New Roman"/>
          <w:b/>
          <w:sz w:val="24"/>
          <w:szCs w:val="24"/>
          <w:lang w:eastAsia="it-IT"/>
        </w:rPr>
        <w:t xml:space="preserve"> </w:t>
      </w:r>
      <w:r w:rsidRPr="005760B7">
        <w:rPr>
          <w:rFonts w:ascii="Book Antiqua" w:eastAsia="Times New Roman" w:hAnsi="Book Antiqua" w:cs="Times New Roman"/>
          <w:sz w:val="24"/>
          <w:szCs w:val="24"/>
          <w:lang w:eastAsia="it-IT"/>
        </w:rPr>
        <w:t>A</w:t>
      </w:r>
      <w:r w:rsidRPr="005760B7">
        <w:rPr>
          <w:rFonts w:ascii="Book Antiqua" w:eastAsia="宋体" w:hAnsi="Book Antiqua" w:cs="宋体"/>
          <w:sz w:val="24"/>
          <w:szCs w:val="24"/>
          <w:lang w:eastAsia="zh-CN"/>
        </w:rPr>
        <w:t>:</w:t>
      </w:r>
      <w:r w:rsidRPr="005760B7">
        <w:rPr>
          <w:rFonts w:ascii="Book Antiqua" w:eastAsia="Times New Roman" w:hAnsi="Book Antiqua" w:cs="Times New Roman"/>
          <w:sz w:val="24"/>
          <w:szCs w:val="24"/>
          <w:lang w:eastAsia="it-IT"/>
        </w:rPr>
        <w:t xml:space="preserve"> Gastro-bronchial fistula; B: Gastro-cutaneous fistula; and C: Gastro-colic fistula.</w:t>
      </w:r>
    </w:p>
    <w:p w14:paraId="595CE55B" w14:textId="77777777" w:rsidR="00682A10" w:rsidRPr="005760B7" w:rsidRDefault="00682A10" w:rsidP="00080CE8">
      <w:pPr>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sz w:val="24"/>
          <w:szCs w:val="24"/>
          <w:lang w:eastAsia="zh-CN"/>
        </w:rPr>
        <w:br w:type="page"/>
      </w:r>
    </w:p>
    <w:p w14:paraId="4639EB4F" w14:textId="367EC89F" w:rsidR="00682A10" w:rsidRPr="005760B7" w:rsidRDefault="00682A10" w:rsidP="00080CE8">
      <w:pPr>
        <w:adjustRightInd w:val="0"/>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noProof/>
          <w:sz w:val="24"/>
          <w:szCs w:val="24"/>
          <w:lang w:eastAsia="zh-CN"/>
        </w:rPr>
        <w:lastRenderedPageBreak/>
        <w:drawing>
          <wp:inline distT="0" distB="0" distL="0" distR="0" wp14:anchorId="38CD937E" wp14:editId="3F0956A2">
            <wp:extent cx="5434238" cy="374386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3.png"/>
                    <pic:cNvPicPr/>
                  </pic:nvPicPr>
                  <pic:blipFill>
                    <a:blip r:embed="rId12"/>
                    <a:stretch>
                      <a:fillRect/>
                    </a:stretch>
                  </pic:blipFill>
                  <pic:spPr>
                    <a:xfrm>
                      <a:off x="0" y="0"/>
                      <a:ext cx="5441227" cy="3748679"/>
                    </a:xfrm>
                    <a:prstGeom prst="rect">
                      <a:avLst/>
                    </a:prstGeom>
                  </pic:spPr>
                </pic:pic>
              </a:graphicData>
            </a:graphic>
          </wp:inline>
        </w:drawing>
      </w:r>
    </w:p>
    <w:p w14:paraId="38E33CF3" w14:textId="0412D382" w:rsidR="00166A38" w:rsidRPr="005760B7" w:rsidRDefault="00166A38" w:rsidP="00080CE8">
      <w:pPr>
        <w:snapToGrid w:val="0"/>
        <w:spacing w:after="0" w:line="360" w:lineRule="auto"/>
        <w:jc w:val="both"/>
        <w:rPr>
          <w:rFonts w:ascii="Book Antiqua" w:hAnsi="Book Antiqua" w:cs="Times New Roman"/>
          <w:b/>
          <w:bCs/>
          <w:sz w:val="24"/>
          <w:szCs w:val="24"/>
        </w:rPr>
      </w:pPr>
      <w:r w:rsidRPr="005760B7">
        <w:rPr>
          <w:rFonts w:ascii="Book Antiqua" w:eastAsia="Times New Roman" w:hAnsi="Book Antiqua" w:cs="Times New Roman"/>
          <w:b/>
          <w:bCs/>
          <w:sz w:val="24"/>
          <w:szCs w:val="24"/>
          <w:lang w:eastAsia="it-IT"/>
        </w:rPr>
        <w:t>Fig</w:t>
      </w:r>
      <w:r w:rsidR="003575F9" w:rsidRPr="005760B7">
        <w:rPr>
          <w:rFonts w:ascii="Book Antiqua" w:eastAsia="Times New Roman" w:hAnsi="Book Antiqua" w:cs="Times New Roman"/>
          <w:b/>
          <w:bCs/>
          <w:sz w:val="24"/>
          <w:szCs w:val="24"/>
          <w:lang w:eastAsia="it-IT"/>
        </w:rPr>
        <w:t xml:space="preserve">ure </w:t>
      </w:r>
      <w:r w:rsidRPr="005760B7">
        <w:rPr>
          <w:rFonts w:ascii="Book Antiqua" w:eastAsia="Times New Roman" w:hAnsi="Book Antiqua" w:cs="Times New Roman"/>
          <w:b/>
          <w:bCs/>
          <w:sz w:val="24"/>
          <w:szCs w:val="24"/>
          <w:lang w:eastAsia="it-IT"/>
        </w:rPr>
        <w:t>3</w:t>
      </w:r>
      <w:r w:rsidRPr="005760B7">
        <w:rPr>
          <w:rFonts w:ascii="Book Antiqua" w:eastAsia="Times New Roman" w:hAnsi="Book Antiqua" w:cs="Times New Roman"/>
          <w:sz w:val="24"/>
          <w:szCs w:val="24"/>
          <w:lang w:eastAsia="it-IT"/>
        </w:rPr>
        <w:t xml:space="preserve"> </w:t>
      </w:r>
      <w:r w:rsidRPr="005760B7">
        <w:rPr>
          <w:rFonts w:ascii="Book Antiqua" w:hAnsi="Book Antiqua" w:cs="Times New Roman"/>
          <w:b/>
          <w:bCs/>
          <w:sz w:val="24"/>
          <w:szCs w:val="24"/>
        </w:rPr>
        <w:t xml:space="preserve">Over </w:t>
      </w:r>
      <w:r w:rsidR="00A61161" w:rsidRPr="005760B7">
        <w:rPr>
          <w:rFonts w:ascii="Book Antiqua" w:hAnsi="Book Antiqua" w:cs="Times New Roman"/>
          <w:b/>
          <w:bCs/>
          <w:sz w:val="24"/>
          <w:szCs w:val="24"/>
        </w:rPr>
        <w:t xml:space="preserve">the scope clip </w:t>
      </w:r>
      <w:r w:rsidRPr="005760B7">
        <w:rPr>
          <w:rFonts w:ascii="Book Antiqua" w:hAnsi="Book Antiqua" w:cs="Times New Roman"/>
          <w:b/>
          <w:bCs/>
          <w:sz w:val="24"/>
          <w:szCs w:val="24"/>
        </w:rPr>
        <w:t>system (</w:t>
      </w:r>
      <w:r w:rsidR="00A61161" w:rsidRPr="005760B7">
        <w:rPr>
          <w:rFonts w:ascii="Book Antiqua" w:hAnsi="Book Antiqua" w:cs="Times New Roman"/>
          <w:b/>
          <w:bCs/>
          <w:sz w:val="24"/>
          <w:szCs w:val="24"/>
        </w:rPr>
        <w:t>Over</w:t>
      </w:r>
      <w:r w:rsidR="003575F9" w:rsidRPr="005760B7">
        <w:rPr>
          <w:rFonts w:ascii="Book Antiqua" w:hAnsi="Book Antiqua" w:cs="Times New Roman"/>
          <w:b/>
          <w:bCs/>
          <w:sz w:val="24"/>
          <w:szCs w:val="24"/>
        </w:rPr>
        <w:t>-the-scope clips</w:t>
      </w:r>
      <w:r w:rsidRPr="005760B7">
        <w:rPr>
          <w:rFonts w:ascii="Book Antiqua" w:hAnsi="Book Antiqua" w:cs="Times New Roman"/>
          <w:b/>
          <w:bCs/>
          <w:sz w:val="24"/>
          <w:szCs w:val="24"/>
        </w:rPr>
        <w:t xml:space="preserve">, Ovesco Endoscopy </w:t>
      </w:r>
      <w:bookmarkStart w:id="17" w:name="OLE_LINK13"/>
      <w:bookmarkStart w:id="18" w:name="OLE_LINK14"/>
      <w:r w:rsidRPr="005760B7">
        <w:rPr>
          <w:rFonts w:ascii="Book Antiqua" w:hAnsi="Book Antiqua" w:cs="Times New Roman"/>
          <w:b/>
          <w:bCs/>
          <w:sz w:val="24"/>
          <w:szCs w:val="24"/>
        </w:rPr>
        <w:t>AG</w:t>
      </w:r>
      <w:bookmarkEnd w:id="17"/>
      <w:bookmarkEnd w:id="18"/>
      <w:r w:rsidRPr="005760B7">
        <w:rPr>
          <w:rFonts w:ascii="Book Antiqua" w:hAnsi="Book Antiqua" w:cs="Times New Roman"/>
          <w:b/>
          <w:bCs/>
          <w:sz w:val="24"/>
          <w:szCs w:val="24"/>
        </w:rPr>
        <w:t>, Tubingen, Germany)</w:t>
      </w:r>
      <w:r w:rsidR="00B57631" w:rsidRPr="005760B7">
        <w:rPr>
          <w:rFonts w:ascii="Book Antiqua" w:hAnsi="Book Antiqua" w:cs="Times New Roman"/>
          <w:b/>
          <w:bCs/>
          <w:sz w:val="24"/>
          <w:szCs w:val="24"/>
        </w:rPr>
        <w:t>.</w:t>
      </w:r>
    </w:p>
    <w:p w14:paraId="24ADDE7E" w14:textId="77777777" w:rsidR="00682A10" w:rsidRPr="005760B7" w:rsidRDefault="00682A10" w:rsidP="00080CE8">
      <w:pPr>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sz w:val="24"/>
          <w:szCs w:val="24"/>
          <w:lang w:eastAsia="zh-CN"/>
        </w:rPr>
        <w:br w:type="page"/>
      </w:r>
    </w:p>
    <w:p w14:paraId="49D6BC5A" w14:textId="0ECAF823" w:rsidR="00682A10" w:rsidRPr="005760B7" w:rsidRDefault="00682A10" w:rsidP="00080CE8">
      <w:pPr>
        <w:adjustRightInd w:val="0"/>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noProof/>
          <w:sz w:val="24"/>
          <w:szCs w:val="24"/>
          <w:lang w:eastAsia="zh-CN"/>
        </w:rPr>
        <w:lastRenderedPageBreak/>
        <w:drawing>
          <wp:inline distT="0" distB="0" distL="0" distR="0" wp14:anchorId="522BA114" wp14:editId="1ACB2434">
            <wp:extent cx="5451895" cy="154229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4.png"/>
                    <pic:cNvPicPr/>
                  </pic:nvPicPr>
                  <pic:blipFill>
                    <a:blip r:embed="rId13"/>
                    <a:stretch>
                      <a:fillRect/>
                    </a:stretch>
                  </pic:blipFill>
                  <pic:spPr>
                    <a:xfrm>
                      <a:off x="0" y="0"/>
                      <a:ext cx="5466241" cy="1546356"/>
                    </a:xfrm>
                    <a:prstGeom prst="rect">
                      <a:avLst/>
                    </a:prstGeom>
                  </pic:spPr>
                </pic:pic>
              </a:graphicData>
            </a:graphic>
          </wp:inline>
        </w:drawing>
      </w:r>
    </w:p>
    <w:p w14:paraId="1B9E06E5" w14:textId="758A5B19" w:rsidR="000409A6" w:rsidRPr="005760B7" w:rsidRDefault="000409A6"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b/>
          <w:bCs/>
          <w:sz w:val="24"/>
          <w:szCs w:val="24"/>
        </w:rPr>
        <w:t>Fig</w:t>
      </w:r>
      <w:r w:rsidRPr="005760B7">
        <w:rPr>
          <w:rFonts w:ascii="Book Antiqua" w:hAnsi="Book Antiqua" w:cs="Times New Roman"/>
          <w:b/>
          <w:bCs/>
          <w:sz w:val="24"/>
          <w:szCs w:val="24"/>
          <w:lang w:eastAsia="zh-CN"/>
        </w:rPr>
        <w:t>ure</w:t>
      </w:r>
      <w:r w:rsidRPr="005760B7">
        <w:rPr>
          <w:rFonts w:ascii="Book Antiqua" w:hAnsi="Book Antiqua" w:cs="Times New Roman"/>
          <w:b/>
          <w:bCs/>
          <w:sz w:val="24"/>
          <w:szCs w:val="24"/>
        </w:rPr>
        <w:t xml:space="preserve"> 4</w:t>
      </w:r>
      <w:r w:rsidRPr="005760B7">
        <w:rPr>
          <w:rFonts w:ascii="Book Antiqua" w:hAnsi="Book Antiqua" w:cs="Times New Roman"/>
          <w:sz w:val="24"/>
          <w:szCs w:val="24"/>
        </w:rPr>
        <w:t xml:space="preserve"> </w:t>
      </w:r>
      <w:r w:rsidR="00091B17" w:rsidRPr="005760B7">
        <w:rPr>
          <w:rFonts w:ascii="Book Antiqua" w:hAnsi="Book Antiqua" w:cs="Times New Roman"/>
          <w:b/>
          <w:bCs/>
          <w:sz w:val="24"/>
          <w:szCs w:val="24"/>
        </w:rPr>
        <w:t>O</w:t>
      </w:r>
      <w:r w:rsidRPr="005760B7">
        <w:rPr>
          <w:rFonts w:ascii="Book Antiqua" w:hAnsi="Book Antiqua" w:cs="Times New Roman"/>
          <w:b/>
          <w:bCs/>
          <w:sz w:val="24"/>
          <w:szCs w:val="24"/>
        </w:rPr>
        <w:t>ver-the-scope clips closure of a leak after sleeve gastrectomy</w:t>
      </w:r>
      <w:r w:rsidR="00B57631" w:rsidRPr="005760B7">
        <w:rPr>
          <w:rFonts w:ascii="Book Antiqua" w:hAnsi="Book Antiqua" w:cs="Times New Roman"/>
          <w:b/>
          <w:bCs/>
          <w:sz w:val="24"/>
          <w:szCs w:val="24"/>
        </w:rPr>
        <w:t>.</w:t>
      </w:r>
    </w:p>
    <w:p w14:paraId="37B14B93" w14:textId="36D4C68B" w:rsidR="00682A10" w:rsidRPr="005760B7" w:rsidRDefault="00682A10" w:rsidP="00080CE8">
      <w:pPr>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sz w:val="24"/>
          <w:szCs w:val="24"/>
          <w:lang w:eastAsia="zh-CN"/>
        </w:rPr>
        <w:br w:type="page"/>
      </w:r>
    </w:p>
    <w:p w14:paraId="3180BCBE" w14:textId="05389920" w:rsidR="00682A10" w:rsidRPr="005760B7" w:rsidRDefault="00682A10" w:rsidP="00080CE8">
      <w:pPr>
        <w:adjustRightInd w:val="0"/>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noProof/>
          <w:sz w:val="24"/>
          <w:szCs w:val="24"/>
          <w:lang w:eastAsia="zh-CN"/>
        </w:rPr>
        <w:lastRenderedPageBreak/>
        <w:drawing>
          <wp:inline distT="0" distB="0" distL="0" distR="0" wp14:anchorId="6ED2C575" wp14:editId="7AB3C58E">
            <wp:extent cx="5377802" cy="41751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5.png"/>
                    <pic:cNvPicPr/>
                  </pic:nvPicPr>
                  <pic:blipFill>
                    <a:blip r:embed="rId14"/>
                    <a:stretch>
                      <a:fillRect/>
                    </a:stretch>
                  </pic:blipFill>
                  <pic:spPr>
                    <a:xfrm>
                      <a:off x="0" y="0"/>
                      <a:ext cx="5387838" cy="4182977"/>
                    </a:xfrm>
                    <a:prstGeom prst="rect">
                      <a:avLst/>
                    </a:prstGeom>
                  </pic:spPr>
                </pic:pic>
              </a:graphicData>
            </a:graphic>
          </wp:inline>
        </w:drawing>
      </w:r>
    </w:p>
    <w:p w14:paraId="675724A8" w14:textId="6CEA74EE" w:rsidR="000409A6" w:rsidRPr="005760B7" w:rsidRDefault="000409A6"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b/>
          <w:bCs/>
          <w:sz w:val="24"/>
          <w:szCs w:val="24"/>
        </w:rPr>
        <w:t>Figure 5</w:t>
      </w:r>
      <w:r w:rsidRPr="005760B7">
        <w:rPr>
          <w:rFonts w:ascii="Book Antiqua" w:hAnsi="Book Antiqua" w:cs="Times New Roman"/>
          <w:sz w:val="24"/>
          <w:szCs w:val="24"/>
        </w:rPr>
        <w:t xml:space="preserve"> </w:t>
      </w:r>
      <w:r w:rsidRPr="005760B7">
        <w:rPr>
          <w:rFonts w:ascii="Book Antiqua" w:hAnsi="Book Antiqua" w:cs="Times New Roman"/>
          <w:b/>
          <w:bCs/>
          <w:sz w:val="24"/>
          <w:szCs w:val="24"/>
        </w:rPr>
        <w:t>Self-expandable metal stent related adverse event.</w:t>
      </w:r>
      <w:r w:rsidRPr="005760B7">
        <w:rPr>
          <w:rFonts w:ascii="Book Antiqua" w:hAnsi="Book Antiqua" w:cs="Times New Roman"/>
          <w:sz w:val="24"/>
          <w:szCs w:val="24"/>
        </w:rPr>
        <w:t xml:space="preserve"> A: Proximal stent migration with leak recurrence; B: Mucosal erosion and tissue overgrowth at the distal end of the stent after </w:t>
      </w:r>
      <w:r w:rsidR="003B1AE3" w:rsidRPr="005760B7">
        <w:rPr>
          <w:rFonts w:ascii="Book Antiqua" w:hAnsi="Book Antiqua" w:cs="Times New Roman"/>
          <w:sz w:val="24"/>
          <w:szCs w:val="24"/>
        </w:rPr>
        <w:t>fully covered</w:t>
      </w:r>
      <w:r w:rsidRPr="005760B7">
        <w:rPr>
          <w:rFonts w:ascii="Book Antiqua" w:hAnsi="Book Antiqua" w:cs="Times New Roman"/>
          <w:sz w:val="24"/>
          <w:szCs w:val="24"/>
        </w:rPr>
        <w:t xml:space="preserve"> </w:t>
      </w:r>
      <w:r w:rsidR="003B1AE3" w:rsidRPr="005760B7">
        <w:rPr>
          <w:rFonts w:ascii="Book Antiqua" w:hAnsi="Book Antiqua" w:cs="Times New Roman"/>
          <w:sz w:val="24"/>
          <w:szCs w:val="24"/>
        </w:rPr>
        <w:t>self-expandable metal stent removal</w:t>
      </w:r>
      <w:r w:rsidRPr="005760B7">
        <w:rPr>
          <w:rFonts w:ascii="Book Antiqua" w:hAnsi="Book Antiqua" w:cs="Times New Roman"/>
          <w:sz w:val="24"/>
          <w:szCs w:val="24"/>
        </w:rPr>
        <w:t xml:space="preserve">; C: Distal stent migration and </w:t>
      </w:r>
      <w:r w:rsidR="003B1AE3" w:rsidRPr="005760B7">
        <w:rPr>
          <w:rFonts w:ascii="Book Antiqua" w:hAnsi="Book Antiqua" w:cs="Times New Roman"/>
          <w:sz w:val="24"/>
          <w:szCs w:val="24"/>
        </w:rPr>
        <w:t>self-expandable metal stent</w:t>
      </w:r>
      <w:r w:rsidRPr="005760B7">
        <w:rPr>
          <w:rFonts w:ascii="Book Antiqua" w:hAnsi="Book Antiqua" w:cs="Times New Roman"/>
          <w:sz w:val="24"/>
          <w:szCs w:val="24"/>
        </w:rPr>
        <w:t xml:space="preserve"> related perforation</w:t>
      </w:r>
      <w:r w:rsidR="0044384C" w:rsidRPr="005760B7">
        <w:rPr>
          <w:rFonts w:ascii="Book Antiqua" w:hAnsi="Book Antiqua" w:cs="Times New Roman"/>
          <w:sz w:val="24"/>
          <w:szCs w:val="24"/>
        </w:rPr>
        <w:t>;</w:t>
      </w:r>
      <w:r w:rsidRPr="005760B7">
        <w:rPr>
          <w:rFonts w:ascii="Book Antiqua" w:hAnsi="Book Antiqua" w:cs="Times New Roman"/>
          <w:sz w:val="24"/>
          <w:szCs w:val="24"/>
        </w:rPr>
        <w:t xml:space="preserve"> and D: Stent rupture during its removal</w:t>
      </w:r>
      <w:r w:rsidR="00B57631" w:rsidRPr="005760B7">
        <w:rPr>
          <w:rFonts w:ascii="Book Antiqua" w:hAnsi="Book Antiqua" w:cs="Times New Roman"/>
          <w:sz w:val="24"/>
          <w:szCs w:val="24"/>
        </w:rPr>
        <w:t>.</w:t>
      </w:r>
    </w:p>
    <w:p w14:paraId="447F6DE3" w14:textId="77777777" w:rsidR="00682A10" w:rsidRPr="005760B7" w:rsidRDefault="00682A10" w:rsidP="00080CE8">
      <w:pPr>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sz w:val="24"/>
          <w:szCs w:val="24"/>
          <w:lang w:eastAsia="zh-CN"/>
        </w:rPr>
        <w:br w:type="page"/>
      </w:r>
    </w:p>
    <w:p w14:paraId="51003C97" w14:textId="0DE1DE30" w:rsidR="000450A5" w:rsidRPr="005760B7" w:rsidRDefault="00682A10" w:rsidP="00080CE8">
      <w:pPr>
        <w:adjustRightInd w:val="0"/>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noProof/>
          <w:sz w:val="24"/>
          <w:szCs w:val="24"/>
          <w:lang w:eastAsia="zh-CN"/>
        </w:rPr>
        <w:lastRenderedPageBreak/>
        <w:drawing>
          <wp:inline distT="0" distB="0" distL="0" distR="0" wp14:anchorId="5CBFCCEE" wp14:editId="53A26C2E">
            <wp:extent cx="5432007" cy="41883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6.png"/>
                    <pic:cNvPicPr/>
                  </pic:nvPicPr>
                  <pic:blipFill>
                    <a:blip r:embed="rId15"/>
                    <a:stretch>
                      <a:fillRect/>
                    </a:stretch>
                  </pic:blipFill>
                  <pic:spPr>
                    <a:xfrm>
                      <a:off x="0" y="0"/>
                      <a:ext cx="5432007" cy="4188315"/>
                    </a:xfrm>
                    <a:prstGeom prst="rect">
                      <a:avLst/>
                    </a:prstGeom>
                  </pic:spPr>
                </pic:pic>
              </a:graphicData>
            </a:graphic>
          </wp:inline>
        </w:drawing>
      </w:r>
    </w:p>
    <w:p w14:paraId="2D157D21" w14:textId="0D396CB4" w:rsidR="007233AD" w:rsidRPr="005760B7" w:rsidRDefault="007233AD"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b/>
          <w:bCs/>
          <w:sz w:val="24"/>
          <w:szCs w:val="24"/>
        </w:rPr>
        <w:t xml:space="preserve">Figure 6 Niti-S-Beta stent. </w:t>
      </w:r>
      <w:r w:rsidRPr="005760B7">
        <w:rPr>
          <w:rFonts w:ascii="Book Antiqua" w:hAnsi="Book Antiqua" w:cs="Times New Roman"/>
          <w:bCs/>
          <w:sz w:val="24"/>
          <w:szCs w:val="24"/>
        </w:rPr>
        <w:t xml:space="preserve">(Taewoong medical, Seoul, </w:t>
      </w:r>
      <w:r w:rsidR="00091B17" w:rsidRPr="005760B7">
        <w:rPr>
          <w:rFonts w:ascii="Book Antiqua" w:hAnsi="Book Antiqua" w:cs="Times New Roman"/>
          <w:bCs/>
          <w:sz w:val="24"/>
          <w:szCs w:val="24"/>
        </w:rPr>
        <w:t>South Korea</w:t>
      </w:r>
      <w:r w:rsidRPr="005760B7">
        <w:rPr>
          <w:rFonts w:ascii="Book Antiqua" w:hAnsi="Book Antiqua" w:cs="Times New Roman"/>
          <w:bCs/>
          <w:sz w:val="24"/>
          <w:szCs w:val="24"/>
        </w:rPr>
        <w:t>) deployment for the management of an early leak after sleeve gastrectomy.</w:t>
      </w:r>
    </w:p>
    <w:p w14:paraId="308B5862" w14:textId="77777777" w:rsidR="000450A5" w:rsidRPr="005760B7" w:rsidRDefault="000450A5" w:rsidP="00080CE8">
      <w:pPr>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sz w:val="24"/>
          <w:szCs w:val="24"/>
          <w:lang w:eastAsia="zh-CN"/>
        </w:rPr>
        <w:br w:type="page"/>
      </w:r>
    </w:p>
    <w:p w14:paraId="418B7497" w14:textId="1D4428EF" w:rsidR="000450A5" w:rsidRPr="005760B7" w:rsidRDefault="000450A5" w:rsidP="00080CE8">
      <w:pPr>
        <w:adjustRightInd w:val="0"/>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noProof/>
          <w:sz w:val="24"/>
          <w:szCs w:val="24"/>
          <w:lang w:eastAsia="zh-CN"/>
        </w:rPr>
        <w:lastRenderedPageBreak/>
        <w:drawing>
          <wp:inline distT="0" distB="0" distL="0" distR="0" wp14:anchorId="2918BD22" wp14:editId="49026ED0">
            <wp:extent cx="5435176" cy="364034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7.png"/>
                    <pic:cNvPicPr/>
                  </pic:nvPicPr>
                  <pic:blipFill>
                    <a:blip r:embed="rId16"/>
                    <a:stretch>
                      <a:fillRect/>
                    </a:stretch>
                  </pic:blipFill>
                  <pic:spPr>
                    <a:xfrm>
                      <a:off x="0" y="0"/>
                      <a:ext cx="5448399" cy="3649203"/>
                    </a:xfrm>
                    <a:prstGeom prst="rect">
                      <a:avLst/>
                    </a:prstGeom>
                  </pic:spPr>
                </pic:pic>
              </a:graphicData>
            </a:graphic>
          </wp:inline>
        </w:drawing>
      </w:r>
    </w:p>
    <w:p w14:paraId="5AE308A1" w14:textId="69573F8B" w:rsidR="007233AD" w:rsidRPr="005760B7" w:rsidRDefault="007233AD"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b/>
          <w:bCs/>
          <w:sz w:val="24"/>
          <w:szCs w:val="24"/>
        </w:rPr>
        <w:t>Fig</w:t>
      </w:r>
      <w:r w:rsidR="003B1AE3" w:rsidRPr="005760B7">
        <w:rPr>
          <w:rFonts w:ascii="Book Antiqua" w:hAnsi="Book Antiqua" w:cs="Times New Roman"/>
          <w:b/>
          <w:bCs/>
          <w:sz w:val="24"/>
          <w:szCs w:val="24"/>
        </w:rPr>
        <w:t xml:space="preserve">ure </w:t>
      </w:r>
      <w:r w:rsidRPr="005760B7">
        <w:rPr>
          <w:rFonts w:ascii="Book Antiqua" w:hAnsi="Book Antiqua" w:cs="Times New Roman"/>
          <w:b/>
          <w:bCs/>
          <w:sz w:val="24"/>
          <w:szCs w:val="24"/>
        </w:rPr>
        <w:t>7</w:t>
      </w:r>
      <w:r w:rsidR="003B1AE3" w:rsidRPr="005760B7">
        <w:rPr>
          <w:rFonts w:ascii="Book Antiqua" w:hAnsi="Book Antiqua" w:cs="Times New Roman"/>
          <w:b/>
          <w:bCs/>
          <w:sz w:val="24"/>
          <w:szCs w:val="24"/>
        </w:rPr>
        <w:t xml:space="preserve"> </w:t>
      </w:r>
      <w:r w:rsidRPr="005760B7">
        <w:rPr>
          <w:rFonts w:ascii="Book Antiqua" w:hAnsi="Book Antiqua" w:cs="Times New Roman"/>
          <w:b/>
          <w:bCs/>
          <w:sz w:val="24"/>
          <w:szCs w:val="24"/>
        </w:rPr>
        <w:t xml:space="preserve">Endoscopic </w:t>
      </w:r>
      <w:r w:rsidR="00A61161" w:rsidRPr="005760B7">
        <w:rPr>
          <w:rFonts w:ascii="Book Antiqua" w:hAnsi="Book Antiqua" w:cs="Times New Roman"/>
          <w:b/>
          <w:bCs/>
          <w:sz w:val="24"/>
          <w:szCs w:val="24"/>
        </w:rPr>
        <w:t xml:space="preserve">internal drainage </w:t>
      </w:r>
      <w:r w:rsidRPr="005760B7">
        <w:rPr>
          <w:rFonts w:ascii="Book Antiqua" w:hAnsi="Book Antiqua" w:cs="Times New Roman"/>
          <w:b/>
          <w:bCs/>
          <w:sz w:val="24"/>
          <w:szCs w:val="24"/>
        </w:rPr>
        <w:t xml:space="preserve">coupled with enteral nutrition for the management of a late leak following </w:t>
      </w:r>
      <w:r w:rsidR="00465C30" w:rsidRPr="005760B7">
        <w:rPr>
          <w:rFonts w:ascii="Book Antiqua" w:hAnsi="Book Antiqua" w:cs="Times New Roman"/>
          <w:b/>
          <w:bCs/>
          <w:sz w:val="24"/>
          <w:szCs w:val="24"/>
        </w:rPr>
        <w:t>sleeve gastrectomy</w:t>
      </w:r>
      <w:r w:rsidRPr="005760B7">
        <w:rPr>
          <w:rFonts w:ascii="Book Antiqua" w:hAnsi="Book Antiqua" w:cs="Times New Roman"/>
          <w:b/>
          <w:bCs/>
          <w:sz w:val="24"/>
          <w:szCs w:val="24"/>
        </w:rPr>
        <w:t>.</w:t>
      </w:r>
    </w:p>
    <w:p w14:paraId="09193596" w14:textId="77777777" w:rsidR="000450A5" w:rsidRPr="005760B7" w:rsidRDefault="000450A5" w:rsidP="00080CE8">
      <w:pPr>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sz w:val="24"/>
          <w:szCs w:val="24"/>
          <w:lang w:eastAsia="zh-CN"/>
        </w:rPr>
        <w:br w:type="page"/>
      </w:r>
    </w:p>
    <w:p w14:paraId="1AEA38D9" w14:textId="08155793" w:rsidR="000450A5" w:rsidRPr="005760B7" w:rsidRDefault="000450A5" w:rsidP="00080CE8">
      <w:pPr>
        <w:adjustRightInd w:val="0"/>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noProof/>
          <w:sz w:val="24"/>
          <w:szCs w:val="24"/>
          <w:lang w:eastAsia="zh-CN"/>
        </w:rPr>
        <w:lastRenderedPageBreak/>
        <w:drawing>
          <wp:inline distT="0" distB="0" distL="0" distR="0" wp14:anchorId="3B8C1934" wp14:editId="07E3AD58">
            <wp:extent cx="5336599" cy="383012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8.png"/>
                    <pic:cNvPicPr/>
                  </pic:nvPicPr>
                  <pic:blipFill>
                    <a:blip r:embed="rId17"/>
                    <a:stretch>
                      <a:fillRect/>
                    </a:stretch>
                  </pic:blipFill>
                  <pic:spPr>
                    <a:xfrm>
                      <a:off x="0" y="0"/>
                      <a:ext cx="5349377" cy="3839299"/>
                    </a:xfrm>
                    <a:prstGeom prst="rect">
                      <a:avLst/>
                    </a:prstGeom>
                  </pic:spPr>
                </pic:pic>
              </a:graphicData>
            </a:graphic>
          </wp:inline>
        </w:drawing>
      </w:r>
    </w:p>
    <w:p w14:paraId="2033B81F" w14:textId="778EDEA5" w:rsidR="00465C30" w:rsidRPr="005760B7" w:rsidRDefault="00465C30"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b/>
          <w:bCs/>
          <w:sz w:val="24"/>
          <w:szCs w:val="24"/>
        </w:rPr>
        <w:t>Fig</w:t>
      </w:r>
      <w:r w:rsidR="006313C8" w:rsidRPr="005760B7">
        <w:rPr>
          <w:rFonts w:ascii="Book Antiqua" w:hAnsi="Book Antiqua" w:cs="Times New Roman"/>
          <w:b/>
          <w:bCs/>
          <w:sz w:val="24"/>
          <w:szCs w:val="24"/>
        </w:rPr>
        <w:t xml:space="preserve">ure </w:t>
      </w:r>
      <w:r w:rsidRPr="005760B7">
        <w:rPr>
          <w:rFonts w:ascii="Book Antiqua" w:hAnsi="Book Antiqua" w:cs="Times New Roman"/>
          <w:b/>
          <w:bCs/>
          <w:sz w:val="24"/>
          <w:szCs w:val="24"/>
        </w:rPr>
        <w:t>8</w:t>
      </w:r>
      <w:r w:rsidR="006313C8" w:rsidRPr="005760B7">
        <w:rPr>
          <w:rFonts w:ascii="Book Antiqua" w:hAnsi="Book Antiqua" w:cs="Times New Roman"/>
          <w:sz w:val="24"/>
          <w:szCs w:val="24"/>
        </w:rPr>
        <w:t xml:space="preserve"> </w:t>
      </w:r>
      <w:r w:rsidR="00A61161" w:rsidRPr="005760B7">
        <w:rPr>
          <w:rFonts w:ascii="Book Antiqua" w:hAnsi="Book Antiqua" w:cs="Times New Roman"/>
          <w:b/>
          <w:sz w:val="24"/>
          <w:szCs w:val="24"/>
        </w:rPr>
        <w:t>Overstich SX device.</w:t>
      </w:r>
      <w:r w:rsidR="00A61161" w:rsidRPr="005760B7">
        <w:rPr>
          <w:rFonts w:ascii="Book Antiqua" w:hAnsi="Book Antiqua" w:cs="Times New Roman"/>
          <w:sz w:val="24"/>
          <w:szCs w:val="24"/>
        </w:rPr>
        <w:t xml:space="preserve"> </w:t>
      </w:r>
      <w:r w:rsidRPr="005760B7">
        <w:rPr>
          <w:rFonts w:ascii="Book Antiqua" w:hAnsi="Book Antiqua" w:cs="Times New Roman"/>
          <w:sz w:val="24"/>
          <w:szCs w:val="24"/>
        </w:rPr>
        <w:t>A</w:t>
      </w:r>
      <w:r w:rsidR="006313C8" w:rsidRPr="005760B7">
        <w:rPr>
          <w:rFonts w:ascii="Book Antiqua" w:hAnsi="Book Antiqua" w:cs="Times New Roman"/>
          <w:sz w:val="24"/>
          <w:szCs w:val="24"/>
        </w:rPr>
        <w:t xml:space="preserve">: </w:t>
      </w:r>
      <w:r w:rsidRPr="005760B7">
        <w:rPr>
          <w:rFonts w:ascii="Book Antiqua" w:hAnsi="Book Antiqua" w:cs="Times New Roman"/>
          <w:sz w:val="24"/>
          <w:szCs w:val="24"/>
        </w:rPr>
        <w:t xml:space="preserve">OverStitch device (Apollo Endosurgery, Texas, </w:t>
      </w:r>
      <w:r w:rsidRPr="005760B7">
        <w:rPr>
          <w:rFonts w:ascii="Book Antiqua" w:hAnsi="Book Antiqua" w:cstheme="minorHAnsi"/>
          <w:bCs/>
          <w:sz w:val="24"/>
          <w:szCs w:val="24"/>
          <w:lang w:val="hu-HU"/>
        </w:rPr>
        <w:t>United States</w:t>
      </w:r>
      <w:r w:rsidRPr="005760B7">
        <w:rPr>
          <w:rFonts w:ascii="Book Antiqua" w:hAnsi="Book Antiqua" w:cs="Times New Roman"/>
          <w:sz w:val="24"/>
          <w:szCs w:val="24"/>
        </w:rPr>
        <w:t>)</w:t>
      </w:r>
      <w:r w:rsidR="006313C8" w:rsidRPr="005760B7">
        <w:rPr>
          <w:rFonts w:ascii="Book Antiqua" w:hAnsi="Book Antiqua" w:cs="Times New Roman"/>
          <w:sz w:val="24"/>
          <w:szCs w:val="24"/>
        </w:rPr>
        <w:t>;</w:t>
      </w:r>
      <w:r w:rsidRPr="005760B7">
        <w:rPr>
          <w:rFonts w:ascii="Book Antiqua" w:hAnsi="Book Antiqua" w:cs="Times New Roman"/>
          <w:sz w:val="24"/>
          <w:szCs w:val="24"/>
        </w:rPr>
        <w:t xml:space="preserve"> </w:t>
      </w:r>
      <w:r w:rsidR="006313C8" w:rsidRPr="005760B7">
        <w:rPr>
          <w:rFonts w:ascii="Book Antiqua" w:hAnsi="Book Antiqua" w:cs="Times New Roman"/>
          <w:sz w:val="24"/>
          <w:szCs w:val="24"/>
        </w:rPr>
        <w:t xml:space="preserve">and </w:t>
      </w:r>
      <w:r w:rsidRPr="005760B7">
        <w:rPr>
          <w:rFonts w:ascii="Book Antiqua" w:hAnsi="Book Antiqua" w:cs="Times New Roman"/>
          <w:sz w:val="24"/>
          <w:szCs w:val="24"/>
        </w:rPr>
        <w:t>B</w:t>
      </w:r>
      <w:r w:rsidR="006313C8" w:rsidRPr="005760B7">
        <w:rPr>
          <w:rFonts w:ascii="Book Antiqua" w:hAnsi="Book Antiqua" w:cs="Times New Roman"/>
          <w:sz w:val="24"/>
          <w:szCs w:val="24"/>
        </w:rPr>
        <w:t>:</w:t>
      </w:r>
      <w:r w:rsidRPr="005760B7">
        <w:rPr>
          <w:rFonts w:ascii="Book Antiqua" w:hAnsi="Book Antiqua" w:cs="Times New Roman"/>
          <w:sz w:val="24"/>
          <w:szCs w:val="24"/>
        </w:rPr>
        <w:t xml:space="preserve"> Overstich SX device (Apollo Endosurgery, Texas, </w:t>
      </w:r>
      <w:r w:rsidRPr="005760B7">
        <w:rPr>
          <w:rFonts w:ascii="Book Antiqua" w:hAnsi="Book Antiqua" w:cstheme="minorHAnsi"/>
          <w:bCs/>
          <w:sz w:val="24"/>
          <w:szCs w:val="24"/>
          <w:lang w:val="hu-HU"/>
        </w:rPr>
        <w:t>United States</w:t>
      </w:r>
      <w:r w:rsidRPr="005760B7">
        <w:rPr>
          <w:rFonts w:ascii="Book Antiqua" w:hAnsi="Book Antiqua" w:cs="Times New Roman"/>
          <w:sz w:val="24"/>
          <w:szCs w:val="24"/>
        </w:rPr>
        <w:t>)</w:t>
      </w:r>
    </w:p>
    <w:p w14:paraId="35CD4DF0" w14:textId="77777777" w:rsidR="00465C30" w:rsidRPr="005760B7" w:rsidRDefault="00465C30" w:rsidP="00080CE8">
      <w:pPr>
        <w:adjustRightInd w:val="0"/>
        <w:snapToGrid w:val="0"/>
        <w:spacing w:after="0" w:line="360" w:lineRule="auto"/>
        <w:jc w:val="both"/>
        <w:rPr>
          <w:rFonts w:ascii="Book Antiqua" w:eastAsia="宋体" w:hAnsi="Book Antiqua"/>
          <w:b/>
          <w:sz w:val="24"/>
          <w:szCs w:val="24"/>
          <w:lang w:eastAsia="zh-CN"/>
        </w:rPr>
      </w:pPr>
    </w:p>
    <w:p w14:paraId="6F66B244" w14:textId="77777777" w:rsidR="000450A5" w:rsidRPr="005760B7" w:rsidRDefault="000450A5" w:rsidP="00080CE8">
      <w:pPr>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sz w:val="24"/>
          <w:szCs w:val="24"/>
          <w:lang w:eastAsia="zh-CN"/>
        </w:rPr>
        <w:br w:type="page"/>
      </w:r>
    </w:p>
    <w:p w14:paraId="1EA48DD9" w14:textId="72E8F799" w:rsidR="000450A5" w:rsidRPr="005760B7" w:rsidRDefault="000D5C74" w:rsidP="00080CE8">
      <w:pPr>
        <w:adjustRightInd w:val="0"/>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noProof/>
          <w:sz w:val="24"/>
          <w:szCs w:val="24"/>
          <w:lang w:eastAsia="zh-CN"/>
        </w:rPr>
        <w:lastRenderedPageBreak/>
        <w:drawing>
          <wp:inline distT="0" distB="0" distL="0" distR="0" wp14:anchorId="6E6F9B5F" wp14:editId="3AD76D56">
            <wp:extent cx="5210175" cy="2143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18"/>
                    <a:stretch>
                      <a:fillRect/>
                    </a:stretch>
                  </pic:blipFill>
                  <pic:spPr>
                    <a:xfrm>
                      <a:off x="0" y="0"/>
                      <a:ext cx="5210175" cy="2143125"/>
                    </a:xfrm>
                    <a:prstGeom prst="rect">
                      <a:avLst/>
                    </a:prstGeom>
                  </pic:spPr>
                </pic:pic>
              </a:graphicData>
            </a:graphic>
          </wp:inline>
        </w:drawing>
      </w:r>
    </w:p>
    <w:p w14:paraId="1A4E2C52" w14:textId="7E49934C" w:rsidR="006313C8" w:rsidRPr="005760B7" w:rsidRDefault="006313C8" w:rsidP="00080CE8">
      <w:pPr>
        <w:snapToGrid w:val="0"/>
        <w:spacing w:after="0" w:line="360" w:lineRule="auto"/>
        <w:jc w:val="both"/>
        <w:rPr>
          <w:rFonts w:ascii="Book Antiqua" w:hAnsi="Book Antiqua"/>
          <w:b/>
          <w:bCs/>
          <w:sz w:val="24"/>
          <w:szCs w:val="24"/>
        </w:rPr>
      </w:pPr>
      <w:r w:rsidRPr="005760B7">
        <w:rPr>
          <w:rFonts w:ascii="Book Antiqua" w:hAnsi="Book Antiqua" w:cs="Times New Roman"/>
          <w:b/>
          <w:bCs/>
          <w:sz w:val="24"/>
          <w:szCs w:val="24"/>
        </w:rPr>
        <w:t xml:space="preserve">Figure 9 </w:t>
      </w:r>
      <w:r w:rsidRPr="005760B7">
        <w:rPr>
          <w:rFonts w:ascii="Book Antiqua" w:hAnsi="Book Antiqua"/>
          <w:b/>
          <w:bCs/>
          <w:sz w:val="24"/>
          <w:szCs w:val="24"/>
        </w:rPr>
        <w:t>Endo-SPONGE® (B. Braun Medical B.V., Melsungen, Germany)</w:t>
      </w:r>
      <w:r w:rsidR="000D5C74" w:rsidRPr="005760B7">
        <w:rPr>
          <w:rFonts w:ascii="Book Antiqua" w:hAnsi="Book Antiqua"/>
          <w:b/>
          <w:bCs/>
          <w:sz w:val="24"/>
          <w:szCs w:val="24"/>
        </w:rPr>
        <w:t>.</w:t>
      </w:r>
    </w:p>
    <w:p w14:paraId="29B5AAE2" w14:textId="77777777" w:rsidR="000450A5" w:rsidRPr="005760B7" w:rsidRDefault="000450A5" w:rsidP="00080CE8">
      <w:pPr>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sz w:val="24"/>
          <w:szCs w:val="24"/>
          <w:lang w:eastAsia="zh-CN"/>
        </w:rPr>
        <w:br w:type="page"/>
      </w:r>
    </w:p>
    <w:p w14:paraId="548BBB38" w14:textId="46D1AECF" w:rsidR="00682A10" w:rsidRPr="005760B7" w:rsidRDefault="000450A5" w:rsidP="00080CE8">
      <w:pPr>
        <w:adjustRightInd w:val="0"/>
        <w:snapToGrid w:val="0"/>
        <w:spacing w:after="0" w:line="360" w:lineRule="auto"/>
        <w:jc w:val="both"/>
        <w:rPr>
          <w:rFonts w:ascii="Book Antiqua" w:eastAsia="宋体" w:hAnsi="Book Antiqua"/>
          <w:b/>
          <w:sz w:val="24"/>
          <w:szCs w:val="24"/>
          <w:lang w:eastAsia="zh-CN"/>
        </w:rPr>
      </w:pPr>
      <w:r w:rsidRPr="005760B7">
        <w:rPr>
          <w:rFonts w:ascii="Book Antiqua" w:eastAsia="宋体" w:hAnsi="Book Antiqua"/>
          <w:b/>
          <w:noProof/>
          <w:sz w:val="24"/>
          <w:szCs w:val="24"/>
          <w:lang w:eastAsia="zh-CN"/>
        </w:rPr>
        <w:lastRenderedPageBreak/>
        <w:drawing>
          <wp:inline distT="0" distB="0" distL="0" distR="0" wp14:anchorId="752C20E0" wp14:editId="369EE292">
            <wp:extent cx="5364187" cy="394227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10.png"/>
                    <pic:cNvPicPr/>
                  </pic:nvPicPr>
                  <pic:blipFill>
                    <a:blip r:embed="rId19"/>
                    <a:stretch>
                      <a:fillRect/>
                    </a:stretch>
                  </pic:blipFill>
                  <pic:spPr>
                    <a:xfrm>
                      <a:off x="0" y="0"/>
                      <a:ext cx="5371730" cy="3947816"/>
                    </a:xfrm>
                    <a:prstGeom prst="rect">
                      <a:avLst/>
                    </a:prstGeom>
                  </pic:spPr>
                </pic:pic>
              </a:graphicData>
            </a:graphic>
          </wp:inline>
        </w:drawing>
      </w:r>
    </w:p>
    <w:p w14:paraId="77DD8E9D" w14:textId="3F67C6A0" w:rsidR="006313C8" w:rsidRPr="005760B7" w:rsidRDefault="006313C8" w:rsidP="00080CE8">
      <w:pPr>
        <w:snapToGrid w:val="0"/>
        <w:spacing w:after="0" w:line="360" w:lineRule="auto"/>
        <w:jc w:val="both"/>
        <w:rPr>
          <w:rFonts w:ascii="Book Antiqua" w:hAnsi="Book Antiqua"/>
          <w:b/>
          <w:bCs/>
          <w:sz w:val="24"/>
          <w:szCs w:val="24"/>
        </w:rPr>
      </w:pPr>
      <w:r w:rsidRPr="005760B7">
        <w:rPr>
          <w:rFonts w:ascii="Book Antiqua" w:hAnsi="Book Antiqua"/>
          <w:b/>
          <w:bCs/>
          <w:sz w:val="24"/>
          <w:szCs w:val="24"/>
        </w:rPr>
        <w:t>Figure 10 Endoscopic</w:t>
      </w:r>
      <w:r w:rsidRPr="005760B7">
        <w:rPr>
          <w:rFonts w:ascii="Book Antiqua" w:hAnsi="Book Antiqua"/>
          <w:b/>
          <w:bCs/>
          <w:sz w:val="24"/>
          <w:szCs w:val="24"/>
          <w:lang w:eastAsia="zh-CN"/>
        </w:rPr>
        <w:t xml:space="preserve"> </w:t>
      </w:r>
      <w:r w:rsidRPr="005760B7">
        <w:rPr>
          <w:rFonts w:ascii="Book Antiqua" w:hAnsi="Book Antiqua"/>
          <w:b/>
          <w:bCs/>
          <w:sz w:val="24"/>
          <w:szCs w:val="24"/>
        </w:rPr>
        <w:t>vacuum assisted therapy for the management of an anastomotic leak after low anterior rectal resection.</w:t>
      </w:r>
    </w:p>
    <w:p w14:paraId="2B877CB8" w14:textId="6247CF03" w:rsidR="00833FE4" w:rsidRPr="005760B7" w:rsidRDefault="000450A5" w:rsidP="00080CE8">
      <w:pPr>
        <w:snapToGrid w:val="0"/>
        <w:spacing w:after="0" w:line="360" w:lineRule="auto"/>
        <w:jc w:val="both"/>
        <w:rPr>
          <w:rFonts w:ascii="Book Antiqua" w:eastAsia="宋体" w:hAnsi="Book Antiqua"/>
          <w:b/>
          <w:sz w:val="24"/>
          <w:szCs w:val="24"/>
          <w:lang w:eastAsia="zh-CN"/>
        </w:rPr>
      </w:pPr>
      <w:r w:rsidRPr="005760B7">
        <w:rPr>
          <w:rFonts w:ascii="Book Antiqua" w:hAnsi="Book Antiqua"/>
          <w:sz w:val="24"/>
          <w:szCs w:val="24"/>
        </w:rPr>
        <w:br w:type="page"/>
      </w:r>
    </w:p>
    <w:p w14:paraId="07C860A2" w14:textId="6156444D" w:rsidR="007813FB" w:rsidRPr="005760B7" w:rsidRDefault="007813FB" w:rsidP="00080CE8">
      <w:pPr>
        <w:snapToGrid w:val="0"/>
        <w:spacing w:after="0" w:line="360" w:lineRule="auto"/>
        <w:jc w:val="both"/>
        <w:rPr>
          <w:rFonts w:ascii="Book Antiqua" w:hAnsi="Book Antiqua"/>
          <w:b/>
          <w:bCs/>
          <w:sz w:val="24"/>
          <w:szCs w:val="24"/>
        </w:rPr>
      </w:pPr>
      <w:r w:rsidRPr="005760B7">
        <w:rPr>
          <w:rFonts w:ascii="Book Antiqua" w:hAnsi="Book Antiqua"/>
          <w:b/>
          <w:bCs/>
          <w:sz w:val="24"/>
          <w:szCs w:val="24"/>
        </w:rPr>
        <w:lastRenderedPageBreak/>
        <w:t xml:space="preserve">Table 1 Definition of </w:t>
      </w:r>
      <w:r w:rsidR="00A61161" w:rsidRPr="005760B7">
        <w:rPr>
          <w:rFonts w:ascii="Book Antiqua" w:hAnsi="Book Antiqua"/>
          <w:b/>
          <w:bCs/>
          <w:sz w:val="24"/>
          <w:szCs w:val="24"/>
        </w:rPr>
        <w:t xml:space="preserve">leak </w:t>
      </w:r>
      <w:r w:rsidRPr="005760B7">
        <w:rPr>
          <w:rFonts w:ascii="Book Antiqua" w:hAnsi="Book Antiqua"/>
          <w:b/>
          <w:bCs/>
          <w:sz w:val="24"/>
          <w:szCs w:val="24"/>
        </w:rPr>
        <w:t xml:space="preserve">and </w:t>
      </w:r>
      <w:r w:rsidR="00A61161" w:rsidRPr="005760B7">
        <w:rPr>
          <w:rFonts w:ascii="Book Antiqua" w:hAnsi="Book Antiqua"/>
          <w:b/>
          <w:bCs/>
          <w:sz w:val="24"/>
          <w:szCs w:val="24"/>
        </w:rPr>
        <w:t>fistula</w:t>
      </w:r>
    </w:p>
    <w:tbl>
      <w:tblPr>
        <w:tblStyle w:val="ae"/>
        <w:tblW w:w="804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60"/>
        <w:gridCol w:w="6886"/>
      </w:tblGrid>
      <w:tr w:rsidR="003575F9" w:rsidRPr="005760B7" w14:paraId="24ECBDEF" w14:textId="77777777" w:rsidTr="00A61161">
        <w:trPr>
          <w:trHeight w:val="269"/>
        </w:trPr>
        <w:tc>
          <w:tcPr>
            <w:tcW w:w="1160" w:type="dxa"/>
            <w:tcBorders>
              <w:top w:val="single" w:sz="4" w:space="0" w:color="auto"/>
              <w:bottom w:val="single" w:sz="4" w:space="0" w:color="auto"/>
            </w:tcBorders>
            <w:noWrap/>
            <w:hideMark/>
          </w:tcPr>
          <w:p w14:paraId="2D2FECC3" w14:textId="77777777" w:rsidR="007813FB" w:rsidRPr="005760B7" w:rsidRDefault="007813FB" w:rsidP="00080CE8">
            <w:pPr>
              <w:snapToGrid w:val="0"/>
              <w:spacing w:line="360" w:lineRule="auto"/>
              <w:jc w:val="both"/>
              <w:rPr>
                <w:rFonts w:ascii="Book Antiqua" w:eastAsia="Times New Roman" w:hAnsi="Book Antiqua" w:cs="Times New Roman"/>
                <w:sz w:val="24"/>
                <w:szCs w:val="24"/>
                <w:lang w:eastAsia="it-IT"/>
              </w:rPr>
            </w:pPr>
            <w:r w:rsidRPr="005760B7">
              <w:rPr>
                <w:rFonts w:ascii="Book Antiqua" w:eastAsia="Times New Roman" w:hAnsi="Book Antiqua" w:cs="Times New Roman"/>
                <w:sz w:val="24"/>
                <w:szCs w:val="24"/>
                <w:lang w:eastAsia="it-IT"/>
              </w:rPr>
              <w:t> </w:t>
            </w:r>
          </w:p>
        </w:tc>
        <w:tc>
          <w:tcPr>
            <w:tcW w:w="6886" w:type="dxa"/>
            <w:tcBorders>
              <w:top w:val="single" w:sz="4" w:space="0" w:color="auto"/>
              <w:bottom w:val="single" w:sz="4" w:space="0" w:color="auto"/>
            </w:tcBorders>
            <w:noWrap/>
            <w:vAlign w:val="center"/>
            <w:hideMark/>
          </w:tcPr>
          <w:p w14:paraId="229ABA60" w14:textId="168C58FE" w:rsidR="007813FB" w:rsidRPr="005760B7" w:rsidRDefault="00A61161" w:rsidP="00080CE8">
            <w:pPr>
              <w:snapToGrid w:val="0"/>
              <w:spacing w:line="360" w:lineRule="auto"/>
              <w:jc w:val="both"/>
              <w:rPr>
                <w:rFonts w:ascii="Book Antiqua" w:eastAsia="Times New Roman" w:hAnsi="Book Antiqua" w:cs="Times New Roman"/>
                <w:b/>
                <w:sz w:val="24"/>
                <w:szCs w:val="24"/>
                <w:lang w:eastAsia="it-IT"/>
              </w:rPr>
            </w:pPr>
            <w:r w:rsidRPr="005760B7">
              <w:rPr>
                <w:rFonts w:ascii="Book Antiqua" w:eastAsia="Times New Roman" w:hAnsi="Book Antiqua" w:cs="Times New Roman"/>
                <w:b/>
                <w:sz w:val="24"/>
                <w:szCs w:val="24"/>
                <w:lang w:eastAsia="it-IT"/>
              </w:rPr>
              <w:t>Definition</w:t>
            </w:r>
          </w:p>
        </w:tc>
      </w:tr>
      <w:tr w:rsidR="007813FB" w:rsidRPr="005760B7" w14:paraId="225B0FC2" w14:textId="77777777" w:rsidTr="00A61161">
        <w:trPr>
          <w:trHeight w:val="387"/>
        </w:trPr>
        <w:tc>
          <w:tcPr>
            <w:tcW w:w="1160" w:type="dxa"/>
            <w:tcBorders>
              <w:top w:val="single" w:sz="4" w:space="0" w:color="auto"/>
            </w:tcBorders>
            <w:noWrap/>
            <w:vAlign w:val="center"/>
            <w:hideMark/>
          </w:tcPr>
          <w:p w14:paraId="293F311F" w14:textId="77777777" w:rsidR="007813FB" w:rsidRPr="005760B7" w:rsidRDefault="007813FB" w:rsidP="00080CE8">
            <w:pPr>
              <w:snapToGrid w:val="0"/>
              <w:spacing w:line="360" w:lineRule="auto"/>
              <w:jc w:val="both"/>
              <w:rPr>
                <w:rFonts w:ascii="Book Antiqua" w:eastAsia="Times New Roman" w:hAnsi="Book Antiqua" w:cs="Times New Roman"/>
                <w:bCs/>
                <w:sz w:val="24"/>
                <w:szCs w:val="24"/>
                <w:lang w:eastAsia="it-IT"/>
              </w:rPr>
            </w:pPr>
            <w:r w:rsidRPr="005760B7">
              <w:rPr>
                <w:rFonts w:ascii="Book Antiqua" w:eastAsia="Times New Roman" w:hAnsi="Book Antiqua" w:cs="Times New Roman"/>
                <w:bCs/>
                <w:sz w:val="24"/>
                <w:szCs w:val="24"/>
                <w:lang w:eastAsia="it-IT"/>
              </w:rPr>
              <w:t>Leak</w:t>
            </w:r>
          </w:p>
        </w:tc>
        <w:tc>
          <w:tcPr>
            <w:tcW w:w="6886" w:type="dxa"/>
            <w:tcBorders>
              <w:top w:val="single" w:sz="4" w:space="0" w:color="auto"/>
            </w:tcBorders>
            <w:noWrap/>
            <w:vAlign w:val="center"/>
            <w:hideMark/>
          </w:tcPr>
          <w:p w14:paraId="784C4E0C" w14:textId="77777777" w:rsidR="007813FB" w:rsidRPr="005760B7" w:rsidRDefault="00C071F7" w:rsidP="00080CE8">
            <w:pPr>
              <w:snapToGrid w:val="0"/>
              <w:spacing w:line="360" w:lineRule="auto"/>
              <w:jc w:val="both"/>
              <w:rPr>
                <w:rFonts w:ascii="Book Antiqua" w:eastAsia="Times New Roman" w:hAnsi="Book Antiqua" w:cs="Times New Roman"/>
                <w:sz w:val="24"/>
                <w:szCs w:val="24"/>
                <w:lang w:eastAsia="it-IT"/>
              </w:rPr>
            </w:pPr>
            <w:r w:rsidRPr="005760B7">
              <w:rPr>
                <w:rFonts w:ascii="Book Antiqua" w:eastAsia="Times New Roman" w:hAnsi="Book Antiqua" w:cs="Times New Roman"/>
                <w:sz w:val="24"/>
                <w:szCs w:val="24"/>
                <w:lang w:eastAsia="it-IT"/>
              </w:rPr>
              <w:t>Pat</w:t>
            </w:r>
            <w:r w:rsidR="008E0DC8" w:rsidRPr="005760B7">
              <w:rPr>
                <w:rFonts w:ascii="Book Antiqua" w:eastAsia="Times New Roman" w:hAnsi="Book Antiqua" w:cs="Times New Roman"/>
                <w:sz w:val="24"/>
                <w:szCs w:val="24"/>
                <w:lang w:eastAsia="it-IT"/>
              </w:rPr>
              <w:t>h</w:t>
            </w:r>
            <w:r w:rsidRPr="005760B7">
              <w:rPr>
                <w:rFonts w:ascii="Book Antiqua" w:eastAsia="Times New Roman" w:hAnsi="Book Antiqua" w:cs="Times New Roman"/>
                <w:sz w:val="24"/>
                <w:szCs w:val="24"/>
                <w:lang w:eastAsia="it-IT"/>
              </w:rPr>
              <w:t>ological</w:t>
            </w:r>
            <w:r w:rsidR="007813FB" w:rsidRPr="005760B7">
              <w:rPr>
                <w:rFonts w:ascii="Book Antiqua" w:eastAsia="Times New Roman" w:hAnsi="Book Antiqua" w:cs="Times New Roman"/>
                <w:sz w:val="24"/>
                <w:szCs w:val="24"/>
                <w:lang w:eastAsia="it-IT"/>
              </w:rPr>
              <w:t xml:space="preserve"> communication between intra and extra</w:t>
            </w:r>
            <w:r w:rsidR="008E0DC8" w:rsidRPr="005760B7">
              <w:rPr>
                <w:rFonts w:ascii="Book Antiqua" w:eastAsia="Times New Roman" w:hAnsi="Book Antiqua" w:cs="Times New Roman"/>
                <w:sz w:val="24"/>
                <w:szCs w:val="24"/>
                <w:lang w:eastAsia="it-IT"/>
              </w:rPr>
              <w:t>-</w:t>
            </w:r>
            <w:r w:rsidR="007813FB" w:rsidRPr="005760B7">
              <w:rPr>
                <w:rFonts w:ascii="Book Antiqua" w:eastAsia="Times New Roman" w:hAnsi="Book Antiqua" w:cs="Times New Roman"/>
                <w:sz w:val="24"/>
                <w:szCs w:val="24"/>
                <w:lang w:eastAsia="it-IT"/>
              </w:rPr>
              <w:t>luminal compartments</w:t>
            </w:r>
          </w:p>
        </w:tc>
      </w:tr>
      <w:tr w:rsidR="007813FB" w:rsidRPr="005760B7" w14:paraId="35D2C585" w14:textId="77777777" w:rsidTr="00A61161">
        <w:trPr>
          <w:trHeight w:val="427"/>
        </w:trPr>
        <w:tc>
          <w:tcPr>
            <w:tcW w:w="1160" w:type="dxa"/>
            <w:noWrap/>
            <w:vAlign w:val="center"/>
            <w:hideMark/>
          </w:tcPr>
          <w:p w14:paraId="1A784073" w14:textId="77777777" w:rsidR="007813FB" w:rsidRPr="005760B7" w:rsidRDefault="007813FB" w:rsidP="00080CE8">
            <w:pPr>
              <w:snapToGrid w:val="0"/>
              <w:spacing w:line="360" w:lineRule="auto"/>
              <w:jc w:val="both"/>
              <w:rPr>
                <w:rFonts w:ascii="Book Antiqua" w:eastAsia="Times New Roman" w:hAnsi="Book Antiqua" w:cs="Times New Roman"/>
                <w:bCs/>
                <w:sz w:val="24"/>
                <w:szCs w:val="24"/>
                <w:lang w:eastAsia="it-IT"/>
              </w:rPr>
            </w:pPr>
            <w:r w:rsidRPr="005760B7">
              <w:rPr>
                <w:rFonts w:ascii="Book Antiqua" w:eastAsia="Times New Roman" w:hAnsi="Book Antiqua" w:cs="Times New Roman"/>
                <w:bCs/>
                <w:sz w:val="24"/>
                <w:szCs w:val="24"/>
                <w:lang w:eastAsia="it-IT"/>
              </w:rPr>
              <w:t>Fistula</w:t>
            </w:r>
          </w:p>
        </w:tc>
        <w:tc>
          <w:tcPr>
            <w:tcW w:w="6886" w:type="dxa"/>
            <w:noWrap/>
            <w:vAlign w:val="center"/>
            <w:hideMark/>
          </w:tcPr>
          <w:p w14:paraId="124D2D62" w14:textId="77777777" w:rsidR="007813FB" w:rsidRPr="005760B7" w:rsidRDefault="007813FB" w:rsidP="00080CE8">
            <w:pPr>
              <w:snapToGrid w:val="0"/>
              <w:spacing w:line="360" w:lineRule="auto"/>
              <w:jc w:val="both"/>
              <w:rPr>
                <w:rFonts w:ascii="Book Antiqua" w:eastAsia="Times New Roman" w:hAnsi="Book Antiqua" w:cs="Times New Roman"/>
                <w:sz w:val="24"/>
                <w:szCs w:val="24"/>
                <w:lang w:eastAsia="it-IT"/>
              </w:rPr>
            </w:pPr>
            <w:r w:rsidRPr="005760B7">
              <w:rPr>
                <w:rFonts w:ascii="Book Antiqua" w:eastAsia="Times New Roman" w:hAnsi="Book Antiqua" w:cs="Times New Roman"/>
                <w:sz w:val="24"/>
                <w:szCs w:val="24"/>
                <w:lang w:eastAsia="it-IT"/>
              </w:rPr>
              <w:t>Abnormal communication between two epithelialized surfaces</w:t>
            </w:r>
          </w:p>
        </w:tc>
      </w:tr>
    </w:tbl>
    <w:p w14:paraId="5B2FFCB1" w14:textId="77777777" w:rsidR="00A61161" w:rsidRPr="005760B7" w:rsidRDefault="00A61161" w:rsidP="00080CE8">
      <w:pPr>
        <w:snapToGrid w:val="0"/>
        <w:spacing w:after="0" w:line="360" w:lineRule="auto"/>
        <w:jc w:val="both"/>
        <w:rPr>
          <w:rFonts w:ascii="Book Antiqua" w:hAnsi="Book Antiqua"/>
          <w:sz w:val="24"/>
          <w:szCs w:val="24"/>
        </w:rPr>
        <w:sectPr w:rsidR="00A61161" w:rsidRPr="005760B7" w:rsidSect="00AA5409">
          <w:headerReference w:type="even" r:id="rId20"/>
          <w:headerReference w:type="default" r:id="rId21"/>
          <w:footerReference w:type="default" r:id="rId22"/>
          <w:type w:val="continuous"/>
          <w:pgSz w:w="12240" w:h="15840"/>
          <w:pgMar w:top="1440" w:right="1800" w:bottom="1440" w:left="1800" w:header="708" w:footer="708" w:gutter="0"/>
          <w:cols w:space="708"/>
          <w:docGrid w:linePitch="360"/>
        </w:sectPr>
      </w:pPr>
    </w:p>
    <w:p w14:paraId="7245FB05" w14:textId="7B9AC26A" w:rsidR="00885A7A" w:rsidRPr="005760B7" w:rsidRDefault="00A61161" w:rsidP="00080CE8">
      <w:pPr>
        <w:snapToGrid w:val="0"/>
        <w:spacing w:after="0" w:line="360" w:lineRule="auto"/>
        <w:jc w:val="both"/>
        <w:rPr>
          <w:rFonts w:ascii="Book Antiqua" w:hAnsi="Book Antiqua"/>
          <w:b/>
          <w:bCs/>
          <w:sz w:val="24"/>
          <w:szCs w:val="24"/>
        </w:rPr>
      </w:pPr>
      <w:r w:rsidRPr="005760B7">
        <w:rPr>
          <w:rFonts w:ascii="Book Antiqua" w:hAnsi="Book Antiqua"/>
          <w:b/>
          <w:bCs/>
          <w:sz w:val="24"/>
          <w:szCs w:val="24"/>
        </w:rPr>
        <w:lastRenderedPageBreak/>
        <w:t>Table 2 Main features of the different endoscopic</w:t>
      </w:r>
      <w:r w:rsidR="00235E13" w:rsidRPr="005760B7">
        <w:rPr>
          <w:rFonts w:ascii="Book Antiqua" w:hAnsi="Book Antiqua"/>
          <w:b/>
          <w:bCs/>
          <w:sz w:val="24"/>
          <w:szCs w:val="24"/>
        </w:rPr>
        <w:t xml:space="preserve"> approaches to leak and fistula</w:t>
      </w:r>
    </w:p>
    <w:tbl>
      <w:tblPr>
        <w:tblStyle w:val="ae"/>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295"/>
        <w:gridCol w:w="1440"/>
        <w:gridCol w:w="1841"/>
        <w:gridCol w:w="678"/>
        <w:gridCol w:w="1052"/>
        <w:gridCol w:w="1115"/>
      </w:tblGrid>
      <w:tr w:rsidR="00235E13" w:rsidRPr="005760B7" w14:paraId="2DBEA835" w14:textId="77777777" w:rsidTr="00235E13">
        <w:trPr>
          <w:trHeight w:val="759"/>
          <w:jc w:val="center"/>
        </w:trPr>
        <w:tc>
          <w:tcPr>
            <w:tcW w:w="646" w:type="pct"/>
            <w:tcBorders>
              <w:top w:val="single" w:sz="4" w:space="0" w:color="auto"/>
              <w:bottom w:val="single" w:sz="4" w:space="0" w:color="auto"/>
            </w:tcBorders>
            <w:vAlign w:val="center"/>
          </w:tcPr>
          <w:p w14:paraId="1327A34E" w14:textId="77777777" w:rsidR="00235E13" w:rsidRPr="005760B7" w:rsidRDefault="00235E13" w:rsidP="00080CE8">
            <w:pPr>
              <w:snapToGrid w:val="0"/>
              <w:spacing w:line="360" w:lineRule="auto"/>
              <w:jc w:val="both"/>
              <w:rPr>
                <w:rFonts w:ascii="Book Antiqua" w:hAnsi="Book Antiqua" w:cs="Times New Roman"/>
                <w:b/>
                <w:bCs/>
                <w:sz w:val="24"/>
                <w:szCs w:val="24"/>
              </w:rPr>
            </w:pPr>
            <w:r w:rsidRPr="005760B7">
              <w:rPr>
                <w:rFonts w:ascii="Book Antiqua" w:hAnsi="Book Antiqua" w:cs="Times New Roman"/>
                <w:b/>
                <w:bCs/>
                <w:sz w:val="24"/>
                <w:szCs w:val="24"/>
              </w:rPr>
              <w:t> </w:t>
            </w:r>
          </w:p>
        </w:tc>
        <w:tc>
          <w:tcPr>
            <w:tcW w:w="760" w:type="pct"/>
            <w:tcBorders>
              <w:top w:val="single" w:sz="4" w:space="0" w:color="auto"/>
              <w:bottom w:val="single" w:sz="4" w:space="0" w:color="auto"/>
            </w:tcBorders>
            <w:vAlign w:val="center"/>
          </w:tcPr>
          <w:p w14:paraId="7BA31591" w14:textId="298B33F5" w:rsidR="00235E13" w:rsidRPr="005760B7" w:rsidRDefault="00235E13" w:rsidP="00080CE8">
            <w:pPr>
              <w:snapToGrid w:val="0"/>
              <w:spacing w:line="360" w:lineRule="auto"/>
              <w:jc w:val="both"/>
              <w:rPr>
                <w:rFonts w:ascii="Book Antiqua" w:hAnsi="Book Antiqua" w:cs="Times New Roman"/>
                <w:b/>
                <w:bCs/>
                <w:sz w:val="24"/>
                <w:szCs w:val="24"/>
              </w:rPr>
            </w:pPr>
            <w:r w:rsidRPr="005760B7">
              <w:rPr>
                <w:rFonts w:ascii="Book Antiqua" w:hAnsi="Book Antiqua" w:cs="Times New Roman"/>
                <w:b/>
                <w:bCs/>
                <w:sz w:val="24"/>
                <w:szCs w:val="24"/>
              </w:rPr>
              <w:t>Mechanism</w:t>
            </w:r>
            <w:r w:rsidRPr="005760B7">
              <w:rPr>
                <w:rFonts w:ascii="Book Antiqua" w:hAnsi="Book Antiqua" w:cs="Times New Roman"/>
                <w:b/>
                <w:bCs/>
                <w:sz w:val="24"/>
                <w:szCs w:val="24"/>
                <w:lang w:eastAsia="zh-CN"/>
              </w:rPr>
              <w:t xml:space="preserve"> </w:t>
            </w:r>
            <w:r w:rsidRPr="005760B7">
              <w:rPr>
                <w:rFonts w:ascii="Book Antiqua" w:hAnsi="Book Antiqua" w:cs="Times New Roman"/>
                <w:b/>
                <w:bCs/>
                <w:sz w:val="24"/>
                <w:szCs w:val="24"/>
              </w:rPr>
              <w:t>of</w:t>
            </w:r>
          </w:p>
          <w:p w14:paraId="3A7F659F" w14:textId="77777777" w:rsidR="00235E13" w:rsidRPr="005760B7" w:rsidRDefault="00235E13" w:rsidP="00080CE8">
            <w:pPr>
              <w:snapToGrid w:val="0"/>
              <w:spacing w:line="360" w:lineRule="auto"/>
              <w:jc w:val="both"/>
              <w:rPr>
                <w:rFonts w:ascii="Book Antiqua" w:hAnsi="Book Antiqua" w:cs="Times New Roman"/>
                <w:b/>
                <w:bCs/>
                <w:sz w:val="24"/>
                <w:szCs w:val="24"/>
              </w:rPr>
            </w:pPr>
            <w:r w:rsidRPr="005760B7">
              <w:rPr>
                <w:rFonts w:ascii="Book Antiqua" w:hAnsi="Book Antiqua" w:cs="Times New Roman"/>
                <w:b/>
                <w:bCs/>
                <w:sz w:val="24"/>
                <w:szCs w:val="24"/>
              </w:rPr>
              <w:t>action</w:t>
            </w:r>
          </w:p>
        </w:tc>
        <w:tc>
          <w:tcPr>
            <w:tcW w:w="845" w:type="pct"/>
            <w:tcBorders>
              <w:top w:val="single" w:sz="4" w:space="0" w:color="auto"/>
              <w:bottom w:val="single" w:sz="4" w:space="0" w:color="auto"/>
            </w:tcBorders>
            <w:vAlign w:val="center"/>
          </w:tcPr>
          <w:p w14:paraId="446A47AC" w14:textId="0A9255A0" w:rsidR="00235E13" w:rsidRPr="005760B7" w:rsidRDefault="00235E13" w:rsidP="00080CE8">
            <w:pPr>
              <w:snapToGrid w:val="0"/>
              <w:spacing w:line="360" w:lineRule="auto"/>
              <w:jc w:val="both"/>
              <w:rPr>
                <w:rFonts w:ascii="Book Antiqua" w:hAnsi="Book Antiqua" w:cs="Times New Roman"/>
                <w:b/>
                <w:bCs/>
                <w:sz w:val="24"/>
                <w:szCs w:val="24"/>
              </w:rPr>
            </w:pPr>
            <w:r w:rsidRPr="005760B7">
              <w:rPr>
                <w:rFonts w:ascii="Book Antiqua" w:hAnsi="Book Antiqua" w:cs="Times New Roman"/>
                <w:b/>
                <w:bCs/>
                <w:sz w:val="24"/>
                <w:szCs w:val="24"/>
              </w:rPr>
              <w:t>Advantages</w:t>
            </w:r>
          </w:p>
        </w:tc>
        <w:tc>
          <w:tcPr>
            <w:tcW w:w="1080" w:type="pct"/>
            <w:tcBorders>
              <w:top w:val="single" w:sz="4" w:space="0" w:color="auto"/>
              <w:bottom w:val="single" w:sz="4" w:space="0" w:color="auto"/>
            </w:tcBorders>
            <w:vAlign w:val="center"/>
          </w:tcPr>
          <w:p w14:paraId="3C4C7331" w14:textId="7A758532" w:rsidR="00235E13" w:rsidRPr="005760B7" w:rsidRDefault="00235E13" w:rsidP="00080CE8">
            <w:pPr>
              <w:snapToGrid w:val="0"/>
              <w:spacing w:line="360" w:lineRule="auto"/>
              <w:jc w:val="both"/>
              <w:rPr>
                <w:rFonts w:ascii="Book Antiqua" w:hAnsi="Book Antiqua" w:cs="Times New Roman"/>
                <w:b/>
                <w:bCs/>
                <w:sz w:val="24"/>
                <w:szCs w:val="24"/>
              </w:rPr>
            </w:pPr>
            <w:r w:rsidRPr="005760B7">
              <w:rPr>
                <w:rFonts w:ascii="Book Antiqua" w:hAnsi="Book Antiqua" w:cs="Times New Roman"/>
                <w:b/>
                <w:bCs/>
                <w:sz w:val="24"/>
                <w:szCs w:val="24"/>
              </w:rPr>
              <w:t>Disadvantages</w:t>
            </w:r>
          </w:p>
        </w:tc>
        <w:tc>
          <w:tcPr>
            <w:tcW w:w="398" w:type="pct"/>
            <w:tcBorders>
              <w:top w:val="single" w:sz="4" w:space="0" w:color="auto"/>
              <w:bottom w:val="single" w:sz="4" w:space="0" w:color="auto"/>
            </w:tcBorders>
            <w:vAlign w:val="center"/>
          </w:tcPr>
          <w:p w14:paraId="5BEBF33E" w14:textId="2CE379C6" w:rsidR="00235E13" w:rsidRPr="005760B7" w:rsidRDefault="00235E13" w:rsidP="00080CE8">
            <w:pPr>
              <w:snapToGrid w:val="0"/>
              <w:spacing w:line="360" w:lineRule="auto"/>
              <w:jc w:val="both"/>
              <w:rPr>
                <w:rFonts w:ascii="Book Antiqua" w:hAnsi="Book Antiqua" w:cs="Times New Roman"/>
                <w:b/>
                <w:bCs/>
                <w:sz w:val="24"/>
                <w:szCs w:val="24"/>
              </w:rPr>
            </w:pPr>
            <w:r w:rsidRPr="005760B7">
              <w:rPr>
                <w:rFonts w:ascii="Book Antiqua" w:hAnsi="Book Antiqua" w:cs="Times New Roman"/>
                <w:b/>
                <w:bCs/>
                <w:sz w:val="24"/>
                <w:szCs w:val="24"/>
              </w:rPr>
              <w:t>Cost</w:t>
            </w:r>
          </w:p>
        </w:tc>
        <w:tc>
          <w:tcPr>
            <w:tcW w:w="617" w:type="pct"/>
            <w:tcBorders>
              <w:top w:val="single" w:sz="4" w:space="0" w:color="auto"/>
              <w:bottom w:val="single" w:sz="4" w:space="0" w:color="auto"/>
            </w:tcBorders>
            <w:vAlign w:val="center"/>
          </w:tcPr>
          <w:p w14:paraId="05DF8691" w14:textId="3AEF4E40" w:rsidR="00235E13" w:rsidRPr="005760B7" w:rsidRDefault="00235E13" w:rsidP="00080CE8">
            <w:pPr>
              <w:snapToGrid w:val="0"/>
              <w:spacing w:line="360" w:lineRule="auto"/>
              <w:jc w:val="both"/>
              <w:rPr>
                <w:rFonts w:ascii="Book Antiqua" w:hAnsi="Book Antiqua" w:cs="Times New Roman"/>
                <w:b/>
                <w:bCs/>
                <w:sz w:val="24"/>
                <w:szCs w:val="24"/>
              </w:rPr>
            </w:pPr>
            <w:r w:rsidRPr="005760B7">
              <w:rPr>
                <w:rFonts w:ascii="Book Antiqua" w:hAnsi="Book Antiqua" w:cs="Times New Roman"/>
                <w:b/>
                <w:bCs/>
                <w:sz w:val="24"/>
                <w:szCs w:val="24"/>
              </w:rPr>
              <w:t>N° of sessions</w:t>
            </w:r>
          </w:p>
        </w:tc>
        <w:tc>
          <w:tcPr>
            <w:tcW w:w="654" w:type="pct"/>
            <w:tcBorders>
              <w:top w:val="single" w:sz="4" w:space="0" w:color="auto"/>
              <w:bottom w:val="single" w:sz="4" w:space="0" w:color="auto"/>
            </w:tcBorders>
            <w:vAlign w:val="center"/>
          </w:tcPr>
          <w:p w14:paraId="6B3A1182" w14:textId="76E5D8D3" w:rsidR="00235E13" w:rsidRPr="005760B7" w:rsidRDefault="00235E13" w:rsidP="00080CE8">
            <w:pPr>
              <w:snapToGrid w:val="0"/>
              <w:spacing w:line="360" w:lineRule="auto"/>
              <w:jc w:val="both"/>
              <w:rPr>
                <w:rFonts w:ascii="Book Antiqua" w:hAnsi="Book Antiqua" w:cs="Times New Roman"/>
                <w:b/>
                <w:bCs/>
                <w:sz w:val="24"/>
                <w:szCs w:val="24"/>
              </w:rPr>
            </w:pPr>
            <w:r w:rsidRPr="005760B7">
              <w:rPr>
                <w:rFonts w:ascii="Book Antiqua" w:hAnsi="Book Antiqua" w:cs="Times New Roman"/>
                <w:b/>
                <w:bCs/>
                <w:sz w:val="24"/>
                <w:szCs w:val="24"/>
              </w:rPr>
              <w:t>Expertise needed</w:t>
            </w:r>
          </w:p>
        </w:tc>
      </w:tr>
      <w:tr w:rsidR="00235E13" w:rsidRPr="005760B7" w14:paraId="59DE7CF6" w14:textId="77777777" w:rsidTr="00235E13">
        <w:trPr>
          <w:trHeight w:val="759"/>
          <w:jc w:val="center"/>
        </w:trPr>
        <w:tc>
          <w:tcPr>
            <w:tcW w:w="646" w:type="pct"/>
            <w:tcBorders>
              <w:top w:val="single" w:sz="4" w:space="0" w:color="auto"/>
            </w:tcBorders>
            <w:vAlign w:val="center"/>
          </w:tcPr>
          <w:p w14:paraId="0647B606" w14:textId="3AFBE53A"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Endoclips</w:t>
            </w:r>
          </w:p>
        </w:tc>
        <w:tc>
          <w:tcPr>
            <w:tcW w:w="760" w:type="pct"/>
            <w:tcBorders>
              <w:top w:val="single" w:sz="4" w:space="0" w:color="auto"/>
            </w:tcBorders>
            <w:vAlign w:val="center"/>
          </w:tcPr>
          <w:p w14:paraId="081EC393"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Direct closure</w:t>
            </w:r>
          </w:p>
        </w:tc>
        <w:tc>
          <w:tcPr>
            <w:tcW w:w="845" w:type="pct"/>
            <w:tcBorders>
              <w:top w:val="single" w:sz="4" w:space="0" w:color="auto"/>
            </w:tcBorders>
            <w:vAlign w:val="center"/>
          </w:tcPr>
          <w:p w14:paraId="1F418525" w14:textId="144DA7B2"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More effective in acute setting</w:t>
            </w:r>
          </w:p>
        </w:tc>
        <w:tc>
          <w:tcPr>
            <w:tcW w:w="1080" w:type="pct"/>
            <w:tcBorders>
              <w:top w:val="single" w:sz="4" w:space="0" w:color="auto"/>
            </w:tcBorders>
            <w:vAlign w:val="center"/>
          </w:tcPr>
          <w:p w14:paraId="4A1FE21F" w14:textId="52048342"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Less effective in chronic setting;</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Need of external drainage</w:t>
            </w:r>
          </w:p>
        </w:tc>
        <w:tc>
          <w:tcPr>
            <w:tcW w:w="398" w:type="pct"/>
            <w:tcBorders>
              <w:top w:val="single" w:sz="4" w:space="0" w:color="auto"/>
            </w:tcBorders>
            <w:vAlign w:val="center"/>
          </w:tcPr>
          <w:p w14:paraId="44329A86"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17" w:type="pct"/>
            <w:tcBorders>
              <w:top w:val="single" w:sz="4" w:space="0" w:color="auto"/>
            </w:tcBorders>
            <w:vAlign w:val="center"/>
          </w:tcPr>
          <w:p w14:paraId="645EE9A8"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54" w:type="pct"/>
            <w:tcBorders>
              <w:top w:val="single" w:sz="4" w:space="0" w:color="auto"/>
            </w:tcBorders>
            <w:vAlign w:val="center"/>
          </w:tcPr>
          <w:p w14:paraId="2836D036"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r>
      <w:tr w:rsidR="00235E13" w:rsidRPr="005760B7" w14:paraId="6F5DC83E" w14:textId="77777777" w:rsidTr="00235E13">
        <w:trPr>
          <w:trHeight w:val="759"/>
          <w:jc w:val="center"/>
        </w:trPr>
        <w:tc>
          <w:tcPr>
            <w:tcW w:w="646" w:type="pct"/>
            <w:vAlign w:val="center"/>
          </w:tcPr>
          <w:p w14:paraId="476CBEEF" w14:textId="661D92B9"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Stent</w:t>
            </w:r>
          </w:p>
        </w:tc>
        <w:tc>
          <w:tcPr>
            <w:tcW w:w="760" w:type="pct"/>
            <w:vAlign w:val="center"/>
          </w:tcPr>
          <w:p w14:paraId="56355EB8" w14:textId="1D858E44"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Defect sealing</w:t>
            </w:r>
          </w:p>
        </w:tc>
        <w:tc>
          <w:tcPr>
            <w:tcW w:w="845" w:type="pct"/>
            <w:vAlign w:val="center"/>
          </w:tcPr>
          <w:p w14:paraId="31FA0BF0" w14:textId="4BACD9A2"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Early oral intake;</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Reduce stricture formation</w:t>
            </w:r>
          </w:p>
        </w:tc>
        <w:tc>
          <w:tcPr>
            <w:tcW w:w="1080" w:type="pct"/>
            <w:vAlign w:val="center"/>
          </w:tcPr>
          <w:p w14:paraId="79E41647" w14:textId="686D2774"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Stent migration;</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Tissue ingrowth/overgrowth</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pain;</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Need of externaldrainage</w:t>
            </w:r>
          </w:p>
        </w:tc>
        <w:tc>
          <w:tcPr>
            <w:tcW w:w="398" w:type="pct"/>
            <w:vAlign w:val="center"/>
          </w:tcPr>
          <w:p w14:paraId="3E379675"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17" w:type="pct"/>
            <w:vAlign w:val="center"/>
          </w:tcPr>
          <w:p w14:paraId="7593D94C"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54" w:type="pct"/>
            <w:vAlign w:val="center"/>
          </w:tcPr>
          <w:p w14:paraId="44042DCC"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r>
      <w:tr w:rsidR="00235E13" w:rsidRPr="005760B7" w14:paraId="4A769C2E" w14:textId="77777777" w:rsidTr="00235E13">
        <w:trPr>
          <w:trHeight w:val="759"/>
          <w:jc w:val="center"/>
        </w:trPr>
        <w:tc>
          <w:tcPr>
            <w:tcW w:w="646" w:type="pct"/>
            <w:vAlign w:val="center"/>
          </w:tcPr>
          <w:p w14:paraId="7BD7EA41" w14:textId="20BA9631"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caps/>
                <w:sz w:val="24"/>
                <w:szCs w:val="24"/>
              </w:rPr>
              <w:t>Eid</w:t>
            </w:r>
          </w:p>
        </w:tc>
        <w:tc>
          <w:tcPr>
            <w:tcW w:w="760" w:type="pct"/>
            <w:vAlign w:val="center"/>
          </w:tcPr>
          <w:p w14:paraId="0E4C7516" w14:textId="27AF76F5"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Second intention closure</w:t>
            </w:r>
          </w:p>
        </w:tc>
        <w:tc>
          <w:tcPr>
            <w:tcW w:w="845" w:type="pct"/>
            <w:vAlign w:val="center"/>
          </w:tcPr>
          <w:p w14:paraId="263495F9" w14:textId="4126002E"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Early oral intake;</w:t>
            </w:r>
          </w:p>
          <w:p w14:paraId="4A6A4826" w14:textId="5E7C2C71"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 xml:space="preserve"> Internal drainage;</w:t>
            </w:r>
          </w:p>
          <w:p w14:paraId="6A5EB9B6" w14:textId="1528FCC6"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More effective in acute setting</w:t>
            </w:r>
          </w:p>
        </w:tc>
        <w:tc>
          <w:tcPr>
            <w:tcW w:w="1080" w:type="pct"/>
            <w:vAlign w:val="center"/>
          </w:tcPr>
          <w:p w14:paraId="4F076823" w14:textId="6046F518"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Stricture</w:t>
            </w:r>
          </w:p>
        </w:tc>
        <w:tc>
          <w:tcPr>
            <w:tcW w:w="398" w:type="pct"/>
            <w:vAlign w:val="center"/>
          </w:tcPr>
          <w:p w14:paraId="6A32EB91"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17" w:type="pct"/>
            <w:vAlign w:val="center"/>
          </w:tcPr>
          <w:p w14:paraId="3E84063F"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54" w:type="pct"/>
            <w:vAlign w:val="center"/>
          </w:tcPr>
          <w:p w14:paraId="69F0804B"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r>
      <w:tr w:rsidR="00235E13" w:rsidRPr="005760B7" w14:paraId="5164C96D" w14:textId="77777777" w:rsidTr="00235E13">
        <w:trPr>
          <w:trHeight w:val="759"/>
          <w:jc w:val="center"/>
        </w:trPr>
        <w:tc>
          <w:tcPr>
            <w:tcW w:w="646" w:type="pct"/>
            <w:vAlign w:val="center"/>
          </w:tcPr>
          <w:p w14:paraId="43526FDF" w14:textId="5DEE1244"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Suturing system</w:t>
            </w:r>
          </w:p>
        </w:tc>
        <w:tc>
          <w:tcPr>
            <w:tcW w:w="760" w:type="pct"/>
            <w:vAlign w:val="center"/>
          </w:tcPr>
          <w:p w14:paraId="4C9A8BB6"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Direct closure</w:t>
            </w:r>
          </w:p>
        </w:tc>
        <w:tc>
          <w:tcPr>
            <w:tcW w:w="845" w:type="pct"/>
            <w:vAlign w:val="center"/>
          </w:tcPr>
          <w:p w14:paraId="6268B6C0" w14:textId="601736A8"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True full-thickness closure;</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 xml:space="preserve">Single operator </w:t>
            </w:r>
            <w:r w:rsidRPr="005760B7">
              <w:rPr>
                <w:rFonts w:ascii="Book Antiqua" w:hAnsi="Book Antiqua" w:cs="Times New Roman"/>
                <w:sz w:val="24"/>
                <w:szCs w:val="24"/>
              </w:rPr>
              <w:lastRenderedPageBreak/>
              <w:t>(Overstich®)</w:t>
            </w:r>
          </w:p>
        </w:tc>
        <w:tc>
          <w:tcPr>
            <w:tcW w:w="1080" w:type="pct"/>
            <w:vAlign w:val="center"/>
          </w:tcPr>
          <w:p w14:paraId="041AB3E7" w14:textId="08FCF9F2"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lastRenderedPageBreak/>
              <w:t xml:space="preserve">On healthy tissue; More difficult in tight endoluminal </w:t>
            </w:r>
            <w:r w:rsidRPr="005760B7">
              <w:rPr>
                <w:rFonts w:ascii="Book Antiqua" w:hAnsi="Book Antiqua" w:cs="Times New Roman"/>
                <w:sz w:val="24"/>
                <w:szCs w:val="24"/>
              </w:rPr>
              <w:lastRenderedPageBreak/>
              <w:t>space and tangential suturing site</w:t>
            </w:r>
          </w:p>
        </w:tc>
        <w:tc>
          <w:tcPr>
            <w:tcW w:w="398" w:type="pct"/>
            <w:vAlign w:val="center"/>
          </w:tcPr>
          <w:p w14:paraId="0F744AFC"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lastRenderedPageBreak/>
              <w:t>+++</w:t>
            </w:r>
          </w:p>
        </w:tc>
        <w:tc>
          <w:tcPr>
            <w:tcW w:w="617" w:type="pct"/>
            <w:vAlign w:val="center"/>
          </w:tcPr>
          <w:p w14:paraId="7B6D6382"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54" w:type="pct"/>
            <w:vAlign w:val="center"/>
          </w:tcPr>
          <w:p w14:paraId="2E8F7ABF"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r>
      <w:tr w:rsidR="00235E13" w:rsidRPr="005760B7" w14:paraId="261210C5" w14:textId="77777777" w:rsidTr="00235E13">
        <w:trPr>
          <w:trHeight w:val="759"/>
          <w:jc w:val="center"/>
        </w:trPr>
        <w:tc>
          <w:tcPr>
            <w:tcW w:w="646" w:type="pct"/>
            <w:vAlign w:val="center"/>
          </w:tcPr>
          <w:p w14:paraId="229044D9" w14:textId="29C25EC6"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lastRenderedPageBreak/>
              <w:t>EVT</w:t>
            </w:r>
          </w:p>
        </w:tc>
        <w:tc>
          <w:tcPr>
            <w:tcW w:w="760" w:type="pct"/>
            <w:vAlign w:val="center"/>
          </w:tcPr>
          <w:p w14:paraId="13AE020A"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Second intention closure</w:t>
            </w:r>
          </w:p>
        </w:tc>
        <w:tc>
          <w:tcPr>
            <w:tcW w:w="845" w:type="pct"/>
            <w:vAlign w:val="center"/>
          </w:tcPr>
          <w:p w14:paraId="768E5E31" w14:textId="07912BC1"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Continuous drainage;</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More effective in early stage</w:t>
            </w:r>
          </w:p>
        </w:tc>
        <w:tc>
          <w:tcPr>
            <w:tcW w:w="1080" w:type="pct"/>
            <w:vAlign w:val="center"/>
          </w:tcPr>
          <w:p w14:paraId="7F7948BF" w14:textId="79D79180"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Limited to rectal/esophageal site;</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Need of de-functioning stoma;</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Less effective if late diagnosis</w:t>
            </w:r>
          </w:p>
        </w:tc>
        <w:tc>
          <w:tcPr>
            <w:tcW w:w="398" w:type="pct"/>
            <w:vAlign w:val="center"/>
          </w:tcPr>
          <w:p w14:paraId="6AE8CC88"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17" w:type="pct"/>
            <w:vAlign w:val="center"/>
          </w:tcPr>
          <w:p w14:paraId="7FFB7510"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54" w:type="pct"/>
            <w:vAlign w:val="center"/>
          </w:tcPr>
          <w:p w14:paraId="6CC6EA29"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r>
      <w:tr w:rsidR="00235E13" w:rsidRPr="005760B7" w14:paraId="3449A259" w14:textId="77777777" w:rsidTr="00235E13">
        <w:trPr>
          <w:trHeight w:val="759"/>
          <w:jc w:val="center"/>
        </w:trPr>
        <w:tc>
          <w:tcPr>
            <w:tcW w:w="646" w:type="pct"/>
            <w:vAlign w:val="center"/>
          </w:tcPr>
          <w:p w14:paraId="1E1A225F" w14:textId="02FCF0C3"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Tissue sealant</w:t>
            </w:r>
          </w:p>
        </w:tc>
        <w:tc>
          <w:tcPr>
            <w:tcW w:w="760" w:type="pct"/>
            <w:vAlign w:val="center"/>
          </w:tcPr>
          <w:p w14:paraId="6BA550F4" w14:textId="3CABEBCE"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Miscellaneous</w:t>
            </w:r>
          </w:p>
        </w:tc>
        <w:tc>
          <w:tcPr>
            <w:tcW w:w="845" w:type="pct"/>
            <w:vAlign w:val="center"/>
          </w:tcPr>
          <w:p w14:paraId="1C785846" w14:textId="58EBC05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Antibacterial (cyanoacrylate);</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Used in combination;</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No inflammatory reaction (Surgisis®)</w:t>
            </w:r>
          </w:p>
        </w:tc>
        <w:tc>
          <w:tcPr>
            <w:tcW w:w="1080" w:type="pct"/>
            <w:vAlign w:val="center"/>
          </w:tcPr>
          <w:p w14:paraId="3F1FDEBB" w14:textId="5D83F638"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On dry areas (fibrin glue);</w:t>
            </w:r>
            <w:r w:rsidRPr="005760B7">
              <w:rPr>
                <w:rFonts w:ascii="Book Antiqua" w:hAnsi="Book Antiqua" w:cs="Times New Roman"/>
                <w:sz w:val="24"/>
                <w:szCs w:val="24"/>
                <w:lang w:eastAsia="zh-CN"/>
              </w:rPr>
              <w:t xml:space="preserve"> </w:t>
            </w:r>
            <w:r w:rsidRPr="005760B7">
              <w:rPr>
                <w:rFonts w:ascii="Book Antiqua" w:hAnsi="Book Antiqua" w:cs="Times New Roman"/>
                <w:sz w:val="24"/>
                <w:szCs w:val="24"/>
              </w:rPr>
              <w:t>Inflammatory reaction (cyanoacrylate/fibrin glue)</w:t>
            </w:r>
          </w:p>
        </w:tc>
        <w:tc>
          <w:tcPr>
            <w:tcW w:w="398" w:type="pct"/>
            <w:vAlign w:val="center"/>
          </w:tcPr>
          <w:p w14:paraId="44B077B0"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17" w:type="pct"/>
            <w:vAlign w:val="center"/>
          </w:tcPr>
          <w:p w14:paraId="40EC66EA"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c>
          <w:tcPr>
            <w:tcW w:w="654" w:type="pct"/>
            <w:vAlign w:val="center"/>
          </w:tcPr>
          <w:p w14:paraId="4834FFE4" w14:textId="77777777" w:rsidR="00235E13" w:rsidRPr="005760B7" w:rsidRDefault="00235E13" w:rsidP="00080CE8">
            <w:pPr>
              <w:snapToGrid w:val="0"/>
              <w:spacing w:line="360" w:lineRule="auto"/>
              <w:jc w:val="both"/>
              <w:rPr>
                <w:rFonts w:ascii="Book Antiqua" w:hAnsi="Book Antiqua" w:cs="Times New Roman"/>
                <w:sz w:val="24"/>
                <w:szCs w:val="24"/>
              </w:rPr>
            </w:pPr>
            <w:r w:rsidRPr="005760B7">
              <w:rPr>
                <w:rFonts w:ascii="Book Antiqua" w:hAnsi="Book Antiqua" w:cs="Times New Roman"/>
                <w:sz w:val="24"/>
                <w:szCs w:val="24"/>
              </w:rPr>
              <w:t>+</w:t>
            </w:r>
          </w:p>
        </w:tc>
      </w:tr>
    </w:tbl>
    <w:p w14:paraId="0DB5D0B2" w14:textId="04BEB85A" w:rsidR="00833FE4" w:rsidRPr="00080CE8" w:rsidRDefault="00235E13" w:rsidP="00080CE8">
      <w:pPr>
        <w:snapToGrid w:val="0"/>
        <w:spacing w:after="0" w:line="360" w:lineRule="auto"/>
        <w:jc w:val="both"/>
        <w:rPr>
          <w:rFonts w:ascii="Book Antiqua" w:hAnsi="Book Antiqua" w:cs="Times New Roman"/>
          <w:sz w:val="24"/>
          <w:szCs w:val="24"/>
        </w:rPr>
      </w:pPr>
      <w:r w:rsidRPr="005760B7">
        <w:rPr>
          <w:rFonts w:ascii="Book Antiqua" w:hAnsi="Book Antiqua" w:cs="Times New Roman"/>
          <w:sz w:val="24"/>
          <w:szCs w:val="24"/>
        </w:rPr>
        <w:t>EID: Endoscopic internal drainage; EVT: Endoluminal vacuum therap.</w:t>
      </w:r>
    </w:p>
    <w:sectPr w:rsidR="00833FE4" w:rsidRPr="00080CE8" w:rsidSect="00A61161">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3CB67" w14:textId="77777777" w:rsidR="007778C5" w:rsidRDefault="007778C5" w:rsidP="00CC6FAF">
      <w:pPr>
        <w:spacing w:after="0" w:line="240" w:lineRule="auto"/>
      </w:pPr>
      <w:r>
        <w:separator/>
      </w:r>
    </w:p>
  </w:endnote>
  <w:endnote w:type="continuationSeparator" w:id="0">
    <w:p w14:paraId="00EEE630" w14:textId="77777777" w:rsidR="007778C5" w:rsidRDefault="007778C5" w:rsidP="00CC6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tisser">
    <w:altName w:val="Rotisser"/>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518836"/>
      <w:docPartObj>
        <w:docPartGallery w:val="Page Numbers (Bottom of Page)"/>
        <w:docPartUnique/>
      </w:docPartObj>
    </w:sdtPr>
    <w:sdtEndPr/>
    <w:sdtContent>
      <w:sdt>
        <w:sdtPr>
          <w:id w:val="-1769616900"/>
          <w:docPartObj>
            <w:docPartGallery w:val="Page Numbers (Top of Page)"/>
            <w:docPartUnique/>
          </w:docPartObj>
        </w:sdtPr>
        <w:sdtEndPr/>
        <w:sdtContent>
          <w:p w14:paraId="5502793F" w14:textId="1EB3C402" w:rsidR="00080CE8" w:rsidRDefault="00080CE8">
            <w:pPr>
              <w:pStyle w:val="af1"/>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D4C4B">
              <w:rPr>
                <w:b/>
                <w:bCs/>
                <w:noProof/>
              </w:rPr>
              <w:t>42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D4C4B">
              <w:rPr>
                <w:b/>
                <w:bCs/>
                <w:noProof/>
              </w:rPr>
              <w:t>53</w:t>
            </w:r>
            <w:r>
              <w:rPr>
                <w:b/>
                <w:bCs/>
                <w:sz w:val="24"/>
                <w:szCs w:val="24"/>
              </w:rPr>
              <w:fldChar w:fldCharType="end"/>
            </w:r>
          </w:p>
        </w:sdtContent>
      </w:sdt>
    </w:sdtContent>
  </w:sdt>
  <w:p w14:paraId="071E9D74" w14:textId="77777777" w:rsidR="00080CE8" w:rsidRDefault="00080CE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417D2" w14:textId="77777777" w:rsidR="007778C5" w:rsidRDefault="007778C5" w:rsidP="00CC6FAF">
      <w:pPr>
        <w:spacing w:after="0" w:line="240" w:lineRule="auto"/>
      </w:pPr>
      <w:r>
        <w:separator/>
      </w:r>
    </w:p>
  </w:footnote>
  <w:footnote w:type="continuationSeparator" w:id="0">
    <w:p w14:paraId="06EB2FEB" w14:textId="77777777" w:rsidR="007778C5" w:rsidRDefault="007778C5" w:rsidP="00CC6F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473F6" w14:textId="77777777" w:rsidR="00166A38" w:rsidRDefault="00166A38" w:rsidP="00501A80">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36733" w14:textId="7CED4197" w:rsidR="00725869" w:rsidRDefault="00725869">
    <w:pPr>
      <w:pStyle w:val="af0"/>
    </w:pPr>
  </w:p>
  <w:p w14:paraId="3DA4010E" w14:textId="77777777" w:rsidR="00166A38" w:rsidRDefault="00166A38" w:rsidP="00501A80">
    <w:pPr>
      <w:pStyle w:val="af0"/>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65505D"/>
    <w:multiLevelType w:val="multilevel"/>
    <w:tmpl w:val="B03090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420049A9"/>
    <w:multiLevelType w:val="hybridMultilevel"/>
    <w:tmpl w:val="60F031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59FF6191"/>
    <w:multiLevelType w:val="hybridMultilevel"/>
    <w:tmpl w:val="2A8A6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F86F41"/>
    <w:multiLevelType w:val="hybridMultilevel"/>
    <w:tmpl w:val="2A8A6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E53"/>
    <w:rsid w:val="00003576"/>
    <w:rsid w:val="0000727D"/>
    <w:rsid w:val="00012B5D"/>
    <w:rsid w:val="0001545C"/>
    <w:rsid w:val="000179DC"/>
    <w:rsid w:val="00017E97"/>
    <w:rsid w:val="00022246"/>
    <w:rsid w:val="000244D9"/>
    <w:rsid w:val="00025A3D"/>
    <w:rsid w:val="00035EFD"/>
    <w:rsid w:val="00040403"/>
    <w:rsid w:val="000408F6"/>
    <w:rsid w:val="000409A6"/>
    <w:rsid w:val="00042D0D"/>
    <w:rsid w:val="000450A5"/>
    <w:rsid w:val="0005041F"/>
    <w:rsid w:val="00050D7B"/>
    <w:rsid w:val="00051B25"/>
    <w:rsid w:val="00051F5B"/>
    <w:rsid w:val="00053A44"/>
    <w:rsid w:val="00057F96"/>
    <w:rsid w:val="00074FBC"/>
    <w:rsid w:val="000779C7"/>
    <w:rsid w:val="00080AC7"/>
    <w:rsid w:val="00080CE8"/>
    <w:rsid w:val="00081153"/>
    <w:rsid w:val="00083BDE"/>
    <w:rsid w:val="000862C0"/>
    <w:rsid w:val="00091B17"/>
    <w:rsid w:val="00095F6A"/>
    <w:rsid w:val="000961AD"/>
    <w:rsid w:val="000973CF"/>
    <w:rsid w:val="00097DD6"/>
    <w:rsid w:val="000A0E76"/>
    <w:rsid w:val="000A391C"/>
    <w:rsid w:val="000A4FAC"/>
    <w:rsid w:val="000A525B"/>
    <w:rsid w:val="000B1B00"/>
    <w:rsid w:val="000B2C95"/>
    <w:rsid w:val="000C2A2F"/>
    <w:rsid w:val="000C4B3C"/>
    <w:rsid w:val="000C7793"/>
    <w:rsid w:val="000D21CD"/>
    <w:rsid w:val="000D5C74"/>
    <w:rsid w:val="000D5DAA"/>
    <w:rsid w:val="000E0A8D"/>
    <w:rsid w:val="000E1094"/>
    <w:rsid w:val="000E1BA0"/>
    <w:rsid w:val="000F0EDE"/>
    <w:rsid w:val="000F1BC9"/>
    <w:rsid w:val="00101570"/>
    <w:rsid w:val="00112AF1"/>
    <w:rsid w:val="0012190D"/>
    <w:rsid w:val="00127162"/>
    <w:rsid w:val="00135B60"/>
    <w:rsid w:val="00137B3E"/>
    <w:rsid w:val="00141DE7"/>
    <w:rsid w:val="00146BBA"/>
    <w:rsid w:val="001474D9"/>
    <w:rsid w:val="00150588"/>
    <w:rsid w:val="00160134"/>
    <w:rsid w:val="00160AF6"/>
    <w:rsid w:val="00166A38"/>
    <w:rsid w:val="0017473C"/>
    <w:rsid w:val="00174AF0"/>
    <w:rsid w:val="00181B2E"/>
    <w:rsid w:val="0018361D"/>
    <w:rsid w:val="00187A60"/>
    <w:rsid w:val="001954B4"/>
    <w:rsid w:val="001A6C6B"/>
    <w:rsid w:val="001B0760"/>
    <w:rsid w:val="001B1972"/>
    <w:rsid w:val="001B2A39"/>
    <w:rsid w:val="001C0376"/>
    <w:rsid w:val="001C17E5"/>
    <w:rsid w:val="001C7A20"/>
    <w:rsid w:val="001E229E"/>
    <w:rsid w:val="001E4748"/>
    <w:rsid w:val="001E62D0"/>
    <w:rsid w:val="00204DFB"/>
    <w:rsid w:val="002105A2"/>
    <w:rsid w:val="00217011"/>
    <w:rsid w:val="002216A9"/>
    <w:rsid w:val="00224D5E"/>
    <w:rsid w:val="002302A0"/>
    <w:rsid w:val="0023332E"/>
    <w:rsid w:val="00235663"/>
    <w:rsid w:val="00235E13"/>
    <w:rsid w:val="002373EF"/>
    <w:rsid w:val="00247266"/>
    <w:rsid w:val="00247B53"/>
    <w:rsid w:val="00250928"/>
    <w:rsid w:val="00250E21"/>
    <w:rsid w:val="00252C10"/>
    <w:rsid w:val="00254927"/>
    <w:rsid w:val="002604FC"/>
    <w:rsid w:val="0026493E"/>
    <w:rsid w:val="00266805"/>
    <w:rsid w:val="00271B98"/>
    <w:rsid w:val="00272537"/>
    <w:rsid w:val="00272CD7"/>
    <w:rsid w:val="00274E01"/>
    <w:rsid w:val="00277116"/>
    <w:rsid w:val="00284E3F"/>
    <w:rsid w:val="0029569F"/>
    <w:rsid w:val="002972B5"/>
    <w:rsid w:val="00297F1A"/>
    <w:rsid w:val="002A3E79"/>
    <w:rsid w:val="002B0A73"/>
    <w:rsid w:val="002B3C3B"/>
    <w:rsid w:val="002B72A4"/>
    <w:rsid w:val="002C412D"/>
    <w:rsid w:val="002D257C"/>
    <w:rsid w:val="002D3AC8"/>
    <w:rsid w:val="002D4C4B"/>
    <w:rsid w:val="002E0E13"/>
    <w:rsid w:val="002E6274"/>
    <w:rsid w:val="002F1365"/>
    <w:rsid w:val="003004A6"/>
    <w:rsid w:val="003046BD"/>
    <w:rsid w:val="0030787D"/>
    <w:rsid w:val="003116B8"/>
    <w:rsid w:val="00315230"/>
    <w:rsid w:val="0032624F"/>
    <w:rsid w:val="00326BE5"/>
    <w:rsid w:val="00332E49"/>
    <w:rsid w:val="003331B4"/>
    <w:rsid w:val="00336A08"/>
    <w:rsid w:val="00352DDD"/>
    <w:rsid w:val="003575F9"/>
    <w:rsid w:val="00357DE7"/>
    <w:rsid w:val="00362A87"/>
    <w:rsid w:val="00372E44"/>
    <w:rsid w:val="00376A97"/>
    <w:rsid w:val="00377EFD"/>
    <w:rsid w:val="003860DB"/>
    <w:rsid w:val="00391DD4"/>
    <w:rsid w:val="0039316D"/>
    <w:rsid w:val="003A0E9D"/>
    <w:rsid w:val="003A33E6"/>
    <w:rsid w:val="003A356F"/>
    <w:rsid w:val="003A35F6"/>
    <w:rsid w:val="003A5368"/>
    <w:rsid w:val="003B1AE3"/>
    <w:rsid w:val="003B456D"/>
    <w:rsid w:val="003B7815"/>
    <w:rsid w:val="003C14E8"/>
    <w:rsid w:val="003C30C8"/>
    <w:rsid w:val="003C449B"/>
    <w:rsid w:val="003C54C9"/>
    <w:rsid w:val="003D22EB"/>
    <w:rsid w:val="003D34FC"/>
    <w:rsid w:val="003D7E84"/>
    <w:rsid w:val="003E0593"/>
    <w:rsid w:val="003E1E22"/>
    <w:rsid w:val="003E36D9"/>
    <w:rsid w:val="003E46A2"/>
    <w:rsid w:val="003E59FC"/>
    <w:rsid w:val="003E6C87"/>
    <w:rsid w:val="003F5C7E"/>
    <w:rsid w:val="004063E5"/>
    <w:rsid w:val="004142F5"/>
    <w:rsid w:val="00416157"/>
    <w:rsid w:val="004171DB"/>
    <w:rsid w:val="00417741"/>
    <w:rsid w:val="00422119"/>
    <w:rsid w:val="0042434B"/>
    <w:rsid w:val="0043227A"/>
    <w:rsid w:val="00433455"/>
    <w:rsid w:val="00437DA9"/>
    <w:rsid w:val="00441D8E"/>
    <w:rsid w:val="0044384C"/>
    <w:rsid w:val="004472E5"/>
    <w:rsid w:val="00457700"/>
    <w:rsid w:val="00462EAD"/>
    <w:rsid w:val="00464A43"/>
    <w:rsid w:val="00465775"/>
    <w:rsid w:val="00465C30"/>
    <w:rsid w:val="00470EAD"/>
    <w:rsid w:val="004716FA"/>
    <w:rsid w:val="00471BCE"/>
    <w:rsid w:val="004945BF"/>
    <w:rsid w:val="00495080"/>
    <w:rsid w:val="004A0C54"/>
    <w:rsid w:val="004A5CE5"/>
    <w:rsid w:val="004B4DBB"/>
    <w:rsid w:val="004B6D60"/>
    <w:rsid w:val="004B7466"/>
    <w:rsid w:val="004D0F12"/>
    <w:rsid w:val="004D6499"/>
    <w:rsid w:val="004E1758"/>
    <w:rsid w:val="004E28A6"/>
    <w:rsid w:val="004E3856"/>
    <w:rsid w:val="004E4ED4"/>
    <w:rsid w:val="004E5773"/>
    <w:rsid w:val="004F1993"/>
    <w:rsid w:val="004F3324"/>
    <w:rsid w:val="004F35A6"/>
    <w:rsid w:val="00500ED2"/>
    <w:rsid w:val="00501A80"/>
    <w:rsid w:val="005078BF"/>
    <w:rsid w:val="00514D71"/>
    <w:rsid w:val="00516A29"/>
    <w:rsid w:val="00522E9F"/>
    <w:rsid w:val="00532FA2"/>
    <w:rsid w:val="00551722"/>
    <w:rsid w:val="00553371"/>
    <w:rsid w:val="005536B8"/>
    <w:rsid w:val="00556720"/>
    <w:rsid w:val="00560384"/>
    <w:rsid w:val="00561830"/>
    <w:rsid w:val="00563A2B"/>
    <w:rsid w:val="005666BE"/>
    <w:rsid w:val="005677A0"/>
    <w:rsid w:val="00572E73"/>
    <w:rsid w:val="00574436"/>
    <w:rsid w:val="0057484B"/>
    <w:rsid w:val="005760B7"/>
    <w:rsid w:val="00582566"/>
    <w:rsid w:val="00585B37"/>
    <w:rsid w:val="00594349"/>
    <w:rsid w:val="0059735C"/>
    <w:rsid w:val="005A3EA8"/>
    <w:rsid w:val="005B3827"/>
    <w:rsid w:val="005C18F1"/>
    <w:rsid w:val="005C4642"/>
    <w:rsid w:val="005D37C6"/>
    <w:rsid w:val="005D37E0"/>
    <w:rsid w:val="005D4E96"/>
    <w:rsid w:val="005E1773"/>
    <w:rsid w:val="005F12A3"/>
    <w:rsid w:val="005F49D0"/>
    <w:rsid w:val="006008C0"/>
    <w:rsid w:val="00605C9A"/>
    <w:rsid w:val="0060622B"/>
    <w:rsid w:val="00607E45"/>
    <w:rsid w:val="006179BB"/>
    <w:rsid w:val="00623C38"/>
    <w:rsid w:val="00627653"/>
    <w:rsid w:val="006313C8"/>
    <w:rsid w:val="0063151F"/>
    <w:rsid w:val="006364F8"/>
    <w:rsid w:val="006373F8"/>
    <w:rsid w:val="006378E9"/>
    <w:rsid w:val="006406FB"/>
    <w:rsid w:val="00645FD6"/>
    <w:rsid w:val="00647B77"/>
    <w:rsid w:val="006551AA"/>
    <w:rsid w:val="00655683"/>
    <w:rsid w:val="00657EAC"/>
    <w:rsid w:val="00665A23"/>
    <w:rsid w:val="006667A1"/>
    <w:rsid w:val="00666D3F"/>
    <w:rsid w:val="00667600"/>
    <w:rsid w:val="006701AE"/>
    <w:rsid w:val="00670B7F"/>
    <w:rsid w:val="00673906"/>
    <w:rsid w:val="00682A10"/>
    <w:rsid w:val="006831F3"/>
    <w:rsid w:val="00684EAD"/>
    <w:rsid w:val="006A190D"/>
    <w:rsid w:val="006B1A43"/>
    <w:rsid w:val="006B2481"/>
    <w:rsid w:val="006B4755"/>
    <w:rsid w:val="006D0A79"/>
    <w:rsid w:val="006D14B8"/>
    <w:rsid w:val="006D7952"/>
    <w:rsid w:val="006E1066"/>
    <w:rsid w:val="006F390A"/>
    <w:rsid w:val="006F443E"/>
    <w:rsid w:val="007002C3"/>
    <w:rsid w:val="0070584E"/>
    <w:rsid w:val="00705ADC"/>
    <w:rsid w:val="0070659D"/>
    <w:rsid w:val="0072055D"/>
    <w:rsid w:val="007233AD"/>
    <w:rsid w:val="00725869"/>
    <w:rsid w:val="00725D53"/>
    <w:rsid w:val="00726019"/>
    <w:rsid w:val="007269AE"/>
    <w:rsid w:val="00730335"/>
    <w:rsid w:val="00731444"/>
    <w:rsid w:val="007319BB"/>
    <w:rsid w:val="00731A25"/>
    <w:rsid w:val="00733964"/>
    <w:rsid w:val="00734776"/>
    <w:rsid w:val="00737114"/>
    <w:rsid w:val="007414E3"/>
    <w:rsid w:val="00742343"/>
    <w:rsid w:val="007449F5"/>
    <w:rsid w:val="00744F04"/>
    <w:rsid w:val="00753323"/>
    <w:rsid w:val="00756A86"/>
    <w:rsid w:val="007616D3"/>
    <w:rsid w:val="00766724"/>
    <w:rsid w:val="007674DC"/>
    <w:rsid w:val="00767A25"/>
    <w:rsid w:val="00772528"/>
    <w:rsid w:val="00772E8B"/>
    <w:rsid w:val="00773F95"/>
    <w:rsid w:val="007778C5"/>
    <w:rsid w:val="007813FB"/>
    <w:rsid w:val="00781EB7"/>
    <w:rsid w:val="0078270F"/>
    <w:rsid w:val="00784B42"/>
    <w:rsid w:val="007853F9"/>
    <w:rsid w:val="00786457"/>
    <w:rsid w:val="00787B27"/>
    <w:rsid w:val="007930B7"/>
    <w:rsid w:val="007A17EF"/>
    <w:rsid w:val="007A3CC9"/>
    <w:rsid w:val="007A60C8"/>
    <w:rsid w:val="007A7ACB"/>
    <w:rsid w:val="007B7238"/>
    <w:rsid w:val="007C1CCE"/>
    <w:rsid w:val="007D1464"/>
    <w:rsid w:val="007D26CE"/>
    <w:rsid w:val="007D4A18"/>
    <w:rsid w:val="007D79B5"/>
    <w:rsid w:val="007E2771"/>
    <w:rsid w:val="007E3DD0"/>
    <w:rsid w:val="007F56B1"/>
    <w:rsid w:val="00805614"/>
    <w:rsid w:val="008070E8"/>
    <w:rsid w:val="008130CC"/>
    <w:rsid w:val="00814A2B"/>
    <w:rsid w:val="00825AB4"/>
    <w:rsid w:val="00831833"/>
    <w:rsid w:val="00833FE4"/>
    <w:rsid w:val="00834EF1"/>
    <w:rsid w:val="008406AD"/>
    <w:rsid w:val="008435C5"/>
    <w:rsid w:val="00845EF0"/>
    <w:rsid w:val="00851B18"/>
    <w:rsid w:val="00854F22"/>
    <w:rsid w:val="00855B99"/>
    <w:rsid w:val="0085731E"/>
    <w:rsid w:val="00861A8B"/>
    <w:rsid w:val="0086236F"/>
    <w:rsid w:val="00866BAD"/>
    <w:rsid w:val="008726FD"/>
    <w:rsid w:val="00874DC4"/>
    <w:rsid w:val="008834CC"/>
    <w:rsid w:val="00883E2E"/>
    <w:rsid w:val="00885597"/>
    <w:rsid w:val="00885A7A"/>
    <w:rsid w:val="00893768"/>
    <w:rsid w:val="00895D83"/>
    <w:rsid w:val="0089603C"/>
    <w:rsid w:val="008A2657"/>
    <w:rsid w:val="008B28B6"/>
    <w:rsid w:val="008B386F"/>
    <w:rsid w:val="008B573A"/>
    <w:rsid w:val="008B70FA"/>
    <w:rsid w:val="008C18ED"/>
    <w:rsid w:val="008C2ED2"/>
    <w:rsid w:val="008C5E5B"/>
    <w:rsid w:val="008C6801"/>
    <w:rsid w:val="008C71D7"/>
    <w:rsid w:val="008D1731"/>
    <w:rsid w:val="008D2E94"/>
    <w:rsid w:val="008D4A05"/>
    <w:rsid w:val="008E0DC8"/>
    <w:rsid w:val="008E5B7E"/>
    <w:rsid w:val="008E6536"/>
    <w:rsid w:val="008F1650"/>
    <w:rsid w:val="008F73A6"/>
    <w:rsid w:val="009067B6"/>
    <w:rsid w:val="009159CD"/>
    <w:rsid w:val="00917819"/>
    <w:rsid w:val="00932DB0"/>
    <w:rsid w:val="00933B80"/>
    <w:rsid w:val="009366EB"/>
    <w:rsid w:val="0094015D"/>
    <w:rsid w:val="0094068D"/>
    <w:rsid w:val="009436BE"/>
    <w:rsid w:val="009474C7"/>
    <w:rsid w:val="00950953"/>
    <w:rsid w:val="0095582F"/>
    <w:rsid w:val="00965E84"/>
    <w:rsid w:val="00972670"/>
    <w:rsid w:val="00974795"/>
    <w:rsid w:val="00975C32"/>
    <w:rsid w:val="009844EA"/>
    <w:rsid w:val="0098784E"/>
    <w:rsid w:val="009A3299"/>
    <w:rsid w:val="009A3D6E"/>
    <w:rsid w:val="009A7838"/>
    <w:rsid w:val="009B540D"/>
    <w:rsid w:val="009B6150"/>
    <w:rsid w:val="009B6452"/>
    <w:rsid w:val="009C7A09"/>
    <w:rsid w:val="009C7B23"/>
    <w:rsid w:val="009C7DAC"/>
    <w:rsid w:val="009D1A21"/>
    <w:rsid w:val="009E038D"/>
    <w:rsid w:val="009E34BD"/>
    <w:rsid w:val="009E58EB"/>
    <w:rsid w:val="009E6A33"/>
    <w:rsid w:val="009F46C2"/>
    <w:rsid w:val="009F5BA2"/>
    <w:rsid w:val="00A029A7"/>
    <w:rsid w:val="00A0514A"/>
    <w:rsid w:val="00A0566F"/>
    <w:rsid w:val="00A06D55"/>
    <w:rsid w:val="00A102AD"/>
    <w:rsid w:val="00A11ADB"/>
    <w:rsid w:val="00A21D7F"/>
    <w:rsid w:val="00A31E82"/>
    <w:rsid w:val="00A3387B"/>
    <w:rsid w:val="00A40FB6"/>
    <w:rsid w:val="00A44AE9"/>
    <w:rsid w:val="00A5012F"/>
    <w:rsid w:val="00A510A3"/>
    <w:rsid w:val="00A52CD4"/>
    <w:rsid w:val="00A53071"/>
    <w:rsid w:val="00A57A26"/>
    <w:rsid w:val="00A57FF3"/>
    <w:rsid w:val="00A61161"/>
    <w:rsid w:val="00A72978"/>
    <w:rsid w:val="00A767A8"/>
    <w:rsid w:val="00A76FA2"/>
    <w:rsid w:val="00A824B6"/>
    <w:rsid w:val="00A92E0A"/>
    <w:rsid w:val="00AA5409"/>
    <w:rsid w:val="00AA57C0"/>
    <w:rsid w:val="00AB140C"/>
    <w:rsid w:val="00AB161C"/>
    <w:rsid w:val="00AB7F63"/>
    <w:rsid w:val="00AC1C74"/>
    <w:rsid w:val="00AD077C"/>
    <w:rsid w:val="00AD13AD"/>
    <w:rsid w:val="00AD704F"/>
    <w:rsid w:val="00AE2A9C"/>
    <w:rsid w:val="00AE5E8B"/>
    <w:rsid w:val="00AE6701"/>
    <w:rsid w:val="00AF1440"/>
    <w:rsid w:val="00AF4024"/>
    <w:rsid w:val="00AF42DA"/>
    <w:rsid w:val="00AF556F"/>
    <w:rsid w:val="00AF72D2"/>
    <w:rsid w:val="00AF7A62"/>
    <w:rsid w:val="00B02EAB"/>
    <w:rsid w:val="00B04306"/>
    <w:rsid w:val="00B100AD"/>
    <w:rsid w:val="00B152FF"/>
    <w:rsid w:val="00B22C35"/>
    <w:rsid w:val="00B25EFA"/>
    <w:rsid w:val="00B30851"/>
    <w:rsid w:val="00B42298"/>
    <w:rsid w:val="00B44934"/>
    <w:rsid w:val="00B45706"/>
    <w:rsid w:val="00B4644C"/>
    <w:rsid w:val="00B50FDD"/>
    <w:rsid w:val="00B57631"/>
    <w:rsid w:val="00B6113B"/>
    <w:rsid w:val="00B65BD0"/>
    <w:rsid w:val="00B65C65"/>
    <w:rsid w:val="00B70247"/>
    <w:rsid w:val="00B74DCB"/>
    <w:rsid w:val="00B90B72"/>
    <w:rsid w:val="00B913F6"/>
    <w:rsid w:val="00B922C4"/>
    <w:rsid w:val="00B92EAD"/>
    <w:rsid w:val="00B94F99"/>
    <w:rsid w:val="00B95F1E"/>
    <w:rsid w:val="00BA0B2A"/>
    <w:rsid w:val="00BA6CF7"/>
    <w:rsid w:val="00BB038D"/>
    <w:rsid w:val="00BB29F5"/>
    <w:rsid w:val="00BB682D"/>
    <w:rsid w:val="00BB7921"/>
    <w:rsid w:val="00BC0275"/>
    <w:rsid w:val="00BC2AEF"/>
    <w:rsid w:val="00BC6056"/>
    <w:rsid w:val="00BD0F03"/>
    <w:rsid w:val="00BD178F"/>
    <w:rsid w:val="00BD2096"/>
    <w:rsid w:val="00BD358E"/>
    <w:rsid w:val="00BD598A"/>
    <w:rsid w:val="00BE3B41"/>
    <w:rsid w:val="00BF1139"/>
    <w:rsid w:val="00C071F7"/>
    <w:rsid w:val="00C1244E"/>
    <w:rsid w:val="00C13FCD"/>
    <w:rsid w:val="00C32C95"/>
    <w:rsid w:val="00C335F6"/>
    <w:rsid w:val="00C37587"/>
    <w:rsid w:val="00C40091"/>
    <w:rsid w:val="00C41CA7"/>
    <w:rsid w:val="00C42A16"/>
    <w:rsid w:val="00C44754"/>
    <w:rsid w:val="00C4658D"/>
    <w:rsid w:val="00C471B1"/>
    <w:rsid w:val="00C509F2"/>
    <w:rsid w:val="00C516B4"/>
    <w:rsid w:val="00C56010"/>
    <w:rsid w:val="00C57283"/>
    <w:rsid w:val="00C60120"/>
    <w:rsid w:val="00C623C5"/>
    <w:rsid w:val="00C7022D"/>
    <w:rsid w:val="00C71F2B"/>
    <w:rsid w:val="00C722C7"/>
    <w:rsid w:val="00C76F01"/>
    <w:rsid w:val="00C861F5"/>
    <w:rsid w:val="00C917B3"/>
    <w:rsid w:val="00C93735"/>
    <w:rsid w:val="00C94260"/>
    <w:rsid w:val="00C966C5"/>
    <w:rsid w:val="00C973FA"/>
    <w:rsid w:val="00CA48D2"/>
    <w:rsid w:val="00CA57CE"/>
    <w:rsid w:val="00CA5EA3"/>
    <w:rsid w:val="00CB2BA5"/>
    <w:rsid w:val="00CB31E2"/>
    <w:rsid w:val="00CB5228"/>
    <w:rsid w:val="00CB7E45"/>
    <w:rsid w:val="00CC5253"/>
    <w:rsid w:val="00CC6FAF"/>
    <w:rsid w:val="00CD160F"/>
    <w:rsid w:val="00CD5979"/>
    <w:rsid w:val="00CE03C2"/>
    <w:rsid w:val="00CE0409"/>
    <w:rsid w:val="00CE04CB"/>
    <w:rsid w:val="00CE2205"/>
    <w:rsid w:val="00CE7D55"/>
    <w:rsid w:val="00CF0AD5"/>
    <w:rsid w:val="00CF2649"/>
    <w:rsid w:val="00CF26C7"/>
    <w:rsid w:val="00CF2796"/>
    <w:rsid w:val="00CF3959"/>
    <w:rsid w:val="00CF7452"/>
    <w:rsid w:val="00D10403"/>
    <w:rsid w:val="00D17BCD"/>
    <w:rsid w:val="00D20C9B"/>
    <w:rsid w:val="00D226C8"/>
    <w:rsid w:val="00D31046"/>
    <w:rsid w:val="00D33CC5"/>
    <w:rsid w:val="00D3432F"/>
    <w:rsid w:val="00D412A9"/>
    <w:rsid w:val="00D436C5"/>
    <w:rsid w:val="00D45E07"/>
    <w:rsid w:val="00D465BC"/>
    <w:rsid w:val="00D47AD1"/>
    <w:rsid w:val="00D507A9"/>
    <w:rsid w:val="00D606D5"/>
    <w:rsid w:val="00D6287E"/>
    <w:rsid w:val="00D641EB"/>
    <w:rsid w:val="00D92E55"/>
    <w:rsid w:val="00D93855"/>
    <w:rsid w:val="00D9401C"/>
    <w:rsid w:val="00D95195"/>
    <w:rsid w:val="00D96D1A"/>
    <w:rsid w:val="00DA35B9"/>
    <w:rsid w:val="00DA3716"/>
    <w:rsid w:val="00DA5B51"/>
    <w:rsid w:val="00DB0F47"/>
    <w:rsid w:val="00DB1938"/>
    <w:rsid w:val="00DB3A1D"/>
    <w:rsid w:val="00DC4074"/>
    <w:rsid w:val="00DC4D3F"/>
    <w:rsid w:val="00DC6ADC"/>
    <w:rsid w:val="00DD02BC"/>
    <w:rsid w:val="00DD3629"/>
    <w:rsid w:val="00DE11FD"/>
    <w:rsid w:val="00DF2306"/>
    <w:rsid w:val="00DF2E86"/>
    <w:rsid w:val="00DF6091"/>
    <w:rsid w:val="00E00F2E"/>
    <w:rsid w:val="00E05AD3"/>
    <w:rsid w:val="00E06C10"/>
    <w:rsid w:val="00E123A1"/>
    <w:rsid w:val="00E24BC2"/>
    <w:rsid w:val="00E328B8"/>
    <w:rsid w:val="00E374BD"/>
    <w:rsid w:val="00E46D6F"/>
    <w:rsid w:val="00E46EFA"/>
    <w:rsid w:val="00E56DD5"/>
    <w:rsid w:val="00E63E53"/>
    <w:rsid w:val="00E6441A"/>
    <w:rsid w:val="00E664D6"/>
    <w:rsid w:val="00E81B75"/>
    <w:rsid w:val="00E83D35"/>
    <w:rsid w:val="00E901FD"/>
    <w:rsid w:val="00EA008D"/>
    <w:rsid w:val="00EA4CE5"/>
    <w:rsid w:val="00EA58F0"/>
    <w:rsid w:val="00EA74ED"/>
    <w:rsid w:val="00EC1CBC"/>
    <w:rsid w:val="00EC23F5"/>
    <w:rsid w:val="00EC6D97"/>
    <w:rsid w:val="00ED07A1"/>
    <w:rsid w:val="00ED1905"/>
    <w:rsid w:val="00ED352B"/>
    <w:rsid w:val="00ED47A5"/>
    <w:rsid w:val="00ED4A79"/>
    <w:rsid w:val="00ED4C8F"/>
    <w:rsid w:val="00ED4E6D"/>
    <w:rsid w:val="00ED4EB3"/>
    <w:rsid w:val="00ED4FC2"/>
    <w:rsid w:val="00ED67C5"/>
    <w:rsid w:val="00EF31A9"/>
    <w:rsid w:val="00EF7803"/>
    <w:rsid w:val="00F06EB8"/>
    <w:rsid w:val="00F125E1"/>
    <w:rsid w:val="00F14C78"/>
    <w:rsid w:val="00F27054"/>
    <w:rsid w:val="00F366CE"/>
    <w:rsid w:val="00F378FB"/>
    <w:rsid w:val="00F403D1"/>
    <w:rsid w:val="00F530A7"/>
    <w:rsid w:val="00F564E7"/>
    <w:rsid w:val="00F56A22"/>
    <w:rsid w:val="00F639FF"/>
    <w:rsid w:val="00F66F8B"/>
    <w:rsid w:val="00F67D9B"/>
    <w:rsid w:val="00F75836"/>
    <w:rsid w:val="00F82FE0"/>
    <w:rsid w:val="00F97342"/>
    <w:rsid w:val="00FA09E6"/>
    <w:rsid w:val="00FA12B1"/>
    <w:rsid w:val="00FA183E"/>
    <w:rsid w:val="00FB441B"/>
    <w:rsid w:val="00FB56B0"/>
    <w:rsid w:val="00FC4536"/>
    <w:rsid w:val="00FD018A"/>
    <w:rsid w:val="00FD0F3E"/>
    <w:rsid w:val="00FD1DA5"/>
    <w:rsid w:val="00FD4CC0"/>
    <w:rsid w:val="00FD524C"/>
    <w:rsid w:val="00FD598D"/>
    <w:rsid w:val="00FE14C7"/>
    <w:rsid w:val="00FE4C76"/>
    <w:rsid w:val="00FE5D60"/>
    <w:rsid w:val="00FF0185"/>
    <w:rsid w:val="00FF477C"/>
    <w:rsid w:val="00FF7CD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48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CCE"/>
  </w:style>
  <w:style w:type="paragraph" w:styleId="1">
    <w:name w:val="heading 1"/>
    <w:basedOn w:val="a"/>
    <w:link w:val="1Char"/>
    <w:uiPriority w:val="9"/>
    <w:qFormat/>
    <w:rsid w:val="002E6274"/>
    <w:pPr>
      <w:spacing w:before="100" w:beforeAutospacing="1" w:after="100" w:afterAutospacing="1" w:line="240" w:lineRule="auto"/>
      <w:outlineLvl w:val="0"/>
    </w:pPr>
    <w:rPr>
      <w:rFonts w:ascii="Times New Roman" w:eastAsia="Times New Roman" w:hAnsi="Times New Roman" w:cs="Times New Roman"/>
      <w:b/>
      <w:bCs/>
      <w:kern w:val="36"/>
      <w:sz w:val="48"/>
      <w:szCs w:val="48"/>
      <w:lang w:val="it-IT" w:eastAsia="it-IT"/>
    </w:rPr>
  </w:style>
  <w:style w:type="paragraph" w:styleId="3">
    <w:name w:val="heading 3"/>
    <w:basedOn w:val="a"/>
    <w:next w:val="a"/>
    <w:link w:val="3Char"/>
    <w:uiPriority w:val="9"/>
    <w:semiHidden/>
    <w:unhideWhenUsed/>
    <w:qFormat/>
    <w:rsid w:val="000A0E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2649"/>
    <w:rPr>
      <w:color w:val="0563C1" w:themeColor="hyperlink"/>
      <w:u w:val="single"/>
    </w:rPr>
  </w:style>
  <w:style w:type="paragraph" w:customStyle="1" w:styleId="Titolo1">
    <w:name w:val="Titolo1"/>
    <w:basedOn w:val="a"/>
    <w:rsid w:val="009726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a"/>
    <w:rsid w:val="009726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9726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972670"/>
  </w:style>
  <w:style w:type="character" w:styleId="a4">
    <w:name w:val="annotation reference"/>
    <w:basedOn w:val="a0"/>
    <w:uiPriority w:val="99"/>
    <w:semiHidden/>
    <w:unhideWhenUsed/>
    <w:rsid w:val="00057F96"/>
    <w:rPr>
      <w:sz w:val="16"/>
      <w:szCs w:val="16"/>
    </w:rPr>
  </w:style>
  <w:style w:type="paragraph" w:styleId="a5">
    <w:name w:val="annotation text"/>
    <w:basedOn w:val="a"/>
    <w:link w:val="Char"/>
    <w:uiPriority w:val="99"/>
    <w:semiHidden/>
    <w:unhideWhenUsed/>
    <w:rsid w:val="00057F96"/>
    <w:pPr>
      <w:spacing w:line="240" w:lineRule="auto"/>
    </w:pPr>
    <w:rPr>
      <w:sz w:val="20"/>
      <w:szCs w:val="20"/>
    </w:rPr>
  </w:style>
  <w:style w:type="character" w:customStyle="1" w:styleId="Char">
    <w:name w:val="批注文字 Char"/>
    <w:basedOn w:val="a0"/>
    <w:link w:val="a5"/>
    <w:uiPriority w:val="99"/>
    <w:semiHidden/>
    <w:rsid w:val="00057F96"/>
    <w:rPr>
      <w:sz w:val="20"/>
      <w:szCs w:val="20"/>
    </w:rPr>
  </w:style>
  <w:style w:type="paragraph" w:styleId="a6">
    <w:name w:val="annotation subject"/>
    <w:basedOn w:val="a5"/>
    <w:next w:val="a5"/>
    <w:link w:val="Char0"/>
    <w:uiPriority w:val="99"/>
    <w:semiHidden/>
    <w:unhideWhenUsed/>
    <w:rsid w:val="00057F96"/>
    <w:rPr>
      <w:b/>
      <w:bCs/>
    </w:rPr>
  </w:style>
  <w:style w:type="character" w:customStyle="1" w:styleId="Char0">
    <w:name w:val="批注主题 Char"/>
    <w:basedOn w:val="Char"/>
    <w:link w:val="a6"/>
    <w:uiPriority w:val="99"/>
    <w:semiHidden/>
    <w:rsid w:val="00057F96"/>
    <w:rPr>
      <w:b/>
      <w:bCs/>
      <w:sz w:val="20"/>
      <w:szCs w:val="20"/>
    </w:rPr>
  </w:style>
  <w:style w:type="paragraph" w:styleId="a7">
    <w:name w:val="Revision"/>
    <w:hidden/>
    <w:uiPriority w:val="99"/>
    <w:semiHidden/>
    <w:rsid w:val="00057F96"/>
    <w:pPr>
      <w:spacing w:after="0" w:line="240" w:lineRule="auto"/>
    </w:pPr>
  </w:style>
  <w:style w:type="paragraph" w:styleId="a8">
    <w:name w:val="Balloon Text"/>
    <w:basedOn w:val="a"/>
    <w:link w:val="Char1"/>
    <w:uiPriority w:val="99"/>
    <w:semiHidden/>
    <w:unhideWhenUsed/>
    <w:rsid w:val="00057F96"/>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057F96"/>
    <w:rPr>
      <w:rFonts w:ascii="Segoe UI" w:hAnsi="Segoe UI" w:cs="Segoe UI"/>
      <w:sz w:val="18"/>
      <w:szCs w:val="18"/>
    </w:rPr>
  </w:style>
  <w:style w:type="character" w:styleId="a9">
    <w:name w:val="Subtle Emphasis"/>
    <w:basedOn w:val="a0"/>
    <w:uiPriority w:val="19"/>
    <w:qFormat/>
    <w:rsid w:val="00C13FCD"/>
    <w:rPr>
      <w:i/>
      <w:iCs/>
      <w:color w:val="808080" w:themeColor="text1" w:themeTint="7F"/>
    </w:rPr>
  </w:style>
  <w:style w:type="paragraph" w:customStyle="1" w:styleId="Titolo2">
    <w:name w:val="Titolo2"/>
    <w:basedOn w:val="a"/>
    <w:rsid w:val="00A57A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标题 1 Char"/>
    <w:basedOn w:val="a0"/>
    <w:link w:val="1"/>
    <w:uiPriority w:val="9"/>
    <w:rsid w:val="002E6274"/>
    <w:rPr>
      <w:rFonts w:ascii="Times New Roman" w:eastAsia="Times New Roman" w:hAnsi="Times New Roman" w:cs="Times New Roman"/>
      <w:b/>
      <w:bCs/>
      <w:kern w:val="36"/>
      <w:sz w:val="48"/>
      <w:szCs w:val="48"/>
      <w:lang w:val="it-IT" w:eastAsia="it-IT"/>
    </w:rPr>
  </w:style>
  <w:style w:type="character" w:customStyle="1" w:styleId="highlight">
    <w:name w:val="highlight"/>
    <w:basedOn w:val="a0"/>
    <w:rsid w:val="002E6274"/>
  </w:style>
  <w:style w:type="paragraph" w:styleId="aa">
    <w:name w:val="No Spacing"/>
    <w:uiPriority w:val="1"/>
    <w:qFormat/>
    <w:rsid w:val="002E6274"/>
    <w:pPr>
      <w:spacing w:after="0" w:line="240" w:lineRule="auto"/>
    </w:pPr>
  </w:style>
  <w:style w:type="character" w:styleId="ab">
    <w:name w:val="Emphasis"/>
    <w:basedOn w:val="a0"/>
    <w:uiPriority w:val="20"/>
    <w:qFormat/>
    <w:rsid w:val="00A40FB6"/>
    <w:rPr>
      <w:i/>
      <w:iCs/>
    </w:rPr>
  </w:style>
  <w:style w:type="paragraph" w:styleId="HTML">
    <w:name w:val="HTML Preformatted"/>
    <w:basedOn w:val="a"/>
    <w:link w:val="HTMLChar"/>
    <w:uiPriority w:val="99"/>
    <w:semiHidden/>
    <w:unhideWhenUsed/>
    <w:rsid w:val="00DD0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semiHidden/>
    <w:rsid w:val="00DD02BC"/>
    <w:rPr>
      <w:rFonts w:ascii="Courier New" w:eastAsia="Times New Roman" w:hAnsi="Courier New" w:cs="Courier New"/>
      <w:sz w:val="20"/>
      <w:szCs w:val="20"/>
    </w:rPr>
  </w:style>
  <w:style w:type="paragraph" w:styleId="ac">
    <w:name w:val="List Paragraph"/>
    <w:basedOn w:val="a"/>
    <w:uiPriority w:val="34"/>
    <w:qFormat/>
    <w:rsid w:val="00FA12B1"/>
    <w:pPr>
      <w:ind w:left="720"/>
      <w:contextualSpacing/>
    </w:pPr>
  </w:style>
  <w:style w:type="character" w:customStyle="1" w:styleId="3Char">
    <w:name w:val="标题 3 Char"/>
    <w:basedOn w:val="a0"/>
    <w:link w:val="3"/>
    <w:uiPriority w:val="9"/>
    <w:semiHidden/>
    <w:rsid w:val="000A0E76"/>
    <w:rPr>
      <w:rFonts w:asciiTheme="majorHAnsi" w:eastAsiaTheme="majorEastAsia" w:hAnsiTheme="majorHAnsi" w:cstheme="majorBidi"/>
      <w:color w:val="1F4D78" w:themeColor="accent1" w:themeShade="7F"/>
      <w:sz w:val="24"/>
      <w:szCs w:val="24"/>
    </w:rPr>
  </w:style>
  <w:style w:type="paragraph" w:customStyle="1" w:styleId="Default">
    <w:name w:val="Default"/>
    <w:rsid w:val="000A0E76"/>
    <w:pPr>
      <w:autoSpaceDE w:val="0"/>
      <w:autoSpaceDN w:val="0"/>
      <w:adjustRightInd w:val="0"/>
      <w:spacing w:after="0" w:line="240" w:lineRule="auto"/>
    </w:pPr>
    <w:rPr>
      <w:rFonts w:ascii="Rotisser" w:hAnsi="Rotisser" w:cs="Rotisser"/>
      <w:color w:val="000000"/>
      <w:sz w:val="24"/>
      <w:szCs w:val="24"/>
      <w:lang w:val="it-IT"/>
    </w:rPr>
  </w:style>
  <w:style w:type="character" w:customStyle="1" w:styleId="A11">
    <w:name w:val="A11"/>
    <w:uiPriority w:val="99"/>
    <w:rsid w:val="000A0E76"/>
    <w:rPr>
      <w:rFonts w:cs="Rotisser"/>
      <w:color w:val="000000"/>
      <w:sz w:val="16"/>
      <w:szCs w:val="16"/>
    </w:rPr>
  </w:style>
  <w:style w:type="character" w:customStyle="1" w:styleId="ui-ncbitoggler-master-text">
    <w:name w:val="ui-ncbitoggler-master-text"/>
    <w:basedOn w:val="a0"/>
    <w:rsid w:val="000A0E76"/>
  </w:style>
  <w:style w:type="paragraph" w:styleId="ad">
    <w:name w:val="Normal (Web)"/>
    <w:basedOn w:val="a"/>
    <w:uiPriority w:val="99"/>
    <w:unhideWhenUsed/>
    <w:rsid w:val="00B152FF"/>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Titolo3">
    <w:name w:val="Titolo3"/>
    <w:basedOn w:val="a"/>
    <w:rsid w:val="00D93855"/>
    <w:pPr>
      <w:spacing w:before="100" w:beforeAutospacing="1" w:after="100" w:afterAutospacing="1" w:line="240" w:lineRule="auto"/>
    </w:pPr>
    <w:rPr>
      <w:rFonts w:ascii="Times New Roman" w:eastAsia="Times New Roman" w:hAnsi="Times New Roman" w:cs="Times New Roman"/>
      <w:sz w:val="24"/>
      <w:szCs w:val="24"/>
    </w:rPr>
  </w:style>
  <w:style w:type="table" w:styleId="ae">
    <w:name w:val="Table Grid"/>
    <w:basedOn w:val="a1"/>
    <w:uiPriority w:val="59"/>
    <w:rsid w:val="00833FE4"/>
    <w:pPr>
      <w:spacing w:after="0" w:line="240" w:lineRule="auto"/>
    </w:pPr>
    <w:rPr>
      <w:lang w:val="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dentifier">
    <w:name w:val="identifier"/>
    <w:basedOn w:val="a0"/>
    <w:rsid w:val="006364F8"/>
  </w:style>
  <w:style w:type="character" w:customStyle="1" w:styleId="id-label">
    <w:name w:val="id-label"/>
    <w:basedOn w:val="a0"/>
    <w:rsid w:val="006364F8"/>
  </w:style>
  <w:style w:type="character" w:styleId="af">
    <w:name w:val="Strong"/>
    <w:basedOn w:val="a0"/>
    <w:uiPriority w:val="22"/>
    <w:qFormat/>
    <w:rsid w:val="00095F6A"/>
    <w:rPr>
      <w:b/>
      <w:bCs/>
    </w:rPr>
  </w:style>
  <w:style w:type="character" w:customStyle="1" w:styleId="authors-list-item">
    <w:name w:val="authors-list-item"/>
    <w:basedOn w:val="a0"/>
    <w:rsid w:val="00D9401C"/>
  </w:style>
  <w:style w:type="character" w:customStyle="1" w:styleId="comma">
    <w:name w:val="comma"/>
    <w:basedOn w:val="a0"/>
    <w:rsid w:val="00D9401C"/>
  </w:style>
  <w:style w:type="character" w:customStyle="1" w:styleId="author-sup-separator">
    <w:name w:val="author-sup-separator"/>
    <w:basedOn w:val="a0"/>
    <w:rsid w:val="00D9401C"/>
  </w:style>
  <w:style w:type="paragraph" w:styleId="af0">
    <w:name w:val="header"/>
    <w:basedOn w:val="a"/>
    <w:link w:val="Char2"/>
    <w:uiPriority w:val="99"/>
    <w:unhideWhenUsed/>
    <w:rsid w:val="00CC6FA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f0"/>
    <w:uiPriority w:val="99"/>
    <w:rsid w:val="00CC6FAF"/>
    <w:rPr>
      <w:sz w:val="18"/>
      <w:szCs w:val="18"/>
    </w:rPr>
  </w:style>
  <w:style w:type="paragraph" w:styleId="af1">
    <w:name w:val="footer"/>
    <w:basedOn w:val="a"/>
    <w:link w:val="Char3"/>
    <w:uiPriority w:val="99"/>
    <w:unhideWhenUsed/>
    <w:rsid w:val="00CC6FAF"/>
    <w:pPr>
      <w:tabs>
        <w:tab w:val="center" w:pos="4153"/>
        <w:tab w:val="right" w:pos="8306"/>
      </w:tabs>
      <w:snapToGrid w:val="0"/>
      <w:spacing w:line="240" w:lineRule="auto"/>
    </w:pPr>
    <w:rPr>
      <w:sz w:val="18"/>
      <w:szCs w:val="18"/>
    </w:rPr>
  </w:style>
  <w:style w:type="character" w:customStyle="1" w:styleId="Char3">
    <w:name w:val="页脚 Char"/>
    <w:basedOn w:val="a0"/>
    <w:link w:val="af1"/>
    <w:uiPriority w:val="99"/>
    <w:rsid w:val="00CC6FAF"/>
    <w:rPr>
      <w:sz w:val="18"/>
      <w:szCs w:val="18"/>
    </w:rPr>
  </w:style>
  <w:style w:type="character" w:customStyle="1" w:styleId="10">
    <w:name w:val="未处理的提及1"/>
    <w:basedOn w:val="a0"/>
    <w:uiPriority w:val="99"/>
    <w:semiHidden/>
    <w:unhideWhenUsed/>
    <w:rsid w:val="006701AE"/>
    <w:rPr>
      <w:color w:val="605E5C"/>
      <w:shd w:val="clear" w:color="auto" w:fill="E1DFDD"/>
    </w:rPr>
  </w:style>
  <w:style w:type="character" w:customStyle="1" w:styleId="h3">
    <w:name w:val="h3"/>
    <w:rsid w:val="00DF2E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CCE"/>
  </w:style>
  <w:style w:type="paragraph" w:styleId="1">
    <w:name w:val="heading 1"/>
    <w:basedOn w:val="a"/>
    <w:link w:val="1Char"/>
    <w:uiPriority w:val="9"/>
    <w:qFormat/>
    <w:rsid w:val="002E6274"/>
    <w:pPr>
      <w:spacing w:before="100" w:beforeAutospacing="1" w:after="100" w:afterAutospacing="1" w:line="240" w:lineRule="auto"/>
      <w:outlineLvl w:val="0"/>
    </w:pPr>
    <w:rPr>
      <w:rFonts w:ascii="Times New Roman" w:eastAsia="Times New Roman" w:hAnsi="Times New Roman" w:cs="Times New Roman"/>
      <w:b/>
      <w:bCs/>
      <w:kern w:val="36"/>
      <w:sz w:val="48"/>
      <w:szCs w:val="48"/>
      <w:lang w:val="it-IT" w:eastAsia="it-IT"/>
    </w:rPr>
  </w:style>
  <w:style w:type="paragraph" w:styleId="3">
    <w:name w:val="heading 3"/>
    <w:basedOn w:val="a"/>
    <w:next w:val="a"/>
    <w:link w:val="3Char"/>
    <w:uiPriority w:val="9"/>
    <w:semiHidden/>
    <w:unhideWhenUsed/>
    <w:qFormat/>
    <w:rsid w:val="000A0E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2649"/>
    <w:rPr>
      <w:color w:val="0563C1" w:themeColor="hyperlink"/>
      <w:u w:val="single"/>
    </w:rPr>
  </w:style>
  <w:style w:type="paragraph" w:customStyle="1" w:styleId="Titolo1">
    <w:name w:val="Titolo1"/>
    <w:basedOn w:val="a"/>
    <w:rsid w:val="009726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a"/>
    <w:rsid w:val="009726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9726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972670"/>
  </w:style>
  <w:style w:type="character" w:styleId="a4">
    <w:name w:val="annotation reference"/>
    <w:basedOn w:val="a0"/>
    <w:uiPriority w:val="99"/>
    <w:semiHidden/>
    <w:unhideWhenUsed/>
    <w:rsid w:val="00057F96"/>
    <w:rPr>
      <w:sz w:val="16"/>
      <w:szCs w:val="16"/>
    </w:rPr>
  </w:style>
  <w:style w:type="paragraph" w:styleId="a5">
    <w:name w:val="annotation text"/>
    <w:basedOn w:val="a"/>
    <w:link w:val="Char"/>
    <w:uiPriority w:val="99"/>
    <w:semiHidden/>
    <w:unhideWhenUsed/>
    <w:rsid w:val="00057F96"/>
    <w:pPr>
      <w:spacing w:line="240" w:lineRule="auto"/>
    </w:pPr>
    <w:rPr>
      <w:sz w:val="20"/>
      <w:szCs w:val="20"/>
    </w:rPr>
  </w:style>
  <w:style w:type="character" w:customStyle="1" w:styleId="Char">
    <w:name w:val="批注文字 Char"/>
    <w:basedOn w:val="a0"/>
    <w:link w:val="a5"/>
    <w:uiPriority w:val="99"/>
    <w:semiHidden/>
    <w:rsid w:val="00057F96"/>
    <w:rPr>
      <w:sz w:val="20"/>
      <w:szCs w:val="20"/>
    </w:rPr>
  </w:style>
  <w:style w:type="paragraph" w:styleId="a6">
    <w:name w:val="annotation subject"/>
    <w:basedOn w:val="a5"/>
    <w:next w:val="a5"/>
    <w:link w:val="Char0"/>
    <w:uiPriority w:val="99"/>
    <w:semiHidden/>
    <w:unhideWhenUsed/>
    <w:rsid w:val="00057F96"/>
    <w:rPr>
      <w:b/>
      <w:bCs/>
    </w:rPr>
  </w:style>
  <w:style w:type="character" w:customStyle="1" w:styleId="Char0">
    <w:name w:val="批注主题 Char"/>
    <w:basedOn w:val="Char"/>
    <w:link w:val="a6"/>
    <w:uiPriority w:val="99"/>
    <w:semiHidden/>
    <w:rsid w:val="00057F96"/>
    <w:rPr>
      <w:b/>
      <w:bCs/>
      <w:sz w:val="20"/>
      <w:szCs w:val="20"/>
    </w:rPr>
  </w:style>
  <w:style w:type="paragraph" w:styleId="a7">
    <w:name w:val="Revision"/>
    <w:hidden/>
    <w:uiPriority w:val="99"/>
    <w:semiHidden/>
    <w:rsid w:val="00057F96"/>
    <w:pPr>
      <w:spacing w:after="0" w:line="240" w:lineRule="auto"/>
    </w:pPr>
  </w:style>
  <w:style w:type="paragraph" w:styleId="a8">
    <w:name w:val="Balloon Text"/>
    <w:basedOn w:val="a"/>
    <w:link w:val="Char1"/>
    <w:uiPriority w:val="99"/>
    <w:semiHidden/>
    <w:unhideWhenUsed/>
    <w:rsid w:val="00057F96"/>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057F96"/>
    <w:rPr>
      <w:rFonts w:ascii="Segoe UI" w:hAnsi="Segoe UI" w:cs="Segoe UI"/>
      <w:sz w:val="18"/>
      <w:szCs w:val="18"/>
    </w:rPr>
  </w:style>
  <w:style w:type="character" w:styleId="a9">
    <w:name w:val="Subtle Emphasis"/>
    <w:basedOn w:val="a0"/>
    <w:uiPriority w:val="19"/>
    <w:qFormat/>
    <w:rsid w:val="00C13FCD"/>
    <w:rPr>
      <w:i/>
      <w:iCs/>
      <w:color w:val="808080" w:themeColor="text1" w:themeTint="7F"/>
    </w:rPr>
  </w:style>
  <w:style w:type="paragraph" w:customStyle="1" w:styleId="Titolo2">
    <w:name w:val="Titolo2"/>
    <w:basedOn w:val="a"/>
    <w:rsid w:val="00A57A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标题 1 Char"/>
    <w:basedOn w:val="a0"/>
    <w:link w:val="1"/>
    <w:uiPriority w:val="9"/>
    <w:rsid w:val="002E6274"/>
    <w:rPr>
      <w:rFonts w:ascii="Times New Roman" w:eastAsia="Times New Roman" w:hAnsi="Times New Roman" w:cs="Times New Roman"/>
      <w:b/>
      <w:bCs/>
      <w:kern w:val="36"/>
      <w:sz w:val="48"/>
      <w:szCs w:val="48"/>
      <w:lang w:val="it-IT" w:eastAsia="it-IT"/>
    </w:rPr>
  </w:style>
  <w:style w:type="character" w:customStyle="1" w:styleId="highlight">
    <w:name w:val="highlight"/>
    <w:basedOn w:val="a0"/>
    <w:rsid w:val="002E6274"/>
  </w:style>
  <w:style w:type="paragraph" w:styleId="aa">
    <w:name w:val="No Spacing"/>
    <w:uiPriority w:val="1"/>
    <w:qFormat/>
    <w:rsid w:val="002E6274"/>
    <w:pPr>
      <w:spacing w:after="0" w:line="240" w:lineRule="auto"/>
    </w:pPr>
  </w:style>
  <w:style w:type="character" w:styleId="ab">
    <w:name w:val="Emphasis"/>
    <w:basedOn w:val="a0"/>
    <w:uiPriority w:val="20"/>
    <w:qFormat/>
    <w:rsid w:val="00A40FB6"/>
    <w:rPr>
      <w:i/>
      <w:iCs/>
    </w:rPr>
  </w:style>
  <w:style w:type="paragraph" w:styleId="HTML">
    <w:name w:val="HTML Preformatted"/>
    <w:basedOn w:val="a"/>
    <w:link w:val="HTMLChar"/>
    <w:uiPriority w:val="99"/>
    <w:semiHidden/>
    <w:unhideWhenUsed/>
    <w:rsid w:val="00DD0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semiHidden/>
    <w:rsid w:val="00DD02BC"/>
    <w:rPr>
      <w:rFonts w:ascii="Courier New" w:eastAsia="Times New Roman" w:hAnsi="Courier New" w:cs="Courier New"/>
      <w:sz w:val="20"/>
      <w:szCs w:val="20"/>
    </w:rPr>
  </w:style>
  <w:style w:type="paragraph" w:styleId="ac">
    <w:name w:val="List Paragraph"/>
    <w:basedOn w:val="a"/>
    <w:uiPriority w:val="34"/>
    <w:qFormat/>
    <w:rsid w:val="00FA12B1"/>
    <w:pPr>
      <w:ind w:left="720"/>
      <w:contextualSpacing/>
    </w:pPr>
  </w:style>
  <w:style w:type="character" w:customStyle="1" w:styleId="3Char">
    <w:name w:val="标题 3 Char"/>
    <w:basedOn w:val="a0"/>
    <w:link w:val="3"/>
    <w:uiPriority w:val="9"/>
    <w:semiHidden/>
    <w:rsid w:val="000A0E76"/>
    <w:rPr>
      <w:rFonts w:asciiTheme="majorHAnsi" w:eastAsiaTheme="majorEastAsia" w:hAnsiTheme="majorHAnsi" w:cstheme="majorBidi"/>
      <w:color w:val="1F4D78" w:themeColor="accent1" w:themeShade="7F"/>
      <w:sz w:val="24"/>
      <w:szCs w:val="24"/>
    </w:rPr>
  </w:style>
  <w:style w:type="paragraph" w:customStyle="1" w:styleId="Default">
    <w:name w:val="Default"/>
    <w:rsid w:val="000A0E76"/>
    <w:pPr>
      <w:autoSpaceDE w:val="0"/>
      <w:autoSpaceDN w:val="0"/>
      <w:adjustRightInd w:val="0"/>
      <w:spacing w:after="0" w:line="240" w:lineRule="auto"/>
    </w:pPr>
    <w:rPr>
      <w:rFonts w:ascii="Rotisser" w:hAnsi="Rotisser" w:cs="Rotisser"/>
      <w:color w:val="000000"/>
      <w:sz w:val="24"/>
      <w:szCs w:val="24"/>
      <w:lang w:val="it-IT"/>
    </w:rPr>
  </w:style>
  <w:style w:type="character" w:customStyle="1" w:styleId="A11">
    <w:name w:val="A11"/>
    <w:uiPriority w:val="99"/>
    <w:rsid w:val="000A0E76"/>
    <w:rPr>
      <w:rFonts w:cs="Rotisser"/>
      <w:color w:val="000000"/>
      <w:sz w:val="16"/>
      <w:szCs w:val="16"/>
    </w:rPr>
  </w:style>
  <w:style w:type="character" w:customStyle="1" w:styleId="ui-ncbitoggler-master-text">
    <w:name w:val="ui-ncbitoggler-master-text"/>
    <w:basedOn w:val="a0"/>
    <w:rsid w:val="000A0E76"/>
  </w:style>
  <w:style w:type="paragraph" w:styleId="ad">
    <w:name w:val="Normal (Web)"/>
    <w:basedOn w:val="a"/>
    <w:uiPriority w:val="99"/>
    <w:unhideWhenUsed/>
    <w:rsid w:val="00B152FF"/>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Titolo3">
    <w:name w:val="Titolo3"/>
    <w:basedOn w:val="a"/>
    <w:rsid w:val="00D93855"/>
    <w:pPr>
      <w:spacing w:before="100" w:beforeAutospacing="1" w:after="100" w:afterAutospacing="1" w:line="240" w:lineRule="auto"/>
    </w:pPr>
    <w:rPr>
      <w:rFonts w:ascii="Times New Roman" w:eastAsia="Times New Roman" w:hAnsi="Times New Roman" w:cs="Times New Roman"/>
      <w:sz w:val="24"/>
      <w:szCs w:val="24"/>
    </w:rPr>
  </w:style>
  <w:style w:type="table" w:styleId="ae">
    <w:name w:val="Table Grid"/>
    <w:basedOn w:val="a1"/>
    <w:uiPriority w:val="59"/>
    <w:rsid w:val="00833FE4"/>
    <w:pPr>
      <w:spacing w:after="0" w:line="240" w:lineRule="auto"/>
    </w:pPr>
    <w:rPr>
      <w:lang w:val="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dentifier">
    <w:name w:val="identifier"/>
    <w:basedOn w:val="a0"/>
    <w:rsid w:val="006364F8"/>
  </w:style>
  <w:style w:type="character" w:customStyle="1" w:styleId="id-label">
    <w:name w:val="id-label"/>
    <w:basedOn w:val="a0"/>
    <w:rsid w:val="006364F8"/>
  </w:style>
  <w:style w:type="character" w:styleId="af">
    <w:name w:val="Strong"/>
    <w:basedOn w:val="a0"/>
    <w:uiPriority w:val="22"/>
    <w:qFormat/>
    <w:rsid w:val="00095F6A"/>
    <w:rPr>
      <w:b/>
      <w:bCs/>
    </w:rPr>
  </w:style>
  <w:style w:type="character" w:customStyle="1" w:styleId="authors-list-item">
    <w:name w:val="authors-list-item"/>
    <w:basedOn w:val="a0"/>
    <w:rsid w:val="00D9401C"/>
  </w:style>
  <w:style w:type="character" w:customStyle="1" w:styleId="comma">
    <w:name w:val="comma"/>
    <w:basedOn w:val="a0"/>
    <w:rsid w:val="00D9401C"/>
  </w:style>
  <w:style w:type="character" w:customStyle="1" w:styleId="author-sup-separator">
    <w:name w:val="author-sup-separator"/>
    <w:basedOn w:val="a0"/>
    <w:rsid w:val="00D9401C"/>
  </w:style>
  <w:style w:type="paragraph" w:styleId="af0">
    <w:name w:val="header"/>
    <w:basedOn w:val="a"/>
    <w:link w:val="Char2"/>
    <w:uiPriority w:val="99"/>
    <w:unhideWhenUsed/>
    <w:rsid w:val="00CC6FA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f0"/>
    <w:uiPriority w:val="99"/>
    <w:rsid w:val="00CC6FAF"/>
    <w:rPr>
      <w:sz w:val="18"/>
      <w:szCs w:val="18"/>
    </w:rPr>
  </w:style>
  <w:style w:type="paragraph" w:styleId="af1">
    <w:name w:val="footer"/>
    <w:basedOn w:val="a"/>
    <w:link w:val="Char3"/>
    <w:uiPriority w:val="99"/>
    <w:unhideWhenUsed/>
    <w:rsid w:val="00CC6FAF"/>
    <w:pPr>
      <w:tabs>
        <w:tab w:val="center" w:pos="4153"/>
        <w:tab w:val="right" w:pos="8306"/>
      </w:tabs>
      <w:snapToGrid w:val="0"/>
      <w:spacing w:line="240" w:lineRule="auto"/>
    </w:pPr>
    <w:rPr>
      <w:sz w:val="18"/>
      <w:szCs w:val="18"/>
    </w:rPr>
  </w:style>
  <w:style w:type="character" w:customStyle="1" w:styleId="Char3">
    <w:name w:val="页脚 Char"/>
    <w:basedOn w:val="a0"/>
    <w:link w:val="af1"/>
    <w:uiPriority w:val="99"/>
    <w:rsid w:val="00CC6FAF"/>
    <w:rPr>
      <w:sz w:val="18"/>
      <w:szCs w:val="18"/>
    </w:rPr>
  </w:style>
  <w:style w:type="character" w:customStyle="1" w:styleId="10">
    <w:name w:val="未处理的提及1"/>
    <w:basedOn w:val="a0"/>
    <w:uiPriority w:val="99"/>
    <w:semiHidden/>
    <w:unhideWhenUsed/>
    <w:rsid w:val="006701AE"/>
    <w:rPr>
      <w:color w:val="605E5C"/>
      <w:shd w:val="clear" w:color="auto" w:fill="E1DFDD"/>
    </w:rPr>
  </w:style>
  <w:style w:type="character" w:customStyle="1" w:styleId="h3">
    <w:name w:val="h3"/>
    <w:rsid w:val="00DF2E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633">
      <w:bodyDiv w:val="1"/>
      <w:marLeft w:val="0"/>
      <w:marRight w:val="0"/>
      <w:marTop w:val="0"/>
      <w:marBottom w:val="0"/>
      <w:divBdr>
        <w:top w:val="none" w:sz="0" w:space="0" w:color="auto"/>
        <w:left w:val="none" w:sz="0" w:space="0" w:color="auto"/>
        <w:bottom w:val="none" w:sz="0" w:space="0" w:color="auto"/>
        <w:right w:val="none" w:sz="0" w:space="0" w:color="auto"/>
      </w:divBdr>
    </w:div>
    <w:div w:id="119806614">
      <w:bodyDiv w:val="1"/>
      <w:marLeft w:val="0"/>
      <w:marRight w:val="0"/>
      <w:marTop w:val="0"/>
      <w:marBottom w:val="0"/>
      <w:divBdr>
        <w:top w:val="none" w:sz="0" w:space="0" w:color="auto"/>
        <w:left w:val="none" w:sz="0" w:space="0" w:color="auto"/>
        <w:bottom w:val="none" w:sz="0" w:space="0" w:color="auto"/>
        <w:right w:val="none" w:sz="0" w:space="0" w:color="auto"/>
      </w:divBdr>
      <w:divsChild>
        <w:div w:id="2133086327">
          <w:marLeft w:val="0"/>
          <w:marRight w:val="0"/>
          <w:marTop w:val="34"/>
          <w:marBottom w:val="34"/>
          <w:divBdr>
            <w:top w:val="none" w:sz="0" w:space="0" w:color="auto"/>
            <w:left w:val="none" w:sz="0" w:space="0" w:color="auto"/>
            <w:bottom w:val="none" w:sz="0" w:space="0" w:color="auto"/>
            <w:right w:val="none" w:sz="0" w:space="0" w:color="auto"/>
          </w:divBdr>
        </w:div>
      </w:divsChild>
    </w:div>
    <w:div w:id="130900562">
      <w:bodyDiv w:val="1"/>
      <w:marLeft w:val="0"/>
      <w:marRight w:val="0"/>
      <w:marTop w:val="0"/>
      <w:marBottom w:val="0"/>
      <w:divBdr>
        <w:top w:val="none" w:sz="0" w:space="0" w:color="auto"/>
        <w:left w:val="none" w:sz="0" w:space="0" w:color="auto"/>
        <w:bottom w:val="none" w:sz="0" w:space="0" w:color="auto"/>
        <w:right w:val="none" w:sz="0" w:space="0" w:color="auto"/>
      </w:divBdr>
    </w:div>
    <w:div w:id="157161398">
      <w:bodyDiv w:val="1"/>
      <w:marLeft w:val="0"/>
      <w:marRight w:val="0"/>
      <w:marTop w:val="0"/>
      <w:marBottom w:val="0"/>
      <w:divBdr>
        <w:top w:val="none" w:sz="0" w:space="0" w:color="auto"/>
        <w:left w:val="none" w:sz="0" w:space="0" w:color="auto"/>
        <w:bottom w:val="none" w:sz="0" w:space="0" w:color="auto"/>
        <w:right w:val="none" w:sz="0" w:space="0" w:color="auto"/>
      </w:divBdr>
    </w:div>
    <w:div w:id="165479314">
      <w:bodyDiv w:val="1"/>
      <w:marLeft w:val="0"/>
      <w:marRight w:val="0"/>
      <w:marTop w:val="0"/>
      <w:marBottom w:val="0"/>
      <w:divBdr>
        <w:top w:val="none" w:sz="0" w:space="0" w:color="auto"/>
        <w:left w:val="none" w:sz="0" w:space="0" w:color="auto"/>
        <w:bottom w:val="none" w:sz="0" w:space="0" w:color="auto"/>
        <w:right w:val="none" w:sz="0" w:space="0" w:color="auto"/>
      </w:divBdr>
    </w:div>
    <w:div w:id="179470214">
      <w:bodyDiv w:val="1"/>
      <w:marLeft w:val="0"/>
      <w:marRight w:val="0"/>
      <w:marTop w:val="0"/>
      <w:marBottom w:val="0"/>
      <w:divBdr>
        <w:top w:val="none" w:sz="0" w:space="0" w:color="auto"/>
        <w:left w:val="none" w:sz="0" w:space="0" w:color="auto"/>
        <w:bottom w:val="none" w:sz="0" w:space="0" w:color="auto"/>
        <w:right w:val="none" w:sz="0" w:space="0" w:color="auto"/>
      </w:divBdr>
    </w:div>
    <w:div w:id="181824611">
      <w:bodyDiv w:val="1"/>
      <w:marLeft w:val="0"/>
      <w:marRight w:val="0"/>
      <w:marTop w:val="0"/>
      <w:marBottom w:val="0"/>
      <w:divBdr>
        <w:top w:val="none" w:sz="0" w:space="0" w:color="auto"/>
        <w:left w:val="none" w:sz="0" w:space="0" w:color="auto"/>
        <w:bottom w:val="none" w:sz="0" w:space="0" w:color="auto"/>
        <w:right w:val="none" w:sz="0" w:space="0" w:color="auto"/>
      </w:divBdr>
      <w:divsChild>
        <w:div w:id="274362073">
          <w:marLeft w:val="0"/>
          <w:marRight w:val="0"/>
          <w:marTop w:val="0"/>
          <w:marBottom w:val="0"/>
          <w:divBdr>
            <w:top w:val="none" w:sz="0" w:space="0" w:color="auto"/>
            <w:left w:val="none" w:sz="0" w:space="0" w:color="auto"/>
            <w:bottom w:val="none" w:sz="0" w:space="0" w:color="auto"/>
            <w:right w:val="none" w:sz="0" w:space="0" w:color="auto"/>
          </w:divBdr>
        </w:div>
        <w:div w:id="417604601">
          <w:marLeft w:val="0"/>
          <w:marRight w:val="0"/>
          <w:marTop w:val="0"/>
          <w:marBottom w:val="0"/>
          <w:divBdr>
            <w:top w:val="none" w:sz="0" w:space="0" w:color="auto"/>
            <w:left w:val="none" w:sz="0" w:space="0" w:color="auto"/>
            <w:bottom w:val="none" w:sz="0" w:space="0" w:color="auto"/>
            <w:right w:val="none" w:sz="0" w:space="0" w:color="auto"/>
          </w:divBdr>
        </w:div>
      </w:divsChild>
    </w:div>
    <w:div w:id="188177420">
      <w:bodyDiv w:val="1"/>
      <w:marLeft w:val="0"/>
      <w:marRight w:val="0"/>
      <w:marTop w:val="0"/>
      <w:marBottom w:val="0"/>
      <w:divBdr>
        <w:top w:val="none" w:sz="0" w:space="0" w:color="auto"/>
        <w:left w:val="none" w:sz="0" w:space="0" w:color="auto"/>
        <w:bottom w:val="none" w:sz="0" w:space="0" w:color="auto"/>
        <w:right w:val="none" w:sz="0" w:space="0" w:color="auto"/>
      </w:divBdr>
    </w:div>
    <w:div w:id="247228796">
      <w:bodyDiv w:val="1"/>
      <w:marLeft w:val="0"/>
      <w:marRight w:val="0"/>
      <w:marTop w:val="0"/>
      <w:marBottom w:val="0"/>
      <w:divBdr>
        <w:top w:val="none" w:sz="0" w:space="0" w:color="auto"/>
        <w:left w:val="none" w:sz="0" w:space="0" w:color="auto"/>
        <w:bottom w:val="none" w:sz="0" w:space="0" w:color="auto"/>
        <w:right w:val="none" w:sz="0" w:space="0" w:color="auto"/>
      </w:divBdr>
      <w:divsChild>
        <w:div w:id="543712790">
          <w:marLeft w:val="0"/>
          <w:marRight w:val="0"/>
          <w:marTop w:val="0"/>
          <w:marBottom w:val="0"/>
          <w:divBdr>
            <w:top w:val="none" w:sz="0" w:space="0" w:color="auto"/>
            <w:left w:val="none" w:sz="0" w:space="0" w:color="auto"/>
            <w:bottom w:val="none" w:sz="0" w:space="0" w:color="auto"/>
            <w:right w:val="none" w:sz="0" w:space="0" w:color="auto"/>
          </w:divBdr>
        </w:div>
        <w:div w:id="1142186759">
          <w:marLeft w:val="0"/>
          <w:marRight w:val="0"/>
          <w:marTop w:val="0"/>
          <w:marBottom w:val="0"/>
          <w:divBdr>
            <w:top w:val="none" w:sz="0" w:space="0" w:color="auto"/>
            <w:left w:val="none" w:sz="0" w:space="0" w:color="auto"/>
            <w:bottom w:val="none" w:sz="0" w:space="0" w:color="auto"/>
            <w:right w:val="none" w:sz="0" w:space="0" w:color="auto"/>
          </w:divBdr>
        </w:div>
      </w:divsChild>
    </w:div>
    <w:div w:id="309602186">
      <w:bodyDiv w:val="1"/>
      <w:marLeft w:val="0"/>
      <w:marRight w:val="0"/>
      <w:marTop w:val="0"/>
      <w:marBottom w:val="0"/>
      <w:divBdr>
        <w:top w:val="none" w:sz="0" w:space="0" w:color="auto"/>
        <w:left w:val="none" w:sz="0" w:space="0" w:color="auto"/>
        <w:bottom w:val="none" w:sz="0" w:space="0" w:color="auto"/>
        <w:right w:val="none" w:sz="0" w:space="0" w:color="auto"/>
      </w:divBdr>
      <w:divsChild>
        <w:div w:id="935752520">
          <w:marLeft w:val="0"/>
          <w:marRight w:val="0"/>
          <w:marTop w:val="0"/>
          <w:marBottom w:val="0"/>
          <w:divBdr>
            <w:top w:val="none" w:sz="0" w:space="0" w:color="auto"/>
            <w:left w:val="none" w:sz="0" w:space="0" w:color="auto"/>
            <w:bottom w:val="none" w:sz="0" w:space="0" w:color="auto"/>
            <w:right w:val="none" w:sz="0" w:space="0" w:color="auto"/>
          </w:divBdr>
        </w:div>
        <w:div w:id="1034116613">
          <w:marLeft w:val="0"/>
          <w:marRight w:val="0"/>
          <w:marTop w:val="0"/>
          <w:marBottom w:val="0"/>
          <w:divBdr>
            <w:top w:val="none" w:sz="0" w:space="0" w:color="auto"/>
            <w:left w:val="none" w:sz="0" w:space="0" w:color="auto"/>
            <w:bottom w:val="none" w:sz="0" w:space="0" w:color="auto"/>
            <w:right w:val="none" w:sz="0" w:space="0" w:color="auto"/>
          </w:divBdr>
        </w:div>
      </w:divsChild>
    </w:div>
    <w:div w:id="318193660">
      <w:bodyDiv w:val="1"/>
      <w:marLeft w:val="0"/>
      <w:marRight w:val="0"/>
      <w:marTop w:val="0"/>
      <w:marBottom w:val="0"/>
      <w:divBdr>
        <w:top w:val="none" w:sz="0" w:space="0" w:color="auto"/>
        <w:left w:val="none" w:sz="0" w:space="0" w:color="auto"/>
        <w:bottom w:val="none" w:sz="0" w:space="0" w:color="auto"/>
        <w:right w:val="none" w:sz="0" w:space="0" w:color="auto"/>
      </w:divBdr>
      <w:divsChild>
        <w:div w:id="96411854">
          <w:marLeft w:val="0"/>
          <w:marRight w:val="0"/>
          <w:marTop w:val="0"/>
          <w:marBottom w:val="0"/>
          <w:divBdr>
            <w:top w:val="none" w:sz="0" w:space="0" w:color="auto"/>
            <w:left w:val="none" w:sz="0" w:space="0" w:color="auto"/>
            <w:bottom w:val="none" w:sz="0" w:space="0" w:color="auto"/>
            <w:right w:val="none" w:sz="0" w:space="0" w:color="auto"/>
          </w:divBdr>
        </w:div>
        <w:div w:id="255867448">
          <w:marLeft w:val="0"/>
          <w:marRight w:val="0"/>
          <w:marTop w:val="0"/>
          <w:marBottom w:val="0"/>
          <w:divBdr>
            <w:top w:val="none" w:sz="0" w:space="0" w:color="auto"/>
            <w:left w:val="none" w:sz="0" w:space="0" w:color="auto"/>
            <w:bottom w:val="none" w:sz="0" w:space="0" w:color="auto"/>
            <w:right w:val="none" w:sz="0" w:space="0" w:color="auto"/>
          </w:divBdr>
        </w:div>
      </w:divsChild>
    </w:div>
    <w:div w:id="369114140">
      <w:bodyDiv w:val="1"/>
      <w:marLeft w:val="0"/>
      <w:marRight w:val="0"/>
      <w:marTop w:val="0"/>
      <w:marBottom w:val="0"/>
      <w:divBdr>
        <w:top w:val="none" w:sz="0" w:space="0" w:color="auto"/>
        <w:left w:val="none" w:sz="0" w:space="0" w:color="auto"/>
        <w:bottom w:val="none" w:sz="0" w:space="0" w:color="auto"/>
        <w:right w:val="none" w:sz="0" w:space="0" w:color="auto"/>
      </w:divBdr>
      <w:divsChild>
        <w:div w:id="519781560">
          <w:marLeft w:val="0"/>
          <w:marRight w:val="0"/>
          <w:marTop w:val="0"/>
          <w:marBottom w:val="0"/>
          <w:divBdr>
            <w:top w:val="none" w:sz="0" w:space="0" w:color="auto"/>
            <w:left w:val="none" w:sz="0" w:space="0" w:color="auto"/>
            <w:bottom w:val="none" w:sz="0" w:space="0" w:color="auto"/>
            <w:right w:val="none" w:sz="0" w:space="0" w:color="auto"/>
          </w:divBdr>
        </w:div>
        <w:div w:id="1738940549">
          <w:marLeft w:val="0"/>
          <w:marRight w:val="0"/>
          <w:marTop w:val="0"/>
          <w:marBottom w:val="0"/>
          <w:divBdr>
            <w:top w:val="none" w:sz="0" w:space="0" w:color="auto"/>
            <w:left w:val="none" w:sz="0" w:space="0" w:color="auto"/>
            <w:bottom w:val="none" w:sz="0" w:space="0" w:color="auto"/>
            <w:right w:val="none" w:sz="0" w:space="0" w:color="auto"/>
          </w:divBdr>
        </w:div>
      </w:divsChild>
    </w:div>
    <w:div w:id="384331351">
      <w:bodyDiv w:val="1"/>
      <w:marLeft w:val="0"/>
      <w:marRight w:val="0"/>
      <w:marTop w:val="0"/>
      <w:marBottom w:val="0"/>
      <w:divBdr>
        <w:top w:val="none" w:sz="0" w:space="0" w:color="auto"/>
        <w:left w:val="none" w:sz="0" w:space="0" w:color="auto"/>
        <w:bottom w:val="none" w:sz="0" w:space="0" w:color="auto"/>
        <w:right w:val="none" w:sz="0" w:space="0" w:color="auto"/>
      </w:divBdr>
      <w:divsChild>
        <w:div w:id="767964604">
          <w:marLeft w:val="0"/>
          <w:marRight w:val="0"/>
          <w:marTop w:val="0"/>
          <w:marBottom w:val="115"/>
          <w:divBdr>
            <w:top w:val="none" w:sz="0" w:space="0" w:color="auto"/>
            <w:left w:val="none" w:sz="0" w:space="0" w:color="auto"/>
            <w:bottom w:val="none" w:sz="0" w:space="0" w:color="auto"/>
            <w:right w:val="none" w:sz="0" w:space="0" w:color="auto"/>
          </w:divBdr>
        </w:div>
      </w:divsChild>
    </w:div>
    <w:div w:id="559563992">
      <w:bodyDiv w:val="1"/>
      <w:marLeft w:val="0"/>
      <w:marRight w:val="0"/>
      <w:marTop w:val="0"/>
      <w:marBottom w:val="0"/>
      <w:divBdr>
        <w:top w:val="none" w:sz="0" w:space="0" w:color="auto"/>
        <w:left w:val="none" w:sz="0" w:space="0" w:color="auto"/>
        <w:bottom w:val="none" w:sz="0" w:space="0" w:color="auto"/>
        <w:right w:val="none" w:sz="0" w:space="0" w:color="auto"/>
      </w:divBdr>
      <w:divsChild>
        <w:div w:id="1148477501">
          <w:marLeft w:val="0"/>
          <w:marRight w:val="0"/>
          <w:marTop w:val="0"/>
          <w:marBottom w:val="0"/>
          <w:divBdr>
            <w:top w:val="none" w:sz="0" w:space="0" w:color="auto"/>
            <w:left w:val="none" w:sz="0" w:space="0" w:color="auto"/>
            <w:bottom w:val="none" w:sz="0" w:space="0" w:color="auto"/>
            <w:right w:val="none" w:sz="0" w:space="0" w:color="auto"/>
          </w:divBdr>
        </w:div>
        <w:div w:id="2092966065">
          <w:marLeft w:val="0"/>
          <w:marRight w:val="0"/>
          <w:marTop w:val="0"/>
          <w:marBottom w:val="0"/>
          <w:divBdr>
            <w:top w:val="none" w:sz="0" w:space="0" w:color="auto"/>
            <w:left w:val="none" w:sz="0" w:space="0" w:color="auto"/>
            <w:bottom w:val="none" w:sz="0" w:space="0" w:color="auto"/>
            <w:right w:val="none" w:sz="0" w:space="0" w:color="auto"/>
          </w:divBdr>
        </w:div>
      </w:divsChild>
    </w:div>
    <w:div w:id="574363319">
      <w:bodyDiv w:val="1"/>
      <w:marLeft w:val="0"/>
      <w:marRight w:val="0"/>
      <w:marTop w:val="0"/>
      <w:marBottom w:val="0"/>
      <w:divBdr>
        <w:top w:val="none" w:sz="0" w:space="0" w:color="auto"/>
        <w:left w:val="none" w:sz="0" w:space="0" w:color="auto"/>
        <w:bottom w:val="none" w:sz="0" w:space="0" w:color="auto"/>
        <w:right w:val="none" w:sz="0" w:space="0" w:color="auto"/>
      </w:divBdr>
      <w:divsChild>
        <w:div w:id="430441395">
          <w:marLeft w:val="0"/>
          <w:marRight w:val="0"/>
          <w:marTop w:val="0"/>
          <w:marBottom w:val="0"/>
          <w:divBdr>
            <w:top w:val="none" w:sz="0" w:space="0" w:color="auto"/>
            <w:left w:val="none" w:sz="0" w:space="0" w:color="auto"/>
            <w:bottom w:val="none" w:sz="0" w:space="0" w:color="auto"/>
            <w:right w:val="none" w:sz="0" w:space="0" w:color="auto"/>
          </w:divBdr>
        </w:div>
        <w:div w:id="1962220880">
          <w:marLeft w:val="0"/>
          <w:marRight w:val="0"/>
          <w:marTop w:val="0"/>
          <w:marBottom w:val="0"/>
          <w:divBdr>
            <w:top w:val="none" w:sz="0" w:space="0" w:color="auto"/>
            <w:left w:val="none" w:sz="0" w:space="0" w:color="auto"/>
            <w:bottom w:val="none" w:sz="0" w:space="0" w:color="auto"/>
            <w:right w:val="none" w:sz="0" w:space="0" w:color="auto"/>
          </w:divBdr>
        </w:div>
      </w:divsChild>
    </w:div>
    <w:div w:id="667943375">
      <w:bodyDiv w:val="1"/>
      <w:marLeft w:val="0"/>
      <w:marRight w:val="0"/>
      <w:marTop w:val="0"/>
      <w:marBottom w:val="0"/>
      <w:divBdr>
        <w:top w:val="none" w:sz="0" w:space="0" w:color="auto"/>
        <w:left w:val="none" w:sz="0" w:space="0" w:color="auto"/>
        <w:bottom w:val="none" w:sz="0" w:space="0" w:color="auto"/>
        <w:right w:val="none" w:sz="0" w:space="0" w:color="auto"/>
      </w:divBdr>
    </w:div>
    <w:div w:id="732004277">
      <w:bodyDiv w:val="1"/>
      <w:marLeft w:val="0"/>
      <w:marRight w:val="0"/>
      <w:marTop w:val="0"/>
      <w:marBottom w:val="0"/>
      <w:divBdr>
        <w:top w:val="none" w:sz="0" w:space="0" w:color="auto"/>
        <w:left w:val="none" w:sz="0" w:space="0" w:color="auto"/>
        <w:bottom w:val="none" w:sz="0" w:space="0" w:color="auto"/>
        <w:right w:val="none" w:sz="0" w:space="0" w:color="auto"/>
      </w:divBdr>
    </w:div>
    <w:div w:id="745759843">
      <w:bodyDiv w:val="1"/>
      <w:marLeft w:val="0"/>
      <w:marRight w:val="0"/>
      <w:marTop w:val="0"/>
      <w:marBottom w:val="0"/>
      <w:divBdr>
        <w:top w:val="none" w:sz="0" w:space="0" w:color="auto"/>
        <w:left w:val="none" w:sz="0" w:space="0" w:color="auto"/>
        <w:bottom w:val="none" w:sz="0" w:space="0" w:color="auto"/>
        <w:right w:val="none" w:sz="0" w:space="0" w:color="auto"/>
      </w:divBdr>
      <w:divsChild>
        <w:div w:id="324893666">
          <w:marLeft w:val="0"/>
          <w:marRight w:val="0"/>
          <w:marTop w:val="0"/>
          <w:marBottom w:val="0"/>
          <w:divBdr>
            <w:top w:val="none" w:sz="0" w:space="0" w:color="auto"/>
            <w:left w:val="none" w:sz="0" w:space="0" w:color="auto"/>
            <w:bottom w:val="none" w:sz="0" w:space="0" w:color="auto"/>
            <w:right w:val="none" w:sz="0" w:space="0" w:color="auto"/>
          </w:divBdr>
        </w:div>
        <w:div w:id="933829261">
          <w:marLeft w:val="0"/>
          <w:marRight w:val="0"/>
          <w:marTop w:val="0"/>
          <w:marBottom w:val="0"/>
          <w:divBdr>
            <w:top w:val="none" w:sz="0" w:space="0" w:color="auto"/>
            <w:left w:val="none" w:sz="0" w:space="0" w:color="auto"/>
            <w:bottom w:val="none" w:sz="0" w:space="0" w:color="auto"/>
            <w:right w:val="none" w:sz="0" w:space="0" w:color="auto"/>
          </w:divBdr>
        </w:div>
      </w:divsChild>
    </w:div>
    <w:div w:id="837964370">
      <w:bodyDiv w:val="1"/>
      <w:marLeft w:val="0"/>
      <w:marRight w:val="0"/>
      <w:marTop w:val="0"/>
      <w:marBottom w:val="0"/>
      <w:divBdr>
        <w:top w:val="none" w:sz="0" w:space="0" w:color="auto"/>
        <w:left w:val="none" w:sz="0" w:space="0" w:color="auto"/>
        <w:bottom w:val="none" w:sz="0" w:space="0" w:color="auto"/>
        <w:right w:val="none" w:sz="0" w:space="0" w:color="auto"/>
      </w:divBdr>
      <w:divsChild>
        <w:div w:id="1846749131">
          <w:marLeft w:val="0"/>
          <w:marRight w:val="0"/>
          <w:marTop w:val="0"/>
          <w:marBottom w:val="0"/>
          <w:divBdr>
            <w:top w:val="none" w:sz="0" w:space="0" w:color="auto"/>
            <w:left w:val="none" w:sz="0" w:space="0" w:color="auto"/>
            <w:bottom w:val="none" w:sz="0" w:space="0" w:color="auto"/>
            <w:right w:val="none" w:sz="0" w:space="0" w:color="auto"/>
          </w:divBdr>
        </w:div>
        <w:div w:id="1924096777">
          <w:marLeft w:val="0"/>
          <w:marRight w:val="0"/>
          <w:marTop w:val="0"/>
          <w:marBottom w:val="0"/>
          <w:divBdr>
            <w:top w:val="none" w:sz="0" w:space="0" w:color="auto"/>
            <w:left w:val="none" w:sz="0" w:space="0" w:color="auto"/>
            <w:bottom w:val="none" w:sz="0" w:space="0" w:color="auto"/>
            <w:right w:val="none" w:sz="0" w:space="0" w:color="auto"/>
          </w:divBdr>
        </w:div>
      </w:divsChild>
    </w:div>
    <w:div w:id="869345556">
      <w:bodyDiv w:val="1"/>
      <w:marLeft w:val="0"/>
      <w:marRight w:val="0"/>
      <w:marTop w:val="0"/>
      <w:marBottom w:val="0"/>
      <w:divBdr>
        <w:top w:val="none" w:sz="0" w:space="0" w:color="auto"/>
        <w:left w:val="none" w:sz="0" w:space="0" w:color="auto"/>
        <w:bottom w:val="none" w:sz="0" w:space="0" w:color="auto"/>
        <w:right w:val="none" w:sz="0" w:space="0" w:color="auto"/>
      </w:divBdr>
      <w:divsChild>
        <w:div w:id="697051761">
          <w:marLeft w:val="0"/>
          <w:marRight w:val="0"/>
          <w:marTop w:val="0"/>
          <w:marBottom w:val="0"/>
          <w:divBdr>
            <w:top w:val="none" w:sz="0" w:space="0" w:color="auto"/>
            <w:left w:val="none" w:sz="0" w:space="0" w:color="auto"/>
            <w:bottom w:val="none" w:sz="0" w:space="0" w:color="auto"/>
            <w:right w:val="none" w:sz="0" w:space="0" w:color="auto"/>
          </w:divBdr>
        </w:div>
        <w:div w:id="956957480">
          <w:marLeft w:val="0"/>
          <w:marRight w:val="0"/>
          <w:marTop w:val="34"/>
          <w:marBottom w:val="34"/>
          <w:divBdr>
            <w:top w:val="none" w:sz="0" w:space="0" w:color="auto"/>
            <w:left w:val="none" w:sz="0" w:space="0" w:color="auto"/>
            <w:bottom w:val="none" w:sz="0" w:space="0" w:color="auto"/>
            <w:right w:val="none" w:sz="0" w:space="0" w:color="auto"/>
          </w:divBdr>
        </w:div>
      </w:divsChild>
    </w:div>
    <w:div w:id="886914187">
      <w:bodyDiv w:val="1"/>
      <w:marLeft w:val="0"/>
      <w:marRight w:val="0"/>
      <w:marTop w:val="0"/>
      <w:marBottom w:val="0"/>
      <w:divBdr>
        <w:top w:val="none" w:sz="0" w:space="0" w:color="auto"/>
        <w:left w:val="none" w:sz="0" w:space="0" w:color="auto"/>
        <w:bottom w:val="none" w:sz="0" w:space="0" w:color="auto"/>
        <w:right w:val="none" w:sz="0" w:space="0" w:color="auto"/>
      </w:divBdr>
      <w:divsChild>
        <w:div w:id="95759970">
          <w:marLeft w:val="0"/>
          <w:marRight w:val="0"/>
          <w:marTop w:val="34"/>
          <w:marBottom w:val="34"/>
          <w:divBdr>
            <w:top w:val="none" w:sz="0" w:space="0" w:color="auto"/>
            <w:left w:val="none" w:sz="0" w:space="0" w:color="auto"/>
            <w:bottom w:val="none" w:sz="0" w:space="0" w:color="auto"/>
            <w:right w:val="none" w:sz="0" w:space="0" w:color="auto"/>
          </w:divBdr>
        </w:div>
        <w:div w:id="1856455219">
          <w:marLeft w:val="0"/>
          <w:marRight w:val="0"/>
          <w:marTop w:val="0"/>
          <w:marBottom w:val="0"/>
          <w:divBdr>
            <w:top w:val="none" w:sz="0" w:space="0" w:color="auto"/>
            <w:left w:val="none" w:sz="0" w:space="0" w:color="auto"/>
            <w:bottom w:val="none" w:sz="0" w:space="0" w:color="auto"/>
            <w:right w:val="none" w:sz="0" w:space="0" w:color="auto"/>
          </w:divBdr>
        </w:div>
      </w:divsChild>
    </w:div>
    <w:div w:id="903225644">
      <w:bodyDiv w:val="1"/>
      <w:marLeft w:val="0"/>
      <w:marRight w:val="0"/>
      <w:marTop w:val="0"/>
      <w:marBottom w:val="0"/>
      <w:divBdr>
        <w:top w:val="none" w:sz="0" w:space="0" w:color="auto"/>
        <w:left w:val="none" w:sz="0" w:space="0" w:color="auto"/>
        <w:bottom w:val="none" w:sz="0" w:space="0" w:color="auto"/>
        <w:right w:val="none" w:sz="0" w:space="0" w:color="auto"/>
      </w:divBdr>
      <w:divsChild>
        <w:div w:id="631710069">
          <w:marLeft w:val="0"/>
          <w:marRight w:val="0"/>
          <w:marTop w:val="34"/>
          <w:marBottom w:val="34"/>
          <w:divBdr>
            <w:top w:val="none" w:sz="0" w:space="0" w:color="auto"/>
            <w:left w:val="none" w:sz="0" w:space="0" w:color="auto"/>
            <w:bottom w:val="none" w:sz="0" w:space="0" w:color="auto"/>
            <w:right w:val="none" w:sz="0" w:space="0" w:color="auto"/>
          </w:divBdr>
        </w:div>
        <w:div w:id="641545615">
          <w:marLeft w:val="0"/>
          <w:marRight w:val="0"/>
          <w:marTop w:val="0"/>
          <w:marBottom w:val="0"/>
          <w:divBdr>
            <w:top w:val="none" w:sz="0" w:space="0" w:color="auto"/>
            <w:left w:val="none" w:sz="0" w:space="0" w:color="auto"/>
            <w:bottom w:val="none" w:sz="0" w:space="0" w:color="auto"/>
            <w:right w:val="none" w:sz="0" w:space="0" w:color="auto"/>
          </w:divBdr>
        </w:div>
      </w:divsChild>
    </w:div>
    <w:div w:id="977418259">
      <w:bodyDiv w:val="1"/>
      <w:marLeft w:val="0"/>
      <w:marRight w:val="0"/>
      <w:marTop w:val="0"/>
      <w:marBottom w:val="0"/>
      <w:divBdr>
        <w:top w:val="none" w:sz="0" w:space="0" w:color="auto"/>
        <w:left w:val="none" w:sz="0" w:space="0" w:color="auto"/>
        <w:bottom w:val="none" w:sz="0" w:space="0" w:color="auto"/>
        <w:right w:val="none" w:sz="0" w:space="0" w:color="auto"/>
      </w:divBdr>
    </w:div>
    <w:div w:id="1055855032">
      <w:bodyDiv w:val="1"/>
      <w:marLeft w:val="0"/>
      <w:marRight w:val="0"/>
      <w:marTop w:val="0"/>
      <w:marBottom w:val="0"/>
      <w:divBdr>
        <w:top w:val="none" w:sz="0" w:space="0" w:color="auto"/>
        <w:left w:val="none" w:sz="0" w:space="0" w:color="auto"/>
        <w:bottom w:val="none" w:sz="0" w:space="0" w:color="auto"/>
        <w:right w:val="none" w:sz="0" w:space="0" w:color="auto"/>
      </w:divBdr>
      <w:divsChild>
        <w:div w:id="341779370">
          <w:marLeft w:val="0"/>
          <w:marRight w:val="0"/>
          <w:marTop w:val="34"/>
          <w:marBottom w:val="34"/>
          <w:divBdr>
            <w:top w:val="none" w:sz="0" w:space="0" w:color="auto"/>
            <w:left w:val="none" w:sz="0" w:space="0" w:color="auto"/>
            <w:bottom w:val="none" w:sz="0" w:space="0" w:color="auto"/>
            <w:right w:val="none" w:sz="0" w:space="0" w:color="auto"/>
          </w:divBdr>
        </w:div>
        <w:div w:id="914776112">
          <w:marLeft w:val="0"/>
          <w:marRight w:val="0"/>
          <w:marTop w:val="0"/>
          <w:marBottom w:val="0"/>
          <w:divBdr>
            <w:top w:val="none" w:sz="0" w:space="0" w:color="auto"/>
            <w:left w:val="none" w:sz="0" w:space="0" w:color="auto"/>
            <w:bottom w:val="none" w:sz="0" w:space="0" w:color="auto"/>
            <w:right w:val="none" w:sz="0" w:space="0" w:color="auto"/>
          </w:divBdr>
        </w:div>
      </w:divsChild>
    </w:div>
    <w:div w:id="1089548179">
      <w:bodyDiv w:val="1"/>
      <w:marLeft w:val="0"/>
      <w:marRight w:val="0"/>
      <w:marTop w:val="0"/>
      <w:marBottom w:val="0"/>
      <w:divBdr>
        <w:top w:val="none" w:sz="0" w:space="0" w:color="auto"/>
        <w:left w:val="none" w:sz="0" w:space="0" w:color="auto"/>
        <w:bottom w:val="none" w:sz="0" w:space="0" w:color="auto"/>
        <w:right w:val="none" w:sz="0" w:space="0" w:color="auto"/>
      </w:divBdr>
      <w:divsChild>
        <w:div w:id="1109085810">
          <w:marLeft w:val="0"/>
          <w:marRight w:val="0"/>
          <w:marTop w:val="34"/>
          <w:marBottom w:val="34"/>
          <w:divBdr>
            <w:top w:val="none" w:sz="0" w:space="0" w:color="auto"/>
            <w:left w:val="none" w:sz="0" w:space="0" w:color="auto"/>
            <w:bottom w:val="none" w:sz="0" w:space="0" w:color="auto"/>
            <w:right w:val="none" w:sz="0" w:space="0" w:color="auto"/>
          </w:divBdr>
        </w:div>
        <w:div w:id="2028822937">
          <w:marLeft w:val="0"/>
          <w:marRight w:val="0"/>
          <w:marTop w:val="0"/>
          <w:marBottom w:val="0"/>
          <w:divBdr>
            <w:top w:val="none" w:sz="0" w:space="0" w:color="auto"/>
            <w:left w:val="none" w:sz="0" w:space="0" w:color="auto"/>
            <w:bottom w:val="none" w:sz="0" w:space="0" w:color="auto"/>
            <w:right w:val="none" w:sz="0" w:space="0" w:color="auto"/>
          </w:divBdr>
        </w:div>
      </w:divsChild>
    </w:div>
    <w:div w:id="1113016769">
      <w:bodyDiv w:val="1"/>
      <w:marLeft w:val="0"/>
      <w:marRight w:val="0"/>
      <w:marTop w:val="0"/>
      <w:marBottom w:val="0"/>
      <w:divBdr>
        <w:top w:val="none" w:sz="0" w:space="0" w:color="auto"/>
        <w:left w:val="none" w:sz="0" w:space="0" w:color="auto"/>
        <w:bottom w:val="none" w:sz="0" w:space="0" w:color="auto"/>
        <w:right w:val="none" w:sz="0" w:space="0" w:color="auto"/>
      </w:divBdr>
      <w:divsChild>
        <w:div w:id="141630102">
          <w:marLeft w:val="0"/>
          <w:marRight w:val="0"/>
          <w:marTop w:val="0"/>
          <w:marBottom w:val="0"/>
          <w:divBdr>
            <w:top w:val="none" w:sz="0" w:space="0" w:color="auto"/>
            <w:left w:val="none" w:sz="0" w:space="0" w:color="auto"/>
            <w:bottom w:val="none" w:sz="0" w:space="0" w:color="auto"/>
            <w:right w:val="none" w:sz="0" w:space="0" w:color="auto"/>
          </w:divBdr>
        </w:div>
        <w:div w:id="160390799">
          <w:marLeft w:val="0"/>
          <w:marRight w:val="0"/>
          <w:marTop w:val="0"/>
          <w:marBottom w:val="0"/>
          <w:divBdr>
            <w:top w:val="none" w:sz="0" w:space="0" w:color="auto"/>
            <w:left w:val="none" w:sz="0" w:space="0" w:color="auto"/>
            <w:bottom w:val="none" w:sz="0" w:space="0" w:color="auto"/>
            <w:right w:val="none" w:sz="0" w:space="0" w:color="auto"/>
          </w:divBdr>
        </w:div>
      </w:divsChild>
    </w:div>
    <w:div w:id="1121724089">
      <w:bodyDiv w:val="1"/>
      <w:marLeft w:val="0"/>
      <w:marRight w:val="0"/>
      <w:marTop w:val="0"/>
      <w:marBottom w:val="0"/>
      <w:divBdr>
        <w:top w:val="none" w:sz="0" w:space="0" w:color="auto"/>
        <w:left w:val="none" w:sz="0" w:space="0" w:color="auto"/>
        <w:bottom w:val="none" w:sz="0" w:space="0" w:color="auto"/>
        <w:right w:val="none" w:sz="0" w:space="0" w:color="auto"/>
      </w:divBdr>
    </w:div>
    <w:div w:id="1141925381">
      <w:bodyDiv w:val="1"/>
      <w:marLeft w:val="0"/>
      <w:marRight w:val="0"/>
      <w:marTop w:val="0"/>
      <w:marBottom w:val="0"/>
      <w:divBdr>
        <w:top w:val="none" w:sz="0" w:space="0" w:color="auto"/>
        <w:left w:val="none" w:sz="0" w:space="0" w:color="auto"/>
        <w:bottom w:val="none" w:sz="0" w:space="0" w:color="auto"/>
        <w:right w:val="none" w:sz="0" w:space="0" w:color="auto"/>
      </w:divBdr>
      <w:divsChild>
        <w:div w:id="14577929">
          <w:marLeft w:val="0"/>
          <w:marRight w:val="0"/>
          <w:marTop w:val="0"/>
          <w:marBottom w:val="0"/>
          <w:divBdr>
            <w:top w:val="none" w:sz="0" w:space="0" w:color="auto"/>
            <w:left w:val="none" w:sz="0" w:space="0" w:color="auto"/>
            <w:bottom w:val="none" w:sz="0" w:space="0" w:color="auto"/>
            <w:right w:val="none" w:sz="0" w:space="0" w:color="auto"/>
          </w:divBdr>
        </w:div>
        <w:div w:id="2116095509">
          <w:marLeft w:val="0"/>
          <w:marRight w:val="0"/>
          <w:marTop w:val="0"/>
          <w:marBottom w:val="0"/>
          <w:divBdr>
            <w:top w:val="none" w:sz="0" w:space="0" w:color="auto"/>
            <w:left w:val="none" w:sz="0" w:space="0" w:color="auto"/>
            <w:bottom w:val="none" w:sz="0" w:space="0" w:color="auto"/>
            <w:right w:val="none" w:sz="0" w:space="0" w:color="auto"/>
          </w:divBdr>
        </w:div>
      </w:divsChild>
    </w:div>
    <w:div w:id="1157114638">
      <w:bodyDiv w:val="1"/>
      <w:marLeft w:val="0"/>
      <w:marRight w:val="0"/>
      <w:marTop w:val="0"/>
      <w:marBottom w:val="0"/>
      <w:divBdr>
        <w:top w:val="none" w:sz="0" w:space="0" w:color="auto"/>
        <w:left w:val="none" w:sz="0" w:space="0" w:color="auto"/>
        <w:bottom w:val="none" w:sz="0" w:space="0" w:color="auto"/>
        <w:right w:val="none" w:sz="0" w:space="0" w:color="auto"/>
      </w:divBdr>
      <w:divsChild>
        <w:div w:id="1450737289">
          <w:marLeft w:val="0"/>
          <w:marRight w:val="0"/>
          <w:marTop w:val="0"/>
          <w:marBottom w:val="0"/>
          <w:divBdr>
            <w:top w:val="none" w:sz="0" w:space="0" w:color="auto"/>
            <w:left w:val="none" w:sz="0" w:space="0" w:color="auto"/>
            <w:bottom w:val="none" w:sz="0" w:space="0" w:color="auto"/>
            <w:right w:val="none" w:sz="0" w:space="0" w:color="auto"/>
          </w:divBdr>
        </w:div>
        <w:div w:id="1769959137">
          <w:marLeft w:val="0"/>
          <w:marRight w:val="0"/>
          <w:marTop w:val="0"/>
          <w:marBottom w:val="0"/>
          <w:divBdr>
            <w:top w:val="none" w:sz="0" w:space="0" w:color="auto"/>
            <w:left w:val="none" w:sz="0" w:space="0" w:color="auto"/>
            <w:bottom w:val="none" w:sz="0" w:space="0" w:color="auto"/>
            <w:right w:val="none" w:sz="0" w:space="0" w:color="auto"/>
          </w:divBdr>
        </w:div>
      </w:divsChild>
    </w:div>
    <w:div w:id="1173953833">
      <w:bodyDiv w:val="1"/>
      <w:marLeft w:val="0"/>
      <w:marRight w:val="0"/>
      <w:marTop w:val="0"/>
      <w:marBottom w:val="0"/>
      <w:divBdr>
        <w:top w:val="none" w:sz="0" w:space="0" w:color="auto"/>
        <w:left w:val="none" w:sz="0" w:space="0" w:color="auto"/>
        <w:bottom w:val="none" w:sz="0" w:space="0" w:color="auto"/>
        <w:right w:val="none" w:sz="0" w:space="0" w:color="auto"/>
      </w:divBdr>
      <w:divsChild>
        <w:div w:id="743138196">
          <w:marLeft w:val="0"/>
          <w:marRight w:val="0"/>
          <w:marTop w:val="0"/>
          <w:marBottom w:val="0"/>
          <w:divBdr>
            <w:top w:val="none" w:sz="0" w:space="0" w:color="auto"/>
            <w:left w:val="none" w:sz="0" w:space="0" w:color="auto"/>
            <w:bottom w:val="none" w:sz="0" w:space="0" w:color="auto"/>
            <w:right w:val="none" w:sz="0" w:space="0" w:color="auto"/>
          </w:divBdr>
        </w:div>
        <w:div w:id="1251308564">
          <w:marLeft w:val="0"/>
          <w:marRight w:val="0"/>
          <w:marTop w:val="0"/>
          <w:marBottom w:val="0"/>
          <w:divBdr>
            <w:top w:val="none" w:sz="0" w:space="0" w:color="auto"/>
            <w:left w:val="none" w:sz="0" w:space="0" w:color="auto"/>
            <w:bottom w:val="none" w:sz="0" w:space="0" w:color="auto"/>
            <w:right w:val="none" w:sz="0" w:space="0" w:color="auto"/>
          </w:divBdr>
        </w:div>
      </w:divsChild>
    </w:div>
    <w:div w:id="1183782964">
      <w:bodyDiv w:val="1"/>
      <w:marLeft w:val="0"/>
      <w:marRight w:val="0"/>
      <w:marTop w:val="0"/>
      <w:marBottom w:val="0"/>
      <w:divBdr>
        <w:top w:val="none" w:sz="0" w:space="0" w:color="auto"/>
        <w:left w:val="none" w:sz="0" w:space="0" w:color="auto"/>
        <w:bottom w:val="none" w:sz="0" w:space="0" w:color="auto"/>
        <w:right w:val="none" w:sz="0" w:space="0" w:color="auto"/>
      </w:divBdr>
    </w:div>
    <w:div w:id="1188714190">
      <w:bodyDiv w:val="1"/>
      <w:marLeft w:val="0"/>
      <w:marRight w:val="0"/>
      <w:marTop w:val="0"/>
      <w:marBottom w:val="0"/>
      <w:divBdr>
        <w:top w:val="none" w:sz="0" w:space="0" w:color="auto"/>
        <w:left w:val="none" w:sz="0" w:space="0" w:color="auto"/>
        <w:bottom w:val="none" w:sz="0" w:space="0" w:color="auto"/>
        <w:right w:val="none" w:sz="0" w:space="0" w:color="auto"/>
      </w:divBdr>
      <w:divsChild>
        <w:div w:id="609624011">
          <w:marLeft w:val="0"/>
          <w:marRight w:val="0"/>
          <w:marTop w:val="0"/>
          <w:marBottom w:val="0"/>
          <w:divBdr>
            <w:top w:val="none" w:sz="0" w:space="0" w:color="auto"/>
            <w:left w:val="none" w:sz="0" w:space="0" w:color="auto"/>
            <w:bottom w:val="none" w:sz="0" w:space="0" w:color="auto"/>
            <w:right w:val="none" w:sz="0" w:space="0" w:color="auto"/>
          </w:divBdr>
        </w:div>
        <w:div w:id="895357815">
          <w:marLeft w:val="0"/>
          <w:marRight w:val="0"/>
          <w:marTop w:val="0"/>
          <w:marBottom w:val="0"/>
          <w:divBdr>
            <w:top w:val="none" w:sz="0" w:space="0" w:color="auto"/>
            <w:left w:val="none" w:sz="0" w:space="0" w:color="auto"/>
            <w:bottom w:val="none" w:sz="0" w:space="0" w:color="auto"/>
            <w:right w:val="none" w:sz="0" w:space="0" w:color="auto"/>
          </w:divBdr>
        </w:div>
      </w:divsChild>
    </w:div>
    <w:div w:id="1192062889">
      <w:bodyDiv w:val="1"/>
      <w:marLeft w:val="0"/>
      <w:marRight w:val="0"/>
      <w:marTop w:val="0"/>
      <w:marBottom w:val="0"/>
      <w:divBdr>
        <w:top w:val="none" w:sz="0" w:space="0" w:color="auto"/>
        <w:left w:val="none" w:sz="0" w:space="0" w:color="auto"/>
        <w:bottom w:val="none" w:sz="0" w:space="0" w:color="auto"/>
        <w:right w:val="none" w:sz="0" w:space="0" w:color="auto"/>
      </w:divBdr>
    </w:div>
    <w:div w:id="1373771214">
      <w:bodyDiv w:val="1"/>
      <w:marLeft w:val="0"/>
      <w:marRight w:val="0"/>
      <w:marTop w:val="0"/>
      <w:marBottom w:val="0"/>
      <w:divBdr>
        <w:top w:val="none" w:sz="0" w:space="0" w:color="auto"/>
        <w:left w:val="none" w:sz="0" w:space="0" w:color="auto"/>
        <w:bottom w:val="none" w:sz="0" w:space="0" w:color="auto"/>
        <w:right w:val="none" w:sz="0" w:space="0" w:color="auto"/>
      </w:divBdr>
      <w:divsChild>
        <w:div w:id="87583930">
          <w:marLeft w:val="0"/>
          <w:marRight w:val="0"/>
          <w:marTop w:val="0"/>
          <w:marBottom w:val="0"/>
          <w:divBdr>
            <w:top w:val="none" w:sz="0" w:space="0" w:color="auto"/>
            <w:left w:val="none" w:sz="0" w:space="0" w:color="auto"/>
            <w:bottom w:val="none" w:sz="0" w:space="0" w:color="auto"/>
            <w:right w:val="none" w:sz="0" w:space="0" w:color="auto"/>
          </w:divBdr>
        </w:div>
        <w:div w:id="1165165828">
          <w:marLeft w:val="0"/>
          <w:marRight w:val="0"/>
          <w:marTop w:val="0"/>
          <w:marBottom w:val="0"/>
          <w:divBdr>
            <w:top w:val="none" w:sz="0" w:space="0" w:color="auto"/>
            <w:left w:val="none" w:sz="0" w:space="0" w:color="auto"/>
            <w:bottom w:val="none" w:sz="0" w:space="0" w:color="auto"/>
            <w:right w:val="none" w:sz="0" w:space="0" w:color="auto"/>
          </w:divBdr>
        </w:div>
      </w:divsChild>
    </w:div>
    <w:div w:id="1373841897">
      <w:bodyDiv w:val="1"/>
      <w:marLeft w:val="0"/>
      <w:marRight w:val="0"/>
      <w:marTop w:val="0"/>
      <w:marBottom w:val="0"/>
      <w:divBdr>
        <w:top w:val="none" w:sz="0" w:space="0" w:color="auto"/>
        <w:left w:val="none" w:sz="0" w:space="0" w:color="auto"/>
        <w:bottom w:val="none" w:sz="0" w:space="0" w:color="auto"/>
        <w:right w:val="none" w:sz="0" w:space="0" w:color="auto"/>
      </w:divBdr>
    </w:div>
    <w:div w:id="1413164242">
      <w:bodyDiv w:val="1"/>
      <w:marLeft w:val="0"/>
      <w:marRight w:val="0"/>
      <w:marTop w:val="0"/>
      <w:marBottom w:val="0"/>
      <w:divBdr>
        <w:top w:val="none" w:sz="0" w:space="0" w:color="auto"/>
        <w:left w:val="none" w:sz="0" w:space="0" w:color="auto"/>
        <w:bottom w:val="none" w:sz="0" w:space="0" w:color="auto"/>
        <w:right w:val="none" w:sz="0" w:space="0" w:color="auto"/>
      </w:divBdr>
      <w:divsChild>
        <w:div w:id="1164392084">
          <w:marLeft w:val="0"/>
          <w:marRight w:val="0"/>
          <w:marTop w:val="0"/>
          <w:marBottom w:val="0"/>
          <w:divBdr>
            <w:top w:val="none" w:sz="0" w:space="0" w:color="auto"/>
            <w:left w:val="none" w:sz="0" w:space="0" w:color="auto"/>
            <w:bottom w:val="none" w:sz="0" w:space="0" w:color="auto"/>
            <w:right w:val="none" w:sz="0" w:space="0" w:color="auto"/>
          </w:divBdr>
        </w:div>
        <w:div w:id="2028359971">
          <w:marLeft w:val="0"/>
          <w:marRight w:val="0"/>
          <w:marTop w:val="0"/>
          <w:marBottom w:val="0"/>
          <w:divBdr>
            <w:top w:val="none" w:sz="0" w:space="0" w:color="auto"/>
            <w:left w:val="none" w:sz="0" w:space="0" w:color="auto"/>
            <w:bottom w:val="none" w:sz="0" w:space="0" w:color="auto"/>
            <w:right w:val="none" w:sz="0" w:space="0" w:color="auto"/>
          </w:divBdr>
        </w:div>
      </w:divsChild>
    </w:div>
    <w:div w:id="1425154483">
      <w:bodyDiv w:val="1"/>
      <w:marLeft w:val="0"/>
      <w:marRight w:val="0"/>
      <w:marTop w:val="0"/>
      <w:marBottom w:val="0"/>
      <w:divBdr>
        <w:top w:val="none" w:sz="0" w:space="0" w:color="auto"/>
        <w:left w:val="none" w:sz="0" w:space="0" w:color="auto"/>
        <w:bottom w:val="none" w:sz="0" w:space="0" w:color="auto"/>
        <w:right w:val="none" w:sz="0" w:space="0" w:color="auto"/>
      </w:divBdr>
      <w:divsChild>
        <w:div w:id="248392736">
          <w:marLeft w:val="0"/>
          <w:marRight w:val="0"/>
          <w:marTop w:val="0"/>
          <w:marBottom w:val="0"/>
          <w:divBdr>
            <w:top w:val="none" w:sz="0" w:space="0" w:color="auto"/>
            <w:left w:val="none" w:sz="0" w:space="0" w:color="auto"/>
            <w:bottom w:val="none" w:sz="0" w:space="0" w:color="auto"/>
            <w:right w:val="none" w:sz="0" w:space="0" w:color="auto"/>
          </w:divBdr>
        </w:div>
        <w:div w:id="1650789497">
          <w:marLeft w:val="0"/>
          <w:marRight w:val="0"/>
          <w:marTop w:val="0"/>
          <w:marBottom w:val="0"/>
          <w:divBdr>
            <w:top w:val="none" w:sz="0" w:space="0" w:color="auto"/>
            <w:left w:val="none" w:sz="0" w:space="0" w:color="auto"/>
            <w:bottom w:val="none" w:sz="0" w:space="0" w:color="auto"/>
            <w:right w:val="none" w:sz="0" w:space="0" w:color="auto"/>
          </w:divBdr>
        </w:div>
      </w:divsChild>
    </w:div>
    <w:div w:id="1434401707">
      <w:bodyDiv w:val="1"/>
      <w:marLeft w:val="0"/>
      <w:marRight w:val="0"/>
      <w:marTop w:val="0"/>
      <w:marBottom w:val="0"/>
      <w:divBdr>
        <w:top w:val="none" w:sz="0" w:space="0" w:color="auto"/>
        <w:left w:val="none" w:sz="0" w:space="0" w:color="auto"/>
        <w:bottom w:val="none" w:sz="0" w:space="0" w:color="auto"/>
        <w:right w:val="none" w:sz="0" w:space="0" w:color="auto"/>
      </w:divBdr>
      <w:divsChild>
        <w:div w:id="589776036">
          <w:marLeft w:val="0"/>
          <w:marRight w:val="0"/>
          <w:marTop w:val="0"/>
          <w:marBottom w:val="0"/>
          <w:divBdr>
            <w:top w:val="none" w:sz="0" w:space="0" w:color="auto"/>
            <w:left w:val="none" w:sz="0" w:space="0" w:color="auto"/>
            <w:bottom w:val="none" w:sz="0" w:space="0" w:color="auto"/>
            <w:right w:val="none" w:sz="0" w:space="0" w:color="auto"/>
          </w:divBdr>
        </w:div>
        <w:div w:id="1482111324">
          <w:marLeft w:val="0"/>
          <w:marRight w:val="0"/>
          <w:marTop w:val="0"/>
          <w:marBottom w:val="0"/>
          <w:divBdr>
            <w:top w:val="none" w:sz="0" w:space="0" w:color="auto"/>
            <w:left w:val="none" w:sz="0" w:space="0" w:color="auto"/>
            <w:bottom w:val="none" w:sz="0" w:space="0" w:color="auto"/>
            <w:right w:val="none" w:sz="0" w:space="0" w:color="auto"/>
          </w:divBdr>
        </w:div>
      </w:divsChild>
    </w:div>
    <w:div w:id="1496067089">
      <w:bodyDiv w:val="1"/>
      <w:marLeft w:val="0"/>
      <w:marRight w:val="0"/>
      <w:marTop w:val="0"/>
      <w:marBottom w:val="0"/>
      <w:divBdr>
        <w:top w:val="none" w:sz="0" w:space="0" w:color="auto"/>
        <w:left w:val="none" w:sz="0" w:space="0" w:color="auto"/>
        <w:bottom w:val="none" w:sz="0" w:space="0" w:color="auto"/>
        <w:right w:val="none" w:sz="0" w:space="0" w:color="auto"/>
      </w:divBdr>
    </w:div>
    <w:div w:id="1517620847">
      <w:bodyDiv w:val="1"/>
      <w:marLeft w:val="0"/>
      <w:marRight w:val="0"/>
      <w:marTop w:val="0"/>
      <w:marBottom w:val="0"/>
      <w:divBdr>
        <w:top w:val="none" w:sz="0" w:space="0" w:color="auto"/>
        <w:left w:val="none" w:sz="0" w:space="0" w:color="auto"/>
        <w:bottom w:val="none" w:sz="0" w:space="0" w:color="auto"/>
        <w:right w:val="none" w:sz="0" w:space="0" w:color="auto"/>
      </w:divBdr>
    </w:div>
    <w:div w:id="1593320471">
      <w:bodyDiv w:val="1"/>
      <w:marLeft w:val="0"/>
      <w:marRight w:val="0"/>
      <w:marTop w:val="0"/>
      <w:marBottom w:val="0"/>
      <w:divBdr>
        <w:top w:val="none" w:sz="0" w:space="0" w:color="auto"/>
        <w:left w:val="none" w:sz="0" w:space="0" w:color="auto"/>
        <w:bottom w:val="none" w:sz="0" w:space="0" w:color="auto"/>
        <w:right w:val="none" w:sz="0" w:space="0" w:color="auto"/>
      </w:divBdr>
    </w:div>
    <w:div w:id="1604805037">
      <w:bodyDiv w:val="1"/>
      <w:marLeft w:val="0"/>
      <w:marRight w:val="0"/>
      <w:marTop w:val="0"/>
      <w:marBottom w:val="0"/>
      <w:divBdr>
        <w:top w:val="none" w:sz="0" w:space="0" w:color="auto"/>
        <w:left w:val="none" w:sz="0" w:space="0" w:color="auto"/>
        <w:bottom w:val="none" w:sz="0" w:space="0" w:color="auto"/>
        <w:right w:val="none" w:sz="0" w:space="0" w:color="auto"/>
      </w:divBdr>
    </w:div>
    <w:div w:id="1631781523">
      <w:bodyDiv w:val="1"/>
      <w:marLeft w:val="0"/>
      <w:marRight w:val="0"/>
      <w:marTop w:val="0"/>
      <w:marBottom w:val="0"/>
      <w:divBdr>
        <w:top w:val="none" w:sz="0" w:space="0" w:color="auto"/>
        <w:left w:val="none" w:sz="0" w:space="0" w:color="auto"/>
        <w:bottom w:val="none" w:sz="0" w:space="0" w:color="auto"/>
        <w:right w:val="none" w:sz="0" w:space="0" w:color="auto"/>
      </w:divBdr>
    </w:div>
    <w:div w:id="1645961221">
      <w:bodyDiv w:val="1"/>
      <w:marLeft w:val="0"/>
      <w:marRight w:val="0"/>
      <w:marTop w:val="0"/>
      <w:marBottom w:val="0"/>
      <w:divBdr>
        <w:top w:val="none" w:sz="0" w:space="0" w:color="auto"/>
        <w:left w:val="none" w:sz="0" w:space="0" w:color="auto"/>
        <w:bottom w:val="none" w:sz="0" w:space="0" w:color="auto"/>
        <w:right w:val="none" w:sz="0" w:space="0" w:color="auto"/>
      </w:divBdr>
      <w:divsChild>
        <w:div w:id="61023837">
          <w:marLeft w:val="0"/>
          <w:marRight w:val="0"/>
          <w:marTop w:val="0"/>
          <w:marBottom w:val="0"/>
          <w:divBdr>
            <w:top w:val="none" w:sz="0" w:space="0" w:color="auto"/>
            <w:left w:val="none" w:sz="0" w:space="0" w:color="auto"/>
            <w:bottom w:val="none" w:sz="0" w:space="0" w:color="auto"/>
            <w:right w:val="none" w:sz="0" w:space="0" w:color="auto"/>
          </w:divBdr>
        </w:div>
        <w:div w:id="1026637822">
          <w:marLeft w:val="0"/>
          <w:marRight w:val="0"/>
          <w:marTop w:val="0"/>
          <w:marBottom w:val="0"/>
          <w:divBdr>
            <w:top w:val="none" w:sz="0" w:space="0" w:color="auto"/>
            <w:left w:val="none" w:sz="0" w:space="0" w:color="auto"/>
            <w:bottom w:val="none" w:sz="0" w:space="0" w:color="auto"/>
            <w:right w:val="none" w:sz="0" w:space="0" w:color="auto"/>
          </w:divBdr>
        </w:div>
      </w:divsChild>
    </w:div>
    <w:div w:id="1656566040">
      <w:bodyDiv w:val="1"/>
      <w:marLeft w:val="0"/>
      <w:marRight w:val="0"/>
      <w:marTop w:val="0"/>
      <w:marBottom w:val="0"/>
      <w:divBdr>
        <w:top w:val="none" w:sz="0" w:space="0" w:color="auto"/>
        <w:left w:val="none" w:sz="0" w:space="0" w:color="auto"/>
        <w:bottom w:val="none" w:sz="0" w:space="0" w:color="auto"/>
        <w:right w:val="none" w:sz="0" w:space="0" w:color="auto"/>
      </w:divBdr>
    </w:div>
    <w:div w:id="1694644487">
      <w:bodyDiv w:val="1"/>
      <w:marLeft w:val="0"/>
      <w:marRight w:val="0"/>
      <w:marTop w:val="0"/>
      <w:marBottom w:val="0"/>
      <w:divBdr>
        <w:top w:val="none" w:sz="0" w:space="0" w:color="auto"/>
        <w:left w:val="none" w:sz="0" w:space="0" w:color="auto"/>
        <w:bottom w:val="none" w:sz="0" w:space="0" w:color="auto"/>
        <w:right w:val="none" w:sz="0" w:space="0" w:color="auto"/>
      </w:divBdr>
    </w:div>
    <w:div w:id="1784575909">
      <w:bodyDiv w:val="1"/>
      <w:marLeft w:val="0"/>
      <w:marRight w:val="0"/>
      <w:marTop w:val="0"/>
      <w:marBottom w:val="0"/>
      <w:divBdr>
        <w:top w:val="none" w:sz="0" w:space="0" w:color="auto"/>
        <w:left w:val="none" w:sz="0" w:space="0" w:color="auto"/>
        <w:bottom w:val="none" w:sz="0" w:space="0" w:color="auto"/>
        <w:right w:val="none" w:sz="0" w:space="0" w:color="auto"/>
      </w:divBdr>
    </w:div>
    <w:div w:id="1802068154">
      <w:bodyDiv w:val="1"/>
      <w:marLeft w:val="0"/>
      <w:marRight w:val="0"/>
      <w:marTop w:val="0"/>
      <w:marBottom w:val="0"/>
      <w:divBdr>
        <w:top w:val="none" w:sz="0" w:space="0" w:color="auto"/>
        <w:left w:val="none" w:sz="0" w:space="0" w:color="auto"/>
        <w:bottom w:val="none" w:sz="0" w:space="0" w:color="auto"/>
        <w:right w:val="none" w:sz="0" w:space="0" w:color="auto"/>
      </w:divBdr>
      <w:divsChild>
        <w:div w:id="2079089424">
          <w:marLeft w:val="0"/>
          <w:marRight w:val="0"/>
          <w:marTop w:val="0"/>
          <w:marBottom w:val="0"/>
          <w:divBdr>
            <w:top w:val="none" w:sz="0" w:space="0" w:color="auto"/>
            <w:left w:val="none" w:sz="0" w:space="0" w:color="auto"/>
            <w:bottom w:val="none" w:sz="0" w:space="0" w:color="auto"/>
            <w:right w:val="none" w:sz="0" w:space="0" w:color="auto"/>
          </w:divBdr>
        </w:div>
        <w:div w:id="2138713684">
          <w:marLeft w:val="0"/>
          <w:marRight w:val="0"/>
          <w:marTop w:val="0"/>
          <w:marBottom w:val="0"/>
          <w:divBdr>
            <w:top w:val="none" w:sz="0" w:space="0" w:color="auto"/>
            <w:left w:val="none" w:sz="0" w:space="0" w:color="auto"/>
            <w:bottom w:val="none" w:sz="0" w:space="0" w:color="auto"/>
            <w:right w:val="none" w:sz="0" w:space="0" w:color="auto"/>
          </w:divBdr>
        </w:div>
      </w:divsChild>
    </w:div>
    <w:div w:id="1885680053">
      <w:bodyDiv w:val="1"/>
      <w:marLeft w:val="0"/>
      <w:marRight w:val="0"/>
      <w:marTop w:val="0"/>
      <w:marBottom w:val="0"/>
      <w:divBdr>
        <w:top w:val="none" w:sz="0" w:space="0" w:color="auto"/>
        <w:left w:val="none" w:sz="0" w:space="0" w:color="auto"/>
        <w:bottom w:val="none" w:sz="0" w:space="0" w:color="auto"/>
        <w:right w:val="none" w:sz="0" w:space="0" w:color="auto"/>
      </w:divBdr>
    </w:div>
    <w:div w:id="1889142961">
      <w:bodyDiv w:val="1"/>
      <w:marLeft w:val="0"/>
      <w:marRight w:val="0"/>
      <w:marTop w:val="0"/>
      <w:marBottom w:val="0"/>
      <w:divBdr>
        <w:top w:val="none" w:sz="0" w:space="0" w:color="auto"/>
        <w:left w:val="none" w:sz="0" w:space="0" w:color="auto"/>
        <w:bottom w:val="none" w:sz="0" w:space="0" w:color="auto"/>
        <w:right w:val="none" w:sz="0" w:space="0" w:color="auto"/>
      </w:divBdr>
    </w:div>
    <w:div w:id="1902789002">
      <w:bodyDiv w:val="1"/>
      <w:marLeft w:val="0"/>
      <w:marRight w:val="0"/>
      <w:marTop w:val="0"/>
      <w:marBottom w:val="0"/>
      <w:divBdr>
        <w:top w:val="none" w:sz="0" w:space="0" w:color="auto"/>
        <w:left w:val="none" w:sz="0" w:space="0" w:color="auto"/>
        <w:bottom w:val="none" w:sz="0" w:space="0" w:color="auto"/>
        <w:right w:val="none" w:sz="0" w:space="0" w:color="auto"/>
      </w:divBdr>
      <w:divsChild>
        <w:div w:id="493570455">
          <w:marLeft w:val="0"/>
          <w:marRight w:val="0"/>
          <w:marTop w:val="0"/>
          <w:marBottom w:val="0"/>
          <w:divBdr>
            <w:top w:val="none" w:sz="0" w:space="0" w:color="auto"/>
            <w:left w:val="none" w:sz="0" w:space="0" w:color="auto"/>
            <w:bottom w:val="none" w:sz="0" w:space="0" w:color="auto"/>
            <w:right w:val="none" w:sz="0" w:space="0" w:color="auto"/>
          </w:divBdr>
        </w:div>
        <w:div w:id="1109741460">
          <w:marLeft w:val="0"/>
          <w:marRight w:val="0"/>
          <w:marTop w:val="0"/>
          <w:marBottom w:val="0"/>
          <w:divBdr>
            <w:top w:val="none" w:sz="0" w:space="0" w:color="auto"/>
            <w:left w:val="none" w:sz="0" w:space="0" w:color="auto"/>
            <w:bottom w:val="none" w:sz="0" w:space="0" w:color="auto"/>
            <w:right w:val="none" w:sz="0" w:space="0" w:color="auto"/>
          </w:divBdr>
        </w:div>
      </w:divsChild>
    </w:div>
    <w:div w:id="2066874965">
      <w:bodyDiv w:val="1"/>
      <w:marLeft w:val="0"/>
      <w:marRight w:val="0"/>
      <w:marTop w:val="0"/>
      <w:marBottom w:val="0"/>
      <w:divBdr>
        <w:top w:val="none" w:sz="0" w:space="0" w:color="auto"/>
        <w:left w:val="none" w:sz="0" w:space="0" w:color="auto"/>
        <w:bottom w:val="none" w:sz="0" w:space="0" w:color="auto"/>
        <w:right w:val="none" w:sz="0" w:space="0" w:color="auto"/>
      </w:divBdr>
      <w:divsChild>
        <w:div w:id="510264509">
          <w:marLeft w:val="0"/>
          <w:marRight w:val="0"/>
          <w:marTop w:val="0"/>
          <w:marBottom w:val="0"/>
          <w:divBdr>
            <w:top w:val="none" w:sz="0" w:space="0" w:color="auto"/>
            <w:left w:val="none" w:sz="0" w:space="0" w:color="auto"/>
            <w:bottom w:val="none" w:sz="0" w:space="0" w:color="auto"/>
            <w:right w:val="none" w:sz="0" w:space="0" w:color="auto"/>
          </w:divBdr>
        </w:div>
        <w:div w:id="1167213255">
          <w:marLeft w:val="0"/>
          <w:marRight w:val="0"/>
          <w:marTop w:val="0"/>
          <w:marBottom w:val="0"/>
          <w:divBdr>
            <w:top w:val="none" w:sz="0" w:space="0" w:color="auto"/>
            <w:left w:val="none" w:sz="0" w:space="0" w:color="auto"/>
            <w:bottom w:val="none" w:sz="0" w:space="0" w:color="auto"/>
            <w:right w:val="none" w:sz="0" w:space="0" w:color="auto"/>
          </w:divBdr>
        </w:div>
      </w:divsChild>
    </w:div>
    <w:div w:id="2072385450">
      <w:bodyDiv w:val="1"/>
      <w:marLeft w:val="0"/>
      <w:marRight w:val="0"/>
      <w:marTop w:val="0"/>
      <w:marBottom w:val="0"/>
      <w:divBdr>
        <w:top w:val="none" w:sz="0" w:space="0" w:color="auto"/>
        <w:left w:val="none" w:sz="0" w:space="0" w:color="auto"/>
        <w:bottom w:val="none" w:sz="0" w:space="0" w:color="auto"/>
        <w:right w:val="none" w:sz="0" w:space="0" w:color="auto"/>
      </w:divBdr>
    </w:div>
    <w:div w:id="2145198261">
      <w:bodyDiv w:val="1"/>
      <w:marLeft w:val="0"/>
      <w:marRight w:val="0"/>
      <w:marTop w:val="0"/>
      <w:marBottom w:val="0"/>
      <w:divBdr>
        <w:top w:val="none" w:sz="0" w:space="0" w:color="auto"/>
        <w:left w:val="none" w:sz="0" w:space="0" w:color="auto"/>
        <w:bottom w:val="none" w:sz="0" w:space="0" w:color="auto"/>
        <w:right w:val="none" w:sz="0" w:space="0" w:color="auto"/>
      </w:divBdr>
      <w:divsChild>
        <w:div w:id="1028145687">
          <w:marLeft w:val="0"/>
          <w:marRight w:val="0"/>
          <w:marTop w:val="0"/>
          <w:marBottom w:val="0"/>
          <w:divBdr>
            <w:top w:val="none" w:sz="0" w:space="0" w:color="auto"/>
            <w:left w:val="none" w:sz="0" w:space="0" w:color="auto"/>
            <w:bottom w:val="none" w:sz="0" w:space="0" w:color="auto"/>
            <w:right w:val="none" w:sz="0" w:space="0" w:color="auto"/>
          </w:divBdr>
        </w:div>
        <w:div w:id="1205211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cereatti.fabrizio@gmail.com"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07D47-9ED1-4092-A8F7-48A6D9F9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11191</Words>
  <Characters>63792</Characters>
  <Application>Microsoft Office Word</Application>
  <DocSecurity>0</DocSecurity>
  <Lines>531</Lines>
  <Paragraphs>149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POCSCCM01</Company>
  <LinksUpToDate>false</LinksUpToDate>
  <CharactersWithSpaces>74834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Giovanna Barletta</dc:creator>
  <cp:lastModifiedBy>Lenovo</cp:lastModifiedBy>
  <cp:revision>2</cp:revision>
  <cp:lastPrinted>2020-04-29T10:21:00Z</cp:lastPrinted>
  <dcterms:created xsi:type="dcterms:W3CDTF">2020-08-06T08:23:00Z</dcterms:created>
  <dcterms:modified xsi:type="dcterms:W3CDTF">2020-08-06T08:23:00Z</dcterms:modified>
</cp:coreProperties>
</file>