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EDC0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Name of Journal: </w:t>
      </w:r>
      <w:r w:rsidRPr="005F3A62">
        <w:rPr>
          <w:rFonts w:ascii="Book Antiqua" w:eastAsia="Book Antiqua" w:hAnsi="Book Antiqua" w:cs="Book Antiqua"/>
          <w:i/>
          <w:color w:val="000000"/>
        </w:rPr>
        <w:t>World Journal of Stem Cells</w:t>
      </w:r>
    </w:p>
    <w:p w14:paraId="10ABF0BB"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Manuscript NO: </w:t>
      </w:r>
      <w:r w:rsidRPr="005F3A62">
        <w:rPr>
          <w:rFonts w:ascii="Book Antiqua" w:eastAsia="Book Antiqua" w:hAnsi="Book Antiqua" w:cs="Book Antiqua"/>
          <w:color w:val="000000"/>
        </w:rPr>
        <w:t>56957</w:t>
      </w:r>
    </w:p>
    <w:p w14:paraId="2F3EF6E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Manuscript Type: </w:t>
      </w:r>
      <w:r w:rsidRPr="005F3A62">
        <w:rPr>
          <w:rFonts w:ascii="Book Antiqua" w:eastAsia="Book Antiqua" w:hAnsi="Book Antiqua" w:cs="Book Antiqua"/>
          <w:color w:val="000000"/>
        </w:rPr>
        <w:t>ORIGINAL ARTICLE</w:t>
      </w:r>
    </w:p>
    <w:p w14:paraId="1D929B8A" w14:textId="77777777" w:rsidR="00A77B3E" w:rsidRPr="005F3A62" w:rsidRDefault="00A77B3E" w:rsidP="005F3A62">
      <w:pPr>
        <w:spacing w:line="360" w:lineRule="auto"/>
        <w:jc w:val="both"/>
        <w:rPr>
          <w:rFonts w:ascii="Book Antiqua" w:hAnsi="Book Antiqua"/>
        </w:rPr>
      </w:pPr>
    </w:p>
    <w:p w14:paraId="1C65C9A3"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Basic Study</w:t>
      </w:r>
    </w:p>
    <w:p w14:paraId="07F53727" w14:textId="77777777" w:rsidR="00A77B3E" w:rsidRPr="005F3A62" w:rsidRDefault="00496410" w:rsidP="005F3A62">
      <w:pPr>
        <w:spacing w:line="360" w:lineRule="auto"/>
        <w:jc w:val="both"/>
        <w:rPr>
          <w:rFonts w:ascii="Book Antiqua" w:hAnsi="Book Antiqua"/>
        </w:rPr>
      </w:pPr>
      <w:bookmarkStart w:id="0" w:name="OLE_LINK346"/>
      <w:bookmarkStart w:id="1" w:name="OLE_LINK347"/>
      <w:bookmarkStart w:id="2" w:name="OLE_LINK1793"/>
      <w:r w:rsidRPr="005F3A62">
        <w:rPr>
          <w:rFonts w:ascii="Book Antiqua" w:eastAsia="Book Antiqua" w:hAnsi="Book Antiqua" w:cs="Book Antiqua"/>
          <w:b/>
          <w:bCs/>
          <w:color w:val="000000"/>
        </w:rPr>
        <w:t xml:space="preserve">Immunophenotypic characteristics of multipotent mesenchymal stromal cells that affect the efficacy of their use in the prevention of acute graft </w:t>
      </w:r>
      <w:r w:rsidRPr="005F3A62">
        <w:rPr>
          <w:rFonts w:ascii="Book Antiqua" w:eastAsia="Book Antiqua" w:hAnsi="Book Antiqua" w:cs="Book Antiqua"/>
          <w:b/>
          <w:bCs/>
          <w:i/>
          <w:iCs/>
          <w:color w:val="000000"/>
        </w:rPr>
        <w:t>vs</w:t>
      </w:r>
      <w:r w:rsidRPr="005F3A62">
        <w:rPr>
          <w:rFonts w:ascii="Book Antiqua" w:eastAsia="Book Antiqua" w:hAnsi="Book Antiqua" w:cs="Book Antiqua"/>
          <w:b/>
          <w:bCs/>
          <w:color w:val="000000"/>
        </w:rPr>
        <w:t xml:space="preserve"> host disease</w:t>
      </w:r>
    </w:p>
    <w:bookmarkEnd w:id="0"/>
    <w:bookmarkEnd w:id="1"/>
    <w:bookmarkEnd w:id="2"/>
    <w:p w14:paraId="65518AD6" w14:textId="77777777" w:rsidR="00A77B3E" w:rsidRPr="005F3A62" w:rsidRDefault="00A77B3E" w:rsidP="005F3A62">
      <w:pPr>
        <w:spacing w:line="360" w:lineRule="auto"/>
        <w:jc w:val="both"/>
        <w:rPr>
          <w:rFonts w:ascii="Book Antiqua" w:hAnsi="Book Antiqua"/>
        </w:rPr>
      </w:pPr>
    </w:p>
    <w:p w14:paraId="04483260" w14:textId="77777777" w:rsidR="00A77B3E" w:rsidRPr="005F3A62" w:rsidRDefault="00496410" w:rsidP="005F3A62">
      <w:pPr>
        <w:spacing w:line="360" w:lineRule="auto"/>
        <w:jc w:val="both"/>
        <w:rPr>
          <w:rFonts w:ascii="Book Antiqua" w:hAnsi="Book Antiqua"/>
        </w:rPr>
      </w:pP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r w:rsidRPr="005F3A62">
        <w:rPr>
          <w:rFonts w:ascii="Book Antiqua" w:eastAsia="Book Antiqua" w:hAnsi="Book Antiqua" w:cs="Book Antiqua"/>
          <w:i/>
          <w:iCs/>
          <w:color w:val="000000"/>
        </w:rPr>
        <w:t>et al</w:t>
      </w:r>
      <w:r w:rsidRPr="005F3A62">
        <w:rPr>
          <w:rFonts w:ascii="Book Antiqua" w:eastAsia="Book Antiqua" w:hAnsi="Book Antiqua" w:cs="Book Antiqua"/>
          <w:color w:val="000000"/>
        </w:rPr>
        <w:t>. Differences between effective and ineffective MSCs</w:t>
      </w:r>
    </w:p>
    <w:p w14:paraId="60C13F4D" w14:textId="77777777" w:rsidR="00A77B3E" w:rsidRPr="005F3A62" w:rsidRDefault="00A77B3E" w:rsidP="005F3A62">
      <w:pPr>
        <w:spacing w:line="360" w:lineRule="auto"/>
        <w:jc w:val="both"/>
        <w:rPr>
          <w:rFonts w:ascii="Book Antiqua" w:hAnsi="Book Antiqua"/>
        </w:rPr>
      </w:pPr>
    </w:p>
    <w:p w14:paraId="70A6502D" w14:textId="77777777" w:rsidR="00A77B3E" w:rsidRPr="005F3A62" w:rsidRDefault="00496410" w:rsidP="005F3A62">
      <w:pPr>
        <w:spacing w:line="360" w:lineRule="auto"/>
        <w:jc w:val="both"/>
        <w:rPr>
          <w:rFonts w:ascii="Book Antiqua" w:hAnsi="Book Antiqua"/>
        </w:rPr>
      </w:pPr>
      <w:proofErr w:type="spellStart"/>
      <w:r w:rsidRPr="005F3A62">
        <w:rPr>
          <w:rFonts w:ascii="Book Antiqua" w:eastAsia="Book Antiqua" w:hAnsi="Book Antiqua" w:cs="Book Antiqua"/>
          <w:color w:val="000000"/>
        </w:rPr>
        <w:t>Nataliya</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Nikolay </w:t>
      </w:r>
      <w:proofErr w:type="spellStart"/>
      <w:r w:rsidRPr="005F3A62">
        <w:rPr>
          <w:rFonts w:ascii="Book Antiqua" w:eastAsia="Book Antiqua" w:hAnsi="Book Antiqua" w:cs="Book Antiqua"/>
          <w:color w:val="000000"/>
        </w:rPr>
        <w:t>Kapranov</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Yulia</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Davydova</w:t>
      </w:r>
      <w:proofErr w:type="spellEnd"/>
      <w:r w:rsidRPr="005F3A62">
        <w:rPr>
          <w:rFonts w:ascii="Book Antiqua" w:eastAsia="Book Antiqua" w:hAnsi="Book Antiqua" w:cs="Book Antiqua"/>
          <w:color w:val="000000"/>
        </w:rPr>
        <w:t xml:space="preserve">, Alexey </w:t>
      </w:r>
      <w:proofErr w:type="spellStart"/>
      <w:r w:rsidRPr="005F3A62">
        <w:rPr>
          <w:rFonts w:ascii="Book Antiqua" w:eastAsia="Book Antiqua" w:hAnsi="Book Antiqua" w:cs="Book Antiqua"/>
          <w:color w:val="000000"/>
        </w:rPr>
        <w:t>Bigildeev</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Olesya</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Pshenichnikova</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Dmitriy</w:t>
      </w:r>
      <w:proofErr w:type="spellEnd"/>
      <w:r w:rsidRPr="005F3A62">
        <w:rPr>
          <w:rFonts w:ascii="Book Antiqua" w:eastAsia="Book Antiqua" w:hAnsi="Book Antiqua" w:cs="Book Antiqua"/>
          <w:color w:val="000000"/>
        </w:rPr>
        <w:t xml:space="preserve"> Karpenko, Nina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Larisa Kuzmina, Elena </w:t>
      </w:r>
      <w:proofErr w:type="spellStart"/>
      <w:r w:rsidRPr="005F3A62">
        <w:rPr>
          <w:rFonts w:ascii="Book Antiqua" w:eastAsia="Book Antiqua" w:hAnsi="Book Antiqua" w:cs="Book Antiqua"/>
          <w:color w:val="000000"/>
        </w:rPr>
        <w:t>Parovichnikova</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Valeriy</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Savchenko</w:t>
      </w:r>
      <w:proofErr w:type="spellEnd"/>
    </w:p>
    <w:p w14:paraId="375EBB12" w14:textId="77777777" w:rsidR="00A77B3E" w:rsidRPr="005F3A62" w:rsidRDefault="00A77B3E" w:rsidP="005F3A62">
      <w:pPr>
        <w:spacing w:line="360" w:lineRule="auto"/>
        <w:jc w:val="both"/>
        <w:rPr>
          <w:rFonts w:ascii="Book Antiqua" w:hAnsi="Book Antiqua"/>
        </w:rPr>
      </w:pPr>
    </w:p>
    <w:p w14:paraId="483B6A98" w14:textId="77777777" w:rsidR="00A77B3E" w:rsidRPr="005F3A62" w:rsidRDefault="00496410" w:rsidP="005F3A62">
      <w:pPr>
        <w:spacing w:line="360" w:lineRule="auto"/>
        <w:jc w:val="both"/>
        <w:rPr>
          <w:rFonts w:ascii="Book Antiqua" w:hAnsi="Book Antiqua"/>
        </w:rPr>
      </w:pPr>
      <w:proofErr w:type="spellStart"/>
      <w:r w:rsidRPr="005F3A62">
        <w:rPr>
          <w:rFonts w:ascii="Book Antiqua" w:eastAsia="Book Antiqua" w:hAnsi="Book Antiqua" w:cs="Book Antiqua"/>
          <w:b/>
          <w:bCs/>
          <w:color w:val="000000"/>
        </w:rPr>
        <w:t>Nataliya</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Petinati</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Dmitriy</w:t>
      </w:r>
      <w:proofErr w:type="spellEnd"/>
      <w:r w:rsidRPr="005F3A62">
        <w:rPr>
          <w:rFonts w:ascii="Book Antiqua" w:eastAsia="Book Antiqua" w:hAnsi="Book Antiqua" w:cs="Book Antiqua"/>
          <w:b/>
          <w:bCs/>
          <w:color w:val="000000"/>
        </w:rPr>
        <w:t xml:space="preserve"> Karpenko, Nina </w:t>
      </w:r>
      <w:proofErr w:type="spellStart"/>
      <w:r w:rsidRPr="005F3A62">
        <w:rPr>
          <w:rFonts w:ascii="Book Antiqua" w:eastAsia="Book Antiqua" w:hAnsi="Book Antiqua" w:cs="Book Antiqua"/>
          <w:b/>
          <w:bCs/>
          <w:color w:val="000000"/>
        </w:rPr>
        <w:t>Drize</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 xml:space="preserve">Laboratory for Physiology of Hematopoiesis, National Research Center for Hematology, Moscow 125167, </w:t>
      </w:r>
      <w:bookmarkStart w:id="3" w:name="OLE_LINK348"/>
      <w:bookmarkStart w:id="4" w:name="OLE_LINK349"/>
      <w:r w:rsidRPr="005F3A62">
        <w:rPr>
          <w:rFonts w:ascii="Book Antiqua" w:eastAsia="Book Antiqua" w:hAnsi="Book Antiqua" w:cs="Book Antiqua"/>
          <w:color w:val="000000"/>
        </w:rPr>
        <w:t>Russia</w:t>
      </w:r>
      <w:bookmarkEnd w:id="3"/>
      <w:bookmarkEnd w:id="4"/>
    </w:p>
    <w:p w14:paraId="2A7526E1" w14:textId="77777777" w:rsidR="00A77B3E" w:rsidRPr="005F3A62" w:rsidRDefault="00A77B3E" w:rsidP="005F3A62">
      <w:pPr>
        <w:spacing w:line="360" w:lineRule="auto"/>
        <w:jc w:val="both"/>
        <w:rPr>
          <w:rFonts w:ascii="Book Antiqua" w:hAnsi="Book Antiqua"/>
        </w:rPr>
      </w:pPr>
    </w:p>
    <w:p w14:paraId="6B61618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Nikolay </w:t>
      </w:r>
      <w:proofErr w:type="spellStart"/>
      <w:r w:rsidRPr="005F3A62">
        <w:rPr>
          <w:rFonts w:ascii="Book Antiqua" w:eastAsia="Book Antiqua" w:hAnsi="Book Antiqua" w:cs="Book Antiqua"/>
          <w:b/>
          <w:bCs/>
          <w:color w:val="000000"/>
        </w:rPr>
        <w:t>Kapranov</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Yulia</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Davydova</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Laboratory for Immunophenotyping of Blood and Bone Marrow Cells, National Research Center for Hematology, Moscow 125167, Russia</w:t>
      </w:r>
    </w:p>
    <w:p w14:paraId="11E73F14" w14:textId="77777777" w:rsidR="00A77B3E" w:rsidRPr="005F3A62" w:rsidRDefault="00A77B3E" w:rsidP="005F3A62">
      <w:pPr>
        <w:spacing w:line="360" w:lineRule="auto"/>
        <w:jc w:val="both"/>
        <w:rPr>
          <w:rFonts w:ascii="Book Antiqua" w:hAnsi="Book Antiqua"/>
        </w:rPr>
      </w:pPr>
    </w:p>
    <w:p w14:paraId="6F6B9D3B"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Alexey </w:t>
      </w:r>
      <w:proofErr w:type="spellStart"/>
      <w:r w:rsidRPr="005F3A62">
        <w:rPr>
          <w:rFonts w:ascii="Book Antiqua" w:eastAsia="Book Antiqua" w:hAnsi="Book Antiqua" w:cs="Book Antiqua"/>
          <w:b/>
          <w:bCs/>
          <w:color w:val="000000"/>
        </w:rPr>
        <w:t>Bigildeev</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Laboratory of Physiology of Hematopoiesis, National Research Center for Hematology, Moscow 125167, Russia</w:t>
      </w:r>
    </w:p>
    <w:p w14:paraId="0E7BDEC4" w14:textId="77777777" w:rsidR="00A77B3E" w:rsidRPr="005F3A62" w:rsidRDefault="00A77B3E" w:rsidP="005F3A62">
      <w:pPr>
        <w:spacing w:line="360" w:lineRule="auto"/>
        <w:jc w:val="both"/>
        <w:rPr>
          <w:rFonts w:ascii="Book Antiqua" w:hAnsi="Book Antiqua"/>
        </w:rPr>
      </w:pPr>
    </w:p>
    <w:p w14:paraId="411DC245" w14:textId="77777777" w:rsidR="00A77B3E" w:rsidRPr="005F3A62" w:rsidRDefault="00496410" w:rsidP="005F3A62">
      <w:pPr>
        <w:spacing w:line="360" w:lineRule="auto"/>
        <w:jc w:val="both"/>
        <w:rPr>
          <w:rFonts w:ascii="Book Antiqua" w:hAnsi="Book Antiqua"/>
        </w:rPr>
      </w:pPr>
      <w:proofErr w:type="spellStart"/>
      <w:r w:rsidRPr="005F3A62">
        <w:rPr>
          <w:rFonts w:ascii="Book Antiqua" w:eastAsia="Book Antiqua" w:hAnsi="Book Antiqua" w:cs="Book Antiqua"/>
          <w:b/>
          <w:bCs/>
          <w:color w:val="000000"/>
        </w:rPr>
        <w:t>Olesya</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Pshenichnikova</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Laboratory for Genetic Engineering, National Research Center for Hematology, Moscow 125167, Russia</w:t>
      </w:r>
    </w:p>
    <w:p w14:paraId="2DB2AC55" w14:textId="77777777" w:rsidR="00A77B3E" w:rsidRPr="005F3A62" w:rsidRDefault="00A77B3E" w:rsidP="005F3A62">
      <w:pPr>
        <w:spacing w:line="360" w:lineRule="auto"/>
        <w:jc w:val="both"/>
        <w:rPr>
          <w:rFonts w:ascii="Book Antiqua" w:hAnsi="Book Antiqua"/>
        </w:rPr>
      </w:pPr>
    </w:p>
    <w:p w14:paraId="3A89F57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Larisa Kuzmina, Elena </w:t>
      </w:r>
      <w:proofErr w:type="spellStart"/>
      <w:r w:rsidRPr="005F3A62">
        <w:rPr>
          <w:rFonts w:ascii="Book Antiqua" w:eastAsia="Book Antiqua" w:hAnsi="Book Antiqua" w:cs="Book Antiqua"/>
          <w:b/>
          <w:bCs/>
          <w:color w:val="000000"/>
        </w:rPr>
        <w:t>Parovichnikova</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Valeriy</w:t>
      </w:r>
      <w:proofErr w:type="spellEnd"/>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b/>
          <w:bCs/>
          <w:color w:val="000000"/>
        </w:rPr>
        <w:t>Savchenko</w:t>
      </w:r>
      <w:proofErr w:type="spellEnd"/>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Hematopoiesis Depression and Bone Marrow Transplantation Department, National Research Center for Hematology, Moscow 125167, Russia</w:t>
      </w:r>
    </w:p>
    <w:p w14:paraId="599BE0F4" w14:textId="77777777" w:rsidR="00A77B3E" w:rsidRPr="005F3A62" w:rsidRDefault="00A77B3E" w:rsidP="005F3A62">
      <w:pPr>
        <w:spacing w:line="360" w:lineRule="auto"/>
        <w:jc w:val="both"/>
        <w:rPr>
          <w:rFonts w:ascii="Book Antiqua" w:hAnsi="Book Antiqua"/>
        </w:rPr>
      </w:pPr>
    </w:p>
    <w:p w14:paraId="4C11C5FC" w14:textId="6C27B518"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Author contributions: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and</w:t>
      </w:r>
      <w:r w:rsidRPr="005F3A62">
        <w:rPr>
          <w:rFonts w:ascii="Book Antiqua" w:eastAsia="Book Antiqua" w:hAnsi="Book Antiqua" w:cs="Book Antiqua"/>
          <w:b/>
          <w:bCs/>
          <w:color w:val="000000"/>
        </w:rPr>
        <w:t xml:space="preserve"> </w:t>
      </w:r>
      <w:r w:rsidRPr="005F3A62">
        <w:rPr>
          <w:rFonts w:ascii="Book Antiqua" w:eastAsia="Book Antiqua" w:hAnsi="Book Antiqua" w:cs="Book Antiqua"/>
          <w:color w:val="000000"/>
        </w:rPr>
        <w:t xml:space="preserve">Savchenko V designed and coordinated the study;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Kapranov</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Davydova</w:t>
      </w:r>
      <w:proofErr w:type="spellEnd"/>
      <w:r w:rsidRPr="005F3A62">
        <w:rPr>
          <w:rFonts w:ascii="Book Antiqua" w:eastAsia="Book Antiqua" w:hAnsi="Book Antiqua" w:cs="Book Antiqua"/>
          <w:color w:val="000000"/>
        </w:rPr>
        <w:t xml:space="preserve"> Y, </w:t>
      </w:r>
      <w:proofErr w:type="spellStart"/>
      <w:r w:rsidRPr="005F3A62">
        <w:rPr>
          <w:rFonts w:ascii="Book Antiqua" w:eastAsia="Book Antiqua" w:hAnsi="Book Antiqua" w:cs="Book Antiqua"/>
          <w:color w:val="000000"/>
        </w:rPr>
        <w:t>Bigildeev</w:t>
      </w:r>
      <w:proofErr w:type="spellEnd"/>
      <w:r w:rsidRPr="005F3A62">
        <w:rPr>
          <w:rFonts w:ascii="Book Antiqua" w:eastAsia="Book Antiqua" w:hAnsi="Book Antiqua" w:cs="Book Antiqua"/>
          <w:color w:val="000000"/>
        </w:rPr>
        <w:t xml:space="preserve"> A and</w:t>
      </w:r>
      <w:r w:rsidRPr="005F3A62">
        <w:rPr>
          <w:rFonts w:ascii="Book Antiqua" w:eastAsia="Book Antiqua" w:hAnsi="Book Antiqua" w:cs="Book Antiqua"/>
          <w:b/>
          <w:bCs/>
          <w:color w:val="000000"/>
        </w:rPr>
        <w:t xml:space="preserve">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performed the experiments, acquired and analyzed data; Kuzmina L and </w:t>
      </w:r>
      <w:proofErr w:type="spellStart"/>
      <w:r w:rsidRPr="005F3A62">
        <w:rPr>
          <w:rFonts w:ascii="Book Antiqua" w:eastAsia="Book Antiqua" w:hAnsi="Book Antiqua" w:cs="Book Antiqua"/>
          <w:color w:val="000000"/>
        </w:rPr>
        <w:t>Parovichnikova</w:t>
      </w:r>
      <w:proofErr w:type="spellEnd"/>
      <w:r w:rsidRPr="005F3A62">
        <w:rPr>
          <w:rFonts w:ascii="Book Antiqua" w:eastAsia="Book Antiqua" w:hAnsi="Book Antiqua" w:cs="Book Antiqua"/>
          <w:color w:val="000000"/>
        </w:rPr>
        <w:t xml:space="preserve"> E collected clinical data; </w:t>
      </w:r>
      <w:proofErr w:type="spellStart"/>
      <w:r w:rsidRPr="005F3A62">
        <w:rPr>
          <w:rFonts w:ascii="Book Antiqua" w:eastAsia="Book Antiqua" w:hAnsi="Book Antiqua" w:cs="Book Antiqua"/>
          <w:color w:val="000000"/>
        </w:rPr>
        <w:t>Pshenichnikova</w:t>
      </w:r>
      <w:proofErr w:type="spellEnd"/>
      <w:r w:rsidRPr="005F3A62">
        <w:rPr>
          <w:rFonts w:ascii="Book Antiqua" w:eastAsia="Book Antiqua" w:hAnsi="Book Antiqua" w:cs="Book Antiqua"/>
          <w:color w:val="000000"/>
        </w:rPr>
        <w:t xml:space="preserve"> O and Karpenko D performed </w:t>
      </w:r>
      <w:r w:rsidR="00B80A90">
        <w:rPr>
          <w:rFonts w:ascii="Book Antiqua" w:eastAsia="Book Antiqua" w:hAnsi="Book Antiqua" w:cs="Book Antiqua"/>
          <w:color w:val="000000"/>
        </w:rPr>
        <w:t xml:space="preserve">the </w:t>
      </w:r>
      <w:r w:rsidRPr="005F3A62">
        <w:rPr>
          <w:rFonts w:ascii="Book Antiqua" w:eastAsia="Book Antiqua" w:hAnsi="Book Antiqua" w:cs="Book Antiqua"/>
          <w:color w:val="000000"/>
        </w:rPr>
        <w:t xml:space="preserve">statistical analysis; </w:t>
      </w: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and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wrote the manuscript; all authors approved the final version of the article.</w:t>
      </w:r>
    </w:p>
    <w:p w14:paraId="60E52A1D" w14:textId="77777777" w:rsidR="00A77B3E" w:rsidRPr="005F3A62" w:rsidRDefault="00A77B3E" w:rsidP="005F3A62">
      <w:pPr>
        <w:spacing w:line="360" w:lineRule="auto"/>
        <w:jc w:val="both"/>
        <w:rPr>
          <w:rFonts w:ascii="Book Antiqua" w:hAnsi="Book Antiqua"/>
        </w:rPr>
      </w:pPr>
    </w:p>
    <w:p w14:paraId="528D850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Supported by </w:t>
      </w:r>
      <w:r w:rsidRPr="005F3A62">
        <w:rPr>
          <w:rFonts w:ascii="Book Antiqua" w:eastAsia="Book Antiqua" w:hAnsi="Book Antiqua" w:cs="Book Antiqua"/>
          <w:color w:val="000000"/>
        </w:rPr>
        <w:t>Russian Foundation for Basic Research, No. 19-29-04023.</w:t>
      </w:r>
    </w:p>
    <w:p w14:paraId="1A347BD7" w14:textId="77777777" w:rsidR="00A77B3E" w:rsidRPr="005F3A62" w:rsidRDefault="00A77B3E" w:rsidP="005F3A62">
      <w:pPr>
        <w:spacing w:line="360" w:lineRule="auto"/>
        <w:jc w:val="both"/>
        <w:rPr>
          <w:rFonts w:ascii="Book Antiqua" w:hAnsi="Book Antiqua"/>
        </w:rPr>
      </w:pPr>
    </w:p>
    <w:p w14:paraId="6A7F9FF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Corresponding author: Nina </w:t>
      </w:r>
      <w:proofErr w:type="spellStart"/>
      <w:r w:rsidRPr="005F3A62">
        <w:rPr>
          <w:rFonts w:ascii="Book Antiqua" w:eastAsia="Book Antiqua" w:hAnsi="Book Antiqua" w:cs="Book Antiqua"/>
          <w:b/>
          <w:bCs/>
          <w:color w:val="000000"/>
        </w:rPr>
        <w:t>Drize</w:t>
      </w:r>
      <w:proofErr w:type="spellEnd"/>
      <w:r w:rsidRPr="005F3A62">
        <w:rPr>
          <w:rFonts w:ascii="Book Antiqua" w:eastAsia="Book Antiqua" w:hAnsi="Book Antiqua" w:cs="Book Antiqua"/>
          <w:b/>
          <w:bCs/>
          <w:color w:val="000000"/>
        </w:rPr>
        <w:t xml:space="preserve">, PhD, Professor, </w:t>
      </w:r>
      <w:r w:rsidRPr="005F3A62">
        <w:rPr>
          <w:rFonts w:ascii="Book Antiqua" w:eastAsia="Book Antiqua" w:hAnsi="Book Antiqua" w:cs="Book Antiqua"/>
          <w:color w:val="000000"/>
        </w:rPr>
        <w:t xml:space="preserve">Laboratory for Physiology of Hematopoiesis, National Research Center for Hematology, </w:t>
      </w:r>
      <w:proofErr w:type="spellStart"/>
      <w:r w:rsidRPr="005F3A62">
        <w:rPr>
          <w:rFonts w:ascii="Book Antiqua" w:eastAsia="Book Antiqua" w:hAnsi="Book Antiqua" w:cs="Book Antiqua"/>
          <w:color w:val="000000"/>
        </w:rPr>
        <w:t>Noviy</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Zykovskiy</w:t>
      </w:r>
      <w:proofErr w:type="spellEnd"/>
      <w:r w:rsidRPr="005F3A62">
        <w:rPr>
          <w:rFonts w:ascii="Book Antiqua" w:eastAsia="Book Antiqua" w:hAnsi="Book Antiqua" w:cs="Book Antiqua"/>
          <w:color w:val="000000"/>
        </w:rPr>
        <w:t>, 4, Moscow 125167, Russia. drize.n@blood.ru</w:t>
      </w:r>
    </w:p>
    <w:p w14:paraId="3D290E7D" w14:textId="77777777" w:rsidR="00A77B3E" w:rsidRPr="005F3A62" w:rsidRDefault="00A77B3E" w:rsidP="005F3A62">
      <w:pPr>
        <w:spacing w:line="360" w:lineRule="auto"/>
        <w:jc w:val="both"/>
        <w:rPr>
          <w:rFonts w:ascii="Book Antiqua" w:hAnsi="Book Antiqua"/>
        </w:rPr>
      </w:pPr>
    </w:p>
    <w:p w14:paraId="6B1DB4FD"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Received: </w:t>
      </w:r>
      <w:r w:rsidRPr="005F3A62">
        <w:rPr>
          <w:rFonts w:ascii="Book Antiqua" w:eastAsia="Book Antiqua" w:hAnsi="Book Antiqua" w:cs="Book Antiqua"/>
          <w:color w:val="000000"/>
        </w:rPr>
        <w:t>June 1, 2020</w:t>
      </w:r>
    </w:p>
    <w:p w14:paraId="6DB5371B"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Revised: </w:t>
      </w:r>
      <w:r w:rsidRPr="005F3A62">
        <w:rPr>
          <w:rFonts w:ascii="Book Antiqua" w:eastAsia="Book Antiqua" w:hAnsi="Book Antiqua" w:cs="Book Antiqua"/>
          <w:color w:val="000000"/>
        </w:rPr>
        <w:t>July 31, 2020</w:t>
      </w:r>
    </w:p>
    <w:p w14:paraId="1CA1E97B" w14:textId="502EADC8" w:rsidR="00D16D01" w:rsidRPr="00D16D01" w:rsidRDefault="00496410" w:rsidP="005F3A62">
      <w:pPr>
        <w:spacing w:line="360" w:lineRule="auto"/>
        <w:jc w:val="both"/>
        <w:rPr>
          <w:rFonts w:ascii="Book Antiqua" w:eastAsia="Book Antiqua" w:hAnsi="Book Antiqua" w:cs="Book Antiqua"/>
          <w:b/>
          <w:bCs/>
          <w:color w:val="000000"/>
        </w:rPr>
      </w:pPr>
      <w:r w:rsidRPr="005F3A62">
        <w:rPr>
          <w:rFonts w:ascii="Book Antiqua" w:eastAsia="Book Antiqua" w:hAnsi="Book Antiqua" w:cs="Book Antiqua"/>
          <w:b/>
          <w:bCs/>
          <w:color w:val="000000"/>
        </w:rPr>
        <w:t xml:space="preserve">Accepted: </w:t>
      </w:r>
      <w:r w:rsidR="00D16D01" w:rsidRPr="00D16D01">
        <w:rPr>
          <w:rFonts w:ascii="Book Antiqua" w:eastAsia="Book Antiqua" w:hAnsi="Book Antiqua" w:cs="Book Antiqua"/>
          <w:bCs/>
          <w:color w:val="000000"/>
        </w:rPr>
        <w:t>September 1, 2020</w:t>
      </w:r>
    </w:p>
    <w:p w14:paraId="6E0C4E48" w14:textId="6ADB5865"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Published online: </w:t>
      </w:r>
      <w:r w:rsidR="00EF2B18" w:rsidRPr="00AC6D1A">
        <w:rPr>
          <w:rFonts w:ascii="Book Antiqua" w:eastAsia="Book Antiqua" w:hAnsi="Book Antiqua" w:cs="Book Antiqua"/>
          <w:bCs/>
          <w:color w:val="000000"/>
        </w:rPr>
        <w:t>November 26, 2020</w:t>
      </w:r>
    </w:p>
    <w:p w14:paraId="69241BC9" w14:textId="77777777" w:rsidR="00A77B3E" w:rsidRPr="005F3A62" w:rsidRDefault="00A77B3E" w:rsidP="005F3A62">
      <w:pPr>
        <w:spacing w:line="360" w:lineRule="auto"/>
        <w:jc w:val="both"/>
        <w:rPr>
          <w:rFonts w:ascii="Book Antiqua" w:hAnsi="Book Antiqua"/>
        </w:rPr>
        <w:sectPr w:rsidR="00A77B3E" w:rsidRPr="005F3A62">
          <w:footerReference w:type="default" r:id="rId8"/>
          <w:pgSz w:w="12240" w:h="15840"/>
          <w:pgMar w:top="1440" w:right="1440" w:bottom="1440" w:left="1440" w:header="720" w:footer="720" w:gutter="0"/>
          <w:cols w:space="720"/>
          <w:docGrid w:linePitch="360"/>
        </w:sectPr>
      </w:pPr>
    </w:p>
    <w:p w14:paraId="294AE32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lastRenderedPageBreak/>
        <w:t>Abstract</w:t>
      </w:r>
    </w:p>
    <w:p w14:paraId="38F86585"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BACKGROUND</w:t>
      </w:r>
    </w:p>
    <w:p w14:paraId="2C5B74D0"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Multipotent mesenchymal stromal cells (MSCs) are widely used in the clinic due to their unique properties, namely, their ability to differentiate in all mesenchymal directions and their immunomodulatory activity. Healthy donor MSCs were used to prevent the development of acute 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 (GVHD) after allogeneic bone marrow transplantation (</w:t>
      </w:r>
      <w:proofErr w:type="spellStart"/>
      <w:r w:rsidRPr="005F3A62">
        <w:rPr>
          <w:rStyle w:val="tlid-translation"/>
          <w:rFonts w:ascii="Book Antiqua" w:eastAsia="Book Antiqua" w:hAnsi="Book Antiqua" w:cs="Book Antiqua"/>
          <w:color w:val="000000"/>
        </w:rPr>
        <w:t>allo</w:t>
      </w:r>
      <w:proofErr w:type="spellEnd"/>
      <w:r w:rsidRPr="005F3A62">
        <w:rPr>
          <w:rStyle w:val="tlid-translation"/>
          <w:rFonts w:ascii="Book Antiqua" w:eastAsia="Book Antiqua" w:hAnsi="Book Antiqua" w:cs="Book Antiqua"/>
          <w:color w:val="000000"/>
        </w:rPr>
        <w:t>-BMT). The administration of MSCs to patients was not always effective.</w:t>
      </w:r>
      <w:r w:rsidRPr="005F3A62">
        <w:rPr>
          <w:rFonts w:ascii="Book Antiqua" w:eastAsia="Book Antiqua" w:hAnsi="Book Antiqua" w:cs="Book Antiqua"/>
          <w:color w:val="000000"/>
        </w:rPr>
        <w:t xml:space="preserve"> The MSCs obtained from different donors have individual characteristics. The differences between MSC samples may affect their clinical efficacy.</w:t>
      </w:r>
    </w:p>
    <w:p w14:paraId="4B9D0CB4" w14:textId="77777777" w:rsidR="00A77B3E" w:rsidRPr="005F3A62" w:rsidRDefault="00A77B3E" w:rsidP="005F3A62">
      <w:pPr>
        <w:spacing w:line="360" w:lineRule="auto"/>
        <w:jc w:val="both"/>
        <w:rPr>
          <w:rFonts w:ascii="Book Antiqua" w:hAnsi="Book Antiqua"/>
        </w:rPr>
      </w:pPr>
    </w:p>
    <w:p w14:paraId="62FD379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AIM</w:t>
      </w:r>
    </w:p>
    <w:p w14:paraId="274BAD9F" w14:textId="0C2F7BF6"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To study the differences between effective and ineffective MSCs.</w:t>
      </w:r>
    </w:p>
    <w:p w14:paraId="1D5084F4" w14:textId="77777777" w:rsidR="00A77B3E" w:rsidRPr="005F3A62" w:rsidRDefault="00A77B3E" w:rsidP="005F3A62">
      <w:pPr>
        <w:spacing w:line="360" w:lineRule="auto"/>
        <w:jc w:val="both"/>
        <w:rPr>
          <w:rFonts w:ascii="Book Antiqua" w:hAnsi="Book Antiqua"/>
        </w:rPr>
      </w:pPr>
    </w:p>
    <w:p w14:paraId="35095677"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METHODS</w:t>
      </w:r>
    </w:p>
    <w:p w14:paraId="4246D432" w14:textId="39662D02"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 xml:space="preserve">MSCs derived from the bone marrow of a hematopoietic stem cells donor were injected intravenously </w:t>
      </w:r>
      <w:r w:rsidR="00B80A90">
        <w:rPr>
          <w:rFonts w:ascii="Book Antiqua" w:eastAsia="Book Antiqua" w:hAnsi="Book Antiqua" w:cs="Book Antiqua"/>
          <w:color w:val="000000"/>
        </w:rPr>
        <w:t>in</w:t>
      </w:r>
      <w:r w:rsidRPr="005F3A62">
        <w:rPr>
          <w:rFonts w:ascii="Book Antiqua" w:eastAsia="Book Antiqua" w:hAnsi="Book Antiqua" w:cs="Book Antiqua"/>
          <w:color w:val="000000"/>
        </w:rPr>
        <w:t xml:space="preserve">to </w:t>
      </w:r>
      <w:proofErr w:type="spellStart"/>
      <w:r w:rsidRPr="005F3A62">
        <w:rPr>
          <w:rFonts w:ascii="Book Antiqua" w:eastAsia="Book Antiqua" w:hAnsi="Book Antiqua" w:cs="Book Antiqua"/>
          <w:color w:val="000000"/>
        </w:rPr>
        <w:t>allo</w:t>
      </w:r>
      <w:proofErr w:type="spellEnd"/>
      <w:r w:rsidRPr="005F3A62">
        <w:rPr>
          <w:rFonts w:ascii="Book Antiqua" w:eastAsia="Book Antiqua" w:hAnsi="Book Antiqua" w:cs="Book Antiqua"/>
          <w:color w:val="000000"/>
        </w:rPr>
        <w:t>-BMT recipients for GVHD prophylaxis at the moment of blood cell reconstitution. Aliquots of 52 MSC samples that were administered to patients were examined, and the same cells were cultured in the presence of peripheral blood mononuclear cells (PBMCs) from a third-party donor or treated with the pro-inflammatory cytokines IL-1</w:t>
      </w:r>
      <w:r w:rsidR="005433FF"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IFN and TNF. Flow cytometry revealed the immunophenotype of the nontreated MSCs, the MSCs cocultured with PBMCs for 4 d </w:t>
      </w:r>
      <w:r w:rsidR="00B80A90">
        <w:rPr>
          <w:rFonts w:ascii="Book Antiqua" w:eastAsia="Book Antiqua" w:hAnsi="Book Antiqua" w:cs="Book Antiqua"/>
          <w:color w:val="000000"/>
        </w:rPr>
        <w:t>and</w:t>
      </w:r>
      <w:r w:rsidRPr="005F3A62">
        <w:rPr>
          <w:rFonts w:ascii="Book Antiqua" w:eastAsia="Book Antiqua" w:hAnsi="Book Antiqua" w:cs="Book Antiqua"/>
          <w:color w:val="000000"/>
        </w:rPr>
        <w:t xml:space="preserve"> the MSCs exposed to cytokines. The proportions of CD25-, CD146-, CD69-, HLA-DR- and PD-1-positive CD4+ and CD8+ cells and the distribution of various effector and memory cell subpopulations in the PBMCs cocultured with the MSCs were also determined.</w:t>
      </w:r>
    </w:p>
    <w:p w14:paraId="32474826" w14:textId="77777777" w:rsidR="00A77B3E" w:rsidRPr="005F3A62" w:rsidRDefault="00A77B3E" w:rsidP="005F3A62">
      <w:pPr>
        <w:spacing w:line="360" w:lineRule="auto"/>
        <w:jc w:val="both"/>
        <w:rPr>
          <w:rFonts w:ascii="Book Antiqua" w:hAnsi="Book Antiqua"/>
        </w:rPr>
      </w:pPr>
    </w:p>
    <w:p w14:paraId="73A7A64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RESULTS</w:t>
      </w:r>
    </w:p>
    <w:p w14:paraId="01A3E9A3" w14:textId="1FD96B56"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Differences in the immunophenotypes of effective and ineffective MSCs were observed. In the effective samples, the mean fluorescence intensity (MFI) of HLA-ABC, HLA-DR, </w:t>
      </w:r>
      <w:r w:rsidRPr="005F3A62">
        <w:rPr>
          <w:rStyle w:val="tlid-translation"/>
          <w:rFonts w:ascii="Book Antiqua" w:eastAsia="Book Antiqua" w:hAnsi="Book Antiqua" w:cs="Book Antiqua"/>
          <w:color w:val="000000"/>
        </w:rPr>
        <w:lastRenderedPageBreak/>
        <w:t>CD105, and CD146 was significantly higher. After MSCs were treated with IFN or cocultured with PBMCs, the HLA-ABC, HLA-DR, CD90 and CD54 MFI showed a stronger increase in the effective MSCs, which indicate</w:t>
      </w:r>
      <w:r w:rsidR="00B80A90">
        <w:rPr>
          <w:rStyle w:val="tlid-translation"/>
          <w:rFonts w:ascii="Book Antiqua" w:eastAsia="Book Antiqua" w:hAnsi="Book Antiqua" w:cs="Book Antiqua"/>
          <w:color w:val="000000"/>
        </w:rPr>
        <w:t>d</w:t>
      </w:r>
      <w:r w:rsidRPr="005F3A62">
        <w:rPr>
          <w:rStyle w:val="tlid-translation"/>
          <w:rFonts w:ascii="Book Antiqua" w:eastAsia="Book Antiqua" w:hAnsi="Book Antiqua" w:cs="Book Antiqua"/>
          <w:color w:val="000000"/>
        </w:rPr>
        <w:t xml:space="preserve"> an increase in the immunomodulatory activity of these cells. When PBMCs were cocultured with effective MSCs, the proportions of CD4+ and CD8+central memory cells significantly decreased, and the proportion of CD8+CD146+ lymphocytes increased more than in the subpopulations of lymphocytes cocultured with MSC samples that were ineffective in the prevention of GVHD; in addition, the proportion of CD8+effector memory lymphocytes decreased in the PBMCs cocultured with the effective MSC samples but increased in the PBMCs cocultured with the ineffective MSC samples. The proportion of CD4+CD146+ lymphocytes increased only when cocultured with the inefficient samples.</w:t>
      </w:r>
    </w:p>
    <w:p w14:paraId="0846C9E4" w14:textId="77777777" w:rsidR="00A77B3E" w:rsidRPr="005F3A62" w:rsidRDefault="00A77B3E" w:rsidP="005F3A62">
      <w:pPr>
        <w:spacing w:line="360" w:lineRule="auto"/>
        <w:jc w:val="both"/>
        <w:rPr>
          <w:rFonts w:ascii="Book Antiqua" w:hAnsi="Book Antiqua"/>
        </w:rPr>
      </w:pPr>
    </w:p>
    <w:p w14:paraId="1EBBE1BC"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CONCLUSION</w:t>
      </w:r>
    </w:p>
    <w:p w14:paraId="28CFA73A"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For the first time, differences were observed between MSC samples that were effective for GVHD prophylaxis and those that were ineffective. Thus, it was shown that the immunomodulatory activity of MSCs depends on the individual characteristics of the MSC population.</w:t>
      </w:r>
    </w:p>
    <w:p w14:paraId="414F2790" w14:textId="77777777" w:rsidR="00A77B3E" w:rsidRPr="005F3A62" w:rsidRDefault="00A77B3E" w:rsidP="005F3A62">
      <w:pPr>
        <w:spacing w:line="360" w:lineRule="auto"/>
        <w:jc w:val="both"/>
        <w:rPr>
          <w:rFonts w:ascii="Book Antiqua" w:hAnsi="Book Antiqua"/>
        </w:rPr>
      </w:pPr>
    </w:p>
    <w:p w14:paraId="14AD8616" w14:textId="5420654A"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Key </w:t>
      </w:r>
      <w:r w:rsidR="00115CA8" w:rsidRPr="005F3A62">
        <w:rPr>
          <w:rFonts w:ascii="Book Antiqua" w:eastAsia="Book Antiqua" w:hAnsi="Book Antiqua" w:cs="Book Antiqua"/>
          <w:b/>
          <w:bCs/>
          <w:color w:val="000000"/>
        </w:rPr>
        <w:t>W</w:t>
      </w:r>
      <w:r w:rsidRPr="005F3A62">
        <w:rPr>
          <w:rFonts w:ascii="Book Antiqua" w:eastAsia="Book Antiqua" w:hAnsi="Book Antiqua" w:cs="Book Antiqua"/>
          <w:b/>
          <w:bCs/>
          <w:color w:val="000000"/>
        </w:rPr>
        <w:t xml:space="preserve">ords: </w:t>
      </w:r>
      <w:r w:rsidR="000C0ACF" w:rsidRPr="000C0ACF">
        <w:rPr>
          <w:rFonts w:ascii="Book Antiqua" w:eastAsia="Book Antiqua" w:hAnsi="Book Antiqua" w:cs="Book Antiqua"/>
          <w:caps/>
          <w:color w:val="000000"/>
        </w:rPr>
        <w:t>m</w:t>
      </w:r>
      <w:r w:rsidR="000C0ACF" w:rsidRPr="00EB443A">
        <w:rPr>
          <w:rFonts w:ascii="Book Antiqua" w:eastAsia="Book Antiqua" w:hAnsi="Book Antiqua" w:cs="Book Antiqua"/>
          <w:color w:val="000000"/>
        </w:rPr>
        <w:t xml:space="preserve">ultipotent </w:t>
      </w:r>
      <w:r w:rsidR="000C0ACF" w:rsidRPr="005F3A62">
        <w:rPr>
          <w:rFonts w:ascii="Book Antiqua" w:eastAsia="Book Antiqua" w:hAnsi="Book Antiqua" w:cs="Book Antiqua"/>
          <w:color w:val="000000"/>
        </w:rPr>
        <w:t>m</w:t>
      </w:r>
      <w:r w:rsidRPr="005F3A62">
        <w:rPr>
          <w:rFonts w:ascii="Book Antiqua" w:eastAsia="Book Antiqua" w:hAnsi="Book Antiqua" w:cs="Book Antiqua"/>
          <w:color w:val="000000"/>
        </w:rPr>
        <w:t xml:space="preserve">esenchymal stromal cells; Acute graft </w:t>
      </w:r>
      <w:r w:rsidRPr="005F3A62">
        <w:rPr>
          <w:rFonts w:ascii="Book Antiqua" w:eastAsia="Book Antiqua" w:hAnsi="Book Antiqua" w:cs="Book Antiqua"/>
          <w:i/>
          <w:iCs/>
          <w:color w:val="000000"/>
        </w:rPr>
        <w:t>vs</w:t>
      </w:r>
      <w:r w:rsidRPr="005F3A62">
        <w:rPr>
          <w:rFonts w:ascii="Book Antiqua" w:eastAsia="Book Antiqua" w:hAnsi="Book Antiqua" w:cs="Book Antiqua"/>
          <w:color w:val="000000"/>
        </w:rPr>
        <w:t xml:space="preserve"> host disease; Immunophenotype; Lymphocytes; Immunomodulation; Pro-inflammatory cytokines</w:t>
      </w:r>
    </w:p>
    <w:p w14:paraId="5FFDAFCA" w14:textId="77777777" w:rsidR="00A77B3E" w:rsidRPr="005F3A62" w:rsidRDefault="00A77B3E" w:rsidP="005F3A62">
      <w:pPr>
        <w:spacing w:line="360" w:lineRule="auto"/>
        <w:jc w:val="both"/>
        <w:rPr>
          <w:rFonts w:ascii="Book Antiqua" w:hAnsi="Book Antiqua"/>
        </w:rPr>
      </w:pPr>
    </w:p>
    <w:p w14:paraId="224DC242" w14:textId="3382C87B" w:rsidR="00A77B3E" w:rsidRPr="005F3A62" w:rsidRDefault="00496410" w:rsidP="005F3A62">
      <w:pPr>
        <w:spacing w:line="360" w:lineRule="auto"/>
        <w:jc w:val="both"/>
        <w:rPr>
          <w:rFonts w:ascii="Book Antiqua" w:hAnsi="Book Antiqua"/>
        </w:rPr>
      </w:pPr>
      <w:proofErr w:type="spellStart"/>
      <w:r w:rsidRPr="005F3A62">
        <w:rPr>
          <w:rFonts w:ascii="Book Antiqua" w:eastAsia="Book Antiqua" w:hAnsi="Book Antiqua" w:cs="Book Antiqua"/>
          <w:color w:val="000000"/>
        </w:rPr>
        <w:t>Petinati</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Kapranov</w:t>
      </w:r>
      <w:proofErr w:type="spellEnd"/>
      <w:r w:rsidRPr="005F3A62">
        <w:rPr>
          <w:rFonts w:ascii="Book Antiqua" w:eastAsia="Book Antiqua" w:hAnsi="Book Antiqua" w:cs="Book Antiqua"/>
          <w:color w:val="000000"/>
        </w:rPr>
        <w:t xml:space="preserve"> N, </w:t>
      </w:r>
      <w:proofErr w:type="spellStart"/>
      <w:r w:rsidRPr="005F3A62">
        <w:rPr>
          <w:rFonts w:ascii="Book Antiqua" w:eastAsia="Book Antiqua" w:hAnsi="Book Antiqua" w:cs="Book Antiqua"/>
          <w:color w:val="000000"/>
        </w:rPr>
        <w:t>Davydova</w:t>
      </w:r>
      <w:proofErr w:type="spellEnd"/>
      <w:r w:rsidRPr="005F3A62">
        <w:rPr>
          <w:rFonts w:ascii="Book Antiqua" w:eastAsia="Book Antiqua" w:hAnsi="Book Antiqua" w:cs="Book Antiqua"/>
          <w:color w:val="000000"/>
        </w:rPr>
        <w:t xml:space="preserve"> Y, </w:t>
      </w:r>
      <w:proofErr w:type="spellStart"/>
      <w:r w:rsidRPr="005F3A62">
        <w:rPr>
          <w:rFonts w:ascii="Book Antiqua" w:eastAsia="Book Antiqua" w:hAnsi="Book Antiqua" w:cs="Book Antiqua"/>
          <w:color w:val="000000"/>
        </w:rPr>
        <w:t>Bigildeev</w:t>
      </w:r>
      <w:proofErr w:type="spellEnd"/>
      <w:r w:rsidRPr="005F3A62">
        <w:rPr>
          <w:rFonts w:ascii="Book Antiqua" w:eastAsia="Book Antiqua" w:hAnsi="Book Antiqua" w:cs="Book Antiqua"/>
          <w:color w:val="000000"/>
        </w:rPr>
        <w:t xml:space="preserve"> A, </w:t>
      </w:r>
      <w:proofErr w:type="spellStart"/>
      <w:r w:rsidRPr="005F3A62">
        <w:rPr>
          <w:rFonts w:ascii="Book Antiqua" w:eastAsia="Book Antiqua" w:hAnsi="Book Antiqua" w:cs="Book Antiqua"/>
          <w:color w:val="000000"/>
        </w:rPr>
        <w:t>Pshenichnikova</w:t>
      </w:r>
      <w:proofErr w:type="spellEnd"/>
      <w:r w:rsidRPr="005F3A62">
        <w:rPr>
          <w:rFonts w:ascii="Book Antiqua" w:eastAsia="Book Antiqua" w:hAnsi="Book Antiqua" w:cs="Book Antiqua"/>
          <w:color w:val="000000"/>
        </w:rPr>
        <w:t xml:space="preserve"> O, Karpenko D, </w:t>
      </w:r>
      <w:proofErr w:type="spellStart"/>
      <w:r w:rsidRPr="005F3A62">
        <w:rPr>
          <w:rFonts w:ascii="Book Antiqua" w:eastAsia="Book Antiqua" w:hAnsi="Book Antiqua" w:cs="Book Antiqua"/>
          <w:color w:val="000000"/>
        </w:rPr>
        <w:t>Drize</w:t>
      </w:r>
      <w:proofErr w:type="spellEnd"/>
      <w:r w:rsidRPr="005F3A62">
        <w:rPr>
          <w:rFonts w:ascii="Book Antiqua" w:eastAsia="Book Antiqua" w:hAnsi="Book Antiqua" w:cs="Book Antiqua"/>
          <w:color w:val="000000"/>
        </w:rPr>
        <w:t xml:space="preserve"> N, Kuzmina L, </w:t>
      </w:r>
      <w:proofErr w:type="spellStart"/>
      <w:r w:rsidRPr="005F3A62">
        <w:rPr>
          <w:rFonts w:ascii="Book Antiqua" w:eastAsia="Book Antiqua" w:hAnsi="Book Antiqua" w:cs="Book Antiqua"/>
          <w:color w:val="000000"/>
        </w:rPr>
        <w:t>Parovichnikova</w:t>
      </w:r>
      <w:proofErr w:type="spellEnd"/>
      <w:r w:rsidRPr="005F3A62">
        <w:rPr>
          <w:rFonts w:ascii="Book Antiqua" w:eastAsia="Book Antiqua" w:hAnsi="Book Antiqua" w:cs="Book Antiqua"/>
          <w:color w:val="000000"/>
        </w:rPr>
        <w:t xml:space="preserve"> E, </w:t>
      </w:r>
      <w:proofErr w:type="spellStart"/>
      <w:r w:rsidRPr="005F3A62">
        <w:rPr>
          <w:rFonts w:ascii="Book Antiqua" w:eastAsia="Book Antiqua" w:hAnsi="Book Antiqua" w:cs="Book Antiqua"/>
          <w:color w:val="000000"/>
        </w:rPr>
        <w:t>Savchenko</w:t>
      </w:r>
      <w:proofErr w:type="spellEnd"/>
      <w:r w:rsidRPr="005F3A62">
        <w:rPr>
          <w:rFonts w:ascii="Book Antiqua" w:eastAsia="Book Antiqua" w:hAnsi="Book Antiqua" w:cs="Book Antiqua"/>
          <w:color w:val="000000"/>
        </w:rPr>
        <w:t xml:space="preserve"> V. Immunophenotypic characteristics of multipotent mesenchymal stromal cells that affect the efficacy of their use in the prevention of acute graft </w:t>
      </w:r>
      <w:r w:rsidRPr="005F3A62">
        <w:rPr>
          <w:rFonts w:ascii="Book Antiqua" w:eastAsia="Book Antiqua" w:hAnsi="Book Antiqua" w:cs="Book Antiqua"/>
          <w:i/>
          <w:iCs/>
          <w:color w:val="000000"/>
        </w:rPr>
        <w:t>vs</w:t>
      </w:r>
      <w:r w:rsidRPr="005F3A62">
        <w:rPr>
          <w:rFonts w:ascii="Book Antiqua" w:eastAsia="Book Antiqua" w:hAnsi="Book Antiqua" w:cs="Book Antiqua"/>
          <w:color w:val="000000"/>
        </w:rPr>
        <w:t xml:space="preserve"> host disease. </w:t>
      </w:r>
      <w:r w:rsidRPr="005F3A62">
        <w:rPr>
          <w:rFonts w:ascii="Book Antiqua" w:eastAsia="Book Antiqua" w:hAnsi="Book Antiqua" w:cs="Book Antiqua"/>
          <w:i/>
          <w:iCs/>
          <w:color w:val="000000"/>
        </w:rPr>
        <w:t>World J Stem Cells</w:t>
      </w:r>
      <w:r w:rsidRPr="005F3A62">
        <w:rPr>
          <w:rFonts w:ascii="Book Antiqua" w:eastAsia="Book Antiqua" w:hAnsi="Book Antiqua" w:cs="Book Antiqua"/>
          <w:color w:val="000000"/>
        </w:rPr>
        <w:t xml:space="preserve"> 2020; </w:t>
      </w:r>
      <w:r w:rsidR="00C51EDB" w:rsidRPr="00C51EDB">
        <w:rPr>
          <w:rFonts w:ascii="Book Antiqua" w:eastAsia="Book Antiqua" w:hAnsi="Book Antiqua" w:cs="Book Antiqua"/>
          <w:color w:val="000000"/>
        </w:rPr>
        <w:t xml:space="preserve">12(11): </w:t>
      </w:r>
      <w:r w:rsidR="00C86284">
        <w:rPr>
          <w:rFonts w:ascii="Book Antiqua" w:eastAsia="Book Antiqua" w:hAnsi="Book Antiqua" w:cs="Book Antiqua"/>
          <w:color w:val="000000"/>
        </w:rPr>
        <w:t>1377-1395</w:t>
      </w:r>
      <w:r w:rsidR="00C51EDB" w:rsidRPr="00C51EDB">
        <w:rPr>
          <w:rFonts w:ascii="Book Antiqua" w:eastAsia="Book Antiqua" w:hAnsi="Book Antiqua" w:cs="Book Antiqua"/>
          <w:color w:val="000000"/>
        </w:rPr>
        <w:t xml:space="preserve"> URL: https://www.wjgnet.com/1948-0210/full/v12/i11/</w:t>
      </w:r>
      <w:r w:rsidR="00C86284">
        <w:rPr>
          <w:rFonts w:ascii="Book Antiqua" w:eastAsia="Book Antiqua" w:hAnsi="Book Antiqua" w:cs="Book Antiqua"/>
          <w:color w:val="000000"/>
        </w:rPr>
        <w:t>1377</w:t>
      </w:r>
      <w:r w:rsidR="00C51EDB" w:rsidRPr="00C51EDB">
        <w:rPr>
          <w:rFonts w:ascii="Book Antiqua" w:eastAsia="Book Antiqua" w:hAnsi="Book Antiqua" w:cs="Book Antiqua"/>
          <w:color w:val="000000"/>
        </w:rPr>
        <w:t xml:space="preserve">.htm DOI: </w:t>
      </w:r>
      <w:bookmarkStart w:id="5" w:name="_GoBack"/>
      <w:r w:rsidR="00C51EDB" w:rsidRPr="00C51EDB">
        <w:rPr>
          <w:rFonts w:ascii="Book Antiqua" w:eastAsia="Book Antiqua" w:hAnsi="Book Antiqua" w:cs="Book Antiqua"/>
          <w:color w:val="000000"/>
        </w:rPr>
        <w:t>https://dx.doi.org/10.4252/wjsc.v12.i11.</w:t>
      </w:r>
      <w:r w:rsidR="00C86284">
        <w:rPr>
          <w:rFonts w:ascii="Book Antiqua" w:eastAsia="Book Antiqua" w:hAnsi="Book Antiqua" w:cs="Book Antiqua"/>
          <w:color w:val="000000"/>
        </w:rPr>
        <w:t>1377</w:t>
      </w:r>
      <w:bookmarkEnd w:id="5"/>
    </w:p>
    <w:p w14:paraId="1C222AB5" w14:textId="77777777" w:rsidR="00A77B3E" w:rsidRPr="005F3A62" w:rsidRDefault="00A77B3E" w:rsidP="005F3A62">
      <w:pPr>
        <w:spacing w:line="360" w:lineRule="auto"/>
        <w:jc w:val="both"/>
        <w:rPr>
          <w:rFonts w:ascii="Book Antiqua" w:hAnsi="Book Antiqua"/>
        </w:rPr>
      </w:pPr>
    </w:p>
    <w:p w14:paraId="65CD153A" w14:textId="57047F24"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lastRenderedPageBreak/>
        <w:t xml:space="preserve">Core </w:t>
      </w:r>
      <w:r w:rsidR="00115CA8" w:rsidRPr="005F3A62">
        <w:rPr>
          <w:rFonts w:ascii="Book Antiqua" w:eastAsia="Book Antiqua" w:hAnsi="Book Antiqua" w:cs="Book Antiqua"/>
          <w:b/>
          <w:bCs/>
          <w:color w:val="000000"/>
        </w:rPr>
        <w:t>T</w:t>
      </w:r>
      <w:r w:rsidRPr="005F3A62">
        <w:rPr>
          <w:rFonts w:ascii="Book Antiqua" w:eastAsia="Book Antiqua" w:hAnsi="Book Antiqua" w:cs="Book Antiqua"/>
          <w:b/>
          <w:bCs/>
          <w:color w:val="000000"/>
        </w:rPr>
        <w:t xml:space="preserve">ip: </w:t>
      </w:r>
      <w:r w:rsidRPr="005F3A62">
        <w:rPr>
          <w:rFonts w:ascii="Book Antiqua" w:eastAsia="Book Antiqua" w:hAnsi="Book Antiqua" w:cs="Book Antiqua"/>
          <w:color w:val="000000"/>
        </w:rPr>
        <w:t xml:space="preserve">An attempt was made to identify the main differences between </w:t>
      </w:r>
      <w:r w:rsidR="00EB443A" w:rsidRPr="00EB443A">
        <w:rPr>
          <w:rFonts w:ascii="Book Antiqua" w:eastAsia="Book Antiqua" w:hAnsi="Book Antiqua" w:cs="Book Antiqua"/>
          <w:color w:val="000000"/>
        </w:rPr>
        <w:t xml:space="preserve">multipotent </w:t>
      </w:r>
      <w:r w:rsidRPr="005F3A62">
        <w:rPr>
          <w:rStyle w:val="tlid-translation"/>
          <w:rFonts w:ascii="Book Antiqua" w:eastAsia="Book Antiqua" w:hAnsi="Book Antiqua" w:cs="Book Antiqua"/>
          <w:color w:val="000000"/>
        </w:rPr>
        <w:t>mesenchymal stromal cells (MSCs)</w:t>
      </w:r>
      <w:r w:rsidRPr="005F3A62">
        <w:rPr>
          <w:rFonts w:ascii="Book Antiqua" w:eastAsia="Book Antiqua" w:hAnsi="Book Antiqua" w:cs="Book Antiqua"/>
          <w:color w:val="000000"/>
        </w:rPr>
        <w:t xml:space="preserve"> samples that are effective and those that are ineffective in preventing the development of acute graft </w:t>
      </w:r>
      <w:r w:rsidRPr="005F3A62">
        <w:rPr>
          <w:rFonts w:ascii="Book Antiqua" w:eastAsia="Book Antiqua" w:hAnsi="Book Antiqua" w:cs="Book Antiqua"/>
          <w:i/>
          <w:iCs/>
          <w:color w:val="000000"/>
        </w:rPr>
        <w:t>vs</w:t>
      </w:r>
      <w:r w:rsidRPr="005F3A62">
        <w:rPr>
          <w:rFonts w:ascii="Book Antiqua" w:eastAsia="Book Antiqua" w:hAnsi="Book Antiqua" w:cs="Book Antiqua"/>
          <w:color w:val="000000"/>
        </w:rPr>
        <w:t xml:space="preserve"> host disease after allogeneic bone marrow transplantation. The mean fluorescence intensity of HLA-ABC, HLA-DR, CD105, and CD146 was shown to be significantly lower on the surface of samples that were ineffective for prophylaxis. Significant differences were revealed between effective and ineffective MSCs in terms of their responses to interaction with lymphocytes and stimulation by pro-inflammatory cytokines. The patterns observed here indicate a possible mechanism of the immunosuppressive action of these cells in clinical use.</w:t>
      </w:r>
    </w:p>
    <w:p w14:paraId="07B44A1C" w14:textId="77777777" w:rsidR="00A77B3E" w:rsidRPr="005F3A62" w:rsidRDefault="00EF0F58" w:rsidP="005F3A62">
      <w:pPr>
        <w:spacing w:line="360" w:lineRule="auto"/>
        <w:jc w:val="both"/>
        <w:rPr>
          <w:rFonts w:ascii="Book Antiqua" w:hAnsi="Book Antiqua"/>
        </w:rPr>
      </w:pPr>
      <w:r w:rsidRPr="005F3A62">
        <w:rPr>
          <w:rFonts w:ascii="Book Antiqua" w:hAnsi="Book Antiqua"/>
        </w:rPr>
        <w:br w:type="page"/>
      </w:r>
      <w:r w:rsidR="00496410" w:rsidRPr="005F3A62">
        <w:rPr>
          <w:rFonts w:ascii="Book Antiqua" w:eastAsia="Book Antiqua" w:hAnsi="Book Antiqua" w:cs="Book Antiqua"/>
          <w:b/>
          <w:caps/>
          <w:color w:val="000000"/>
          <w:u w:val="single"/>
        </w:rPr>
        <w:lastRenderedPageBreak/>
        <w:t>INTRODUCTION</w:t>
      </w:r>
    </w:p>
    <w:p w14:paraId="2A8BC733"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 (GVHD) is the main complication after allogeneic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stem cell transplantation (</w:t>
      </w:r>
      <w:proofErr w:type="spellStart"/>
      <w:r w:rsidRPr="005F3A62">
        <w:rPr>
          <w:rStyle w:val="tlid-translation"/>
          <w:rFonts w:ascii="Book Antiqua" w:eastAsia="Book Antiqua" w:hAnsi="Book Antiqua" w:cs="Book Antiqua"/>
          <w:color w:val="000000"/>
        </w:rPr>
        <w:t>allo</w:t>
      </w:r>
      <w:proofErr w:type="spellEnd"/>
      <w:r w:rsidRPr="005F3A62">
        <w:rPr>
          <w:rStyle w:val="tlid-translation"/>
          <w:rFonts w:ascii="Book Antiqua" w:eastAsia="Book Antiqua" w:hAnsi="Book Antiqua" w:cs="Book Antiqua"/>
          <w:color w:val="000000"/>
        </w:rPr>
        <w:t xml:space="preserve">-HSCT). In GVHD, donor T cells attack recipient cells. The immune conflict that develops causes clinically significant damage to organs and tissues in 20%-70% of </w:t>
      </w:r>
      <w:proofErr w:type="gramStart"/>
      <w:r w:rsidRPr="005F3A62">
        <w:rPr>
          <w:rStyle w:val="tlid-translation"/>
          <w:rFonts w:ascii="Book Antiqua" w:eastAsia="Book Antiqua" w:hAnsi="Book Antiqua" w:cs="Book Antiqua"/>
          <w:color w:val="000000"/>
        </w:rPr>
        <w:t>patients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1]</w:t>
      </w:r>
      <w:r w:rsidRPr="005F3A62">
        <w:rPr>
          <w:rStyle w:val="tlid-translation"/>
          <w:rFonts w:ascii="Book Antiqua" w:eastAsia="Book Antiqua" w:hAnsi="Book Antiqua" w:cs="Book Antiqua"/>
          <w:color w:val="000000"/>
        </w:rPr>
        <w:t>.</w:t>
      </w:r>
    </w:p>
    <w:p w14:paraId="4F65BDC0" w14:textId="72F79243"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The most common first-line therapy for the treatment of GVHD is </w:t>
      </w:r>
      <w:proofErr w:type="spellStart"/>
      <w:r w:rsidRPr="005F3A62">
        <w:rPr>
          <w:rStyle w:val="tlid-translation"/>
          <w:rFonts w:ascii="Book Antiqua" w:eastAsia="Book Antiqua" w:hAnsi="Book Antiqua" w:cs="Book Antiqua"/>
          <w:color w:val="000000"/>
        </w:rPr>
        <w:t>glucocorticosteroids</w:t>
      </w:r>
      <w:proofErr w:type="spellEnd"/>
      <w:r w:rsidRPr="005F3A62">
        <w:rPr>
          <w:rStyle w:val="tlid-translation"/>
          <w:rFonts w:ascii="Book Antiqua" w:eastAsia="Book Antiqua" w:hAnsi="Book Antiqua" w:cs="Book Antiqua"/>
          <w:color w:val="000000"/>
        </w:rPr>
        <w:t xml:space="preserve">. </w:t>
      </w:r>
      <w:proofErr w:type="spellStart"/>
      <w:r w:rsidRPr="005F3A62">
        <w:rPr>
          <w:rStyle w:val="tlid-translation"/>
          <w:rFonts w:ascii="Book Antiqua" w:eastAsia="Book Antiqua" w:hAnsi="Book Antiqua" w:cs="Book Antiqua"/>
          <w:color w:val="000000"/>
        </w:rPr>
        <w:t>Glucocorticosteroid</w:t>
      </w:r>
      <w:proofErr w:type="spellEnd"/>
      <w:r w:rsidRPr="005F3A62">
        <w:rPr>
          <w:rStyle w:val="tlid-translation"/>
          <w:rFonts w:ascii="Book Antiqua" w:eastAsia="Book Antiqua" w:hAnsi="Book Antiqua" w:cs="Book Antiqua"/>
          <w:color w:val="000000"/>
        </w:rPr>
        <w:t xml:space="preserve"> refractoriness occurs in approximately 30% of patients. Aggressive immunosuppressive or anti-inflammatory drugs are </w:t>
      </w:r>
      <w:r w:rsidR="005433FF">
        <w:rPr>
          <w:rStyle w:val="tlid-translation"/>
          <w:rFonts w:ascii="Book Antiqua" w:eastAsia="Book Antiqua" w:hAnsi="Book Antiqua" w:cs="Book Antiqua"/>
          <w:color w:val="000000"/>
        </w:rPr>
        <w:t xml:space="preserve">not </w:t>
      </w:r>
      <w:r w:rsidRPr="005F3A62">
        <w:rPr>
          <w:rStyle w:val="tlid-translation"/>
          <w:rFonts w:ascii="Book Antiqua" w:eastAsia="Book Antiqua" w:hAnsi="Book Antiqua" w:cs="Book Antiqua"/>
          <w:color w:val="000000"/>
        </w:rPr>
        <w:t>effective in all patients with steroid resistance. Second- and third-line treatments are often not effective and significantly increase the risk of infectious complications. In this regard, alternative approaches to the treatment of acute GVHD have been proposed, in particular, the introduction of multipotent mesenchymal stromal cells (MSCs</w:t>
      </w:r>
      <w:proofErr w:type="gramStart"/>
      <w:r w:rsidRPr="005F3A62">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2,3]</w:t>
      </w:r>
      <w:r w:rsidRPr="005F3A62">
        <w:rPr>
          <w:rStyle w:val="tlid-translation"/>
          <w:rFonts w:ascii="Book Antiqua" w:eastAsia="Book Antiqua" w:hAnsi="Book Antiqua" w:cs="Book Antiqua"/>
          <w:color w:val="000000"/>
        </w:rPr>
        <w:t>.</w:t>
      </w:r>
    </w:p>
    <w:p w14:paraId="0D2D60DF" w14:textId="77777777"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Human bone marrow MSCs are a heterogeneous population of fibroblast-like cells; this population includes multipotent stem cells, which are able to form bone, cartilage, and adipose tissue </w:t>
      </w:r>
      <w:r w:rsidRPr="005F3A62">
        <w:rPr>
          <w:rStyle w:val="tlid-translation"/>
          <w:rFonts w:ascii="Book Antiqua" w:eastAsia="Book Antiqua" w:hAnsi="Book Antiqua" w:cs="Book Antiqua"/>
          <w:i/>
          <w:iCs/>
          <w:color w:val="000000"/>
        </w:rPr>
        <w:t>in vitro</w:t>
      </w:r>
      <w:r w:rsidRPr="005F3A62">
        <w:rPr>
          <w:rStyle w:val="tlid-translation"/>
          <w:rFonts w:ascii="Book Antiqua" w:eastAsia="Book Antiqua" w:hAnsi="Book Antiqua" w:cs="Book Antiqua"/>
          <w:color w:val="000000"/>
          <w:vertAlign w:val="superscript"/>
        </w:rPr>
        <w:t>[4]</w:t>
      </w:r>
      <w:r w:rsidRPr="005F3A62">
        <w:rPr>
          <w:rStyle w:val="tlid-translation"/>
          <w:rFonts w:ascii="Book Antiqua" w:eastAsia="Book Antiqua" w:hAnsi="Book Antiqua" w:cs="Book Antiqua"/>
          <w:color w:val="000000"/>
        </w:rPr>
        <w:t>, and stromal cell components that regulate blood formation in stem cell niches due to specific intercellular interactions and soluble factors</w:t>
      </w:r>
      <w:r w:rsidRPr="005F3A62">
        <w:rPr>
          <w:rStyle w:val="tlid-translation"/>
          <w:rFonts w:ascii="Book Antiqua" w:eastAsia="Book Antiqua" w:hAnsi="Book Antiqua" w:cs="Book Antiqua"/>
          <w:color w:val="000000"/>
          <w:vertAlign w:val="superscript"/>
        </w:rPr>
        <w:t>[5]</w:t>
      </w:r>
      <w:r w:rsidRPr="005F3A62">
        <w:rPr>
          <w:rStyle w:val="tlid-translation"/>
          <w:rFonts w:ascii="Book Antiqua" w:eastAsia="Book Antiqua" w:hAnsi="Book Antiqua" w:cs="Book Antiqua"/>
          <w:color w:val="000000"/>
        </w:rPr>
        <w:t xml:space="preserve">. In 2006, the International Society for Cell and Gene Therapy established the minimal criteria for identifying MSCs: these cells adhere to plastic, express CD73, CD90, and CD105 on the membrane surface, do not express markers of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cells, and weakly express CD14, CD31, CD34, CD45, and HLA-</w:t>
      </w:r>
      <w:proofErr w:type="gramStart"/>
      <w:r w:rsidRPr="005F3A62">
        <w:rPr>
          <w:rStyle w:val="tlid-translation"/>
          <w:rFonts w:ascii="Book Antiqua" w:eastAsia="Book Antiqua" w:hAnsi="Book Antiqua" w:cs="Book Antiqua"/>
          <w:color w:val="000000"/>
        </w:rPr>
        <w:t>ABC</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6]</w:t>
      </w:r>
      <w:r w:rsidRPr="005F3A62">
        <w:rPr>
          <w:rStyle w:val="tlid-translation"/>
          <w:rFonts w:ascii="Book Antiqua" w:eastAsia="Book Antiqua" w:hAnsi="Book Antiqua" w:cs="Book Antiqua"/>
          <w:color w:val="000000"/>
        </w:rPr>
        <w:t>.</w:t>
      </w:r>
    </w:p>
    <w:p w14:paraId="20E9F0A1" w14:textId="77777777"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A common functional feature of the MSC population, including the early and differentiating precursors, is the ability to affect both innate and adaptive immune cells. This process depends on the presence of inflammatory cytokines, such as interferon gamma (IFN), </w:t>
      </w:r>
      <w:proofErr w:type="spellStart"/>
      <w:r w:rsidRPr="005F3A62">
        <w:rPr>
          <w:rStyle w:val="tlid-translation"/>
          <w:rFonts w:ascii="Book Antiqua" w:eastAsia="Book Antiqua" w:hAnsi="Book Antiqua" w:cs="Book Antiqua"/>
          <w:color w:val="000000"/>
        </w:rPr>
        <w:t>tumour</w:t>
      </w:r>
      <w:proofErr w:type="spellEnd"/>
      <w:r w:rsidRPr="005F3A62">
        <w:rPr>
          <w:rStyle w:val="tlid-translation"/>
          <w:rFonts w:ascii="Book Antiqua" w:eastAsia="Book Antiqua" w:hAnsi="Book Antiqua" w:cs="Book Antiqua"/>
          <w:color w:val="000000"/>
        </w:rPr>
        <w:t xml:space="preserve"> necrosis factor alpha (TNF) and interleukin-1 (IL)-1 α or β, in the microenvironment</w:t>
      </w:r>
      <w:r w:rsidRPr="005F3A62">
        <w:rPr>
          <w:rStyle w:val="tlid-translation"/>
          <w:rFonts w:ascii="Book Antiqua" w:eastAsia="Book Antiqua" w:hAnsi="Book Antiqua" w:cs="Book Antiqua"/>
          <w:color w:val="000000"/>
          <w:vertAlign w:val="superscript"/>
        </w:rPr>
        <w:t>[7,8]</w:t>
      </w:r>
      <w:r w:rsidRPr="005F3A62">
        <w:rPr>
          <w:rStyle w:val="tlid-translation"/>
          <w:rFonts w:ascii="Book Antiqua" w:eastAsia="Book Antiqua" w:hAnsi="Book Antiqua" w:cs="Book Antiqua"/>
          <w:color w:val="000000"/>
        </w:rPr>
        <w:t xml:space="preserve">. For successful immunomodulation, MSCs require licensing of the anti-inflammatory phenotype through exposure to an environment rich in cytokines. Cytokines are produced primarily by activated T cells. It is well known that IFN licenses MSCs, and its removal significantly reduces the antiproliferative effect of MSCs on T </w:t>
      </w:r>
      <w:proofErr w:type="gramStart"/>
      <w:r w:rsidRPr="005F3A62">
        <w:rPr>
          <w:rStyle w:val="tlid-translation"/>
          <w:rFonts w:ascii="Book Antiqua" w:eastAsia="Book Antiqua" w:hAnsi="Book Antiqua" w:cs="Book Antiqua"/>
          <w:color w:val="000000"/>
        </w:rPr>
        <w:t>cells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9]</w:t>
      </w:r>
      <w:r w:rsidRPr="005F3A62">
        <w:rPr>
          <w:rStyle w:val="tlid-translation"/>
          <w:rFonts w:ascii="Book Antiqua" w:eastAsia="Book Antiqua" w:hAnsi="Book Antiqua" w:cs="Book Antiqua"/>
          <w:color w:val="000000"/>
        </w:rPr>
        <w:t xml:space="preserve">. TNF is also important for enhancing the immunomodulatory activity of </w:t>
      </w:r>
      <w:r w:rsidRPr="005F3A62">
        <w:rPr>
          <w:rStyle w:val="tlid-translation"/>
          <w:rFonts w:ascii="Book Antiqua" w:eastAsia="Book Antiqua" w:hAnsi="Book Antiqua" w:cs="Book Antiqua"/>
          <w:color w:val="000000"/>
        </w:rPr>
        <w:lastRenderedPageBreak/>
        <w:t xml:space="preserve">MSCs; in contrast to IFN, it regulates the expression of </w:t>
      </w:r>
      <w:proofErr w:type="spellStart"/>
      <w:r w:rsidRPr="005F3A62">
        <w:rPr>
          <w:rStyle w:val="tlid-translation"/>
          <w:rFonts w:ascii="Book Antiqua" w:eastAsia="Book Antiqua" w:hAnsi="Book Antiqua" w:cs="Book Antiqua"/>
          <w:color w:val="000000"/>
        </w:rPr>
        <w:t>haemoxigenase</w:t>
      </w:r>
      <w:proofErr w:type="spellEnd"/>
      <w:r w:rsidRPr="005F3A62">
        <w:rPr>
          <w:rStyle w:val="tlid-translation"/>
          <w:rFonts w:ascii="Book Antiqua" w:eastAsia="Book Antiqua" w:hAnsi="Book Antiqua" w:cs="Book Antiqua"/>
          <w:color w:val="000000"/>
        </w:rPr>
        <w:t xml:space="preserve"> 1 and insulin-like growth factor 1</w:t>
      </w:r>
      <w:r w:rsidRPr="005F3A62">
        <w:rPr>
          <w:rStyle w:val="tlid-translation"/>
          <w:rFonts w:ascii="Book Antiqua" w:eastAsia="Book Antiqua" w:hAnsi="Book Antiqua" w:cs="Book Antiqua"/>
          <w:color w:val="000000"/>
          <w:vertAlign w:val="superscript"/>
        </w:rPr>
        <w:t>[10]</w:t>
      </w:r>
      <w:r w:rsidRPr="005F3A62">
        <w:rPr>
          <w:rStyle w:val="tlid-translation"/>
          <w:rFonts w:ascii="Book Antiqua" w:eastAsia="Book Antiqua" w:hAnsi="Book Antiqua" w:cs="Book Antiqua"/>
          <w:color w:val="000000"/>
        </w:rPr>
        <w:t>.</w:t>
      </w:r>
    </w:p>
    <w:p w14:paraId="49C10B02" w14:textId="571C6AC2" w:rsidR="00A77B3E" w:rsidRPr="005F3A62" w:rsidRDefault="00496410" w:rsidP="005F3A62">
      <w:pPr>
        <w:spacing w:line="360" w:lineRule="auto"/>
        <w:ind w:firstLine="240"/>
        <w:jc w:val="both"/>
        <w:rPr>
          <w:rFonts w:ascii="Book Antiqua" w:hAnsi="Book Antiqua"/>
        </w:rPr>
      </w:pPr>
      <w:r w:rsidRPr="005F3A62">
        <w:rPr>
          <w:rStyle w:val="tlid-translation"/>
          <w:rFonts w:ascii="Book Antiqua" w:eastAsia="Book Antiqua" w:hAnsi="Book Antiqua" w:cs="Book Antiqua"/>
          <w:color w:val="000000"/>
        </w:rPr>
        <w:t xml:space="preserve">Based on their immunomodulatory properties, MSCs </w:t>
      </w:r>
      <w:r w:rsidR="005433FF">
        <w:rPr>
          <w:rStyle w:val="tlid-translation"/>
          <w:rFonts w:ascii="Book Antiqua" w:eastAsia="Book Antiqua" w:hAnsi="Book Antiqua" w:cs="Book Antiqua"/>
          <w:color w:val="000000"/>
        </w:rPr>
        <w:t>are now</w:t>
      </w:r>
      <w:r w:rsidRPr="005F3A62">
        <w:rPr>
          <w:rStyle w:val="tlid-translation"/>
          <w:rFonts w:ascii="Book Antiqua" w:eastAsia="Book Antiqua" w:hAnsi="Book Antiqua" w:cs="Book Antiqua"/>
          <w:color w:val="000000"/>
        </w:rPr>
        <w:t xml:space="preserve"> used for the prevention and treatment of GVHD after </w:t>
      </w:r>
      <w:proofErr w:type="spellStart"/>
      <w:r w:rsidRPr="005F3A62">
        <w:rPr>
          <w:rStyle w:val="tlid-translation"/>
          <w:rFonts w:ascii="Book Antiqua" w:eastAsia="Book Antiqua" w:hAnsi="Book Antiqua" w:cs="Book Antiqua"/>
          <w:color w:val="000000"/>
        </w:rPr>
        <w:t>allo</w:t>
      </w:r>
      <w:proofErr w:type="spellEnd"/>
      <w:r w:rsidRPr="005F3A62">
        <w:rPr>
          <w:rStyle w:val="tlid-translation"/>
          <w:rFonts w:ascii="Book Antiqua" w:eastAsia="Book Antiqua" w:hAnsi="Book Antiqua" w:cs="Book Antiqua"/>
          <w:color w:val="000000"/>
        </w:rPr>
        <w:t>-</w:t>
      </w:r>
      <w:proofErr w:type="gramStart"/>
      <w:r w:rsidRPr="005F3A62">
        <w:rPr>
          <w:rStyle w:val="tlid-translation"/>
          <w:rFonts w:ascii="Book Antiqua" w:eastAsia="Book Antiqua" w:hAnsi="Book Antiqua" w:cs="Book Antiqua"/>
          <w:color w:val="000000"/>
        </w:rPr>
        <w:t>HSCT</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11,12]</w:t>
      </w:r>
      <w:r w:rsidRPr="005F3A62">
        <w:rPr>
          <w:rStyle w:val="tlid-translation"/>
          <w:rFonts w:ascii="Book Antiqua" w:eastAsia="Book Antiqua" w:hAnsi="Book Antiqua" w:cs="Book Antiqua"/>
          <w:color w:val="000000"/>
        </w:rPr>
        <w:t xml:space="preserve">. Previous studies have reported conflicting results regarding the efficacy of MSCs in the prevention and treatment of GVHD. Morata-Tarif and coauthors conducted a meta-analysis to elucidate whether the introduction of MSCs can improve the overall survival of these </w:t>
      </w:r>
      <w:proofErr w:type="gramStart"/>
      <w:r w:rsidRPr="005F3A62">
        <w:rPr>
          <w:rStyle w:val="tlid-translation"/>
          <w:rFonts w:ascii="Book Antiqua" w:eastAsia="Book Antiqua" w:hAnsi="Book Antiqua" w:cs="Book Antiqua"/>
          <w:color w:val="000000"/>
        </w:rPr>
        <w:t>patients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13]</w:t>
      </w:r>
      <w:r w:rsidRPr="005F3A62">
        <w:rPr>
          <w:rStyle w:val="tlid-translation"/>
          <w:rFonts w:ascii="Book Antiqua" w:eastAsia="Book Antiqua" w:hAnsi="Book Antiqua" w:cs="Book Antiqua"/>
          <w:color w:val="000000"/>
        </w:rPr>
        <w:t>. The authors performed a dichotomous analysis of 11 studies providing data on the overall survival of the control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298) and MSC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213) groups, which showed that the introduction of MSCs leads to a 17% increase in survival (95%CI: 1.02</w:t>
      </w:r>
      <w:r w:rsidR="00926444">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1.33, </w:t>
      </w:r>
      <w:r w:rsidRPr="005F3A62">
        <w:rPr>
          <w:rStyle w:val="tlid-translation"/>
          <w:rFonts w:ascii="Book Antiqua" w:eastAsia="Book Antiqua" w:hAnsi="Book Antiqua" w:cs="Book Antiqua"/>
          <w:i/>
          <w:color w:val="000000"/>
        </w:rPr>
        <w:t>I</w:t>
      </w:r>
      <w:r w:rsidRPr="005F3A62">
        <w:rPr>
          <w:rStyle w:val="tlid-translation"/>
          <w:rFonts w:ascii="Book Antiqua" w:eastAsia="Book Antiqua" w:hAnsi="Book Antiqua" w:cs="Book Antiqua"/>
          <w:color w:val="000000"/>
          <w:vertAlign w:val="superscript"/>
        </w:rPr>
        <w:t>2</w:t>
      </w:r>
      <w:r w:rsidRPr="005F3A62">
        <w:rPr>
          <w:rStyle w:val="tlid-translation"/>
          <w:rFonts w:ascii="Book Antiqua" w:eastAsia="Book Antiqua" w:hAnsi="Book Antiqua" w:cs="Book Antiqua"/>
          <w:color w:val="000000"/>
        </w:rPr>
        <w:t xml:space="preserve"> = 0%). The data related to the incidence of acute GVHD in the control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235) and MSC (</w:t>
      </w:r>
      <w:r w:rsidRPr="005F3A62">
        <w:rPr>
          <w:rStyle w:val="tlid-translation"/>
          <w:rFonts w:ascii="Book Antiqua" w:eastAsia="Book Antiqua" w:hAnsi="Book Antiqua" w:cs="Book Antiqua"/>
          <w:i/>
          <w:iCs/>
          <w:color w:val="000000"/>
        </w:rPr>
        <w:t>n =</w:t>
      </w:r>
      <w:r w:rsidRPr="005F3A62">
        <w:rPr>
          <w:rStyle w:val="tlid-translation"/>
          <w:rFonts w:ascii="Book Antiqua" w:eastAsia="Book Antiqua" w:hAnsi="Book Antiqua" w:cs="Book Antiqua"/>
          <w:color w:val="000000"/>
        </w:rPr>
        <w:t xml:space="preserve"> 150) groups were collected from 10 studies. The frequency of GVHD was lower in the MSC group than in the control group. In the analysis of 4 studies (144 patients), the frequency of severe acute grade IV GVHD was significantly lower in the group of patients that received MSCs (RR = 0.22; 95%CI: 0.06</w:t>
      </w:r>
      <w:r w:rsidR="00926444">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0.81). The vast majority of the studies used MSCs obtained from a third-party donor and provided by </w:t>
      </w:r>
      <w:proofErr w:type="gramStart"/>
      <w:r w:rsidRPr="005F3A62">
        <w:rPr>
          <w:rStyle w:val="tlid-translation"/>
          <w:rFonts w:ascii="Book Antiqua" w:eastAsia="Book Antiqua" w:hAnsi="Book Antiqua" w:cs="Book Antiqua"/>
          <w:color w:val="000000"/>
        </w:rPr>
        <w:t>manufacturers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14]</w:t>
      </w:r>
      <w:r w:rsidRPr="005F3A62">
        <w:rPr>
          <w:rStyle w:val="tlid-translation"/>
          <w:rFonts w:ascii="Book Antiqua" w:eastAsia="Book Antiqua" w:hAnsi="Book Antiqua" w:cs="Book Antiqua"/>
          <w:color w:val="000000"/>
        </w:rPr>
        <w:t>. In this regard, it was impossible to study the differences between the effective and ineffective MSC samples.</w:t>
      </w:r>
    </w:p>
    <w:p w14:paraId="0DD02040" w14:textId="77777777" w:rsidR="00A77B3E" w:rsidRPr="005F3A62" w:rsidRDefault="00496410" w:rsidP="005F3A62">
      <w:pPr>
        <w:spacing w:line="360" w:lineRule="auto"/>
        <w:ind w:firstLine="240"/>
        <w:jc w:val="both"/>
        <w:rPr>
          <w:rFonts w:ascii="Book Antiqua" w:hAnsi="Book Antiqua"/>
        </w:rPr>
      </w:pPr>
      <w:r w:rsidRPr="005F3A62">
        <w:rPr>
          <w:rFonts w:ascii="Book Antiqua" w:eastAsia="Book Antiqua" w:hAnsi="Book Antiqua" w:cs="Book Antiqua"/>
          <w:color w:val="000000"/>
        </w:rPr>
        <w:t xml:space="preserve">For 10 years, a randomized study on the prevention of GVHD with the use of MSCs from a </w:t>
      </w:r>
      <w:proofErr w:type="spellStart"/>
      <w:r w:rsidRPr="005F3A62">
        <w:rPr>
          <w:rFonts w:ascii="Book Antiqua" w:eastAsia="Book Antiqua" w:hAnsi="Book Antiqua" w:cs="Book Antiqua"/>
          <w:color w:val="000000"/>
        </w:rPr>
        <w:t>haematopoietic</w:t>
      </w:r>
      <w:proofErr w:type="spellEnd"/>
      <w:r w:rsidRPr="005F3A62">
        <w:rPr>
          <w:rFonts w:ascii="Book Antiqua" w:eastAsia="Book Antiqua" w:hAnsi="Book Antiqua" w:cs="Book Antiqua"/>
          <w:color w:val="000000"/>
        </w:rPr>
        <w:t xml:space="preserve"> cell donor was conducted at the National Research Center for Hematology. The study was registered on the website </w:t>
      </w:r>
      <w:hyperlink r:id="rId9" w:history="1">
        <w:r w:rsidRPr="005F3A62">
          <w:rPr>
            <w:rFonts w:ascii="Book Antiqua" w:eastAsia="Book Antiqua" w:hAnsi="Book Antiqua" w:cs="Book Antiqua"/>
            <w:color w:val="000000"/>
            <w:u w:val="single" w:color="0000EE"/>
          </w:rPr>
          <w:t>https://clinicaltrials.gov</w:t>
        </w:r>
      </w:hyperlink>
      <w:r w:rsidRPr="005F3A62">
        <w:rPr>
          <w:rFonts w:ascii="Book Antiqua" w:eastAsia="Book Antiqua" w:hAnsi="Book Antiqua" w:cs="Book Antiqua"/>
          <w:color w:val="000000"/>
          <w:u w:val="single"/>
        </w:rPr>
        <w:t xml:space="preserve"> </w:t>
      </w:r>
      <w:r w:rsidRPr="005F3A62">
        <w:rPr>
          <w:rFonts w:ascii="Book Antiqua" w:eastAsia="Book Antiqua" w:hAnsi="Book Antiqua" w:cs="Book Antiqua"/>
          <w:color w:val="000000"/>
        </w:rPr>
        <w:t xml:space="preserve">NCT01941394. Such a study made it possible to investigate the differences in the properties of the individual MSC samples that can affect the efficiency of the use of these cells in preventing the development of GVHD. </w:t>
      </w:r>
    </w:p>
    <w:p w14:paraId="030EF8E9" w14:textId="78388551" w:rsidR="00926444" w:rsidRDefault="00496410" w:rsidP="005F3A62">
      <w:pPr>
        <w:spacing w:line="360" w:lineRule="auto"/>
        <w:ind w:firstLine="240"/>
        <w:jc w:val="both"/>
        <w:rPr>
          <w:rFonts w:ascii="Book Antiqua" w:eastAsia="Book Antiqua" w:hAnsi="Book Antiqua" w:cs="Book Antiqua"/>
          <w:color w:val="000000"/>
        </w:rPr>
      </w:pPr>
      <w:r w:rsidRPr="005F3A62">
        <w:rPr>
          <w:rFonts w:ascii="Book Antiqua" w:eastAsia="Book Antiqua" w:hAnsi="Book Antiqua" w:cs="Book Antiqua"/>
          <w:color w:val="000000"/>
        </w:rPr>
        <w:t>The aim of this work was to study the immunophenotypes of non-activated MSCs that were administered to patients and the same cell populations that were activated by the indicated pro-inflammatory cytokines (IL-1</w:t>
      </w:r>
      <w:r w:rsidR="005433FF"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IFN and TNF) or by interaction with PBMCs.</w:t>
      </w:r>
    </w:p>
    <w:p w14:paraId="0471E689" w14:textId="706FBAD7" w:rsidR="00A77B3E" w:rsidRPr="005F3A62" w:rsidRDefault="00496410" w:rsidP="005F3A62">
      <w:pPr>
        <w:spacing w:line="360" w:lineRule="auto"/>
        <w:ind w:firstLine="240"/>
        <w:jc w:val="both"/>
        <w:rPr>
          <w:rFonts w:ascii="Book Antiqua" w:hAnsi="Book Antiqua"/>
        </w:rPr>
      </w:pPr>
      <w:r w:rsidRPr="005F3A62">
        <w:rPr>
          <w:rFonts w:ascii="Book Antiqua" w:eastAsia="Book Antiqua" w:hAnsi="Book Antiqua" w:cs="Book Antiqua"/>
          <w:color w:val="000000"/>
        </w:rPr>
        <w:lastRenderedPageBreak/>
        <w:t>The differences in the samples of MSCs that were effective and ineffective in the prevention of GVHD were revealed.</w:t>
      </w:r>
    </w:p>
    <w:p w14:paraId="20A5BA7D" w14:textId="77777777" w:rsidR="00A77B3E" w:rsidRPr="005F3A62" w:rsidRDefault="00A77B3E" w:rsidP="005F3A62">
      <w:pPr>
        <w:spacing w:line="360" w:lineRule="auto"/>
        <w:ind w:firstLine="240"/>
        <w:jc w:val="both"/>
        <w:rPr>
          <w:rFonts w:ascii="Book Antiqua" w:hAnsi="Book Antiqua"/>
        </w:rPr>
      </w:pPr>
    </w:p>
    <w:p w14:paraId="10F0010A"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MATERIALS AND METHODS</w:t>
      </w:r>
    </w:p>
    <w:p w14:paraId="626495E0"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b/>
          <w:bCs/>
          <w:i/>
          <w:iCs/>
          <w:color w:val="000000"/>
        </w:rPr>
        <w:t>MSC cultures</w:t>
      </w:r>
    </w:p>
    <w:p w14:paraId="47D6A9E3" w14:textId="0574F3FC" w:rsidR="00A77B3E" w:rsidRPr="005F3A62" w:rsidRDefault="00496410" w:rsidP="005F3A62">
      <w:pPr>
        <w:spacing w:line="360" w:lineRule="auto"/>
        <w:jc w:val="both"/>
        <w:rPr>
          <w:rFonts w:ascii="Book Antiqua" w:hAnsi="Book Antiqua"/>
        </w:rPr>
      </w:pPr>
      <w:r w:rsidRPr="005F3A62">
        <w:rPr>
          <w:rStyle w:val="hps"/>
          <w:rFonts w:ascii="Book Antiqua" w:eastAsia="Book Antiqua" w:hAnsi="Book Antiqua" w:cs="Book Antiqua"/>
          <w:color w:val="000000"/>
        </w:rPr>
        <w:t>All</w:t>
      </w:r>
      <w:r w:rsidRPr="005F3A62">
        <w:rPr>
          <w:rFonts w:ascii="Book Antiqua" w:eastAsia="Book Antiqua" w:hAnsi="Book Antiqua" w:cs="Book Antiqua"/>
          <w:color w:val="000000"/>
        </w:rPr>
        <w:t xml:space="preserve"> the </w:t>
      </w:r>
      <w:r w:rsidRPr="005F3A62">
        <w:rPr>
          <w:rStyle w:val="hps"/>
          <w:rFonts w:ascii="Book Antiqua" w:eastAsia="Book Antiqua" w:hAnsi="Book Antiqua" w:cs="Book Antiqua"/>
          <w:color w:val="000000"/>
        </w:rPr>
        <w:t>bone marrow samples</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were obtained</w:t>
      </w:r>
      <w:r w:rsidRPr="005F3A62">
        <w:rPr>
          <w:rFonts w:ascii="Book Antiqua" w:eastAsia="Book Antiqua" w:hAnsi="Book Antiqua" w:cs="Book Antiqua"/>
          <w:color w:val="000000"/>
        </w:rPr>
        <w:t xml:space="preserve"> from donors who provided signed informed consent and were collected </w:t>
      </w:r>
      <w:r w:rsidRPr="005F3A62">
        <w:rPr>
          <w:rStyle w:val="hps"/>
          <w:rFonts w:ascii="Book Antiqua" w:eastAsia="Book Antiqua" w:hAnsi="Book Antiqua" w:cs="Book Antiqua"/>
          <w:color w:val="000000"/>
        </w:rPr>
        <w:t>during the</w:t>
      </w:r>
      <w:r w:rsidRPr="005F3A62">
        <w:rPr>
          <w:rFonts w:ascii="Book Antiqua" w:eastAsia="Book Antiqua" w:hAnsi="Book Antiqua" w:cs="Book Antiqua"/>
          <w:color w:val="000000"/>
        </w:rPr>
        <w:t xml:space="preserve"> harvesting of </w:t>
      </w:r>
      <w:r w:rsidRPr="005F3A62">
        <w:rPr>
          <w:rStyle w:val="hps"/>
          <w:rFonts w:ascii="Book Antiqua" w:eastAsia="Book Antiqua" w:hAnsi="Book Antiqua" w:cs="Book Antiqua"/>
          <w:color w:val="000000"/>
        </w:rPr>
        <w:t>bone marrow</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for allogeneic</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transplantation</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at the Department of</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High-Dose Chemotherapy, Depressions of Hematopoiesis, and</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Bone Marrow Transplantation</w:t>
      </w:r>
      <w:r w:rsidRPr="005F3A62">
        <w:rPr>
          <w:rFonts w:ascii="Book Antiqua" w:eastAsia="Book Antiqua" w:hAnsi="Book Antiqua" w:cs="Book Antiqua"/>
          <w:color w:val="000000"/>
        </w:rPr>
        <w:t xml:space="preserve"> of the National Research Center for Hematology, Moscow, Russia. </w:t>
      </w:r>
      <w:r w:rsidRPr="005F3A62">
        <w:rPr>
          <w:rStyle w:val="hps"/>
          <w:rFonts w:ascii="Book Antiqua" w:eastAsia="Book Antiqua" w:hAnsi="Book Antiqua" w:cs="Book Antiqua"/>
          <w:color w:val="000000"/>
        </w:rPr>
        <w:t>The</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bone marrow samples</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of 52 healthy</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donors</w:t>
      </w:r>
      <w:r w:rsidRPr="005F3A62">
        <w:rPr>
          <w:rFonts w:ascii="Book Antiqua" w:eastAsia="Book Antiqua" w:hAnsi="Book Antiqua" w:cs="Book Antiqua"/>
          <w:color w:val="000000"/>
        </w:rPr>
        <w:t xml:space="preserve">, including </w:t>
      </w:r>
      <w:r w:rsidRPr="005F3A62">
        <w:rPr>
          <w:rStyle w:val="hps"/>
          <w:rFonts w:ascii="Book Antiqua" w:eastAsia="Book Antiqua" w:hAnsi="Book Antiqua" w:cs="Book Antiqua"/>
          <w:color w:val="000000"/>
        </w:rPr>
        <w:t>29 males and</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23 females</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aged 13</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to 66</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years (median:</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33</w:t>
      </w:r>
      <w:r w:rsidRPr="005F3A62">
        <w:rPr>
          <w:rFonts w:ascii="Book Antiqua" w:eastAsia="Book Antiqua" w:hAnsi="Book Antiqua" w:cs="Book Antiqua"/>
          <w:color w:val="000000"/>
        </w:rPr>
        <w:t xml:space="preserve"> </w:t>
      </w:r>
      <w:r w:rsidRPr="005F3A62">
        <w:rPr>
          <w:rStyle w:val="hps"/>
          <w:rFonts w:ascii="Book Antiqua" w:eastAsia="Book Antiqua" w:hAnsi="Book Antiqua" w:cs="Book Antiqua"/>
          <w:color w:val="000000"/>
        </w:rPr>
        <w:t>years), were studied.</w:t>
      </w:r>
      <w:r w:rsidRPr="005F3A62">
        <w:rPr>
          <w:rFonts w:ascii="Book Antiqua" w:eastAsia="Book Antiqua" w:hAnsi="Book Antiqua" w:cs="Book Antiqua"/>
          <w:color w:val="000000"/>
        </w:rPr>
        <w:t xml:space="preserve"> The MSCs were derived from 5-10 m</w:t>
      </w:r>
      <w:r w:rsidRPr="005F3A62">
        <w:rPr>
          <w:rFonts w:ascii="Book Antiqua" w:eastAsia="Book Antiqua" w:hAnsi="Book Antiqua" w:cs="Book Antiqua"/>
          <w:caps/>
          <w:color w:val="000000"/>
        </w:rPr>
        <w:t>l</w:t>
      </w:r>
      <w:r w:rsidRPr="005F3A62">
        <w:rPr>
          <w:rFonts w:ascii="Book Antiqua" w:eastAsia="Book Antiqua" w:hAnsi="Book Antiqua" w:cs="Book Antiqua"/>
          <w:color w:val="000000"/>
        </w:rPr>
        <w:t xml:space="preserve"> of donor bone marrow. To separate the mononuclear cells, the bone marrow was mixed with an equal volume of alpha</w:t>
      </w:r>
      <w:r w:rsidR="00EF0F58" w:rsidRPr="005F3A62">
        <w:rPr>
          <w:rFonts w:ascii="Book Antiqua" w:hAnsi="Book Antiqua" w:cs="Book Antiqua"/>
          <w:color w:val="000000"/>
          <w:lang w:eastAsia="zh-CN"/>
        </w:rPr>
        <w:t>-</w:t>
      </w:r>
      <w:r w:rsidR="00EF0F58" w:rsidRPr="005F3A62">
        <w:rPr>
          <w:rFonts w:ascii="Book Antiqua" w:eastAsia="Book Antiqua" w:hAnsi="Book Antiqua" w:cs="Book Antiqua"/>
          <w:color w:val="000000"/>
        </w:rPr>
        <w:t>МЕМ</w:t>
      </w:r>
      <w:r w:rsidR="00EF0F58"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w:t>
      </w:r>
      <w:proofErr w:type="spellStart"/>
      <w:r w:rsidRPr="005F3A62">
        <w:rPr>
          <w:rFonts w:ascii="Book Antiqua" w:eastAsia="Book Antiqua" w:hAnsi="Book Antiqua" w:cs="Book Antiqua"/>
          <w:color w:val="000000"/>
        </w:rPr>
        <w:t>HyClone</w:t>
      </w:r>
      <w:proofErr w:type="spellEnd"/>
      <w:r w:rsidRPr="005F3A62">
        <w:rPr>
          <w:rFonts w:ascii="Book Antiqua" w:eastAsia="Book Antiqua" w:hAnsi="Book Antiqua" w:cs="Book Antiqua"/>
          <w:color w:val="000000"/>
        </w:rPr>
        <w:t xml:space="preserve">, United States) containing 0.2% methylcellulose (1500 </w:t>
      </w:r>
      <w:proofErr w:type="spellStart"/>
      <w:r w:rsidRPr="005F3A62">
        <w:rPr>
          <w:rFonts w:ascii="Book Antiqua" w:eastAsia="Book Antiqua" w:hAnsi="Book Antiqua" w:cs="Book Antiqua"/>
          <w:color w:val="000000"/>
        </w:rPr>
        <w:t>cP</w:t>
      </w:r>
      <w:proofErr w:type="spellEnd"/>
      <w:r w:rsidRPr="005F3A62">
        <w:rPr>
          <w:rFonts w:ascii="Book Antiqua" w:eastAsia="Book Antiqua" w:hAnsi="Book Antiqua" w:cs="Book Antiqua"/>
          <w:color w:val="000000"/>
        </w:rPr>
        <w:t xml:space="preserve">, Sigma-Aldrich Corporation, United States) and incubated at room temperature. After 40 min, the erythrocytes and granulocytes had mostly precipitated, while the mononuclear cells remained in suspension. The upper fraction (suspension) was aspirated and centrifuged for 10 min at 450 g. The standard cultivation medium consisted of </w:t>
      </w:r>
      <w:r w:rsidR="0032640B" w:rsidRPr="005F3A62">
        <w:rPr>
          <w:rFonts w:ascii="Book Antiqua" w:eastAsia="Book Antiqua" w:hAnsi="Book Antiqua" w:cs="Book Antiqua"/>
          <w:color w:val="000000"/>
        </w:rPr>
        <w:t>α</w:t>
      </w:r>
      <w:r w:rsidRPr="005F3A62">
        <w:rPr>
          <w:rFonts w:ascii="Book Antiqua" w:eastAsia="Book Antiqua" w:hAnsi="Book Antiqua" w:cs="Book Antiqua"/>
          <w:color w:val="000000"/>
        </w:rPr>
        <w:t xml:space="preserve">MEM supplemented with 10% </w:t>
      </w:r>
      <w:proofErr w:type="spellStart"/>
      <w:r w:rsidRPr="005F3A62">
        <w:rPr>
          <w:rFonts w:ascii="Book Antiqua" w:eastAsia="Book Antiqua" w:hAnsi="Book Antiqua" w:cs="Book Antiqua"/>
          <w:color w:val="000000"/>
        </w:rPr>
        <w:t>foetal</w:t>
      </w:r>
      <w:proofErr w:type="spellEnd"/>
      <w:r w:rsidRPr="005F3A62">
        <w:rPr>
          <w:rFonts w:ascii="Book Antiqua" w:eastAsia="Book Antiqua" w:hAnsi="Book Antiqua" w:cs="Book Antiqua"/>
          <w:color w:val="000000"/>
        </w:rPr>
        <w:t xml:space="preserve"> bovine serum (FBS) (</w:t>
      </w:r>
      <w:proofErr w:type="spellStart"/>
      <w:r w:rsidRPr="005F3A62">
        <w:rPr>
          <w:rFonts w:ascii="Book Antiqua" w:eastAsia="Book Antiqua" w:hAnsi="Book Antiqua" w:cs="Book Antiqua"/>
          <w:color w:val="000000"/>
        </w:rPr>
        <w:t>HyClone</w:t>
      </w:r>
      <w:proofErr w:type="spellEnd"/>
      <w:r w:rsidRPr="005F3A62">
        <w:rPr>
          <w:rFonts w:ascii="Book Antiqua" w:eastAsia="Book Antiqua" w:hAnsi="Book Antiqua" w:cs="Book Antiqua"/>
          <w:color w:val="000000"/>
        </w:rPr>
        <w:t>), 2 mL-glutamine (</w:t>
      </w:r>
      <w:proofErr w:type="spellStart"/>
      <w:r w:rsidRPr="005F3A62">
        <w:rPr>
          <w:rFonts w:ascii="Book Antiqua" w:eastAsia="Book Antiqua" w:hAnsi="Book Antiqua" w:cs="Book Antiqua"/>
          <w:color w:val="000000"/>
        </w:rPr>
        <w:t>HyClone</w:t>
      </w:r>
      <w:proofErr w:type="spellEnd"/>
      <w:r w:rsidRPr="005F3A62">
        <w:rPr>
          <w:rFonts w:ascii="Book Antiqua" w:eastAsia="Book Antiqua" w:hAnsi="Book Antiqua" w:cs="Book Antiqua"/>
          <w:color w:val="000000"/>
        </w:rPr>
        <w:t>), 100 U/m</w:t>
      </w:r>
      <w:r w:rsidRPr="005F3A62">
        <w:rPr>
          <w:rFonts w:ascii="Book Antiqua" w:eastAsia="Book Antiqua" w:hAnsi="Book Antiqua" w:cs="Book Antiqua"/>
          <w:caps/>
          <w:color w:val="000000"/>
        </w:rPr>
        <w:t>l</w:t>
      </w:r>
      <w:r w:rsidRPr="005F3A62">
        <w:rPr>
          <w:rFonts w:ascii="Book Antiqua" w:eastAsia="Book Antiqua" w:hAnsi="Book Antiqua" w:cs="Book Antiqua"/>
          <w:color w:val="000000"/>
        </w:rPr>
        <w:t xml:space="preserve"> penicillin (</w:t>
      </w:r>
      <w:proofErr w:type="spellStart"/>
      <w:r w:rsidRPr="005F3A62">
        <w:rPr>
          <w:rFonts w:ascii="Book Antiqua" w:eastAsia="Book Antiqua" w:hAnsi="Book Antiqua" w:cs="Book Antiqua"/>
          <w:color w:val="000000"/>
        </w:rPr>
        <w:t>Ferein</w:t>
      </w:r>
      <w:proofErr w:type="spellEnd"/>
      <w:r w:rsidRPr="005F3A62">
        <w:rPr>
          <w:rFonts w:ascii="Book Antiqua" w:eastAsia="Book Antiqua" w:hAnsi="Book Antiqua" w:cs="Book Antiqua"/>
          <w:color w:val="000000"/>
        </w:rPr>
        <w:t>, Russia) and 50 mg/mL streptomycin (</w:t>
      </w:r>
      <w:proofErr w:type="spellStart"/>
      <w:r w:rsidRPr="005F3A62">
        <w:rPr>
          <w:rFonts w:ascii="Book Antiqua" w:eastAsia="Book Antiqua" w:hAnsi="Book Antiqua" w:cs="Book Antiqua"/>
          <w:color w:val="000000"/>
        </w:rPr>
        <w:t>Ferein</w:t>
      </w:r>
      <w:proofErr w:type="spellEnd"/>
      <w:r w:rsidRPr="005F3A62">
        <w:rPr>
          <w:rFonts w:ascii="Book Antiqua" w:eastAsia="Book Antiqua" w:hAnsi="Book Antiqua" w:cs="Book Antiqua"/>
          <w:color w:val="000000"/>
        </w:rPr>
        <w:t>). The cells were cultivated at a density of 3 × 10</w:t>
      </w:r>
      <w:r w:rsidRPr="005F3A62">
        <w:rPr>
          <w:rFonts w:ascii="Book Antiqua" w:eastAsia="Book Antiqua" w:hAnsi="Book Antiqua" w:cs="Book Antiqua"/>
          <w:color w:val="000000"/>
          <w:vertAlign w:val="superscript"/>
        </w:rPr>
        <w:t>6</w:t>
      </w:r>
      <w:r w:rsidRPr="005F3A62">
        <w:rPr>
          <w:rFonts w:ascii="Book Antiqua" w:eastAsia="Book Antiqua" w:hAnsi="Book Antiqua" w:cs="Book Antiqua"/>
          <w:color w:val="000000"/>
        </w:rPr>
        <w:t xml:space="preserve"> cells in T25 culture flasks (Corning-Costar, United States). When a confluent monolayer of cells had formed, the cells were washed with 0.02% EDTA (ICN, United States) in a physiological solution (Sigma-Aldrich) and then detached from the surface by incubation in 0.25% trypsin solution (MP Biomedicals, France) for 10-15 min at room temperature. The cells were then reseeded at a density of 4 ×</w:t>
      </w:r>
      <w:r w:rsidR="00EF0F58"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10</w:t>
      </w:r>
      <w:r w:rsidRPr="005F3A62">
        <w:rPr>
          <w:rFonts w:ascii="Book Antiqua" w:eastAsia="Book Antiqua" w:hAnsi="Book Antiqua" w:cs="Book Antiqua"/>
          <w:color w:val="000000"/>
          <w:vertAlign w:val="superscript"/>
        </w:rPr>
        <w:t>3</w:t>
      </w:r>
      <w:r w:rsidRPr="005F3A62">
        <w:rPr>
          <w:rFonts w:ascii="Book Antiqua" w:eastAsia="Book Antiqua" w:hAnsi="Book Antiqua" w:cs="Book Antiqua"/>
          <w:color w:val="000000"/>
        </w:rPr>
        <w:t xml:space="preserve"> cells per cm</w:t>
      </w:r>
      <w:r w:rsidRPr="005F3A62">
        <w:rPr>
          <w:rFonts w:ascii="Book Antiqua" w:eastAsia="Book Antiqua" w:hAnsi="Book Antiqua" w:cs="Book Antiqua"/>
          <w:color w:val="000000"/>
          <w:vertAlign w:val="superscript"/>
        </w:rPr>
        <w:t>2</w:t>
      </w:r>
      <w:r w:rsidRPr="005F3A62">
        <w:rPr>
          <w:rFonts w:ascii="Book Antiqua" w:eastAsia="Book Antiqua" w:hAnsi="Book Antiqua" w:cs="Book Antiqua"/>
          <w:color w:val="000000"/>
        </w:rPr>
        <w:t xml:space="preserve"> of flask area. The cultures were maintained at 37°C in 5% CO</w:t>
      </w:r>
      <w:r w:rsidRPr="005F3A62">
        <w:rPr>
          <w:rFonts w:ascii="Book Antiqua" w:eastAsia="Book Antiqua" w:hAnsi="Book Antiqua" w:cs="Book Antiqua"/>
          <w:color w:val="000000"/>
          <w:vertAlign w:val="subscript"/>
        </w:rPr>
        <w:t>2</w:t>
      </w:r>
      <w:r w:rsidRPr="005F3A62">
        <w:rPr>
          <w:rFonts w:ascii="Book Antiqua" w:eastAsia="Book Antiqua" w:hAnsi="Book Antiqua" w:cs="Book Antiqua"/>
          <w:color w:val="000000"/>
        </w:rPr>
        <w:t>. The number of harvested cells was directly counted; the cell viability was assessed using Trypan blue dye exclusion staining.</w:t>
      </w:r>
    </w:p>
    <w:p w14:paraId="11403871" w14:textId="6691A5FF"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lastRenderedPageBreak/>
        <w:t>IL-1</w:t>
      </w:r>
      <w:r w:rsidR="007773DC"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xml:space="preserve"> (4 </w:t>
      </w:r>
      <w:proofErr w:type="spellStart"/>
      <w:r w:rsidRPr="005F3A62">
        <w:rPr>
          <w:rStyle w:val="tlid-translation"/>
          <w:rFonts w:ascii="Book Antiqua" w:eastAsia="Book Antiqua" w:hAnsi="Book Antiqua" w:cs="Book Antiqua"/>
          <w:color w:val="000000"/>
        </w:rPr>
        <w:t>pg</w:t>
      </w:r>
      <w:proofErr w:type="spellEnd"/>
      <w:r w:rsidRPr="005F3A62">
        <w:rPr>
          <w:rStyle w:val="tlid-translation"/>
          <w:rFonts w:ascii="Book Antiqua" w:eastAsia="Book Antiqua" w:hAnsi="Book Antiqua" w:cs="Book Antiqua"/>
          <w:color w:val="000000"/>
        </w:rPr>
        <w:t>/m</w:t>
      </w:r>
      <w:r w:rsidRPr="005F3A62">
        <w:rPr>
          <w:rStyle w:val="tlid-translation"/>
          <w:rFonts w:ascii="Book Antiqua" w:eastAsia="Book Antiqua" w:hAnsi="Book Antiqua" w:cs="Book Antiqua"/>
          <w:caps/>
          <w:color w:val="000000"/>
        </w:rPr>
        <w:t>l</w:t>
      </w:r>
      <w:r w:rsidRPr="005F3A62">
        <w:rPr>
          <w:rStyle w:val="tlid-translation"/>
          <w:rFonts w:ascii="Book Antiqua" w:eastAsia="Book Antiqua" w:hAnsi="Book Antiqua" w:cs="Book Antiqua"/>
          <w:color w:val="000000"/>
        </w:rPr>
        <w:t>; Sigma) or TNF (10 ng/mL; Sigma) was added to some cultures and incubated for 4 d. IFN (Sigma) dissolved in αMEM medium at a concentration of 500 IU/m</w:t>
      </w:r>
      <w:r w:rsidRPr="005F3A62">
        <w:rPr>
          <w:rStyle w:val="tlid-translation"/>
          <w:rFonts w:ascii="Book Antiqua" w:eastAsia="Book Antiqua" w:hAnsi="Book Antiqua" w:cs="Book Antiqua"/>
          <w:caps/>
          <w:color w:val="000000"/>
        </w:rPr>
        <w:t xml:space="preserve">l </w:t>
      </w:r>
      <w:r w:rsidRPr="005F3A62">
        <w:rPr>
          <w:rStyle w:val="tlid-translation"/>
          <w:rFonts w:ascii="Book Antiqua" w:eastAsia="Book Antiqua" w:hAnsi="Book Antiqua" w:cs="Book Antiqua"/>
          <w:color w:val="000000"/>
        </w:rPr>
        <w:t>was added to some of the experimental flasks for 4 h. Then, the flasks were washed and cultured for 4 d.</w:t>
      </w:r>
    </w:p>
    <w:p w14:paraId="67C20BC2" w14:textId="3F92C4D0" w:rsidR="00A77B3E" w:rsidRPr="005F3A62" w:rsidRDefault="00496410" w:rsidP="005F3A62">
      <w:pPr>
        <w:spacing w:line="360" w:lineRule="auto"/>
        <w:ind w:firstLine="708"/>
        <w:jc w:val="both"/>
        <w:rPr>
          <w:rFonts w:ascii="Book Antiqua" w:hAnsi="Book Antiqua"/>
        </w:rPr>
      </w:pPr>
      <w:r w:rsidRPr="005F3A62">
        <w:rPr>
          <w:rFonts w:ascii="Book Antiqua" w:eastAsia="Book Antiqua" w:hAnsi="Book Antiqua" w:cs="Book Antiqua"/>
          <w:color w:val="000000"/>
        </w:rPr>
        <w:t xml:space="preserve">For analysis of the interactions between MSCs and lymphocytes, PBMCs from two nonrelated healthy donors were separated using </w:t>
      </w:r>
      <w:proofErr w:type="spellStart"/>
      <w:r w:rsidRPr="005F3A62">
        <w:rPr>
          <w:rFonts w:ascii="Book Antiqua" w:eastAsia="Book Antiqua" w:hAnsi="Book Antiqua" w:cs="Book Antiqua"/>
          <w:color w:val="000000"/>
        </w:rPr>
        <w:t>Lymphoprep</w:t>
      </w:r>
      <w:proofErr w:type="spellEnd"/>
      <w:r w:rsidRPr="005F3A62">
        <w:rPr>
          <w:rFonts w:ascii="Book Antiqua" w:eastAsia="Book Antiqua" w:hAnsi="Book Antiqua" w:cs="Book Antiqua"/>
          <w:color w:val="000000"/>
        </w:rPr>
        <w:t xml:space="preserve"> solution at a density of 1.077 g/cm</w:t>
      </w:r>
      <w:r w:rsidRPr="005F3A62">
        <w:rPr>
          <w:rFonts w:ascii="Book Antiqua" w:eastAsia="Book Antiqua" w:hAnsi="Book Antiqua" w:cs="Book Antiqua"/>
          <w:color w:val="000000"/>
          <w:vertAlign w:val="superscript"/>
        </w:rPr>
        <w:t>3</w:t>
      </w:r>
      <w:r w:rsidRPr="005F3A62">
        <w:rPr>
          <w:rFonts w:ascii="Book Antiqua" w:eastAsia="Book Antiqua" w:hAnsi="Book Antiqua" w:cs="Book Antiqua"/>
          <w:color w:val="000000"/>
        </w:rPr>
        <w:t xml:space="preserve"> (MP Biomedicals). The obtained PBMC fraction was washed 3 times with RPMI-1640 medium without serum. PBMCs and MSCs were cocultured for 4 d at 37°C in 5% CO</w:t>
      </w:r>
      <w:r w:rsidRPr="005F3A62">
        <w:rPr>
          <w:rFonts w:ascii="Book Antiqua" w:eastAsia="Book Antiqua" w:hAnsi="Book Antiqua" w:cs="Book Antiqua"/>
          <w:color w:val="000000"/>
          <w:vertAlign w:val="subscript"/>
        </w:rPr>
        <w:t>2</w:t>
      </w:r>
      <w:r w:rsidRPr="005F3A62">
        <w:rPr>
          <w:rFonts w:ascii="Book Antiqua" w:eastAsia="Book Antiqua" w:hAnsi="Book Antiqua" w:cs="Book Antiqua"/>
          <w:color w:val="000000"/>
        </w:rPr>
        <w:t>. PBMCs cultured without MSCs were used as controls.</w:t>
      </w:r>
    </w:p>
    <w:p w14:paraId="1A4A00F9"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MSCs at 2-3 passages were seeded at 10</w:t>
      </w:r>
      <w:r w:rsidRPr="005F3A62">
        <w:rPr>
          <w:rFonts w:ascii="Book Antiqua" w:eastAsia="Book Antiqua" w:hAnsi="Book Antiqua" w:cs="Book Antiqua"/>
          <w:color w:val="000000"/>
          <w:vertAlign w:val="superscript"/>
        </w:rPr>
        <w:t>5</w:t>
      </w:r>
      <w:r w:rsidRPr="005F3A62">
        <w:rPr>
          <w:rFonts w:ascii="Book Antiqua" w:eastAsia="Book Antiqua" w:hAnsi="Book Antiqua" w:cs="Book Antiqua"/>
          <w:color w:val="000000"/>
        </w:rPr>
        <w:t xml:space="preserve"> cells per T25 flask, and a day later, the flasks were washed, and 10</w:t>
      </w:r>
      <w:r w:rsidRPr="005F3A62">
        <w:rPr>
          <w:rFonts w:ascii="Book Antiqua" w:eastAsia="Book Antiqua" w:hAnsi="Book Antiqua" w:cs="Book Antiqua"/>
          <w:color w:val="000000"/>
          <w:vertAlign w:val="superscript"/>
        </w:rPr>
        <w:t>6</w:t>
      </w:r>
      <w:r w:rsidRPr="005F3A62">
        <w:rPr>
          <w:rFonts w:ascii="Book Antiqua" w:eastAsia="Book Antiqua" w:hAnsi="Book Antiqua" w:cs="Book Antiqua"/>
          <w:color w:val="000000"/>
        </w:rPr>
        <w:t xml:space="preserve"> PBMCs suspended in RPMI-1640 medium supplemented with 10% FBS were added. In some experiments, the lymphocytes were activated with 5 mg/m</w:t>
      </w:r>
      <w:r w:rsidRPr="005F3A62">
        <w:rPr>
          <w:rFonts w:ascii="Book Antiqua" w:eastAsia="Book Antiqua" w:hAnsi="Book Antiqua" w:cs="Book Antiqua"/>
          <w:caps/>
          <w:color w:val="000000"/>
        </w:rPr>
        <w:t>l</w:t>
      </w:r>
      <w:r w:rsidRPr="005F3A62">
        <w:rPr>
          <w:rFonts w:ascii="Book Antiqua" w:eastAsia="Book Antiqua" w:hAnsi="Book Antiqua" w:cs="Book Antiqua"/>
          <w:color w:val="000000"/>
        </w:rPr>
        <w:t xml:space="preserve"> phytohemagglutinin (PHA-lymphocytes</w:t>
      </w:r>
      <w:proofErr w:type="gramStart"/>
      <w:r w:rsidRPr="005F3A62">
        <w:rPr>
          <w:rFonts w:ascii="Book Antiqua" w:eastAsia="Book Antiqua" w:hAnsi="Book Antiqua" w:cs="Book Antiqua"/>
          <w:color w:val="000000"/>
        </w:rPr>
        <w:t>)</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15]</w:t>
      </w:r>
      <w:r w:rsidRPr="005F3A62">
        <w:rPr>
          <w:rFonts w:ascii="Book Antiqua" w:eastAsia="Book Antiqua" w:hAnsi="Book Antiqua" w:cs="Book Antiqua"/>
          <w:color w:val="000000"/>
        </w:rPr>
        <w:t>.</w:t>
      </w:r>
    </w:p>
    <w:p w14:paraId="24140EB9"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After culture, the PBMCs were removed from the flasks and washed first in RPMI-1640 medium and then in </w:t>
      </w:r>
      <w:proofErr w:type="spellStart"/>
      <w:r w:rsidRPr="005F3A62">
        <w:rPr>
          <w:rFonts w:ascii="Book Antiqua" w:eastAsia="Book Antiqua" w:hAnsi="Book Antiqua" w:cs="Book Antiqua"/>
          <w:color w:val="000000"/>
        </w:rPr>
        <w:t>CellWash</w:t>
      </w:r>
      <w:proofErr w:type="spellEnd"/>
      <w:r w:rsidRPr="005F3A62">
        <w:rPr>
          <w:rFonts w:ascii="Book Antiqua" w:eastAsia="Book Antiqua" w:hAnsi="Book Antiqua" w:cs="Book Antiqua"/>
          <w:color w:val="000000"/>
        </w:rPr>
        <w:t xml:space="preserve"> buffer (BD Biosciences, United States). A schematic of the experimental conditions is shown in Figure 1. After coculture, the proportion of viable cells was </w:t>
      </w:r>
      <w:proofErr w:type="spellStart"/>
      <w:r w:rsidRPr="005F3A62">
        <w:rPr>
          <w:rFonts w:ascii="Book Antiqua" w:eastAsia="Book Antiqua" w:hAnsi="Book Antiqua" w:cs="Book Antiqua"/>
          <w:color w:val="000000"/>
        </w:rPr>
        <w:t>analysed</w:t>
      </w:r>
      <w:proofErr w:type="spellEnd"/>
      <w:r w:rsidRPr="005F3A62">
        <w:rPr>
          <w:rFonts w:ascii="Book Antiqua" w:eastAsia="Book Antiqua" w:hAnsi="Book Antiqua" w:cs="Book Antiqua"/>
          <w:color w:val="000000"/>
        </w:rPr>
        <w:t>. In all the samples, the proportion of viable cells was 90%-95%.</w:t>
      </w:r>
    </w:p>
    <w:p w14:paraId="3085A6E0" w14:textId="77777777" w:rsidR="00A77B3E" w:rsidRPr="005F3A62" w:rsidRDefault="00A77B3E" w:rsidP="005F3A62">
      <w:pPr>
        <w:spacing w:line="360" w:lineRule="auto"/>
        <w:ind w:firstLine="480"/>
        <w:jc w:val="both"/>
        <w:rPr>
          <w:rFonts w:ascii="Book Antiqua" w:hAnsi="Book Antiqua"/>
        </w:rPr>
      </w:pPr>
    </w:p>
    <w:p w14:paraId="125FA6C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i/>
          <w:iCs/>
          <w:color w:val="000000"/>
        </w:rPr>
        <w:t>MSC membrane phenotype characterization</w:t>
      </w:r>
    </w:p>
    <w:p w14:paraId="7A8E2477" w14:textId="69B40B9B"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 xml:space="preserve">Determination of the level of antigen expression on MSCs was performed by flow cytometry. After removing the MSCs from the bottom of the flask, they were washed twice with </w:t>
      </w:r>
      <w:proofErr w:type="spellStart"/>
      <w:r w:rsidRPr="005F3A62">
        <w:rPr>
          <w:rFonts w:ascii="Book Antiqua" w:eastAsia="Book Antiqua" w:hAnsi="Book Antiqua" w:cs="Book Antiqua"/>
          <w:color w:val="000000"/>
        </w:rPr>
        <w:t>CellWash</w:t>
      </w:r>
      <w:proofErr w:type="spellEnd"/>
      <w:r w:rsidRPr="005F3A62">
        <w:rPr>
          <w:rFonts w:ascii="Book Antiqua" w:eastAsia="Book Antiqua" w:hAnsi="Book Antiqua" w:cs="Book Antiqua"/>
          <w:color w:val="000000"/>
        </w:rPr>
        <w:t xml:space="preserve"> solution (BD Biosciences), and then, 2 × 10</w:t>
      </w:r>
      <w:r w:rsidRPr="005F3A62">
        <w:rPr>
          <w:rFonts w:ascii="Book Antiqua" w:eastAsia="Book Antiqua" w:hAnsi="Book Antiqua" w:cs="Book Antiqua"/>
          <w:color w:val="000000"/>
          <w:vertAlign w:val="superscript"/>
        </w:rPr>
        <w:t>4</w:t>
      </w:r>
      <w:r w:rsidRPr="005F3A62">
        <w:rPr>
          <w:rFonts w:ascii="Book Antiqua" w:eastAsia="Book Antiqua" w:hAnsi="Book Antiqua" w:cs="Book Antiqua"/>
          <w:color w:val="000000"/>
        </w:rPr>
        <w:t xml:space="preserve"> cells were incubated for 20 min in the dark with anti-CD90 monoclonal antibodies labelled with PE (BD Pharmingen, United States), anti-HLA-ABC labelled with FITC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United States), anti-HLA-DR labelled with APC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xml:space="preserve">), anti-CD54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 xml:space="preserve">abelled with APC (BD Biosciences), anti-CD73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 xml:space="preserve">abelled with PE (BD Biosciences), anti-CD105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abelled with FITC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xml:space="preserve">), anti-CD146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 xml:space="preserve">abelled with PE (BD Biosciences), and anti-CD274 </w:t>
      </w:r>
      <w:r w:rsidR="007773DC">
        <w:rPr>
          <w:rFonts w:ascii="Book Antiqua" w:eastAsia="Book Antiqua" w:hAnsi="Book Antiqua" w:cs="Book Antiqua"/>
          <w:color w:val="000000"/>
        </w:rPr>
        <w:t>l</w:t>
      </w:r>
      <w:r w:rsidRPr="005F3A62">
        <w:rPr>
          <w:rFonts w:ascii="Book Antiqua" w:eastAsia="Book Antiqua" w:hAnsi="Book Antiqua" w:cs="Book Antiqua"/>
          <w:color w:val="000000"/>
        </w:rPr>
        <w:t>abelled with FITC (BD Biosciences, United States). The appropriate isotypic controls were used for each fluorochrome.</w:t>
      </w:r>
    </w:p>
    <w:p w14:paraId="3A19D2F4" w14:textId="4E5AE650"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lastRenderedPageBreak/>
        <w:t xml:space="preserve">The MSC population was identified by the parameters of forward and side light scattering. In this cell population, the mean fluorescence intensity (MFI) of the fluorescently labelled antibodies bound to the HLA-ABC, CD105, CD274, CD90, CD73, CD146, HLA-DR, and CD54 antigens was estimated. Then, based on the obtained MFI values, the MFI of the isotypic controls was subtracted, which </w:t>
      </w:r>
      <w:r w:rsidR="007773DC">
        <w:rPr>
          <w:rFonts w:ascii="Book Antiqua" w:eastAsia="Book Antiqua" w:hAnsi="Book Antiqua" w:cs="Book Antiqua"/>
          <w:color w:val="000000"/>
        </w:rPr>
        <w:t xml:space="preserve">provided a </w:t>
      </w:r>
      <w:r w:rsidRPr="005F3A62">
        <w:rPr>
          <w:rFonts w:ascii="Book Antiqua" w:eastAsia="Book Antiqua" w:hAnsi="Book Antiqua" w:cs="Book Antiqua"/>
          <w:color w:val="000000"/>
        </w:rPr>
        <w:t>descri</w:t>
      </w:r>
      <w:r w:rsidR="007773DC">
        <w:rPr>
          <w:rFonts w:ascii="Book Antiqua" w:eastAsia="Book Antiqua" w:hAnsi="Book Antiqua" w:cs="Book Antiqua"/>
          <w:color w:val="000000"/>
        </w:rPr>
        <w:t>ption of</w:t>
      </w:r>
      <w:r w:rsidRPr="005F3A62">
        <w:rPr>
          <w:rFonts w:ascii="Book Antiqua" w:eastAsia="Book Antiqua" w:hAnsi="Book Antiqua" w:cs="Book Antiqua"/>
          <w:color w:val="000000"/>
        </w:rPr>
        <w:t xml:space="preserve"> the presence or absence of the studied marker on the cells. When calculating the relative change in antigen expression (MFI) on the surface of MSCs under various conditions, the MFI was equated to unity if expression of the antigen was not detected on the cells.</w:t>
      </w:r>
      <w:r w:rsidRPr="005F3A62">
        <w:rPr>
          <w:rFonts w:ascii="Book Antiqua" w:eastAsia="Book Antiqua" w:hAnsi="Book Antiqua" w:cs="Book Antiqua"/>
          <w:color w:val="000000"/>
        </w:rPr>
        <w:br/>
        <w:t>The cytometric analysis of lymphocytes was performed using the following monoclonal antibodies labelled with fluorochrome dyes: CD4 APC-Cy7, CD95 PE-Cy7, CD69 FITC, CD45RO FITC, and CD127 PE (</w:t>
      </w:r>
      <w:proofErr w:type="spellStart"/>
      <w:r w:rsidRPr="005F3A62">
        <w:rPr>
          <w:rFonts w:ascii="Book Antiqua" w:eastAsia="Book Antiqua" w:hAnsi="Book Antiqua" w:cs="Book Antiqua"/>
          <w:color w:val="000000"/>
        </w:rPr>
        <w:t>BioLegend</w:t>
      </w:r>
      <w:proofErr w:type="spellEnd"/>
      <w:r w:rsidRPr="005F3A62">
        <w:rPr>
          <w:rFonts w:ascii="Book Antiqua" w:eastAsia="Book Antiqua" w:hAnsi="Book Antiqua" w:cs="Book Antiqua"/>
          <w:color w:val="000000"/>
        </w:rPr>
        <w:t xml:space="preserve">, United States) and CD28 APC, CD197 PE, HLA-DR APC, CD8 </w:t>
      </w:r>
      <w:proofErr w:type="spellStart"/>
      <w:r w:rsidRPr="005F3A62">
        <w:rPr>
          <w:rFonts w:ascii="Book Antiqua" w:eastAsia="Book Antiqua" w:hAnsi="Book Antiqua" w:cs="Book Antiqua"/>
          <w:color w:val="000000"/>
        </w:rPr>
        <w:t>PerCP</w:t>
      </w:r>
      <w:proofErr w:type="spellEnd"/>
      <w:r w:rsidRPr="005F3A62">
        <w:rPr>
          <w:rFonts w:ascii="Book Antiqua" w:eastAsia="Book Antiqua" w:hAnsi="Book Antiqua" w:cs="Book Antiqua"/>
          <w:color w:val="000000"/>
        </w:rPr>
        <w:t xml:space="preserve">-Cy 5.5, CD25 FITC, CD146 PE, and CD279 APC (BD Biosciences, United States). The cytometric analysis was performed using a BD </w:t>
      </w:r>
      <w:proofErr w:type="spellStart"/>
      <w:r w:rsidRPr="005F3A62">
        <w:rPr>
          <w:rFonts w:ascii="Book Antiqua" w:eastAsia="Book Antiqua" w:hAnsi="Book Antiqua" w:cs="Book Antiqua"/>
          <w:color w:val="000000"/>
        </w:rPr>
        <w:t>FACSCanto</w:t>
      </w:r>
      <w:proofErr w:type="spellEnd"/>
      <w:r w:rsidRPr="005F3A62">
        <w:rPr>
          <w:rFonts w:ascii="Book Antiqua" w:eastAsia="Book Antiqua" w:hAnsi="Book Antiqua" w:cs="Book Antiqua"/>
          <w:color w:val="000000"/>
        </w:rPr>
        <w:t xml:space="preserve"> II flow cytometer (BD Biosciences) and the BD FACS Diva program (v6.0, BD Biosciences).</w:t>
      </w:r>
    </w:p>
    <w:p w14:paraId="0BBEBFDF" w14:textId="104269A0"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The analysis of activated and non-activated lymphocytes was carried out in the same way. First, the lymphocyte population was determined by the parameters of forward and side light scattering, and then, the populations of CD4+ and CD8+ cells were isolated from these lymphocytes. The subpopulations of memory cells and naive and effector cells were determined according to </w:t>
      </w:r>
      <w:proofErr w:type="spellStart"/>
      <w:r w:rsidRPr="005F3A62">
        <w:rPr>
          <w:rFonts w:ascii="Book Antiqua" w:eastAsia="Book Antiqua" w:hAnsi="Book Antiqua" w:cs="Book Antiqua"/>
          <w:color w:val="000000"/>
        </w:rPr>
        <w:t>Mahnke</w:t>
      </w:r>
      <w:proofErr w:type="spellEnd"/>
      <w:r w:rsidRPr="005F3A62">
        <w:rPr>
          <w:rFonts w:ascii="Book Antiqua" w:eastAsia="Book Antiqua" w:hAnsi="Book Antiqua" w:cs="Book Antiqua"/>
          <w:color w:val="000000"/>
        </w:rPr>
        <w:t xml:space="preserve"> (2013) and </w:t>
      </w:r>
      <w:proofErr w:type="gramStart"/>
      <w:r w:rsidRPr="005F3A62">
        <w:rPr>
          <w:rFonts w:ascii="Book Antiqua" w:eastAsia="Book Antiqua" w:hAnsi="Book Antiqua" w:cs="Book Antiqua"/>
          <w:color w:val="000000"/>
        </w:rPr>
        <w:t>others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16]</w:t>
      </w:r>
      <w:r w:rsidRPr="005F3A62">
        <w:rPr>
          <w:rFonts w:ascii="Book Antiqua" w:eastAsia="Book Antiqua" w:hAnsi="Book Antiqua" w:cs="Book Antiqua"/>
          <w:color w:val="000000"/>
        </w:rPr>
        <w:t xml:space="preserve"> based on the levels of expression of the CD28, CD197 (CCR7), CD45RO, and CD95 (FAS) antigens on the surface of T cells. The immunophenotype of various subpopulations of T cells and the gating strategy have been described</w:t>
      </w:r>
      <w:r w:rsidR="007773DC" w:rsidRPr="007773DC">
        <w:rPr>
          <w:rFonts w:ascii="Book Antiqua" w:eastAsia="Book Antiqua" w:hAnsi="Book Antiqua" w:cs="Book Antiqua"/>
          <w:color w:val="000000"/>
        </w:rPr>
        <w:t xml:space="preserve"> </w:t>
      </w:r>
      <w:proofErr w:type="gramStart"/>
      <w:r w:rsidR="007773DC" w:rsidRPr="005F3A62">
        <w:rPr>
          <w:rFonts w:ascii="Book Antiqua" w:eastAsia="Book Antiqua" w:hAnsi="Book Antiqua" w:cs="Book Antiqua"/>
          <w:color w:val="000000"/>
        </w:rPr>
        <w:t>previously</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17]</w:t>
      </w:r>
      <w:r w:rsidRPr="005F3A62">
        <w:rPr>
          <w:rFonts w:ascii="Book Antiqua" w:eastAsia="Book Antiqua" w:hAnsi="Book Antiqua" w:cs="Book Antiqua"/>
          <w:color w:val="000000"/>
        </w:rPr>
        <w:t>. Among the non-activated lymphocytes, the relative number of regulatory T cells (CD4 + CD25 ++ CD127-) and the number of activated T helper cells (CD4 + CD25 + CD127 +) were determined. The number of CD4+ and CD8+ T cells expressing HLA-DR, PD-1, and CD146 was determined in cultures of both activated and non-activated lymphocytes. In cultures of PHA-activated lymphocytes, the proportion of activated CD69+ and CD25+ CD4+ and CD8+ lymphocytes was also determined.</w:t>
      </w:r>
    </w:p>
    <w:p w14:paraId="2FD390B3" w14:textId="77777777" w:rsidR="00A77B3E" w:rsidRPr="005F3A62" w:rsidRDefault="00A77B3E" w:rsidP="005F3A62">
      <w:pPr>
        <w:spacing w:line="360" w:lineRule="auto"/>
        <w:ind w:firstLine="480"/>
        <w:jc w:val="both"/>
        <w:rPr>
          <w:rFonts w:ascii="Book Antiqua" w:hAnsi="Book Antiqua"/>
        </w:rPr>
      </w:pPr>
    </w:p>
    <w:p w14:paraId="6262EFD4" w14:textId="77777777"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b/>
          <w:bCs/>
          <w:i/>
          <w:iCs/>
          <w:color w:val="000000"/>
        </w:rPr>
        <w:t>Statistical analysis</w:t>
      </w:r>
    </w:p>
    <w:p w14:paraId="089778D4" w14:textId="5EDADB71"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 xml:space="preserve">The data are presented as the mean ± SE. For each sample of experimental data, a normality test was performed using the Shapiro-Wilk test (at </w:t>
      </w:r>
      <w:r w:rsidRPr="005F3A62">
        <w:rPr>
          <w:rStyle w:val="tlid-translation"/>
          <w:rFonts w:ascii="Book Antiqua" w:eastAsia="Book Antiqua" w:hAnsi="Book Antiqua" w:cs="Book Antiqua"/>
          <w:i/>
          <w:iCs/>
          <w:caps/>
          <w:color w:val="000000"/>
        </w:rPr>
        <w:t>p</w:t>
      </w:r>
      <w:r w:rsidRPr="005F3A62">
        <w:rPr>
          <w:rStyle w:val="tlid-translation"/>
          <w:rFonts w:ascii="Book Antiqua" w:eastAsia="Book Antiqua" w:hAnsi="Book Antiqua" w:cs="Book Antiqua"/>
          <w:i/>
          <w:iCs/>
          <w:color w:val="000000"/>
        </w:rPr>
        <w:t xml:space="preserve"> </w:t>
      </w:r>
      <w:r w:rsidRPr="005F3A62">
        <w:rPr>
          <w:rStyle w:val="tlid-translation"/>
          <w:rFonts w:ascii="Book Antiqua" w:eastAsia="Book Antiqua" w:hAnsi="Book Antiqua" w:cs="Book Antiqua"/>
          <w:color w:val="000000"/>
        </w:rPr>
        <w:t xml:space="preserve">&lt; 0.05, the distribution was assumed to be different from normal). To </w:t>
      </w:r>
      <w:proofErr w:type="spellStart"/>
      <w:r w:rsidRPr="005F3A62">
        <w:rPr>
          <w:rStyle w:val="tlid-translation"/>
          <w:rFonts w:ascii="Book Antiqua" w:eastAsia="Book Antiqua" w:hAnsi="Book Antiqua" w:cs="Book Antiqua"/>
          <w:color w:val="000000"/>
        </w:rPr>
        <w:t>analyse</w:t>
      </w:r>
      <w:proofErr w:type="spellEnd"/>
      <w:r w:rsidRPr="005F3A62">
        <w:rPr>
          <w:rStyle w:val="tlid-translation"/>
          <w:rFonts w:ascii="Book Antiqua" w:eastAsia="Book Antiqua" w:hAnsi="Book Antiqua" w:cs="Book Antiqua"/>
          <w:color w:val="000000"/>
        </w:rPr>
        <w:t xml:space="preserve"> the changes in the average values of the parameters within one group on different days of cultivation, a paired </w:t>
      </w:r>
      <w:r w:rsidRPr="005F3A62">
        <w:rPr>
          <w:rStyle w:val="tlid-translation"/>
          <w:rFonts w:ascii="Book Antiqua" w:eastAsia="Book Antiqua" w:hAnsi="Book Antiqua" w:cs="Book Antiqua"/>
          <w:i/>
          <w:iCs/>
          <w:color w:val="000000"/>
        </w:rPr>
        <w:t>t</w:t>
      </w:r>
      <w:r w:rsidRPr="005F3A62">
        <w:rPr>
          <w:rStyle w:val="tlid-translation"/>
          <w:rFonts w:ascii="Book Antiqua" w:eastAsia="Book Antiqua" w:hAnsi="Book Antiqua" w:cs="Book Antiqua"/>
          <w:color w:val="000000"/>
        </w:rPr>
        <w:t xml:space="preserve">-test or Wilcoxon test was used, depending on whether the distribution was normal. The significance of the differences in the data between different cultivation conditions was determined using </w:t>
      </w:r>
      <w:r w:rsidR="002348F0">
        <w:rPr>
          <w:rStyle w:val="tlid-translation"/>
          <w:rFonts w:ascii="Book Antiqua" w:eastAsia="Book Antiqua" w:hAnsi="Book Antiqua" w:cs="Book Antiqua"/>
          <w:color w:val="000000"/>
        </w:rPr>
        <w:t xml:space="preserve">the </w:t>
      </w:r>
      <w:r w:rsidRPr="005F3A62">
        <w:rPr>
          <w:rStyle w:val="tlid-translation"/>
          <w:rFonts w:ascii="Book Antiqua" w:eastAsia="Book Antiqua" w:hAnsi="Book Antiqua" w:cs="Book Antiqua"/>
          <w:color w:val="000000"/>
        </w:rPr>
        <w:t xml:space="preserve">Student's </w:t>
      </w:r>
      <w:r w:rsidRPr="005F3A62">
        <w:rPr>
          <w:rStyle w:val="tlid-translation"/>
          <w:rFonts w:ascii="Book Antiqua" w:eastAsia="Book Antiqua" w:hAnsi="Book Antiqua" w:cs="Book Antiqua"/>
          <w:i/>
          <w:iCs/>
          <w:color w:val="000000"/>
        </w:rPr>
        <w:t>t</w:t>
      </w:r>
      <w:r w:rsidRPr="005F3A62">
        <w:rPr>
          <w:rStyle w:val="tlid-translation"/>
          <w:rFonts w:ascii="Book Antiqua" w:eastAsia="Book Antiqua" w:hAnsi="Book Antiqua" w:cs="Book Antiqua"/>
          <w:color w:val="000000"/>
        </w:rPr>
        <w:t xml:space="preserve">-test when comparing the samples corresponding to the normal distribution and the Mann-Whitney test for abnormal distributions. The differences were considered statistically significant at </w:t>
      </w:r>
      <w:r w:rsidRPr="005F3A62">
        <w:rPr>
          <w:rStyle w:val="tlid-translation"/>
          <w:rFonts w:ascii="Book Antiqua" w:eastAsia="Book Antiqua" w:hAnsi="Book Antiqua" w:cs="Book Antiqua"/>
          <w:i/>
          <w:iCs/>
          <w:caps/>
          <w:color w:val="000000"/>
        </w:rPr>
        <w:t>p</w:t>
      </w:r>
      <w:r w:rsidRPr="005F3A62">
        <w:rPr>
          <w:rStyle w:val="tlid-translation"/>
          <w:rFonts w:ascii="Book Antiqua" w:eastAsia="Book Antiqua" w:hAnsi="Book Antiqua" w:cs="Book Antiqua"/>
          <w:color w:val="000000"/>
        </w:rPr>
        <w:t xml:space="preserve"> &lt;</w:t>
      </w:r>
      <w:r w:rsidR="000B00FF" w:rsidRPr="005F3A62">
        <w:rPr>
          <w:rStyle w:val="tlid-translation"/>
          <w:rFonts w:ascii="Book Antiqua" w:hAnsi="Book Antiqua" w:cs="Book Antiqua"/>
          <w:color w:val="000000"/>
          <w:lang w:eastAsia="zh-CN"/>
        </w:rPr>
        <w:t xml:space="preserve"> </w:t>
      </w:r>
      <w:r w:rsidRPr="005F3A62">
        <w:rPr>
          <w:rStyle w:val="tlid-translation"/>
          <w:rFonts w:ascii="Book Antiqua" w:eastAsia="Book Antiqua" w:hAnsi="Book Antiqua" w:cs="Book Antiqua"/>
          <w:color w:val="000000"/>
        </w:rPr>
        <w:t xml:space="preserve">0.05. Statistical analysis was performed using GraphPad Prism 8.03. </w:t>
      </w:r>
      <w:r w:rsidRPr="005F3A62">
        <w:rPr>
          <w:rFonts w:ascii="Book Antiqua" w:eastAsia="Book Antiqua" w:hAnsi="Book Antiqua" w:cs="Book Antiqua"/>
          <w:color w:val="000000"/>
        </w:rPr>
        <w:t xml:space="preserve">The significance of differences was assessed by the method of multiple comparisons in GraphPad. Forward stepwise discriminant function analysis was performed using </w:t>
      </w:r>
      <w:proofErr w:type="spellStart"/>
      <w:r w:rsidRPr="005F3A62">
        <w:rPr>
          <w:rFonts w:ascii="Book Antiqua" w:eastAsia="Book Antiqua" w:hAnsi="Book Antiqua" w:cs="Book Antiqua"/>
          <w:color w:val="000000"/>
        </w:rPr>
        <w:t>Statistica</w:t>
      </w:r>
      <w:proofErr w:type="spellEnd"/>
      <w:r w:rsidRPr="005F3A62">
        <w:rPr>
          <w:rFonts w:ascii="Book Antiqua" w:eastAsia="Book Antiqua" w:hAnsi="Book Antiqua" w:cs="Book Antiqua"/>
          <w:color w:val="000000"/>
        </w:rPr>
        <w:t xml:space="preserve"> 8.0 software.</w:t>
      </w:r>
    </w:p>
    <w:p w14:paraId="36030434" w14:textId="77777777" w:rsidR="00A77B3E" w:rsidRPr="005F3A62" w:rsidRDefault="00A77B3E" w:rsidP="005F3A62">
      <w:pPr>
        <w:spacing w:line="360" w:lineRule="auto"/>
        <w:jc w:val="both"/>
        <w:rPr>
          <w:rFonts w:ascii="Book Antiqua" w:hAnsi="Book Antiqua"/>
        </w:rPr>
      </w:pPr>
    </w:p>
    <w:p w14:paraId="2CC518A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RESULTS</w:t>
      </w:r>
    </w:p>
    <w:p w14:paraId="204FAFBD" w14:textId="7716A088"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The preliminary results of a clinical study on the prevention of acute GVHD using MSCs have been described</w:t>
      </w:r>
      <w:r w:rsidR="00CA3FEE" w:rsidRPr="00CA3FEE">
        <w:rPr>
          <w:rStyle w:val="tlid-translation"/>
          <w:rFonts w:ascii="Book Antiqua" w:eastAsia="Book Antiqua" w:hAnsi="Book Antiqua" w:cs="Book Antiqua"/>
          <w:color w:val="000000"/>
        </w:rPr>
        <w:t xml:space="preserve"> </w:t>
      </w:r>
      <w:proofErr w:type="gramStart"/>
      <w:r w:rsidR="00CA3FEE" w:rsidRPr="005F3A62">
        <w:rPr>
          <w:rStyle w:val="tlid-translation"/>
          <w:rFonts w:ascii="Book Antiqua" w:eastAsia="Book Antiqua" w:hAnsi="Book Antiqua" w:cs="Book Antiqua"/>
          <w:color w:val="000000"/>
        </w:rPr>
        <w:t>previously</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18</w:t>
      </w:r>
      <w:r w:rsidR="00926444">
        <w:rPr>
          <w:rFonts w:ascii="Book Antiqua" w:eastAsia="Book Antiqua" w:hAnsi="Book Antiqua" w:cs="Book Antiqua"/>
          <w:color w:val="000000"/>
          <w:vertAlign w:val="superscript"/>
        </w:rPr>
        <w:t>-</w:t>
      </w:r>
      <w:r w:rsidRPr="005F3A62">
        <w:rPr>
          <w:rFonts w:ascii="Book Antiqua" w:eastAsia="Book Antiqua" w:hAnsi="Book Antiqua" w:cs="Book Antiqua"/>
          <w:color w:val="000000"/>
          <w:vertAlign w:val="superscript"/>
        </w:rPr>
        <w:t>20]</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In this study, MSCs obtained from a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cell donor were intravenously administered to patients on the day of restoration of the white blood cell count to 1 </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10</w:t>
      </w:r>
      <w:r w:rsidRPr="005F3A62">
        <w:rPr>
          <w:rStyle w:val="tlid-translation"/>
          <w:rFonts w:ascii="Book Antiqua" w:eastAsia="Book Antiqua" w:hAnsi="Book Antiqua" w:cs="Book Antiqua"/>
          <w:color w:val="000000"/>
          <w:vertAlign w:val="superscript"/>
        </w:rPr>
        <w:t>9</w:t>
      </w:r>
      <w:r w:rsidRPr="005F3A62">
        <w:rPr>
          <w:rStyle w:val="tlid-translation"/>
          <w:rFonts w:ascii="Book Antiqua" w:eastAsia="Book Antiqua" w:hAnsi="Book Antiqua" w:cs="Book Antiqua"/>
          <w:color w:val="000000"/>
        </w:rPr>
        <w:t>/L at a dose of 10</w:t>
      </w:r>
      <w:r w:rsidRPr="005F3A62">
        <w:rPr>
          <w:rStyle w:val="tlid-translation"/>
          <w:rFonts w:ascii="Book Antiqua" w:eastAsia="Book Antiqua" w:hAnsi="Book Antiqua" w:cs="Book Antiqua"/>
          <w:color w:val="000000"/>
          <w:vertAlign w:val="superscript"/>
        </w:rPr>
        <w:t>6</w:t>
      </w:r>
      <w:r w:rsidRPr="005F3A62">
        <w:rPr>
          <w:rStyle w:val="tlid-translation"/>
          <w:rFonts w:ascii="Book Antiqua" w:eastAsia="Book Antiqua" w:hAnsi="Book Antiqua" w:cs="Book Antiqua"/>
          <w:color w:val="000000"/>
        </w:rPr>
        <w:t xml:space="preserve"> cells per kilogram of body weight. Of the 52 patients included in the study, 11 developed grade II-IV acute GVHD (Table 1).</w:t>
      </w:r>
    </w:p>
    <w:p w14:paraId="2C159CCF"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GVHD developed in patients who were administered MSCs from older donors with a higher body mass index and lower concentration of CFU-F in the bone marrow. The ineffective MSCs had lower proliferative potential.</w:t>
      </w:r>
    </w:p>
    <w:p w14:paraId="542D7F0C" w14:textId="77777777" w:rsidR="00A77B3E" w:rsidRPr="005F3A62" w:rsidRDefault="00A77B3E" w:rsidP="005F3A62">
      <w:pPr>
        <w:spacing w:line="360" w:lineRule="auto"/>
        <w:ind w:firstLine="480"/>
        <w:jc w:val="both"/>
        <w:rPr>
          <w:rFonts w:ascii="Book Antiqua" w:hAnsi="Book Antiqua"/>
        </w:rPr>
      </w:pPr>
    </w:p>
    <w:p w14:paraId="706FE4F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i/>
          <w:iCs/>
          <w:color w:val="000000"/>
        </w:rPr>
        <w:t>Immunophenotypic changes in MSCs under the influence of pro-inflammatory cytokines</w:t>
      </w:r>
    </w:p>
    <w:p w14:paraId="0FB0EB39" w14:textId="276118DB" w:rsidR="00A77B3E" w:rsidRPr="005F3A62" w:rsidRDefault="00496410"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lastRenderedPageBreak/>
        <w:t xml:space="preserve">After intravenous administration, MSCs are exposed to cytokines, mainly </w:t>
      </w:r>
      <w:r w:rsidRPr="005F3A62">
        <w:rPr>
          <w:rFonts w:ascii="Book Antiqua" w:eastAsia="Book Antiqua" w:hAnsi="Book Antiqua" w:cs="Book Antiqua"/>
          <w:color w:val="000000"/>
        </w:rPr>
        <w:t>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IFN and TNF. These cytokines change the MSC properties. </w:t>
      </w:r>
      <w:r w:rsidRPr="005F3A62">
        <w:rPr>
          <w:rStyle w:val="tlid-translation"/>
          <w:rFonts w:ascii="Book Antiqua" w:eastAsia="Book Antiqua" w:hAnsi="Book Antiqua" w:cs="Book Antiqua"/>
          <w:color w:val="000000"/>
        </w:rPr>
        <w:t xml:space="preserve">Modelling this interaction </w:t>
      </w:r>
      <w:r w:rsidRPr="005F3A62">
        <w:rPr>
          <w:rStyle w:val="tlid-translation"/>
          <w:rFonts w:ascii="Book Antiqua" w:eastAsia="Book Antiqua" w:hAnsi="Book Antiqua" w:cs="Book Antiqua"/>
          <w:i/>
          <w:iCs/>
          <w:color w:val="000000"/>
        </w:rPr>
        <w:t>in vitro</w:t>
      </w:r>
      <w:r w:rsidRPr="005F3A62">
        <w:rPr>
          <w:rStyle w:val="tlid-translation"/>
          <w:rFonts w:ascii="Book Antiqua" w:eastAsia="Book Antiqua" w:hAnsi="Book Antiqua" w:cs="Book Antiqua"/>
          <w:color w:val="000000"/>
        </w:rPr>
        <w:t xml:space="preserve"> has shown that</w:t>
      </w:r>
      <w:r w:rsidRPr="005F3A62">
        <w:rPr>
          <w:rFonts w:ascii="Book Antiqua" w:eastAsia="Book Antiqua" w:hAnsi="Book Antiqua" w:cs="Book Antiqua"/>
          <w:color w:val="000000"/>
        </w:rPr>
        <w:t xml:space="preserve"> exposure to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IFN, and TNF changed the immunophenotype of MSCs</w:t>
      </w:r>
      <w:r w:rsidRPr="005F3A62">
        <w:rPr>
          <w:rStyle w:val="tlid-translation"/>
          <w:rFonts w:ascii="Book Antiqua" w:eastAsia="Book Antiqua" w:hAnsi="Book Antiqua" w:cs="Book Antiqua"/>
          <w:color w:val="000000"/>
        </w:rPr>
        <w:t xml:space="preserve"> in various ways</w:t>
      </w:r>
      <w:r w:rsidRPr="005F3A62">
        <w:rPr>
          <w:rFonts w:ascii="Book Antiqua" w:eastAsia="Book Antiqua" w:hAnsi="Book Antiqua" w:cs="Book Antiqua"/>
          <w:color w:val="000000"/>
        </w:rPr>
        <w:t>. When cultured MSCs were treated with IFN, the MFI of HLA-DR significantly increased compared with that of the control MSCs. The cultivation of MSCs in the presence of TNF led to a significant increase in the MFI of HLA-ABC, CD73, and CD54, while the MFI of CD90 and CD105 decreased. The treatment of MSCs with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led to a decrease in the MFI of HLA-DR (Figure 2).</w:t>
      </w:r>
    </w:p>
    <w:p w14:paraId="5E301CB1" w14:textId="5303639F" w:rsidR="00A77B3E" w:rsidRPr="005F3A62" w:rsidRDefault="00496410" w:rsidP="00926444">
      <w:pPr>
        <w:spacing w:line="360" w:lineRule="auto"/>
        <w:ind w:firstLine="480"/>
        <w:jc w:val="both"/>
        <w:rPr>
          <w:rFonts w:ascii="Book Antiqua" w:hAnsi="Book Antiqua"/>
        </w:rPr>
      </w:pPr>
      <w:r w:rsidRPr="005F3A62">
        <w:rPr>
          <w:rFonts w:ascii="Book Antiqua" w:eastAsia="Book Antiqua" w:hAnsi="Book Antiqua" w:cs="Book Antiqua"/>
          <w:color w:val="000000"/>
        </w:rPr>
        <w:t>Analysis of the expression of clusters of differentiation on the surface of MSCs showed that IFN and TNF induced the expression of HLA molecules and that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reduced this expression. TNF influenced the expression of adhesion molecules. Moreover, given that all pro-inflammatory cytokines act differently in culture and in the body, their effect certainly depends on their ratio in the patient's blood.</w:t>
      </w:r>
      <w:r w:rsidR="00926444">
        <w:rPr>
          <w:rFonts w:ascii="Book Antiqua" w:hAnsi="Book Antiqua" w:hint="eastAsia"/>
        </w:rPr>
        <w:t xml:space="preserve"> </w:t>
      </w:r>
      <w:r w:rsidRPr="005F3A62">
        <w:rPr>
          <w:rStyle w:val="tlid-translation"/>
          <w:rFonts w:ascii="Book Antiqua" w:eastAsia="Book Antiqua" w:hAnsi="Book Antiqua" w:cs="Book Antiqua"/>
          <w:color w:val="000000"/>
        </w:rPr>
        <w:t>In addition, differences in the sensitivity of MSC samples to cytokines may affect their clinical effectiveness.</w:t>
      </w:r>
    </w:p>
    <w:p w14:paraId="76C99E1F" w14:textId="06B90528"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Analysis of the immunophenotypic characteristics of the MSCs in the effective samples showed that the MFIs of HLA-ABC, HLA-DR, CD105 and CD146 were increased compared with those of the ineffective samples (Table 2). Upon MSC activation with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the difference in the expression of HLA-ABC and HLA-DR between the effective and ineffective samples remained, and the CD54 MFI sharply increased in the effective MSC samples (4-fold) due to the effect of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but did not change in the ineffective MSC samples. IFN also did not alter the expression of HLA-ABC and HLA-DR, and the difference between the effective and ineffective samples remained; however, additional differences in the expression of CD90 were revealed. Similar to the MSCs treated with IL-1</w:t>
      </w:r>
      <w:r w:rsidR="00CA3FEE"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the MFI of CD54 increased in the effective MSC samples due to the influence of IFN but did not change in the ineffective MSC samples. After MSC treatment with TNF, only an increase in HLA-DR expression in the effective samples was maintained compared with the ineffective samples. Under the influence of this factor, the expression of HLA-ABC and CD146 in the ineffective MSC samples </w:t>
      </w:r>
      <w:r w:rsidRPr="005F3A62">
        <w:rPr>
          <w:rFonts w:ascii="Book Antiqua" w:eastAsia="Book Antiqua" w:hAnsi="Book Antiqua" w:cs="Book Antiqua"/>
          <w:color w:val="000000"/>
        </w:rPr>
        <w:lastRenderedPageBreak/>
        <w:t>increased, which offset the differences between the effective and ineffective samples. The expression of CD54 increased by more than 12</w:t>
      </w:r>
      <w:r w:rsidR="00CA3FEE">
        <w:rPr>
          <w:rFonts w:ascii="Book Antiqua" w:eastAsia="Book Antiqua" w:hAnsi="Book Antiqua" w:cs="Book Antiqua"/>
          <w:color w:val="000000"/>
        </w:rPr>
        <w:t>-fold</w:t>
      </w:r>
      <w:r w:rsidRPr="005F3A62">
        <w:rPr>
          <w:rFonts w:ascii="Book Antiqua" w:eastAsia="Book Antiqua" w:hAnsi="Book Antiqua" w:cs="Book Antiqua"/>
          <w:color w:val="000000"/>
        </w:rPr>
        <w:t xml:space="preserve"> in both the effective and ineffective samples.</w:t>
      </w:r>
    </w:p>
    <w:p w14:paraId="2FC3F3B7" w14:textId="77777777" w:rsidR="00A77B3E" w:rsidRPr="005F3A62" w:rsidRDefault="00A77B3E" w:rsidP="005F3A62">
      <w:pPr>
        <w:spacing w:line="360" w:lineRule="auto"/>
        <w:ind w:firstLine="480"/>
        <w:jc w:val="both"/>
        <w:rPr>
          <w:rFonts w:ascii="Book Antiqua" w:hAnsi="Book Antiqua"/>
        </w:rPr>
      </w:pPr>
    </w:p>
    <w:p w14:paraId="0B696F0D"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i/>
          <w:iCs/>
          <w:color w:val="000000"/>
        </w:rPr>
        <w:t>Changes in the immunophenotypic characteristics of MSCs and lymphocytes during co-cultivation</w:t>
      </w:r>
    </w:p>
    <w:p w14:paraId="66D608B5" w14:textId="77777777" w:rsidR="00A77B3E" w:rsidRPr="005F3A62" w:rsidRDefault="00496410" w:rsidP="005F3A62">
      <w:pPr>
        <w:spacing w:line="360" w:lineRule="auto"/>
        <w:jc w:val="both"/>
        <w:rPr>
          <w:rFonts w:ascii="Book Antiqua" w:hAnsi="Book Antiqua"/>
          <w:lang w:eastAsia="zh-CN"/>
        </w:rPr>
      </w:pPr>
      <w:r w:rsidRPr="005F3A62">
        <w:rPr>
          <w:rFonts w:ascii="Book Antiqua" w:eastAsia="Book Antiqua" w:hAnsi="Book Antiqua" w:cs="Book Antiqua"/>
          <w:b/>
          <w:bCs/>
          <w:iCs/>
          <w:color w:val="000000"/>
        </w:rPr>
        <w:t>MSCs</w:t>
      </w:r>
      <w:r w:rsidR="000B00FF" w:rsidRPr="005F3A62">
        <w:rPr>
          <w:rFonts w:ascii="Book Antiqua" w:hAnsi="Book Antiqua" w:cs="Book Antiqua"/>
          <w:b/>
          <w:bCs/>
          <w:iCs/>
          <w:color w:val="000000"/>
          <w:lang w:eastAsia="zh-CN"/>
        </w:rPr>
        <w:t xml:space="preserve">: </w:t>
      </w:r>
      <w:r w:rsidRPr="005F3A62">
        <w:rPr>
          <w:rStyle w:val="tlid-translation"/>
          <w:rFonts w:ascii="Book Antiqua" w:eastAsia="Book Antiqua" w:hAnsi="Book Antiqua" w:cs="Book Antiqua"/>
          <w:color w:val="000000"/>
        </w:rPr>
        <w:t xml:space="preserve">In addition to cytokines, MSCs in the bloodstream interact with lymphocytes. The interactions of MSCs with lymphocytes were studied </w:t>
      </w:r>
      <w:r w:rsidRPr="005F3A62">
        <w:rPr>
          <w:rStyle w:val="tlid-translation"/>
          <w:rFonts w:ascii="Book Antiqua" w:eastAsia="Book Antiqua" w:hAnsi="Book Antiqua" w:cs="Book Antiqua"/>
          <w:i/>
          <w:iCs/>
          <w:color w:val="000000"/>
        </w:rPr>
        <w:t>in vitro</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Co-cultivation of MSCs with PBMCs for 4 d altered the expression of MSC surface markers (Figure 3). In the MSCs cocultured with non-activated lymphocytes, the MFI of CD54 was significantly increased, and the expression of CD90 and CD105 was reduced. Activated lymphocytes caused an increase in the MSC expression of HLA-ABC, HLA-DR, CD274 and CD54 and a decrease in the expression of CD90 and CD105.</w:t>
      </w:r>
    </w:p>
    <w:p w14:paraId="3C18F06E" w14:textId="03078B0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When MSCs were cocultured with PBMCs, the level of HLA-ABC and HLA-DR expression on the MSCs increased regardless of the effectiveness of the samples in GVHD prevention (Table 3). The level of CD90 expression significantly decreased on the surface of the ineffective MSCs after one day of co-cultivation with PBMCs, and then, the MFI of this molecule continued to decrease on both the effective and ineffective cells. The MFI of CD105 also decreased during co-cultivation with PBMCs and was noticeably stronger, but this increase was not significant in the inefficient samples. The expression of CD54 and CD274 increased in the effective samples more than in the ineffective samples. The CD73 MFI decreased in the ineffective samples on the first day of co-cultivation with PBMCs and practically did not increase by day 4, which was different </w:t>
      </w:r>
      <w:r w:rsidR="007D4E02">
        <w:rPr>
          <w:rFonts w:ascii="Book Antiqua" w:eastAsia="Book Antiqua" w:hAnsi="Book Antiqua" w:cs="Book Antiqua"/>
          <w:color w:val="000000"/>
        </w:rPr>
        <w:t xml:space="preserve">to </w:t>
      </w:r>
      <w:r w:rsidRPr="005F3A62">
        <w:rPr>
          <w:rFonts w:ascii="Book Antiqua" w:eastAsia="Book Antiqua" w:hAnsi="Book Antiqua" w:cs="Book Antiqua"/>
          <w:color w:val="000000"/>
        </w:rPr>
        <w:t>the results observed in the effective samples.</w:t>
      </w:r>
    </w:p>
    <w:p w14:paraId="23CC7C49" w14:textId="77777777" w:rsidR="00A77B3E" w:rsidRPr="005F3A62" w:rsidRDefault="00A77B3E" w:rsidP="00926444">
      <w:pPr>
        <w:spacing w:line="360" w:lineRule="auto"/>
        <w:jc w:val="both"/>
        <w:rPr>
          <w:rFonts w:ascii="Book Antiqua" w:hAnsi="Book Antiqua"/>
        </w:rPr>
      </w:pPr>
    </w:p>
    <w:p w14:paraId="10366BB8" w14:textId="344DB5F6" w:rsidR="00A77B3E" w:rsidRPr="005F3A62" w:rsidRDefault="00496410" w:rsidP="00926444">
      <w:pPr>
        <w:spacing w:line="360" w:lineRule="auto"/>
        <w:jc w:val="both"/>
        <w:rPr>
          <w:rFonts w:ascii="Book Antiqua" w:hAnsi="Book Antiqua"/>
          <w:lang w:eastAsia="zh-CN"/>
        </w:rPr>
      </w:pPr>
      <w:r w:rsidRPr="005F3A62">
        <w:rPr>
          <w:rFonts w:ascii="Book Antiqua" w:eastAsia="Book Antiqua" w:hAnsi="Book Antiqua" w:cs="Book Antiqua"/>
          <w:b/>
          <w:bCs/>
          <w:iCs/>
          <w:color w:val="000000"/>
        </w:rPr>
        <w:t>Lymphocytes</w:t>
      </w:r>
      <w:r w:rsidR="000B00FF" w:rsidRPr="005F3A62">
        <w:rPr>
          <w:rFonts w:ascii="Book Antiqua" w:hAnsi="Book Antiqua" w:cs="Book Antiqua"/>
          <w:b/>
          <w:bCs/>
          <w:iCs/>
          <w:color w:val="000000"/>
          <w:lang w:eastAsia="zh-CN"/>
        </w:rPr>
        <w:t xml:space="preserve">: </w:t>
      </w:r>
      <w:r w:rsidRPr="005F3A62">
        <w:rPr>
          <w:rFonts w:ascii="Book Antiqua" w:eastAsia="Book Antiqua" w:hAnsi="Book Antiqua" w:cs="Book Antiqua"/>
          <w:color w:val="000000"/>
        </w:rPr>
        <w:t xml:space="preserve">Lymphocyte populations were </w:t>
      </w:r>
      <w:proofErr w:type="spellStart"/>
      <w:r w:rsidRPr="005F3A62">
        <w:rPr>
          <w:rFonts w:ascii="Book Antiqua" w:eastAsia="Book Antiqua" w:hAnsi="Book Antiqua" w:cs="Book Antiqua"/>
          <w:color w:val="000000"/>
        </w:rPr>
        <w:t>analysed</w:t>
      </w:r>
      <w:proofErr w:type="spellEnd"/>
      <w:r w:rsidRPr="005F3A62">
        <w:rPr>
          <w:rFonts w:ascii="Book Antiqua" w:eastAsia="Book Antiqua" w:hAnsi="Book Antiqua" w:cs="Book Antiqua"/>
          <w:color w:val="000000"/>
        </w:rPr>
        <w:t xml:space="preserve"> in PBMCs co-cultivated with MSCs.</w:t>
      </w:r>
      <w:r w:rsidR="00926444">
        <w:rPr>
          <w:rFonts w:ascii="Book Antiqua" w:hAnsi="Book Antiqua" w:hint="eastAsia"/>
          <w:lang w:eastAsia="zh-CN"/>
        </w:rPr>
        <w:t xml:space="preserve"> </w:t>
      </w:r>
      <w:r w:rsidRPr="005F3A62">
        <w:rPr>
          <w:rFonts w:ascii="Book Antiqua" w:eastAsia="Book Antiqua" w:hAnsi="Book Antiqua" w:cs="Book Antiqua"/>
          <w:color w:val="000000"/>
        </w:rPr>
        <w:t>The composition of the lymphocyte populations changed during co-cultivation with MSCs.</w:t>
      </w:r>
    </w:p>
    <w:p w14:paraId="12CF3701"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lastRenderedPageBreak/>
        <w:t>After 4 d of MSC co-cultivation with non-activated lymphocytes, the proportion of terminal memory (TM) and effector memory (TE) lymphocytes was lower than that in the control cultures, while the proportions of both CD4+ and CD8+ EM, T regulatory (Treg), and HLA-DR+CD146+PD-1+ lymphocytes was higher than those in the control cultures (Figure 4A-C).</w:t>
      </w:r>
    </w:p>
    <w:p w14:paraId="327DEDF1"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Co-cultivation of MSCs with PHA-activated lymphocytes for 4 days resulted in </w:t>
      </w:r>
      <w:r w:rsidRPr="005F3A62">
        <w:rPr>
          <w:rStyle w:val="tlid-translation"/>
          <w:rFonts w:ascii="Book Antiqua" w:eastAsia="Book Antiqua" w:hAnsi="Book Antiqua" w:cs="Book Antiqua"/>
          <w:color w:val="000000"/>
        </w:rPr>
        <w:t>higher proportions</w:t>
      </w:r>
      <w:r w:rsidRPr="005F3A62">
        <w:rPr>
          <w:rFonts w:ascii="Book Antiqua" w:eastAsia="Book Antiqua" w:hAnsi="Book Antiqua" w:cs="Book Antiqua"/>
          <w:color w:val="000000"/>
        </w:rPr>
        <w:t xml:space="preserve"> of naive and effector memory cells among the CD4+ cells, CD8+ cells, and CD8+ TM cells, but the proportion of central memory (CM) cells was lower than that in the control cultures (Figure 4D-F).</w:t>
      </w:r>
    </w:p>
    <w:p w14:paraId="2E50F60E" w14:textId="59DEFB5D" w:rsidR="00A77B3E" w:rsidRPr="005F3A62" w:rsidRDefault="00496410" w:rsidP="00926444">
      <w:pPr>
        <w:spacing w:line="360" w:lineRule="auto"/>
        <w:ind w:firstLine="480"/>
        <w:jc w:val="both"/>
        <w:rPr>
          <w:rFonts w:ascii="Book Antiqua" w:hAnsi="Book Antiqua"/>
        </w:rPr>
      </w:pPr>
      <w:r w:rsidRPr="005F3A62">
        <w:rPr>
          <w:rFonts w:ascii="Book Antiqua" w:eastAsia="Book Antiqua" w:hAnsi="Book Antiqua" w:cs="Book Antiqua"/>
          <w:color w:val="000000"/>
        </w:rPr>
        <w:t>On the first day of co</w:t>
      </w:r>
      <w:r w:rsidR="007D4E02">
        <w:rPr>
          <w:rFonts w:ascii="Book Antiqua" w:eastAsia="Book Antiqua" w:hAnsi="Book Antiqua" w:cs="Book Antiqua"/>
          <w:color w:val="000000"/>
        </w:rPr>
        <w:t>-</w:t>
      </w:r>
      <w:r w:rsidRPr="005F3A62">
        <w:rPr>
          <w:rFonts w:ascii="Book Antiqua" w:eastAsia="Book Antiqua" w:hAnsi="Book Antiqua" w:cs="Book Antiqua"/>
          <w:color w:val="000000"/>
        </w:rPr>
        <w:t>cultivation, significant differences were observed in the subpopulations of both CD4+ and CD8+ CM; CD8+ EM; and activated CD146+ T cells; moreover, the CD8+CD146+ proportion was higher in the PBMCs cocultured with the effective samples, and the CD4+CD146+ proportion was significantly lower (Figure 5). A significantly stronger increase in the proportion of CD4+EM and activated CD4+CD69+ cells was detected after 4 days of PBMC coculture with the effective MSC samples.</w:t>
      </w:r>
      <w:r w:rsidR="00926444">
        <w:rPr>
          <w:rFonts w:ascii="Book Antiqua" w:hAnsi="Book Antiqua" w:hint="eastAsia"/>
        </w:rPr>
        <w:t xml:space="preserve"> </w:t>
      </w:r>
      <w:r w:rsidRPr="005F3A62">
        <w:rPr>
          <w:rFonts w:ascii="Book Antiqua" w:eastAsia="Book Antiqua" w:hAnsi="Book Antiqua" w:cs="Book Antiqua"/>
          <w:color w:val="000000"/>
        </w:rPr>
        <w:t>The data are presented as fold changes relative to the control lymphocytes cultured without MSCs.</w:t>
      </w:r>
    </w:p>
    <w:p w14:paraId="72FC4FB9" w14:textId="77777777" w:rsidR="00A77B3E" w:rsidRPr="005F3A62" w:rsidRDefault="00A77B3E" w:rsidP="005F3A62">
      <w:pPr>
        <w:spacing w:line="360" w:lineRule="auto"/>
        <w:ind w:firstLine="480"/>
        <w:jc w:val="both"/>
        <w:rPr>
          <w:rFonts w:ascii="Book Antiqua" w:hAnsi="Book Antiqua"/>
        </w:rPr>
      </w:pPr>
    </w:p>
    <w:p w14:paraId="548B67D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DISCUSSION</w:t>
      </w:r>
    </w:p>
    <w:p w14:paraId="031B71DC" w14:textId="536D478F"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 xml:space="preserve">The MSC population is heterogeneous, and these cells have different properties and act differently in organisms. MSCs obtained from various sources are known to secrete different </w:t>
      </w:r>
      <w:proofErr w:type="gramStart"/>
      <w:r w:rsidRPr="005F3A62">
        <w:rPr>
          <w:rFonts w:ascii="Book Antiqua" w:eastAsia="Book Antiqua" w:hAnsi="Book Antiqua" w:cs="Book Antiqua"/>
          <w:color w:val="000000"/>
        </w:rPr>
        <w:t>factors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21]</w:t>
      </w:r>
      <w:r w:rsidRPr="005F3A62">
        <w:rPr>
          <w:rFonts w:ascii="Book Antiqua" w:eastAsia="Book Antiqua" w:hAnsi="Book Antiqua" w:cs="Book Antiqua"/>
          <w:color w:val="000000"/>
        </w:rPr>
        <w:t xml:space="preserve">. The properties of MSCs obtained from different donors also </w:t>
      </w:r>
      <w:proofErr w:type="gramStart"/>
      <w:r w:rsidRPr="005F3A62">
        <w:rPr>
          <w:rFonts w:ascii="Book Antiqua" w:eastAsia="Book Antiqua" w:hAnsi="Book Antiqua" w:cs="Book Antiqua"/>
          <w:color w:val="000000"/>
        </w:rPr>
        <w:t>differ</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22]</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 xml:space="preserve">Moreover, different MSC clones within the same population have different immunomodulatory </w:t>
      </w:r>
      <w:proofErr w:type="gramStart"/>
      <w:r w:rsidRPr="005F3A62">
        <w:rPr>
          <w:rStyle w:val="tlid-translation"/>
          <w:rFonts w:ascii="Book Antiqua" w:eastAsia="Book Antiqua" w:hAnsi="Book Antiqua" w:cs="Book Antiqua"/>
          <w:color w:val="000000"/>
        </w:rPr>
        <w:t>properties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23]</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Thus, there may be factors that affect the efficacy of MSCs in the clinic, but at the moment, these factors are not known. It was shown that the concentration of CFU-F and the total cellular production of MSCs are significantly higher in younger </w:t>
      </w:r>
      <w:proofErr w:type="gramStart"/>
      <w:r w:rsidRPr="005F3A62">
        <w:rPr>
          <w:rFonts w:ascii="Book Antiqua" w:eastAsia="Book Antiqua" w:hAnsi="Book Antiqua" w:cs="Book Antiqua"/>
          <w:color w:val="000000"/>
        </w:rPr>
        <w:t>donors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22]</w:t>
      </w:r>
      <w:r w:rsidRPr="005F3A62">
        <w:rPr>
          <w:rFonts w:ascii="Book Antiqua" w:eastAsia="Book Antiqua" w:hAnsi="Book Antiqua" w:cs="Book Antiqua"/>
          <w:color w:val="000000"/>
        </w:rPr>
        <w:t xml:space="preserve">. In our study, in patients who developed GVHD, that is, in patients in whom the MSCs were ineffective, the age of the donors was greater, and the total cellular production of MSCs and the concentration of CFU-F were lower. These </w:t>
      </w:r>
      <w:r w:rsidRPr="005F3A62">
        <w:rPr>
          <w:rFonts w:ascii="Book Antiqua" w:eastAsia="Book Antiqua" w:hAnsi="Book Antiqua" w:cs="Book Antiqua"/>
          <w:color w:val="000000"/>
        </w:rPr>
        <w:lastRenderedPageBreak/>
        <w:t xml:space="preserve">differences </w:t>
      </w:r>
      <w:r w:rsidR="007D4E02">
        <w:rPr>
          <w:rFonts w:ascii="Book Antiqua" w:eastAsia="Book Antiqua" w:hAnsi="Book Antiqua" w:cs="Book Antiqua"/>
          <w:color w:val="000000"/>
        </w:rPr>
        <w:t>were</w:t>
      </w:r>
      <w:r w:rsidRPr="005F3A62">
        <w:rPr>
          <w:rFonts w:ascii="Book Antiqua" w:eastAsia="Book Antiqua" w:hAnsi="Book Antiqua" w:cs="Book Antiqua"/>
          <w:color w:val="000000"/>
        </w:rPr>
        <w:t xml:space="preserve"> not significant between groups; however, they are interrelated and indicate the preference for choosing MSCs from younger donors.</w:t>
      </w:r>
    </w:p>
    <w:p w14:paraId="4EEBB4BA" w14:textId="225F25C0"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The MFIs of HLA-ABC, HLA-DR, CD105 and CD146 were significantly higher in the effective MSC samples. The molecules of the main histocompatibility complex are weakly expressed on </w:t>
      </w:r>
      <w:proofErr w:type="gramStart"/>
      <w:r w:rsidRPr="005F3A62">
        <w:rPr>
          <w:rFonts w:ascii="Book Antiqua" w:eastAsia="Book Antiqua" w:hAnsi="Book Antiqua" w:cs="Book Antiqua"/>
          <w:color w:val="000000"/>
        </w:rPr>
        <w:t>MSCs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24]</w:t>
      </w:r>
      <w:r w:rsidRPr="005F3A62">
        <w:rPr>
          <w:rFonts w:ascii="Book Antiqua" w:eastAsia="Book Antiqua" w:hAnsi="Book Antiqua" w:cs="Book Antiqua"/>
          <w:color w:val="000000"/>
        </w:rPr>
        <w:t xml:space="preserve">; thus, MSCs were considered </w:t>
      </w:r>
      <w:proofErr w:type="spellStart"/>
      <w:r w:rsidRPr="005F3A62">
        <w:rPr>
          <w:rFonts w:ascii="Book Antiqua" w:eastAsia="Book Antiqua" w:hAnsi="Book Antiqua" w:cs="Book Antiqua"/>
          <w:color w:val="000000"/>
        </w:rPr>
        <w:t>immunoprivileged</w:t>
      </w:r>
      <w:proofErr w:type="spellEnd"/>
      <w:r w:rsidRPr="005F3A62">
        <w:rPr>
          <w:rFonts w:ascii="Book Antiqua" w:eastAsia="Book Antiqua" w:hAnsi="Book Antiqua" w:cs="Book Antiqua"/>
          <w:color w:val="000000"/>
        </w:rPr>
        <w:t xml:space="preserve"> cells. Subsequent work has shown that this </w:t>
      </w:r>
      <w:proofErr w:type="spellStart"/>
      <w:r w:rsidRPr="005F3A62">
        <w:rPr>
          <w:rFonts w:ascii="Book Antiqua" w:eastAsia="Book Antiqua" w:hAnsi="Book Antiqua" w:cs="Book Antiqua"/>
          <w:color w:val="000000"/>
        </w:rPr>
        <w:t>immunoprivileged</w:t>
      </w:r>
      <w:proofErr w:type="spellEnd"/>
      <w:r w:rsidRPr="005F3A62">
        <w:rPr>
          <w:rFonts w:ascii="Book Antiqua" w:eastAsia="Book Antiqua" w:hAnsi="Book Antiqua" w:cs="Book Antiqua"/>
          <w:color w:val="000000"/>
        </w:rPr>
        <w:t xml:space="preserve"> classification is not </w:t>
      </w:r>
      <w:proofErr w:type="gramStart"/>
      <w:r w:rsidRPr="005F3A62">
        <w:rPr>
          <w:rFonts w:ascii="Book Antiqua" w:eastAsia="Book Antiqua" w:hAnsi="Book Antiqua" w:cs="Book Antiqua"/>
          <w:color w:val="000000"/>
        </w:rPr>
        <w:t>accurate</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25]</w:t>
      </w:r>
      <w:r w:rsidRPr="005F3A62">
        <w:rPr>
          <w:rFonts w:ascii="Book Antiqua" w:eastAsia="Book Antiqua" w:hAnsi="Book Antiqua" w:cs="Book Antiqua"/>
          <w:color w:val="000000"/>
        </w:rPr>
        <w:t xml:space="preserve">. Moreover, the presence of the molecules of the main histocompatibility complex during the administration of MSCs from a third-party donor does not worsen the clinical </w:t>
      </w:r>
      <w:proofErr w:type="gramStart"/>
      <w:r w:rsidRPr="005F3A62">
        <w:rPr>
          <w:rFonts w:ascii="Book Antiqua" w:eastAsia="Book Antiqua" w:hAnsi="Book Antiqua" w:cs="Book Antiqua"/>
          <w:color w:val="000000"/>
        </w:rPr>
        <w:t>results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14]</w:t>
      </w:r>
      <w:r w:rsidRPr="005F3A62">
        <w:rPr>
          <w:rFonts w:ascii="Book Antiqua" w:eastAsia="Book Antiqua" w:hAnsi="Book Antiqua" w:cs="Book Antiqua"/>
          <w:color w:val="000000"/>
        </w:rPr>
        <w:t xml:space="preserve">. According to our data, the MFIs of HLA-ABC and HLA-DR on the effective MSCs were 1.7 and 4 times higher than those on the ineffective MSCs, respectively. The study </w:t>
      </w:r>
      <w:proofErr w:type="spellStart"/>
      <w:r w:rsidRPr="005F3A62">
        <w:rPr>
          <w:rFonts w:ascii="Book Antiqua" w:eastAsia="Book Antiqua" w:hAnsi="Book Antiqua" w:cs="Book Antiqua"/>
          <w:color w:val="000000"/>
        </w:rPr>
        <w:t>analysed</w:t>
      </w:r>
      <w:proofErr w:type="spellEnd"/>
      <w:r w:rsidRPr="005F3A62">
        <w:rPr>
          <w:rFonts w:ascii="Book Antiqua" w:eastAsia="Book Antiqua" w:hAnsi="Book Antiqua" w:cs="Book Antiqua"/>
          <w:color w:val="000000"/>
        </w:rPr>
        <w:t xml:space="preserve"> the introduction of MSCs obtained from the bone marrow of a </w:t>
      </w:r>
      <w:proofErr w:type="spellStart"/>
      <w:r w:rsidRPr="005F3A62">
        <w:rPr>
          <w:rFonts w:ascii="Book Antiqua" w:eastAsia="Book Antiqua" w:hAnsi="Book Antiqua" w:cs="Book Antiqua"/>
          <w:color w:val="000000"/>
        </w:rPr>
        <w:t>haematopoietic</w:t>
      </w:r>
      <w:proofErr w:type="spellEnd"/>
      <w:r w:rsidRPr="005F3A62">
        <w:rPr>
          <w:rFonts w:ascii="Book Antiqua" w:eastAsia="Book Antiqua" w:hAnsi="Book Antiqua" w:cs="Book Antiqua"/>
          <w:color w:val="000000"/>
        </w:rPr>
        <w:t xml:space="preserve"> cell donor; thus, an increase in the expression of the molecules of the main histocompatibility complex on the MSCs does not induce an immune response but indicates the activation of these cells, as occurs after exposure to </w:t>
      </w:r>
      <w:proofErr w:type="gramStart"/>
      <w:r w:rsidRPr="005F3A62">
        <w:rPr>
          <w:rFonts w:ascii="Book Antiqua" w:eastAsia="Book Antiqua" w:hAnsi="Book Antiqua" w:cs="Book Antiqua"/>
          <w:color w:val="000000"/>
        </w:rPr>
        <w:t>IFN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26,27]</w:t>
      </w:r>
      <w:r w:rsidRPr="005F3A62">
        <w:rPr>
          <w:rFonts w:ascii="Book Antiqua" w:eastAsia="Book Antiqua" w:hAnsi="Book Antiqua" w:cs="Book Antiqua"/>
          <w:color w:val="000000"/>
        </w:rPr>
        <w:t>. We suggest that the increased expression of the HLA-ABC and HLA-DR molecules in the effective MSC samples suggests that they are initially more activated to perform their immunomodulatory functions. This conclusion is also supported by a higher response to all the investigated antigens in the group of effective MSCs. Furthermore, upon activation of these MSC samples by IL-1</w:t>
      </w:r>
      <w:r w:rsidR="007D4E02"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rPr>
        <w:t xml:space="preserve">, IFN and TNF, the expression of HLA-ABC and HLA-DR did not change as much as we previously </w:t>
      </w:r>
      <w:proofErr w:type="gramStart"/>
      <w:r w:rsidRPr="005F3A62">
        <w:rPr>
          <w:rFonts w:ascii="Book Antiqua" w:eastAsia="Book Antiqua" w:hAnsi="Book Antiqua" w:cs="Book Antiqua"/>
          <w:color w:val="000000"/>
        </w:rPr>
        <w:t>observed</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28]</w:t>
      </w:r>
      <w:r w:rsidRPr="005F3A62">
        <w:rPr>
          <w:rFonts w:ascii="Book Antiqua" w:eastAsia="Book Antiqua" w:hAnsi="Book Antiqua" w:cs="Book Antiqua"/>
          <w:color w:val="000000"/>
        </w:rPr>
        <w:t>.</w:t>
      </w:r>
    </w:p>
    <w:p w14:paraId="43811911" w14:textId="3737F75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MSCs exhibit their immunomodulatory properties not only due to the secretion of many factors but also due to direct intercellular interactions. Numerous adhesion molecules were expressed on the surface of MSCs, and the combination of the functions of these molecules leads to modulation of the T cell </w:t>
      </w:r>
      <w:proofErr w:type="gramStart"/>
      <w:r w:rsidRPr="005F3A62">
        <w:rPr>
          <w:rFonts w:ascii="Book Antiqua" w:eastAsia="Book Antiqua" w:hAnsi="Book Antiqua" w:cs="Book Antiqua"/>
          <w:color w:val="000000"/>
        </w:rPr>
        <w:t>response</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29]</w:t>
      </w:r>
      <w:r w:rsidRPr="005F3A62">
        <w:rPr>
          <w:rFonts w:ascii="Book Antiqua" w:eastAsia="Book Antiqua" w:hAnsi="Book Antiqua" w:cs="Book Antiqua"/>
          <w:color w:val="000000"/>
        </w:rPr>
        <w:t>. Three types of molecules involved in the adhesion of T lymphocytes to stromal cells — CD54, CD105, and CD146 — were studied.</w:t>
      </w:r>
    </w:p>
    <w:p w14:paraId="4AAB7552" w14:textId="79188E1B"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The expression of CD105 and CD146 on the surface of the effective MSC samples </w:t>
      </w:r>
      <w:r w:rsidR="007D4E02">
        <w:rPr>
          <w:rFonts w:ascii="Book Antiqua" w:eastAsia="Book Antiqua" w:hAnsi="Book Antiqua" w:cs="Book Antiqua"/>
          <w:color w:val="000000"/>
        </w:rPr>
        <w:t>was</w:t>
      </w:r>
      <w:r w:rsidRPr="005F3A62">
        <w:rPr>
          <w:rFonts w:ascii="Book Antiqua" w:eastAsia="Book Antiqua" w:hAnsi="Book Antiqua" w:cs="Book Antiqua"/>
          <w:color w:val="000000"/>
        </w:rPr>
        <w:t xml:space="preserve"> increased, which indicates an increase in their adhesive properties.</w:t>
      </w:r>
    </w:p>
    <w:p w14:paraId="2EC0A3F5"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lastRenderedPageBreak/>
        <w:t xml:space="preserve">CD105 (endoglin, SH2) is a transmembrane glycoprotein that is expressed on endothelial cells; CD105 functions as a coreceptor for several ligands of the transforming growth factor β family and plays a vital role in the development and </w:t>
      </w:r>
      <w:proofErr w:type="spellStart"/>
      <w:r w:rsidRPr="005F3A62">
        <w:rPr>
          <w:rStyle w:val="tlid-translation"/>
          <w:rFonts w:ascii="Book Antiqua" w:eastAsia="Book Antiqua" w:hAnsi="Book Antiqua" w:cs="Book Antiqua"/>
          <w:color w:val="000000"/>
        </w:rPr>
        <w:t>remodelling</w:t>
      </w:r>
      <w:proofErr w:type="spellEnd"/>
      <w:r w:rsidRPr="005F3A62">
        <w:rPr>
          <w:rStyle w:val="tlid-translation"/>
          <w:rFonts w:ascii="Book Antiqua" w:eastAsia="Book Antiqua" w:hAnsi="Book Antiqua" w:cs="Book Antiqua"/>
          <w:color w:val="000000"/>
        </w:rPr>
        <w:t xml:space="preserve"> of blood vessels</w:t>
      </w:r>
      <w:r w:rsidRPr="005F3A62">
        <w:rPr>
          <w:rFonts w:ascii="Book Antiqua" w:eastAsia="Book Antiqua" w:hAnsi="Book Antiqua" w:cs="Book Antiqua"/>
          <w:color w:val="000000"/>
          <w:vertAlign w:val="superscript"/>
        </w:rPr>
        <w:t>[30,31]</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White blood cells and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stem cells also express </w:t>
      </w:r>
      <w:proofErr w:type="gramStart"/>
      <w:r w:rsidRPr="005F3A62">
        <w:rPr>
          <w:rStyle w:val="tlid-translation"/>
          <w:rFonts w:ascii="Book Antiqua" w:eastAsia="Book Antiqua" w:hAnsi="Book Antiqua" w:cs="Book Antiqua"/>
          <w:color w:val="000000"/>
        </w:rPr>
        <w:t>endoglin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32,33]</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which regulates leukocyte migration and the quiescence state of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stem cells. The extracellular domain of endoglin is involved in cell adhesion, which is mediated by integrins through the RGD motif. A role of endothelial endoglin in leukocyte migration has also been </w:t>
      </w:r>
      <w:proofErr w:type="gramStart"/>
      <w:r w:rsidRPr="005F3A62">
        <w:rPr>
          <w:rStyle w:val="tlid-translation"/>
          <w:rFonts w:ascii="Book Antiqua" w:eastAsia="Book Antiqua" w:hAnsi="Book Antiqua" w:cs="Book Antiqua"/>
          <w:color w:val="000000"/>
        </w:rPr>
        <w:t>described</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34]</w:t>
      </w:r>
      <w:r w:rsidRPr="005F3A62">
        <w:rPr>
          <w:rStyle w:val="tlid-translation"/>
          <w:rFonts w:ascii="Book Antiqua" w:eastAsia="Book Antiqua" w:hAnsi="Book Antiqua" w:cs="Book Antiqua"/>
          <w:color w:val="000000"/>
        </w:rPr>
        <w:t xml:space="preserve">. The expression of CD105 varies significantly among MSCs obtained from different tissue </w:t>
      </w:r>
      <w:proofErr w:type="gramStart"/>
      <w:r w:rsidRPr="005F3A62">
        <w:rPr>
          <w:rStyle w:val="tlid-translation"/>
          <w:rFonts w:ascii="Book Antiqua" w:eastAsia="Book Antiqua" w:hAnsi="Book Antiqua" w:cs="Book Antiqua"/>
          <w:color w:val="000000"/>
        </w:rPr>
        <w:t>sources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35,36]</w:t>
      </w:r>
      <w:r w:rsidRPr="005F3A62">
        <w:rPr>
          <w:rStyle w:val="tlid-translation"/>
          <w:rFonts w:ascii="Book Antiqua" w:eastAsia="Book Antiqua" w:hAnsi="Book Antiqua" w:cs="Book Antiqua"/>
          <w:color w:val="000000"/>
        </w:rPr>
        <w:t xml:space="preserve"> and varies among MSC samples from different donors. Thus, it can be assumed that the increased expression of CD105 on the surface of the effective MSC samples enhances their interaction with lymphocytes, thereby increasing their immunomodulatory function.</w:t>
      </w:r>
    </w:p>
    <w:p w14:paraId="2F5EA753" w14:textId="77777777"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CD146 is a membrane glycoprotein that functions as a Ca</w:t>
      </w:r>
      <w:r w:rsidRPr="005F3A62">
        <w:rPr>
          <w:rFonts w:ascii="Book Antiqua" w:eastAsia="Book Antiqua" w:hAnsi="Book Antiqua" w:cs="Book Antiqua"/>
          <w:color w:val="000000"/>
          <w:vertAlign w:val="superscript"/>
        </w:rPr>
        <w:t>2+</w:t>
      </w:r>
      <w:r w:rsidRPr="005F3A62">
        <w:rPr>
          <w:rFonts w:ascii="Book Antiqua" w:eastAsia="Book Antiqua" w:hAnsi="Book Antiqua" w:cs="Book Antiqua"/>
          <w:color w:val="000000"/>
        </w:rPr>
        <w:t xml:space="preserve">-independent cell adhesion molecule and is involved in heterophilic intercellular </w:t>
      </w:r>
      <w:proofErr w:type="gramStart"/>
      <w:r w:rsidRPr="005F3A62">
        <w:rPr>
          <w:rFonts w:ascii="Book Antiqua" w:eastAsia="Book Antiqua" w:hAnsi="Book Antiqua" w:cs="Book Antiqua"/>
          <w:color w:val="000000"/>
        </w:rPr>
        <w:t>interactions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37]</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The level of CD146 expression on MSCs varies depending on the source of the cells and the culture </w:t>
      </w:r>
      <w:proofErr w:type="gramStart"/>
      <w:r w:rsidRPr="005F3A62">
        <w:rPr>
          <w:rFonts w:ascii="Book Antiqua" w:eastAsia="Book Antiqua" w:hAnsi="Book Antiqua" w:cs="Book Antiqua"/>
          <w:color w:val="000000"/>
        </w:rPr>
        <w:t>conditions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38,39]</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It was shown that the expression of CD146 decreases in culture, which is associated with a decrease in the frequency of CFU-</w:t>
      </w:r>
      <w:proofErr w:type="gramStart"/>
      <w:r w:rsidRPr="005F3A62">
        <w:rPr>
          <w:rFonts w:ascii="Book Antiqua" w:eastAsia="Book Antiqua" w:hAnsi="Book Antiqua" w:cs="Book Antiqua"/>
          <w:color w:val="000000"/>
        </w:rPr>
        <w:t>F</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40]</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and MSC ageing</w:t>
      </w:r>
      <w:r w:rsidRPr="005F3A62">
        <w:rPr>
          <w:rStyle w:val="tlid-translation"/>
          <w:rFonts w:ascii="Book Antiqua" w:eastAsia="Book Antiqua" w:hAnsi="Book Antiqua" w:cs="Book Antiqua"/>
          <w:color w:val="000000"/>
          <w:vertAlign w:val="superscript"/>
        </w:rPr>
        <w:t>[41]</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These data are consistent with a reduced concentration of CFU-F in the inefficient samples. CD146 is responsible for the adhesion of lymphocytes to endothelial cells and MSCs and is involved in cell migration, differentiation, and the immune </w:t>
      </w:r>
      <w:proofErr w:type="gramStart"/>
      <w:r w:rsidRPr="005F3A62">
        <w:rPr>
          <w:rFonts w:ascii="Book Antiqua" w:eastAsia="Book Antiqua" w:hAnsi="Book Antiqua" w:cs="Book Antiqua"/>
          <w:color w:val="000000"/>
        </w:rPr>
        <w:t>response</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42]</w:t>
      </w:r>
      <w:r w:rsidRPr="005F3A62">
        <w:rPr>
          <w:rStyle w:val="tlid-translation"/>
          <w:rFonts w:ascii="Book Antiqua" w:eastAsia="Book Antiqua" w:hAnsi="Book Antiqua" w:cs="Book Antiqua"/>
          <w:color w:val="000000"/>
        </w:rPr>
        <w:t>.</w:t>
      </w:r>
      <w:r w:rsidRPr="005F3A62">
        <w:rPr>
          <w:rFonts w:ascii="Book Antiqua" w:eastAsia="Book Antiqua" w:hAnsi="Book Antiqua" w:cs="Book Antiqua"/>
          <w:color w:val="000000"/>
        </w:rPr>
        <w:t xml:space="preserve"> Thus, the reduced expression of CD146 in the ineffective samples is involved in the weakening of their immunomodulatory potential.</w:t>
      </w:r>
    </w:p>
    <w:p w14:paraId="5D45F344" w14:textId="77762153"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CD54 (ICAM-1) plays an important role in the immunosuppressive effect of </w:t>
      </w:r>
      <w:proofErr w:type="gramStart"/>
      <w:r w:rsidRPr="005F3A62">
        <w:rPr>
          <w:rStyle w:val="tlid-translation"/>
          <w:rFonts w:ascii="Book Antiqua" w:eastAsia="Book Antiqua" w:hAnsi="Book Antiqua" w:cs="Book Antiqua"/>
          <w:color w:val="000000"/>
        </w:rPr>
        <w:t>MSCs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43]</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 xml:space="preserve">CD54 enhances the interaction of MSCs with type 1 macrophages, which activates MSCs and increases their immunosuppressive </w:t>
      </w:r>
      <w:proofErr w:type="gramStart"/>
      <w:r w:rsidRPr="005F3A62">
        <w:rPr>
          <w:rStyle w:val="tlid-translation"/>
          <w:rFonts w:ascii="Book Antiqua" w:eastAsia="Book Antiqua" w:hAnsi="Book Antiqua" w:cs="Book Antiqua"/>
          <w:color w:val="000000"/>
        </w:rPr>
        <w:t>function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44]</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When MSCs are licensed by IFN or IL-1</w:t>
      </w:r>
      <w:r w:rsidR="00B32AA0"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xml:space="preserve">, the expression of CD54 and, accordingly, the immunomodulatory effect </w:t>
      </w:r>
      <w:proofErr w:type="gramStart"/>
      <w:r w:rsidRPr="005F3A62">
        <w:rPr>
          <w:rStyle w:val="tlid-translation"/>
          <w:rFonts w:ascii="Book Antiqua" w:eastAsia="Book Antiqua" w:hAnsi="Book Antiqua" w:cs="Book Antiqua"/>
          <w:color w:val="000000"/>
        </w:rPr>
        <w:t>increase</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43]</w:t>
      </w:r>
      <w:r w:rsidRPr="005F3A62">
        <w:rPr>
          <w:rFonts w:ascii="Book Antiqua" w:eastAsia="Book Antiqua" w:hAnsi="Book Antiqua" w:cs="Book Antiqua"/>
          <w:color w:val="000000"/>
        </w:rPr>
        <w:t xml:space="preserve">. The </w:t>
      </w:r>
      <w:r w:rsidRPr="005F3A62">
        <w:rPr>
          <w:rStyle w:val="tlid-translation"/>
          <w:rFonts w:ascii="Book Antiqua" w:eastAsia="Book Antiqua" w:hAnsi="Book Antiqua" w:cs="Book Antiqua"/>
          <w:color w:val="000000"/>
        </w:rPr>
        <w:t>effective and ineffective MSC samples not treated with cytokines or activated by lymphocytes expressed equal levels of CD54. However, upon activation by IFN and IL-1</w:t>
      </w:r>
      <w:r w:rsidR="00B32AA0"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xml:space="preserve">, the CD54 MFI in the effective samples </w:t>
      </w:r>
      <w:r w:rsidRPr="005F3A62">
        <w:rPr>
          <w:rStyle w:val="tlid-translation"/>
          <w:rFonts w:ascii="Book Antiqua" w:eastAsia="Book Antiqua" w:hAnsi="Book Antiqua" w:cs="Book Antiqua"/>
          <w:color w:val="000000"/>
        </w:rPr>
        <w:lastRenderedPageBreak/>
        <w:t xml:space="preserve">increased 1.8 and 3.3 times, respectively. In the ineffective samples, the MFI of this molecule did not change. Upon MSC activation by TNF, the CD54 MFI in both the effective and ineffective samples increased by more than 12 times; thus, the effect of TNF helps MSCs overcome a certain “threshold” in CD54 expression. Such an increase demonstrates the potential ability of ineffective MSCs to be activated. The CD54 MFI increased significantly more on the surface of MSCs cocultured with lymphocytes compared with that on the surface of MSCs after exposure to pro-inflammatory cytokines, enhancing the adhesive properties of these cells. In the effective MSC samples, this increase </w:t>
      </w:r>
      <w:r w:rsidR="00B32AA0">
        <w:rPr>
          <w:rStyle w:val="tlid-translation"/>
          <w:rFonts w:ascii="Book Antiqua" w:eastAsia="Book Antiqua" w:hAnsi="Book Antiqua" w:cs="Book Antiqua"/>
          <w:color w:val="000000"/>
        </w:rPr>
        <w:t>was</w:t>
      </w:r>
      <w:r w:rsidRPr="005F3A62">
        <w:rPr>
          <w:rStyle w:val="tlid-translation"/>
          <w:rFonts w:ascii="Book Antiqua" w:eastAsia="Book Antiqua" w:hAnsi="Book Antiqua" w:cs="Book Antiqua"/>
          <w:color w:val="000000"/>
        </w:rPr>
        <w:t xml:space="preserve"> more intense than in the ineffective samples, but this difference </w:t>
      </w:r>
      <w:r w:rsidR="00B32AA0">
        <w:rPr>
          <w:rStyle w:val="tlid-translation"/>
          <w:rFonts w:ascii="Book Antiqua" w:eastAsia="Book Antiqua" w:hAnsi="Book Antiqua" w:cs="Book Antiqua"/>
          <w:color w:val="000000"/>
        </w:rPr>
        <w:t>was</w:t>
      </w:r>
      <w:r w:rsidRPr="005F3A62">
        <w:rPr>
          <w:rStyle w:val="tlid-translation"/>
          <w:rFonts w:ascii="Book Antiqua" w:eastAsia="Book Antiqua" w:hAnsi="Book Antiqua" w:cs="Book Antiqua"/>
          <w:color w:val="000000"/>
        </w:rPr>
        <w:t xml:space="preserve"> not significant. </w:t>
      </w:r>
    </w:p>
    <w:p w14:paraId="5F9268EB"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It was shown that t</w:t>
      </w:r>
      <w:r w:rsidRPr="005F3A62">
        <w:rPr>
          <w:rFonts w:ascii="Book Antiqua" w:eastAsia="Book Antiqua" w:hAnsi="Book Antiqua" w:cs="Book Antiqua"/>
          <w:color w:val="000000"/>
        </w:rPr>
        <w:t xml:space="preserve">he suppression of T lymphocyte proliferation by IFN–licensed MSCs correlated with that by resting </w:t>
      </w:r>
      <w:proofErr w:type="gramStart"/>
      <w:r w:rsidRPr="005F3A62">
        <w:rPr>
          <w:rFonts w:ascii="Book Antiqua" w:eastAsia="Book Antiqua" w:hAnsi="Book Antiqua" w:cs="Book Antiqua"/>
          <w:color w:val="000000"/>
        </w:rPr>
        <w:t>MSCs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45]</w:t>
      </w:r>
      <w:r w:rsidRPr="005F3A62">
        <w:rPr>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 Co-cultivation of MSCs with PBMCs led to more pronounced changes than licensing by one pro-inflammatory cytokine at the concentration used in this study. Lymphocytes secrete </w:t>
      </w:r>
      <w:proofErr w:type="gramStart"/>
      <w:r w:rsidRPr="005F3A62">
        <w:rPr>
          <w:rStyle w:val="tlid-translation"/>
          <w:rFonts w:ascii="Book Antiqua" w:eastAsia="Book Antiqua" w:hAnsi="Book Antiqua" w:cs="Book Antiqua"/>
          <w:color w:val="000000"/>
        </w:rPr>
        <w:t>IFN</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46]</w:t>
      </w:r>
      <w:r w:rsidRPr="005F3A62">
        <w:rPr>
          <w:rStyle w:val="tlid-translation"/>
          <w:rFonts w:ascii="Book Antiqua" w:eastAsia="Book Antiqua" w:hAnsi="Book Antiqua" w:cs="Book Antiqua"/>
          <w:color w:val="000000"/>
        </w:rPr>
        <w:t>, which is a factor that induces an increase in the expression level of HLA-ABC and HLA-DR on MSCs</w:t>
      </w:r>
      <w:r w:rsidRPr="005F3A62">
        <w:rPr>
          <w:rFonts w:ascii="Book Antiqua" w:eastAsia="Book Antiqua" w:hAnsi="Book Antiqua" w:cs="Book Antiqua"/>
          <w:color w:val="000000"/>
          <w:vertAlign w:val="superscript"/>
        </w:rPr>
        <w:t>[47,48]</w:t>
      </w:r>
      <w:r w:rsidRPr="005F3A62">
        <w:rPr>
          <w:rStyle w:val="tlid-translation"/>
          <w:rFonts w:ascii="Book Antiqua" w:eastAsia="Book Antiqua" w:hAnsi="Book Antiqua" w:cs="Book Antiqua"/>
          <w:color w:val="000000"/>
        </w:rPr>
        <w:t>. The expression levels of HLA-ABC and HLA-DR increased regardless of the effectiveness of the samples in the prevention of GVHD. The increase in the expression of the molecules of the main histocompatibility complex is significantly greater after co-cultivation with PBMCs than after treatment with IFN, which is most likely because lymphocytes, especially activated lymphocytes, secrete more IFN than was used in the first part of the experiments. In addition, lymphocytes secrete other cytokines and chemokines that affect MSCs.</w:t>
      </w:r>
    </w:p>
    <w:p w14:paraId="0ECFEAD2"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The CD90 MFI decreased during the co-cultivation of MSCs with PBMCs, and this effect was much stronger in the inefficient samples. CD90 (Thy-1) is a glycoprotein that is bound to the glycosylphosphatidylinositol expressed on many types of cells in addition to MSCs, including T cells, thymocytes, neurons, endothelial cells and fibroblasts</w:t>
      </w:r>
      <w:r w:rsidRPr="005F3A62">
        <w:rPr>
          <w:rStyle w:val="tlid-translation"/>
          <w:rFonts w:ascii="Book Antiqua" w:eastAsia="Book Antiqua" w:hAnsi="Book Antiqua" w:cs="Book Antiqua"/>
          <w:color w:val="000000"/>
          <w:vertAlign w:val="superscript"/>
        </w:rPr>
        <w:t>[49]</w:t>
      </w:r>
      <w:r w:rsidRPr="005F3A62">
        <w:rPr>
          <w:rStyle w:val="tlid-translation"/>
          <w:rFonts w:ascii="Book Antiqua" w:eastAsia="Book Antiqua" w:hAnsi="Book Antiqua" w:cs="Book Antiqua"/>
          <w:color w:val="000000"/>
        </w:rPr>
        <w:t xml:space="preserve">. CD90 is involved in the activation of T </w:t>
      </w:r>
      <w:proofErr w:type="gramStart"/>
      <w:r w:rsidRPr="005F3A62">
        <w:rPr>
          <w:rStyle w:val="tlid-translation"/>
          <w:rFonts w:ascii="Book Antiqua" w:eastAsia="Book Antiqua" w:hAnsi="Book Antiqua" w:cs="Book Antiqua"/>
          <w:color w:val="000000"/>
        </w:rPr>
        <w:t>cells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50]</w:t>
      </w:r>
      <w:r w:rsidRPr="005F3A62">
        <w:rPr>
          <w:rStyle w:val="tlid-translation"/>
          <w:rFonts w:ascii="Book Antiqua" w:eastAsia="Book Antiqua" w:hAnsi="Book Antiqua" w:cs="Book Antiqua"/>
          <w:color w:val="000000"/>
        </w:rPr>
        <w:t xml:space="preserve">. The expression of CD90 is reduced upon the differentiation of </w:t>
      </w:r>
      <w:proofErr w:type="gramStart"/>
      <w:r w:rsidRPr="005F3A62">
        <w:rPr>
          <w:rStyle w:val="tlid-translation"/>
          <w:rFonts w:ascii="Book Antiqua" w:eastAsia="Book Antiqua" w:hAnsi="Book Antiqua" w:cs="Book Antiqua"/>
          <w:color w:val="000000"/>
        </w:rPr>
        <w:t>MSCs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51]</w:t>
      </w:r>
      <w:r w:rsidRPr="005F3A62">
        <w:rPr>
          <w:rStyle w:val="tlid-translation"/>
          <w:rFonts w:ascii="Book Antiqua" w:eastAsia="Book Antiqua" w:hAnsi="Book Antiqua" w:cs="Book Antiqua"/>
          <w:color w:val="000000"/>
        </w:rPr>
        <w:t xml:space="preserve">. The CD90 MFI declined more in the </w:t>
      </w:r>
      <w:r w:rsidRPr="005F3A62">
        <w:rPr>
          <w:rStyle w:val="tlid-translation"/>
          <w:rFonts w:ascii="Book Antiqua" w:eastAsia="Book Antiqua" w:hAnsi="Book Antiqua" w:cs="Book Antiqua"/>
          <w:color w:val="000000"/>
        </w:rPr>
        <w:lastRenderedPageBreak/>
        <w:t>ineffective samples upon co-cultivation with PBMCs and after MSC activation. This result indicates a reduction in the immunomodulatory potential of these samples.</w:t>
      </w:r>
    </w:p>
    <w:p w14:paraId="59703FE5" w14:textId="59857FB5"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The CD274 gene (PD-L1) encodes an immune inhibitory receptor ligand that is expressed by </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and non</w:t>
      </w:r>
      <w:r w:rsidR="00B32AA0">
        <w:rPr>
          <w:rStyle w:val="tlid-translation"/>
          <w:rFonts w:ascii="Book Antiqua" w:eastAsia="Book Antiqua" w:hAnsi="Book Antiqua" w:cs="Book Antiqua"/>
          <w:color w:val="000000"/>
        </w:rPr>
        <w:t>-</w:t>
      </w:r>
      <w:proofErr w:type="spellStart"/>
      <w:r w:rsidRPr="005F3A62">
        <w:rPr>
          <w:rStyle w:val="tlid-translation"/>
          <w:rFonts w:ascii="Book Antiqua" w:eastAsia="Book Antiqua" w:hAnsi="Book Antiqua" w:cs="Book Antiqua"/>
          <w:color w:val="000000"/>
        </w:rPr>
        <w:t>haematopoietic</w:t>
      </w:r>
      <w:proofErr w:type="spellEnd"/>
      <w:r w:rsidRPr="005F3A62">
        <w:rPr>
          <w:rStyle w:val="tlid-translation"/>
          <w:rFonts w:ascii="Book Antiqua" w:eastAsia="Book Antiqua" w:hAnsi="Book Antiqua" w:cs="Book Antiqua"/>
          <w:color w:val="000000"/>
        </w:rPr>
        <w:t xml:space="preserve"> cells, such as T cells and B cells, and various types of </w:t>
      </w:r>
      <w:proofErr w:type="spellStart"/>
      <w:r w:rsidRPr="005F3A62">
        <w:rPr>
          <w:rStyle w:val="tlid-translation"/>
          <w:rFonts w:ascii="Book Antiqua" w:eastAsia="Book Antiqua" w:hAnsi="Book Antiqua" w:cs="Book Antiqua"/>
          <w:color w:val="000000"/>
        </w:rPr>
        <w:t>tumour</w:t>
      </w:r>
      <w:proofErr w:type="spellEnd"/>
      <w:r w:rsidRPr="005F3A62">
        <w:rPr>
          <w:rStyle w:val="tlid-translation"/>
          <w:rFonts w:ascii="Book Antiqua" w:eastAsia="Book Antiqua" w:hAnsi="Book Antiqua" w:cs="Book Antiqua"/>
          <w:color w:val="000000"/>
        </w:rPr>
        <w:t xml:space="preserve"> cells. The interaction of this ligand with its receptor inhibits T cell activation and cytokine production. The PD-1 protein is an important regulator of T cell activation. The binding of PD-L1 to its receptors inhibits T cell migration, proliferation and cytotoxic mediator secretion and limits </w:t>
      </w:r>
      <w:proofErr w:type="spellStart"/>
      <w:r w:rsidRPr="005F3A62">
        <w:rPr>
          <w:rStyle w:val="tlid-translation"/>
          <w:rFonts w:ascii="Book Antiqua" w:eastAsia="Book Antiqua" w:hAnsi="Book Antiqua" w:cs="Book Antiqua"/>
          <w:color w:val="000000"/>
        </w:rPr>
        <w:t>tumour</w:t>
      </w:r>
      <w:proofErr w:type="spellEnd"/>
      <w:r w:rsidRPr="005F3A62">
        <w:rPr>
          <w:rStyle w:val="tlid-translation"/>
          <w:rFonts w:ascii="Book Antiqua" w:eastAsia="Book Antiqua" w:hAnsi="Book Antiqua" w:cs="Book Antiqua"/>
          <w:color w:val="000000"/>
        </w:rPr>
        <w:t xml:space="preserve"> cell death. The interaction of PD-L1 with PD1 protects the host from overactive effector T cells, not only in cancer processes but also in infectious diseases. It was shown that this pathway may be important in contact-dependent immunomodulation using MSCs. MSCs express and secrete PD-L1 and PD-L2, and this expression is regulated by exposure to IFN and TNFα. MSCs secrete PD-1 </w:t>
      </w:r>
      <w:r w:rsidR="00B32AA0">
        <w:rPr>
          <w:rStyle w:val="tlid-translation"/>
          <w:rFonts w:ascii="Book Antiqua" w:eastAsia="Book Antiqua" w:hAnsi="Book Antiqua" w:cs="Book Antiqua"/>
          <w:color w:val="000000"/>
        </w:rPr>
        <w:t>l</w:t>
      </w:r>
      <w:r w:rsidRPr="005F3A62">
        <w:rPr>
          <w:rStyle w:val="tlid-translation"/>
          <w:rFonts w:ascii="Book Antiqua" w:eastAsia="Book Antiqua" w:hAnsi="Book Antiqua" w:cs="Book Antiqua"/>
          <w:color w:val="000000"/>
        </w:rPr>
        <w:t xml:space="preserve">igands, inhibiting the activation of CD4+ T cells and the secretion of IL-2 and inducing irreversible </w:t>
      </w:r>
      <w:proofErr w:type="spellStart"/>
      <w:r w:rsidRPr="005F3A62">
        <w:rPr>
          <w:rStyle w:val="tlid-translation"/>
          <w:rFonts w:ascii="Book Antiqua" w:eastAsia="Book Antiqua" w:hAnsi="Book Antiqua" w:cs="Book Antiqua"/>
          <w:color w:val="000000"/>
        </w:rPr>
        <w:t>hyporeactivity</w:t>
      </w:r>
      <w:proofErr w:type="spellEnd"/>
      <w:r w:rsidRPr="005F3A62">
        <w:rPr>
          <w:rStyle w:val="tlid-translation"/>
          <w:rFonts w:ascii="Book Antiqua" w:eastAsia="Book Antiqua" w:hAnsi="Book Antiqua" w:cs="Book Antiqua"/>
          <w:color w:val="000000"/>
        </w:rPr>
        <w:t xml:space="preserve"> and cell </w:t>
      </w:r>
      <w:proofErr w:type="gramStart"/>
      <w:r w:rsidRPr="005F3A62">
        <w:rPr>
          <w:rStyle w:val="tlid-translation"/>
          <w:rFonts w:ascii="Book Antiqua" w:eastAsia="Book Antiqua" w:hAnsi="Book Antiqua" w:cs="Book Antiqua"/>
          <w:color w:val="000000"/>
        </w:rPr>
        <w:t>death</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52]</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CD274 is weakly expressed on the surface of MSCs. In some cases, the differences from </w:t>
      </w:r>
      <w:r w:rsidR="00B32AA0">
        <w:rPr>
          <w:rFonts w:ascii="Book Antiqua" w:eastAsia="Book Antiqua" w:hAnsi="Book Antiqua" w:cs="Book Antiqua"/>
          <w:color w:val="000000"/>
        </w:rPr>
        <w:t xml:space="preserve">the </w:t>
      </w:r>
      <w:r w:rsidRPr="005F3A62">
        <w:rPr>
          <w:rFonts w:ascii="Book Antiqua" w:eastAsia="Book Antiqua" w:hAnsi="Book Antiqua" w:cs="Book Antiqua"/>
          <w:color w:val="000000"/>
        </w:rPr>
        <w:t>isotypic control are very small. In the case of the licensing of MSCs by pro-inflammatory cytokines, no significant differences were found in the CD274 MFI; nevertheless, it was always higher on the effective MSC samples than on the ineffective samples. When cocultured with lymphocytes, the CD274 MFI of the effective samples significantly exceed</w:t>
      </w:r>
      <w:r w:rsidR="0003067A">
        <w:rPr>
          <w:rFonts w:ascii="Book Antiqua" w:eastAsia="Book Antiqua" w:hAnsi="Book Antiqua" w:cs="Book Antiqua"/>
          <w:color w:val="000000"/>
        </w:rPr>
        <w:t>ed</w:t>
      </w:r>
      <w:r w:rsidRPr="005F3A62">
        <w:rPr>
          <w:rFonts w:ascii="Book Antiqua" w:eastAsia="Book Antiqua" w:hAnsi="Book Antiqua" w:cs="Book Antiqua"/>
          <w:color w:val="000000"/>
        </w:rPr>
        <w:t xml:space="preserve"> that of the ineffective samples.</w:t>
      </w:r>
    </w:p>
    <w:p w14:paraId="42502A94" w14:textId="71811985" w:rsidR="00A77B3E" w:rsidRPr="005F3A62" w:rsidRDefault="00496410" w:rsidP="005F3A62">
      <w:pPr>
        <w:spacing w:line="360" w:lineRule="auto"/>
        <w:ind w:firstLine="480"/>
        <w:jc w:val="both"/>
        <w:rPr>
          <w:rFonts w:ascii="Book Antiqua" w:hAnsi="Book Antiqua"/>
        </w:rPr>
      </w:pPr>
      <w:r w:rsidRPr="005F3A62">
        <w:rPr>
          <w:rFonts w:ascii="Book Antiqua" w:eastAsia="Book Antiqua" w:hAnsi="Book Antiqua" w:cs="Book Antiqua"/>
          <w:color w:val="000000"/>
        </w:rPr>
        <w:t xml:space="preserve">CD73 (NT5E) is an ecto-5 primary </w:t>
      </w:r>
      <w:proofErr w:type="spellStart"/>
      <w:r w:rsidRPr="005F3A62">
        <w:rPr>
          <w:rFonts w:ascii="Book Antiqua" w:eastAsia="Book Antiqua" w:hAnsi="Book Antiqua" w:cs="Book Antiqua"/>
          <w:color w:val="000000"/>
        </w:rPr>
        <w:t>nucleotidase</w:t>
      </w:r>
      <w:proofErr w:type="spellEnd"/>
      <w:r w:rsidRPr="005F3A62">
        <w:rPr>
          <w:rFonts w:ascii="Book Antiqua" w:eastAsia="Book Antiqua" w:hAnsi="Book Antiqua" w:cs="Book Antiqua"/>
          <w:color w:val="000000"/>
        </w:rPr>
        <w:t xml:space="preserve"> that </w:t>
      </w:r>
      <w:proofErr w:type="spellStart"/>
      <w:r w:rsidRPr="005F3A62">
        <w:rPr>
          <w:rFonts w:ascii="Book Antiqua" w:eastAsia="Book Antiqua" w:hAnsi="Book Antiqua" w:cs="Book Antiqua"/>
          <w:color w:val="000000"/>
        </w:rPr>
        <w:t>catalyses</w:t>
      </w:r>
      <w:proofErr w:type="spellEnd"/>
      <w:r w:rsidRPr="005F3A62">
        <w:rPr>
          <w:rFonts w:ascii="Book Antiqua" w:eastAsia="Book Antiqua" w:hAnsi="Book Antiqua" w:cs="Book Antiqua"/>
          <w:color w:val="000000"/>
        </w:rPr>
        <w:t xml:space="preserve"> the conversion of purine mononucleotides to nucleosides at neutral pH, and adenosine 5'-monophosphate (AMP) is the preferred substrate. Adenosine is actively produced from AMP by CD73 on MSCs and extracellular vesicles derived from MSCs. </w:t>
      </w:r>
      <w:proofErr w:type="spellStart"/>
      <w:r w:rsidRPr="005F3A62">
        <w:rPr>
          <w:rFonts w:ascii="Book Antiqua" w:eastAsia="Book Antiqua" w:hAnsi="Book Antiqua" w:cs="Book Antiqua"/>
          <w:color w:val="000000"/>
        </w:rPr>
        <w:t>Adenosinergic</w:t>
      </w:r>
      <w:proofErr w:type="spellEnd"/>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signalling</w:t>
      </w:r>
      <w:proofErr w:type="spellEnd"/>
      <w:r w:rsidRPr="005F3A62">
        <w:rPr>
          <w:rFonts w:ascii="Book Antiqua" w:eastAsia="Book Antiqua" w:hAnsi="Book Antiqua" w:cs="Book Antiqua"/>
          <w:color w:val="000000"/>
        </w:rPr>
        <w:t xml:space="preserve"> plays a role in inhibiting T cell proliferation </w:t>
      </w:r>
      <w:r w:rsidRPr="005F3A62">
        <w:rPr>
          <w:rFonts w:ascii="Book Antiqua" w:eastAsia="Book Antiqua" w:hAnsi="Book Antiqua" w:cs="Book Antiqua"/>
          <w:i/>
          <w:iCs/>
          <w:color w:val="000000"/>
        </w:rPr>
        <w:t>in vitro</w:t>
      </w:r>
      <w:r w:rsidRPr="005F3A62">
        <w:rPr>
          <w:rFonts w:ascii="Book Antiqua" w:eastAsia="Book Antiqua" w:hAnsi="Book Antiqua" w:cs="Book Antiqua"/>
          <w:color w:val="000000"/>
        </w:rPr>
        <w:t xml:space="preserve">. </w:t>
      </w:r>
      <w:proofErr w:type="spellStart"/>
      <w:r w:rsidRPr="005F3A62">
        <w:rPr>
          <w:rFonts w:ascii="Book Antiqua" w:eastAsia="Book Antiqua" w:hAnsi="Book Antiqua" w:cs="Book Antiqua"/>
          <w:color w:val="000000"/>
        </w:rPr>
        <w:t>Adenosinergic</w:t>
      </w:r>
      <w:proofErr w:type="spellEnd"/>
      <w:r w:rsidRPr="005F3A62">
        <w:rPr>
          <w:rFonts w:ascii="Book Antiqua" w:eastAsia="Book Antiqua" w:hAnsi="Book Antiqua" w:cs="Book Antiqua"/>
          <w:color w:val="000000"/>
        </w:rPr>
        <w:t xml:space="preserve"> signal transmission has been shown to be an important immunoregulatory mechanism of MSCs, especially in situations where ATP is present in the extracellular environment, for example, in the case of tissue damage. The effective synthesis of immunosuppressive adenosine depends on the coordinated action of CD39+ immune cells with CD73+ cells, such as </w:t>
      </w:r>
      <w:r w:rsidRPr="005F3A62">
        <w:rPr>
          <w:rFonts w:ascii="Book Antiqua" w:eastAsia="Book Antiqua" w:hAnsi="Book Antiqua" w:cs="Book Antiqua"/>
          <w:color w:val="000000"/>
        </w:rPr>
        <w:lastRenderedPageBreak/>
        <w:t xml:space="preserve">MSCs or their </w:t>
      </w:r>
      <w:proofErr w:type="gramStart"/>
      <w:r w:rsidRPr="005F3A62">
        <w:rPr>
          <w:rFonts w:ascii="Book Antiqua" w:eastAsia="Book Antiqua" w:hAnsi="Book Antiqua" w:cs="Book Antiqua"/>
          <w:color w:val="000000"/>
        </w:rPr>
        <w:t>vesicles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53]</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 xml:space="preserve">In some cases, the </w:t>
      </w:r>
      <w:proofErr w:type="spellStart"/>
      <w:r w:rsidRPr="005F3A62">
        <w:rPr>
          <w:rFonts w:ascii="Book Antiqua" w:eastAsia="Book Antiqua" w:hAnsi="Book Antiqua" w:cs="Book Antiqua"/>
          <w:color w:val="000000"/>
        </w:rPr>
        <w:t>adenosinergic</w:t>
      </w:r>
      <w:proofErr w:type="spellEnd"/>
      <w:r w:rsidRPr="005F3A62">
        <w:rPr>
          <w:rFonts w:ascii="Book Antiqua" w:eastAsia="Book Antiqua" w:hAnsi="Book Antiqua" w:cs="Book Antiqua"/>
          <w:color w:val="000000"/>
        </w:rPr>
        <w:t xml:space="preserve"> pathway acts as a key mechanism by which MSCs perform </w:t>
      </w:r>
      <w:proofErr w:type="spellStart"/>
      <w:r w:rsidRPr="005F3A62">
        <w:rPr>
          <w:rFonts w:ascii="Book Antiqua" w:eastAsia="Book Antiqua" w:hAnsi="Book Antiqua" w:cs="Book Antiqua"/>
          <w:color w:val="000000"/>
        </w:rPr>
        <w:t>haemostatic</w:t>
      </w:r>
      <w:proofErr w:type="spellEnd"/>
      <w:r w:rsidRPr="005F3A62">
        <w:rPr>
          <w:rFonts w:ascii="Book Antiqua" w:eastAsia="Book Antiqua" w:hAnsi="Book Antiqua" w:cs="Book Antiqua"/>
          <w:color w:val="000000"/>
        </w:rPr>
        <w:t xml:space="preserve"> and immunomodulatory </w:t>
      </w:r>
      <w:proofErr w:type="gramStart"/>
      <w:r w:rsidRPr="005F3A62">
        <w:rPr>
          <w:rFonts w:ascii="Book Antiqua" w:eastAsia="Book Antiqua" w:hAnsi="Book Antiqua" w:cs="Book Antiqua"/>
          <w:color w:val="000000"/>
        </w:rPr>
        <w:t>functions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54]</w:t>
      </w:r>
      <w:r w:rsidRPr="005F3A62">
        <w:rPr>
          <w:rStyle w:val="tlid-translation"/>
          <w:rFonts w:ascii="Book Antiqua" w:eastAsia="Book Antiqua" w:hAnsi="Book Antiqua" w:cs="Book Antiqua"/>
          <w:color w:val="000000"/>
        </w:rPr>
        <w:t xml:space="preserve">. The </w:t>
      </w:r>
      <w:r w:rsidRPr="005F3A62">
        <w:rPr>
          <w:rFonts w:ascii="Book Antiqua" w:eastAsia="Book Antiqua" w:hAnsi="Book Antiqua" w:cs="Book Antiqua"/>
          <w:color w:val="000000"/>
        </w:rPr>
        <w:t xml:space="preserve">CD73 MFI </w:t>
      </w:r>
      <w:r w:rsidR="0003067A">
        <w:rPr>
          <w:rFonts w:ascii="Book Antiqua" w:eastAsia="Book Antiqua" w:hAnsi="Book Antiqua" w:cs="Book Antiqua"/>
          <w:color w:val="000000"/>
        </w:rPr>
        <w:t>was</w:t>
      </w:r>
      <w:r w:rsidRPr="005F3A62">
        <w:rPr>
          <w:rFonts w:ascii="Book Antiqua" w:eastAsia="Book Antiqua" w:hAnsi="Book Antiqua" w:cs="Book Antiqua"/>
          <w:color w:val="000000"/>
        </w:rPr>
        <w:t xml:space="preserve"> higher on the surface of effective MSCs than on the surface of ineffective MSCs in all the experimental conditions. During the co-cultivation of MSCs with lymphocytes, the CD73 MFI in the ineffective MSCs was significantly reduced. These data also reveal differences in the functional potencies of MSCs obtained from different donors. All surface markers that identify </w:t>
      </w:r>
      <w:proofErr w:type="gramStart"/>
      <w:r w:rsidRPr="005F3A62">
        <w:rPr>
          <w:rFonts w:ascii="Book Antiqua" w:eastAsia="Book Antiqua" w:hAnsi="Book Antiqua" w:cs="Book Antiqua"/>
          <w:color w:val="000000"/>
        </w:rPr>
        <w:t>MSCs</w:t>
      </w:r>
      <w:r w:rsidRPr="005F3A62">
        <w:rPr>
          <w:rStyle w:val="tlid-translation"/>
          <w:rFonts w:ascii="Book Antiqua" w:eastAsia="Book Antiqua" w:hAnsi="Book Antiqua" w:cs="Book Antiqua"/>
          <w:color w:val="000000"/>
          <w:vertAlign w:val="superscript"/>
        </w:rPr>
        <w:t>[</w:t>
      </w:r>
      <w:proofErr w:type="gramEnd"/>
      <w:r w:rsidRPr="005F3A62">
        <w:rPr>
          <w:rStyle w:val="tlid-translation"/>
          <w:rFonts w:ascii="Book Antiqua" w:eastAsia="Book Antiqua" w:hAnsi="Book Antiqua" w:cs="Book Antiqua"/>
          <w:color w:val="000000"/>
          <w:vertAlign w:val="superscript"/>
        </w:rPr>
        <w:t>6]</w:t>
      </w:r>
      <w:r w:rsidRPr="005F3A62">
        <w:rPr>
          <w:rStyle w:val="tlid-translation"/>
          <w:rFonts w:ascii="Book Antiqua" w:eastAsia="Book Antiqua" w:hAnsi="Book Antiqua" w:cs="Book Antiqua"/>
          <w:color w:val="000000"/>
        </w:rPr>
        <w:t xml:space="preserve"> </w:t>
      </w:r>
      <w:r w:rsidRPr="005F3A62">
        <w:rPr>
          <w:rFonts w:ascii="Book Antiqua" w:eastAsia="Book Antiqua" w:hAnsi="Book Antiqua" w:cs="Book Antiqua"/>
          <w:color w:val="000000"/>
        </w:rPr>
        <w:t>are expressed at different intensities on these cells and participate in their immunosuppressive effect. It is not possible to identify key players in this process; however, the set of MFIs of all the investigated markers on MSCs clearly shows that a decrease in the MFIs leads to a decrease in the efficiency of these cells in modulating the immune response.</w:t>
      </w:r>
    </w:p>
    <w:p w14:paraId="187E494F" w14:textId="77777777"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Significant differences in the subpopulations of lymphocytes were revealed only for the activated cells cocultured with the effective and ineffective MSCs. This result probably occurred because when lymphocytes are activated by PHA, significant subpopulation changes occur. It is known that the ratio of naive, effector, and memory cells changes, and the appearance of molecules indicating cell activation, CD25, CD38, CD69, PD-1, and HLA-DR, is </w:t>
      </w:r>
      <w:proofErr w:type="gramStart"/>
      <w:r w:rsidRPr="005F3A62">
        <w:rPr>
          <w:rStyle w:val="tlid-translation"/>
          <w:rFonts w:ascii="Book Antiqua" w:eastAsia="Book Antiqua" w:hAnsi="Book Antiqua" w:cs="Book Antiqua"/>
          <w:color w:val="000000"/>
        </w:rPr>
        <w:t>observed</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55]</w:t>
      </w:r>
      <w:r w:rsidRPr="005F3A62">
        <w:rPr>
          <w:rFonts w:ascii="Book Antiqua" w:eastAsia="Book Antiqua" w:hAnsi="Book Antiqua" w:cs="Book Antiqua"/>
          <w:color w:val="000000"/>
        </w:rPr>
        <w:t xml:space="preserve">. The ability of MSCs to suppress T lymphocyte proliferation varies between </w:t>
      </w:r>
      <w:proofErr w:type="gramStart"/>
      <w:r w:rsidRPr="005F3A62">
        <w:rPr>
          <w:rFonts w:ascii="Book Antiqua" w:eastAsia="Book Antiqua" w:hAnsi="Book Antiqua" w:cs="Book Antiqua"/>
          <w:color w:val="000000"/>
        </w:rPr>
        <w:t>donors</w:t>
      </w:r>
      <w:r w:rsidRPr="005F3A62">
        <w:rPr>
          <w:rFonts w:ascii="Book Antiqua" w:eastAsia="Book Antiqua" w:hAnsi="Book Antiqua" w:cs="Book Antiqua"/>
          <w:color w:val="000000"/>
          <w:vertAlign w:val="superscript"/>
        </w:rPr>
        <w:t>[</w:t>
      </w:r>
      <w:proofErr w:type="gramEnd"/>
      <w:r w:rsidRPr="005F3A62">
        <w:rPr>
          <w:rFonts w:ascii="Book Antiqua" w:eastAsia="Book Antiqua" w:hAnsi="Book Antiqua" w:cs="Book Antiqua"/>
          <w:color w:val="000000"/>
          <w:vertAlign w:val="superscript"/>
        </w:rPr>
        <w:t>45]</w:t>
      </w:r>
      <w:r w:rsidRPr="005F3A62">
        <w:rPr>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 xml:space="preserve">The proportion of CD4 + CM lymphocytes did not change, while the proportion of CD8 + CM and CD8 + EM decreased upon co-cultivation with the effective samples, which is consistent with the immunomodulatory properties of MSCs. During co-cultivation with the inefficient samples, a paradoxical effect of an increased proportion of CD8 + EM was observed. Such a large difference in the effects of different MSC samples once again confirms the presence of individual MSC characteristics that affect their efficiency. The increase in the proportion of CD4 + CD146+ lymphocytes after coculture with the ineffective samples can be explained by the fact that the expression of the adhesion molecule CD146 is involved in the initial stages of the interaction between the endothelium and lymphocytes, which exhibit adhesion receptor activity, including possible homophilic </w:t>
      </w:r>
      <w:r w:rsidRPr="005F3A62">
        <w:rPr>
          <w:rStyle w:val="tlid-translation"/>
          <w:rFonts w:ascii="Book Antiqua" w:eastAsia="Book Antiqua" w:hAnsi="Book Antiqua" w:cs="Book Antiqua"/>
          <w:color w:val="000000"/>
        </w:rPr>
        <w:lastRenderedPageBreak/>
        <w:t>interactions of CD146-CD146</w:t>
      </w:r>
      <w:r w:rsidRPr="005F3A62">
        <w:rPr>
          <w:rStyle w:val="tlid-translation"/>
          <w:rFonts w:ascii="Book Antiqua" w:eastAsia="Book Antiqua" w:hAnsi="Book Antiqua" w:cs="Book Antiqua"/>
          <w:color w:val="000000"/>
          <w:vertAlign w:val="superscript"/>
        </w:rPr>
        <w:t>[56]</w:t>
      </w:r>
      <w:r w:rsidRPr="005F3A62">
        <w:rPr>
          <w:rStyle w:val="tlid-translation"/>
          <w:rFonts w:ascii="Book Antiqua" w:eastAsia="Book Antiqua" w:hAnsi="Book Antiqua" w:cs="Book Antiqua"/>
          <w:color w:val="000000"/>
        </w:rPr>
        <w:t>; in addition, the expression of CD146 is increased in many diseases that are associated with inflammation</w:t>
      </w:r>
      <w:r w:rsidRPr="005F3A62">
        <w:rPr>
          <w:rFonts w:ascii="Book Antiqua" w:eastAsia="Book Antiqua" w:hAnsi="Book Antiqua" w:cs="Book Antiqua"/>
          <w:color w:val="000000"/>
          <w:vertAlign w:val="superscript"/>
        </w:rPr>
        <w:t>[57,58]</w:t>
      </w:r>
      <w:r w:rsidRPr="005F3A62">
        <w:rPr>
          <w:rStyle w:val="tlid-translation"/>
          <w:rFonts w:ascii="Book Antiqua" w:eastAsia="Book Antiqua" w:hAnsi="Book Antiqua" w:cs="Book Antiqua"/>
          <w:color w:val="000000"/>
        </w:rPr>
        <w:t>.</w:t>
      </w:r>
    </w:p>
    <w:p w14:paraId="3FCF1180" w14:textId="23C26ED5"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An attempt was made to summarize all the data obtained regarding the differences between the effective and ineffective MSC samples. We </w:t>
      </w:r>
      <w:proofErr w:type="spellStart"/>
      <w:r w:rsidRPr="005F3A62">
        <w:rPr>
          <w:rStyle w:val="tlid-translation"/>
          <w:rFonts w:ascii="Book Antiqua" w:eastAsia="Book Antiqua" w:hAnsi="Book Antiqua" w:cs="Book Antiqua"/>
          <w:color w:val="000000"/>
        </w:rPr>
        <w:t>analysed</w:t>
      </w:r>
      <w:proofErr w:type="spellEnd"/>
      <w:r w:rsidRPr="005F3A62">
        <w:rPr>
          <w:rStyle w:val="tlid-translation"/>
          <w:rFonts w:ascii="Book Antiqua" w:eastAsia="Book Antiqua" w:hAnsi="Book Antiqua" w:cs="Book Antiqua"/>
          <w:color w:val="000000"/>
        </w:rPr>
        <w:t xml:space="preserve"> the differences between the effective and ineffective MSC samples in two ways. First, the analysis was based on the immunophenotypes of the MSCs one day after co-cultivation with activated and non</w:t>
      </w:r>
      <w:r w:rsidR="0003067A">
        <w:rPr>
          <w:rStyle w:val="tlid-translation"/>
          <w:rFonts w:ascii="Book Antiqua" w:eastAsia="Book Antiqua" w:hAnsi="Book Antiqua" w:cs="Book Antiqua"/>
          <w:color w:val="000000"/>
        </w:rPr>
        <w:t>-</w:t>
      </w:r>
      <w:r w:rsidRPr="005F3A62">
        <w:rPr>
          <w:rStyle w:val="tlid-translation"/>
          <w:rFonts w:ascii="Book Antiqua" w:eastAsia="Book Antiqua" w:hAnsi="Book Antiqua" w:cs="Book Antiqua"/>
          <w:color w:val="000000"/>
        </w:rPr>
        <w:t xml:space="preserve">activated lymphocytes. As the result of linear discriminant analysis, 6 variables were revealed that were sufficient to separate the samples into groups of samples that were effective and ineffective in the prevention of GVHD (Table 4). Based on the obtained coefficients, posterior probabilities of assigning the MSC samples to a particular group were determined (Table 5). </w:t>
      </w:r>
      <w:r w:rsidRPr="005F3A62">
        <w:rPr>
          <w:rFonts w:ascii="Book Antiqua" w:eastAsia="Book Antiqua" w:hAnsi="Book Antiqua" w:cs="Book Antiqua"/>
          <w:color w:val="000000"/>
        </w:rPr>
        <w:t xml:space="preserve">The prediction was incorrect for only 1 of the studied samples. This sample (# 19) fell fairly close to the centroids of both groups. When </w:t>
      </w:r>
      <w:proofErr w:type="spellStart"/>
      <w:r w:rsidRPr="005F3A62">
        <w:rPr>
          <w:rFonts w:ascii="Book Antiqua" w:eastAsia="Book Antiqua" w:hAnsi="Book Antiqua" w:cs="Book Antiqua"/>
          <w:color w:val="000000"/>
        </w:rPr>
        <w:t>analysing</w:t>
      </w:r>
      <w:proofErr w:type="spellEnd"/>
      <w:r w:rsidRPr="005F3A62">
        <w:rPr>
          <w:rFonts w:ascii="Book Antiqua" w:eastAsia="Book Antiqua" w:hAnsi="Book Antiqua" w:cs="Book Antiqua"/>
          <w:color w:val="000000"/>
        </w:rPr>
        <w:t xml:space="preserve"> the changes in the MSC immunophenotypes during co</w:t>
      </w:r>
      <w:r w:rsidR="0003067A">
        <w:rPr>
          <w:rFonts w:ascii="Book Antiqua" w:eastAsia="Book Antiqua" w:hAnsi="Book Antiqua" w:cs="Book Antiqua"/>
          <w:color w:val="000000"/>
        </w:rPr>
        <w:t>-</w:t>
      </w:r>
      <w:r w:rsidRPr="005F3A62">
        <w:rPr>
          <w:rFonts w:ascii="Book Antiqua" w:eastAsia="Book Antiqua" w:hAnsi="Book Antiqua" w:cs="Book Antiqua"/>
          <w:color w:val="000000"/>
        </w:rPr>
        <w:t>cultivation with lymphocytes in relation to the control MSCs, the greatest differences were observed at the level of HLA-DR expression. In the ineffective samples, HLA-DR expression increased sharply after one day, which was different from HLA-DR expression in the effective samples. The ineffective samples became immunogenic and were possibly eliminated much faster than the effective samples. The mechanism of action of MSCs in this case requires further rigorous study. Nevertheless, using a rather simple functional test, the MSC immunophenotype after 24 h of co-cultivation with lymphocytes, one can try to predict the effectiveness of the MSC sample in preventing the development of acute GVHD.</w:t>
      </w:r>
    </w:p>
    <w:p w14:paraId="05DF1F04" w14:textId="00BCEA32" w:rsidR="00A77B3E" w:rsidRPr="005F3A62" w:rsidRDefault="00496410" w:rsidP="005F3A62">
      <w:pPr>
        <w:spacing w:line="360" w:lineRule="auto"/>
        <w:ind w:firstLine="480"/>
        <w:jc w:val="both"/>
        <w:rPr>
          <w:rFonts w:ascii="Book Antiqua" w:hAnsi="Book Antiqua"/>
        </w:rPr>
      </w:pPr>
      <w:r w:rsidRPr="005F3A62">
        <w:rPr>
          <w:rStyle w:val="tlid-translation"/>
          <w:rFonts w:ascii="Book Antiqua" w:eastAsia="Book Antiqua" w:hAnsi="Book Antiqua" w:cs="Book Antiqua"/>
          <w:color w:val="000000"/>
        </w:rPr>
        <w:t xml:space="preserve">The second model used the data on the immunophenotypes of MSCs co-cultured with PBMCs and activated lymphocytes, data on the immunophenotypes of MSCs after activation by pro-inflammatory cytokines, and data on the alterations in the subpopulation composition of non-activated and activated lymphocytes after co-cultivation with MSCs. Based on complex calculations, a graphic image is presented in Figure 6. A comprehensive analysis of the differences between the effective and ineffective MSC samples showed that the ineffective samples mainly differ from the </w:t>
      </w:r>
      <w:r w:rsidRPr="005F3A62">
        <w:rPr>
          <w:rStyle w:val="tlid-translation"/>
          <w:rFonts w:ascii="Book Antiqua" w:eastAsia="Book Antiqua" w:hAnsi="Book Antiqua" w:cs="Book Antiqua"/>
          <w:color w:val="000000"/>
        </w:rPr>
        <w:lastRenderedPageBreak/>
        <w:t>general group of the effective samples. There is a small area of intersection. The presence of such an area is because the group of effective MSC samples includes those administered to patients who would not have developed GVHD without MSC. Presenting data on a single scale is similar to developing a probabilistic scale for the effectiveness of MSCs in GVHD prevention. It is possible that not all of the investigated parameters have predictive value. In this study, the CD54 MFI after incubation with IFN, the CD105 MFI on MSCs after exposure to IL-1</w:t>
      </w:r>
      <w:r w:rsidR="0003067A" w:rsidRPr="005F3A62">
        <w:rPr>
          <w:rStyle w:val="tlid-translation"/>
          <w:rFonts w:ascii="Book Antiqua" w:eastAsia="Book Antiqua" w:hAnsi="Book Antiqua" w:cs="Book Antiqua"/>
          <w:color w:val="000000"/>
        </w:rPr>
        <w:t>β</w:t>
      </w:r>
      <w:r w:rsidRPr="005F3A62">
        <w:rPr>
          <w:rStyle w:val="tlid-translation"/>
          <w:rFonts w:ascii="Book Antiqua" w:eastAsia="Book Antiqua" w:hAnsi="Book Antiqua" w:cs="Book Antiqua"/>
          <w:color w:val="000000"/>
        </w:rPr>
        <w:t>, and the proportions of CD4+ and CD8+ EM and CD4+CD146+ lymphocytes after co-cultivation with MSCs were the most significant parameters. The list of the most significant parameters may change after increasing the number of samples and additional analysis of samples using OMIX technology.</w:t>
      </w:r>
    </w:p>
    <w:p w14:paraId="5BB582D1" w14:textId="77777777" w:rsidR="00A77B3E" w:rsidRPr="005F3A62" w:rsidRDefault="00A77B3E" w:rsidP="005F3A62">
      <w:pPr>
        <w:spacing w:line="360" w:lineRule="auto"/>
        <w:ind w:firstLine="480"/>
        <w:jc w:val="both"/>
        <w:rPr>
          <w:rFonts w:ascii="Book Antiqua" w:hAnsi="Book Antiqua"/>
        </w:rPr>
      </w:pPr>
    </w:p>
    <w:p w14:paraId="5D6865C3"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CONCLUSION</w:t>
      </w:r>
    </w:p>
    <w:p w14:paraId="0914E1E1"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Despite the relatively small number of ineffective MSC samples, all the data obtained are interrelated and fit into the general current understanding of the mechanisms of the immunomodulatory action of MSCs.</w:t>
      </w:r>
    </w:p>
    <w:p w14:paraId="012A27C5" w14:textId="77777777" w:rsidR="00A77B3E" w:rsidRPr="005F3A62" w:rsidRDefault="00A77B3E" w:rsidP="005F3A62">
      <w:pPr>
        <w:spacing w:line="360" w:lineRule="auto"/>
        <w:jc w:val="both"/>
        <w:rPr>
          <w:rFonts w:ascii="Book Antiqua" w:hAnsi="Book Antiqua"/>
        </w:rPr>
      </w:pPr>
    </w:p>
    <w:p w14:paraId="4944586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aps/>
          <w:color w:val="000000"/>
          <w:u w:val="single"/>
        </w:rPr>
        <w:t>ARTICLE HIGHLIGHTS</w:t>
      </w:r>
    </w:p>
    <w:p w14:paraId="5E013FB7"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background</w:t>
      </w:r>
    </w:p>
    <w:p w14:paraId="70F626EB" w14:textId="77777777" w:rsidR="00A77B3E" w:rsidRPr="005F3A62" w:rsidRDefault="007D5B19" w:rsidP="005F3A62">
      <w:pPr>
        <w:spacing w:line="360" w:lineRule="auto"/>
        <w:jc w:val="both"/>
        <w:rPr>
          <w:rFonts w:ascii="Book Antiqua" w:hAnsi="Book Antiqua"/>
        </w:rPr>
      </w:pPr>
      <w:r w:rsidRPr="005F3A62">
        <w:rPr>
          <w:rStyle w:val="tlid-translation"/>
          <w:rFonts w:ascii="Book Antiqua" w:eastAsia="Book Antiqua" w:hAnsi="Book Antiqua" w:cs="Book Antiqua"/>
          <w:color w:val="000000"/>
        </w:rPr>
        <w:t>Multipotent m</w:t>
      </w:r>
      <w:r w:rsidR="000B00FF" w:rsidRPr="005F3A62">
        <w:rPr>
          <w:rStyle w:val="tlid-translation"/>
          <w:rFonts w:ascii="Book Antiqua" w:eastAsia="Book Antiqua" w:hAnsi="Book Antiqua" w:cs="Book Antiqua"/>
          <w:color w:val="000000"/>
        </w:rPr>
        <w:t>esenchymal stromal cells (MSCs)</w:t>
      </w:r>
      <w:r w:rsidR="00496410" w:rsidRPr="005F3A62">
        <w:rPr>
          <w:rFonts w:ascii="Book Antiqua" w:eastAsia="Book Antiqua" w:hAnsi="Book Antiqua" w:cs="Book Antiqua"/>
          <w:color w:val="000000"/>
          <w:shd w:val="clear" w:color="auto" w:fill="FFFFFF"/>
        </w:rPr>
        <w:t xml:space="preserve"> are widely used in the clinic due to their unique properties, namely, their immunomodulatory activity. Healthy donor MSCs were used to prevent the development of </w:t>
      </w:r>
      <w:r w:rsidR="000B00FF" w:rsidRPr="005F3A62">
        <w:rPr>
          <w:rStyle w:val="tlid-translation"/>
          <w:rFonts w:ascii="Book Antiqua" w:eastAsia="Book Antiqua" w:hAnsi="Book Antiqua" w:cs="Book Antiqua"/>
          <w:color w:val="000000"/>
        </w:rPr>
        <w:t xml:space="preserve">graft </w:t>
      </w:r>
      <w:r w:rsidR="000B00FF" w:rsidRPr="005F3A62">
        <w:rPr>
          <w:rStyle w:val="tlid-translation"/>
          <w:rFonts w:ascii="Book Antiqua" w:eastAsia="Book Antiqua" w:hAnsi="Book Antiqua" w:cs="Book Antiqua"/>
          <w:i/>
          <w:iCs/>
          <w:color w:val="000000"/>
        </w:rPr>
        <w:t>vs</w:t>
      </w:r>
      <w:r w:rsidR="000B00FF" w:rsidRPr="005F3A62">
        <w:rPr>
          <w:rStyle w:val="tlid-translation"/>
          <w:rFonts w:ascii="Book Antiqua" w:eastAsia="Book Antiqua" w:hAnsi="Book Antiqua" w:cs="Book Antiqua"/>
          <w:color w:val="000000"/>
        </w:rPr>
        <w:t xml:space="preserve"> host disease (GVHD)</w:t>
      </w:r>
      <w:r w:rsidR="00496410" w:rsidRPr="005F3A62">
        <w:rPr>
          <w:rFonts w:ascii="Book Antiqua" w:eastAsia="Book Antiqua" w:hAnsi="Book Antiqua" w:cs="Book Antiqua"/>
          <w:color w:val="000000"/>
          <w:shd w:val="clear" w:color="auto" w:fill="FFFFFF"/>
        </w:rPr>
        <w:t xml:space="preserve"> after </w:t>
      </w:r>
      <w:r w:rsidR="000B00FF" w:rsidRPr="005F3A62">
        <w:rPr>
          <w:rStyle w:val="tlid-translation"/>
          <w:rFonts w:ascii="Book Antiqua" w:eastAsia="Book Antiqua" w:hAnsi="Book Antiqua" w:cs="Book Antiqua"/>
          <w:color w:val="000000"/>
        </w:rPr>
        <w:t>allogeneic bone marrow transplantation (</w:t>
      </w:r>
      <w:proofErr w:type="spellStart"/>
      <w:r w:rsidR="000B00FF" w:rsidRPr="005F3A62">
        <w:rPr>
          <w:rStyle w:val="tlid-translation"/>
          <w:rFonts w:ascii="Book Antiqua" w:eastAsia="Book Antiqua" w:hAnsi="Book Antiqua" w:cs="Book Antiqua"/>
          <w:color w:val="000000"/>
        </w:rPr>
        <w:t>allo</w:t>
      </w:r>
      <w:proofErr w:type="spellEnd"/>
      <w:r w:rsidR="000B00FF" w:rsidRPr="005F3A62">
        <w:rPr>
          <w:rStyle w:val="tlid-translation"/>
          <w:rFonts w:ascii="Book Antiqua" w:eastAsia="Book Antiqua" w:hAnsi="Book Antiqua" w:cs="Book Antiqua"/>
          <w:color w:val="000000"/>
        </w:rPr>
        <w:t>-BMT)</w:t>
      </w:r>
      <w:r w:rsidR="00496410" w:rsidRPr="005F3A62">
        <w:rPr>
          <w:rFonts w:ascii="Book Antiqua" w:eastAsia="Book Antiqua" w:hAnsi="Book Antiqua" w:cs="Book Antiqua"/>
          <w:color w:val="000000"/>
          <w:shd w:val="clear" w:color="auto" w:fill="FFFFFF"/>
        </w:rPr>
        <w:t>. The administration of MSCs to patients was not always effective. The MSCs obtained from different donors have individual characteristics. The differences between MSC samples may affect their clinical efficacy.</w:t>
      </w:r>
    </w:p>
    <w:p w14:paraId="2E40049A" w14:textId="77777777" w:rsidR="00A77B3E" w:rsidRPr="005F3A62" w:rsidRDefault="00A77B3E" w:rsidP="005F3A62">
      <w:pPr>
        <w:spacing w:line="360" w:lineRule="auto"/>
        <w:jc w:val="both"/>
        <w:rPr>
          <w:rFonts w:ascii="Book Antiqua" w:hAnsi="Book Antiqua"/>
        </w:rPr>
      </w:pPr>
    </w:p>
    <w:p w14:paraId="68FD4BE7"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motivation</w:t>
      </w:r>
    </w:p>
    <w:p w14:paraId="5855D374"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lastRenderedPageBreak/>
        <w:t xml:space="preserve">It is necessary to increase the efficiency of MSCs use for GVHD prevention after </w:t>
      </w:r>
      <w:proofErr w:type="spellStart"/>
      <w:r w:rsidRPr="005F3A62">
        <w:rPr>
          <w:rFonts w:ascii="Book Antiqua" w:eastAsia="Book Antiqua" w:hAnsi="Book Antiqua" w:cs="Book Antiqua"/>
          <w:color w:val="000000"/>
          <w:shd w:val="clear" w:color="auto" w:fill="FFFFFF"/>
        </w:rPr>
        <w:t>allo</w:t>
      </w:r>
      <w:proofErr w:type="spellEnd"/>
      <w:r w:rsidRPr="005F3A62">
        <w:rPr>
          <w:rFonts w:ascii="Book Antiqua" w:eastAsia="Book Antiqua" w:hAnsi="Book Antiqua" w:cs="Book Antiqua"/>
          <w:color w:val="000000"/>
          <w:shd w:val="clear" w:color="auto" w:fill="FFFFFF"/>
        </w:rPr>
        <w:t>-BMT.</w:t>
      </w:r>
    </w:p>
    <w:p w14:paraId="6F9DF09D" w14:textId="77777777" w:rsidR="00A77B3E" w:rsidRPr="005F3A62" w:rsidRDefault="00A77B3E" w:rsidP="005F3A62">
      <w:pPr>
        <w:spacing w:line="360" w:lineRule="auto"/>
        <w:jc w:val="both"/>
        <w:rPr>
          <w:rFonts w:ascii="Book Antiqua" w:hAnsi="Book Antiqua"/>
        </w:rPr>
      </w:pPr>
    </w:p>
    <w:p w14:paraId="1924B15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objectives</w:t>
      </w:r>
    </w:p>
    <w:p w14:paraId="2FB35B0D" w14:textId="6A7142C6"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 xml:space="preserve">The present study aimed to </w:t>
      </w:r>
      <w:r w:rsidR="00F1452D">
        <w:rPr>
          <w:rFonts w:ascii="Book Antiqua" w:eastAsia="Book Antiqua" w:hAnsi="Book Antiqua" w:cs="Book Antiqua"/>
          <w:color w:val="000000"/>
          <w:shd w:val="clear" w:color="auto" w:fill="FFFFFF"/>
        </w:rPr>
        <w:t>identify</w:t>
      </w:r>
      <w:r w:rsidRPr="005F3A62">
        <w:rPr>
          <w:rFonts w:ascii="Book Antiqua" w:eastAsia="Book Antiqua" w:hAnsi="Book Antiqua" w:cs="Book Antiqua"/>
          <w:color w:val="000000"/>
          <w:shd w:val="clear" w:color="auto" w:fill="FFFFFF"/>
        </w:rPr>
        <w:t xml:space="preserve"> the differences between effective and ineffective MSCs.</w:t>
      </w:r>
    </w:p>
    <w:p w14:paraId="0EB8C769" w14:textId="77777777" w:rsidR="00A77B3E" w:rsidRPr="005F3A62" w:rsidRDefault="00A77B3E" w:rsidP="005F3A62">
      <w:pPr>
        <w:spacing w:line="360" w:lineRule="auto"/>
        <w:jc w:val="both"/>
        <w:rPr>
          <w:rFonts w:ascii="Book Antiqua" w:hAnsi="Book Antiqua"/>
        </w:rPr>
      </w:pPr>
    </w:p>
    <w:p w14:paraId="61C6B7C5"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methods</w:t>
      </w:r>
    </w:p>
    <w:p w14:paraId="1F84FC5A" w14:textId="5C05AD65"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Aliquots of 52 MSC samples that were used for GVHD prop</w:t>
      </w:r>
      <w:r w:rsidR="00F1452D">
        <w:rPr>
          <w:rFonts w:ascii="Book Antiqua" w:eastAsia="Book Antiqua" w:hAnsi="Book Antiqua" w:cs="Book Antiqua"/>
          <w:color w:val="000000"/>
          <w:shd w:val="clear" w:color="auto" w:fill="FFFFFF"/>
        </w:rPr>
        <w:t>h</w:t>
      </w:r>
      <w:r w:rsidRPr="005F3A62">
        <w:rPr>
          <w:rFonts w:ascii="Book Antiqua" w:eastAsia="Book Antiqua" w:hAnsi="Book Antiqua" w:cs="Book Antiqua"/>
          <w:color w:val="000000"/>
          <w:shd w:val="clear" w:color="auto" w:fill="FFFFFF"/>
        </w:rPr>
        <w:t>ylaxis were examined. These cells were cultured in the presence of peripheral blood mononuclear cells (PBMCs) from a third-party donor or treated with the pro-inflammatory cytokines IL-1</w:t>
      </w:r>
      <w:r w:rsidR="00F1452D" w:rsidRPr="005F3A62">
        <w:rPr>
          <w:rStyle w:val="tlid-translation"/>
          <w:rFonts w:ascii="Book Antiqua" w:eastAsia="Book Antiqua" w:hAnsi="Book Antiqua" w:cs="Book Antiqua"/>
          <w:color w:val="000000"/>
        </w:rPr>
        <w:t>β</w:t>
      </w:r>
      <w:r w:rsidRPr="005F3A62">
        <w:rPr>
          <w:rFonts w:ascii="Book Antiqua" w:eastAsia="Book Antiqua" w:hAnsi="Book Antiqua" w:cs="Book Antiqua"/>
          <w:color w:val="000000"/>
          <w:shd w:val="clear" w:color="auto" w:fill="FFFFFF"/>
        </w:rPr>
        <w:t xml:space="preserve">, IFN and TNF. The immunophenotype of </w:t>
      </w:r>
      <w:r w:rsidR="00F1452D">
        <w:rPr>
          <w:rFonts w:ascii="Book Antiqua" w:eastAsia="Book Antiqua" w:hAnsi="Book Antiqua" w:cs="Book Antiqua"/>
          <w:color w:val="000000"/>
          <w:shd w:val="clear" w:color="auto" w:fill="FFFFFF"/>
        </w:rPr>
        <w:t>un</w:t>
      </w:r>
      <w:r w:rsidRPr="005F3A62">
        <w:rPr>
          <w:rFonts w:ascii="Book Antiqua" w:eastAsia="Book Antiqua" w:hAnsi="Book Antiqua" w:cs="Book Antiqua"/>
          <w:color w:val="000000"/>
          <w:shd w:val="clear" w:color="auto" w:fill="FFFFFF"/>
        </w:rPr>
        <w:t>treated MSCs, the MSCs cocultured with PBMCs for 4 days or the MSCs exposed to cytokines was investigated by flow cytometry. The proportions of CD25-, CD146-, CD69-, HLA-DR- and PD-1-positive CD4+ and CD8+ cells and the distribution of various effector and memory cell subpopulations in the PBMCs cocultured with MSCs were also determined.</w:t>
      </w:r>
    </w:p>
    <w:p w14:paraId="4BD1BEDE" w14:textId="77777777" w:rsidR="00A77B3E" w:rsidRPr="005F3A62" w:rsidRDefault="00A77B3E" w:rsidP="005F3A62">
      <w:pPr>
        <w:spacing w:line="360" w:lineRule="auto"/>
        <w:jc w:val="both"/>
        <w:rPr>
          <w:rFonts w:ascii="Book Antiqua" w:hAnsi="Book Antiqua"/>
        </w:rPr>
      </w:pPr>
    </w:p>
    <w:p w14:paraId="48943100"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results</w:t>
      </w:r>
    </w:p>
    <w:p w14:paraId="7828AB7B" w14:textId="19A57504"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Differences in the immunophenotypes of effective and ineffective MSCs were observed. In the effective samples, the mean fluorescence intensity (MFI) of HLA-ABC, HLA-DR, CD105, and CD146 was significantly higher. After MSCs were treated with IFN or cocultured with PBMCs, the HLA-ABC, HLA-DR, CD90 and CD54 MFI showed a stronger increase in the effective MSCs, which indicate</w:t>
      </w:r>
      <w:r w:rsidR="00F1452D">
        <w:rPr>
          <w:rFonts w:ascii="Book Antiqua" w:eastAsia="Book Antiqua" w:hAnsi="Book Antiqua" w:cs="Book Antiqua"/>
          <w:color w:val="000000"/>
          <w:shd w:val="clear" w:color="auto" w:fill="FFFFFF"/>
        </w:rPr>
        <w:t>d</w:t>
      </w:r>
      <w:r w:rsidRPr="005F3A62">
        <w:rPr>
          <w:rFonts w:ascii="Book Antiqua" w:eastAsia="Book Antiqua" w:hAnsi="Book Antiqua" w:cs="Book Antiqua"/>
          <w:color w:val="000000"/>
          <w:shd w:val="clear" w:color="auto" w:fill="FFFFFF"/>
        </w:rPr>
        <w:t xml:space="preserve"> an increase in the immunomodulatory activity of these cells. When PBMCs were cocultured with effective MSCs, the proportions of CD4+ and CD8+central memory cells significantly decreased, and the proportion of CD8+CD146+ lymphocytes increased more than in the subpopulations of lymphocytes cocultured with MSC samples that were ineffective in GVHD prevention. In addition, the proportion of CD8+effector memory lymphocytes decreased in the PBMCs cocultured with the effective MSC samples but increased in the </w:t>
      </w:r>
      <w:r w:rsidRPr="005F3A62">
        <w:rPr>
          <w:rFonts w:ascii="Book Antiqua" w:eastAsia="Book Antiqua" w:hAnsi="Book Antiqua" w:cs="Book Antiqua"/>
          <w:color w:val="000000"/>
          <w:shd w:val="clear" w:color="auto" w:fill="FFFFFF"/>
        </w:rPr>
        <w:lastRenderedPageBreak/>
        <w:t>PBMCs cocultured with the ineffective MSC samples. The proportion of CD4+CD146+ lymphocytes increased only when cocultured with the inefficient samples.</w:t>
      </w:r>
    </w:p>
    <w:p w14:paraId="4B478FC2" w14:textId="77777777" w:rsidR="00A77B3E" w:rsidRPr="005F3A62" w:rsidRDefault="00A77B3E" w:rsidP="005F3A62">
      <w:pPr>
        <w:spacing w:line="360" w:lineRule="auto"/>
        <w:jc w:val="both"/>
        <w:rPr>
          <w:rFonts w:ascii="Book Antiqua" w:hAnsi="Book Antiqua"/>
        </w:rPr>
      </w:pPr>
    </w:p>
    <w:p w14:paraId="1362EBE8"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conclusions</w:t>
      </w:r>
    </w:p>
    <w:p w14:paraId="5500E25F"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shd w:val="clear" w:color="auto" w:fill="FFFFFF"/>
        </w:rPr>
        <w:t>For the first time, differences were observed between MSC samples that were effective for GVHD prophylaxis and those that were ineffective. Thus, it was shown that the immunomodulatory activity of MSCs depends on the individual characteristics of the MSC population.</w:t>
      </w:r>
    </w:p>
    <w:p w14:paraId="1DF92E1B" w14:textId="77777777" w:rsidR="00A77B3E" w:rsidRPr="005F3A62" w:rsidRDefault="00A77B3E" w:rsidP="005F3A62">
      <w:pPr>
        <w:spacing w:line="360" w:lineRule="auto"/>
        <w:jc w:val="both"/>
        <w:rPr>
          <w:rFonts w:ascii="Book Antiqua" w:hAnsi="Book Antiqua"/>
        </w:rPr>
      </w:pPr>
    </w:p>
    <w:p w14:paraId="7B6A823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i/>
          <w:color w:val="000000"/>
        </w:rPr>
        <w:t>Research perspectives</w:t>
      </w:r>
    </w:p>
    <w:p w14:paraId="40138CD1"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Determination of the main differences between effective and ineffective samples will improve the clinical results of MSC use. The list of the most significant parameters showing the differences between effective and ineffective MSC samples may change after increasing the number of samples and additional analysis of samples using OMIX technology.</w:t>
      </w:r>
    </w:p>
    <w:p w14:paraId="490E175A" w14:textId="77777777" w:rsidR="00A77B3E" w:rsidRPr="005F3A62" w:rsidRDefault="00A77B3E" w:rsidP="005F3A62">
      <w:pPr>
        <w:spacing w:line="360" w:lineRule="auto"/>
        <w:jc w:val="both"/>
        <w:rPr>
          <w:rFonts w:ascii="Book Antiqua" w:hAnsi="Book Antiqua"/>
        </w:rPr>
      </w:pPr>
    </w:p>
    <w:p w14:paraId="3CA2A0FA"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REFERENCES</w:t>
      </w:r>
    </w:p>
    <w:p w14:paraId="46066306"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 </w:t>
      </w:r>
      <w:r w:rsidRPr="005F3A62">
        <w:rPr>
          <w:rFonts w:ascii="Book Antiqua" w:hAnsi="Book Antiqua"/>
          <w:b/>
        </w:rPr>
        <w:t>Ghimire S</w:t>
      </w:r>
      <w:r w:rsidRPr="005F3A62">
        <w:rPr>
          <w:rFonts w:ascii="Book Antiqua" w:hAnsi="Book Antiqua"/>
        </w:rPr>
        <w:t xml:space="preserve">, Weber D, Mavin E, Wang XN, Dickinson AM, Holler E. Pathophysiology of GvHD and Other HSCT-Related Major Complications. </w:t>
      </w:r>
      <w:r w:rsidRPr="005F3A62">
        <w:rPr>
          <w:rFonts w:ascii="Book Antiqua" w:hAnsi="Book Antiqua"/>
          <w:i/>
        </w:rPr>
        <w:t>Front Immunol</w:t>
      </w:r>
      <w:r w:rsidRPr="005F3A62">
        <w:rPr>
          <w:rFonts w:ascii="Book Antiqua" w:hAnsi="Book Antiqua"/>
        </w:rPr>
        <w:t xml:space="preserve"> 2017; </w:t>
      </w:r>
      <w:r w:rsidRPr="005F3A62">
        <w:rPr>
          <w:rFonts w:ascii="Book Antiqua" w:hAnsi="Book Antiqua"/>
          <w:b/>
        </w:rPr>
        <w:t>8</w:t>
      </w:r>
      <w:r w:rsidRPr="005F3A62">
        <w:rPr>
          <w:rFonts w:ascii="Book Antiqua" w:hAnsi="Book Antiqua"/>
        </w:rPr>
        <w:t>: 79 [PMID: 28373870 DOI: 10.3389/fimmu.2017.00079]</w:t>
      </w:r>
    </w:p>
    <w:p w14:paraId="7E11AC9A"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 </w:t>
      </w:r>
      <w:proofErr w:type="spellStart"/>
      <w:r w:rsidRPr="005F3A62">
        <w:rPr>
          <w:rFonts w:ascii="Book Antiqua" w:hAnsi="Book Antiqua"/>
          <w:b/>
        </w:rPr>
        <w:t>Elgaz</w:t>
      </w:r>
      <w:proofErr w:type="spellEnd"/>
      <w:r w:rsidRPr="005F3A62">
        <w:rPr>
          <w:rFonts w:ascii="Book Antiqua" w:hAnsi="Book Antiqua"/>
          <w:b/>
        </w:rPr>
        <w:t xml:space="preserve"> S</w:t>
      </w:r>
      <w:r w:rsidRPr="005F3A62">
        <w:rPr>
          <w:rFonts w:ascii="Book Antiqua" w:hAnsi="Book Antiqua"/>
        </w:rPr>
        <w:t xml:space="preserve">, </w:t>
      </w:r>
      <w:proofErr w:type="spellStart"/>
      <w:r w:rsidRPr="005F3A62">
        <w:rPr>
          <w:rFonts w:ascii="Book Antiqua" w:hAnsi="Book Antiqua"/>
        </w:rPr>
        <w:t>Kuçi</w:t>
      </w:r>
      <w:proofErr w:type="spellEnd"/>
      <w:r w:rsidRPr="005F3A62">
        <w:rPr>
          <w:rFonts w:ascii="Book Antiqua" w:hAnsi="Book Antiqua"/>
        </w:rPr>
        <w:t xml:space="preserve"> Z, </w:t>
      </w:r>
      <w:proofErr w:type="spellStart"/>
      <w:r w:rsidRPr="005F3A62">
        <w:rPr>
          <w:rFonts w:ascii="Book Antiqua" w:hAnsi="Book Antiqua"/>
        </w:rPr>
        <w:t>Kuçi</w:t>
      </w:r>
      <w:proofErr w:type="spellEnd"/>
      <w:r w:rsidRPr="005F3A62">
        <w:rPr>
          <w:rFonts w:ascii="Book Antiqua" w:hAnsi="Book Antiqua"/>
        </w:rPr>
        <w:t xml:space="preserve"> S, </w:t>
      </w:r>
      <w:proofErr w:type="spellStart"/>
      <w:r w:rsidRPr="005F3A62">
        <w:rPr>
          <w:rFonts w:ascii="Book Antiqua" w:hAnsi="Book Antiqua"/>
        </w:rPr>
        <w:t>Bönig</w:t>
      </w:r>
      <w:proofErr w:type="spellEnd"/>
      <w:r w:rsidRPr="005F3A62">
        <w:rPr>
          <w:rFonts w:ascii="Book Antiqua" w:hAnsi="Book Antiqua"/>
        </w:rPr>
        <w:t xml:space="preserve"> H, Bader P. Clinical Use of Mesenchymal Stromal Cells in the Treatment of Acute Graft-versus-Host Disease. </w:t>
      </w:r>
      <w:proofErr w:type="spellStart"/>
      <w:r w:rsidRPr="005F3A62">
        <w:rPr>
          <w:rFonts w:ascii="Book Antiqua" w:hAnsi="Book Antiqua"/>
          <w:i/>
        </w:rPr>
        <w:t>Transfus</w:t>
      </w:r>
      <w:proofErr w:type="spellEnd"/>
      <w:r w:rsidRPr="005F3A62">
        <w:rPr>
          <w:rFonts w:ascii="Book Antiqua" w:hAnsi="Book Antiqua"/>
          <w:i/>
        </w:rPr>
        <w:t xml:space="preserve"> Med </w:t>
      </w:r>
      <w:proofErr w:type="spellStart"/>
      <w:r w:rsidRPr="005F3A62">
        <w:rPr>
          <w:rFonts w:ascii="Book Antiqua" w:hAnsi="Book Antiqua"/>
          <w:i/>
        </w:rPr>
        <w:t>Hemother</w:t>
      </w:r>
      <w:proofErr w:type="spellEnd"/>
      <w:r w:rsidRPr="005F3A62">
        <w:rPr>
          <w:rFonts w:ascii="Book Antiqua" w:hAnsi="Book Antiqua"/>
        </w:rPr>
        <w:t xml:space="preserve"> 2019; </w:t>
      </w:r>
      <w:r w:rsidRPr="005F3A62">
        <w:rPr>
          <w:rFonts w:ascii="Book Antiqua" w:hAnsi="Book Antiqua"/>
          <w:b/>
        </w:rPr>
        <w:t>46</w:t>
      </w:r>
      <w:r w:rsidRPr="005F3A62">
        <w:rPr>
          <w:rFonts w:ascii="Book Antiqua" w:hAnsi="Book Antiqua"/>
        </w:rPr>
        <w:t>: 27-34 [PMID: 31244579 DOI: 10.1159/000496809]</w:t>
      </w:r>
    </w:p>
    <w:p w14:paraId="07177E7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 </w:t>
      </w:r>
      <w:proofErr w:type="spellStart"/>
      <w:r w:rsidRPr="005F3A62">
        <w:rPr>
          <w:rFonts w:ascii="Book Antiqua" w:hAnsi="Book Antiqua"/>
          <w:b/>
        </w:rPr>
        <w:t>Galipeau</w:t>
      </w:r>
      <w:proofErr w:type="spellEnd"/>
      <w:r w:rsidRPr="005F3A62">
        <w:rPr>
          <w:rFonts w:ascii="Book Antiqua" w:hAnsi="Book Antiqua"/>
          <w:b/>
        </w:rPr>
        <w:t xml:space="preserve"> J</w:t>
      </w:r>
      <w:r w:rsidRPr="005F3A62">
        <w:rPr>
          <w:rFonts w:ascii="Book Antiqua" w:hAnsi="Book Antiqua"/>
        </w:rPr>
        <w:t xml:space="preserve">, </w:t>
      </w:r>
      <w:proofErr w:type="spellStart"/>
      <w:r w:rsidRPr="005F3A62">
        <w:rPr>
          <w:rFonts w:ascii="Book Antiqua" w:hAnsi="Book Antiqua"/>
        </w:rPr>
        <w:t>Sensébé</w:t>
      </w:r>
      <w:proofErr w:type="spellEnd"/>
      <w:r w:rsidRPr="005F3A62">
        <w:rPr>
          <w:rFonts w:ascii="Book Antiqua" w:hAnsi="Book Antiqua"/>
        </w:rPr>
        <w:t xml:space="preserve"> L. Mesenchymal Stromal Cells: Clinical Challenges and Therapeutic Opportunities. </w:t>
      </w:r>
      <w:r w:rsidRPr="005F3A62">
        <w:rPr>
          <w:rFonts w:ascii="Book Antiqua" w:hAnsi="Book Antiqua"/>
          <w:i/>
        </w:rPr>
        <w:t>Cell Stem Cell</w:t>
      </w:r>
      <w:r w:rsidRPr="005F3A62">
        <w:rPr>
          <w:rFonts w:ascii="Book Antiqua" w:hAnsi="Book Antiqua"/>
        </w:rPr>
        <w:t xml:space="preserve"> 2018; </w:t>
      </w:r>
      <w:r w:rsidRPr="005F3A62">
        <w:rPr>
          <w:rFonts w:ascii="Book Antiqua" w:hAnsi="Book Antiqua"/>
          <w:b/>
        </w:rPr>
        <w:t>22</w:t>
      </w:r>
      <w:r w:rsidRPr="005F3A62">
        <w:rPr>
          <w:rFonts w:ascii="Book Antiqua" w:hAnsi="Book Antiqua"/>
        </w:rPr>
        <w:t>: 824-833 [PMID: 29859173 DOI: 10.1016/j.stem.2018.05.004]</w:t>
      </w:r>
    </w:p>
    <w:p w14:paraId="2B5B7213"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 </w:t>
      </w:r>
      <w:r w:rsidRPr="005F3A62">
        <w:rPr>
          <w:rFonts w:ascii="Book Antiqua" w:hAnsi="Book Antiqua"/>
          <w:b/>
        </w:rPr>
        <w:t>Bianco P</w:t>
      </w:r>
      <w:r w:rsidRPr="005F3A62">
        <w:rPr>
          <w:rFonts w:ascii="Book Antiqua" w:hAnsi="Book Antiqua"/>
        </w:rPr>
        <w:t xml:space="preserve">, Robey PG, Simmons PJ. Mesenchymal stem cells: revisiting history, concepts, and assays. </w:t>
      </w:r>
      <w:r w:rsidRPr="005F3A62">
        <w:rPr>
          <w:rFonts w:ascii="Book Antiqua" w:hAnsi="Book Antiqua"/>
          <w:i/>
        </w:rPr>
        <w:t>Cell Stem Cell</w:t>
      </w:r>
      <w:r w:rsidRPr="005F3A62">
        <w:rPr>
          <w:rFonts w:ascii="Book Antiqua" w:hAnsi="Book Antiqua"/>
        </w:rPr>
        <w:t xml:space="preserve"> 2008; </w:t>
      </w:r>
      <w:r w:rsidRPr="005F3A62">
        <w:rPr>
          <w:rFonts w:ascii="Book Antiqua" w:hAnsi="Book Antiqua"/>
          <w:b/>
        </w:rPr>
        <w:t>2</w:t>
      </w:r>
      <w:r w:rsidRPr="005F3A62">
        <w:rPr>
          <w:rFonts w:ascii="Book Antiqua" w:hAnsi="Book Antiqua"/>
        </w:rPr>
        <w:t>: 313-319 [PMID: 18397751 DOI: 10.1016/j.stem.2008.03.002]</w:t>
      </w:r>
    </w:p>
    <w:p w14:paraId="6E340A62"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5 </w:t>
      </w:r>
      <w:proofErr w:type="spellStart"/>
      <w:r w:rsidRPr="005F3A62">
        <w:rPr>
          <w:rFonts w:ascii="Book Antiqua" w:hAnsi="Book Antiqua"/>
          <w:b/>
        </w:rPr>
        <w:t>Greim</w:t>
      </w:r>
      <w:proofErr w:type="spellEnd"/>
      <w:r w:rsidRPr="005F3A62">
        <w:rPr>
          <w:rFonts w:ascii="Book Antiqua" w:hAnsi="Book Antiqua"/>
          <w:b/>
        </w:rPr>
        <w:t xml:space="preserve"> H</w:t>
      </w:r>
      <w:r w:rsidRPr="005F3A62">
        <w:rPr>
          <w:rFonts w:ascii="Book Antiqua" w:hAnsi="Book Antiqua"/>
        </w:rPr>
        <w:t xml:space="preserve">, Kaden DA, Larson RA, Palermo CM, Rice JM, Ross D, Snyder R. The bone marrow niche, stem cells, and leukemia: impact of drugs, chemicals, and the environment. </w:t>
      </w:r>
      <w:r w:rsidRPr="005F3A62">
        <w:rPr>
          <w:rFonts w:ascii="Book Antiqua" w:hAnsi="Book Antiqua"/>
          <w:i/>
        </w:rPr>
        <w:t xml:space="preserve">Ann N Y </w:t>
      </w:r>
      <w:proofErr w:type="spellStart"/>
      <w:r w:rsidRPr="005F3A62">
        <w:rPr>
          <w:rFonts w:ascii="Book Antiqua" w:hAnsi="Book Antiqua"/>
          <w:i/>
        </w:rPr>
        <w:t>Acad</w:t>
      </w:r>
      <w:proofErr w:type="spellEnd"/>
      <w:r w:rsidRPr="005F3A62">
        <w:rPr>
          <w:rFonts w:ascii="Book Antiqua" w:hAnsi="Book Antiqua"/>
          <w:i/>
        </w:rPr>
        <w:t xml:space="preserve"> </w:t>
      </w:r>
      <w:proofErr w:type="spellStart"/>
      <w:r w:rsidRPr="005F3A62">
        <w:rPr>
          <w:rFonts w:ascii="Book Antiqua" w:hAnsi="Book Antiqua"/>
          <w:i/>
        </w:rPr>
        <w:t>Sci</w:t>
      </w:r>
      <w:proofErr w:type="spellEnd"/>
      <w:r w:rsidRPr="005F3A62">
        <w:rPr>
          <w:rFonts w:ascii="Book Antiqua" w:hAnsi="Book Antiqua"/>
        </w:rPr>
        <w:t xml:space="preserve"> 2014; </w:t>
      </w:r>
      <w:r w:rsidRPr="005F3A62">
        <w:rPr>
          <w:rFonts w:ascii="Book Antiqua" w:hAnsi="Book Antiqua"/>
          <w:b/>
        </w:rPr>
        <w:t>1310</w:t>
      </w:r>
      <w:r w:rsidRPr="005F3A62">
        <w:rPr>
          <w:rFonts w:ascii="Book Antiqua" w:hAnsi="Book Antiqua"/>
        </w:rPr>
        <w:t>: 7-31 [PMID: 24495159 DOI: 10.1111/nyas.12362]</w:t>
      </w:r>
    </w:p>
    <w:p w14:paraId="5D7F366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6 </w:t>
      </w:r>
      <w:proofErr w:type="spellStart"/>
      <w:r w:rsidRPr="005F3A62">
        <w:rPr>
          <w:rFonts w:ascii="Book Antiqua" w:hAnsi="Book Antiqua"/>
          <w:b/>
        </w:rPr>
        <w:t>Dominici</w:t>
      </w:r>
      <w:proofErr w:type="spellEnd"/>
      <w:r w:rsidRPr="005F3A62">
        <w:rPr>
          <w:rFonts w:ascii="Book Antiqua" w:hAnsi="Book Antiqua"/>
          <w:b/>
        </w:rPr>
        <w:t xml:space="preserve"> M</w:t>
      </w:r>
      <w:r w:rsidRPr="005F3A62">
        <w:rPr>
          <w:rFonts w:ascii="Book Antiqua" w:hAnsi="Book Antiqua"/>
        </w:rPr>
        <w:t xml:space="preserve">, Le Blanc K, Mueller I, </w:t>
      </w:r>
      <w:proofErr w:type="spellStart"/>
      <w:r w:rsidRPr="005F3A62">
        <w:rPr>
          <w:rFonts w:ascii="Book Antiqua" w:hAnsi="Book Antiqua"/>
        </w:rPr>
        <w:t>Slaper-Cortenbach</w:t>
      </w:r>
      <w:proofErr w:type="spellEnd"/>
      <w:r w:rsidRPr="005F3A62">
        <w:rPr>
          <w:rFonts w:ascii="Book Antiqua" w:hAnsi="Book Antiqua"/>
        </w:rPr>
        <w:t xml:space="preserve"> I, Marini F, Krause D, Deans R, Keating A, </w:t>
      </w:r>
      <w:proofErr w:type="spellStart"/>
      <w:r w:rsidRPr="005F3A62">
        <w:rPr>
          <w:rFonts w:ascii="Book Antiqua" w:hAnsi="Book Antiqua"/>
        </w:rPr>
        <w:t>Prockop</w:t>
      </w:r>
      <w:proofErr w:type="spellEnd"/>
      <w:r w:rsidRPr="005F3A62">
        <w:rPr>
          <w:rFonts w:ascii="Book Antiqua" w:hAnsi="Book Antiqua"/>
        </w:rPr>
        <w:t xml:space="preserve"> </w:t>
      </w:r>
      <w:proofErr w:type="spellStart"/>
      <w:r w:rsidRPr="005F3A62">
        <w:rPr>
          <w:rFonts w:ascii="Book Antiqua" w:hAnsi="Book Antiqua"/>
        </w:rPr>
        <w:t>Dj</w:t>
      </w:r>
      <w:proofErr w:type="spellEnd"/>
      <w:r w:rsidRPr="005F3A62">
        <w:rPr>
          <w:rFonts w:ascii="Book Antiqua" w:hAnsi="Book Antiqua"/>
        </w:rPr>
        <w:t xml:space="preserve">, Horwitz E. Minimal criteria for defining multipotent mesenchymal stromal cells. The International Society for Cellular Therapy position statement. </w:t>
      </w:r>
      <w:proofErr w:type="spellStart"/>
      <w:r w:rsidRPr="005F3A62">
        <w:rPr>
          <w:rFonts w:ascii="Book Antiqua" w:hAnsi="Book Antiqua"/>
          <w:i/>
        </w:rPr>
        <w:t>Cytotherapy</w:t>
      </w:r>
      <w:proofErr w:type="spellEnd"/>
      <w:r w:rsidRPr="005F3A62">
        <w:rPr>
          <w:rFonts w:ascii="Book Antiqua" w:hAnsi="Book Antiqua"/>
        </w:rPr>
        <w:t xml:space="preserve"> 2006; </w:t>
      </w:r>
      <w:r w:rsidRPr="005F3A62">
        <w:rPr>
          <w:rFonts w:ascii="Book Antiqua" w:hAnsi="Book Antiqua"/>
          <w:b/>
        </w:rPr>
        <w:t>8</w:t>
      </w:r>
      <w:r w:rsidRPr="005F3A62">
        <w:rPr>
          <w:rFonts w:ascii="Book Antiqua" w:hAnsi="Book Antiqua"/>
        </w:rPr>
        <w:t>: 315-317 [PMID: 16923606 DOI: 10.1080/14653240600855905]</w:t>
      </w:r>
    </w:p>
    <w:p w14:paraId="74560CEA" w14:textId="128B4B87" w:rsidR="00C9208A" w:rsidRPr="005F3A62" w:rsidRDefault="00C9208A" w:rsidP="005F3A62">
      <w:pPr>
        <w:spacing w:line="360" w:lineRule="auto"/>
        <w:jc w:val="both"/>
        <w:rPr>
          <w:rFonts w:ascii="Book Antiqua" w:hAnsi="Book Antiqua"/>
        </w:rPr>
      </w:pPr>
      <w:r w:rsidRPr="005F3A62">
        <w:rPr>
          <w:rFonts w:ascii="Book Antiqua" w:hAnsi="Book Antiqua"/>
        </w:rPr>
        <w:t xml:space="preserve">7 </w:t>
      </w:r>
      <w:proofErr w:type="spellStart"/>
      <w:r w:rsidRPr="005F3A62">
        <w:rPr>
          <w:rFonts w:ascii="Book Antiqua" w:hAnsi="Book Antiqua"/>
          <w:b/>
        </w:rPr>
        <w:t>Krampera</w:t>
      </w:r>
      <w:proofErr w:type="spellEnd"/>
      <w:r w:rsidRPr="005F3A62">
        <w:rPr>
          <w:rFonts w:ascii="Book Antiqua" w:hAnsi="Book Antiqua"/>
          <w:b/>
        </w:rPr>
        <w:t xml:space="preserve"> M</w:t>
      </w:r>
      <w:r w:rsidRPr="005F3A62">
        <w:rPr>
          <w:rFonts w:ascii="Book Antiqua" w:hAnsi="Book Antiqua"/>
        </w:rPr>
        <w:t xml:space="preserve">. Mesenchymal stromal cell 'licensing': a multistep process. </w:t>
      </w:r>
      <w:r w:rsidRPr="005F3A62">
        <w:rPr>
          <w:rFonts w:ascii="Book Antiqua" w:hAnsi="Book Antiqua"/>
          <w:i/>
        </w:rPr>
        <w:t>Leukemia</w:t>
      </w:r>
      <w:r w:rsidRPr="005F3A62">
        <w:rPr>
          <w:rFonts w:ascii="Book Antiqua" w:hAnsi="Book Antiqua"/>
        </w:rPr>
        <w:t xml:space="preserve"> 2011; </w:t>
      </w:r>
      <w:r w:rsidRPr="005F3A62">
        <w:rPr>
          <w:rFonts w:ascii="Book Antiqua" w:hAnsi="Book Antiqua"/>
          <w:b/>
        </w:rPr>
        <w:t>25</w:t>
      </w:r>
      <w:r w:rsidRPr="005F3A62">
        <w:rPr>
          <w:rFonts w:ascii="Book Antiqua" w:hAnsi="Book Antiqua"/>
        </w:rPr>
        <w:t>: 1408-1414 [PMID: 21617697 DOI: 10.1038/</w:t>
      </w:r>
      <w:r w:rsidR="00926444" w:rsidRPr="005F3A62">
        <w:rPr>
          <w:rFonts w:ascii="Book Antiqua" w:hAnsi="Book Antiqua"/>
        </w:rPr>
        <w:t>leu</w:t>
      </w:r>
      <w:r w:rsidRPr="005F3A62">
        <w:rPr>
          <w:rFonts w:ascii="Book Antiqua" w:hAnsi="Book Antiqua"/>
        </w:rPr>
        <w:t>.2011.108]</w:t>
      </w:r>
    </w:p>
    <w:p w14:paraId="243A598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8 </w:t>
      </w:r>
      <w:proofErr w:type="spellStart"/>
      <w:r w:rsidRPr="005F3A62">
        <w:rPr>
          <w:rFonts w:ascii="Book Antiqua" w:hAnsi="Book Antiqua"/>
          <w:b/>
        </w:rPr>
        <w:t>Miettinen</w:t>
      </w:r>
      <w:proofErr w:type="spellEnd"/>
      <w:r w:rsidRPr="005F3A62">
        <w:rPr>
          <w:rFonts w:ascii="Book Antiqua" w:hAnsi="Book Antiqua"/>
          <w:b/>
        </w:rPr>
        <w:t xml:space="preserve"> JA</w:t>
      </w:r>
      <w:r w:rsidRPr="005F3A62">
        <w:rPr>
          <w:rFonts w:ascii="Book Antiqua" w:hAnsi="Book Antiqua"/>
        </w:rPr>
        <w:t xml:space="preserve">, </w:t>
      </w:r>
      <w:proofErr w:type="spellStart"/>
      <w:r w:rsidRPr="005F3A62">
        <w:rPr>
          <w:rFonts w:ascii="Book Antiqua" w:hAnsi="Book Antiqua"/>
        </w:rPr>
        <w:t>Pietilä</w:t>
      </w:r>
      <w:proofErr w:type="spellEnd"/>
      <w:r w:rsidRPr="005F3A62">
        <w:rPr>
          <w:rFonts w:ascii="Book Antiqua" w:hAnsi="Book Antiqua"/>
        </w:rPr>
        <w:t xml:space="preserve"> M, </w:t>
      </w:r>
      <w:proofErr w:type="spellStart"/>
      <w:r w:rsidRPr="005F3A62">
        <w:rPr>
          <w:rFonts w:ascii="Book Antiqua" w:hAnsi="Book Antiqua"/>
        </w:rPr>
        <w:t>Salonen</w:t>
      </w:r>
      <w:proofErr w:type="spellEnd"/>
      <w:r w:rsidRPr="005F3A62">
        <w:rPr>
          <w:rFonts w:ascii="Book Antiqua" w:hAnsi="Book Antiqua"/>
        </w:rPr>
        <w:t xml:space="preserve"> RJ, </w:t>
      </w:r>
      <w:proofErr w:type="spellStart"/>
      <w:r w:rsidRPr="005F3A62">
        <w:rPr>
          <w:rFonts w:ascii="Book Antiqua" w:hAnsi="Book Antiqua"/>
        </w:rPr>
        <w:t>Ohlmeier</w:t>
      </w:r>
      <w:proofErr w:type="spellEnd"/>
      <w:r w:rsidRPr="005F3A62">
        <w:rPr>
          <w:rFonts w:ascii="Book Antiqua" w:hAnsi="Book Antiqua"/>
        </w:rPr>
        <w:t xml:space="preserve"> S, </w:t>
      </w:r>
      <w:proofErr w:type="spellStart"/>
      <w:r w:rsidRPr="005F3A62">
        <w:rPr>
          <w:rFonts w:ascii="Book Antiqua" w:hAnsi="Book Antiqua"/>
        </w:rPr>
        <w:t>Ylitalo</w:t>
      </w:r>
      <w:proofErr w:type="spellEnd"/>
      <w:r w:rsidRPr="005F3A62">
        <w:rPr>
          <w:rFonts w:ascii="Book Antiqua" w:hAnsi="Book Antiqua"/>
        </w:rPr>
        <w:t xml:space="preserve"> K, </w:t>
      </w:r>
      <w:proofErr w:type="spellStart"/>
      <w:r w:rsidRPr="005F3A62">
        <w:rPr>
          <w:rFonts w:ascii="Book Antiqua" w:hAnsi="Book Antiqua"/>
        </w:rPr>
        <w:t>Huikuri</w:t>
      </w:r>
      <w:proofErr w:type="spellEnd"/>
      <w:r w:rsidRPr="005F3A62">
        <w:rPr>
          <w:rFonts w:ascii="Book Antiqua" w:hAnsi="Book Antiqua"/>
        </w:rPr>
        <w:t xml:space="preserve"> HV, </w:t>
      </w:r>
      <w:proofErr w:type="spellStart"/>
      <w:r w:rsidRPr="005F3A62">
        <w:rPr>
          <w:rFonts w:ascii="Book Antiqua" w:hAnsi="Book Antiqua"/>
        </w:rPr>
        <w:t>Lehenkari</w:t>
      </w:r>
      <w:proofErr w:type="spellEnd"/>
      <w:r w:rsidRPr="005F3A62">
        <w:rPr>
          <w:rFonts w:ascii="Book Antiqua" w:hAnsi="Book Antiqua"/>
        </w:rPr>
        <w:t xml:space="preserve"> P. Tumor necrosis factor alpha promotes the expression of immunosuppressive proteins and enhances the cell growth in a human bone marrow-derived stem cell culture. </w:t>
      </w:r>
      <w:r w:rsidRPr="005F3A62">
        <w:rPr>
          <w:rFonts w:ascii="Book Antiqua" w:hAnsi="Book Antiqua"/>
          <w:i/>
        </w:rPr>
        <w:t>Exp Cell Res</w:t>
      </w:r>
      <w:r w:rsidRPr="005F3A62">
        <w:rPr>
          <w:rFonts w:ascii="Book Antiqua" w:hAnsi="Book Antiqua"/>
        </w:rPr>
        <w:t xml:space="preserve"> 2011; </w:t>
      </w:r>
      <w:r w:rsidRPr="005F3A62">
        <w:rPr>
          <w:rFonts w:ascii="Book Antiqua" w:hAnsi="Book Antiqua"/>
          <w:b/>
        </w:rPr>
        <w:t>317</w:t>
      </w:r>
      <w:r w:rsidRPr="005F3A62">
        <w:rPr>
          <w:rFonts w:ascii="Book Antiqua" w:hAnsi="Book Antiqua"/>
        </w:rPr>
        <w:t>: 791-801 [PMID: 21182837 DOI: 10.1016/j.yexcr.2010.12.010]</w:t>
      </w:r>
    </w:p>
    <w:p w14:paraId="6D88844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9 </w:t>
      </w:r>
      <w:r w:rsidRPr="005F3A62">
        <w:rPr>
          <w:rFonts w:ascii="Book Antiqua" w:hAnsi="Book Antiqua"/>
          <w:b/>
        </w:rPr>
        <w:t>Liu S</w:t>
      </w:r>
      <w:r w:rsidRPr="005F3A62">
        <w:rPr>
          <w:rFonts w:ascii="Book Antiqua" w:hAnsi="Book Antiqua"/>
        </w:rPr>
        <w:t xml:space="preserve">, </w:t>
      </w:r>
      <w:proofErr w:type="spellStart"/>
      <w:r w:rsidRPr="005F3A62">
        <w:rPr>
          <w:rFonts w:ascii="Book Antiqua" w:hAnsi="Book Antiqua"/>
        </w:rPr>
        <w:t>Ginestier</w:t>
      </w:r>
      <w:proofErr w:type="spellEnd"/>
      <w:r w:rsidRPr="005F3A62">
        <w:rPr>
          <w:rFonts w:ascii="Book Antiqua" w:hAnsi="Book Antiqua"/>
        </w:rPr>
        <w:t xml:space="preserve"> C, </w:t>
      </w:r>
      <w:proofErr w:type="spellStart"/>
      <w:r w:rsidRPr="005F3A62">
        <w:rPr>
          <w:rFonts w:ascii="Book Antiqua" w:hAnsi="Book Antiqua"/>
        </w:rPr>
        <w:t>Ou</w:t>
      </w:r>
      <w:proofErr w:type="spellEnd"/>
      <w:r w:rsidRPr="005F3A62">
        <w:rPr>
          <w:rFonts w:ascii="Book Antiqua" w:hAnsi="Book Antiqua"/>
        </w:rPr>
        <w:t xml:space="preserve"> SJ, </w:t>
      </w:r>
      <w:proofErr w:type="spellStart"/>
      <w:r w:rsidRPr="005F3A62">
        <w:rPr>
          <w:rFonts w:ascii="Book Antiqua" w:hAnsi="Book Antiqua"/>
        </w:rPr>
        <w:t>Clouthier</w:t>
      </w:r>
      <w:proofErr w:type="spellEnd"/>
      <w:r w:rsidRPr="005F3A62">
        <w:rPr>
          <w:rFonts w:ascii="Book Antiqua" w:hAnsi="Book Antiqua"/>
        </w:rPr>
        <w:t xml:space="preserve"> SG, Patel SH, </w:t>
      </w:r>
      <w:proofErr w:type="spellStart"/>
      <w:r w:rsidRPr="005F3A62">
        <w:rPr>
          <w:rFonts w:ascii="Book Antiqua" w:hAnsi="Book Antiqua"/>
        </w:rPr>
        <w:t>Monville</w:t>
      </w:r>
      <w:proofErr w:type="spellEnd"/>
      <w:r w:rsidRPr="005F3A62">
        <w:rPr>
          <w:rFonts w:ascii="Book Antiqua" w:hAnsi="Book Antiqua"/>
        </w:rPr>
        <w:t xml:space="preserve"> F, </w:t>
      </w:r>
      <w:proofErr w:type="spellStart"/>
      <w:r w:rsidRPr="005F3A62">
        <w:rPr>
          <w:rFonts w:ascii="Book Antiqua" w:hAnsi="Book Antiqua"/>
        </w:rPr>
        <w:t>Korkaya</w:t>
      </w:r>
      <w:proofErr w:type="spellEnd"/>
      <w:r w:rsidRPr="005F3A62">
        <w:rPr>
          <w:rFonts w:ascii="Book Antiqua" w:hAnsi="Book Antiqua"/>
        </w:rPr>
        <w:t xml:space="preserve"> H, Heath A, Dutcher J, </w:t>
      </w:r>
      <w:proofErr w:type="spellStart"/>
      <w:r w:rsidRPr="005F3A62">
        <w:rPr>
          <w:rFonts w:ascii="Book Antiqua" w:hAnsi="Book Antiqua"/>
        </w:rPr>
        <w:t>Kleer</w:t>
      </w:r>
      <w:proofErr w:type="spellEnd"/>
      <w:r w:rsidRPr="005F3A62">
        <w:rPr>
          <w:rFonts w:ascii="Book Antiqua" w:hAnsi="Book Antiqua"/>
        </w:rPr>
        <w:t xml:space="preserve"> CG, Jung Y, </w:t>
      </w:r>
      <w:proofErr w:type="spellStart"/>
      <w:r w:rsidRPr="005F3A62">
        <w:rPr>
          <w:rFonts w:ascii="Book Antiqua" w:hAnsi="Book Antiqua"/>
        </w:rPr>
        <w:t>Dontu</w:t>
      </w:r>
      <w:proofErr w:type="spellEnd"/>
      <w:r w:rsidRPr="005F3A62">
        <w:rPr>
          <w:rFonts w:ascii="Book Antiqua" w:hAnsi="Book Antiqua"/>
        </w:rPr>
        <w:t xml:space="preserve"> G, </w:t>
      </w:r>
      <w:proofErr w:type="spellStart"/>
      <w:r w:rsidRPr="005F3A62">
        <w:rPr>
          <w:rFonts w:ascii="Book Antiqua" w:hAnsi="Book Antiqua"/>
        </w:rPr>
        <w:t>Taichman</w:t>
      </w:r>
      <w:proofErr w:type="spellEnd"/>
      <w:r w:rsidRPr="005F3A62">
        <w:rPr>
          <w:rFonts w:ascii="Book Antiqua" w:hAnsi="Book Antiqua"/>
        </w:rPr>
        <w:t xml:space="preserve"> R, </w:t>
      </w:r>
      <w:proofErr w:type="spellStart"/>
      <w:r w:rsidRPr="005F3A62">
        <w:rPr>
          <w:rFonts w:ascii="Book Antiqua" w:hAnsi="Book Antiqua"/>
        </w:rPr>
        <w:t>Wicha</w:t>
      </w:r>
      <w:proofErr w:type="spellEnd"/>
      <w:r w:rsidRPr="005F3A62">
        <w:rPr>
          <w:rFonts w:ascii="Book Antiqua" w:hAnsi="Book Antiqua"/>
        </w:rPr>
        <w:t xml:space="preserve"> MS. Breast cancer stem cells are regulated by mesenchymal stem cells through cytokine networks. </w:t>
      </w:r>
      <w:r w:rsidRPr="005F3A62">
        <w:rPr>
          <w:rFonts w:ascii="Book Antiqua" w:hAnsi="Book Antiqua"/>
          <w:i/>
        </w:rPr>
        <w:t>Cancer Res</w:t>
      </w:r>
      <w:r w:rsidRPr="005F3A62">
        <w:rPr>
          <w:rFonts w:ascii="Book Antiqua" w:hAnsi="Book Antiqua"/>
        </w:rPr>
        <w:t xml:space="preserve"> 2011; </w:t>
      </w:r>
      <w:r w:rsidRPr="005F3A62">
        <w:rPr>
          <w:rFonts w:ascii="Book Antiqua" w:hAnsi="Book Antiqua"/>
          <w:b/>
        </w:rPr>
        <w:t>71</w:t>
      </w:r>
      <w:r w:rsidRPr="005F3A62">
        <w:rPr>
          <w:rFonts w:ascii="Book Antiqua" w:hAnsi="Book Antiqua"/>
        </w:rPr>
        <w:t>: 614-624 [PMID: 21224357 DOI: 10.1158/0008-5472.CAN-10-0538]</w:t>
      </w:r>
    </w:p>
    <w:p w14:paraId="2948610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10 </w:t>
      </w:r>
      <w:r w:rsidRPr="005F3A62">
        <w:rPr>
          <w:rFonts w:ascii="Book Antiqua" w:hAnsi="Book Antiqua"/>
          <w:b/>
        </w:rPr>
        <w:t>Chen H</w:t>
      </w:r>
      <w:r w:rsidRPr="005F3A62">
        <w:rPr>
          <w:rFonts w:ascii="Book Antiqua" w:hAnsi="Book Antiqua"/>
        </w:rPr>
        <w:t xml:space="preserve">, Min XH, Wang QY, Leung FW, Shi L, Zhou Y, Yu T, Wang CM, An G, Sha WH, Chen QK. Pre-activation of mesenchymal stem cells with TNF-α, IL-1β and nitric oxide enhances its paracrine effects on radiation-induced intestinal injury. </w:t>
      </w:r>
      <w:r w:rsidRPr="005F3A62">
        <w:rPr>
          <w:rFonts w:ascii="Book Antiqua" w:hAnsi="Book Antiqua"/>
          <w:i/>
        </w:rPr>
        <w:t>Sci Rep</w:t>
      </w:r>
      <w:r w:rsidRPr="005F3A62">
        <w:rPr>
          <w:rFonts w:ascii="Book Antiqua" w:hAnsi="Book Antiqua"/>
        </w:rPr>
        <w:t xml:space="preserve"> 2015; </w:t>
      </w:r>
      <w:r w:rsidRPr="005F3A62">
        <w:rPr>
          <w:rFonts w:ascii="Book Antiqua" w:hAnsi="Book Antiqua"/>
          <w:b/>
        </w:rPr>
        <w:t>5</w:t>
      </w:r>
      <w:r w:rsidRPr="005F3A62">
        <w:rPr>
          <w:rFonts w:ascii="Book Antiqua" w:hAnsi="Book Antiqua"/>
        </w:rPr>
        <w:t>: 8718 [PMID: 25732721 DOI: 10.1038/srep08718]</w:t>
      </w:r>
    </w:p>
    <w:p w14:paraId="58BF287A"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11 </w:t>
      </w:r>
      <w:r w:rsidRPr="005F3A62">
        <w:rPr>
          <w:rFonts w:ascii="Book Antiqua" w:hAnsi="Book Antiqua"/>
          <w:b/>
        </w:rPr>
        <w:t>Le Blanc K</w:t>
      </w:r>
      <w:r w:rsidRPr="005F3A62">
        <w:rPr>
          <w:rFonts w:ascii="Book Antiqua" w:hAnsi="Book Antiqua"/>
        </w:rPr>
        <w:t xml:space="preserve">, </w:t>
      </w:r>
      <w:proofErr w:type="spellStart"/>
      <w:r w:rsidRPr="005F3A62">
        <w:rPr>
          <w:rFonts w:ascii="Book Antiqua" w:hAnsi="Book Antiqua"/>
        </w:rPr>
        <w:t>Rasmusson</w:t>
      </w:r>
      <w:proofErr w:type="spellEnd"/>
      <w:r w:rsidRPr="005F3A62">
        <w:rPr>
          <w:rFonts w:ascii="Book Antiqua" w:hAnsi="Book Antiqua"/>
        </w:rPr>
        <w:t xml:space="preserve"> I, </w:t>
      </w:r>
      <w:proofErr w:type="spellStart"/>
      <w:r w:rsidRPr="005F3A62">
        <w:rPr>
          <w:rFonts w:ascii="Book Antiqua" w:hAnsi="Book Antiqua"/>
        </w:rPr>
        <w:t>Sundberg</w:t>
      </w:r>
      <w:proofErr w:type="spellEnd"/>
      <w:r w:rsidRPr="005F3A62">
        <w:rPr>
          <w:rFonts w:ascii="Book Antiqua" w:hAnsi="Book Antiqua"/>
        </w:rPr>
        <w:t xml:space="preserve"> B, </w:t>
      </w:r>
      <w:proofErr w:type="spellStart"/>
      <w:r w:rsidRPr="005F3A62">
        <w:rPr>
          <w:rFonts w:ascii="Book Antiqua" w:hAnsi="Book Antiqua"/>
        </w:rPr>
        <w:t>Götherström</w:t>
      </w:r>
      <w:proofErr w:type="spellEnd"/>
      <w:r w:rsidRPr="005F3A62">
        <w:rPr>
          <w:rFonts w:ascii="Book Antiqua" w:hAnsi="Book Antiqua"/>
        </w:rPr>
        <w:t xml:space="preserve"> C, Hassan M, </w:t>
      </w:r>
      <w:proofErr w:type="spellStart"/>
      <w:r w:rsidRPr="005F3A62">
        <w:rPr>
          <w:rFonts w:ascii="Book Antiqua" w:hAnsi="Book Antiqua"/>
        </w:rPr>
        <w:t>Uzunel</w:t>
      </w:r>
      <w:proofErr w:type="spellEnd"/>
      <w:r w:rsidRPr="005F3A62">
        <w:rPr>
          <w:rFonts w:ascii="Book Antiqua" w:hAnsi="Book Antiqua"/>
        </w:rPr>
        <w:t xml:space="preserve"> M, </w:t>
      </w:r>
      <w:proofErr w:type="spellStart"/>
      <w:r w:rsidRPr="005F3A62">
        <w:rPr>
          <w:rFonts w:ascii="Book Antiqua" w:hAnsi="Book Antiqua"/>
        </w:rPr>
        <w:t>Ringdén</w:t>
      </w:r>
      <w:proofErr w:type="spellEnd"/>
      <w:r w:rsidRPr="005F3A62">
        <w:rPr>
          <w:rFonts w:ascii="Book Antiqua" w:hAnsi="Book Antiqua"/>
        </w:rPr>
        <w:t xml:space="preserve"> O. Treatment of severe acute graft-versus-host disease with third party haploidentical mesenchymal stem cells. </w:t>
      </w:r>
      <w:r w:rsidRPr="005F3A62">
        <w:rPr>
          <w:rFonts w:ascii="Book Antiqua" w:hAnsi="Book Antiqua"/>
          <w:i/>
        </w:rPr>
        <w:t>Lancet</w:t>
      </w:r>
      <w:r w:rsidRPr="005F3A62">
        <w:rPr>
          <w:rFonts w:ascii="Book Antiqua" w:hAnsi="Book Antiqua"/>
        </w:rPr>
        <w:t xml:space="preserve"> 2004; </w:t>
      </w:r>
      <w:r w:rsidRPr="005F3A62">
        <w:rPr>
          <w:rFonts w:ascii="Book Antiqua" w:hAnsi="Book Antiqua"/>
          <w:b/>
        </w:rPr>
        <w:t>363</w:t>
      </w:r>
      <w:r w:rsidRPr="005F3A62">
        <w:rPr>
          <w:rFonts w:ascii="Book Antiqua" w:hAnsi="Book Antiqua"/>
        </w:rPr>
        <w:t>: 1439-1441 [PMID: 15121408 DOI: 10.1016/S0140-6736(04)16104-7]</w:t>
      </w:r>
    </w:p>
    <w:p w14:paraId="3880AF7B"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12 </w:t>
      </w:r>
      <w:proofErr w:type="spellStart"/>
      <w:r w:rsidRPr="005F3A62">
        <w:rPr>
          <w:rFonts w:ascii="Book Antiqua" w:hAnsi="Book Antiqua"/>
          <w:b/>
        </w:rPr>
        <w:t>Introna</w:t>
      </w:r>
      <w:proofErr w:type="spellEnd"/>
      <w:r w:rsidRPr="005F3A62">
        <w:rPr>
          <w:rFonts w:ascii="Book Antiqua" w:hAnsi="Book Antiqua"/>
          <w:b/>
        </w:rPr>
        <w:t xml:space="preserve"> M</w:t>
      </w:r>
      <w:r w:rsidRPr="005F3A62">
        <w:rPr>
          <w:rFonts w:ascii="Book Antiqua" w:hAnsi="Book Antiqua"/>
        </w:rPr>
        <w:t xml:space="preserve">, </w:t>
      </w:r>
      <w:proofErr w:type="spellStart"/>
      <w:r w:rsidRPr="005F3A62">
        <w:rPr>
          <w:rFonts w:ascii="Book Antiqua" w:hAnsi="Book Antiqua"/>
        </w:rPr>
        <w:t>Rambaldi</w:t>
      </w:r>
      <w:proofErr w:type="spellEnd"/>
      <w:r w:rsidRPr="005F3A62">
        <w:rPr>
          <w:rFonts w:ascii="Book Antiqua" w:hAnsi="Book Antiqua"/>
        </w:rPr>
        <w:t xml:space="preserve"> A. Mesenchymal stromal cells for prevention and treatment of graft-versus-host disease: successes and hurdles. </w:t>
      </w:r>
      <w:proofErr w:type="spellStart"/>
      <w:r w:rsidRPr="005F3A62">
        <w:rPr>
          <w:rFonts w:ascii="Book Antiqua" w:hAnsi="Book Antiqua"/>
          <w:i/>
        </w:rPr>
        <w:t>Curr</w:t>
      </w:r>
      <w:proofErr w:type="spellEnd"/>
      <w:r w:rsidRPr="005F3A62">
        <w:rPr>
          <w:rFonts w:ascii="Book Antiqua" w:hAnsi="Book Antiqua"/>
          <w:i/>
        </w:rPr>
        <w:t xml:space="preserve"> </w:t>
      </w:r>
      <w:proofErr w:type="spellStart"/>
      <w:r w:rsidRPr="005F3A62">
        <w:rPr>
          <w:rFonts w:ascii="Book Antiqua" w:hAnsi="Book Antiqua"/>
          <w:i/>
        </w:rPr>
        <w:t>Opin</w:t>
      </w:r>
      <w:proofErr w:type="spellEnd"/>
      <w:r w:rsidRPr="005F3A62">
        <w:rPr>
          <w:rFonts w:ascii="Book Antiqua" w:hAnsi="Book Antiqua"/>
          <w:i/>
        </w:rPr>
        <w:t xml:space="preserve"> Organ Transplant</w:t>
      </w:r>
      <w:r w:rsidRPr="005F3A62">
        <w:rPr>
          <w:rFonts w:ascii="Book Antiqua" w:hAnsi="Book Antiqua"/>
        </w:rPr>
        <w:t xml:space="preserve"> 2015; </w:t>
      </w:r>
      <w:r w:rsidRPr="005F3A62">
        <w:rPr>
          <w:rFonts w:ascii="Book Antiqua" w:hAnsi="Book Antiqua"/>
          <w:b/>
        </w:rPr>
        <w:t>20</w:t>
      </w:r>
      <w:r w:rsidRPr="005F3A62">
        <w:rPr>
          <w:rFonts w:ascii="Book Antiqua" w:hAnsi="Book Antiqua"/>
        </w:rPr>
        <w:t>: 72-78 [PMID: 25563994 DOI: 10.1097/MOT.0000000000000158]</w:t>
      </w:r>
    </w:p>
    <w:p w14:paraId="3BD8CF63"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13 </w:t>
      </w:r>
      <w:r w:rsidRPr="005F3A62">
        <w:rPr>
          <w:rFonts w:ascii="Book Antiqua" w:hAnsi="Book Antiqua"/>
          <w:b/>
        </w:rPr>
        <w:t>Morata-</w:t>
      </w:r>
      <w:proofErr w:type="spellStart"/>
      <w:r w:rsidRPr="005F3A62">
        <w:rPr>
          <w:rFonts w:ascii="Book Antiqua" w:hAnsi="Book Antiqua"/>
          <w:b/>
        </w:rPr>
        <w:t>Tarifa</w:t>
      </w:r>
      <w:proofErr w:type="spellEnd"/>
      <w:r w:rsidRPr="005F3A62">
        <w:rPr>
          <w:rFonts w:ascii="Book Antiqua" w:hAnsi="Book Antiqua"/>
          <w:b/>
        </w:rPr>
        <w:t xml:space="preserve"> C</w:t>
      </w:r>
      <w:r w:rsidRPr="005F3A62">
        <w:rPr>
          <w:rFonts w:ascii="Book Antiqua" w:hAnsi="Book Antiqua"/>
        </w:rPr>
        <w:t xml:space="preserve">, </w:t>
      </w:r>
      <w:proofErr w:type="spellStart"/>
      <w:r w:rsidRPr="005F3A62">
        <w:rPr>
          <w:rFonts w:ascii="Book Antiqua" w:hAnsi="Book Antiqua"/>
        </w:rPr>
        <w:t>Macías</w:t>
      </w:r>
      <w:proofErr w:type="spellEnd"/>
      <w:r w:rsidRPr="005F3A62">
        <w:rPr>
          <w:rFonts w:ascii="Book Antiqua" w:hAnsi="Book Antiqua"/>
        </w:rPr>
        <w:t>-Sánchez MDM, Gutiérrez-</w:t>
      </w:r>
      <w:proofErr w:type="spellStart"/>
      <w:r w:rsidRPr="005F3A62">
        <w:rPr>
          <w:rFonts w:ascii="Book Antiqua" w:hAnsi="Book Antiqua"/>
        </w:rPr>
        <w:t>Pizarraya</w:t>
      </w:r>
      <w:proofErr w:type="spellEnd"/>
      <w:r w:rsidRPr="005F3A62">
        <w:rPr>
          <w:rFonts w:ascii="Book Antiqua" w:hAnsi="Book Antiqua"/>
        </w:rPr>
        <w:t xml:space="preserve"> A, Sanchez-</w:t>
      </w:r>
      <w:proofErr w:type="spellStart"/>
      <w:r w:rsidRPr="005F3A62">
        <w:rPr>
          <w:rFonts w:ascii="Book Antiqua" w:hAnsi="Book Antiqua"/>
        </w:rPr>
        <w:t>Pernaute</w:t>
      </w:r>
      <w:proofErr w:type="spellEnd"/>
      <w:r w:rsidRPr="005F3A62">
        <w:rPr>
          <w:rFonts w:ascii="Book Antiqua" w:hAnsi="Book Antiqua"/>
        </w:rPr>
        <w:t xml:space="preserve"> R. Mesenchymal stromal cells for the prophylaxis and treatment of graft-versus-host disease-a meta-analysis.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2020; </w:t>
      </w:r>
      <w:r w:rsidRPr="005F3A62">
        <w:rPr>
          <w:rFonts w:ascii="Book Antiqua" w:hAnsi="Book Antiqua"/>
          <w:b/>
        </w:rPr>
        <w:t>11</w:t>
      </w:r>
      <w:r w:rsidRPr="005F3A62">
        <w:rPr>
          <w:rFonts w:ascii="Book Antiqua" w:hAnsi="Book Antiqua"/>
        </w:rPr>
        <w:t>: 64 [PMID: 32070420 DOI: 10.1186/s13287-020-01592-z]</w:t>
      </w:r>
    </w:p>
    <w:p w14:paraId="0798CA4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14 </w:t>
      </w:r>
      <w:r w:rsidRPr="005F3A62">
        <w:rPr>
          <w:rFonts w:ascii="Book Antiqua" w:hAnsi="Book Antiqua"/>
          <w:b/>
        </w:rPr>
        <w:t>Fisher SA</w:t>
      </w:r>
      <w:r w:rsidRPr="005F3A62">
        <w:rPr>
          <w:rFonts w:ascii="Book Antiqua" w:hAnsi="Book Antiqua"/>
        </w:rPr>
        <w:t xml:space="preserve">, Cutler A, </w:t>
      </w:r>
      <w:proofErr w:type="spellStart"/>
      <w:r w:rsidRPr="005F3A62">
        <w:rPr>
          <w:rFonts w:ascii="Book Antiqua" w:hAnsi="Book Antiqua"/>
        </w:rPr>
        <w:t>Doree</w:t>
      </w:r>
      <w:proofErr w:type="spellEnd"/>
      <w:r w:rsidRPr="005F3A62">
        <w:rPr>
          <w:rFonts w:ascii="Book Antiqua" w:hAnsi="Book Antiqua"/>
        </w:rPr>
        <w:t xml:space="preserve"> C, </w:t>
      </w:r>
      <w:proofErr w:type="spellStart"/>
      <w:r w:rsidRPr="005F3A62">
        <w:rPr>
          <w:rFonts w:ascii="Book Antiqua" w:hAnsi="Book Antiqua"/>
        </w:rPr>
        <w:t>Brunskill</w:t>
      </w:r>
      <w:proofErr w:type="spellEnd"/>
      <w:r w:rsidRPr="005F3A62">
        <w:rPr>
          <w:rFonts w:ascii="Book Antiqua" w:hAnsi="Book Antiqua"/>
        </w:rPr>
        <w:t xml:space="preserve"> SJ, Stanworth SJ, Navarrete C, </w:t>
      </w:r>
      <w:proofErr w:type="spellStart"/>
      <w:r w:rsidRPr="005F3A62">
        <w:rPr>
          <w:rFonts w:ascii="Book Antiqua" w:hAnsi="Book Antiqua"/>
        </w:rPr>
        <w:t>Girdlestone</w:t>
      </w:r>
      <w:proofErr w:type="spellEnd"/>
      <w:r w:rsidRPr="005F3A62">
        <w:rPr>
          <w:rFonts w:ascii="Book Antiqua" w:hAnsi="Book Antiqua"/>
        </w:rPr>
        <w:t xml:space="preserve"> J. Mesenchymal stromal cells as treatment or prophylaxis for acute or chronic graft-versus-host disease in </w:t>
      </w:r>
      <w:proofErr w:type="spellStart"/>
      <w:r w:rsidRPr="005F3A62">
        <w:rPr>
          <w:rFonts w:ascii="Book Antiqua" w:hAnsi="Book Antiqua"/>
        </w:rPr>
        <w:t>haematopoietic</w:t>
      </w:r>
      <w:proofErr w:type="spellEnd"/>
      <w:r w:rsidRPr="005F3A62">
        <w:rPr>
          <w:rFonts w:ascii="Book Antiqua" w:hAnsi="Book Antiqua"/>
        </w:rPr>
        <w:t xml:space="preserve"> stem cell transplant (HSCT) recipients with a </w:t>
      </w:r>
      <w:proofErr w:type="spellStart"/>
      <w:r w:rsidRPr="005F3A62">
        <w:rPr>
          <w:rFonts w:ascii="Book Antiqua" w:hAnsi="Book Antiqua"/>
        </w:rPr>
        <w:t>haematological</w:t>
      </w:r>
      <w:proofErr w:type="spellEnd"/>
      <w:r w:rsidRPr="005F3A62">
        <w:rPr>
          <w:rFonts w:ascii="Book Antiqua" w:hAnsi="Book Antiqua"/>
        </w:rPr>
        <w:t xml:space="preserve"> condition. </w:t>
      </w:r>
      <w:r w:rsidRPr="005F3A62">
        <w:rPr>
          <w:rFonts w:ascii="Book Antiqua" w:hAnsi="Book Antiqua"/>
          <w:i/>
        </w:rPr>
        <w:t>Cochrane Database Syst Rev</w:t>
      </w:r>
      <w:r w:rsidRPr="005F3A62">
        <w:rPr>
          <w:rFonts w:ascii="Book Antiqua" w:hAnsi="Book Antiqua"/>
        </w:rPr>
        <w:t xml:space="preserve"> 2019; </w:t>
      </w:r>
      <w:r w:rsidRPr="005F3A62">
        <w:rPr>
          <w:rFonts w:ascii="Book Antiqua" w:hAnsi="Book Antiqua"/>
          <w:b/>
        </w:rPr>
        <w:t>1</w:t>
      </w:r>
      <w:r w:rsidRPr="005F3A62">
        <w:rPr>
          <w:rFonts w:ascii="Book Antiqua" w:hAnsi="Book Antiqua"/>
        </w:rPr>
        <w:t>: CD009768 [PMID: 30697701 DOI: 10.1002/14651858.CD009768.pub2]</w:t>
      </w:r>
    </w:p>
    <w:p w14:paraId="0B95D4C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15 </w:t>
      </w:r>
      <w:r w:rsidRPr="005F3A62">
        <w:rPr>
          <w:rFonts w:ascii="Book Antiqua" w:hAnsi="Book Antiqua"/>
          <w:b/>
        </w:rPr>
        <w:t>Greaves M</w:t>
      </w:r>
      <w:r w:rsidRPr="005F3A62">
        <w:rPr>
          <w:rFonts w:ascii="Book Antiqua" w:hAnsi="Book Antiqua"/>
        </w:rPr>
        <w:t xml:space="preserve">, </w:t>
      </w:r>
      <w:proofErr w:type="spellStart"/>
      <w:r w:rsidRPr="005F3A62">
        <w:rPr>
          <w:rFonts w:ascii="Book Antiqua" w:hAnsi="Book Antiqua"/>
        </w:rPr>
        <w:t>Janossy</w:t>
      </w:r>
      <w:proofErr w:type="spellEnd"/>
      <w:r w:rsidRPr="005F3A62">
        <w:rPr>
          <w:rFonts w:ascii="Book Antiqua" w:hAnsi="Book Antiqua"/>
        </w:rPr>
        <w:t xml:space="preserve"> G, </w:t>
      </w:r>
      <w:proofErr w:type="spellStart"/>
      <w:r w:rsidRPr="005F3A62">
        <w:rPr>
          <w:rFonts w:ascii="Book Antiqua" w:hAnsi="Book Antiqua"/>
        </w:rPr>
        <w:t>Doenhoff</w:t>
      </w:r>
      <w:proofErr w:type="spellEnd"/>
      <w:r w:rsidRPr="005F3A62">
        <w:rPr>
          <w:rFonts w:ascii="Book Antiqua" w:hAnsi="Book Antiqua"/>
        </w:rPr>
        <w:t xml:space="preserve"> M. Selective triggering of human T and B lymphocytes in vitro by polyclonal mitogens. </w:t>
      </w:r>
      <w:r w:rsidRPr="005F3A62">
        <w:rPr>
          <w:rFonts w:ascii="Book Antiqua" w:hAnsi="Book Antiqua"/>
          <w:i/>
        </w:rPr>
        <w:t>J Exp Med</w:t>
      </w:r>
      <w:r w:rsidRPr="005F3A62">
        <w:rPr>
          <w:rFonts w:ascii="Book Antiqua" w:hAnsi="Book Antiqua"/>
        </w:rPr>
        <w:t xml:space="preserve"> 1974; </w:t>
      </w:r>
      <w:r w:rsidRPr="005F3A62">
        <w:rPr>
          <w:rFonts w:ascii="Book Antiqua" w:hAnsi="Book Antiqua"/>
          <w:b/>
        </w:rPr>
        <w:t>140</w:t>
      </w:r>
      <w:r w:rsidRPr="005F3A62">
        <w:rPr>
          <w:rFonts w:ascii="Book Antiqua" w:hAnsi="Book Antiqua"/>
        </w:rPr>
        <w:t>: 1-18 [PMID: 4600344 DOI: 10.1084/jem.140.1.1]</w:t>
      </w:r>
    </w:p>
    <w:p w14:paraId="0E11745F"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16 </w:t>
      </w:r>
      <w:proofErr w:type="spellStart"/>
      <w:r w:rsidRPr="005F3A62">
        <w:rPr>
          <w:rFonts w:ascii="Book Antiqua" w:hAnsi="Book Antiqua"/>
          <w:b/>
        </w:rPr>
        <w:t>Mahnke</w:t>
      </w:r>
      <w:proofErr w:type="spellEnd"/>
      <w:r w:rsidRPr="005F3A62">
        <w:rPr>
          <w:rFonts w:ascii="Book Antiqua" w:hAnsi="Book Antiqua"/>
          <w:b/>
        </w:rPr>
        <w:t xml:space="preserve"> YD</w:t>
      </w:r>
      <w:r w:rsidRPr="005F3A62">
        <w:rPr>
          <w:rFonts w:ascii="Book Antiqua" w:hAnsi="Book Antiqua"/>
        </w:rPr>
        <w:t xml:space="preserve">, Brodie TM, </w:t>
      </w:r>
      <w:proofErr w:type="spellStart"/>
      <w:r w:rsidRPr="005F3A62">
        <w:rPr>
          <w:rFonts w:ascii="Book Antiqua" w:hAnsi="Book Antiqua"/>
        </w:rPr>
        <w:t>Sallusto</w:t>
      </w:r>
      <w:proofErr w:type="spellEnd"/>
      <w:r w:rsidRPr="005F3A62">
        <w:rPr>
          <w:rFonts w:ascii="Book Antiqua" w:hAnsi="Book Antiqua"/>
        </w:rPr>
        <w:t xml:space="preserve"> F, </w:t>
      </w:r>
      <w:proofErr w:type="spellStart"/>
      <w:r w:rsidRPr="005F3A62">
        <w:rPr>
          <w:rFonts w:ascii="Book Antiqua" w:hAnsi="Book Antiqua"/>
        </w:rPr>
        <w:t>Roederer</w:t>
      </w:r>
      <w:proofErr w:type="spellEnd"/>
      <w:r w:rsidRPr="005F3A62">
        <w:rPr>
          <w:rFonts w:ascii="Book Antiqua" w:hAnsi="Book Antiqua"/>
        </w:rPr>
        <w:t xml:space="preserve"> M, </w:t>
      </w:r>
      <w:proofErr w:type="spellStart"/>
      <w:r w:rsidRPr="005F3A62">
        <w:rPr>
          <w:rFonts w:ascii="Book Antiqua" w:hAnsi="Book Antiqua"/>
        </w:rPr>
        <w:t>Lugli</w:t>
      </w:r>
      <w:proofErr w:type="spellEnd"/>
      <w:r w:rsidRPr="005F3A62">
        <w:rPr>
          <w:rFonts w:ascii="Book Antiqua" w:hAnsi="Book Antiqua"/>
        </w:rPr>
        <w:t xml:space="preserve"> E. The who's who of T-cell differentiation: human memory T-cell subsets. </w:t>
      </w:r>
      <w:r w:rsidRPr="005F3A62">
        <w:rPr>
          <w:rFonts w:ascii="Book Antiqua" w:hAnsi="Book Antiqua"/>
          <w:i/>
        </w:rPr>
        <w:t>Eur J Immunol</w:t>
      </w:r>
      <w:r w:rsidRPr="005F3A62">
        <w:rPr>
          <w:rFonts w:ascii="Book Antiqua" w:hAnsi="Book Antiqua"/>
        </w:rPr>
        <w:t xml:space="preserve"> 2013; </w:t>
      </w:r>
      <w:r w:rsidRPr="005F3A62">
        <w:rPr>
          <w:rFonts w:ascii="Book Antiqua" w:hAnsi="Book Antiqua"/>
          <w:b/>
        </w:rPr>
        <w:t>43</w:t>
      </w:r>
      <w:r w:rsidRPr="005F3A62">
        <w:rPr>
          <w:rFonts w:ascii="Book Antiqua" w:hAnsi="Book Antiqua"/>
        </w:rPr>
        <w:t>: 2797-2809 [PMID: 24258910 DOI: 10.1002/eji.201343751]</w:t>
      </w:r>
    </w:p>
    <w:p w14:paraId="4EAA275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17 </w:t>
      </w:r>
      <w:proofErr w:type="spellStart"/>
      <w:r w:rsidRPr="005F3A62">
        <w:rPr>
          <w:rFonts w:ascii="Book Antiqua" w:hAnsi="Book Antiqua"/>
          <w:b/>
        </w:rPr>
        <w:t>Kapranov</w:t>
      </w:r>
      <w:proofErr w:type="spellEnd"/>
      <w:r w:rsidRPr="005F3A62">
        <w:rPr>
          <w:rFonts w:ascii="Book Antiqua" w:hAnsi="Book Antiqua"/>
          <w:b/>
        </w:rPr>
        <w:t xml:space="preserve"> NM</w:t>
      </w:r>
      <w:r w:rsidRPr="005F3A62">
        <w:rPr>
          <w:rFonts w:ascii="Book Antiqua" w:hAnsi="Book Antiqua"/>
        </w:rPr>
        <w:t xml:space="preserve">, </w:t>
      </w:r>
      <w:proofErr w:type="spellStart"/>
      <w:r w:rsidRPr="005F3A62">
        <w:rPr>
          <w:rFonts w:ascii="Book Antiqua" w:hAnsi="Book Antiqua"/>
        </w:rPr>
        <w:t>Davydova</w:t>
      </w:r>
      <w:proofErr w:type="spellEnd"/>
      <w:r w:rsidRPr="005F3A62">
        <w:rPr>
          <w:rFonts w:ascii="Book Antiqua" w:hAnsi="Book Antiqua"/>
        </w:rPr>
        <w:t xml:space="preserve"> YO, </w:t>
      </w:r>
      <w:proofErr w:type="spellStart"/>
      <w:r w:rsidRPr="005F3A62">
        <w:rPr>
          <w:rFonts w:ascii="Book Antiqua" w:hAnsi="Book Antiqua"/>
        </w:rPr>
        <w:t>Galtseva</w:t>
      </w:r>
      <w:proofErr w:type="spellEnd"/>
      <w:r w:rsidRPr="005F3A62">
        <w:rPr>
          <w:rFonts w:ascii="Book Antiqua" w:hAnsi="Book Antiqua"/>
        </w:rPr>
        <w:t xml:space="preserve"> IV,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Drize</w:t>
      </w:r>
      <w:proofErr w:type="spellEnd"/>
      <w:r w:rsidRPr="005F3A62">
        <w:rPr>
          <w:rFonts w:ascii="Book Antiqua" w:hAnsi="Book Antiqua"/>
        </w:rPr>
        <w:t xml:space="preserve"> NI, Kuzmina LA, </w:t>
      </w:r>
      <w:proofErr w:type="spellStart"/>
      <w:r w:rsidRPr="005F3A62">
        <w:rPr>
          <w:rFonts w:ascii="Book Antiqua" w:hAnsi="Book Antiqua"/>
        </w:rPr>
        <w:t>Parovichnikova</w:t>
      </w:r>
      <w:proofErr w:type="spellEnd"/>
      <w:r w:rsidRPr="005F3A62">
        <w:rPr>
          <w:rFonts w:ascii="Book Antiqua" w:hAnsi="Book Antiqua"/>
        </w:rPr>
        <w:t xml:space="preserve"> EN, </w:t>
      </w:r>
      <w:proofErr w:type="spellStart"/>
      <w:r w:rsidRPr="005F3A62">
        <w:rPr>
          <w:rFonts w:ascii="Book Antiqua" w:hAnsi="Book Antiqua"/>
        </w:rPr>
        <w:t>Savchenko</w:t>
      </w:r>
      <w:proofErr w:type="spellEnd"/>
      <w:r w:rsidRPr="005F3A62">
        <w:rPr>
          <w:rFonts w:ascii="Book Antiqua" w:hAnsi="Book Antiqua"/>
        </w:rPr>
        <w:t xml:space="preserve"> VG. Effect of Priming of Multipotent Mesenchymal Stromal Cells with Interferon γ on Their Immunomodulating Properties. </w:t>
      </w:r>
      <w:r w:rsidRPr="005F3A62">
        <w:rPr>
          <w:rFonts w:ascii="Book Antiqua" w:hAnsi="Book Antiqua"/>
          <w:i/>
        </w:rPr>
        <w:t>Biochemistry (</w:t>
      </w:r>
      <w:proofErr w:type="spellStart"/>
      <w:r w:rsidRPr="005F3A62">
        <w:rPr>
          <w:rFonts w:ascii="Book Antiqua" w:hAnsi="Book Antiqua"/>
          <w:i/>
        </w:rPr>
        <w:t>Mosc</w:t>
      </w:r>
      <w:proofErr w:type="spellEnd"/>
      <w:r w:rsidRPr="005F3A62">
        <w:rPr>
          <w:rFonts w:ascii="Book Antiqua" w:hAnsi="Book Antiqua"/>
          <w:i/>
        </w:rPr>
        <w:t>)</w:t>
      </w:r>
      <w:r w:rsidRPr="005F3A62">
        <w:rPr>
          <w:rFonts w:ascii="Book Antiqua" w:hAnsi="Book Antiqua"/>
        </w:rPr>
        <w:t xml:space="preserve"> 2017; </w:t>
      </w:r>
      <w:r w:rsidRPr="005F3A62">
        <w:rPr>
          <w:rFonts w:ascii="Book Antiqua" w:hAnsi="Book Antiqua"/>
          <w:b/>
        </w:rPr>
        <w:t>82</w:t>
      </w:r>
      <w:r w:rsidRPr="005F3A62">
        <w:rPr>
          <w:rFonts w:ascii="Book Antiqua" w:hAnsi="Book Antiqua"/>
        </w:rPr>
        <w:t>: 1158-1168 [PMID: 29037136 DOI: 10.1134/S000629791710008X]</w:t>
      </w:r>
    </w:p>
    <w:p w14:paraId="70B34137"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18 </w:t>
      </w:r>
      <w:r w:rsidRPr="005F3A62">
        <w:rPr>
          <w:rFonts w:ascii="Book Antiqua" w:hAnsi="Book Antiqua"/>
          <w:b/>
        </w:rPr>
        <w:t>Kuzmina LA</w:t>
      </w:r>
      <w:r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Parovichnikova</w:t>
      </w:r>
      <w:proofErr w:type="spellEnd"/>
      <w:r w:rsidRPr="005F3A62">
        <w:rPr>
          <w:rFonts w:ascii="Book Antiqua" w:hAnsi="Book Antiqua"/>
        </w:rPr>
        <w:t xml:space="preserve"> EN, </w:t>
      </w:r>
      <w:proofErr w:type="spellStart"/>
      <w:r w:rsidRPr="005F3A62">
        <w:rPr>
          <w:rFonts w:ascii="Book Antiqua" w:hAnsi="Book Antiqua"/>
        </w:rPr>
        <w:t>Lubimova</w:t>
      </w:r>
      <w:proofErr w:type="spellEnd"/>
      <w:r w:rsidRPr="005F3A62">
        <w:rPr>
          <w:rFonts w:ascii="Book Antiqua" w:hAnsi="Book Antiqua"/>
        </w:rPr>
        <w:t xml:space="preserve"> LS, </w:t>
      </w:r>
      <w:proofErr w:type="spellStart"/>
      <w:r w:rsidRPr="005F3A62">
        <w:rPr>
          <w:rFonts w:ascii="Book Antiqua" w:hAnsi="Book Antiqua"/>
        </w:rPr>
        <w:t>Gribanova</w:t>
      </w:r>
      <w:proofErr w:type="spellEnd"/>
      <w:r w:rsidRPr="005F3A62">
        <w:rPr>
          <w:rFonts w:ascii="Book Antiqua" w:hAnsi="Book Antiqua"/>
        </w:rPr>
        <w:t xml:space="preserve"> EO, </w:t>
      </w:r>
      <w:proofErr w:type="spellStart"/>
      <w:r w:rsidRPr="005F3A62">
        <w:rPr>
          <w:rFonts w:ascii="Book Antiqua" w:hAnsi="Book Antiqua"/>
        </w:rPr>
        <w:t>Gaponova</w:t>
      </w:r>
      <w:proofErr w:type="spellEnd"/>
      <w:r w:rsidRPr="005F3A62">
        <w:rPr>
          <w:rFonts w:ascii="Book Antiqua" w:hAnsi="Book Antiqua"/>
        </w:rPr>
        <w:t xml:space="preserve"> TV, </w:t>
      </w:r>
      <w:proofErr w:type="spellStart"/>
      <w:r w:rsidRPr="005F3A62">
        <w:rPr>
          <w:rFonts w:ascii="Book Antiqua" w:hAnsi="Book Antiqua"/>
        </w:rPr>
        <w:t>Shipounova</w:t>
      </w:r>
      <w:proofErr w:type="spellEnd"/>
      <w:r w:rsidRPr="005F3A62">
        <w:rPr>
          <w:rFonts w:ascii="Book Antiqua" w:hAnsi="Book Antiqua"/>
        </w:rPr>
        <w:t xml:space="preserve"> IN, </w:t>
      </w:r>
      <w:proofErr w:type="spellStart"/>
      <w:r w:rsidRPr="005F3A62">
        <w:rPr>
          <w:rFonts w:ascii="Book Antiqua" w:hAnsi="Book Antiqua"/>
        </w:rPr>
        <w:t>Zhironkina</w:t>
      </w:r>
      <w:proofErr w:type="spellEnd"/>
      <w:r w:rsidRPr="005F3A62">
        <w:rPr>
          <w:rFonts w:ascii="Book Antiqua" w:hAnsi="Book Antiqua"/>
        </w:rPr>
        <w:t xml:space="preserve"> OA,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Svinareva</w:t>
      </w:r>
      <w:proofErr w:type="spellEnd"/>
      <w:r w:rsidRPr="005F3A62">
        <w:rPr>
          <w:rFonts w:ascii="Book Antiqua" w:hAnsi="Book Antiqua"/>
        </w:rPr>
        <w:t xml:space="preserve"> DA, </w:t>
      </w:r>
      <w:proofErr w:type="spellStart"/>
      <w:r w:rsidRPr="005F3A62">
        <w:rPr>
          <w:rFonts w:ascii="Book Antiqua" w:hAnsi="Book Antiqua"/>
        </w:rPr>
        <w:t>Drize</w:t>
      </w:r>
      <w:proofErr w:type="spellEnd"/>
      <w:r w:rsidRPr="005F3A62">
        <w:rPr>
          <w:rFonts w:ascii="Book Antiqua" w:hAnsi="Book Antiqua"/>
        </w:rPr>
        <w:t xml:space="preserve"> NJ, Savchenko VG. Multipotent Mesenchymal Stromal Cells for the Prophylaxis of Acute Graft-versus-Host Disease-A Phase II Study. </w:t>
      </w:r>
      <w:r w:rsidRPr="005F3A62">
        <w:rPr>
          <w:rFonts w:ascii="Book Antiqua" w:hAnsi="Book Antiqua"/>
          <w:i/>
        </w:rPr>
        <w:t>Stem Cells Int</w:t>
      </w:r>
      <w:r w:rsidRPr="005F3A62">
        <w:rPr>
          <w:rFonts w:ascii="Book Antiqua" w:hAnsi="Book Antiqua"/>
        </w:rPr>
        <w:t xml:space="preserve"> 2012; </w:t>
      </w:r>
      <w:r w:rsidRPr="005F3A62">
        <w:rPr>
          <w:rFonts w:ascii="Book Antiqua" w:hAnsi="Book Antiqua"/>
          <w:b/>
        </w:rPr>
        <w:t>2012</w:t>
      </w:r>
      <w:r w:rsidRPr="005F3A62">
        <w:rPr>
          <w:rFonts w:ascii="Book Antiqua" w:hAnsi="Book Antiqua"/>
        </w:rPr>
        <w:t>: 968213 [PMID: 22242033 DOI: 10.1155/2012/968213]</w:t>
      </w:r>
    </w:p>
    <w:p w14:paraId="27D9BF5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19 </w:t>
      </w:r>
      <w:r w:rsidRPr="005F3A62">
        <w:rPr>
          <w:rFonts w:ascii="Book Antiqua" w:hAnsi="Book Antiqua"/>
          <w:b/>
        </w:rPr>
        <w:t>Kuzmina LA</w:t>
      </w:r>
      <w:r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Shipounova</w:t>
      </w:r>
      <w:proofErr w:type="spellEnd"/>
      <w:r w:rsidRPr="005F3A62">
        <w:rPr>
          <w:rFonts w:ascii="Book Antiqua" w:hAnsi="Book Antiqua"/>
        </w:rPr>
        <w:t xml:space="preserve"> IN, </w:t>
      </w:r>
      <w:proofErr w:type="spellStart"/>
      <w:r w:rsidRPr="005F3A62">
        <w:rPr>
          <w:rFonts w:ascii="Book Antiqua" w:hAnsi="Book Antiqua"/>
        </w:rPr>
        <w:t>Sats</w:t>
      </w:r>
      <w:proofErr w:type="spellEnd"/>
      <w:r w:rsidRPr="005F3A62">
        <w:rPr>
          <w:rFonts w:ascii="Book Antiqua" w:hAnsi="Book Antiqua"/>
        </w:rPr>
        <w:t xml:space="preserve"> NV,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Zezina</w:t>
      </w:r>
      <w:proofErr w:type="spellEnd"/>
      <w:r w:rsidRPr="005F3A62">
        <w:rPr>
          <w:rFonts w:ascii="Book Antiqua" w:hAnsi="Book Antiqua"/>
        </w:rPr>
        <w:t xml:space="preserve"> EA, Popova MD, </w:t>
      </w:r>
      <w:proofErr w:type="spellStart"/>
      <w:r w:rsidRPr="005F3A62">
        <w:rPr>
          <w:rFonts w:ascii="Book Antiqua" w:hAnsi="Book Antiqua"/>
        </w:rPr>
        <w:t>Drize</w:t>
      </w:r>
      <w:proofErr w:type="spellEnd"/>
      <w:r w:rsidRPr="005F3A62">
        <w:rPr>
          <w:rFonts w:ascii="Book Antiqua" w:hAnsi="Book Antiqua"/>
        </w:rPr>
        <w:t xml:space="preserve"> NJ, </w:t>
      </w:r>
      <w:proofErr w:type="spellStart"/>
      <w:r w:rsidRPr="005F3A62">
        <w:rPr>
          <w:rFonts w:ascii="Book Antiqua" w:hAnsi="Book Antiqua"/>
        </w:rPr>
        <w:t>Parovichnikova</w:t>
      </w:r>
      <w:proofErr w:type="spellEnd"/>
      <w:r w:rsidRPr="005F3A62">
        <w:rPr>
          <w:rFonts w:ascii="Book Antiqua" w:hAnsi="Book Antiqua"/>
        </w:rPr>
        <w:t xml:space="preserve"> EN, Savchenko VG. Analysis of multipotent </w:t>
      </w:r>
      <w:r w:rsidRPr="005F3A62">
        <w:rPr>
          <w:rFonts w:ascii="Book Antiqua" w:hAnsi="Book Antiqua"/>
        </w:rPr>
        <w:lastRenderedPageBreak/>
        <w:t xml:space="preserve">mesenchymal stromal cells used for acute graft-versus-host disease prophylaxis. </w:t>
      </w:r>
      <w:proofErr w:type="spellStart"/>
      <w:r w:rsidRPr="005F3A62">
        <w:rPr>
          <w:rFonts w:ascii="Book Antiqua" w:hAnsi="Book Antiqua"/>
          <w:i/>
        </w:rPr>
        <w:t>Eur</w:t>
      </w:r>
      <w:proofErr w:type="spellEnd"/>
      <w:r w:rsidRPr="005F3A62">
        <w:rPr>
          <w:rFonts w:ascii="Book Antiqua" w:hAnsi="Book Antiqua"/>
          <w:i/>
        </w:rPr>
        <w:t xml:space="preserve"> J </w:t>
      </w:r>
      <w:proofErr w:type="spellStart"/>
      <w:r w:rsidRPr="005F3A62">
        <w:rPr>
          <w:rFonts w:ascii="Book Antiqua" w:hAnsi="Book Antiqua"/>
          <w:i/>
        </w:rPr>
        <w:t>Haematol</w:t>
      </w:r>
      <w:proofErr w:type="spellEnd"/>
      <w:r w:rsidRPr="005F3A62">
        <w:rPr>
          <w:rFonts w:ascii="Book Antiqua" w:hAnsi="Book Antiqua"/>
        </w:rPr>
        <w:t xml:space="preserve"> 2016; </w:t>
      </w:r>
      <w:r w:rsidRPr="005F3A62">
        <w:rPr>
          <w:rFonts w:ascii="Book Antiqua" w:hAnsi="Book Antiqua"/>
          <w:b/>
        </w:rPr>
        <w:t>96</w:t>
      </w:r>
      <w:r w:rsidRPr="005F3A62">
        <w:rPr>
          <w:rFonts w:ascii="Book Antiqua" w:hAnsi="Book Antiqua"/>
        </w:rPr>
        <w:t>: 425-434 [PMID: 26115424 DOI: 10.1111/ejh.12613]</w:t>
      </w:r>
    </w:p>
    <w:p w14:paraId="678D1BE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20 </w:t>
      </w:r>
      <w:proofErr w:type="spellStart"/>
      <w:r w:rsidRPr="005F3A62">
        <w:rPr>
          <w:rFonts w:ascii="Book Antiqua" w:hAnsi="Book Antiqua"/>
          <w:b/>
        </w:rPr>
        <w:t>Shipounova</w:t>
      </w:r>
      <w:proofErr w:type="spellEnd"/>
      <w:r w:rsidRPr="005F3A62">
        <w:rPr>
          <w:rFonts w:ascii="Book Antiqua" w:hAnsi="Book Antiqua"/>
          <w:b/>
        </w:rPr>
        <w:t xml:space="preserve"> IN</w:t>
      </w:r>
      <w:r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Zezina</w:t>
      </w:r>
      <w:proofErr w:type="spellEnd"/>
      <w:r w:rsidRPr="005F3A62">
        <w:rPr>
          <w:rFonts w:ascii="Book Antiqua" w:hAnsi="Book Antiqua"/>
        </w:rPr>
        <w:t xml:space="preserve"> EA, </w:t>
      </w:r>
      <w:proofErr w:type="spellStart"/>
      <w:r w:rsidRPr="005F3A62">
        <w:rPr>
          <w:rFonts w:ascii="Book Antiqua" w:hAnsi="Book Antiqua"/>
        </w:rPr>
        <w:t>Drize</w:t>
      </w:r>
      <w:proofErr w:type="spellEnd"/>
      <w:r w:rsidRPr="005F3A62">
        <w:rPr>
          <w:rFonts w:ascii="Book Antiqua" w:hAnsi="Book Antiqua"/>
        </w:rPr>
        <w:t xml:space="preserve"> NI, Kuzmina LA, </w:t>
      </w:r>
      <w:proofErr w:type="spellStart"/>
      <w:r w:rsidRPr="005F3A62">
        <w:rPr>
          <w:rFonts w:ascii="Book Antiqua" w:hAnsi="Book Antiqua"/>
        </w:rPr>
        <w:t>Parovichnikova</w:t>
      </w:r>
      <w:proofErr w:type="spellEnd"/>
      <w:r w:rsidRPr="005F3A62">
        <w:rPr>
          <w:rFonts w:ascii="Book Antiqua" w:hAnsi="Book Antiqua"/>
        </w:rPr>
        <w:t xml:space="preserve"> EN, </w:t>
      </w:r>
      <w:proofErr w:type="spellStart"/>
      <w:r w:rsidRPr="005F3A62">
        <w:rPr>
          <w:rFonts w:ascii="Book Antiqua" w:hAnsi="Book Antiqua"/>
        </w:rPr>
        <w:t>Savchenko</w:t>
      </w:r>
      <w:proofErr w:type="spellEnd"/>
      <w:r w:rsidRPr="005F3A62">
        <w:rPr>
          <w:rFonts w:ascii="Book Antiqua" w:hAnsi="Book Antiqua"/>
        </w:rPr>
        <w:t xml:space="preserve"> VG. Analysis of results of acute graft-versus-host disease prophylaxis with donor multipotent mesenchymal stromal cells in patients with </w:t>
      </w:r>
      <w:proofErr w:type="spellStart"/>
      <w:r w:rsidRPr="005F3A62">
        <w:rPr>
          <w:rFonts w:ascii="Book Antiqua" w:hAnsi="Book Antiqua"/>
        </w:rPr>
        <w:t>hemoblastoses</w:t>
      </w:r>
      <w:proofErr w:type="spellEnd"/>
      <w:r w:rsidRPr="005F3A62">
        <w:rPr>
          <w:rFonts w:ascii="Book Antiqua" w:hAnsi="Book Antiqua"/>
        </w:rPr>
        <w:t xml:space="preserve"> after allogeneic bone marrow transplantation. </w:t>
      </w:r>
      <w:r w:rsidRPr="005F3A62">
        <w:rPr>
          <w:rFonts w:ascii="Book Antiqua" w:hAnsi="Book Antiqua"/>
          <w:i/>
        </w:rPr>
        <w:t>Biochemistry (</w:t>
      </w:r>
      <w:proofErr w:type="spellStart"/>
      <w:r w:rsidRPr="005F3A62">
        <w:rPr>
          <w:rFonts w:ascii="Book Antiqua" w:hAnsi="Book Antiqua"/>
          <w:i/>
        </w:rPr>
        <w:t>Mosc</w:t>
      </w:r>
      <w:proofErr w:type="spellEnd"/>
      <w:r w:rsidRPr="005F3A62">
        <w:rPr>
          <w:rFonts w:ascii="Book Antiqua" w:hAnsi="Book Antiqua"/>
          <w:i/>
        </w:rPr>
        <w:t>)</w:t>
      </w:r>
      <w:r w:rsidRPr="005F3A62">
        <w:rPr>
          <w:rFonts w:ascii="Book Antiqua" w:hAnsi="Book Antiqua"/>
        </w:rPr>
        <w:t xml:space="preserve"> 2014; </w:t>
      </w:r>
      <w:r w:rsidRPr="005F3A62">
        <w:rPr>
          <w:rFonts w:ascii="Book Antiqua" w:hAnsi="Book Antiqua"/>
          <w:b/>
        </w:rPr>
        <w:t>79</w:t>
      </w:r>
      <w:r w:rsidRPr="005F3A62">
        <w:rPr>
          <w:rFonts w:ascii="Book Antiqua" w:hAnsi="Book Antiqua"/>
        </w:rPr>
        <w:t>: 1363-1370 [PMID: 25716730 DOI: 10.1134/S0006297914120104]</w:t>
      </w:r>
    </w:p>
    <w:p w14:paraId="2B75585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21 </w:t>
      </w:r>
      <w:r w:rsidRPr="005F3A62">
        <w:rPr>
          <w:rFonts w:ascii="Book Antiqua" w:hAnsi="Book Antiqua"/>
          <w:b/>
        </w:rPr>
        <w:t>Pires AO</w:t>
      </w:r>
      <w:r w:rsidRPr="005F3A62">
        <w:rPr>
          <w:rFonts w:ascii="Book Antiqua" w:hAnsi="Book Antiqua"/>
        </w:rPr>
        <w:t xml:space="preserve">, Mendes-Pinheiro B, Teixeira FG, </w:t>
      </w:r>
      <w:proofErr w:type="spellStart"/>
      <w:r w:rsidRPr="005F3A62">
        <w:rPr>
          <w:rFonts w:ascii="Book Antiqua" w:hAnsi="Book Antiqua"/>
        </w:rPr>
        <w:t>Anjo</w:t>
      </w:r>
      <w:proofErr w:type="spellEnd"/>
      <w:r w:rsidRPr="005F3A62">
        <w:rPr>
          <w:rFonts w:ascii="Book Antiqua" w:hAnsi="Book Antiqua"/>
        </w:rPr>
        <w:t xml:space="preserve"> SI, Ribeiro-</w:t>
      </w:r>
      <w:proofErr w:type="spellStart"/>
      <w:r w:rsidRPr="005F3A62">
        <w:rPr>
          <w:rFonts w:ascii="Book Antiqua" w:hAnsi="Book Antiqua"/>
        </w:rPr>
        <w:t>Samy</w:t>
      </w:r>
      <w:proofErr w:type="spellEnd"/>
      <w:r w:rsidRPr="005F3A62">
        <w:rPr>
          <w:rFonts w:ascii="Book Antiqua" w:hAnsi="Book Antiqua"/>
        </w:rPr>
        <w:t xml:space="preserve"> S, Gomes ED, Serra SC, Silva NA, </w:t>
      </w:r>
      <w:proofErr w:type="spellStart"/>
      <w:r w:rsidRPr="005F3A62">
        <w:rPr>
          <w:rFonts w:ascii="Book Antiqua" w:hAnsi="Book Antiqua"/>
        </w:rPr>
        <w:t>Manadas</w:t>
      </w:r>
      <w:proofErr w:type="spellEnd"/>
      <w:r w:rsidRPr="005F3A62">
        <w:rPr>
          <w:rFonts w:ascii="Book Antiqua" w:hAnsi="Book Antiqua"/>
        </w:rPr>
        <w:t xml:space="preserve"> B, Sousa N, Salgado AJ. Unveiling the Differences of </w:t>
      </w:r>
      <w:proofErr w:type="spellStart"/>
      <w:r w:rsidRPr="005F3A62">
        <w:rPr>
          <w:rFonts w:ascii="Book Antiqua" w:hAnsi="Book Antiqua"/>
        </w:rPr>
        <w:t>Secretome</w:t>
      </w:r>
      <w:proofErr w:type="spellEnd"/>
      <w:r w:rsidRPr="005F3A62">
        <w:rPr>
          <w:rFonts w:ascii="Book Antiqua" w:hAnsi="Book Antiqua"/>
        </w:rPr>
        <w:t xml:space="preserve"> of Human Bone Marrow Mesenchymal Stem Cells, Adipose Tissue-Derived Stem Cells, and Human Umbilical Cord Perivascular Cells: A Proteomic Analysis. </w:t>
      </w:r>
      <w:r w:rsidRPr="005F3A62">
        <w:rPr>
          <w:rFonts w:ascii="Book Antiqua" w:hAnsi="Book Antiqua"/>
          <w:i/>
        </w:rPr>
        <w:t>Stem Cells Dev</w:t>
      </w:r>
      <w:r w:rsidRPr="005F3A62">
        <w:rPr>
          <w:rFonts w:ascii="Book Antiqua" w:hAnsi="Book Antiqua"/>
        </w:rPr>
        <w:t xml:space="preserve"> 2016; </w:t>
      </w:r>
      <w:r w:rsidRPr="005F3A62">
        <w:rPr>
          <w:rFonts w:ascii="Book Antiqua" w:hAnsi="Book Antiqua"/>
          <w:b/>
        </w:rPr>
        <w:t>25</w:t>
      </w:r>
      <w:r w:rsidRPr="005F3A62">
        <w:rPr>
          <w:rFonts w:ascii="Book Antiqua" w:hAnsi="Book Antiqua"/>
        </w:rPr>
        <w:t>: 1073-1083 [PMID: 27226274 DOI: 10.1089/scd.2016.0048]</w:t>
      </w:r>
    </w:p>
    <w:p w14:paraId="4FCA19FB" w14:textId="6BF89AEF" w:rsidR="00C9208A" w:rsidRPr="005F3A62" w:rsidRDefault="00C9208A" w:rsidP="005F3A62">
      <w:pPr>
        <w:spacing w:line="360" w:lineRule="auto"/>
        <w:jc w:val="both"/>
        <w:rPr>
          <w:rFonts w:ascii="Book Antiqua" w:hAnsi="Book Antiqua"/>
        </w:rPr>
      </w:pPr>
      <w:r w:rsidRPr="005F3A62">
        <w:rPr>
          <w:rFonts w:ascii="Book Antiqua" w:hAnsi="Book Antiqua"/>
        </w:rPr>
        <w:t xml:space="preserve">22 </w:t>
      </w:r>
      <w:proofErr w:type="spellStart"/>
      <w:r w:rsidRPr="005F3A62">
        <w:rPr>
          <w:rFonts w:ascii="Book Antiqua" w:hAnsi="Book Antiqua"/>
          <w:b/>
        </w:rPr>
        <w:t>Shipounova</w:t>
      </w:r>
      <w:proofErr w:type="spellEnd"/>
      <w:r w:rsidRPr="005F3A62">
        <w:rPr>
          <w:rFonts w:ascii="Book Antiqua" w:hAnsi="Book Antiqua"/>
          <w:b/>
        </w:rPr>
        <w:t xml:space="preserve"> IN</w:t>
      </w:r>
      <w:r w:rsidRPr="00926444">
        <w:rPr>
          <w:rFonts w:ascii="Book Antiqua" w:hAnsi="Book Antiqua"/>
          <w:bCs/>
        </w:rPr>
        <w:t>,</w:t>
      </w:r>
      <w:r w:rsidR="00496410" w:rsidRPr="005F3A62">
        <w:rPr>
          <w:rFonts w:ascii="Book Antiqua" w:hAnsi="Book Antiqua"/>
        </w:rPr>
        <w:t xml:space="preserve">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Bigildeev</w:t>
      </w:r>
      <w:proofErr w:type="spellEnd"/>
      <w:r w:rsidRPr="005F3A62">
        <w:rPr>
          <w:rFonts w:ascii="Book Antiqua" w:hAnsi="Book Antiqua"/>
        </w:rPr>
        <w:t xml:space="preserve"> AE, </w:t>
      </w:r>
      <w:proofErr w:type="spellStart"/>
      <w:r w:rsidRPr="005F3A62">
        <w:rPr>
          <w:rFonts w:ascii="Book Antiqua" w:hAnsi="Book Antiqua"/>
        </w:rPr>
        <w:t>Sats</w:t>
      </w:r>
      <w:proofErr w:type="spellEnd"/>
      <w:r w:rsidRPr="005F3A62">
        <w:rPr>
          <w:rFonts w:ascii="Book Antiqua" w:hAnsi="Book Antiqua"/>
        </w:rPr>
        <w:t xml:space="preserve"> NV, </w:t>
      </w:r>
      <w:proofErr w:type="spellStart"/>
      <w:r w:rsidRPr="005F3A62">
        <w:rPr>
          <w:rFonts w:ascii="Book Antiqua" w:hAnsi="Book Antiqua"/>
        </w:rPr>
        <w:t>Drize</w:t>
      </w:r>
      <w:proofErr w:type="spellEnd"/>
      <w:r w:rsidRPr="005F3A62">
        <w:rPr>
          <w:rFonts w:ascii="Book Antiqua" w:hAnsi="Book Antiqua"/>
        </w:rPr>
        <w:t xml:space="preserve"> NJ, Kuzmina LA, </w:t>
      </w:r>
      <w:proofErr w:type="spellStart"/>
      <w:r w:rsidRPr="005F3A62">
        <w:rPr>
          <w:rFonts w:ascii="Book Antiqua" w:hAnsi="Book Antiqua"/>
        </w:rPr>
        <w:t>Parovichnikova</w:t>
      </w:r>
      <w:proofErr w:type="spellEnd"/>
      <w:r w:rsidRPr="005F3A62">
        <w:rPr>
          <w:rFonts w:ascii="Book Antiqua" w:hAnsi="Book Antiqua"/>
        </w:rPr>
        <w:t xml:space="preserve"> EN, </w:t>
      </w:r>
      <w:proofErr w:type="spellStart"/>
      <w:r w:rsidRPr="005F3A62">
        <w:rPr>
          <w:rFonts w:ascii="Book Antiqua" w:hAnsi="Book Antiqua"/>
        </w:rPr>
        <w:t>Savchenko</w:t>
      </w:r>
      <w:proofErr w:type="spellEnd"/>
      <w:r w:rsidRPr="005F3A62">
        <w:rPr>
          <w:rFonts w:ascii="Book Antiqua" w:hAnsi="Book Antiqua"/>
        </w:rPr>
        <w:t xml:space="preserve"> VG. Hierarchy of mesenchymal stem cells: Comparison of multipotent mesenchymal stromal cells with fibroblast colony forming units. </w:t>
      </w:r>
      <w:r w:rsidRPr="005F3A62">
        <w:rPr>
          <w:rFonts w:ascii="Book Antiqua" w:hAnsi="Book Antiqua"/>
          <w:i/>
        </w:rPr>
        <w:t xml:space="preserve">J Biomed </w:t>
      </w:r>
      <w:proofErr w:type="spellStart"/>
      <w:r w:rsidRPr="005F3A62">
        <w:rPr>
          <w:rFonts w:ascii="Book Antiqua" w:hAnsi="Book Antiqua"/>
          <w:i/>
        </w:rPr>
        <w:t>Sci</w:t>
      </w:r>
      <w:proofErr w:type="spellEnd"/>
      <w:r w:rsidRPr="005F3A62">
        <w:rPr>
          <w:rFonts w:ascii="Book Antiqua" w:hAnsi="Book Antiqua"/>
          <w:i/>
        </w:rPr>
        <w:t xml:space="preserve"> </w:t>
      </w:r>
      <w:proofErr w:type="spellStart"/>
      <w:r w:rsidRPr="005F3A62">
        <w:rPr>
          <w:rFonts w:ascii="Book Antiqua" w:hAnsi="Book Antiqua"/>
          <w:i/>
        </w:rPr>
        <w:t>Eng</w:t>
      </w:r>
      <w:proofErr w:type="spellEnd"/>
      <w:r w:rsidRPr="005F3A62">
        <w:rPr>
          <w:rFonts w:ascii="Book Antiqua" w:hAnsi="Book Antiqua"/>
        </w:rPr>
        <w:t xml:space="preserve"> 2013; </w:t>
      </w:r>
      <w:r w:rsidRPr="005F3A62">
        <w:rPr>
          <w:rFonts w:ascii="Book Antiqua" w:hAnsi="Book Antiqua"/>
          <w:b/>
        </w:rPr>
        <w:t>6</w:t>
      </w:r>
      <w:r w:rsidRPr="005F3A62">
        <w:rPr>
          <w:rFonts w:ascii="Book Antiqua" w:hAnsi="Book Antiqua"/>
        </w:rPr>
        <w:t>: 66</w:t>
      </w:r>
      <w:r w:rsidR="00926444">
        <w:rPr>
          <w:rFonts w:ascii="Book Antiqua" w:hAnsi="Book Antiqua"/>
        </w:rPr>
        <w:t>-</w:t>
      </w:r>
      <w:r w:rsidRPr="005F3A62">
        <w:rPr>
          <w:rFonts w:ascii="Book Antiqua" w:hAnsi="Book Antiqua"/>
        </w:rPr>
        <w:t>73 [DOI: 10.4236/jbise.2013.68A1007]</w:t>
      </w:r>
    </w:p>
    <w:p w14:paraId="1753840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23 </w:t>
      </w:r>
      <w:proofErr w:type="spellStart"/>
      <w:r w:rsidRPr="005F3A62">
        <w:rPr>
          <w:rFonts w:ascii="Book Antiqua" w:hAnsi="Book Antiqua"/>
          <w:b/>
        </w:rPr>
        <w:t>Sempere</w:t>
      </w:r>
      <w:proofErr w:type="spellEnd"/>
      <w:r w:rsidRPr="005F3A62">
        <w:rPr>
          <w:rFonts w:ascii="Book Antiqua" w:hAnsi="Book Antiqua"/>
          <w:b/>
        </w:rPr>
        <w:t xml:space="preserve"> JM</w:t>
      </w:r>
      <w:r w:rsidRPr="005F3A62">
        <w:rPr>
          <w:rFonts w:ascii="Book Antiqua" w:hAnsi="Book Antiqua"/>
        </w:rPr>
        <w:t>, Martinez-</w:t>
      </w:r>
      <w:proofErr w:type="spellStart"/>
      <w:r w:rsidRPr="005F3A62">
        <w:rPr>
          <w:rFonts w:ascii="Book Antiqua" w:hAnsi="Book Antiqua"/>
        </w:rPr>
        <w:t>Peinado</w:t>
      </w:r>
      <w:proofErr w:type="spellEnd"/>
      <w:r w:rsidRPr="005F3A62">
        <w:rPr>
          <w:rFonts w:ascii="Book Antiqua" w:hAnsi="Book Antiqua"/>
        </w:rPr>
        <w:t xml:space="preserve"> P, </w:t>
      </w:r>
      <w:proofErr w:type="spellStart"/>
      <w:r w:rsidRPr="005F3A62">
        <w:rPr>
          <w:rFonts w:ascii="Book Antiqua" w:hAnsi="Book Antiqua"/>
        </w:rPr>
        <w:t>Arribas</w:t>
      </w:r>
      <w:proofErr w:type="spellEnd"/>
      <w:r w:rsidRPr="005F3A62">
        <w:rPr>
          <w:rFonts w:ascii="Book Antiqua" w:hAnsi="Book Antiqua"/>
        </w:rPr>
        <w:t xml:space="preserve"> MI, </w:t>
      </w:r>
      <w:proofErr w:type="spellStart"/>
      <w:r w:rsidRPr="005F3A62">
        <w:rPr>
          <w:rFonts w:ascii="Book Antiqua" w:hAnsi="Book Antiqua"/>
        </w:rPr>
        <w:t>Reig</w:t>
      </w:r>
      <w:proofErr w:type="spellEnd"/>
      <w:r w:rsidRPr="005F3A62">
        <w:rPr>
          <w:rFonts w:ascii="Book Antiqua" w:hAnsi="Book Antiqua"/>
        </w:rPr>
        <w:t xml:space="preserve"> JA, De La Sen ML, </w:t>
      </w:r>
      <w:proofErr w:type="spellStart"/>
      <w:r w:rsidRPr="005F3A62">
        <w:rPr>
          <w:rFonts w:ascii="Book Antiqua" w:hAnsi="Book Antiqua"/>
        </w:rPr>
        <w:t>Zubcoff</w:t>
      </w:r>
      <w:proofErr w:type="spellEnd"/>
      <w:r w:rsidRPr="005F3A62">
        <w:rPr>
          <w:rFonts w:ascii="Book Antiqua" w:hAnsi="Book Antiqua"/>
        </w:rPr>
        <w:t xml:space="preserve"> JJ, </w:t>
      </w:r>
      <w:proofErr w:type="spellStart"/>
      <w:r w:rsidRPr="005F3A62">
        <w:rPr>
          <w:rFonts w:ascii="Book Antiqua" w:hAnsi="Book Antiqua"/>
        </w:rPr>
        <w:t>Fraga</w:t>
      </w:r>
      <w:proofErr w:type="spellEnd"/>
      <w:r w:rsidRPr="005F3A62">
        <w:rPr>
          <w:rFonts w:ascii="Book Antiqua" w:hAnsi="Book Antiqua"/>
        </w:rPr>
        <w:t xml:space="preserve"> MF, Fernández AF, Santana A, Roche E. Single cell-derived clones from human adipose stem cells present different immunomodulatory properties. </w:t>
      </w:r>
      <w:r w:rsidRPr="005F3A62">
        <w:rPr>
          <w:rFonts w:ascii="Book Antiqua" w:hAnsi="Book Antiqua"/>
          <w:i/>
        </w:rPr>
        <w:t>Clin Exp Immunol</w:t>
      </w:r>
      <w:r w:rsidRPr="005F3A62">
        <w:rPr>
          <w:rFonts w:ascii="Book Antiqua" w:hAnsi="Book Antiqua"/>
        </w:rPr>
        <w:t xml:space="preserve"> 2014; </w:t>
      </w:r>
      <w:r w:rsidRPr="005F3A62">
        <w:rPr>
          <w:rFonts w:ascii="Book Antiqua" w:hAnsi="Book Antiqua"/>
          <w:b/>
        </w:rPr>
        <w:t>176</w:t>
      </w:r>
      <w:r w:rsidRPr="005F3A62">
        <w:rPr>
          <w:rFonts w:ascii="Book Antiqua" w:hAnsi="Book Antiqua"/>
        </w:rPr>
        <w:t>: 255-265 [PMID: 24666184 DOI: 10.1111/cei.12270]</w:t>
      </w:r>
    </w:p>
    <w:p w14:paraId="79FC01B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24 </w:t>
      </w:r>
      <w:r w:rsidRPr="005F3A62">
        <w:rPr>
          <w:rFonts w:ascii="Book Antiqua" w:hAnsi="Book Antiqua"/>
          <w:b/>
        </w:rPr>
        <w:t>Jones BJ</w:t>
      </w:r>
      <w:r w:rsidRPr="005F3A62">
        <w:rPr>
          <w:rFonts w:ascii="Book Antiqua" w:hAnsi="Book Antiqua"/>
        </w:rPr>
        <w:t xml:space="preserve">, McTaggart SJ. Immunosuppression by mesenchymal stromal cells: from culture to clinic. </w:t>
      </w:r>
      <w:proofErr w:type="spellStart"/>
      <w:r w:rsidRPr="005F3A62">
        <w:rPr>
          <w:rFonts w:ascii="Book Antiqua" w:hAnsi="Book Antiqua"/>
          <w:i/>
        </w:rPr>
        <w:t>Exp</w:t>
      </w:r>
      <w:proofErr w:type="spellEnd"/>
      <w:r w:rsidRPr="005F3A62">
        <w:rPr>
          <w:rFonts w:ascii="Book Antiqua" w:hAnsi="Book Antiqua"/>
          <w:i/>
        </w:rPr>
        <w:t xml:space="preserve"> </w:t>
      </w:r>
      <w:proofErr w:type="spellStart"/>
      <w:r w:rsidRPr="005F3A62">
        <w:rPr>
          <w:rFonts w:ascii="Book Antiqua" w:hAnsi="Book Antiqua"/>
          <w:i/>
        </w:rPr>
        <w:t>Hematol</w:t>
      </w:r>
      <w:proofErr w:type="spellEnd"/>
      <w:r w:rsidRPr="005F3A62">
        <w:rPr>
          <w:rFonts w:ascii="Book Antiqua" w:hAnsi="Book Antiqua"/>
        </w:rPr>
        <w:t xml:space="preserve"> 2008; </w:t>
      </w:r>
      <w:r w:rsidRPr="005F3A62">
        <w:rPr>
          <w:rFonts w:ascii="Book Antiqua" w:hAnsi="Book Antiqua"/>
          <w:b/>
        </w:rPr>
        <w:t>36</w:t>
      </w:r>
      <w:r w:rsidRPr="005F3A62">
        <w:rPr>
          <w:rFonts w:ascii="Book Antiqua" w:hAnsi="Book Antiqua"/>
        </w:rPr>
        <w:t>: 733-741 [PMID: 18474304 DOI: 10.1016/j.exphem.2008.03.006]</w:t>
      </w:r>
    </w:p>
    <w:p w14:paraId="53D9A94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25 </w:t>
      </w:r>
      <w:proofErr w:type="spellStart"/>
      <w:r w:rsidRPr="005F3A62">
        <w:rPr>
          <w:rFonts w:ascii="Book Antiqua" w:hAnsi="Book Antiqua"/>
          <w:b/>
        </w:rPr>
        <w:t>Ankrum</w:t>
      </w:r>
      <w:proofErr w:type="spellEnd"/>
      <w:r w:rsidRPr="005F3A62">
        <w:rPr>
          <w:rFonts w:ascii="Book Antiqua" w:hAnsi="Book Antiqua"/>
          <w:b/>
        </w:rPr>
        <w:t xml:space="preserve"> JA</w:t>
      </w:r>
      <w:r w:rsidRPr="005F3A62">
        <w:rPr>
          <w:rFonts w:ascii="Book Antiqua" w:hAnsi="Book Antiqua"/>
        </w:rPr>
        <w:t xml:space="preserve">, Ong JF, Karp JM. Mesenchymal stem cells: immune evasive, not immune privileged. </w:t>
      </w:r>
      <w:r w:rsidRPr="005F3A62">
        <w:rPr>
          <w:rFonts w:ascii="Book Antiqua" w:hAnsi="Book Antiqua"/>
          <w:i/>
        </w:rPr>
        <w:t xml:space="preserve">Nat </w:t>
      </w:r>
      <w:proofErr w:type="spellStart"/>
      <w:r w:rsidRPr="005F3A62">
        <w:rPr>
          <w:rFonts w:ascii="Book Antiqua" w:hAnsi="Book Antiqua"/>
          <w:i/>
        </w:rPr>
        <w:t>Biotechnol</w:t>
      </w:r>
      <w:proofErr w:type="spellEnd"/>
      <w:r w:rsidRPr="005F3A62">
        <w:rPr>
          <w:rFonts w:ascii="Book Antiqua" w:hAnsi="Book Antiqua"/>
        </w:rPr>
        <w:t xml:space="preserve"> 2014; </w:t>
      </w:r>
      <w:r w:rsidRPr="005F3A62">
        <w:rPr>
          <w:rFonts w:ascii="Book Antiqua" w:hAnsi="Book Antiqua"/>
          <w:b/>
        </w:rPr>
        <w:t>32</w:t>
      </w:r>
      <w:r w:rsidRPr="005F3A62">
        <w:rPr>
          <w:rFonts w:ascii="Book Antiqua" w:hAnsi="Book Antiqua"/>
        </w:rPr>
        <w:t>: 252-260 [PMID: 24561556 DOI: 10.1038/nbt.2816]</w:t>
      </w:r>
    </w:p>
    <w:p w14:paraId="6040222B"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26 </w:t>
      </w:r>
      <w:proofErr w:type="spellStart"/>
      <w:r w:rsidRPr="005F3A62">
        <w:rPr>
          <w:rFonts w:ascii="Book Antiqua" w:hAnsi="Book Antiqua"/>
          <w:b/>
        </w:rPr>
        <w:t>Petinati</w:t>
      </w:r>
      <w:proofErr w:type="spellEnd"/>
      <w:r w:rsidRPr="005F3A62">
        <w:rPr>
          <w:rFonts w:ascii="Book Antiqua" w:hAnsi="Book Antiqua"/>
          <w:b/>
        </w:rPr>
        <w:t xml:space="preserve"> NA</w:t>
      </w:r>
      <w:r w:rsidRPr="005F3A62">
        <w:rPr>
          <w:rFonts w:ascii="Book Antiqua" w:hAnsi="Book Antiqua"/>
        </w:rPr>
        <w:t xml:space="preserve">, </w:t>
      </w:r>
      <w:proofErr w:type="spellStart"/>
      <w:r w:rsidRPr="005F3A62">
        <w:rPr>
          <w:rFonts w:ascii="Book Antiqua" w:hAnsi="Book Antiqua"/>
        </w:rPr>
        <w:t>Kapranov</w:t>
      </w:r>
      <w:proofErr w:type="spellEnd"/>
      <w:r w:rsidRPr="005F3A62">
        <w:rPr>
          <w:rFonts w:ascii="Book Antiqua" w:hAnsi="Book Antiqua"/>
        </w:rPr>
        <w:t xml:space="preserve"> NM, </w:t>
      </w:r>
      <w:proofErr w:type="spellStart"/>
      <w:r w:rsidRPr="005F3A62">
        <w:rPr>
          <w:rFonts w:ascii="Book Antiqua" w:hAnsi="Book Antiqua"/>
        </w:rPr>
        <w:t>Bigil'deev</w:t>
      </w:r>
      <w:proofErr w:type="spellEnd"/>
      <w:r w:rsidRPr="005F3A62">
        <w:rPr>
          <w:rFonts w:ascii="Book Antiqua" w:hAnsi="Book Antiqua"/>
        </w:rPr>
        <w:t xml:space="preserve"> AE, Popova MD, </w:t>
      </w:r>
      <w:proofErr w:type="spellStart"/>
      <w:r w:rsidRPr="005F3A62">
        <w:rPr>
          <w:rFonts w:ascii="Book Antiqua" w:hAnsi="Book Antiqua"/>
        </w:rPr>
        <w:t>Davydova</w:t>
      </w:r>
      <w:proofErr w:type="spellEnd"/>
      <w:r w:rsidRPr="005F3A62">
        <w:rPr>
          <w:rFonts w:ascii="Book Antiqua" w:hAnsi="Book Antiqua"/>
        </w:rPr>
        <w:t xml:space="preserve"> YO, </w:t>
      </w:r>
      <w:proofErr w:type="spellStart"/>
      <w:r w:rsidRPr="005F3A62">
        <w:rPr>
          <w:rFonts w:ascii="Book Antiqua" w:hAnsi="Book Antiqua"/>
        </w:rPr>
        <w:t>Gal'tseva</w:t>
      </w:r>
      <w:proofErr w:type="spellEnd"/>
      <w:r w:rsidRPr="005F3A62">
        <w:rPr>
          <w:rFonts w:ascii="Book Antiqua" w:hAnsi="Book Antiqua"/>
        </w:rPr>
        <w:t xml:space="preserve"> IV, </w:t>
      </w:r>
      <w:proofErr w:type="spellStart"/>
      <w:r w:rsidRPr="005F3A62">
        <w:rPr>
          <w:rFonts w:ascii="Book Antiqua" w:hAnsi="Book Antiqua"/>
        </w:rPr>
        <w:t>Drize</w:t>
      </w:r>
      <w:proofErr w:type="spellEnd"/>
      <w:r w:rsidRPr="005F3A62">
        <w:rPr>
          <w:rFonts w:ascii="Book Antiqua" w:hAnsi="Book Antiqua"/>
        </w:rPr>
        <w:t xml:space="preserve"> NI, </w:t>
      </w:r>
      <w:proofErr w:type="spellStart"/>
      <w:r w:rsidRPr="005F3A62">
        <w:rPr>
          <w:rFonts w:ascii="Book Antiqua" w:hAnsi="Book Antiqua"/>
        </w:rPr>
        <w:t>Kuz'mina</w:t>
      </w:r>
      <w:proofErr w:type="spellEnd"/>
      <w:r w:rsidRPr="005F3A62">
        <w:rPr>
          <w:rFonts w:ascii="Book Antiqua" w:hAnsi="Book Antiqua"/>
        </w:rPr>
        <w:t xml:space="preserve"> LA, </w:t>
      </w:r>
      <w:proofErr w:type="spellStart"/>
      <w:r w:rsidRPr="005F3A62">
        <w:rPr>
          <w:rFonts w:ascii="Book Antiqua" w:hAnsi="Book Antiqua"/>
        </w:rPr>
        <w:t>Parovichnikova</w:t>
      </w:r>
      <w:proofErr w:type="spellEnd"/>
      <w:r w:rsidRPr="005F3A62">
        <w:rPr>
          <w:rFonts w:ascii="Book Antiqua" w:hAnsi="Book Antiqua"/>
        </w:rPr>
        <w:t xml:space="preserve"> EN, </w:t>
      </w:r>
      <w:proofErr w:type="spellStart"/>
      <w:r w:rsidRPr="005F3A62">
        <w:rPr>
          <w:rFonts w:ascii="Book Antiqua" w:hAnsi="Book Antiqua"/>
        </w:rPr>
        <w:t>Savchenko</w:t>
      </w:r>
      <w:proofErr w:type="spellEnd"/>
      <w:r w:rsidRPr="005F3A62">
        <w:rPr>
          <w:rFonts w:ascii="Book Antiqua" w:hAnsi="Book Antiqua"/>
        </w:rPr>
        <w:t xml:space="preserve"> VG. Changing the Properties of </w:t>
      </w:r>
      <w:r w:rsidRPr="005F3A62">
        <w:rPr>
          <w:rFonts w:ascii="Book Antiqua" w:hAnsi="Book Antiqua"/>
        </w:rPr>
        <w:lastRenderedPageBreak/>
        <w:t xml:space="preserve">Multipotent Mesenchymal Stromal Cells by </w:t>
      </w:r>
      <w:proofErr w:type="spellStart"/>
      <w:r w:rsidRPr="005F3A62">
        <w:rPr>
          <w:rFonts w:ascii="Book Antiqua" w:hAnsi="Book Antiqua"/>
        </w:rPr>
        <w:t>IFNγ</w:t>
      </w:r>
      <w:proofErr w:type="spellEnd"/>
      <w:r w:rsidRPr="005F3A62">
        <w:rPr>
          <w:rFonts w:ascii="Book Antiqua" w:hAnsi="Book Antiqua"/>
        </w:rPr>
        <w:t xml:space="preserve"> Administration. </w:t>
      </w:r>
      <w:r w:rsidRPr="005F3A62">
        <w:rPr>
          <w:rFonts w:ascii="Book Antiqua" w:hAnsi="Book Antiqua"/>
          <w:i/>
        </w:rPr>
        <w:t>Bull Exp Biol Med</w:t>
      </w:r>
      <w:r w:rsidRPr="005F3A62">
        <w:rPr>
          <w:rFonts w:ascii="Book Antiqua" w:hAnsi="Book Antiqua"/>
        </w:rPr>
        <w:t xml:space="preserve"> 2017; </w:t>
      </w:r>
      <w:r w:rsidRPr="005F3A62">
        <w:rPr>
          <w:rFonts w:ascii="Book Antiqua" w:hAnsi="Book Antiqua"/>
          <w:b/>
        </w:rPr>
        <w:t>163</w:t>
      </w:r>
      <w:r w:rsidRPr="005F3A62">
        <w:rPr>
          <w:rFonts w:ascii="Book Antiqua" w:hAnsi="Book Antiqua"/>
        </w:rPr>
        <w:t>: 230-234 [PMID: 28726189 DOI: 10.1007/s10517-017-3773-3]</w:t>
      </w:r>
    </w:p>
    <w:p w14:paraId="176BC4DC"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27 </w:t>
      </w:r>
      <w:proofErr w:type="spellStart"/>
      <w:r w:rsidRPr="005F3A62">
        <w:rPr>
          <w:rFonts w:ascii="Book Antiqua" w:hAnsi="Book Antiqua"/>
          <w:b/>
        </w:rPr>
        <w:t>Schepers</w:t>
      </w:r>
      <w:proofErr w:type="spellEnd"/>
      <w:r w:rsidRPr="005F3A62">
        <w:rPr>
          <w:rFonts w:ascii="Book Antiqua" w:hAnsi="Book Antiqua"/>
          <w:b/>
        </w:rPr>
        <w:t xml:space="preserve"> K</w:t>
      </w:r>
      <w:r w:rsidRPr="005F3A62">
        <w:rPr>
          <w:rFonts w:ascii="Book Antiqua" w:hAnsi="Book Antiqua"/>
        </w:rPr>
        <w:t xml:space="preserve">, </w:t>
      </w:r>
      <w:proofErr w:type="spellStart"/>
      <w:r w:rsidRPr="005F3A62">
        <w:rPr>
          <w:rFonts w:ascii="Book Antiqua" w:hAnsi="Book Antiqua"/>
        </w:rPr>
        <w:t>Fibbe</w:t>
      </w:r>
      <w:proofErr w:type="spellEnd"/>
      <w:r w:rsidRPr="005F3A62">
        <w:rPr>
          <w:rFonts w:ascii="Book Antiqua" w:hAnsi="Book Antiqua"/>
        </w:rPr>
        <w:t xml:space="preserve"> WE. Unraveling mechanisms of mesenchymal stromal cell-mediated immunomodulation through patient monitoring and product characterization. </w:t>
      </w:r>
      <w:r w:rsidRPr="005F3A62">
        <w:rPr>
          <w:rFonts w:ascii="Book Antiqua" w:hAnsi="Book Antiqua"/>
          <w:i/>
        </w:rPr>
        <w:t xml:space="preserve">Ann N Y </w:t>
      </w:r>
      <w:proofErr w:type="spellStart"/>
      <w:r w:rsidRPr="005F3A62">
        <w:rPr>
          <w:rFonts w:ascii="Book Antiqua" w:hAnsi="Book Antiqua"/>
          <w:i/>
        </w:rPr>
        <w:t>Acad</w:t>
      </w:r>
      <w:proofErr w:type="spellEnd"/>
      <w:r w:rsidRPr="005F3A62">
        <w:rPr>
          <w:rFonts w:ascii="Book Antiqua" w:hAnsi="Book Antiqua"/>
          <w:i/>
        </w:rPr>
        <w:t xml:space="preserve"> </w:t>
      </w:r>
      <w:proofErr w:type="spellStart"/>
      <w:r w:rsidRPr="005F3A62">
        <w:rPr>
          <w:rFonts w:ascii="Book Antiqua" w:hAnsi="Book Antiqua"/>
          <w:i/>
        </w:rPr>
        <w:t>Sci</w:t>
      </w:r>
      <w:proofErr w:type="spellEnd"/>
      <w:r w:rsidRPr="005F3A62">
        <w:rPr>
          <w:rFonts w:ascii="Book Antiqua" w:hAnsi="Book Antiqua"/>
        </w:rPr>
        <w:t xml:space="preserve"> 2016; </w:t>
      </w:r>
      <w:r w:rsidRPr="005F3A62">
        <w:rPr>
          <w:rFonts w:ascii="Book Antiqua" w:hAnsi="Book Antiqua"/>
          <w:b/>
        </w:rPr>
        <w:t>1370</w:t>
      </w:r>
      <w:r w:rsidRPr="005F3A62">
        <w:rPr>
          <w:rFonts w:ascii="Book Antiqua" w:hAnsi="Book Antiqua"/>
        </w:rPr>
        <w:t>: 15-23 [PMID: 26713608 DOI: 10.1111/nyas.12984]</w:t>
      </w:r>
    </w:p>
    <w:p w14:paraId="1C6BDB5B"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28 </w:t>
      </w:r>
      <w:proofErr w:type="spellStart"/>
      <w:r w:rsidRPr="005F3A62">
        <w:rPr>
          <w:rFonts w:ascii="Book Antiqua" w:hAnsi="Book Antiqua"/>
          <w:b/>
        </w:rPr>
        <w:t>Kapranov</w:t>
      </w:r>
      <w:proofErr w:type="spellEnd"/>
      <w:r w:rsidRPr="005F3A62">
        <w:rPr>
          <w:rFonts w:ascii="Book Antiqua" w:hAnsi="Book Antiqua"/>
          <w:b/>
        </w:rPr>
        <w:t xml:space="preserve"> NM</w:t>
      </w:r>
      <w:r w:rsidRPr="00926444">
        <w:rPr>
          <w:rFonts w:ascii="Book Antiqua" w:hAnsi="Book Antiqua"/>
          <w:bCs/>
        </w:rPr>
        <w:t>,</w:t>
      </w:r>
      <w:r w:rsidR="00496410" w:rsidRPr="005F3A62">
        <w:rPr>
          <w:rFonts w:ascii="Book Antiqua" w:hAnsi="Book Antiqua"/>
        </w:rPr>
        <w:t xml:space="preserve"> </w:t>
      </w:r>
      <w:proofErr w:type="spellStart"/>
      <w:r w:rsidRPr="005F3A62">
        <w:rPr>
          <w:rFonts w:ascii="Book Antiqua" w:hAnsi="Book Antiqua"/>
        </w:rPr>
        <w:t>Davydova</w:t>
      </w:r>
      <w:proofErr w:type="spellEnd"/>
      <w:r w:rsidRPr="005F3A62">
        <w:rPr>
          <w:rFonts w:ascii="Book Antiqua" w:hAnsi="Book Antiqua"/>
        </w:rPr>
        <w:t xml:space="preserve"> JO, </w:t>
      </w:r>
      <w:proofErr w:type="spellStart"/>
      <w:r w:rsidRPr="005F3A62">
        <w:rPr>
          <w:rFonts w:ascii="Book Antiqua" w:hAnsi="Book Antiqua"/>
        </w:rPr>
        <w:t>Petinati</w:t>
      </w:r>
      <w:proofErr w:type="spellEnd"/>
      <w:r w:rsidRPr="005F3A62">
        <w:rPr>
          <w:rFonts w:ascii="Book Antiqua" w:hAnsi="Book Antiqua"/>
        </w:rPr>
        <w:t xml:space="preserve"> NA, </w:t>
      </w:r>
      <w:proofErr w:type="spellStart"/>
      <w:r w:rsidRPr="005F3A62">
        <w:rPr>
          <w:rFonts w:ascii="Book Antiqua" w:hAnsi="Book Antiqua"/>
        </w:rPr>
        <w:t>Bakshinskayte</w:t>
      </w:r>
      <w:proofErr w:type="spellEnd"/>
      <w:r w:rsidRPr="005F3A62">
        <w:rPr>
          <w:rFonts w:ascii="Book Antiqua" w:hAnsi="Book Antiqua"/>
        </w:rPr>
        <w:t xml:space="preserve"> MV, </w:t>
      </w:r>
      <w:proofErr w:type="spellStart"/>
      <w:r w:rsidRPr="005F3A62">
        <w:rPr>
          <w:rFonts w:ascii="Book Antiqua" w:hAnsi="Book Antiqua"/>
        </w:rPr>
        <w:t>Galtseva</w:t>
      </w:r>
      <w:proofErr w:type="spellEnd"/>
      <w:r w:rsidRPr="005F3A62">
        <w:rPr>
          <w:rFonts w:ascii="Book Antiqua" w:hAnsi="Book Antiqua"/>
        </w:rPr>
        <w:t xml:space="preserve"> IV, </w:t>
      </w:r>
      <w:proofErr w:type="spellStart"/>
      <w:r w:rsidRPr="005F3A62">
        <w:rPr>
          <w:rFonts w:ascii="Book Antiqua" w:hAnsi="Book Antiqua"/>
        </w:rPr>
        <w:t>Drize</w:t>
      </w:r>
      <w:proofErr w:type="spellEnd"/>
      <w:r w:rsidRPr="005F3A62">
        <w:rPr>
          <w:rFonts w:ascii="Book Antiqua" w:hAnsi="Book Antiqua"/>
        </w:rPr>
        <w:t xml:space="preserve"> NI, Kuzmina LA, </w:t>
      </w:r>
      <w:proofErr w:type="spellStart"/>
      <w:r w:rsidRPr="005F3A62">
        <w:rPr>
          <w:rFonts w:ascii="Book Antiqua" w:hAnsi="Book Antiqua"/>
        </w:rPr>
        <w:t>Parovichnikova</w:t>
      </w:r>
      <w:proofErr w:type="spellEnd"/>
      <w:r w:rsidRPr="005F3A62">
        <w:rPr>
          <w:rFonts w:ascii="Book Antiqua" w:hAnsi="Book Antiqua"/>
        </w:rPr>
        <w:t xml:space="preserve"> EN, </w:t>
      </w:r>
      <w:proofErr w:type="spellStart"/>
      <w:r w:rsidRPr="005F3A62">
        <w:rPr>
          <w:rFonts w:ascii="Book Antiqua" w:hAnsi="Book Antiqua"/>
        </w:rPr>
        <w:t>Savchenko</w:t>
      </w:r>
      <w:proofErr w:type="spellEnd"/>
      <w:r w:rsidRPr="005F3A62">
        <w:rPr>
          <w:rFonts w:ascii="Book Antiqua" w:hAnsi="Book Antiqua"/>
        </w:rPr>
        <w:t xml:space="preserve"> VG. Alterations in multipotent mesenchymal stromal cells properties: In vitro model of their interactions with allogeneic lymphocytes. </w:t>
      </w:r>
      <w:r w:rsidRPr="005F3A62">
        <w:rPr>
          <w:rFonts w:ascii="Book Antiqua" w:hAnsi="Book Antiqua"/>
          <w:i/>
        </w:rPr>
        <w:t xml:space="preserve">Cell </w:t>
      </w:r>
      <w:proofErr w:type="spellStart"/>
      <w:r w:rsidRPr="005F3A62">
        <w:rPr>
          <w:rFonts w:ascii="Book Antiqua" w:hAnsi="Book Antiqua"/>
          <w:i/>
        </w:rPr>
        <w:t>Ther</w:t>
      </w:r>
      <w:proofErr w:type="spellEnd"/>
      <w:r w:rsidRPr="005F3A62">
        <w:rPr>
          <w:rFonts w:ascii="Book Antiqua" w:hAnsi="Book Antiqua"/>
          <w:i/>
        </w:rPr>
        <w:t xml:space="preserve"> Transplant 2016</w:t>
      </w:r>
      <w:r w:rsidRPr="005F3A62">
        <w:rPr>
          <w:rFonts w:ascii="Book Antiqua" w:hAnsi="Book Antiqua"/>
        </w:rPr>
        <w:t xml:space="preserve">; </w:t>
      </w:r>
      <w:r w:rsidRPr="005F3A62">
        <w:rPr>
          <w:rFonts w:ascii="Book Antiqua" w:hAnsi="Book Antiqua"/>
          <w:b/>
        </w:rPr>
        <w:t>5</w:t>
      </w:r>
      <w:r w:rsidRPr="005F3A62">
        <w:rPr>
          <w:rFonts w:ascii="Book Antiqua" w:hAnsi="Book Antiqua"/>
        </w:rPr>
        <w:t xml:space="preserve"> [DOI: 10.18620/ctt-1866-8836-2016-5-3-39-41]</w:t>
      </w:r>
    </w:p>
    <w:p w14:paraId="70CAE4B5"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29 </w:t>
      </w:r>
      <w:proofErr w:type="spellStart"/>
      <w:r w:rsidRPr="005F3A62">
        <w:rPr>
          <w:rFonts w:ascii="Book Antiqua" w:hAnsi="Book Antiqua"/>
          <w:b/>
        </w:rPr>
        <w:t>Benvenuto</w:t>
      </w:r>
      <w:proofErr w:type="spellEnd"/>
      <w:r w:rsidRPr="005F3A62">
        <w:rPr>
          <w:rFonts w:ascii="Book Antiqua" w:hAnsi="Book Antiqua"/>
          <w:b/>
        </w:rPr>
        <w:t xml:space="preserve"> F</w:t>
      </w:r>
      <w:r w:rsidRPr="005F3A62">
        <w:rPr>
          <w:rFonts w:ascii="Book Antiqua" w:hAnsi="Book Antiqua"/>
        </w:rPr>
        <w:t xml:space="preserve">, </w:t>
      </w:r>
      <w:proofErr w:type="spellStart"/>
      <w:r w:rsidRPr="005F3A62">
        <w:rPr>
          <w:rFonts w:ascii="Book Antiqua" w:hAnsi="Book Antiqua"/>
        </w:rPr>
        <w:t>Voci</w:t>
      </w:r>
      <w:proofErr w:type="spellEnd"/>
      <w:r w:rsidRPr="005F3A62">
        <w:rPr>
          <w:rFonts w:ascii="Book Antiqua" w:hAnsi="Book Antiqua"/>
        </w:rPr>
        <w:t xml:space="preserve"> A, Carminati E, </w:t>
      </w:r>
      <w:proofErr w:type="spellStart"/>
      <w:r w:rsidRPr="005F3A62">
        <w:rPr>
          <w:rFonts w:ascii="Book Antiqua" w:hAnsi="Book Antiqua"/>
        </w:rPr>
        <w:t>Gualandi</w:t>
      </w:r>
      <w:proofErr w:type="spellEnd"/>
      <w:r w:rsidRPr="005F3A62">
        <w:rPr>
          <w:rFonts w:ascii="Book Antiqua" w:hAnsi="Book Antiqua"/>
        </w:rPr>
        <w:t xml:space="preserve"> F, </w:t>
      </w:r>
      <w:proofErr w:type="spellStart"/>
      <w:r w:rsidRPr="005F3A62">
        <w:rPr>
          <w:rFonts w:ascii="Book Antiqua" w:hAnsi="Book Antiqua"/>
        </w:rPr>
        <w:t>Mancardi</w:t>
      </w:r>
      <w:proofErr w:type="spellEnd"/>
      <w:r w:rsidRPr="005F3A62">
        <w:rPr>
          <w:rFonts w:ascii="Book Antiqua" w:hAnsi="Book Antiqua"/>
        </w:rPr>
        <w:t xml:space="preserve"> G, </w:t>
      </w:r>
      <w:proofErr w:type="spellStart"/>
      <w:r w:rsidRPr="005F3A62">
        <w:rPr>
          <w:rFonts w:ascii="Book Antiqua" w:hAnsi="Book Antiqua"/>
        </w:rPr>
        <w:t>Uccelli</w:t>
      </w:r>
      <w:proofErr w:type="spellEnd"/>
      <w:r w:rsidRPr="005F3A62">
        <w:rPr>
          <w:rFonts w:ascii="Book Antiqua" w:hAnsi="Book Antiqua"/>
        </w:rPr>
        <w:t xml:space="preserve"> A, </w:t>
      </w:r>
      <w:proofErr w:type="spellStart"/>
      <w:r w:rsidRPr="005F3A62">
        <w:rPr>
          <w:rFonts w:ascii="Book Antiqua" w:hAnsi="Book Antiqua"/>
        </w:rPr>
        <w:t>Vergani</w:t>
      </w:r>
      <w:proofErr w:type="spellEnd"/>
      <w:r w:rsidRPr="005F3A62">
        <w:rPr>
          <w:rFonts w:ascii="Book Antiqua" w:hAnsi="Book Antiqua"/>
        </w:rPr>
        <w:t xml:space="preserve"> L. Human mesenchymal stem cells target adhesion molecules and receptors involved in T cell extravasation.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2015; </w:t>
      </w:r>
      <w:r w:rsidRPr="005F3A62">
        <w:rPr>
          <w:rFonts w:ascii="Book Antiqua" w:hAnsi="Book Antiqua"/>
          <w:b/>
        </w:rPr>
        <w:t>6</w:t>
      </w:r>
      <w:r w:rsidRPr="005F3A62">
        <w:rPr>
          <w:rFonts w:ascii="Book Antiqua" w:hAnsi="Book Antiqua"/>
        </w:rPr>
        <w:t>: 245 [PMID: 26651832 DOI: 10.1186/s13287-015-0222-y]</w:t>
      </w:r>
    </w:p>
    <w:p w14:paraId="32B4EBD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30 </w:t>
      </w:r>
      <w:r w:rsidRPr="005F3A62">
        <w:rPr>
          <w:rFonts w:ascii="Book Antiqua" w:hAnsi="Book Antiqua"/>
          <w:b/>
        </w:rPr>
        <w:t>Duff SE</w:t>
      </w:r>
      <w:r w:rsidRPr="005F3A62">
        <w:rPr>
          <w:rFonts w:ascii="Book Antiqua" w:hAnsi="Book Antiqua"/>
        </w:rPr>
        <w:t xml:space="preserve">, Li C, Garland JM, Kumar S. CD105 is important for angiogenesis: evidence and potential applications. </w:t>
      </w:r>
      <w:r w:rsidRPr="005F3A62">
        <w:rPr>
          <w:rFonts w:ascii="Book Antiqua" w:hAnsi="Book Antiqua"/>
          <w:i/>
        </w:rPr>
        <w:t>FASEB J</w:t>
      </w:r>
      <w:r w:rsidRPr="005F3A62">
        <w:rPr>
          <w:rFonts w:ascii="Book Antiqua" w:hAnsi="Book Antiqua"/>
        </w:rPr>
        <w:t xml:space="preserve"> 2003; </w:t>
      </w:r>
      <w:r w:rsidRPr="005F3A62">
        <w:rPr>
          <w:rFonts w:ascii="Book Antiqua" w:hAnsi="Book Antiqua"/>
          <w:b/>
        </w:rPr>
        <w:t>17</w:t>
      </w:r>
      <w:r w:rsidRPr="005F3A62">
        <w:rPr>
          <w:rFonts w:ascii="Book Antiqua" w:hAnsi="Book Antiqua"/>
        </w:rPr>
        <w:t>: 984-992 [PMID: 12773481 DOI: 10.1096/fj.02-0634rev]</w:t>
      </w:r>
    </w:p>
    <w:p w14:paraId="61C95DB7"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31 </w:t>
      </w:r>
      <w:r w:rsidRPr="005F3A62">
        <w:rPr>
          <w:rFonts w:ascii="Book Antiqua" w:hAnsi="Book Antiqua"/>
          <w:b/>
        </w:rPr>
        <w:t>Mo M</w:t>
      </w:r>
      <w:r w:rsidRPr="005F3A62">
        <w:rPr>
          <w:rFonts w:ascii="Book Antiqua" w:hAnsi="Book Antiqua"/>
        </w:rPr>
        <w:t xml:space="preserve">, Wang S, Zhou Y, Li H, Wu Y. Mesenchymal stem cell subpopulations: phenotype, property and therapeutic potential. </w:t>
      </w:r>
      <w:r w:rsidRPr="005F3A62">
        <w:rPr>
          <w:rFonts w:ascii="Book Antiqua" w:hAnsi="Book Antiqua"/>
          <w:i/>
        </w:rPr>
        <w:t>Cell Mol Life Sci</w:t>
      </w:r>
      <w:r w:rsidRPr="005F3A62">
        <w:rPr>
          <w:rFonts w:ascii="Book Antiqua" w:hAnsi="Book Antiqua"/>
        </w:rPr>
        <w:t xml:space="preserve"> 2016; </w:t>
      </w:r>
      <w:r w:rsidRPr="005F3A62">
        <w:rPr>
          <w:rFonts w:ascii="Book Antiqua" w:hAnsi="Book Antiqua"/>
          <w:b/>
        </w:rPr>
        <w:t>73</w:t>
      </w:r>
      <w:r w:rsidRPr="005F3A62">
        <w:rPr>
          <w:rFonts w:ascii="Book Antiqua" w:hAnsi="Book Antiqua"/>
        </w:rPr>
        <w:t>: 3311-3321 [PMID: 27141940 DOI: 10.1007/s00018-016-2229-7]</w:t>
      </w:r>
    </w:p>
    <w:p w14:paraId="051D2CEC"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32 </w:t>
      </w:r>
      <w:proofErr w:type="spellStart"/>
      <w:r w:rsidRPr="005F3A62">
        <w:rPr>
          <w:rFonts w:ascii="Book Antiqua" w:hAnsi="Book Antiqua"/>
          <w:b/>
        </w:rPr>
        <w:t>Pierelli</w:t>
      </w:r>
      <w:proofErr w:type="spellEnd"/>
      <w:r w:rsidRPr="005F3A62">
        <w:rPr>
          <w:rFonts w:ascii="Book Antiqua" w:hAnsi="Book Antiqua"/>
          <w:b/>
        </w:rPr>
        <w:t xml:space="preserve"> L</w:t>
      </w:r>
      <w:r w:rsidRPr="005F3A62">
        <w:rPr>
          <w:rFonts w:ascii="Book Antiqua" w:hAnsi="Book Antiqua"/>
        </w:rPr>
        <w:t xml:space="preserve">, </w:t>
      </w:r>
      <w:proofErr w:type="spellStart"/>
      <w:r w:rsidRPr="005F3A62">
        <w:rPr>
          <w:rFonts w:ascii="Book Antiqua" w:hAnsi="Book Antiqua"/>
        </w:rPr>
        <w:t>Bonanno</w:t>
      </w:r>
      <w:proofErr w:type="spellEnd"/>
      <w:r w:rsidRPr="005F3A62">
        <w:rPr>
          <w:rFonts w:ascii="Book Antiqua" w:hAnsi="Book Antiqua"/>
        </w:rPr>
        <w:t xml:space="preserve"> G, </w:t>
      </w:r>
      <w:proofErr w:type="spellStart"/>
      <w:r w:rsidRPr="005F3A62">
        <w:rPr>
          <w:rFonts w:ascii="Book Antiqua" w:hAnsi="Book Antiqua"/>
        </w:rPr>
        <w:t>Rutella</w:t>
      </w:r>
      <w:proofErr w:type="spellEnd"/>
      <w:r w:rsidRPr="005F3A62">
        <w:rPr>
          <w:rFonts w:ascii="Book Antiqua" w:hAnsi="Book Antiqua"/>
        </w:rPr>
        <w:t xml:space="preserve"> S, </w:t>
      </w:r>
      <w:proofErr w:type="spellStart"/>
      <w:r w:rsidRPr="005F3A62">
        <w:rPr>
          <w:rFonts w:ascii="Book Antiqua" w:hAnsi="Book Antiqua"/>
        </w:rPr>
        <w:t>Marone</w:t>
      </w:r>
      <w:proofErr w:type="spellEnd"/>
      <w:r w:rsidRPr="005F3A62">
        <w:rPr>
          <w:rFonts w:ascii="Book Antiqua" w:hAnsi="Book Antiqua"/>
        </w:rPr>
        <w:t xml:space="preserve"> M, </w:t>
      </w:r>
      <w:proofErr w:type="spellStart"/>
      <w:r w:rsidRPr="005F3A62">
        <w:rPr>
          <w:rFonts w:ascii="Book Antiqua" w:hAnsi="Book Antiqua"/>
        </w:rPr>
        <w:t>Scambia</w:t>
      </w:r>
      <w:proofErr w:type="spellEnd"/>
      <w:r w:rsidRPr="005F3A62">
        <w:rPr>
          <w:rFonts w:ascii="Book Antiqua" w:hAnsi="Book Antiqua"/>
        </w:rPr>
        <w:t xml:space="preserve"> G, Leone G. CD105 (endoglin) expression on hematopoietic stem/progenitor cells. </w:t>
      </w:r>
      <w:proofErr w:type="spellStart"/>
      <w:r w:rsidRPr="005F3A62">
        <w:rPr>
          <w:rFonts w:ascii="Book Antiqua" w:hAnsi="Book Antiqua"/>
          <w:i/>
        </w:rPr>
        <w:t>Leuk</w:t>
      </w:r>
      <w:proofErr w:type="spellEnd"/>
      <w:r w:rsidRPr="005F3A62">
        <w:rPr>
          <w:rFonts w:ascii="Book Antiqua" w:hAnsi="Book Antiqua"/>
          <w:i/>
        </w:rPr>
        <w:t xml:space="preserve"> Lymphoma</w:t>
      </w:r>
      <w:r w:rsidRPr="005F3A62">
        <w:rPr>
          <w:rFonts w:ascii="Book Antiqua" w:hAnsi="Book Antiqua"/>
        </w:rPr>
        <w:t xml:space="preserve"> 2001; </w:t>
      </w:r>
      <w:r w:rsidRPr="005F3A62">
        <w:rPr>
          <w:rFonts w:ascii="Book Antiqua" w:hAnsi="Book Antiqua"/>
          <w:b/>
        </w:rPr>
        <w:t>42</w:t>
      </w:r>
      <w:r w:rsidRPr="005F3A62">
        <w:rPr>
          <w:rFonts w:ascii="Book Antiqua" w:hAnsi="Book Antiqua"/>
        </w:rPr>
        <w:t>: 1195-1206 [PMID: 11911400 DOI: 10.3109/10428190109097744]</w:t>
      </w:r>
    </w:p>
    <w:p w14:paraId="4B50FB6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33 </w:t>
      </w:r>
      <w:r w:rsidRPr="005F3A62">
        <w:rPr>
          <w:rFonts w:ascii="Book Antiqua" w:hAnsi="Book Antiqua"/>
          <w:b/>
        </w:rPr>
        <w:t>Borges L</w:t>
      </w:r>
      <w:r w:rsidRPr="005F3A62">
        <w:rPr>
          <w:rFonts w:ascii="Book Antiqua" w:hAnsi="Book Antiqua"/>
        </w:rPr>
        <w:t xml:space="preserve">, Oliveira VKP, </w:t>
      </w:r>
      <w:proofErr w:type="spellStart"/>
      <w:r w:rsidRPr="005F3A62">
        <w:rPr>
          <w:rFonts w:ascii="Book Antiqua" w:hAnsi="Book Antiqua"/>
        </w:rPr>
        <w:t>Baik</w:t>
      </w:r>
      <w:proofErr w:type="spellEnd"/>
      <w:r w:rsidRPr="005F3A62">
        <w:rPr>
          <w:rFonts w:ascii="Book Antiqua" w:hAnsi="Book Antiqua"/>
        </w:rPr>
        <w:t xml:space="preserve"> J, Bendall SC, </w:t>
      </w:r>
      <w:proofErr w:type="spellStart"/>
      <w:r w:rsidRPr="005F3A62">
        <w:rPr>
          <w:rFonts w:ascii="Book Antiqua" w:hAnsi="Book Antiqua"/>
        </w:rPr>
        <w:t>Perlingeiro</w:t>
      </w:r>
      <w:proofErr w:type="spellEnd"/>
      <w:r w:rsidRPr="005F3A62">
        <w:rPr>
          <w:rFonts w:ascii="Book Antiqua" w:hAnsi="Book Antiqua"/>
        </w:rPr>
        <w:t xml:space="preserve"> RCR. Serial transplantation reveals a critical role for endoglin in hematopoietic stem cell quiescence. </w:t>
      </w:r>
      <w:r w:rsidRPr="005F3A62">
        <w:rPr>
          <w:rFonts w:ascii="Book Antiqua" w:hAnsi="Book Antiqua"/>
          <w:i/>
        </w:rPr>
        <w:t>Blood</w:t>
      </w:r>
      <w:r w:rsidRPr="005F3A62">
        <w:rPr>
          <w:rFonts w:ascii="Book Antiqua" w:hAnsi="Book Antiqua"/>
        </w:rPr>
        <w:t xml:space="preserve"> 2019; </w:t>
      </w:r>
      <w:r w:rsidRPr="005F3A62">
        <w:rPr>
          <w:rFonts w:ascii="Book Antiqua" w:hAnsi="Book Antiqua"/>
          <w:b/>
        </w:rPr>
        <w:t>133</w:t>
      </w:r>
      <w:r w:rsidRPr="005F3A62">
        <w:rPr>
          <w:rFonts w:ascii="Book Antiqua" w:hAnsi="Book Antiqua"/>
        </w:rPr>
        <w:t>: 688-696 [PMID: 30593445 DOI: 10.1182/blood-2018-09-874677]</w:t>
      </w:r>
    </w:p>
    <w:p w14:paraId="7CC8811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34 </w:t>
      </w:r>
      <w:r w:rsidRPr="005F3A62">
        <w:rPr>
          <w:rFonts w:ascii="Book Antiqua" w:hAnsi="Book Antiqua"/>
          <w:b/>
        </w:rPr>
        <w:t>Rossi E</w:t>
      </w:r>
      <w:r w:rsidRPr="005F3A62">
        <w:rPr>
          <w:rFonts w:ascii="Book Antiqua" w:hAnsi="Book Antiqua"/>
        </w:rPr>
        <w:t xml:space="preserve">, </w:t>
      </w:r>
      <w:proofErr w:type="spellStart"/>
      <w:r w:rsidRPr="005F3A62">
        <w:rPr>
          <w:rFonts w:ascii="Book Antiqua" w:hAnsi="Book Antiqua"/>
        </w:rPr>
        <w:t>Bernabeu</w:t>
      </w:r>
      <w:proofErr w:type="spellEnd"/>
      <w:r w:rsidRPr="005F3A62">
        <w:rPr>
          <w:rFonts w:ascii="Book Antiqua" w:hAnsi="Book Antiqua"/>
        </w:rPr>
        <w:t xml:space="preserve"> C, </w:t>
      </w:r>
      <w:proofErr w:type="spellStart"/>
      <w:r w:rsidRPr="005F3A62">
        <w:rPr>
          <w:rFonts w:ascii="Book Antiqua" w:hAnsi="Book Antiqua"/>
        </w:rPr>
        <w:t>Smadja</w:t>
      </w:r>
      <w:proofErr w:type="spellEnd"/>
      <w:r w:rsidRPr="005F3A62">
        <w:rPr>
          <w:rFonts w:ascii="Book Antiqua" w:hAnsi="Book Antiqua"/>
        </w:rPr>
        <w:t xml:space="preserve"> DM. Endoglin as an Adhesion Molecule in Mature and Progenitor Endothelial Cells: A Function Beyond TGF-β. </w:t>
      </w:r>
      <w:r w:rsidRPr="005F3A62">
        <w:rPr>
          <w:rFonts w:ascii="Book Antiqua" w:hAnsi="Book Antiqua"/>
          <w:i/>
        </w:rPr>
        <w:t>Front Med (Lausanne)</w:t>
      </w:r>
      <w:r w:rsidRPr="005F3A62">
        <w:rPr>
          <w:rFonts w:ascii="Book Antiqua" w:hAnsi="Book Antiqua"/>
        </w:rPr>
        <w:t xml:space="preserve"> 2019; </w:t>
      </w:r>
      <w:r w:rsidRPr="005F3A62">
        <w:rPr>
          <w:rFonts w:ascii="Book Antiqua" w:hAnsi="Book Antiqua"/>
          <w:b/>
        </w:rPr>
        <w:t>6</w:t>
      </w:r>
      <w:r w:rsidRPr="005F3A62">
        <w:rPr>
          <w:rFonts w:ascii="Book Antiqua" w:hAnsi="Book Antiqua"/>
        </w:rPr>
        <w:t>: 10 [PMID: 30761306 DOI: 10.3389/fmed.2019.00010]</w:t>
      </w:r>
    </w:p>
    <w:p w14:paraId="330C584C"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35 </w:t>
      </w:r>
      <w:proofErr w:type="spellStart"/>
      <w:r w:rsidRPr="005F3A62">
        <w:rPr>
          <w:rFonts w:ascii="Book Antiqua" w:hAnsi="Book Antiqua"/>
          <w:b/>
        </w:rPr>
        <w:t>Arufe</w:t>
      </w:r>
      <w:proofErr w:type="spellEnd"/>
      <w:r w:rsidRPr="005F3A62">
        <w:rPr>
          <w:rFonts w:ascii="Book Antiqua" w:hAnsi="Book Antiqua"/>
          <w:b/>
        </w:rPr>
        <w:t xml:space="preserve"> MC</w:t>
      </w:r>
      <w:r w:rsidRPr="005F3A62">
        <w:rPr>
          <w:rFonts w:ascii="Book Antiqua" w:hAnsi="Book Antiqua"/>
        </w:rPr>
        <w:t xml:space="preserve">, De la Fuente A, Fuentes I, de Toro FJ, Blanco FJ. Chondrogenic potential of subpopulations of cells expressing mesenchymal stem cell markers derived from human synovial membranes. </w:t>
      </w:r>
      <w:r w:rsidRPr="005F3A62">
        <w:rPr>
          <w:rFonts w:ascii="Book Antiqua" w:hAnsi="Book Antiqua"/>
          <w:i/>
        </w:rPr>
        <w:t xml:space="preserve">J Cell </w:t>
      </w:r>
      <w:proofErr w:type="spellStart"/>
      <w:r w:rsidRPr="005F3A62">
        <w:rPr>
          <w:rFonts w:ascii="Book Antiqua" w:hAnsi="Book Antiqua"/>
          <w:i/>
        </w:rPr>
        <w:t>Biochem</w:t>
      </w:r>
      <w:proofErr w:type="spellEnd"/>
      <w:r w:rsidRPr="005F3A62">
        <w:rPr>
          <w:rFonts w:ascii="Book Antiqua" w:hAnsi="Book Antiqua"/>
        </w:rPr>
        <w:t xml:space="preserve"> 2010; </w:t>
      </w:r>
      <w:r w:rsidRPr="005F3A62">
        <w:rPr>
          <w:rFonts w:ascii="Book Antiqua" w:hAnsi="Book Antiqua"/>
          <w:b/>
        </w:rPr>
        <w:t>111</w:t>
      </w:r>
      <w:r w:rsidRPr="005F3A62">
        <w:rPr>
          <w:rFonts w:ascii="Book Antiqua" w:hAnsi="Book Antiqua"/>
        </w:rPr>
        <w:t>: 834-845 [PMID: 20665538 DOI: 10.1002/jcb.22768]</w:t>
      </w:r>
    </w:p>
    <w:p w14:paraId="7BA41D78"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36 </w:t>
      </w:r>
      <w:proofErr w:type="spellStart"/>
      <w:r w:rsidRPr="005F3A62">
        <w:rPr>
          <w:rFonts w:ascii="Book Antiqua" w:hAnsi="Book Antiqua"/>
          <w:b/>
        </w:rPr>
        <w:t>Gaebel</w:t>
      </w:r>
      <w:proofErr w:type="spellEnd"/>
      <w:r w:rsidRPr="005F3A62">
        <w:rPr>
          <w:rFonts w:ascii="Book Antiqua" w:hAnsi="Book Antiqua"/>
          <w:b/>
        </w:rPr>
        <w:t xml:space="preserve"> R</w:t>
      </w:r>
      <w:r w:rsidRPr="005F3A62">
        <w:rPr>
          <w:rFonts w:ascii="Book Antiqua" w:hAnsi="Book Antiqua"/>
        </w:rPr>
        <w:t xml:space="preserve">, </w:t>
      </w:r>
      <w:proofErr w:type="spellStart"/>
      <w:r w:rsidRPr="005F3A62">
        <w:rPr>
          <w:rFonts w:ascii="Book Antiqua" w:hAnsi="Book Antiqua"/>
        </w:rPr>
        <w:t>Furlani</w:t>
      </w:r>
      <w:proofErr w:type="spellEnd"/>
      <w:r w:rsidRPr="005F3A62">
        <w:rPr>
          <w:rFonts w:ascii="Book Antiqua" w:hAnsi="Book Antiqua"/>
        </w:rPr>
        <w:t xml:space="preserve"> D, </w:t>
      </w:r>
      <w:proofErr w:type="spellStart"/>
      <w:r w:rsidRPr="005F3A62">
        <w:rPr>
          <w:rFonts w:ascii="Book Antiqua" w:hAnsi="Book Antiqua"/>
        </w:rPr>
        <w:t>Sorg</w:t>
      </w:r>
      <w:proofErr w:type="spellEnd"/>
      <w:r w:rsidRPr="005F3A62">
        <w:rPr>
          <w:rFonts w:ascii="Book Antiqua" w:hAnsi="Book Antiqua"/>
        </w:rPr>
        <w:t xml:space="preserve"> H, </w:t>
      </w:r>
      <w:proofErr w:type="spellStart"/>
      <w:r w:rsidRPr="005F3A62">
        <w:rPr>
          <w:rFonts w:ascii="Book Antiqua" w:hAnsi="Book Antiqua"/>
        </w:rPr>
        <w:t>Polchow</w:t>
      </w:r>
      <w:proofErr w:type="spellEnd"/>
      <w:r w:rsidRPr="005F3A62">
        <w:rPr>
          <w:rFonts w:ascii="Book Antiqua" w:hAnsi="Book Antiqua"/>
        </w:rPr>
        <w:t xml:space="preserve"> B, Frank J, </w:t>
      </w:r>
      <w:proofErr w:type="spellStart"/>
      <w:r w:rsidRPr="005F3A62">
        <w:rPr>
          <w:rFonts w:ascii="Book Antiqua" w:hAnsi="Book Antiqua"/>
        </w:rPr>
        <w:t>Bieback</w:t>
      </w:r>
      <w:proofErr w:type="spellEnd"/>
      <w:r w:rsidRPr="005F3A62">
        <w:rPr>
          <w:rFonts w:ascii="Book Antiqua" w:hAnsi="Book Antiqua"/>
        </w:rPr>
        <w:t xml:space="preserve"> K, Wang W, </w:t>
      </w:r>
      <w:proofErr w:type="spellStart"/>
      <w:r w:rsidRPr="005F3A62">
        <w:rPr>
          <w:rFonts w:ascii="Book Antiqua" w:hAnsi="Book Antiqua"/>
        </w:rPr>
        <w:t>Klopsch</w:t>
      </w:r>
      <w:proofErr w:type="spellEnd"/>
      <w:r w:rsidRPr="005F3A62">
        <w:rPr>
          <w:rFonts w:ascii="Book Antiqua" w:hAnsi="Book Antiqua"/>
        </w:rPr>
        <w:t xml:space="preserve"> C, Ong LL, Li W, Ma N, Steinhoff G. Cell origin of human mesenchymal stem cells determines a different healing performance in cardiac regeneration. </w:t>
      </w:r>
      <w:proofErr w:type="spellStart"/>
      <w:r w:rsidRPr="005F3A62">
        <w:rPr>
          <w:rFonts w:ascii="Book Antiqua" w:hAnsi="Book Antiqua"/>
          <w:i/>
        </w:rPr>
        <w:t>PLoS</w:t>
      </w:r>
      <w:proofErr w:type="spellEnd"/>
      <w:r w:rsidRPr="005F3A62">
        <w:rPr>
          <w:rFonts w:ascii="Book Antiqua" w:hAnsi="Book Antiqua"/>
          <w:i/>
        </w:rPr>
        <w:t xml:space="preserve"> One</w:t>
      </w:r>
      <w:r w:rsidRPr="005F3A62">
        <w:rPr>
          <w:rFonts w:ascii="Book Antiqua" w:hAnsi="Book Antiqua"/>
        </w:rPr>
        <w:t xml:space="preserve"> 2011; </w:t>
      </w:r>
      <w:r w:rsidRPr="005F3A62">
        <w:rPr>
          <w:rFonts w:ascii="Book Antiqua" w:hAnsi="Book Antiqua"/>
          <w:b/>
        </w:rPr>
        <w:t>6</w:t>
      </w:r>
      <w:r w:rsidRPr="005F3A62">
        <w:rPr>
          <w:rFonts w:ascii="Book Antiqua" w:hAnsi="Book Antiqua"/>
        </w:rPr>
        <w:t>: e15652 [PMID: 21347366 DOI: 10.1371/journal.pone.0015652]</w:t>
      </w:r>
    </w:p>
    <w:p w14:paraId="620B77D5"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37 </w:t>
      </w:r>
      <w:r w:rsidRPr="005F3A62">
        <w:rPr>
          <w:rFonts w:ascii="Book Antiqua" w:hAnsi="Book Antiqua"/>
          <w:b/>
        </w:rPr>
        <w:t>Shih IM</w:t>
      </w:r>
      <w:r w:rsidRPr="005F3A62">
        <w:rPr>
          <w:rFonts w:ascii="Book Antiqua" w:hAnsi="Book Antiqua"/>
        </w:rPr>
        <w:t xml:space="preserve">. The role of CD146 (Mel-CAM) in biology and pathology. </w:t>
      </w:r>
      <w:r w:rsidRPr="005F3A62">
        <w:rPr>
          <w:rFonts w:ascii="Book Antiqua" w:hAnsi="Book Antiqua"/>
          <w:i/>
        </w:rPr>
        <w:t xml:space="preserve">J </w:t>
      </w:r>
      <w:proofErr w:type="spellStart"/>
      <w:r w:rsidRPr="005F3A62">
        <w:rPr>
          <w:rFonts w:ascii="Book Antiqua" w:hAnsi="Book Antiqua"/>
          <w:i/>
        </w:rPr>
        <w:t>Pathol</w:t>
      </w:r>
      <w:proofErr w:type="spellEnd"/>
      <w:r w:rsidRPr="005F3A62">
        <w:rPr>
          <w:rFonts w:ascii="Book Antiqua" w:hAnsi="Book Antiqua"/>
        </w:rPr>
        <w:t xml:space="preserve"> 1999; </w:t>
      </w:r>
      <w:r w:rsidRPr="005F3A62">
        <w:rPr>
          <w:rFonts w:ascii="Book Antiqua" w:hAnsi="Book Antiqua"/>
          <w:b/>
        </w:rPr>
        <w:t>189</w:t>
      </w:r>
      <w:r w:rsidRPr="005F3A62">
        <w:rPr>
          <w:rFonts w:ascii="Book Antiqua" w:hAnsi="Book Antiqua"/>
        </w:rPr>
        <w:t>: 4-11 [PMID: 10451481 DOI: 10.1002</w:t>
      </w:r>
      <w:proofErr w:type="gramStart"/>
      <w:r w:rsidRPr="005F3A62">
        <w:rPr>
          <w:rFonts w:ascii="Book Antiqua" w:hAnsi="Book Antiqua"/>
        </w:rPr>
        <w:t>/(</w:t>
      </w:r>
      <w:proofErr w:type="gramEnd"/>
      <w:r w:rsidRPr="005F3A62">
        <w:rPr>
          <w:rFonts w:ascii="Book Antiqua" w:hAnsi="Book Antiqua"/>
        </w:rPr>
        <w:t>SICI)1096-9896(199909)189:1&lt;4::AID-PATH332&gt;3.0.CO;2-P]</w:t>
      </w:r>
    </w:p>
    <w:p w14:paraId="6D010E4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38 </w:t>
      </w:r>
      <w:r w:rsidRPr="005F3A62">
        <w:rPr>
          <w:rFonts w:ascii="Book Antiqua" w:hAnsi="Book Antiqua"/>
          <w:b/>
        </w:rPr>
        <w:t>Martin-Rendon E</w:t>
      </w:r>
      <w:r w:rsidRPr="005F3A62">
        <w:rPr>
          <w:rFonts w:ascii="Book Antiqua" w:hAnsi="Book Antiqua"/>
        </w:rPr>
        <w:t xml:space="preserve">, Sweeney D, Lu F, </w:t>
      </w:r>
      <w:proofErr w:type="spellStart"/>
      <w:r w:rsidRPr="005F3A62">
        <w:rPr>
          <w:rFonts w:ascii="Book Antiqua" w:hAnsi="Book Antiqua"/>
        </w:rPr>
        <w:t>Girdlestone</w:t>
      </w:r>
      <w:proofErr w:type="spellEnd"/>
      <w:r w:rsidRPr="005F3A62">
        <w:rPr>
          <w:rFonts w:ascii="Book Antiqua" w:hAnsi="Book Antiqua"/>
        </w:rPr>
        <w:t xml:space="preserve"> J, Navarrete C, Watt SM. 5-Azacytidine-treated human mesenchymal stem/progenitor cells derived from umbilical cord, cord blood and bone marrow do not generate cardiomyocytes in vitro at high frequencies. </w:t>
      </w:r>
      <w:r w:rsidRPr="005F3A62">
        <w:rPr>
          <w:rFonts w:ascii="Book Antiqua" w:hAnsi="Book Antiqua"/>
          <w:i/>
        </w:rPr>
        <w:t>Vox Sang</w:t>
      </w:r>
      <w:r w:rsidRPr="005F3A62">
        <w:rPr>
          <w:rFonts w:ascii="Book Antiqua" w:hAnsi="Book Antiqua"/>
        </w:rPr>
        <w:t xml:space="preserve"> 2008; </w:t>
      </w:r>
      <w:r w:rsidRPr="005F3A62">
        <w:rPr>
          <w:rFonts w:ascii="Book Antiqua" w:hAnsi="Book Antiqua"/>
          <w:b/>
        </w:rPr>
        <w:t>95</w:t>
      </w:r>
      <w:r w:rsidRPr="005F3A62">
        <w:rPr>
          <w:rFonts w:ascii="Book Antiqua" w:hAnsi="Book Antiqua"/>
        </w:rPr>
        <w:t>: 137-148 [PMID: 18557828 DOI: 10.1111/j.1423-0410.2008.01076.x]</w:t>
      </w:r>
    </w:p>
    <w:p w14:paraId="5C8E9DB3"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39 </w:t>
      </w:r>
      <w:r w:rsidRPr="005F3A62">
        <w:rPr>
          <w:rFonts w:ascii="Book Antiqua" w:hAnsi="Book Antiqua"/>
          <w:b/>
        </w:rPr>
        <w:t>Rider DA</w:t>
      </w:r>
      <w:r w:rsidRPr="005F3A62">
        <w:rPr>
          <w:rFonts w:ascii="Book Antiqua" w:hAnsi="Book Antiqua"/>
        </w:rPr>
        <w:t xml:space="preserve">, Dombrowski C, Sawyer AA, Ng GH, Leong D, </w:t>
      </w:r>
      <w:proofErr w:type="spellStart"/>
      <w:r w:rsidRPr="005F3A62">
        <w:rPr>
          <w:rFonts w:ascii="Book Antiqua" w:hAnsi="Book Antiqua"/>
        </w:rPr>
        <w:t>Hutmacher</w:t>
      </w:r>
      <w:proofErr w:type="spellEnd"/>
      <w:r w:rsidRPr="005F3A62">
        <w:rPr>
          <w:rFonts w:ascii="Book Antiqua" w:hAnsi="Book Antiqua"/>
        </w:rPr>
        <w:t xml:space="preserve"> DW, </w:t>
      </w:r>
      <w:proofErr w:type="spellStart"/>
      <w:r w:rsidRPr="005F3A62">
        <w:rPr>
          <w:rFonts w:ascii="Book Antiqua" w:hAnsi="Book Antiqua"/>
        </w:rPr>
        <w:t>Nurcombe</w:t>
      </w:r>
      <w:proofErr w:type="spellEnd"/>
      <w:r w:rsidRPr="005F3A62">
        <w:rPr>
          <w:rFonts w:ascii="Book Antiqua" w:hAnsi="Book Antiqua"/>
        </w:rPr>
        <w:t xml:space="preserve"> V, Cool SM. Autocrine fibroblast growth factor 2 increases the multipotentiality of human adipose-derived mesenchymal stem cells. </w:t>
      </w:r>
      <w:r w:rsidRPr="005F3A62">
        <w:rPr>
          <w:rFonts w:ascii="Book Antiqua" w:hAnsi="Book Antiqua"/>
          <w:i/>
        </w:rPr>
        <w:t>Stem Cells</w:t>
      </w:r>
      <w:r w:rsidRPr="005F3A62">
        <w:rPr>
          <w:rFonts w:ascii="Book Antiqua" w:hAnsi="Book Antiqua"/>
        </w:rPr>
        <w:t xml:space="preserve"> 2008; </w:t>
      </w:r>
      <w:r w:rsidRPr="005F3A62">
        <w:rPr>
          <w:rFonts w:ascii="Book Antiqua" w:hAnsi="Book Antiqua"/>
          <w:b/>
        </w:rPr>
        <w:t>26</w:t>
      </w:r>
      <w:r w:rsidRPr="005F3A62">
        <w:rPr>
          <w:rFonts w:ascii="Book Antiqua" w:hAnsi="Book Antiqua"/>
        </w:rPr>
        <w:t>: 1598-1608 [PMID: 18356575 DOI: 10.1634/stemcells.2007-0480]</w:t>
      </w:r>
    </w:p>
    <w:p w14:paraId="6644D46F"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40 </w:t>
      </w:r>
      <w:proofErr w:type="spellStart"/>
      <w:r w:rsidRPr="005F3A62">
        <w:rPr>
          <w:rFonts w:ascii="Book Antiqua" w:hAnsi="Book Antiqua"/>
          <w:b/>
        </w:rPr>
        <w:t>Dmitrieva</w:t>
      </w:r>
      <w:proofErr w:type="spellEnd"/>
      <w:r w:rsidRPr="005F3A62">
        <w:rPr>
          <w:rFonts w:ascii="Book Antiqua" w:hAnsi="Book Antiqua"/>
          <w:b/>
        </w:rPr>
        <w:t xml:space="preserve"> RI</w:t>
      </w:r>
      <w:r w:rsidRPr="005F3A62">
        <w:rPr>
          <w:rFonts w:ascii="Book Antiqua" w:hAnsi="Book Antiqua"/>
        </w:rPr>
        <w:t xml:space="preserve">, </w:t>
      </w:r>
      <w:proofErr w:type="spellStart"/>
      <w:r w:rsidRPr="005F3A62">
        <w:rPr>
          <w:rFonts w:ascii="Book Antiqua" w:hAnsi="Book Antiqua"/>
        </w:rPr>
        <w:t>Minullina</w:t>
      </w:r>
      <w:proofErr w:type="spellEnd"/>
      <w:r w:rsidRPr="005F3A62">
        <w:rPr>
          <w:rFonts w:ascii="Book Antiqua" w:hAnsi="Book Antiqua"/>
        </w:rPr>
        <w:t xml:space="preserve"> IR, </w:t>
      </w:r>
      <w:proofErr w:type="spellStart"/>
      <w:r w:rsidRPr="005F3A62">
        <w:rPr>
          <w:rFonts w:ascii="Book Antiqua" w:hAnsi="Book Antiqua"/>
        </w:rPr>
        <w:t>Bilibina</w:t>
      </w:r>
      <w:proofErr w:type="spellEnd"/>
      <w:r w:rsidRPr="005F3A62">
        <w:rPr>
          <w:rFonts w:ascii="Book Antiqua" w:hAnsi="Book Antiqua"/>
        </w:rPr>
        <w:t xml:space="preserve"> AA, </w:t>
      </w:r>
      <w:proofErr w:type="spellStart"/>
      <w:r w:rsidRPr="005F3A62">
        <w:rPr>
          <w:rFonts w:ascii="Book Antiqua" w:hAnsi="Book Antiqua"/>
        </w:rPr>
        <w:t>Tarasova</w:t>
      </w:r>
      <w:proofErr w:type="spellEnd"/>
      <w:r w:rsidRPr="005F3A62">
        <w:rPr>
          <w:rFonts w:ascii="Book Antiqua" w:hAnsi="Book Antiqua"/>
        </w:rPr>
        <w:t xml:space="preserve"> OV, </w:t>
      </w:r>
      <w:proofErr w:type="spellStart"/>
      <w:r w:rsidRPr="005F3A62">
        <w:rPr>
          <w:rFonts w:ascii="Book Antiqua" w:hAnsi="Book Antiqua"/>
        </w:rPr>
        <w:t>Anisimov</w:t>
      </w:r>
      <w:proofErr w:type="spellEnd"/>
      <w:r w:rsidRPr="005F3A62">
        <w:rPr>
          <w:rFonts w:ascii="Book Antiqua" w:hAnsi="Book Antiqua"/>
        </w:rPr>
        <w:t xml:space="preserve"> SV, </w:t>
      </w:r>
      <w:proofErr w:type="spellStart"/>
      <w:r w:rsidRPr="005F3A62">
        <w:rPr>
          <w:rFonts w:ascii="Book Antiqua" w:hAnsi="Book Antiqua"/>
        </w:rPr>
        <w:t>Zaritskey</w:t>
      </w:r>
      <w:proofErr w:type="spellEnd"/>
      <w:r w:rsidRPr="005F3A62">
        <w:rPr>
          <w:rFonts w:ascii="Book Antiqua" w:hAnsi="Book Antiqua"/>
        </w:rPr>
        <w:t xml:space="preserve"> AY. Bone marrow- and subcutaneous adipose tissue-derived mesenchymal stem cells: differences and similarities. </w:t>
      </w:r>
      <w:r w:rsidRPr="005F3A62">
        <w:rPr>
          <w:rFonts w:ascii="Book Antiqua" w:hAnsi="Book Antiqua"/>
          <w:i/>
        </w:rPr>
        <w:t>Cell Cycle</w:t>
      </w:r>
      <w:r w:rsidRPr="005F3A62">
        <w:rPr>
          <w:rFonts w:ascii="Book Antiqua" w:hAnsi="Book Antiqua"/>
        </w:rPr>
        <w:t xml:space="preserve"> 2012; </w:t>
      </w:r>
      <w:r w:rsidRPr="005F3A62">
        <w:rPr>
          <w:rFonts w:ascii="Book Antiqua" w:hAnsi="Book Antiqua"/>
          <w:b/>
        </w:rPr>
        <w:t>11</w:t>
      </w:r>
      <w:r w:rsidRPr="005F3A62">
        <w:rPr>
          <w:rFonts w:ascii="Book Antiqua" w:hAnsi="Book Antiqua"/>
        </w:rPr>
        <w:t>: 377-383 [PMID: 22189711 DOI: 10.4161/cc.11.2.18858]</w:t>
      </w:r>
    </w:p>
    <w:p w14:paraId="7996A28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41 </w:t>
      </w:r>
      <w:proofErr w:type="spellStart"/>
      <w:r w:rsidRPr="005F3A62">
        <w:rPr>
          <w:rFonts w:ascii="Book Antiqua" w:hAnsi="Book Antiqua"/>
          <w:b/>
        </w:rPr>
        <w:t>Jin</w:t>
      </w:r>
      <w:proofErr w:type="spellEnd"/>
      <w:r w:rsidRPr="005F3A62">
        <w:rPr>
          <w:rFonts w:ascii="Book Antiqua" w:hAnsi="Book Antiqua"/>
          <w:b/>
        </w:rPr>
        <w:t xml:space="preserve"> HJ</w:t>
      </w:r>
      <w:r w:rsidRPr="005F3A62">
        <w:rPr>
          <w:rFonts w:ascii="Book Antiqua" w:hAnsi="Book Antiqua"/>
        </w:rPr>
        <w:t xml:space="preserve">, Kwon JH, Kim M, Bae YK, Choi SJ, Oh W, Yang YS, Jeon HB. Downregulation of Melanoma Cell Adhesion Molecule (MCAM/CD146) Accelerates Cellular Senescence in Human Umbilical Cord Blood-Derived Mesenchymal Stem Cells. </w:t>
      </w:r>
      <w:r w:rsidRPr="005F3A62">
        <w:rPr>
          <w:rFonts w:ascii="Book Antiqua" w:hAnsi="Book Antiqua"/>
          <w:i/>
        </w:rPr>
        <w:t xml:space="preserve">Stem Cells </w:t>
      </w:r>
      <w:proofErr w:type="spellStart"/>
      <w:r w:rsidRPr="005F3A62">
        <w:rPr>
          <w:rFonts w:ascii="Book Antiqua" w:hAnsi="Book Antiqua"/>
          <w:i/>
        </w:rPr>
        <w:t>Transl</w:t>
      </w:r>
      <w:proofErr w:type="spellEnd"/>
      <w:r w:rsidRPr="005F3A62">
        <w:rPr>
          <w:rFonts w:ascii="Book Antiqua" w:hAnsi="Book Antiqua"/>
          <w:i/>
        </w:rPr>
        <w:t xml:space="preserve"> Med</w:t>
      </w:r>
      <w:r w:rsidRPr="005F3A62">
        <w:rPr>
          <w:rFonts w:ascii="Book Antiqua" w:hAnsi="Book Antiqua"/>
        </w:rPr>
        <w:t xml:space="preserve"> 2016; </w:t>
      </w:r>
      <w:r w:rsidRPr="005F3A62">
        <w:rPr>
          <w:rFonts w:ascii="Book Antiqua" w:hAnsi="Book Antiqua"/>
          <w:b/>
        </w:rPr>
        <w:t>5</w:t>
      </w:r>
      <w:r w:rsidRPr="005F3A62">
        <w:rPr>
          <w:rFonts w:ascii="Book Antiqua" w:hAnsi="Book Antiqua"/>
        </w:rPr>
        <w:t>: 427-439 [PMID: 26941359 DOI: 10.5966/sctm.2015-0109]</w:t>
      </w:r>
    </w:p>
    <w:p w14:paraId="22E70192"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42 </w:t>
      </w:r>
      <w:r w:rsidRPr="005F3A62">
        <w:rPr>
          <w:rFonts w:ascii="Book Antiqua" w:hAnsi="Book Antiqua"/>
          <w:b/>
        </w:rPr>
        <w:t>Wang Z</w:t>
      </w:r>
      <w:r w:rsidRPr="005F3A62">
        <w:rPr>
          <w:rFonts w:ascii="Book Antiqua" w:hAnsi="Book Antiqua"/>
        </w:rPr>
        <w:t xml:space="preserve">, Yan X. CD146, a multi-functional molecule beyond adhesion. </w:t>
      </w:r>
      <w:r w:rsidRPr="005F3A62">
        <w:rPr>
          <w:rFonts w:ascii="Book Antiqua" w:hAnsi="Book Antiqua"/>
          <w:i/>
        </w:rPr>
        <w:t>Cancer Lett</w:t>
      </w:r>
      <w:r w:rsidRPr="005F3A62">
        <w:rPr>
          <w:rFonts w:ascii="Book Antiqua" w:hAnsi="Book Antiqua"/>
        </w:rPr>
        <w:t xml:space="preserve"> 2013; </w:t>
      </w:r>
      <w:r w:rsidRPr="005F3A62">
        <w:rPr>
          <w:rFonts w:ascii="Book Antiqua" w:hAnsi="Book Antiqua"/>
          <w:b/>
        </w:rPr>
        <w:t>330</w:t>
      </w:r>
      <w:r w:rsidRPr="005F3A62">
        <w:rPr>
          <w:rFonts w:ascii="Book Antiqua" w:hAnsi="Book Antiqua"/>
        </w:rPr>
        <w:t>: 150-162 [PMID: 23266426 DOI: 10.1016/j.canlet.2012.11.049]</w:t>
      </w:r>
    </w:p>
    <w:p w14:paraId="13340BB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43 </w:t>
      </w:r>
      <w:r w:rsidRPr="005F3A62">
        <w:rPr>
          <w:rFonts w:ascii="Book Antiqua" w:hAnsi="Book Antiqua"/>
          <w:b/>
        </w:rPr>
        <w:t>Ren G</w:t>
      </w:r>
      <w:r w:rsidRPr="005F3A62">
        <w:rPr>
          <w:rFonts w:ascii="Book Antiqua" w:hAnsi="Book Antiqua"/>
        </w:rPr>
        <w:t xml:space="preserve">, Zhao X, Zhang L, Zhang J, </w:t>
      </w:r>
      <w:proofErr w:type="spellStart"/>
      <w:r w:rsidRPr="005F3A62">
        <w:rPr>
          <w:rFonts w:ascii="Book Antiqua" w:hAnsi="Book Antiqua"/>
        </w:rPr>
        <w:t>L'Huillier</w:t>
      </w:r>
      <w:proofErr w:type="spellEnd"/>
      <w:r w:rsidRPr="005F3A62">
        <w:rPr>
          <w:rFonts w:ascii="Book Antiqua" w:hAnsi="Book Antiqua"/>
        </w:rPr>
        <w:t xml:space="preserve"> A, Ling W, Roberts AI, Le AD, Shi S, Shao C, Shi Y. Inflammatory cytokine-induced intercellular adhesion molecule-1 and vascular cell adhesion molecule-1 in mesenchymal stem cells are critical for immunosuppression. </w:t>
      </w:r>
      <w:r w:rsidRPr="005F3A62">
        <w:rPr>
          <w:rFonts w:ascii="Book Antiqua" w:hAnsi="Book Antiqua"/>
          <w:i/>
        </w:rPr>
        <w:t>J Immunol</w:t>
      </w:r>
      <w:r w:rsidRPr="005F3A62">
        <w:rPr>
          <w:rFonts w:ascii="Book Antiqua" w:hAnsi="Book Antiqua"/>
        </w:rPr>
        <w:t xml:space="preserve"> 2010; </w:t>
      </w:r>
      <w:r w:rsidRPr="005F3A62">
        <w:rPr>
          <w:rFonts w:ascii="Book Antiqua" w:hAnsi="Book Antiqua"/>
          <w:b/>
        </w:rPr>
        <w:t>184</w:t>
      </w:r>
      <w:r w:rsidRPr="005F3A62">
        <w:rPr>
          <w:rFonts w:ascii="Book Antiqua" w:hAnsi="Book Antiqua"/>
        </w:rPr>
        <w:t>: 2321-2328 [PMID: 20130212 DOI: 10.4049/jimmunol.0902023]</w:t>
      </w:r>
    </w:p>
    <w:p w14:paraId="4EB3395C" w14:textId="7C19AFAC" w:rsidR="00C9208A" w:rsidRPr="005F3A62" w:rsidRDefault="00C9208A" w:rsidP="005F3A62">
      <w:pPr>
        <w:spacing w:line="360" w:lineRule="auto"/>
        <w:jc w:val="both"/>
        <w:rPr>
          <w:rFonts w:ascii="Book Antiqua" w:hAnsi="Book Antiqua"/>
        </w:rPr>
      </w:pPr>
      <w:r w:rsidRPr="005F3A62">
        <w:rPr>
          <w:rFonts w:ascii="Book Antiqua" w:hAnsi="Book Antiqua"/>
        </w:rPr>
        <w:t xml:space="preserve">44 </w:t>
      </w:r>
      <w:proofErr w:type="spellStart"/>
      <w:r w:rsidRPr="005F3A62">
        <w:rPr>
          <w:rFonts w:ascii="Book Antiqua" w:hAnsi="Book Antiqua"/>
          <w:b/>
        </w:rPr>
        <w:t>Espagnolle</w:t>
      </w:r>
      <w:proofErr w:type="spellEnd"/>
      <w:r w:rsidRPr="005F3A62">
        <w:rPr>
          <w:rFonts w:ascii="Book Antiqua" w:hAnsi="Book Antiqua"/>
          <w:b/>
        </w:rPr>
        <w:t xml:space="preserve"> N</w:t>
      </w:r>
      <w:r w:rsidRPr="005F3A62">
        <w:rPr>
          <w:rFonts w:ascii="Book Antiqua" w:hAnsi="Book Antiqua"/>
        </w:rPr>
        <w:t xml:space="preserve">, </w:t>
      </w:r>
      <w:proofErr w:type="spellStart"/>
      <w:r w:rsidRPr="005F3A62">
        <w:rPr>
          <w:rFonts w:ascii="Book Antiqua" w:hAnsi="Book Antiqua"/>
        </w:rPr>
        <w:t>Balguerie</w:t>
      </w:r>
      <w:proofErr w:type="spellEnd"/>
      <w:r w:rsidRPr="005F3A62">
        <w:rPr>
          <w:rFonts w:ascii="Book Antiqua" w:hAnsi="Book Antiqua"/>
        </w:rPr>
        <w:t xml:space="preserve"> A, Arnaud E, </w:t>
      </w:r>
      <w:proofErr w:type="spellStart"/>
      <w:r w:rsidRPr="005F3A62">
        <w:rPr>
          <w:rFonts w:ascii="Book Antiqua" w:hAnsi="Book Antiqua"/>
        </w:rPr>
        <w:t>Sensebé</w:t>
      </w:r>
      <w:proofErr w:type="spellEnd"/>
      <w:r w:rsidRPr="005F3A62">
        <w:rPr>
          <w:rFonts w:ascii="Book Antiqua" w:hAnsi="Book Antiqua"/>
        </w:rPr>
        <w:t xml:space="preserve"> L, </w:t>
      </w:r>
      <w:proofErr w:type="spellStart"/>
      <w:r w:rsidRPr="005F3A62">
        <w:rPr>
          <w:rFonts w:ascii="Book Antiqua" w:hAnsi="Book Antiqua"/>
        </w:rPr>
        <w:t>Varin</w:t>
      </w:r>
      <w:proofErr w:type="spellEnd"/>
      <w:r w:rsidRPr="005F3A62">
        <w:rPr>
          <w:rFonts w:ascii="Book Antiqua" w:hAnsi="Book Antiqua"/>
        </w:rPr>
        <w:t xml:space="preserve"> A. CD54-Mediated Interaction with Pro-inflammatory Macrophages Increases the Immunosuppressive Function of Human Mesenchymal Stromal Cells. </w:t>
      </w:r>
      <w:r w:rsidRPr="005F3A62">
        <w:rPr>
          <w:rFonts w:ascii="Book Antiqua" w:hAnsi="Book Antiqua"/>
          <w:i/>
        </w:rPr>
        <w:t>Stem Cell Reports</w:t>
      </w:r>
      <w:r w:rsidRPr="005F3A62">
        <w:rPr>
          <w:rFonts w:ascii="Book Antiqua" w:hAnsi="Book Antiqua"/>
        </w:rPr>
        <w:t xml:space="preserve"> 2017; </w:t>
      </w:r>
      <w:r w:rsidRPr="005F3A62">
        <w:rPr>
          <w:rFonts w:ascii="Book Antiqua" w:hAnsi="Book Antiqua"/>
          <w:b/>
        </w:rPr>
        <w:t>8</w:t>
      </w:r>
      <w:r w:rsidRPr="005F3A62">
        <w:rPr>
          <w:rFonts w:ascii="Book Antiqua" w:hAnsi="Book Antiqua"/>
        </w:rPr>
        <w:t xml:space="preserve">: 961-976 [PMID: </w:t>
      </w:r>
      <w:bookmarkStart w:id="6" w:name="OLE_LINK1794"/>
      <w:bookmarkStart w:id="7" w:name="OLE_LINK1795"/>
      <w:r w:rsidRPr="005F3A62">
        <w:rPr>
          <w:rFonts w:ascii="Book Antiqua" w:hAnsi="Book Antiqua"/>
        </w:rPr>
        <w:t>28330617</w:t>
      </w:r>
      <w:bookmarkEnd w:id="6"/>
      <w:bookmarkEnd w:id="7"/>
      <w:r w:rsidRPr="005F3A62">
        <w:rPr>
          <w:rFonts w:ascii="Book Antiqua" w:hAnsi="Book Antiqua"/>
        </w:rPr>
        <w:t xml:space="preserve"> DOI: 10.1016/</w:t>
      </w:r>
      <w:r w:rsidR="00926444" w:rsidRPr="005F3A62">
        <w:rPr>
          <w:rFonts w:ascii="Book Antiqua" w:hAnsi="Book Antiqua"/>
        </w:rPr>
        <w:t>j.stemcr.2</w:t>
      </w:r>
      <w:r w:rsidRPr="005F3A62">
        <w:rPr>
          <w:rFonts w:ascii="Book Antiqua" w:hAnsi="Book Antiqua"/>
        </w:rPr>
        <w:t>017.02.008]</w:t>
      </w:r>
    </w:p>
    <w:p w14:paraId="4CAC673F"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45 </w:t>
      </w:r>
      <w:r w:rsidRPr="005F3A62">
        <w:rPr>
          <w:rFonts w:ascii="Book Antiqua" w:hAnsi="Book Antiqua"/>
          <w:b/>
        </w:rPr>
        <w:t>Guan Q</w:t>
      </w:r>
      <w:r w:rsidRPr="005F3A62">
        <w:rPr>
          <w:rFonts w:ascii="Book Antiqua" w:hAnsi="Book Antiqua"/>
        </w:rPr>
        <w:t xml:space="preserve">, Li Y, </w:t>
      </w:r>
      <w:proofErr w:type="spellStart"/>
      <w:r w:rsidRPr="005F3A62">
        <w:rPr>
          <w:rFonts w:ascii="Book Antiqua" w:hAnsi="Book Antiqua"/>
        </w:rPr>
        <w:t>Shpiruk</w:t>
      </w:r>
      <w:proofErr w:type="spellEnd"/>
      <w:r w:rsidRPr="005F3A62">
        <w:rPr>
          <w:rFonts w:ascii="Book Antiqua" w:hAnsi="Book Antiqua"/>
        </w:rPr>
        <w:t xml:space="preserve"> T, Bhagwat S, Wall DA. Inducible indoleamine 2,3-dioxygenase 1 and programmed death ligand 1 expression as the potency marker for mesenchymal stromal cells. </w:t>
      </w:r>
      <w:proofErr w:type="spellStart"/>
      <w:r w:rsidRPr="005F3A62">
        <w:rPr>
          <w:rFonts w:ascii="Book Antiqua" w:hAnsi="Book Antiqua"/>
          <w:i/>
        </w:rPr>
        <w:t>Cytotherapy</w:t>
      </w:r>
      <w:proofErr w:type="spellEnd"/>
      <w:r w:rsidRPr="005F3A62">
        <w:rPr>
          <w:rFonts w:ascii="Book Antiqua" w:hAnsi="Book Antiqua"/>
        </w:rPr>
        <w:t xml:space="preserve"> 2018; </w:t>
      </w:r>
      <w:r w:rsidRPr="005F3A62">
        <w:rPr>
          <w:rFonts w:ascii="Book Antiqua" w:hAnsi="Book Antiqua"/>
          <w:b/>
        </w:rPr>
        <w:t>20</w:t>
      </w:r>
      <w:r w:rsidRPr="005F3A62">
        <w:rPr>
          <w:rFonts w:ascii="Book Antiqua" w:hAnsi="Book Antiqua"/>
        </w:rPr>
        <w:t>: 639-649 [PMID: 29548707 DOI: 10.1016/j.jcyt.2018.02.003]</w:t>
      </w:r>
    </w:p>
    <w:p w14:paraId="0D01BA26"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46 </w:t>
      </w:r>
      <w:r w:rsidRPr="005F3A62">
        <w:rPr>
          <w:rFonts w:ascii="Book Antiqua" w:hAnsi="Book Antiqua"/>
          <w:b/>
        </w:rPr>
        <w:t>Reddy M</w:t>
      </w:r>
      <w:r w:rsidRPr="005F3A62">
        <w:rPr>
          <w:rFonts w:ascii="Book Antiqua" w:hAnsi="Book Antiqua"/>
        </w:rPr>
        <w:t xml:space="preserve">, </w:t>
      </w:r>
      <w:proofErr w:type="spellStart"/>
      <w:r w:rsidRPr="005F3A62">
        <w:rPr>
          <w:rFonts w:ascii="Book Antiqua" w:hAnsi="Book Antiqua"/>
        </w:rPr>
        <w:t>Eirikis</w:t>
      </w:r>
      <w:proofErr w:type="spellEnd"/>
      <w:r w:rsidRPr="005F3A62">
        <w:rPr>
          <w:rFonts w:ascii="Book Antiqua" w:hAnsi="Book Antiqua"/>
        </w:rPr>
        <w:t xml:space="preserve"> E, Davis C, Davis HM, Prabhakar U. Comparative analysis of lymphocyte activation marker expression and cytokine secretion profile in stimulated human peripheral blood mononuclear cell cultures: an in vitro model to monitor cellular immune function. </w:t>
      </w:r>
      <w:r w:rsidRPr="005F3A62">
        <w:rPr>
          <w:rFonts w:ascii="Book Antiqua" w:hAnsi="Book Antiqua"/>
          <w:i/>
        </w:rPr>
        <w:t>J Immunol Methods</w:t>
      </w:r>
      <w:r w:rsidRPr="005F3A62">
        <w:rPr>
          <w:rFonts w:ascii="Book Antiqua" w:hAnsi="Book Antiqua"/>
        </w:rPr>
        <w:t xml:space="preserve"> 2004; </w:t>
      </w:r>
      <w:r w:rsidRPr="005F3A62">
        <w:rPr>
          <w:rFonts w:ascii="Book Antiqua" w:hAnsi="Book Antiqua"/>
          <w:b/>
        </w:rPr>
        <w:t>293</w:t>
      </w:r>
      <w:r w:rsidRPr="005F3A62">
        <w:rPr>
          <w:rFonts w:ascii="Book Antiqua" w:hAnsi="Book Antiqua"/>
        </w:rPr>
        <w:t>: 127-142 [PMID: 15541283 DOI: 10.1016/j.jim.2004.07.006]</w:t>
      </w:r>
    </w:p>
    <w:p w14:paraId="164F0A9D"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47 </w:t>
      </w:r>
      <w:proofErr w:type="spellStart"/>
      <w:r w:rsidRPr="005F3A62">
        <w:rPr>
          <w:rFonts w:ascii="Book Antiqua" w:hAnsi="Book Antiqua"/>
          <w:b/>
        </w:rPr>
        <w:t>Polchert</w:t>
      </w:r>
      <w:proofErr w:type="spellEnd"/>
      <w:r w:rsidRPr="005F3A62">
        <w:rPr>
          <w:rFonts w:ascii="Book Antiqua" w:hAnsi="Book Antiqua"/>
          <w:b/>
        </w:rPr>
        <w:t xml:space="preserve"> D</w:t>
      </w:r>
      <w:r w:rsidRPr="005F3A62">
        <w:rPr>
          <w:rFonts w:ascii="Book Antiqua" w:hAnsi="Book Antiqua"/>
        </w:rPr>
        <w:t xml:space="preserve">, </w:t>
      </w:r>
      <w:proofErr w:type="spellStart"/>
      <w:r w:rsidRPr="005F3A62">
        <w:rPr>
          <w:rFonts w:ascii="Book Antiqua" w:hAnsi="Book Antiqua"/>
        </w:rPr>
        <w:t>Sobinsky</w:t>
      </w:r>
      <w:proofErr w:type="spellEnd"/>
      <w:r w:rsidRPr="005F3A62">
        <w:rPr>
          <w:rFonts w:ascii="Book Antiqua" w:hAnsi="Book Antiqua"/>
        </w:rPr>
        <w:t xml:space="preserve"> J, Douglas G, Kidd M, </w:t>
      </w:r>
      <w:proofErr w:type="spellStart"/>
      <w:r w:rsidRPr="005F3A62">
        <w:rPr>
          <w:rFonts w:ascii="Book Antiqua" w:hAnsi="Book Antiqua"/>
        </w:rPr>
        <w:t>Moadsiri</w:t>
      </w:r>
      <w:proofErr w:type="spellEnd"/>
      <w:r w:rsidRPr="005F3A62">
        <w:rPr>
          <w:rFonts w:ascii="Book Antiqua" w:hAnsi="Book Antiqua"/>
        </w:rPr>
        <w:t xml:space="preserve"> A, Reina E, </w:t>
      </w:r>
      <w:proofErr w:type="spellStart"/>
      <w:r w:rsidRPr="005F3A62">
        <w:rPr>
          <w:rFonts w:ascii="Book Antiqua" w:hAnsi="Book Antiqua"/>
        </w:rPr>
        <w:t>Genrich</w:t>
      </w:r>
      <w:proofErr w:type="spellEnd"/>
      <w:r w:rsidRPr="005F3A62">
        <w:rPr>
          <w:rFonts w:ascii="Book Antiqua" w:hAnsi="Book Antiqua"/>
        </w:rPr>
        <w:t xml:space="preserve"> K, </w:t>
      </w:r>
      <w:proofErr w:type="spellStart"/>
      <w:r w:rsidRPr="005F3A62">
        <w:rPr>
          <w:rFonts w:ascii="Book Antiqua" w:hAnsi="Book Antiqua"/>
        </w:rPr>
        <w:t>Mehrotra</w:t>
      </w:r>
      <w:proofErr w:type="spellEnd"/>
      <w:r w:rsidRPr="005F3A62">
        <w:rPr>
          <w:rFonts w:ascii="Book Antiqua" w:hAnsi="Book Antiqua"/>
        </w:rPr>
        <w:t xml:space="preserve"> S, </w:t>
      </w:r>
      <w:proofErr w:type="spellStart"/>
      <w:r w:rsidRPr="005F3A62">
        <w:rPr>
          <w:rFonts w:ascii="Book Antiqua" w:hAnsi="Book Antiqua"/>
        </w:rPr>
        <w:t>Setty</w:t>
      </w:r>
      <w:proofErr w:type="spellEnd"/>
      <w:r w:rsidRPr="005F3A62">
        <w:rPr>
          <w:rFonts w:ascii="Book Antiqua" w:hAnsi="Book Antiqua"/>
        </w:rPr>
        <w:t xml:space="preserve"> S, Smith B, Bartholomew A. IFN-gamma activation of mesenchymal stem cells for treatment and prevention of graft versus host disease. </w:t>
      </w:r>
      <w:r w:rsidRPr="005F3A62">
        <w:rPr>
          <w:rFonts w:ascii="Book Antiqua" w:hAnsi="Book Antiqua"/>
          <w:i/>
        </w:rPr>
        <w:t>Eur J Immunol</w:t>
      </w:r>
      <w:r w:rsidRPr="005F3A62">
        <w:rPr>
          <w:rFonts w:ascii="Book Antiqua" w:hAnsi="Book Antiqua"/>
        </w:rPr>
        <w:t xml:space="preserve"> 2008; </w:t>
      </w:r>
      <w:r w:rsidRPr="005F3A62">
        <w:rPr>
          <w:rFonts w:ascii="Book Antiqua" w:hAnsi="Book Antiqua"/>
          <w:b/>
        </w:rPr>
        <w:t>38</w:t>
      </w:r>
      <w:r w:rsidRPr="005F3A62">
        <w:rPr>
          <w:rFonts w:ascii="Book Antiqua" w:hAnsi="Book Antiqua"/>
        </w:rPr>
        <w:t>: 1745-1755 [PMID: 18493986 DOI: 10.1002/eji.200738129]</w:t>
      </w:r>
    </w:p>
    <w:p w14:paraId="7156F576"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48 </w:t>
      </w:r>
      <w:r w:rsidRPr="005F3A62">
        <w:rPr>
          <w:rFonts w:ascii="Book Antiqua" w:hAnsi="Book Antiqua"/>
          <w:b/>
        </w:rPr>
        <w:t>Chan WK</w:t>
      </w:r>
      <w:r w:rsidRPr="005F3A62">
        <w:rPr>
          <w:rFonts w:ascii="Book Antiqua" w:hAnsi="Book Antiqua"/>
        </w:rPr>
        <w:t xml:space="preserve">, Lau AS, Li JC, Law HK, Lau YL, Chan GC. MHC expression kinetics and immunogenicity of mesenchymal stromal cells after short-term IFN-gamma challenge. </w:t>
      </w:r>
      <w:proofErr w:type="spellStart"/>
      <w:r w:rsidRPr="005F3A62">
        <w:rPr>
          <w:rFonts w:ascii="Book Antiqua" w:hAnsi="Book Antiqua"/>
          <w:i/>
        </w:rPr>
        <w:t>Exp</w:t>
      </w:r>
      <w:proofErr w:type="spellEnd"/>
      <w:r w:rsidRPr="005F3A62">
        <w:rPr>
          <w:rFonts w:ascii="Book Antiqua" w:hAnsi="Book Antiqua"/>
          <w:i/>
        </w:rPr>
        <w:t xml:space="preserve"> </w:t>
      </w:r>
      <w:proofErr w:type="spellStart"/>
      <w:r w:rsidRPr="005F3A62">
        <w:rPr>
          <w:rFonts w:ascii="Book Antiqua" w:hAnsi="Book Antiqua"/>
          <w:i/>
        </w:rPr>
        <w:t>Hematol</w:t>
      </w:r>
      <w:proofErr w:type="spellEnd"/>
      <w:r w:rsidRPr="005F3A62">
        <w:rPr>
          <w:rFonts w:ascii="Book Antiqua" w:hAnsi="Book Antiqua"/>
        </w:rPr>
        <w:t xml:space="preserve"> 2008; </w:t>
      </w:r>
      <w:r w:rsidRPr="005F3A62">
        <w:rPr>
          <w:rFonts w:ascii="Book Antiqua" w:hAnsi="Book Antiqua"/>
          <w:b/>
        </w:rPr>
        <w:t>36</w:t>
      </w:r>
      <w:r w:rsidRPr="005F3A62">
        <w:rPr>
          <w:rFonts w:ascii="Book Antiqua" w:hAnsi="Book Antiqua"/>
        </w:rPr>
        <w:t>: 1545-1555 [PMID: 18715686 DOI: 10.1016/j.exphem.2008.06.008]</w:t>
      </w:r>
    </w:p>
    <w:p w14:paraId="30139433" w14:textId="77777777" w:rsidR="00C9208A" w:rsidRPr="005F3A62" w:rsidRDefault="00C9208A" w:rsidP="005F3A62">
      <w:pPr>
        <w:spacing w:line="360" w:lineRule="auto"/>
        <w:jc w:val="both"/>
        <w:rPr>
          <w:rFonts w:ascii="Book Antiqua" w:hAnsi="Book Antiqua"/>
        </w:rPr>
      </w:pPr>
      <w:r w:rsidRPr="005F3A62">
        <w:rPr>
          <w:rFonts w:ascii="Book Antiqua" w:hAnsi="Book Antiqua"/>
        </w:rPr>
        <w:lastRenderedPageBreak/>
        <w:t xml:space="preserve">49 </w:t>
      </w:r>
      <w:proofErr w:type="spellStart"/>
      <w:r w:rsidRPr="005F3A62">
        <w:rPr>
          <w:rFonts w:ascii="Book Antiqua" w:hAnsi="Book Antiqua"/>
          <w:b/>
        </w:rPr>
        <w:t>Rege</w:t>
      </w:r>
      <w:proofErr w:type="spellEnd"/>
      <w:r w:rsidRPr="005F3A62">
        <w:rPr>
          <w:rFonts w:ascii="Book Antiqua" w:hAnsi="Book Antiqua"/>
          <w:b/>
        </w:rPr>
        <w:t xml:space="preserve"> TA</w:t>
      </w:r>
      <w:r w:rsidRPr="005F3A62">
        <w:rPr>
          <w:rFonts w:ascii="Book Antiqua" w:hAnsi="Book Antiqua"/>
        </w:rPr>
        <w:t xml:space="preserve">, </w:t>
      </w:r>
      <w:proofErr w:type="spellStart"/>
      <w:r w:rsidRPr="005F3A62">
        <w:rPr>
          <w:rFonts w:ascii="Book Antiqua" w:hAnsi="Book Antiqua"/>
        </w:rPr>
        <w:t>Hagood</w:t>
      </w:r>
      <w:proofErr w:type="spellEnd"/>
      <w:r w:rsidRPr="005F3A62">
        <w:rPr>
          <w:rFonts w:ascii="Book Antiqua" w:hAnsi="Book Antiqua"/>
        </w:rPr>
        <w:t xml:space="preserve"> JS. Thy-1 as a regulator of cell-cell and cell-matrix interactions in axon regeneration, apoptosis, adhesion, migration, cancer, and fibrosis. </w:t>
      </w:r>
      <w:r w:rsidRPr="005F3A62">
        <w:rPr>
          <w:rFonts w:ascii="Book Antiqua" w:hAnsi="Book Antiqua"/>
          <w:i/>
        </w:rPr>
        <w:t>FASEB J</w:t>
      </w:r>
      <w:r w:rsidRPr="005F3A62">
        <w:rPr>
          <w:rFonts w:ascii="Book Antiqua" w:hAnsi="Book Antiqua"/>
        </w:rPr>
        <w:t xml:space="preserve"> 2006; </w:t>
      </w:r>
      <w:r w:rsidRPr="005F3A62">
        <w:rPr>
          <w:rFonts w:ascii="Book Antiqua" w:hAnsi="Book Antiqua"/>
          <w:b/>
        </w:rPr>
        <w:t>20</w:t>
      </w:r>
      <w:r w:rsidRPr="005F3A62">
        <w:rPr>
          <w:rFonts w:ascii="Book Antiqua" w:hAnsi="Book Antiqua"/>
        </w:rPr>
        <w:t>: 1045-1054 [PMID: 16770003 DOI: 10.1096/fj.05-5460rev]</w:t>
      </w:r>
    </w:p>
    <w:p w14:paraId="7A292464"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50 </w:t>
      </w:r>
      <w:proofErr w:type="spellStart"/>
      <w:r w:rsidRPr="005F3A62">
        <w:rPr>
          <w:rFonts w:ascii="Book Antiqua" w:hAnsi="Book Antiqua"/>
          <w:b/>
        </w:rPr>
        <w:t>Barboni</w:t>
      </w:r>
      <w:proofErr w:type="spellEnd"/>
      <w:r w:rsidRPr="005F3A62">
        <w:rPr>
          <w:rFonts w:ascii="Book Antiqua" w:hAnsi="Book Antiqua"/>
          <w:b/>
        </w:rPr>
        <w:t xml:space="preserve"> E</w:t>
      </w:r>
      <w:r w:rsidRPr="005F3A62">
        <w:rPr>
          <w:rFonts w:ascii="Book Antiqua" w:hAnsi="Book Antiqua"/>
        </w:rPr>
        <w:t xml:space="preserve">, </w:t>
      </w:r>
      <w:proofErr w:type="spellStart"/>
      <w:r w:rsidRPr="005F3A62">
        <w:rPr>
          <w:rFonts w:ascii="Book Antiqua" w:hAnsi="Book Antiqua"/>
        </w:rPr>
        <w:t>Gormley</w:t>
      </w:r>
      <w:proofErr w:type="spellEnd"/>
      <w:r w:rsidRPr="005F3A62">
        <w:rPr>
          <w:rFonts w:ascii="Book Antiqua" w:hAnsi="Book Antiqua"/>
        </w:rPr>
        <w:t xml:space="preserve"> AM, </w:t>
      </w:r>
      <w:proofErr w:type="spellStart"/>
      <w:r w:rsidRPr="005F3A62">
        <w:rPr>
          <w:rFonts w:ascii="Book Antiqua" w:hAnsi="Book Antiqua"/>
        </w:rPr>
        <w:t>Pliego</w:t>
      </w:r>
      <w:proofErr w:type="spellEnd"/>
      <w:r w:rsidRPr="005F3A62">
        <w:rPr>
          <w:rFonts w:ascii="Book Antiqua" w:hAnsi="Book Antiqua"/>
        </w:rPr>
        <w:t xml:space="preserve"> </w:t>
      </w:r>
      <w:proofErr w:type="spellStart"/>
      <w:r w:rsidRPr="005F3A62">
        <w:rPr>
          <w:rFonts w:ascii="Book Antiqua" w:hAnsi="Book Antiqua"/>
        </w:rPr>
        <w:t>Rivero</w:t>
      </w:r>
      <w:proofErr w:type="spellEnd"/>
      <w:r w:rsidRPr="005F3A62">
        <w:rPr>
          <w:rFonts w:ascii="Book Antiqua" w:hAnsi="Book Antiqua"/>
        </w:rPr>
        <w:t xml:space="preserve"> FB, Vidal M, Morris RJ. Activation of T lymphocytes by cross-linking of </w:t>
      </w:r>
      <w:proofErr w:type="spellStart"/>
      <w:r w:rsidRPr="005F3A62">
        <w:rPr>
          <w:rFonts w:ascii="Book Antiqua" w:hAnsi="Book Antiqua"/>
        </w:rPr>
        <w:t>glycophospholipid</w:t>
      </w:r>
      <w:proofErr w:type="spellEnd"/>
      <w:r w:rsidRPr="005F3A62">
        <w:rPr>
          <w:rFonts w:ascii="Book Antiqua" w:hAnsi="Book Antiqua"/>
        </w:rPr>
        <w:t xml:space="preserve">-anchored Thy-1 mobilizes separate pools of intracellular second messengers to those induced by the antigen-receptor/CD3 complex. </w:t>
      </w:r>
      <w:r w:rsidRPr="005F3A62">
        <w:rPr>
          <w:rFonts w:ascii="Book Antiqua" w:hAnsi="Book Antiqua"/>
          <w:i/>
        </w:rPr>
        <w:t>Immunology</w:t>
      </w:r>
      <w:r w:rsidRPr="005F3A62">
        <w:rPr>
          <w:rFonts w:ascii="Book Antiqua" w:hAnsi="Book Antiqua"/>
        </w:rPr>
        <w:t xml:space="preserve"> 1991; </w:t>
      </w:r>
      <w:r w:rsidRPr="005F3A62">
        <w:rPr>
          <w:rFonts w:ascii="Book Antiqua" w:hAnsi="Book Antiqua"/>
          <w:b/>
        </w:rPr>
        <w:t>72</w:t>
      </w:r>
      <w:r w:rsidRPr="005F3A62">
        <w:rPr>
          <w:rFonts w:ascii="Book Antiqua" w:hAnsi="Book Antiqua"/>
        </w:rPr>
        <w:t>: 457-463 [PMID: 1674734]</w:t>
      </w:r>
    </w:p>
    <w:p w14:paraId="1766158E"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51 </w:t>
      </w:r>
      <w:proofErr w:type="spellStart"/>
      <w:r w:rsidRPr="005F3A62">
        <w:rPr>
          <w:rFonts w:ascii="Book Antiqua" w:hAnsi="Book Antiqua"/>
          <w:b/>
        </w:rPr>
        <w:t>Moraes</w:t>
      </w:r>
      <w:proofErr w:type="spellEnd"/>
      <w:r w:rsidRPr="005F3A62">
        <w:rPr>
          <w:rFonts w:ascii="Book Antiqua" w:hAnsi="Book Antiqua"/>
          <w:b/>
        </w:rPr>
        <w:t xml:space="preserve"> DA</w:t>
      </w:r>
      <w:r w:rsidRPr="005F3A62">
        <w:rPr>
          <w:rFonts w:ascii="Book Antiqua" w:hAnsi="Book Antiqua"/>
        </w:rPr>
        <w:t xml:space="preserve">, </w:t>
      </w:r>
      <w:proofErr w:type="spellStart"/>
      <w:r w:rsidRPr="005F3A62">
        <w:rPr>
          <w:rFonts w:ascii="Book Antiqua" w:hAnsi="Book Antiqua"/>
        </w:rPr>
        <w:t>Sibov</w:t>
      </w:r>
      <w:proofErr w:type="spellEnd"/>
      <w:r w:rsidRPr="005F3A62">
        <w:rPr>
          <w:rFonts w:ascii="Book Antiqua" w:hAnsi="Book Antiqua"/>
        </w:rPr>
        <w:t xml:space="preserve"> TT, </w:t>
      </w:r>
      <w:proofErr w:type="spellStart"/>
      <w:r w:rsidRPr="005F3A62">
        <w:rPr>
          <w:rFonts w:ascii="Book Antiqua" w:hAnsi="Book Antiqua"/>
        </w:rPr>
        <w:t>Pavon</w:t>
      </w:r>
      <w:proofErr w:type="spellEnd"/>
      <w:r w:rsidRPr="005F3A62">
        <w:rPr>
          <w:rFonts w:ascii="Book Antiqua" w:hAnsi="Book Antiqua"/>
        </w:rPr>
        <w:t xml:space="preserve"> LF, </w:t>
      </w:r>
      <w:proofErr w:type="spellStart"/>
      <w:r w:rsidRPr="005F3A62">
        <w:rPr>
          <w:rFonts w:ascii="Book Antiqua" w:hAnsi="Book Antiqua"/>
        </w:rPr>
        <w:t>Alvim</w:t>
      </w:r>
      <w:proofErr w:type="spellEnd"/>
      <w:r w:rsidRPr="005F3A62">
        <w:rPr>
          <w:rFonts w:ascii="Book Antiqua" w:hAnsi="Book Antiqua"/>
        </w:rPr>
        <w:t xml:space="preserve"> PQ, </w:t>
      </w:r>
      <w:proofErr w:type="spellStart"/>
      <w:r w:rsidRPr="005F3A62">
        <w:rPr>
          <w:rFonts w:ascii="Book Antiqua" w:hAnsi="Book Antiqua"/>
        </w:rPr>
        <w:t>Bonadio</w:t>
      </w:r>
      <w:proofErr w:type="spellEnd"/>
      <w:r w:rsidRPr="005F3A62">
        <w:rPr>
          <w:rFonts w:ascii="Book Antiqua" w:hAnsi="Book Antiqua"/>
        </w:rPr>
        <w:t xml:space="preserve"> RS, Da Silva JR, Pic-Taylor A, Toledo OA, Marti LC, Azevedo RB, Oliveira DM. A reduction in CD90 (THY-1) expression results in increased differentiation of mesenchymal stromal cells.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2016; </w:t>
      </w:r>
      <w:r w:rsidRPr="005F3A62">
        <w:rPr>
          <w:rFonts w:ascii="Book Antiqua" w:hAnsi="Book Antiqua"/>
          <w:b/>
        </w:rPr>
        <w:t>7</w:t>
      </w:r>
      <w:r w:rsidRPr="005F3A62">
        <w:rPr>
          <w:rFonts w:ascii="Book Antiqua" w:hAnsi="Book Antiqua"/>
        </w:rPr>
        <w:t>: 97 [PMID: 27465541 DOI: 10.1186/s13287-016-0359-3]</w:t>
      </w:r>
    </w:p>
    <w:p w14:paraId="42559A9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52 </w:t>
      </w:r>
      <w:r w:rsidRPr="005F3A62">
        <w:rPr>
          <w:rFonts w:ascii="Book Antiqua" w:hAnsi="Book Antiqua"/>
          <w:b/>
        </w:rPr>
        <w:t>Davies LC</w:t>
      </w:r>
      <w:r w:rsidRPr="005F3A62">
        <w:rPr>
          <w:rFonts w:ascii="Book Antiqua" w:hAnsi="Book Antiqua"/>
        </w:rPr>
        <w:t xml:space="preserve">, </w:t>
      </w:r>
      <w:proofErr w:type="spellStart"/>
      <w:r w:rsidRPr="005F3A62">
        <w:rPr>
          <w:rFonts w:ascii="Book Antiqua" w:hAnsi="Book Antiqua"/>
        </w:rPr>
        <w:t>Heldring</w:t>
      </w:r>
      <w:proofErr w:type="spellEnd"/>
      <w:r w:rsidRPr="005F3A62">
        <w:rPr>
          <w:rFonts w:ascii="Book Antiqua" w:hAnsi="Book Antiqua"/>
        </w:rPr>
        <w:t xml:space="preserve"> N, </w:t>
      </w:r>
      <w:proofErr w:type="spellStart"/>
      <w:r w:rsidRPr="005F3A62">
        <w:rPr>
          <w:rFonts w:ascii="Book Antiqua" w:hAnsi="Book Antiqua"/>
        </w:rPr>
        <w:t>Kadri</w:t>
      </w:r>
      <w:proofErr w:type="spellEnd"/>
      <w:r w:rsidRPr="005F3A62">
        <w:rPr>
          <w:rFonts w:ascii="Book Antiqua" w:hAnsi="Book Antiqua"/>
        </w:rPr>
        <w:t xml:space="preserve"> N, Le Blanc K. Mesenchymal Stromal Cell Secretion of Programmed Death-1 Ligands Regulates T Cell Mediated Immunosuppression. </w:t>
      </w:r>
      <w:r w:rsidRPr="005F3A62">
        <w:rPr>
          <w:rFonts w:ascii="Book Antiqua" w:hAnsi="Book Antiqua"/>
          <w:i/>
        </w:rPr>
        <w:t>Stem Cells</w:t>
      </w:r>
      <w:r w:rsidRPr="005F3A62">
        <w:rPr>
          <w:rFonts w:ascii="Book Antiqua" w:hAnsi="Book Antiqua"/>
        </w:rPr>
        <w:t xml:space="preserve"> 2017; </w:t>
      </w:r>
      <w:r w:rsidRPr="005F3A62">
        <w:rPr>
          <w:rFonts w:ascii="Book Antiqua" w:hAnsi="Book Antiqua"/>
          <w:b/>
        </w:rPr>
        <w:t>35</w:t>
      </w:r>
      <w:r w:rsidRPr="005F3A62">
        <w:rPr>
          <w:rFonts w:ascii="Book Antiqua" w:hAnsi="Book Antiqua"/>
        </w:rPr>
        <w:t>: 766-776 [PMID: 27671847 DOI: 10.1002/stem.2509]</w:t>
      </w:r>
    </w:p>
    <w:p w14:paraId="69176612"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53 </w:t>
      </w:r>
      <w:proofErr w:type="spellStart"/>
      <w:r w:rsidRPr="005F3A62">
        <w:rPr>
          <w:rFonts w:ascii="Book Antiqua" w:hAnsi="Book Antiqua"/>
          <w:b/>
        </w:rPr>
        <w:t>Kerkelä</w:t>
      </w:r>
      <w:proofErr w:type="spellEnd"/>
      <w:r w:rsidRPr="005F3A62">
        <w:rPr>
          <w:rFonts w:ascii="Book Antiqua" w:hAnsi="Book Antiqua"/>
          <w:b/>
        </w:rPr>
        <w:t xml:space="preserve"> E</w:t>
      </w:r>
      <w:r w:rsidRPr="005F3A62">
        <w:rPr>
          <w:rFonts w:ascii="Book Antiqua" w:hAnsi="Book Antiqua"/>
        </w:rPr>
        <w:t xml:space="preserve">, </w:t>
      </w:r>
      <w:proofErr w:type="spellStart"/>
      <w:r w:rsidRPr="005F3A62">
        <w:rPr>
          <w:rFonts w:ascii="Book Antiqua" w:hAnsi="Book Antiqua"/>
        </w:rPr>
        <w:t>Laitinen</w:t>
      </w:r>
      <w:proofErr w:type="spellEnd"/>
      <w:r w:rsidRPr="005F3A62">
        <w:rPr>
          <w:rFonts w:ascii="Book Antiqua" w:hAnsi="Book Antiqua"/>
        </w:rPr>
        <w:t xml:space="preserve"> A, </w:t>
      </w:r>
      <w:proofErr w:type="spellStart"/>
      <w:r w:rsidRPr="005F3A62">
        <w:rPr>
          <w:rFonts w:ascii="Book Antiqua" w:hAnsi="Book Antiqua"/>
        </w:rPr>
        <w:t>Räbinä</w:t>
      </w:r>
      <w:proofErr w:type="spellEnd"/>
      <w:r w:rsidRPr="005F3A62">
        <w:rPr>
          <w:rFonts w:ascii="Book Antiqua" w:hAnsi="Book Antiqua"/>
        </w:rPr>
        <w:t xml:space="preserve"> J, </w:t>
      </w:r>
      <w:proofErr w:type="spellStart"/>
      <w:r w:rsidRPr="005F3A62">
        <w:rPr>
          <w:rFonts w:ascii="Book Antiqua" w:hAnsi="Book Antiqua"/>
        </w:rPr>
        <w:t>Valkonen</w:t>
      </w:r>
      <w:proofErr w:type="spellEnd"/>
      <w:r w:rsidRPr="005F3A62">
        <w:rPr>
          <w:rFonts w:ascii="Book Antiqua" w:hAnsi="Book Antiqua"/>
        </w:rPr>
        <w:t xml:space="preserve"> S, </w:t>
      </w:r>
      <w:proofErr w:type="spellStart"/>
      <w:r w:rsidRPr="005F3A62">
        <w:rPr>
          <w:rFonts w:ascii="Book Antiqua" w:hAnsi="Book Antiqua"/>
        </w:rPr>
        <w:t>Takatalo</w:t>
      </w:r>
      <w:proofErr w:type="spellEnd"/>
      <w:r w:rsidRPr="005F3A62">
        <w:rPr>
          <w:rFonts w:ascii="Book Antiqua" w:hAnsi="Book Antiqua"/>
        </w:rPr>
        <w:t xml:space="preserve"> M, </w:t>
      </w:r>
      <w:proofErr w:type="spellStart"/>
      <w:r w:rsidRPr="005F3A62">
        <w:rPr>
          <w:rFonts w:ascii="Book Antiqua" w:hAnsi="Book Antiqua"/>
        </w:rPr>
        <w:t>Larjo</w:t>
      </w:r>
      <w:proofErr w:type="spellEnd"/>
      <w:r w:rsidRPr="005F3A62">
        <w:rPr>
          <w:rFonts w:ascii="Book Antiqua" w:hAnsi="Book Antiqua"/>
        </w:rPr>
        <w:t xml:space="preserve"> A, </w:t>
      </w:r>
      <w:proofErr w:type="spellStart"/>
      <w:r w:rsidRPr="005F3A62">
        <w:rPr>
          <w:rFonts w:ascii="Book Antiqua" w:hAnsi="Book Antiqua"/>
        </w:rPr>
        <w:t>Veijola</w:t>
      </w:r>
      <w:proofErr w:type="spellEnd"/>
      <w:r w:rsidRPr="005F3A62">
        <w:rPr>
          <w:rFonts w:ascii="Book Antiqua" w:hAnsi="Book Antiqua"/>
        </w:rPr>
        <w:t xml:space="preserve"> J, </w:t>
      </w:r>
      <w:proofErr w:type="spellStart"/>
      <w:r w:rsidRPr="005F3A62">
        <w:rPr>
          <w:rFonts w:ascii="Book Antiqua" w:hAnsi="Book Antiqua"/>
        </w:rPr>
        <w:t>Lampinen</w:t>
      </w:r>
      <w:proofErr w:type="spellEnd"/>
      <w:r w:rsidRPr="005F3A62">
        <w:rPr>
          <w:rFonts w:ascii="Book Antiqua" w:hAnsi="Book Antiqua"/>
        </w:rPr>
        <w:t xml:space="preserve"> M, </w:t>
      </w:r>
      <w:proofErr w:type="spellStart"/>
      <w:r w:rsidRPr="005F3A62">
        <w:rPr>
          <w:rFonts w:ascii="Book Antiqua" w:hAnsi="Book Antiqua"/>
        </w:rPr>
        <w:t>Siljander</w:t>
      </w:r>
      <w:proofErr w:type="spellEnd"/>
      <w:r w:rsidRPr="005F3A62">
        <w:rPr>
          <w:rFonts w:ascii="Book Antiqua" w:hAnsi="Book Antiqua"/>
        </w:rPr>
        <w:t xml:space="preserve"> P, </w:t>
      </w:r>
      <w:proofErr w:type="spellStart"/>
      <w:r w:rsidRPr="005F3A62">
        <w:rPr>
          <w:rFonts w:ascii="Book Antiqua" w:hAnsi="Book Antiqua"/>
        </w:rPr>
        <w:t>Lehenkari</w:t>
      </w:r>
      <w:proofErr w:type="spellEnd"/>
      <w:r w:rsidRPr="005F3A62">
        <w:rPr>
          <w:rFonts w:ascii="Book Antiqua" w:hAnsi="Book Antiqua"/>
        </w:rPr>
        <w:t xml:space="preserve"> P, </w:t>
      </w:r>
      <w:proofErr w:type="spellStart"/>
      <w:r w:rsidRPr="005F3A62">
        <w:rPr>
          <w:rFonts w:ascii="Book Antiqua" w:hAnsi="Book Antiqua"/>
        </w:rPr>
        <w:t>Alfthan</w:t>
      </w:r>
      <w:proofErr w:type="spellEnd"/>
      <w:r w:rsidRPr="005F3A62">
        <w:rPr>
          <w:rFonts w:ascii="Book Antiqua" w:hAnsi="Book Antiqua"/>
        </w:rPr>
        <w:t xml:space="preserve"> K, </w:t>
      </w:r>
      <w:proofErr w:type="spellStart"/>
      <w:r w:rsidRPr="005F3A62">
        <w:rPr>
          <w:rFonts w:ascii="Book Antiqua" w:hAnsi="Book Antiqua"/>
        </w:rPr>
        <w:t>Laitinen</w:t>
      </w:r>
      <w:proofErr w:type="spellEnd"/>
      <w:r w:rsidRPr="005F3A62">
        <w:rPr>
          <w:rFonts w:ascii="Book Antiqua" w:hAnsi="Book Antiqua"/>
        </w:rPr>
        <w:t xml:space="preserve"> S. </w:t>
      </w:r>
      <w:proofErr w:type="spellStart"/>
      <w:r w:rsidRPr="005F3A62">
        <w:rPr>
          <w:rFonts w:ascii="Book Antiqua" w:hAnsi="Book Antiqua"/>
        </w:rPr>
        <w:t>Adenosinergic</w:t>
      </w:r>
      <w:proofErr w:type="spellEnd"/>
      <w:r w:rsidRPr="005F3A62">
        <w:rPr>
          <w:rFonts w:ascii="Book Antiqua" w:hAnsi="Book Antiqua"/>
        </w:rPr>
        <w:t xml:space="preserve"> Immunosuppression by Human Mesenchymal Stromal Cells Requires Co-Operation with T cells. </w:t>
      </w:r>
      <w:r w:rsidRPr="005F3A62">
        <w:rPr>
          <w:rFonts w:ascii="Book Antiqua" w:hAnsi="Book Antiqua"/>
          <w:i/>
        </w:rPr>
        <w:t>Stem Cells</w:t>
      </w:r>
      <w:r w:rsidRPr="005F3A62">
        <w:rPr>
          <w:rFonts w:ascii="Book Antiqua" w:hAnsi="Book Antiqua"/>
        </w:rPr>
        <w:t xml:space="preserve"> 2016; </w:t>
      </w:r>
      <w:r w:rsidRPr="005F3A62">
        <w:rPr>
          <w:rFonts w:ascii="Book Antiqua" w:hAnsi="Book Antiqua"/>
          <w:b/>
        </w:rPr>
        <w:t>34</w:t>
      </w:r>
      <w:r w:rsidRPr="005F3A62">
        <w:rPr>
          <w:rFonts w:ascii="Book Antiqua" w:hAnsi="Book Antiqua"/>
        </w:rPr>
        <w:t>: 781-790 [PMID: 26731338 DOI: 10.1002/stem.2280]</w:t>
      </w:r>
    </w:p>
    <w:p w14:paraId="41B39FA0"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54 </w:t>
      </w:r>
      <w:r w:rsidRPr="005F3A62">
        <w:rPr>
          <w:rFonts w:ascii="Book Antiqua" w:hAnsi="Book Antiqua"/>
          <w:b/>
        </w:rPr>
        <w:t>Netsch P</w:t>
      </w:r>
      <w:r w:rsidRPr="005F3A62">
        <w:rPr>
          <w:rFonts w:ascii="Book Antiqua" w:hAnsi="Book Antiqua"/>
        </w:rPr>
        <w:t xml:space="preserve">, </w:t>
      </w:r>
      <w:proofErr w:type="spellStart"/>
      <w:r w:rsidRPr="005F3A62">
        <w:rPr>
          <w:rFonts w:ascii="Book Antiqua" w:hAnsi="Book Antiqua"/>
        </w:rPr>
        <w:t>Elvers-Hornung</w:t>
      </w:r>
      <w:proofErr w:type="spellEnd"/>
      <w:r w:rsidRPr="005F3A62">
        <w:rPr>
          <w:rFonts w:ascii="Book Antiqua" w:hAnsi="Book Antiqua"/>
        </w:rPr>
        <w:t xml:space="preserve"> S, </w:t>
      </w:r>
      <w:proofErr w:type="spellStart"/>
      <w:r w:rsidRPr="005F3A62">
        <w:rPr>
          <w:rFonts w:ascii="Book Antiqua" w:hAnsi="Book Antiqua"/>
        </w:rPr>
        <w:t>Uhlig</w:t>
      </w:r>
      <w:proofErr w:type="spellEnd"/>
      <w:r w:rsidRPr="005F3A62">
        <w:rPr>
          <w:rFonts w:ascii="Book Antiqua" w:hAnsi="Book Antiqua"/>
        </w:rPr>
        <w:t xml:space="preserve"> S, </w:t>
      </w:r>
      <w:proofErr w:type="spellStart"/>
      <w:r w:rsidRPr="005F3A62">
        <w:rPr>
          <w:rFonts w:ascii="Book Antiqua" w:hAnsi="Book Antiqua"/>
        </w:rPr>
        <w:t>Klüter</w:t>
      </w:r>
      <w:proofErr w:type="spellEnd"/>
      <w:r w:rsidRPr="005F3A62">
        <w:rPr>
          <w:rFonts w:ascii="Book Antiqua" w:hAnsi="Book Antiqua"/>
        </w:rPr>
        <w:t xml:space="preserve"> H, Huck V, </w:t>
      </w:r>
      <w:proofErr w:type="spellStart"/>
      <w:r w:rsidRPr="005F3A62">
        <w:rPr>
          <w:rFonts w:ascii="Book Antiqua" w:hAnsi="Book Antiqua"/>
        </w:rPr>
        <w:t>Kirschhöfer</w:t>
      </w:r>
      <w:proofErr w:type="spellEnd"/>
      <w:r w:rsidRPr="005F3A62">
        <w:rPr>
          <w:rFonts w:ascii="Book Antiqua" w:hAnsi="Book Antiqua"/>
        </w:rPr>
        <w:t xml:space="preserve"> F, Brenner-</w:t>
      </w:r>
      <w:proofErr w:type="spellStart"/>
      <w:r w:rsidRPr="005F3A62">
        <w:rPr>
          <w:rFonts w:ascii="Book Antiqua" w:hAnsi="Book Antiqua"/>
        </w:rPr>
        <w:t>Weiß</w:t>
      </w:r>
      <w:proofErr w:type="spellEnd"/>
      <w:r w:rsidRPr="005F3A62">
        <w:rPr>
          <w:rFonts w:ascii="Book Antiqua" w:hAnsi="Book Antiqua"/>
        </w:rPr>
        <w:t xml:space="preserve"> G, </w:t>
      </w:r>
      <w:proofErr w:type="spellStart"/>
      <w:r w:rsidRPr="005F3A62">
        <w:rPr>
          <w:rFonts w:ascii="Book Antiqua" w:hAnsi="Book Antiqua"/>
        </w:rPr>
        <w:t>Janetzko</w:t>
      </w:r>
      <w:proofErr w:type="spellEnd"/>
      <w:r w:rsidRPr="005F3A62">
        <w:rPr>
          <w:rFonts w:ascii="Book Antiqua" w:hAnsi="Book Antiqua"/>
        </w:rPr>
        <w:t xml:space="preserve"> K, </w:t>
      </w:r>
      <w:proofErr w:type="spellStart"/>
      <w:r w:rsidRPr="005F3A62">
        <w:rPr>
          <w:rFonts w:ascii="Book Antiqua" w:hAnsi="Book Antiqua"/>
        </w:rPr>
        <w:t>Solz</w:t>
      </w:r>
      <w:proofErr w:type="spellEnd"/>
      <w:r w:rsidRPr="005F3A62">
        <w:rPr>
          <w:rFonts w:ascii="Book Antiqua" w:hAnsi="Book Antiqua"/>
        </w:rPr>
        <w:t xml:space="preserve"> H, </w:t>
      </w:r>
      <w:proofErr w:type="spellStart"/>
      <w:r w:rsidRPr="005F3A62">
        <w:rPr>
          <w:rFonts w:ascii="Book Antiqua" w:hAnsi="Book Antiqua"/>
        </w:rPr>
        <w:t>Wuchter</w:t>
      </w:r>
      <w:proofErr w:type="spellEnd"/>
      <w:r w:rsidRPr="005F3A62">
        <w:rPr>
          <w:rFonts w:ascii="Book Antiqua" w:hAnsi="Book Antiqua"/>
        </w:rPr>
        <w:t xml:space="preserve"> P, </w:t>
      </w:r>
      <w:proofErr w:type="spellStart"/>
      <w:r w:rsidRPr="005F3A62">
        <w:rPr>
          <w:rFonts w:ascii="Book Antiqua" w:hAnsi="Book Antiqua"/>
        </w:rPr>
        <w:t>Bugert</w:t>
      </w:r>
      <w:proofErr w:type="spellEnd"/>
      <w:r w:rsidRPr="005F3A62">
        <w:rPr>
          <w:rFonts w:ascii="Book Antiqua" w:hAnsi="Book Antiqua"/>
        </w:rPr>
        <w:t xml:space="preserve"> P, </w:t>
      </w:r>
      <w:proofErr w:type="spellStart"/>
      <w:r w:rsidRPr="005F3A62">
        <w:rPr>
          <w:rFonts w:ascii="Book Antiqua" w:hAnsi="Book Antiqua"/>
        </w:rPr>
        <w:t>Bieback</w:t>
      </w:r>
      <w:proofErr w:type="spellEnd"/>
      <w:r w:rsidRPr="005F3A62">
        <w:rPr>
          <w:rFonts w:ascii="Book Antiqua" w:hAnsi="Book Antiqua"/>
        </w:rPr>
        <w:t xml:space="preserve"> K. Human mesenchymal stromal cells inhibit platelet activation and aggregation involving CD73-converted adenosine. </w:t>
      </w:r>
      <w:r w:rsidRPr="005F3A62">
        <w:rPr>
          <w:rFonts w:ascii="Book Antiqua" w:hAnsi="Book Antiqua"/>
          <w:i/>
        </w:rPr>
        <w:t xml:space="preserve">Stem Cell Res </w:t>
      </w:r>
      <w:proofErr w:type="spellStart"/>
      <w:r w:rsidRPr="005F3A62">
        <w:rPr>
          <w:rFonts w:ascii="Book Antiqua" w:hAnsi="Book Antiqua"/>
          <w:i/>
        </w:rPr>
        <w:t>Ther</w:t>
      </w:r>
      <w:proofErr w:type="spellEnd"/>
      <w:r w:rsidRPr="005F3A62">
        <w:rPr>
          <w:rFonts w:ascii="Book Antiqua" w:hAnsi="Book Antiqua"/>
        </w:rPr>
        <w:t xml:space="preserve"> 2018; </w:t>
      </w:r>
      <w:r w:rsidRPr="005F3A62">
        <w:rPr>
          <w:rFonts w:ascii="Book Antiqua" w:hAnsi="Book Antiqua"/>
          <w:b/>
        </w:rPr>
        <w:t>9</w:t>
      </w:r>
      <w:r w:rsidRPr="005F3A62">
        <w:rPr>
          <w:rFonts w:ascii="Book Antiqua" w:hAnsi="Book Antiqua"/>
        </w:rPr>
        <w:t>: 184 [PMID: 29973267 DOI: 10.1186/s13287-018-0936-8]</w:t>
      </w:r>
    </w:p>
    <w:p w14:paraId="22FF83DC"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55 </w:t>
      </w:r>
      <w:proofErr w:type="spellStart"/>
      <w:r w:rsidRPr="005F3A62">
        <w:rPr>
          <w:rFonts w:ascii="Book Antiqua" w:hAnsi="Book Antiqua"/>
          <w:b/>
        </w:rPr>
        <w:t>Chadburn</w:t>
      </w:r>
      <w:proofErr w:type="spellEnd"/>
      <w:r w:rsidRPr="005F3A62">
        <w:rPr>
          <w:rFonts w:ascii="Book Antiqua" w:hAnsi="Book Antiqua"/>
          <w:b/>
        </w:rPr>
        <w:t xml:space="preserve"> A</w:t>
      </w:r>
      <w:r w:rsidRPr="005F3A62">
        <w:rPr>
          <w:rFonts w:ascii="Book Antiqua" w:hAnsi="Book Antiqua"/>
        </w:rPr>
        <w:t xml:space="preserve">, </w:t>
      </w:r>
      <w:proofErr w:type="spellStart"/>
      <w:r w:rsidRPr="005F3A62">
        <w:rPr>
          <w:rFonts w:ascii="Book Antiqua" w:hAnsi="Book Antiqua"/>
        </w:rPr>
        <w:t>Inghirami</w:t>
      </w:r>
      <w:proofErr w:type="spellEnd"/>
      <w:r w:rsidRPr="005F3A62">
        <w:rPr>
          <w:rFonts w:ascii="Book Antiqua" w:hAnsi="Book Antiqua"/>
        </w:rPr>
        <w:t xml:space="preserve"> G, Knowles DM. The kinetics and temporal expression of T-cell activation-associated antigens CD15 (LeuM1), CD30 (Ki-1), EMA, and CD11c (LeuM5) by benign activated T cells. </w:t>
      </w:r>
      <w:proofErr w:type="spellStart"/>
      <w:r w:rsidRPr="005F3A62">
        <w:rPr>
          <w:rFonts w:ascii="Book Antiqua" w:hAnsi="Book Antiqua"/>
          <w:i/>
        </w:rPr>
        <w:t>Hematol</w:t>
      </w:r>
      <w:proofErr w:type="spellEnd"/>
      <w:r w:rsidRPr="005F3A62">
        <w:rPr>
          <w:rFonts w:ascii="Book Antiqua" w:hAnsi="Book Antiqua"/>
          <w:i/>
        </w:rPr>
        <w:t xml:space="preserve"> </w:t>
      </w:r>
      <w:proofErr w:type="spellStart"/>
      <w:r w:rsidRPr="005F3A62">
        <w:rPr>
          <w:rFonts w:ascii="Book Antiqua" w:hAnsi="Book Antiqua"/>
          <w:i/>
        </w:rPr>
        <w:t>Pathol</w:t>
      </w:r>
      <w:proofErr w:type="spellEnd"/>
      <w:r w:rsidRPr="005F3A62">
        <w:rPr>
          <w:rFonts w:ascii="Book Antiqua" w:hAnsi="Book Antiqua"/>
        </w:rPr>
        <w:t xml:space="preserve"> 1992; </w:t>
      </w:r>
      <w:r w:rsidRPr="005F3A62">
        <w:rPr>
          <w:rFonts w:ascii="Book Antiqua" w:hAnsi="Book Antiqua"/>
          <w:b/>
        </w:rPr>
        <w:t>6</w:t>
      </w:r>
      <w:r w:rsidRPr="005F3A62">
        <w:rPr>
          <w:rFonts w:ascii="Book Antiqua" w:hAnsi="Book Antiqua"/>
        </w:rPr>
        <w:t>: 193-202 [PMID: 1362727]</w:t>
      </w:r>
    </w:p>
    <w:p w14:paraId="3F72546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56 </w:t>
      </w:r>
      <w:proofErr w:type="spellStart"/>
      <w:r w:rsidRPr="005F3A62">
        <w:rPr>
          <w:rFonts w:ascii="Book Antiqua" w:hAnsi="Book Antiqua"/>
          <w:b/>
        </w:rPr>
        <w:t>Guezguez</w:t>
      </w:r>
      <w:proofErr w:type="spellEnd"/>
      <w:r w:rsidRPr="005F3A62">
        <w:rPr>
          <w:rFonts w:ascii="Book Antiqua" w:hAnsi="Book Antiqua"/>
          <w:b/>
        </w:rPr>
        <w:t xml:space="preserve"> B</w:t>
      </w:r>
      <w:r w:rsidRPr="005F3A62">
        <w:rPr>
          <w:rFonts w:ascii="Book Antiqua" w:hAnsi="Book Antiqua"/>
        </w:rPr>
        <w:t xml:space="preserve">, </w:t>
      </w:r>
      <w:proofErr w:type="spellStart"/>
      <w:r w:rsidRPr="005F3A62">
        <w:rPr>
          <w:rFonts w:ascii="Book Antiqua" w:hAnsi="Book Antiqua"/>
        </w:rPr>
        <w:t>Vigneron</w:t>
      </w:r>
      <w:proofErr w:type="spellEnd"/>
      <w:r w:rsidRPr="005F3A62">
        <w:rPr>
          <w:rFonts w:ascii="Book Antiqua" w:hAnsi="Book Antiqua"/>
        </w:rPr>
        <w:t xml:space="preserve"> P, </w:t>
      </w:r>
      <w:proofErr w:type="spellStart"/>
      <w:r w:rsidRPr="005F3A62">
        <w:rPr>
          <w:rFonts w:ascii="Book Antiqua" w:hAnsi="Book Antiqua"/>
        </w:rPr>
        <w:t>Lamerant</w:t>
      </w:r>
      <w:proofErr w:type="spellEnd"/>
      <w:r w:rsidRPr="005F3A62">
        <w:rPr>
          <w:rFonts w:ascii="Book Antiqua" w:hAnsi="Book Antiqua"/>
        </w:rPr>
        <w:t xml:space="preserve"> N, </w:t>
      </w:r>
      <w:proofErr w:type="spellStart"/>
      <w:r w:rsidRPr="005F3A62">
        <w:rPr>
          <w:rFonts w:ascii="Book Antiqua" w:hAnsi="Book Antiqua"/>
        </w:rPr>
        <w:t>Kieda</w:t>
      </w:r>
      <w:proofErr w:type="spellEnd"/>
      <w:r w:rsidRPr="005F3A62">
        <w:rPr>
          <w:rFonts w:ascii="Book Antiqua" w:hAnsi="Book Antiqua"/>
        </w:rPr>
        <w:t xml:space="preserve"> C, </w:t>
      </w:r>
      <w:proofErr w:type="spellStart"/>
      <w:r w:rsidRPr="005F3A62">
        <w:rPr>
          <w:rFonts w:ascii="Book Antiqua" w:hAnsi="Book Antiqua"/>
        </w:rPr>
        <w:t>Jaffredo</w:t>
      </w:r>
      <w:proofErr w:type="spellEnd"/>
      <w:r w:rsidRPr="005F3A62">
        <w:rPr>
          <w:rFonts w:ascii="Book Antiqua" w:hAnsi="Book Antiqua"/>
        </w:rPr>
        <w:t xml:space="preserve"> T, </w:t>
      </w:r>
      <w:proofErr w:type="spellStart"/>
      <w:r w:rsidRPr="005F3A62">
        <w:rPr>
          <w:rFonts w:ascii="Book Antiqua" w:hAnsi="Book Antiqua"/>
        </w:rPr>
        <w:t>Dunon</w:t>
      </w:r>
      <w:proofErr w:type="spellEnd"/>
      <w:r w:rsidRPr="005F3A62">
        <w:rPr>
          <w:rFonts w:ascii="Book Antiqua" w:hAnsi="Book Antiqua"/>
        </w:rPr>
        <w:t xml:space="preserve"> D. Dual role of melanoma cell adhesion molecule (MCAM)/CD146 in lymphocyte endothelium interaction: MCAM/CD146 promotes rolling via microvilli induction in lymphocyte </w:t>
      </w:r>
      <w:r w:rsidRPr="005F3A62">
        <w:rPr>
          <w:rFonts w:ascii="Book Antiqua" w:hAnsi="Book Antiqua"/>
        </w:rPr>
        <w:lastRenderedPageBreak/>
        <w:t xml:space="preserve">and is an endothelial adhesion receptor. </w:t>
      </w:r>
      <w:r w:rsidRPr="005F3A62">
        <w:rPr>
          <w:rFonts w:ascii="Book Antiqua" w:hAnsi="Book Antiqua"/>
          <w:i/>
        </w:rPr>
        <w:t>J Immunol</w:t>
      </w:r>
      <w:r w:rsidRPr="005F3A62">
        <w:rPr>
          <w:rFonts w:ascii="Book Antiqua" w:hAnsi="Book Antiqua"/>
        </w:rPr>
        <w:t xml:space="preserve"> 2007; </w:t>
      </w:r>
      <w:r w:rsidRPr="005F3A62">
        <w:rPr>
          <w:rFonts w:ascii="Book Antiqua" w:hAnsi="Book Antiqua"/>
          <w:b/>
        </w:rPr>
        <w:t>179</w:t>
      </w:r>
      <w:r w:rsidRPr="005F3A62">
        <w:rPr>
          <w:rFonts w:ascii="Book Antiqua" w:hAnsi="Book Antiqua"/>
        </w:rPr>
        <w:t>: 6673-6685 [PMID: 17982057 DOI: 10.4049/jimmunol.179.10.6673]</w:t>
      </w:r>
    </w:p>
    <w:p w14:paraId="201BF5B1"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57 </w:t>
      </w:r>
      <w:r w:rsidRPr="005F3A62">
        <w:rPr>
          <w:rFonts w:ascii="Book Antiqua" w:hAnsi="Book Antiqua"/>
          <w:b/>
        </w:rPr>
        <w:t>Wu C</w:t>
      </w:r>
      <w:r w:rsidRPr="005F3A62">
        <w:rPr>
          <w:rFonts w:ascii="Book Antiqua" w:hAnsi="Book Antiqua"/>
        </w:rPr>
        <w:t xml:space="preserve">, Goodall JC, Busch R, Gaston JS. Relationship of CD146 expression to secretion of interleukin (IL)-17, IL-22 and interferon-γ by CD4(+) T cells in patients with inflammatory arthritis. </w:t>
      </w:r>
      <w:r w:rsidRPr="005F3A62">
        <w:rPr>
          <w:rFonts w:ascii="Book Antiqua" w:hAnsi="Book Antiqua"/>
          <w:i/>
        </w:rPr>
        <w:t>Clin Exp Immunol</w:t>
      </w:r>
      <w:r w:rsidRPr="005F3A62">
        <w:rPr>
          <w:rFonts w:ascii="Book Antiqua" w:hAnsi="Book Antiqua"/>
        </w:rPr>
        <w:t xml:space="preserve"> 2015; </w:t>
      </w:r>
      <w:r w:rsidRPr="005F3A62">
        <w:rPr>
          <w:rFonts w:ascii="Book Antiqua" w:hAnsi="Book Antiqua"/>
          <w:b/>
        </w:rPr>
        <w:t>179</w:t>
      </w:r>
      <w:r w:rsidRPr="005F3A62">
        <w:rPr>
          <w:rFonts w:ascii="Book Antiqua" w:hAnsi="Book Antiqua"/>
        </w:rPr>
        <w:t>: 378-391 [PMID: 25113810 DOI: 10.1111/cei.12434]</w:t>
      </w:r>
    </w:p>
    <w:p w14:paraId="6BAD42B7" w14:textId="77777777" w:rsidR="00C9208A" w:rsidRPr="005F3A62" w:rsidRDefault="00C9208A" w:rsidP="005F3A62">
      <w:pPr>
        <w:spacing w:line="360" w:lineRule="auto"/>
        <w:jc w:val="both"/>
        <w:rPr>
          <w:rFonts w:ascii="Book Antiqua" w:hAnsi="Book Antiqua"/>
        </w:rPr>
      </w:pPr>
      <w:r w:rsidRPr="005F3A62">
        <w:rPr>
          <w:rFonts w:ascii="Book Antiqua" w:hAnsi="Book Antiqua"/>
        </w:rPr>
        <w:t xml:space="preserve">58 </w:t>
      </w:r>
      <w:proofErr w:type="spellStart"/>
      <w:r w:rsidRPr="005F3A62">
        <w:rPr>
          <w:rFonts w:ascii="Book Antiqua" w:hAnsi="Book Antiqua"/>
          <w:b/>
        </w:rPr>
        <w:t>Dagur</w:t>
      </w:r>
      <w:proofErr w:type="spellEnd"/>
      <w:r w:rsidRPr="005F3A62">
        <w:rPr>
          <w:rFonts w:ascii="Book Antiqua" w:hAnsi="Book Antiqua"/>
          <w:b/>
        </w:rPr>
        <w:t xml:space="preserve"> PK</w:t>
      </w:r>
      <w:r w:rsidRPr="005F3A62">
        <w:rPr>
          <w:rFonts w:ascii="Book Antiqua" w:hAnsi="Book Antiqua"/>
        </w:rPr>
        <w:t xml:space="preserve">, </w:t>
      </w:r>
      <w:proofErr w:type="spellStart"/>
      <w:r w:rsidRPr="005F3A62">
        <w:rPr>
          <w:rFonts w:ascii="Book Antiqua" w:hAnsi="Book Antiqua"/>
        </w:rPr>
        <w:t>Tatlici</w:t>
      </w:r>
      <w:proofErr w:type="spellEnd"/>
      <w:r w:rsidRPr="005F3A62">
        <w:rPr>
          <w:rFonts w:ascii="Book Antiqua" w:hAnsi="Book Antiqua"/>
        </w:rPr>
        <w:t xml:space="preserve"> G, </w:t>
      </w:r>
      <w:proofErr w:type="spellStart"/>
      <w:r w:rsidRPr="005F3A62">
        <w:rPr>
          <w:rFonts w:ascii="Book Antiqua" w:hAnsi="Book Antiqua"/>
        </w:rPr>
        <w:t>Gourley</w:t>
      </w:r>
      <w:proofErr w:type="spellEnd"/>
      <w:r w:rsidRPr="005F3A62">
        <w:rPr>
          <w:rFonts w:ascii="Book Antiqua" w:hAnsi="Book Antiqua"/>
        </w:rPr>
        <w:t xml:space="preserve"> M, </w:t>
      </w:r>
      <w:proofErr w:type="spellStart"/>
      <w:r w:rsidRPr="005F3A62">
        <w:rPr>
          <w:rFonts w:ascii="Book Antiqua" w:hAnsi="Book Antiqua"/>
        </w:rPr>
        <w:t>Samsel</w:t>
      </w:r>
      <w:proofErr w:type="spellEnd"/>
      <w:r w:rsidRPr="005F3A62">
        <w:rPr>
          <w:rFonts w:ascii="Book Antiqua" w:hAnsi="Book Antiqua"/>
        </w:rPr>
        <w:t xml:space="preserve"> L, </w:t>
      </w:r>
      <w:proofErr w:type="spellStart"/>
      <w:r w:rsidRPr="005F3A62">
        <w:rPr>
          <w:rFonts w:ascii="Book Antiqua" w:hAnsi="Book Antiqua"/>
        </w:rPr>
        <w:t>Raghavachari</w:t>
      </w:r>
      <w:proofErr w:type="spellEnd"/>
      <w:r w:rsidRPr="005F3A62">
        <w:rPr>
          <w:rFonts w:ascii="Book Antiqua" w:hAnsi="Book Antiqua"/>
        </w:rPr>
        <w:t xml:space="preserve"> N, Liu P, Liu D, McCoy JP Jr. CD146+ T lymphocytes are increased in both the peripheral circulation and in the synovial effusions of patients with various musculoskeletal diseases and display pro-inflammatory gene profiles. </w:t>
      </w:r>
      <w:r w:rsidRPr="005F3A62">
        <w:rPr>
          <w:rFonts w:ascii="Book Antiqua" w:hAnsi="Book Antiqua"/>
          <w:i/>
        </w:rPr>
        <w:t xml:space="preserve">Cytometry B </w:t>
      </w:r>
      <w:proofErr w:type="spellStart"/>
      <w:r w:rsidRPr="005F3A62">
        <w:rPr>
          <w:rFonts w:ascii="Book Antiqua" w:hAnsi="Book Antiqua"/>
          <w:i/>
        </w:rPr>
        <w:t>Clin</w:t>
      </w:r>
      <w:proofErr w:type="spellEnd"/>
      <w:r w:rsidRPr="005F3A62">
        <w:rPr>
          <w:rFonts w:ascii="Book Antiqua" w:hAnsi="Book Antiqua"/>
          <w:i/>
        </w:rPr>
        <w:t xml:space="preserve"> </w:t>
      </w:r>
      <w:proofErr w:type="spellStart"/>
      <w:r w:rsidRPr="005F3A62">
        <w:rPr>
          <w:rFonts w:ascii="Book Antiqua" w:hAnsi="Book Antiqua"/>
          <w:i/>
        </w:rPr>
        <w:t>Cytom</w:t>
      </w:r>
      <w:proofErr w:type="spellEnd"/>
      <w:r w:rsidRPr="005F3A62">
        <w:rPr>
          <w:rFonts w:ascii="Book Antiqua" w:hAnsi="Book Antiqua"/>
        </w:rPr>
        <w:t xml:space="preserve"> 2010; </w:t>
      </w:r>
      <w:r w:rsidRPr="005F3A62">
        <w:rPr>
          <w:rFonts w:ascii="Book Antiqua" w:hAnsi="Book Antiqua"/>
          <w:b/>
        </w:rPr>
        <w:t>78</w:t>
      </w:r>
      <w:r w:rsidRPr="005F3A62">
        <w:rPr>
          <w:rFonts w:ascii="Book Antiqua" w:hAnsi="Book Antiqua"/>
        </w:rPr>
        <w:t>: 88-95 [PMID: 19834966 DOI: 10.1002/cyto.b.20502]</w:t>
      </w:r>
    </w:p>
    <w:p w14:paraId="70E56841" w14:textId="77777777" w:rsidR="00A77B3E" w:rsidRPr="005F3A62" w:rsidRDefault="00A77B3E" w:rsidP="005F3A62">
      <w:pPr>
        <w:spacing w:line="360" w:lineRule="auto"/>
        <w:jc w:val="both"/>
        <w:rPr>
          <w:rFonts w:ascii="Book Antiqua" w:hAnsi="Book Antiqua" w:cs="Book Antiqua"/>
          <w:color w:val="000000"/>
          <w:lang w:eastAsia="zh-CN"/>
        </w:rPr>
      </w:pPr>
    </w:p>
    <w:p w14:paraId="2BDD7688" w14:textId="77777777" w:rsidR="00C9208A" w:rsidRPr="005F3A62" w:rsidRDefault="00C9208A" w:rsidP="005F3A62">
      <w:pPr>
        <w:spacing w:line="360" w:lineRule="auto"/>
        <w:jc w:val="both"/>
        <w:rPr>
          <w:rFonts w:ascii="Book Antiqua" w:hAnsi="Book Antiqua"/>
          <w:lang w:eastAsia="zh-CN"/>
        </w:rPr>
        <w:sectPr w:rsidR="00C9208A" w:rsidRPr="005F3A62">
          <w:pgSz w:w="12240" w:h="15840"/>
          <w:pgMar w:top="1440" w:right="1440" w:bottom="1440" w:left="1440" w:header="720" w:footer="720" w:gutter="0"/>
          <w:cols w:space="720"/>
          <w:docGrid w:linePitch="360"/>
        </w:sectPr>
      </w:pPr>
    </w:p>
    <w:p w14:paraId="6A190F0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lastRenderedPageBreak/>
        <w:t>Footnotes</w:t>
      </w:r>
    </w:p>
    <w:p w14:paraId="5E636925"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Institutional review board statement: </w:t>
      </w:r>
      <w:r w:rsidRPr="005F3A62">
        <w:rPr>
          <w:rFonts w:ascii="Book Antiqua" w:eastAsia="Book Antiqua" w:hAnsi="Book Antiqua" w:cs="Book Antiqua"/>
          <w:color w:val="000000"/>
        </w:rPr>
        <w:t>The study was reviewed and approved by the National Research Center for Hematology, Moscow, Russia Institutional Review Board (Approval No.</w:t>
      </w:r>
      <w:r w:rsidR="00C9208A"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140, 18 April 2019). </w:t>
      </w:r>
    </w:p>
    <w:p w14:paraId="26C5A136" w14:textId="77777777" w:rsidR="00A77B3E" w:rsidRPr="005F3A62" w:rsidRDefault="00A77B3E" w:rsidP="005F3A62">
      <w:pPr>
        <w:spacing w:line="360" w:lineRule="auto"/>
        <w:jc w:val="both"/>
        <w:rPr>
          <w:rFonts w:ascii="Book Antiqua" w:hAnsi="Book Antiqua"/>
        </w:rPr>
      </w:pPr>
    </w:p>
    <w:p w14:paraId="06C6564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Conflict-of-interest statement: </w:t>
      </w:r>
      <w:r w:rsidRPr="005F3A62">
        <w:rPr>
          <w:rFonts w:ascii="Book Antiqua" w:eastAsia="Book Antiqua" w:hAnsi="Book Antiqua" w:cs="Book Antiqua"/>
          <w:color w:val="000000"/>
        </w:rPr>
        <w:t>The authors declare that they have no conflict of interest.</w:t>
      </w:r>
    </w:p>
    <w:p w14:paraId="01E7D9F4" w14:textId="77777777" w:rsidR="00A77B3E" w:rsidRPr="005F3A62" w:rsidRDefault="00A77B3E" w:rsidP="005F3A62">
      <w:pPr>
        <w:spacing w:line="360" w:lineRule="auto"/>
        <w:jc w:val="both"/>
        <w:rPr>
          <w:rFonts w:ascii="Book Antiqua" w:hAnsi="Book Antiqua"/>
        </w:rPr>
      </w:pPr>
    </w:p>
    <w:p w14:paraId="36A10D0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Data sharing statement: </w:t>
      </w:r>
      <w:r w:rsidRPr="005F3A62">
        <w:rPr>
          <w:rFonts w:ascii="Book Antiqua" w:eastAsia="Book Antiqua" w:hAnsi="Book Antiqua" w:cs="Book Antiqua"/>
          <w:color w:val="000000"/>
        </w:rPr>
        <w:t>No additional data are available.</w:t>
      </w:r>
    </w:p>
    <w:p w14:paraId="5B7E9A65" w14:textId="77777777" w:rsidR="00A77B3E" w:rsidRPr="005F3A62" w:rsidRDefault="00A77B3E" w:rsidP="005F3A62">
      <w:pPr>
        <w:spacing w:line="360" w:lineRule="auto"/>
        <w:jc w:val="both"/>
        <w:rPr>
          <w:rFonts w:ascii="Book Antiqua" w:hAnsi="Book Antiqua"/>
        </w:rPr>
      </w:pPr>
    </w:p>
    <w:p w14:paraId="22F5EA0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bCs/>
          <w:color w:val="000000"/>
        </w:rPr>
        <w:t xml:space="preserve">Open-Access: </w:t>
      </w:r>
      <w:r w:rsidRPr="005F3A6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3A62">
        <w:rPr>
          <w:rFonts w:ascii="Book Antiqua" w:eastAsia="Book Antiqua" w:hAnsi="Book Antiqua" w:cs="Book Antiqua"/>
          <w:color w:val="000000"/>
        </w:rPr>
        <w:t>NonCommercial</w:t>
      </w:r>
      <w:proofErr w:type="spellEnd"/>
      <w:r w:rsidRPr="005F3A6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2030D6" w14:textId="77777777" w:rsidR="00A77B3E" w:rsidRPr="005F3A62" w:rsidRDefault="00A77B3E" w:rsidP="005F3A62">
      <w:pPr>
        <w:spacing w:line="360" w:lineRule="auto"/>
        <w:jc w:val="both"/>
        <w:rPr>
          <w:rFonts w:ascii="Book Antiqua" w:hAnsi="Book Antiqua"/>
        </w:rPr>
      </w:pPr>
    </w:p>
    <w:p w14:paraId="20FE6C38" w14:textId="6C93C4AD"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color w:val="000000"/>
        </w:rPr>
        <w:t xml:space="preserve">Manuscript source: </w:t>
      </w:r>
      <w:r w:rsidRPr="005F3A62">
        <w:rPr>
          <w:rFonts w:ascii="Book Antiqua" w:eastAsia="Book Antiqua" w:hAnsi="Book Antiqua" w:cs="Book Antiqua"/>
          <w:color w:val="000000"/>
        </w:rPr>
        <w:t xml:space="preserve">Invited </w:t>
      </w:r>
      <w:r w:rsidR="00926444">
        <w:rPr>
          <w:rFonts w:ascii="Book Antiqua" w:eastAsia="Book Antiqua" w:hAnsi="Book Antiqua" w:cs="Book Antiqua"/>
          <w:color w:val="000000"/>
        </w:rPr>
        <w:t>m</w:t>
      </w:r>
      <w:r w:rsidRPr="005F3A62">
        <w:rPr>
          <w:rFonts w:ascii="Book Antiqua" w:eastAsia="Book Antiqua" w:hAnsi="Book Antiqua" w:cs="Book Antiqua"/>
          <w:color w:val="000000"/>
        </w:rPr>
        <w:t>anuscript</w:t>
      </w:r>
    </w:p>
    <w:p w14:paraId="5B8A5817" w14:textId="77777777" w:rsidR="00C9208A" w:rsidRPr="005F3A62" w:rsidRDefault="00C9208A" w:rsidP="005F3A62">
      <w:pPr>
        <w:spacing w:line="360" w:lineRule="auto"/>
        <w:jc w:val="both"/>
        <w:rPr>
          <w:rFonts w:ascii="Book Antiqua" w:hAnsi="Book Antiqua"/>
          <w:lang w:eastAsia="zh-CN"/>
        </w:rPr>
      </w:pPr>
    </w:p>
    <w:p w14:paraId="65624996"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Corresponding Author's Membership in Professional Societies: </w:t>
      </w:r>
      <w:r w:rsidR="00C9208A" w:rsidRPr="005F3A62">
        <w:rPr>
          <w:rFonts w:ascii="Book Antiqua" w:eastAsia="Book Antiqua" w:hAnsi="Book Antiqua" w:cs="Book Antiqua"/>
          <w:color w:val="000000"/>
        </w:rPr>
        <w:t>American Society of Hematology</w:t>
      </w:r>
      <w:r w:rsidRPr="005F3A62">
        <w:rPr>
          <w:rFonts w:ascii="Book Antiqua" w:eastAsia="Book Antiqua" w:hAnsi="Book Antiqua" w:cs="Book Antiqua"/>
          <w:color w:val="000000"/>
        </w:rPr>
        <w:t xml:space="preserve">, </w:t>
      </w:r>
      <w:r w:rsidR="00C9208A" w:rsidRPr="005F3A62">
        <w:rPr>
          <w:rFonts w:ascii="Book Antiqua" w:hAnsi="Book Antiqua" w:cs="Book Antiqua"/>
          <w:color w:val="000000"/>
          <w:lang w:eastAsia="zh-CN"/>
        </w:rPr>
        <w:t xml:space="preserve">No. </w:t>
      </w:r>
      <w:r w:rsidRPr="005F3A62">
        <w:rPr>
          <w:rFonts w:ascii="Book Antiqua" w:eastAsia="Book Antiqua" w:hAnsi="Book Antiqua" w:cs="Book Antiqua"/>
          <w:color w:val="000000"/>
        </w:rPr>
        <w:t>423595; International Society for Experimental Hematology,</w:t>
      </w:r>
      <w:r w:rsidR="00C9208A" w:rsidRPr="005F3A62">
        <w:rPr>
          <w:rFonts w:ascii="Book Antiqua" w:hAnsi="Book Antiqua" w:cs="Book Antiqua"/>
          <w:color w:val="000000"/>
          <w:lang w:eastAsia="zh-CN"/>
        </w:rPr>
        <w:t xml:space="preserve"> No. </w:t>
      </w:r>
      <w:r w:rsidRPr="005F3A62">
        <w:rPr>
          <w:rFonts w:ascii="Book Antiqua" w:eastAsia="Book Antiqua" w:hAnsi="Book Antiqua" w:cs="Book Antiqua"/>
          <w:color w:val="000000"/>
        </w:rPr>
        <w:t xml:space="preserve">9295857; European Hematology Association, </w:t>
      </w:r>
      <w:r w:rsidR="00C9208A" w:rsidRPr="005F3A62">
        <w:rPr>
          <w:rFonts w:ascii="Book Antiqua" w:hAnsi="Book Antiqua" w:cs="Book Antiqua"/>
          <w:color w:val="000000"/>
          <w:lang w:eastAsia="zh-CN"/>
        </w:rPr>
        <w:t xml:space="preserve">No. </w:t>
      </w:r>
      <w:r w:rsidRPr="005F3A62">
        <w:rPr>
          <w:rFonts w:ascii="Book Antiqua" w:eastAsia="Book Antiqua" w:hAnsi="Book Antiqua" w:cs="Book Antiqua"/>
          <w:color w:val="000000"/>
        </w:rPr>
        <w:t>003726.</w:t>
      </w:r>
    </w:p>
    <w:p w14:paraId="06ADFA87" w14:textId="77777777" w:rsidR="00A77B3E" w:rsidRPr="005F3A62" w:rsidRDefault="00A77B3E" w:rsidP="005F3A62">
      <w:pPr>
        <w:spacing w:line="360" w:lineRule="auto"/>
        <w:jc w:val="both"/>
        <w:rPr>
          <w:rFonts w:ascii="Book Antiqua" w:hAnsi="Book Antiqua"/>
        </w:rPr>
      </w:pPr>
    </w:p>
    <w:p w14:paraId="5B70CA4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Peer-review started: </w:t>
      </w:r>
      <w:r w:rsidRPr="005F3A62">
        <w:rPr>
          <w:rFonts w:ascii="Book Antiqua" w:eastAsia="Book Antiqua" w:hAnsi="Book Antiqua" w:cs="Book Antiqua"/>
          <w:color w:val="000000"/>
        </w:rPr>
        <w:t>May 28, 2020</w:t>
      </w:r>
    </w:p>
    <w:p w14:paraId="110C2F2E"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First decision: </w:t>
      </w:r>
      <w:r w:rsidRPr="005F3A62">
        <w:rPr>
          <w:rFonts w:ascii="Book Antiqua" w:eastAsia="Book Antiqua" w:hAnsi="Book Antiqua" w:cs="Book Antiqua"/>
          <w:color w:val="000000"/>
        </w:rPr>
        <w:t>July 30, 2020</w:t>
      </w:r>
    </w:p>
    <w:p w14:paraId="1B7AAC17" w14:textId="3AE114F6"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Article in press: </w:t>
      </w:r>
      <w:r w:rsidR="00617C10" w:rsidRPr="00D16D01">
        <w:rPr>
          <w:rFonts w:ascii="Book Antiqua" w:eastAsia="Book Antiqua" w:hAnsi="Book Antiqua" w:cs="Book Antiqua"/>
          <w:bCs/>
          <w:color w:val="000000"/>
        </w:rPr>
        <w:t>September 1, 2020</w:t>
      </w:r>
    </w:p>
    <w:p w14:paraId="4C28A08F" w14:textId="77777777" w:rsidR="00A77B3E" w:rsidRPr="005F3A62" w:rsidRDefault="00A77B3E" w:rsidP="005F3A62">
      <w:pPr>
        <w:spacing w:line="360" w:lineRule="auto"/>
        <w:jc w:val="both"/>
        <w:rPr>
          <w:rFonts w:ascii="Book Antiqua" w:hAnsi="Book Antiqua"/>
        </w:rPr>
      </w:pPr>
    </w:p>
    <w:p w14:paraId="4DA45C40" w14:textId="7ABFBD7E"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Specialty type: </w:t>
      </w:r>
      <w:r w:rsidR="00926444" w:rsidRPr="00E700C2">
        <w:rPr>
          <w:rFonts w:ascii="Book Antiqua" w:eastAsia="微软雅黑" w:hAnsi="Book Antiqua" w:cs="宋体"/>
        </w:rPr>
        <w:t>Cell and tissue engineering</w:t>
      </w:r>
    </w:p>
    <w:p w14:paraId="3573D5F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t xml:space="preserve">Country/Territory of origin: </w:t>
      </w:r>
      <w:r w:rsidRPr="005F3A62">
        <w:rPr>
          <w:rFonts w:ascii="Book Antiqua" w:eastAsia="Book Antiqua" w:hAnsi="Book Antiqua" w:cs="Book Antiqua"/>
          <w:color w:val="000000"/>
        </w:rPr>
        <w:t>Russia</w:t>
      </w:r>
    </w:p>
    <w:p w14:paraId="37E47950"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b/>
          <w:color w:val="000000"/>
        </w:rPr>
        <w:lastRenderedPageBreak/>
        <w:t>Peer-review report’s scientific quality classification</w:t>
      </w:r>
    </w:p>
    <w:p w14:paraId="530ED35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A (Excellent): 0</w:t>
      </w:r>
    </w:p>
    <w:p w14:paraId="7ACDC1C9"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B (Very good): 0</w:t>
      </w:r>
    </w:p>
    <w:p w14:paraId="4290236C"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C (Good): C</w:t>
      </w:r>
    </w:p>
    <w:p w14:paraId="2EABB330"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D (Fair): 0</w:t>
      </w:r>
    </w:p>
    <w:p w14:paraId="0C0600D2" w14:textId="77777777" w:rsidR="00A77B3E" w:rsidRPr="005F3A62" w:rsidRDefault="00496410" w:rsidP="005F3A62">
      <w:pPr>
        <w:spacing w:line="360" w:lineRule="auto"/>
        <w:jc w:val="both"/>
        <w:rPr>
          <w:rFonts w:ascii="Book Antiqua" w:hAnsi="Book Antiqua"/>
        </w:rPr>
      </w:pPr>
      <w:r w:rsidRPr="005F3A62">
        <w:rPr>
          <w:rFonts w:ascii="Book Antiqua" w:eastAsia="Book Antiqua" w:hAnsi="Book Antiqua" w:cs="Book Antiqua"/>
          <w:color w:val="000000"/>
        </w:rPr>
        <w:t>Grade E (Poor): E</w:t>
      </w:r>
    </w:p>
    <w:p w14:paraId="5D5A3D99" w14:textId="77777777" w:rsidR="00A77B3E" w:rsidRPr="005F3A62" w:rsidRDefault="00A77B3E" w:rsidP="005F3A62">
      <w:pPr>
        <w:spacing w:line="360" w:lineRule="auto"/>
        <w:jc w:val="both"/>
        <w:rPr>
          <w:rFonts w:ascii="Book Antiqua" w:hAnsi="Book Antiqua"/>
        </w:rPr>
      </w:pPr>
    </w:p>
    <w:p w14:paraId="69F9F118" w14:textId="1FE70C48" w:rsidR="00A77B3E" w:rsidRPr="005F3A62" w:rsidRDefault="00496410" w:rsidP="005F3A62">
      <w:pPr>
        <w:spacing w:line="360" w:lineRule="auto"/>
        <w:jc w:val="both"/>
        <w:rPr>
          <w:rFonts w:ascii="Book Antiqua" w:hAnsi="Book Antiqua" w:cs="Book Antiqua"/>
          <w:b/>
          <w:color w:val="000000"/>
          <w:lang w:eastAsia="zh-CN"/>
        </w:rPr>
      </w:pPr>
      <w:r w:rsidRPr="005F3A62">
        <w:rPr>
          <w:rFonts w:ascii="Book Antiqua" w:eastAsia="Book Antiqua" w:hAnsi="Book Antiqua" w:cs="Book Antiqua"/>
          <w:b/>
          <w:color w:val="000000"/>
        </w:rPr>
        <w:t xml:space="preserve">P-Reviewer: </w:t>
      </w:r>
      <w:proofErr w:type="spellStart"/>
      <w:r w:rsidRPr="005F3A62">
        <w:rPr>
          <w:rFonts w:ascii="Book Antiqua" w:eastAsia="Book Antiqua" w:hAnsi="Book Antiqua" w:cs="Book Antiqua"/>
          <w:color w:val="000000"/>
        </w:rPr>
        <w:t>Valtieri</w:t>
      </w:r>
      <w:proofErr w:type="spellEnd"/>
      <w:r w:rsidRPr="005F3A62">
        <w:rPr>
          <w:rFonts w:ascii="Book Antiqua" w:eastAsia="Book Antiqua" w:hAnsi="Book Antiqua" w:cs="Book Antiqua"/>
          <w:color w:val="000000"/>
        </w:rPr>
        <w:t xml:space="preserve"> M</w:t>
      </w:r>
      <w:r w:rsidRPr="005F3A62">
        <w:rPr>
          <w:rFonts w:ascii="Book Antiqua" w:eastAsia="Book Antiqua" w:hAnsi="Book Antiqua" w:cs="Book Antiqua"/>
          <w:b/>
          <w:color w:val="000000"/>
        </w:rPr>
        <w:t xml:space="preserve"> S-Editor: </w:t>
      </w:r>
      <w:r w:rsidRPr="005F3A62">
        <w:rPr>
          <w:rFonts w:ascii="Book Antiqua" w:eastAsia="Book Antiqua" w:hAnsi="Book Antiqua" w:cs="Book Antiqua"/>
          <w:color w:val="000000"/>
        </w:rPr>
        <w:t>Ma YJ</w:t>
      </w:r>
      <w:r w:rsidRPr="005F3A62">
        <w:rPr>
          <w:rFonts w:ascii="Book Antiqua" w:eastAsia="Book Antiqua" w:hAnsi="Book Antiqua" w:cs="Book Antiqua"/>
          <w:b/>
          <w:color w:val="000000"/>
        </w:rPr>
        <w:t xml:space="preserve"> L-Editor: </w:t>
      </w:r>
      <w:r w:rsidR="00F1452D" w:rsidRPr="00115CA8">
        <w:rPr>
          <w:rFonts w:ascii="Book Antiqua" w:eastAsia="Book Antiqua" w:hAnsi="Book Antiqua" w:cs="Book Antiqua"/>
          <w:color w:val="000000"/>
        </w:rPr>
        <w:t>Webster JR</w:t>
      </w:r>
      <w:r w:rsidR="00F1452D">
        <w:rPr>
          <w:rFonts w:ascii="Book Antiqua" w:eastAsia="Book Antiqua" w:hAnsi="Book Antiqua" w:cs="Book Antiqua"/>
          <w:b/>
          <w:color w:val="000000"/>
        </w:rPr>
        <w:t xml:space="preserve"> </w:t>
      </w:r>
      <w:r w:rsidRPr="005F3A62">
        <w:rPr>
          <w:rFonts w:ascii="Book Antiqua" w:eastAsia="Book Antiqua" w:hAnsi="Book Antiqua" w:cs="Book Antiqua"/>
          <w:b/>
          <w:color w:val="000000"/>
        </w:rPr>
        <w:t xml:space="preserve">P-Editor: </w:t>
      </w:r>
      <w:r w:rsidR="00617C10" w:rsidRPr="00617C10">
        <w:rPr>
          <w:rFonts w:ascii="Book Antiqua" w:eastAsia="Book Antiqua" w:hAnsi="Book Antiqua" w:cs="Book Antiqua"/>
          <w:color w:val="000000"/>
        </w:rPr>
        <w:t>Xing YX</w:t>
      </w:r>
    </w:p>
    <w:p w14:paraId="34A30FBE" w14:textId="77777777" w:rsidR="00C9208A" w:rsidRPr="005F3A62" w:rsidRDefault="00C9208A" w:rsidP="005F3A62">
      <w:pPr>
        <w:spacing w:line="360" w:lineRule="auto"/>
        <w:jc w:val="both"/>
        <w:rPr>
          <w:rFonts w:ascii="Book Antiqua" w:hAnsi="Book Antiqua"/>
          <w:lang w:eastAsia="zh-CN"/>
        </w:rPr>
        <w:sectPr w:rsidR="00C9208A" w:rsidRPr="005F3A62">
          <w:pgSz w:w="12240" w:h="15840"/>
          <w:pgMar w:top="1440" w:right="1440" w:bottom="1440" w:left="1440" w:header="720" w:footer="720" w:gutter="0"/>
          <w:cols w:space="720"/>
          <w:docGrid w:linePitch="360"/>
        </w:sectPr>
      </w:pPr>
    </w:p>
    <w:p w14:paraId="6E9FC6AF" w14:textId="77777777" w:rsidR="00A77B3E" w:rsidRPr="005F3A62" w:rsidRDefault="00496410" w:rsidP="005F3A62">
      <w:pPr>
        <w:spacing w:line="360" w:lineRule="auto"/>
        <w:jc w:val="both"/>
        <w:rPr>
          <w:rFonts w:ascii="Book Antiqua" w:hAnsi="Book Antiqua" w:cs="Book Antiqua"/>
          <w:b/>
          <w:color w:val="000000"/>
          <w:lang w:eastAsia="zh-CN"/>
        </w:rPr>
      </w:pPr>
      <w:r w:rsidRPr="005F3A62">
        <w:rPr>
          <w:rFonts w:ascii="Book Antiqua" w:eastAsia="Book Antiqua" w:hAnsi="Book Antiqua" w:cs="Book Antiqua"/>
          <w:b/>
          <w:color w:val="000000"/>
        </w:rPr>
        <w:lastRenderedPageBreak/>
        <w:t>Figure Legends</w:t>
      </w:r>
    </w:p>
    <w:p w14:paraId="02961F8A" w14:textId="77777777" w:rsidR="00C9208A" w:rsidRPr="005F3A62" w:rsidRDefault="0032640B" w:rsidP="005F3A62">
      <w:pPr>
        <w:spacing w:line="360" w:lineRule="auto"/>
        <w:jc w:val="both"/>
        <w:rPr>
          <w:rFonts w:ascii="Book Antiqua" w:hAnsi="Book Antiqua"/>
          <w:lang w:eastAsia="zh-CN"/>
        </w:rPr>
      </w:pPr>
      <w:r w:rsidRPr="005F3A62">
        <w:rPr>
          <w:rFonts w:ascii="Book Antiqua" w:hAnsi="Book Antiqua"/>
          <w:noProof/>
          <w:lang w:eastAsia="zh-CN"/>
        </w:rPr>
        <w:drawing>
          <wp:inline distT="0" distB="0" distL="0" distR="0" wp14:anchorId="1FD3F71B" wp14:editId="21BB9603">
            <wp:extent cx="5486400" cy="36893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89350"/>
                    </a:xfrm>
                    <a:prstGeom prst="rect">
                      <a:avLst/>
                    </a:prstGeom>
                  </pic:spPr>
                </pic:pic>
              </a:graphicData>
            </a:graphic>
          </wp:inline>
        </w:drawing>
      </w:r>
    </w:p>
    <w:p w14:paraId="54449D44" w14:textId="77777777"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Figure 1 Experimental design.</w:t>
      </w:r>
      <w:r w:rsidR="0032640B" w:rsidRPr="005F3A62">
        <w:rPr>
          <w:rFonts w:ascii="Book Antiqua" w:hAnsi="Book Antiqua" w:cs="Book Antiqua"/>
          <w:b/>
          <w:bCs/>
          <w:color w:val="000000"/>
          <w:lang w:eastAsia="zh-CN"/>
        </w:rPr>
        <w:t xml:space="preserve"> </w:t>
      </w:r>
      <w:bookmarkStart w:id="8" w:name="OLE_LINK1796"/>
      <w:bookmarkStart w:id="9" w:name="OLE_LINK1797"/>
      <w:r w:rsidR="0032640B" w:rsidRPr="005F3A62">
        <w:rPr>
          <w:rFonts w:ascii="Book Antiqua" w:hAnsi="Book Antiqua" w:cs="Book Antiqua"/>
          <w:bCs/>
          <w:color w:val="000000"/>
          <w:lang w:eastAsia="zh-CN"/>
        </w:rPr>
        <w:t xml:space="preserve">MSCs: </w:t>
      </w:r>
      <w:r w:rsidR="000B7680" w:rsidRPr="00AE211F">
        <w:rPr>
          <w:rFonts w:ascii="Book Antiqua" w:eastAsia="Book Antiqua" w:hAnsi="Book Antiqua" w:cs="Book Antiqua"/>
          <w:bCs/>
          <w:color w:val="000000"/>
        </w:rPr>
        <w:t>Multipotent</w:t>
      </w:r>
      <w:r w:rsidR="000B7680" w:rsidRPr="005F3A62">
        <w:rPr>
          <w:rFonts w:ascii="Book Antiqua" w:hAnsi="Book Antiqua" w:cs="Book Antiqua"/>
          <w:bCs/>
          <w:color w:val="000000"/>
          <w:lang w:eastAsia="zh-CN"/>
        </w:rPr>
        <w:t xml:space="preserve"> </w:t>
      </w:r>
      <w:r w:rsidR="000B7680">
        <w:rPr>
          <w:rFonts w:ascii="Book Antiqua" w:hAnsi="Book Antiqua" w:cs="Book Antiqua"/>
          <w:bCs/>
          <w:color w:val="000000"/>
          <w:lang w:eastAsia="zh-CN"/>
        </w:rPr>
        <w:t>m</w:t>
      </w:r>
      <w:r w:rsidR="000B7680" w:rsidRPr="005F3A62">
        <w:rPr>
          <w:rFonts w:ascii="Book Antiqua" w:hAnsi="Book Antiqua" w:cs="Book Antiqua"/>
          <w:bCs/>
          <w:color w:val="000000"/>
          <w:lang w:eastAsia="zh-CN"/>
        </w:rPr>
        <w:t xml:space="preserve">esenchymal </w:t>
      </w:r>
      <w:r w:rsidR="0032640B" w:rsidRPr="005F3A62">
        <w:rPr>
          <w:rFonts w:ascii="Book Antiqua" w:hAnsi="Book Antiqua" w:cs="Book Antiqua"/>
          <w:bCs/>
          <w:color w:val="000000"/>
          <w:lang w:eastAsia="zh-CN"/>
        </w:rPr>
        <w:t>stromal cells</w:t>
      </w:r>
      <w:bookmarkEnd w:id="8"/>
      <w:bookmarkEnd w:id="9"/>
      <w:r w:rsidR="0032640B" w:rsidRPr="005F3A62">
        <w:rPr>
          <w:rFonts w:ascii="Book Antiqua" w:hAnsi="Book Antiqua" w:cs="Book Antiqua"/>
          <w:bCs/>
          <w:color w:val="000000"/>
          <w:lang w:eastAsia="zh-CN"/>
        </w:rPr>
        <w:t>;</w:t>
      </w:r>
      <w:r w:rsidR="0032640B" w:rsidRPr="005F3A62">
        <w:rPr>
          <w:rFonts w:ascii="Book Antiqua" w:hAnsi="Book Antiqua" w:cs="Book Antiqua"/>
          <w:b/>
          <w:bCs/>
          <w:color w:val="000000"/>
          <w:lang w:eastAsia="zh-CN"/>
        </w:rPr>
        <w:t xml:space="preserve"> </w:t>
      </w:r>
      <w:r w:rsidR="0032640B" w:rsidRPr="005F3A62">
        <w:rPr>
          <w:rFonts w:ascii="Book Antiqua" w:eastAsia="Book Antiqua" w:hAnsi="Book Antiqua" w:cs="Book Antiqua"/>
          <w:color w:val="000000"/>
        </w:rPr>
        <w:t>PBMCs</w:t>
      </w:r>
      <w:r w:rsidR="0032640B" w:rsidRPr="005F3A62">
        <w:rPr>
          <w:rFonts w:ascii="Book Antiqua" w:hAnsi="Book Antiqua" w:cs="Book Antiqua"/>
          <w:color w:val="000000"/>
          <w:lang w:eastAsia="zh-CN"/>
        </w:rPr>
        <w:t>:</w:t>
      </w:r>
      <w:r w:rsidR="0032640B" w:rsidRPr="005F3A62">
        <w:rPr>
          <w:rFonts w:ascii="Book Antiqua" w:eastAsia="Book Antiqua" w:hAnsi="Book Antiqua" w:cs="Book Antiqua"/>
          <w:color w:val="000000"/>
        </w:rPr>
        <w:t xml:space="preserve"> </w:t>
      </w:r>
      <w:r w:rsidR="0032640B" w:rsidRPr="005F3A62">
        <w:rPr>
          <w:rFonts w:ascii="Book Antiqua" w:eastAsia="Book Antiqua" w:hAnsi="Book Antiqua" w:cs="Book Antiqua"/>
          <w:caps/>
          <w:color w:val="000000"/>
        </w:rPr>
        <w:t>p</w:t>
      </w:r>
      <w:r w:rsidR="0032640B" w:rsidRPr="005F3A62">
        <w:rPr>
          <w:rFonts w:ascii="Book Antiqua" w:eastAsia="Book Antiqua" w:hAnsi="Book Antiqua" w:cs="Book Antiqua"/>
          <w:color w:val="000000"/>
        </w:rPr>
        <w:t>eripheral blood mononuclear cells</w:t>
      </w:r>
      <w:r w:rsidR="0032640B" w:rsidRPr="005F3A62">
        <w:rPr>
          <w:rFonts w:ascii="Book Antiqua" w:hAnsi="Book Antiqua" w:cs="Book Antiqua"/>
          <w:color w:val="000000"/>
          <w:lang w:eastAsia="zh-CN"/>
        </w:rPr>
        <w:t xml:space="preserve">; PHA: </w:t>
      </w:r>
      <w:r w:rsidR="0032640B" w:rsidRPr="005F3A62">
        <w:rPr>
          <w:rFonts w:ascii="Book Antiqua" w:hAnsi="Book Antiqua" w:cs="Book Antiqua"/>
          <w:caps/>
          <w:color w:val="000000"/>
          <w:lang w:eastAsia="zh-CN"/>
        </w:rPr>
        <w:t>p</w:t>
      </w:r>
      <w:r w:rsidR="0032640B" w:rsidRPr="005F3A62">
        <w:rPr>
          <w:rFonts w:ascii="Book Antiqua" w:hAnsi="Book Antiqua" w:cs="Book Antiqua"/>
          <w:color w:val="000000"/>
          <w:lang w:eastAsia="zh-CN"/>
        </w:rPr>
        <w:t xml:space="preserve">hytohemagglutinin; IL: </w:t>
      </w:r>
      <w:r w:rsidR="0032640B" w:rsidRPr="005F3A62">
        <w:rPr>
          <w:rStyle w:val="tlid-translation"/>
          <w:rFonts w:ascii="Book Antiqua" w:eastAsia="Book Antiqua" w:hAnsi="Book Antiqua" w:cs="Book Antiqua"/>
          <w:caps/>
          <w:color w:val="000000"/>
        </w:rPr>
        <w:t>i</w:t>
      </w:r>
      <w:r w:rsidR="0032640B" w:rsidRPr="005F3A62">
        <w:rPr>
          <w:rStyle w:val="tlid-translation"/>
          <w:rFonts w:ascii="Book Antiqua" w:eastAsia="Book Antiqua" w:hAnsi="Book Antiqua" w:cs="Book Antiqua"/>
          <w:color w:val="000000"/>
        </w:rPr>
        <w:t>nterleukin</w:t>
      </w:r>
      <w:r w:rsidR="0032640B" w:rsidRPr="005F3A62">
        <w:rPr>
          <w:rStyle w:val="tlid-translation"/>
          <w:rFonts w:ascii="Book Antiqua" w:hAnsi="Book Antiqua" w:cs="Book Antiqua"/>
          <w:color w:val="000000"/>
          <w:lang w:eastAsia="zh-CN"/>
        </w:rPr>
        <w:t>;</w:t>
      </w:r>
      <w:r w:rsidR="0032640B" w:rsidRPr="005F3A62">
        <w:rPr>
          <w:rFonts w:ascii="Book Antiqua" w:hAnsi="Book Antiqua" w:cs="Book Antiqua"/>
          <w:color w:val="000000"/>
          <w:lang w:eastAsia="zh-CN"/>
        </w:rPr>
        <w:t xml:space="preserve"> IFN: </w:t>
      </w:r>
      <w:r w:rsidR="0032640B" w:rsidRPr="005F3A62">
        <w:rPr>
          <w:rStyle w:val="tlid-translation"/>
          <w:rFonts w:ascii="Book Antiqua" w:eastAsia="Book Antiqua" w:hAnsi="Book Antiqua" w:cs="Book Antiqua"/>
          <w:caps/>
          <w:color w:val="000000"/>
        </w:rPr>
        <w:t>i</w:t>
      </w:r>
      <w:r w:rsidR="0032640B" w:rsidRPr="005F3A62">
        <w:rPr>
          <w:rStyle w:val="tlid-translation"/>
          <w:rFonts w:ascii="Book Antiqua" w:eastAsia="Book Antiqua" w:hAnsi="Book Antiqua" w:cs="Book Antiqua"/>
          <w:color w:val="000000"/>
        </w:rPr>
        <w:t>nterferon</w:t>
      </w:r>
      <w:r w:rsidR="0032640B" w:rsidRPr="005F3A62">
        <w:rPr>
          <w:rStyle w:val="tlid-translation"/>
          <w:rFonts w:ascii="Book Antiqua" w:hAnsi="Book Antiqua" w:cs="Book Antiqua"/>
          <w:color w:val="000000"/>
          <w:lang w:eastAsia="zh-CN"/>
        </w:rPr>
        <w:t>;</w:t>
      </w:r>
      <w:r w:rsidR="0032640B" w:rsidRPr="005F3A62">
        <w:rPr>
          <w:rFonts w:ascii="Book Antiqua" w:hAnsi="Book Antiqua" w:cs="Book Antiqua"/>
          <w:color w:val="000000"/>
          <w:lang w:eastAsia="zh-CN"/>
        </w:rPr>
        <w:t xml:space="preserve"> TNF: </w:t>
      </w:r>
      <w:proofErr w:type="spellStart"/>
      <w:r w:rsidR="0032640B" w:rsidRPr="005F3A62">
        <w:rPr>
          <w:rFonts w:ascii="Book Antiqua" w:hAnsi="Book Antiqua" w:cs="Book Antiqua"/>
          <w:caps/>
          <w:color w:val="000000"/>
          <w:lang w:eastAsia="zh-CN"/>
        </w:rPr>
        <w:t>t</w:t>
      </w:r>
      <w:r w:rsidR="0032640B" w:rsidRPr="005F3A62">
        <w:rPr>
          <w:rFonts w:ascii="Book Antiqua" w:hAnsi="Book Antiqua" w:cs="Book Antiqua"/>
          <w:color w:val="000000"/>
          <w:lang w:eastAsia="zh-CN"/>
        </w:rPr>
        <w:t>umour</w:t>
      </w:r>
      <w:proofErr w:type="spellEnd"/>
      <w:r w:rsidR="0032640B" w:rsidRPr="005F3A62">
        <w:rPr>
          <w:rFonts w:ascii="Book Antiqua" w:hAnsi="Book Antiqua" w:cs="Book Antiqua"/>
          <w:color w:val="000000"/>
          <w:lang w:eastAsia="zh-CN"/>
        </w:rPr>
        <w:t xml:space="preserve"> necrosis factor.</w:t>
      </w:r>
    </w:p>
    <w:p w14:paraId="67521305" w14:textId="77777777" w:rsidR="0032640B" w:rsidRPr="005F3A62" w:rsidRDefault="0032640B" w:rsidP="005F3A62">
      <w:pPr>
        <w:spacing w:line="360" w:lineRule="auto"/>
        <w:jc w:val="both"/>
        <w:rPr>
          <w:rFonts w:ascii="Book Antiqua" w:hAnsi="Book Antiqua"/>
          <w:lang w:eastAsia="zh-CN"/>
        </w:rPr>
      </w:pPr>
      <w:r w:rsidRPr="005F3A62">
        <w:rPr>
          <w:rFonts w:ascii="Book Antiqua" w:hAnsi="Book Antiqua"/>
          <w:lang w:eastAsia="zh-CN"/>
        </w:rPr>
        <w:br w:type="page"/>
      </w:r>
      <w:r w:rsidR="00453753" w:rsidRPr="005F3A62">
        <w:rPr>
          <w:rFonts w:ascii="Book Antiqua" w:hAnsi="Book Antiqua"/>
          <w:noProof/>
          <w:lang w:eastAsia="zh-CN"/>
        </w:rPr>
        <w:lastRenderedPageBreak/>
        <w:drawing>
          <wp:inline distT="0" distB="0" distL="0" distR="0" wp14:anchorId="3476A458" wp14:editId="468B80BC">
            <wp:extent cx="3352972" cy="4369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52972" cy="4369025"/>
                    </a:xfrm>
                    <a:prstGeom prst="rect">
                      <a:avLst/>
                    </a:prstGeom>
                  </pic:spPr>
                </pic:pic>
              </a:graphicData>
            </a:graphic>
          </wp:inline>
        </w:drawing>
      </w:r>
    </w:p>
    <w:p w14:paraId="52B08513" w14:textId="6FE43641"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Figure 2 Median fluorescence intensity</w:t>
      </w:r>
      <w:r w:rsidR="0032640B" w:rsidRPr="005F3A62">
        <w:rPr>
          <w:rFonts w:ascii="Book Antiqua" w:hAnsi="Book Antiqua" w:cs="Book Antiqua"/>
          <w:b/>
          <w:bCs/>
          <w:color w:val="000000"/>
          <w:lang w:eastAsia="zh-CN"/>
        </w:rPr>
        <w:t xml:space="preserve"> </w:t>
      </w:r>
      <w:r w:rsidRPr="005F3A62">
        <w:rPr>
          <w:rFonts w:ascii="Book Antiqua" w:eastAsia="Book Antiqua" w:hAnsi="Book Antiqua" w:cs="Book Antiqua"/>
          <w:b/>
          <w:bCs/>
          <w:color w:val="000000"/>
        </w:rPr>
        <w:t>of</w:t>
      </w:r>
      <w:r w:rsidRPr="005F3A62">
        <w:rPr>
          <w:rFonts w:ascii="Book Antiqua" w:eastAsia="Book Antiqua" w:hAnsi="Book Antiqua" w:cs="Book Antiqua"/>
          <w:bCs/>
          <w:color w:val="000000"/>
        </w:rPr>
        <w:t xml:space="preserve"> </w:t>
      </w:r>
      <w:r w:rsidR="000B7680" w:rsidRPr="00AE211F">
        <w:rPr>
          <w:rFonts w:ascii="Book Antiqua" w:eastAsia="Book Antiqua" w:hAnsi="Book Antiqua" w:cs="Book Antiqua"/>
          <w:b/>
          <w:bCs/>
          <w:color w:val="000000"/>
        </w:rPr>
        <w:t>multipotent</w:t>
      </w:r>
      <w:r w:rsidR="000B7680" w:rsidRPr="005F3A62">
        <w:rPr>
          <w:rFonts w:ascii="Book Antiqua" w:hAnsi="Book Antiqua" w:cs="Book Antiqua"/>
          <w:bCs/>
          <w:color w:val="000000"/>
          <w:lang w:eastAsia="zh-CN"/>
        </w:rPr>
        <w:t xml:space="preserve"> </w:t>
      </w:r>
      <w:r w:rsidR="0032640B" w:rsidRPr="005F3A62">
        <w:rPr>
          <w:rFonts w:ascii="Book Antiqua" w:hAnsi="Book Antiqua" w:cs="Book Antiqua"/>
          <w:b/>
          <w:bCs/>
          <w:color w:val="000000"/>
          <w:lang w:eastAsia="zh-CN"/>
        </w:rPr>
        <w:t xml:space="preserve">mesenchymal stromal cell </w:t>
      </w:r>
      <w:r w:rsidRPr="005F3A62">
        <w:rPr>
          <w:rFonts w:ascii="Book Antiqua" w:eastAsia="Book Antiqua" w:hAnsi="Book Antiqua" w:cs="Book Antiqua"/>
          <w:b/>
          <w:bCs/>
          <w:color w:val="000000"/>
        </w:rPr>
        <w:t>markers after treatment with pro-inflammatory cytokines.</w:t>
      </w:r>
      <w:r w:rsidRPr="005F3A62">
        <w:rPr>
          <w:rFonts w:ascii="Book Antiqua" w:eastAsia="Book Antiqua" w:hAnsi="Book Antiqua" w:cs="Book Antiqua"/>
          <w:b/>
          <w:color w:val="000000"/>
        </w:rPr>
        <w:t xml:space="preserve"> </w:t>
      </w:r>
      <w:r w:rsidR="004A2118" w:rsidRPr="005F3A62">
        <w:rPr>
          <w:rFonts w:ascii="Book Antiqua" w:hAnsi="Book Antiqua" w:cs="Book Antiqua"/>
          <w:color w:val="000000"/>
          <w:lang w:eastAsia="zh-CN"/>
        </w:rPr>
        <w:t xml:space="preserve">A: HLA-ABC; B: HLA-DR; C: CD90; D: CD105; E: CD73; F: CD274; G: CD146; H: CD54. </w:t>
      </w:r>
      <w:r w:rsidRPr="005F3A62">
        <w:rPr>
          <w:rFonts w:ascii="Book Antiqua" w:eastAsia="Book Antiqua" w:hAnsi="Book Antiqua" w:cs="Book Antiqua"/>
          <w:color w:val="000000"/>
        </w:rPr>
        <w:t xml:space="preserve">The analysis was performed on 38 </w:t>
      </w:r>
      <w:r w:rsidR="00AB262E" w:rsidRPr="005F3A62">
        <w:rPr>
          <w:rFonts w:ascii="Book Antiqua" w:eastAsia="Book Antiqua" w:hAnsi="Book Antiqua" w:cs="Book Antiqua"/>
          <w:color w:val="000000"/>
        </w:rPr>
        <w:t xml:space="preserve">mesenchymal stromal cell </w:t>
      </w:r>
      <w:r w:rsidRPr="005F3A62">
        <w:rPr>
          <w:rFonts w:ascii="Book Antiqua" w:eastAsia="Book Antiqua" w:hAnsi="Book Antiqua" w:cs="Book Antiqua"/>
          <w:color w:val="000000"/>
        </w:rPr>
        <w:t xml:space="preserve">samples. The significance of differences was assessed by the method of multiple comparisons in GraphPad and is indicated in the figure: </w:t>
      </w:r>
      <w:proofErr w:type="spellStart"/>
      <w:r w:rsidR="0032640B" w:rsidRPr="005F3A62">
        <w:rPr>
          <w:rFonts w:ascii="Book Antiqua" w:hAnsi="Book Antiqua" w:cs="Book Antiqua"/>
          <w:color w:val="000000"/>
          <w:vertAlign w:val="superscript"/>
          <w:lang w:eastAsia="zh-CN"/>
        </w:rPr>
        <w:t>a</w:t>
      </w:r>
      <w:r w:rsidRPr="005F3A62">
        <w:rPr>
          <w:rFonts w:ascii="Book Antiqua" w:eastAsia="Book Antiqua" w:hAnsi="Book Antiqua" w:cs="Book Antiqua"/>
          <w:i/>
          <w:caps/>
          <w:color w:val="000000"/>
        </w:rPr>
        <w:t>p</w:t>
      </w:r>
      <w:proofErr w:type="spellEnd"/>
      <w:r w:rsidR="0032640B" w:rsidRPr="005F3A62">
        <w:rPr>
          <w:rFonts w:ascii="Book Antiqua" w:hAnsi="Book Antiqua" w:cs="Book Antiqua"/>
          <w:i/>
          <w:caps/>
          <w:color w:val="000000"/>
          <w:lang w:eastAsia="zh-CN"/>
        </w:rPr>
        <w:t xml:space="preserve"> </w:t>
      </w:r>
      <w:r w:rsidRPr="005F3A62">
        <w:rPr>
          <w:rFonts w:ascii="Book Antiqua" w:eastAsia="Book Antiqua" w:hAnsi="Book Antiqua" w:cs="Book Antiqua"/>
          <w:color w:val="000000"/>
        </w:rPr>
        <w:t>&lt;</w:t>
      </w:r>
      <w:r w:rsidR="0032640B"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0.05, </w:t>
      </w:r>
      <w:proofErr w:type="spellStart"/>
      <w:r w:rsidR="0032640B" w:rsidRPr="005F3A62">
        <w:rPr>
          <w:rFonts w:ascii="Book Antiqua" w:hAnsi="Book Antiqua" w:cs="Book Antiqua"/>
          <w:color w:val="000000"/>
          <w:vertAlign w:val="superscript"/>
          <w:lang w:eastAsia="zh-CN"/>
        </w:rPr>
        <w:t>b</w:t>
      </w:r>
      <w:r w:rsidR="0032640B" w:rsidRPr="005F3A62">
        <w:rPr>
          <w:rFonts w:ascii="Book Antiqua" w:eastAsia="Book Antiqua" w:hAnsi="Book Antiqua" w:cs="Book Antiqua"/>
          <w:i/>
          <w:caps/>
          <w:color w:val="000000"/>
        </w:rPr>
        <w:t>p</w:t>
      </w:r>
      <w:proofErr w:type="spellEnd"/>
      <w:r w:rsidR="0032640B" w:rsidRPr="005F3A62">
        <w:rPr>
          <w:rFonts w:ascii="Book Antiqua" w:eastAsia="Book Antiqua" w:hAnsi="Book Antiqua" w:cs="Book Antiqua"/>
          <w:color w:val="000000"/>
        </w:rPr>
        <w:t xml:space="preserve"> </w:t>
      </w:r>
      <w:r w:rsidRPr="005F3A62">
        <w:rPr>
          <w:rFonts w:ascii="Book Antiqua" w:eastAsia="Book Antiqua" w:hAnsi="Book Antiqua" w:cs="Book Antiqua"/>
          <w:color w:val="000000"/>
        </w:rPr>
        <w:t>&lt;</w:t>
      </w:r>
      <w:r w:rsidR="0032640B"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0.005, </w:t>
      </w:r>
      <w:proofErr w:type="spellStart"/>
      <w:r w:rsidR="0032640B" w:rsidRPr="005F3A62">
        <w:rPr>
          <w:rFonts w:ascii="Book Antiqua" w:hAnsi="Book Antiqua" w:cs="Book Antiqua"/>
          <w:color w:val="000000"/>
          <w:vertAlign w:val="superscript"/>
          <w:lang w:eastAsia="zh-CN"/>
        </w:rPr>
        <w:t>c</w:t>
      </w:r>
      <w:r w:rsidR="0032640B" w:rsidRPr="005F3A62">
        <w:rPr>
          <w:rFonts w:ascii="Book Antiqua" w:eastAsia="Book Antiqua" w:hAnsi="Book Antiqua" w:cs="Book Antiqua"/>
          <w:i/>
          <w:caps/>
          <w:color w:val="000000"/>
        </w:rPr>
        <w:t>p</w:t>
      </w:r>
      <w:proofErr w:type="spellEnd"/>
      <w:r w:rsidR="0032640B" w:rsidRPr="005F3A62">
        <w:rPr>
          <w:rFonts w:ascii="Book Antiqua" w:eastAsia="Book Antiqua" w:hAnsi="Book Antiqua" w:cs="Book Antiqua"/>
          <w:color w:val="000000"/>
        </w:rPr>
        <w:t xml:space="preserve"> </w:t>
      </w:r>
      <w:r w:rsidRPr="005F3A62">
        <w:rPr>
          <w:rFonts w:ascii="Book Antiqua" w:eastAsia="Book Antiqua" w:hAnsi="Book Antiqua" w:cs="Book Antiqua"/>
          <w:color w:val="000000"/>
        </w:rPr>
        <w:t>&lt;</w:t>
      </w:r>
      <w:r w:rsidR="0032640B"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0.0005, </w:t>
      </w:r>
      <w:proofErr w:type="spellStart"/>
      <w:r w:rsidR="00AB262E" w:rsidRPr="005F3A62">
        <w:rPr>
          <w:rFonts w:ascii="Book Antiqua" w:hAnsi="Book Antiqua" w:cs="Book Antiqua"/>
          <w:color w:val="000000"/>
          <w:vertAlign w:val="superscript"/>
          <w:lang w:eastAsia="zh-CN"/>
        </w:rPr>
        <w:t>d</w:t>
      </w:r>
      <w:r w:rsidR="00AB262E" w:rsidRPr="005F3A62">
        <w:rPr>
          <w:rFonts w:ascii="Book Antiqua" w:eastAsia="Book Antiqua" w:hAnsi="Book Antiqua" w:cs="Book Antiqua"/>
          <w:i/>
          <w:caps/>
          <w:color w:val="000000"/>
        </w:rPr>
        <w:t>p</w:t>
      </w:r>
      <w:proofErr w:type="spellEnd"/>
      <w:r w:rsidR="00AB262E" w:rsidRPr="005F3A62">
        <w:rPr>
          <w:rFonts w:ascii="Book Antiqua" w:eastAsia="Book Antiqua" w:hAnsi="Book Antiqua" w:cs="Book Antiqua"/>
          <w:color w:val="000000"/>
        </w:rPr>
        <w:t xml:space="preserve"> </w:t>
      </w:r>
      <w:r w:rsidRPr="005F3A62">
        <w:rPr>
          <w:rFonts w:ascii="Book Antiqua" w:eastAsia="Book Antiqua" w:hAnsi="Book Antiqua" w:cs="Book Antiqua"/>
          <w:color w:val="000000"/>
        </w:rPr>
        <w:t>&lt; 0.0001</w:t>
      </w:r>
      <w:r w:rsidR="00AB262E" w:rsidRPr="005F3A62">
        <w:rPr>
          <w:rFonts w:ascii="Book Antiqua" w:hAnsi="Book Antiqua" w:cs="Book Antiqua"/>
          <w:color w:val="000000"/>
          <w:lang w:eastAsia="zh-CN"/>
        </w:rPr>
        <w:t>.</w:t>
      </w:r>
      <w:r w:rsidR="00926444">
        <w:rPr>
          <w:rFonts w:ascii="Book Antiqua" w:hAnsi="Book Antiqua" w:cs="Book Antiqua"/>
          <w:color w:val="000000"/>
          <w:lang w:eastAsia="zh-CN"/>
        </w:rPr>
        <w:t xml:space="preserve"> </w:t>
      </w:r>
      <w:r w:rsidR="00926444" w:rsidRPr="005F3A62">
        <w:rPr>
          <w:rFonts w:ascii="Book Antiqua" w:hAnsi="Book Antiqua" w:cs="Book Antiqua"/>
          <w:bCs/>
          <w:color w:val="000000"/>
          <w:lang w:eastAsia="zh-CN"/>
        </w:rPr>
        <w:t xml:space="preserve">MSCs: </w:t>
      </w:r>
      <w:r w:rsidR="00926444" w:rsidRPr="00AE211F">
        <w:rPr>
          <w:rFonts w:ascii="Book Antiqua" w:eastAsia="Book Antiqua" w:hAnsi="Book Antiqua" w:cs="Book Antiqua"/>
          <w:bCs/>
          <w:color w:val="000000"/>
        </w:rPr>
        <w:t>Multipotent</w:t>
      </w:r>
      <w:r w:rsidR="00926444" w:rsidRPr="005F3A62">
        <w:rPr>
          <w:rFonts w:ascii="Book Antiqua" w:hAnsi="Book Antiqua" w:cs="Book Antiqua"/>
          <w:bCs/>
          <w:color w:val="000000"/>
          <w:lang w:eastAsia="zh-CN"/>
        </w:rPr>
        <w:t xml:space="preserve"> </w:t>
      </w:r>
      <w:r w:rsidR="00926444">
        <w:rPr>
          <w:rFonts w:ascii="Book Antiqua" w:hAnsi="Book Antiqua" w:cs="Book Antiqua"/>
          <w:bCs/>
          <w:color w:val="000000"/>
          <w:lang w:eastAsia="zh-CN"/>
        </w:rPr>
        <w:t>m</w:t>
      </w:r>
      <w:r w:rsidR="00926444" w:rsidRPr="005F3A62">
        <w:rPr>
          <w:rFonts w:ascii="Book Antiqua" w:hAnsi="Book Antiqua" w:cs="Book Antiqua"/>
          <w:bCs/>
          <w:color w:val="000000"/>
          <w:lang w:eastAsia="zh-CN"/>
        </w:rPr>
        <w:t>esenchymal stromal cells</w:t>
      </w:r>
      <w:r w:rsidR="00926444">
        <w:rPr>
          <w:rFonts w:ascii="Book Antiqua" w:hAnsi="Book Antiqua" w:cs="Book Antiqua"/>
          <w:bCs/>
          <w:color w:val="000000"/>
          <w:lang w:eastAsia="zh-CN"/>
        </w:rPr>
        <w:t>.</w:t>
      </w:r>
    </w:p>
    <w:p w14:paraId="58EE1712" w14:textId="77777777" w:rsidR="00AB262E" w:rsidRPr="005F3A62" w:rsidRDefault="004A2118" w:rsidP="005F3A62">
      <w:pPr>
        <w:spacing w:line="360" w:lineRule="auto"/>
        <w:jc w:val="both"/>
        <w:rPr>
          <w:rFonts w:ascii="Book Antiqua" w:hAnsi="Book Antiqua"/>
          <w:lang w:eastAsia="zh-CN"/>
        </w:rPr>
      </w:pPr>
      <w:r w:rsidRPr="005F3A62">
        <w:rPr>
          <w:rFonts w:ascii="Book Antiqua" w:hAnsi="Book Antiqua"/>
          <w:lang w:eastAsia="zh-CN"/>
        </w:rPr>
        <w:br w:type="page"/>
      </w:r>
      <w:r w:rsidR="00201017" w:rsidRPr="005F3A62">
        <w:rPr>
          <w:rFonts w:ascii="Book Antiqua" w:hAnsi="Book Antiqua"/>
          <w:noProof/>
          <w:lang w:eastAsia="zh-CN"/>
        </w:rPr>
        <w:lastRenderedPageBreak/>
        <w:drawing>
          <wp:inline distT="0" distB="0" distL="0" distR="0" wp14:anchorId="70D6920C" wp14:editId="72ADC9D2">
            <wp:extent cx="3664138" cy="42293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4138" cy="4229317"/>
                    </a:xfrm>
                    <a:prstGeom prst="rect">
                      <a:avLst/>
                    </a:prstGeom>
                  </pic:spPr>
                </pic:pic>
              </a:graphicData>
            </a:graphic>
          </wp:inline>
        </w:drawing>
      </w:r>
    </w:p>
    <w:p w14:paraId="40F80054" w14:textId="7B86C95B" w:rsidR="004A2118"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Figure 3 Median fluorescence intensity of</w:t>
      </w:r>
      <w:r w:rsidR="000B7680">
        <w:rPr>
          <w:rFonts w:ascii="Book Antiqua" w:eastAsia="Book Antiqua" w:hAnsi="Book Antiqua" w:cs="Book Antiqua"/>
          <w:b/>
          <w:bCs/>
          <w:color w:val="000000"/>
        </w:rPr>
        <w:t xml:space="preserve"> </w:t>
      </w:r>
      <w:r w:rsidR="000B7680" w:rsidRPr="00AE211F">
        <w:rPr>
          <w:rFonts w:ascii="Book Antiqua" w:eastAsia="Book Antiqua" w:hAnsi="Book Antiqua" w:cs="Book Antiqua"/>
          <w:b/>
          <w:bCs/>
          <w:color w:val="000000"/>
        </w:rPr>
        <w:t>multipotent</w:t>
      </w:r>
      <w:r w:rsidRPr="005F3A62">
        <w:rPr>
          <w:rFonts w:ascii="Book Antiqua" w:eastAsia="Book Antiqua" w:hAnsi="Book Antiqua" w:cs="Book Antiqua"/>
          <w:b/>
          <w:bCs/>
          <w:color w:val="000000"/>
        </w:rPr>
        <w:t xml:space="preserve"> </w:t>
      </w:r>
      <w:r w:rsidR="004A2118" w:rsidRPr="005F3A62">
        <w:rPr>
          <w:rFonts w:ascii="Book Antiqua" w:hAnsi="Book Antiqua" w:cs="Book Antiqua"/>
          <w:b/>
          <w:bCs/>
          <w:color w:val="000000"/>
          <w:lang w:eastAsia="zh-CN"/>
        </w:rPr>
        <w:t>mesenchymal stromal cell</w:t>
      </w:r>
      <w:r w:rsidR="004A2118" w:rsidRPr="005F3A62">
        <w:rPr>
          <w:rFonts w:ascii="Book Antiqua" w:eastAsia="Book Antiqua" w:hAnsi="Book Antiqua" w:cs="Book Antiqua"/>
          <w:b/>
          <w:bCs/>
          <w:color w:val="000000"/>
        </w:rPr>
        <w:t xml:space="preserve"> </w:t>
      </w:r>
      <w:r w:rsidRPr="005F3A62">
        <w:rPr>
          <w:rFonts w:ascii="Book Antiqua" w:eastAsia="Book Antiqua" w:hAnsi="Book Antiqua" w:cs="Book Antiqua"/>
          <w:b/>
          <w:bCs/>
          <w:color w:val="000000"/>
        </w:rPr>
        <w:t>markers after cultivation with lymphocytes for 4 d.</w:t>
      </w:r>
      <w:r w:rsidRPr="005F3A62">
        <w:rPr>
          <w:rFonts w:ascii="Book Antiqua" w:eastAsia="Book Antiqua" w:hAnsi="Book Antiqua" w:cs="Book Antiqua"/>
          <w:color w:val="000000"/>
        </w:rPr>
        <w:t xml:space="preserve"> </w:t>
      </w:r>
      <w:r w:rsidR="00201017" w:rsidRPr="005F3A62">
        <w:rPr>
          <w:rFonts w:ascii="Book Antiqua" w:hAnsi="Book Antiqua" w:cs="Book Antiqua"/>
          <w:color w:val="000000"/>
          <w:lang w:eastAsia="zh-CN"/>
        </w:rPr>
        <w:t xml:space="preserve">A: HLA-ABC; B: HLA-DR; C: CD90; D: CD105; E: CD73; F: CD274; G: CD146; H: CD54. </w:t>
      </w:r>
      <w:r w:rsidRPr="005F3A62">
        <w:rPr>
          <w:rFonts w:ascii="Book Antiqua" w:eastAsia="Book Antiqua" w:hAnsi="Book Antiqua" w:cs="Book Antiqua"/>
          <w:color w:val="000000"/>
        </w:rPr>
        <w:t xml:space="preserve">The analysis was performed on 38 </w:t>
      </w:r>
      <w:r w:rsidR="004A2118" w:rsidRPr="005F3A62">
        <w:rPr>
          <w:rFonts w:ascii="Book Antiqua" w:eastAsia="Book Antiqua" w:hAnsi="Book Antiqua" w:cs="Book Antiqua"/>
          <w:color w:val="000000"/>
        </w:rPr>
        <w:t xml:space="preserve">mesenchymal stromal cell </w:t>
      </w:r>
      <w:r w:rsidRPr="005F3A62">
        <w:rPr>
          <w:rFonts w:ascii="Book Antiqua" w:eastAsia="Book Antiqua" w:hAnsi="Book Antiqua" w:cs="Book Antiqua"/>
          <w:color w:val="000000"/>
        </w:rPr>
        <w:t xml:space="preserve">samples. The significance of differences was assessed by the method of multiple comparisons in GraphPad and is indicated in the figure: </w:t>
      </w:r>
      <w:proofErr w:type="spellStart"/>
      <w:r w:rsidR="004A2118" w:rsidRPr="005F3A62">
        <w:rPr>
          <w:rFonts w:ascii="Book Antiqua" w:hAnsi="Book Antiqua" w:cs="Book Antiqua"/>
          <w:color w:val="000000"/>
          <w:vertAlign w:val="superscript"/>
          <w:lang w:eastAsia="zh-CN"/>
        </w:rPr>
        <w:t>a</w:t>
      </w:r>
      <w:r w:rsidR="004A2118" w:rsidRPr="005F3A62">
        <w:rPr>
          <w:rFonts w:ascii="Book Antiqua" w:eastAsia="Book Antiqua" w:hAnsi="Book Antiqua" w:cs="Book Antiqua"/>
          <w:i/>
          <w:caps/>
          <w:color w:val="000000"/>
        </w:rPr>
        <w:t>p</w:t>
      </w:r>
      <w:proofErr w:type="spellEnd"/>
      <w:r w:rsidR="004A2118" w:rsidRPr="005F3A62">
        <w:rPr>
          <w:rFonts w:ascii="Book Antiqua" w:hAnsi="Book Antiqua" w:cs="Book Antiqua"/>
          <w:i/>
          <w:caps/>
          <w:color w:val="000000"/>
          <w:lang w:eastAsia="zh-CN"/>
        </w:rPr>
        <w:t xml:space="preserve"> </w:t>
      </w:r>
      <w:r w:rsidR="004A2118" w:rsidRPr="005F3A62">
        <w:rPr>
          <w:rFonts w:ascii="Book Antiqua" w:eastAsia="Book Antiqua" w:hAnsi="Book Antiqua" w:cs="Book Antiqua"/>
          <w:color w:val="000000"/>
        </w:rPr>
        <w:t>&lt;</w:t>
      </w:r>
      <w:r w:rsidR="004A2118" w:rsidRPr="005F3A62">
        <w:rPr>
          <w:rFonts w:ascii="Book Antiqua" w:hAnsi="Book Antiqua" w:cs="Book Antiqua"/>
          <w:color w:val="000000"/>
          <w:lang w:eastAsia="zh-CN"/>
        </w:rPr>
        <w:t xml:space="preserve"> </w:t>
      </w:r>
      <w:r w:rsidR="004A2118" w:rsidRPr="005F3A62">
        <w:rPr>
          <w:rFonts w:ascii="Book Antiqua" w:eastAsia="Book Antiqua" w:hAnsi="Book Antiqua" w:cs="Book Antiqua"/>
          <w:color w:val="000000"/>
        </w:rPr>
        <w:t xml:space="preserve">0.05, </w:t>
      </w:r>
      <w:proofErr w:type="spellStart"/>
      <w:r w:rsidR="004A2118" w:rsidRPr="005F3A62">
        <w:rPr>
          <w:rFonts w:ascii="Book Antiqua" w:hAnsi="Book Antiqua" w:cs="Book Antiqua"/>
          <w:color w:val="000000"/>
          <w:vertAlign w:val="superscript"/>
          <w:lang w:eastAsia="zh-CN"/>
        </w:rPr>
        <w:t>b</w:t>
      </w:r>
      <w:r w:rsidR="004A2118" w:rsidRPr="005F3A62">
        <w:rPr>
          <w:rFonts w:ascii="Book Antiqua" w:eastAsia="Book Antiqua" w:hAnsi="Book Antiqua" w:cs="Book Antiqua"/>
          <w:i/>
          <w:caps/>
          <w:color w:val="000000"/>
        </w:rPr>
        <w:t>p</w:t>
      </w:r>
      <w:proofErr w:type="spellEnd"/>
      <w:r w:rsidR="004A2118" w:rsidRPr="005F3A62">
        <w:rPr>
          <w:rFonts w:ascii="Book Antiqua" w:eastAsia="Book Antiqua" w:hAnsi="Book Antiqua" w:cs="Book Antiqua"/>
          <w:color w:val="000000"/>
        </w:rPr>
        <w:t xml:space="preserve"> &lt;</w:t>
      </w:r>
      <w:r w:rsidR="004A2118" w:rsidRPr="005F3A62">
        <w:rPr>
          <w:rFonts w:ascii="Book Antiqua" w:hAnsi="Book Antiqua" w:cs="Book Antiqua"/>
          <w:color w:val="000000"/>
          <w:lang w:eastAsia="zh-CN"/>
        </w:rPr>
        <w:t xml:space="preserve"> </w:t>
      </w:r>
      <w:r w:rsidR="004A2118" w:rsidRPr="005F3A62">
        <w:rPr>
          <w:rFonts w:ascii="Book Antiqua" w:eastAsia="Book Antiqua" w:hAnsi="Book Antiqua" w:cs="Book Antiqua"/>
          <w:color w:val="000000"/>
        </w:rPr>
        <w:t xml:space="preserve">0.005, </w:t>
      </w:r>
      <w:proofErr w:type="spellStart"/>
      <w:r w:rsidR="004A2118" w:rsidRPr="005F3A62">
        <w:rPr>
          <w:rFonts w:ascii="Book Antiqua" w:hAnsi="Book Antiqua" w:cs="Book Antiqua"/>
          <w:color w:val="000000"/>
          <w:vertAlign w:val="superscript"/>
          <w:lang w:eastAsia="zh-CN"/>
        </w:rPr>
        <w:t>c</w:t>
      </w:r>
      <w:r w:rsidR="004A2118" w:rsidRPr="005F3A62">
        <w:rPr>
          <w:rFonts w:ascii="Book Antiqua" w:eastAsia="Book Antiqua" w:hAnsi="Book Antiqua" w:cs="Book Antiqua"/>
          <w:i/>
          <w:caps/>
          <w:color w:val="000000"/>
        </w:rPr>
        <w:t>p</w:t>
      </w:r>
      <w:proofErr w:type="spellEnd"/>
      <w:r w:rsidR="004A2118" w:rsidRPr="005F3A62">
        <w:rPr>
          <w:rFonts w:ascii="Book Antiqua" w:eastAsia="Book Antiqua" w:hAnsi="Book Antiqua" w:cs="Book Antiqua"/>
          <w:color w:val="000000"/>
        </w:rPr>
        <w:t xml:space="preserve"> &lt;</w:t>
      </w:r>
      <w:r w:rsidR="004A2118" w:rsidRPr="005F3A62">
        <w:rPr>
          <w:rFonts w:ascii="Book Antiqua" w:hAnsi="Book Antiqua" w:cs="Book Antiqua"/>
          <w:color w:val="000000"/>
          <w:lang w:eastAsia="zh-CN"/>
        </w:rPr>
        <w:t xml:space="preserve"> </w:t>
      </w:r>
      <w:r w:rsidR="004A2118" w:rsidRPr="005F3A62">
        <w:rPr>
          <w:rFonts w:ascii="Book Antiqua" w:eastAsia="Book Antiqua" w:hAnsi="Book Antiqua" w:cs="Book Antiqua"/>
          <w:color w:val="000000"/>
        </w:rPr>
        <w:t xml:space="preserve">0.0005, </w:t>
      </w:r>
      <w:proofErr w:type="spellStart"/>
      <w:r w:rsidR="004A2118" w:rsidRPr="005F3A62">
        <w:rPr>
          <w:rFonts w:ascii="Book Antiqua" w:hAnsi="Book Antiqua" w:cs="Book Antiqua"/>
          <w:color w:val="000000"/>
          <w:vertAlign w:val="superscript"/>
          <w:lang w:eastAsia="zh-CN"/>
        </w:rPr>
        <w:t>d</w:t>
      </w:r>
      <w:r w:rsidR="004A2118" w:rsidRPr="005F3A62">
        <w:rPr>
          <w:rFonts w:ascii="Book Antiqua" w:eastAsia="Book Antiqua" w:hAnsi="Book Antiqua" w:cs="Book Antiqua"/>
          <w:i/>
          <w:caps/>
          <w:color w:val="000000"/>
        </w:rPr>
        <w:t>p</w:t>
      </w:r>
      <w:proofErr w:type="spellEnd"/>
      <w:r w:rsidR="004A2118" w:rsidRPr="005F3A62">
        <w:rPr>
          <w:rFonts w:ascii="Book Antiqua" w:eastAsia="Book Antiqua" w:hAnsi="Book Antiqua" w:cs="Book Antiqua"/>
          <w:color w:val="000000"/>
        </w:rPr>
        <w:t xml:space="preserve"> &lt; 0.0001</w:t>
      </w:r>
      <w:r w:rsidR="004A2118" w:rsidRPr="005F3A62">
        <w:rPr>
          <w:rFonts w:ascii="Book Antiqua" w:hAnsi="Book Antiqua" w:cs="Book Antiqua"/>
          <w:color w:val="000000"/>
          <w:lang w:eastAsia="zh-CN"/>
        </w:rPr>
        <w:t>.</w:t>
      </w:r>
      <w:r w:rsidR="00926444" w:rsidRPr="00926444">
        <w:rPr>
          <w:rFonts w:ascii="Book Antiqua" w:hAnsi="Book Antiqua" w:cs="Book Antiqua"/>
          <w:bCs/>
          <w:color w:val="000000"/>
          <w:lang w:eastAsia="zh-CN"/>
        </w:rPr>
        <w:t xml:space="preserve"> </w:t>
      </w:r>
      <w:r w:rsidR="00926444" w:rsidRPr="005F3A62">
        <w:rPr>
          <w:rFonts w:ascii="Book Antiqua" w:hAnsi="Book Antiqua" w:cs="Book Antiqua"/>
          <w:bCs/>
          <w:color w:val="000000"/>
          <w:lang w:eastAsia="zh-CN"/>
        </w:rPr>
        <w:t xml:space="preserve">MSCs: </w:t>
      </w:r>
      <w:r w:rsidR="00926444" w:rsidRPr="00AE211F">
        <w:rPr>
          <w:rFonts w:ascii="Book Antiqua" w:eastAsia="Book Antiqua" w:hAnsi="Book Antiqua" w:cs="Book Antiqua"/>
          <w:bCs/>
          <w:color w:val="000000"/>
        </w:rPr>
        <w:t>Multipotent</w:t>
      </w:r>
      <w:r w:rsidR="00926444" w:rsidRPr="005F3A62">
        <w:rPr>
          <w:rFonts w:ascii="Book Antiqua" w:hAnsi="Book Antiqua" w:cs="Book Antiqua"/>
          <w:bCs/>
          <w:color w:val="000000"/>
          <w:lang w:eastAsia="zh-CN"/>
        </w:rPr>
        <w:t xml:space="preserve"> </w:t>
      </w:r>
      <w:r w:rsidR="00926444">
        <w:rPr>
          <w:rFonts w:ascii="Book Antiqua" w:hAnsi="Book Antiqua" w:cs="Book Antiqua"/>
          <w:bCs/>
          <w:color w:val="000000"/>
          <w:lang w:eastAsia="zh-CN"/>
        </w:rPr>
        <w:t>m</w:t>
      </w:r>
      <w:r w:rsidR="00926444" w:rsidRPr="005F3A62">
        <w:rPr>
          <w:rFonts w:ascii="Book Antiqua" w:hAnsi="Book Antiqua" w:cs="Book Antiqua"/>
          <w:bCs/>
          <w:color w:val="000000"/>
          <w:lang w:eastAsia="zh-CN"/>
        </w:rPr>
        <w:t>esenchymal stromal cells</w:t>
      </w:r>
      <w:r w:rsidR="00926444">
        <w:rPr>
          <w:rFonts w:ascii="Book Antiqua" w:hAnsi="Book Antiqua" w:cs="Book Antiqua"/>
          <w:bCs/>
          <w:color w:val="000000"/>
          <w:lang w:eastAsia="zh-CN"/>
        </w:rPr>
        <w:t>.</w:t>
      </w:r>
    </w:p>
    <w:p w14:paraId="05317AD9" w14:textId="77777777" w:rsidR="004A2118" w:rsidRPr="005F3A62" w:rsidRDefault="00201017" w:rsidP="005F3A62">
      <w:pPr>
        <w:spacing w:line="360" w:lineRule="auto"/>
        <w:jc w:val="both"/>
        <w:rPr>
          <w:rFonts w:ascii="Book Antiqua" w:hAnsi="Book Antiqua" w:cs="Book Antiqua"/>
          <w:color w:val="000000"/>
          <w:lang w:eastAsia="zh-CN"/>
        </w:rPr>
      </w:pPr>
      <w:r w:rsidRPr="005F3A62">
        <w:rPr>
          <w:rFonts w:ascii="Book Antiqua" w:hAnsi="Book Antiqua" w:cs="Book Antiqua"/>
          <w:color w:val="000000"/>
          <w:lang w:eastAsia="zh-CN"/>
        </w:rPr>
        <w:br w:type="page"/>
      </w:r>
      <w:r w:rsidRPr="005F3A62">
        <w:rPr>
          <w:rFonts w:ascii="Book Antiqua" w:hAnsi="Book Antiqua"/>
          <w:noProof/>
          <w:lang w:eastAsia="zh-CN"/>
        </w:rPr>
        <w:lastRenderedPageBreak/>
        <w:drawing>
          <wp:inline distT="0" distB="0" distL="0" distR="0" wp14:anchorId="10247A0C" wp14:editId="626AE278">
            <wp:extent cx="5321573" cy="3937202"/>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21573" cy="3937202"/>
                    </a:xfrm>
                    <a:prstGeom prst="rect">
                      <a:avLst/>
                    </a:prstGeom>
                  </pic:spPr>
                </pic:pic>
              </a:graphicData>
            </a:graphic>
          </wp:inline>
        </w:drawing>
      </w:r>
    </w:p>
    <w:p w14:paraId="564292A0" w14:textId="739EBCD7" w:rsidR="00A77B3E" w:rsidRPr="005F3A62" w:rsidRDefault="00496410" w:rsidP="005F3A62">
      <w:pPr>
        <w:spacing w:line="360" w:lineRule="auto"/>
        <w:jc w:val="both"/>
        <w:rPr>
          <w:rStyle w:val="tlid-translation"/>
          <w:rFonts w:ascii="Book Antiqua" w:hAnsi="Book Antiqua" w:cs="Book Antiqua"/>
          <w:color w:val="000000"/>
          <w:lang w:eastAsia="zh-CN"/>
        </w:rPr>
      </w:pPr>
      <w:r w:rsidRPr="005F3A62">
        <w:rPr>
          <w:rStyle w:val="tlid-translation"/>
          <w:rFonts w:ascii="Book Antiqua" w:eastAsia="Book Antiqua" w:hAnsi="Book Antiqua" w:cs="Book Antiqua"/>
          <w:b/>
          <w:bCs/>
          <w:color w:val="000000"/>
        </w:rPr>
        <w:t xml:space="preserve">Figure 4 The relative number of the different subpopulations of lymphocytes after 4 d of cultivation with </w:t>
      </w:r>
      <w:r w:rsidR="000B7680">
        <w:rPr>
          <w:rFonts w:ascii="Book Antiqua" w:eastAsia="Book Antiqua" w:hAnsi="Book Antiqua" w:cs="Book Antiqua"/>
          <w:b/>
          <w:bCs/>
          <w:color w:val="000000"/>
        </w:rPr>
        <w:t>m</w:t>
      </w:r>
      <w:r w:rsidR="000B7680" w:rsidRPr="00AE211F">
        <w:rPr>
          <w:rFonts w:ascii="Book Antiqua" w:eastAsia="Book Antiqua" w:hAnsi="Book Antiqua" w:cs="Book Antiqua"/>
          <w:b/>
          <w:bCs/>
          <w:color w:val="000000"/>
        </w:rPr>
        <w:t>ultipotent</w:t>
      </w:r>
      <w:r w:rsidR="000B7680" w:rsidRPr="005F3A62">
        <w:rPr>
          <w:rFonts w:ascii="Book Antiqua" w:hAnsi="Book Antiqua" w:cs="Book Antiqua"/>
          <w:bCs/>
          <w:color w:val="000000"/>
          <w:lang w:eastAsia="zh-CN"/>
        </w:rPr>
        <w:t xml:space="preserve"> </w:t>
      </w:r>
      <w:r w:rsidR="00201017" w:rsidRPr="005F3A62">
        <w:rPr>
          <w:rFonts w:ascii="Book Antiqua" w:hAnsi="Book Antiqua" w:cs="Book Antiqua"/>
          <w:b/>
          <w:bCs/>
          <w:color w:val="000000"/>
          <w:lang w:eastAsia="zh-CN"/>
        </w:rPr>
        <w:t>mesenchymal stromal cell</w:t>
      </w:r>
      <w:r w:rsidRPr="005F3A62">
        <w:rPr>
          <w:rStyle w:val="tlid-translation"/>
          <w:rFonts w:ascii="Book Antiqua" w:eastAsia="Book Antiqua" w:hAnsi="Book Antiqua" w:cs="Book Antiqua"/>
          <w:b/>
          <w:bCs/>
          <w:color w:val="000000"/>
        </w:rPr>
        <w:t>s.</w:t>
      </w:r>
      <w:r w:rsidRPr="005F3A62">
        <w:rPr>
          <w:rStyle w:val="tlid-translation"/>
          <w:rFonts w:ascii="Book Antiqua" w:eastAsia="Book Antiqua" w:hAnsi="Book Antiqua" w:cs="Book Antiqua"/>
          <w:color w:val="000000"/>
        </w:rPr>
        <w:t xml:space="preserve"> A-C</w:t>
      </w:r>
      <w:r w:rsidR="00201017"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aps/>
          <w:color w:val="000000"/>
        </w:rPr>
        <w:t>a</w:t>
      </w:r>
      <w:r w:rsidRPr="005F3A62">
        <w:rPr>
          <w:rStyle w:val="tlid-translation"/>
          <w:rFonts w:ascii="Book Antiqua" w:eastAsia="Book Antiqua" w:hAnsi="Book Antiqua" w:cs="Book Antiqua"/>
          <w:color w:val="000000"/>
        </w:rPr>
        <w:t>mong the cultures of non-activated lymphocytes</w:t>
      </w:r>
      <w:r w:rsidR="00201017"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D-F</w:t>
      </w:r>
      <w:r w:rsidR="00201017"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aps/>
          <w:color w:val="000000"/>
        </w:rPr>
        <w:t>a</w:t>
      </w:r>
      <w:r w:rsidRPr="005F3A62">
        <w:rPr>
          <w:rStyle w:val="tlid-translation"/>
          <w:rFonts w:ascii="Book Antiqua" w:eastAsia="Book Antiqua" w:hAnsi="Book Antiqua" w:cs="Book Antiqua"/>
          <w:color w:val="000000"/>
        </w:rPr>
        <w:t xml:space="preserve">mong the PHA-activated lymphocytes. The subpopulation fractions in the outer rings (on graphs A, B, D, E) correspond to control lymphocytes, and the internal fractions correspond to lymphocytes </w:t>
      </w:r>
      <w:r w:rsidR="00201017" w:rsidRPr="005F3A62">
        <w:rPr>
          <w:rStyle w:val="tlid-translation"/>
          <w:rFonts w:ascii="Book Antiqua" w:eastAsia="Book Antiqua" w:hAnsi="Book Antiqua" w:cs="Book Antiqua"/>
          <w:color w:val="000000"/>
        </w:rPr>
        <w:t>co</w:t>
      </w:r>
      <w:r w:rsidR="00F1452D">
        <w:rPr>
          <w:rStyle w:val="tlid-translation"/>
          <w:rFonts w:ascii="Book Antiqua" w:eastAsia="Book Antiqua" w:hAnsi="Book Antiqua" w:cs="Book Antiqua"/>
          <w:color w:val="000000"/>
        </w:rPr>
        <w:t>-</w:t>
      </w:r>
      <w:r w:rsidR="00201017" w:rsidRPr="005F3A62">
        <w:rPr>
          <w:rStyle w:val="tlid-translation"/>
          <w:rFonts w:ascii="Book Antiqua" w:eastAsia="Book Antiqua" w:hAnsi="Book Antiqua" w:cs="Book Antiqua"/>
          <w:color w:val="000000"/>
        </w:rPr>
        <w:t xml:space="preserve">cultivated with </w:t>
      </w:r>
      <w:r w:rsidR="000B7680">
        <w:rPr>
          <w:rFonts w:ascii="Book Antiqua" w:eastAsia="Book Antiqua" w:hAnsi="Book Antiqua" w:cs="Book Antiqua"/>
          <w:bCs/>
          <w:color w:val="000000"/>
        </w:rPr>
        <w:t>m</w:t>
      </w:r>
      <w:r w:rsidR="000B7680" w:rsidRPr="001345D2">
        <w:rPr>
          <w:rFonts w:ascii="Book Antiqua" w:eastAsia="Book Antiqua" w:hAnsi="Book Antiqua" w:cs="Book Antiqua"/>
          <w:bCs/>
          <w:color w:val="000000"/>
        </w:rPr>
        <w:t>ultipotent</w:t>
      </w:r>
      <w:r w:rsidR="000B7680" w:rsidRPr="005F3A62">
        <w:rPr>
          <w:rFonts w:ascii="Book Antiqua" w:hAnsi="Book Antiqua" w:cs="Book Antiqua"/>
          <w:bCs/>
          <w:color w:val="000000"/>
          <w:lang w:eastAsia="zh-CN"/>
        </w:rPr>
        <w:t xml:space="preserve"> </w:t>
      </w:r>
      <w:r w:rsidR="00201017" w:rsidRPr="005F3A62">
        <w:rPr>
          <w:rStyle w:val="tlid-translation"/>
          <w:rFonts w:ascii="Book Antiqua" w:eastAsia="Book Antiqua" w:hAnsi="Book Antiqua" w:cs="Book Antiqua"/>
          <w:color w:val="000000"/>
        </w:rPr>
        <w:t xml:space="preserve">mesenchymal stromal cells </w:t>
      </w:r>
      <w:r w:rsidR="00201017" w:rsidRPr="005F3A62">
        <w:rPr>
          <w:rStyle w:val="tlid-translation"/>
          <w:rFonts w:ascii="Book Antiqua" w:hAnsi="Book Antiqua" w:cs="Book Antiqua"/>
          <w:color w:val="000000"/>
          <w:lang w:eastAsia="zh-CN"/>
        </w:rPr>
        <w:t>(</w:t>
      </w:r>
      <w:r w:rsidR="00201017" w:rsidRPr="005F3A62">
        <w:rPr>
          <w:rStyle w:val="tlid-translation"/>
          <w:rFonts w:ascii="Book Antiqua" w:eastAsia="Book Antiqua" w:hAnsi="Book Antiqua" w:cs="Book Antiqua"/>
          <w:color w:val="000000"/>
        </w:rPr>
        <w:t>MSCs</w:t>
      </w:r>
      <w:r w:rsidR="00201017" w:rsidRPr="005F3A62">
        <w:rPr>
          <w:rStyle w:val="tlid-translation"/>
          <w:rFonts w:ascii="Book Antiqua" w:hAnsi="Book Antiqua" w:cs="Book Antiqua"/>
          <w:color w:val="000000"/>
          <w:lang w:eastAsia="zh-CN"/>
        </w:rPr>
        <w:t>)</w:t>
      </w:r>
      <w:r w:rsidR="00201017"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olor w:val="000000"/>
        </w:rPr>
        <w:t>C</w:t>
      </w:r>
      <w:r w:rsidR="00201017" w:rsidRPr="005F3A62">
        <w:rPr>
          <w:rStyle w:val="tlid-translation"/>
          <w:rFonts w:ascii="Book Antiqua" w:hAnsi="Book Antiqua" w:cs="Book Antiqua"/>
          <w:color w:val="000000"/>
          <w:lang w:eastAsia="zh-CN"/>
        </w:rPr>
        <w:t xml:space="preserve"> and</w:t>
      </w:r>
      <w:r w:rsidRPr="005F3A62">
        <w:rPr>
          <w:rStyle w:val="tlid-translation"/>
          <w:rFonts w:ascii="Book Antiqua" w:eastAsia="Book Antiqua" w:hAnsi="Book Antiqua" w:cs="Book Antiqua"/>
          <w:color w:val="000000"/>
        </w:rPr>
        <w:t xml:space="preserve"> F show the relative number of lymphocytes expressing different activation markers (blue areas are lymphocyte cultures, and orange areas are lymphocyte cultures with MSCs).</w:t>
      </w:r>
      <w:r w:rsidR="00926444" w:rsidRPr="00926444">
        <w:rPr>
          <w:rFonts w:ascii="Book Antiqua" w:hAnsi="Book Antiqua" w:cs="Book Antiqua"/>
          <w:bCs/>
          <w:color w:val="000000"/>
          <w:lang w:eastAsia="zh-CN"/>
        </w:rPr>
        <w:t xml:space="preserve"> </w:t>
      </w:r>
      <w:r w:rsidR="00926444" w:rsidRPr="005F3A62">
        <w:rPr>
          <w:rFonts w:ascii="Book Antiqua" w:hAnsi="Book Antiqua" w:cs="Book Antiqua"/>
          <w:bCs/>
          <w:color w:val="000000"/>
          <w:lang w:eastAsia="zh-CN"/>
        </w:rPr>
        <w:t xml:space="preserve">MSCs: </w:t>
      </w:r>
      <w:r w:rsidR="00926444" w:rsidRPr="00AE211F">
        <w:rPr>
          <w:rFonts w:ascii="Book Antiqua" w:eastAsia="Book Antiqua" w:hAnsi="Book Antiqua" w:cs="Book Antiqua"/>
          <w:bCs/>
          <w:color w:val="000000"/>
        </w:rPr>
        <w:t>Multipotent</w:t>
      </w:r>
      <w:r w:rsidR="00926444" w:rsidRPr="005F3A62">
        <w:rPr>
          <w:rFonts w:ascii="Book Antiqua" w:hAnsi="Book Antiqua" w:cs="Book Antiqua"/>
          <w:bCs/>
          <w:color w:val="000000"/>
          <w:lang w:eastAsia="zh-CN"/>
        </w:rPr>
        <w:t xml:space="preserve"> </w:t>
      </w:r>
      <w:r w:rsidR="00926444">
        <w:rPr>
          <w:rFonts w:ascii="Book Antiqua" w:hAnsi="Book Antiqua" w:cs="Book Antiqua"/>
          <w:bCs/>
          <w:color w:val="000000"/>
          <w:lang w:eastAsia="zh-CN"/>
        </w:rPr>
        <w:t>m</w:t>
      </w:r>
      <w:r w:rsidR="00926444" w:rsidRPr="005F3A62">
        <w:rPr>
          <w:rFonts w:ascii="Book Antiqua" w:hAnsi="Book Antiqua" w:cs="Book Antiqua"/>
          <w:bCs/>
          <w:color w:val="000000"/>
          <w:lang w:eastAsia="zh-CN"/>
        </w:rPr>
        <w:t>esenchymal stromal cells</w:t>
      </w:r>
      <w:r w:rsidR="00926444">
        <w:rPr>
          <w:rFonts w:ascii="Book Antiqua" w:hAnsi="Book Antiqua" w:cs="Book Antiqua"/>
          <w:bCs/>
          <w:color w:val="000000"/>
          <w:lang w:eastAsia="zh-CN"/>
        </w:rPr>
        <w:t>.</w:t>
      </w:r>
    </w:p>
    <w:p w14:paraId="52FFDC04" w14:textId="77777777" w:rsidR="00201017" w:rsidRPr="005F3A62" w:rsidRDefault="00201017" w:rsidP="005F3A62">
      <w:pPr>
        <w:spacing w:line="360" w:lineRule="auto"/>
        <w:jc w:val="both"/>
        <w:rPr>
          <w:rFonts w:ascii="Book Antiqua" w:hAnsi="Book Antiqua"/>
          <w:lang w:eastAsia="zh-CN"/>
        </w:rPr>
      </w:pPr>
      <w:r w:rsidRPr="005F3A62">
        <w:rPr>
          <w:rFonts w:ascii="Book Antiqua" w:hAnsi="Book Antiqua"/>
          <w:lang w:eastAsia="zh-CN"/>
        </w:rPr>
        <w:br w:type="page"/>
      </w:r>
      <w:r w:rsidR="00A579FF" w:rsidRPr="005F3A62">
        <w:rPr>
          <w:rFonts w:ascii="Book Antiqua" w:hAnsi="Book Antiqua"/>
          <w:noProof/>
          <w:lang w:eastAsia="zh-CN"/>
        </w:rPr>
        <w:lastRenderedPageBreak/>
        <w:drawing>
          <wp:inline distT="0" distB="0" distL="0" distR="0" wp14:anchorId="397EF3B4" wp14:editId="56581FA0">
            <wp:extent cx="5258070" cy="320691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58070" cy="3206915"/>
                    </a:xfrm>
                    <a:prstGeom prst="rect">
                      <a:avLst/>
                    </a:prstGeom>
                  </pic:spPr>
                </pic:pic>
              </a:graphicData>
            </a:graphic>
          </wp:inline>
        </w:drawing>
      </w:r>
    </w:p>
    <w:p w14:paraId="3CA861C4" w14:textId="77777777" w:rsidR="00A77B3E" w:rsidRPr="005F3A62" w:rsidRDefault="00496410" w:rsidP="005F3A62">
      <w:pPr>
        <w:spacing w:line="360" w:lineRule="auto"/>
        <w:jc w:val="both"/>
        <w:rPr>
          <w:rFonts w:ascii="Book Antiqua" w:hAnsi="Book Antiqua" w:cs="Book Antiqua"/>
          <w:b/>
          <w:bCs/>
          <w:color w:val="000000"/>
          <w:lang w:eastAsia="zh-CN"/>
        </w:rPr>
      </w:pPr>
      <w:r w:rsidRPr="005F3A62">
        <w:rPr>
          <w:rFonts w:ascii="Book Antiqua" w:eastAsia="Book Antiqua" w:hAnsi="Book Antiqua" w:cs="Book Antiqua"/>
          <w:b/>
          <w:bCs/>
          <w:color w:val="000000"/>
        </w:rPr>
        <w:t xml:space="preserve">Figure 5 Alterations in the proportion of the lymphocyte subpopulations after co-cultivation with </w:t>
      </w:r>
      <w:r w:rsidR="000B7680" w:rsidRPr="00AE211F">
        <w:rPr>
          <w:rFonts w:ascii="Book Antiqua" w:eastAsia="Book Antiqua" w:hAnsi="Book Antiqua" w:cs="Book Antiqua"/>
          <w:b/>
          <w:bCs/>
          <w:color w:val="000000"/>
        </w:rPr>
        <w:t>multipotent</w:t>
      </w:r>
      <w:r w:rsidR="000B7680" w:rsidRPr="005F3A62">
        <w:rPr>
          <w:rFonts w:ascii="Book Antiqua" w:hAnsi="Book Antiqua" w:cs="Book Antiqua"/>
          <w:bCs/>
          <w:color w:val="000000"/>
          <w:lang w:eastAsia="zh-CN"/>
        </w:rPr>
        <w:t xml:space="preserve"> </w:t>
      </w:r>
      <w:r w:rsidR="00201017" w:rsidRPr="005F3A62">
        <w:rPr>
          <w:rFonts w:ascii="Book Antiqua" w:hAnsi="Book Antiqua" w:cs="Book Antiqua"/>
          <w:b/>
          <w:bCs/>
          <w:color w:val="000000"/>
          <w:lang w:eastAsia="zh-CN"/>
        </w:rPr>
        <w:t>mesenchymal stromal cell</w:t>
      </w:r>
      <w:r w:rsidR="00201017" w:rsidRPr="005F3A62">
        <w:rPr>
          <w:rStyle w:val="tlid-translation"/>
          <w:rFonts w:ascii="Book Antiqua" w:eastAsia="Book Antiqua" w:hAnsi="Book Antiqua" w:cs="Book Antiqua"/>
          <w:b/>
          <w:bCs/>
          <w:color w:val="000000"/>
        </w:rPr>
        <w:t>s</w:t>
      </w:r>
      <w:r w:rsidRPr="005F3A62">
        <w:rPr>
          <w:rFonts w:ascii="Book Antiqua" w:eastAsia="Book Antiqua" w:hAnsi="Book Antiqua" w:cs="Book Antiqua"/>
          <w:b/>
          <w:bCs/>
          <w:color w:val="000000"/>
        </w:rPr>
        <w:t>.</w:t>
      </w:r>
    </w:p>
    <w:p w14:paraId="22BB6DA7" w14:textId="77777777" w:rsidR="00201017" w:rsidRPr="005F3A62" w:rsidRDefault="00A579FF" w:rsidP="005F3A62">
      <w:pPr>
        <w:spacing w:line="360" w:lineRule="auto"/>
        <w:jc w:val="both"/>
        <w:rPr>
          <w:rFonts w:ascii="Book Antiqua" w:hAnsi="Book Antiqua"/>
          <w:lang w:eastAsia="zh-CN"/>
        </w:rPr>
      </w:pPr>
      <w:r w:rsidRPr="005F3A62">
        <w:rPr>
          <w:rFonts w:ascii="Book Antiqua" w:hAnsi="Book Antiqua"/>
          <w:lang w:eastAsia="zh-CN"/>
        </w:rPr>
        <w:br w:type="page"/>
      </w:r>
      <w:r w:rsidRPr="005F3A62">
        <w:rPr>
          <w:rFonts w:ascii="Book Antiqua" w:hAnsi="Book Antiqua"/>
          <w:noProof/>
          <w:lang w:eastAsia="zh-CN"/>
        </w:rPr>
        <w:lastRenderedPageBreak/>
        <w:drawing>
          <wp:inline distT="0" distB="0" distL="0" distR="0" wp14:anchorId="0DC211CC" wp14:editId="69317C53">
            <wp:extent cx="2819545" cy="36006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19545" cy="3600635"/>
                    </a:xfrm>
                    <a:prstGeom prst="rect">
                      <a:avLst/>
                    </a:prstGeom>
                  </pic:spPr>
                </pic:pic>
              </a:graphicData>
            </a:graphic>
          </wp:inline>
        </w:drawing>
      </w:r>
    </w:p>
    <w:p w14:paraId="0B6A6428" w14:textId="77777777" w:rsidR="00A77B3E" w:rsidRPr="005F3A62" w:rsidRDefault="00496410" w:rsidP="005F3A62">
      <w:pPr>
        <w:spacing w:line="360" w:lineRule="auto"/>
        <w:jc w:val="both"/>
        <w:rPr>
          <w:rFonts w:ascii="Book Antiqua" w:hAnsi="Book Antiqua" w:cs="Book Antiqua"/>
          <w:color w:val="000000"/>
          <w:lang w:eastAsia="zh-CN"/>
        </w:rPr>
      </w:pPr>
      <w:r w:rsidRPr="005F3A62">
        <w:rPr>
          <w:rFonts w:ascii="Book Antiqua" w:eastAsia="Book Antiqua" w:hAnsi="Book Antiqua" w:cs="Book Antiqua"/>
          <w:b/>
          <w:bCs/>
          <w:color w:val="000000"/>
        </w:rPr>
        <w:t xml:space="preserve">Figure 6 Analysis of the diversity between the effective and ineffective </w:t>
      </w:r>
      <w:r w:rsidR="002B05C3" w:rsidRPr="00AE211F">
        <w:rPr>
          <w:rFonts w:ascii="Book Antiqua" w:eastAsia="Book Antiqua" w:hAnsi="Book Antiqua" w:cs="Book Antiqua"/>
          <w:b/>
          <w:bCs/>
          <w:color w:val="000000"/>
        </w:rPr>
        <w:t>multipotent</w:t>
      </w:r>
      <w:r w:rsidR="002B05C3" w:rsidRPr="00AE211F">
        <w:rPr>
          <w:rFonts w:ascii="Book Antiqua" w:hAnsi="Book Antiqua" w:cs="Book Antiqua"/>
          <w:b/>
          <w:bCs/>
          <w:color w:val="000000"/>
          <w:lang w:eastAsia="zh-CN"/>
        </w:rPr>
        <w:t xml:space="preserve"> </w:t>
      </w:r>
      <w:r w:rsidR="00A579FF" w:rsidRPr="005F3A62">
        <w:rPr>
          <w:rFonts w:ascii="Book Antiqua" w:hAnsi="Book Antiqua" w:cs="Book Antiqua"/>
          <w:b/>
          <w:bCs/>
          <w:color w:val="000000"/>
          <w:lang w:eastAsia="zh-CN"/>
        </w:rPr>
        <w:t>mesenchymal stromal cell</w:t>
      </w:r>
      <w:r w:rsidR="00A579FF" w:rsidRPr="005F3A62">
        <w:rPr>
          <w:rStyle w:val="tlid-translation"/>
          <w:rFonts w:ascii="Book Antiqua" w:hAnsi="Book Antiqua" w:cs="Book Antiqua"/>
          <w:b/>
          <w:bCs/>
          <w:color w:val="000000"/>
          <w:lang w:eastAsia="zh-CN"/>
        </w:rPr>
        <w:t xml:space="preserve"> </w:t>
      </w:r>
      <w:r w:rsidRPr="005F3A62">
        <w:rPr>
          <w:rFonts w:ascii="Book Antiqua" w:eastAsia="Book Antiqua" w:hAnsi="Book Antiqua" w:cs="Book Antiqua"/>
          <w:b/>
          <w:bCs/>
          <w:color w:val="000000"/>
        </w:rPr>
        <w:t>samples.</w:t>
      </w:r>
      <w:r w:rsidR="00A579FF" w:rsidRPr="005F3A62">
        <w:rPr>
          <w:rFonts w:ascii="Book Antiqua" w:hAnsi="Book Antiqua"/>
          <w:lang w:eastAsia="zh-CN"/>
        </w:rPr>
        <w:t xml:space="preserve"> </w:t>
      </w:r>
      <w:r w:rsidRPr="005F3A62">
        <w:rPr>
          <w:rFonts w:ascii="Book Antiqua" w:eastAsia="Book Antiqua" w:hAnsi="Book Antiqua" w:cs="Book Antiqua"/>
          <w:color w:val="000000"/>
        </w:rPr>
        <w:t xml:space="preserve">All the data on the individual </w:t>
      </w:r>
      <w:r w:rsidR="00A579FF" w:rsidRPr="005F3A62">
        <w:rPr>
          <w:rFonts w:ascii="Book Antiqua" w:eastAsia="Book Antiqua" w:hAnsi="Book Antiqua" w:cs="Book Antiqua"/>
          <w:color w:val="000000"/>
        </w:rPr>
        <w:t>mesenchymal stromal cell</w:t>
      </w:r>
      <w:r w:rsidR="00A579FF" w:rsidRPr="005F3A62">
        <w:rPr>
          <w:rFonts w:ascii="Book Antiqua" w:hAnsi="Book Antiqua" w:cs="Book Antiqua"/>
          <w:color w:val="000000"/>
          <w:lang w:eastAsia="zh-CN"/>
        </w:rPr>
        <w:t xml:space="preserve"> </w:t>
      </w:r>
      <w:r w:rsidRPr="005F3A62">
        <w:rPr>
          <w:rFonts w:ascii="Book Antiqua" w:eastAsia="Book Antiqua" w:hAnsi="Book Antiqua" w:cs="Book Antiqua"/>
          <w:color w:val="000000"/>
        </w:rPr>
        <w:t xml:space="preserve">samples were reduced to a single value representing the ratio of the distances from the sample to the average values in the groups of samples that were effective and ineffective in the prevention of </w:t>
      </w:r>
      <w:r w:rsidRPr="005F3A62">
        <w:rPr>
          <w:rStyle w:val="tlid-translation"/>
          <w:rFonts w:ascii="Book Antiqua" w:eastAsia="Book Antiqua" w:hAnsi="Book Antiqua" w:cs="Book Antiqua"/>
          <w:color w:val="000000"/>
        </w:rPr>
        <w:t xml:space="preserve">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Fonts w:ascii="Book Antiqua" w:eastAsia="Book Antiqua" w:hAnsi="Book Antiqua" w:cs="Book Antiqua"/>
          <w:color w:val="000000"/>
        </w:rPr>
        <w:t xml:space="preserve">. The distance is calculated based on the significance of the differences. The significance of the differences is the ratio of the differences of the corresponding parameters to their fluctuations. The appendix provides a detailed explanation of all the calculations. </w:t>
      </w:r>
    </w:p>
    <w:p w14:paraId="0B9106C3" w14:textId="77777777" w:rsidR="00496410" w:rsidRPr="005F3A62" w:rsidRDefault="00496410" w:rsidP="005F3A62">
      <w:pPr>
        <w:spacing w:line="360" w:lineRule="auto"/>
        <w:jc w:val="both"/>
        <w:rPr>
          <w:rFonts w:ascii="Book Antiqua" w:hAnsi="Book Antiqua" w:cs="Book Antiqua"/>
          <w:color w:val="000000"/>
          <w:lang w:eastAsia="zh-CN"/>
        </w:rPr>
      </w:pPr>
    </w:p>
    <w:p w14:paraId="55BD0B1B" w14:textId="77777777" w:rsidR="00496410" w:rsidRPr="005F3A62" w:rsidRDefault="00496410" w:rsidP="005F3A62">
      <w:pPr>
        <w:spacing w:line="360" w:lineRule="auto"/>
        <w:jc w:val="both"/>
        <w:rPr>
          <w:rStyle w:val="tlid-translation"/>
          <w:rFonts w:ascii="Book Antiqua" w:hAnsi="Book Antiqua"/>
          <w:b/>
        </w:rPr>
      </w:pPr>
      <w:r w:rsidRPr="005F3A62">
        <w:rPr>
          <w:rFonts w:ascii="Book Antiqua" w:hAnsi="Book Antiqua" w:cs="Book Antiqua"/>
          <w:color w:val="000000"/>
          <w:lang w:eastAsia="zh-CN"/>
        </w:rPr>
        <w:br w:type="page"/>
      </w:r>
      <w:r w:rsidRPr="005F3A62">
        <w:rPr>
          <w:rStyle w:val="tlid-translation"/>
          <w:rFonts w:ascii="Book Antiqua" w:hAnsi="Book Antiqua"/>
          <w:b/>
        </w:rPr>
        <w:lastRenderedPageBreak/>
        <w:t>Table 1</w:t>
      </w:r>
      <w:r w:rsidRPr="005F3A62">
        <w:rPr>
          <w:rStyle w:val="tlid-translation"/>
          <w:rFonts w:ascii="Book Antiqua" w:hAnsi="Book Antiqua"/>
          <w:b/>
          <w:lang w:eastAsia="zh-CN"/>
        </w:rPr>
        <w:t xml:space="preserve"> </w:t>
      </w:r>
      <w:r w:rsidRPr="005F3A62">
        <w:rPr>
          <w:rStyle w:val="tlid-translation"/>
          <w:rFonts w:ascii="Book Antiqua" w:hAnsi="Book Antiqua"/>
          <w:b/>
        </w:rPr>
        <w:t xml:space="preserve">Characteristics of donors, CFU-F and </w:t>
      </w:r>
      <w:r w:rsidR="002B05C3" w:rsidRPr="00AE211F">
        <w:rPr>
          <w:rFonts w:ascii="Book Antiqua" w:eastAsia="Book Antiqua" w:hAnsi="Book Antiqua" w:cs="Book Antiqua"/>
          <w:b/>
          <w:bCs/>
          <w:color w:val="000000"/>
        </w:rPr>
        <w:t>multipotent</w:t>
      </w:r>
      <w:r w:rsidR="002B05C3" w:rsidRPr="005F3A62">
        <w:rPr>
          <w:rFonts w:ascii="Book Antiqua" w:hAnsi="Book Antiqua" w:cs="Book Antiqua"/>
          <w:bCs/>
          <w:color w:val="000000"/>
          <w:lang w:eastAsia="zh-CN"/>
        </w:rPr>
        <w:t xml:space="preserve"> </w:t>
      </w:r>
      <w:r w:rsidRPr="005F3A62">
        <w:rPr>
          <w:rStyle w:val="tlid-translation"/>
          <w:rFonts w:ascii="Book Antiqua" w:hAnsi="Book Antiqua"/>
          <w:b/>
        </w:rPr>
        <w:t>mesenchymal stromal cells</w:t>
      </w:r>
    </w:p>
    <w:tbl>
      <w:tblPr>
        <w:tblW w:w="9803" w:type="dxa"/>
        <w:tblInd w:w="93" w:type="dxa"/>
        <w:tblLook w:val="04A0" w:firstRow="1" w:lastRow="0" w:firstColumn="1" w:lastColumn="0" w:noHBand="0" w:noVBand="1"/>
      </w:tblPr>
      <w:tblGrid>
        <w:gridCol w:w="1367"/>
        <w:gridCol w:w="1568"/>
        <w:gridCol w:w="1293"/>
        <w:gridCol w:w="1293"/>
        <w:gridCol w:w="1383"/>
        <w:gridCol w:w="1430"/>
        <w:gridCol w:w="1469"/>
      </w:tblGrid>
      <w:tr w:rsidR="00496410" w:rsidRPr="005F3A62" w14:paraId="79F1DA4B" w14:textId="77777777" w:rsidTr="00496410">
        <w:trPr>
          <w:trHeight w:val="576"/>
        </w:trPr>
        <w:tc>
          <w:tcPr>
            <w:tcW w:w="1367" w:type="dxa"/>
            <w:tcBorders>
              <w:top w:val="single" w:sz="4" w:space="0" w:color="auto"/>
              <w:bottom w:val="single" w:sz="4" w:space="0" w:color="auto"/>
            </w:tcBorders>
            <w:shd w:val="clear" w:color="auto" w:fill="auto"/>
            <w:noWrap/>
            <w:vAlign w:val="bottom"/>
            <w:hideMark/>
          </w:tcPr>
          <w:p w14:paraId="505FE15A"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Donor MSCs</w:t>
            </w:r>
          </w:p>
        </w:tc>
        <w:tc>
          <w:tcPr>
            <w:tcW w:w="1568" w:type="dxa"/>
            <w:tcBorders>
              <w:top w:val="single" w:sz="4" w:space="0" w:color="auto"/>
              <w:bottom w:val="single" w:sz="4" w:space="0" w:color="auto"/>
            </w:tcBorders>
            <w:shd w:val="clear" w:color="auto" w:fill="auto"/>
            <w:noWrap/>
            <w:hideMark/>
          </w:tcPr>
          <w:p w14:paraId="09550BAC"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Gender male/female</w:t>
            </w:r>
          </w:p>
        </w:tc>
        <w:tc>
          <w:tcPr>
            <w:tcW w:w="1293" w:type="dxa"/>
            <w:tcBorders>
              <w:top w:val="single" w:sz="4" w:space="0" w:color="auto"/>
              <w:bottom w:val="single" w:sz="4" w:space="0" w:color="auto"/>
            </w:tcBorders>
            <w:shd w:val="clear" w:color="auto" w:fill="auto"/>
            <w:noWrap/>
            <w:hideMark/>
          </w:tcPr>
          <w:p w14:paraId="1EAD6E06" w14:textId="77777777" w:rsidR="00496410" w:rsidRPr="005F3A62" w:rsidRDefault="00496410" w:rsidP="005F3A62">
            <w:pPr>
              <w:spacing w:line="360" w:lineRule="auto"/>
              <w:jc w:val="both"/>
              <w:rPr>
                <w:rFonts w:ascii="Book Antiqua" w:hAnsi="Book Antiqua"/>
                <w:b/>
                <w:color w:val="000000"/>
                <w:lang w:eastAsia="zh-CN"/>
              </w:rPr>
            </w:pPr>
            <w:r w:rsidRPr="005F3A62">
              <w:rPr>
                <w:rFonts w:ascii="Book Antiqua" w:eastAsia="Times New Roman" w:hAnsi="Book Antiqua"/>
                <w:b/>
                <w:color w:val="000000"/>
                <w:lang w:eastAsia="ru-RU"/>
              </w:rPr>
              <w:t xml:space="preserve">Age (median), </w:t>
            </w:r>
            <w:proofErr w:type="spellStart"/>
            <w:r w:rsidRPr="005F3A62">
              <w:rPr>
                <w:rFonts w:ascii="Book Antiqua" w:eastAsia="Times New Roman" w:hAnsi="Book Antiqua"/>
                <w:b/>
                <w:color w:val="000000"/>
                <w:lang w:eastAsia="ru-RU"/>
              </w:rPr>
              <w:t>yr</w:t>
            </w:r>
            <w:proofErr w:type="spellEnd"/>
          </w:p>
        </w:tc>
        <w:tc>
          <w:tcPr>
            <w:tcW w:w="1293" w:type="dxa"/>
            <w:tcBorders>
              <w:top w:val="single" w:sz="4" w:space="0" w:color="auto"/>
              <w:bottom w:val="single" w:sz="4" w:space="0" w:color="auto"/>
            </w:tcBorders>
            <w:shd w:val="clear" w:color="auto" w:fill="auto"/>
            <w:noWrap/>
            <w:hideMark/>
          </w:tcPr>
          <w:p w14:paraId="7E6299EB" w14:textId="5C7FB77C" w:rsidR="00496410" w:rsidRPr="005F3A62" w:rsidRDefault="00496410" w:rsidP="0060185D">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 xml:space="preserve">Body </w:t>
            </w:r>
            <w:r w:rsidR="0060185D">
              <w:rPr>
                <w:rFonts w:ascii="Book Antiqua" w:eastAsia="Times New Roman" w:hAnsi="Book Antiqua"/>
                <w:b/>
                <w:color w:val="000000"/>
                <w:lang w:eastAsia="ru-RU"/>
              </w:rPr>
              <w:t>m</w:t>
            </w:r>
            <w:r w:rsidRPr="005F3A62">
              <w:rPr>
                <w:rFonts w:ascii="Book Antiqua" w:eastAsia="Times New Roman" w:hAnsi="Book Antiqua"/>
                <w:b/>
                <w:color w:val="000000"/>
                <w:lang w:eastAsia="ru-RU"/>
              </w:rPr>
              <w:t xml:space="preserve">ass </w:t>
            </w:r>
            <w:r w:rsidR="0060185D">
              <w:rPr>
                <w:rFonts w:ascii="Book Antiqua" w:eastAsia="Times New Roman" w:hAnsi="Book Antiqua"/>
                <w:b/>
                <w:color w:val="000000"/>
                <w:lang w:eastAsia="ru-RU"/>
              </w:rPr>
              <w:t>i</w:t>
            </w:r>
            <w:r w:rsidRPr="005F3A62">
              <w:rPr>
                <w:rFonts w:ascii="Book Antiqua" w:eastAsia="Times New Roman" w:hAnsi="Book Antiqua"/>
                <w:b/>
                <w:color w:val="000000"/>
                <w:lang w:eastAsia="ru-RU"/>
              </w:rPr>
              <w:t>ndex</w:t>
            </w:r>
          </w:p>
        </w:tc>
        <w:tc>
          <w:tcPr>
            <w:tcW w:w="1383" w:type="dxa"/>
            <w:tcBorders>
              <w:top w:val="single" w:sz="4" w:space="0" w:color="auto"/>
              <w:bottom w:val="single" w:sz="4" w:space="0" w:color="auto"/>
            </w:tcBorders>
            <w:shd w:val="clear" w:color="auto" w:fill="auto"/>
            <w:noWrap/>
            <w:hideMark/>
          </w:tcPr>
          <w:p w14:paraId="27B7BFFD"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CFU-F per 10</w:t>
            </w:r>
            <w:r w:rsidRPr="005F3A62">
              <w:rPr>
                <w:rFonts w:ascii="Book Antiqua" w:eastAsia="Times New Roman" w:hAnsi="Book Antiqua"/>
                <w:b/>
                <w:color w:val="000000"/>
                <w:vertAlign w:val="superscript"/>
                <w:lang w:eastAsia="ru-RU"/>
              </w:rPr>
              <w:t>6</w:t>
            </w:r>
            <w:r w:rsidRPr="005F3A62">
              <w:rPr>
                <w:rFonts w:ascii="Book Antiqua" w:eastAsia="Times New Roman" w:hAnsi="Book Antiqua"/>
                <w:b/>
                <w:color w:val="000000"/>
                <w:lang w:eastAsia="ru-RU"/>
              </w:rPr>
              <w:t xml:space="preserve"> BM cells</w:t>
            </w:r>
          </w:p>
        </w:tc>
        <w:tc>
          <w:tcPr>
            <w:tcW w:w="1430" w:type="dxa"/>
            <w:tcBorders>
              <w:top w:val="single" w:sz="4" w:space="0" w:color="auto"/>
              <w:bottom w:val="single" w:sz="4" w:space="0" w:color="auto"/>
            </w:tcBorders>
            <w:shd w:val="clear" w:color="auto" w:fill="auto"/>
            <w:noWrap/>
            <w:hideMark/>
          </w:tcPr>
          <w:p w14:paraId="4F4D0AE0"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 xml:space="preserve">Total MSC production for 4 passages, </w:t>
            </w:r>
            <w:r w:rsidRPr="005F3A62">
              <w:rPr>
                <w:rFonts w:ascii="Book Antiqua" w:hAnsi="Book Antiqua"/>
                <w:b/>
                <w:color w:val="000000"/>
                <w:lang w:eastAsia="zh-CN"/>
              </w:rPr>
              <w:t xml:space="preserve">× </w:t>
            </w:r>
            <w:r w:rsidRPr="005F3A62">
              <w:rPr>
                <w:rFonts w:ascii="Book Antiqua" w:eastAsia="Times New Roman" w:hAnsi="Book Antiqua"/>
                <w:b/>
                <w:color w:val="000000"/>
                <w:lang w:eastAsia="ru-RU"/>
              </w:rPr>
              <w:t>10</w:t>
            </w:r>
            <w:r w:rsidRPr="005F3A62">
              <w:rPr>
                <w:rFonts w:ascii="Book Antiqua" w:eastAsia="Times New Roman" w:hAnsi="Book Antiqua"/>
                <w:b/>
                <w:color w:val="000000"/>
                <w:vertAlign w:val="superscript"/>
                <w:lang w:eastAsia="ru-RU"/>
              </w:rPr>
              <w:t>6</w:t>
            </w:r>
          </w:p>
        </w:tc>
        <w:tc>
          <w:tcPr>
            <w:tcW w:w="1469" w:type="dxa"/>
            <w:tcBorders>
              <w:top w:val="single" w:sz="4" w:space="0" w:color="auto"/>
              <w:bottom w:val="single" w:sz="4" w:space="0" w:color="auto"/>
            </w:tcBorders>
            <w:shd w:val="clear" w:color="auto" w:fill="auto"/>
            <w:hideMark/>
          </w:tcPr>
          <w:p w14:paraId="59A71588"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Time to P0, d</w:t>
            </w:r>
          </w:p>
        </w:tc>
      </w:tr>
      <w:tr w:rsidR="00496410" w:rsidRPr="005F3A62" w14:paraId="77B4C809" w14:textId="77777777" w:rsidTr="00496410">
        <w:trPr>
          <w:trHeight w:val="348"/>
        </w:trPr>
        <w:tc>
          <w:tcPr>
            <w:tcW w:w="1367" w:type="dxa"/>
            <w:tcBorders>
              <w:top w:val="single" w:sz="4" w:space="0" w:color="auto"/>
            </w:tcBorders>
            <w:shd w:val="clear" w:color="auto" w:fill="auto"/>
            <w:noWrap/>
            <w:vAlign w:val="bottom"/>
            <w:hideMark/>
          </w:tcPr>
          <w:p w14:paraId="4E5071EC"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No GVHD</w:t>
            </w:r>
          </w:p>
        </w:tc>
        <w:tc>
          <w:tcPr>
            <w:tcW w:w="1568" w:type="dxa"/>
            <w:tcBorders>
              <w:top w:val="single" w:sz="4" w:space="0" w:color="auto"/>
            </w:tcBorders>
            <w:shd w:val="clear" w:color="auto" w:fill="auto"/>
            <w:noWrap/>
            <w:hideMark/>
          </w:tcPr>
          <w:p w14:paraId="7F2F3C2E"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24/17</w:t>
            </w:r>
          </w:p>
        </w:tc>
        <w:tc>
          <w:tcPr>
            <w:tcW w:w="1293" w:type="dxa"/>
            <w:tcBorders>
              <w:top w:val="single" w:sz="4" w:space="0" w:color="auto"/>
            </w:tcBorders>
            <w:shd w:val="clear" w:color="auto" w:fill="auto"/>
            <w:noWrap/>
            <w:hideMark/>
          </w:tcPr>
          <w:p w14:paraId="52249B8F"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33.</w:t>
            </w:r>
            <w:r w:rsidRPr="005F3A62">
              <w:rPr>
                <w:rFonts w:ascii="Book Antiqua" w:eastAsia="Times New Roman" w:hAnsi="Book Antiqua"/>
                <w:iCs/>
                <w:color w:val="000000"/>
                <w:lang w:eastAsia="ru-RU"/>
              </w:rPr>
              <w:t>19</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1.70 (32)</w:t>
            </w:r>
          </w:p>
        </w:tc>
        <w:tc>
          <w:tcPr>
            <w:tcW w:w="1293" w:type="dxa"/>
            <w:tcBorders>
              <w:top w:val="single" w:sz="4" w:space="0" w:color="auto"/>
            </w:tcBorders>
            <w:shd w:val="clear" w:color="auto" w:fill="auto"/>
            <w:noWrap/>
            <w:hideMark/>
          </w:tcPr>
          <w:p w14:paraId="617097B0"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24.</w:t>
            </w:r>
            <w:r w:rsidRPr="005F3A62">
              <w:rPr>
                <w:rFonts w:ascii="Book Antiqua" w:eastAsia="Times New Roman" w:hAnsi="Book Antiqua"/>
                <w:iCs/>
                <w:color w:val="000000"/>
                <w:lang w:eastAsia="ru-RU"/>
              </w:rPr>
              <w:t>88</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0.82 (23)</w:t>
            </w:r>
          </w:p>
        </w:tc>
        <w:tc>
          <w:tcPr>
            <w:tcW w:w="1383" w:type="dxa"/>
            <w:tcBorders>
              <w:top w:val="single" w:sz="4" w:space="0" w:color="auto"/>
            </w:tcBorders>
            <w:shd w:val="clear" w:color="auto" w:fill="auto"/>
            <w:noWrap/>
            <w:hideMark/>
          </w:tcPr>
          <w:p w14:paraId="37781381"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17.</w:t>
            </w:r>
            <w:r w:rsidRPr="005F3A62">
              <w:rPr>
                <w:rFonts w:ascii="Book Antiqua" w:eastAsia="Times New Roman" w:hAnsi="Book Antiqua"/>
                <w:iCs/>
                <w:color w:val="000000"/>
                <w:lang w:eastAsia="ru-RU"/>
              </w:rPr>
              <w:t>27</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3.39</w:t>
            </w:r>
          </w:p>
        </w:tc>
        <w:tc>
          <w:tcPr>
            <w:tcW w:w="1430" w:type="dxa"/>
            <w:tcBorders>
              <w:top w:val="single" w:sz="4" w:space="0" w:color="auto"/>
            </w:tcBorders>
            <w:shd w:val="clear" w:color="auto" w:fill="auto"/>
            <w:noWrap/>
            <w:hideMark/>
          </w:tcPr>
          <w:p w14:paraId="14910A2B"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13.</w:t>
            </w:r>
            <w:r w:rsidRPr="005F3A62">
              <w:rPr>
                <w:rFonts w:ascii="Book Antiqua" w:eastAsia="Times New Roman" w:hAnsi="Book Antiqua"/>
                <w:iCs/>
                <w:color w:val="000000"/>
                <w:lang w:eastAsia="ru-RU"/>
              </w:rPr>
              <w:t>93</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2.14</w:t>
            </w:r>
          </w:p>
        </w:tc>
        <w:tc>
          <w:tcPr>
            <w:tcW w:w="1469" w:type="dxa"/>
            <w:tcBorders>
              <w:top w:val="single" w:sz="4" w:space="0" w:color="auto"/>
            </w:tcBorders>
            <w:shd w:val="clear" w:color="auto" w:fill="auto"/>
            <w:noWrap/>
            <w:hideMark/>
          </w:tcPr>
          <w:p w14:paraId="1B3FBFFB"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14.</w:t>
            </w:r>
            <w:r w:rsidRPr="005F3A62">
              <w:rPr>
                <w:rFonts w:ascii="Book Antiqua" w:eastAsia="Times New Roman" w:hAnsi="Book Antiqua"/>
                <w:iCs/>
                <w:color w:val="000000"/>
                <w:lang w:eastAsia="ru-RU"/>
              </w:rPr>
              <w:t>44</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0.42</w:t>
            </w:r>
          </w:p>
        </w:tc>
      </w:tr>
      <w:tr w:rsidR="00496410" w:rsidRPr="005F3A62" w14:paraId="3C4B45EF" w14:textId="77777777" w:rsidTr="00496410">
        <w:trPr>
          <w:trHeight w:val="348"/>
        </w:trPr>
        <w:tc>
          <w:tcPr>
            <w:tcW w:w="1367" w:type="dxa"/>
            <w:tcBorders>
              <w:top w:val="nil"/>
              <w:bottom w:val="single" w:sz="4" w:space="0" w:color="auto"/>
            </w:tcBorders>
            <w:shd w:val="clear" w:color="auto" w:fill="auto"/>
            <w:noWrap/>
            <w:vAlign w:val="bottom"/>
            <w:hideMark/>
          </w:tcPr>
          <w:p w14:paraId="6D6B08E3"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Acute GVHD</w:t>
            </w:r>
          </w:p>
        </w:tc>
        <w:tc>
          <w:tcPr>
            <w:tcW w:w="1568" w:type="dxa"/>
            <w:tcBorders>
              <w:top w:val="nil"/>
              <w:bottom w:val="single" w:sz="4" w:space="0" w:color="auto"/>
            </w:tcBorders>
            <w:shd w:val="clear" w:color="auto" w:fill="auto"/>
            <w:noWrap/>
            <w:hideMark/>
          </w:tcPr>
          <w:p w14:paraId="3E40E3FA"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5/6</w:t>
            </w:r>
          </w:p>
        </w:tc>
        <w:tc>
          <w:tcPr>
            <w:tcW w:w="1293" w:type="dxa"/>
            <w:tcBorders>
              <w:top w:val="nil"/>
              <w:bottom w:val="single" w:sz="4" w:space="0" w:color="auto"/>
            </w:tcBorders>
            <w:shd w:val="clear" w:color="auto" w:fill="auto"/>
            <w:noWrap/>
            <w:hideMark/>
          </w:tcPr>
          <w:p w14:paraId="5A76BCDE"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41.</w:t>
            </w:r>
            <w:r w:rsidRPr="005F3A62">
              <w:rPr>
                <w:rFonts w:ascii="Book Antiqua" w:eastAsia="Times New Roman" w:hAnsi="Book Antiqua"/>
                <w:iCs/>
                <w:color w:val="000000"/>
                <w:lang w:eastAsia="ru-RU"/>
              </w:rPr>
              <w:t>27</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4.15 (45)</w:t>
            </w:r>
          </w:p>
        </w:tc>
        <w:tc>
          <w:tcPr>
            <w:tcW w:w="1293" w:type="dxa"/>
            <w:tcBorders>
              <w:top w:val="nil"/>
              <w:bottom w:val="single" w:sz="4" w:space="0" w:color="auto"/>
            </w:tcBorders>
            <w:shd w:val="clear" w:color="auto" w:fill="auto"/>
            <w:noWrap/>
            <w:hideMark/>
          </w:tcPr>
          <w:p w14:paraId="183882B1"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26.</w:t>
            </w:r>
            <w:r w:rsidRPr="005F3A62">
              <w:rPr>
                <w:rFonts w:ascii="Book Antiqua" w:eastAsia="Times New Roman" w:hAnsi="Book Antiqua"/>
                <w:iCs/>
                <w:color w:val="000000"/>
                <w:lang w:eastAsia="ru-RU"/>
              </w:rPr>
              <w:t>36</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1.58 (27)</w:t>
            </w:r>
          </w:p>
        </w:tc>
        <w:tc>
          <w:tcPr>
            <w:tcW w:w="1383" w:type="dxa"/>
            <w:tcBorders>
              <w:top w:val="nil"/>
              <w:bottom w:val="single" w:sz="4" w:space="0" w:color="auto"/>
            </w:tcBorders>
            <w:shd w:val="clear" w:color="auto" w:fill="auto"/>
            <w:noWrap/>
            <w:hideMark/>
          </w:tcPr>
          <w:p w14:paraId="4AFA854F" w14:textId="77777777" w:rsidR="00496410" w:rsidRPr="005F3A62" w:rsidRDefault="00496410" w:rsidP="005F3A62">
            <w:pPr>
              <w:spacing w:line="360" w:lineRule="auto"/>
              <w:jc w:val="both"/>
              <w:rPr>
                <w:rFonts w:ascii="Book Antiqua" w:hAnsi="Book Antiqua"/>
                <w:lang w:eastAsia="ru-RU"/>
              </w:rPr>
            </w:pPr>
            <w:r w:rsidRPr="005F3A62">
              <w:rPr>
                <w:rFonts w:ascii="Book Antiqua" w:eastAsia="Times New Roman" w:hAnsi="Book Antiqua"/>
                <w:bCs/>
                <w:color w:val="000000"/>
                <w:lang w:eastAsia="ru-RU"/>
              </w:rPr>
              <w:t>11.</w:t>
            </w:r>
            <w:r w:rsidRPr="005F3A62">
              <w:rPr>
                <w:rFonts w:ascii="Book Antiqua" w:eastAsia="Times New Roman" w:hAnsi="Book Antiqua"/>
                <w:iCs/>
                <w:color w:val="000000"/>
                <w:lang w:eastAsia="ru-RU"/>
              </w:rPr>
              <w:t>46</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4.50</w:t>
            </w:r>
          </w:p>
        </w:tc>
        <w:tc>
          <w:tcPr>
            <w:tcW w:w="1430" w:type="dxa"/>
            <w:tcBorders>
              <w:top w:val="nil"/>
              <w:bottom w:val="single" w:sz="4" w:space="0" w:color="auto"/>
            </w:tcBorders>
            <w:shd w:val="clear" w:color="auto" w:fill="auto"/>
            <w:noWrap/>
            <w:hideMark/>
          </w:tcPr>
          <w:p w14:paraId="07D90CB5"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7.</w:t>
            </w:r>
            <w:r w:rsidRPr="005F3A62">
              <w:rPr>
                <w:rFonts w:ascii="Book Antiqua" w:eastAsia="Times New Roman" w:hAnsi="Book Antiqua"/>
                <w:iCs/>
                <w:color w:val="000000"/>
                <w:lang w:eastAsia="ru-RU"/>
              </w:rPr>
              <w:t>71</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2.40</w:t>
            </w:r>
          </w:p>
        </w:tc>
        <w:tc>
          <w:tcPr>
            <w:tcW w:w="1469" w:type="dxa"/>
            <w:tcBorders>
              <w:top w:val="nil"/>
              <w:bottom w:val="single" w:sz="4" w:space="0" w:color="auto"/>
            </w:tcBorders>
            <w:shd w:val="clear" w:color="auto" w:fill="auto"/>
            <w:noWrap/>
            <w:hideMark/>
          </w:tcPr>
          <w:p w14:paraId="2CC92989" w14:textId="77777777" w:rsidR="00496410" w:rsidRPr="005F3A62" w:rsidRDefault="00496410" w:rsidP="005F3A62">
            <w:pPr>
              <w:spacing w:line="360" w:lineRule="auto"/>
              <w:jc w:val="both"/>
              <w:rPr>
                <w:rFonts w:ascii="Book Antiqua" w:eastAsia="Times New Roman" w:hAnsi="Book Antiqua"/>
                <w:bCs/>
                <w:color w:val="000000"/>
                <w:lang w:eastAsia="ru-RU"/>
              </w:rPr>
            </w:pPr>
            <w:r w:rsidRPr="005F3A62">
              <w:rPr>
                <w:rFonts w:ascii="Book Antiqua" w:eastAsia="Times New Roman" w:hAnsi="Book Antiqua"/>
                <w:bCs/>
                <w:color w:val="000000"/>
                <w:lang w:eastAsia="ru-RU"/>
              </w:rPr>
              <w:t>14.</w:t>
            </w:r>
            <w:r w:rsidRPr="005F3A62">
              <w:rPr>
                <w:rFonts w:ascii="Book Antiqua" w:eastAsia="Times New Roman" w:hAnsi="Book Antiqua"/>
                <w:iCs/>
                <w:color w:val="000000"/>
                <w:lang w:eastAsia="ru-RU"/>
              </w:rPr>
              <w:t>73</w:t>
            </w:r>
            <w:r w:rsidRPr="005F3A62">
              <w:rPr>
                <w:rFonts w:ascii="Book Antiqua" w:hAnsi="Book Antiqua"/>
                <w:iCs/>
                <w:color w:val="000000"/>
                <w:lang w:eastAsia="zh-CN"/>
              </w:rPr>
              <w:t xml:space="preserve"> </w:t>
            </w:r>
            <w:r w:rsidRPr="005F3A62">
              <w:rPr>
                <w:rFonts w:ascii="Book Antiqua" w:eastAsia="Times New Roman" w:hAnsi="Book Antiqua"/>
                <w:iCs/>
                <w:color w:val="000000"/>
                <w:lang w:eastAsia="ru-RU"/>
              </w:rPr>
              <w:t>± 0.87</w:t>
            </w:r>
          </w:p>
        </w:tc>
      </w:tr>
    </w:tbl>
    <w:p w14:paraId="2EC6C182" w14:textId="77777777" w:rsidR="00496410" w:rsidRPr="005F3A62" w:rsidRDefault="00496410" w:rsidP="005F3A62">
      <w:pPr>
        <w:spacing w:line="360" w:lineRule="auto"/>
        <w:jc w:val="both"/>
        <w:rPr>
          <w:rFonts w:ascii="Book Antiqua" w:hAnsi="Book Antiqua"/>
          <w:lang w:eastAsia="zh-CN"/>
        </w:rPr>
      </w:pPr>
      <w:r w:rsidRPr="005F3A62">
        <w:rPr>
          <w:rFonts w:ascii="Book Antiqua" w:eastAsia="Times New Roman" w:hAnsi="Book Antiqua"/>
          <w:color w:val="000000"/>
          <w:lang w:eastAsia="ru-RU"/>
        </w:rPr>
        <w:t>MSCs</w:t>
      </w:r>
      <w:r w:rsidRPr="005F3A62">
        <w:rPr>
          <w:rFonts w:ascii="Book Antiqua" w:hAnsi="Book Antiqua"/>
          <w:color w:val="000000"/>
          <w:lang w:eastAsia="zh-CN"/>
        </w:rPr>
        <w:t xml:space="preserve">: </w:t>
      </w:r>
      <w:r w:rsidR="002B05C3" w:rsidRPr="001345D2">
        <w:rPr>
          <w:rFonts w:ascii="Book Antiqua" w:eastAsia="Book Antiqua" w:hAnsi="Book Antiqua" w:cs="Book Antiqua"/>
          <w:bCs/>
          <w:color w:val="000000"/>
        </w:rPr>
        <w:t>Multipotent</w:t>
      </w:r>
      <w:r w:rsidR="002B05C3" w:rsidRPr="005F3A62">
        <w:rPr>
          <w:rFonts w:ascii="Book Antiqua" w:hAnsi="Book Antiqua" w:cs="Book Antiqua"/>
          <w:bCs/>
          <w:color w:val="000000"/>
          <w:lang w:eastAsia="zh-CN"/>
        </w:rPr>
        <w:t xml:space="preserve"> </w:t>
      </w:r>
      <w:r w:rsidR="002B05C3">
        <w:rPr>
          <w:rFonts w:ascii="Book Antiqua" w:hAnsi="Book Antiqua"/>
          <w:color w:val="000000"/>
          <w:lang w:eastAsia="zh-CN"/>
        </w:rPr>
        <w:t>m</w:t>
      </w:r>
      <w:r w:rsidR="002B05C3" w:rsidRPr="005F3A62">
        <w:rPr>
          <w:rFonts w:ascii="Book Antiqua" w:hAnsi="Book Antiqua"/>
          <w:color w:val="000000"/>
          <w:lang w:eastAsia="zh-CN"/>
        </w:rPr>
        <w:t xml:space="preserve">esenchymal </w:t>
      </w:r>
      <w:r w:rsidRPr="005F3A62">
        <w:rPr>
          <w:rFonts w:ascii="Book Antiqua" w:hAnsi="Book Antiqua"/>
          <w:color w:val="000000"/>
          <w:lang w:eastAsia="zh-CN"/>
        </w:rPr>
        <w:t xml:space="preserve">stromal cells; </w:t>
      </w:r>
      <w:r w:rsidRPr="005F3A62">
        <w:rPr>
          <w:rFonts w:ascii="Book Antiqua" w:eastAsia="Times New Roman" w:hAnsi="Book Antiqua"/>
          <w:color w:val="000000"/>
          <w:lang w:eastAsia="ru-RU"/>
        </w:rPr>
        <w:t>GVHD</w:t>
      </w:r>
      <w:r w:rsidRPr="005F3A62">
        <w:rPr>
          <w:rFonts w:ascii="Book Antiqua" w:hAnsi="Book Antiqua"/>
          <w:color w:val="000000"/>
          <w:lang w:eastAsia="zh-CN"/>
        </w:rPr>
        <w:t xml:space="preserve">: </w:t>
      </w:r>
      <w:r w:rsidRPr="005F3A62">
        <w:rPr>
          <w:rStyle w:val="tlid-translation"/>
          <w:rFonts w:ascii="Book Antiqua" w:eastAsia="Book Antiqua" w:hAnsi="Book Antiqua" w:cs="Book Antiqua"/>
          <w:caps/>
          <w:color w:val="000000"/>
        </w:rPr>
        <w:t>g</w:t>
      </w:r>
      <w:r w:rsidRPr="005F3A62">
        <w:rPr>
          <w:rStyle w:val="tlid-translation"/>
          <w:rFonts w:ascii="Book Antiqua" w:eastAsia="Book Antiqua" w:hAnsi="Book Antiqua" w:cs="Book Antiqua"/>
          <w:color w:val="000000"/>
        </w:rPr>
        <w:t xml:space="preserve">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Style w:val="tlid-translation"/>
          <w:rFonts w:ascii="Book Antiqua" w:hAnsi="Book Antiqua" w:cs="Book Antiqua"/>
          <w:color w:val="000000"/>
          <w:lang w:eastAsia="zh-CN"/>
        </w:rPr>
        <w:t>.</w:t>
      </w:r>
    </w:p>
    <w:p w14:paraId="19FA7058" w14:textId="77777777" w:rsidR="00DB0903" w:rsidRPr="005F3A62" w:rsidRDefault="00496410" w:rsidP="005F3A62">
      <w:pPr>
        <w:spacing w:line="360" w:lineRule="auto"/>
        <w:jc w:val="both"/>
        <w:rPr>
          <w:rFonts w:ascii="Book Antiqua" w:eastAsia="Times New Roman" w:hAnsi="Book Antiqua"/>
          <w:lang w:eastAsia="ru-RU"/>
        </w:rPr>
        <w:sectPr w:rsidR="00DB0903" w:rsidRPr="005F3A62">
          <w:pgSz w:w="12240" w:h="15840"/>
          <w:pgMar w:top="1440" w:right="1440" w:bottom="1440" w:left="1440" w:header="720" w:footer="720" w:gutter="0"/>
          <w:cols w:space="720"/>
          <w:docGrid w:linePitch="360"/>
        </w:sectPr>
      </w:pPr>
      <w:r w:rsidRPr="005F3A62">
        <w:rPr>
          <w:rFonts w:ascii="Book Antiqua" w:eastAsia="Times New Roman" w:hAnsi="Book Antiqua"/>
          <w:lang w:eastAsia="ru-RU"/>
        </w:rPr>
        <w:br w:type="page"/>
      </w:r>
    </w:p>
    <w:p w14:paraId="37B4AAD3" w14:textId="77777777" w:rsidR="00496410" w:rsidRPr="005F3A62" w:rsidRDefault="00496410" w:rsidP="005F3A62">
      <w:pPr>
        <w:spacing w:line="360" w:lineRule="auto"/>
        <w:jc w:val="both"/>
        <w:rPr>
          <w:rFonts w:ascii="Book Antiqua" w:eastAsia="Times New Roman" w:hAnsi="Book Antiqua"/>
          <w:lang w:eastAsia="ru-RU"/>
        </w:rPr>
      </w:pPr>
    </w:p>
    <w:p w14:paraId="290A25BD" w14:textId="2AAEF4D4" w:rsidR="00496410" w:rsidRPr="005F3A62" w:rsidRDefault="00496410" w:rsidP="005F3A62">
      <w:pPr>
        <w:spacing w:line="360" w:lineRule="auto"/>
        <w:jc w:val="both"/>
        <w:rPr>
          <w:rStyle w:val="tlid-translation"/>
          <w:rFonts w:ascii="Book Antiqua" w:hAnsi="Book Antiqua"/>
          <w:b/>
          <w:lang w:eastAsia="zh-CN"/>
        </w:rPr>
      </w:pPr>
      <w:r w:rsidRPr="005F3A62">
        <w:rPr>
          <w:rFonts w:ascii="Book Antiqua" w:hAnsi="Book Antiqua"/>
          <w:b/>
        </w:rPr>
        <w:t>Table 2</w:t>
      </w:r>
      <w:r w:rsidRPr="005F3A62">
        <w:rPr>
          <w:rFonts w:ascii="Book Antiqua" w:hAnsi="Book Antiqua"/>
          <w:b/>
          <w:lang w:eastAsia="zh-CN"/>
        </w:rPr>
        <w:t xml:space="preserve"> </w:t>
      </w:r>
      <w:r w:rsidRPr="005F3A62">
        <w:rPr>
          <w:rStyle w:val="tlid-translation"/>
          <w:rFonts w:ascii="Book Antiqua" w:hAnsi="Book Antiqua"/>
          <w:b/>
        </w:rPr>
        <w:t xml:space="preserve">Changes in the mean fluorescence intensity of surface </w:t>
      </w:r>
      <w:r w:rsidR="004170D7">
        <w:rPr>
          <w:rFonts w:ascii="Book Antiqua" w:eastAsia="Book Antiqua" w:hAnsi="Book Antiqua" w:cs="Book Antiqua"/>
          <w:b/>
          <w:bCs/>
          <w:color w:val="000000"/>
        </w:rPr>
        <w:t>m</w:t>
      </w:r>
      <w:r w:rsidR="004170D7" w:rsidRPr="00AE211F">
        <w:rPr>
          <w:rFonts w:ascii="Book Antiqua" w:eastAsia="Book Antiqua" w:hAnsi="Book Antiqua" w:cs="Book Antiqua"/>
          <w:b/>
          <w:bCs/>
          <w:color w:val="000000"/>
        </w:rPr>
        <w:t>ultipotent</w:t>
      </w:r>
      <w:r w:rsidR="004170D7" w:rsidRPr="005F3A62">
        <w:rPr>
          <w:rFonts w:ascii="Book Antiqua" w:hAnsi="Book Antiqua" w:cs="Book Antiqua"/>
          <w:bCs/>
          <w:color w:val="000000"/>
          <w:lang w:eastAsia="zh-CN"/>
        </w:rPr>
        <w:t xml:space="preserve"> </w:t>
      </w:r>
      <w:r w:rsidRPr="005F3A62">
        <w:rPr>
          <w:rStyle w:val="tlid-translation"/>
          <w:rFonts w:ascii="Book Antiqua" w:eastAsia="Calibri" w:hAnsi="Book Antiqua"/>
          <w:b/>
        </w:rPr>
        <w:t xml:space="preserve">mesenchymal stromal cells </w:t>
      </w:r>
      <w:r w:rsidRPr="005F3A62">
        <w:rPr>
          <w:rFonts w:ascii="Book Antiqua" w:hAnsi="Book Antiqua"/>
          <w:b/>
        </w:rPr>
        <w:t xml:space="preserve">untreated and treated with </w:t>
      </w:r>
      <w:r w:rsidRPr="005F3A62">
        <w:rPr>
          <w:rFonts w:ascii="Book Antiqua" w:eastAsia="Times New Roman" w:hAnsi="Book Antiqua"/>
          <w:b/>
          <w:color w:val="000000"/>
          <w:lang w:eastAsia="ru-RU"/>
        </w:rPr>
        <w:t>interleukin 1</w:t>
      </w:r>
      <w:r w:rsidR="0060185D" w:rsidRPr="005F3A62">
        <w:rPr>
          <w:rStyle w:val="tlid-translation"/>
          <w:rFonts w:ascii="Book Antiqua" w:eastAsia="Book Antiqua" w:hAnsi="Book Antiqua" w:cs="Book Antiqua"/>
          <w:color w:val="000000"/>
        </w:rPr>
        <w:t>β</w:t>
      </w:r>
      <w:r w:rsidRPr="005F3A62">
        <w:rPr>
          <w:rFonts w:ascii="Book Antiqua" w:eastAsia="Times New Roman" w:hAnsi="Book Antiqua"/>
          <w:b/>
          <w:color w:val="000000"/>
          <w:lang w:eastAsia="ru-RU"/>
        </w:rPr>
        <w:t xml:space="preserve">, </w:t>
      </w:r>
      <w:r w:rsidRPr="005F3A62">
        <w:rPr>
          <w:rStyle w:val="tlid-translation"/>
          <w:rFonts w:ascii="Book Antiqua" w:eastAsia="Book Antiqua" w:hAnsi="Book Antiqua" w:cs="Book Antiqua"/>
          <w:b/>
          <w:color w:val="000000"/>
        </w:rPr>
        <w:t>interferon</w:t>
      </w:r>
      <w:r w:rsidR="004170D7">
        <w:rPr>
          <w:rStyle w:val="tlid-translation"/>
          <w:rFonts w:ascii="Book Antiqua" w:eastAsia="Book Antiqua" w:hAnsi="Book Antiqua" w:cs="Book Antiqua"/>
          <w:b/>
          <w:color w:val="000000"/>
        </w:rPr>
        <w:t xml:space="preserve"> </w:t>
      </w:r>
      <w:r w:rsidR="004170D7" w:rsidRPr="00AE211F">
        <w:rPr>
          <w:rStyle w:val="tlid-translation"/>
          <w:rFonts w:ascii="Book Antiqua" w:eastAsia="Book Antiqua" w:hAnsi="Book Antiqua" w:cs="Book Antiqua"/>
          <w:b/>
          <w:color w:val="000000"/>
        </w:rPr>
        <w:t>gamma</w:t>
      </w:r>
      <w:r w:rsidRPr="005F3A62">
        <w:rPr>
          <w:rFonts w:ascii="Book Antiqua" w:eastAsia="Times New Roman" w:hAnsi="Book Antiqua"/>
          <w:b/>
          <w:color w:val="000000"/>
          <w:lang w:eastAsia="ru-RU"/>
        </w:rPr>
        <w:t xml:space="preserve"> and </w:t>
      </w:r>
      <w:proofErr w:type="spellStart"/>
      <w:r w:rsidRPr="005F3A62">
        <w:rPr>
          <w:rFonts w:ascii="Book Antiqua" w:hAnsi="Book Antiqua" w:cs="Book Antiqua"/>
          <w:b/>
          <w:color w:val="000000"/>
          <w:lang w:eastAsia="zh-CN"/>
        </w:rPr>
        <w:t>tumour</w:t>
      </w:r>
      <w:proofErr w:type="spellEnd"/>
      <w:r w:rsidRPr="005F3A62">
        <w:rPr>
          <w:rFonts w:ascii="Book Antiqua" w:hAnsi="Book Antiqua" w:cs="Book Antiqua"/>
          <w:b/>
          <w:color w:val="000000"/>
          <w:lang w:eastAsia="zh-CN"/>
        </w:rPr>
        <w:t xml:space="preserve"> necrosis factor</w:t>
      </w:r>
      <w:r w:rsidRPr="005F3A62">
        <w:rPr>
          <w:rStyle w:val="tlid-translation"/>
          <w:rFonts w:ascii="Book Antiqua" w:hAnsi="Book Antiqua"/>
          <w:b/>
        </w:rPr>
        <w:t xml:space="preserve"> </w:t>
      </w:r>
      <w:r w:rsidR="004170D7">
        <w:rPr>
          <w:rStyle w:val="tlid-translation"/>
          <w:rFonts w:ascii="Book Antiqua" w:hAnsi="Book Antiqua"/>
          <w:b/>
        </w:rPr>
        <w:t xml:space="preserve">alpha </w:t>
      </w:r>
      <w:r w:rsidRPr="005F3A62">
        <w:rPr>
          <w:rStyle w:val="tlid-translation"/>
          <w:rFonts w:ascii="Book Antiqua" w:hAnsi="Book Antiqua"/>
          <w:b/>
        </w:rPr>
        <w:t>antigens</w:t>
      </w:r>
    </w:p>
    <w:tbl>
      <w:tblPr>
        <w:tblW w:w="12493" w:type="dxa"/>
        <w:tblInd w:w="93" w:type="dxa"/>
        <w:tblLook w:val="04A0" w:firstRow="1" w:lastRow="0" w:firstColumn="1" w:lastColumn="0" w:noHBand="0" w:noVBand="1"/>
      </w:tblPr>
      <w:tblGrid>
        <w:gridCol w:w="1147"/>
        <w:gridCol w:w="1442"/>
        <w:gridCol w:w="1463"/>
        <w:gridCol w:w="1442"/>
        <w:gridCol w:w="1403"/>
        <w:gridCol w:w="1442"/>
        <w:gridCol w:w="1403"/>
        <w:gridCol w:w="1362"/>
        <w:gridCol w:w="1482"/>
      </w:tblGrid>
      <w:tr w:rsidR="00DB0903" w:rsidRPr="005F3A62" w14:paraId="63DCEC17" w14:textId="77777777" w:rsidTr="00DB0903">
        <w:trPr>
          <w:trHeight w:val="320"/>
        </w:trPr>
        <w:tc>
          <w:tcPr>
            <w:tcW w:w="12493" w:type="dxa"/>
            <w:gridSpan w:val="9"/>
            <w:tcBorders>
              <w:top w:val="single" w:sz="4" w:space="0" w:color="auto"/>
              <w:left w:val="nil"/>
              <w:bottom w:val="single" w:sz="8" w:space="0" w:color="auto"/>
              <w:right w:val="nil"/>
            </w:tcBorders>
            <w:shd w:val="clear" w:color="auto" w:fill="auto"/>
            <w:noWrap/>
            <w:vAlign w:val="center"/>
          </w:tcPr>
          <w:p w14:paraId="0556894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MFI</w:t>
            </w:r>
          </w:p>
        </w:tc>
      </w:tr>
      <w:tr w:rsidR="00DB0903" w:rsidRPr="005F3A62" w14:paraId="0863A190" w14:textId="77777777" w:rsidTr="00DB0903">
        <w:trPr>
          <w:trHeight w:val="320"/>
        </w:trPr>
        <w:tc>
          <w:tcPr>
            <w:tcW w:w="1147" w:type="dxa"/>
            <w:tcBorders>
              <w:top w:val="nil"/>
              <w:left w:val="nil"/>
              <w:bottom w:val="single" w:sz="8" w:space="0" w:color="auto"/>
              <w:right w:val="nil"/>
            </w:tcBorders>
            <w:shd w:val="clear" w:color="auto" w:fill="auto"/>
            <w:noWrap/>
            <w:vAlign w:val="center"/>
            <w:hideMark/>
          </w:tcPr>
          <w:p w14:paraId="2D5A07E5" w14:textId="719D80B7" w:rsidR="00DB0903" w:rsidRPr="00DB0903" w:rsidRDefault="00DB0903" w:rsidP="005F3A62">
            <w:pPr>
              <w:spacing w:line="360" w:lineRule="auto"/>
              <w:jc w:val="both"/>
              <w:rPr>
                <w:rFonts w:ascii="Book Antiqua" w:eastAsia="宋体" w:hAnsi="Book Antiqua" w:cs="宋体"/>
                <w:color w:val="000000"/>
                <w:lang w:eastAsia="zh-CN"/>
              </w:rPr>
            </w:pPr>
          </w:p>
        </w:tc>
        <w:tc>
          <w:tcPr>
            <w:tcW w:w="2834" w:type="dxa"/>
            <w:gridSpan w:val="2"/>
            <w:tcBorders>
              <w:top w:val="single" w:sz="8" w:space="0" w:color="auto"/>
              <w:left w:val="nil"/>
              <w:bottom w:val="single" w:sz="8" w:space="0" w:color="auto"/>
              <w:right w:val="nil"/>
            </w:tcBorders>
            <w:shd w:val="clear" w:color="auto" w:fill="auto"/>
            <w:noWrap/>
            <w:vAlign w:val="center"/>
            <w:hideMark/>
          </w:tcPr>
          <w:p w14:paraId="71EDB85A"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 xml:space="preserve">MSCs </w:t>
            </w:r>
          </w:p>
        </w:tc>
        <w:tc>
          <w:tcPr>
            <w:tcW w:w="2834" w:type="dxa"/>
            <w:gridSpan w:val="2"/>
            <w:tcBorders>
              <w:top w:val="single" w:sz="8" w:space="0" w:color="auto"/>
              <w:left w:val="nil"/>
              <w:bottom w:val="single" w:sz="8" w:space="0" w:color="auto"/>
              <w:right w:val="nil"/>
            </w:tcBorders>
            <w:shd w:val="clear" w:color="auto" w:fill="auto"/>
            <w:noWrap/>
            <w:vAlign w:val="center"/>
            <w:hideMark/>
          </w:tcPr>
          <w:p w14:paraId="47C63E92" w14:textId="14F32842" w:rsidR="00DB0903" w:rsidRPr="00926444" w:rsidRDefault="00DB0903" w:rsidP="0060185D">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MSCs treated with IL1</w:t>
            </w:r>
            <w:r w:rsidR="0060185D" w:rsidRPr="005F3A62">
              <w:rPr>
                <w:rStyle w:val="tlid-translation"/>
                <w:rFonts w:ascii="Book Antiqua" w:eastAsia="Book Antiqua" w:hAnsi="Book Antiqua" w:cs="Book Antiqua"/>
                <w:color w:val="000000"/>
              </w:rPr>
              <w:t>β</w:t>
            </w:r>
          </w:p>
        </w:tc>
        <w:tc>
          <w:tcPr>
            <w:tcW w:w="2834" w:type="dxa"/>
            <w:gridSpan w:val="2"/>
            <w:tcBorders>
              <w:top w:val="single" w:sz="8" w:space="0" w:color="auto"/>
              <w:left w:val="nil"/>
              <w:bottom w:val="single" w:sz="8" w:space="0" w:color="auto"/>
              <w:right w:val="nil"/>
            </w:tcBorders>
            <w:shd w:val="clear" w:color="auto" w:fill="auto"/>
            <w:noWrap/>
            <w:vAlign w:val="center"/>
            <w:hideMark/>
          </w:tcPr>
          <w:p w14:paraId="1B5B33D8"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 xml:space="preserve">MSCs treated with IFN </w:t>
            </w:r>
          </w:p>
        </w:tc>
        <w:tc>
          <w:tcPr>
            <w:tcW w:w="2844" w:type="dxa"/>
            <w:gridSpan w:val="2"/>
            <w:tcBorders>
              <w:top w:val="single" w:sz="8" w:space="0" w:color="auto"/>
              <w:left w:val="nil"/>
              <w:bottom w:val="single" w:sz="8" w:space="0" w:color="auto"/>
              <w:right w:val="nil"/>
            </w:tcBorders>
            <w:shd w:val="clear" w:color="auto" w:fill="auto"/>
            <w:noWrap/>
            <w:vAlign w:val="center"/>
            <w:hideMark/>
          </w:tcPr>
          <w:p w14:paraId="14E09FEA"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MSCs treated with TNF</w:t>
            </w:r>
          </w:p>
        </w:tc>
      </w:tr>
      <w:tr w:rsidR="00DB0903" w:rsidRPr="005F3A62" w14:paraId="718D3BC1" w14:textId="77777777" w:rsidTr="00DB0903">
        <w:trPr>
          <w:trHeight w:val="320"/>
        </w:trPr>
        <w:tc>
          <w:tcPr>
            <w:tcW w:w="1147" w:type="dxa"/>
            <w:tcBorders>
              <w:top w:val="nil"/>
              <w:left w:val="nil"/>
              <w:bottom w:val="single" w:sz="8" w:space="0" w:color="auto"/>
              <w:right w:val="nil"/>
            </w:tcBorders>
            <w:shd w:val="clear" w:color="auto" w:fill="auto"/>
            <w:noWrap/>
            <w:vAlign w:val="center"/>
            <w:hideMark/>
          </w:tcPr>
          <w:p w14:paraId="7139C4B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Antigen</w:t>
            </w:r>
          </w:p>
        </w:tc>
        <w:tc>
          <w:tcPr>
            <w:tcW w:w="1442" w:type="dxa"/>
            <w:tcBorders>
              <w:top w:val="nil"/>
              <w:left w:val="nil"/>
              <w:bottom w:val="single" w:sz="8" w:space="0" w:color="auto"/>
              <w:right w:val="nil"/>
            </w:tcBorders>
            <w:shd w:val="clear" w:color="auto" w:fill="auto"/>
            <w:noWrap/>
            <w:vAlign w:val="center"/>
            <w:hideMark/>
          </w:tcPr>
          <w:p w14:paraId="503C6B2F"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392" w:type="dxa"/>
            <w:tcBorders>
              <w:top w:val="nil"/>
              <w:left w:val="nil"/>
              <w:bottom w:val="single" w:sz="8" w:space="0" w:color="auto"/>
              <w:right w:val="nil"/>
            </w:tcBorders>
            <w:shd w:val="clear" w:color="auto" w:fill="auto"/>
            <w:noWrap/>
            <w:vAlign w:val="center"/>
            <w:hideMark/>
          </w:tcPr>
          <w:p w14:paraId="38E8C7A9"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 </w:t>
            </w:r>
          </w:p>
        </w:tc>
        <w:tc>
          <w:tcPr>
            <w:tcW w:w="1442" w:type="dxa"/>
            <w:tcBorders>
              <w:top w:val="nil"/>
              <w:left w:val="nil"/>
              <w:bottom w:val="single" w:sz="8" w:space="0" w:color="auto"/>
              <w:right w:val="nil"/>
            </w:tcBorders>
            <w:shd w:val="clear" w:color="auto" w:fill="auto"/>
            <w:noWrap/>
            <w:vAlign w:val="center"/>
            <w:hideMark/>
          </w:tcPr>
          <w:p w14:paraId="5540733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392" w:type="dxa"/>
            <w:tcBorders>
              <w:top w:val="nil"/>
              <w:left w:val="nil"/>
              <w:bottom w:val="single" w:sz="8" w:space="0" w:color="auto"/>
              <w:right w:val="nil"/>
            </w:tcBorders>
            <w:shd w:val="clear" w:color="auto" w:fill="auto"/>
            <w:noWrap/>
            <w:vAlign w:val="center"/>
            <w:hideMark/>
          </w:tcPr>
          <w:p w14:paraId="2490D023" w14:textId="7544248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w:t>
            </w:r>
          </w:p>
        </w:tc>
        <w:tc>
          <w:tcPr>
            <w:tcW w:w="1442" w:type="dxa"/>
            <w:tcBorders>
              <w:top w:val="nil"/>
              <w:left w:val="nil"/>
              <w:bottom w:val="single" w:sz="8" w:space="0" w:color="auto"/>
              <w:right w:val="nil"/>
            </w:tcBorders>
            <w:shd w:val="clear" w:color="auto" w:fill="auto"/>
            <w:noWrap/>
            <w:vAlign w:val="center"/>
            <w:hideMark/>
          </w:tcPr>
          <w:p w14:paraId="628D894F"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392" w:type="dxa"/>
            <w:tcBorders>
              <w:top w:val="nil"/>
              <w:left w:val="nil"/>
              <w:bottom w:val="single" w:sz="8" w:space="0" w:color="auto"/>
              <w:right w:val="nil"/>
            </w:tcBorders>
            <w:shd w:val="clear" w:color="auto" w:fill="auto"/>
            <w:noWrap/>
            <w:vAlign w:val="center"/>
            <w:hideMark/>
          </w:tcPr>
          <w:p w14:paraId="6AD9772F" w14:textId="425FEE42"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w:t>
            </w:r>
          </w:p>
        </w:tc>
        <w:tc>
          <w:tcPr>
            <w:tcW w:w="1362" w:type="dxa"/>
            <w:tcBorders>
              <w:top w:val="nil"/>
              <w:left w:val="nil"/>
              <w:bottom w:val="single" w:sz="8" w:space="0" w:color="auto"/>
              <w:right w:val="nil"/>
            </w:tcBorders>
            <w:shd w:val="clear" w:color="auto" w:fill="auto"/>
            <w:noWrap/>
            <w:vAlign w:val="center"/>
            <w:hideMark/>
          </w:tcPr>
          <w:p w14:paraId="33BE3DF6"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Effective</w:t>
            </w:r>
          </w:p>
        </w:tc>
        <w:tc>
          <w:tcPr>
            <w:tcW w:w="1482" w:type="dxa"/>
            <w:tcBorders>
              <w:top w:val="nil"/>
              <w:left w:val="nil"/>
              <w:bottom w:val="single" w:sz="8" w:space="0" w:color="auto"/>
              <w:right w:val="nil"/>
            </w:tcBorders>
            <w:shd w:val="clear" w:color="auto" w:fill="auto"/>
            <w:noWrap/>
            <w:vAlign w:val="center"/>
            <w:hideMark/>
          </w:tcPr>
          <w:p w14:paraId="245BD1D2" w14:textId="77777777" w:rsidR="00DB0903" w:rsidRPr="00926444" w:rsidRDefault="00DB0903" w:rsidP="005F3A62">
            <w:pPr>
              <w:spacing w:line="360" w:lineRule="auto"/>
              <w:jc w:val="both"/>
              <w:rPr>
                <w:rFonts w:ascii="Book Antiqua" w:eastAsia="宋体" w:hAnsi="Book Antiqua" w:cs="宋体"/>
                <w:b/>
                <w:bCs/>
                <w:color w:val="000000"/>
                <w:lang w:eastAsia="zh-CN"/>
              </w:rPr>
            </w:pPr>
            <w:r w:rsidRPr="00926444">
              <w:rPr>
                <w:rFonts w:ascii="Book Antiqua" w:eastAsia="宋体" w:hAnsi="Book Antiqua" w:cs="宋体"/>
                <w:b/>
                <w:bCs/>
                <w:color w:val="000000"/>
                <w:lang w:eastAsia="zh-CN"/>
              </w:rPr>
              <w:t>Ineffective </w:t>
            </w:r>
          </w:p>
        </w:tc>
      </w:tr>
      <w:tr w:rsidR="00DB0903" w:rsidRPr="005F3A62" w14:paraId="5A20E9ED" w14:textId="77777777" w:rsidTr="00DB0903">
        <w:trPr>
          <w:trHeight w:val="370"/>
        </w:trPr>
        <w:tc>
          <w:tcPr>
            <w:tcW w:w="1147" w:type="dxa"/>
            <w:tcBorders>
              <w:top w:val="nil"/>
              <w:left w:val="nil"/>
              <w:bottom w:val="nil"/>
              <w:right w:val="nil"/>
            </w:tcBorders>
            <w:shd w:val="clear" w:color="auto" w:fill="auto"/>
            <w:noWrap/>
            <w:vAlign w:val="center"/>
            <w:hideMark/>
          </w:tcPr>
          <w:p w14:paraId="523A4C7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HLA-ABC</w:t>
            </w:r>
          </w:p>
        </w:tc>
        <w:tc>
          <w:tcPr>
            <w:tcW w:w="1442" w:type="dxa"/>
            <w:tcBorders>
              <w:top w:val="nil"/>
              <w:left w:val="nil"/>
              <w:bottom w:val="nil"/>
              <w:right w:val="nil"/>
            </w:tcBorders>
            <w:shd w:val="clear" w:color="auto" w:fill="auto"/>
            <w:noWrap/>
            <w:vAlign w:val="center"/>
            <w:hideMark/>
          </w:tcPr>
          <w:p w14:paraId="2194DDC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14561 ± 774</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670D05FD"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8767 ± 1434</w:t>
            </w:r>
          </w:p>
        </w:tc>
        <w:tc>
          <w:tcPr>
            <w:tcW w:w="1442" w:type="dxa"/>
            <w:tcBorders>
              <w:top w:val="nil"/>
              <w:left w:val="nil"/>
              <w:bottom w:val="nil"/>
              <w:right w:val="nil"/>
            </w:tcBorders>
            <w:shd w:val="clear" w:color="auto" w:fill="auto"/>
            <w:noWrap/>
            <w:vAlign w:val="center"/>
            <w:hideMark/>
          </w:tcPr>
          <w:p w14:paraId="79ABADE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14740 ± 1021</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A3C2FF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8850 ± 994</w:t>
            </w:r>
          </w:p>
        </w:tc>
        <w:tc>
          <w:tcPr>
            <w:tcW w:w="1442" w:type="dxa"/>
            <w:tcBorders>
              <w:top w:val="nil"/>
              <w:left w:val="nil"/>
              <w:bottom w:val="nil"/>
              <w:right w:val="nil"/>
            </w:tcBorders>
            <w:shd w:val="clear" w:color="auto" w:fill="auto"/>
            <w:noWrap/>
            <w:vAlign w:val="center"/>
            <w:hideMark/>
          </w:tcPr>
          <w:p w14:paraId="0209130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15200 ± 960</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312C2739"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10208 ± 1189</w:t>
            </w:r>
          </w:p>
        </w:tc>
        <w:tc>
          <w:tcPr>
            <w:tcW w:w="1362" w:type="dxa"/>
            <w:tcBorders>
              <w:top w:val="nil"/>
              <w:left w:val="nil"/>
              <w:bottom w:val="nil"/>
              <w:right w:val="nil"/>
            </w:tcBorders>
            <w:shd w:val="clear" w:color="auto" w:fill="auto"/>
            <w:noWrap/>
            <w:vAlign w:val="center"/>
            <w:hideMark/>
          </w:tcPr>
          <w:p w14:paraId="05E97F3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21174 ± 1615</w:t>
            </w:r>
          </w:p>
        </w:tc>
        <w:tc>
          <w:tcPr>
            <w:tcW w:w="1482" w:type="dxa"/>
            <w:tcBorders>
              <w:top w:val="nil"/>
              <w:left w:val="nil"/>
              <w:bottom w:val="nil"/>
              <w:right w:val="nil"/>
            </w:tcBorders>
            <w:shd w:val="clear" w:color="auto" w:fill="auto"/>
            <w:noWrap/>
            <w:vAlign w:val="center"/>
            <w:hideMark/>
          </w:tcPr>
          <w:p w14:paraId="69C232B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15706 ± 2938</w:t>
            </w:r>
          </w:p>
        </w:tc>
      </w:tr>
      <w:tr w:rsidR="00DB0903" w:rsidRPr="005F3A62" w14:paraId="73CE3B2D" w14:textId="77777777" w:rsidTr="00DB0903">
        <w:trPr>
          <w:trHeight w:val="370"/>
        </w:trPr>
        <w:tc>
          <w:tcPr>
            <w:tcW w:w="1147" w:type="dxa"/>
            <w:tcBorders>
              <w:top w:val="nil"/>
              <w:left w:val="nil"/>
              <w:bottom w:val="nil"/>
              <w:right w:val="nil"/>
            </w:tcBorders>
            <w:shd w:val="clear" w:color="auto" w:fill="auto"/>
            <w:noWrap/>
            <w:vAlign w:val="center"/>
            <w:hideMark/>
          </w:tcPr>
          <w:p w14:paraId="3BBB199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HLA-DR</w:t>
            </w:r>
          </w:p>
        </w:tc>
        <w:tc>
          <w:tcPr>
            <w:tcW w:w="1442" w:type="dxa"/>
            <w:tcBorders>
              <w:top w:val="nil"/>
              <w:left w:val="nil"/>
              <w:bottom w:val="nil"/>
              <w:right w:val="nil"/>
            </w:tcBorders>
            <w:shd w:val="clear" w:color="auto" w:fill="auto"/>
            <w:noWrap/>
            <w:vAlign w:val="center"/>
            <w:hideMark/>
          </w:tcPr>
          <w:p w14:paraId="13D09BC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752 ± 150</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4F5F64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188 ± 42</w:t>
            </w:r>
          </w:p>
        </w:tc>
        <w:tc>
          <w:tcPr>
            <w:tcW w:w="1442" w:type="dxa"/>
            <w:tcBorders>
              <w:top w:val="nil"/>
              <w:left w:val="nil"/>
              <w:bottom w:val="nil"/>
              <w:right w:val="nil"/>
            </w:tcBorders>
            <w:shd w:val="clear" w:color="auto" w:fill="auto"/>
            <w:noWrap/>
            <w:vAlign w:val="center"/>
            <w:hideMark/>
          </w:tcPr>
          <w:p w14:paraId="2AF6678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610 ± 154</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9EE561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149 ± 25</w:t>
            </w:r>
          </w:p>
        </w:tc>
        <w:tc>
          <w:tcPr>
            <w:tcW w:w="1442" w:type="dxa"/>
            <w:tcBorders>
              <w:top w:val="nil"/>
              <w:left w:val="nil"/>
              <w:bottom w:val="nil"/>
              <w:right w:val="nil"/>
            </w:tcBorders>
            <w:shd w:val="clear" w:color="auto" w:fill="auto"/>
            <w:noWrap/>
            <w:vAlign w:val="center"/>
            <w:hideMark/>
          </w:tcPr>
          <w:p w14:paraId="5768DAF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1077 ± 153</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6CA4005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423 ± 163</w:t>
            </w:r>
          </w:p>
        </w:tc>
        <w:tc>
          <w:tcPr>
            <w:tcW w:w="1362" w:type="dxa"/>
            <w:tcBorders>
              <w:top w:val="nil"/>
              <w:left w:val="nil"/>
              <w:bottom w:val="nil"/>
              <w:right w:val="nil"/>
            </w:tcBorders>
            <w:shd w:val="clear" w:color="auto" w:fill="auto"/>
            <w:noWrap/>
            <w:vAlign w:val="center"/>
            <w:hideMark/>
          </w:tcPr>
          <w:p w14:paraId="6AAD79D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659 ± 137</w:t>
            </w:r>
            <w:r w:rsidRPr="00DB0903">
              <w:rPr>
                <w:rFonts w:ascii="Book Antiqua" w:eastAsia="宋体" w:hAnsi="Book Antiqua" w:cs="宋体"/>
                <w:color w:val="000000"/>
                <w:vertAlign w:val="superscript"/>
                <w:lang w:eastAsia="zh-CN"/>
              </w:rPr>
              <w:t>1</w:t>
            </w:r>
          </w:p>
        </w:tc>
        <w:tc>
          <w:tcPr>
            <w:tcW w:w="1482" w:type="dxa"/>
            <w:tcBorders>
              <w:top w:val="nil"/>
              <w:left w:val="nil"/>
              <w:bottom w:val="nil"/>
              <w:right w:val="nil"/>
            </w:tcBorders>
            <w:shd w:val="clear" w:color="auto" w:fill="auto"/>
            <w:noWrap/>
            <w:vAlign w:val="center"/>
            <w:hideMark/>
          </w:tcPr>
          <w:p w14:paraId="1C293475"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169 ± 38</w:t>
            </w:r>
          </w:p>
        </w:tc>
      </w:tr>
      <w:tr w:rsidR="00DB0903" w:rsidRPr="005F3A62" w14:paraId="6BC4DF16" w14:textId="77777777" w:rsidTr="00DB0903">
        <w:trPr>
          <w:trHeight w:val="370"/>
        </w:trPr>
        <w:tc>
          <w:tcPr>
            <w:tcW w:w="1147" w:type="dxa"/>
            <w:tcBorders>
              <w:top w:val="nil"/>
              <w:left w:val="nil"/>
              <w:bottom w:val="nil"/>
              <w:right w:val="nil"/>
            </w:tcBorders>
            <w:shd w:val="clear" w:color="auto" w:fill="auto"/>
            <w:noWrap/>
            <w:vAlign w:val="center"/>
            <w:hideMark/>
          </w:tcPr>
          <w:p w14:paraId="49C122E9"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CD54</w:t>
            </w:r>
          </w:p>
        </w:tc>
        <w:tc>
          <w:tcPr>
            <w:tcW w:w="1442" w:type="dxa"/>
            <w:tcBorders>
              <w:top w:val="nil"/>
              <w:left w:val="nil"/>
              <w:bottom w:val="nil"/>
              <w:right w:val="nil"/>
            </w:tcBorders>
            <w:shd w:val="clear" w:color="auto" w:fill="auto"/>
            <w:noWrap/>
            <w:vAlign w:val="center"/>
            <w:hideMark/>
          </w:tcPr>
          <w:p w14:paraId="11651E5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4881 ± 371</w:t>
            </w:r>
          </w:p>
        </w:tc>
        <w:tc>
          <w:tcPr>
            <w:tcW w:w="1392" w:type="dxa"/>
            <w:tcBorders>
              <w:top w:val="nil"/>
              <w:left w:val="nil"/>
              <w:bottom w:val="nil"/>
              <w:right w:val="nil"/>
            </w:tcBorders>
            <w:shd w:val="clear" w:color="auto" w:fill="auto"/>
            <w:noWrap/>
            <w:vAlign w:val="center"/>
            <w:hideMark/>
          </w:tcPr>
          <w:p w14:paraId="6F498CF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4447 ± 1203</w:t>
            </w:r>
          </w:p>
        </w:tc>
        <w:tc>
          <w:tcPr>
            <w:tcW w:w="1442" w:type="dxa"/>
            <w:tcBorders>
              <w:top w:val="nil"/>
              <w:left w:val="nil"/>
              <w:bottom w:val="nil"/>
              <w:right w:val="nil"/>
            </w:tcBorders>
            <w:shd w:val="clear" w:color="auto" w:fill="auto"/>
            <w:noWrap/>
            <w:vAlign w:val="center"/>
            <w:hideMark/>
          </w:tcPr>
          <w:p w14:paraId="73B23473"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13773 ± 3218</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169313B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4234 ± 1612</w:t>
            </w:r>
          </w:p>
        </w:tc>
        <w:tc>
          <w:tcPr>
            <w:tcW w:w="1442" w:type="dxa"/>
            <w:tcBorders>
              <w:top w:val="nil"/>
              <w:left w:val="nil"/>
              <w:bottom w:val="nil"/>
              <w:right w:val="nil"/>
            </w:tcBorders>
            <w:shd w:val="clear" w:color="auto" w:fill="auto"/>
            <w:noWrap/>
            <w:vAlign w:val="center"/>
            <w:hideMark/>
          </w:tcPr>
          <w:p w14:paraId="2367472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7889 ± 816</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4C2101C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4378 ± 1566</w:t>
            </w:r>
          </w:p>
        </w:tc>
        <w:tc>
          <w:tcPr>
            <w:tcW w:w="1362" w:type="dxa"/>
            <w:tcBorders>
              <w:top w:val="nil"/>
              <w:left w:val="nil"/>
              <w:bottom w:val="nil"/>
              <w:right w:val="nil"/>
            </w:tcBorders>
            <w:shd w:val="clear" w:color="auto" w:fill="auto"/>
            <w:noWrap/>
            <w:vAlign w:val="center"/>
            <w:hideMark/>
          </w:tcPr>
          <w:p w14:paraId="294CFC2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61708 ± 5998</w:t>
            </w:r>
          </w:p>
        </w:tc>
        <w:tc>
          <w:tcPr>
            <w:tcW w:w="1482" w:type="dxa"/>
            <w:tcBorders>
              <w:top w:val="nil"/>
              <w:left w:val="nil"/>
              <w:bottom w:val="nil"/>
              <w:right w:val="nil"/>
            </w:tcBorders>
            <w:shd w:val="clear" w:color="auto" w:fill="auto"/>
            <w:noWrap/>
            <w:vAlign w:val="center"/>
            <w:hideMark/>
          </w:tcPr>
          <w:p w14:paraId="0971BF4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65461 ± 11324</w:t>
            </w:r>
          </w:p>
        </w:tc>
      </w:tr>
      <w:tr w:rsidR="00DB0903" w:rsidRPr="005F3A62" w14:paraId="2C69545D" w14:textId="77777777" w:rsidTr="00DB0903">
        <w:trPr>
          <w:trHeight w:val="310"/>
        </w:trPr>
        <w:tc>
          <w:tcPr>
            <w:tcW w:w="1147" w:type="dxa"/>
            <w:tcBorders>
              <w:top w:val="nil"/>
              <w:left w:val="nil"/>
              <w:bottom w:val="nil"/>
              <w:right w:val="nil"/>
            </w:tcBorders>
            <w:shd w:val="clear" w:color="auto" w:fill="auto"/>
            <w:noWrap/>
            <w:vAlign w:val="center"/>
            <w:hideMark/>
          </w:tcPr>
          <w:p w14:paraId="7AAF415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CD73</w:t>
            </w:r>
          </w:p>
        </w:tc>
        <w:tc>
          <w:tcPr>
            <w:tcW w:w="1442" w:type="dxa"/>
            <w:tcBorders>
              <w:top w:val="nil"/>
              <w:left w:val="nil"/>
              <w:bottom w:val="nil"/>
              <w:right w:val="nil"/>
            </w:tcBorders>
            <w:shd w:val="clear" w:color="auto" w:fill="auto"/>
            <w:noWrap/>
            <w:vAlign w:val="center"/>
            <w:hideMark/>
          </w:tcPr>
          <w:p w14:paraId="306A3AE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3047 ± 253</w:t>
            </w:r>
          </w:p>
        </w:tc>
        <w:tc>
          <w:tcPr>
            <w:tcW w:w="1392" w:type="dxa"/>
            <w:tcBorders>
              <w:top w:val="nil"/>
              <w:left w:val="nil"/>
              <w:bottom w:val="nil"/>
              <w:right w:val="nil"/>
            </w:tcBorders>
            <w:shd w:val="clear" w:color="auto" w:fill="auto"/>
            <w:noWrap/>
            <w:vAlign w:val="center"/>
            <w:hideMark/>
          </w:tcPr>
          <w:p w14:paraId="7662DF2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2354 ± 343</w:t>
            </w:r>
          </w:p>
        </w:tc>
        <w:tc>
          <w:tcPr>
            <w:tcW w:w="1442" w:type="dxa"/>
            <w:tcBorders>
              <w:top w:val="nil"/>
              <w:left w:val="nil"/>
              <w:bottom w:val="nil"/>
              <w:right w:val="nil"/>
            </w:tcBorders>
            <w:shd w:val="clear" w:color="auto" w:fill="auto"/>
            <w:noWrap/>
            <w:vAlign w:val="center"/>
            <w:hideMark/>
          </w:tcPr>
          <w:p w14:paraId="4A1895B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3396 ± 305</w:t>
            </w:r>
          </w:p>
        </w:tc>
        <w:tc>
          <w:tcPr>
            <w:tcW w:w="1392" w:type="dxa"/>
            <w:tcBorders>
              <w:top w:val="nil"/>
              <w:left w:val="nil"/>
              <w:bottom w:val="nil"/>
              <w:right w:val="nil"/>
            </w:tcBorders>
            <w:shd w:val="clear" w:color="auto" w:fill="auto"/>
            <w:noWrap/>
            <w:vAlign w:val="center"/>
            <w:hideMark/>
          </w:tcPr>
          <w:p w14:paraId="2C347BB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2226 ± 543</w:t>
            </w:r>
          </w:p>
        </w:tc>
        <w:tc>
          <w:tcPr>
            <w:tcW w:w="1442" w:type="dxa"/>
            <w:tcBorders>
              <w:top w:val="nil"/>
              <w:left w:val="nil"/>
              <w:bottom w:val="nil"/>
              <w:right w:val="nil"/>
            </w:tcBorders>
            <w:shd w:val="clear" w:color="auto" w:fill="auto"/>
            <w:noWrap/>
            <w:vAlign w:val="center"/>
            <w:hideMark/>
          </w:tcPr>
          <w:p w14:paraId="747A634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3414 ± 383</w:t>
            </w:r>
          </w:p>
        </w:tc>
        <w:tc>
          <w:tcPr>
            <w:tcW w:w="1392" w:type="dxa"/>
            <w:tcBorders>
              <w:top w:val="nil"/>
              <w:left w:val="nil"/>
              <w:bottom w:val="nil"/>
              <w:right w:val="nil"/>
            </w:tcBorders>
            <w:shd w:val="clear" w:color="auto" w:fill="auto"/>
            <w:noWrap/>
            <w:vAlign w:val="center"/>
            <w:hideMark/>
          </w:tcPr>
          <w:p w14:paraId="163FB885"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2678 ± 655</w:t>
            </w:r>
          </w:p>
        </w:tc>
        <w:tc>
          <w:tcPr>
            <w:tcW w:w="1362" w:type="dxa"/>
            <w:tcBorders>
              <w:top w:val="nil"/>
              <w:left w:val="nil"/>
              <w:bottom w:val="nil"/>
              <w:right w:val="nil"/>
            </w:tcBorders>
            <w:shd w:val="clear" w:color="auto" w:fill="auto"/>
            <w:noWrap/>
            <w:vAlign w:val="center"/>
            <w:hideMark/>
          </w:tcPr>
          <w:p w14:paraId="2596876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3395 ± 305</w:t>
            </w:r>
          </w:p>
        </w:tc>
        <w:tc>
          <w:tcPr>
            <w:tcW w:w="1482" w:type="dxa"/>
            <w:tcBorders>
              <w:top w:val="nil"/>
              <w:left w:val="nil"/>
              <w:bottom w:val="nil"/>
              <w:right w:val="nil"/>
            </w:tcBorders>
            <w:shd w:val="clear" w:color="auto" w:fill="auto"/>
            <w:noWrap/>
            <w:vAlign w:val="center"/>
            <w:hideMark/>
          </w:tcPr>
          <w:p w14:paraId="1AD65AE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3370 ± 605</w:t>
            </w:r>
          </w:p>
        </w:tc>
      </w:tr>
      <w:tr w:rsidR="00DB0903" w:rsidRPr="005F3A62" w14:paraId="0029A2E7" w14:textId="77777777" w:rsidTr="00DB0903">
        <w:trPr>
          <w:trHeight w:val="370"/>
        </w:trPr>
        <w:tc>
          <w:tcPr>
            <w:tcW w:w="1147" w:type="dxa"/>
            <w:tcBorders>
              <w:top w:val="nil"/>
              <w:left w:val="nil"/>
              <w:bottom w:val="nil"/>
              <w:right w:val="nil"/>
            </w:tcBorders>
            <w:shd w:val="clear" w:color="auto" w:fill="auto"/>
            <w:noWrap/>
            <w:vAlign w:val="center"/>
            <w:hideMark/>
          </w:tcPr>
          <w:p w14:paraId="5FD6397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CD90</w:t>
            </w:r>
          </w:p>
        </w:tc>
        <w:tc>
          <w:tcPr>
            <w:tcW w:w="1442" w:type="dxa"/>
            <w:tcBorders>
              <w:top w:val="nil"/>
              <w:left w:val="nil"/>
              <w:bottom w:val="nil"/>
              <w:right w:val="nil"/>
            </w:tcBorders>
            <w:shd w:val="clear" w:color="auto" w:fill="auto"/>
            <w:noWrap/>
            <w:vAlign w:val="center"/>
            <w:hideMark/>
          </w:tcPr>
          <w:p w14:paraId="3867879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57679 ± 2626</w:t>
            </w:r>
          </w:p>
        </w:tc>
        <w:tc>
          <w:tcPr>
            <w:tcW w:w="1392" w:type="dxa"/>
            <w:tcBorders>
              <w:top w:val="nil"/>
              <w:left w:val="nil"/>
              <w:bottom w:val="nil"/>
              <w:right w:val="nil"/>
            </w:tcBorders>
            <w:shd w:val="clear" w:color="auto" w:fill="auto"/>
            <w:noWrap/>
            <w:vAlign w:val="center"/>
            <w:hideMark/>
          </w:tcPr>
          <w:p w14:paraId="76C95AE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49241 ± 7022</w:t>
            </w:r>
          </w:p>
        </w:tc>
        <w:tc>
          <w:tcPr>
            <w:tcW w:w="1442" w:type="dxa"/>
            <w:tcBorders>
              <w:top w:val="nil"/>
              <w:left w:val="nil"/>
              <w:bottom w:val="nil"/>
              <w:right w:val="nil"/>
            </w:tcBorders>
            <w:shd w:val="clear" w:color="auto" w:fill="auto"/>
            <w:noWrap/>
            <w:vAlign w:val="center"/>
            <w:hideMark/>
          </w:tcPr>
          <w:p w14:paraId="25B1792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60117 ± 3990</w:t>
            </w:r>
          </w:p>
        </w:tc>
        <w:tc>
          <w:tcPr>
            <w:tcW w:w="1392" w:type="dxa"/>
            <w:tcBorders>
              <w:top w:val="nil"/>
              <w:left w:val="nil"/>
              <w:bottom w:val="nil"/>
              <w:right w:val="nil"/>
            </w:tcBorders>
            <w:shd w:val="clear" w:color="auto" w:fill="auto"/>
            <w:noWrap/>
            <w:vAlign w:val="center"/>
            <w:hideMark/>
          </w:tcPr>
          <w:p w14:paraId="2482C02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45739 ± 9525</w:t>
            </w:r>
          </w:p>
        </w:tc>
        <w:tc>
          <w:tcPr>
            <w:tcW w:w="1442" w:type="dxa"/>
            <w:tcBorders>
              <w:top w:val="nil"/>
              <w:left w:val="nil"/>
              <w:bottom w:val="nil"/>
              <w:right w:val="nil"/>
            </w:tcBorders>
            <w:shd w:val="clear" w:color="auto" w:fill="auto"/>
            <w:noWrap/>
            <w:vAlign w:val="center"/>
            <w:hideMark/>
          </w:tcPr>
          <w:p w14:paraId="4711E42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56500 ± 3072</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146B1D3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40335 ± 4502</w:t>
            </w:r>
          </w:p>
        </w:tc>
        <w:tc>
          <w:tcPr>
            <w:tcW w:w="1362" w:type="dxa"/>
            <w:tcBorders>
              <w:top w:val="nil"/>
              <w:left w:val="nil"/>
              <w:bottom w:val="nil"/>
              <w:right w:val="nil"/>
            </w:tcBorders>
            <w:shd w:val="clear" w:color="auto" w:fill="auto"/>
            <w:noWrap/>
            <w:vAlign w:val="center"/>
            <w:hideMark/>
          </w:tcPr>
          <w:p w14:paraId="6C4C876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55799 ± 3471</w:t>
            </w:r>
          </w:p>
        </w:tc>
        <w:tc>
          <w:tcPr>
            <w:tcW w:w="1482" w:type="dxa"/>
            <w:tcBorders>
              <w:top w:val="nil"/>
              <w:left w:val="nil"/>
              <w:bottom w:val="nil"/>
              <w:right w:val="nil"/>
            </w:tcBorders>
            <w:shd w:val="clear" w:color="auto" w:fill="auto"/>
            <w:noWrap/>
            <w:vAlign w:val="center"/>
            <w:hideMark/>
          </w:tcPr>
          <w:p w14:paraId="4EF3F5CD"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45198 ± 7142</w:t>
            </w:r>
          </w:p>
        </w:tc>
      </w:tr>
      <w:tr w:rsidR="00DB0903" w:rsidRPr="005F3A62" w14:paraId="3EC157E7" w14:textId="77777777" w:rsidTr="00DB0903">
        <w:trPr>
          <w:trHeight w:val="370"/>
        </w:trPr>
        <w:tc>
          <w:tcPr>
            <w:tcW w:w="1147" w:type="dxa"/>
            <w:tcBorders>
              <w:top w:val="nil"/>
              <w:left w:val="nil"/>
              <w:bottom w:val="nil"/>
              <w:right w:val="nil"/>
            </w:tcBorders>
            <w:shd w:val="clear" w:color="auto" w:fill="auto"/>
            <w:noWrap/>
            <w:vAlign w:val="center"/>
            <w:hideMark/>
          </w:tcPr>
          <w:p w14:paraId="585B1AD5"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CD105</w:t>
            </w:r>
          </w:p>
        </w:tc>
        <w:tc>
          <w:tcPr>
            <w:tcW w:w="1442" w:type="dxa"/>
            <w:tcBorders>
              <w:top w:val="nil"/>
              <w:left w:val="nil"/>
              <w:bottom w:val="nil"/>
              <w:right w:val="nil"/>
            </w:tcBorders>
            <w:shd w:val="clear" w:color="auto" w:fill="auto"/>
            <w:noWrap/>
            <w:vAlign w:val="center"/>
            <w:hideMark/>
          </w:tcPr>
          <w:p w14:paraId="3A214FF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35682 ± 2623</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2B04D4BA"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21471 ± 3247</w:t>
            </w:r>
          </w:p>
        </w:tc>
        <w:tc>
          <w:tcPr>
            <w:tcW w:w="1442" w:type="dxa"/>
            <w:tcBorders>
              <w:top w:val="nil"/>
              <w:left w:val="nil"/>
              <w:bottom w:val="nil"/>
              <w:right w:val="nil"/>
            </w:tcBorders>
            <w:shd w:val="clear" w:color="auto" w:fill="auto"/>
            <w:noWrap/>
            <w:vAlign w:val="center"/>
            <w:hideMark/>
          </w:tcPr>
          <w:p w14:paraId="7361A6E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34402 ± 2490</w:t>
            </w:r>
          </w:p>
        </w:tc>
        <w:tc>
          <w:tcPr>
            <w:tcW w:w="1392" w:type="dxa"/>
            <w:tcBorders>
              <w:top w:val="nil"/>
              <w:left w:val="nil"/>
              <w:bottom w:val="nil"/>
              <w:right w:val="nil"/>
            </w:tcBorders>
            <w:shd w:val="clear" w:color="auto" w:fill="auto"/>
            <w:noWrap/>
            <w:vAlign w:val="center"/>
            <w:hideMark/>
          </w:tcPr>
          <w:p w14:paraId="044DDD9E"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29665 ± 6032</w:t>
            </w:r>
          </w:p>
        </w:tc>
        <w:tc>
          <w:tcPr>
            <w:tcW w:w="1442" w:type="dxa"/>
            <w:tcBorders>
              <w:top w:val="nil"/>
              <w:left w:val="nil"/>
              <w:bottom w:val="nil"/>
              <w:right w:val="nil"/>
            </w:tcBorders>
            <w:shd w:val="clear" w:color="auto" w:fill="auto"/>
            <w:noWrap/>
            <w:vAlign w:val="center"/>
            <w:hideMark/>
          </w:tcPr>
          <w:p w14:paraId="3A3BB244"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41171 ± 3118</w:t>
            </w:r>
          </w:p>
        </w:tc>
        <w:tc>
          <w:tcPr>
            <w:tcW w:w="1392" w:type="dxa"/>
            <w:tcBorders>
              <w:top w:val="nil"/>
              <w:left w:val="nil"/>
              <w:bottom w:val="nil"/>
              <w:right w:val="nil"/>
            </w:tcBorders>
            <w:shd w:val="clear" w:color="auto" w:fill="auto"/>
            <w:noWrap/>
            <w:vAlign w:val="center"/>
            <w:hideMark/>
          </w:tcPr>
          <w:p w14:paraId="1F32B99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30525 ± 5609</w:t>
            </w:r>
          </w:p>
        </w:tc>
        <w:tc>
          <w:tcPr>
            <w:tcW w:w="1362" w:type="dxa"/>
            <w:tcBorders>
              <w:top w:val="nil"/>
              <w:left w:val="nil"/>
              <w:bottom w:val="nil"/>
              <w:right w:val="nil"/>
            </w:tcBorders>
            <w:shd w:val="clear" w:color="auto" w:fill="auto"/>
            <w:noWrap/>
            <w:vAlign w:val="center"/>
            <w:hideMark/>
          </w:tcPr>
          <w:p w14:paraId="7805A18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30431 ± 2471</w:t>
            </w:r>
          </w:p>
        </w:tc>
        <w:tc>
          <w:tcPr>
            <w:tcW w:w="1482" w:type="dxa"/>
            <w:tcBorders>
              <w:top w:val="nil"/>
              <w:left w:val="nil"/>
              <w:bottom w:val="nil"/>
              <w:right w:val="nil"/>
            </w:tcBorders>
            <w:shd w:val="clear" w:color="auto" w:fill="auto"/>
            <w:noWrap/>
            <w:vAlign w:val="center"/>
            <w:hideMark/>
          </w:tcPr>
          <w:p w14:paraId="0B11A3B0"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24260 ± 3466</w:t>
            </w:r>
          </w:p>
        </w:tc>
      </w:tr>
      <w:tr w:rsidR="00DB0903" w:rsidRPr="005F3A62" w14:paraId="1898036C" w14:textId="77777777" w:rsidTr="00DB0903">
        <w:trPr>
          <w:trHeight w:val="370"/>
        </w:trPr>
        <w:tc>
          <w:tcPr>
            <w:tcW w:w="1147" w:type="dxa"/>
            <w:tcBorders>
              <w:top w:val="nil"/>
              <w:left w:val="nil"/>
              <w:bottom w:val="nil"/>
              <w:right w:val="nil"/>
            </w:tcBorders>
            <w:shd w:val="clear" w:color="auto" w:fill="auto"/>
            <w:noWrap/>
            <w:vAlign w:val="center"/>
            <w:hideMark/>
          </w:tcPr>
          <w:p w14:paraId="1A55FEE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CD146</w:t>
            </w:r>
          </w:p>
        </w:tc>
        <w:tc>
          <w:tcPr>
            <w:tcW w:w="1442" w:type="dxa"/>
            <w:tcBorders>
              <w:top w:val="nil"/>
              <w:left w:val="nil"/>
              <w:bottom w:val="nil"/>
              <w:right w:val="nil"/>
            </w:tcBorders>
            <w:shd w:val="clear" w:color="auto" w:fill="auto"/>
            <w:noWrap/>
            <w:vAlign w:val="center"/>
            <w:hideMark/>
          </w:tcPr>
          <w:p w14:paraId="7020B06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4345 ± 534</w:t>
            </w:r>
            <w:r w:rsidRPr="00DB0903">
              <w:rPr>
                <w:rFonts w:ascii="Book Antiqua" w:eastAsia="宋体" w:hAnsi="Book Antiqua" w:cs="宋体"/>
                <w:color w:val="000000"/>
                <w:vertAlign w:val="superscript"/>
                <w:lang w:eastAsia="zh-CN"/>
              </w:rPr>
              <w:t>1</w:t>
            </w:r>
          </w:p>
        </w:tc>
        <w:tc>
          <w:tcPr>
            <w:tcW w:w="1392" w:type="dxa"/>
            <w:tcBorders>
              <w:top w:val="nil"/>
              <w:left w:val="nil"/>
              <w:bottom w:val="nil"/>
              <w:right w:val="nil"/>
            </w:tcBorders>
            <w:shd w:val="clear" w:color="auto" w:fill="auto"/>
            <w:noWrap/>
            <w:vAlign w:val="center"/>
            <w:hideMark/>
          </w:tcPr>
          <w:p w14:paraId="311CE42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1807 ± 482</w:t>
            </w:r>
          </w:p>
        </w:tc>
        <w:tc>
          <w:tcPr>
            <w:tcW w:w="1442" w:type="dxa"/>
            <w:tcBorders>
              <w:top w:val="nil"/>
              <w:left w:val="nil"/>
              <w:bottom w:val="nil"/>
              <w:right w:val="nil"/>
            </w:tcBorders>
            <w:shd w:val="clear" w:color="auto" w:fill="auto"/>
            <w:noWrap/>
            <w:vAlign w:val="center"/>
            <w:hideMark/>
          </w:tcPr>
          <w:p w14:paraId="3C6A23A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3546 ± 497</w:t>
            </w:r>
          </w:p>
        </w:tc>
        <w:tc>
          <w:tcPr>
            <w:tcW w:w="1392" w:type="dxa"/>
            <w:tcBorders>
              <w:top w:val="nil"/>
              <w:left w:val="nil"/>
              <w:bottom w:val="nil"/>
              <w:right w:val="nil"/>
            </w:tcBorders>
            <w:shd w:val="clear" w:color="auto" w:fill="auto"/>
            <w:noWrap/>
            <w:vAlign w:val="center"/>
            <w:hideMark/>
          </w:tcPr>
          <w:p w14:paraId="4EE6BC4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3124 ± 688</w:t>
            </w:r>
          </w:p>
        </w:tc>
        <w:tc>
          <w:tcPr>
            <w:tcW w:w="1442" w:type="dxa"/>
            <w:tcBorders>
              <w:top w:val="nil"/>
              <w:left w:val="nil"/>
              <w:bottom w:val="nil"/>
              <w:right w:val="nil"/>
            </w:tcBorders>
            <w:shd w:val="clear" w:color="auto" w:fill="auto"/>
            <w:noWrap/>
            <w:vAlign w:val="center"/>
            <w:hideMark/>
          </w:tcPr>
          <w:p w14:paraId="04D2886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3762 ± 479</w:t>
            </w:r>
          </w:p>
        </w:tc>
        <w:tc>
          <w:tcPr>
            <w:tcW w:w="1392" w:type="dxa"/>
            <w:tcBorders>
              <w:top w:val="nil"/>
              <w:left w:val="nil"/>
              <w:bottom w:val="nil"/>
              <w:right w:val="nil"/>
            </w:tcBorders>
            <w:shd w:val="clear" w:color="auto" w:fill="auto"/>
            <w:noWrap/>
            <w:vAlign w:val="center"/>
            <w:hideMark/>
          </w:tcPr>
          <w:p w14:paraId="1BC79443"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2378 ± 707</w:t>
            </w:r>
          </w:p>
        </w:tc>
        <w:tc>
          <w:tcPr>
            <w:tcW w:w="1362" w:type="dxa"/>
            <w:tcBorders>
              <w:top w:val="nil"/>
              <w:left w:val="nil"/>
              <w:bottom w:val="nil"/>
              <w:right w:val="nil"/>
            </w:tcBorders>
            <w:shd w:val="clear" w:color="auto" w:fill="auto"/>
            <w:noWrap/>
            <w:vAlign w:val="center"/>
            <w:hideMark/>
          </w:tcPr>
          <w:p w14:paraId="528F94B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3137 ± 387</w:t>
            </w:r>
          </w:p>
        </w:tc>
        <w:tc>
          <w:tcPr>
            <w:tcW w:w="1482" w:type="dxa"/>
            <w:tcBorders>
              <w:top w:val="nil"/>
              <w:left w:val="nil"/>
              <w:bottom w:val="nil"/>
              <w:right w:val="nil"/>
            </w:tcBorders>
            <w:shd w:val="clear" w:color="auto" w:fill="auto"/>
            <w:noWrap/>
            <w:vAlign w:val="center"/>
            <w:hideMark/>
          </w:tcPr>
          <w:p w14:paraId="6948600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3463 ± 539</w:t>
            </w:r>
          </w:p>
        </w:tc>
      </w:tr>
      <w:tr w:rsidR="00DB0903" w:rsidRPr="005F3A62" w14:paraId="5FE7E4EC" w14:textId="77777777" w:rsidTr="00DB0903">
        <w:trPr>
          <w:trHeight w:val="310"/>
        </w:trPr>
        <w:tc>
          <w:tcPr>
            <w:tcW w:w="1147" w:type="dxa"/>
            <w:tcBorders>
              <w:top w:val="nil"/>
              <w:left w:val="nil"/>
              <w:bottom w:val="nil"/>
              <w:right w:val="nil"/>
            </w:tcBorders>
            <w:shd w:val="clear" w:color="auto" w:fill="auto"/>
            <w:noWrap/>
            <w:vAlign w:val="center"/>
            <w:hideMark/>
          </w:tcPr>
          <w:p w14:paraId="1AC7FFC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CD274</w:t>
            </w:r>
          </w:p>
        </w:tc>
        <w:tc>
          <w:tcPr>
            <w:tcW w:w="1442" w:type="dxa"/>
            <w:tcBorders>
              <w:top w:val="nil"/>
              <w:left w:val="nil"/>
              <w:bottom w:val="nil"/>
              <w:right w:val="nil"/>
            </w:tcBorders>
            <w:shd w:val="clear" w:color="auto" w:fill="auto"/>
            <w:noWrap/>
            <w:vAlign w:val="center"/>
            <w:hideMark/>
          </w:tcPr>
          <w:p w14:paraId="05AC6251"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293 ± 37</w:t>
            </w:r>
          </w:p>
        </w:tc>
        <w:tc>
          <w:tcPr>
            <w:tcW w:w="1392" w:type="dxa"/>
            <w:tcBorders>
              <w:top w:val="nil"/>
              <w:left w:val="nil"/>
              <w:bottom w:val="nil"/>
              <w:right w:val="nil"/>
            </w:tcBorders>
            <w:shd w:val="clear" w:color="auto" w:fill="auto"/>
            <w:noWrap/>
            <w:vAlign w:val="center"/>
            <w:hideMark/>
          </w:tcPr>
          <w:p w14:paraId="41447BEB" w14:textId="77777777" w:rsidR="00DB0903" w:rsidRPr="00DB0903" w:rsidRDefault="00DB0903" w:rsidP="005F3A62">
            <w:pPr>
              <w:spacing w:line="360" w:lineRule="auto"/>
              <w:jc w:val="both"/>
              <w:rPr>
                <w:rFonts w:ascii="Book Antiqua" w:eastAsia="宋体" w:hAnsi="Book Antiqua" w:cs="宋体"/>
                <w:color w:val="000000"/>
                <w:lang w:eastAsia="zh-CN"/>
              </w:rPr>
            </w:pPr>
          </w:p>
        </w:tc>
        <w:tc>
          <w:tcPr>
            <w:tcW w:w="1442" w:type="dxa"/>
            <w:tcBorders>
              <w:top w:val="nil"/>
              <w:left w:val="nil"/>
              <w:bottom w:val="nil"/>
              <w:right w:val="nil"/>
            </w:tcBorders>
            <w:shd w:val="clear" w:color="auto" w:fill="auto"/>
            <w:noWrap/>
            <w:vAlign w:val="center"/>
            <w:hideMark/>
          </w:tcPr>
          <w:p w14:paraId="7B52AC93"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261 ± 38</w:t>
            </w:r>
          </w:p>
        </w:tc>
        <w:tc>
          <w:tcPr>
            <w:tcW w:w="1392" w:type="dxa"/>
            <w:tcBorders>
              <w:top w:val="nil"/>
              <w:left w:val="nil"/>
              <w:bottom w:val="nil"/>
              <w:right w:val="nil"/>
            </w:tcBorders>
            <w:shd w:val="clear" w:color="auto" w:fill="auto"/>
            <w:noWrap/>
            <w:vAlign w:val="center"/>
            <w:hideMark/>
          </w:tcPr>
          <w:p w14:paraId="2DB38B2D"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227 ± 204</w:t>
            </w:r>
          </w:p>
        </w:tc>
        <w:tc>
          <w:tcPr>
            <w:tcW w:w="1442" w:type="dxa"/>
            <w:tcBorders>
              <w:top w:val="nil"/>
              <w:left w:val="nil"/>
              <w:bottom w:val="nil"/>
              <w:right w:val="nil"/>
            </w:tcBorders>
            <w:shd w:val="clear" w:color="auto" w:fill="auto"/>
            <w:noWrap/>
            <w:vAlign w:val="center"/>
            <w:hideMark/>
          </w:tcPr>
          <w:p w14:paraId="5BEEF5E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400 ± 104</w:t>
            </w:r>
          </w:p>
        </w:tc>
        <w:tc>
          <w:tcPr>
            <w:tcW w:w="1392" w:type="dxa"/>
            <w:tcBorders>
              <w:top w:val="nil"/>
              <w:left w:val="nil"/>
              <w:bottom w:val="nil"/>
              <w:right w:val="nil"/>
            </w:tcBorders>
            <w:shd w:val="clear" w:color="auto" w:fill="auto"/>
            <w:noWrap/>
            <w:vAlign w:val="center"/>
            <w:hideMark/>
          </w:tcPr>
          <w:p w14:paraId="795D1787"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304 ± 219</w:t>
            </w:r>
          </w:p>
        </w:tc>
        <w:tc>
          <w:tcPr>
            <w:tcW w:w="1362" w:type="dxa"/>
            <w:tcBorders>
              <w:top w:val="nil"/>
              <w:left w:val="nil"/>
              <w:bottom w:val="nil"/>
              <w:right w:val="nil"/>
            </w:tcBorders>
            <w:shd w:val="clear" w:color="auto" w:fill="auto"/>
            <w:noWrap/>
            <w:vAlign w:val="center"/>
            <w:hideMark/>
          </w:tcPr>
          <w:p w14:paraId="035C8A1C"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341 ± 54</w:t>
            </w:r>
          </w:p>
        </w:tc>
        <w:tc>
          <w:tcPr>
            <w:tcW w:w="1482" w:type="dxa"/>
            <w:tcBorders>
              <w:top w:val="nil"/>
              <w:left w:val="nil"/>
              <w:bottom w:val="nil"/>
              <w:right w:val="nil"/>
            </w:tcBorders>
            <w:shd w:val="clear" w:color="auto" w:fill="auto"/>
            <w:noWrap/>
            <w:vAlign w:val="center"/>
            <w:hideMark/>
          </w:tcPr>
          <w:p w14:paraId="102B1596"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322 ± 81</w:t>
            </w:r>
          </w:p>
        </w:tc>
      </w:tr>
      <w:tr w:rsidR="00DB0903" w:rsidRPr="005F3A62" w14:paraId="4531755B" w14:textId="77777777" w:rsidTr="00DB0903">
        <w:trPr>
          <w:trHeight w:val="320"/>
        </w:trPr>
        <w:tc>
          <w:tcPr>
            <w:tcW w:w="1147" w:type="dxa"/>
            <w:tcBorders>
              <w:top w:val="nil"/>
              <w:left w:val="nil"/>
              <w:bottom w:val="single" w:sz="4" w:space="0" w:color="auto"/>
              <w:right w:val="nil"/>
            </w:tcBorders>
            <w:shd w:val="clear" w:color="auto" w:fill="auto"/>
            <w:noWrap/>
            <w:vAlign w:val="center"/>
            <w:hideMark/>
          </w:tcPr>
          <w:p w14:paraId="5E460BD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%CD54</w:t>
            </w:r>
          </w:p>
        </w:tc>
        <w:tc>
          <w:tcPr>
            <w:tcW w:w="1442" w:type="dxa"/>
            <w:tcBorders>
              <w:top w:val="nil"/>
              <w:left w:val="nil"/>
              <w:bottom w:val="single" w:sz="4" w:space="0" w:color="auto"/>
              <w:right w:val="nil"/>
            </w:tcBorders>
            <w:shd w:val="clear" w:color="auto" w:fill="auto"/>
            <w:noWrap/>
            <w:vAlign w:val="center"/>
            <w:hideMark/>
          </w:tcPr>
          <w:p w14:paraId="4042578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56 ± 3</w:t>
            </w:r>
          </w:p>
        </w:tc>
        <w:tc>
          <w:tcPr>
            <w:tcW w:w="1392" w:type="dxa"/>
            <w:tcBorders>
              <w:top w:val="nil"/>
              <w:left w:val="nil"/>
              <w:bottom w:val="single" w:sz="4" w:space="0" w:color="auto"/>
              <w:right w:val="nil"/>
            </w:tcBorders>
            <w:shd w:val="clear" w:color="auto" w:fill="auto"/>
            <w:noWrap/>
            <w:vAlign w:val="center"/>
            <w:hideMark/>
          </w:tcPr>
          <w:p w14:paraId="4C25D1DB"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50 ± 9</w:t>
            </w:r>
          </w:p>
        </w:tc>
        <w:tc>
          <w:tcPr>
            <w:tcW w:w="1442" w:type="dxa"/>
            <w:tcBorders>
              <w:top w:val="nil"/>
              <w:left w:val="nil"/>
              <w:bottom w:val="single" w:sz="4" w:space="0" w:color="auto"/>
              <w:right w:val="nil"/>
            </w:tcBorders>
            <w:shd w:val="clear" w:color="auto" w:fill="auto"/>
            <w:noWrap/>
            <w:vAlign w:val="center"/>
            <w:hideMark/>
          </w:tcPr>
          <w:p w14:paraId="61F08E4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57 ± 4</w:t>
            </w:r>
          </w:p>
        </w:tc>
        <w:tc>
          <w:tcPr>
            <w:tcW w:w="1392" w:type="dxa"/>
            <w:tcBorders>
              <w:top w:val="nil"/>
              <w:left w:val="nil"/>
              <w:bottom w:val="single" w:sz="4" w:space="0" w:color="auto"/>
              <w:right w:val="nil"/>
            </w:tcBorders>
            <w:shd w:val="clear" w:color="auto" w:fill="auto"/>
            <w:noWrap/>
            <w:vAlign w:val="center"/>
            <w:hideMark/>
          </w:tcPr>
          <w:p w14:paraId="648F442F"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42 ± 8</w:t>
            </w:r>
          </w:p>
        </w:tc>
        <w:tc>
          <w:tcPr>
            <w:tcW w:w="1442" w:type="dxa"/>
            <w:tcBorders>
              <w:top w:val="nil"/>
              <w:left w:val="nil"/>
              <w:bottom w:val="single" w:sz="4" w:space="0" w:color="auto"/>
              <w:right w:val="nil"/>
            </w:tcBorders>
            <w:shd w:val="clear" w:color="auto" w:fill="auto"/>
            <w:noWrap/>
            <w:vAlign w:val="center"/>
            <w:hideMark/>
          </w:tcPr>
          <w:p w14:paraId="6737ABB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66 ± 3</w:t>
            </w:r>
          </w:p>
        </w:tc>
        <w:tc>
          <w:tcPr>
            <w:tcW w:w="1392" w:type="dxa"/>
            <w:tcBorders>
              <w:top w:val="nil"/>
              <w:left w:val="nil"/>
              <w:bottom w:val="single" w:sz="4" w:space="0" w:color="auto"/>
              <w:right w:val="nil"/>
            </w:tcBorders>
            <w:shd w:val="clear" w:color="auto" w:fill="auto"/>
            <w:noWrap/>
            <w:vAlign w:val="center"/>
            <w:hideMark/>
          </w:tcPr>
          <w:p w14:paraId="5DC39A3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55 ± 8</w:t>
            </w:r>
          </w:p>
        </w:tc>
        <w:tc>
          <w:tcPr>
            <w:tcW w:w="1362" w:type="dxa"/>
            <w:tcBorders>
              <w:top w:val="nil"/>
              <w:left w:val="nil"/>
              <w:bottom w:val="single" w:sz="4" w:space="0" w:color="auto"/>
              <w:right w:val="nil"/>
            </w:tcBorders>
            <w:shd w:val="clear" w:color="auto" w:fill="auto"/>
            <w:noWrap/>
            <w:vAlign w:val="center"/>
            <w:hideMark/>
          </w:tcPr>
          <w:p w14:paraId="34003128"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89 ± 2</w:t>
            </w:r>
          </w:p>
        </w:tc>
        <w:tc>
          <w:tcPr>
            <w:tcW w:w="1482" w:type="dxa"/>
            <w:tcBorders>
              <w:top w:val="nil"/>
              <w:left w:val="nil"/>
              <w:bottom w:val="single" w:sz="4" w:space="0" w:color="auto"/>
              <w:right w:val="nil"/>
            </w:tcBorders>
            <w:shd w:val="clear" w:color="auto" w:fill="auto"/>
            <w:noWrap/>
            <w:vAlign w:val="center"/>
            <w:hideMark/>
          </w:tcPr>
          <w:p w14:paraId="066AAB12" w14:textId="77777777" w:rsidR="00DB0903" w:rsidRPr="00DB0903" w:rsidRDefault="00DB0903" w:rsidP="005F3A62">
            <w:pPr>
              <w:spacing w:line="360" w:lineRule="auto"/>
              <w:jc w:val="both"/>
              <w:rPr>
                <w:rFonts w:ascii="Book Antiqua" w:eastAsia="宋体" w:hAnsi="Book Antiqua" w:cs="宋体"/>
                <w:color w:val="000000"/>
                <w:lang w:eastAsia="zh-CN"/>
              </w:rPr>
            </w:pPr>
            <w:r w:rsidRPr="00DB0903">
              <w:rPr>
                <w:rFonts w:ascii="Book Antiqua" w:eastAsia="宋体" w:hAnsi="Book Antiqua" w:cs="宋体"/>
                <w:color w:val="000000"/>
                <w:lang w:eastAsia="zh-CN"/>
              </w:rPr>
              <w:t>93 ± 4</w:t>
            </w:r>
          </w:p>
        </w:tc>
      </w:tr>
    </w:tbl>
    <w:p w14:paraId="156FF728" w14:textId="1DEFE2A4" w:rsidR="00496410" w:rsidRPr="005F3A62" w:rsidRDefault="00496410" w:rsidP="005F3A62">
      <w:pPr>
        <w:spacing w:line="360" w:lineRule="auto"/>
        <w:jc w:val="both"/>
        <w:rPr>
          <w:rFonts w:ascii="Book Antiqua" w:hAnsi="Book Antiqua" w:cs="Book Antiqua"/>
          <w:color w:val="000000"/>
          <w:lang w:eastAsia="zh-CN"/>
        </w:rPr>
      </w:pPr>
      <w:r w:rsidRPr="005F3A62">
        <w:rPr>
          <w:rStyle w:val="tlid-translation"/>
          <w:rFonts w:ascii="Book Antiqua" w:hAnsi="Book Antiqua" w:cs="Book Antiqua"/>
          <w:color w:val="000000"/>
          <w:vertAlign w:val="superscript"/>
          <w:lang w:eastAsia="zh-CN"/>
        </w:rPr>
        <w:t>1</w:t>
      </w:r>
      <w:r w:rsidRPr="005F3A62">
        <w:rPr>
          <w:rStyle w:val="tlid-translation"/>
          <w:rFonts w:ascii="Book Antiqua" w:eastAsia="Book Antiqua" w:hAnsi="Book Antiqua" w:cs="Book Antiqua"/>
          <w:color w:val="000000"/>
        </w:rPr>
        <w:t>Significant differences between effective and ineffective samples</w:t>
      </w:r>
      <w:r w:rsidRPr="005F3A62">
        <w:rPr>
          <w:rStyle w:val="tlid-translation"/>
          <w:rFonts w:ascii="Book Antiqua" w:hAnsi="Book Antiqua" w:cs="Book Antiqua"/>
          <w:color w:val="000000"/>
          <w:lang w:eastAsia="zh-CN"/>
        </w:rPr>
        <w:t xml:space="preserve">. </w:t>
      </w:r>
      <w:r w:rsidRPr="005F3A62">
        <w:rPr>
          <w:rStyle w:val="tlid-translation"/>
          <w:rFonts w:ascii="Book Antiqua" w:eastAsia="Book Antiqua" w:hAnsi="Book Antiqua" w:cs="Book Antiqua"/>
          <w:color w:val="000000"/>
        </w:rPr>
        <w:t>MFI</w:t>
      </w:r>
      <w:r w:rsidRPr="005F3A62">
        <w:rPr>
          <w:rStyle w:val="tlid-translation"/>
          <w:rFonts w:ascii="Book Antiqua" w:hAnsi="Book Antiqua" w:cs="Book Antiqua"/>
          <w:color w:val="000000"/>
          <w:lang w:eastAsia="zh-CN"/>
        </w:rPr>
        <w:t>:</w:t>
      </w:r>
      <w:r w:rsidRPr="005F3A62">
        <w:rPr>
          <w:rStyle w:val="tlid-translation"/>
          <w:rFonts w:ascii="Book Antiqua" w:eastAsia="Book Antiqua" w:hAnsi="Book Antiqua" w:cs="Book Antiqua"/>
          <w:color w:val="000000"/>
        </w:rPr>
        <w:t xml:space="preserve"> </w:t>
      </w:r>
      <w:r w:rsidRPr="005F3A62">
        <w:rPr>
          <w:rStyle w:val="tlid-translation"/>
          <w:rFonts w:ascii="Book Antiqua" w:eastAsia="Book Antiqua" w:hAnsi="Book Antiqua" w:cs="Book Antiqua"/>
          <w:caps/>
          <w:color w:val="000000"/>
        </w:rPr>
        <w:t>m</w:t>
      </w:r>
      <w:r w:rsidRPr="005F3A62">
        <w:rPr>
          <w:rStyle w:val="tlid-translation"/>
          <w:rFonts w:ascii="Book Antiqua" w:eastAsia="Book Antiqua" w:hAnsi="Book Antiqua" w:cs="Book Antiqua"/>
          <w:color w:val="000000"/>
        </w:rPr>
        <w:t>ean fluorescence intensity</w:t>
      </w:r>
      <w:r w:rsidRPr="005F3A62">
        <w:rPr>
          <w:rStyle w:val="tlid-translation"/>
          <w:rFonts w:ascii="Book Antiqua" w:hAnsi="Book Antiqua" w:cs="Book Antiqua"/>
          <w:color w:val="000000"/>
          <w:lang w:eastAsia="zh-CN"/>
        </w:rPr>
        <w:t xml:space="preserve">; MSC: </w:t>
      </w:r>
      <w:r w:rsidR="004170D7">
        <w:rPr>
          <w:rStyle w:val="tlid-translation"/>
          <w:rFonts w:ascii="Book Antiqua" w:hAnsi="Book Antiqua" w:cs="Book Antiqua"/>
          <w:color w:val="000000"/>
          <w:lang w:eastAsia="zh-CN"/>
        </w:rPr>
        <w:t xml:space="preserve">Multipotent </w:t>
      </w:r>
      <w:r w:rsidR="004170D7">
        <w:rPr>
          <w:rFonts w:ascii="Book Antiqua" w:hAnsi="Book Antiqua"/>
          <w:color w:val="000000"/>
          <w:lang w:eastAsia="zh-CN"/>
        </w:rPr>
        <w:t>m</w:t>
      </w:r>
      <w:r w:rsidR="004170D7" w:rsidRPr="005F3A62">
        <w:rPr>
          <w:rFonts w:ascii="Book Antiqua" w:hAnsi="Book Antiqua"/>
          <w:color w:val="000000"/>
          <w:lang w:eastAsia="zh-CN"/>
        </w:rPr>
        <w:t xml:space="preserve">esenchymal </w:t>
      </w:r>
      <w:r w:rsidRPr="005F3A62">
        <w:rPr>
          <w:rFonts w:ascii="Book Antiqua" w:hAnsi="Book Antiqua"/>
          <w:color w:val="000000"/>
          <w:lang w:eastAsia="zh-CN"/>
        </w:rPr>
        <w:t xml:space="preserve">stromal cell; </w:t>
      </w:r>
      <w:r w:rsidRPr="005F3A62">
        <w:rPr>
          <w:rFonts w:ascii="Book Antiqua" w:hAnsi="Book Antiqua" w:cs="Book Antiqua"/>
          <w:color w:val="000000"/>
          <w:lang w:eastAsia="zh-CN"/>
        </w:rPr>
        <w:t>IL</w:t>
      </w:r>
      <w:r w:rsidR="00AE211F" w:rsidRPr="00AE211F">
        <w:rPr>
          <w:rStyle w:val="tlid-translation"/>
          <w:rFonts w:ascii="Book Antiqua" w:eastAsia="Book Antiqua" w:hAnsi="Book Antiqua" w:cs="Book Antiqua"/>
          <w:color w:val="000000"/>
        </w:rPr>
        <w:t>1</w:t>
      </w:r>
      <w:r w:rsidR="0060185D" w:rsidRPr="005F3A62">
        <w:rPr>
          <w:rStyle w:val="tlid-translation"/>
          <w:rFonts w:ascii="Book Antiqua" w:eastAsia="Book Antiqua" w:hAnsi="Book Antiqua" w:cs="Book Antiqua"/>
          <w:color w:val="000000"/>
        </w:rPr>
        <w:t>β</w:t>
      </w:r>
      <w:r w:rsidRPr="005F3A62">
        <w:rPr>
          <w:rFonts w:ascii="Book Antiqua" w:hAnsi="Book Antiqua" w:cs="Book Antiqua"/>
          <w:color w:val="000000"/>
          <w:lang w:eastAsia="zh-CN"/>
        </w:rPr>
        <w:t xml:space="preserve">: </w:t>
      </w:r>
      <w:r w:rsidRPr="005F3A62">
        <w:rPr>
          <w:rStyle w:val="tlid-translation"/>
          <w:rFonts w:ascii="Book Antiqua" w:eastAsia="Book Antiqua" w:hAnsi="Book Antiqua" w:cs="Book Antiqua"/>
          <w:caps/>
          <w:color w:val="000000"/>
        </w:rPr>
        <w:t>i</w:t>
      </w:r>
      <w:r w:rsidRPr="005F3A62">
        <w:rPr>
          <w:rStyle w:val="tlid-translation"/>
          <w:rFonts w:ascii="Book Antiqua" w:eastAsia="Book Antiqua" w:hAnsi="Book Antiqua" w:cs="Book Antiqua"/>
          <w:color w:val="000000"/>
        </w:rPr>
        <w:t>nterleukin</w:t>
      </w:r>
      <w:r w:rsidR="004170D7">
        <w:rPr>
          <w:rStyle w:val="tlid-translation"/>
          <w:rFonts w:ascii="Book Antiqua" w:eastAsia="Book Antiqua" w:hAnsi="Book Antiqua" w:cs="Book Antiqua"/>
          <w:color w:val="000000"/>
        </w:rPr>
        <w:t xml:space="preserve"> 1</w:t>
      </w:r>
      <w:r w:rsidR="0060185D" w:rsidRPr="005F3A62">
        <w:rPr>
          <w:rStyle w:val="tlid-translation"/>
          <w:rFonts w:ascii="Book Antiqua" w:eastAsia="Book Antiqua" w:hAnsi="Book Antiqua" w:cs="Book Antiqua"/>
          <w:color w:val="000000"/>
        </w:rPr>
        <w:t>β</w:t>
      </w:r>
      <w:r w:rsidRPr="005F3A62">
        <w:rPr>
          <w:rStyle w:val="tlid-translation"/>
          <w:rFonts w:ascii="Book Antiqua" w:hAnsi="Book Antiqua" w:cs="Book Antiqua"/>
          <w:color w:val="000000"/>
          <w:lang w:eastAsia="zh-CN"/>
        </w:rPr>
        <w:t>;</w:t>
      </w:r>
      <w:r w:rsidRPr="005F3A62">
        <w:rPr>
          <w:rFonts w:ascii="Book Antiqua" w:hAnsi="Book Antiqua" w:cs="Book Antiqua"/>
          <w:color w:val="000000"/>
          <w:lang w:eastAsia="zh-CN"/>
        </w:rPr>
        <w:t xml:space="preserve"> </w:t>
      </w:r>
      <w:proofErr w:type="spellStart"/>
      <w:r w:rsidRPr="005F3A62">
        <w:rPr>
          <w:rFonts w:ascii="Book Antiqua" w:hAnsi="Book Antiqua" w:cs="Book Antiqua"/>
          <w:color w:val="000000"/>
          <w:lang w:eastAsia="zh-CN"/>
        </w:rPr>
        <w:t>IFN</w:t>
      </w:r>
      <w:r w:rsidR="00AE211F" w:rsidRPr="00AE211F">
        <w:rPr>
          <w:rFonts w:ascii="Book Antiqua" w:eastAsia="宋体" w:hAnsi="Book Antiqua" w:cs="Book Antiqua"/>
          <w:color w:val="000000"/>
          <w:lang w:eastAsia="zh-CN"/>
        </w:rPr>
        <w:t>γ</w:t>
      </w:r>
      <w:proofErr w:type="spellEnd"/>
      <w:r w:rsidRPr="005F3A62">
        <w:rPr>
          <w:rFonts w:ascii="Book Antiqua" w:hAnsi="Book Antiqua" w:cs="Book Antiqua"/>
          <w:color w:val="000000"/>
          <w:lang w:eastAsia="zh-CN"/>
        </w:rPr>
        <w:t xml:space="preserve">: </w:t>
      </w:r>
      <w:r w:rsidRPr="005F3A62">
        <w:rPr>
          <w:rStyle w:val="tlid-translation"/>
          <w:rFonts w:ascii="Book Antiqua" w:eastAsia="Book Antiqua" w:hAnsi="Book Antiqua" w:cs="Book Antiqua"/>
          <w:caps/>
          <w:color w:val="000000"/>
        </w:rPr>
        <w:t>i</w:t>
      </w:r>
      <w:r w:rsidRPr="005F3A62">
        <w:rPr>
          <w:rStyle w:val="tlid-translation"/>
          <w:rFonts w:ascii="Book Antiqua" w:eastAsia="Book Antiqua" w:hAnsi="Book Antiqua" w:cs="Book Antiqua"/>
          <w:color w:val="000000"/>
        </w:rPr>
        <w:t>nterferon</w:t>
      </w:r>
      <w:r w:rsidR="004170D7">
        <w:rPr>
          <w:rStyle w:val="tlid-translation"/>
          <w:rFonts w:ascii="Book Antiqua" w:eastAsia="Book Antiqua" w:hAnsi="Book Antiqua" w:cs="Book Antiqua"/>
          <w:color w:val="000000"/>
        </w:rPr>
        <w:t xml:space="preserve"> gamma</w:t>
      </w:r>
      <w:r w:rsidRPr="005F3A62">
        <w:rPr>
          <w:rStyle w:val="tlid-translation"/>
          <w:rFonts w:ascii="Book Antiqua" w:hAnsi="Book Antiqua" w:cs="Book Antiqua"/>
          <w:color w:val="000000"/>
          <w:lang w:eastAsia="zh-CN"/>
        </w:rPr>
        <w:t>;</w:t>
      </w:r>
      <w:r w:rsidRPr="005F3A62">
        <w:rPr>
          <w:rFonts w:ascii="Book Antiqua" w:hAnsi="Book Antiqua" w:cs="Book Antiqua"/>
          <w:color w:val="000000"/>
          <w:lang w:eastAsia="zh-CN"/>
        </w:rPr>
        <w:t xml:space="preserve"> TNF</w:t>
      </w:r>
      <w:r w:rsidR="00AE211F" w:rsidRPr="00AE211F">
        <w:rPr>
          <w:rFonts w:ascii="Book Antiqua" w:eastAsia="宋体" w:hAnsi="Book Antiqua" w:cs="Book Antiqua"/>
          <w:color w:val="000000"/>
          <w:lang w:eastAsia="zh-CN"/>
        </w:rPr>
        <w:t>α</w:t>
      </w:r>
      <w:r w:rsidRPr="005F3A62">
        <w:rPr>
          <w:rFonts w:ascii="Book Antiqua" w:hAnsi="Book Antiqua" w:cs="Book Antiqua"/>
          <w:color w:val="000000"/>
          <w:lang w:eastAsia="zh-CN"/>
        </w:rPr>
        <w:t xml:space="preserve">: </w:t>
      </w:r>
      <w:proofErr w:type="spellStart"/>
      <w:r w:rsidRPr="005F3A62">
        <w:rPr>
          <w:rFonts w:ascii="Book Antiqua" w:hAnsi="Book Antiqua" w:cs="Book Antiqua"/>
          <w:caps/>
          <w:color w:val="000000"/>
          <w:lang w:eastAsia="zh-CN"/>
        </w:rPr>
        <w:t>t</w:t>
      </w:r>
      <w:r w:rsidRPr="005F3A62">
        <w:rPr>
          <w:rFonts w:ascii="Book Antiqua" w:hAnsi="Book Antiqua" w:cs="Book Antiqua"/>
          <w:color w:val="000000"/>
          <w:lang w:eastAsia="zh-CN"/>
        </w:rPr>
        <w:t>umour</w:t>
      </w:r>
      <w:proofErr w:type="spellEnd"/>
      <w:r w:rsidRPr="005F3A62">
        <w:rPr>
          <w:rFonts w:ascii="Book Antiqua" w:hAnsi="Book Antiqua" w:cs="Book Antiqua"/>
          <w:color w:val="000000"/>
          <w:lang w:eastAsia="zh-CN"/>
        </w:rPr>
        <w:t xml:space="preserve"> necrosis factor</w:t>
      </w:r>
      <w:r w:rsidR="004170D7">
        <w:rPr>
          <w:rFonts w:ascii="Book Antiqua" w:hAnsi="Book Antiqua" w:cs="Book Antiqua"/>
          <w:color w:val="000000"/>
          <w:lang w:eastAsia="zh-CN"/>
        </w:rPr>
        <w:t xml:space="preserve"> alpha</w:t>
      </w:r>
      <w:r w:rsidRPr="005F3A62">
        <w:rPr>
          <w:rFonts w:ascii="Book Antiqua" w:hAnsi="Book Antiqua" w:cs="Book Antiqua"/>
          <w:color w:val="000000"/>
          <w:lang w:eastAsia="zh-CN"/>
        </w:rPr>
        <w:t>.</w:t>
      </w:r>
    </w:p>
    <w:p w14:paraId="03697DDF" w14:textId="77777777" w:rsidR="00DB0903" w:rsidRPr="00AE211F" w:rsidRDefault="00DB0903" w:rsidP="005F3A62">
      <w:pPr>
        <w:spacing w:line="360" w:lineRule="auto"/>
        <w:jc w:val="both"/>
        <w:rPr>
          <w:rFonts w:ascii="Book Antiqua" w:hAnsi="Book Antiqua"/>
          <w:lang w:eastAsia="zh-CN"/>
        </w:rPr>
        <w:sectPr w:rsidR="00DB0903" w:rsidRPr="00AE211F" w:rsidSect="00DB0903">
          <w:pgSz w:w="17010" w:h="15842" w:orient="landscape"/>
          <w:pgMar w:top="1440" w:right="1440" w:bottom="1440" w:left="1440" w:header="720" w:footer="720" w:gutter="0"/>
          <w:cols w:space="720"/>
          <w:docGrid w:linePitch="360"/>
        </w:sectPr>
      </w:pPr>
    </w:p>
    <w:p w14:paraId="010E7A4E" w14:textId="5AD04905" w:rsidR="00496410" w:rsidRPr="005F3A62" w:rsidRDefault="00496410" w:rsidP="005F3A62">
      <w:pPr>
        <w:spacing w:line="360" w:lineRule="auto"/>
        <w:jc w:val="both"/>
        <w:rPr>
          <w:rFonts w:ascii="Book Antiqua" w:eastAsia="Times New Roman" w:hAnsi="Book Antiqua"/>
          <w:b/>
          <w:lang w:eastAsia="ru-RU"/>
        </w:rPr>
      </w:pPr>
      <w:r w:rsidRPr="005F3A62">
        <w:rPr>
          <w:rFonts w:ascii="Book Antiqua" w:hAnsi="Book Antiqua"/>
          <w:b/>
        </w:rPr>
        <w:lastRenderedPageBreak/>
        <w:t>Table 3</w:t>
      </w:r>
      <w:r w:rsidR="00DB0903" w:rsidRPr="005F3A62">
        <w:rPr>
          <w:rFonts w:ascii="Book Antiqua" w:hAnsi="Book Antiqua"/>
          <w:b/>
          <w:lang w:eastAsia="zh-CN"/>
        </w:rPr>
        <w:t xml:space="preserve"> </w:t>
      </w:r>
      <w:r w:rsidRPr="005F3A62">
        <w:rPr>
          <w:rStyle w:val="tlid-translation"/>
          <w:rFonts w:ascii="Book Antiqua" w:hAnsi="Book Antiqua"/>
          <w:b/>
        </w:rPr>
        <w:t xml:space="preserve">Changes in the </w:t>
      </w:r>
      <w:r w:rsidR="00DB0903" w:rsidRPr="005F3A62">
        <w:rPr>
          <w:rStyle w:val="tlid-translation"/>
          <w:rFonts w:ascii="Book Antiqua" w:hAnsi="Book Antiqua"/>
          <w:b/>
        </w:rPr>
        <w:t xml:space="preserve">mean fluorescence intensity </w:t>
      </w:r>
      <w:r w:rsidRPr="005F3A62">
        <w:rPr>
          <w:rStyle w:val="tlid-translation"/>
          <w:rFonts w:ascii="Book Antiqua" w:hAnsi="Book Antiqua"/>
          <w:b/>
        </w:rPr>
        <w:t xml:space="preserve">of surface </w:t>
      </w:r>
      <w:r w:rsidR="004170D7" w:rsidRPr="00AE211F">
        <w:rPr>
          <w:rStyle w:val="tlid-translation"/>
          <w:rFonts w:ascii="Book Antiqua" w:eastAsia="Book Antiqua" w:hAnsi="Book Antiqua" w:cs="Book Antiqua"/>
          <w:b/>
          <w:color w:val="000000"/>
        </w:rPr>
        <w:t>multipotent</w:t>
      </w:r>
      <w:r w:rsidR="004170D7" w:rsidRPr="005F3A62">
        <w:rPr>
          <w:rStyle w:val="tlid-translation"/>
          <w:rFonts w:ascii="Book Antiqua" w:eastAsia="Calibri" w:hAnsi="Book Antiqua"/>
          <w:b/>
        </w:rPr>
        <w:t xml:space="preserve"> </w:t>
      </w:r>
      <w:r w:rsidR="00DB0903" w:rsidRPr="005F3A62">
        <w:rPr>
          <w:rStyle w:val="tlid-translation"/>
          <w:rFonts w:ascii="Book Antiqua" w:eastAsia="Calibri" w:hAnsi="Book Antiqua"/>
          <w:b/>
        </w:rPr>
        <w:t>mesenchymal stromal cell</w:t>
      </w:r>
      <w:r w:rsidR="00DB0903" w:rsidRPr="005F3A62">
        <w:rPr>
          <w:rStyle w:val="tlid-translation"/>
          <w:rFonts w:ascii="Book Antiqua" w:hAnsi="Book Antiqua"/>
          <w:b/>
          <w:lang w:eastAsia="zh-CN"/>
        </w:rPr>
        <w:t xml:space="preserve"> </w:t>
      </w:r>
      <w:r w:rsidRPr="005F3A62">
        <w:rPr>
          <w:rStyle w:val="tlid-translation"/>
          <w:rFonts w:ascii="Book Antiqua" w:hAnsi="Book Antiqua"/>
          <w:b/>
        </w:rPr>
        <w:t>antigens during co</w:t>
      </w:r>
      <w:r w:rsidR="0060185D">
        <w:rPr>
          <w:rStyle w:val="tlid-translation"/>
          <w:rFonts w:ascii="Book Antiqua" w:hAnsi="Book Antiqua"/>
          <w:b/>
        </w:rPr>
        <w:t>-</w:t>
      </w:r>
      <w:r w:rsidRPr="005F3A62">
        <w:rPr>
          <w:rStyle w:val="tlid-translation"/>
          <w:rFonts w:ascii="Book Antiqua" w:hAnsi="Book Antiqua"/>
          <w:b/>
        </w:rPr>
        <w:t xml:space="preserve">cultivation with </w:t>
      </w:r>
      <w:r w:rsidR="00DB0903" w:rsidRPr="005F3A62">
        <w:rPr>
          <w:rFonts w:ascii="Book Antiqua" w:eastAsia="Book Antiqua" w:hAnsi="Book Antiqua" w:cs="Book Antiqua"/>
          <w:b/>
          <w:color w:val="000000"/>
        </w:rPr>
        <w:t>peripheral blood mononuclear cells</w:t>
      </w:r>
      <w:r w:rsidR="00DB0903" w:rsidRPr="005F3A62">
        <w:rPr>
          <w:rStyle w:val="tlid-translation"/>
          <w:rFonts w:ascii="Book Antiqua" w:hAnsi="Book Antiqua"/>
          <w:b/>
        </w:rPr>
        <w:t xml:space="preserve"> </w:t>
      </w:r>
      <w:r w:rsidRPr="005F3A62">
        <w:rPr>
          <w:rStyle w:val="tlid-translation"/>
          <w:rFonts w:ascii="Book Antiqua" w:hAnsi="Book Antiqua"/>
          <w:b/>
        </w:rPr>
        <w:t xml:space="preserve">expressed as the fold change relative to </w:t>
      </w:r>
      <w:r w:rsidR="004170D7" w:rsidRPr="001345D2">
        <w:rPr>
          <w:rStyle w:val="tlid-translation"/>
          <w:rFonts w:ascii="Book Antiqua" w:eastAsia="Book Antiqua" w:hAnsi="Book Antiqua" w:cs="Book Antiqua"/>
          <w:b/>
          <w:color w:val="000000"/>
        </w:rPr>
        <w:t>multipotent</w:t>
      </w:r>
      <w:r w:rsidR="004170D7" w:rsidRPr="005F3A62">
        <w:rPr>
          <w:rStyle w:val="tlid-translation"/>
          <w:rFonts w:ascii="Book Antiqua" w:eastAsia="Calibri" w:hAnsi="Book Antiqua"/>
          <w:b/>
        </w:rPr>
        <w:t xml:space="preserve"> </w:t>
      </w:r>
      <w:r w:rsidR="00DB0903" w:rsidRPr="005F3A62">
        <w:rPr>
          <w:rStyle w:val="tlid-translation"/>
          <w:rFonts w:ascii="Book Antiqua" w:eastAsia="Calibri" w:hAnsi="Book Antiqua"/>
          <w:b/>
        </w:rPr>
        <w:t>mesenchymal stromal cell</w:t>
      </w:r>
      <w:r w:rsidR="00DB0903" w:rsidRPr="005F3A62">
        <w:rPr>
          <w:rStyle w:val="tlid-translation"/>
          <w:rFonts w:ascii="Book Antiqua" w:hAnsi="Book Antiqua"/>
          <w:b/>
          <w:lang w:eastAsia="zh-CN"/>
        </w:rPr>
        <w:t xml:space="preserve">s </w:t>
      </w:r>
      <w:r w:rsidRPr="005F3A62">
        <w:rPr>
          <w:rStyle w:val="tlid-translation"/>
          <w:rFonts w:ascii="Book Antiqua" w:hAnsi="Book Antiqua"/>
          <w:b/>
        </w:rPr>
        <w:t xml:space="preserve">cultured without </w:t>
      </w:r>
      <w:r w:rsidR="0044126C" w:rsidRPr="005F3A62">
        <w:rPr>
          <w:rFonts w:ascii="Book Antiqua" w:eastAsia="Book Antiqua" w:hAnsi="Book Antiqua" w:cs="Book Antiqua"/>
          <w:b/>
          <w:color w:val="000000"/>
        </w:rPr>
        <w:t>peripheral blood mononuclear cells</w:t>
      </w:r>
    </w:p>
    <w:tbl>
      <w:tblPr>
        <w:tblW w:w="9229" w:type="dxa"/>
        <w:tblInd w:w="93" w:type="dxa"/>
        <w:tblLook w:val="04A0" w:firstRow="1" w:lastRow="0" w:firstColumn="1" w:lastColumn="0" w:noHBand="0" w:noVBand="1"/>
      </w:tblPr>
      <w:tblGrid>
        <w:gridCol w:w="1858"/>
        <w:gridCol w:w="1559"/>
        <w:gridCol w:w="1701"/>
        <w:gridCol w:w="1985"/>
        <w:gridCol w:w="2126"/>
      </w:tblGrid>
      <w:tr w:rsidR="00496410" w:rsidRPr="005F3A62" w14:paraId="2EF961F5" w14:textId="77777777" w:rsidTr="00496410">
        <w:trPr>
          <w:trHeight w:val="288"/>
        </w:trPr>
        <w:tc>
          <w:tcPr>
            <w:tcW w:w="1858" w:type="dxa"/>
            <w:tcBorders>
              <w:top w:val="single" w:sz="4" w:space="0" w:color="auto"/>
              <w:bottom w:val="single" w:sz="4" w:space="0" w:color="auto"/>
            </w:tcBorders>
            <w:shd w:val="clear" w:color="auto" w:fill="auto"/>
            <w:noWrap/>
            <w:vAlign w:val="bottom"/>
            <w:hideMark/>
          </w:tcPr>
          <w:p w14:paraId="2376AED8"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Time of co-cultivation</w:t>
            </w:r>
          </w:p>
        </w:tc>
        <w:tc>
          <w:tcPr>
            <w:tcW w:w="3260" w:type="dxa"/>
            <w:gridSpan w:val="2"/>
            <w:tcBorders>
              <w:top w:val="single" w:sz="4" w:space="0" w:color="auto"/>
              <w:bottom w:val="single" w:sz="4" w:space="0" w:color="auto"/>
            </w:tcBorders>
            <w:shd w:val="clear" w:color="auto" w:fill="auto"/>
            <w:noWrap/>
            <w:vAlign w:val="bottom"/>
            <w:hideMark/>
          </w:tcPr>
          <w:p w14:paraId="1B1E6A44" w14:textId="77777777" w:rsidR="00496410" w:rsidRPr="005F3A62" w:rsidRDefault="0044126C" w:rsidP="005F3A62">
            <w:pPr>
              <w:spacing w:line="360" w:lineRule="auto"/>
              <w:jc w:val="both"/>
              <w:rPr>
                <w:rFonts w:ascii="Book Antiqua" w:hAnsi="Book Antiqua"/>
                <w:b/>
                <w:color w:val="000000"/>
                <w:lang w:eastAsia="zh-CN"/>
              </w:rPr>
            </w:pPr>
            <w:r w:rsidRPr="005F3A62">
              <w:rPr>
                <w:rFonts w:ascii="Book Antiqua" w:eastAsia="Times New Roman" w:hAnsi="Book Antiqua"/>
                <w:b/>
                <w:color w:val="000000"/>
                <w:lang w:eastAsia="ru-RU"/>
              </w:rPr>
              <w:t>1 d</w:t>
            </w:r>
          </w:p>
        </w:tc>
        <w:tc>
          <w:tcPr>
            <w:tcW w:w="4111" w:type="dxa"/>
            <w:gridSpan w:val="2"/>
            <w:tcBorders>
              <w:top w:val="single" w:sz="4" w:space="0" w:color="auto"/>
              <w:bottom w:val="single" w:sz="4" w:space="0" w:color="auto"/>
            </w:tcBorders>
            <w:shd w:val="clear" w:color="auto" w:fill="auto"/>
            <w:noWrap/>
            <w:vAlign w:val="bottom"/>
            <w:hideMark/>
          </w:tcPr>
          <w:p w14:paraId="78DF70DA" w14:textId="77777777" w:rsidR="00496410" w:rsidRPr="005F3A62" w:rsidRDefault="0044126C" w:rsidP="005F3A62">
            <w:pPr>
              <w:spacing w:line="360" w:lineRule="auto"/>
              <w:jc w:val="both"/>
              <w:rPr>
                <w:rFonts w:ascii="Book Antiqua" w:hAnsi="Book Antiqua"/>
                <w:b/>
                <w:color w:val="000000"/>
                <w:lang w:eastAsia="zh-CN"/>
              </w:rPr>
            </w:pPr>
            <w:r w:rsidRPr="005F3A62">
              <w:rPr>
                <w:rFonts w:ascii="Book Antiqua" w:eastAsia="Times New Roman" w:hAnsi="Book Antiqua"/>
                <w:b/>
                <w:color w:val="000000"/>
                <w:lang w:eastAsia="ru-RU"/>
              </w:rPr>
              <w:t>4 d</w:t>
            </w:r>
          </w:p>
        </w:tc>
      </w:tr>
      <w:tr w:rsidR="00496410" w:rsidRPr="005F3A62" w14:paraId="1E9EE715" w14:textId="77777777" w:rsidTr="00496410">
        <w:trPr>
          <w:trHeight w:val="288"/>
        </w:trPr>
        <w:tc>
          <w:tcPr>
            <w:tcW w:w="1858" w:type="dxa"/>
            <w:tcBorders>
              <w:top w:val="single" w:sz="4" w:space="0" w:color="auto"/>
              <w:bottom w:val="single" w:sz="4" w:space="0" w:color="auto"/>
            </w:tcBorders>
            <w:shd w:val="clear" w:color="auto" w:fill="auto"/>
            <w:noWrap/>
            <w:vAlign w:val="bottom"/>
            <w:hideMark/>
          </w:tcPr>
          <w:p w14:paraId="302FAE86" w14:textId="77777777" w:rsidR="00496410" w:rsidRPr="005F3A62" w:rsidRDefault="00496410"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Group of MSC samples</w:t>
            </w:r>
          </w:p>
        </w:tc>
        <w:tc>
          <w:tcPr>
            <w:tcW w:w="1559" w:type="dxa"/>
            <w:tcBorders>
              <w:top w:val="single" w:sz="4" w:space="0" w:color="auto"/>
              <w:bottom w:val="single" w:sz="4" w:space="0" w:color="auto"/>
            </w:tcBorders>
            <w:shd w:val="clear" w:color="auto" w:fill="auto"/>
            <w:noWrap/>
            <w:vAlign w:val="bottom"/>
            <w:hideMark/>
          </w:tcPr>
          <w:p w14:paraId="30471F33"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Effective</w:t>
            </w:r>
          </w:p>
        </w:tc>
        <w:tc>
          <w:tcPr>
            <w:tcW w:w="1701" w:type="dxa"/>
            <w:tcBorders>
              <w:top w:val="single" w:sz="4" w:space="0" w:color="auto"/>
              <w:bottom w:val="single" w:sz="4" w:space="0" w:color="auto"/>
            </w:tcBorders>
            <w:shd w:val="clear" w:color="auto" w:fill="auto"/>
            <w:noWrap/>
            <w:vAlign w:val="bottom"/>
            <w:hideMark/>
          </w:tcPr>
          <w:p w14:paraId="3384BD2C"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Ineffective</w:t>
            </w:r>
          </w:p>
        </w:tc>
        <w:tc>
          <w:tcPr>
            <w:tcW w:w="1985" w:type="dxa"/>
            <w:tcBorders>
              <w:top w:val="single" w:sz="4" w:space="0" w:color="auto"/>
              <w:bottom w:val="single" w:sz="4" w:space="0" w:color="auto"/>
            </w:tcBorders>
            <w:shd w:val="clear" w:color="auto" w:fill="auto"/>
            <w:noWrap/>
            <w:vAlign w:val="bottom"/>
            <w:hideMark/>
          </w:tcPr>
          <w:p w14:paraId="065A0C11"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Effective</w:t>
            </w:r>
          </w:p>
        </w:tc>
        <w:tc>
          <w:tcPr>
            <w:tcW w:w="2126" w:type="dxa"/>
            <w:tcBorders>
              <w:top w:val="single" w:sz="4" w:space="0" w:color="auto"/>
              <w:bottom w:val="single" w:sz="4" w:space="0" w:color="auto"/>
            </w:tcBorders>
            <w:shd w:val="clear" w:color="auto" w:fill="auto"/>
            <w:noWrap/>
            <w:vAlign w:val="bottom"/>
            <w:hideMark/>
          </w:tcPr>
          <w:p w14:paraId="478D9BCD" w14:textId="77777777" w:rsidR="00496410" w:rsidRPr="005F3A62" w:rsidRDefault="0044126C" w:rsidP="005F3A62">
            <w:pPr>
              <w:spacing w:line="360" w:lineRule="auto"/>
              <w:jc w:val="both"/>
              <w:rPr>
                <w:rFonts w:ascii="Book Antiqua" w:eastAsia="Times New Roman" w:hAnsi="Book Antiqua"/>
                <w:b/>
                <w:color w:val="000000"/>
                <w:lang w:eastAsia="ru-RU"/>
              </w:rPr>
            </w:pPr>
            <w:r w:rsidRPr="005F3A62">
              <w:rPr>
                <w:rFonts w:ascii="Book Antiqua" w:eastAsia="Times New Roman" w:hAnsi="Book Antiqua"/>
                <w:b/>
                <w:color w:val="000000"/>
                <w:lang w:eastAsia="ru-RU"/>
              </w:rPr>
              <w:t>Ineffective</w:t>
            </w:r>
          </w:p>
        </w:tc>
      </w:tr>
      <w:tr w:rsidR="00496410" w:rsidRPr="005F3A62" w14:paraId="17A81F3F" w14:textId="77777777" w:rsidTr="00496410">
        <w:trPr>
          <w:trHeight w:val="288"/>
        </w:trPr>
        <w:tc>
          <w:tcPr>
            <w:tcW w:w="1858" w:type="dxa"/>
            <w:tcBorders>
              <w:top w:val="single" w:sz="4" w:space="0" w:color="auto"/>
            </w:tcBorders>
            <w:shd w:val="clear" w:color="auto" w:fill="auto"/>
            <w:noWrap/>
            <w:vAlign w:val="bottom"/>
            <w:hideMark/>
          </w:tcPr>
          <w:p w14:paraId="5113E1C7"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HLA-ABC</w:t>
            </w:r>
          </w:p>
        </w:tc>
        <w:tc>
          <w:tcPr>
            <w:tcW w:w="1559" w:type="dxa"/>
            <w:tcBorders>
              <w:top w:val="single" w:sz="4" w:space="0" w:color="auto"/>
            </w:tcBorders>
            <w:shd w:val="clear" w:color="auto" w:fill="auto"/>
            <w:noWrap/>
            <w:vAlign w:val="bottom"/>
            <w:hideMark/>
          </w:tcPr>
          <w:p w14:paraId="02C95E4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1.90 ± 0.11</w:t>
            </w:r>
          </w:p>
        </w:tc>
        <w:tc>
          <w:tcPr>
            <w:tcW w:w="1701" w:type="dxa"/>
            <w:tcBorders>
              <w:top w:val="single" w:sz="4" w:space="0" w:color="auto"/>
            </w:tcBorders>
            <w:shd w:val="clear" w:color="auto" w:fill="auto"/>
            <w:noWrap/>
            <w:vAlign w:val="bottom"/>
            <w:hideMark/>
          </w:tcPr>
          <w:p w14:paraId="023241C8"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1.53 ± 0.30</w:t>
            </w:r>
          </w:p>
        </w:tc>
        <w:tc>
          <w:tcPr>
            <w:tcW w:w="1985" w:type="dxa"/>
            <w:tcBorders>
              <w:top w:val="single" w:sz="4" w:space="0" w:color="auto"/>
            </w:tcBorders>
            <w:shd w:val="clear" w:color="auto" w:fill="auto"/>
            <w:noWrap/>
            <w:vAlign w:val="bottom"/>
            <w:hideMark/>
          </w:tcPr>
          <w:p w14:paraId="5D12386D"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1.90 ± 0.15</w:t>
            </w:r>
          </w:p>
        </w:tc>
        <w:tc>
          <w:tcPr>
            <w:tcW w:w="2126" w:type="dxa"/>
            <w:tcBorders>
              <w:top w:val="single" w:sz="4" w:space="0" w:color="auto"/>
            </w:tcBorders>
            <w:shd w:val="clear" w:color="auto" w:fill="auto"/>
            <w:noWrap/>
            <w:vAlign w:val="bottom"/>
            <w:hideMark/>
          </w:tcPr>
          <w:p w14:paraId="1F0B82DD"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1.67 ± 0.33</w:t>
            </w:r>
          </w:p>
        </w:tc>
      </w:tr>
      <w:tr w:rsidR="00496410" w:rsidRPr="005F3A62" w14:paraId="062CC674" w14:textId="77777777" w:rsidTr="00496410">
        <w:trPr>
          <w:trHeight w:val="288"/>
        </w:trPr>
        <w:tc>
          <w:tcPr>
            <w:tcW w:w="1858" w:type="dxa"/>
            <w:tcBorders>
              <w:top w:val="nil"/>
            </w:tcBorders>
            <w:shd w:val="clear" w:color="auto" w:fill="auto"/>
            <w:noWrap/>
            <w:vAlign w:val="bottom"/>
            <w:hideMark/>
          </w:tcPr>
          <w:p w14:paraId="27C367E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CD90</w:t>
            </w:r>
          </w:p>
        </w:tc>
        <w:tc>
          <w:tcPr>
            <w:tcW w:w="1559" w:type="dxa"/>
            <w:tcBorders>
              <w:top w:val="nil"/>
            </w:tcBorders>
            <w:shd w:val="clear" w:color="auto" w:fill="auto"/>
            <w:noWrap/>
            <w:vAlign w:val="bottom"/>
            <w:hideMark/>
          </w:tcPr>
          <w:p w14:paraId="0E754B8E"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0.95 ± 0.04</w:t>
            </w:r>
          </w:p>
        </w:tc>
        <w:tc>
          <w:tcPr>
            <w:tcW w:w="1701" w:type="dxa"/>
            <w:tcBorders>
              <w:top w:val="nil"/>
            </w:tcBorders>
            <w:shd w:val="clear" w:color="auto" w:fill="auto"/>
            <w:noWrap/>
            <w:vAlign w:val="bottom"/>
            <w:hideMark/>
          </w:tcPr>
          <w:p w14:paraId="44E04321" w14:textId="77777777" w:rsidR="00496410" w:rsidRPr="005F3A62" w:rsidRDefault="00496410" w:rsidP="005F3A62">
            <w:pPr>
              <w:spacing w:line="360" w:lineRule="auto"/>
              <w:jc w:val="both"/>
              <w:rPr>
                <w:rFonts w:ascii="Book Antiqua" w:hAnsi="Book Antiqua"/>
                <w:color w:val="000000"/>
                <w:lang w:eastAsia="zh-CN"/>
              </w:rPr>
            </w:pPr>
            <w:r w:rsidRPr="005F3A62">
              <w:rPr>
                <w:rFonts w:ascii="Book Antiqua" w:eastAsia="Times New Roman" w:hAnsi="Book Antiqua"/>
                <w:color w:val="000000"/>
                <w:lang w:eastAsia="ru-RU"/>
              </w:rPr>
              <w:t>0.79 ± 0.06</w:t>
            </w:r>
            <w:r w:rsidR="0044126C" w:rsidRPr="005F3A62">
              <w:rPr>
                <w:rFonts w:ascii="Book Antiqua" w:hAnsi="Book Antiqua"/>
                <w:color w:val="000000"/>
                <w:vertAlign w:val="superscript"/>
                <w:lang w:eastAsia="zh-CN"/>
              </w:rPr>
              <w:t>1</w:t>
            </w:r>
          </w:p>
        </w:tc>
        <w:tc>
          <w:tcPr>
            <w:tcW w:w="1985" w:type="dxa"/>
            <w:tcBorders>
              <w:top w:val="nil"/>
            </w:tcBorders>
            <w:shd w:val="clear" w:color="auto" w:fill="auto"/>
            <w:noWrap/>
            <w:vAlign w:val="bottom"/>
            <w:hideMark/>
          </w:tcPr>
          <w:p w14:paraId="6A7C19D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0.55 ± 0.04</w:t>
            </w:r>
          </w:p>
        </w:tc>
        <w:tc>
          <w:tcPr>
            <w:tcW w:w="2126" w:type="dxa"/>
            <w:tcBorders>
              <w:top w:val="nil"/>
            </w:tcBorders>
            <w:shd w:val="clear" w:color="auto" w:fill="auto"/>
            <w:noWrap/>
            <w:vAlign w:val="bottom"/>
            <w:hideMark/>
          </w:tcPr>
          <w:p w14:paraId="35F8003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0.49 ± 0.10</w:t>
            </w:r>
          </w:p>
        </w:tc>
      </w:tr>
      <w:tr w:rsidR="00496410" w:rsidRPr="005F3A62" w14:paraId="02F42438" w14:textId="77777777" w:rsidTr="00496410">
        <w:trPr>
          <w:trHeight w:val="288"/>
        </w:trPr>
        <w:tc>
          <w:tcPr>
            <w:tcW w:w="1858" w:type="dxa"/>
            <w:tcBorders>
              <w:top w:val="nil"/>
            </w:tcBorders>
            <w:shd w:val="clear" w:color="auto" w:fill="auto"/>
            <w:noWrap/>
            <w:vAlign w:val="bottom"/>
            <w:hideMark/>
          </w:tcPr>
          <w:p w14:paraId="7EC5F168"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HLA-DR</w:t>
            </w:r>
          </w:p>
        </w:tc>
        <w:tc>
          <w:tcPr>
            <w:tcW w:w="1559" w:type="dxa"/>
            <w:tcBorders>
              <w:top w:val="nil"/>
            </w:tcBorders>
            <w:shd w:val="clear" w:color="auto" w:fill="auto"/>
            <w:noWrap/>
            <w:vAlign w:val="bottom"/>
            <w:hideMark/>
          </w:tcPr>
          <w:p w14:paraId="0ACB158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134.37 ± 63.90</w:t>
            </w:r>
          </w:p>
        </w:tc>
        <w:tc>
          <w:tcPr>
            <w:tcW w:w="1701" w:type="dxa"/>
            <w:tcBorders>
              <w:top w:val="nil"/>
            </w:tcBorders>
            <w:shd w:val="clear" w:color="auto" w:fill="auto"/>
            <w:noWrap/>
            <w:vAlign w:val="bottom"/>
            <w:hideMark/>
          </w:tcPr>
          <w:p w14:paraId="2C048693"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654.74 ± 363.49</w:t>
            </w:r>
          </w:p>
        </w:tc>
        <w:tc>
          <w:tcPr>
            <w:tcW w:w="1985" w:type="dxa"/>
            <w:tcBorders>
              <w:top w:val="nil"/>
            </w:tcBorders>
            <w:shd w:val="clear" w:color="auto" w:fill="auto"/>
            <w:noWrap/>
            <w:vAlign w:val="bottom"/>
            <w:hideMark/>
          </w:tcPr>
          <w:p w14:paraId="44AB7C49"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682.42 ± 326.38</w:t>
            </w:r>
          </w:p>
        </w:tc>
        <w:tc>
          <w:tcPr>
            <w:tcW w:w="2126" w:type="dxa"/>
            <w:tcBorders>
              <w:top w:val="nil"/>
            </w:tcBorders>
            <w:shd w:val="clear" w:color="auto" w:fill="auto"/>
            <w:noWrap/>
            <w:vAlign w:val="bottom"/>
            <w:hideMark/>
          </w:tcPr>
          <w:p w14:paraId="01CBCFEB"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151.88 ± 96.44</w:t>
            </w:r>
          </w:p>
        </w:tc>
      </w:tr>
      <w:tr w:rsidR="00496410" w:rsidRPr="005F3A62" w14:paraId="286BF5A3" w14:textId="77777777" w:rsidTr="00496410">
        <w:trPr>
          <w:trHeight w:val="288"/>
        </w:trPr>
        <w:tc>
          <w:tcPr>
            <w:tcW w:w="1858" w:type="dxa"/>
            <w:tcBorders>
              <w:top w:val="nil"/>
            </w:tcBorders>
            <w:shd w:val="clear" w:color="auto" w:fill="auto"/>
            <w:noWrap/>
            <w:vAlign w:val="bottom"/>
            <w:hideMark/>
          </w:tcPr>
          <w:p w14:paraId="6B1E3483"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CD105</w:t>
            </w:r>
          </w:p>
        </w:tc>
        <w:tc>
          <w:tcPr>
            <w:tcW w:w="1559" w:type="dxa"/>
            <w:tcBorders>
              <w:top w:val="nil"/>
            </w:tcBorders>
            <w:shd w:val="clear" w:color="auto" w:fill="auto"/>
            <w:noWrap/>
            <w:vAlign w:val="bottom"/>
            <w:hideMark/>
          </w:tcPr>
          <w:p w14:paraId="00D170F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1.08 ± 0.06</w:t>
            </w:r>
          </w:p>
        </w:tc>
        <w:tc>
          <w:tcPr>
            <w:tcW w:w="1701" w:type="dxa"/>
            <w:tcBorders>
              <w:top w:val="nil"/>
            </w:tcBorders>
            <w:shd w:val="clear" w:color="auto" w:fill="auto"/>
            <w:noWrap/>
            <w:vAlign w:val="bottom"/>
            <w:hideMark/>
          </w:tcPr>
          <w:p w14:paraId="7DE7447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0.98 ± 0.14</w:t>
            </w:r>
          </w:p>
        </w:tc>
        <w:tc>
          <w:tcPr>
            <w:tcW w:w="1985" w:type="dxa"/>
            <w:tcBorders>
              <w:top w:val="nil"/>
            </w:tcBorders>
            <w:shd w:val="clear" w:color="auto" w:fill="auto"/>
            <w:noWrap/>
            <w:vAlign w:val="bottom"/>
            <w:hideMark/>
          </w:tcPr>
          <w:p w14:paraId="2C3969F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0.64 ± 0.05</w:t>
            </w:r>
          </w:p>
        </w:tc>
        <w:tc>
          <w:tcPr>
            <w:tcW w:w="2126" w:type="dxa"/>
            <w:tcBorders>
              <w:top w:val="nil"/>
            </w:tcBorders>
            <w:shd w:val="clear" w:color="auto" w:fill="auto"/>
            <w:noWrap/>
            <w:vAlign w:val="bottom"/>
            <w:hideMark/>
          </w:tcPr>
          <w:p w14:paraId="31A1D4C2"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0.42 ± 0.07</w:t>
            </w:r>
          </w:p>
        </w:tc>
      </w:tr>
      <w:tr w:rsidR="00496410" w:rsidRPr="005F3A62" w14:paraId="5A759B1F" w14:textId="77777777" w:rsidTr="00496410">
        <w:trPr>
          <w:trHeight w:val="288"/>
        </w:trPr>
        <w:tc>
          <w:tcPr>
            <w:tcW w:w="1858" w:type="dxa"/>
            <w:tcBorders>
              <w:top w:val="nil"/>
            </w:tcBorders>
            <w:shd w:val="clear" w:color="auto" w:fill="auto"/>
            <w:noWrap/>
            <w:vAlign w:val="bottom"/>
            <w:hideMark/>
          </w:tcPr>
          <w:p w14:paraId="50BB3BEA"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CD146</w:t>
            </w:r>
          </w:p>
        </w:tc>
        <w:tc>
          <w:tcPr>
            <w:tcW w:w="1559" w:type="dxa"/>
            <w:tcBorders>
              <w:top w:val="nil"/>
            </w:tcBorders>
            <w:shd w:val="clear" w:color="auto" w:fill="auto"/>
            <w:noWrap/>
            <w:vAlign w:val="bottom"/>
            <w:hideMark/>
          </w:tcPr>
          <w:p w14:paraId="39F667B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0.82 ± 0.07</w:t>
            </w:r>
          </w:p>
        </w:tc>
        <w:tc>
          <w:tcPr>
            <w:tcW w:w="1701" w:type="dxa"/>
            <w:tcBorders>
              <w:top w:val="nil"/>
            </w:tcBorders>
            <w:shd w:val="clear" w:color="auto" w:fill="auto"/>
            <w:noWrap/>
            <w:vAlign w:val="bottom"/>
            <w:hideMark/>
          </w:tcPr>
          <w:p w14:paraId="3CF5739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0.86 ± 0.30</w:t>
            </w:r>
          </w:p>
        </w:tc>
        <w:tc>
          <w:tcPr>
            <w:tcW w:w="1985" w:type="dxa"/>
            <w:tcBorders>
              <w:top w:val="nil"/>
            </w:tcBorders>
            <w:shd w:val="clear" w:color="auto" w:fill="auto"/>
            <w:noWrap/>
            <w:vAlign w:val="bottom"/>
            <w:hideMark/>
          </w:tcPr>
          <w:p w14:paraId="2F5FD307"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22.16 ± 16.28</w:t>
            </w:r>
          </w:p>
        </w:tc>
        <w:tc>
          <w:tcPr>
            <w:tcW w:w="2126" w:type="dxa"/>
            <w:tcBorders>
              <w:top w:val="nil"/>
            </w:tcBorders>
            <w:shd w:val="clear" w:color="auto" w:fill="auto"/>
            <w:noWrap/>
            <w:vAlign w:val="bottom"/>
            <w:hideMark/>
          </w:tcPr>
          <w:p w14:paraId="0A2F7A5B"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0.81 ± 0.21</w:t>
            </w:r>
          </w:p>
        </w:tc>
      </w:tr>
      <w:tr w:rsidR="00496410" w:rsidRPr="005F3A62" w14:paraId="4C831262" w14:textId="77777777" w:rsidTr="00496410">
        <w:trPr>
          <w:trHeight w:val="288"/>
        </w:trPr>
        <w:tc>
          <w:tcPr>
            <w:tcW w:w="1858" w:type="dxa"/>
            <w:tcBorders>
              <w:top w:val="nil"/>
            </w:tcBorders>
            <w:shd w:val="clear" w:color="auto" w:fill="auto"/>
            <w:noWrap/>
            <w:vAlign w:val="bottom"/>
            <w:hideMark/>
          </w:tcPr>
          <w:p w14:paraId="6CCCD897"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CD54</w:t>
            </w:r>
          </w:p>
        </w:tc>
        <w:tc>
          <w:tcPr>
            <w:tcW w:w="1559" w:type="dxa"/>
            <w:tcBorders>
              <w:top w:val="nil"/>
            </w:tcBorders>
            <w:shd w:val="clear" w:color="auto" w:fill="auto"/>
            <w:noWrap/>
            <w:vAlign w:val="bottom"/>
            <w:hideMark/>
          </w:tcPr>
          <w:p w14:paraId="099DFB0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60.59 ± 12.29</w:t>
            </w:r>
          </w:p>
        </w:tc>
        <w:tc>
          <w:tcPr>
            <w:tcW w:w="1701" w:type="dxa"/>
            <w:tcBorders>
              <w:top w:val="nil"/>
            </w:tcBorders>
            <w:shd w:val="clear" w:color="auto" w:fill="auto"/>
            <w:noWrap/>
            <w:vAlign w:val="bottom"/>
            <w:hideMark/>
          </w:tcPr>
          <w:p w14:paraId="0CB37A22"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44.76 ± 8.84</w:t>
            </w:r>
          </w:p>
        </w:tc>
        <w:tc>
          <w:tcPr>
            <w:tcW w:w="1985" w:type="dxa"/>
            <w:tcBorders>
              <w:top w:val="nil"/>
            </w:tcBorders>
            <w:shd w:val="clear" w:color="auto" w:fill="auto"/>
            <w:noWrap/>
            <w:vAlign w:val="bottom"/>
            <w:hideMark/>
          </w:tcPr>
          <w:p w14:paraId="5C612E3C"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33.08 ± 5.30</w:t>
            </w:r>
          </w:p>
        </w:tc>
        <w:tc>
          <w:tcPr>
            <w:tcW w:w="2126" w:type="dxa"/>
            <w:tcBorders>
              <w:top w:val="nil"/>
            </w:tcBorders>
            <w:shd w:val="clear" w:color="auto" w:fill="auto"/>
            <w:noWrap/>
            <w:vAlign w:val="bottom"/>
            <w:hideMark/>
          </w:tcPr>
          <w:p w14:paraId="1737A35E"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23.19 ± 7.64</w:t>
            </w:r>
          </w:p>
        </w:tc>
      </w:tr>
      <w:tr w:rsidR="00496410" w:rsidRPr="005F3A62" w14:paraId="5A75FC7A" w14:textId="77777777" w:rsidTr="00496410">
        <w:trPr>
          <w:trHeight w:val="288"/>
        </w:trPr>
        <w:tc>
          <w:tcPr>
            <w:tcW w:w="1858" w:type="dxa"/>
            <w:tcBorders>
              <w:top w:val="nil"/>
            </w:tcBorders>
            <w:shd w:val="clear" w:color="auto" w:fill="auto"/>
            <w:noWrap/>
            <w:vAlign w:val="bottom"/>
            <w:hideMark/>
          </w:tcPr>
          <w:p w14:paraId="5B650D25"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CD274</w:t>
            </w:r>
          </w:p>
        </w:tc>
        <w:tc>
          <w:tcPr>
            <w:tcW w:w="1559" w:type="dxa"/>
            <w:tcBorders>
              <w:top w:val="nil"/>
            </w:tcBorders>
            <w:shd w:val="clear" w:color="auto" w:fill="auto"/>
            <w:noWrap/>
            <w:vAlign w:val="bottom"/>
            <w:hideMark/>
          </w:tcPr>
          <w:p w14:paraId="4EB6329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434.64 ± 93.56</w:t>
            </w:r>
          </w:p>
        </w:tc>
        <w:tc>
          <w:tcPr>
            <w:tcW w:w="1701" w:type="dxa"/>
            <w:tcBorders>
              <w:top w:val="nil"/>
            </w:tcBorders>
            <w:shd w:val="clear" w:color="auto" w:fill="auto"/>
            <w:noWrap/>
            <w:vAlign w:val="bottom"/>
            <w:hideMark/>
          </w:tcPr>
          <w:p w14:paraId="3EBF7EC8"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1.27 ± 0.28</w:t>
            </w:r>
            <w:r w:rsidR="0044126C" w:rsidRPr="005F3A62">
              <w:rPr>
                <w:rFonts w:ascii="Book Antiqua" w:hAnsi="Book Antiqua"/>
                <w:color w:val="000000"/>
                <w:vertAlign w:val="superscript"/>
                <w:lang w:eastAsia="zh-CN"/>
              </w:rPr>
              <w:t>1</w:t>
            </w:r>
          </w:p>
        </w:tc>
        <w:tc>
          <w:tcPr>
            <w:tcW w:w="1985" w:type="dxa"/>
            <w:tcBorders>
              <w:top w:val="nil"/>
            </w:tcBorders>
            <w:shd w:val="clear" w:color="auto" w:fill="auto"/>
            <w:noWrap/>
            <w:vAlign w:val="bottom"/>
            <w:hideMark/>
          </w:tcPr>
          <w:p w14:paraId="536F93C6"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573.44 ± 172.78</w:t>
            </w:r>
          </w:p>
        </w:tc>
        <w:tc>
          <w:tcPr>
            <w:tcW w:w="2126" w:type="dxa"/>
            <w:tcBorders>
              <w:top w:val="nil"/>
            </w:tcBorders>
            <w:shd w:val="clear" w:color="auto" w:fill="auto"/>
            <w:noWrap/>
            <w:vAlign w:val="bottom"/>
            <w:hideMark/>
          </w:tcPr>
          <w:p w14:paraId="7A84F9F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319.25 ± 233.40</w:t>
            </w:r>
          </w:p>
        </w:tc>
      </w:tr>
      <w:tr w:rsidR="00496410" w:rsidRPr="005F3A62" w14:paraId="0D947BA4" w14:textId="77777777" w:rsidTr="00496410">
        <w:trPr>
          <w:trHeight w:val="288"/>
        </w:trPr>
        <w:tc>
          <w:tcPr>
            <w:tcW w:w="1858" w:type="dxa"/>
            <w:tcBorders>
              <w:top w:val="nil"/>
              <w:bottom w:val="single" w:sz="4" w:space="0" w:color="auto"/>
            </w:tcBorders>
            <w:shd w:val="clear" w:color="auto" w:fill="auto"/>
            <w:noWrap/>
            <w:vAlign w:val="bottom"/>
            <w:hideMark/>
          </w:tcPr>
          <w:p w14:paraId="7B63B174"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CD73</w:t>
            </w:r>
          </w:p>
        </w:tc>
        <w:tc>
          <w:tcPr>
            <w:tcW w:w="1559" w:type="dxa"/>
            <w:tcBorders>
              <w:top w:val="nil"/>
              <w:bottom w:val="single" w:sz="4" w:space="0" w:color="auto"/>
            </w:tcBorders>
            <w:shd w:val="clear" w:color="auto" w:fill="auto"/>
            <w:noWrap/>
            <w:vAlign w:val="bottom"/>
            <w:hideMark/>
          </w:tcPr>
          <w:p w14:paraId="3A9BA6E0"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1.05 ± 0.08</w:t>
            </w:r>
          </w:p>
        </w:tc>
        <w:tc>
          <w:tcPr>
            <w:tcW w:w="1701" w:type="dxa"/>
            <w:tcBorders>
              <w:top w:val="nil"/>
              <w:bottom w:val="single" w:sz="4" w:space="0" w:color="auto"/>
            </w:tcBorders>
            <w:shd w:val="clear" w:color="auto" w:fill="auto"/>
            <w:noWrap/>
            <w:vAlign w:val="bottom"/>
            <w:hideMark/>
          </w:tcPr>
          <w:p w14:paraId="005DC369"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0.56 ± 0.13</w:t>
            </w:r>
            <w:r w:rsidR="0044126C" w:rsidRPr="005F3A62">
              <w:rPr>
                <w:rFonts w:ascii="Book Antiqua" w:hAnsi="Book Antiqua"/>
                <w:color w:val="000000"/>
                <w:vertAlign w:val="superscript"/>
                <w:lang w:eastAsia="zh-CN"/>
              </w:rPr>
              <w:t>1</w:t>
            </w:r>
          </w:p>
        </w:tc>
        <w:tc>
          <w:tcPr>
            <w:tcW w:w="1985" w:type="dxa"/>
            <w:tcBorders>
              <w:top w:val="nil"/>
              <w:bottom w:val="single" w:sz="4" w:space="0" w:color="auto"/>
            </w:tcBorders>
            <w:shd w:val="clear" w:color="auto" w:fill="auto"/>
            <w:noWrap/>
            <w:vAlign w:val="bottom"/>
            <w:hideMark/>
          </w:tcPr>
          <w:p w14:paraId="281E3311"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lang w:eastAsia="ru-RU"/>
              </w:rPr>
              <w:t>150.36 ± 103.94</w:t>
            </w:r>
          </w:p>
        </w:tc>
        <w:tc>
          <w:tcPr>
            <w:tcW w:w="2126" w:type="dxa"/>
            <w:tcBorders>
              <w:top w:val="nil"/>
              <w:bottom w:val="single" w:sz="4" w:space="0" w:color="auto"/>
            </w:tcBorders>
            <w:shd w:val="clear" w:color="auto" w:fill="auto"/>
            <w:noWrap/>
            <w:vAlign w:val="bottom"/>
            <w:hideMark/>
          </w:tcPr>
          <w:p w14:paraId="2999D531" w14:textId="77777777" w:rsidR="00496410" w:rsidRPr="005F3A62" w:rsidRDefault="00496410" w:rsidP="005F3A62">
            <w:pPr>
              <w:spacing w:line="360" w:lineRule="auto"/>
              <w:jc w:val="both"/>
              <w:rPr>
                <w:rFonts w:ascii="Book Antiqua" w:eastAsia="Times New Roman" w:hAnsi="Book Antiqua"/>
                <w:color w:val="000000"/>
                <w:lang w:eastAsia="ru-RU"/>
              </w:rPr>
            </w:pPr>
            <w:r w:rsidRPr="005F3A62">
              <w:rPr>
                <w:rFonts w:ascii="Book Antiqua" w:eastAsia="Times New Roman" w:hAnsi="Book Antiqua"/>
                <w:color w:val="000000"/>
                <w:lang w:eastAsia="ru-RU"/>
              </w:rPr>
              <w:t>1.60 ± 0.54</w:t>
            </w:r>
          </w:p>
        </w:tc>
      </w:tr>
    </w:tbl>
    <w:p w14:paraId="1457F6F5" w14:textId="77777777" w:rsidR="00496410" w:rsidRPr="005F3A62" w:rsidRDefault="0044126C" w:rsidP="005F3A62">
      <w:pPr>
        <w:pStyle w:val="a4"/>
        <w:spacing w:after="0" w:line="360" w:lineRule="auto"/>
        <w:ind w:left="0"/>
        <w:jc w:val="both"/>
        <w:rPr>
          <w:rFonts w:ascii="Book Antiqua" w:hAnsi="Book Antiqua" w:cs="Times New Roman"/>
          <w:sz w:val="24"/>
          <w:szCs w:val="24"/>
          <w:lang w:val="en-US" w:eastAsia="zh-CN"/>
        </w:rPr>
      </w:pPr>
      <w:r w:rsidRPr="005F3A62">
        <w:rPr>
          <w:rFonts w:ascii="Book Antiqua" w:hAnsi="Book Antiqua" w:cs="Times New Roman"/>
          <w:sz w:val="24"/>
          <w:szCs w:val="24"/>
          <w:vertAlign w:val="superscript"/>
          <w:lang w:val="en-US" w:eastAsia="zh-CN"/>
        </w:rPr>
        <w:t>1</w:t>
      </w:r>
      <w:r w:rsidR="00496410" w:rsidRPr="005F3A62">
        <w:rPr>
          <w:rFonts w:ascii="Book Antiqua" w:hAnsi="Book Antiqua" w:cs="Times New Roman"/>
          <w:sz w:val="24"/>
          <w:szCs w:val="24"/>
          <w:lang w:val="en-US"/>
        </w:rPr>
        <w:t>Significant differences between effective and ineffective samples</w:t>
      </w:r>
      <w:r w:rsidRPr="005F3A62">
        <w:rPr>
          <w:rFonts w:ascii="Book Antiqua" w:hAnsi="Book Antiqua" w:cs="Times New Roman"/>
          <w:sz w:val="24"/>
          <w:szCs w:val="24"/>
          <w:lang w:val="en-US" w:eastAsia="zh-CN"/>
        </w:rPr>
        <w:t xml:space="preserve">. </w:t>
      </w:r>
      <w:r w:rsidRPr="005F3A62">
        <w:rPr>
          <w:rStyle w:val="tlid-translation"/>
          <w:rFonts w:ascii="Book Antiqua" w:hAnsi="Book Antiqua" w:cs="Book Antiqua"/>
          <w:color w:val="000000"/>
          <w:sz w:val="24"/>
          <w:szCs w:val="24"/>
          <w:lang w:eastAsia="zh-CN"/>
        </w:rPr>
        <w:t xml:space="preserve">MSC: </w:t>
      </w:r>
      <w:r w:rsidR="004170D7" w:rsidRPr="00AE211F">
        <w:rPr>
          <w:rStyle w:val="tlid-translation"/>
          <w:rFonts w:ascii="Book Antiqua" w:eastAsia="Book Antiqua" w:hAnsi="Book Antiqua" w:cs="Book Antiqua"/>
          <w:color w:val="000000"/>
        </w:rPr>
        <w:t>Multipotent</w:t>
      </w:r>
      <w:r w:rsidR="004170D7" w:rsidRPr="004170D7">
        <w:rPr>
          <w:rFonts w:ascii="Book Antiqua" w:hAnsi="Book Antiqua"/>
          <w:caps/>
          <w:color w:val="000000"/>
          <w:sz w:val="24"/>
          <w:szCs w:val="24"/>
          <w:lang w:eastAsia="zh-CN"/>
        </w:rPr>
        <w:t xml:space="preserve"> </w:t>
      </w:r>
      <w:r w:rsidR="004170D7">
        <w:rPr>
          <w:rFonts w:ascii="Book Antiqua" w:hAnsi="Book Antiqua"/>
          <w:color w:val="000000"/>
          <w:sz w:val="24"/>
          <w:szCs w:val="24"/>
          <w:lang w:eastAsia="zh-CN"/>
        </w:rPr>
        <w:t>m</w:t>
      </w:r>
      <w:r w:rsidR="004170D7" w:rsidRPr="005F3A62">
        <w:rPr>
          <w:rFonts w:ascii="Book Antiqua" w:hAnsi="Book Antiqua"/>
          <w:color w:val="000000"/>
          <w:sz w:val="24"/>
          <w:szCs w:val="24"/>
          <w:lang w:eastAsia="zh-CN"/>
        </w:rPr>
        <w:t xml:space="preserve">esenchymal </w:t>
      </w:r>
      <w:r w:rsidRPr="005F3A62">
        <w:rPr>
          <w:rFonts w:ascii="Book Antiqua" w:hAnsi="Book Antiqua"/>
          <w:color w:val="000000"/>
          <w:sz w:val="24"/>
          <w:szCs w:val="24"/>
          <w:lang w:eastAsia="zh-CN"/>
        </w:rPr>
        <w:t>stromal cell.</w:t>
      </w:r>
    </w:p>
    <w:p w14:paraId="0DA9C736" w14:textId="77777777" w:rsidR="00496410" w:rsidRPr="005F3A62" w:rsidRDefault="00496410" w:rsidP="005F3A62">
      <w:pPr>
        <w:spacing w:line="360" w:lineRule="auto"/>
        <w:jc w:val="both"/>
        <w:rPr>
          <w:rFonts w:ascii="Book Antiqua" w:hAnsi="Book Antiqua"/>
          <w:b/>
        </w:rPr>
      </w:pPr>
      <w:r w:rsidRPr="005F3A62">
        <w:rPr>
          <w:rFonts w:ascii="Book Antiqua" w:hAnsi="Book Antiqua"/>
        </w:rPr>
        <w:br w:type="page"/>
      </w:r>
      <w:r w:rsidRPr="005F3A62">
        <w:rPr>
          <w:rFonts w:ascii="Book Antiqua" w:eastAsia="Times New Roman" w:hAnsi="Book Antiqua"/>
          <w:b/>
          <w:lang w:eastAsia="ru-RU"/>
        </w:rPr>
        <w:lastRenderedPageBreak/>
        <w:t>Table 4</w:t>
      </w:r>
      <w:r w:rsidR="0044126C" w:rsidRPr="005F3A62">
        <w:rPr>
          <w:rFonts w:ascii="Book Antiqua" w:hAnsi="Book Antiqua"/>
          <w:b/>
          <w:lang w:eastAsia="zh-CN"/>
        </w:rPr>
        <w:t xml:space="preserve"> </w:t>
      </w:r>
      <w:r w:rsidRPr="005F3A62">
        <w:rPr>
          <w:rFonts w:ascii="Book Antiqua" w:eastAsia="Times New Roman" w:hAnsi="Book Antiqua"/>
          <w:b/>
          <w:lang w:eastAsia="ru-RU"/>
        </w:rPr>
        <w:t>Discriminant</w:t>
      </w:r>
      <w:r w:rsidR="0044126C" w:rsidRPr="005F3A62">
        <w:rPr>
          <w:rFonts w:ascii="Book Antiqua" w:eastAsia="Times New Roman" w:hAnsi="Book Antiqua"/>
          <w:b/>
          <w:lang w:eastAsia="ru-RU"/>
        </w:rPr>
        <w:t xml:space="preserve"> function analysis sum</w:t>
      </w:r>
      <w:r w:rsidRPr="005F3A62">
        <w:rPr>
          <w:rFonts w:ascii="Book Antiqua" w:eastAsia="Times New Roman" w:hAnsi="Book Antiqua"/>
          <w:b/>
          <w:lang w:eastAsia="ru-RU"/>
        </w:rPr>
        <w:t>mary</w:t>
      </w:r>
    </w:p>
    <w:tbl>
      <w:tblPr>
        <w:tblW w:w="9320" w:type="dxa"/>
        <w:tblInd w:w="93" w:type="dxa"/>
        <w:tblLook w:val="04A0" w:firstRow="1" w:lastRow="0" w:firstColumn="1" w:lastColumn="0" w:noHBand="0" w:noVBand="1"/>
      </w:tblPr>
      <w:tblGrid>
        <w:gridCol w:w="2567"/>
        <w:gridCol w:w="1134"/>
        <w:gridCol w:w="1134"/>
        <w:gridCol w:w="1134"/>
        <w:gridCol w:w="1116"/>
        <w:gridCol w:w="1152"/>
        <w:gridCol w:w="1083"/>
      </w:tblGrid>
      <w:tr w:rsidR="00496410" w:rsidRPr="005F3A62" w14:paraId="2ED7C91C" w14:textId="77777777" w:rsidTr="00496410">
        <w:trPr>
          <w:trHeight w:val="288"/>
        </w:trPr>
        <w:tc>
          <w:tcPr>
            <w:tcW w:w="2567" w:type="dxa"/>
            <w:vMerge w:val="restart"/>
            <w:tcBorders>
              <w:top w:val="single" w:sz="4" w:space="0" w:color="auto"/>
            </w:tcBorders>
            <w:shd w:val="clear" w:color="auto" w:fill="auto"/>
            <w:noWrap/>
            <w:vAlign w:val="bottom"/>
            <w:hideMark/>
          </w:tcPr>
          <w:p w14:paraId="454C0A8E" w14:textId="021D77F6" w:rsidR="00496410" w:rsidRPr="00926444" w:rsidRDefault="00496410">
            <w:pPr>
              <w:spacing w:line="360" w:lineRule="auto"/>
              <w:jc w:val="both"/>
              <w:rPr>
                <w:rFonts w:ascii="Book Antiqua" w:eastAsia="Times New Roman" w:hAnsi="Book Antiqua" w:cs="Arial"/>
                <w:b/>
                <w:bCs/>
                <w:lang w:eastAsia="ru-RU"/>
              </w:rPr>
            </w:pPr>
            <w:r w:rsidRPr="00926444">
              <w:rPr>
                <w:rFonts w:ascii="Book Antiqua" w:eastAsia="Times New Roman" w:hAnsi="Book Antiqua" w:cs="Arial"/>
                <w:b/>
                <w:bCs/>
                <w:lang w:eastAsia="ru-RU"/>
              </w:rPr>
              <w:t>MSCs markers after 1 d co</w:t>
            </w:r>
            <w:r w:rsidR="0060185D">
              <w:rPr>
                <w:rFonts w:ascii="Book Antiqua" w:eastAsia="Times New Roman" w:hAnsi="Book Antiqua" w:cs="Arial"/>
                <w:b/>
                <w:bCs/>
                <w:lang w:eastAsia="ru-RU"/>
              </w:rPr>
              <w:t>-</w:t>
            </w:r>
            <w:r w:rsidRPr="00926444">
              <w:rPr>
                <w:rFonts w:ascii="Book Antiqua" w:eastAsia="Times New Roman" w:hAnsi="Book Antiqua" w:cs="Arial"/>
                <w:b/>
                <w:bCs/>
                <w:lang w:eastAsia="ru-RU"/>
              </w:rPr>
              <w:t>cultivation with non</w:t>
            </w:r>
            <w:r w:rsidR="0060185D">
              <w:rPr>
                <w:rFonts w:ascii="Book Antiqua" w:eastAsia="Times New Roman" w:hAnsi="Book Antiqua" w:cs="Arial"/>
                <w:b/>
                <w:bCs/>
                <w:lang w:eastAsia="ru-RU"/>
              </w:rPr>
              <w:t>-</w:t>
            </w:r>
            <w:r w:rsidRPr="00926444">
              <w:rPr>
                <w:rFonts w:ascii="Book Antiqua" w:eastAsia="Times New Roman" w:hAnsi="Book Antiqua" w:cs="Arial"/>
                <w:b/>
                <w:bCs/>
                <w:lang w:eastAsia="ru-RU"/>
              </w:rPr>
              <w:t>activated and activated lymphocytes (PHA)</w:t>
            </w:r>
          </w:p>
        </w:tc>
        <w:tc>
          <w:tcPr>
            <w:tcW w:w="1134" w:type="dxa"/>
            <w:vMerge w:val="restart"/>
            <w:tcBorders>
              <w:top w:val="single" w:sz="4" w:space="0" w:color="auto"/>
            </w:tcBorders>
            <w:shd w:val="clear" w:color="auto" w:fill="auto"/>
            <w:noWrap/>
            <w:hideMark/>
          </w:tcPr>
          <w:p w14:paraId="113DBC4F"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Wilks'</w:t>
            </w:r>
          </w:p>
          <w:p w14:paraId="086DEA8F"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Lambda</w:t>
            </w:r>
          </w:p>
        </w:tc>
        <w:tc>
          <w:tcPr>
            <w:tcW w:w="1134" w:type="dxa"/>
            <w:vMerge w:val="restart"/>
            <w:tcBorders>
              <w:top w:val="single" w:sz="4" w:space="0" w:color="auto"/>
            </w:tcBorders>
            <w:shd w:val="clear" w:color="auto" w:fill="auto"/>
            <w:noWrap/>
            <w:hideMark/>
          </w:tcPr>
          <w:p w14:paraId="7BCC2AD7"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Partial</w:t>
            </w:r>
          </w:p>
        </w:tc>
        <w:tc>
          <w:tcPr>
            <w:tcW w:w="1134" w:type="dxa"/>
            <w:vMerge w:val="restart"/>
            <w:tcBorders>
              <w:top w:val="single" w:sz="4" w:space="0" w:color="auto"/>
            </w:tcBorders>
            <w:shd w:val="clear" w:color="auto" w:fill="auto"/>
            <w:noWrap/>
            <w:hideMark/>
          </w:tcPr>
          <w:p w14:paraId="62947177"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F-remove</w:t>
            </w:r>
          </w:p>
        </w:tc>
        <w:tc>
          <w:tcPr>
            <w:tcW w:w="1051" w:type="dxa"/>
            <w:vMerge w:val="restart"/>
            <w:tcBorders>
              <w:top w:val="single" w:sz="4" w:space="0" w:color="auto"/>
            </w:tcBorders>
            <w:shd w:val="clear" w:color="auto" w:fill="auto"/>
            <w:noWrap/>
            <w:hideMark/>
          </w:tcPr>
          <w:p w14:paraId="73D1C9B4" w14:textId="16D669E6" w:rsidR="00496410" w:rsidRPr="00926444" w:rsidRDefault="0060185D" w:rsidP="0060185D">
            <w:pPr>
              <w:spacing w:line="360" w:lineRule="auto"/>
              <w:jc w:val="both"/>
              <w:rPr>
                <w:rFonts w:ascii="Book Antiqua" w:eastAsia="Times New Roman" w:hAnsi="Book Antiqua" w:cs="Arial"/>
                <w:b/>
                <w:bCs/>
                <w:color w:val="000000"/>
                <w:lang w:eastAsia="ru-RU"/>
              </w:rPr>
            </w:pPr>
            <w:r w:rsidRPr="00115CA8">
              <w:rPr>
                <w:rFonts w:ascii="Book Antiqua" w:eastAsia="Times New Roman" w:hAnsi="Book Antiqua" w:cs="Arial"/>
                <w:b/>
                <w:bCs/>
                <w:i/>
                <w:color w:val="000000"/>
                <w:lang w:eastAsia="ru-RU"/>
              </w:rPr>
              <w:t>P</w:t>
            </w:r>
            <w:r w:rsidR="00496410" w:rsidRPr="00926444">
              <w:rPr>
                <w:rFonts w:ascii="Book Antiqua" w:eastAsia="Times New Roman" w:hAnsi="Book Antiqua" w:cs="Arial"/>
                <w:b/>
                <w:bCs/>
                <w:color w:val="000000"/>
                <w:lang w:eastAsia="ru-RU"/>
              </w:rPr>
              <w:t>-level</w:t>
            </w:r>
          </w:p>
        </w:tc>
        <w:tc>
          <w:tcPr>
            <w:tcW w:w="2300" w:type="dxa"/>
            <w:gridSpan w:val="2"/>
            <w:tcBorders>
              <w:top w:val="single" w:sz="4" w:space="0" w:color="auto"/>
            </w:tcBorders>
          </w:tcPr>
          <w:p w14:paraId="5233F8AC"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Coefficients of discriminant function</w:t>
            </w:r>
          </w:p>
        </w:tc>
      </w:tr>
      <w:tr w:rsidR="00496410" w:rsidRPr="005F3A62" w14:paraId="3D2A637A" w14:textId="77777777" w:rsidTr="00496410">
        <w:trPr>
          <w:trHeight w:val="288"/>
        </w:trPr>
        <w:tc>
          <w:tcPr>
            <w:tcW w:w="2567" w:type="dxa"/>
            <w:vMerge/>
            <w:tcBorders>
              <w:bottom w:val="single" w:sz="4" w:space="0" w:color="auto"/>
            </w:tcBorders>
            <w:shd w:val="clear" w:color="auto" w:fill="auto"/>
            <w:noWrap/>
            <w:vAlign w:val="bottom"/>
          </w:tcPr>
          <w:p w14:paraId="274AFCDB" w14:textId="77777777" w:rsidR="00496410" w:rsidRPr="00926444" w:rsidRDefault="00496410" w:rsidP="005F3A62">
            <w:pPr>
              <w:spacing w:line="360" w:lineRule="auto"/>
              <w:jc w:val="both"/>
              <w:rPr>
                <w:rFonts w:ascii="Book Antiqua" w:eastAsia="Times New Roman" w:hAnsi="Book Antiqua" w:cs="Arial"/>
                <w:b/>
                <w:bCs/>
                <w:lang w:eastAsia="ru-RU"/>
              </w:rPr>
            </w:pPr>
          </w:p>
        </w:tc>
        <w:tc>
          <w:tcPr>
            <w:tcW w:w="1134" w:type="dxa"/>
            <w:vMerge/>
            <w:tcBorders>
              <w:bottom w:val="single" w:sz="4" w:space="0" w:color="auto"/>
            </w:tcBorders>
            <w:shd w:val="clear" w:color="auto" w:fill="auto"/>
            <w:noWrap/>
          </w:tcPr>
          <w:p w14:paraId="02D3348E"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134" w:type="dxa"/>
            <w:vMerge/>
            <w:tcBorders>
              <w:bottom w:val="single" w:sz="4" w:space="0" w:color="auto"/>
            </w:tcBorders>
            <w:shd w:val="clear" w:color="auto" w:fill="auto"/>
            <w:noWrap/>
          </w:tcPr>
          <w:p w14:paraId="7B93DAA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134" w:type="dxa"/>
            <w:vMerge/>
            <w:tcBorders>
              <w:bottom w:val="single" w:sz="4" w:space="0" w:color="auto"/>
            </w:tcBorders>
            <w:shd w:val="clear" w:color="auto" w:fill="auto"/>
            <w:noWrap/>
          </w:tcPr>
          <w:p w14:paraId="7237A21D"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051" w:type="dxa"/>
            <w:vMerge/>
            <w:tcBorders>
              <w:bottom w:val="single" w:sz="4" w:space="0" w:color="auto"/>
            </w:tcBorders>
            <w:shd w:val="clear" w:color="auto" w:fill="auto"/>
            <w:noWrap/>
          </w:tcPr>
          <w:p w14:paraId="5B532FE4"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283" w:type="dxa"/>
            <w:tcBorders>
              <w:bottom w:val="single" w:sz="4" w:space="0" w:color="auto"/>
            </w:tcBorders>
          </w:tcPr>
          <w:p w14:paraId="21611353" w14:textId="77777777" w:rsidR="00496410" w:rsidRPr="00926444" w:rsidRDefault="00496410" w:rsidP="005F3A62">
            <w:pPr>
              <w:spacing w:line="360" w:lineRule="auto"/>
              <w:jc w:val="both"/>
              <w:rPr>
                <w:rFonts w:ascii="Book Antiqua" w:hAnsi="Book Antiqua" w:cs="Arial"/>
                <w:b/>
                <w:bCs/>
                <w:color w:val="000000"/>
                <w:lang w:eastAsia="zh-CN"/>
              </w:rPr>
            </w:pPr>
            <w:r w:rsidRPr="00926444">
              <w:rPr>
                <w:rFonts w:ascii="Book Antiqua" w:eastAsia="Times New Roman" w:hAnsi="Book Antiqua" w:cs="Arial"/>
                <w:b/>
                <w:bCs/>
                <w:color w:val="000000"/>
                <w:lang w:eastAsia="ru-RU"/>
              </w:rPr>
              <w:t>No GVHD</w:t>
            </w:r>
            <w:r w:rsidR="0044126C" w:rsidRPr="00926444">
              <w:rPr>
                <w:rFonts w:ascii="Book Antiqua" w:hAnsi="Book Antiqua" w:cs="Arial"/>
                <w:b/>
                <w:bCs/>
                <w:color w:val="000000"/>
                <w:vertAlign w:val="superscript"/>
                <w:lang w:eastAsia="zh-CN"/>
              </w:rPr>
              <w:t>1</w:t>
            </w:r>
          </w:p>
        </w:tc>
        <w:tc>
          <w:tcPr>
            <w:tcW w:w="1017" w:type="dxa"/>
            <w:tcBorders>
              <w:bottom w:val="single" w:sz="4" w:space="0" w:color="auto"/>
            </w:tcBorders>
          </w:tcPr>
          <w:p w14:paraId="242F144C" w14:textId="77777777" w:rsidR="00496410" w:rsidRPr="00926444" w:rsidRDefault="00496410" w:rsidP="005F3A62">
            <w:pPr>
              <w:spacing w:line="360" w:lineRule="auto"/>
              <w:jc w:val="both"/>
              <w:rPr>
                <w:rFonts w:ascii="Book Antiqua" w:hAnsi="Book Antiqua" w:cs="Arial"/>
                <w:b/>
                <w:bCs/>
                <w:color w:val="000000"/>
                <w:lang w:eastAsia="zh-CN"/>
              </w:rPr>
            </w:pPr>
            <w:r w:rsidRPr="00926444">
              <w:rPr>
                <w:rFonts w:ascii="Book Antiqua" w:eastAsia="Times New Roman" w:hAnsi="Book Antiqua" w:cs="Arial"/>
                <w:b/>
                <w:bCs/>
                <w:color w:val="000000"/>
                <w:lang w:eastAsia="ru-RU"/>
              </w:rPr>
              <w:t>GVHD</w:t>
            </w:r>
            <w:r w:rsidR="0044126C" w:rsidRPr="00926444">
              <w:rPr>
                <w:rFonts w:ascii="Book Antiqua" w:hAnsi="Book Antiqua" w:cs="Arial"/>
                <w:b/>
                <w:bCs/>
                <w:color w:val="000000"/>
                <w:vertAlign w:val="superscript"/>
                <w:lang w:eastAsia="zh-CN"/>
              </w:rPr>
              <w:t>2</w:t>
            </w:r>
          </w:p>
        </w:tc>
      </w:tr>
      <w:tr w:rsidR="00496410" w:rsidRPr="005F3A62" w14:paraId="7C5FFA65" w14:textId="77777777" w:rsidTr="00496410">
        <w:trPr>
          <w:trHeight w:val="288"/>
        </w:trPr>
        <w:tc>
          <w:tcPr>
            <w:tcW w:w="2567" w:type="dxa"/>
            <w:tcBorders>
              <w:top w:val="single" w:sz="4" w:space="0" w:color="auto"/>
            </w:tcBorders>
            <w:shd w:val="clear" w:color="auto" w:fill="auto"/>
            <w:noWrap/>
            <w:hideMark/>
          </w:tcPr>
          <w:p w14:paraId="1E371E2F"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 xml:space="preserve">HLA-DR </w:t>
            </w:r>
          </w:p>
        </w:tc>
        <w:tc>
          <w:tcPr>
            <w:tcW w:w="1134" w:type="dxa"/>
            <w:tcBorders>
              <w:top w:val="single" w:sz="4" w:space="0" w:color="auto"/>
            </w:tcBorders>
            <w:shd w:val="clear" w:color="auto" w:fill="auto"/>
            <w:noWrap/>
            <w:hideMark/>
          </w:tcPr>
          <w:p w14:paraId="438DA2E7"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0.572005</w:t>
            </w:r>
          </w:p>
        </w:tc>
        <w:tc>
          <w:tcPr>
            <w:tcW w:w="1134" w:type="dxa"/>
            <w:tcBorders>
              <w:top w:val="single" w:sz="4" w:space="0" w:color="auto"/>
            </w:tcBorders>
            <w:shd w:val="clear" w:color="auto" w:fill="auto"/>
            <w:noWrap/>
            <w:hideMark/>
          </w:tcPr>
          <w:p w14:paraId="2BAF49BE"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0.625895</w:t>
            </w:r>
          </w:p>
        </w:tc>
        <w:tc>
          <w:tcPr>
            <w:tcW w:w="1134" w:type="dxa"/>
            <w:tcBorders>
              <w:top w:val="single" w:sz="4" w:space="0" w:color="auto"/>
            </w:tcBorders>
            <w:shd w:val="clear" w:color="auto" w:fill="auto"/>
            <w:noWrap/>
            <w:hideMark/>
          </w:tcPr>
          <w:p w14:paraId="7EACBEFC"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11.95423</w:t>
            </w:r>
          </w:p>
        </w:tc>
        <w:tc>
          <w:tcPr>
            <w:tcW w:w="1051" w:type="dxa"/>
            <w:tcBorders>
              <w:top w:val="single" w:sz="4" w:space="0" w:color="auto"/>
            </w:tcBorders>
            <w:shd w:val="clear" w:color="auto" w:fill="auto"/>
            <w:noWrap/>
            <w:hideMark/>
          </w:tcPr>
          <w:p w14:paraId="4427B5E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0.002488</w:t>
            </w:r>
          </w:p>
        </w:tc>
        <w:tc>
          <w:tcPr>
            <w:tcW w:w="1283" w:type="dxa"/>
            <w:tcBorders>
              <w:top w:val="single" w:sz="4" w:space="0" w:color="auto"/>
            </w:tcBorders>
          </w:tcPr>
          <w:p w14:paraId="4279DED8"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-0.00358</w:t>
            </w:r>
          </w:p>
        </w:tc>
        <w:tc>
          <w:tcPr>
            <w:tcW w:w="1017" w:type="dxa"/>
            <w:tcBorders>
              <w:top w:val="single" w:sz="4" w:space="0" w:color="auto"/>
            </w:tcBorders>
          </w:tcPr>
          <w:p w14:paraId="5866D757"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0.0213</w:t>
            </w:r>
          </w:p>
        </w:tc>
      </w:tr>
      <w:tr w:rsidR="00496410" w:rsidRPr="005F3A62" w14:paraId="45238109" w14:textId="77777777" w:rsidTr="00496410">
        <w:trPr>
          <w:trHeight w:val="288"/>
        </w:trPr>
        <w:tc>
          <w:tcPr>
            <w:tcW w:w="2567" w:type="dxa"/>
            <w:tcBorders>
              <w:top w:val="nil"/>
            </w:tcBorders>
            <w:shd w:val="clear" w:color="auto" w:fill="auto"/>
            <w:noWrap/>
            <w:hideMark/>
          </w:tcPr>
          <w:p w14:paraId="0915F413"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 xml:space="preserve">CD146 </w:t>
            </w:r>
          </w:p>
        </w:tc>
        <w:tc>
          <w:tcPr>
            <w:tcW w:w="1134" w:type="dxa"/>
            <w:tcBorders>
              <w:top w:val="nil"/>
            </w:tcBorders>
            <w:shd w:val="clear" w:color="auto" w:fill="auto"/>
            <w:noWrap/>
            <w:hideMark/>
          </w:tcPr>
          <w:p w14:paraId="2A41284A"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0.439602</w:t>
            </w:r>
          </w:p>
        </w:tc>
        <w:tc>
          <w:tcPr>
            <w:tcW w:w="1134" w:type="dxa"/>
            <w:tcBorders>
              <w:top w:val="nil"/>
            </w:tcBorders>
            <w:shd w:val="clear" w:color="auto" w:fill="auto"/>
            <w:noWrap/>
            <w:hideMark/>
          </w:tcPr>
          <w:p w14:paraId="20B358E1"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0.814407</w:t>
            </w:r>
          </w:p>
        </w:tc>
        <w:tc>
          <w:tcPr>
            <w:tcW w:w="1134" w:type="dxa"/>
            <w:tcBorders>
              <w:top w:val="nil"/>
            </w:tcBorders>
            <w:shd w:val="clear" w:color="auto" w:fill="auto"/>
            <w:noWrap/>
            <w:hideMark/>
          </w:tcPr>
          <w:p w14:paraId="1B6579D8"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4.55774</w:t>
            </w:r>
          </w:p>
        </w:tc>
        <w:tc>
          <w:tcPr>
            <w:tcW w:w="1051" w:type="dxa"/>
            <w:tcBorders>
              <w:top w:val="nil"/>
            </w:tcBorders>
            <w:shd w:val="clear" w:color="auto" w:fill="auto"/>
            <w:noWrap/>
            <w:hideMark/>
          </w:tcPr>
          <w:p w14:paraId="1F001F99"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0.045330</w:t>
            </w:r>
          </w:p>
        </w:tc>
        <w:tc>
          <w:tcPr>
            <w:tcW w:w="1283" w:type="dxa"/>
            <w:tcBorders>
              <w:top w:val="nil"/>
            </w:tcBorders>
          </w:tcPr>
          <w:p w14:paraId="62C8F90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-0.01545</w:t>
            </w:r>
          </w:p>
        </w:tc>
        <w:tc>
          <w:tcPr>
            <w:tcW w:w="1017" w:type="dxa"/>
            <w:tcBorders>
              <w:top w:val="nil"/>
            </w:tcBorders>
          </w:tcPr>
          <w:p w14:paraId="5306C0E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0.0095</w:t>
            </w:r>
          </w:p>
        </w:tc>
      </w:tr>
      <w:tr w:rsidR="00496410" w:rsidRPr="005F3A62" w14:paraId="5BFAAE9D" w14:textId="77777777" w:rsidTr="00496410">
        <w:trPr>
          <w:trHeight w:val="288"/>
        </w:trPr>
        <w:tc>
          <w:tcPr>
            <w:tcW w:w="2567" w:type="dxa"/>
            <w:tcBorders>
              <w:top w:val="nil"/>
            </w:tcBorders>
            <w:shd w:val="clear" w:color="auto" w:fill="auto"/>
            <w:noWrap/>
            <w:hideMark/>
          </w:tcPr>
          <w:p w14:paraId="7E1A20AA"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CD73 PHA</w:t>
            </w:r>
          </w:p>
        </w:tc>
        <w:tc>
          <w:tcPr>
            <w:tcW w:w="1134" w:type="dxa"/>
            <w:tcBorders>
              <w:top w:val="nil"/>
            </w:tcBorders>
            <w:shd w:val="clear" w:color="auto" w:fill="auto"/>
            <w:noWrap/>
            <w:hideMark/>
          </w:tcPr>
          <w:p w14:paraId="4B641743"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0.517153</w:t>
            </w:r>
          </w:p>
        </w:tc>
        <w:tc>
          <w:tcPr>
            <w:tcW w:w="1134" w:type="dxa"/>
            <w:tcBorders>
              <w:top w:val="nil"/>
            </w:tcBorders>
            <w:shd w:val="clear" w:color="auto" w:fill="auto"/>
            <w:noWrap/>
            <w:hideMark/>
          </w:tcPr>
          <w:p w14:paraId="59DD48C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0.692280</w:t>
            </w:r>
          </w:p>
        </w:tc>
        <w:tc>
          <w:tcPr>
            <w:tcW w:w="1134" w:type="dxa"/>
            <w:tcBorders>
              <w:top w:val="nil"/>
            </w:tcBorders>
            <w:shd w:val="clear" w:color="auto" w:fill="auto"/>
            <w:noWrap/>
            <w:hideMark/>
          </w:tcPr>
          <w:p w14:paraId="193D88D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8.89005</w:t>
            </w:r>
          </w:p>
        </w:tc>
        <w:tc>
          <w:tcPr>
            <w:tcW w:w="1051" w:type="dxa"/>
            <w:tcBorders>
              <w:top w:val="nil"/>
            </w:tcBorders>
            <w:shd w:val="clear" w:color="auto" w:fill="auto"/>
            <w:noWrap/>
            <w:hideMark/>
          </w:tcPr>
          <w:p w14:paraId="68B70FFE"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0.007375</w:t>
            </w:r>
          </w:p>
        </w:tc>
        <w:tc>
          <w:tcPr>
            <w:tcW w:w="1283" w:type="dxa"/>
            <w:tcBorders>
              <w:top w:val="nil"/>
            </w:tcBorders>
          </w:tcPr>
          <w:p w14:paraId="51ED817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4.30313</w:t>
            </w:r>
          </w:p>
        </w:tc>
        <w:tc>
          <w:tcPr>
            <w:tcW w:w="1017" w:type="dxa"/>
            <w:tcBorders>
              <w:top w:val="nil"/>
            </w:tcBorders>
          </w:tcPr>
          <w:p w14:paraId="1F8C147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-0.6335</w:t>
            </w:r>
          </w:p>
        </w:tc>
      </w:tr>
      <w:tr w:rsidR="00496410" w:rsidRPr="005F3A62" w14:paraId="15817A15" w14:textId="77777777" w:rsidTr="00496410">
        <w:trPr>
          <w:trHeight w:val="288"/>
        </w:trPr>
        <w:tc>
          <w:tcPr>
            <w:tcW w:w="2567" w:type="dxa"/>
            <w:tcBorders>
              <w:top w:val="nil"/>
            </w:tcBorders>
            <w:shd w:val="clear" w:color="auto" w:fill="auto"/>
            <w:noWrap/>
            <w:hideMark/>
          </w:tcPr>
          <w:p w14:paraId="3B09A782"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 xml:space="preserve">CD105 </w:t>
            </w:r>
          </w:p>
        </w:tc>
        <w:tc>
          <w:tcPr>
            <w:tcW w:w="1134" w:type="dxa"/>
            <w:tcBorders>
              <w:top w:val="nil"/>
            </w:tcBorders>
            <w:shd w:val="clear" w:color="auto" w:fill="auto"/>
            <w:noWrap/>
            <w:hideMark/>
          </w:tcPr>
          <w:p w14:paraId="7C6C0455"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0.499794</w:t>
            </w:r>
          </w:p>
        </w:tc>
        <w:tc>
          <w:tcPr>
            <w:tcW w:w="1134" w:type="dxa"/>
            <w:tcBorders>
              <w:top w:val="nil"/>
            </w:tcBorders>
            <w:shd w:val="clear" w:color="auto" w:fill="auto"/>
            <w:noWrap/>
            <w:hideMark/>
          </w:tcPr>
          <w:p w14:paraId="56EF367A"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0.716325</w:t>
            </w:r>
          </w:p>
        </w:tc>
        <w:tc>
          <w:tcPr>
            <w:tcW w:w="1134" w:type="dxa"/>
            <w:tcBorders>
              <w:top w:val="nil"/>
            </w:tcBorders>
            <w:shd w:val="clear" w:color="auto" w:fill="auto"/>
            <w:noWrap/>
            <w:hideMark/>
          </w:tcPr>
          <w:p w14:paraId="3209BB11"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7.92028</w:t>
            </w:r>
          </w:p>
        </w:tc>
        <w:tc>
          <w:tcPr>
            <w:tcW w:w="1051" w:type="dxa"/>
            <w:tcBorders>
              <w:top w:val="nil"/>
            </w:tcBorders>
            <w:shd w:val="clear" w:color="auto" w:fill="auto"/>
            <w:noWrap/>
            <w:hideMark/>
          </w:tcPr>
          <w:p w14:paraId="3A5A3F5C" w14:textId="77777777" w:rsidR="00496410" w:rsidRPr="005F3A62" w:rsidRDefault="00496410" w:rsidP="005F3A62">
            <w:pPr>
              <w:spacing w:line="360" w:lineRule="auto"/>
              <w:jc w:val="both"/>
              <w:rPr>
                <w:rFonts w:ascii="Book Antiqua" w:eastAsia="Times New Roman" w:hAnsi="Book Antiqua" w:cs="Arial"/>
                <w:color w:val="000000" w:themeColor="text1"/>
                <w:lang w:eastAsia="ru-RU"/>
              </w:rPr>
            </w:pPr>
            <w:r w:rsidRPr="005F3A62">
              <w:rPr>
                <w:rFonts w:ascii="Book Antiqua" w:eastAsia="Times New Roman" w:hAnsi="Book Antiqua" w:cs="Arial"/>
                <w:color w:val="000000" w:themeColor="text1"/>
                <w:lang w:eastAsia="ru-RU"/>
              </w:rPr>
              <w:t>0.010713</w:t>
            </w:r>
          </w:p>
        </w:tc>
        <w:tc>
          <w:tcPr>
            <w:tcW w:w="1283" w:type="dxa"/>
            <w:tcBorders>
              <w:top w:val="nil"/>
            </w:tcBorders>
          </w:tcPr>
          <w:p w14:paraId="333D918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9.05802</w:t>
            </w:r>
          </w:p>
        </w:tc>
        <w:tc>
          <w:tcPr>
            <w:tcW w:w="1017" w:type="dxa"/>
            <w:tcBorders>
              <w:top w:val="nil"/>
            </w:tcBorders>
          </w:tcPr>
          <w:p w14:paraId="5C03B69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-1.9000</w:t>
            </w:r>
          </w:p>
        </w:tc>
      </w:tr>
      <w:tr w:rsidR="00496410" w:rsidRPr="005F3A62" w14:paraId="38BBF005" w14:textId="77777777" w:rsidTr="00496410">
        <w:trPr>
          <w:trHeight w:val="288"/>
        </w:trPr>
        <w:tc>
          <w:tcPr>
            <w:tcW w:w="2567" w:type="dxa"/>
            <w:tcBorders>
              <w:top w:val="nil"/>
            </w:tcBorders>
            <w:shd w:val="clear" w:color="auto" w:fill="auto"/>
            <w:noWrap/>
            <w:hideMark/>
          </w:tcPr>
          <w:p w14:paraId="2335315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CD105 PHA</w:t>
            </w:r>
          </w:p>
        </w:tc>
        <w:tc>
          <w:tcPr>
            <w:tcW w:w="1134" w:type="dxa"/>
            <w:tcBorders>
              <w:top w:val="nil"/>
            </w:tcBorders>
            <w:shd w:val="clear" w:color="auto" w:fill="auto"/>
            <w:noWrap/>
            <w:hideMark/>
          </w:tcPr>
          <w:p w14:paraId="4AB211B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0.419957</w:t>
            </w:r>
          </w:p>
        </w:tc>
        <w:tc>
          <w:tcPr>
            <w:tcW w:w="1134" w:type="dxa"/>
            <w:tcBorders>
              <w:top w:val="nil"/>
            </w:tcBorders>
            <w:shd w:val="clear" w:color="auto" w:fill="auto"/>
            <w:noWrap/>
            <w:hideMark/>
          </w:tcPr>
          <w:p w14:paraId="2C5FA900"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0.852503</w:t>
            </w:r>
          </w:p>
        </w:tc>
        <w:tc>
          <w:tcPr>
            <w:tcW w:w="1134" w:type="dxa"/>
            <w:tcBorders>
              <w:top w:val="nil"/>
            </w:tcBorders>
            <w:shd w:val="clear" w:color="auto" w:fill="auto"/>
            <w:noWrap/>
            <w:hideMark/>
          </w:tcPr>
          <w:p w14:paraId="6CE32BF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3.46032</w:t>
            </w:r>
          </w:p>
        </w:tc>
        <w:tc>
          <w:tcPr>
            <w:tcW w:w="1051" w:type="dxa"/>
            <w:tcBorders>
              <w:top w:val="nil"/>
            </w:tcBorders>
            <w:shd w:val="clear" w:color="auto" w:fill="auto"/>
            <w:noWrap/>
            <w:hideMark/>
          </w:tcPr>
          <w:p w14:paraId="621A305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0.077629</w:t>
            </w:r>
          </w:p>
        </w:tc>
        <w:tc>
          <w:tcPr>
            <w:tcW w:w="1283" w:type="dxa"/>
            <w:tcBorders>
              <w:top w:val="nil"/>
            </w:tcBorders>
          </w:tcPr>
          <w:p w14:paraId="21BE626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2.65834</w:t>
            </w:r>
          </w:p>
        </w:tc>
        <w:tc>
          <w:tcPr>
            <w:tcW w:w="1017" w:type="dxa"/>
            <w:tcBorders>
              <w:top w:val="nil"/>
            </w:tcBorders>
          </w:tcPr>
          <w:p w14:paraId="1FD13A7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11.3187</w:t>
            </w:r>
          </w:p>
        </w:tc>
      </w:tr>
      <w:tr w:rsidR="00496410" w:rsidRPr="005F3A62" w14:paraId="2F37B94E" w14:textId="77777777" w:rsidTr="00496410">
        <w:trPr>
          <w:trHeight w:val="288"/>
        </w:trPr>
        <w:tc>
          <w:tcPr>
            <w:tcW w:w="2567" w:type="dxa"/>
            <w:tcBorders>
              <w:top w:val="nil"/>
              <w:bottom w:val="single" w:sz="4" w:space="0" w:color="auto"/>
            </w:tcBorders>
            <w:shd w:val="clear" w:color="auto" w:fill="auto"/>
            <w:noWrap/>
            <w:hideMark/>
          </w:tcPr>
          <w:p w14:paraId="1CF3CA0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 xml:space="preserve">CD54 </w:t>
            </w:r>
          </w:p>
        </w:tc>
        <w:tc>
          <w:tcPr>
            <w:tcW w:w="1134" w:type="dxa"/>
            <w:tcBorders>
              <w:top w:val="nil"/>
              <w:bottom w:val="single" w:sz="4" w:space="0" w:color="auto"/>
            </w:tcBorders>
            <w:shd w:val="clear" w:color="auto" w:fill="auto"/>
            <w:noWrap/>
            <w:hideMark/>
          </w:tcPr>
          <w:p w14:paraId="4F9A630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0.404184</w:t>
            </w:r>
          </w:p>
        </w:tc>
        <w:tc>
          <w:tcPr>
            <w:tcW w:w="1134" w:type="dxa"/>
            <w:tcBorders>
              <w:top w:val="nil"/>
              <w:bottom w:val="single" w:sz="4" w:space="0" w:color="auto"/>
            </w:tcBorders>
            <w:shd w:val="clear" w:color="auto" w:fill="auto"/>
            <w:noWrap/>
            <w:hideMark/>
          </w:tcPr>
          <w:p w14:paraId="70D6FB3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0.885773</w:t>
            </w:r>
          </w:p>
        </w:tc>
        <w:tc>
          <w:tcPr>
            <w:tcW w:w="1134" w:type="dxa"/>
            <w:tcBorders>
              <w:top w:val="nil"/>
              <w:bottom w:val="single" w:sz="4" w:space="0" w:color="auto"/>
            </w:tcBorders>
            <w:shd w:val="clear" w:color="auto" w:fill="auto"/>
            <w:noWrap/>
            <w:hideMark/>
          </w:tcPr>
          <w:p w14:paraId="0270FCE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2.57915</w:t>
            </w:r>
          </w:p>
        </w:tc>
        <w:tc>
          <w:tcPr>
            <w:tcW w:w="1051" w:type="dxa"/>
            <w:tcBorders>
              <w:top w:val="nil"/>
              <w:bottom w:val="single" w:sz="4" w:space="0" w:color="auto"/>
            </w:tcBorders>
            <w:shd w:val="clear" w:color="auto" w:fill="auto"/>
            <w:noWrap/>
            <w:hideMark/>
          </w:tcPr>
          <w:p w14:paraId="43A2BDC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0.123954</w:t>
            </w:r>
          </w:p>
        </w:tc>
        <w:tc>
          <w:tcPr>
            <w:tcW w:w="1283" w:type="dxa"/>
            <w:tcBorders>
              <w:top w:val="nil"/>
              <w:bottom w:val="single" w:sz="4" w:space="0" w:color="auto"/>
            </w:tcBorders>
          </w:tcPr>
          <w:p w14:paraId="555733F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-0.01228</w:t>
            </w:r>
          </w:p>
        </w:tc>
        <w:tc>
          <w:tcPr>
            <w:tcW w:w="1017" w:type="dxa"/>
            <w:tcBorders>
              <w:top w:val="nil"/>
              <w:bottom w:val="single" w:sz="4" w:space="0" w:color="auto"/>
            </w:tcBorders>
          </w:tcPr>
          <w:p w14:paraId="0D707B5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0.0118</w:t>
            </w:r>
          </w:p>
        </w:tc>
      </w:tr>
    </w:tbl>
    <w:p w14:paraId="2AC33C36" w14:textId="6DB9A0BD" w:rsidR="00496410" w:rsidRPr="00926444" w:rsidRDefault="0044126C" w:rsidP="005F3A62">
      <w:pPr>
        <w:spacing w:line="360" w:lineRule="auto"/>
        <w:jc w:val="both"/>
        <w:rPr>
          <w:rFonts w:ascii="Book Antiqua" w:hAnsi="Book Antiqua"/>
          <w:lang w:eastAsia="zh-CN"/>
        </w:rPr>
      </w:pPr>
      <w:r w:rsidRPr="005F3A62">
        <w:rPr>
          <w:rFonts w:ascii="Book Antiqua" w:hAnsi="Book Antiqua" w:cs="Arial"/>
          <w:color w:val="000000"/>
          <w:vertAlign w:val="superscript"/>
          <w:lang w:eastAsia="zh-CN"/>
        </w:rPr>
        <w:t>1</w:t>
      </w:r>
      <w:r w:rsidR="00496410" w:rsidRPr="005F3A62">
        <w:rPr>
          <w:rFonts w:ascii="Book Antiqua" w:eastAsia="Times New Roman" w:hAnsi="Book Antiqua" w:cs="Arial"/>
          <w:color w:val="000000"/>
          <w:lang w:eastAsia="ru-RU"/>
        </w:rPr>
        <w:t xml:space="preserve">Constant for no </w:t>
      </w:r>
      <w:r w:rsidRPr="005F3A62">
        <w:rPr>
          <w:rStyle w:val="tlid-translation"/>
          <w:rFonts w:ascii="Book Antiqua" w:eastAsia="Book Antiqua" w:hAnsi="Book Antiqua" w:cs="Book Antiqua"/>
          <w:color w:val="000000"/>
        </w:rPr>
        <w:t xml:space="preserve">graft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Fonts w:ascii="Book Antiqua" w:eastAsia="Times New Roman" w:hAnsi="Book Antiqua" w:cs="Arial"/>
          <w:color w:val="000000"/>
          <w:lang w:eastAsia="ru-RU"/>
        </w:rPr>
        <w:t xml:space="preserve"> </w:t>
      </w:r>
      <w:r w:rsidRPr="005F3A62">
        <w:rPr>
          <w:rFonts w:ascii="Book Antiqua" w:hAnsi="Book Antiqua" w:cs="Arial"/>
          <w:color w:val="000000"/>
          <w:lang w:eastAsia="zh-CN"/>
        </w:rPr>
        <w:t>(</w:t>
      </w:r>
      <w:r w:rsidR="00496410" w:rsidRPr="005F3A62">
        <w:rPr>
          <w:rFonts w:ascii="Book Antiqua" w:eastAsia="Times New Roman" w:hAnsi="Book Antiqua" w:cs="Arial"/>
          <w:color w:val="000000"/>
          <w:lang w:eastAsia="ru-RU"/>
        </w:rPr>
        <w:t>GVHD</w:t>
      </w:r>
      <w:r w:rsidRPr="005F3A62">
        <w:rPr>
          <w:rFonts w:ascii="Book Antiqua" w:hAnsi="Book Antiqua" w:cs="Arial"/>
          <w:color w:val="000000"/>
          <w:lang w:eastAsia="zh-CN"/>
        </w:rPr>
        <w:t>)</w:t>
      </w:r>
      <w:r w:rsidR="00496410" w:rsidRPr="005F3A62">
        <w:rPr>
          <w:rFonts w:ascii="Book Antiqua" w:eastAsia="Times New Roman" w:hAnsi="Book Antiqua" w:cs="Arial"/>
          <w:color w:val="000000"/>
          <w:lang w:eastAsia="ru-RU"/>
        </w:rPr>
        <w:t xml:space="preserve"> group – (</w:t>
      </w:r>
      <w:r w:rsidR="00496410" w:rsidRPr="005F3A62">
        <w:rPr>
          <w:rFonts w:ascii="Book Antiqua" w:hAnsi="Book Antiqua" w:cs="Arial"/>
          <w:color w:val="000000"/>
        </w:rPr>
        <w:t>-8.86214)</w:t>
      </w:r>
      <w:r w:rsidR="00926444">
        <w:rPr>
          <w:rFonts w:ascii="Book Antiqua" w:hAnsi="Book Antiqua" w:cs="Arial"/>
          <w:color w:val="000000"/>
          <w:lang w:eastAsia="zh-CN"/>
        </w:rPr>
        <w:t>;</w:t>
      </w:r>
      <w:r w:rsidRPr="005F3A62">
        <w:rPr>
          <w:rFonts w:ascii="Book Antiqua" w:hAnsi="Book Antiqua" w:cs="Arial"/>
          <w:color w:val="000000"/>
          <w:lang w:eastAsia="zh-CN"/>
        </w:rPr>
        <w:t xml:space="preserve"> </w:t>
      </w:r>
      <w:r w:rsidRPr="005F3A62">
        <w:rPr>
          <w:rFonts w:ascii="Book Antiqua" w:hAnsi="Book Antiqua" w:cs="Arial"/>
          <w:color w:val="000000"/>
          <w:vertAlign w:val="superscript"/>
          <w:lang w:eastAsia="zh-CN"/>
        </w:rPr>
        <w:t>2</w:t>
      </w:r>
      <w:r w:rsidR="00496410" w:rsidRPr="005F3A62">
        <w:rPr>
          <w:rFonts w:ascii="Book Antiqua" w:eastAsia="Times New Roman" w:hAnsi="Book Antiqua" w:cs="Arial"/>
          <w:color w:val="000000"/>
          <w:lang w:eastAsia="ru-RU"/>
        </w:rPr>
        <w:t xml:space="preserve">Constant for </w:t>
      </w:r>
      <w:r w:rsidR="00496410" w:rsidRPr="005F3A62">
        <w:rPr>
          <w:rFonts w:ascii="Book Antiqua" w:hAnsi="Book Antiqua" w:cs="Arial"/>
          <w:color w:val="000000"/>
        </w:rPr>
        <w:t>GVHD group - (-10.0071)</w:t>
      </w:r>
      <w:r w:rsidRPr="005F3A62">
        <w:rPr>
          <w:rFonts w:ascii="Book Antiqua" w:hAnsi="Book Antiqua" w:cs="Arial"/>
          <w:color w:val="000000"/>
          <w:lang w:eastAsia="zh-CN"/>
        </w:rPr>
        <w:t xml:space="preserve">. </w:t>
      </w:r>
      <w:r w:rsidRPr="005F3A62">
        <w:rPr>
          <w:rStyle w:val="tlid-translation"/>
          <w:rFonts w:ascii="Book Antiqua" w:hAnsi="Book Antiqua" w:cs="Book Antiqua"/>
          <w:color w:val="000000"/>
          <w:lang w:eastAsia="zh-CN"/>
        </w:rPr>
        <w:t xml:space="preserve">MSCs: </w:t>
      </w:r>
      <w:r w:rsidR="004170D7" w:rsidRPr="00AE211F">
        <w:rPr>
          <w:rStyle w:val="tlid-translation"/>
          <w:rFonts w:ascii="Book Antiqua" w:eastAsia="Book Antiqua" w:hAnsi="Book Antiqua" w:cs="Book Antiqua"/>
          <w:color w:val="000000"/>
        </w:rPr>
        <w:t>Multipotent</w:t>
      </w:r>
      <w:r w:rsidR="004170D7" w:rsidRPr="004170D7">
        <w:rPr>
          <w:rFonts w:ascii="Book Antiqua" w:hAnsi="Book Antiqua"/>
          <w:caps/>
          <w:color w:val="000000"/>
          <w:lang w:eastAsia="zh-CN"/>
        </w:rPr>
        <w:t xml:space="preserve"> </w:t>
      </w:r>
      <w:r w:rsidR="004170D7">
        <w:rPr>
          <w:rFonts w:ascii="Book Antiqua" w:hAnsi="Book Antiqua"/>
          <w:color w:val="000000"/>
          <w:lang w:eastAsia="zh-CN"/>
        </w:rPr>
        <w:t>m</w:t>
      </w:r>
      <w:r w:rsidR="004170D7" w:rsidRPr="005F3A62">
        <w:rPr>
          <w:rFonts w:ascii="Book Antiqua" w:hAnsi="Book Antiqua"/>
          <w:color w:val="000000"/>
          <w:lang w:eastAsia="zh-CN"/>
        </w:rPr>
        <w:t xml:space="preserve">esenchymal </w:t>
      </w:r>
      <w:r w:rsidRPr="005F3A62">
        <w:rPr>
          <w:rFonts w:ascii="Book Antiqua" w:hAnsi="Book Antiqua"/>
          <w:color w:val="000000"/>
          <w:lang w:eastAsia="zh-CN"/>
        </w:rPr>
        <w:t xml:space="preserve">stromal cells; </w:t>
      </w:r>
      <w:r w:rsidRPr="005F3A62">
        <w:rPr>
          <w:rFonts w:ascii="Book Antiqua" w:eastAsia="Times New Roman" w:hAnsi="Book Antiqua"/>
          <w:color w:val="000000"/>
          <w:lang w:eastAsia="ru-RU"/>
        </w:rPr>
        <w:t>GVHD</w:t>
      </w:r>
      <w:r w:rsidRPr="005F3A62">
        <w:rPr>
          <w:rFonts w:ascii="Book Antiqua" w:hAnsi="Book Antiqua"/>
          <w:color w:val="000000"/>
          <w:lang w:eastAsia="zh-CN"/>
        </w:rPr>
        <w:t xml:space="preserve">: </w:t>
      </w:r>
      <w:r w:rsidRPr="005F3A62">
        <w:rPr>
          <w:rStyle w:val="tlid-translation"/>
          <w:rFonts w:ascii="Book Antiqua" w:eastAsia="Book Antiqua" w:hAnsi="Book Antiqua" w:cs="Book Antiqua"/>
          <w:caps/>
          <w:color w:val="000000"/>
        </w:rPr>
        <w:t>g</w:t>
      </w:r>
      <w:r w:rsidRPr="005F3A62">
        <w:rPr>
          <w:rStyle w:val="tlid-translation"/>
          <w:rFonts w:ascii="Book Antiqua" w:eastAsia="Book Antiqua" w:hAnsi="Book Antiqua" w:cs="Book Antiqua"/>
          <w:color w:val="000000"/>
        </w:rPr>
        <w:t xml:space="preserve">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Style w:val="tlid-translation"/>
          <w:rFonts w:ascii="Book Antiqua" w:hAnsi="Book Antiqua" w:cs="Book Antiqua"/>
          <w:color w:val="000000"/>
          <w:lang w:eastAsia="zh-CN"/>
        </w:rPr>
        <w:t>.</w:t>
      </w:r>
    </w:p>
    <w:p w14:paraId="1EE9B06C" w14:textId="77777777" w:rsidR="00496410" w:rsidRPr="005F3A62" w:rsidRDefault="00496410" w:rsidP="005F3A62">
      <w:pPr>
        <w:spacing w:line="360" w:lineRule="auto"/>
        <w:jc w:val="both"/>
        <w:rPr>
          <w:rFonts w:ascii="Book Antiqua" w:eastAsia="Times New Roman" w:hAnsi="Book Antiqua"/>
          <w:b/>
          <w:lang w:eastAsia="ru-RU"/>
        </w:rPr>
      </w:pPr>
      <w:r w:rsidRPr="005F3A62">
        <w:rPr>
          <w:rFonts w:ascii="Book Antiqua" w:eastAsia="Times New Roman" w:hAnsi="Book Antiqua"/>
          <w:lang w:eastAsia="ru-RU"/>
        </w:rPr>
        <w:br w:type="page"/>
      </w:r>
      <w:r w:rsidRPr="005F3A62">
        <w:rPr>
          <w:rFonts w:ascii="Book Antiqua" w:eastAsia="Times New Roman" w:hAnsi="Book Antiqua"/>
          <w:b/>
          <w:lang w:eastAsia="ru-RU"/>
        </w:rPr>
        <w:lastRenderedPageBreak/>
        <w:t>Table 5</w:t>
      </w:r>
      <w:r w:rsidR="0044126C" w:rsidRPr="005F3A62">
        <w:rPr>
          <w:rFonts w:ascii="Book Antiqua" w:hAnsi="Book Antiqua"/>
          <w:b/>
          <w:lang w:eastAsia="zh-CN"/>
        </w:rPr>
        <w:t xml:space="preserve"> </w:t>
      </w:r>
      <w:r w:rsidRPr="005F3A62">
        <w:rPr>
          <w:rFonts w:ascii="Book Antiqua" w:eastAsia="Times New Roman" w:hAnsi="Book Antiqua"/>
          <w:b/>
          <w:lang w:eastAsia="ru-RU"/>
        </w:rPr>
        <w:t xml:space="preserve">Classification of </w:t>
      </w:r>
      <w:r w:rsidR="007201CD" w:rsidRPr="001345D2">
        <w:rPr>
          <w:rStyle w:val="tlid-translation"/>
          <w:rFonts w:ascii="Book Antiqua" w:eastAsia="Book Antiqua" w:hAnsi="Book Antiqua" w:cs="Book Antiqua"/>
          <w:b/>
          <w:color w:val="000000"/>
        </w:rPr>
        <w:t>multipotent</w:t>
      </w:r>
      <w:r w:rsidR="007201CD" w:rsidRPr="005F3A62">
        <w:rPr>
          <w:rFonts w:ascii="Book Antiqua" w:hAnsi="Book Antiqua"/>
          <w:b/>
          <w:color w:val="000000"/>
          <w:lang w:eastAsia="zh-CN"/>
        </w:rPr>
        <w:t xml:space="preserve"> </w:t>
      </w:r>
      <w:r w:rsidR="0044126C" w:rsidRPr="005F3A62">
        <w:rPr>
          <w:rFonts w:ascii="Book Antiqua" w:hAnsi="Book Antiqua"/>
          <w:b/>
          <w:color w:val="000000"/>
          <w:lang w:eastAsia="zh-CN"/>
        </w:rPr>
        <w:t xml:space="preserve">mesenchymal stromal cell </w:t>
      </w:r>
      <w:r w:rsidRPr="005F3A62">
        <w:rPr>
          <w:rFonts w:ascii="Book Antiqua" w:eastAsia="Times New Roman" w:hAnsi="Book Antiqua"/>
          <w:b/>
          <w:lang w:eastAsia="ru-RU"/>
        </w:rPr>
        <w:t>samples</w:t>
      </w:r>
    </w:p>
    <w:tbl>
      <w:tblPr>
        <w:tblW w:w="7676" w:type="dxa"/>
        <w:tblInd w:w="93" w:type="dxa"/>
        <w:tblLook w:val="04A0" w:firstRow="1" w:lastRow="0" w:firstColumn="1" w:lastColumn="0" w:noHBand="0" w:noVBand="1"/>
      </w:tblPr>
      <w:tblGrid>
        <w:gridCol w:w="1083"/>
        <w:gridCol w:w="1656"/>
        <w:gridCol w:w="1246"/>
        <w:gridCol w:w="1119"/>
        <w:gridCol w:w="1456"/>
        <w:gridCol w:w="1116"/>
      </w:tblGrid>
      <w:tr w:rsidR="00496410" w:rsidRPr="005F3A62" w14:paraId="67E6CCAC" w14:textId="77777777" w:rsidTr="00496410">
        <w:trPr>
          <w:trHeight w:val="288"/>
        </w:trPr>
        <w:tc>
          <w:tcPr>
            <w:tcW w:w="1055" w:type="dxa"/>
            <w:vMerge w:val="restart"/>
            <w:tcBorders>
              <w:top w:val="single" w:sz="4" w:space="0" w:color="auto"/>
            </w:tcBorders>
            <w:vAlign w:val="center"/>
          </w:tcPr>
          <w:p w14:paraId="0621D9AF"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Sample number</w:t>
            </w:r>
          </w:p>
        </w:tc>
        <w:tc>
          <w:tcPr>
            <w:tcW w:w="1619" w:type="dxa"/>
            <w:vMerge w:val="restart"/>
            <w:tcBorders>
              <w:top w:val="single" w:sz="4" w:space="0" w:color="auto"/>
            </w:tcBorders>
            <w:shd w:val="clear" w:color="auto" w:fill="auto"/>
            <w:noWrap/>
            <w:vAlign w:val="center"/>
          </w:tcPr>
          <w:p w14:paraId="5BA8B5C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GVHD development after prophylaxis</w:t>
            </w:r>
          </w:p>
        </w:tc>
        <w:tc>
          <w:tcPr>
            <w:tcW w:w="2430" w:type="dxa"/>
            <w:gridSpan w:val="2"/>
            <w:tcBorders>
              <w:top w:val="single" w:sz="4" w:space="0" w:color="auto"/>
              <w:bottom w:val="single" w:sz="4" w:space="0" w:color="auto"/>
            </w:tcBorders>
            <w:vAlign w:val="center"/>
          </w:tcPr>
          <w:p w14:paraId="7251D39A" w14:textId="77777777" w:rsidR="00496410" w:rsidRPr="00926444" w:rsidRDefault="00496410" w:rsidP="005F3A62">
            <w:pPr>
              <w:spacing w:line="360" w:lineRule="auto"/>
              <w:jc w:val="both"/>
              <w:rPr>
                <w:rFonts w:ascii="Book Antiqua" w:eastAsia="Times New Roman" w:hAnsi="Book Antiqua"/>
                <w:b/>
                <w:bCs/>
                <w:lang w:eastAsia="ru-RU"/>
              </w:rPr>
            </w:pPr>
            <w:r w:rsidRPr="00926444">
              <w:rPr>
                <w:rFonts w:ascii="Book Antiqua" w:eastAsia="Times New Roman" w:hAnsi="Book Antiqua"/>
                <w:b/>
                <w:bCs/>
                <w:lang w:eastAsia="ru-RU"/>
              </w:rPr>
              <w:t>Posterior probabilities of sample classification</w:t>
            </w:r>
          </w:p>
        </w:tc>
        <w:tc>
          <w:tcPr>
            <w:tcW w:w="2572" w:type="dxa"/>
            <w:gridSpan w:val="2"/>
            <w:tcBorders>
              <w:top w:val="single" w:sz="4" w:space="0" w:color="auto"/>
              <w:bottom w:val="single" w:sz="4" w:space="0" w:color="auto"/>
            </w:tcBorders>
            <w:shd w:val="clear" w:color="auto" w:fill="auto"/>
            <w:noWrap/>
            <w:vAlign w:val="center"/>
          </w:tcPr>
          <w:p w14:paraId="482FAC0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b/>
                <w:bCs/>
                <w:lang w:eastAsia="ru-RU"/>
              </w:rPr>
              <w:t xml:space="preserve">Squared </w:t>
            </w:r>
            <w:proofErr w:type="spellStart"/>
            <w:r w:rsidR="005F3A62" w:rsidRPr="00926444">
              <w:rPr>
                <w:rFonts w:ascii="Book Antiqua" w:eastAsia="Times New Roman" w:hAnsi="Book Antiqua"/>
                <w:b/>
                <w:bCs/>
                <w:lang w:eastAsia="ru-RU"/>
              </w:rPr>
              <w:t>ma</w:t>
            </w:r>
            <w:r w:rsidRPr="00926444">
              <w:rPr>
                <w:rFonts w:ascii="Book Antiqua" w:eastAsia="Times New Roman" w:hAnsi="Book Antiqua"/>
                <w:b/>
                <w:bCs/>
                <w:lang w:eastAsia="ru-RU"/>
              </w:rPr>
              <w:t>halanobis</w:t>
            </w:r>
            <w:proofErr w:type="spellEnd"/>
            <w:r w:rsidRPr="00926444">
              <w:rPr>
                <w:rFonts w:ascii="Book Antiqua" w:eastAsia="Times New Roman" w:hAnsi="Book Antiqua"/>
                <w:b/>
                <w:bCs/>
                <w:lang w:eastAsia="ru-RU"/>
              </w:rPr>
              <w:t xml:space="preserve"> </w:t>
            </w:r>
            <w:r w:rsidR="005F3A62" w:rsidRPr="00926444">
              <w:rPr>
                <w:rFonts w:ascii="Book Antiqua" w:eastAsia="Times New Roman" w:hAnsi="Book Antiqua"/>
                <w:b/>
                <w:bCs/>
                <w:lang w:eastAsia="ru-RU"/>
              </w:rPr>
              <w:t>distances from group cen</w:t>
            </w:r>
            <w:r w:rsidRPr="00926444">
              <w:rPr>
                <w:rFonts w:ascii="Book Antiqua" w:eastAsia="Times New Roman" w:hAnsi="Book Antiqua"/>
                <w:b/>
                <w:bCs/>
                <w:lang w:eastAsia="ru-RU"/>
              </w:rPr>
              <w:t>troids</w:t>
            </w:r>
          </w:p>
        </w:tc>
      </w:tr>
      <w:tr w:rsidR="00496410" w:rsidRPr="005F3A62" w14:paraId="55EFE115" w14:textId="77777777" w:rsidTr="00496410">
        <w:trPr>
          <w:trHeight w:val="288"/>
        </w:trPr>
        <w:tc>
          <w:tcPr>
            <w:tcW w:w="1055" w:type="dxa"/>
            <w:vMerge/>
            <w:tcBorders>
              <w:bottom w:val="single" w:sz="4" w:space="0" w:color="auto"/>
            </w:tcBorders>
            <w:vAlign w:val="center"/>
          </w:tcPr>
          <w:p w14:paraId="1C46DDAB"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619" w:type="dxa"/>
            <w:vMerge/>
            <w:tcBorders>
              <w:bottom w:val="single" w:sz="4" w:space="0" w:color="auto"/>
            </w:tcBorders>
            <w:shd w:val="clear" w:color="auto" w:fill="auto"/>
            <w:noWrap/>
            <w:vAlign w:val="center"/>
            <w:hideMark/>
          </w:tcPr>
          <w:p w14:paraId="65B2B446"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p>
        </w:tc>
        <w:tc>
          <w:tcPr>
            <w:tcW w:w="1310" w:type="dxa"/>
            <w:tcBorders>
              <w:top w:val="single" w:sz="4" w:space="0" w:color="auto"/>
              <w:bottom w:val="single" w:sz="4" w:space="0" w:color="auto"/>
            </w:tcBorders>
            <w:vAlign w:val="center"/>
          </w:tcPr>
          <w:p w14:paraId="13BAC264"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aps/>
                <w:color w:val="000000"/>
                <w:lang w:eastAsia="ru-RU"/>
              </w:rPr>
              <w:t>n</w:t>
            </w:r>
            <w:r w:rsidRPr="00926444">
              <w:rPr>
                <w:rFonts w:ascii="Book Antiqua" w:eastAsia="Times New Roman" w:hAnsi="Book Antiqua" w:cs="Arial"/>
                <w:b/>
                <w:bCs/>
                <w:color w:val="000000"/>
                <w:lang w:eastAsia="ru-RU"/>
              </w:rPr>
              <w:t>o GVHD</w:t>
            </w:r>
          </w:p>
        </w:tc>
        <w:tc>
          <w:tcPr>
            <w:tcW w:w="1120" w:type="dxa"/>
            <w:tcBorders>
              <w:top w:val="single" w:sz="4" w:space="0" w:color="auto"/>
              <w:bottom w:val="single" w:sz="4" w:space="0" w:color="auto"/>
            </w:tcBorders>
            <w:vAlign w:val="center"/>
          </w:tcPr>
          <w:p w14:paraId="7EC02B73"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GVHD</w:t>
            </w:r>
          </w:p>
        </w:tc>
        <w:tc>
          <w:tcPr>
            <w:tcW w:w="1456" w:type="dxa"/>
            <w:tcBorders>
              <w:top w:val="single" w:sz="4" w:space="0" w:color="auto"/>
              <w:bottom w:val="single" w:sz="4" w:space="0" w:color="auto"/>
            </w:tcBorders>
            <w:shd w:val="clear" w:color="auto" w:fill="auto"/>
            <w:noWrap/>
            <w:vAlign w:val="center"/>
            <w:hideMark/>
          </w:tcPr>
          <w:p w14:paraId="2D4FD2AA"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no GVHD</w:t>
            </w:r>
          </w:p>
        </w:tc>
        <w:tc>
          <w:tcPr>
            <w:tcW w:w="1116" w:type="dxa"/>
            <w:tcBorders>
              <w:top w:val="single" w:sz="4" w:space="0" w:color="auto"/>
              <w:bottom w:val="single" w:sz="4" w:space="0" w:color="auto"/>
            </w:tcBorders>
            <w:shd w:val="clear" w:color="auto" w:fill="auto"/>
            <w:noWrap/>
            <w:vAlign w:val="center"/>
            <w:hideMark/>
          </w:tcPr>
          <w:p w14:paraId="6A518F35" w14:textId="77777777" w:rsidR="00496410" w:rsidRPr="00926444" w:rsidRDefault="00496410" w:rsidP="005F3A62">
            <w:pPr>
              <w:spacing w:line="360" w:lineRule="auto"/>
              <w:jc w:val="both"/>
              <w:rPr>
                <w:rFonts w:ascii="Book Antiqua" w:eastAsia="Times New Roman" w:hAnsi="Book Antiqua" w:cs="Arial"/>
                <w:b/>
                <w:bCs/>
                <w:color w:val="000000"/>
                <w:lang w:eastAsia="ru-RU"/>
              </w:rPr>
            </w:pPr>
            <w:r w:rsidRPr="00926444">
              <w:rPr>
                <w:rFonts w:ascii="Book Antiqua" w:eastAsia="Times New Roman" w:hAnsi="Book Antiqua" w:cs="Arial"/>
                <w:b/>
                <w:bCs/>
                <w:color w:val="000000"/>
                <w:lang w:eastAsia="ru-RU"/>
              </w:rPr>
              <w:t>GVHD</w:t>
            </w:r>
          </w:p>
        </w:tc>
      </w:tr>
      <w:tr w:rsidR="00496410" w:rsidRPr="005F3A62" w14:paraId="33DCA077" w14:textId="77777777" w:rsidTr="00496410">
        <w:trPr>
          <w:trHeight w:val="288"/>
        </w:trPr>
        <w:tc>
          <w:tcPr>
            <w:tcW w:w="1055" w:type="dxa"/>
            <w:tcBorders>
              <w:top w:val="single" w:sz="4" w:space="0" w:color="auto"/>
            </w:tcBorders>
          </w:tcPr>
          <w:p w14:paraId="6E9AD3F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w:t>
            </w:r>
          </w:p>
        </w:tc>
        <w:tc>
          <w:tcPr>
            <w:tcW w:w="1619" w:type="dxa"/>
            <w:tcBorders>
              <w:top w:val="single" w:sz="4" w:space="0" w:color="auto"/>
            </w:tcBorders>
            <w:shd w:val="clear" w:color="auto" w:fill="auto"/>
            <w:noWrap/>
            <w:hideMark/>
          </w:tcPr>
          <w:p w14:paraId="44C3B0A8"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Borders>
              <w:top w:val="single" w:sz="4" w:space="0" w:color="auto"/>
            </w:tcBorders>
          </w:tcPr>
          <w:p w14:paraId="225D00C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0.999996</w:t>
            </w:r>
          </w:p>
        </w:tc>
        <w:tc>
          <w:tcPr>
            <w:tcW w:w="1120" w:type="dxa"/>
            <w:tcBorders>
              <w:top w:val="single" w:sz="4" w:space="0" w:color="auto"/>
            </w:tcBorders>
          </w:tcPr>
          <w:p w14:paraId="64F3099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0.000004</w:t>
            </w:r>
          </w:p>
        </w:tc>
        <w:tc>
          <w:tcPr>
            <w:tcW w:w="1456" w:type="dxa"/>
            <w:tcBorders>
              <w:top w:val="single" w:sz="4" w:space="0" w:color="auto"/>
            </w:tcBorders>
            <w:shd w:val="clear" w:color="auto" w:fill="auto"/>
            <w:noWrap/>
            <w:hideMark/>
          </w:tcPr>
          <w:p w14:paraId="5AC49E8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4.81908</w:t>
            </w:r>
          </w:p>
        </w:tc>
        <w:tc>
          <w:tcPr>
            <w:tcW w:w="1116" w:type="dxa"/>
            <w:tcBorders>
              <w:top w:val="single" w:sz="4" w:space="0" w:color="auto"/>
            </w:tcBorders>
            <w:shd w:val="clear" w:color="auto" w:fill="auto"/>
            <w:noWrap/>
            <w:hideMark/>
          </w:tcPr>
          <w:p w14:paraId="4402A0B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26.37491</w:t>
            </w:r>
          </w:p>
        </w:tc>
      </w:tr>
      <w:tr w:rsidR="00496410" w:rsidRPr="005F3A62" w14:paraId="711C0C75" w14:textId="77777777" w:rsidTr="00496410">
        <w:trPr>
          <w:trHeight w:val="288"/>
        </w:trPr>
        <w:tc>
          <w:tcPr>
            <w:tcW w:w="1055" w:type="dxa"/>
          </w:tcPr>
          <w:p w14:paraId="3204C51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w:t>
            </w:r>
          </w:p>
        </w:tc>
        <w:tc>
          <w:tcPr>
            <w:tcW w:w="1619" w:type="dxa"/>
            <w:shd w:val="clear" w:color="auto" w:fill="auto"/>
            <w:noWrap/>
            <w:hideMark/>
          </w:tcPr>
          <w:p w14:paraId="7C0A6868"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654688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0.999831</w:t>
            </w:r>
          </w:p>
        </w:tc>
        <w:tc>
          <w:tcPr>
            <w:tcW w:w="1120" w:type="dxa"/>
          </w:tcPr>
          <w:p w14:paraId="5F3BABFB"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0.000169</w:t>
            </w:r>
          </w:p>
        </w:tc>
        <w:tc>
          <w:tcPr>
            <w:tcW w:w="1456" w:type="dxa"/>
            <w:shd w:val="clear" w:color="auto" w:fill="auto"/>
            <w:noWrap/>
            <w:hideMark/>
          </w:tcPr>
          <w:p w14:paraId="0F41B65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4.69845</w:t>
            </w:r>
          </w:p>
        </w:tc>
        <w:tc>
          <w:tcPr>
            <w:tcW w:w="1116" w:type="dxa"/>
            <w:shd w:val="clear" w:color="auto" w:fill="auto"/>
            <w:noWrap/>
            <w:hideMark/>
          </w:tcPr>
          <w:p w14:paraId="66FC1E1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18.56620</w:t>
            </w:r>
          </w:p>
        </w:tc>
      </w:tr>
      <w:tr w:rsidR="00496410" w:rsidRPr="005F3A62" w14:paraId="0D0649D3" w14:textId="77777777" w:rsidTr="00496410">
        <w:trPr>
          <w:trHeight w:val="288"/>
        </w:trPr>
        <w:tc>
          <w:tcPr>
            <w:tcW w:w="1055" w:type="dxa"/>
          </w:tcPr>
          <w:p w14:paraId="5C16E11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3</w:t>
            </w:r>
          </w:p>
        </w:tc>
        <w:tc>
          <w:tcPr>
            <w:tcW w:w="1619" w:type="dxa"/>
            <w:shd w:val="clear" w:color="auto" w:fill="auto"/>
            <w:noWrap/>
            <w:hideMark/>
          </w:tcPr>
          <w:p w14:paraId="74C6CBB5"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981C51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0.999937</w:t>
            </w:r>
          </w:p>
        </w:tc>
        <w:tc>
          <w:tcPr>
            <w:tcW w:w="1120" w:type="dxa"/>
          </w:tcPr>
          <w:p w14:paraId="52737B7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0.000063</w:t>
            </w:r>
          </w:p>
        </w:tc>
        <w:tc>
          <w:tcPr>
            <w:tcW w:w="1456" w:type="dxa"/>
            <w:shd w:val="clear" w:color="auto" w:fill="auto"/>
            <w:noWrap/>
            <w:hideMark/>
          </w:tcPr>
          <w:p w14:paraId="335387B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8.69194</w:t>
            </w:r>
          </w:p>
        </w:tc>
        <w:tc>
          <w:tcPr>
            <w:tcW w:w="1116" w:type="dxa"/>
            <w:shd w:val="clear" w:color="auto" w:fill="auto"/>
            <w:noWrap/>
            <w:hideMark/>
          </w:tcPr>
          <w:p w14:paraId="2689BC37"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24.53850</w:t>
            </w:r>
          </w:p>
        </w:tc>
      </w:tr>
      <w:tr w:rsidR="00496410" w:rsidRPr="005F3A62" w14:paraId="3107A730" w14:textId="77777777" w:rsidTr="00496410">
        <w:trPr>
          <w:trHeight w:val="288"/>
        </w:trPr>
        <w:tc>
          <w:tcPr>
            <w:tcW w:w="1055" w:type="dxa"/>
          </w:tcPr>
          <w:p w14:paraId="454ACDD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w:t>
            </w:r>
          </w:p>
        </w:tc>
        <w:tc>
          <w:tcPr>
            <w:tcW w:w="1619" w:type="dxa"/>
            <w:shd w:val="clear" w:color="auto" w:fill="auto"/>
            <w:noWrap/>
            <w:hideMark/>
          </w:tcPr>
          <w:p w14:paraId="61C76EB2"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AEE8858"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0.999973</w:t>
            </w:r>
          </w:p>
        </w:tc>
        <w:tc>
          <w:tcPr>
            <w:tcW w:w="1120" w:type="dxa"/>
          </w:tcPr>
          <w:p w14:paraId="6BF15E1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0.000027</w:t>
            </w:r>
          </w:p>
        </w:tc>
        <w:tc>
          <w:tcPr>
            <w:tcW w:w="1456" w:type="dxa"/>
            <w:shd w:val="clear" w:color="auto" w:fill="auto"/>
            <w:noWrap/>
            <w:hideMark/>
          </w:tcPr>
          <w:p w14:paraId="25B3E5E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5.37220</w:t>
            </w:r>
          </w:p>
        </w:tc>
        <w:tc>
          <w:tcPr>
            <w:tcW w:w="1116" w:type="dxa"/>
            <w:shd w:val="clear" w:color="auto" w:fill="auto"/>
            <w:noWrap/>
            <w:hideMark/>
          </w:tcPr>
          <w:p w14:paraId="0186F23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22.94517</w:t>
            </w:r>
          </w:p>
        </w:tc>
      </w:tr>
      <w:tr w:rsidR="00496410" w:rsidRPr="005F3A62" w14:paraId="19880906" w14:textId="77777777" w:rsidTr="00496410">
        <w:trPr>
          <w:trHeight w:val="288"/>
        </w:trPr>
        <w:tc>
          <w:tcPr>
            <w:tcW w:w="1055" w:type="dxa"/>
          </w:tcPr>
          <w:p w14:paraId="0DA5A98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5</w:t>
            </w:r>
          </w:p>
        </w:tc>
        <w:tc>
          <w:tcPr>
            <w:tcW w:w="1619" w:type="dxa"/>
            <w:shd w:val="clear" w:color="auto" w:fill="auto"/>
            <w:noWrap/>
            <w:hideMark/>
          </w:tcPr>
          <w:p w14:paraId="2765F4F4"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D73005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0.999999</w:t>
            </w:r>
          </w:p>
        </w:tc>
        <w:tc>
          <w:tcPr>
            <w:tcW w:w="1120" w:type="dxa"/>
          </w:tcPr>
          <w:p w14:paraId="0FE17EB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0.000001</w:t>
            </w:r>
          </w:p>
        </w:tc>
        <w:tc>
          <w:tcPr>
            <w:tcW w:w="1456" w:type="dxa"/>
            <w:shd w:val="clear" w:color="auto" w:fill="auto"/>
            <w:noWrap/>
            <w:hideMark/>
          </w:tcPr>
          <w:p w14:paraId="58C7C20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4.25232</w:t>
            </w:r>
          </w:p>
        </w:tc>
        <w:tc>
          <w:tcPr>
            <w:tcW w:w="1116" w:type="dxa"/>
            <w:shd w:val="clear" w:color="auto" w:fill="auto"/>
            <w:noWrap/>
            <w:hideMark/>
          </w:tcPr>
          <w:p w14:paraId="026C8DC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27.68426</w:t>
            </w:r>
          </w:p>
        </w:tc>
      </w:tr>
      <w:tr w:rsidR="00496410" w:rsidRPr="005F3A62" w14:paraId="29C241A4" w14:textId="77777777" w:rsidTr="00496410">
        <w:trPr>
          <w:trHeight w:val="288"/>
        </w:trPr>
        <w:tc>
          <w:tcPr>
            <w:tcW w:w="1055" w:type="dxa"/>
          </w:tcPr>
          <w:p w14:paraId="12CEFD1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w:t>
            </w:r>
          </w:p>
        </w:tc>
        <w:tc>
          <w:tcPr>
            <w:tcW w:w="1619" w:type="dxa"/>
            <w:shd w:val="clear" w:color="auto" w:fill="auto"/>
            <w:noWrap/>
            <w:hideMark/>
          </w:tcPr>
          <w:p w14:paraId="29CFC734"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2319CEB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0.999513</w:t>
            </w:r>
          </w:p>
        </w:tc>
        <w:tc>
          <w:tcPr>
            <w:tcW w:w="1120" w:type="dxa"/>
          </w:tcPr>
          <w:p w14:paraId="301B03A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0.000487</w:t>
            </w:r>
          </w:p>
        </w:tc>
        <w:tc>
          <w:tcPr>
            <w:tcW w:w="1456" w:type="dxa"/>
            <w:shd w:val="clear" w:color="auto" w:fill="auto"/>
            <w:noWrap/>
            <w:hideMark/>
          </w:tcPr>
          <w:p w14:paraId="17676BE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1.87460</w:t>
            </w:r>
          </w:p>
        </w:tc>
        <w:tc>
          <w:tcPr>
            <w:tcW w:w="1116" w:type="dxa"/>
            <w:shd w:val="clear" w:color="auto" w:fill="auto"/>
            <w:noWrap/>
            <w:hideMark/>
          </w:tcPr>
          <w:p w14:paraId="75A3D8D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13.62827</w:t>
            </w:r>
          </w:p>
        </w:tc>
      </w:tr>
      <w:tr w:rsidR="00496410" w:rsidRPr="005F3A62" w14:paraId="0E8CB5A5" w14:textId="77777777" w:rsidTr="00496410">
        <w:trPr>
          <w:trHeight w:val="288"/>
        </w:trPr>
        <w:tc>
          <w:tcPr>
            <w:tcW w:w="1055" w:type="dxa"/>
          </w:tcPr>
          <w:p w14:paraId="1C5CF78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w:t>
            </w:r>
          </w:p>
        </w:tc>
        <w:tc>
          <w:tcPr>
            <w:tcW w:w="1619" w:type="dxa"/>
            <w:shd w:val="clear" w:color="auto" w:fill="auto"/>
            <w:noWrap/>
            <w:hideMark/>
          </w:tcPr>
          <w:p w14:paraId="35911D22"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1B177D7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0.957820</w:t>
            </w:r>
          </w:p>
        </w:tc>
        <w:tc>
          <w:tcPr>
            <w:tcW w:w="1120" w:type="dxa"/>
          </w:tcPr>
          <w:p w14:paraId="6F341497"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0.042180</w:t>
            </w:r>
          </w:p>
        </w:tc>
        <w:tc>
          <w:tcPr>
            <w:tcW w:w="1456" w:type="dxa"/>
            <w:shd w:val="clear" w:color="auto" w:fill="auto"/>
            <w:noWrap/>
            <w:hideMark/>
          </w:tcPr>
          <w:p w14:paraId="3C06DC1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4.51571</w:t>
            </w:r>
          </w:p>
        </w:tc>
        <w:tc>
          <w:tcPr>
            <w:tcW w:w="1116" w:type="dxa"/>
            <w:shd w:val="clear" w:color="auto" w:fill="auto"/>
            <w:noWrap/>
            <w:hideMark/>
          </w:tcPr>
          <w:p w14:paraId="6E3551B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7.26276</w:t>
            </w:r>
          </w:p>
        </w:tc>
      </w:tr>
      <w:tr w:rsidR="00496410" w:rsidRPr="005F3A62" w14:paraId="4EE0A20F" w14:textId="77777777" w:rsidTr="00496410">
        <w:trPr>
          <w:trHeight w:val="288"/>
        </w:trPr>
        <w:tc>
          <w:tcPr>
            <w:tcW w:w="1055" w:type="dxa"/>
          </w:tcPr>
          <w:p w14:paraId="47213E9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8</w:t>
            </w:r>
          </w:p>
        </w:tc>
        <w:tc>
          <w:tcPr>
            <w:tcW w:w="1619" w:type="dxa"/>
            <w:shd w:val="clear" w:color="auto" w:fill="auto"/>
            <w:noWrap/>
            <w:hideMark/>
          </w:tcPr>
          <w:p w14:paraId="616B749B"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7265564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0.999812</w:t>
            </w:r>
          </w:p>
        </w:tc>
        <w:tc>
          <w:tcPr>
            <w:tcW w:w="1120" w:type="dxa"/>
          </w:tcPr>
          <w:p w14:paraId="34AB677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0.000188</w:t>
            </w:r>
          </w:p>
        </w:tc>
        <w:tc>
          <w:tcPr>
            <w:tcW w:w="1456" w:type="dxa"/>
            <w:shd w:val="clear" w:color="auto" w:fill="auto"/>
            <w:noWrap/>
            <w:hideMark/>
          </w:tcPr>
          <w:p w14:paraId="2EADF8C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0.52715</w:t>
            </w:r>
          </w:p>
        </w:tc>
        <w:tc>
          <w:tcPr>
            <w:tcW w:w="1116" w:type="dxa"/>
            <w:shd w:val="clear" w:color="auto" w:fill="auto"/>
            <w:noWrap/>
            <w:hideMark/>
          </w:tcPr>
          <w:p w14:paraId="632CF5D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14.18290</w:t>
            </w:r>
          </w:p>
        </w:tc>
      </w:tr>
      <w:tr w:rsidR="00496410" w:rsidRPr="005F3A62" w14:paraId="3C467BA1" w14:textId="77777777" w:rsidTr="00496410">
        <w:trPr>
          <w:trHeight w:val="288"/>
        </w:trPr>
        <w:tc>
          <w:tcPr>
            <w:tcW w:w="1055" w:type="dxa"/>
          </w:tcPr>
          <w:p w14:paraId="1AB5E89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9</w:t>
            </w:r>
          </w:p>
        </w:tc>
        <w:tc>
          <w:tcPr>
            <w:tcW w:w="1619" w:type="dxa"/>
            <w:shd w:val="clear" w:color="auto" w:fill="auto"/>
            <w:noWrap/>
            <w:hideMark/>
          </w:tcPr>
          <w:p w14:paraId="4FA8220C"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02F0D9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0.999849</w:t>
            </w:r>
          </w:p>
        </w:tc>
        <w:tc>
          <w:tcPr>
            <w:tcW w:w="1120" w:type="dxa"/>
          </w:tcPr>
          <w:p w14:paraId="2829FF0D"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0.000151</w:t>
            </w:r>
          </w:p>
        </w:tc>
        <w:tc>
          <w:tcPr>
            <w:tcW w:w="1456" w:type="dxa"/>
            <w:shd w:val="clear" w:color="auto" w:fill="auto"/>
            <w:noWrap/>
            <w:hideMark/>
          </w:tcPr>
          <w:p w14:paraId="6E2A665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1.49937</w:t>
            </w:r>
          </w:p>
        </w:tc>
        <w:tc>
          <w:tcPr>
            <w:tcW w:w="1116" w:type="dxa"/>
            <w:shd w:val="clear" w:color="auto" w:fill="auto"/>
            <w:noWrap/>
            <w:hideMark/>
          </w:tcPr>
          <w:p w14:paraId="6BA5374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15.60338</w:t>
            </w:r>
          </w:p>
        </w:tc>
      </w:tr>
      <w:tr w:rsidR="00496410" w:rsidRPr="005F3A62" w14:paraId="10BB8484" w14:textId="77777777" w:rsidTr="00496410">
        <w:trPr>
          <w:trHeight w:val="288"/>
        </w:trPr>
        <w:tc>
          <w:tcPr>
            <w:tcW w:w="1055" w:type="dxa"/>
          </w:tcPr>
          <w:p w14:paraId="7701AB6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10</w:t>
            </w:r>
          </w:p>
        </w:tc>
        <w:tc>
          <w:tcPr>
            <w:tcW w:w="1619" w:type="dxa"/>
            <w:shd w:val="clear" w:color="auto" w:fill="auto"/>
            <w:noWrap/>
            <w:hideMark/>
          </w:tcPr>
          <w:p w14:paraId="161A4992"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98518EB"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0.999975</w:t>
            </w:r>
          </w:p>
        </w:tc>
        <w:tc>
          <w:tcPr>
            <w:tcW w:w="1120" w:type="dxa"/>
          </w:tcPr>
          <w:p w14:paraId="5219AFA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0.000025</w:t>
            </w:r>
          </w:p>
        </w:tc>
        <w:tc>
          <w:tcPr>
            <w:tcW w:w="1456" w:type="dxa"/>
            <w:shd w:val="clear" w:color="auto" w:fill="auto"/>
            <w:noWrap/>
            <w:hideMark/>
          </w:tcPr>
          <w:p w14:paraId="3E74BA6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1.27143</w:t>
            </w:r>
          </w:p>
        </w:tc>
        <w:tc>
          <w:tcPr>
            <w:tcW w:w="1116" w:type="dxa"/>
            <w:shd w:val="clear" w:color="auto" w:fill="auto"/>
            <w:noWrap/>
            <w:hideMark/>
          </w:tcPr>
          <w:p w14:paraId="1F1F598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18.96579</w:t>
            </w:r>
          </w:p>
        </w:tc>
      </w:tr>
      <w:tr w:rsidR="00496410" w:rsidRPr="005F3A62" w14:paraId="5DDF84E4" w14:textId="77777777" w:rsidTr="00496410">
        <w:trPr>
          <w:trHeight w:val="288"/>
        </w:trPr>
        <w:tc>
          <w:tcPr>
            <w:tcW w:w="1055" w:type="dxa"/>
          </w:tcPr>
          <w:p w14:paraId="04D76CF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11</w:t>
            </w:r>
          </w:p>
        </w:tc>
        <w:tc>
          <w:tcPr>
            <w:tcW w:w="1619" w:type="dxa"/>
            <w:shd w:val="clear" w:color="auto" w:fill="auto"/>
            <w:noWrap/>
            <w:hideMark/>
          </w:tcPr>
          <w:p w14:paraId="577BC4E6"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423D99D9"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0.999962</w:t>
            </w:r>
          </w:p>
        </w:tc>
        <w:tc>
          <w:tcPr>
            <w:tcW w:w="1120" w:type="dxa"/>
          </w:tcPr>
          <w:p w14:paraId="5044020E"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0.000038</w:t>
            </w:r>
          </w:p>
        </w:tc>
        <w:tc>
          <w:tcPr>
            <w:tcW w:w="1456" w:type="dxa"/>
            <w:shd w:val="clear" w:color="auto" w:fill="auto"/>
            <w:noWrap/>
            <w:hideMark/>
          </w:tcPr>
          <w:p w14:paraId="5C0FC65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1.37772</w:t>
            </w:r>
          </w:p>
        </w:tc>
        <w:tc>
          <w:tcPr>
            <w:tcW w:w="1116" w:type="dxa"/>
            <w:shd w:val="clear" w:color="auto" w:fill="auto"/>
            <w:noWrap/>
            <w:hideMark/>
          </w:tcPr>
          <w:p w14:paraId="643845E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18.21698</w:t>
            </w:r>
          </w:p>
        </w:tc>
      </w:tr>
      <w:tr w:rsidR="00496410" w:rsidRPr="005F3A62" w14:paraId="51714190" w14:textId="77777777" w:rsidTr="00496410">
        <w:trPr>
          <w:trHeight w:val="288"/>
        </w:trPr>
        <w:tc>
          <w:tcPr>
            <w:tcW w:w="1055" w:type="dxa"/>
          </w:tcPr>
          <w:p w14:paraId="62F9F8F7"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12</w:t>
            </w:r>
          </w:p>
        </w:tc>
        <w:tc>
          <w:tcPr>
            <w:tcW w:w="1619" w:type="dxa"/>
            <w:shd w:val="clear" w:color="auto" w:fill="auto"/>
            <w:noWrap/>
            <w:hideMark/>
          </w:tcPr>
          <w:p w14:paraId="2AD10947"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05DB1B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0.984365</w:t>
            </w:r>
          </w:p>
        </w:tc>
        <w:tc>
          <w:tcPr>
            <w:tcW w:w="1120" w:type="dxa"/>
          </w:tcPr>
          <w:p w14:paraId="1576EFC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0.015635</w:t>
            </w:r>
          </w:p>
        </w:tc>
        <w:tc>
          <w:tcPr>
            <w:tcW w:w="1456" w:type="dxa"/>
            <w:shd w:val="clear" w:color="auto" w:fill="auto"/>
            <w:noWrap/>
            <w:hideMark/>
          </w:tcPr>
          <w:p w14:paraId="0ED87CC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6.84328</w:t>
            </w:r>
          </w:p>
        </w:tc>
        <w:tc>
          <w:tcPr>
            <w:tcW w:w="1116" w:type="dxa"/>
            <w:shd w:val="clear" w:color="auto" w:fill="auto"/>
            <w:noWrap/>
            <w:hideMark/>
          </w:tcPr>
          <w:p w14:paraId="2237CAF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11.62984</w:t>
            </w:r>
          </w:p>
        </w:tc>
      </w:tr>
      <w:tr w:rsidR="00496410" w:rsidRPr="005F3A62" w14:paraId="6CBEDD21" w14:textId="77777777" w:rsidTr="00496410">
        <w:trPr>
          <w:trHeight w:val="288"/>
        </w:trPr>
        <w:tc>
          <w:tcPr>
            <w:tcW w:w="1055" w:type="dxa"/>
          </w:tcPr>
          <w:p w14:paraId="00ED0C2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w:t>
            </w:r>
          </w:p>
        </w:tc>
        <w:tc>
          <w:tcPr>
            <w:tcW w:w="1619" w:type="dxa"/>
            <w:shd w:val="clear" w:color="auto" w:fill="auto"/>
            <w:noWrap/>
            <w:hideMark/>
          </w:tcPr>
          <w:p w14:paraId="20F70729"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3FDA7A1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0.999843</w:t>
            </w:r>
          </w:p>
        </w:tc>
        <w:tc>
          <w:tcPr>
            <w:tcW w:w="1120" w:type="dxa"/>
          </w:tcPr>
          <w:p w14:paraId="3B8A098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0.000157</w:t>
            </w:r>
          </w:p>
        </w:tc>
        <w:tc>
          <w:tcPr>
            <w:tcW w:w="1456" w:type="dxa"/>
            <w:shd w:val="clear" w:color="auto" w:fill="auto"/>
            <w:noWrap/>
            <w:hideMark/>
          </w:tcPr>
          <w:p w14:paraId="399B468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0.26067</w:t>
            </w:r>
          </w:p>
        </w:tc>
        <w:tc>
          <w:tcPr>
            <w:tcW w:w="1116" w:type="dxa"/>
            <w:shd w:val="clear" w:color="auto" w:fill="auto"/>
            <w:noWrap/>
            <w:hideMark/>
          </w:tcPr>
          <w:p w14:paraId="14ED400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14.27728</w:t>
            </w:r>
          </w:p>
        </w:tc>
      </w:tr>
      <w:tr w:rsidR="00496410" w:rsidRPr="005F3A62" w14:paraId="47C12B2B" w14:textId="77777777" w:rsidTr="00496410">
        <w:trPr>
          <w:trHeight w:val="288"/>
        </w:trPr>
        <w:tc>
          <w:tcPr>
            <w:tcW w:w="1055" w:type="dxa"/>
          </w:tcPr>
          <w:p w14:paraId="713633D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14</w:t>
            </w:r>
          </w:p>
        </w:tc>
        <w:tc>
          <w:tcPr>
            <w:tcW w:w="1619" w:type="dxa"/>
            <w:shd w:val="clear" w:color="auto" w:fill="auto"/>
            <w:noWrap/>
            <w:hideMark/>
          </w:tcPr>
          <w:p w14:paraId="476FE539"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2AB98A0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0.999493</w:t>
            </w:r>
          </w:p>
        </w:tc>
        <w:tc>
          <w:tcPr>
            <w:tcW w:w="1120" w:type="dxa"/>
          </w:tcPr>
          <w:p w14:paraId="2AF04173"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0.000507</w:t>
            </w:r>
          </w:p>
        </w:tc>
        <w:tc>
          <w:tcPr>
            <w:tcW w:w="1456" w:type="dxa"/>
            <w:shd w:val="clear" w:color="auto" w:fill="auto"/>
            <w:noWrap/>
            <w:hideMark/>
          </w:tcPr>
          <w:p w14:paraId="5E0BA0A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1.71004</w:t>
            </w:r>
          </w:p>
        </w:tc>
        <w:tc>
          <w:tcPr>
            <w:tcW w:w="1116" w:type="dxa"/>
            <w:shd w:val="clear" w:color="auto" w:fill="auto"/>
            <w:noWrap/>
            <w:hideMark/>
          </w:tcPr>
          <w:p w14:paraId="7F1E481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13.38532</w:t>
            </w:r>
          </w:p>
        </w:tc>
      </w:tr>
      <w:tr w:rsidR="00496410" w:rsidRPr="005F3A62" w14:paraId="3A3169E2" w14:textId="77777777" w:rsidTr="00496410">
        <w:trPr>
          <w:trHeight w:val="288"/>
        </w:trPr>
        <w:tc>
          <w:tcPr>
            <w:tcW w:w="1055" w:type="dxa"/>
          </w:tcPr>
          <w:p w14:paraId="58A1F81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15</w:t>
            </w:r>
          </w:p>
        </w:tc>
        <w:tc>
          <w:tcPr>
            <w:tcW w:w="1619" w:type="dxa"/>
            <w:shd w:val="clear" w:color="auto" w:fill="auto"/>
            <w:noWrap/>
            <w:hideMark/>
          </w:tcPr>
          <w:p w14:paraId="58B7AB00"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192809A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0.970256</w:t>
            </w:r>
          </w:p>
        </w:tc>
        <w:tc>
          <w:tcPr>
            <w:tcW w:w="1120" w:type="dxa"/>
          </w:tcPr>
          <w:p w14:paraId="300604CF"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0.029744</w:t>
            </w:r>
          </w:p>
        </w:tc>
        <w:tc>
          <w:tcPr>
            <w:tcW w:w="1456" w:type="dxa"/>
            <w:shd w:val="clear" w:color="auto" w:fill="auto"/>
            <w:noWrap/>
            <w:hideMark/>
          </w:tcPr>
          <w:p w14:paraId="71F35030"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4.22516</w:t>
            </w:r>
          </w:p>
        </w:tc>
        <w:tc>
          <w:tcPr>
            <w:tcW w:w="1116" w:type="dxa"/>
            <w:shd w:val="clear" w:color="auto" w:fill="auto"/>
            <w:noWrap/>
            <w:hideMark/>
          </w:tcPr>
          <w:p w14:paraId="1E583D39"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7.69663</w:t>
            </w:r>
          </w:p>
        </w:tc>
      </w:tr>
      <w:tr w:rsidR="00496410" w:rsidRPr="005F3A62" w14:paraId="0B89767F" w14:textId="77777777" w:rsidTr="00496410">
        <w:trPr>
          <w:trHeight w:val="288"/>
        </w:trPr>
        <w:tc>
          <w:tcPr>
            <w:tcW w:w="1055" w:type="dxa"/>
          </w:tcPr>
          <w:p w14:paraId="14B7C31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16</w:t>
            </w:r>
          </w:p>
        </w:tc>
        <w:tc>
          <w:tcPr>
            <w:tcW w:w="1619" w:type="dxa"/>
            <w:shd w:val="clear" w:color="auto" w:fill="auto"/>
            <w:noWrap/>
            <w:hideMark/>
          </w:tcPr>
          <w:p w14:paraId="68C427D6"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48393ED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0.999991</w:t>
            </w:r>
          </w:p>
        </w:tc>
        <w:tc>
          <w:tcPr>
            <w:tcW w:w="1120" w:type="dxa"/>
          </w:tcPr>
          <w:p w14:paraId="572BBE5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0.000009</w:t>
            </w:r>
          </w:p>
        </w:tc>
        <w:tc>
          <w:tcPr>
            <w:tcW w:w="1456" w:type="dxa"/>
            <w:shd w:val="clear" w:color="auto" w:fill="auto"/>
            <w:noWrap/>
            <w:hideMark/>
          </w:tcPr>
          <w:p w14:paraId="4432682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7.74281</w:t>
            </w:r>
          </w:p>
        </w:tc>
        <w:tc>
          <w:tcPr>
            <w:tcW w:w="1116" w:type="dxa"/>
            <w:shd w:val="clear" w:color="auto" w:fill="auto"/>
            <w:noWrap/>
            <w:hideMark/>
          </w:tcPr>
          <w:p w14:paraId="5CD2516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27.47988</w:t>
            </w:r>
          </w:p>
        </w:tc>
      </w:tr>
      <w:tr w:rsidR="00496410" w:rsidRPr="005F3A62" w14:paraId="795EA941" w14:textId="77777777" w:rsidTr="00496410">
        <w:trPr>
          <w:trHeight w:val="288"/>
        </w:trPr>
        <w:tc>
          <w:tcPr>
            <w:tcW w:w="1055" w:type="dxa"/>
          </w:tcPr>
          <w:p w14:paraId="3393A1B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17</w:t>
            </w:r>
          </w:p>
        </w:tc>
        <w:tc>
          <w:tcPr>
            <w:tcW w:w="1619" w:type="dxa"/>
            <w:shd w:val="clear" w:color="auto" w:fill="auto"/>
            <w:noWrap/>
            <w:hideMark/>
          </w:tcPr>
          <w:p w14:paraId="41AF5FBD"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 xml:space="preserve">o </w:t>
            </w:r>
            <w:r w:rsidR="00496410" w:rsidRPr="005F3A62">
              <w:rPr>
                <w:rFonts w:ascii="Book Antiqua" w:eastAsia="Times New Roman" w:hAnsi="Book Antiqua" w:cs="Arial"/>
                <w:color w:val="000000"/>
                <w:lang w:eastAsia="ru-RU"/>
              </w:rPr>
              <w:t>o GVHD</w:t>
            </w:r>
          </w:p>
        </w:tc>
        <w:tc>
          <w:tcPr>
            <w:tcW w:w="1310" w:type="dxa"/>
          </w:tcPr>
          <w:p w14:paraId="7FF8BE55"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0.999810</w:t>
            </w:r>
          </w:p>
        </w:tc>
        <w:tc>
          <w:tcPr>
            <w:tcW w:w="1120" w:type="dxa"/>
          </w:tcPr>
          <w:p w14:paraId="04AAB99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0.000190</w:t>
            </w:r>
          </w:p>
        </w:tc>
        <w:tc>
          <w:tcPr>
            <w:tcW w:w="1456" w:type="dxa"/>
            <w:shd w:val="clear" w:color="auto" w:fill="auto"/>
            <w:noWrap/>
            <w:hideMark/>
          </w:tcPr>
          <w:p w14:paraId="249DBEB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6.84972</w:t>
            </w:r>
          </w:p>
        </w:tc>
        <w:tc>
          <w:tcPr>
            <w:tcW w:w="1116" w:type="dxa"/>
            <w:shd w:val="clear" w:color="auto" w:fill="auto"/>
            <w:noWrap/>
            <w:hideMark/>
          </w:tcPr>
          <w:p w14:paraId="52AAB13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20.48673</w:t>
            </w:r>
          </w:p>
        </w:tc>
      </w:tr>
      <w:tr w:rsidR="00496410" w:rsidRPr="005F3A62" w14:paraId="42D915AC" w14:textId="77777777" w:rsidTr="00496410">
        <w:trPr>
          <w:trHeight w:val="288"/>
        </w:trPr>
        <w:tc>
          <w:tcPr>
            <w:tcW w:w="1055" w:type="dxa"/>
          </w:tcPr>
          <w:p w14:paraId="3F902DF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w:t>
            </w:r>
          </w:p>
        </w:tc>
        <w:tc>
          <w:tcPr>
            <w:tcW w:w="1619" w:type="dxa"/>
            <w:shd w:val="clear" w:color="auto" w:fill="auto"/>
            <w:noWrap/>
            <w:hideMark/>
          </w:tcPr>
          <w:p w14:paraId="1940CA55"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659ED1AE"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0.999978</w:t>
            </w:r>
          </w:p>
        </w:tc>
        <w:tc>
          <w:tcPr>
            <w:tcW w:w="1120" w:type="dxa"/>
          </w:tcPr>
          <w:p w14:paraId="18DEDFE6"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0.000022</w:t>
            </w:r>
          </w:p>
        </w:tc>
        <w:tc>
          <w:tcPr>
            <w:tcW w:w="1456" w:type="dxa"/>
            <w:shd w:val="clear" w:color="auto" w:fill="auto"/>
            <w:noWrap/>
            <w:hideMark/>
          </w:tcPr>
          <w:p w14:paraId="39402C4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2.57251</w:t>
            </w:r>
          </w:p>
        </w:tc>
        <w:tc>
          <w:tcPr>
            <w:tcW w:w="1116" w:type="dxa"/>
            <w:shd w:val="clear" w:color="auto" w:fill="auto"/>
            <w:noWrap/>
            <w:hideMark/>
          </w:tcPr>
          <w:p w14:paraId="6DF09D8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20.55185</w:t>
            </w:r>
          </w:p>
        </w:tc>
      </w:tr>
      <w:tr w:rsidR="00496410" w:rsidRPr="005F3A62" w14:paraId="438BB01B" w14:textId="77777777" w:rsidTr="00496410">
        <w:trPr>
          <w:trHeight w:val="288"/>
        </w:trPr>
        <w:tc>
          <w:tcPr>
            <w:tcW w:w="1055" w:type="dxa"/>
          </w:tcPr>
          <w:p w14:paraId="1D212D3F" w14:textId="77777777" w:rsidR="00496410" w:rsidRPr="005F3A62" w:rsidRDefault="00496410" w:rsidP="005F3A62">
            <w:pPr>
              <w:spacing w:line="360" w:lineRule="auto"/>
              <w:jc w:val="both"/>
              <w:rPr>
                <w:rFonts w:ascii="Book Antiqua" w:hAnsi="Book Antiqua" w:cs="Arial"/>
                <w:color w:val="000000"/>
                <w:lang w:eastAsia="zh-CN"/>
              </w:rPr>
            </w:pPr>
            <w:r w:rsidRPr="005F3A62">
              <w:rPr>
                <w:rFonts w:ascii="Book Antiqua" w:eastAsia="Times New Roman" w:hAnsi="Book Antiqua" w:cs="Arial"/>
                <w:color w:val="000000"/>
                <w:lang w:eastAsia="ru-RU"/>
              </w:rPr>
              <w:t>19</w:t>
            </w:r>
            <w:r w:rsidR="005F3A62" w:rsidRPr="005F3A62">
              <w:rPr>
                <w:rFonts w:ascii="Book Antiqua" w:hAnsi="Book Antiqua" w:cs="Arial"/>
                <w:color w:val="000000"/>
                <w:vertAlign w:val="superscript"/>
                <w:lang w:eastAsia="zh-CN"/>
              </w:rPr>
              <w:t>1</w:t>
            </w:r>
          </w:p>
        </w:tc>
        <w:tc>
          <w:tcPr>
            <w:tcW w:w="1619" w:type="dxa"/>
            <w:shd w:val="clear" w:color="auto" w:fill="auto"/>
            <w:noWrap/>
            <w:hideMark/>
          </w:tcPr>
          <w:p w14:paraId="1CD1817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Pr>
          <w:p w14:paraId="2C614358"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0.986823</w:t>
            </w:r>
          </w:p>
        </w:tc>
        <w:tc>
          <w:tcPr>
            <w:tcW w:w="1120" w:type="dxa"/>
          </w:tcPr>
          <w:p w14:paraId="2A6163E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0.013177</w:t>
            </w:r>
          </w:p>
        </w:tc>
        <w:tc>
          <w:tcPr>
            <w:tcW w:w="1456" w:type="dxa"/>
            <w:shd w:val="clear" w:color="auto" w:fill="auto"/>
            <w:noWrap/>
            <w:hideMark/>
          </w:tcPr>
          <w:p w14:paraId="7541919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2.37048</w:t>
            </w:r>
          </w:p>
        </w:tc>
        <w:tc>
          <w:tcPr>
            <w:tcW w:w="1116" w:type="dxa"/>
            <w:shd w:val="clear" w:color="auto" w:fill="auto"/>
            <w:noWrap/>
            <w:hideMark/>
          </w:tcPr>
          <w:p w14:paraId="6F7A57EA"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7.50407</w:t>
            </w:r>
          </w:p>
        </w:tc>
      </w:tr>
      <w:tr w:rsidR="00496410" w:rsidRPr="005F3A62" w14:paraId="7D1A2844" w14:textId="77777777" w:rsidTr="00496410">
        <w:trPr>
          <w:trHeight w:val="288"/>
        </w:trPr>
        <w:tc>
          <w:tcPr>
            <w:tcW w:w="1055" w:type="dxa"/>
          </w:tcPr>
          <w:p w14:paraId="60EFDEA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20</w:t>
            </w:r>
          </w:p>
        </w:tc>
        <w:tc>
          <w:tcPr>
            <w:tcW w:w="1619" w:type="dxa"/>
            <w:shd w:val="clear" w:color="auto" w:fill="auto"/>
            <w:noWrap/>
            <w:hideMark/>
          </w:tcPr>
          <w:p w14:paraId="6D3D0374"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58BA7D17"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0.999810</w:t>
            </w:r>
          </w:p>
        </w:tc>
        <w:tc>
          <w:tcPr>
            <w:tcW w:w="1120" w:type="dxa"/>
          </w:tcPr>
          <w:p w14:paraId="055DB04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0.000190</w:t>
            </w:r>
          </w:p>
        </w:tc>
        <w:tc>
          <w:tcPr>
            <w:tcW w:w="1456" w:type="dxa"/>
            <w:shd w:val="clear" w:color="auto" w:fill="auto"/>
            <w:noWrap/>
            <w:hideMark/>
          </w:tcPr>
          <w:p w14:paraId="763F595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23.00573</w:t>
            </w:r>
          </w:p>
        </w:tc>
        <w:tc>
          <w:tcPr>
            <w:tcW w:w="1116" w:type="dxa"/>
            <w:shd w:val="clear" w:color="auto" w:fill="auto"/>
            <w:noWrap/>
            <w:hideMark/>
          </w:tcPr>
          <w:p w14:paraId="77546E58"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36.64553</w:t>
            </w:r>
          </w:p>
        </w:tc>
      </w:tr>
      <w:tr w:rsidR="00496410" w:rsidRPr="005F3A62" w14:paraId="50B28729" w14:textId="77777777" w:rsidTr="00496410">
        <w:trPr>
          <w:trHeight w:val="288"/>
        </w:trPr>
        <w:tc>
          <w:tcPr>
            <w:tcW w:w="1055" w:type="dxa"/>
          </w:tcPr>
          <w:p w14:paraId="6F87B41C"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21</w:t>
            </w:r>
          </w:p>
        </w:tc>
        <w:tc>
          <w:tcPr>
            <w:tcW w:w="1619" w:type="dxa"/>
            <w:shd w:val="clear" w:color="auto" w:fill="auto"/>
            <w:noWrap/>
            <w:hideMark/>
          </w:tcPr>
          <w:p w14:paraId="4415764E"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66869F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0.997370</w:t>
            </w:r>
          </w:p>
        </w:tc>
        <w:tc>
          <w:tcPr>
            <w:tcW w:w="1120" w:type="dxa"/>
          </w:tcPr>
          <w:p w14:paraId="6EB654E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0.002630</w:t>
            </w:r>
          </w:p>
        </w:tc>
        <w:tc>
          <w:tcPr>
            <w:tcW w:w="1456" w:type="dxa"/>
            <w:shd w:val="clear" w:color="auto" w:fill="auto"/>
            <w:noWrap/>
            <w:hideMark/>
          </w:tcPr>
          <w:p w14:paraId="63E47E9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1.20348</w:t>
            </w:r>
          </w:p>
        </w:tc>
        <w:tc>
          <w:tcPr>
            <w:tcW w:w="1116" w:type="dxa"/>
            <w:shd w:val="clear" w:color="auto" w:fill="auto"/>
            <w:noWrap/>
            <w:hideMark/>
          </w:tcPr>
          <w:p w14:paraId="4FD8F16B"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9.58174</w:t>
            </w:r>
          </w:p>
        </w:tc>
      </w:tr>
      <w:tr w:rsidR="00496410" w:rsidRPr="005F3A62" w14:paraId="3A0570C9" w14:textId="77777777" w:rsidTr="00496410">
        <w:trPr>
          <w:trHeight w:val="288"/>
        </w:trPr>
        <w:tc>
          <w:tcPr>
            <w:tcW w:w="1055" w:type="dxa"/>
          </w:tcPr>
          <w:p w14:paraId="6BF8224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22</w:t>
            </w:r>
          </w:p>
        </w:tc>
        <w:tc>
          <w:tcPr>
            <w:tcW w:w="1619" w:type="dxa"/>
            <w:shd w:val="clear" w:color="auto" w:fill="auto"/>
            <w:noWrap/>
            <w:hideMark/>
          </w:tcPr>
          <w:p w14:paraId="2949188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Pr>
          <w:p w14:paraId="743FA9C5"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0.000015</w:t>
            </w:r>
          </w:p>
        </w:tc>
        <w:tc>
          <w:tcPr>
            <w:tcW w:w="1120" w:type="dxa"/>
          </w:tcPr>
          <w:p w14:paraId="4960CE85"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0.999985</w:t>
            </w:r>
          </w:p>
        </w:tc>
        <w:tc>
          <w:tcPr>
            <w:tcW w:w="1456" w:type="dxa"/>
            <w:shd w:val="clear" w:color="auto" w:fill="auto"/>
            <w:noWrap/>
            <w:hideMark/>
          </w:tcPr>
          <w:p w14:paraId="21DFAA2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44.40075</w:t>
            </w:r>
          </w:p>
        </w:tc>
        <w:tc>
          <w:tcPr>
            <w:tcW w:w="1116" w:type="dxa"/>
            <w:shd w:val="clear" w:color="auto" w:fill="auto"/>
            <w:noWrap/>
            <w:hideMark/>
          </w:tcPr>
          <w:p w14:paraId="1C8F218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18.74916</w:t>
            </w:r>
          </w:p>
        </w:tc>
      </w:tr>
      <w:tr w:rsidR="00496410" w:rsidRPr="005F3A62" w14:paraId="433B41EB" w14:textId="77777777" w:rsidTr="00496410">
        <w:trPr>
          <w:trHeight w:val="288"/>
        </w:trPr>
        <w:tc>
          <w:tcPr>
            <w:tcW w:w="1055" w:type="dxa"/>
          </w:tcPr>
          <w:p w14:paraId="7DC4B2D2"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lastRenderedPageBreak/>
              <w:t>23</w:t>
            </w:r>
          </w:p>
        </w:tc>
        <w:tc>
          <w:tcPr>
            <w:tcW w:w="1619" w:type="dxa"/>
            <w:shd w:val="clear" w:color="auto" w:fill="auto"/>
            <w:noWrap/>
            <w:hideMark/>
          </w:tcPr>
          <w:p w14:paraId="7E0D206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Pr>
          <w:p w14:paraId="58A09124"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0.000033</w:t>
            </w:r>
          </w:p>
        </w:tc>
        <w:tc>
          <w:tcPr>
            <w:tcW w:w="1120" w:type="dxa"/>
          </w:tcPr>
          <w:p w14:paraId="22ECF2D0"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0.999967</w:t>
            </w:r>
          </w:p>
        </w:tc>
        <w:tc>
          <w:tcPr>
            <w:tcW w:w="1456" w:type="dxa"/>
            <w:shd w:val="clear" w:color="auto" w:fill="auto"/>
            <w:noWrap/>
            <w:hideMark/>
          </w:tcPr>
          <w:p w14:paraId="772BDC2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42.58649</w:t>
            </w:r>
          </w:p>
        </w:tc>
        <w:tc>
          <w:tcPr>
            <w:tcW w:w="1116" w:type="dxa"/>
            <w:shd w:val="clear" w:color="auto" w:fill="auto"/>
            <w:noWrap/>
            <w:hideMark/>
          </w:tcPr>
          <w:p w14:paraId="68A95553"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18.44380</w:t>
            </w:r>
          </w:p>
        </w:tc>
      </w:tr>
      <w:tr w:rsidR="00496410" w:rsidRPr="005F3A62" w14:paraId="05CBC8B7" w14:textId="77777777" w:rsidTr="00496410">
        <w:trPr>
          <w:trHeight w:val="288"/>
        </w:trPr>
        <w:tc>
          <w:tcPr>
            <w:tcW w:w="1055" w:type="dxa"/>
          </w:tcPr>
          <w:p w14:paraId="535CBC5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24</w:t>
            </w:r>
          </w:p>
        </w:tc>
        <w:tc>
          <w:tcPr>
            <w:tcW w:w="1619" w:type="dxa"/>
            <w:shd w:val="clear" w:color="auto" w:fill="auto"/>
            <w:noWrap/>
            <w:hideMark/>
          </w:tcPr>
          <w:p w14:paraId="27B366D9"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287D609C"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0.990716</w:t>
            </w:r>
          </w:p>
        </w:tc>
        <w:tc>
          <w:tcPr>
            <w:tcW w:w="1120" w:type="dxa"/>
          </w:tcPr>
          <w:p w14:paraId="6CF008FA"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0.009284</w:t>
            </w:r>
          </w:p>
        </w:tc>
        <w:tc>
          <w:tcPr>
            <w:tcW w:w="1456" w:type="dxa"/>
            <w:shd w:val="clear" w:color="auto" w:fill="auto"/>
            <w:noWrap/>
            <w:hideMark/>
          </w:tcPr>
          <w:p w14:paraId="4F954386"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2.92989</w:t>
            </w:r>
          </w:p>
        </w:tc>
        <w:tc>
          <w:tcPr>
            <w:tcW w:w="1116" w:type="dxa"/>
            <w:shd w:val="clear" w:color="auto" w:fill="auto"/>
            <w:noWrap/>
            <w:hideMark/>
          </w:tcPr>
          <w:p w14:paraId="2C4C4A5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8.77180</w:t>
            </w:r>
          </w:p>
        </w:tc>
      </w:tr>
      <w:tr w:rsidR="00496410" w:rsidRPr="005F3A62" w14:paraId="02213F23" w14:textId="77777777" w:rsidTr="00496410">
        <w:trPr>
          <w:trHeight w:val="288"/>
        </w:trPr>
        <w:tc>
          <w:tcPr>
            <w:tcW w:w="1055" w:type="dxa"/>
          </w:tcPr>
          <w:p w14:paraId="75DFCC4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25</w:t>
            </w:r>
          </w:p>
        </w:tc>
        <w:tc>
          <w:tcPr>
            <w:tcW w:w="1619" w:type="dxa"/>
            <w:shd w:val="clear" w:color="auto" w:fill="auto"/>
            <w:noWrap/>
            <w:hideMark/>
          </w:tcPr>
          <w:p w14:paraId="25AD8C2D"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0DE76AE6"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0.998626</w:t>
            </w:r>
          </w:p>
        </w:tc>
        <w:tc>
          <w:tcPr>
            <w:tcW w:w="1120" w:type="dxa"/>
          </w:tcPr>
          <w:p w14:paraId="01FCB726"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0.001374</w:t>
            </w:r>
          </w:p>
        </w:tc>
        <w:tc>
          <w:tcPr>
            <w:tcW w:w="1456" w:type="dxa"/>
            <w:shd w:val="clear" w:color="auto" w:fill="auto"/>
            <w:noWrap/>
            <w:hideMark/>
          </w:tcPr>
          <w:p w14:paraId="570AEC1E"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0.63394</w:t>
            </w:r>
          </w:p>
        </w:tc>
        <w:tc>
          <w:tcPr>
            <w:tcW w:w="1116" w:type="dxa"/>
            <w:shd w:val="clear" w:color="auto" w:fill="auto"/>
            <w:noWrap/>
            <w:hideMark/>
          </w:tcPr>
          <w:p w14:paraId="5911276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10.31299</w:t>
            </w:r>
          </w:p>
        </w:tc>
      </w:tr>
      <w:tr w:rsidR="00496410" w:rsidRPr="005F3A62" w14:paraId="1D0770A0" w14:textId="77777777" w:rsidTr="00496410">
        <w:trPr>
          <w:trHeight w:val="288"/>
        </w:trPr>
        <w:tc>
          <w:tcPr>
            <w:tcW w:w="1055" w:type="dxa"/>
          </w:tcPr>
          <w:p w14:paraId="507FD557"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26</w:t>
            </w:r>
          </w:p>
        </w:tc>
        <w:tc>
          <w:tcPr>
            <w:tcW w:w="1619" w:type="dxa"/>
            <w:shd w:val="clear" w:color="auto" w:fill="auto"/>
            <w:noWrap/>
            <w:hideMark/>
          </w:tcPr>
          <w:p w14:paraId="53284A37" w14:textId="77777777" w:rsidR="00496410" w:rsidRPr="005F3A62" w:rsidRDefault="005F3A62"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aps/>
                <w:color w:val="000000"/>
                <w:lang w:eastAsia="ru-RU"/>
              </w:rPr>
              <w:t>n</w:t>
            </w:r>
            <w:r w:rsidRPr="005F3A62">
              <w:rPr>
                <w:rFonts w:ascii="Book Antiqua" w:eastAsia="Times New Roman" w:hAnsi="Book Antiqua" w:cs="Arial"/>
                <w:color w:val="000000"/>
                <w:lang w:eastAsia="ru-RU"/>
              </w:rPr>
              <w:t>o</w:t>
            </w:r>
            <w:r w:rsidR="00496410" w:rsidRPr="005F3A62">
              <w:rPr>
                <w:rFonts w:ascii="Book Antiqua" w:eastAsia="Times New Roman" w:hAnsi="Book Antiqua" w:cs="Arial"/>
                <w:color w:val="000000"/>
                <w:lang w:eastAsia="ru-RU"/>
              </w:rPr>
              <w:t xml:space="preserve"> GVHD</w:t>
            </w:r>
          </w:p>
        </w:tc>
        <w:tc>
          <w:tcPr>
            <w:tcW w:w="1310" w:type="dxa"/>
          </w:tcPr>
          <w:p w14:paraId="4BB4082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0.999170</w:t>
            </w:r>
          </w:p>
        </w:tc>
        <w:tc>
          <w:tcPr>
            <w:tcW w:w="1120" w:type="dxa"/>
          </w:tcPr>
          <w:p w14:paraId="54A8C64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0.000830</w:t>
            </w:r>
          </w:p>
        </w:tc>
        <w:tc>
          <w:tcPr>
            <w:tcW w:w="1456" w:type="dxa"/>
            <w:shd w:val="clear" w:color="auto" w:fill="auto"/>
            <w:noWrap/>
            <w:hideMark/>
          </w:tcPr>
          <w:p w14:paraId="69CABDD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0.42912</w:t>
            </w:r>
          </w:p>
        </w:tc>
        <w:tc>
          <w:tcPr>
            <w:tcW w:w="1116" w:type="dxa"/>
            <w:shd w:val="clear" w:color="auto" w:fill="auto"/>
            <w:noWrap/>
            <w:hideMark/>
          </w:tcPr>
          <w:p w14:paraId="21E3036F"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11.11676</w:t>
            </w:r>
          </w:p>
        </w:tc>
      </w:tr>
      <w:tr w:rsidR="00496410" w:rsidRPr="005F3A62" w14:paraId="35BED04D" w14:textId="77777777" w:rsidTr="00496410">
        <w:trPr>
          <w:trHeight w:val="288"/>
        </w:trPr>
        <w:tc>
          <w:tcPr>
            <w:tcW w:w="1055" w:type="dxa"/>
            <w:tcBorders>
              <w:bottom w:val="single" w:sz="4" w:space="0" w:color="auto"/>
            </w:tcBorders>
          </w:tcPr>
          <w:p w14:paraId="41785F8D"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27</w:t>
            </w:r>
          </w:p>
        </w:tc>
        <w:tc>
          <w:tcPr>
            <w:tcW w:w="1619" w:type="dxa"/>
            <w:tcBorders>
              <w:bottom w:val="single" w:sz="4" w:space="0" w:color="auto"/>
            </w:tcBorders>
            <w:shd w:val="clear" w:color="auto" w:fill="auto"/>
            <w:noWrap/>
            <w:hideMark/>
          </w:tcPr>
          <w:p w14:paraId="41F66B41"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GVHD</w:t>
            </w:r>
          </w:p>
        </w:tc>
        <w:tc>
          <w:tcPr>
            <w:tcW w:w="1310" w:type="dxa"/>
            <w:tcBorders>
              <w:bottom w:val="single" w:sz="4" w:space="0" w:color="auto"/>
            </w:tcBorders>
          </w:tcPr>
          <w:p w14:paraId="257D7DF2"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0.096789</w:t>
            </w:r>
          </w:p>
        </w:tc>
        <w:tc>
          <w:tcPr>
            <w:tcW w:w="1120" w:type="dxa"/>
            <w:tcBorders>
              <w:bottom w:val="single" w:sz="4" w:space="0" w:color="auto"/>
            </w:tcBorders>
          </w:tcPr>
          <w:p w14:paraId="5A5584E1" w14:textId="77777777" w:rsidR="00496410" w:rsidRPr="005F3A62" w:rsidRDefault="00496410" w:rsidP="005F3A62">
            <w:pPr>
              <w:spacing w:line="360" w:lineRule="auto"/>
              <w:jc w:val="both"/>
              <w:rPr>
                <w:rFonts w:ascii="Book Antiqua" w:hAnsi="Book Antiqua" w:cs="Arial"/>
                <w:color w:val="000000"/>
              </w:rPr>
            </w:pPr>
            <w:r w:rsidRPr="005F3A62">
              <w:rPr>
                <w:rFonts w:ascii="Book Antiqua" w:hAnsi="Book Antiqua" w:cs="Arial"/>
                <w:color w:val="000000"/>
              </w:rPr>
              <w:t>0.903211</w:t>
            </w:r>
          </w:p>
        </w:tc>
        <w:tc>
          <w:tcPr>
            <w:tcW w:w="1456" w:type="dxa"/>
            <w:tcBorders>
              <w:bottom w:val="single" w:sz="4" w:space="0" w:color="auto"/>
            </w:tcBorders>
            <w:shd w:val="clear" w:color="auto" w:fill="auto"/>
            <w:noWrap/>
            <w:hideMark/>
          </w:tcPr>
          <w:p w14:paraId="1DD78F05"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15.96187</w:t>
            </w:r>
          </w:p>
        </w:tc>
        <w:tc>
          <w:tcPr>
            <w:tcW w:w="1116" w:type="dxa"/>
            <w:tcBorders>
              <w:bottom w:val="single" w:sz="4" w:space="0" w:color="auto"/>
            </w:tcBorders>
            <w:shd w:val="clear" w:color="auto" w:fill="auto"/>
            <w:noWrap/>
            <w:hideMark/>
          </w:tcPr>
          <w:p w14:paraId="71968024" w14:textId="77777777" w:rsidR="00496410" w:rsidRPr="005F3A62" w:rsidRDefault="00496410" w:rsidP="005F3A62">
            <w:pPr>
              <w:spacing w:line="360" w:lineRule="auto"/>
              <w:jc w:val="both"/>
              <w:rPr>
                <w:rFonts w:ascii="Book Antiqua" w:eastAsia="Times New Roman" w:hAnsi="Book Antiqua" w:cs="Arial"/>
                <w:color w:val="000000"/>
                <w:lang w:eastAsia="ru-RU"/>
              </w:rPr>
            </w:pPr>
            <w:r w:rsidRPr="005F3A62">
              <w:rPr>
                <w:rFonts w:ascii="Book Antiqua" w:eastAsia="Times New Roman" w:hAnsi="Book Antiqua" w:cs="Arial"/>
                <w:color w:val="000000"/>
                <w:lang w:eastAsia="ru-RU"/>
              </w:rPr>
              <w:t>7.99662</w:t>
            </w:r>
          </w:p>
        </w:tc>
      </w:tr>
    </w:tbl>
    <w:p w14:paraId="332EA746" w14:textId="055863CE" w:rsidR="00496410" w:rsidRPr="005F3A62" w:rsidRDefault="005F3A62" w:rsidP="005F3A62">
      <w:pPr>
        <w:spacing w:line="360" w:lineRule="auto"/>
        <w:jc w:val="both"/>
        <w:rPr>
          <w:rFonts w:ascii="Book Antiqua" w:hAnsi="Book Antiqua"/>
          <w:lang w:eastAsia="zh-CN"/>
        </w:rPr>
      </w:pPr>
      <w:r w:rsidRPr="005F3A62">
        <w:rPr>
          <w:rFonts w:ascii="Book Antiqua" w:hAnsi="Book Antiqua"/>
          <w:vertAlign w:val="superscript"/>
          <w:lang w:eastAsia="zh-CN"/>
        </w:rPr>
        <w:t>1</w:t>
      </w:r>
      <w:r w:rsidR="00496410" w:rsidRPr="005F3A62">
        <w:rPr>
          <w:rFonts w:ascii="Book Antiqua" w:eastAsia="Times New Roman" w:hAnsi="Book Antiqua"/>
          <w:lang w:eastAsia="ru-RU"/>
        </w:rPr>
        <w:t>Incorrect classifications</w:t>
      </w:r>
      <w:r w:rsidRPr="005F3A62">
        <w:rPr>
          <w:rFonts w:ascii="Book Antiqua" w:hAnsi="Book Antiqua"/>
          <w:lang w:eastAsia="zh-CN"/>
        </w:rPr>
        <w:t xml:space="preserve">. </w:t>
      </w:r>
      <w:r w:rsidRPr="005F3A62">
        <w:rPr>
          <w:rFonts w:ascii="Book Antiqua" w:eastAsia="Times New Roman" w:hAnsi="Book Antiqua"/>
          <w:color w:val="000000"/>
          <w:lang w:eastAsia="ru-RU"/>
        </w:rPr>
        <w:t>GVHD</w:t>
      </w:r>
      <w:r w:rsidRPr="005F3A62">
        <w:rPr>
          <w:rFonts w:ascii="Book Antiqua" w:hAnsi="Book Antiqua"/>
          <w:color w:val="000000"/>
          <w:lang w:eastAsia="zh-CN"/>
        </w:rPr>
        <w:t xml:space="preserve">: </w:t>
      </w:r>
      <w:r w:rsidRPr="005F3A62">
        <w:rPr>
          <w:rStyle w:val="tlid-translation"/>
          <w:rFonts w:ascii="Book Antiqua" w:eastAsia="Book Antiqua" w:hAnsi="Book Antiqua" w:cs="Book Antiqua"/>
          <w:caps/>
          <w:color w:val="000000"/>
        </w:rPr>
        <w:t>g</w:t>
      </w:r>
      <w:r w:rsidRPr="005F3A62">
        <w:rPr>
          <w:rStyle w:val="tlid-translation"/>
          <w:rFonts w:ascii="Book Antiqua" w:eastAsia="Book Antiqua" w:hAnsi="Book Antiqua" w:cs="Book Antiqua"/>
          <w:color w:val="000000"/>
        </w:rPr>
        <w:t xml:space="preserve">raft </w:t>
      </w:r>
      <w:r w:rsidRPr="005F3A62">
        <w:rPr>
          <w:rStyle w:val="tlid-translation"/>
          <w:rFonts w:ascii="Book Antiqua" w:eastAsia="Book Antiqua" w:hAnsi="Book Antiqua" w:cs="Book Antiqua"/>
          <w:i/>
          <w:iCs/>
          <w:color w:val="000000"/>
        </w:rPr>
        <w:t>vs</w:t>
      </w:r>
      <w:r w:rsidRPr="005F3A62">
        <w:rPr>
          <w:rStyle w:val="tlid-translation"/>
          <w:rFonts w:ascii="Book Antiqua" w:eastAsia="Book Antiqua" w:hAnsi="Book Antiqua" w:cs="Book Antiqua"/>
          <w:color w:val="000000"/>
        </w:rPr>
        <w:t xml:space="preserve"> host disease</w:t>
      </w:r>
      <w:r w:rsidRPr="005F3A62">
        <w:rPr>
          <w:rStyle w:val="tlid-translation"/>
          <w:rFonts w:ascii="Book Antiqua" w:hAnsi="Book Antiqua" w:cs="Book Antiqua"/>
          <w:color w:val="000000"/>
          <w:lang w:eastAsia="zh-CN"/>
        </w:rPr>
        <w:t>.</w:t>
      </w:r>
    </w:p>
    <w:sectPr w:rsidR="00496410" w:rsidRPr="005F3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53E9E" w14:textId="77777777" w:rsidR="00062BE5" w:rsidRDefault="00062BE5" w:rsidP="005F3A62">
      <w:r>
        <w:separator/>
      </w:r>
    </w:p>
  </w:endnote>
  <w:endnote w:type="continuationSeparator" w:id="0">
    <w:p w14:paraId="124857D1" w14:textId="77777777" w:rsidR="00062BE5" w:rsidRDefault="00062BE5" w:rsidP="005F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061026"/>
      <w:docPartObj>
        <w:docPartGallery w:val="Page Numbers (Bottom of Page)"/>
        <w:docPartUnique/>
      </w:docPartObj>
    </w:sdtPr>
    <w:sdtEndPr/>
    <w:sdtContent>
      <w:sdt>
        <w:sdtPr>
          <w:id w:val="98381352"/>
          <w:docPartObj>
            <w:docPartGallery w:val="Page Numbers (Top of Page)"/>
            <w:docPartUnique/>
          </w:docPartObj>
        </w:sdtPr>
        <w:sdtEndPr/>
        <w:sdtContent>
          <w:p w14:paraId="5FDC2DB8" w14:textId="77777777" w:rsidR="00EF2B18" w:rsidRDefault="00EF2B18" w:rsidP="005F3A62">
            <w:pPr>
              <w:pStyle w:val="a6"/>
              <w:jc w:val="right"/>
            </w:pPr>
            <w:r w:rsidRPr="005F3A62">
              <w:rPr>
                <w:rFonts w:ascii="Book Antiqua" w:hAnsi="Book Antiqua"/>
                <w:sz w:val="24"/>
                <w:szCs w:val="24"/>
                <w:lang w:val="zh-CN" w:eastAsia="zh-CN"/>
              </w:rPr>
              <w:t xml:space="preserve"> </w:t>
            </w:r>
            <w:r w:rsidRPr="005F3A62">
              <w:rPr>
                <w:rFonts w:ascii="Book Antiqua" w:hAnsi="Book Antiqua"/>
                <w:b/>
                <w:bCs/>
                <w:sz w:val="24"/>
                <w:szCs w:val="24"/>
              </w:rPr>
              <w:fldChar w:fldCharType="begin"/>
            </w:r>
            <w:r w:rsidRPr="005F3A62">
              <w:rPr>
                <w:rFonts w:ascii="Book Antiqua" w:hAnsi="Book Antiqua"/>
                <w:b/>
                <w:bCs/>
                <w:sz w:val="24"/>
                <w:szCs w:val="24"/>
              </w:rPr>
              <w:instrText>PAGE</w:instrText>
            </w:r>
            <w:r w:rsidRPr="005F3A62">
              <w:rPr>
                <w:rFonts w:ascii="Book Antiqua" w:hAnsi="Book Antiqua"/>
                <w:b/>
                <w:bCs/>
                <w:sz w:val="24"/>
                <w:szCs w:val="24"/>
              </w:rPr>
              <w:fldChar w:fldCharType="separate"/>
            </w:r>
            <w:r w:rsidR="00C86284">
              <w:rPr>
                <w:rFonts w:ascii="Book Antiqua" w:hAnsi="Book Antiqua"/>
                <w:b/>
                <w:bCs/>
                <w:noProof/>
                <w:sz w:val="24"/>
                <w:szCs w:val="24"/>
              </w:rPr>
              <w:t>4</w:t>
            </w:r>
            <w:r w:rsidRPr="005F3A62">
              <w:rPr>
                <w:rFonts w:ascii="Book Antiqua" w:hAnsi="Book Antiqua"/>
                <w:b/>
                <w:bCs/>
                <w:sz w:val="24"/>
                <w:szCs w:val="24"/>
              </w:rPr>
              <w:fldChar w:fldCharType="end"/>
            </w:r>
            <w:r w:rsidRPr="005F3A62">
              <w:rPr>
                <w:rFonts w:ascii="Book Antiqua" w:hAnsi="Book Antiqua"/>
                <w:sz w:val="24"/>
                <w:szCs w:val="24"/>
                <w:lang w:val="zh-CN" w:eastAsia="zh-CN"/>
              </w:rPr>
              <w:t xml:space="preserve"> / </w:t>
            </w:r>
            <w:r w:rsidRPr="005F3A62">
              <w:rPr>
                <w:rFonts w:ascii="Book Antiqua" w:hAnsi="Book Antiqua"/>
                <w:b/>
                <w:bCs/>
                <w:sz w:val="24"/>
                <w:szCs w:val="24"/>
              </w:rPr>
              <w:fldChar w:fldCharType="begin"/>
            </w:r>
            <w:r w:rsidRPr="005F3A62">
              <w:rPr>
                <w:rFonts w:ascii="Book Antiqua" w:hAnsi="Book Antiqua"/>
                <w:b/>
                <w:bCs/>
                <w:sz w:val="24"/>
                <w:szCs w:val="24"/>
              </w:rPr>
              <w:instrText>NUMPAGES</w:instrText>
            </w:r>
            <w:r w:rsidRPr="005F3A62">
              <w:rPr>
                <w:rFonts w:ascii="Book Antiqua" w:hAnsi="Book Antiqua"/>
                <w:b/>
                <w:bCs/>
                <w:sz w:val="24"/>
                <w:szCs w:val="24"/>
              </w:rPr>
              <w:fldChar w:fldCharType="separate"/>
            </w:r>
            <w:r w:rsidR="00C86284">
              <w:rPr>
                <w:rFonts w:ascii="Book Antiqua" w:hAnsi="Book Antiqua"/>
                <w:b/>
                <w:bCs/>
                <w:noProof/>
                <w:sz w:val="24"/>
                <w:szCs w:val="24"/>
              </w:rPr>
              <w:t>45</w:t>
            </w:r>
            <w:r w:rsidRPr="005F3A62">
              <w:rPr>
                <w:rFonts w:ascii="Book Antiqua" w:hAnsi="Book Antiqua"/>
                <w:b/>
                <w:bCs/>
                <w:sz w:val="24"/>
                <w:szCs w:val="24"/>
              </w:rPr>
              <w:fldChar w:fldCharType="end"/>
            </w:r>
          </w:p>
        </w:sdtContent>
      </w:sdt>
    </w:sdtContent>
  </w:sdt>
  <w:p w14:paraId="1CD2DF29" w14:textId="77777777" w:rsidR="00EF2B18" w:rsidRDefault="00EF2B1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0210B" w14:textId="77777777" w:rsidR="00062BE5" w:rsidRDefault="00062BE5" w:rsidP="005F3A62">
      <w:r>
        <w:separator/>
      </w:r>
    </w:p>
  </w:footnote>
  <w:footnote w:type="continuationSeparator" w:id="0">
    <w:p w14:paraId="55AA2D9A" w14:textId="77777777" w:rsidR="00062BE5" w:rsidRDefault="00062BE5" w:rsidP="005F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67A"/>
    <w:rsid w:val="00062BE5"/>
    <w:rsid w:val="00093E41"/>
    <w:rsid w:val="000B00FF"/>
    <w:rsid w:val="000B7680"/>
    <w:rsid w:val="000C0ACF"/>
    <w:rsid w:val="00115CA8"/>
    <w:rsid w:val="00201017"/>
    <w:rsid w:val="002348F0"/>
    <w:rsid w:val="002B05C3"/>
    <w:rsid w:val="002D1874"/>
    <w:rsid w:val="0032640B"/>
    <w:rsid w:val="004170D7"/>
    <w:rsid w:val="0044126C"/>
    <w:rsid w:val="00453753"/>
    <w:rsid w:val="00496410"/>
    <w:rsid w:val="004A2118"/>
    <w:rsid w:val="004D1627"/>
    <w:rsid w:val="005433FF"/>
    <w:rsid w:val="005F3A62"/>
    <w:rsid w:val="005F6A40"/>
    <w:rsid w:val="0060185D"/>
    <w:rsid w:val="00617C10"/>
    <w:rsid w:val="006520DB"/>
    <w:rsid w:val="00683BCE"/>
    <w:rsid w:val="00697389"/>
    <w:rsid w:val="007201CD"/>
    <w:rsid w:val="007773DC"/>
    <w:rsid w:val="007D4E02"/>
    <w:rsid w:val="007D5B19"/>
    <w:rsid w:val="00926444"/>
    <w:rsid w:val="009F2B9A"/>
    <w:rsid w:val="00A579FF"/>
    <w:rsid w:val="00A77B3E"/>
    <w:rsid w:val="00AB262E"/>
    <w:rsid w:val="00AE211F"/>
    <w:rsid w:val="00B32AA0"/>
    <w:rsid w:val="00B80A90"/>
    <w:rsid w:val="00B93A19"/>
    <w:rsid w:val="00C51EDB"/>
    <w:rsid w:val="00C5451B"/>
    <w:rsid w:val="00C86284"/>
    <w:rsid w:val="00C9208A"/>
    <w:rsid w:val="00CA2A55"/>
    <w:rsid w:val="00CA3FEE"/>
    <w:rsid w:val="00CB6A1E"/>
    <w:rsid w:val="00CD2536"/>
    <w:rsid w:val="00D16D01"/>
    <w:rsid w:val="00DB0903"/>
    <w:rsid w:val="00E92040"/>
    <w:rsid w:val="00EB443A"/>
    <w:rsid w:val="00ED48E9"/>
    <w:rsid w:val="00EE3F16"/>
    <w:rsid w:val="00EF0F58"/>
    <w:rsid w:val="00EF2B18"/>
    <w:rsid w:val="00F14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EF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hps">
    <w:name w:val="hps"/>
    <w:basedOn w:val="a0"/>
  </w:style>
  <w:style w:type="paragraph" w:styleId="a3">
    <w:name w:val="Balloon Text"/>
    <w:basedOn w:val="a"/>
    <w:link w:val="Char"/>
    <w:rsid w:val="0032640B"/>
    <w:rPr>
      <w:sz w:val="18"/>
      <w:szCs w:val="18"/>
    </w:rPr>
  </w:style>
  <w:style w:type="character" w:customStyle="1" w:styleId="Char">
    <w:name w:val="批注框文本 Char"/>
    <w:basedOn w:val="a0"/>
    <w:link w:val="a3"/>
    <w:rsid w:val="0032640B"/>
    <w:rPr>
      <w:sz w:val="18"/>
      <w:szCs w:val="18"/>
    </w:rPr>
  </w:style>
  <w:style w:type="paragraph" w:styleId="a4">
    <w:name w:val="List Paragraph"/>
    <w:basedOn w:val="a"/>
    <w:uiPriority w:val="34"/>
    <w:qFormat/>
    <w:rsid w:val="00496410"/>
    <w:pPr>
      <w:spacing w:after="200" w:line="276" w:lineRule="auto"/>
      <w:ind w:left="720"/>
      <w:contextualSpacing/>
    </w:pPr>
    <w:rPr>
      <w:rFonts w:asciiTheme="minorHAnsi" w:hAnsiTheme="minorHAnsi" w:cstheme="minorBidi"/>
      <w:sz w:val="22"/>
      <w:szCs w:val="22"/>
      <w:lang w:val="en-GB"/>
    </w:rPr>
  </w:style>
  <w:style w:type="paragraph" w:styleId="a5">
    <w:name w:val="header"/>
    <w:basedOn w:val="a"/>
    <w:link w:val="Char0"/>
    <w:rsid w:val="005F3A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F3A62"/>
    <w:rPr>
      <w:sz w:val="18"/>
      <w:szCs w:val="18"/>
    </w:rPr>
  </w:style>
  <w:style w:type="paragraph" w:styleId="a6">
    <w:name w:val="footer"/>
    <w:basedOn w:val="a"/>
    <w:link w:val="Char1"/>
    <w:uiPriority w:val="99"/>
    <w:rsid w:val="005F3A62"/>
    <w:pPr>
      <w:tabs>
        <w:tab w:val="center" w:pos="4153"/>
        <w:tab w:val="right" w:pos="8306"/>
      </w:tabs>
      <w:snapToGrid w:val="0"/>
    </w:pPr>
    <w:rPr>
      <w:sz w:val="18"/>
      <w:szCs w:val="18"/>
    </w:rPr>
  </w:style>
  <w:style w:type="character" w:customStyle="1" w:styleId="Char1">
    <w:name w:val="页脚 Char"/>
    <w:basedOn w:val="a0"/>
    <w:link w:val="a6"/>
    <w:uiPriority w:val="99"/>
    <w:rsid w:val="005F3A62"/>
    <w:rPr>
      <w:sz w:val="18"/>
      <w:szCs w:val="18"/>
    </w:rPr>
  </w:style>
  <w:style w:type="character" w:styleId="a7">
    <w:name w:val="annotation reference"/>
    <w:basedOn w:val="a0"/>
    <w:semiHidden/>
    <w:unhideWhenUsed/>
    <w:rsid w:val="007D4E02"/>
    <w:rPr>
      <w:sz w:val="16"/>
      <w:szCs w:val="16"/>
    </w:rPr>
  </w:style>
  <w:style w:type="paragraph" w:styleId="a8">
    <w:name w:val="annotation text"/>
    <w:basedOn w:val="a"/>
    <w:link w:val="Char2"/>
    <w:semiHidden/>
    <w:unhideWhenUsed/>
    <w:rsid w:val="007D4E02"/>
    <w:rPr>
      <w:sz w:val="20"/>
      <w:szCs w:val="20"/>
    </w:rPr>
  </w:style>
  <w:style w:type="character" w:customStyle="1" w:styleId="Char2">
    <w:name w:val="批注文字 Char"/>
    <w:basedOn w:val="a0"/>
    <w:link w:val="a8"/>
    <w:semiHidden/>
    <w:rsid w:val="007D4E02"/>
  </w:style>
  <w:style w:type="paragraph" w:styleId="a9">
    <w:name w:val="annotation subject"/>
    <w:basedOn w:val="a8"/>
    <w:next w:val="a8"/>
    <w:link w:val="Char3"/>
    <w:semiHidden/>
    <w:unhideWhenUsed/>
    <w:rsid w:val="007D4E02"/>
    <w:rPr>
      <w:b/>
      <w:bCs/>
    </w:rPr>
  </w:style>
  <w:style w:type="character" w:customStyle="1" w:styleId="Char3">
    <w:name w:val="批注主题 Char"/>
    <w:basedOn w:val="Char2"/>
    <w:link w:val="a9"/>
    <w:semiHidden/>
    <w:rsid w:val="007D4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character" w:customStyle="1" w:styleId="hps">
    <w:name w:val="hps"/>
    <w:basedOn w:val="a0"/>
  </w:style>
  <w:style w:type="paragraph" w:styleId="a3">
    <w:name w:val="Balloon Text"/>
    <w:basedOn w:val="a"/>
    <w:link w:val="Char"/>
    <w:rsid w:val="0032640B"/>
    <w:rPr>
      <w:sz w:val="18"/>
      <w:szCs w:val="18"/>
    </w:rPr>
  </w:style>
  <w:style w:type="character" w:customStyle="1" w:styleId="Char">
    <w:name w:val="批注框文本 Char"/>
    <w:basedOn w:val="a0"/>
    <w:link w:val="a3"/>
    <w:rsid w:val="0032640B"/>
    <w:rPr>
      <w:sz w:val="18"/>
      <w:szCs w:val="18"/>
    </w:rPr>
  </w:style>
  <w:style w:type="paragraph" w:styleId="a4">
    <w:name w:val="List Paragraph"/>
    <w:basedOn w:val="a"/>
    <w:uiPriority w:val="34"/>
    <w:qFormat/>
    <w:rsid w:val="00496410"/>
    <w:pPr>
      <w:spacing w:after="200" w:line="276" w:lineRule="auto"/>
      <w:ind w:left="720"/>
      <w:contextualSpacing/>
    </w:pPr>
    <w:rPr>
      <w:rFonts w:asciiTheme="minorHAnsi" w:hAnsiTheme="minorHAnsi" w:cstheme="minorBidi"/>
      <w:sz w:val="22"/>
      <w:szCs w:val="22"/>
      <w:lang w:val="en-GB"/>
    </w:rPr>
  </w:style>
  <w:style w:type="paragraph" w:styleId="a5">
    <w:name w:val="header"/>
    <w:basedOn w:val="a"/>
    <w:link w:val="Char0"/>
    <w:rsid w:val="005F3A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F3A62"/>
    <w:rPr>
      <w:sz w:val="18"/>
      <w:szCs w:val="18"/>
    </w:rPr>
  </w:style>
  <w:style w:type="paragraph" w:styleId="a6">
    <w:name w:val="footer"/>
    <w:basedOn w:val="a"/>
    <w:link w:val="Char1"/>
    <w:uiPriority w:val="99"/>
    <w:rsid w:val="005F3A62"/>
    <w:pPr>
      <w:tabs>
        <w:tab w:val="center" w:pos="4153"/>
        <w:tab w:val="right" w:pos="8306"/>
      </w:tabs>
      <w:snapToGrid w:val="0"/>
    </w:pPr>
    <w:rPr>
      <w:sz w:val="18"/>
      <w:szCs w:val="18"/>
    </w:rPr>
  </w:style>
  <w:style w:type="character" w:customStyle="1" w:styleId="Char1">
    <w:name w:val="页脚 Char"/>
    <w:basedOn w:val="a0"/>
    <w:link w:val="a6"/>
    <w:uiPriority w:val="99"/>
    <w:rsid w:val="005F3A62"/>
    <w:rPr>
      <w:sz w:val="18"/>
      <w:szCs w:val="18"/>
    </w:rPr>
  </w:style>
  <w:style w:type="character" w:styleId="a7">
    <w:name w:val="annotation reference"/>
    <w:basedOn w:val="a0"/>
    <w:semiHidden/>
    <w:unhideWhenUsed/>
    <w:rsid w:val="007D4E02"/>
    <w:rPr>
      <w:sz w:val="16"/>
      <w:szCs w:val="16"/>
    </w:rPr>
  </w:style>
  <w:style w:type="paragraph" w:styleId="a8">
    <w:name w:val="annotation text"/>
    <w:basedOn w:val="a"/>
    <w:link w:val="Char2"/>
    <w:semiHidden/>
    <w:unhideWhenUsed/>
    <w:rsid w:val="007D4E02"/>
    <w:rPr>
      <w:sz w:val="20"/>
      <w:szCs w:val="20"/>
    </w:rPr>
  </w:style>
  <w:style w:type="character" w:customStyle="1" w:styleId="Char2">
    <w:name w:val="批注文字 Char"/>
    <w:basedOn w:val="a0"/>
    <w:link w:val="a8"/>
    <w:semiHidden/>
    <w:rsid w:val="007D4E02"/>
  </w:style>
  <w:style w:type="paragraph" w:styleId="a9">
    <w:name w:val="annotation subject"/>
    <w:basedOn w:val="a8"/>
    <w:next w:val="a8"/>
    <w:link w:val="Char3"/>
    <w:semiHidden/>
    <w:unhideWhenUsed/>
    <w:rsid w:val="007D4E02"/>
    <w:rPr>
      <w:b/>
      <w:bCs/>
    </w:rPr>
  </w:style>
  <w:style w:type="character" w:customStyle="1" w:styleId="Char3">
    <w:name w:val="批注主题 Char"/>
    <w:basedOn w:val="Char2"/>
    <w:link w:val="a9"/>
    <w:semiHidden/>
    <w:rsid w:val="007D4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87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6CE1-EAAB-4CA1-8C4C-255B2F5F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10226</Words>
  <Characters>58290</Characters>
  <Application>Microsoft Office Word</Application>
  <DocSecurity>0</DocSecurity>
  <Lines>485</Lines>
  <Paragraphs>136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68380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Дризе Нина Иосифовна</dc:creator>
  <cp:lastModifiedBy>邢燕霞</cp:lastModifiedBy>
  <cp:revision>6</cp:revision>
  <cp:lastPrinted>2020-08-31T07:17:00Z</cp:lastPrinted>
  <dcterms:created xsi:type="dcterms:W3CDTF">2020-09-14T12:13:00Z</dcterms:created>
  <dcterms:modified xsi:type="dcterms:W3CDTF">2020-11-25T17:47:00Z</dcterms:modified>
</cp:coreProperties>
</file>