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CB845" w14:textId="77777777" w:rsidR="00A77B3E" w:rsidRPr="00B021DC" w:rsidRDefault="007341E9" w:rsidP="00227CF5">
      <w:pPr>
        <w:spacing w:line="360" w:lineRule="auto"/>
        <w:jc w:val="both"/>
        <w:rPr>
          <w:color w:val="000000" w:themeColor="text1"/>
        </w:rPr>
      </w:pPr>
      <w:r w:rsidRPr="00B021DC">
        <w:rPr>
          <w:rFonts w:ascii="Book Antiqua" w:eastAsia="Book Antiqua" w:hAnsi="Book Antiqua" w:cs="Book Antiqua"/>
          <w:b/>
          <w:color w:val="000000" w:themeColor="text1"/>
        </w:rPr>
        <w:t xml:space="preserve">Name of Journal: </w:t>
      </w:r>
      <w:r w:rsidRPr="00B021DC">
        <w:rPr>
          <w:rFonts w:ascii="Book Antiqua" w:eastAsia="Book Antiqua" w:hAnsi="Book Antiqua" w:cs="Book Antiqua"/>
          <w:i/>
          <w:color w:val="000000" w:themeColor="text1"/>
        </w:rPr>
        <w:t>World Journal of Clinical Cases</w:t>
      </w:r>
    </w:p>
    <w:p w14:paraId="5375F93F" w14:textId="77777777" w:rsidR="00A77B3E" w:rsidRPr="00B021DC" w:rsidRDefault="007341E9" w:rsidP="00227CF5">
      <w:pPr>
        <w:spacing w:line="360" w:lineRule="auto"/>
        <w:jc w:val="both"/>
        <w:rPr>
          <w:color w:val="000000" w:themeColor="text1"/>
        </w:rPr>
      </w:pPr>
      <w:r w:rsidRPr="00B021DC">
        <w:rPr>
          <w:rFonts w:ascii="Book Antiqua" w:eastAsia="Book Antiqua" w:hAnsi="Book Antiqua" w:cs="Book Antiqua"/>
          <w:b/>
          <w:color w:val="000000" w:themeColor="text1"/>
        </w:rPr>
        <w:t xml:space="preserve">Manuscript NO: </w:t>
      </w:r>
      <w:r w:rsidRPr="00B021DC">
        <w:rPr>
          <w:rFonts w:ascii="Book Antiqua" w:eastAsia="Book Antiqua" w:hAnsi="Book Antiqua" w:cs="Book Antiqua"/>
          <w:color w:val="000000" w:themeColor="text1"/>
        </w:rPr>
        <w:t>57048</w:t>
      </w:r>
    </w:p>
    <w:p w14:paraId="6FE7B8FB"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Manuscript Type: </w:t>
      </w:r>
      <w:r w:rsidRPr="00B021DC">
        <w:rPr>
          <w:rFonts w:ascii="Book Antiqua" w:eastAsia="Book Antiqua" w:hAnsi="Book Antiqua" w:cs="Book Antiqua"/>
          <w:color w:val="000000" w:themeColor="text1"/>
        </w:rPr>
        <w:t>CASE REPORT</w:t>
      </w:r>
    </w:p>
    <w:p w14:paraId="27B05FE2" w14:textId="77777777" w:rsidR="00A77B3E" w:rsidRPr="00B021DC" w:rsidRDefault="00A77B3E">
      <w:pPr>
        <w:spacing w:line="360" w:lineRule="auto"/>
        <w:jc w:val="both"/>
        <w:rPr>
          <w:color w:val="000000" w:themeColor="text1"/>
        </w:rPr>
      </w:pPr>
    </w:p>
    <w:p w14:paraId="345B2DC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Hyperprolactinemia due to pituitary metastasis: A case report</w:t>
      </w:r>
    </w:p>
    <w:p w14:paraId="28F717FC" w14:textId="77777777" w:rsidR="00A77B3E" w:rsidRPr="00B021DC" w:rsidRDefault="00A77B3E">
      <w:pPr>
        <w:spacing w:line="360" w:lineRule="auto"/>
        <w:jc w:val="both"/>
        <w:rPr>
          <w:color w:val="000000" w:themeColor="text1"/>
        </w:rPr>
      </w:pPr>
    </w:p>
    <w:p w14:paraId="2A5FF457" w14:textId="5A68B4F2" w:rsidR="00A77B3E" w:rsidRPr="00B021DC" w:rsidRDefault="006F7934">
      <w:pPr>
        <w:spacing w:line="360" w:lineRule="auto"/>
        <w:jc w:val="both"/>
        <w:rPr>
          <w:color w:val="000000" w:themeColor="text1"/>
        </w:rPr>
      </w:pPr>
      <w:r w:rsidRPr="00B021DC">
        <w:rPr>
          <w:rFonts w:ascii="Book Antiqua" w:eastAsia="Book Antiqua" w:hAnsi="Book Antiqua" w:cs="Book Antiqua"/>
          <w:color w:val="000000" w:themeColor="text1"/>
        </w:rPr>
        <w:t xml:space="preserve">Liu CY </w:t>
      </w:r>
      <w:r w:rsidRPr="00B021DC">
        <w:rPr>
          <w:rFonts w:ascii="Book Antiqua" w:eastAsia="Book Antiqua" w:hAnsi="Book Antiqua" w:cs="Book Antiqua"/>
          <w:i/>
          <w:iCs/>
          <w:color w:val="000000" w:themeColor="text1"/>
        </w:rPr>
        <w:t>et al</w:t>
      </w:r>
      <w:r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Hyperprolactinemia due to pituitary metastasis</w:t>
      </w:r>
    </w:p>
    <w:p w14:paraId="3E2D869F" w14:textId="77777777" w:rsidR="00A77B3E" w:rsidRPr="00B021DC" w:rsidRDefault="00A77B3E">
      <w:pPr>
        <w:spacing w:line="360" w:lineRule="auto"/>
        <w:jc w:val="both"/>
        <w:rPr>
          <w:color w:val="000000" w:themeColor="text1"/>
        </w:rPr>
      </w:pPr>
    </w:p>
    <w:p w14:paraId="73925381" w14:textId="55872483"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Chun-Yang Liu, </w:t>
      </w:r>
      <w:r w:rsidR="00C154AF" w:rsidRPr="00B021DC">
        <w:rPr>
          <w:rFonts w:ascii="Book Antiqua" w:eastAsia="Book Antiqua" w:hAnsi="Book Antiqua" w:cs="Book Antiqua"/>
          <w:color w:val="000000" w:themeColor="text1"/>
        </w:rPr>
        <w:t xml:space="preserve">Yu-Bo Wang, </w:t>
      </w:r>
      <w:r w:rsidRPr="00B021DC">
        <w:rPr>
          <w:rFonts w:ascii="Book Antiqua" w:eastAsia="Book Antiqua" w:hAnsi="Book Antiqua" w:cs="Book Antiqua"/>
          <w:color w:val="000000" w:themeColor="text1"/>
        </w:rPr>
        <w:t>Hui-Qin Zhu, Jing-Liang You, Zhuang Liu, Xian-Feng Zhang</w:t>
      </w:r>
    </w:p>
    <w:p w14:paraId="4F9A8295" w14:textId="77777777" w:rsidR="00A77B3E" w:rsidRPr="00B021DC" w:rsidRDefault="00A77B3E">
      <w:pPr>
        <w:spacing w:line="360" w:lineRule="auto"/>
        <w:jc w:val="both"/>
        <w:rPr>
          <w:color w:val="000000" w:themeColor="text1"/>
        </w:rPr>
      </w:pPr>
    </w:p>
    <w:p w14:paraId="75907EBE" w14:textId="1345A44F"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Chun-Yang Liu, </w:t>
      </w:r>
      <w:r w:rsidR="009308BC" w:rsidRPr="00B021DC">
        <w:rPr>
          <w:rFonts w:ascii="Book Antiqua" w:eastAsia="Book Antiqua" w:hAnsi="Book Antiqua" w:cs="Book Antiqua"/>
          <w:b/>
          <w:bCs/>
          <w:color w:val="000000" w:themeColor="text1"/>
        </w:rPr>
        <w:t xml:space="preserve">Yu-Bo Wang, </w:t>
      </w:r>
      <w:r w:rsidRPr="00B021DC">
        <w:rPr>
          <w:rFonts w:ascii="Book Antiqua" w:eastAsia="Book Antiqua" w:hAnsi="Book Antiqua" w:cs="Book Antiqua"/>
          <w:b/>
          <w:bCs/>
          <w:color w:val="000000" w:themeColor="text1"/>
        </w:rPr>
        <w:t xml:space="preserve">Zhuang Liu, Xian-Feng Zhang, </w:t>
      </w:r>
      <w:r w:rsidRPr="00B021DC">
        <w:rPr>
          <w:rFonts w:ascii="Book Antiqua" w:eastAsia="Book Antiqua" w:hAnsi="Book Antiqua" w:cs="Book Antiqua"/>
          <w:color w:val="000000" w:themeColor="text1"/>
        </w:rPr>
        <w:t>Department of Neurosurgery, First Hospital of Jilin University, Changchun 130021, Jilin Province, China</w:t>
      </w:r>
    </w:p>
    <w:p w14:paraId="435B3F73" w14:textId="77777777" w:rsidR="00A77B3E" w:rsidRPr="00B021DC" w:rsidRDefault="00A77B3E">
      <w:pPr>
        <w:spacing w:line="360" w:lineRule="auto"/>
        <w:jc w:val="both"/>
        <w:rPr>
          <w:color w:val="000000" w:themeColor="text1"/>
        </w:rPr>
      </w:pPr>
    </w:p>
    <w:p w14:paraId="1E9E0582"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Hui-Qin Zhu, </w:t>
      </w:r>
      <w:r w:rsidRPr="00B021DC">
        <w:rPr>
          <w:rFonts w:ascii="Book Antiqua" w:eastAsia="Book Antiqua" w:hAnsi="Book Antiqua" w:cs="Book Antiqua"/>
          <w:color w:val="000000" w:themeColor="text1"/>
        </w:rPr>
        <w:t>Department of Respiratory medicine, First Hospital of Jilin University, Changchun 130021, Jilin Province, China</w:t>
      </w:r>
    </w:p>
    <w:p w14:paraId="2F4600D4" w14:textId="77777777" w:rsidR="00A77B3E" w:rsidRPr="00B021DC" w:rsidRDefault="00A77B3E">
      <w:pPr>
        <w:spacing w:line="360" w:lineRule="auto"/>
        <w:jc w:val="both"/>
        <w:rPr>
          <w:color w:val="000000" w:themeColor="text1"/>
        </w:rPr>
      </w:pPr>
    </w:p>
    <w:p w14:paraId="2B9A8C20"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Jing-Liang You, </w:t>
      </w:r>
      <w:r w:rsidRPr="00B021DC">
        <w:rPr>
          <w:rFonts w:ascii="Book Antiqua" w:eastAsia="Book Antiqua" w:hAnsi="Book Antiqua" w:cs="Book Antiqua"/>
          <w:color w:val="000000" w:themeColor="text1"/>
        </w:rPr>
        <w:t>Department of Neurosurgery, Linyi Cancer Hospital, Linyi 276000, Shandong Province, China</w:t>
      </w:r>
    </w:p>
    <w:p w14:paraId="62FE698F" w14:textId="77777777" w:rsidR="00A77B3E" w:rsidRPr="00B021DC" w:rsidRDefault="00A77B3E">
      <w:pPr>
        <w:spacing w:line="360" w:lineRule="auto"/>
        <w:jc w:val="both"/>
        <w:rPr>
          <w:color w:val="000000" w:themeColor="text1"/>
        </w:rPr>
      </w:pPr>
    </w:p>
    <w:p w14:paraId="55248D28" w14:textId="39D7B5F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Author contributions: </w:t>
      </w:r>
      <w:r w:rsidR="00C154AF" w:rsidRPr="00B021DC">
        <w:rPr>
          <w:rFonts w:ascii="Book Antiqua" w:eastAsia="Book Antiqua" w:hAnsi="Book Antiqua" w:cs="Book Antiqua"/>
          <w:color w:val="000000" w:themeColor="text1"/>
        </w:rPr>
        <w:t>Liu CY, Wang YB</w:t>
      </w:r>
      <w:r w:rsidR="00487020" w:rsidRPr="00B021DC">
        <w:rPr>
          <w:rFonts w:ascii="Book Antiqua" w:eastAsia="Book Antiqua" w:hAnsi="Book Antiqua" w:cs="Book Antiqua"/>
          <w:color w:val="000000" w:themeColor="text1"/>
        </w:rPr>
        <w:t>,</w:t>
      </w:r>
      <w:r w:rsidR="00C154AF" w:rsidRPr="00B021DC">
        <w:rPr>
          <w:rFonts w:ascii="Book Antiqua" w:eastAsia="Book Antiqua" w:hAnsi="Book Antiqua" w:cs="Book Antiqua"/>
          <w:color w:val="000000" w:themeColor="text1"/>
        </w:rPr>
        <w:t xml:space="preserve"> and Zhu HQ contributed equally to this work; </w:t>
      </w:r>
      <w:r w:rsidRPr="00B021DC">
        <w:rPr>
          <w:rFonts w:ascii="Book Antiqua" w:eastAsia="Book Antiqua" w:hAnsi="Book Antiqua" w:cs="Book Antiqua"/>
          <w:color w:val="000000" w:themeColor="text1"/>
        </w:rPr>
        <w:t>Liu</w:t>
      </w:r>
      <w:r w:rsidR="00C154AF" w:rsidRPr="00B021DC">
        <w:rPr>
          <w:rFonts w:ascii="Book Antiqua" w:eastAsia="Book Antiqua" w:hAnsi="Book Antiqua" w:cs="Book Antiqua"/>
          <w:color w:val="000000" w:themeColor="text1"/>
        </w:rPr>
        <w:t xml:space="preserve"> </w:t>
      </w:r>
      <w:r w:rsidR="006F7934" w:rsidRPr="00B021DC">
        <w:rPr>
          <w:rFonts w:ascii="Book Antiqua" w:eastAsia="Book Antiqua" w:hAnsi="Book Antiqua" w:cs="Book Antiqua"/>
          <w:color w:val="000000" w:themeColor="text1"/>
        </w:rPr>
        <w:t>CY</w:t>
      </w:r>
      <w:r w:rsidRPr="00B021DC">
        <w:rPr>
          <w:rFonts w:ascii="Book Antiqua" w:eastAsia="Book Antiqua" w:hAnsi="Book Antiqua" w:cs="Book Antiqua"/>
          <w:color w:val="000000" w:themeColor="text1"/>
        </w:rPr>
        <w:t>, Zhang</w:t>
      </w:r>
      <w:r w:rsidR="006F7934" w:rsidRPr="00B021DC">
        <w:rPr>
          <w:rFonts w:ascii="Book Antiqua" w:eastAsia="Book Antiqua" w:hAnsi="Book Antiqua" w:cs="Book Antiqua"/>
          <w:color w:val="000000" w:themeColor="text1"/>
        </w:rPr>
        <w:t xml:space="preserve"> XF</w:t>
      </w:r>
      <w:r w:rsidR="00487020"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and Wang</w:t>
      </w:r>
      <w:r w:rsidR="006F7934" w:rsidRPr="00B021DC">
        <w:rPr>
          <w:rFonts w:ascii="Book Antiqua" w:eastAsia="Book Antiqua" w:hAnsi="Book Antiqua" w:cs="Book Antiqua"/>
          <w:color w:val="000000" w:themeColor="text1"/>
        </w:rPr>
        <w:t xml:space="preserve"> YB</w:t>
      </w:r>
      <w:r w:rsidRPr="00B021DC">
        <w:rPr>
          <w:rFonts w:ascii="Book Antiqua" w:eastAsia="Book Antiqua" w:hAnsi="Book Antiqua" w:cs="Book Antiqua"/>
          <w:color w:val="000000" w:themeColor="text1"/>
        </w:rPr>
        <w:t xml:space="preserve"> diagnosed the patient</w:t>
      </w:r>
      <w:r w:rsidR="006F7934"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Liu </w:t>
      </w:r>
      <w:r w:rsidR="006F7934" w:rsidRPr="00B021DC">
        <w:rPr>
          <w:rFonts w:ascii="Book Antiqua" w:eastAsia="Book Antiqua" w:hAnsi="Book Antiqua" w:cs="Book Antiqua"/>
          <w:color w:val="000000" w:themeColor="text1"/>
        </w:rPr>
        <w:t xml:space="preserve">CY </w:t>
      </w:r>
      <w:r w:rsidRPr="00B021DC">
        <w:rPr>
          <w:rFonts w:ascii="Book Antiqua" w:eastAsia="Book Antiqua" w:hAnsi="Book Antiqua" w:cs="Book Antiqua"/>
          <w:color w:val="000000" w:themeColor="text1"/>
        </w:rPr>
        <w:t>and Zhu</w:t>
      </w:r>
      <w:r w:rsidR="006F7934" w:rsidRPr="00B021DC">
        <w:rPr>
          <w:rFonts w:ascii="Book Antiqua" w:eastAsia="Book Antiqua" w:hAnsi="Book Antiqua" w:cs="Book Antiqua"/>
          <w:color w:val="000000" w:themeColor="text1"/>
        </w:rPr>
        <w:t xml:space="preserve"> HQ</w:t>
      </w:r>
      <w:r w:rsidRPr="00B021DC">
        <w:rPr>
          <w:rFonts w:ascii="Book Antiqua" w:eastAsia="Book Antiqua" w:hAnsi="Book Antiqua" w:cs="Book Antiqua"/>
          <w:color w:val="000000" w:themeColor="text1"/>
        </w:rPr>
        <w:t xml:space="preserve"> analyzed the literature data</w:t>
      </w:r>
      <w:r w:rsidR="006F7934"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w:t>
      </w:r>
      <w:r w:rsidR="00487020" w:rsidRPr="00B021DC">
        <w:rPr>
          <w:rFonts w:ascii="Book Antiqua" w:eastAsia="Book Antiqua" w:hAnsi="Book Antiqua" w:cs="Book Antiqua"/>
          <w:color w:val="000000" w:themeColor="text1"/>
        </w:rPr>
        <w:t>A</w:t>
      </w:r>
      <w:r w:rsidRPr="00B021DC">
        <w:rPr>
          <w:rFonts w:ascii="Book Antiqua" w:eastAsia="Book Antiqua" w:hAnsi="Book Antiqua" w:cs="Book Antiqua"/>
          <w:color w:val="000000" w:themeColor="text1"/>
        </w:rPr>
        <w:t>ll authors wrote and revised the manuscript and issued the final approval for the version to be submitted.</w:t>
      </w:r>
    </w:p>
    <w:p w14:paraId="76481B2F" w14:textId="77777777" w:rsidR="00A77B3E" w:rsidRPr="00B021DC" w:rsidRDefault="00A77B3E">
      <w:pPr>
        <w:spacing w:line="360" w:lineRule="auto"/>
        <w:jc w:val="both"/>
        <w:rPr>
          <w:color w:val="000000" w:themeColor="text1"/>
        </w:rPr>
      </w:pPr>
    </w:p>
    <w:p w14:paraId="6884B4E3"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Corresponding author: Xian-Feng Zhang, PhD, Professor, </w:t>
      </w:r>
      <w:r w:rsidRPr="00B021DC">
        <w:rPr>
          <w:rFonts w:ascii="Book Antiqua" w:eastAsia="Book Antiqua" w:hAnsi="Book Antiqua" w:cs="Book Antiqua"/>
          <w:color w:val="000000" w:themeColor="text1"/>
        </w:rPr>
        <w:t>Department of Neurosurgery, First Hospital of Jilin University, No. 71 Xinmin Street, Changchun 130021, Jilin Province, China. m13086818248@163.com</w:t>
      </w:r>
    </w:p>
    <w:p w14:paraId="461C557C" w14:textId="77777777" w:rsidR="00A77B3E" w:rsidRPr="00B021DC" w:rsidRDefault="00A77B3E">
      <w:pPr>
        <w:spacing w:line="360" w:lineRule="auto"/>
        <w:jc w:val="both"/>
        <w:rPr>
          <w:b/>
          <w:bCs/>
          <w:color w:val="000000" w:themeColor="text1"/>
        </w:rPr>
      </w:pPr>
    </w:p>
    <w:p w14:paraId="48085AE6"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lastRenderedPageBreak/>
        <w:t xml:space="preserve">Received: </w:t>
      </w:r>
      <w:r w:rsidRPr="00B021DC">
        <w:rPr>
          <w:rFonts w:ascii="Book Antiqua" w:eastAsia="Book Antiqua" w:hAnsi="Book Antiqua" w:cs="Book Antiqua"/>
          <w:color w:val="000000" w:themeColor="text1"/>
        </w:rPr>
        <w:t>May 23, 2020</w:t>
      </w:r>
    </w:p>
    <w:p w14:paraId="0394162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Revised: </w:t>
      </w:r>
      <w:r w:rsidRPr="00B021DC">
        <w:rPr>
          <w:rFonts w:ascii="Book Antiqua" w:eastAsia="Book Antiqua" w:hAnsi="Book Antiqua" w:cs="Book Antiqua"/>
          <w:color w:val="000000" w:themeColor="text1"/>
        </w:rPr>
        <w:t>October 17, 2020</w:t>
      </w:r>
    </w:p>
    <w:p w14:paraId="6321AB08" w14:textId="49AFB881"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Accepted: </w:t>
      </w:r>
      <w:r w:rsidR="0012795B" w:rsidRPr="00B021DC">
        <w:rPr>
          <w:rFonts w:ascii="Book Antiqua" w:eastAsia="Book Antiqua" w:hAnsi="Book Antiqua" w:cs="Book Antiqua"/>
          <w:color w:val="000000" w:themeColor="text1"/>
        </w:rPr>
        <w:t>November 9, 2020</w:t>
      </w:r>
    </w:p>
    <w:p w14:paraId="1DAB30D8" w14:textId="2F976E85" w:rsidR="00A77B3E" w:rsidRPr="006F72F9"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Published online:</w:t>
      </w:r>
      <w:r w:rsidRPr="006F72F9">
        <w:rPr>
          <w:rFonts w:ascii="Book Antiqua" w:eastAsia="Book Antiqua" w:hAnsi="Book Antiqua" w:cs="Book Antiqua"/>
          <w:bCs/>
          <w:color w:val="000000" w:themeColor="text1"/>
        </w:rPr>
        <w:t xml:space="preserve"> </w:t>
      </w:r>
      <w:r w:rsidR="006F72F9" w:rsidRPr="006F72F9">
        <w:rPr>
          <w:rFonts w:ascii="Book Antiqua" w:eastAsia="Book Antiqua" w:hAnsi="Book Antiqua" w:cs="Book Antiqua"/>
          <w:bCs/>
          <w:color w:val="000000" w:themeColor="text1"/>
        </w:rPr>
        <w:t>January 6, 2021</w:t>
      </w:r>
    </w:p>
    <w:p w14:paraId="4B7D8744" w14:textId="77777777" w:rsidR="001B0367" w:rsidRPr="00B021DC" w:rsidRDefault="001B0367">
      <w:pPr>
        <w:spacing w:line="360" w:lineRule="auto"/>
        <w:jc w:val="both"/>
        <w:rPr>
          <w:color w:val="000000" w:themeColor="text1"/>
        </w:rPr>
        <w:sectPr w:rsidR="001B0367" w:rsidRPr="00B021DC">
          <w:footerReference w:type="default" r:id="rId7"/>
          <w:pgSz w:w="12240" w:h="15840"/>
          <w:pgMar w:top="1440" w:right="1440" w:bottom="1440" w:left="1440" w:header="720" w:footer="720" w:gutter="0"/>
          <w:cols w:space="720"/>
          <w:docGrid w:linePitch="360"/>
        </w:sectPr>
      </w:pPr>
    </w:p>
    <w:p w14:paraId="29BB096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lastRenderedPageBreak/>
        <w:t>Abstract</w:t>
      </w:r>
    </w:p>
    <w:p w14:paraId="07649C1F"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BACKGROUND</w:t>
      </w:r>
    </w:p>
    <w:p w14:paraId="39C613B9"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Pituitary metastasis is an uncommon manifestation of systemic malignant tumors. Moreover, hyperprolactinemia and overall hypopituitarism caused by metastatic spread leading to the initial symptoms are rare.</w:t>
      </w:r>
    </w:p>
    <w:p w14:paraId="7EEF7E77" w14:textId="77777777" w:rsidR="00A77B3E" w:rsidRPr="00B021DC" w:rsidRDefault="00A77B3E">
      <w:pPr>
        <w:spacing w:line="360" w:lineRule="auto"/>
        <w:jc w:val="both"/>
        <w:rPr>
          <w:color w:val="000000" w:themeColor="text1"/>
        </w:rPr>
      </w:pPr>
    </w:p>
    <w:p w14:paraId="44D38867"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CASE SUMMARY</w:t>
      </w:r>
    </w:p>
    <w:p w14:paraId="0224A3ED" w14:textId="08E6731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A 53-year-old male patient was admitted to our hospital with complaints of bilateral blurred vision, dizziness, polyuria, nocturia, severe fatigue and somnolence, decreased libido, and intermittent nausea and vomiting for more than 6 mo. During the last 7 d, the dizziness had worsened. Laboratory investigations revealed overall hypofunction of the pituitary gland, but the patient had an elevated serum prolactin level (703.35 mg/mL). Preoperative magnetic resonance imaging revealed a tumor in the sellar region, accompanied by intratumoral hemorrhage and calcification. Thus, transnasal subtotal resection of the lesion in the sellar region was performed. The histopathological and immunohistochemical examinations of the resected lesion revealed metastasis of lung adenocarcinoma to the pituitary gland. Oral hydrocortisone (30 mg/d) and levothyroxine (25 mg/d) were given both pre- and postoperatively. Postoperatively, the clinical symptoms were significantly improved. However, 4 mo following the surgery, the patient succumbed due to multiple organ failure.</w:t>
      </w:r>
    </w:p>
    <w:p w14:paraId="52B159AB" w14:textId="77777777" w:rsidR="00A77B3E" w:rsidRPr="00B021DC" w:rsidRDefault="00A77B3E">
      <w:pPr>
        <w:spacing w:line="360" w:lineRule="auto"/>
        <w:jc w:val="both"/>
        <w:rPr>
          <w:color w:val="000000" w:themeColor="text1"/>
        </w:rPr>
      </w:pPr>
    </w:p>
    <w:p w14:paraId="78C9D32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CONCLUSION</w:t>
      </w:r>
    </w:p>
    <w:p w14:paraId="71B694C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Hyperprolactinemia is one of the markers of poor prognosis in patients with carcinoma that metastasizes to the pituitary gland. Exogenous hormone supplementation plays a positive role in relieving the symptoms of patients and improving quality of life.</w:t>
      </w:r>
    </w:p>
    <w:p w14:paraId="04774C46" w14:textId="77777777" w:rsidR="00A77B3E" w:rsidRPr="00B021DC" w:rsidRDefault="00A77B3E">
      <w:pPr>
        <w:spacing w:line="360" w:lineRule="auto"/>
        <w:jc w:val="both"/>
        <w:rPr>
          <w:color w:val="000000" w:themeColor="text1"/>
        </w:rPr>
      </w:pPr>
    </w:p>
    <w:p w14:paraId="6FB5DE23" w14:textId="08142D9C"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Key Words: </w:t>
      </w:r>
      <w:r w:rsidRPr="00B021DC">
        <w:rPr>
          <w:rFonts w:ascii="Book Antiqua" w:eastAsia="Book Antiqua" w:hAnsi="Book Antiqua" w:cs="Book Antiqua"/>
          <w:color w:val="000000" w:themeColor="text1"/>
        </w:rPr>
        <w:t>Hyperprolactinemia</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Neoplasm </w:t>
      </w:r>
      <w:r w:rsidR="00421CF7" w:rsidRPr="00B021DC">
        <w:rPr>
          <w:rFonts w:ascii="Book Antiqua" w:eastAsia="Book Antiqua" w:hAnsi="Book Antiqua" w:cs="Book Antiqua"/>
          <w:color w:val="000000" w:themeColor="text1"/>
        </w:rPr>
        <w:t>m</w:t>
      </w:r>
      <w:r w:rsidRPr="00B021DC">
        <w:rPr>
          <w:rFonts w:ascii="Book Antiqua" w:eastAsia="Book Antiqua" w:hAnsi="Book Antiqua" w:cs="Book Antiqua"/>
          <w:color w:val="000000" w:themeColor="text1"/>
        </w:rPr>
        <w:t>etastasis</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Pituitary </w:t>
      </w:r>
      <w:r w:rsidR="00421CF7" w:rsidRPr="00B021DC">
        <w:rPr>
          <w:rFonts w:ascii="Book Antiqua" w:eastAsia="Book Antiqua" w:hAnsi="Book Antiqua" w:cs="Book Antiqua"/>
          <w:color w:val="000000" w:themeColor="text1"/>
        </w:rPr>
        <w:t>n</w:t>
      </w:r>
      <w:r w:rsidRPr="00B021DC">
        <w:rPr>
          <w:rFonts w:ascii="Book Antiqua" w:eastAsia="Book Antiqua" w:hAnsi="Book Antiqua" w:cs="Book Antiqua"/>
          <w:color w:val="000000" w:themeColor="text1"/>
        </w:rPr>
        <w:t>eoplasms</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Diagnosis</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Treatment</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Case report</w:t>
      </w:r>
    </w:p>
    <w:p w14:paraId="2F17D436" w14:textId="77777777" w:rsidR="00A77B3E" w:rsidRPr="00B021DC" w:rsidRDefault="00A77B3E">
      <w:pPr>
        <w:spacing w:line="360" w:lineRule="auto"/>
        <w:jc w:val="both"/>
        <w:rPr>
          <w:color w:val="000000" w:themeColor="text1"/>
        </w:rPr>
      </w:pPr>
    </w:p>
    <w:p w14:paraId="4034D9E2" w14:textId="3C3D9636"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lastRenderedPageBreak/>
        <w:t xml:space="preserve">Liu CY, </w:t>
      </w:r>
      <w:r w:rsidR="003B1DB7" w:rsidRPr="00B021DC">
        <w:rPr>
          <w:rFonts w:ascii="Book Antiqua" w:eastAsia="Book Antiqua" w:hAnsi="Book Antiqua" w:cs="Book Antiqua"/>
          <w:color w:val="000000" w:themeColor="text1"/>
        </w:rPr>
        <w:t xml:space="preserve">Wang YB, </w:t>
      </w:r>
      <w:r w:rsidRPr="00B021DC">
        <w:rPr>
          <w:rFonts w:ascii="Book Antiqua" w:eastAsia="Book Antiqua" w:hAnsi="Book Antiqua" w:cs="Book Antiqua"/>
          <w:color w:val="000000" w:themeColor="text1"/>
        </w:rPr>
        <w:t xml:space="preserve">Zhu HQ, You JL, Liu Z, Zhang XF. Hyperprolactinemia due to pituitary metastasis: A case report. </w:t>
      </w:r>
      <w:r w:rsidRPr="00B021DC">
        <w:rPr>
          <w:rFonts w:ascii="Book Antiqua" w:eastAsia="Book Antiqua" w:hAnsi="Book Antiqua" w:cs="Book Antiqua"/>
          <w:i/>
          <w:iCs/>
          <w:color w:val="000000" w:themeColor="text1"/>
        </w:rPr>
        <w:t xml:space="preserve">World J </w:t>
      </w:r>
      <w:proofErr w:type="spellStart"/>
      <w:r w:rsidRPr="00B021DC">
        <w:rPr>
          <w:rFonts w:ascii="Book Antiqua" w:eastAsia="Book Antiqua" w:hAnsi="Book Antiqua" w:cs="Book Antiqua"/>
          <w:i/>
          <w:iCs/>
          <w:color w:val="000000" w:themeColor="text1"/>
        </w:rPr>
        <w:t>Clin</w:t>
      </w:r>
      <w:proofErr w:type="spellEnd"/>
      <w:r w:rsidRPr="00B021DC">
        <w:rPr>
          <w:rFonts w:ascii="Book Antiqua" w:eastAsia="Book Antiqua" w:hAnsi="Book Antiqua" w:cs="Book Antiqua"/>
          <w:i/>
          <w:iCs/>
          <w:color w:val="000000" w:themeColor="text1"/>
        </w:rPr>
        <w:t xml:space="preserve"> Cases</w:t>
      </w:r>
      <w:r w:rsidRPr="00B021DC">
        <w:rPr>
          <w:rFonts w:ascii="Book Antiqua" w:eastAsia="Book Antiqua" w:hAnsi="Book Antiqua" w:cs="Book Antiqua"/>
          <w:color w:val="000000" w:themeColor="text1"/>
        </w:rPr>
        <w:t xml:space="preserve"> 202</w:t>
      </w:r>
      <w:r w:rsidR="006F72F9">
        <w:rPr>
          <w:rFonts w:ascii="Book Antiqua" w:hAnsi="Book Antiqua" w:cs="Book Antiqua" w:hint="eastAsia"/>
          <w:color w:val="000000" w:themeColor="text1"/>
          <w:lang w:eastAsia="zh-CN"/>
        </w:rPr>
        <w:t>1</w:t>
      </w:r>
      <w:r w:rsidRPr="00B021DC">
        <w:rPr>
          <w:rFonts w:ascii="Book Antiqua" w:eastAsia="Book Antiqua" w:hAnsi="Book Antiqua" w:cs="Book Antiqua"/>
          <w:color w:val="000000" w:themeColor="text1"/>
        </w:rPr>
        <w:t xml:space="preserve">; </w:t>
      </w:r>
      <w:r w:rsidR="006F72F9" w:rsidRPr="006F72F9">
        <w:rPr>
          <w:rFonts w:ascii="Book Antiqua" w:eastAsia="Book Antiqua" w:hAnsi="Book Antiqua" w:cs="Book Antiqua"/>
          <w:color w:val="000000" w:themeColor="text1"/>
        </w:rPr>
        <w:t xml:space="preserve">9(1): </w:t>
      </w:r>
      <w:r w:rsidR="006F72F9">
        <w:rPr>
          <w:rFonts w:ascii="Book Antiqua" w:hAnsi="Book Antiqua" w:cs="Book Antiqua" w:hint="eastAsia"/>
          <w:color w:val="000000" w:themeColor="text1"/>
          <w:lang w:eastAsia="zh-CN"/>
        </w:rPr>
        <w:t>190-196</w:t>
      </w:r>
      <w:r w:rsidR="006F72F9" w:rsidRPr="006F72F9">
        <w:rPr>
          <w:rFonts w:ascii="Book Antiqua" w:eastAsia="Book Antiqua" w:hAnsi="Book Antiqua" w:cs="Book Antiqua"/>
          <w:color w:val="000000" w:themeColor="text1"/>
        </w:rPr>
        <w:t xml:space="preserve"> URL: https://www.wjgnet.com/2307-8960/full/v9/i1/</w:t>
      </w:r>
      <w:r w:rsidR="00D53D9B">
        <w:rPr>
          <w:rFonts w:ascii="Book Antiqua" w:hAnsi="Book Antiqua" w:cs="Book Antiqua" w:hint="eastAsia"/>
          <w:color w:val="000000" w:themeColor="text1"/>
          <w:lang w:eastAsia="zh-CN"/>
        </w:rPr>
        <w:t>19</w:t>
      </w:r>
      <w:r w:rsidR="006F72F9" w:rsidRPr="006F72F9">
        <w:rPr>
          <w:rFonts w:ascii="Book Antiqua" w:eastAsia="Book Antiqua" w:hAnsi="Book Antiqua" w:cs="Book Antiqua"/>
          <w:color w:val="000000" w:themeColor="text1"/>
        </w:rPr>
        <w:t xml:space="preserve">0.htm DOI: </w:t>
      </w:r>
      <w:bookmarkStart w:id="0" w:name="_GoBack"/>
      <w:r w:rsidR="006F72F9" w:rsidRPr="006F72F9">
        <w:rPr>
          <w:rFonts w:ascii="Book Antiqua" w:eastAsia="Book Antiqua" w:hAnsi="Book Antiqua" w:cs="Book Antiqua"/>
          <w:color w:val="000000" w:themeColor="text1"/>
        </w:rPr>
        <w:t>https://dx.doi.org/10.12998/wjcc.v9.i1.</w:t>
      </w:r>
      <w:r w:rsidR="00D53D9B">
        <w:rPr>
          <w:rFonts w:ascii="Book Antiqua" w:hAnsi="Book Antiqua" w:cs="Book Antiqua" w:hint="eastAsia"/>
          <w:color w:val="000000" w:themeColor="text1"/>
          <w:lang w:eastAsia="zh-CN"/>
        </w:rPr>
        <w:t>19</w:t>
      </w:r>
      <w:r w:rsidR="006F72F9" w:rsidRPr="006F72F9">
        <w:rPr>
          <w:rFonts w:ascii="Book Antiqua" w:eastAsia="Book Antiqua" w:hAnsi="Book Antiqua" w:cs="Book Antiqua"/>
          <w:color w:val="000000" w:themeColor="text1"/>
        </w:rPr>
        <w:t>0</w:t>
      </w:r>
      <w:bookmarkEnd w:id="0"/>
    </w:p>
    <w:p w14:paraId="46978AC5" w14:textId="77777777" w:rsidR="00A77B3E" w:rsidRPr="00B021DC" w:rsidRDefault="00A77B3E">
      <w:pPr>
        <w:spacing w:line="360" w:lineRule="auto"/>
        <w:jc w:val="both"/>
        <w:rPr>
          <w:color w:val="000000" w:themeColor="text1"/>
        </w:rPr>
      </w:pPr>
    </w:p>
    <w:p w14:paraId="3EB36EF9" w14:textId="18AA5D1C" w:rsidR="003D0F1E" w:rsidRPr="00B021DC" w:rsidRDefault="007341E9">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b/>
          <w:bCs/>
          <w:color w:val="000000" w:themeColor="text1"/>
        </w:rPr>
        <w:t xml:space="preserve">Core Tip: </w:t>
      </w:r>
      <w:r w:rsidRPr="00B021DC">
        <w:rPr>
          <w:rFonts w:ascii="Book Antiqua" w:eastAsia="Book Antiqua" w:hAnsi="Book Antiqua" w:cs="Book Antiqua"/>
          <w:color w:val="000000" w:themeColor="text1"/>
        </w:rPr>
        <w:t>Pituitary metastasis is an uncommon manifestation of systemic malignant tumors. Moreover, hyperprolactinemia and overall hypopituitarism caused by metastatic spread leading to the initial symptoms are very rare.</w:t>
      </w:r>
      <w:r w:rsidR="00421CF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We report a rare case of hyperprolactinemia caused by pituitary metastasis of lung adenocarcinoma</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and</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reviewed</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the relevant literature. We found</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that hyperprolactinemia is one of the markers of poor prognosis in patients with carcinoma metastatic to the pituitary gland, and exogenous hormone supplementation plays a positive role in relieving the symptoms of patients and improving their quality of life.</w:t>
      </w:r>
    </w:p>
    <w:p w14:paraId="343D2E6E" w14:textId="2E968F02" w:rsidR="00A77B3E" w:rsidRPr="00B021DC" w:rsidRDefault="003D0F1E">
      <w:pPr>
        <w:spacing w:line="360" w:lineRule="auto"/>
        <w:jc w:val="both"/>
        <w:rPr>
          <w:color w:val="000000" w:themeColor="text1"/>
        </w:rPr>
      </w:pPr>
      <w:r w:rsidRPr="00B021DC">
        <w:rPr>
          <w:rFonts w:ascii="Book Antiqua" w:eastAsia="Book Antiqua" w:hAnsi="Book Antiqua" w:cs="Book Antiqua"/>
          <w:color w:val="000000" w:themeColor="text1"/>
        </w:rPr>
        <w:br w:type="page"/>
      </w:r>
      <w:r w:rsidR="007341E9" w:rsidRPr="00B021DC">
        <w:rPr>
          <w:rFonts w:ascii="Book Antiqua" w:eastAsia="Book Antiqua" w:hAnsi="Book Antiqua" w:cs="Book Antiqua"/>
          <w:b/>
          <w:caps/>
          <w:color w:val="000000" w:themeColor="text1"/>
          <w:u w:val="single"/>
        </w:rPr>
        <w:lastRenderedPageBreak/>
        <w:t>INTRODUCTION</w:t>
      </w:r>
    </w:p>
    <w:p w14:paraId="2A2AF0C1" w14:textId="2905176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Pituitary metastasis is a rare occurrence. Its prevalence, among all resected pituitary tumors is a</w:t>
      </w:r>
      <w:r w:rsidR="00487020" w:rsidRPr="00B021DC">
        <w:rPr>
          <w:rFonts w:ascii="Book Antiqua" w:eastAsia="Book Antiqua" w:hAnsi="Book Antiqua" w:cs="Book Antiqua"/>
          <w:color w:val="000000" w:themeColor="text1"/>
        </w:rPr>
        <w:t>bout</w:t>
      </w:r>
      <w:r w:rsidRPr="00B021DC">
        <w:rPr>
          <w:rFonts w:ascii="Book Antiqua" w:eastAsia="Book Antiqua" w:hAnsi="Book Antiqua" w:cs="Book Antiqua"/>
          <w:color w:val="000000" w:themeColor="text1"/>
        </w:rPr>
        <w:t xml:space="preserve"> 1</w:t>
      </w:r>
      <w:proofErr w:type="gramStart"/>
      <w:r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vertAlign w:val="superscript"/>
        </w:rPr>
        <w:t>[</w:t>
      </w:r>
      <w:proofErr w:type="gramEnd"/>
      <w:r w:rsidRPr="00B021DC">
        <w:rPr>
          <w:rFonts w:ascii="Book Antiqua" w:eastAsia="Book Antiqua" w:hAnsi="Book Antiqua" w:cs="Book Antiqua"/>
          <w:color w:val="000000" w:themeColor="text1"/>
          <w:vertAlign w:val="superscript"/>
        </w:rPr>
        <w:t>1]</w:t>
      </w:r>
      <w:r w:rsidRPr="00B021DC">
        <w:rPr>
          <w:rFonts w:ascii="Book Antiqua" w:eastAsia="Book Antiqua" w:hAnsi="Book Antiqua" w:cs="Book Antiqua"/>
          <w:color w:val="000000" w:themeColor="text1"/>
        </w:rPr>
        <w:t>. In this group of patients, various case series have reported a median survival of less than a year</w:t>
      </w:r>
      <w:r w:rsidRPr="00B021DC">
        <w:rPr>
          <w:rFonts w:ascii="Book Antiqua" w:eastAsia="Book Antiqua" w:hAnsi="Book Antiqua" w:cs="Book Antiqua"/>
          <w:color w:val="000000" w:themeColor="text1"/>
          <w:vertAlign w:val="superscript"/>
        </w:rPr>
        <w:t>[2</w:t>
      </w:r>
      <w:r w:rsidR="00DA2617" w:rsidRPr="00B021DC">
        <w:rPr>
          <w:rFonts w:ascii="Book Antiqua" w:hAnsi="Book Antiqua" w:cs="Book Antiqua"/>
          <w:color w:val="000000" w:themeColor="text1"/>
          <w:vertAlign w:val="superscript"/>
          <w:lang w:eastAsia="zh-CN"/>
        </w:rPr>
        <w:t>,</w:t>
      </w:r>
      <w:r w:rsidRPr="00B021DC">
        <w:rPr>
          <w:rFonts w:ascii="Book Antiqua" w:eastAsia="Book Antiqua" w:hAnsi="Book Antiqua" w:cs="Book Antiqua"/>
          <w:color w:val="000000" w:themeColor="text1"/>
          <w:vertAlign w:val="superscript"/>
        </w:rPr>
        <w:t>3]</w:t>
      </w:r>
      <w:r w:rsidRPr="00B021DC">
        <w:rPr>
          <w:rFonts w:ascii="Book Antiqua" w:eastAsia="Book Antiqua" w:hAnsi="Book Antiqua" w:cs="Book Antiqua"/>
          <w:color w:val="000000" w:themeColor="text1"/>
        </w:rPr>
        <w:t>. Review of the literature reveals that hyperprolactinemia caused by pituitary metastasis is still rarely observed. Moreover, pituitary metastasis resulting in the first symptom of systemic spread is not common</w:t>
      </w:r>
      <w:r w:rsidRPr="00B021DC">
        <w:rPr>
          <w:rFonts w:ascii="Book Antiqua" w:eastAsia="Book Antiqua" w:hAnsi="Book Antiqua" w:cs="Book Antiqua"/>
          <w:color w:val="000000" w:themeColor="text1"/>
          <w:vertAlign w:val="superscript"/>
        </w:rPr>
        <w:t>[4]</w:t>
      </w:r>
      <w:r w:rsidRPr="00B021DC">
        <w:rPr>
          <w:rFonts w:ascii="Book Antiqua" w:eastAsia="Book Antiqua" w:hAnsi="Book Antiqua" w:cs="Book Antiqua"/>
          <w:color w:val="000000" w:themeColor="text1"/>
        </w:rPr>
        <w:t>. Even though tumor resulting in stroke often occurs in pituitary macroadenomas, it is rarely reported in pituitary metastasis. In this case report, we present a rare case of hyperprolactinemia caused by pituitary metastasis resulting in overall hypopituitarism as the first symptom.</w:t>
      </w:r>
    </w:p>
    <w:p w14:paraId="4C62D7D5" w14:textId="77777777" w:rsidR="00A77B3E" w:rsidRPr="00B021DC" w:rsidRDefault="00A77B3E">
      <w:pPr>
        <w:spacing w:line="360" w:lineRule="auto"/>
        <w:jc w:val="both"/>
        <w:rPr>
          <w:color w:val="000000" w:themeColor="text1"/>
        </w:rPr>
      </w:pPr>
    </w:p>
    <w:p w14:paraId="06FED74E"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CASE PRESENTATION</w:t>
      </w:r>
    </w:p>
    <w:p w14:paraId="79968567"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Chief complaints</w:t>
      </w:r>
    </w:p>
    <w:p w14:paraId="1E88B7DB" w14:textId="68D3CB6A"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A 53-year-old male patient was admitted to our department with complaints of bilateral blurred vision, dizziness, polyuria, nocturia, severe fatigue, somnolence, decreased libido, and intermittent nausea and vomiting for more than 6 mo.</w:t>
      </w:r>
    </w:p>
    <w:p w14:paraId="7E0214B6" w14:textId="77777777" w:rsidR="00A77B3E" w:rsidRPr="00B021DC" w:rsidRDefault="00A77B3E">
      <w:pPr>
        <w:spacing w:line="360" w:lineRule="auto"/>
        <w:jc w:val="both"/>
        <w:rPr>
          <w:color w:val="000000" w:themeColor="text1"/>
        </w:rPr>
      </w:pPr>
    </w:p>
    <w:p w14:paraId="30E18740"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History of present illness</w:t>
      </w:r>
    </w:p>
    <w:p w14:paraId="570E62E9" w14:textId="0C12792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 patient’s symptoms started a little more than 6</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mo</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ago with</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bilateral blurred vision</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and</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dizziness, which had worsened over the last 7 d.</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There were no obvious symptoms of dyspnea, cough, expectoration, or hemoptysis.</w:t>
      </w:r>
    </w:p>
    <w:p w14:paraId="5DF57B7B" w14:textId="77777777" w:rsidR="00A77B3E" w:rsidRPr="00B021DC" w:rsidRDefault="00A77B3E">
      <w:pPr>
        <w:spacing w:line="360" w:lineRule="auto"/>
        <w:jc w:val="both"/>
        <w:rPr>
          <w:color w:val="000000" w:themeColor="text1"/>
        </w:rPr>
      </w:pPr>
    </w:p>
    <w:p w14:paraId="2D8EFAA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History of past illness</w:t>
      </w:r>
    </w:p>
    <w:p w14:paraId="61335BEB"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There was no past history of liver or kidney disease or malignant tumor, and no recent history of oral intake of drugs.</w:t>
      </w:r>
    </w:p>
    <w:p w14:paraId="0A5A327F" w14:textId="77777777" w:rsidR="00A77B3E" w:rsidRPr="00B021DC" w:rsidRDefault="00A77B3E">
      <w:pPr>
        <w:spacing w:line="360" w:lineRule="auto"/>
        <w:jc w:val="both"/>
        <w:rPr>
          <w:color w:val="000000" w:themeColor="text1"/>
        </w:rPr>
      </w:pPr>
    </w:p>
    <w:p w14:paraId="414FE9B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Personal and family history</w:t>
      </w:r>
    </w:p>
    <w:p w14:paraId="31C6A298" w14:textId="39CCD355"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 patient had a history of smoking for more than 30 years and had lost 10 kg of body weight within the last 3 mo</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shd w:val="clear" w:color="auto" w:fill="FFFFFF"/>
        </w:rPr>
        <w:t>baseline body weight: 61 kg</w:t>
      </w:r>
      <w:r w:rsidRPr="00B021DC">
        <w:rPr>
          <w:rFonts w:ascii="Book Antiqua" w:eastAsia="Book Antiqua" w:hAnsi="Book Antiqua" w:cs="Book Antiqua"/>
          <w:color w:val="000000" w:themeColor="text1"/>
        </w:rPr>
        <w:t>).</w:t>
      </w:r>
    </w:p>
    <w:p w14:paraId="2C587E22" w14:textId="77777777" w:rsidR="00A77B3E" w:rsidRPr="00B021DC" w:rsidRDefault="00A77B3E">
      <w:pPr>
        <w:spacing w:line="360" w:lineRule="auto"/>
        <w:jc w:val="both"/>
        <w:rPr>
          <w:color w:val="000000" w:themeColor="text1"/>
        </w:rPr>
      </w:pPr>
    </w:p>
    <w:p w14:paraId="59EB9AD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Physical examination</w:t>
      </w:r>
    </w:p>
    <w:p w14:paraId="3E9F342B" w14:textId="01D43841"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Physical examination revealed lethargy, delicate and pale skin, decreased visual acuity in the right eye (only perception of light), and bilateral temporal hemianopsia. On auscultation, the breath sounds in both lungs were slightly coarse, and there were no clinical symptoms of enlarged superficial lymph nodes or other discomfort.</w:t>
      </w:r>
    </w:p>
    <w:p w14:paraId="7CA13334" w14:textId="77777777" w:rsidR="00A77B3E" w:rsidRPr="00B021DC" w:rsidRDefault="00A77B3E">
      <w:pPr>
        <w:spacing w:line="360" w:lineRule="auto"/>
        <w:jc w:val="both"/>
        <w:rPr>
          <w:color w:val="000000" w:themeColor="text1"/>
        </w:rPr>
      </w:pPr>
    </w:p>
    <w:p w14:paraId="4F364D12"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Laboratory examinations</w:t>
      </w:r>
    </w:p>
    <w:p w14:paraId="71379D0E" w14:textId="4BE1C5D0"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Examination of pituitary function revealed low serum levels of gonadotropin and sex hormones (Table 1). Free serum cortisol levels (8:00 am) were found to be as low as 67.16 nmol/L. The serum prolactin (PRL) levels w</w:t>
      </w:r>
      <w:r w:rsidR="00784108" w:rsidRPr="00B021DC">
        <w:rPr>
          <w:rFonts w:ascii="Book Antiqua" w:eastAsia="Book Antiqua" w:hAnsi="Book Antiqua" w:cs="Book Antiqua"/>
          <w:color w:val="000000" w:themeColor="text1"/>
        </w:rPr>
        <w:t>ere</w:t>
      </w:r>
      <w:r w:rsidRPr="00B021DC">
        <w:rPr>
          <w:rFonts w:ascii="Book Antiqua" w:eastAsia="Book Antiqua" w:hAnsi="Book Antiqua" w:cs="Book Antiqua"/>
          <w:color w:val="000000" w:themeColor="text1"/>
        </w:rPr>
        <w:t xml:space="preserve"> elevated (703.35 mIU/mL), as was the 24-h urine output (4.6 L/d).</w:t>
      </w:r>
    </w:p>
    <w:p w14:paraId="7D91030A" w14:textId="77777777" w:rsidR="00A77B3E" w:rsidRPr="00B021DC" w:rsidRDefault="00A77B3E">
      <w:pPr>
        <w:spacing w:line="360" w:lineRule="auto"/>
        <w:jc w:val="both"/>
        <w:rPr>
          <w:color w:val="000000" w:themeColor="text1"/>
        </w:rPr>
      </w:pPr>
    </w:p>
    <w:p w14:paraId="3F2E98A2"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Imaging examinations</w:t>
      </w:r>
    </w:p>
    <w:p w14:paraId="79A25E62" w14:textId="16F95B7F" w:rsidR="00A77B3E" w:rsidRPr="00B021DC" w:rsidRDefault="00784108">
      <w:pPr>
        <w:spacing w:line="360" w:lineRule="auto"/>
        <w:jc w:val="both"/>
        <w:rPr>
          <w:color w:val="000000" w:themeColor="text1"/>
        </w:rPr>
      </w:pPr>
      <w:r w:rsidRPr="00B021DC">
        <w:rPr>
          <w:rFonts w:ascii="Book Antiqua" w:eastAsia="Book Antiqua" w:hAnsi="Book Antiqua" w:cs="Book Antiqua"/>
          <w:color w:val="000000" w:themeColor="text1"/>
        </w:rPr>
        <w:t>Magnetic resonance imaging (</w:t>
      </w:r>
      <w:r w:rsidR="007341E9" w:rsidRPr="00B021DC">
        <w:rPr>
          <w:rFonts w:ascii="Book Antiqua" w:eastAsia="Book Antiqua" w:hAnsi="Book Antiqua" w:cs="Book Antiqua"/>
          <w:color w:val="000000" w:themeColor="text1"/>
        </w:rPr>
        <w:t>MRI</w:t>
      </w:r>
      <w:r w:rsidRPr="00B021DC">
        <w:rPr>
          <w:rFonts w:ascii="Book Antiqua" w:eastAsia="Book Antiqua" w:hAnsi="Book Antiqua" w:cs="Book Antiqua"/>
          <w:color w:val="000000" w:themeColor="text1"/>
        </w:rPr>
        <w:t>)</w:t>
      </w:r>
      <w:r w:rsidR="007341E9" w:rsidRPr="00B021DC">
        <w:rPr>
          <w:rFonts w:ascii="Book Antiqua" w:eastAsia="Book Antiqua" w:hAnsi="Book Antiqua" w:cs="Book Antiqua"/>
          <w:color w:val="000000" w:themeColor="text1"/>
        </w:rPr>
        <w:t xml:space="preserve"> of the pituitary revealed unclear borders of the sella turcica; a mass (5.37 cm × 3.20 cm × 3.04 cm) protruding from the sella turcica and sphenoid sinus; iso- and spot-like high and low intensity signals on </w:t>
      </w:r>
      <w:r w:rsidR="00ED09BF" w:rsidRPr="00B021DC">
        <w:rPr>
          <w:rFonts w:ascii="Book Antiqua" w:eastAsia="Book Antiqua" w:hAnsi="Book Antiqua" w:cs="Book Antiqua"/>
          <w:color w:val="000000" w:themeColor="text1"/>
        </w:rPr>
        <w:t>T1 weighted images (</w:t>
      </w:r>
      <w:r w:rsidR="007341E9" w:rsidRPr="00B021DC">
        <w:rPr>
          <w:rFonts w:ascii="Book Antiqua" w:eastAsia="Book Antiqua" w:hAnsi="Book Antiqua" w:cs="Book Antiqua"/>
          <w:color w:val="000000" w:themeColor="text1"/>
        </w:rPr>
        <w:t>T1WI</w:t>
      </w:r>
      <w:r w:rsidR="00A130BB" w:rsidRPr="00B021DC">
        <w:rPr>
          <w:rFonts w:ascii="Book Antiqua" w:eastAsia="Book Antiqua" w:hAnsi="Book Antiqua" w:cs="Book Antiqua"/>
          <w:color w:val="000000" w:themeColor="text1"/>
        </w:rPr>
        <w:t>s</w:t>
      </w:r>
      <w:r w:rsidR="00227CF5">
        <w:rPr>
          <w:rFonts w:ascii="Book Antiqua" w:eastAsia="Book Antiqua" w:hAnsi="Book Antiqua" w:cs="Book Antiqua"/>
          <w:color w:val="000000" w:themeColor="text1"/>
        </w:rPr>
        <w:t>;</w:t>
      </w:r>
      <w:r w:rsidR="00ED09BF"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 xml:space="preserve">Figure 1A); and high, slightly high, and low intensity signals on </w:t>
      </w:r>
      <w:r w:rsidR="00ED09BF" w:rsidRPr="00B021DC">
        <w:rPr>
          <w:rFonts w:ascii="Book Antiqua" w:eastAsia="Book Antiqua" w:hAnsi="Book Antiqua" w:cs="Book Antiqua"/>
          <w:color w:val="000000" w:themeColor="text1"/>
        </w:rPr>
        <w:t>T2W</w:t>
      </w:r>
      <w:r w:rsidR="00A130BB" w:rsidRPr="00B021DC">
        <w:rPr>
          <w:rFonts w:ascii="Book Antiqua" w:eastAsia="Book Antiqua" w:hAnsi="Book Antiqua" w:cs="Book Antiqua"/>
          <w:color w:val="000000" w:themeColor="text1"/>
        </w:rPr>
        <w:t>is (</w:t>
      </w:r>
      <w:r w:rsidR="007341E9" w:rsidRPr="00B021DC">
        <w:rPr>
          <w:rFonts w:ascii="Book Antiqua" w:eastAsia="Book Antiqua" w:hAnsi="Book Antiqua" w:cs="Book Antiqua"/>
          <w:color w:val="000000" w:themeColor="text1"/>
        </w:rPr>
        <w:t>Figure 1B). The enhanced scan was not uniformly enhanced, and the pituitary gland and its stalk were not clearly visible. The optic nerve and papillary body were surrounded by the mass. The mass protruded into the third ventricle and invaded the bilateral cavernous sinus and internal carotid artery. Thus, only a small part of the clivus was visible (Figure 1C and D).</w:t>
      </w:r>
      <w:r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Moreover, a multi-row computed tomography (CT) of the pituitary gland</w:t>
      </w:r>
      <w:r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revealed bony destruction around the sella turcica. Plain chest CT revealed a massive high-density shadow (3.5</w:t>
      </w:r>
      <w:r w:rsidRPr="00B021DC">
        <w:rPr>
          <w:rFonts w:ascii="Book Antiqua" w:eastAsia="Book Antiqua" w:hAnsi="Book Antiqua" w:cs="Book Antiqua"/>
          <w:color w:val="000000" w:themeColor="text1"/>
        </w:rPr>
        <w:t>-</w:t>
      </w:r>
      <w:r w:rsidR="007341E9" w:rsidRPr="00B021DC">
        <w:rPr>
          <w:rFonts w:ascii="Book Antiqua" w:eastAsia="Book Antiqua" w:hAnsi="Book Antiqua" w:cs="Book Antiqua"/>
          <w:color w:val="000000" w:themeColor="text1"/>
        </w:rPr>
        <w:t>3.7 cm) in the upper lobe of the right lung, the boundaries of which were unclear. There was a marginal burr, and the possibility of peripheral lung cancer was considered.</w:t>
      </w:r>
    </w:p>
    <w:p w14:paraId="650BC624" w14:textId="77777777" w:rsidR="00A77B3E" w:rsidRPr="00B021DC" w:rsidRDefault="00A77B3E">
      <w:pPr>
        <w:spacing w:line="360" w:lineRule="auto"/>
        <w:jc w:val="both"/>
        <w:rPr>
          <w:color w:val="000000" w:themeColor="text1"/>
        </w:rPr>
      </w:pPr>
    </w:p>
    <w:p w14:paraId="0FBD4CB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FINAL DIAGNOSIS</w:t>
      </w:r>
    </w:p>
    <w:p w14:paraId="6C33CE35" w14:textId="3599806F"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lastRenderedPageBreak/>
        <w:t>Therefore, based on the findings described above, the preliminary diagnosis was invasive pituitary adenoma, the nature of which was difficult to determine.</w:t>
      </w:r>
    </w:p>
    <w:p w14:paraId="1A7AB208" w14:textId="77777777" w:rsidR="00A77B3E" w:rsidRPr="00B021DC" w:rsidRDefault="00A77B3E">
      <w:pPr>
        <w:spacing w:line="360" w:lineRule="auto"/>
        <w:jc w:val="both"/>
        <w:rPr>
          <w:color w:val="000000" w:themeColor="text1"/>
        </w:rPr>
      </w:pPr>
    </w:p>
    <w:p w14:paraId="700C8A3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TREATMENT</w:t>
      </w:r>
    </w:p>
    <w:p w14:paraId="2C201BE1" w14:textId="7737C7C3"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Preoperatively, oral administration of hydrocortisone (30 mg/d) and levothyroxine (25 mg/d) resulted in significant improvement in the symptoms of fatigue and somnolence. </w:t>
      </w:r>
      <w:r w:rsidR="00A130BB" w:rsidRPr="00B021DC">
        <w:rPr>
          <w:rFonts w:ascii="Book Antiqua" w:eastAsia="Book Antiqua" w:hAnsi="Book Antiqua" w:cs="Book Antiqua"/>
          <w:color w:val="000000" w:themeColor="text1"/>
        </w:rPr>
        <w:t>One</w:t>
      </w:r>
      <w:r w:rsidRPr="00B021DC">
        <w:rPr>
          <w:rFonts w:ascii="Book Antiqua" w:eastAsia="Book Antiqua" w:hAnsi="Book Antiqua" w:cs="Book Antiqua"/>
          <w:color w:val="000000" w:themeColor="text1"/>
        </w:rPr>
        <w:t xml:space="preserve"> week later, </w:t>
      </w:r>
      <w:proofErr w:type="spellStart"/>
      <w:r w:rsidRPr="00B021DC">
        <w:rPr>
          <w:rFonts w:ascii="Book Antiqua" w:eastAsia="Book Antiqua" w:hAnsi="Book Antiqua" w:cs="Book Antiqua"/>
          <w:color w:val="000000" w:themeColor="text1"/>
        </w:rPr>
        <w:t>transnasal</w:t>
      </w:r>
      <w:proofErr w:type="spellEnd"/>
      <w:r w:rsidRPr="00B021DC">
        <w:rPr>
          <w:rFonts w:ascii="Book Antiqua" w:eastAsia="Book Antiqua" w:hAnsi="Book Antiqua" w:cs="Book Antiqua"/>
          <w:color w:val="000000" w:themeColor="text1"/>
        </w:rPr>
        <w:t xml:space="preserve"> subtotal resection of the lesion in the sellar region was performed and tumor tissue was sent for histopathological and immunohistochemical examinations. During the surgery, a solid tumor with abundant blood vessels was found to occupy the sphenoid sinus. Moreover, the tumor was found to invade the surrounding structures and adhered closely to the surrounding tissues, suggesting its malignant nature. Postoperatively, the symptoms of dizziness and visual acuity were significantly improved. The levels of pituitary hormones were re-examined and serum PRL was found to be decreased (578.86 mIU/mL) (Table 1). Moreover, the oral supplementation of both hydrocortisone and levothyroxine was continued.</w:t>
      </w:r>
    </w:p>
    <w:p w14:paraId="66DA58C8" w14:textId="77777777" w:rsidR="00A77B3E" w:rsidRPr="00B021DC" w:rsidRDefault="00A77B3E">
      <w:pPr>
        <w:spacing w:line="360" w:lineRule="auto"/>
        <w:jc w:val="both"/>
        <w:rPr>
          <w:color w:val="000000" w:themeColor="text1"/>
        </w:rPr>
      </w:pPr>
    </w:p>
    <w:p w14:paraId="618CECE3"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OUTCOME AND FOLLOW-UP</w:t>
      </w:r>
    </w:p>
    <w:p w14:paraId="7668A072" w14:textId="1EA1F0F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The tumor tissue was fixed </w:t>
      </w:r>
      <w:r w:rsidR="00A130BB" w:rsidRPr="00B021DC">
        <w:rPr>
          <w:rFonts w:ascii="Book Antiqua" w:eastAsia="Book Antiqua" w:hAnsi="Book Antiqua" w:cs="Book Antiqua"/>
          <w:color w:val="000000" w:themeColor="text1"/>
        </w:rPr>
        <w:t xml:space="preserve">in </w:t>
      </w:r>
      <w:r w:rsidRPr="00B021DC">
        <w:rPr>
          <w:rFonts w:ascii="Book Antiqua" w:eastAsia="Book Antiqua" w:hAnsi="Book Antiqua" w:cs="Book Antiqua"/>
          <w:color w:val="000000" w:themeColor="text1"/>
        </w:rPr>
        <w:t>10% formalin. The MaxVision method was used for immunohistochemistry. The first antibody was anti-</w:t>
      </w:r>
      <w:r w:rsidR="008D2B95" w:rsidRPr="00B021DC">
        <w:rPr>
          <w:rFonts w:ascii="Book Antiqua" w:eastAsia="Book Antiqua" w:hAnsi="Book Antiqua" w:cs="Book Antiqua"/>
          <w:color w:val="000000" w:themeColor="text1"/>
        </w:rPr>
        <w:t>K</w:t>
      </w:r>
      <w:r w:rsidRPr="00B021DC">
        <w:rPr>
          <w:rFonts w:ascii="Book Antiqua" w:eastAsia="Book Antiqua" w:hAnsi="Book Antiqua" w:cs="Book Antiqua"/>
          <w:color w:val="000000" w:themeColor="text1"/>
        </w:rPr>
        <w:t>i-67, anti-</w:t>
      </w:r>
      <w:r w:rsidR="008D2B95" w:rsidRPr="00B021DC">
        <w:rPr>
          <w:rFonts w:ascii="Book Antiqua" w:eastAsia="Book Antiqua" w:hAnsi="Book Antiqua" w:cs="Book Antiqua"/>
          <w:color w:val="000000" w:themeColor="text1"/>
        </w:rPr>
        <w:t>Cytochrome c (anti-</w:t>
      </w:r>
      <w:proofErr w:type="spellStart"/>
      <w:r w:rsidRPr="00B021DC">
        <w:rPr>
          <w:rFonts w:ascii="Book Antiqua" w:eastAsia="Book Antiqua" w:hAnsi="Book Antiqua" w:cs="Book Antiqua"/>
          <w:color w:val="000000" w:themeColor="text1"/>
        </w:rPr>
        <w:t>Cyt</w:t>
      </w:r>
      <w:proofErr w:type="spellEnd"/>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w:t>
      </w:r>
      <w:r w:rsidR="008D2B95" w:rsidRPr="00B021DC">
        <w:rPr>
          <w:rFonts w:ascii="Book Antiqua" w:eastAsia="Book Antiqua" w:hAnsi="Book Antiqua" w:cs="Book Antiqua"/>
          <w:color w:val="000000" w:themeColor="text1"/>
        </w:rPr>
        <w:t>cytokeratin 7 (</w:t>
      </w:r>
      <w:r w:rsidRPr="00B021DC">
        <w:rPr>
          <w:rFonts w:ascii="Book Antiqua" w:eastAsia="Book Antiqua" w:hAnsi="Book Antiqua" w:cs="Book Antiqua"/>
          <w:color w:val="000000" w:themeColor="text1"/>
        </w:rPr>
        <w:t>CK7</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anti-CK-pan, anti-</w:t>
      </w:r>
      <w:r w:rsidR="008D2B95" w:rsidRPr="00B021DC">
        <w:rPr>
          <w:rFonts w:ascii="Book Antiqua" w:eastAsia="Book Antiqua" w:hAnsi="Book Antiqua" w:cs="Book Antiqua"/>
          <w:color w:val="000000" w:themeColor="text1"/>
        </w:rPr>
        <w:t>thyroid transcription factor 1 (</w:t>
      </w:r>
      <w:r w:rsidRPr="00B021DC">
        <w:rPr>
          <w:rFonts w:ascii="Book Antiqua" w:eastAsia="Book Antiqua" w:hAnsi="Book Antiqua" w:cs="Book Antiqua"/>
          <w:color w:val="000000" w:themeColor="text1"/>
        </w:rPr>
        <w:t>TTF-1</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anti-napsin</w:t>
      </w:r>
      <w:r w:rsidR="00784108"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 anti-</w:t>
      </w:r>
      <w:r w:rsidR="008D2B95" w:rsidRPr="00B021DC">
        <w:rPr>
          <w:rFonts w:ascii="Book Antiqua" w:eastAsia="Book Antiqua" w:hAnsi="Book Antiqua" w:cs="Book Antiqua"/>
          <w:color w:val="000000" w:themeColor="text1"/>
        </w:rPr>
        <w:t>calmodulin 5.2 (</w:t>
      </w:r>
      <w:r w:rsidRPr="00B021DC">
        <w:rPr>
          <w:rFonts w:ascii="Book Antiqua" w:eastAsia="Book Antiqua" w:hAnsi="Book Antiqua" w:cs="Book Antiqua"/>
          <w:color w:val="000000" w:themeColor="text1"/>
        </w:rPr>
        <w:t>CAM5.2</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anti-CK5/6, anti-p63, anti-</w:t>
      </w:r>
      <w:r w:rsidR="008D2B95" w:rsidRPr="00B021DC">
        <w:rPr>
          <w:rFonts w:ascii="Book Antiqua" w:eastAsia="Book Antiqua" w:hAnsi="Book Antiqua" w:cs="Book Antiqua"/>
          <w:color w:val="000000" w:themeColor="text1"/>
        </w:rPr>
        <w:t>Sal-like protein 4 (anti-</w:t>
      </w:r>
      <w:r w:rsidRPr="00B021DC">
        <w:rPr>
          <w:rFonts w:ascii="Book Antiqua" w:eastAsia="Book Antiqua" w:hAnsi="Book Antiqua" w:cs="Book Antiqua"/>
          <w:color w:val="000000" w:themeColor="text1"/>
        </w:rPr>
        <w:t>SALL4</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w:t>
      </w:r>
      <w:r w:rsidR="008D2B95" w:rsidRPr="00B021DC">
        <w:rPr>
          <w:rFonts w:ascii="Book Antiqua" w:eastAsia="Book Antiqua" w:hAnsi="Book Antiqua" w:cs="Book Antiqua"/>
          <w:color w:val="000000" w:themeColor="text1"/>
        </w:rPr>
        <w:t>anti-</w:t>
      </w:r>
      <w:r w:rsidR="006C4663" w:rsidRPr="00B021DC">
        <w:rPr>
          <w:rFonts w:ascii="Book Antiqua" w:eastAsia="Book Antiqua" w:hAnsi="Book Antiqua" w:cs="Book Antiqua"/>
          <w:color w:val="000000" w:themeColor="text1"/>
        </w:rPr>
        <w:t>c</w:t>
      </w:r>
      <w:r w:rsidR="008D2B95" w:rsidRPr="00B021DC">
        <w:rPr>
          <w:rFonts w:ascii="Book Antiqua" w:eastAsia="Book Antiqua" w:hAnsi="Book Antiqua" w:cs="Book Antiqua"/>
          <w:color w:val="000000" w:themeColor="text1"/>
        </w:rPr>
        <w:t>hromogranin (</w:t>
      </w:r>
      <w:r w:rsidRPr="00B021DC">
        <w:rPr>
          <w:rFonts w:ascii="Book Antiqua" w:eastAsia="Book Antiqua" w:hAnsi="Book Antiqua" w:cs="Book Antiqua"/>
          <w:color w:val="000000" w:themeColor="text1"/>
        </w:rPr>
        <w:t>anti-CgA</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anti-Sy, and anti-Smuri 100.</w:t>
      </w:r>
      <w:r w:rsidR="00784108"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 xml:space="preserve">The second antibody was treated with the ready-to-use rapid immunohistochemical MaxVision HRP Kit. The chromogenic agent was hypersensitive </w:t>
      </w:r>
      <w:r w:rsidR="009D4ACF" w:rsidRPr="00B021DC">
        <w:rPr>
          <w:rFonts w:ascii="Book Antiqua" w:eastAsia="Book Antiqua" w:hAnsi="Book Antiqua" w:cs="Book Antiqua"/>
          <w:color w:val="000000" w:themeColor="text1"/>
        </w:rPr>
        <w:t>diaminobenzidine</w:t>
      </w:r>
      <w:r w:rsidRPr="00B021DC">
        <w:rPr>
          <w:rFonts w:ascii="Book Antiqua" w:eastAsia="Book Antiqua" w:hAnsi="Book Antiqua" w:cs="Book Antiqua"/>
          <w:color w:val="000000" w:themeColor="text1"/>
        </w:rPr>
        <w:t>.</w:t>
      </w:r>
      <w:r w:rsidR="00784108"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The findings of the histopathological and immunohistochemical examinations were consistent with adenocarcinoma or adenosquamous carcinoma. The immunohistochemical results showed that the tissue was positive for Ki-67 (20%), CK-pan, TTF-1, CK7, CAM5.2, and napsin A and negative for CK5/6, p63, SALL4, CgA, Sy, and Smuri 100, suggesting the metastasis of non-small cell lung cancer</w:t>
      </w:r>
      <w:r w:rsidR="008059D9" w:rsidRPr="00B021DC">
        <w:rPr>
          <w:rFonts w:ascii="Book Antiqua" w:eastAsia="Book Antiqua" w:hAnsi="Book Antiqua" w:cs="Book Antiqua"/>
          <w:color w:val="000000" w:themeColor="text1"/>
        </w:rPr>
        <w:t xml:space="preserve"> (NSCLC)</w:t>
      </w:r>
      <w:r w:rsidR="00ED09BF"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(T2N0M1b)</w:t>
      </w:r>
      <w:r w:rsidR="00ED09BF"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 xml:space="preserve">(Figure 2). Due to </w:t>
      </w:r>
      <w:r w:rsidRPr="00B021DC">
        <w:rPr>
          <w:rFonts w:ascii="Book Antiqua" w:eastAsia="Book Antiqua" w:hAnsi="Book Antiqua" w:cs="Book Antiqua"/>
          <w:color w:val="000000" w:themeColor="text1"/>
        </w:rPr>
        <w:lastRenderedPageBreak/>
        <w:t>financial issues, the patient and his family members decided to go back to the local hospital for further treatment. However, 4 mo following the operation, the patient succumbed due to multiple organ failure.</w:t>
      </w:r>
    </w:p>
    <w:p w14:paraId="26E02968" w14:textId="77777777" w:rsidR="00A77B3E" w:rsidRPr="00B021DC" w:rsidRDefault="00A77B3E">
      <w:pPr>
        <w:spacing w:line="360" w:lineRule="auto"/>
        <w:jc w:val="both"/>
        <w:rPr>
          <w:color w:val="000000" w:themeColor="text1"/>
        </w:rPr>
      </w:pPr>
    </w:p>
    <w:p w14:paraId="00A1352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DISCUSSION</w:t>
      </w:r>
    </w:p>
    <w:p w14:paraId="4380DFC0" w14:textId="2584380E"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Tumor metastasis to the pituitary gland is rarely observed in clinics, and there is no significant gender difference in its incidence. The most common cancers metastasizing to the pituitary gland are that of breast and lung</w:t>
      </w:r>
      <w:r w:rsidRPr="00B021DC">
        <w:rPr>
          <w:rFonts w:ascii="Book Antiqua" w:eastAsia="Book Antiqua" w:hAnsi="Book Antiqua" w:cs="Book Antiqua"/>
          <w:color w:val="000000" w:themeColor="text1"/>
          <w:vertAlign w:val="superscript"/>
        </w:rPr>
        <w:t>[2</w:t>
      </w:r>
      <w:r w:rsidR="00ED09BF" w:rsidRPr="00B021DC">
        <w:rPr>
          <w:rFonts w:ascii="Book Antiqua" w:hAnsi="Book Antiqua" w:cs="Book Antiqua"/>
          <w:color w:val="000000" w:themeColor="text1"/>
          <w:vertAlign w:val="superscript"/>
          <w:lang w:eastAsia="zh-CN"/>
        </w:rPr>
        <w:t>,</w:t>
      </w:r>
      <w:r w:rsidRPr="00B021DC">
        <w:rPr>
          <w:rFonts w:ascii="Book Antiqua" w:eastAsia="Book Antiqua" w:hAnsi="Book Antiqua" w:cs="Book Antiqua"/>
          <w:color w:val="000000" w:themeColor="text1"/>
          <w:vertAlign w:val="superscript"/>
        </w:rPr>
        <w:t>5</w:t>
      </w:r>
      <w:r w:rsidR="00ED09BF" w:rsidRPr="00B021DC">
        <w:rPr>
          <w:rFonts w:ascii="Book Antiqua" w:hAnsi="Book Antiqua" w:cs="Book Antiqua"/>
          <w:color w:val="000000" w:themeColor="text1"/>
          <w:vertAlign w:val="superscript"/>
          <w:lang w:eastAsia="zh-CN"/>
        </w:rPr>
        <w:t>,</w:t>
      </w:r>
      <w:r w:rsidRPr="00B021DC">
        <w:rPr>
          <w:rFonts w:ascii="Book Antiqua" w:eastAsia="Book Antiqua" w:hAnsi="Book Antiqua" w:cs="Book Antiqua"/>
          <w:color w:val="000000" w:themeColor="text1"/>
          <w:vertAlign w:val="superscript"/>
        </w:rPr>
        <w:t>6]</w:t>
      </w:r>
      <w:r w:rsidRPr="00B021DC">
        <w:rPr>
          <w:rFonts w:ascii="Book Antiqua" w:eastAsia="Book Antiqua" w:hAnsi="Book Antiqua" w:cs="Book Antiqua"/>
          <w:color w:val="000000" w:themeColor="text1"/>
        </w:rPr>
        <w:t>. A recent review of the case series demonstrated that diabetes insipidus and pituitary dysfunction are the most common clinical symptoms, and the posterior pituitary is more likely to be the site of metastasis than the anterior pituitary because of the difference in the surrounding anatomy and blood distribution</w:t>
      </w:r>
      <w:r w:rsidRPr="00B021DC">
        <w:rPr>
          <w:rFonts w:ascii="Book Antiqua" w:eastAsia="Book Antiqua" w:hAnsi="Book Antiqua" w:cs="Book Antiqua"/>
          <w:color w:val="000000" w:themeColor="text1"/>
          <w:vertAlign w:val="superscript"/>
        </w:rPr>
        <w:t>[3]</w:t>
      </w:r>
      <w:r w:rsidRPr="00B021DC">
        <w:rPr>
          <w:rFonts w:ascii="Book Antiqua" w:eastAsia="Book Antiqua" w:hAnsi="Book Antiqua" w:cs="Book Antiqua"/>
          <w:color w:val="000000" w:themeColor="text1"/>
        </w:rPr>
        <w:t>. This is consistent with the results of previous studies</w:t>
      </w:r>
      <w:r w:rsidRPr="00B021DC">
        <w:rPr>
          <w:rFonts w:ascii="Book Antiqua" w:eastAsia="Book Antiqua" w:hAnsi="Book Antiqua" w:cs="Book Antiqua"/>
          <w:color w:val="000000" w:themeColor="text1"/>
          <w:vertAlign w:val="superscript"/>
        </w:rPr>
        <w:t>[6]</w:t>
      </w:r>
      <w:r w:rsidRPr="00B021DC">
        <w:rPr>
          <w:rFonts w:ascii="Book Antiqua" w:eastAsia="Book Antiqua" w:hAnsi="Book Antiqua" w:cs="Book Antiqua"/>
          <w:color w:val="000000" w:themeColor="text1"/>
        </w:rPr>
        <w:t>. With the enhancement in screening and diagnostic techniques and the extension of human life span, pituitary metastatic tumors are found frequently, although rarely, but the cases of hyperprolactinemia caused by metastatic spread are still rare. Review of the related literature to pituitary metastasis resulted in only 4 cases with serum PRL level &gt; 200 ng/mL caused by metastatic disease (PRL &gt; 200 ng/mL is used as a diagnostic criteria for prolactinoma)</w:t>
      </w:r>
      <w:r w:rsidR="00ED09BF" w:rsidRPr="00B021DC">
        <w:rPr>
          <w:rFonts w:ascii="Book Antiqua" w:eastAsia="Book Antiqua" w:hAnsi="Book Antiqua" w:cs="Book Antiqua"/>
          <w:color w:val="000000" w:themeColor="text1"/>
          <w:vertAlign w:val="superscript"/>
        </w:rPr>
        <w:t>[7]</w:t>
      </w:r>
      <w:r w:rsidRPr="00B021DC">
        <w:rPr>
          <w:rFonts w:ascii="Book Antiqua" w:eastAsia="Book Antiqua" w:hAnsi="Book Antiqua" w:cs="Book Antiqua"/>
          <w:color w:val="000000" w:themeColor="text1"/>
        </w:rPr>
        <w:t>.</w:t>
      </w:r>
    </w:p>
    <w:p w14:paraId="4214A6A3" w14:textId="095BA5A7"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t>A PubMed search for cases and series related to pituitary metastasis published as of 2020 was conducted with "</w:t>
      </w:r>
      <w:r w:rsidR="00206AE0" w:rsidRPr="00B021DC">
        <w:rPr>
          <w:rFonts w:ascii="Book Antiqua" w:eastAsia="Book Antiqua" w:hAnsi="Book Antiqua" w:cs="Book Antiqua"/>
          <w:color w:val="000000" w:themeColor="text1"/>
        </w:rPr>
        <w:t>n</w:t>
      </w:r>
      <w:r w:rsidRPr="00B021DC">
        <w:rPr>
          <w:rFonts w:ascii="Book Antiqua" w:eastAsia="Book Antiqua" w:hAnsi="Book Antiqua" w:cs="Book Antiqua"/>
          <w:color w:val="000000" w:themeColor="text1"/>
        </w:rPr>
        <w:t>eurosurgical disease" and "</w:t>
      </w:r>
      <w:r w:rsidR="00206AE0" w:rsidRPr="00B021DC">
        <w:rPr>
          <w:rFonts w:ascii="Book Antiqua" w:eastAsia="Book Antiqua" w:hAnsi="Book Antiqua" w:cs="Book Antiqua"/>
          <w:color w:val="000000" w:themeColor="text1"/>
        </w:rPr>
        <w:t>p</w:t>
      </w:r>
      <w:r w:rsidRPr="00B021DC">
        <w:rPr>
          <w:rFonts w:ascii="Book Antiqua" w:eastAsia="Book Antiqua" w:hAnsi="Book Antiqua" w:cs="Book Antiqua"/>
          <w:color w:val="000000" w:themeColor="text1"/>
        </w:rPr>
        <w:t>ituitary metastasis" used as keywords. In addition, references cited in the selected articles were manually searched and reviewed to identify other potentially eligible studies. The patient data were extracted, and the clinical patient data were described and counted.</w:t>
      </w:r>
      <w:r w:rsidR="00ED09BF"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As shown in Table 2</w:t>
      </w:r>
      <w:r w:rsidRPr="00B021DC">
        <w:rPr>
          <w:rFonts w:ascii="Book Antiqua" w:eastAsia="Book Antiqua" w:hAnsi="Book Antiqua" w:cs="Book Antiqua"/>
          <w:color w:val="000000" w:themeColor="text1"/>
          <w:vertAlign w:val="superscript"/>
        </w:rPr>
        <w:t>[</w:t>
      </w:r>
      <w:r w:rsidR="00BC5F0B" w:rsidRPr="00B021DC">
        <w:rPr>
          <w:rFonts w:ascii="Book Antiqua" w:eastAsia="Book Antiqua" w:hAnsi="Book Antiqua" w:cs="Book Antiqua"/>
          <w:color w:val="000000" w:themeColor="text1"/>
          <w:vertAlign w:val="superscript"/>
        </w:rPr>
        <w:t>1,</w:t>
      </w:r>
      <w:r w:rsidRPr="00B021DC">
        <w:rPr>
          <w:rFonts w:ascii="Book Antiqua" w:eastAsia="Book Antiqua" w:hAnsi="Book Antiqua" w:cs="Book Antiqua"/>
          <w:color w:val="000000" w:themeColor="text1"/>
          <w:vertAlign w:val="superscript"/>
        </w:rPr>
        <w:t>8-1</w:t>
      </w:r>
      <w:r w:rsidR="00BC5F0B" w:rsidRPr="00B021DC">
        <w:rPr>
          <w:rFonts w:ascii="Book Antiqua" w:eastAsia="Book Antiqua" w:hAnsi="Book Antiqua" w:cs="Book Antiqua"/>
          <w:color w:val="000000" w:themeColor="text1"/>
          <w:vertAlign w:val="superscript"/>
        </w:rPr>
        <w:t>0</w:t>
      </w:r>
      <w:r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the average age of cases at the onset of symptoms was 64 years, and the incidence rate in males was 80%, which is higher than that of females. Amongst the primary tumors, there were two cases of lung cancer and one case each of colorectal, thyroid, and liver cancer. All patients had varying degrees of visual field impairment, and 80% of the cases (liver, lung, and colorectal cancer) had oculomotor nerve palsy and required surgical resection of the tumor. In 80% of the patients, the transnasal resection </w:t>
      </w:r>
      <w:r w:rsidRPr="00B021DC">
        <w:rPr>
          <w:rFonts w:ascii="Book Antiqua" w:eastAsia="Book Antiqua" w:hAnsi="Book Antiqua" w:cs="Book Antiqua"/>
          <w:color w:val="000000" w:themeColor="text1"/>
        </w:rPr>
        <w:lastRenderedPageBreak/>
        <w:t>of lesions, in the sellar region, was the preferred approach. Postoperatively, the clinical symptoms of the patients were relieved, especially due to optic nerve decompression. While, in one patient, the transcranial approach for resection of the tumor was used and the outcome was poor. The median postoperative survival was 3.9 mo, with the longest and the shortest survival period being 9 mo and 2 wk, respectively. Thus, the overall prognosis remains poor.</w:t>
      </w:r>
    </w:p>
    <w:p w14:paraId="2D499102" w14:textId="1A1C57D2"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t xml:space="preserve">It is worth mentioning a case report by Yao </w:t>
      </w:r>
      <w:r w:rsidRPr="00B021DC">
        <w:rPr>
          <w:rFonts w:ascii="Book Antiqua" w:eastAsia="Book Antiqua" w:hAnsi="Book Antiqua" w:cs="Book Antiqua"/>
          <w:i/>
          <w:iCs/>
          <w:color w:val="000000" w:themeColor="text1"/>
        </w:rPr>
        <w:t xml:space="preserve">et </w:t>
      </w:r>
      <w:proofErr w:type="gramStart"/>
      <w:r w:rsidRPr="00B021DC">
        <w:rPr>
          <w:rFonts w:ascii="Book Antiqua" w:eastAsia="Book Antiqua" w:hAnsi="Book Antiqua" w:cs="Book Antiqua"/>
          <w:i/>
          <w:iCs/>
          <w:color w:val="000000" w:themeColor="text1"/>
        </w:rPr>
        <w:t>al</w:t>
      </w:r>
      <w:r w:rsidR="00ED09BF" w:rsidRPr="00B021DC">
        <w:rPr>
          <w:rFonts w:ascii="Book Antiqua" w:eastAsia="Book Antiqua" w:hAnsi="Book Antiqua" w:cs="Book Antiqua"/>
          <w:color w:val="000000" w:themeColor="text1"/>
          <w:vertAlign w:val="superscript"/>
        </w:rPr>
        <w:t>[</w:t>
      </w:r>
      <w:proofErr w:type="gramEnd"/>
      <w:r w:rsidR="00ED09BF" w:rsidRPr="00B021DC">
        <w:rPr>
          <w:rFonts w:ascii="Book Antiqua" w:eastAsia="Book Antiqua" w:hAnsi="Book Antiqua" w:cs="Book Antiqua"/>
          <w:color w:val="000000" w:themeColor="text1"/>
          <w:vertAlign w:val="superscript"/>
        </w:rPr>
        <w:t>8]</w:t>
      </w:r>
      <w:r w:rsidRPr="00B021DC">
        <w:rPr>
          <w:rFonts w:ascii="Book Antiqua" w:eastAsia="Book Antiqua" w:hAnsi="Book Antiqua" w:cs="Book Antiqua"/>
          <w:color w:val="000000" w:themeColor="text1"/>
        </w:rPr>
        <w:t xml:space="preserve">, where metastatic tumor cells secreting PRL were confirmed by both immunohistochemistry and Western blotting, and it was speculated that the abnormal activation of </w:t>
      </w:r>
      <w:r w:rsidR="00206AE0" w:rsidRPr="00B021DC">
        <w:rPr>
          <w:rFonts w:ascii="Book Antiqua" w:eastAsia="Book Antiqua" w:hAnsi="Book Antiqua" w:cs="Book Antiqua"/>
          <w:color w:val="000000" w:themeColor="text1"/>
        </w:rPr>
        <w:t>pan</w:t>
      </w:r>
      <w:r w:rsidRPr="00B021DC">
        <w:rPr>
          <w:rFonts w:ascii="Book Antiqua" w:eastAsia="Book Antiqua" w:hAnsi="Book Antiqua" w:cs="Book Antiqua"/>
          <w:color w:val="000000" w:themeColor="text1"/>
        </w:rPr>
        <w:t xml:space="preserve">-catenin regulated the transcription of PRL. In </w:t>
      </w:r>
      <w:r w:rsidR="00AA61D8" w:rsidRPr="00B021DC">
        <w:rPr>
          <w:rFonts w:ascii="Book Antiqua" w:eastAsia="Book Antiqua" w:hAnsi="Book Antiqua" w:cs="Book Antiqua"/>
          <w:color w:val="000000" w:themeColor="text1"/>
        </w:rPr>
        <w:t>this</w:t>
      </w:r>
      <w:r w:rsidRPr="00B021DC">
        <w:rPr>
          <w:rFonts w:ascii="Book Antiqua" w:eastAsia="Book Antiqua" w:hAnsi="Book Antiqua" w:cs="Book Antiqua"/>
          <w:color w:val="000000" w:themeColor="text1"/>
        </w:rPr>
        <w:t xml:space="preserve"> case, a large mass occupying the sellar region and presenting with hyperprolactinemia strongly suggested a PRL pituitary adenoma. However, postoperatively, it proved to be </w:t>
      </w:r>
      <w:r w:rsidR="008059D9" w:rsidRPr="00B021DC">
        <w:rPr>
          <w:rFonts w:ascii="Book Antiqua" w:eastAsia="Book Antiqua" w:hAnsi="Book Antiqua" w:cs="Book Antiqua"/>
          <w:color w:val="000000" w:themeColor="text1"/>
        </w:rPr>
        <w:t>NSCLC</w:t>
      </w:r>
      <w:r w:rsidRPr="00B021DC">
        <w:rPr>
          <w:rFonts w:ascii="Book Antiqua" w:eastAsia="Book Antiqua" w:hAnsi="Book Antiqua" w:cs="Book Antiqua"/>
          <w:color w:val="000000" w:themeColor="text1"/>
        </w:rPr>
        <w:t xml:space="preserve"> metastasis, and almost no PRL could be detected in the </w:t>
      </w:r>
      <w:proofErr w:type="gramStart"/>
      <w:r w:rsidRPr="00B021DC">
        <w:rPr>
          <w:rFonts w:ascii="Book Antiqua" w:eastAsia="Book Antiqua" w:hAnsi="Book Antiqua" w:cs="Book Antiqua"/>
          <w:color w:val="000000" w:themeColor="text1"/>
        </w:rPr>
        <w:t>serum</w:t>
      </w:r>
      <w:r w:rsidRPr="00B021DC">
        <w:rPr>
          <w:rFonts w:ascii="Book Antiqua" w:eastAsia="Book Antiqua" w:hAnsi="Book Antiqua" w:cs="Book Antiqua"/>
          <w:color w:val="000000" w:themeColor="text1"/>
          <w:vertAlign w:val="superscript"/>
        </w:rPr>
        <w:t>[</w:t>
      </w:r>
      <w:proofErr w:type="gramEnd"/>
      <w:r w:rsidRPr="00B021DC">
        <w:rPr>
          <w:rFonts w:ascii="Book Antiqua" w:eastAsia="Book Antiqua" w:hAnsi="Book Antiqua" w:cs="Book Antiqua"/>
          <w:color w:val="000000" w:themeColor="text1"/>
          <w:vertAlign w:val="superscript"/>
        </w:rPr>
        <w:t>8]</w:t>
      </w:r>
      <w:r w:rsidRPr="00B021DC">
        <w:rPr>
          <w:rFonts w:ascii="Book Antiqua" w:eastAsia="Book Antiqua" w:hAnsi="Book Antiqua" w:cs="Book Antiqua"/>
          <w:color w:val="000000" w:themeColor="text1"/>
        </w:rPr>
        <w:t>. In our case, because the tumor was mainly located below the hypothalamic area and in the sphenoid sinus, the possibility of increased PRL secretion caused by h</w:t>
      </w:r>
      <w:r w:rsidR="006442AE" w:rsidRPr="00B021DC">
        <w:rPr>
          <w:rFonts w:ascii="Book Antiqua" w:eastAsia="Book Antiqua" w:hAnsi="Book Antiqua" w:cs="Book Antiqua"/>
          <w:color w:val="000000" w:themeColor="text1"/>
        </w:rPr>
        <w:t>y</w:t>
      </w:r>
      <w:r w:rsidRPr="00B021DC">
        <w:rPr>
          <w:rFonts w:ascii="Book Antiqua" w:eastAsia="Book Antiqua" w:hAnsi="Book Antiqua" w:cs="Book Antiqua"/>
          <w:color w:val="000000" w:themeColor="text1"/>
        </w:rPr>
        <w:t>pothalamic inhibition was almost nonexistent. Therefore, in the present case, there was a reason to suspect the presence of a malignant tumor secreting PRL, although the chances were extremely rare. As the family refused to perform gene sequencing, there is a lack of evidence supporting our hypothesis.</w:t>
      </w:r>
    </w:p>
    <w:p w14:paraId="7A4CD2BD" w14:textId="01DAB671"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t>It is generally believed that the diagnosis of prolactinoma can be confirmed by the radiological identification of sellar masses and elevated serum PRL levels (&gt; 200 ng/mL)</w:t>
      </w:r>
      <w:r w:rsidRPr="00B021DC">
        <w:rPr>
          <w:rFonts w:ascii="Book Antiqua" w:eastAsia="Book Antiqua" w:hAnsi="Book Antiqua" w:cs="Book Antiqua"/>
          <w:color w:val="000000" w:themeColor="text1"/>
          <w:vertAlign w:val="superscript"/>
        </w:rPr>
        <w:t>[7]</w:t>
      </w:r>
      <w:r w:rsidRPr="00B021DC">
        <w:rPr>
          <w:rFonts w:ascii="Book Antiqua" w:eastAsia="Book Antiqua" w:hAnsi="Book Antiqua" w:cs="Book Antiqua"/>
          <w:color w:val="000000" w:themeColor="text1"/>
        </w:rPr>
        <w:t>. However,</w:t>
      </w:r>
      <w:r w:rsidR="00706D5B"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this</w:t>
      </w:r>
      <w:r w:rsidR="00706D5B"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criteria need</w:t>
      </w:r>
      <w:r w:rsidR="00706D5B" w:rsidRPr="00B021DC">
        <w:rPr>
          <w:rFonts w:ascii="Book Antiqua" w:eastAsia="Book Antiqua" w:hAnsi="Book Antiqua" w:cs="Book Antiqua"/>
          <w:color w:val="000000" w:themeColor="text1"/>
        </w:rPr>
        <w:t>s</w:t>
      </w:r>
      <w:r w:rsidRPr="00B021DC">
        <w:rPr>
          <w:rFonts w:ascii="Book Antiqua" w:eastAsia="Book Antiqua" w:hAnsi="Book Antiqua" w:cs="Book Antiqua"/>
          <w:color w:val="000000" w:themeColor="text1"/>
        </w:rPr>
        <w:t xml:space="preserve"> to be reconsidered. The preoperative diagnosis of pituitary metastatic tumors mainly depends on radiological examination. A study demonstrating MRI findings that may be beneficial in diagnosing pituitary metastasis included thickening of the pituitary stalk, disappearance of the posterior pituitary bright spots, and iso-intensity on T1</w:t>
      </w:r>
      <w:r w:rsidR="00ED09BF" w:rsidRPr="00B021DC">
        <w:rPr>
          <w:rFonts w:ascii="Book Antiqua" w:eastAsia="Book Antiqua" w:hAnsi="Book Antiqua" w:cs="Book Antiqua"/>
          <w:color w:val="000000" w:themeColor="text1"/>
        </w:rPr>
        <w:t>WI</w:t>
      </w:r>
      <w:r w:rsidRPr="00B021DC">
        <w:rPr>
          <w:rFonts w:ascii="Book Antiqua" w:eastAsia="Book Antiqua" w:hAnsi="Book Antiqua" w:cs="Book Antiqua"/>
          <w:color w:val="000000" w:themeColor="text1"/>
        </w:rPr>
        <w:t xml:space="preserve"> and T2</w:t>
      </w:r>
      <w:r w:rsidR="00ED09BF" w:rsidRPr="00B021DC">
        <w:rPr>
          <w:rFonts w:ascii="Book Antiqua" w:eastAsia="Book Antiqua" w:hAnsi="Book Antiqua" w:cs="Book Antiqua"/>
          <w:color w:val="000000" w:themeColor="text1"/>
        </w:rPr>
        <w:t>WI</w:t>
      </w:r>
      <w:r w:rsidRPr="00B021DC">
        <w:rPr>
          <w:rFonts w:ascii="Book Antiqua" w:eastAsia="Book Antiqua" w:hAnsi="Book Antiqua" w:cs="Book Antiqua"/>
          <w:color w:val="000000" w:themeColor="text1"/>
          <w:vertAlign w:val="superscript"/>
        </w:rPr>
        <w:t>[1</w:t>
      </w:r>
      <w:r w:rsidR="00217A6A" w:rsidRPr="00B021DC">
        <w:rPr>
          <w:rFonts w:ascii="Book Antiqua" w:eastAsia="Book Antiqua" w:hAnsi="Book Antiqua" w:cs="Book Antiqua"/>
          <w:color w:val="000000" w:themeColor="text1"/>
          <w:vertAlign w:val="superscript"/>
        </w:rPr>
        <w:t>1</w:t>
      </w:r>
      <w:r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As the malignant tumor grows in an invasive manner, the bony structures around the sellar and parasellar regions are often destroyed. Castle-Kirszbaum </w:t>
      </w:r>
      <w:r w:rsidRPr="00B021DC">
        <w:rPr>
          <w:rFonts w:ascii="Book Antiqua" w:eastAsia="Book Antiqua" w:hAnsi="Book Antiqua" w:cs="Book Antiqua"/>
          <w:i/>
          <w:iCs/>
          <w:color w:val="000000" w:themeColor="text1"/>
        </w:rPr>
        <w:t>et al</w:t>
      </w:r>
      <w:r w:rsidR="00ED09BF" w:rsidRPr="00B021DC">
        <w:rPr>
          <w:rFonts w:ascii="Book Antiqua" w:eastAsia="Book Antiqua" w:hAnsi="Book Antiqua" w:cs="Book Antiqua"/>
          <w:color w:val="000000" w:themeColor="text1"/>
          <w:vertAlign w:val="superscript"/>
        </w:rPr>
        <w:t>[3]</w:t>
      </w:r>
      <w:r w:rsidRPr="00B021DC">
        <w:rPr>
          <w:rFonts w:ascii="Book Antiqua" w:eastAsia="Book Antiqua" w:hAnsi="Book Antiqua" w:cs="Book Antiqua"/>
          <w:color w:val="000000" w:themeColor="text1"/>
        </w:rPr>
        <w:t xml:space="preserve">, in a case series, hypothesized that the development of diabetes insipidus or ophthalmoplegia caused by any pituitary lesion indicate its metastatic nature. The findings in the present case support this hypothesis. </w:t>
      </w:r>
      <w:r w:rsidRPr="00B021DC">
        <w:rPr>
          <w:rFonts w:ascii="Book Antiqua" w:eastAsia="Book Antiqua" w:hAnsi="Book Antiqua" w:cs="Book Antiqua"/>
          <w:color w:val="000000" w:themeColor="text1"/>
        </w:rPr>
        <w:lastRenderedPageBreak/>
        <w:t>However, the confirmed diagnosis of pituitary metastasis requires pathological evidence.</w:t>
      </w:r>
    </w:p>
    <w:p w14:paraId="703D94C5" w14:textId="4C61CFFB"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t xml:space="preserve">It is still unclear whether pituitary metastases can be treated by surgery. Gilard </w:t>
      </w:r>
      <w:r w:rsidRPr="00B021DC">
        <w:rPr>
          <w:rFonts w:ascii="Book Antiqua" w:eastAsia="Book Antiqua" w:hAnsi="Book Antiqua" w:cs="Book Antiqua"/>
          <w:i/>
          <w:iCs/>
          <w:color w:val="000000" w:themeColor="text1"/>
        </w:rPr>
        <w:t>et al</w:t>
      </w:r>
      <w:r w:rsidR="00ED09BF" w:rsidRPr="00B021DC">
        <w:rPr>
          <w:rFonts w:ascii="Book Antiqua" w:eastAsia="Book Antiqua" w:hAnsi="Book Antiqua" w:cs="Book Antiqua"/>
          <w:color w:val="000000" w:themeColor="text1"/>
          <w:vertAlign w:val="superscript"/>
        </w:rPr>
        <w:t>[2]</w:t>
      </w:r>
      <w:r w:rsidRPr="00B021DC">
        <w:rPr>
          <w:rFonts w:ascii="Book Antiqua" w:eastAsia="Book Antiqua" w:hAnsi="Book Antiqua" w:cs="Book Antiqua"/>
          <w:color w:val="000000" w:themeColor="text1"/>
        </w:rPr>
        <w:t xml:space="preserve">, in their study, demonstrated that the surgical resection of the pituitary gland has no effect on survival, but it can relieve the symptoms of patients, especially due to optic nerve decompression, which is reflected by visual improvement in our patient. Based on the tumor growth pattern, different surgical approaches can be chosen. The tumor usually tends to grow at the bottom of the sellar and subsellar diaphragm; thus, the endoscopic transsphenoidal approach is the first choice. When the tumor is located in the upper pituitary or the sellar diaphragm, the skull base approach of the optic-carotid or interoptic space may be the first choice, which is beneficial in attaining hemostasis of the operative area and protecting the surrounding structures. It also prevents the leakage of cerebrospinal fluid and maximizes the resection of the tumor. However, comparison of the surgical methods and postoperative outcomes in </w:t>
      </w:r>
      <w:r w:rsidR="004E5F8E" w:rsidRPr="00B021DC">
        <w:rPr>
          <w:rFonts w:ascii="Book Antiqua" w:eastAsia="Book Antiqua" w:hAnsi="Book Antiqua" w:cs="Book Antiqua"/>
          <w:color w:val="000000" w:themeColor="text1"/>
        </w:rPr>
        <w:t>five</w:t>
      </w:r>
      <w:r w:rsidRPr="00B021DC">
        <w:rPr>
          <w:rFonts w:ascii="Book Antiqua" w:eastAsia="Book Antiqua" w:hAnsi="Book Antiqua" w:cs="Book Antiqua"/>
          <w:color w:val="000000" w:themeColor="text1"/>
        </w:rPr>
        <w:t xml:space="preserve"> patients suggest that the transnasal resection of tumors in the sellar region should be the first choice. At present, there are no uniform standards advocating postoperative radiotherapy and chemotherapy. However, an exceptional case was reported by Atallah-Yunes </w:t>
      </w:r>
      <w:r w:rsidRPr="00B021DC">
        <w:rPr>
          <w:rFonts w:ascii="Book Antiqua" w:eastAsia="Book Antiqua" w:hAnsi="Book Antiqua" w:cs="Book Antiqua"/>
          <w:i/>
          <w:iCs/>
          <w:color w:val="000000" w:themeColor="text1"/>
        </w:rPr>
        <w:t>et al</w:t>
      </w:r>
      <w:r w:rsidR="00ED09BF" w:rsidRPr="00B021DC">
        <w:rPr>
          <w:rFonts w:ascii="Book Antiqua" w:eastAsia="Book Antiqua" w:hAnsi="Book Antiqua" w:cs="Book Antiqua"/>
          <w:color w:val="000000" w:themeColor="text1"/>
          <w:vertAlign w:val="superscript"/>
        </w:rPr>
        <w:t>[1</w:t>
      </w:r>
      <w:r w:rsidR="00812679" w:rsidRPr="00B021DC">
        <w:rPr>
          <w:rFonts w:ascii="Book Antiqua" w:eastAsia="Book Antiqua" w:hAnsi="Book Antiqua" w:cs="Book Antiqua"/>
          <w:color w:val="000000" w:themeColor="text1"/>
          <w:vertAlign w:val="superscript"/>
        </w:rPr>
        <w:t>2</w:t>
      </w:r>
      <w:r w:rsidR="00ED09BF"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in which radiotherapy resulted in a significant reduction in tumor size. Finally, a study by Caponnetto </w:t>
      </w:r>
      <w:r w:rsidRPr="00B021DC">
        <w:rPr>
          <w:rFonts w:ascii="Book Antiqua" w:eastAsia="Book Antiqua" w:hAnsi="Book Antiqua" w:cs="Book Antiqua"/>
          <w:i/>
          <w:iCs/>
          <w:color w:val="000000" w:themeColor="text1"/>
        </w:rPr>
        <w:t>et al</w:t>
      </w:r>
      <w:r w:rsidR="00FB2FE8" w:rsidRPr="00B021DC">
        <w:rPr>
          <w:rFonts w:ascii="Book Antiqua" w:eastAsia="Book Antiqua" w:hAnsi="Book Antiqua" w:cs="Book Antiqua"/>
          <w:color w:val="000000" w:themeColor="text1"/>
          <w:vertAlign w:val="superscript"/>
        </w:rPr>
        <w:t>[1</w:t>
      </w:r>
      <w:r w:rsidR="00812679" w:rsidRPr="00B021DC">
        <w:rPr>
          <w:rFonts w:ascii="Book Antiqua" w:eastAsia="Book Antiqua" w:hAnsi="Book Antiqua" w:cs="Book Antiqua"/>
          <w:color w:val="000000" w:themeColor="text1"/>
          <w:vertAlign w:val="superscript"/>
        </w:rPr>
        <w:t>3</w:t>
      </w:r>
      <w:r w:rsidR="00FB2FE8"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confirmed that hyperprolactinemia may be one of the factors of poor prognosis of tumors metastatic to the pituitary gland.</w:t>
      </w:r>
    </w:p>
    <w:p w14:paraId="05812A01" w14:textId="77777777" w:rsidR="00A77B3E" w:rsidRPr="00B021DC" w:rsidRDefault="00A77B3E">
      <w:pPr>
        <w:spacing w:line="360" w:lineRule="auto"/>
        <w:jc w:val="both"/>
        <w:rPr>
          <w:color w:val="000000" w:themeColor="text1"/>
        </w:rPr>
      </w:pPr>
    </w:p>
    <w:p w14:paraId="47351326"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CONCLUSION</w:t>
      </w:r>
    </w:p>
    <w:p w14:paraId="5A2C67C7" w14:textId="1A693152"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Hyperprolactinemia and overall hypopituitarism caused by pituitary metastasis leading to the initial symptoms </w:t>
      </w:r>
      <w:r w:rsidR="00C94051" w:rsidRPr="00B021DC">
        <w:rPr>
          <w:rFonts w:ascii="Book Antiqua" w:eastAsia="Book Antiqua" w:hAnsi="Book Antiqua" w:cs="Book Antiqua"/>
          <w:color w:val="000000" w:themeColor="text1"/>
        </w:rPr>
        <w:t xml:space="preserve">are </w:t>
      </w:r>
      <w:r w:rsidRPr="00B021DC">
        <w:rPr>
          <w:rFonts w:ascii="Book Antiqua" w:eastAsia="Book Antiqua" w:hAnsi="Book Antiqua" w:cs="Book Antiqua"/>
          <w:color w:val="000000" w:themeColor="text1"/>
        </w:rPr>
        <w:t>rare. Review of the relevant literature reveals that hyperprolactinemia is one of the indicators of poor prognosis. Pre</w:t>
      </w:r>
      <w:r w:rsidR="008F2CBB" w:rsidRPr="00B021DC">
        <w:rPr>
          <w:rFonts w:ascii="Book Antiqua" w:eastAsia="Book Antiqua" w:hAnsi="Book Antiqua" w:cs="Book Antiqua"/>
          <w:color w:val="000000" w:themeColor="text1"/>
        </w:rPr>
        <w:t>operative</w:t>
      </w:r>
      <w:r w:rsidRPr="00B021DC">
        <w:rPr>
          <w:rFonts w:ascii="Book Antiqua" w:eastAsia="Book Antiqua" w:hAnsi="Book Antiqua" w:cs="Book Antiqua"/>
          <w:color w:val="000000" w:themeColor="text1"/>
        </w:rPr>
        <w:t xml:space="preserve"> and postoperative exogenous supplementation of hormones to correct pituitary hypofunction plays a positive role in relieving clinical symptoms and improving quality of life. Moreover, surgical resection results in improvement of visual symptoms.</w:t>
      </w:r>
    </w:p>
    <w:p w14:paraId="7496285D" w14:textId="77777777" w:rsidR="00A77B3E" w:rsidRPr="00B021DC" w:rsidRDefault="00A77B3E">
      <w:pPr>
        <w:spacing w:line="360" w:lineRule="auto"/>
        <w:jc w:val="both"/>
        <w:rPr>
          <w:color w:val="000000" w:themeColor="text1"/>
        </w:rPr>
      </w:pPr>
    </w:p>
    <w:p w14:paraId="3F976747"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lastRenderedPageBreak/>
        <w:t>ACKNOWLEDGEMENTS</w:t>
      </w:r>
    </w:p>
    <w:p w14:paraId="2E61F36C" w14:textId="7F57289C"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 authors would like to thank the patient for agreeing to provide his</w:t>
      </w:r>
      <w:r w:rsidR="0035475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medical history.</w:t>
      </w:r>
    </w:p>
    <w:p w14:paraId="7EC44DE6" w14:textId="77777777" w:rsidR="00A77B3E" w:rsidRPr="00B021DC" w:rsidRDefault="00A77B3E">
      <w:pPr>
        <w:spacing w:line="360" w:lineRule="auto"/>
        <w:jc w:val="both"/>
        <w:rPr>
          <w:color w:val="000000" w:themeColor="text1"/>
        </w:rPr>
      </w:pPr>
    </w:p>
    <w:p w14:paraId="4BED5E53"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REFERENCES</w:t>
      </w:r>
    </w:p>
    <w:p w14:paraId="6C487409" w14:textId="79DCF599"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1 </w:t>
      </w:r>
      <w:proofErr w:type="spellStart"/>
      <w:r w:rsidRPr="00B021DC">
        <w:rPr>
          <w:rFonts w:ascii="Book Antiqua" w:eastAsia="Book Antiqua" w:hAnsi="Book Antiqua" w:cs="Book Antiqua"/>
          <w:b/>
          <w:bCs/>
          <w:color w:val="000000" w:themeColor="text1"/>
        </w:rPr>
        <w:t>Komninos</w:t>
      </w:r>
      <w:proofErr w:type="spellEnd"/>
      <w:r w:rsidRPr="00B021DC">
        <w:rPr>
          <w:rFonts w:ascii="Book Antiqua" w:eastAsia="Book Antiqua" w:hAnsi="Book Antiqua" w:cs="Book Antiqua"/>
          <w:b/>
          <w:bCs/>
          <w:color w:val="000000" w:themeColor="text1"/>
        </w:rPr>
        <w:t xml:space="preserve"> J</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Vlassopoulou</w:t>
      </w:r>
      <w:proofErr w:type="spellEnd"/>
      <w:r w:rsidRPr="00B021DC">
        <w:rPr>
          <w:rFonts w:ascii="Book Antiqua" w:eastAsia="Book Antiqua" w:hAnsi="Book Antiqua" w:cs="Book Antiqua"/>
          <w:color w:val="000000" w:themeColor="text1"/>
        </w:rPr>
        <w:t xml:space="preserve"> V, </w:t>
      </w:r>
      <w:proofErr w:type="spellStart"/>
      <w:r w:rsidRPr="00B021DC">
        <w:rPr>
          <w:rFonts w:ascii="Book Antiqua" w:eastAsia="Book Antiqua" w:hAnsi="Book Antiqua" w:cs="Book Antiqua"/>
          <w:color w:val="000000" w:themeColor="text1"/>
        </w:rPr>
        <w:t>Protopapa</w:t>
      </w:r>
      <w:proofErr w:type="spellEnd"/>
      <w:r w:rsidRPr="00B021DC">
        <w:rPr>
          <w:rFonts w:ascii="Book Antiqua" w:eastAsia="Book Antiqua" w:hAnsi="Book Antiqua" w:cs="Book Antiqua"/>
          <w:color w:val="000000" w:themeColor="text1"/>
        </w:rPr>
        <w:t xml:space="preserve"> D, </w:t>
      </w:r>
      <w:proofErr w:type="spellStart"/>
      <w:r w:rsidRPr="00B021DC">
        <w:rPr>
          <w:rFonts w:ascii="Book Antiqua" w:eastAsia="Book Antiqua" w:hAnsi="Book Antiqua" w:cs="Book Antiqua"/>
          <w:color w:val="000000" w:themeColor="text1"/>
        </w:rPr>
        <w:t>Korfias</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Kontogeorgos</w:t>
      </w:r>
      <w:proofErr w:type="spellEnd"/>
      <w:r w:rsidRPr="00B021DC">
        <w:rPr>
          <w:rFonts w:ascii="Book Antiqua" w:eastAsia="Book Antiqua" w:hAnsi="Book Antiqua" w:cs="Book Antiqua"/>
          <w:color w:val="000000" w:themeColor="text1"/>
        </w:rPr>
        <w:t xml:space="preserve"> G, </w:t>
      </w:r>
      <w:proofErr w:type="spellStart"/>
      <w:r w:rsidRPr="00B021DC">
        <w:rPr>
          <w:rFonts w:ascii="Book Antiqua" w:eastAsia="Book Antiqua" w:hAnsi="Book Antiqua" w:cs="Book Antiqua"/>
          <w:color w:val="000000" w:themeColor="text1"/>
        </w:rPr>
        <w:t>Sakas</w:t>
      </w:r>
      <w:proofErr w:type="spellEnd"/>
      <w:r w:rsidRPr="00B021DC">
        <w:rPr>
          <w:rFonts w:ascii="Book Antiqua" w:eastAsia="Book Antiqua" w:hAnsi="Book Antiqua" w:cs="Book Antiqua"/>
          <w:color w:val="000000" w:themeColor="text1"/>
        </w:rPr>
        <w:t xml:space="preserve"> DE, </w:t>
      </w:r>
      <w:proofErr w:type="spellStart"/>
      <w:r w:rsidRPr="00B021DC">
        <w:rPr>
          <w:rFonts w:ascii="Book Antiqua" w:eastAsia="Book Antiqua" w:hAnsi="Book Antiqua" w:cs="Book Antiqua"/>
          <w:color w:val="000000" w:themeColor="text1"/>
        </w:rPr>
        <w:t>Thalassinos</w:t>
      </w:r>
      <w:proofErr w:type="spellEnd"/>
      <w:r w:rsidRPr="00B021DC">
        <w:rPr>
          <w:rFonts w:ascii="Book Antiqua" w:eastAsia="Book Antiqua" w:hAnsi="Book Antiqua" w:cs="Book Antiqua"/>
          <w:color w:val="000000" w:themeColor="text1"/>
        </w:rPr>
        <w:t xml:space="preserve"> NC. Tumors metastatic to the pituitary gland: case report and literature review. </w:t>
      </w:r>
      <w:r w:rsidRPr="00B021DC">
        <w:rPr>
          <w:rFonts w:ascii="Book Antiqua" w:eastAsia="Book Antiqua" w:hAnsi="Book Antiqua" w:cs="Book Antiqua"/>
          <w:i/>
          <w:iCs/>
          <w:color w:val="000000" w:themeColor="text1"/>
        </w:rPr>
        <w:t xml:space="preserve">J </w:t>
      </w:r>
      <w:proofErr w:type="spellStart"/>
      <w:r w:rsidRPr="00B021DC">
        <w:rPr>
          <w:rFonts w:ascii="Book Antiqua" w:eastAsia="Book Antiqua" w:hAnsi="Book Antiqua" w:cs="Book Antiqua"/>
          <w:i/>
          <w:iCs/>
          <w:color w:val="000000" w:themeColor="text1"/>
        </w:rPr>
        <w:t>Clin</w:t>
      </w:r>
      <w:proofErr w:type="spellEnd"/>
      <w:r w:rsidRPr="00B021DC">
        <w:rPr>
          <w:rFonts w:ascii="Book Antiqua" w:eastAsia="Book Antiqua" w:hAnsi="Book Antiqua" w:cs="Book Antiqua"/>
          <w:i/>
          <w:iCs/>
          <w:color w:val="000000" w:themeColor="text1"/>
        </w:rPr>
        <w:t xml:space="preserve"> </w:t>
      </w:r>
      <w:proofErr w:type="spellStart"/>
      <w:r w:rsidRPr="00B021DC">
        <w:rPr>
          <w:rFonts w:ascii="Book Antiqua" w:eastAsia="Book Antiqua" w:hAnsi="Book Antiqua" w:cs="Book Antiqua"/>
          <w:i/>
          <w:iCs/>
          <w:color w:val="000000" w:themeColor="text1"/>
        </w:rPr>
        <w:t>Endocrinol</w:t>
      </w:r>
      <w:proofErr w:type="spellEnd"/>
      <w:r w:rsidRPr="00B021DC">
        <w:rPr>
          <w:rFonts w:ascii="Book Antiqua" w:eastAsia="Book Antiqua" w:hAnsi="Book Antiqua" w:cs="Book Antiqua"/>
          <w:i/>
          <w:iCs/>
          <w:color w:val="000000" w:themeColor="text1"/>
        </w:rPr>
        <w:t xml:space="preserve"> </w:t>
      </w:r>
      <w:proofErr w:type="spellStart"/>
      <w:r w:rsidRPr="00B021DC">
        <w:rPr>
          <w:rFonts w:ascii="Book Antiqua" w:eastAsia="Book Antiqua" w:hAnsi="Book Antiqua" w:cs="Book Antiqua"/>
          <w:i/>
          <w:iCs/>
          <w:color w:val="000000" w:themeColor="text1"/>
        </w:rPr>
        <w:t>Metab</w:t>
      </w:r>
      <w:proofErr w:type="spellEnd"/>
      <w:r w:rsidRPr="00B021DC">
        <w:rPr>
          <w:rFonts w:ascii="Book Antiqua" w:eastAsia="Book Antiqua" w:hAnsi="Book Antiqua" w:cs="Book Antiqua"/>
          <w:color w:val="000000" w:themeColor="text1"/>
        </w:rPr>
        <w:t xml:space="preserve"> 2004; </w:t>
      </w:r>
      <w:r w:rsidRPr="00B021DC">
        <w:rPr>
          <w:rFonts w:ascii="Book Antiqua" w:eastAsia="Book Antiqua" w:hAnsi="Book Antiqua" w:cs="Book Antiqua"/>
          <w:b/>
          <w:bCs/>
          <w:color w:val="000000" w:themeColor="text1"/>
        </w:rPr>
        <w:t>89</w:t>
      </w:r>
      <w:r w:rsidRPr="00B021DC">
        <w:rPr>
          <w:rFonts w:ascii="Book Antiqua" w:eastAsia="Book Antiqua" w:hAnsi="Book Antiqua" w:cs="Book Antiqua"/>
          <w:color w:val="000000" w:themeColor="text1"/>
        </w:rPr>
        <w:t>: 574-580 [PMID: 14764764 DOI: 10.1210/jc.2003-030395]</w:t>
      </w:r>
    </w:p>
    <w:p w14:paraId="32986DF6" w14:textId="67A39CA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2 </w:t>
      </w:r>
      <w:proofErr w:type="spellStart"/>
      <w:r w:rsidRPr="00B021DC">
        <w:rPr>
          <w:rFonts w:ascii="Book Antiqua" w:eastAsia="Book Antiqua" w:hAnsi="Book Antiqua" w:cs="Book Antiqua"/>
          <w:b/>
          <w:bCs/>
          <w:color w:val="000000" w:themeColor="text1"/>
        </w:rPr>
        <w:t>Gilard</w:t>
      </w:r>
      <w:proofErr w:type="spellEnd"/>
      <w:r w:rsidRPr="00B021DC">
        <w:rPr>
          <w:rFonts w:ascii="Book Antiqua" w:eastAsia="Book Antiqua" w:hAnsi="Book Antiqua" w:cs="Book Antiqua"/>
          <w:b/>
          <w:bCs/>
          <w:color w:val="000000" w:themeColor="text1"/>
        </w:rPr>
        <w:t xml:space="preserve"> V</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Alexandru</w:t>
      </w:r>
      <w:proofErr w:type="spellEnd"/>
      <w:r w:rsidRPr="00B021DC">
        <w:rPr>
          <w:rFonts w:ascii="Book Antiqua" w:eastAsia="Book Antiqua" w:hAnsi="Book Antiqua" w:cs="Book Antiqua"/>
          <w:color w:val="000000" w:themeColor="text1"/>
        </w:rPr>
        <w:t xml:space="preserve"> C, Proust F, </w:t>
      </w:r>
      <w:proofErr w:type="spellStart"/>
      <w:r w:rsidRPr="00B021DC">
        <w:rPr>
          <w:rFonts w:ascii="Book Antiqua" w:eastAsia="Book Antiqua" w:hAnsi="Book Antiqua" w:cs="Book Antiqua"/>
          <w:color w:val="000000" w:themeColor="text1"/>
        </w:rPr>
        <w:t>Derrey</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Hannequin</w:t>
      </w:r>
      <w:proofErr w:type="spellEnd"/>
      <w:r w:rsidRPr="00B021DC">
        <w:rPr>
          <w:rFonts w:ascii="Book Antiqua" w:eastAsia="Book Antiqua" w:hAnsi="Book Antiqua" w:cs="Book Antiqua"/>
          <w:color w:val="000000" w:themeColor="text1"/>
        </w:rPr>
        <w:t xml:space="preserve"> P, Langlois O. Pituitary metastasis: is there still a place for neurosurgical treatment? </w:t>
      </w:r>
      <w:r w:rsidRPr="00B021DC">
        <w:rPr>
          <w:rFonts w:ascii="Book Antiqua" w:eastAsia="Book Antiqua" w:hAnsi="Book Antiqua" w:cs="Book Antiqua"/>
          <w:i/>
          <w:iCs/>
          <w:color w:val="000000" w:themeColor="text1"/>
        </w:rPr>
        <w:t xml:space="preserve">J </w:t>
      </w:r>
      <w:proofErr w:type="spellStart"/>
      <w:r w:rsidRPr="00B021DC">
        <w:rPr>
          <w:rFonts w:ascii="Book Antiqua" w:eastAsia="Book Antiqua" w:hAnsi="Book Antiqua" w:cs="Book Antiqua"/>
          <w:i/>
          <w:iCs/>
          <w:color w:val="000000" w:themeColor="text1"/>
        </w:rPr>
        <w:t>Neurooncol</w:t>
      </w:r>
      <w:proofErr w:type="spellEnd"/>
      <w:r w:rsidRPr="00B021DC">
        <w:rPr>
          <w:rFonts w:ascii="Book Antiqua" w:eastAsia="Book Antiqua" w:hAnsi="Book Antiqua" w:cs="Book Antiqua"/>
          <w:color w:val="000000" w:themeColor="text1"/>
        </w:rPr>
        <w:t xml:space="preserve"> 2016; </w:t>
      </w:r>
      <w:r w:rsidRPr="00B021DC">
        <w:rPr>
          <w:rFonts w:ascii="Book Antiqua" w:eastAsia="Book Antiqua" w:hAnsi="Book Antiqua" w:cs="Book Antiqua"/>
          <w:b/>
          <w:bCs/>
          <w:color w:val="000000" w:themeColor="text1"/>
        </w:rPr>
        <w:t>126</w:t>
      </w:r>
      <w:r w:rsidRPr="00B021DC">
        <w:rPr>
          <w:rFonts w:ascii="Book Antiqua" w:eastAsia="Book Antiqua" w:hAnsi="Book Antiqua" w:cs="Book Antiqua"/>
          <w:color w:val="000000" w:themeColor="text1"/>
        </w:rPr>
        <w:t>: 219-224 [PMID: 26514360 DOI: 10.1007/s11060-015-1967-y]</w:t>
      </w:r>
    </w:p>
    <w:p w14:paraId="1CBF5767" w14:textId="4BCEC73B"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3 </w:t>
      </w:r>
      <w:r w:rsidRPr="00B021DC">
        <w:rPr>
          <w:rFonts w:ascii="Book Antiqua" w:eastAsia="Book Antiqua" w:hAnsi="Book Antiqua" w:cs="Book Antiqua"/>
          <w:b/>
          <w:bCs/>
          <w:color w:val="000000" w:themeColor="text1"/>
        </w:rPr>
        <w:t>Castle-</w:t>
      </w:r>
      <w:proofErr w:type="spellStart"/>
      <w:r w:rsidRPr="00B021DC">
        <w:rPr>
          <w:rFonts w:ascii="Book Antiqua" w:eastAsia="Book Antiqua" w:hAnsi="Book Antiqua" w:cs="Book Antiqua"/>
          <w:b/>
          <w:bCs/>
          <w:color w:val="000000" w:themeColor="text1"/>
        </w:rPr>
        <w:t>Kirszbaum</w:t>
      </w:r>
      <w:proofErr w:type="spellEnd"/>
      <w:r w:rsidRPr="00B021DC">
        <w:rPr>
          <w:rFonts w:ascii="Book Antiqua" w:eastAsia="Book Antiqua" w:hAnsi="Book Antiqua" w:cs="Book Antiqua"/>
          <w:b/>
          <w:bCs/>
          <w:color w:val="000000" w:themeColor="text1"/>
        </w:rPr>
        <w:t xml:space="preserve"> M</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Goldschlager</w:t>
      </w:r>
      <w:proofErr w:type="spellEnd"/>
      <w:r w:rsidRPr="00B021DC">
        <w:rPr>
          <w:rFonts w:ascii="Book Antiqua" w:eastAsia="Book Antiqua" w:hAnsi="Book Antiqua" w:cs="Book Antiqua"/>
          <w:color w:val="000000" w:themeColor="text1"/>
        </w:rPr>
        <w:t xml:space="preserve"> T, Ho B, Wang YY, King J. Twelve cases of pituitary metastasis: a case series and review of the literature. </w:t>
      </w:r>
      <w:r w:rsidRPr="00B021DC">
        <w:rPr>
          <w:rFonts w:ascii="Book Antiqua" w:eastAsia="Book Antiqua" w:hAnsi="Book Antiqua" w:cs="Book Antiqua"/>
          <w:i/>
          <w:iCs/>
          <w:color w:val="000000" w:themeColor="text1"/>
        </w:rPr>
        <w:t>Pituitary</w:t>
      </w:r>
      <w:r w:rsidRPr="00B021DC">
        <w:rPr>
          <w:rFonts w:ascii="Book Antiqua" w:eastAsia="Book Antiqua" w:hAnsi="Book Antiqua" w:cs="Book Antiqua"/>
          <w:color w:val="000000" w:themeColor="text1"/>
        </w:rPr>
        <w:t xml:space="preserve"> 2018; </w:t>
      </w:r>
      <w:r w:rsidRPr="00B021DC">
        <w:rPr>
          <w:rFonts w:ascii="Book Antiqua" w:eastAsia="Book Antiqua" w:hAnsi="Book Antiqua" w:cs="Book Antiqua"/>
          <w:b/>
          <w:bCs/>
          <w:color w:val="000000" w:themeColor="text1"/>
        </w:rPr>
        <w:t>21</w:t>
      </w:r>
      <w:r w:rsidRPr="00B021DC">
        <w:rPr>
          <w:rFonts w:ascii="Book Antiqua" w:eastAsia="Book Antiqua" w:hAnsi="Book Antiqua" w:cs="Book Antiqua"/>
          <w:color w:val="000000" w:themeColor="text1"/>
        </w:rPr>
        <w:t>: 463-473 [PMID: 29974330 DOI: 10.1007/s11102-018-0899-x]</w:t>
      </w:r>
    </w:p>
    <w:p w14:paraId="7388C682" w14:textId="69B1A922"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4 </w:t>
      </w:r>
      <w:proofErr w:type="spellStart"/>
      <w:r w:rsidRPr="00B021DC">
        <w:rPr>
          <w:rFonts w:ascii="Book Antiqua" w:eastAsia="Book Antiqua" w:hAnsi="Book Antiqua" w:cs="Book Antiqua"/>
          <w:b/>
          <w:bCs/>
          <w:color w:val="000000" w:themeColor="text1"/>
        </w:rPr>
        <w:t>Teears</w:t>
      </w:r>
      <w:proofErr w:type="spellEnd"/>
      <w:r w:rsidRPr="00B021DC">
        <w:rPr>
          <w:rFonts w:ascii="Book Antiqua" w:eastAsia="Book Antiqua" w:hAnsi="Book Antiqua" w:cs="Book Antiqua"/>
          <w:b/>
          <w:bCs/>
          <w:color w:val="000000" w:themeColor="text1"/>
        </w:rPr>
        <w:t xml:space="preserve"> RJ</w:t>
      </w:r>
      <w:r w:rsidRPr="00B021DC">
        <w:rPr>
          <w:rFonts w:ascii="Book Antiqua" w:eastAsia="Book Antiqua" w:hAnsi="Book Antiqua" w:cs="Book Antiqua"/>
          <w:color w:val="000000" w:themeColor="text1"/>
        </w:rPr>
        <w:t xml:space="preserve">, Silverman EM. Clinicopathologic review of 88 cases of carcinoma metastatic to the </w:t>
      </w:r>
      <w:proofErr w:type="spellStart"/>
      <w:r w:rsidRPr="00B021DC">
        <w:rPr>
          <w:rFonts w:ascii="Book Antiqua" w:eastAsia="Book Antiqua" w:hAnsi="Book Antiqua" w:cs="Book Antiqua"/>
          <w:color w:val="000000" w:themeColor="text1"/>
        </w:rPr>
        <w:t>putuitary</w:t>
      </w:r>
      <w:proofErr w:type="spellEnd"/>
      <w:r w:rsidRPr="00B021DC">
        <w:rPr>
          <w:rFonts w:ascii="Book Antiqua" w:eastAsia="Book Antiqua" w:hAnsi="Book Antiqua" w:cs="Book Antiqua"/>
          <w:color w:val="000000" w:themeColor="text1"/>
        </w:rPr>
        <w:t xml:space="preserve"> gland. </w:t>
      </w:r>
      <w:r w:rsidRPr="00B021DC">
        <w:rPr>
          <w:rFonts w:ascii="Book Antiqua" w:eastAsia="Book Antiqua" w:hAnsi="Book Antiqua" w:cs="Book Antiqua"/>
          <w:i/>
          <w:iCs/>
          <w:color w:val="000000" w:themeColor="text1"/>
        </w:rPr>
        <w:t>Cancer</w:t>
      </w:r>
      <w:r w:rsidRPr="00B021DC">
        <w:rPr>
          <w:rFonts w:ascii="Book Antiqua" w:eastAsia="Book Antiqua" w:hAnsi="Book Antiqua" w:cs="Book Antiqua"/>
          <w:color w:val="000000" w:themeColor="text1"/>
        </w:rPr>
        <w:t xml:space="preserve"> 1975; </w:t>
      </w:r>
      <w:r w:rsidRPr="00B021DC">
        <w:rPr>
          <w:rFonts w:ascii="Book Antiqua" w:eastAsia="Book Antiqua" w:hAnsi="Book Antiqua" w:cs="Book Antiqua"/>
          <w:b/>
          <w:bCs/>
          <w:color w:val="000000" w:themeColor="text1"/>
        </w:rPr>
        <w:t>36</w:t>
      </w:r>
      <w:r w:rsidRPr="00B021DC">
        <w:rPr>
          <w:rFonts w:ascii="Book Antiqua" w:eastAsia="Book Antiqua" w:hAnsi="Book Antiqua" w:cs="Book Antiqua"/>
          <w:color w:val="000000" w:themeColor="text1"/>
        </w:rPr>
        <w:t xml:space="preserve">: 216-220 [PMID: 1203849 </w:t>
      </w:r>
      <w:r w:rsidR="00F10E0D" w:rsidRPr="00B021DC">
        <w:rPr>
          <w:rFonts w:ascii="Book Antiqua" w:eastAsia="Book Antiqua" w:hAnsi="Book Antiqua" w:cs="Book Antiqua"/>
          <w:color w:val="000000" w:themeColor="text1"/>
        </w:rPr>
        <w:t>DOI: 10.1002/1097-0142(197507)36:1&lt;216::aid-cncr2820360123&gt;3.0.co;2-e</w:t>
      </w:r>
      <w:r w:rsidRPr="00B021DC">
        <w:rPr>
          <w:rFonts w:ascii="Book Antiqua" w:eastAsia="Book Antiqua" w:hAnsi="Book Antiqua" w:cs="Book Antiqua"/>
          <w:color w:val="000000" w:themeColor="text1"/>
        </w:rPr>
        <w:t>]</w:t>
      </w:r>
    </w:p>
    <w:p w14:paraId="61345CFD" w14:textId="306978D4"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5 </w:t>
      </w:r>
      <w:proofErr w:type="spellStart"/>
      <w:r w:rsidRPr="00B021DC">
        <w:rPr>
          <w:rFonts w:ascii="Book Antiqua" w:eastAsia="Book Antiqua" w:hAnsi="Book Antiqua" w:cs="Book Antiqua"/>
          <w:b/>
          <w:bCs/>
          <w:color w:val="000000" w:themeColor="text1"/>
        </w:rPr>
        <w:t>Zoli</w:t>
      </w:r>
      <w:proofErr w:type="spellEnd"/>
      <w:r w:rsidRPr="00B021DC">
        <w:rPr>
          <w:rFonts w:ascii="Book Antiqua" w:eastAsia="Book Antiqua" w:hAnsi="Book Antiqua" w:cs="Book Antiqua"/>
          <w:b/>
          <w:bCs/>
          <w:color w:val="000000" w:themeColor="text1"/>
        </w:rPr>
        <w:t xml:space="preserve"> M</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Mazzatenta</w:t>
      </w:r>
      <w:proofErr w:type="spellEnd"/>
      <w:r w:rsidRPr="00B021DC">
        <w:rPr>
          <w:rFonts w:ascii="Book Antiqua" w:eastAsia="Book Antiqua" w:hAnsi="Book Antiqua" w:cs="Book Antiqua"/>
          <w:color w:val="000000" w:themeColor="text1"/>
        </w:rPr>
        <w:t xml:space="preserve"> D, Faustini-</w:t>
      </w:r>
      <w:proofErr w:type="spellStart"/>
      <w:r w:rsidRPr="00B021DC">
        <w:rPr>
          <w:rFonts w:ascii="Book Antiqua" w:eastAsia="Book Antiqua" w:hAnsi="Book Antiqua" w:cs="Book Antiqua"/>
          <w:color w:val="000000" w:themeColor="text1"/>
        </w:rPr>
        <w:t>Fustini</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Pasquini</w:t>
      </w:r>
      <w:proofErr w:type="spellEnd"/>
      <w:r w:rsidRPr="00B021DC">
        <w:rPr>
          <w:rFonts w:ascii="Book Antiqua" w:eastAsia="Book Antiqua" w:hAnsi="Book Antiqua" w:cs="Book Antiqua"/>
          <w:color w:val="000000" w:themeColor="text1"/>
        </w:rPr>
        <w:t xml:space="preserve"> E, Frank G. Pituitary metastases: role of surgery. </w:t>
      </w:r>
      <w:r w:rsidRPr="00B021DC">
        <w:rPr>
          <w:rFonts w:ascii="Book Antiqua" w:eastAsia="Book Antiqua" w:hAnsi="Book Antiqua" w:cs="Book Antiqua"/>
          <w:i/>
          <w:iCs/>
          <w:color w:val="000000" w:themeColor="text1"/>
        </w:rPr>
        <w:t xml:space="preserve">World </w:t>
      </w:r>
      <w:proofErr w:type="spellStart"/>
      <w:r w:rsidRPr="00B021DC">
        <w:rPr>
          <w:rFonts w:ascii="Book Antiqua" w:eastAsia="Book Antiqua" w:hAnsi="Book Antiqua" w:cs="Book Antiqua"/>
          <w:i/>
          <w:iCs/>
          <w:color w:val="000000" w:themeColor="text1"/>
        </w:rPr>
        <w:t>Neurosurg</w:t>
      </w:r>
      <w:proofErr w:type="spellEnd"/>
      <w:r w:rsidRPr="00B021DC">
        <w:rPr>
          <w:rFonts w:ascii="Book Antiqua" w:eastAsia="Book Antiqua" w:hAnsi="Book Antiqua" w:cs="Book Antiqua"/>
          <w:color w:val="000000" w:themeColor="text1"/>
        </w:rPr>
        <w:t xml:space="preserve"> 2013; </w:t>
      </w:r>
      <w:r w:rsidRPr="00B021DC">
        <w:rPr>
          <w:rFonts w:ascii="Book Antiqua" w:eastAsia="Book Antiqua" w:hAnsi="Book Antiqua" w:cs="Book Antiqua"/>
          <w:b/>
          <w:bCs/>
          <w:color w:val="000000" w:themeColor="text1"/>
        </w:rPr>
        <w:t>79</w:t>
      </w:r>
      <w:r w:rsidRPr="00B021DC">
        <w:rPr>
          <w:rFonts w:ascii="Book Antiqua" w:eastAsia="Book Antiqua" w:hAnsi="Book Antiqua" w:cs="Book Antiqua"/>
          <w:color w:val="000000" w:themeColor="text1"/>
        </w:rPr>
        <w:t>: 327-330 [PMID: 22480977 DOI: 10.1016/j.wneu.2012.03.018]</w:t>
      </w:r>
    </w:p>
    <w:p w14:paraId="30E0482D"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6 </w:t>
      </w:r>
      <w:proofErr w:type="spellStart"/>
      <w:r w:rsidRPr="00B021DC">
        <w:rPr>
          <w:rFonts w:ascii="Book Antiqua" w:eastAsia="Book Antiqua" w:hAnsi="Book Antiqua" w:cs="Book Antiqua"/>
          <w:b/>
          <w:bCs/>
          <w:color w:val="000000" w:themeColor="text1"/>
        </w:rPr>
        <w:t>Fassett</w:t>
      </w:r>
      <w:proofErr w:type="spellEnd"/>
      <w:r w:rsidRPr="00B021DC">
        <w:rPr>
          <w:rFonts w:ascii="Book Antiqua" w:eastAsia="Book Antiqua" w:hAnsi="Book Antiqua" w:cs="Book Antiqua"/>
          <w:b/>
          <w:bCs/>
          <w:color w:val="000000" w:themeColor="text1"/>
        </w:rPr>
        <w:t xml:space="preserve"> DR</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Couldwell</w:t>
      </w:r>
      <w:proofErr w:type="spellEnd"/>
      <w:r w:rsidRPr="00B021DC">
        <w:rPr>
          <w:rFonts w:ascii="Book Antiqua" w:eastAsia="Book Antiqua" w:hAnsi="Book Antiqua" w:cs="Book Antiqua"/>
          <w:color w:val="000000" w:themeColor="text1"/>
        </w:rPr>
        <w:t xml:space="preserve"> WT. Metastases to the pituitary gland. </w:t>
      </w:r>
      <w:proofErr w:type="spellStart"/>
      <w:r w:rsidRPr="00B021DC">
        <w:rPr>
          <w:rFonts w:ascii="Book Antiqua" w:eastAsia="Book Antiqua" w:hAnsi="Book Antiqua" w:cs="Book Antiqua"/>
          <w:i/>
          <w:iCs/>
          <w:color w:val="000000" w:themeColor="text1"/>
        </w:rPr>
        <w:t>Neurosurg</w:t>
      </w:r>
      <w:proofErr w:type="spellEnd"/>
      <w:r w:rsidRPr="00B021DC">
        <w:rPr>
          <w:rFonts w:ascii="Book Antiqua" w:eastAsia="Book Antiqua" w:hAnsi="Book Antiqua" w:cs="Book Antiqua"/>
          <w:i/>
          <w:iCs/>
          <w:color w:val="000000" w:themeColor="text1"/>
        </w:rPr>
        <w:t xml:space="preserve"> Focus</w:t>
      </w:r>
      <w:r w:rsidRPr="00B021DC">
        <w:rPr>
          <w:rFonts w:ascii="Book Antiqua" w:eastAsia="Book Antiqua" w:hAnsi="Book Antiqua" w:cs="Book Antiqua"/>
          <w:color w:val="000000" w:themeColor="text1"/>
        </w:rPr>
        <w:t xml:space="preserve"> 2004; </w:t>
      </w:r>
      <w:r w:rsidRPr="00B021DC">
        <w:rPr>
          <w:rFonts w:ascii="Book Antiqua" w:eastAsia="Book Antiqua" w:hAnsi="Book Antiqua" w:cs="Book Antiqua"/>
          <w:b/>
          <w:bCs/>
          <w:color w:val="000000" w:themeColor="text1"/>
        </w:rPr>
        <w:t>16</w:t>
      </w:r>
      <w:r w:rsidRPr="00B021DC">
        <w:rPr>
          <w:rFonts w:ascii="Book Antiqua" w:eastAsia="Book Antiqua" w:hAnsi="Book Antiqua" w:cs="Book Antiqua"/>
          <w:color w:val="000000" w:themeColor="text1"/>
        </w:rPr>
        <w:t>: E8 [PMID: 15191337]</w:t>
      </w:r>
    </w:p>
    <w:p w14:paraId="273DC043" w14:textId="1ABCF13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7 </w:t>
      </w:r>
      <w:proofErr w:type="spellStart"/>
      <w:r w:rsidRPr="00B021DC">
        <w:rPr>
          <w:rFonts w:ascii="Book Antiqua" w:eastAsia="Book Antiqua" w:hAnsi="Book Antiqua" w:cs="Book Antiqua"/>
          <w:b/>
          <w:bCs/>
          <w:color w:val="000000" w:themeColor="text1"/>
        </w:rPr>
        <w:t>Casanueva</w:t>
      </w:r>
      <w:proofErr w:type="spellEnd"/>
      <w:r w:rsidRPr="00B021DC">
        <w:rPr>
          <w:rFonts w:ascii="Book Antiqua" w:eastAsia="Book Antiqua" w:hAnsi="Book Antiqua" w:cs="Book Antiqua"/>
          <w:b/>
          <w:bCs/>
          <w:color w:val="000000" w:themeColor="text1"/>
        </w:rPr>
        <w:t xml:space="preserve"> FF</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Molitch</w:t>
      </w:r>
      <w:proofErr w:type="spellEnd"/>
      <w:r w:rsidRPr="00B021DC">
        <w:rPr>
          <w:rFonts w:ascii="Book Antiqua" w:eastAsia="Book Antiqua" w:hAnsi="Book Antiqua" w:cs="Book Antiqua"/>
          <w:color w:val="000000" w:themeColor="text1"/>
        </w:rPr>
        <w:t xml:space="preserve"> ME, </w:t>
      </w:r>
      <w:proofErr w:type="spellStart"/>
      <w:r w:rsidRPr="00B021DC">
        <w:rPr>
          <w:rFonts w:ascii="Book Antiqua" w:eastAsia="Book Antiqua" w:hAnsi="Book Antiqua" w:cs="Book Antiqua"/>
          <w:color w:val="000000" w:themeColor="text1"/>
        </w:rPr>
        <w:t>Schlechte</w:t>
      </w:r>
      <w:proofErr w:type="spellEnd"/>
      <w:r w:rsidRPr="00B021DC">
        <w:rPr>
          <w:rFonts w:ascii="Book Antiqua" w:eastAsia="Book Antiqua" w:hAnsi="Book Antiqua" w:cs="Book Antiqua"/>
          <w:color w:val="000000" w:themeColor="text1"/>
        </w:rPr>
        <w:t xml:space="preserve"> JA, Abs R, </w:t>
      </w:r>
      <w:proofErr w:type="spellStart"/>
      <w:r w:rsidRPr="00B021DC">
        <w:rPr>
          <w:rFonts w:ascii="Book Antiqua" w:eastAsia="Book Antiqua" w:hAnsi="Book Antiqua" w:cs="Book Antiqua"/>
          <w:color w:val="000000" w:themeColor="text1"/>
        </w:rPr>
        <w:t>Bonert</w:t>
      </w:r>
      <w:proofErr w:type="spellEnd"/>
      <w:r w:rsidRPr="00B021DC">
        <w:rPr>
          <w:rFonts w:ascii="Book Antiqua" w:eastAsia="Book Antiqua" w:hAnsi="Book Antiqua" w:cs="Book Antiqua"/>
          <w:color w:val="000000" w:themeColor="text1"/>
        </w:rPr>
        <w:t xml:space="preserve"> V, Bronstein MD, Brue T, </w:t>
      </w:r>
      <w:proofErr w:type="spellStart"/>
      <w:r w:rsidRPr="00B021DC">
        <w:rPr>
          <w:rFonts w:ascii="Book Antiqua" w:eastAsia="Book Antiqua" w:hAnsi="Book Antiqua" w:cs="Book Antiqua"/>
          <w:color w:val="000000" w:themeColor="text1"/>
        </w:rPr>
        <w:t>Cappabianca</w:t>
      </w:r>
      <w:proofErr w:type="spellEnd"/>
      <w:r w:rsidRPr="00B021DC">
        <w:rPr>
          <w:rFonts w:ascii="Book Antiqua" w:eastAsia="Book Antiqua" w:hAnsi="Book Antiqua" w:cs="Book Antiqua"/>
          <w:color w:val="000000" w:themeColor="text1"/>
        </w:rPr>
        <w:t xml:space="preserve"> P, </w:t>
      </w:r>
      <w:proofErr w:type="spellStart"/>
      <w:r w:rsidRPr="00B021DC">
        <w:rPr>
          <w:rFonts w:ascii="Book Antiqua" w:eastAsia="Book Antiqua" w:hAnsi="Book Antiqua" w:cs="Book Antiqua"/>
          <w:color w:val="000000" w:themeColor="text1"/>
        </w:rPr>
        <w:t>Colao</w:t>
      </w:r>
      <w:proofErr w:type="spellEnd"/>
      <w:r w:rsidRPr="00B021DC">
        <w:rPr>
          <w:rFonts w:ascii="Book Antiqua" w:eastAsia="Book Antiqua" w:hAnsi="Book Antiqua" w:cs="Book Antiqua"/>
          <w:color w:val="000000" w:themeColor="text1"/>
        </w:rPr>
        <w:t xml:space="preserve"> A, </w:t>
      </w:r>
      <w:proofErr w:type="spellStart"/>
      <w:r w:rsidRPr="00B021DC">
        <w:rPr>
          <w:rFonts w:ascii="Book Antiqua" w:eastAsia="Book Antiqua" w:hAnsi="Book Antiqua" w:cs="Book Antiqua"/>
          <w:color w:val="000000" w:themeColor="text1"/>
        </w:rPr>
        <w:t>Fahlbusch</w:t>
      </w:r>
      <w:proofErr w:type="spellEnd"/>
      <w:r w:rsidRPr="00B021DC">
        <w:rPr>
          <w:rFonts w:ascii="Book Antiqua" w:eastAsia="Book Antiqua" w:hAnsi="Book Antiqua" w:cs="Book Antiqua"/>
          <w:color w:val="000000" w:themeColor="text1"/>
        </w:rPr>
        <w:t xml:space="preserve"> R, </w:t>
      </w:r>
      <w:proofErr w:type="spellStart"/>
      <w:r w:rsidRPr="00B021DC">
        <w:rPr>
          <w:rFonts w:ascii="Book Antiqua" w:eastAsia="Book Antiqua" w:hAnsi="Book Antiqua" w:cs="Book Antiqua"/>
          <w:color w:val="000000" w:themeColor="text1"/>
        </w:rPr>
        <w:t>Fideleff</w:t>
      </w:r>
      <w:proofErr w:type="spellEnd"/>
      <w:r w:rsidRPr="00B021DC">
        <w:rPr>
          <w:rFonts w:ascii="Book Antiqua" w:eastAsia="Book Antiqua" w:hAnsi="Book Antiqua" w:cs="Book Antiqua"/>
          <w:color w:val="000000" w:themeColor="text1"/>
        </w:rPr>
        <w:t xml:space="preserve"> H, </w:t>
      </w:r>
      <w:proofErr w:type="spellStart"/>
      <w:r w:rsidRPr="00B021DC">
        <w:rPr>
          <w:rFonts w:ascii="Book Antiqua" w:eastAsia="Book Antiqua" w:hAnsi="Book Antiqua" w:cs="Book Antiqua"/>
          <w:color w:val="000000" w:themeColor="text1"/>
        </w:rPr>
        <w:t>Hadani</w:t>
      </w:r>
      <w:proofErr w:type="spellEnd"/>
      <w:r w:rsidRPr="00B021DC">
        <w:rPr>
          <w:rFonts w:ascii="Book Antiqua" w:eastAsia="Book Antiqua" w:hAnsi="Book Antiqua" w:cs="Book Antiqua"/>
          <w:color w:val="000000" w:themeColor="text1"/>
        </w:rPr>
        <w:t xml:space="preserve"> M, Kelly P, Kleinberg D, Laws E, Marek J, Scanlon M, </w:t>
      </w:r>
      <w:proofErr w:type="spellStart"/>
      <w:r w:rsidRPr="00B021DC">
        <w:rPr>
          <w:rFonts w:ascii="Book Antiqua" w:eastAsia="Book Antiqua" w:hAnsi="Book Antiqua" w:cs="Book Antiqua"/>
          <w:color w:val="000000" w:themeColor="text1"/>
        </w:rPr>
        <w:t>Sobrinho</w:t>
      </w:r>
      <w:proofErr w:type="spellEnd"/>
      <w:r w:rsidRPr="00B021DC">
        <w:rPr>
          <w:rFonts w:ascii="Book Antiqua" w:eastAsia="Book Antiqua" w:hAnsi="Book Antiqua" w:cs="Book Antiqua"/>
          <w:color w:val="000000" w:themeColor="text1"/>
        </w:rPr>
        <w:t xml:space="preserve"> LG, </w:t>
      </w:r>
      <w:proofErr w:type="spellStart"/>
      <w:r w:rsidRPr="00B021DC">
        <w:rPr>
          <w:rFonts w:ascii="Book Antiqua" w:eastAsia="Book Antiqua" w:hAnsi="Book Antiqua" w:cs="Book Antiqua"/>
          <w:color w:val="000000" w:themeColor="text1"/>
        </w:rPr>
        <w:t>Wass</w:t>
      </w:r>
      <w:proofErr w:type="spellEnd"/>
      <w:r w:rsidRPr="00B021DC">
        <w:rPr>
          <w:rFonts w:ascii="Book Antiqua" w:eastAsia="Book Antiqua" w:hAnsi="Book Antiqua" w:cs="Book Antiqua"/>
          <w:color w:val="000000" w:themeColor="text1"/>
        </w:rPr>
        <w:t xml:space="preserve"> JA, </w:t>
      </w:r>
      <w:proofErr w:type="spellStart"/>
      <w:r w:rsidRPr="00B021DC">
        <w:rPr>
          <w:rFonts w:ascii="Book Antiqua" w:eastAsia="Book Antiqua" w:hAnsi="Book Antiqua" w:cs="Book Antiqua"/>
          <w:color w:val="000000" w:themeColor="text1"/>
        </w:rPr>
        <w:t>Giustina</w:t>
      </w:r>
      <w:proofErr w:type="spellEnd"/>
      <w:r w:rsidRPr="00B021DC">
        <w:rPr>
          <w:rFonts w:ascii="Book Antiqua" w:eastAsia="Book Antiqua" w:hAnsi="Book Antiqua" w:cs="Book Antiqua"/>
          <w:color w:val="000000" w:themeColor="text1"/>
        </w:rPr>
        <w:t xml:space="preserve"> A. Guidelines of the Pituitary Society for the diagnosis and management of prolactinomas. </w:t>
      </w:r>
      <w:proofErr w:type="spellStart"/>
      <w:r w:rsidRPr="00B021DC">
        <w:rPr>
          <w:rFonts w:ascii="Book Antiqua" w:eastAsia="Book Antiqua" w:hAnsi="Book Antiqua" w:cs="Book Antiqua"/>
          <w:i/>
          <w:iCs/>
          <w:color w:val="000000" w:themeColor="text1"/>
        </w:rPr>
        <w:t>Clin</w:t>
      </w:r>
      <w:proofErr w:type="spellEnd"/>
      <w:r w:rsidRPr="00B021DC">
        <w:rPr>
          <w:rFonts w:ascii="Book Antiqua" w:eastAsia="Book Antiqua" w:hAnsi="Book Antiqua" w:cs="Book Antiqua"/>
          <w:i/>
          <w:iCs/>
          <w:color w:val="000000" w:themeColor="text1"/>
        </w:rPr>
        <w:t xml:space="preserve"> </w:t>
      </w:r>
      <w:proofErr w:type="spellStart"/>
      <w:r w:rsidRPr="00B021DC">
        <w:rPr>
          <w:rFonts w:ascii="Book Antiqua" w:eastAsia="Book Antiqua" w:hAnsi="Book Antiqua" w:cs="Book Antiqua"/>
          <w:i/>
          <w:iCs/>
          <w:color w:val="000000" w:themeColor="text1"/>
        </w:rPr>
        <w:t>Endocrinol</w:t>
      </w:r>
      <w:proofErr w:type="spellEnd"/>
      <w:r w:rsidRPr="00B021DC">
        <w:rPr>
          <w:rFonts w:ascii="Book Antiqua" w:eastAsia="Book Antiqua" w:hAnsi="Book Antiqua" w:cs="Book Antiqua"/>
          <w:i/>
          <w:iCs/>
          <w:color w:val="000000" w:themeColor="text1"/>
        </w:rPr>
        <w:t xml:space="preserve"> (</w:t>
      </w:r>
      <w:proofErr w:type="spellStart"/>
      <w:r w:rsidRPr="00B021DC">
        <w:rPr>
          <w:rFonts w:ascii="Book Antiqua" w:eastAsia="Book Antiqua" w:hAnsi="Book Antiqua" w:cs="Book Antiqua"/>
          <w:i/>
          <w:iCs/>
          <w:color w:val="000000" w:themeColor="text1"/>
        </w:rPr>
        <w:t>Oxf</w:t>
      </w:r>
      <w:proofErr w:type="spellEnd"/>
      <w:r w:rsidRPr="00B021DC">
        <w:rPr>
          <w:rFonts w:ascii="Book Antiqua" w:eastAsia="Book Antiqua" w:hAnsi="Book Antiqua" w:cs="Book Antiqua"/>
          <w:i/>
          <w:iCs/>
          <w:color w:val="000000" w:themeColor="text1"/>
        </w:rPr>
        <w:t>)</w:t>
      </w:r>
      <w:r w:rsidRPr="00B021DC">
        <w:rPr>
          <w:rFonts w:ascii="Book Antiqua" w:eastAsia="Book Antiqua" w:hAnsi="Book Antiqua" w:cs="Book Antiqua"/>
          <w:color w:val="000000" w:themeColor="text1"/>
        </w:rPr>
        <w:t xml:space="preserve"> 2006; </w:t>
      </w:r>
      <w:r w:rsidRPr="00B021DC">
        <w:rPr>
          <w:rFonts w:ascii="Book Antiqua" w:eastAsia="Book Antiqua" w:hAnsi="Book Antiqua" w:cs="Book Antiqua"/>
          <w:b/>
          <w:bCs/>
          <w:color w:val="000000" w:themeColor="text1"/>
        </w:rPr>
        <w:t>65</w:t>
      </w:r>
      <w:r w:rsidRPr="00B021DC">
        <w:rPr>
          <w:rFonts w:ascii="Book Antiqua" w:eastAsia="Book Antiqua" w:hAnsi="Book Antiqua" w:cs="Book Antiqua"/>
          <w:color w:val="000000" w:themeColor="text1"/>
        </w:rPr>
        <w:t>: 265-273 [PMID: 16886971 DOI: 10.1111/j.1365-2265.2006.02562.x]</w:t>
      </w:r>
    </w:p>
    <w:p w14:paraId="0705A2FC" w14:textId="7BCBACCE"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8 </w:t>
      </w:r>
      <w:r w:rsidRPr="00B021DC">
        <w:rPr>
          <w:rFonts w:ascii="Book Antiqua" w:eastAsia="Book Antiqua" w:hAnsi="Book Antiqua" w:cs="Book Antiqua"/>
          <w:b/>
          <w:bCs/>
          <w:color w:val="000000" w:themeColor="text1"/>
        </w:rPr>
        <w:t>Yao H</w:t>
      </w:r>
      <w:r w:rsidRPr="00B021DC">
        <w:rPr>
          <w:rFonts w:ascii="Book Antiqua" w:eastAsia="Book Antiqua" w:hAnsi="Book Antiqua" w:cs="Book Antiqua"/>
          <w:color w:val="000000" w:themeColor="text1"/>
        </w:rPr>
        <w:t xml:space="preserve">, Rui W, Zhang Y, Liu Y, Lin S, Tang H, Zhao W, Wu Z. Prolactin-Secreting Lung Adenocarcinoma Metastatic to the Pituitary Mimicking a Prolactinoma: A Case </w:t>
      </w:r>
      <w:r w:rsidRPr="00B021DC">
        <w:rPr>
          <w:rFonts w:ascii="Book Antiqua" w:eastAsia="Book Antiqua" w:hAnsi="Book Antiqua" w:cs="Book Antiqua"/>
          <w:color w:val="000000" w:themeColor="text1"/>
        </w:rPr>
        <w:lastRenderedPageBreak/>
        <w:t xml:space="preserve">Report. </w:t>
      </w:r>
      <w:r w:rsidRPr="00B021DC">
        <w:rPr>
          <w:rFonts w:ascii="Book Antiqua" w:eastAsia="Book Antiqua" w:hAnsi="Book Antiqua" w:cs="Book Antiqua"/>
          <w:i/>
          <w:iCs/>
          <w:color w:val="000000" w:themeColor="text1"/>
        </w:rPr>
        <w:t>Neurosurgery</w:t>
      </w:r>
      <w:r w:rsidRPr="00B021DC">
        <w:rPr>
          <w:rFonts w:ascii="Book Antiqua" w:eastAsia="Book Antiqua" w:hAnsi="Book Antiqua" w:cs="Book Antiqua"/>
          <w:color w:val="000000" w:themeColor="text1"/>
        </w:rPr>
        <w:t xml:space="preserve"> 2019; </w:t>
      </w:r>
      <w:r w:rsidRPr="00B021DC">
        <w:rPr>
          <w:rFonts w:ascii="Book Antiqua" w:eastAsia="Book Antiqua" w:hAnsi="Book Antiqua" w:cs="Book Antiqua"/>
          <w:b/>
          <w:bCs/>
          <w:color w:val="000000" w:themeColor="text1"/>
        </w:rPr>
        <w:t>85</w:t>
      </w:r>
      <w:r w:rsidRPr="00B021DC">
        <w:rPr>
          <w:rFonts w:ascii="Book Antiqua" w:eastAsia="Book Antiqua" w:hAnsi="Book Antiqua" w:cs="Book Antiqua"/>
          <w:color w:val="000000" w:themeColor="text1"/>
        </w:rPr>
        <w:t>: E773-E778 [PMID: 30137505 DOI: 10.1093/neuros/nyy386]</w:t>
      </w:r>
    </w:p>
    <w:p w14:paraId="7E4A4C73" w14:textId="61A54450"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9 </w:t>
      </w:r>
      <w:proofErr w:type="spellStart"/>
      <w:r w:rsidRPr="00B021DC">
        <w:rPr>
          <w:rFonts w:ascii="Book Antiqua" w:eastAsia="Book Antiqua" w:hAnsi="Book Antiqua" w:cs="Book Antiqua"/>
          <w:b/>
          <w:bCs/>
          <w:color w:val="000000" w:themeColor="text1"/>
        </w:rPr>
        <w:t>Thewjitcharoen</w:t>
      </w:r>
      <w:proofErr w:type="spellEnd"/>
      <w:r w:rsidRPr="00B021DC">
        <w:rPr>
          <w:rFonts w:ascii="Book Antiqua" w:eastAsia="Book Antiqua" w:hAnsi="Book Antiqua" w:cs="Book Antiqua"/>
          <w:b/>
          <w:bCs/>
          <w:color w:val="000000" w:themeColor="text1"/>
        </w:rPr>
        <w:t xml:space="preserve"> Y</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Shuangshoti</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Lerdlum</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Siwanuwatn</w:t>
      </w:r>
      <w:proofErr w:type="spellEnd"/>
      <w:r w:rsidRPr="00B021DC">
        <w:rPr>
          <w:rFonts w:ascii="Book Antiqua" w:eastAsia="Book Antiqua" w:hAnsi="Book Antiqua" w:cs="Book Antiqua"/>
          <w:color w:val="000000" w:themeColor="text1"/>
        </w:rPr>
        <w:t xml:space="preserve"> R, </w:t>
      </w:r>
      <w:proofErr w:type="spellStart"/>
      <w:r w:rsidRPr="00B021DC">
        <w:rPr>
          <w:rFonts w:ascii="Book Antiqua" w:eastAsia="Book Antiqua" w:hAnsi="Book Antiqua" w:cs="Book Antiqua"/>
          <w:color w:val="000000" w:themeColor="text1"/>
        </w:rPr>
        <w:t>Sunthornyothin</w:t>
      </w:r>
      <w:proofErr w:type="spellEnd"/>
      <w:r w:rsidRPr="00B021DC">
        <w:rPr>
          <w:rFonts w:ascii="Book Antiqua" w:eastAsia="Book Antiqua" w:hAnsi="Book Antiqua" w:cs="Book Antiqua"/>
          <w:color w:val="000000" w:themeColor="text1"/>
        </w:rPr>
        <w:t xml:space="preserve"> S. Colorectal cancer manifesting with metastasis to prolactinoma: report of a case involving symptoms mimicking pituitary apoplexy. </w:t>
      </w:r>
      <w:r w:rsidRPr="00B021DC">
        <w:rPr>
          <w:rFonts w:ascii="Book Antiqua" w:eastAsia="Book Antiqua" w:hAnsi="Book Antiqua" w:cs="Book Antiqua"/>
          <w:i/>
          <w:iCs/>
          <w:color w:val="000000" w:themeColor="text1"/>
        </w:rPr>
        <w:t>Intern Med</w:t>
      </w:r>
      <w:r w:rsidRPr="00B021DC">
        <w:rPr>
          <w:rFonts w:ascii="Book Antiqua" w:eastAsia="Book Antiqua" w:hAnsi="Book Antiqua" w:cs="Book Antiqua"/>
          <w:color w:val="000000" w:themeColor="text1"/>
        </w:rPr>
        <w:t xml:space="preserve"> 2014; </w:t>
      </w:r>
      <w:r w:rsidRPr="00B021DC">
        <w:rPr>
          <w:rFonts w:ascii="Book Antiqua" w:eastAsia="Book Antiqua" w:hAnsi="Book Antiqua" w:cs="Book Antiqua"/>
          <w:b/>
          <w:bCs/>
          <w:color w:val="000000" w:themeColor="text1"/>
        </w:rPr>
        <w:t>53</w:t>
      </w:r>
      <w:r w:rsidRPr="00B021DC">
        <w:rPr>
          <w:rFonts w:ascii="Book Antiqua" w:eastAsia="Book Antiqua" w:hAnsi="Book Antiqua" w:cs="Book Antiqua"/>
          <w:color w:val="000000" w:themeColor="text1"/>
        </w:rPr>
        <w:t>: 1965-1969 [PMID: 25175131 DOI: 10.2169/internalmedicine.53.2353]</w:t>
      </w:r>
    </w:p>
    <w:p w14:paraId="0363CCBF" w14:textId="0EC41C83"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10 </w:t>
      </w:r>
      <w:proofErr w:type="spellStart"/>
      <w:r w:rsidRPr="00B021DC">
        <w:rPr>
          <w:rFonts w:ascii="Book Antiqua" w:eastAsia="Book Antiqua" w:hAnsi="Book Antiqua" w:cs="Book Antiqua"/>
          <w:b/>
          <w:bCs/>
          <w:color w:val="000000" w:themeColor="text1"/>
        </w:rPr>
        <w:t>Stojanović</w:t>
      </w:r>
      <w:proofErr w:type="spellEnd"/>
      <w:r w:rsidRPr="00B021DC">
        <w:rPr>
          <w:rFonts w:ascii="Book Antiqua" w:eastAsia="Book Antiqua" w:hAnsi="Book Antiqua" w:cs="Book Antiqua"/>
          <w:b/>
          <w:bCs/>
          <w:color w:val="000000" w:themeColor="text1"/>
        </w:rPr>
        <w:t xml:space="preserve"> M</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Pekić</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Doknić</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Miljić</w:t>
      </w:r>
      <w:proofErr w:type="spellEnd"/>
      <w:r w:rsidRPr="00B021DC">
        <w:rPr>
          <w:rFonts w:ascii="Book Antiqua" w:eastAsia="Book Antiqua" w:hAnsi="Book Antiqua" w:cs="Book Antiqua"/>
          <w:color w:val="000000" w:themeColor="text1"/>
        </w:rPr>
        <w:t xml:space="preserve"> D, </w:t>
      </w:r>
      <w:proofErr w:type="spellStart"/>
      <w:r w:rsidRPr="00B021DC">
        <w:rPr>
          <w:rFonts w:ascii="Book Antiqua" w:eastAsia="Book Antiqua" w:hAnsi="Book Antiqua" w:cs="Book Antiqua"/>
          <w:color w:val="000000" w:themeColor="text1"/>
        </w:rPr>
        <w:t>Cirić</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Diklić</w:t>
      </w:r>
      <w:proofErr w:type="spellEnd"/>
      <w:r w:rsidRPr="00B021DC">
        <w:rPr>
          <w:rFonts w:ascii="Book Antiqua" w:eastAsia="Book Antiqua" w:hAnsi="Book Antiqua" w:cs="Book Antiqua"/>
          <w:color w:val="000000" w:themeColor="text1"/>
        </w:rPr>
        <w:t xml:space="preserve"> A, </w:t>
      </w:r>
      <w:proofErr w:type="spellStart"/>
      <w:r w:rsidRPr="00B021DC">
        <w:rPr>
          <w:rFonts w:ascii="Book Antiqua" w:eastAsia="Book Antiqua" w:hAnsi="Book Antiqua" w:cs="Book Antiqua"/>
          <w:color w:val="000000" w:themeColor="text1"/>
        </w:rPr>
        <w:t>Tatić</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Joksimović</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Manojlović-Gačić</w:t>
      </w:r>
      <w:proofErr w:type="spellEnd"/>
      <w:r w:rsidRPr="00B021DC">
        <w:rPr>
          <w:rFonts w:ascii="Book Antiqua" w:eastAsia="Book Antiqua" w:hAnsi="Book Antiqua" w:cs="Book Antiqua"/>
          <w:color w:val="000000" w:themeColor="text1"/>
        </w:rPr>
        <w:t xml:space="preserve"> E, </w:t>
      </w:r>
      <w:proofErr w:type="spellStart"/>
      <w:r w:rsidRPr="00B021DC">
        <w:rPr>
          <w:rFonts w:ascii="Book Antiqua" w:eastAsia="Book Antiqua" w:hAnsi="Book Antiqua" w:cs="Book Antiqua"/>
          <w:color w:val="000000" w:themeColor="text1"/>
        </w:rPr>
        <w:t>Skender-Gazibara</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Popović</w:t>
      </w:r>
      <w:proofErr w:type="spellEnd"/>
      <w:r w:rsidRPr="00B021DC">
        <w:rPr>
          <w:rFonts w:ascii="Book Antiqua" w:eastAsia="Book Antiqua" w:hAnsi="Book Antiqua" w:cs="Book Antiqua"/>
          <w:color w:val="000000" w:themeColor="text1"/>
        </w:rPr>
        <w:t xml:space="preserve"> V. What's in the Image? Pituitary Metastasis from Papillary Carcinoma of the Thyroid: A Case Report and a Comprehensive Review of the Literature. </w:t>
      </w:r>
      <w:r w:rsidRPr="00B021DC">
        <w:rPr>
          <w:rFonts w:ascii="Book Antiqua" w:eastAsia="Book Antiqua" w:hAnsi="Book Antiqua" w:cs="Book Antiqua"/>
          <w:i/>
          <w:iCs/>
          <w:color w:val="000000" w:themeColor="text1"/>
        </w:rPr>
        <w:t>Eur Thyroid J</w:t>
      </w:r>
      <w:r w:rsidRPr="00B021DC">
        <w:rPr>
          <w:rFonts w:ascii="Book Antiqua" w:eastAsia="Book Antiqua" w:hAnsi="Book Antiqua" w:cs="Book Antiqua"/>
          <w:color w:val="000000" w:themeColor="text1"/>
        </w:rPr>
        <w:t xml:space="preserve"> 2013; </w:t>
      </w:r>
      <w:r w:rsidRPr="00B021DC">
        <w:rPr>
          <w:rFonts w:ascii="Book Antiqua" w:eastAsia="Book Antiqua" w:hAnsi="Book Antiqua" w:cs="Book Antiqua"/>
          <w:b/>
          <w:bCs/>
          <w:color w:val="000000" w:themeColor="text1"/>
        </w:rPr>
        <w:t>1</w:t>
      </w:r>
      <w:r w:rsidRPr="00B021DC">
        <w:rPr>
          <w:rFonts w:ascii="Book Antiqua" w:eastAsia="Book Antiqua" w:hAnsi="Book Antiqua" w:cs="Book Antiqua"/>
          <w:color w:val="000000" w:themeColor="text1"/>
        </w:rPr>
        <w:t>: 277-284 [PMID: 24783031 DOI: 10.1159/000343910]</w:t>
      </w:r>
    </w:p>
    <w:p w14:paraId="23B34439" w14:textId="62562824"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1</w:t>
      </w:r>
      <w:r w:rsidR="00C40FB2" w:rsidRPr="00B021DC">
        <w:rPr>
          <w:rFonts w:ascii="Book Antiqua" w:eastAsia="Book Antiqua" w:hAnsi="Book Antiqua" w:cs="Book Antiqua"/>
          <w:color w:val="000000" w:themeColor="text1"/>
        </w:rPr>
        <w:t>1</w:t>
      </w:r>
      <w:r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b/>
          <w:bCs/>
          <w:color w:val="000000" w:themeColor="text1"/>
        </w:rPr>
        <w:t>van Seters AP</w:t>
      </w:r>
      <w:r w:rsidRPr="00B021DC">
        <w:rPr>
          <w:rFonts w:ascii="Book Antiqua" w:eastAsia="Book Antiqua" w:hAnsi="Book Antiqua" w:cs="Book Antiqua"/>
          <w:color w:val="000000" w:themeColor="text1"/>
        </w:rPr>
        <w:t xml:space="preserve">, Bots GT, van </w:t>
      </w:r>
      <w:proofErr w:type="spellStart"/>
      <w:r w:rsidRPr="00B021DC">
        <w:rPr>
          <w:rFonts w:ascii="Book Antiqua" w:eastAsia="Book Antiqua" w:hAnsi="Book Antiqua" w:cs="Book Antiqua"/>
          <w:color w:val="000000" w:themeColor="text1"/>
        </w:rPr>
        <w:t>Dulken</w:t>
      </w:r>
      <w:proofErr w:type="spellEnd"/>
      <w:r w:rsidRPr="00B021DC">
        <w:rPr>
          <w:rFonts w:ascii="Book Antiqua" w:eastAsia="Book Antiqua" w:hAnsi="Book Antiqua" w:cs="Book Antiqua"/>
          <w:color w:val="000000" w:themeColor="text1"/>
        </w:rPr>
        <w:t xml:space="preserve"> H, </w:t>
      </w:r>
      <w:proofErr w:type="spellStart"/>
      <w:r w:rsidRPr="00B021DC">
        <w:rPr>
          <w:rFonts w:ascii="Book Antiqua" w:eastAsia="Book Antiqua" w:hAnsi="Book Antiqua" w:cs="Book Antiqua"/>
          <w:color w:val="000000" w:themeColor="text1"/>
        </w:rPr>
        <w:t>Luyendijk</w:t>
      </w:r>
      <w:proofErr w:type="spellEnd"/>
      <w:r w:rsidRPr="00B021DC">
        <w:rPr>
          <w:rFonts w:ascii="Book Antiqua" w:eastAsia="Book Antiqua" w:hAnsi="Book Antiqua" w:cs="Book Antiqua"/>
          <w:color w:val="000000" w:themeColor="text1"/>
        </w:rPr>
        <w:t xml:space="preserve"> W, </w:t>
      </w:r>
      <w:proofErr w:type="spellStart"/>
      <w:r w:rsidRPr="00B021DC">
        <w:rPr>
          <w:rFonts w:ascii="Book Antiqua" w:eastAsia="Book Antiqua" w:hAnsi="Book Antiqua" w:cs="Book Antiqua"/>
          <w:color w:val="000000" w:themeColor="text1"/>
        </w:rPr>
        <w:t>Vielvoye</w:t>
      </w:r>
      <w:proofErr w:type="spellEnd"/>
      <w:r w:rsidRPr="00B021DC">
        <w:rPr>
          <w:rFonts w:ascii="Book Antiqua" w:eastAsia="Book Antiqua" w:hAnsi="Book Antiqua" w:cs="Book Antiqua"/>
          <w:color w:val="000000" w:themeColor="text1"/>
        </w:rPr>
        <w:t xml:space="preserve"> GJ. Metastasis of an occult gastric carcinoma suggesting growth of a prolactinoma during bromocriptine therapy: a case report with a review of the literature. </w:t>
      </w:r>
      <w:r w:rsidRPr="00B021DC">
        <w:rPr>
          <w:rFonts w:ascii="Book Antiqua" w:eastAsia="Book Antiqua" w:hAnsi="Book Antiqua" w:cs="Book Antiqua"/>
          <w:i/>
          <w:iCs/>
          <w:color w:val="000000" w:themeColor="text1"/>
        </w:rPr>
        <w:t>Neurosurgery</w:t>
      </w:r>
      <w:r w:rsidRPr="00B021DC">
        <w:rPr>
          <w:rFonts w:ascii="Book Antiqua" w:eastAsia="Book Antiqua" w:hAnsi="Book Antiqua" w:cs="Book Antiqua"/>
          <w:color w:val="000000" w:themeColor="text1"/>
        </w:rPr>
        <w:t xml:space="preserve"> 1985; </w:t>
      </w:r>
      <w:r w:rsidRPr="00B021DC">
        <w:rPr>
          <w:rFonts w:ascii="Book Antiqua" w:eastAsia="Book Antiqua" w:hAnsi="Book Antiqua" w:cs="Book Antiqua"/>
          <w:b/>
          <w:bCs/>
          <w:color w:val="000000" w:themeColor="text1"/>
        </w:rPr>
        <w:t>16</w:t>
      </w:r>
      <w:r w:rsidRPr="00B021DC">
        <w:rPr>
          <w:rFonts w:ascii="Book Antiqua" w:eastAsia="Book Antiqua" w:hAnsi="Book Antiqua" w:cs="Book Antiqua"/>
          <w:color w:val="000000" w:themeColor="text1"/>
        </w:rPr>
        <w:t>: 813-817 [PMID: 2989726 DOI: 10.1227/00006123-198506000-00014]</w:t>
      </w:r>
    </w:p>
    <w:p w14:paraId="2F4CF6FB" w14:textId="5131A006"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1</w:t>
      </w:r>
      <w:r w:rsidR="00C40FB2" w:rsidRPr="00B021DC">
        <w:rPr>
          <w:rFonts w:ascii="Book Antiqua" w:eastAsia="Book Antiqua" w:hAnsi="Book Antiqua" w:cs="Book Antiqua"/>
          <w:color w:val="000000" w:themeColor="text1"/>
        </w:rPr>
        <w:t>2</w:t>
      </w:r>
      <w:r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b/>
          <w:bCs/>
          <w:color w:val="000000" w:themeColor="text1"/>
        </w:rPr>
        <w:t>Atallah-Yunes SA</w:t>
      </w:r>
      <w:r w:rsidRPr="00B021DC">
        <w:rPr>
          <w:rFonts w:ascii="Book Antiqua" w:eastAsia="Book Antiqua" w:hAnsi="Book Antiqua" w:cs="Book Antiqua"/>
          <w:color w:val="000000" w:themeColor="text1"/>
        </w:rPr>
        <w:t xml:space="preserve">, Clark J, </w:t>
      </w:r>
      <w:proofErr w:type="spellStart"/>
      <w:r w:rsidRPr="00B021DC">
        <w:rPr>
          <w:rFonts w:ascii="Book Antiqua" w:eastAsia="Book Antiqua" w:hAnsi="Book Antiqua" w:cs="Book Antiqua"/>
          <w:color w:val="000000" w:themeColor="text1"/>
        </w:rPr>
        <w:t>Samanani</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Soe</w:t>
      </w:r>
      <w:proofErr w:type="spellEnd"/>
      <w:r w:rsidRPr="00B021DC">
        <w:rPr>
          <w:rFonts w:ascii="Book Antiqua" w:eastAsia="Book Antiqua" w:hAnsi="Book Antiqua" w:cs="Book Antiqua"/>
          <w:color w:val="000000" w:themeColor="text1"/>
        </w:rPr>
        <w:t xml:space="preserve"> M. Small Cell Lung Cancer with Pituitary Metastasis Presenting as Secondary Adrenal Insufficiency: A Case Report and Literature Review. </w:t>
      </w:r>
      <w:r w:rsidRPr="00B021DC">
        <w:rPr>
          <w:rFonts w:ascii="Book Antiqua" w:eastAsia="Book Antiqua" w:hAnsi="Book Antiqua" w:cs="Book Antiqua"/>
          <w:i/>
          <w:iCs/>
          <w:color w:val="000000" w:themeColor="text1"/>
        </w:rPr>
        <w:t>Am J Case Rep</w:t>
      </w:r>
      <w:r w:rsidRPr="00B021DC">
        <w:rPr>
          <w:rFonts w:ascii="Book Antiqua" w:eastAsia="Book Antiqua" w:hAnsi="Book Antiqua" w:cs="Book Antiqua"/>
          <w:color w:val="000000" w:themeColor="text1"/>
        </w:rPr>
        <w:t xml:space="preserve"> 2019; </w:t>
      </w:r>
      <w:r w:rsidRPr="00B021DC">
        <w:rPr>
          <w:rFonts w:ascii="Book Antiqua" w:eastAsia="Book Antiqua" w:hAnsi="Book Antiqua" w:cs="Book Antiqua"/>
          <w:b/>
          <w:bCs/>
          <w:color w:val="000000" w:themeColor="text1"/>
        </w:rPr>
        <w:t>20</w:t>
      </w:r>
      <w:r w:rsidRPr="00B021DC">
        <w:rPr>
          <w:rFonts w:ascii="Book Antiqua" w:eastAsia="Book Antiqua" w:hAnsi="Book Antiqua" w:cs="Book Antiqua"/>
          <w:color w:val="000000" w:themeColor="text1"/>
        </w:rPr>
        <w:t>: 207-211 [PMID: 30772889 DOI: 10.12659/AJCR.913388]</w:t>
      </w:r>
    </w:p>
    <w:p w14:paraId="36ABBE78" w14:textId="3BDF7A48"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1</w:t>
      </w:r>
      <w:r w:rsidR="00C40FB2" w:rsidRPr="00B021DC">
        <w:rPr>
          <w:rFonts w:ascii="Book Antiqua" w:eastAsia="Book Antiqua" w:hAnsi="Book Antiqua" w:cs="Book Antiqua"/>
          <w:color w:val="000000" w:themeColor="text1"/>
        </w:rPr>
        <w:t>3</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b/>
          <w:bCs/>
          <w:color w:val="000000" w:themeColor="text1"/>
        </w:rPr>
        <w:t>Caponnetto</w:t>
      </w:r>
      <w:proofErr w:type="spellEnd"/>
      <w:r w:rsidRPr="00B021DC">
        <w:rPr>
          <w:rFonts w:ascii="Book Antiqua" w:eastAsia="Book Antiqua" w:hAnsi="Book Antiqua" w:cs="Book Antiqua"/>
          <w:b/>
          <w:bCs/>
          <w:color w:val="000000" w:themeColor="text1"/>
        </w:rPr>
        <w:t xml:space="preserve"> S</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Iannantuono</w:t>
      </w:r>
      <w:proofErr w:type="spellEnd"/>
      <w:r w:rsidRPr="00B021DC">
        <w:rPr>
          <w:rFonts w:ascii="Book Antiqua" w:eastAsia="Book Antiqua" w:hAnsi="Book Antiqua" w:cs="Book Antiqua"/>
          <w:color w:val="000000" w:themeColor="text1"/>
        </w:rPr>
        <w:t xml:space="preserve"> GM, </w:t>
      </w:r>
      <w:proofErr w:type="spellStart"/>
      <w:r w:rsidRPr="00B021DC">
        <w:rPr>
          <w:rFonts w:ascii="Book Antiqua" w:eastAsia="Book Antiqua" w:hAnsi="Book Antiqua" w:cs="Book Antiqua"/>
          <w:color w:val="000000" w:themeColor="text1"/>
        </w:rPr>
        <w:t>Barchiesi</w:t>
      </w:r>
      <w:proofErr w:type="spellEnd"/>
      <w:r w:rsidRPr="00B021DC">
        <w:rPr>
          <w:rFonts w:ascii="Book Antiqua" w:eastAsia="Book Antiqua" w:hAnsi="Book Antiqua" w:cs="Book Antiqua"/>
          <w:color w:val="000000" w:themeColor="text1"/>
        </w:rPr>
        <w:t xml:space="preserve"> G, </w:t>
      </w:r>
      <w:proofErr w:type="spellStart"/>
      <w:r w:rsidRPr="00B021DC">
        <w:rPr>
          <w:rFonts w:ascii="Book Antiqua" w:eastAsia="Book Antiqua" w:hAnsi="Book Antiqua" w:cs="Book Antiqua"/>
          <w:color w:val="000000" w:themeColor="text1"/>
        </w:rPr>
        <w:t>Magri</w:t>
      </w:r>
      <w:proofErr w:type="spellEnd"/>
      <w:r w:rsidRPr="00B021DC">
        <w:rPr>
          <w:rFonts w:ascii="Book Antiqua" w:eastAsia="Book Antiqua" w:hAnsi="Book Antiqua" w:cs="Book Antiqua"/>
          <w:color w:val="000000" w:themeColor="text1"/>
        </w:rPr>
        <w:t xml:space="preserve"> V, </w:t>
      </w:r>
      <w:proofErr w:type="spellStart"/>
      <w:r w:rsidRPr="00B021DC">
        <w:rPr>
          <w:rFonts w:ascii="Book Antiqua" w:eastAsia="Book Antiqua" w:hAnsi="Book Antiqua" w:cs="Book Antiqua"/>
          <w:color w:val="000000" w:themeColor="text1"/>
        </w:rPr>
        <w:t>Gelibter</w:t>
      </w:r>
      <w:proofErr w:type="spellEnd"/>
      <w:r w:rsidRPr="00B021DC">
        <w:rPr>
          <w:rFonts w:ascii="Book Antiqua" w:eastAsia="Book Antiqua" w:hAnsi="Book Antiqua" w:cs="Book Antiqua"/>
          <w:color w:val="000000" w:themeColor="text1"/>
        </w:rPr>
        <w:t xml:space="preserve"> A, </w:t>
      </w:r>
      <w:proofErr w:type="spellStart"/>
      <w:r w:rsidRPr="00B021DC">
        <w:rPr>
          <w:rFonts w:ascii="Book Antiqua" w:eastAsia="Book Antiqua" w:hAnsi="Book Antiqua" w:cs="Book Antiqua"/>
          <w:color w:val="000000" w:themeColor="text1"/>
        </w:rPr>
        <w:t>Cortesi</w:t>
      </w:r>
      <w:proofErr w:type="spellEnd"/>
      <w:r w:rsidRPr="00B021DC">
        <w:rPr>
          <w:rFonts w:ascii="Book Antiqua" w:eastAsia="Book Antiqua" w:hAnsi="Book Antiqua" w:cs="Book Antiqua"/>
          <w:color w:val="000000" w:themeColor="text1"/>
        </w:rPr>
        <w:t xml:space="preserve"> E. Prolactin as a Potential Early Predictive Factor in Metastatic Non-Small Cell Lung Cancer Patients Treated with Nivolumab. </w:t>
      </w:r>
      <w:r w:rsidRPr="00B021DC">
        <w:rPr>
          <w:rFonts w:ascii="Book Antiqua" w:eastAsia="Book Antiqua" w:hAnsi="Book Antiqua" w:cs="Book Antiqua"/>
          <w:i/>
          <w:iCs/>
          <w:color w:val="000000" w:themeColor="text1"/>
        </w:rPr>
        <w:t>Oncology</w:t>
      </w:r>
      <w:r w:rsidRPr="00B021DC">
        <w:rPr>
          <w:rFonts w:ascii="Book Antiqua" w:eastAsia="Book Antiqua" w:hAnsi="Book Antiqua" w:cs="Book Antiqua"/>
          <w:color w:val="000000" w:themeColor="text1"/>
        </w:rPr>
        <w:t xml:space="preserve"> 2017; </w:t>
      </w:r>
      <w:r w:rsidRPr="00B021DC">
        <w:rPr>
          <w:rFonts w:ascii="Book Antiqua" w:eastAsia="Book Antiqua" w:hAnsi="Book Antiqua" w:cs="Book Antiqua"/>
          <w:b/>
          <w:bCs/>
          <w:color w:val="000000" w:themeColor="text1"/>
        </w:rPr>
        <w:t>93</w:t>
      </w:r>
      <w:r w:rsidRPr="00B021DC">
        <w:rPr>
          <w:rFonts w:ascii="Book Antiqua" w:eastAsia="Book Antiqua" w:hAnsi="Book Antiqua" w:cs="Book Antiqua"/>
          <w:color w:val="000000" w:themeColor="text1"/>
        </w:rPr>
        <w:t>: 62-66 [PMID: 28407622 DOI: 10.1159/000464328]</w:t>
      </w:r>
    </w:p>
    <w:p w14:paraId="75B6DFC7" w14:textId="77777777" w:rsidR="001B0367" w:rsidRPr="00B021DC" w:rsidRDefault="001B0367">
      <w:pPr>
        <w:spacing w:line="360" w:lineRule="auto"/>
        <w:jc w:val="both"/>
        <w:rPr>
          <w:color w:val="000000" w:themeColor="text1"/>
        </w:rPr>
        <w:sectPr w:rsidR="001B0367" w:rsidRPr="00B021DC">
          <w:pgSz w:w="12240" w:h="15840"/>
          <w:pgMar w:top="1440" w:right="1440" w:bottom="1440" w:left="1440" w:header="720" w:footer="720" w:gutter="0"/>
          <w:cols w:space="720"/>
          <w:docGrid w:linePitch="360"/>
        </w:sectPr>
      </w:pPr>
    </w:p>
    <w:p w14:paraId="03B3BB80"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lastRenderedPageBreak/>
        <w:t>Footnotes</w:t>
      </w:r>
    </w:p>
    <w:p w14:paraId="212CC7B0" w14:textId="4646A3F0"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Informed consent statement: </w:t>
      </w:r>
      <w:r w:rsidRPr="00B021DC">
        <w:rPr>
          <w:rFonts w:ascii="Book Antiqua" w:eastAsia="Book Antiqua" w:hAnsi="Book Antiqua" w:cs="Book Antiqua"/>
          <w:color w:val="000000" w:themeColor="text1"/>
        </w:rPr>
        <w:t>Informed written consent has been</w:t>
      </w:r>
      <w:r w:rsidR="00732009"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obtained from the patient for publication of this report and any accompanying</w:t>
      </w:r>
      <w:r w:rsidR="00732009"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images.</w:t>
      </w:r>
    </w:p>
    <w:p w14:paraId="4DF56887" w14:textId="77777777" w:rsidR="00A77B3E" w:rsidRPr="00B021DC" w:rsidRDefault="00A77B3E">
      <w:pPr>
        <w:spacing w:line="360" w:lineRule="auto"/>
        <w:jc w:val="both"/>
        <w:rPr>
          <w:color w:val="000000" w:themeColor="text1"/>
        </w:rPr>
      </w:pPr>
    </w:p>
    <w:p w14:paraId="5AB7E8B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Conflict-of-interest statement: </w:t>
      </w:r>
      <w:r w:rsidRPr="00B021DC">
        <w:rPr>
          <w:rFonts w:ascii="Book Antiqua" w:eastAsia="Book Antiqua" w:hAnsi="Book Antiqua" w:cs="Book Antiqua"/>
          <w:color w:val="000000" w:themeColor="text1"/>
        </w:rPr>
        <w:t>The authors declare that they have no conflict of interest.</w:t>
      </w:r>
    </w:p>
    <w:p w14:paraId="5C67C757" w14:textId="77777777" w:rsidR="00A77B3E" w:rsidRPr="00B021DC" w:rsidRDefault="00A77B3E">
      <w:pPr>
        <w:spacing w:line="360" w:lineRule="auto"/>
        <w:jc w:val="both"/>
        <w:rPr>
          <w:color w:val="000000" w:themeColor="text1"/>
        </w:rPr>
      </w:pPr>
    </w:p>
    <w:p w14:paraId="14572F0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CARE Checklist (2016) statement: </w:t>
      </w:r>
      <w:r w:rsidRPr="00B021DC">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FB49C0C" w14:textId="77777777" w:rsidR="00A77B3E" w:rsidRPr="00B021DC" w:rsidRDefault="00A77B3E">
      <w:pPr>
        <w:spacing w:line="360" w:lineRule="auto"/>
        <w:jc w:val="both"/>
        <w:rPr>
          <w:color w:val="000000" w:themeColor="text1"/>
        </w:rPr>
      </w:pPr>
    </w:p>
    <w:p w14:paraId="7ED37D8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Open-Access: </w:t>
      </w:r>
      <w:r w:rsidRPr="00B021D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82B587" w14:textId="77777777" w:rsidR="00A77B3E" w:rsidRPr="00B021DC" w:rsidRDefault="00A77B3E">
      <w:pPr>
        <w:spacing w:line="360" w:lineRule="auto"/>
        <w:jc w:val="both"/>
        <w:rPr>
          <w:color w:val="000000" w:themeColor="text1"/>
        </w:rPr>
      </w:pPr>
    </w:p>
    <w:p w14:paraId="3B7AB2AB" w14:textId="74F4264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Manuscript source: </w:t>
      </w:r>
      <w:r w:rsidRPr="00B021DC">
        <w:rPr>
          <w:rFonts w:ascii="Book Antiqua" w:eastAsia="Book Antiqua" w:hAnsi="Book Antiqua" w:cs="Book Antiqua"/>
          <w:color w:val="000000" w:themeColor="text1"/>
        </w:rPr>
        <w:t xml:space="preserve">Unsolicited </w:t>
      </w:r>
      <w:r w:rsidR="00732009" w:rsidRPr="00B021DC">
        <w:rPr>
          <w:rFonts w:ascii="Book Antiqua" w:eastAsia="Book Antiqua" w:hAnsi="Book Antiqua" w:cs="Book Antiqua"/>
          <w:color w:val="000000" w:themeColor="text1"/>
        </w:rPr>
        <w:t>m</w:t>
      </w:r>
      <w:r w:rsidRPr="00B021DC">
        <w:rPr>
          <w:rFonts w:ascii="Book Antiqua" w:eastAsia="Book Antiqua" w:hAnsi="Book Antiqua" w:cs="Book Antiqua"/>
          <w:color w:val="000000" w:themeColor="text1"/>
        </w:rPr>
        <w:t>anuscript</w:t>
      </w:r>
    </w:p>
    <w:p w14:paraId="6D250D8E" w14:textId="77777777" w:rsidR="00A77B3E" w:rsidRPr="00B021DC" w:rsidRDefault="00A77B3E">
      <w:pPr>
        <w:spacing w:line="360" w:lineRule="auto"/>
        <w:jc w:val="both"/>
        <w:rPr>
          <w:color w:val="000000" w:themeColor="text1"/>
        </w:rPr>
      </w:pPr>
    </w:p>
    <w:p w14:paraId="4185ECB5"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Peer-review started: </w:t>
      </w:r>
      <w:r w:rsidRPr="00B021DC">
        <w:rPr>
          <w:rFonts w:ascii="Book Antiqua" w:eastAsia="Book Antiqua" w:hAnsi="Book Antiqua" w:cs="Book Antiqua"/>
          <w:color w:val="000000" w:themeColor="text1"/>
        </w:rPr>
        <w:t>May 23, 2020</w:t>
      </w:r>
    </w:p>
    <w:p w14:paraId="49D6B9CA"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First decision: </w:t>
      </w:r>
      <w:r w:rsidRPr="00B021DC">
        <w:rPr>
          <w:rFonts w:ascii="Book Antiqua" w:eastAsia="Book Antiqua" w:hAnsi="Book Antiqua" w:cs="Book Antiqua"/>
          <w:color w:val="000000" w:themeColor="text1"/>
        </w:rPr>
        <w:t>September 14, 2020</w:t>
      </w:r>
    </w:p>
    <w:p w14:paraId="4DA252A6"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Article in press: </w:t>
      </w:r>
    </w:p>
    <w:p w14:paraId="67498318" w14:textId="77777777" w:rsidR="00A77B3E" w:rsidRPr="00B021DC" w:rsidRDefault="00A77B3E">
      <w:pPr>
        <w:spacing w:line="360" w:lineRule="auto"/>
        <w:jc w:val="both"/>
        <w:rPr>
          <w:color w:val="000000" w:themeColor="text1"/>
        </w:rPr>
      </w:pPr>
    </w:p>
    <w:p w14:paraId="0A3712ED" w14:textId="13F567E2"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Specialty type: </w:t>
      </w:r>
      <w:r w:rsidR="007736E8" w:rsidRPr="00B021DC">
        <w:rPr>
          <w:rFonts w:ascii="Book Antiqua" w:eastAsia="Book Antiqua" w:hAnsi="Book Antiqua" w:cs="Book Antiqua"/>
          <w:color w:val="000000" w:themeColor="text1"/>
        </w:rPr>
        <w:t>Medicine, research and experimental</w:t>
      </w:r>
    </w:p>
    <w:p w14:paraId="7DDDD474"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Country/Territory of origin: </w:t>
      </w:r>
      <w:r w:rsidRPr="00B021DC">
        <w:rPr>
          <w:rFonts w:ascii="Book Antiqua" w:eastAsia="Book Antiqua" w:hAnsi="Book Antiqua" w:cs="Book Antiqua"/>
          <w:color w:val="000000" w:themeColor="text1"/>
        </w:rPr>
        <w:t>China</w:t>
      </w:r>
    </w:p>
    <w:p w14:paraId="422C557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Peer-review report’s scientific quality classification</w:t>
      </w:r>
    </w:p>
    <w:p w14:paraId="39D84CE4"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A (Excellent): 0</w:t>
      </w:r>
    </w:p>
    <w:p w14:paraId="3A0A8E4F"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B (Very good): 0</w:t>
      </w:r>
    </w:p>
    <w:p w14:paraId="4202517A"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C (Good): C, C</w:t>
      </w:r>
    </w:p>
    <w:p w14:paraId="6DFC9AE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lastRenderedPageBreak/>
        <w:t>Grade D (Fair): D</w:t>
      </w:r>
    </w:p>
    <w:p w14:paraId="0ED03544"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E (Poor): 0</w:t>
      </w:r>
    </w:p>
    <w:p w14:paraId="649829F9" w14:textId="77777777" w:rsidR="00A77B3E" w:rsidRPr="00B021DC" w:rsidRDefault="00A77B3E">
      <w:pPr>
        <w:spacing w:line="360" w:lineRule="auto"/>
        <w:jc w:val="both"/>
        <w:rPr>
          <w:color w:val="000000" w:themeColor="text1"/>
        </w:rPr>
      </w:pPr>
    </w:p>
    <w:p w14:paraId="3C8F1F1B" w14:textId="5095C65E" w:rsidR="001B0367" w:rsidRPr="00B021DC" w:rsidRDefault="007341E9">
      <w:pPr>
        <w:spacing w:line="360" w:lineRule="auto"/>
        <w:jc w:val="both"/>
        <w:rPr>
          <w:color w:val="000000" w:themeColor="text1"/>
        </w:rPr>
        <w:sectPr w:rsidR="001B0367" w:rsidRPr="00B021DC">
          <w:pgSz w:w="12240" w:h="15840"/>
          <w:pgMar w:top="1440" w:right="1440" w:bottom="1440" w:left="1440" w:header="720" w:footer="720" w:gutter="0"/>
          <w:cols w:space="720"/>
          <w:docGrid w:linePitch="360"/>
        </w:sectPr>
      </w:pPr>
      <w:r w:rsidRPr="00B021DC">
        <w:rPr>
          <w:rFonts w:ascii="Book Antiqua" w:eastAsia="Book Antiqua" w:hAnsi="Book Antiqua" w:cs="Book Antiqua"/>
          <w:b/>
          <w:color w:val="000000" w:themeColor="text1"/>
        </w:rPr>
        <w:t xml:space="preserve">P-Reviewer: </w:t>
      </w:r>
      <w:r w:rsidRPr="00B021DC">
        <w:rPr>
          <w:rFonts w:ascii="Book Antiqua" w:eastAsia="Book Antiqua" w:hAnsi="Book Antiqua" w:cs="Book Antiqua"/>
          <w:color w:val="000000" w:themeColor="text1"/>
        </w:rPr>
        <w:t>Chien CR, Exbrayat JM, Hata M</w:t>
      </w:r>
      <w:r w:rsidRPr="00B021DC">
        <w:rPr>
          <w:rFonts w:ascii="Book Antiqua" w:eastAsia="Book Antiqua" w:hAnsi="Book Antiqua" w:cs="Book Antiqua"/>
          <w:b/>
          <w:color w:val="000000" w:themeColor="text1"/>
        </w:rPr>
        <w:t xml:space="preserve"> S-Editor: </w:t>
      </w:r>
      <w:r w:rsidRPr="00B021DC">
        <w:rPr>
          <w:rFonts w:ascii="Book Antiqua" w:eastAsia="Book Antiqua" w:hAnsi="Book Antiqua" w:cs="Book Antiqua"/>
          <w:color w:val="000000" w:themeColor="text1"/>
        </w:rPr>
        <w:t>Huang P</w:t>
      </w:r>
      <w:r w:rsidRPr="00B021DC">
        <w:rPr>
          <w:rFonts w:ascii="Book Antiqua" w:eastAsia="Book Antiqua" w:hAnsi="Book Antiqua" w:cs="Book Antiqua"/>
          <w:b/>
          <w:color w:val="000000" w:themeColor="text1"/>
        </w:rPr>
        <w:t xml:space="preserve"> L-Editor: </w:t>
      </w:r>
      <w:r w:rsidR="00F15CB6" w:rsidRPr="00B021DC">
        <w:rPr>
          <w:rFonts w:ascii="Book Antiqua" w:eastAsia="Book Antiqua" w:hAnsi="Book Antiqua" w:cs="Book Antiqua"/>
          <w:bCs/>
          <w:color w:val="000000" w:themeColor="text1"/>
        </w:rPr>
        <w:t>Filipodia</w:t>
      </w:r>
      <w:r w:rsidRPr="00B021DC">
        <w:rPr>
          <w:rFonts w:ascii="Book Antiqua" w:eastAsia="Book Antiqua" w:hAnsi="Book Antiqua" w:cs="Book Antiqua"/>
          <w:b/>
          <w:color w:val="000000" w:themeColor="text1"/>
        </w:rPr>
        <w:t xml:space="preserve"> P-Editor: </w:t>
      </w:r>
    </w:p>
    <w:p w14:paraId="59A92CFE" w14:textId="00C6CC77" w:rsidR="00A77B3E" w:rsidRPr="00B021DC" w:rsidRDefault="007341E9">
      <w:pPr>
        <w:spacing w:line="360" w:lineRule="auto"/>
        <w:jc w:val="both"/>
        <w:rPr>
          <w:rFonts w:ascii="Book Antiqua" w:eastAsia="Book Antiqua" w:hAnsi="Book Antiqua" w:cs="Book Antiqua"/>
          <w:b/>
          <w:color w:val="000000" w:themeColor="text1"/>
        </w:rPr>
      </w:pPr>
      <w:r w:rsidRPr="00B021DC">
        <w:rPr>
          <w:rFonts w:ascii="Book Antiqua" w:eastAsia="Book Antiqua" w:hAnsi="Book Antiqua" w:cs="Book Antiqua"/>
          <w:b/>
          <w:color w:val="000000" w:themeColor="text1"/>
        </w:rPr>
        <w:lastRenderedPageBreak/>
        <w:t>Figure Legends</w:t>
      </w:r>
    </w:p>
    <w:p w14:paraId="659EB0B1" w14:textId="62692CA4" w:rsidR="004A7C0E" w:rsidRPr="00B021DC" w:rsidRDefault="004A7C0E">
      <w:pPr>
        <w:spacing w:line="360" w:lineRule="auto"/>
        <w:jc w:val="both"/>
        <w:rPr>
          <w:color w:val="000000" w:themeColor="text1"/>
        </w:rPr>
      </w:pPr>
      <w:r w:rsidRPr="00B021DC">
        <w:rPr>
          <w:rFonts w:eastAsia="宋体"/>
          <w:noProof/>
          <w:color w:val="000000" w:themeColor="text1"/>
          <w:lang w:eastAsia="zh-CN"/>
        </w:rPr>
        <w:drawing>
          <wp:inline distT="0" distB="0" distL="114300" distR="114300" wp14:anchorId="2808C803" wp14:editId="4568D967">
            <wp:extent cx="4658444" cy="4686300"/>
            <wp:effectExtent l="0" t="0" r="0" b="0"/>
            <wp:docPr id="3" name="图片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1"/>
                    <pic:cNvPicPr>
                      <a:picLocks noChangeAspect="1"/>
                    </pic:cNvPicPr>
                  </pic:nvPicPr>
                  <pic:blipFill>
                    <a:blip r:embed="rId8"/>
                    <a:stretch>
                      <a:fillRect/>
                    </a:stretch>
                  </pic:blipFill>
                  <pic:spPr>
                    <a:xfrm>
                      <a:off x="0" y="0"/>
                      <a:ext cx="4675216" cy="4703173"/>
                    </a:xfrm>
                    <a:prstGeom prst="rect">
                      <a:avLst/>
                    </a:prstGeom>
                  </pic:spPr>
                </pic:pic>
              </a:graphicData>
            </a:graphic>
          </wp:inline>
        </w:drawing>
      </w:r>
    </w:p>
    <w:p w14:paraId="77E282D1" w14:textId="77777777" w:rsidR="004A7C0E" w:rsidRPr="00B021DC" w:rsidRDefault="004A7C0E">
      <w:pPr>
        <w:spacing w:line="360" w:lineRule="auto"/>
        <w:jc w:val="both"/>
        <w:rPr>
          <w:color w:val="000000" w:themeColor="text1"/>
        </w:rPr>
      </w:pPr>
    </w:p>
    <w:p w14:paraId="4A2FF27A" w14:textId="3A130B98" w:rsidR="004A7C0E" w:rsidRPr="00B021DC" w:rsidRDefault="007341E9">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b/>
          <w:bCs/>
          <w:color w:val="000000" w:themeColor="text1"/>
        </w:rPr>
        <w:t>Figure 1</w:t>
      </w:r>
      <w:r w:rsidR="004A7C0E" w:rsidRPr="00B021DC">
        <w:rPr>
          <w:rFonts w:ascii="Book Antiqua" w:eastAsia="Book Antiqua" w:hAnsi="Book Antiqua" w:cs="Book Antiqua"/>
          <w:b/>
          <w:bCs/>
          <w:color w:val="000000" w:themeColor="text1"/>
        </w:rPr>
        <w:t xml:space="preserve"> </w:t>
      </w:r>
      <w:r w:rsidR="002C6761" w:rsidRPr="00B021DC">
        <w:rPr>
          <w:rFonts w:ascii="Book Antiqua" w:eastAsia="Book Antiqua" w:hAnsi="Book Antiqua" w:cs="Book Antiqua"/>
          <w:b/>
          <w:bCs/>
          <w:color w:val="000000" w:themeColor="text1"/>
        </w:rPr>
        <w:t xml:space="preserve">Imaging examination results. </w:t>
      </w:r>
      <w:r w:rsidRPr="00B021DC">
        <w:rPr>
          <w:rFonts w:ascii="Book Antiqua" w:eastAsia="Book Antiqua" w:hAnsi="Book Antiqua" w:cs="Book Antiqua"/>
          <w:color w:val="000000" w:themeColor="text1"/>
        </w:rPr>
        <w:t xml:space="preserve">A: </w:t>
      </w:r>
      <w:r w:rsidR="004A7C0E" w:rsidRPr="00B021DC">
        <w:rPr>
          <w:rFonts w:ascii="Book Antiqua" w:eastAsia="Book Antiqua" w:hAnsi="Book Antiqua" w:cs="Book Antiqua"/>
          <w:color w:val="000000" w:themeColor="text1"/>
        </w:rPr>
        <w:t>T1</w:t>
      </w:r>
      <w:r w:rsidR="008F2CBB" w:rsidRPr="00B021DC">
        <w:rPr>
          <w:rFonts w:ascii="Book Antiqua" w:eastAsia="Book Antiqua" w:hAnsi="Book Antiqua" w:cs="Book Antiqua"/>
          <w:color w:val="000000" w:themeColor="text1"/>
        </w:rPr>
        <w:t>-</w:t>
      </w:r>
      <w:r w:rsidR="004A7C0E" w:rsidRPr="00B021DC">
        <w:rPr>
          <w:rFonts w:ascii="Book Antiqua" w:eastAsia="Book Antiqua" w:hAnsi="Book Antiqua" w:cs="Book Antiqua"/>
          <w:color w:val="000000" w:themeColor="text1"/>
        </w:rPr>
        <w:t>weighted images</w:t>
      </w:r>
      <w:r w:rsidRPr="00B021DC">
        <w:rPr>
          <w:rFonts w:ascii="Book Antiqua" w:eastAsia="Book Antiqua" w:hAnsi="Book Antiqua" w:cs="Book Antiqua"/>
          <w:color w:val="000000" w:themeColor="text1"/>
        </w:rPr>
        <w:t xml:space="preserve"> showed iso-and spot-like high</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and low</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intensity signals; B: </w:t>
      </w:r>
      <w:r w:rsidR="004A7C0E" w:rsidRPr="00B021DC">
        <w:rPr>
          <w:rFonts w:ascii="Book Antiqua" w:eastAsia="Book Antiqua" w:hAnsi="Book Antiqua" w:cs="Book Antiqua"/>
          <w:color w:val="000000" w:themeColor="text1"/>
        </w:rPr>
        <w:t>T2</w:t>
      </w:r>
      <w:r w:rsidR="008F2CBB" w:rsidRPr="00B021DC">
        <w:rPr>
          <w:rFonts w:ascii="Book Antiqua" w:eastAsia="Book Antiqua" w:hAnsi="Book Antiqua" w:cs="Book Antiqua"/>
          <w:color w:val="000000" w:themeColor="text1"/>
        </w:rPr>
        <w:t>-</w:t>
      </w:r>
      <w:r w:rsidR="004A7C0E" w:rsidRPr="00B021DC">
        <w:rPr>
          <w:rFonts w:ascii="Book Antiqua" w:eastAsia="Book Antiqua" w:hAnsi="Book Antiqua" w:cs="Book Antiqua"/>
          <w:color w:val="000000" w:themeColor="text1"/>
        </w:rPr>
        <w:t>weighted images</w:t>
      </w:r>
      <w:r w:rsidRPr="00B021DC">
        <w:rPr>
          <w:rFonts w:ascii="Book Antiqua" w:eastAsia="Book Antiqua" w:hAnsi="Book Antiqua" w:cs="Book Antiqua"/>
          <w:color w:val="000000" w:themeColor="text1"/>
        </w:rPr>
        <w:t>, which showed slightly high</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high</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and low</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intensity signals; </w:t>
      </w:r>
      <w:r w:rsidR="004A7C0E" w:rsidRPr="00B021DC">
        <w:rPr>
          <w:rFonts w:ascii="Book Antiqua" w:eastAsia="Book Antiqua" w:hAnsi="Book Antiqua" w:cs="Book Antiqua"/>
          <w:color w:val="000000" w:themeColor="text1"/>
        </w:rPr>
        <w:t>l</w:t>
      </w:r>
      <w:r w:rsidRPr="00B021DC">
        <w:rPr>
          <w:rFonts w:ascii="Book Antiqua" w:eastAsia="Book Antiqua" w:hAnsi="Book Antiqua" w:cs="Book Antiqua"/>
          <w:color w:val="000000" w:themeColor="text1"/>
        </w:rPr>
        <w:t>iquid-liquid plane</w:t>
      </w:r>
      <w:r w:rsidR="004A7C0E"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C and D: Inhomogeneous enhancement was seen in enhanced scan. Pituitary and pituitary stalk were not clearly visible. Optic nerve and papillary body were surrounded, protruding to the third ventricle, invading bilateral cavernous sinus and internal carotid artery, and only a small part of slope was shown.</w:t>
      </w:r>
    </w:p>
    <w:p w14:paraId="540C5932" w14:textId="0109483A" w:rsidR="00A77B3E" w:rsidRPr="00B021DC" w:rsidRDefault="004A7C0E">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color w:val="000000" w:themeColor="text1"/>
        </w:rPr>
        <w:br w:type="page"/>
      </w:r>
      <w:r w:rsidR="005B622A" w:rsidRPr="00B021DC">
        <w:rPr>
          <w:rFonts w:ascii="Book Antiqua" w:eastAsia="Book Antiqua" w:hAnsi="Book Antiqua" w:cs="Book Antiqua"/>
          <w:noProof/>
          <w:color w:val="000000" w:themeColor="text1"/>
          <w:lang w:eastAsia="zh-CN"/>
        </w:rPr>
        <w:lastRenderedPageBreak/>
        <w:drawing>
          <wp:inline distT="0" distB="0" distL="0" distR="0" wp14:anchorId="5C2490F7" wp14:editId="5C63A283">
            <wp:extent cx="5943600" cy="2259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59330"/>
                    </a:xfrm>
                    <a:prstGeom prst="rect">
                      <a:avLst/>
                    </a:prstGeom>
                  </pic:spPr>
                </pic:pic>
              </a:graphicData>
            </a:graphic>
          </wp:inline>
        </w:drawing>
      </w:r>
    </w:p>
    <w:p w14:paraId="7F94B051" w14:textId="77777777" w:rsidR="00DD1286" w:rsidRPr="00B021DC" w:rsidRDefault="00DD1286">
      <w:pPr>
        <w:spacing w:line="360" w:lineRule="auto"/>
        <w:jc w:val="both"/>
        <w:rPr>
          <w:color w:val="000000" w:themeColor="text1"/>
        </w:rPr>
      </w:pPr>
    </w:p>
    <w:p w14:paraId="2C7602DF" w14:textId="3A859B90" w:rsidR="00A537BA" w:rsidRPr="00B021DC" w:rsidRDefault="007341E9">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b/>
          <w:bCs/>
          <w:color w:val="000000" w:themeColor="text1"/>
        </w:rPr>
        <w:t>Figure 2</w:t>
      </w:r>
      <w:r w:rsidR="00DD1286" w:rsidRPr="00B021DC">
        <w:rPr>
          <w:rFonts w:ascii="Book Antiqua" w:eastAsia="Book Antiqua" w:hAnsi="Book Antiqua" w:cs="Book Antiqua"/>
          <w:color w:val="000000" w:themeColor="text1"/>
        </w:rPr>
        <w:t xml:space="preserve"> </w:t>
      </w:r>
      <w:r w:rsidR="00064C1A" w:rsidRPr="00B021DC">
        <w:rPr>
          <w:rFonts w:ascii="Book Antiqua" w:eastAsia="Book Antiqua" w:hAnsi="Book Antiqua" w:cs="Book Antiqua"/>
          <w:b/>
          <w:bCs/>
          <w:color w:val="000000" w:themeColor="text1"/>
        </w:rPr>
        <w:t xml:space="preserve">Immunohistochemistry results. </w:t>
      </w:r>
      <w:r w:rsidRPr="00B021DC">
        <w:rPr>
          <w:rFonts w:ascii="Book Antiqua" w:eastAsia="Book Antiqua" w:hAnsi="Book Antiqua" w:cs="Book Antiqua"/>
          <w:color w:val="000000" w:themeColor="text1"/>
        </w:rPr>
        <w:t>A: Increased nucleus and mitosis (hematoxylin and eosin × 10); B: Low differentiation and increased mucus secretion (positive hematoxylin and eosin × 40); C: Ki-67, suggestive of active cell proliferation and low degree of differentiation; D: Cytokeratin</w:t>
      </w:r>
      <w:r w:rsidR="008F2CBB" w:rsidRPr="00B021DC">
        <w:rPr>
          <w:rFonts w:ascii="Book Antiqua" w:eastAsia="Book Antiqua" w:hAnsi="Book Antiqua" w:cs="Book Antiqua"/>
          <w:color w:val="000000" w:themeColor="text1"/>
        </w:rPr>
        <w:t xml:space="preserve"> (CK)-</w:t>
      </w:r>
      <w:r w:rsidRPr="00B021DC">
        <w:rPr>
          <w:rFonts w:ascii="Book Antiqua" w:eastAsia="Book Antiqua" w:hAnsi="Book Antiqua" w:cs="Book Antiqua"/>
          <w:color w:val="000000" w:themeColor="text1"/>
        </w:rPr>
        <w:t xml:space="preserve">positive, suggestive of epithelial cell differentiation, and thus, supporting the diagnosis of lung cancer metastasis; E: CK7 (+), supporting the diagnosis of lung cancer; F: CK-pan (+), suggesting that the tissue originated from epithelial cells; G: </w:t>
      </w:r>
      <w:proofErr w:type="spellStart"/>
      <w:r w:rsidR="008F2CBB" w:rsidRPr="00B021DC">
        <w:rPr>
          <w:rFonts w:ascii="Book Antiqua" w:eastAsia="Book Antiqua" w:hAnsi="Book Antiqua" w:cs="Book Antiqua"/>
          <w:color w:val="000000" w:themeColor="text1"/>
        </w:rPr>
        <w:t>n</w:t>
      </w:r>
      <w:r w:rsidRPr="00B021DC">
        <w:rPr>
          <w:rFonts w:ascii="Book Antiqua" w:eastAsia="Book Antiqua" w:hAnsi="Book Antiqua" w:cs="Book Antiqua"/>
          <w:color w:val="000000" w:themeColor="text1"/>
        </w:rPr>
        <w:t>apsin</w:t>
      </w:r>
      <w:proofErr w:type="spellEnd"/>
      <w:r w:rsidR="008F2CBB"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 xml:space="preserve">A (+), suggestive of primary lung adenocarcinoma; H: </w:t>
      </w:r>
      <w:r w:rsidR="008F2CBB" w:rsidRPr="00B021DC">
        <w:rPr>
          <w:rFonts w:ascii="Book Antiqua" w:eastAsia="Book Antiqua" w:hAnsi="Book Antiqua" w:cs="Book Antiqua"/>
          <w:color w:val="000000" w:themeColor="text1"/>
        </w:rPr>
        <w:t xml:space="preserve">thyroid transcription factor 1 </w:t>
      </w:r>
      <w:r w:rsidRPr="00B021DC">
        <w:rPr>
          <w:rFonts w:ascii="Book Antiqua" w:eastAsia="Book Antiqua" w:hAnsi="Book Antiqua" w:cs="Book Antiqua"/>
          <w:color w:val="000000" w:themeColor="text1"/>
        </w:rPr>
        <w:t>(+), suggestive of non-small cell lung cancer.</w:t>
      </w:r>
    </w:p>
    <w:p w14:paraId="542D7562" w14:textId="4EFEEA2D" w:rsidR="00A77B3E" w:rsidRPr="00B021DC" w:rsidRDefault="00A537BA">
      <w:pPr>
        <w:spacing w:line="360" w:lineRule="auto"/>
        <w:jc w:val="both"/>
        <w:rPr>
          <w:rFonts w:ascii="Book Antiqua" w:eastAsia="Book Antiqua" w:hAnsi="Book Antiqua" w:cs="Book Antiqua"/>
          <w:b/>
          <w:bCs/>
          <w:color w:val="000000" w:themeColor="text1"/>
        </w:rPr>
      </w:pPr>
      <w:r w:rsidRPr="00B021DC">
        <w:rPr>
          <w:rFonts w:ascii="Book Antiqua" w:eastAsia="Book Antiqua" w:hAnsi="Book Antiqua" w:cs="Book Antiqua"/>
          <w:color w:val="000000" w:themeColor="text1"/>
        </w:rPr>
        <w:br w:type="page"/>
      </w:r>
      <w:r w:rsidR="00602C30" w:rsidRPr="00B021DC">
        <w:rPr>
          <w:rFonts w:ascii="Book Antiqua" w:eastAsia="Book Antiqua" w:hAnsi="Book Antiqua" w:cs="Book Antiqua"/>
          <w:b/>
          <w:bCs/>
          <w:color w:val="000000" w:themeColor="text1"/>
        </w:rPr>
        <w:lastRenderedPageBreak/>
        <w:t>Table 1 Basic pre</w:t>
      </w:r>
      <w:r w:rsidR="008F2CBB" w:rsidRPr="00B021DC">
        <w:rPr>
          <w:rFonts w:ascii="Book Antiqua" w:eastAsia="Book Antiqua" w:hAnsi="Book Antiqua" w:cs="Book Antiqua"/>
          <w:b/>
          <w:bCs/>
          <w:color w:val="000000" w:themeColor="text1"/>
        </w:rPr>
        <w:t>operative</w:t>
      </w:r>
      <w:r w:rsidR="00602C30" w:rsidRPr="00B021DC">
        <w:rPr>
          <w:rFonts w:ascii="Book Antiqua" w:eastAsia="Book Antiqua" w:hAnsi="Book Antiqua" w:cs="Book Antiqua"/>
          <w:b/>
          <w:bCs/>
          <w:color w:val="000000" w:themeColor="text1"/>
        </w:rPr>
        <w:t xml:space="preserve"> and postoperative endocrinology evaluation</w:t>
      </w:r>
    </w:p>
    <w:tbl>
      <w:tblPr>
        <w:tblStyle w:val="1-31"/>
        <w:tblW w:w="996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984"/>
        <w:gridCol w:w="2268"/>
        <w:gridCol w:w="2915"/>
      </w:tblGrid>
      <w:tr w:rsidR="00227CF5" w:rsidRPr="00227CF5" w14:paraId="4A125237" w14:textId="77777777" w:rsidTr="00602C3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tcBorders>
            <w:noWrap/>
          </w:tcPr>
          <w:p w14:paraId="461AAF4A" w14:textId="77777777" w:rsidR="00602C30" w:rsidRPr="00B021DC" w:rsidRDefault="00602C30" w:rsidP="00B021DC">
            <w:pPr>
              <w:spacing w:line="360" w:lineRule="auto"/>
              <w:jc w:val="both"/>
              <w:rPr>
                <w:rFonts w:ascii="Book Antiqua" w:eastAsia="等线" w:hAnsi="Book Antiqua"/>
                <w:color w:val="000000" w:themeColor="text1"/>
              </w:rPr>
            </w:pPr>
            <w:r w:rsidRPr="00B021DC">
              <w:rPr>
                <w:rFonts w:ascii="Book Antiqua" w:eastAsia="等线" w:hAnsi="Book Antiqua"/>
                <w:color w:val="000000" w:themeColor="text1"/>
              </w:rPr>
              <w:t>Hormone</w:t>
            </w:r>
          </w:p>
        </w:tc>
        <w:tc>
          <w:tcPr>
            <w:tcW w:w="1984" w:type="dxa"/>
            <w:tcBorders>
              <w:top w:val="single" w:sz="4" w:space="0" w:color="auto"/>
              <w:bottom w:val="single" w:sz="4" w:space="0" w:color="auto"/>
            </w:tcBorders>
            <w:noWrap/>
          </w:tcPr>
          <w:p w14:paraId="08C393FC" w14:textId="03BECA44" w:rsidR="00602C30" w:rsidRPr="00B021DC" w:rsidRDefault="00602C30"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Measurement level</w:t>
            </w:r>
            <w:r w:rsidR="00227CF5">
              <w:rPr>
                <w:rFonts w:ascii="Book Antiqua" w:eastAsia="等线" w:hAnsi="Book Antiqua"/>
                <w:color w:val="000000" w:themeColor="text1"/>
              </w:rPr>
              <w:t>,</w:t>
            </w:r>
            <w:r w:rsidRPr="00B021DC">
              <w:rPr>
                <w:rFonts w:ascii="Book Antiqua" w:eastAsia="等线" w:hAnsi="Book Antiqua"/>
                <w:color w:val="000000" w:themeColor="text1"/>
              </w:rPr>
              <w:t xml:space="preserve"> preoperative</w:t>
            </w:r>
          </w:p>
        </w:tc>
        <w:tc>
          <w:tcPr>
            <w:tcW w:w="2268" w:type="dxa"/>
            <w:tcBorders>
              <w:top w:val="single" w:sz="4" w:space="0" w:color="auto"/>
              <w:bottom w:val="single" w:sz="4" w:space="0" w:color="auto"/>
            </w:tcBorders>
            <w:noWrap/>
          </w:tcPr>
          <w:p w14:paraId="5210E5D0" w14:textId="1729FC75" w:rsidR="00602C30" w:rsidRPr="00B021DC" w:rsidRDefault="00602C30"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Measurement level</w:t>
            </w:r>
            <w:r w:rsidR="00227CF5">
              <w:rPr>
                <w:rFonts w:ascii="Book Antiqua" w:eastAsia="等线" w:hAnsi="Book Antiqua"/>
                <w:color w:val="000000" w:themeColor="text1"/>
              </w:rPr>
              <w:t>,</w:t>
            </w:r>
            <w:r w:rsidRPr="00B021DC">
              <w:rPr>
                <w:rFonts w:ascii="Book Antiqua" w:eastAsia="等线" w:hAnsi="Book Antiqua"/>
                <w:color w:val="000000" w:themeColor="text1"/>
              </w:rPr>
              <w:t xml:space="preserve"> postoperative</w:t>
            </w:r>
          </w:p>
        </w:tc>
        <w:tc>
          <w:tcPr>
            <w:tcW w:w="2915" w:type="dxa"/>
            <w:tcBorders>
              <w:top w:val="single" w:sz="4" w:space="0" w:color="auto"/>
              <w:bottom w:val="single" w:sz="4" w:space="0" w:color="auto"/>
            </w:tcBorders>
            <w:noWrap/>
          </w:tcPr>
          <w:p w14:paraId="6D4D5066" w14:textId="77777777" w:rsidR="00602C30" w:rsidRPr="00B021DC" w:rsidRDefault="00602C30"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Normal level</w:t>
            </w:r>
          </w:p>
        </w:tc>
      </w:tr>
      <w:tr w:rsidR="00227CF5" w:rsidRPr="00227CF5" w14:paraId="47D83537"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noWrap/>
          </w:tcPr>
          <w:p w14:paraId="3BE8D6E1"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TSH</w:t>
            </w:r>
          </w:p>
        </w:tc>
        <w:tc>
          <w:tcPr>
            <w:tcW w:w="1984" w:type="dxa"/>
            <w:tcBorders>
              <w:top w:val="single" w:sz="4" w:space="0" w:color="auto"/>
            </w:tcBorders>
            <w:noWrap/>
          </w:tcPr>
          <w:p w14:paraId="6E8859D7" w14:textId="40C6C668"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4.990 </w:t>
            </w:r>
            <w:r w:rsidR="00227CF5" w:rsidRPr="00B021DC">
              <w:rPr>
                <w:rFonts w:ascii="Symbol" w:eastAsia="等线" w:hAnsi="Symbol"/>
                <w:color w:val="000000" w:themeColor="text1"/>
              </w:rPr>
              <w:t></w:t>
            </w:r>
            <w:r w:rsidRPr="00B021DC">
              <w:rPr>
                <w:rFonts w:ascii="Book Antiqua" w:eastAsia="等线" w:hAnsi="Book Antiqua"/>
                <w:color w:val="000000" w:themeColor="text1"/>
              </w:rPr>
              <w:t>IU/mL</w:t>
            </w:r>
          </w:p>
        </w:tc>
        <w:tc>
          <w:tcPr>
            <w:tcW w:w="2268" w:type="dxa"/>
            <w:tcBorders>
              <w:top w:val="single" w:sz="4" w:space="0" w:color="auto"/>
            </w:tcBorders>
            <w:noWrap/>
          </w:tcPr>
          <w:p w14:paraId="7FEB80B7" w14:textId="24B65C93"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8.100 </w:t>
            </w:r>
            <w:r w:rsidR="00227CF5" w:rsidRPr="001958A0">
              <w:rPr>
                <w:rFonts w:ascii="Symbol" w:eastAsia="等线" w:hAnsi="Symbol"/>
                <w:color w:val="000000" w:themeColor="text1"/>
              </w:rPr>
              <w:t></w:t>
            </w:r>
            <w:r w:rsidRPr="00B021DC">
              <w:rPr>
                <w:rFonts w:ascii="Book Antiqua" w:eastAsia="等线" w:hAnsi="Book Antiqua"/>
                <w:color w:val="000000" w:themeColor="text1"/>
              </w:rPr>
              <w:t>IU/mL</w:t>
            </w:r>
          </w:p>
        </w:tc>
        <w:tc>
          <w:tcPr>
            <w:tcW w:w="2915" w:type="dxa"/>
            <w:tcBorders>
              <w:top w:val="single" w:sz="4" w:space="0" w:color="auto"/>
            </w:tcBorders>
            <w:noWrap/>
          </w:tcPr>
          <w:p w14:paraId="08B5F72D" w14:textId="030A3040"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0.27–4.2n </w:t>
            </w:r>
            <w:r w:rsidR="00227CF5" w:rsidRPr="001958A0">
              <w:rPr>
                <w:rFonts w:ascii="Symbol" w:eastAsia="等线" w:hAnsi="Symbol"/>
                <w:color w:val="000000" w:themeColor="text1"/>
              </w:rPr>
              <w:t></w:t>
            </w:r>
            <w:r w:rsidRPr="00B021DC">
              <w:rPr>
                <w:rFonts w:ascii="Book Antiqua" w:eastAsia="等线" w:hAnsi="Book Antiqua"/>
                <w:color w:val="000000" w:themeColor="text1"/>
              </w:rPr>
              <w:t>IU/mL</w:t>
            </w:r>
          </w:p>
        </w:tc>
      </w:tr>
      <w:tr w:rsidR="00227CF5" w:rsidRPr="00227CF5" w14:paraId="588FADDD"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4C7E5DD7"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T4</w:t>
            </w:r>
          </w:p>
        </w:tc>
        <w:tc>
          <w:tcPr>
            <w:tcW w:w="1984" w:type="dxa"/>
            <w:noWrap/>
          </w:tcPr>
          <w:p w14:paraId="26E2D94C"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3.89 pmol/L</w:t>
            </w:r>
          </w:p>
        </w:tc>
        <w:tc>
          <w:tcPr>
            <w:tcW w:w="2268" w:type="dxa"/>
            <w:noWrap/>
          </w:tcPr>
          <w:p w14:paraId="67B70A6E"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4.67 pmol/L </w:t>
            </w:r>
          </w:p>
        </w:tc>
        <w:tc>
          <w:tcPr>
            <w:tcW w:w="2915" w:type="dxa"/>
            <w:noWrap/>
          </w:tcPr>
          <w:p w14:paraId="74180549"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12.0–22.0 pmol/L</w:t>
            </w:r>
          </w:p>
        </w:tc>
      </w:tr>
      <w:tr w:rsidR="00227CF5" w:rsidRPr="00227CF5" w14:paraId="2CDD75AD"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1B0DEA4D"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T3</w:t>
            </w:r>
          </w:p>
        </w:tc>
        <w:tc>
          <w:tcPr>
            <w:tcW w:w="1984" w:type="dxa"/>
            <w:noWrap/>
          </w:tcPr>
          <w:p w14:paraId="7FE25ED7"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4.66 pmol/L</w:t>
            </w:r>
          </w:p>
        </w:tc>
        <w:tc>
          <w:tcPr>
            <w:tcW w:w="2268" w:type="dxa"/>
            <w:noWrap/>
          </w:tcPr>
          <w:p w14:paraId="2A5D5A43"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1.81 pmol/L</w:t>
            </w:r>
          </w:p>
        </w:tc>
        <w:tc>
          <w:tcPr>
            <w:tcW w:w="2915" w:type="dxa"/>
            <w:noWrap/>
          </w:tcPr>
          <w:p w14:paraId="5A5C956E"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3.1–6.8 pmol/L</w:t>
            </w:r>
          </w:p>
        </w:tc>
      </w:tr>
      <w:tr w:rsidR="00227CF5" w:rsidRPr="00227CF5" w14:paraId="17F99132"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46F84A16"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FSH</w:t>
            </w:r>
          </w:p>
        </w:tc>
        <w:tc>
          <w:tcPr>
            <w:tcW w:w="1984" w:type="dxa"/>
            <w:noWrap/>
          </w:tcPr>
          <w:p w14:paraId="3E3EF879" w14:textId="6417271B"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0.470 mIU/mL</w:t>
            </w:r>
          </w:p>
        </w:tc>
        <w:tc>
          <w:tcPr>
            <w:tcW w:w="2268" w:type="dxa"/>
            <w:noWrap/>
          </w:tcPr>
          <w:p w14:paraId="10CF0291" w14:textId="0789CE46"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0.530 mIU/mL</w:t>
            </w:r>
          </w:p>
        </w:tc>
        <w:tc>
          <w:tcPr>
            <w:tcW w:w="2915" w:type="dxa"/>
            <w:noWrap/>
          </w:tcPr>
          <w:p w14:paraId="70A22886" w14:textId="4057C92F"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1.27–19.26 mIU/mL</w:t>
            </w:r>
          </w:p>
        </w:tc>
      </w:tr>
      <w:tr w:rsidR="00227CF5" w:rsidRPr="00227CF5" w14:paraId="4A943C32" w14:textId="77777777" w:rsidTr="00AD15C3">
        <w:trPr>
          <w:trHeight w:val="291"/>
        </w:trPr>
        <w:tc>
          <w:tcPr>
            <w:cnfStyle w:val="001000000000" w:firstRow="0" w:lastRow="0" w:firstColumn="1" w:lastColumn="0" w:oddVBand="0" w:evenVBand="0" w:oddHBand="0" w:evenHBand="0" w:firstRowFirstColumn="0" w:firstRowLastColumn="0" w:lastRowFirstColumn="0" w:lastRowLastColumn="0"/>
            <w:tcW w:w="2802" w:type="dxa"/>
            <w:noWrap/>
          </w:tcPr>
          <w:p w14:paraId="5C43F006" w14:textId="14F5C552"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LH</w:t>
            </w:r>
          </w:p>
        </w:tc>
        <w:tc>
          <w:tcPr>
            <w:tcW w:w="1984" w:type="dxa"/>
            <w:noWrap/>
          </w:tcPr>
          <w:p w14:paraId="355BED3F" w14:textId="64718B70" w:rsidR="00602C30" w:rsidRPr="00B021DC" w:rsidRDefault="00AD15C3"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&lt; </w:t>
            </w:r>
            <w:r w:rsidR="00602C30" w:rsidRPr="00B021DC">
              <w:rPr>
                <w:rFonts w:ascii="Book Antiqua" w:eastAsia="等线" w:hAnsi="Book Antiqua"/>
                <w:color w:val="000000" w:themeColor="text1"/>
              </w:rPr>
              <w:t>0.2 mIU/mL</w:t>
            </w:r>
          </w:p>
        </w:tc>
        <w:tc>
          <w:tcPr>
            <w:tcW w:w="2268" w:type="dxa"/>
            <w:noWrap/>
          </w:tcPr>
          <w:p w14:paraId="22A96647" w14:textId="63F3EA6C"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0.030 mIU/mL</w:t>
            </w:r>
          </w:p>
        </w:tc>
        <w:tc>
          <w:tcPr>
            <w:tcW w:w="2915" w:type="dxa"/>
            <w:noWrap/>
          </w:tcPr>
          <w:p w14:paraId="57C563D8" w14:textId="688725F3"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1.24 –8.62 mIU/mL</w:t>
            </w:r>
          </w:p>
        </w:tc>
      </w:tr>
      <w:tr w:rsidR="00227CF5" w:rsidRPr="00227CF5" w14:paraId="16B0B920"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33D62521"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GH</w:t>
            </w:r>
          </w:p>
        </w:tc>
        <w:tc>
          <w:tcPr>
            <w:tcW w:w="1984" w:type="dxa"/>
            <w:noWrap/>
          </w:tcPr>
          <w:p w14:paraId="395B2A19" w14:textId="451F10A6"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0.207 ng/mL</w:t>
            </w:r>
          </w:p>
        </w:tc>
        <w:tc>
          <w:tcPr>
            <w:tcW w:w="2268" w:type="dxa"/>
            <w:noWrap/>
          </w:tcPr>
          <w:p w14:paraId="796AC304" w14:textId="35F27AFA"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0.389 ng/mL</w:t>
            </w:r>
          </w:p>
        </w:tc>
        <w:tc>
          <w:tcPr>
            <w:tcW w:w="2915" w:type="dxa"/>
            <w:noWrap/>
          </w:tcPr>
          <w:p w14:paraId="0FC86AAA" w14:textId="572BDCCF"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0.003–0.971 ng/mL</w:t>
            </w:r>
          </w:p>
        </w:tc>
      </w:tr>
      <w:tr w:rsidR="00227CF5" w:rsidRPr="00227CF5" w14:paraId="4B20BF34"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14BAD167"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PRL</w:t>
            </w:r>
          </w:p>
        </w:tc>
        <w:tc>
          <w:tcPr>
            <w:tcW w:w="1984" w:type="dxa"/>
            <w:noWrap/>
          </w:tcPr>
          <w:p w14:paraId="5E00088D" w14:textId="77F36243"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703.35 mIU/mL</w:t>
            </w:r>
          </w:p>
        </w:tc>
        <w:tc>
          <w:tcPr>
            <w:tcW w:w="2268" w:type="dxa"/>
            <w:noWrap/>
          </w:tcPr>
          <w:p w14:paraId="4254E28A" w14:textId="57F88B0E"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578.86 mIU/mL</w:t>
            </w:r>
          </w:p>
        </w:tc>
        <w:tc>
          <w:tcPr>
            <w:tcW w:w="2915" w:type="dxa"/>
            <w:noWrap/>
          </w:tcPr>
          <w:p w14:paraId="4D838F64" w14:textId="6E14B9D8"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55.97–278.36 mIU/mL</w:t>
            </w:r>
          </w:p>
        </w:tc>
      </w:tr>
      <w:tr w:rsidR="00227CF5" w:rsidRPr="00227CF5" w14:paraId="078B0343"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4253F97E" w14:textId="5554D179"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24-h urine output</w:t>
            </w:r>
          </w:p>
        </w:tc>
        <w:tc>
          <w:tcPr>
            <w:tcW w:w="1984" w:type="dxa"/>
            <w:noWrap/>
          </w:tcPr>
          <w:p w14:paraId="2A973B2E" w14:textId="2C2A837D"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4.600 L/24 h</w:t>
            </w:r>
          </w:p>
        </w:tc>
        <w:tc>
          <w:tcPr>
            <w:tcW w:w="2268" w:type="dxa"/>
            <w:noWrap/>
          </w:tcPr>
          <w:p w14:paraId="06C6167A" w14:textId="76031B2A"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3.900 L/24 h</w:t>
            </w:r>
          </w:p>
        </w:tc>
        <w:tc>
          <w:tcPr>
            <w:tcW w:w="2915" w:type="dxa"/>
            <w:noWrap/>
          </w:tcPr>
          <w:p w14:paraId="7858F3B9" w14:textId="279D6A70"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1.5-2.5 L/24 h</w:t>
            </w:r>
          </w:p>
        </w:tc>
      </w:tr>
      <w:tr w:rsidR="00227CF5" w:rsidRPr="00227CF5" w14:paraId="23853807"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tcBorders>
            <w:noWrap/>
          </w:tcPr>
          <w:p w14:paraId="7B08C8F9" w14:textId="085816AD"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 xml:space="preserve">Free cortisol (8:00 </w:t>
            </w:r>
            <w:r w:rsidR="008D4F21" w:rsidRPr="00B021DC">
              <w:rPr>
                <w:rFonts w:ascii="Book Antiqua" w:eastAsia="等线" w:hAnsi="Book Antiqua"/>
                <w:color w:val="000000" w:themeColor="text1"/>
              </w:rPr>
              <w:t>am</w:t>
            </w:r>
            <w:r w:rsidRPr="00B021DC">
              <w:rPr>
                <w:rFonts w:ascii="Book Antiqua" w:eastAsia="等线" w:hAnsi="Book Antiqua"/>
                <w:color w:val="000000" w:themeColor="text1"/>
              </w:rPr>
              <w:t>)</w:t>
            </w:r>
          </w:p>
        </w:tc>
        <w:tc>
          <w:tcPr>
            <w:tcW w:w="1984" w:type="dxa"/>
            <w:tcBorders>
              <w:bottom w:val="single" w:sz="4" w:space="0" w:color="auto"/>
            </w:tcBorders>
            <w:noWrap/>
          </w:tcPr>
          <w:p w14:paraId="1B12FC09" w14:textId="77777777" w:rsidR="00602C30" w:rsidRPr="00B021DC" w:rsidRDefault="00602C30"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67.16 nmol/L</w:t>
            </w:r>
          </w:p>
        </w:tc>
        <w:tc>
          <w:tcPr>
            <w:tcW w:w="2268" w:type="dxa"/>
            <w:tcBorders>
              <w:bottom w:val="single" w:sz="4" w:space="0" w:color="auto"/>
            </w:tcBorders>
            <w:noWrap/>
          </w:tcPr>
          <w:p w14:paraId="425B973F"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141.60 nmol/L</w:t>
            </w:r>
          </w:p>
        </w:tc>
        <w:tc>
          <w:tcPr>
            <w:tcW w:w="2915" w:type="dxa"/>
            <w:tcBorders>
              <w:bottom w:val="single" w:sz="4" w:space="0" w:color="auto"/>
            </w:tcBorders>
            <w:noWrap/>
          </w:tcPr>
          <w:p w14:paraId="4EC62BA5"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240–619 nmol/L</w:t>
            </w:r>
          </w:p>
        </w:tc>
      </w:tr>
    </w:tbl>
    <w:p w14:paraId="0BDB441A" w14:textId="76C1E4DE" w:rsidR="00316B24" w:rsidRPr="00B021DC" w:rsidRDefault="00234DFF" w:rsidP="00227CF5">
      <w:pPr>
        <w:spacing w:line="360" w:lineRule="auto"/>
        <w:jc w:val="both"/>
        <w:rPr>
          <w:rFonts w:ascii="Book Antiqua" w:eastAsia="等线" w:hAnsi="Book Antiqua"/>
          <w:color w:val="000000" w:themeColor="text1"/>
          <w:highlight w:val="yellow"/>
          <w:lang w:eastAsia="zh-CN"/>
        </w:rPr>
        <w:sectPr w:rsidR="00316B24" w:rsidRPr="00B021DC">
          <w:pgSz w:w="12240" w:h="15840"/>
          <w:pgMar w:top="1440" w:right="1440" w:bottom="1440" w:left="1440" w:header="720" w:footer="720" w:gutter="0"/>
          <w:cols w:space="720"/>
          <w:docGrid w:linePitch="360"/>
        </w:sectPr>
      </w:pPr>
      <w:r w:rsidRPr="00B021DC">
        <w:rPr>
          <w:rFonts w:ascii="Book Antiqua" w:eastAsia="等线" w:hAnsi="Book Antiqua"/>
          <w:color w:val="000000" w:themeColor="text1"/>
          <w:lang w:eastAsia="zh-CN"/>
        </w:rPr>
        <w:t>FSH: Follicle stimulating hormone; LH: Luteinizing hormone; GH: Growth hormone; PRL: Prolactin</w:t>
      </w:r>
      <w:r w:rsidR="00227CF5">
        <w:rPr>
          <w:rFonts w:ascii="Book Antiqua" w:eastAsia="等线" w:hAnsi="Book Antiqua"/>
          <w:color w:val="000000" w:themeColor="text1"/>
          <w:lang w:eastAsia="zh-CN"/>
        </w:rPr>
        <w:t>.</w:t>
      </w:r>
    </w:p>
    <w:p w14:paraId="1F4E00D9" w14:textId="4CAC5F92" w:rsidR="00602C30" w:rsidRPr="00B021DC" w:rsidRDefault="00316B24" w:rsidP="00227CF5">
      <w:pPr>
        <w:spacing w:line="360" w:lineRule="auto"/>
        <w:jc w:val="both"/>
        <w:rPr>
          <w:rFonts w:ascii="Book Antiqua" w:eastAsia="等线" w:hAnsi="Book Antiqua"/>
          <w:b/>
          <w:bCs/>
          <w:color w:val="000000" w:themeColor="text1"/>
          <w:lang w:eastAsia="zh-CN"/>
        </w:rPr>
      </w:pPr>
      <w:r w:rsidRPr="00B021DC">
        <w:rPr>
          <w:rFonts w:ascii="Book Antiqua" w:eastAsia="等线" w:hAnsi="Book Antiqua"/>
          <w:b/>
          <w:bCs/>
          <w:color w:val="000000" w:themeColor="text1"/>
          <w:lang w:eastAsia="zh-CN"/>
        </w:rPr>
        <w:lastRenderedPageBreak/>
        <w:t>Table 2 Literature review on hyperprolactinemia in patients with pituitary metastasis</w:t>
      </w:r>
    </w:p>
    <w:tbl>
      <w:tblPr>
        <w:tblStyle w:val="4-61"/>
        <w:tblW w:w="50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8"/>
        <w:gridCol w:w="1274"/>
        <w:gridCol w:w="709"/>
        <w:gridCol w:w="709"/>
        <w:gridCol w:w="1560"/>
        <w:gridCol w:w="1560"/>
        <w:gridCol w:w="1700"/>
        <w:gridCol w:w="1702"/>
        <w:gridCol w:w="1418"/>
        <w:gridCol w:w="1866"/>
      </w:tblGrid>
      <w:tr w:rsidR="006F72F9" w:rsidRPr="00227CF5" w14:paraId="0508632B" w14:textId="77777777" w:rsidTr="00D335ED">
        <w:trPr>
          <w:cnfStyle w:val="100000000000" w:firstRow="1" w:lastRow="0" w:firstColumn="0" w:lastColumn="0" w:oddVBand="0" w:evenVBand="0" w:oddHBand="0"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57" w:type="pct"/>
            <w:tcBorders>
              <w:top w:val="single" w:sz="4" w:space="0" w:color="auto"/>
              <w:bottom w:val="single" w:sz="4" w:space="0" w:color="auto"/>
            </w:tcBorders>
            <w:shd w:val="clear" w:color="auto" w:fill="FFFFFF"/>
            <w:noWrap/>
          </w:tcPr>
          <w:p w14:paraId="643B1995" w14:textId="77777777" w:rsidR="00316B24" w:rsidRPr="00B021DC" w:rsidRDefault="00316B24">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Patients</w:t>
            </w:r>
          </w:p>
        </w:tc>
        <w:tc>
          <w:tcPr>
            <w:tcW w:w="483" w:type="pct"/>
            <w:tcBorders>
              <w:top w:val="single" w:sz="4" w:space="0" w:color="auto"/>
              <w:bottom w:val="single" w:sz="4" w:space="0" w:color="auto"/>
            </w:tcBorders>
            <w:shd w:val="clear" w:color="auto" w:fill="FFFFFF"/>
            <w:noWrap/>
          </w:tcPr>
          <w:p w14:paraId="4A515F71" w14:textId="0AB36484"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Ref.</w:t>
            </w:r>
          </w:p>
        </w:tc>
        <w:tc>
          <w:tcPr>
            <w:tcW w:w="269" w:type="pct"/>
            <w:tcBorders>
              <w:top w:val="single" w:sz="4" w:space="0" w:color="auto"/>
              <w:bottom w:val="single" w:sz="4" w:space="0" w:color="auto"/>
            </w:tcBorders>
            <w:shd w:val="clear" w:color="auto" w:fill="FFFFFF"/>
            <w:noWrap/>
          </w:tcPr>
          <w:p w14:paraId="2EC744A0" w14:textId="77777777"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Gender</w:t>
            </w:r>
          </w:p>
        </w:tc>
        <w:tc>
          <w:tcPr>
            <w:tcW w:w="269" w:type="pct"/>
            <w:tcBorders>
              <w:top w:val="single" w:sz="4" w:space="0" w:color="auto"/>
              <w:bottom w:val="single" w:sz="4" w:space="0" w:color="auto"/>
            </w:tcBorders>
            <w:shd w:val="clear" w:color="auto" w:fill="FFFFFF"/>
            <w:noWrap/>
          </w:tcPr>
          <w:p w14:paraId="2DA0680C" w14:textId="55DE34CF"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Age</w:t>
            </w:r>
            <w:r w:rsidR="00227CF5">
              <w:rPr>
                <w:rFonts w:ascii="Book Antiqua" w:eastAsia="等线" w:hAnsi="Book Antiqua"/>
                <w:color w:val="000000" w:themeColor="text1"/>
                <w:kern w:val="2"/>
              </w:rPr>
              <w:t xml:space="preserve"> in</w:t>
            </w:r>
            <w:r w:rsidRPr="00B021DC">
              <w:rPr>
                <w:rFonts w:ascii="Book Antiqua" w:eastAsia="等线" w:hAnsi="Book Antiqua"/>
                <w:color w:val="000000" w:themeColor="text1"/>
                <w:kern w:val="2"/>
              </w:rPr>
              <w:t xml:space="preserve"> </w:t>
            </w:r>
            <w:proofErr w:type="spellStart"/>
            <w:r w:rsidRPr="00B021DC">
              <w:rPr>
                <w:rFonts w:ascii="Book Antiqua" w:eastAsia="等线" w:hAnsi="Book Antiqua"/>
                <w:color w:val="000000" w:themeColor="text1"/>
                <w:kern w:val="2"/>
              </w:rPr>
              <w:t>yr</w:t>
            </w:r>
            <w:proofErr w:type="spellEnd"/>
          </w:p>
        </w:tc>
        <w:tc>
          <w:tcPr>
            <w:tcW w:w="592" w:type="pct"/>
            <w:tcBorders>
              <w:top w:val="single" w:sz="4" w:space="0" w:color="auto"/>
              <w:bottom w:val="single" w:sz="4" w:space="0" w:color="auto"/>
            </w:tcBorders>
            <w:shd w:val="clear" w:color="auto" w:fill="FFFFFF"/>
            <w:noWrap/>
          </w:tcPr>
          <w:p w14:paraId="7DC4577E" w14:textId="77777777"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Clinical symptoms</w:t>
            </w:r>
          </w:p>
        </w:tc>
        <w:tc>
          <w:tcPr>
            <w:tcW w:w="592" w:type="pct"/>
            <w:tcBorders>
              <w:top w:val="single" w:sz="4" w:space="0" w:color="auto"/>
              <w:bottom w:val="single" w:sz="4" w:space="0" w:color="auto"/>
            </w:tcBorders>
            <w:shd w:val="clear" w:color="auto" w:fill="FFFFFF"/>
            <w:noWrap/>
          </w:tcPr>
          <w:p w14:paraId="4C20651F" w14:textId="34411AB5"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PRL level</w:t>
            </w:r>
          </w:p>
        </w:tc>
        <w:tc>
          <w:tcPr>
            <w:tcW w:w="645" w:type="pct"/>
            <w:tcBorders>
              <w:top w:val="single" w:sz="4" w:space="0" w:color="auto"/>
              <w:bottom w:val="single" w:sz="4" w:space="0" w:color="auto"/>
            </w:tcBorders>
            <w:shd w:val="clear" w:color="auto" w:fill="FFFFFF"/>
            <w:noWrap/>
          </w:tcPr>
          <w:p w14:paraId="11D42D1B" w14:textId="77777777"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Mode of operation</w:t>
            </w:r>
          </w:p>
        </w:tc>
        <w:tc>
          <w:tcPr>
            <w:tcW w:w="646" w:type="pct"/>
            <w:tcBorders>
              <w:top w:val="single" w:sz="4" w:space="0" w:color="auto"/>
              <w:bottom w:val="single" w:sz="4" w:space="0" w:color="auto"/>
            </w:tcBorders>
            <w:shd w:val="clear" w:color="auto" w:fill="FFFFFF"/>
            <w:noWrap/>
          </w:tcPr>
          <w:p w14:paraId="13D32C4B" w14:textId="489CD70B"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Pos</w:t>
            </w:r>
            <w:r w:rsidR="008F2CBB" w:rsidRPr="00B021DC">
              <w:rPr>
                <w:rFonts w:ascii="Book Antiqua" w:eastAsia="等线" w:hAnsi="Book Antiqua"/>
                <w:color w:val="000000" w:themeColor="text1"/>
                <w:kern w:val="2"/>
              </w:rPr>
              <w:t>t</w:t>
            </w:r>
            <w:r w:rsidRPr="00B021DC">
              <w:rPr>
                <w:rFonts w:ascii="Book Antiqua" w:eastAsia="等线" w:hAnsi="Book Antiqua"/>
                <w:color w:val="000000" w:themeColor="text1"/>
                <w:kern w:val="2"/>
              </w:rPr>
              <w:t>operative symptoms</w:t>
            </w:r>
          </w:p>
        </w:tc>
        <w:tc>
          <w:tcPr>
            <w:tcW w:w="538" w:type="pct"/>
            <w:tcBorders>
              <w:top w:val="single" w:sz="4" w:space="0" w:color="auto"/>
              <w:bottom w:val="single" w:sz="4" w:space="0" w:color="auto"/>
            </w:tcBorders>
            <w:shd w:val="clear" w:color="auto" w:fill="FFFFFF"/>
            <w:noWrap/>
          </w:tcPr>
          <w:p w14:paraId="2756F7AA" w14:textId="77777777"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Primary tumor</w:t>
            </w:r>
          </w:p>
        </w:tc>
        <w:tc>
          <w:tcPr>
            <w:tcW w:w="708" w:type="pct"/>
            <w:tcBorders>
              <w:top w:val="single" w:sz="4" w:space="0" w:color="auto"/>
              <w:bottom w:val="single" w:sz="4" w:space="0" w:color="auto"/>
            </w:tcBorders>
            <w:shd w:val="clear" w:color="auto" w:fill="FFFFFF"/>
            <w:noWrap/>
          </w:tcPr>
          <w:p w14:paraId="4E67F3FF" w14:textId="43F2A5C6"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Postoperative survival time</w:t>
            </w:r>
          </w:p>
        </w:tc>
      </w:tr>
      <w:tr w:rsidR="006F72F9" w:rsidRPr="00227CF5" w14:paraId="588E738D"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tcBorders>
              <w:top w:val="single" w:sz="4" w:space="0" w:color="auto"/>
            </w:tcBorders>
            <w:shd w:val="clear" w:color="auto" w:fill="FFFFFF"/>
            <w:noWrap/>
          </w:tcPr>
          <w:p w14:paraId="2DD120D2"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1</w:t>
            </w:r>
          </w:p>
        </w:tc>
        <w:tc>
          <w:tcPr>
            <w:tcW w:w="483" w:type="pct"/>
            <w:tcBorders>
              <w:top w:val="single" w:sz="4" w:space="0" w:color="auto"/>
            </w:tcBorders>
            <w:shd w:val="clear" w:color="auto" w:fill="FFFFFF"/>
            <w:noWrap/>
          </w:tcPr>
          <w:p w14:paraId="4AE4D49B" w14:textId="2E4A654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 xml:space="preserve">Yao </w:t>
            </w:r>
            <w:r w:rsidRPr="00B021DC">
              <w:rPr>
                <w:rFonts w:ascii="Book Antiqua" w:eastAsia="等线" w:hAnsi="Book Antiqua"/>
                <w:i/>
                <w:iCs/>
                <w:color w:val="000000" w:themeColor="text1"/>
                <w:kern w:val="2"/>
              </w:rPr>
              <w:t>et al</w:t>
            </w:r>
            <w:r w:rsidRPr="00B021DC">
              <w:rPr>
                <w:rFonts w:ascii="Book Antiqua" w:eastAsia="等线" w:hAnsi="Book Antiqua"/>
                <w:color w:val="000000" w:themeColor="text1"/>
                <w:kern w:val="2"/>
                <w:vertAlign w:val="superscript"/>
              </w:rPr>
              <w:t>[8]</w:t>
            </w:r>
          </w:p>
        </w:tc>
        <w:tc>
          <w:tcPr>
            <w:tcW w:w="269" w:type="pct"/>
            <w:tcBorders>
              <w:top w:val="single" w:sz="4" w:space="0" w:color="auto"/>
            </w:tcBorders>
            <w:shd w:val="clear" w:color="auto" w:fill="FFFFFF"/>
            <w:noWrap/>
          </w:tcPr>
          <w:p w14:paraId="47BD209D"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tcBorders>
              <w:top w:val="single" w:sz="4" w:space="0" w:color="auto"/>
            </w:tcBorders>
            <w:shd w:val="clear" w:color="auto" w:fill="FFFFFF"/>
            <w:noWrap/>
          </w:tcPr>
          <w:p w14:paraId="3D990CDD"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67</w:t>
            </w:r>
          </w:p>
        </w:tc>
        <w:tc>
          <w:tcPr>
            <w:tcW w:w="592" w:type="pct"/>
            <w:tcBorders>
              <w:top w:val="single" w:sz="4" w:space="0" w:color="auto"/>
            </w:tcBorders>
            <w:shd w:val="clear" w:color="auto" w:fill="FFFFFF"/>
            <w:noWrap/>
          </w:tcPr>
          <w:p w14:paraId="338F4E5B"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left eyelid prolapse</w:t>
            </w:r>
          </w:p>
        </w:tc>
        <w:tc>
          <w:tcPr>
            <w:tcW w:w="592" w:type="pct"/>
            <w:tcBorders>
              <w:top w:val="single" w:sz="4" w:space="0" w:color="auto"/>
            </w:tcBorders>
            <w:shd w:val="clear" w:color="auto" w:fill="FFFFFF"/>
            <w:noWrap/>
          </w:tcPr>
          <w:p w14:paraId="1BBDCB42"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1022 ng/mL</w:t>
            </w:r>
          </w:p>
        </w:tc>
        <w:tc>
          <w:tcPr>
            <w:tcW w:w="645" w:type="pct"/>
            <w:tcBorders>
              <w:top w:val="single" w:sz="4" w:space="0" w:color="auto"/>
            </w:tcBorders>
            <w:shd w:val="clear" w:color="auto" w:fill="FFFFFF"/>
            <w:noWrap/>
          </w:tcPr>
          <w:p w14:paraId="5B2B606B"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Endoscopic transsphenoidal surgery</w:t>
            </w:r>
          </w:p>
        </w:tc>
        <w:tc>
          <w:tcPr>
            <w:tcW w:w="646" w:type="pct"/>
            <w:tcBorders>
              <w:top w:val="single" w:sz="4" w:space="0" w:color="auto"/>
            </w:tcBorders>
            <w:shd w:val="clear" w:color="auto" w:fill="FFFFFF"/>
            <w:noWrap/>
          </w:tcPr>
          <w:p w14:paraId="2A1EC09D"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relief</w:t>
            </w:r>
          </w:p>
        </w:tc>
        <w:tc>
          <w:tcPr>
            <w:tcW w:w="538" w:type="pct"/>
            <w:tcBorders>
              <w:top w:val="single" w:sz="4" w:space="0" w:color="auto"/>
            </w:tcBorders>
            <w:shd w:val="clear" w:color="auto" w:fill="FFFFFF"/>
            <w:noWrap/>
          </w:tcPr>
          <w:p w14:paraId="78D01568"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Lung adenocarcinoma</w:t>
            </w:r>
          </w:p>
        </w:tc>
        <w:tc>
          <w:tcPr>
            <w:tcW w:w="708" w:type="pct"/>
            <w:tcBorders>
              <w:top w:val="single" w:sz="4" w:space="0" w:color="auto"/>
            </w:tcBorders>
            <w:shd w:val="clear" w:color="auto" w:fill="FFFFFF"/>
            <w:noWrap/>
          </w:tcPr>
          <w:p w14:paraId="61D236D5" w14:textId="59B90745"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3 mo</w:t>
            </w:r>
          </w:p>
        </w:tc>
      </w:tr>
      <w:tr w:rsidR="006F72F9" w:rsidRPr="00227CF5" w14:paraId="106BF5A0" w14:textId="77777777" w:rsidTr="00316B24">
        <w:trPr>
          <w:trHeight w:val="820"/>
          <w:jc w:val="right"/>
        </w:trPr>
        <w:tc>
          <w:tcPr>
            <w:cnfStyle w:val="001000000000" w:firstRow="0" w:lastRow="0" w:firstColumn="1" w:lastColumn="0" w:oddVBand="0" w:evenVBand="0" w:oddHBand="0" w:evenHBand="0" w:firstRowFirstColumn="0" w:firstRowLastColumn="0" w:lastRowFirstColumn="0" w:lastRowLastColumn="0"/>
            <w:tcW w:w="257" w:type="pct"/>
            <w:shd w:val="clear" w:color="auto" w:fill="FFFFFF"/>
            <w:noWrap/>
          </w:tcPr>
          <w:p w14:paraId="6BF3D0D2"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2</w:t>
            </w:r>
          </w:p>
        </w:tc>
        <w:tc>
          <w:tcPr>
            <w:tcW w:w="483" w:type="pct"/>
            <w:shd w:val="clear" w:color="auto" w:fill="FFFFFF"/>
            <w:noWrap/>
          </w:tcPr>
          <w:p w14:paraId="039EF803" w14:textId="0058B3CA"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仿宋" w:hAnsi="Book Antiqua"/>
                <w:color w:val="000000" w:themeColor="text1"/>
                <w:kern w:val="2"/>
              </w:rPr>
              <w:t>Thewjitcharoen</w:t>
            </w:r>
            <w:r w:rsidRPr="00B021DC">
              <w:rPr>
                <w:rFonts w:ascii="Book Antiqua" w:eastAsia="等线" w:hAnsi="Book Antiqua"/>
                <w:color w:val="000000" w:themeColor="text1"/>
                <w:kern w:val="2"/>
              </w:rPr>
              <w:t xml:space="preserve"> </w:t>
            </w:r>
            <w:r w:rsidRPr="00B021DC">
              <w:rPr>
                <w:rFonts w:ascii="Book Antiqua" w:eastAsia="等线" w:hAnsi="Book Antiqua"/>
                <w:i/>
                <w:iCs/>
                <w:color w:val="000000" w:themeColor="text1"/>
                <w:kern w:val="2"/>
              </w:rPr>
              <w:t>et al</w:t>
            </w:r>
            <w:r w:rsidRPr="00B021DC">
              <w:rPr>
                <w:rFonts w:ascii="Book Antiqua" w:eastAsia="等线" w:hAnsi="Book Antiqua"/>
                <w:color w:val="000000" w:themeColor="text1"/>
                <w:kern w:val="2"/>
                <w:vertAlign w:val="superscript"/>
              </w:rPr>
              <w:t>[9]</w:t>
            </w:r>
          </w:p>
        </w:tc>
        <w:tc>
          <w:tcPr>
            <w:tcW w:w="269" w:type="pct"/>
            <w:shd w:val="clear" w:color="auto" w:fill="FFFFFF"/>
            <w:noWrap/>
          </w:tcPr>
          <w:p w14:paraId="049D37FA"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shd w:val="clear" w:color="auto" w:fill="FFFFFF"/>
            <w:noWrap/>
          </w:tcPr>
          <w:p w14:paraId="1E791DBB"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65</w:t>
            </w:r>
          </w:p>
        </w:tc>
        <w:tc>
          <w:tcPr>
            <w:tcW w:w="592" w:type="pct"/>
            <w:shd w:val="clear" w:color="auto" w:fill="FFFFFF"/>
            <w:noWrap/>
          </w:tcPr>
          <w:p w14:paraId="27765358"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Visual impairment, left eyelid prolapse</w:t>
            </w:r>
          </w:p>
        </w:tc>
        <w:tc>
          <w:tcPr>
            <w:tcW w:w="592" w:type="pct"/>
            <w:shd w:val="clear" w:color="auto" w:fill="FFFFFF"/>
            <w:noWrap/>
          </w:tcPr>
          <w:p w14:paraId="01682A98"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254 ng/mL</w:t>
            </w:r>
          </w:p>
        </w:tc>
        <w:tc>
          <w:tcPr>
            <w:tcW w:w="645" w:type="pct"/>
            <w:shd w:val="clear" w:color="auto" w:fill="FFFFFF"/>
            <w:noWrap/>
          </w:tcPr>
          <w:p w14:paraId="1436B19C"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Transsphenoidal subtotal resection</w:t>
            </w:r>
          </w:p>
        </w:tc>
        <w:tc>
          <w:tcPr>
            <w:tcW w:w="646" w:type="pct"/>
            <w:shd w:val="clear" w:color="auto" w:fill="FFFFFF"/>
            <w:noWrap/>
          </w:tcPr>
          <w:p w14:paraId="11485D7B"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Vision returned to normal</w:t>
            </w:r>
          </w:p>
        </w:tc>
        <w:tc>
          <w:tcPr>
            <w:tcW w:w="538" w:type="pct"/>
            <w:shd w:val="clear" w:color="auto" w:fill="FFFFFF"/>
            <w:noWrap/>
          </w:tcPr>
          <w:p w14:paraId="2036F251"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Colorectal cancer</w:t>
            </w:r>
          </w:p>
        </w:tc>
        <w:tc>
          <w:tcPr>
            <w:tcW w:w="708" w:type="pct"/>
            <w:shd w:val="clear" w:color="auto" w:fill="FFFFFF"/>
            <w:noWrap/>
          </w:tcPr>
          <w:p w14:paraId="76FAD936" w14:textId="2A58C233"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9 mo</w:t>
            </w:r>
          </w:p>
        </w:tc>
      </w:tr>
      <w:tr w:rsidR="006F72F9" w:rsidRPr="00227CF5" w14:paraId="4A0A68CA"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shd w:val="clear" w:color="auto" w:fill="FFFFFF"/>
            <w:noWrap/>
          </w:tcPr>
          <w:p w14:paraId="18BAC6E1"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3</w:t>
            </w:r>
          </w:p>
        </w:tc>
        <w:tc>
          <w:tcPr>
            <w:tcW w:w="483" w:type="pct"/>
            <w:shd w:val="clear" w:color="auto" w:fill="FFFFFF"/>
            <w:noWrap/>
          </w:tcPr>
          <w:p w14:paraId="506C71B7" w14:textId="6513A1F0"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仿宋" w:hAnsi="Book Antiqua"/>
                <w:color w:val="000000" w:themeColor="text1"/>
                <w:kern w:val="2"/>
              </w:rPr>
              <w:t>Stojanović</w:t>
            </w:r>
            <w:r w:rsidRPr="00B021DC">
              <w:rPr>
                <w:rFonts w:ascii="Book Antiqua" w:eastAsia="等线" w:hAnsi="Book Antiqua"/>
                <w:color w:val="000000" w:themeColor="text1"/>
                <w:kern w:val="2"/>
              </w:rPr>
              <w:t xml:space="preserve"> </w:t>
            </w:r>
            <w:r w:rsidRPr="00B021DC">
              <w:rPr>
                <w:rFonts w:ascii="Book Antiqua" w:eastAsia="等线" w:hAnsi="Book Antiqua"/>
                <w:i/>
                <w:iCs/>
                <w:color w:val="000000" w:themeColor="text1"/>
                <w:kern w:val="2"/>
              </w:rPr>
              <w:t>et al</w:t>
            </w:r>
            <w:r w:rsidRPr="00B021DC">
              <w:rPr>
                <w:rFonts w:ascii="Book Antiqua" w:eastAsia="等线" w:hAnsi="Book Antiqua"/>
                <w:color w:val="000000" w:themeColor="text1"/>
                <w:kern w:val="2"/>
                <w:vertAlign w:val="superscript"/>
              </w:rPr>
              <w:t>[10]</w:t>
            </w:r>
          </w:p>
        </w:tc>
        <w:tc>
          <w:tcPr>
            <w:tcW w:w="269" w:type="pct"/>
            <w:shd w:val="clear" w:color="auto" w:fill="FFFFFF"/>
            <w:noWrap/>
          </w:tcPr>
          <w:p w14:paraId="6B535A5C"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F</w:t>
            </w:r>
          </w:p>
        </w:tc>
        <w:tc>
          <w:tcPr>
            <w:tcW w:w="269" w:type="pct"/>
            <w:shd w:val="clear" w:color="auto" w:fill="FFFFFF"/>
            <w:noWrap/>
          </w:tcPr>
          <w:p w14:paraId="77BE764D"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67</w:t>
            </w:r>
          </w:p>
        </w:tc>
        <w:tc>
          <w:tcPr>
            <w:tcW w:w="592" w:type="pct"/>
            <w:shd w:val="clear" w:color="auto" w:fill="FFFFFF"/>
            <w:noWrap/>
          </w:tcPr>
          <w:p w14:paraId="60CD63FA"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Visual impairment</w:t>
            </w:r>
          </w:p>
        </w:tc>
        <w:tc>
          <w:tcPr>
            <w:tcW w:w="592" w:type="pct"/>
            <w:shd w:val="clear" w:color="auto" w:fill="FFFFFF"/>
            <w:noWrap/>
          </w:tcPr>
          <w:p w14:paraId="42815F56" w14:textId="39B24A38"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1270 mU/L</w:t>
            </w:r>
          </w:p>
        </w:tc>
        <w:tc>
          <w:tcPr>
            <w:tcW w:w="645" w:type="pct"/>
            <w:shd w:val="clear" w:color="auto" w:fill="FFFFFF"/>
            <w:noWrap/>
          </w:tcPr>
          <w:p w14:paraId="78334732"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Transcranial surgery</w:t>
            </w:r>
          </w:p>
        </w:tc>
        <w:tc>
          <w:tcPr>
            <w:tcW w:w="646" w:type="pct"/>
            <w:shd w:val="clear" w:color="auto" w:fill="FFFFFF"/>
            <w:noWrap/>
          </w:tcPr>
          <w:p w14:paraId="623F4B03"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No improvement</w:t>
            </w:r>
          </w:p>
        </w:tc>
        <w:tc>
          <w:tcPr>
            <w:tcW w:w="538" w:type="pct"/>
            <w:shd w:val="clear" w:color="auto" w:fill="FFFFFF"/>
            <w:noWrap/>
          </w:tcPr>
          <w:p w14:paraId="312DAA0D"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Thyroid carcinoma</w:t>
            </w:r>
          </w:p>
        </w:tc>
        <w:tc>
          <w:tcPr>
            <w:tcW w:w="708" w:type="pct"/>
            <w:shd w:val="clear" w:color="auto" w:fill="FFFFFF"/>
            <w:noWrap/>
          </w:tcPr>
          <w:p w14:paraId="3FE18725" w14:textId="016D1CDA"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2 wk</w:t>
            </w:r>
          </w:p>
        </w:tc>
      </w:tr>
      <w:tr w:rsidR="006F72F9" w:rsidRPr="00227CF5" w14:paraId="3C178BEC"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shd w:val="clear" w:color="auto" w:fill="FFFFFF"/>
            <w:noWrap/>
          </w:tcPr>
          <w:p w14:paraId="0C62D8C4"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4</w:t>
            </w:r>
          </w:p>
        </w:tc>
        <w:tc>
          <w:tcPr>
            <w:tcW w:w="483" w:type="pct"/>
            <w:shd w:val="clear" w:color="auto" w:fill="FFFFFF"/>
            <w:noWrap/>
          </w:tcPr>
          <w:p w14:paraId="47228057" w14:textId="40CFF28D"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仿宋" w:hAnsi="Book Antiqua"/>
                <w:color w:val="000000" w:themeColor="text1"/>
                <w:kern w:val="2"/>
              </w:rPr>
              <w:t xml:space="preserve">Komninos </w:t>
            </w:r>
            <w:r w:rsidRPr="00B021DC">
              <w:rPr>
                <w:rFonts w:ascii="Book Antiqua" w:eastAsia="仿宋" w:hAnsi="Book Antiqua"/>
                <w:i/>
                <w:iCs/>
                <w:color w:val="000000" w:themeColor="text1"/>
                <w:kern w:val="2"/>
              </w:rPr>
              <w:t>et al</w:t>
            </w:r>
            <w:r w:rsidRPr="00B021DC">
              <w:rPr>
                <w:rFonts w:ascii="Book Antiqua" w:eastAsia="等线" w:hAnsi="Book Antiqua"/>
                <w:color w:val="000000" w:themeColor="text1"/>
                <w:kern w:val="2"/>
                <w:vertAlign w:val="superscript"/>
              </w:rPr>
              <w:t>[1]</w:t>
            </w:r>
          </w:p>
        </w:tc>
        <w:tc>
          <w:tcPr>
            <w:tcW w:w="269" w:type="pct"/>
            <w:shd w:val="clear" w:color="auto" w:fill="FFFFFF"/>
            <w:noWrap/>
          </w:tcPr>
          <w:p w14:paraId="11A258BC"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shd w:val="clear" w:color="auto" w:fill="FFFFFF"/>
            <w:noWrap/>
          </w:tcPr>
          <w:p w14:paraId="1C32D095"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68</w:t>
            </w:r>
          </w:p>
        </w:tc>
        <w:tc>
          <w:tcPr>
            <w:tcW w:w="592" w:type="pct"/>
            <w:shd w:val="clear" w:color="auto" w:fill="FFFFFF"/>
            <w:noWrap/>
          </w:tcPr>
          <w:p w14:paraId="6478A504"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visual impairment</w:t>
            </w:r>
          </w:p>
        </w:tc>
        <w:tc>
          <w:tcPr>
            <w:tcW w:w="592" w:type="pct"/>
            <w:shd w:val="clear" w:color="auto" w:fill="FFFFFF"/>
            <w:noWrap/>
          </w:tcPr>
          <w:p w14:paraId="035F6FD6"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438.6 ng/mL</w:t>
            </w:r>
          </w:p>
        </w:tc>
        <w:tc>
          <w:tcPr>
            <w:tcW w:w="645" w:type="pct"/>
            <w:shd w:val="clear" w:color="auto" w:fill="FFFFFF"/>
            <w:noWrap/>
          </w:tcPr>
          <w:p w14:paraId="7F520F00"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Transsphenoidal decompression</w:t>
            </w:r>
          </w:p>
        </w:tc>
        <w:tc>
          <w:tcPr>
            <w:tcW w:w="646" w:type="pct"/>
            <w:shd w:val="clear" w:color="auto" w:fill="FFFFFF"/>
            <w:noWrap/>
          </w:tcPr>
          <w:p w14:paraId="0A165DED"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relief</w:t>
            </w:r>
          </w:p>
        </w:tc>
        <w:tc>
          <w:tcPr>
            <w:tcW w:w="538" w:type="pct"/>
            <w:shd w:val="clear" w:color="auto" w:fill="FFFFFF"/>
            <w:noWrap/>
          </w:tcPr>
          <w:p w14:paraId="171E085E"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Liver cancer</w:t>
            </w:r>
          </w:p>
        </w:tc>
        <w:tc>
          <w:tcPr>
            <w:tcW w:w="708" w:type="pct"/>
            <w:shd w:val="clear" w:color="auto" w:fill="FFFFFF"/>
            <w:noWrap/>
          </w:tcPr>
          <w:p w14:paraId="7633CB9F" w14:textId="51F8782A"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3 mo</w:t>
            </w:r>
          </w:p>
        </w:tc>
      </w:tr>
      <w:tr w:rsidR="006F72F9" w:rsidRPr="00227CF5" w14:paraId="20840341"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tcBorders>
              <w:bottom w:val="single" w:sz="4" w:space="0" w:color="auto"/>
            </w:tcBorders>
            <w:shd w:val="clear" w:color="auto" w:fill="FFFFFF"/>
            <w:noWrap/>
          </w:tcPr>
          <w:p w14:paraId="6E5FABA2"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5</w:t>
            </w:r>
          </w:p>
        </w:tc>
        <w:tc>
          <w:tcPr>
            <w:tcW w:w="483" w:type="pct"/>
            <w:tcBorders>
              <w:bottom w:val="single" w:sz="4" w:space="0" w:color="auto"/>
            </w:tcBorders>
            <w:shd w:val="clear" w:color="auto" w:fill="FFFFFF"/>
            <w:noWrap/>
          </w:tcPr>
          <w:p w14:paraId="674849F4"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Present case</w:t>
            </w:r>
          </w:p>
        </w:tc>
        <w:tc>
          <w:tcPr>
            <w:tcW w:w="269" w:type="pct"/>
            <w:tcBorders>
              <w:bottom w:val="single" w:sz="4" w:space="0" w:color="auto"/>
            </w:tcBorders>
            <w:shd w:val="clear" w:color="auto" w:fill="FFFFFF"/>
            <w:noWrap/>
          </w:tcPr>
          <w:p w14:paraId="5B4A0941"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tcBorders>
              <w:bottom w:val="single" w:sz="4" w:space="0" w:color="auto"/>
            </w:tcBorders>
            <w:shd w:val="clear" w:color="auto" w:fill="FFFFFF"/>
            <w:noWrap/>
          </w:tcPr>
          <w:p w14:paraId="4251E6DE"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53</w:t>
            </w:r>
          </w:p>
        </w:tc>
        <w:tc>
          <w:tcPr>
            <w:tcW w:w="592" w:type="pct"/>
            <w:tcBorders>
              <w:bottom w:val="single" w:sz="4" w:space="0" w:color="auto"/>
            </w:tcBorders>
            <w:shd w:val="clear" w:color="auto" w:fill="FFFFFF"/>
            <w:noWrap/>
          </w:tcPr>
          <w:p w14:paraId="5B12ADD6"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Visual impairment, dizziness</w:t>
            </w:r>
          </w:p>
        </w:tc>
        <w:tc>
          <w:tcPr>
            <w:tcW w:w="592" w:type="pct"/>
            <w:tcBorders>
              <w:bottom w:val="single" w:sz="4" w:space="0" w:color="auto"/>
            </w:tcBorders>
            <w:shd w:val="clear" w:color="auto" w:fill="FFFFFF"/>
            <w:noWrap/>
          </w:tcPr>
          <w:p w14:paraId="76A3C6C0" w14:textId="3A4797A6"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703 mIU/mL</w:t>
            </w:r>
          </w:p>
        </w:tc>
        <w:tc>
          <w:tcPr>
            <w:tcW w:w="645" w:type="pct"/>
            <w:tcBorders>
              <w:bottom w:val="single" w:sz="4" w:space="0" w:color="auto"/>
            </w:tcBorders>
            <w:shd w:val="clear" w:color="auto" w:fill="FFFFFF"/>
            <w:noWrap/>
          </w:tcPr>
          <w:p w14:paraId="040CB60E"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Transnasal subtotal sphenotomy</w:t>
            </w:r>
          </w:p>
        </w:tc>
        <w:tc>
          <w:tcPr>
            <w:tcW w:w="646" w:type="pct"/>
            <w:tcBorders>
              <w:bottom w:val="single" w:sz="4" w:space="0" w:color="auto"/>
            </w:tcBorders>
            <w:shd w:val="clear" w:color="auto" w:fill="FFFFFF"/>
            <w:noWrap/>
          </w:tcPr>
          <w:p w14:paraId="76B0E5C3"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Improvement of vision and dizziness</w:t>
            </w:r>
          </w:p>
        </w:tc>
        <w:tc>
          <w:tcPr>
            <w:tcW w:w="538" w:type="pct"/>
            <w:tcBorders>
              <w:bottom w:val="single" w:sz="4" w:space="0" w:color="auto"/>
            </w:tcBorders>
            <w:shd w:val="clear" w:color="auto" w:fill="FFFFFF"/>
            <w:noWrap/>
          </w:tcPr>
          <w:p w14:paraId="7B6B7042"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Lung adenocarcinoma</w:t>
            </w:r>
          </w:p>
        </w:tc>
        <w:tc>
          <w:tcPr>
            <w:tcW w:w="708" w:type="pct"/>
            <w:tcBorders>
              <w:bottom w:val="single" w:sz="4" w:space="0" w:color="auto"/>
            </w:tcBorders>
            <w:shd w:val="clear" w:color="auto" w:fill="FFFFFF"/>
            <w:noWrap/>
          </w:tcPr>
          <w:p w14:paraId="63BE8F15" w14:textId="4426BA1A"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4 mo</w:t>
            </w:r>
          </w:p>
        </w:tc>
      </w:tr>
    </w:tbl>
    <w:p w14:paraId="4FD1A5B4" w14:textId="74BD893E" w:rsidR="00316B24" w:rsidRPr="00B021DC" w:rsidRDefault="00316B24" w:rsidP="00227CF5">
      <w:pPr>
        <w:spacing w:line="360" w:lineRule="auto"/>
        <w:jc w:val="both"/>
        <w:rPr>
          <w:color w:val="000000" w:themeColor="text1"/>
        </w:rPr>
      </w:pPr>
    </w:p>
    <w:sectPr w:rsidR="00316B24" w:rsidRPr="00B021DC" w:rsidSect="00316B2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AF3E0" w14:textId="77777777" w:rsidR="00B2041F" w:rsidRDefault="00B2041F" w:rsidP="00BE23C3">
      <w:r>
        <w:separator/>
      </w:r>
    </w:p>
  </w:endnote>
  <w:endnote w:type="continuationSeparator" w:id="0">
    <w:p w14:paraId="59225F79" w14:textId="77777777" w:rsidR="00B2041F" w:rsidRDefault="00B2041F" w:rsidP="00BE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410855717"/>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388F2C86" w14:textId="488A6AE9" w:rsidR="00BE23C3" w:rsidRPr="00B021DC" w:rsidRDefault="00BE23C3" w:rsidP="00BE23C3">
            <w:pPr>
              <w:pStyle w:val="a4"/>
              <w:jc w:val="right"/>
              <w:rPr>
                <w:sz w:val="24"/>
                <w:szCs w:val="24"/>
              </w:rPr>
            </w:pPr>
            <w:r w:rsidRPr="00B021DC">
              <w:rPr>
                <w:sz w:val="24"/>
                <w:szCs w:val="24"/>
                <w:lang w:val="zh-CN" w:eastAsia="zh-CN"/>
              </w:rPr>
              <w:t xml:space="preserve"> </w:t>
            </w:r>
            <w:r w:rsidRPr="00B021DC">
              <w:rPr>
                <w:rFonts w:ascii="Book Antiqua" w:hAnsi="Book Antiqua"/>
                <w:sz w:val="24"/>
                <w:szCs w:val="24"/>
              </w:rPr>
              <w:fldChar w:fldCharType="begin"/>
            </w:r>
            <w:r w:rsidRPr="00B021DC">
              <w:rPr>
                <w:rFonts w:ascii="Book Antiqua" w:hAnsi="Book Antiqua"/>
                <w:sz w:val="24"/>
                <w:szCs w:val="24"/>
              </w:rPr>
              <w:instrText>PAGE</w:instrText>
            </w:r>
            <w:r w:rsidRPr="00B021DC">
              <w:rPr>
                <w:rFonts w:ascii="Book Antiqua" w:hAnsi="Book Antiqua"/>
                <w:sz w:val="24"/>
                <w:szCs w:val="24"/>
              </w:rPr>
              <w:fldChar w:fldCharType="separate"/>
            </w:r>
            <w:r w:rsidR="00D53D9B">
              <w:rPr>
                <w:rFonts w:ascii="Book Antiqua" w:hAnsi="Book Antiqua"/>
                <w:noProof/>
                <w:sz w:val="24"/>
                <w:szCs w:val="24"/>
              </w:rPr>
              <w:t>4</w:t>
            </w:r>
            <w:r w:rsidRPr="00B021DC">
              <w:rPr>
                <w:rFonts w:ascii="Book Antiqua" w:hAnsi="Book Antiqua"/>
                <w:sz w:val="24"/>
                <w:szCs w:val="24"/>
              </w:rPr>
              <w:fldChar w:fldCharType="end"/>
            </w:r>
            <w:r w:rsidRPr="00B021DC">
              <w:rPr>
                <w:rFonts w:ascii="Book Antiqua" w:hAnsi="Book Antiqua"/>
                <w:sz w:val="24"/>
                <w:szCs w:val="24"/>
                <w:lang w:val="zh-CN" w:eastAsia="zh-CN"/>
              </w:rPr>
              <w:t xml:space="preserve"> / </w:t>
            </w:r>
            <w:r w:rsidRPr="00B021DC">
              <w:rPr>
                <w:rFonts w:ascii="Book Antiqua" w:hAnsi="Book Antiqua"/>
                <w:sz w:val="24"/>
                <w:szCs w:val="24"/>
              </w:rPr>
              <w:fldChar w:fldCharType="begin"/>
            </w:r>
            <w:r w:rsidRPr="00B021DC">
              <w:rPr>
                <w:rFonts w:ascii="Book Antiqua" w:hAnsi="Book Antiqua"/>
                <w:sz w:val="24"/>
                <w:szCs w:val="24"/>
              </w:rPr>
              <w:instrText>NUMPAGES</w:instrText>
            </w:r>
            <w:r w:rsidRPr="00B021DC">
              <w:rPr>
                <w:rFonts w:ascii="Book Antiqua" w:hAnsi="Book Antiqua"/>
                <w:sz w:val="24"/>
                <w:szCs w:val="24"/>
              </w:rPr>
              <w:fldChar w:fldCharType="separate"/>
            </w:r>
            <w:r w:rsidR="00D53D9B">
              <w:rPr>
                <w:rFonts w:ascii="Book Antiqua" w:hAnsi="Book Antiqua"/>
                <w:noProof/>
                <w:sz w:val="24"/>
                <w:szCs w:val="24"/>
              </w:rPr>
              <w:t>18</w:t>
            </w:r>
            <w:r w:rsidRPr="00B021DC">
              <w:rPr>
                <w:rFonts w:ascii="Book Antiqua" w:hAnsi="Book Antiqua"/>
                <w:sz w:val="24"/>
                <w:szCs w:val="24"/>
              </w:rPr>
              <w:fldChar w:fldCharType="end"/>
            </w:r>
          </w:p>
        </w:sdtContent>
      </w:sdt>
    </w:sdtContent>
  </w:sdt>
  <w:p w14:paraId="1FC8A432" w14:textId="77777777" w:rsidR="00BE23C3" w:rsidRDefault="00BE23C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56C2D0" w14:textId="77777777" w:rsidR="00B2041F" w:rsidRDefault="00B2041F" w:rsidP="00BE23C3">
      <w:r>
        <w:separator/>
      </w:r>
    </w:p>
  </w:footnote>
  <w:footnote w:type="continuationSeparator" w:id="0">
    <w:p w14:paraId="624177CD" w14:textId="77777777" w:rsidR="00B2041F" w:rsidRDefault="00B2041F" w:rsidP="00BE2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F9D"/>
    <w:rsid w:val="000579F7"/>
    <w:rsid w:val="00064C1A"/>
    <w:rsid w:val="0006648A"/>
    <w:rsid w:val="000C516F"/>
    <w:rsid w:val="00114278"/>
    <w:rsid w:val="0012795B"/>
    <w:rsid w:val="00135A27"/>
    <w:rsid w:val="001B0367"/>
    <w:rsid w:val="00200BC2"/>
    <w:rsid w:val="00206AE0"/>
    <w:rsid w:val="00217A6A"/>
    <w:rsid w:val="00227CF5"/>
    <w:rsid w:val="00234DFF"/>
    <w:rsid w:val="0025362D"/>
    <w:rsid w:val="00283742"/>
    <w:rsid w:val="00290C82"/>
    <w:rsid w:val="002C6761"/>
    <w:rsid w:val="00316B24"/>
    <w:rsid w:val="00337DD3"/>
    <w:rsid w:val="00351FBF"/>
    <w:rsid w:val="0035475E"/>
    <w:rsid w:val="003B1DB7"/>
    <w:rsid w:val="003D0F1E"/>
    <w:rsid w:val="00411835"/>
    <w:rsid w:val="00421CF7"/>
    <w:rsid w:val="00456D67"/>
    <w:rsid w:val="004864F6"/>
    <w:rsid w:val="00487020"/>
    <w:rsid w:val="00492604"/>
    <w:rsid w:val="004A7C0E"/>
    <w:rsid w:val="004E5F8E"/>
    <w:rsid w:val="005313F9"/>
    <w:rsid w:val="00570BB4"/>
    <w:rsid w:val="005A4E8F"/>
    <w:rsid w:val="005B23E1"/>
    <w:rsid w:val="005B622A"/>
    <w:rsid w:val="00602C30"/>
    <w:rsid w:val="006442AE"/>
    <w:rsid w:val="006C4663"/>
    <w:rsid w:val="006C52E6"/>
    <w:rsid w:val="006D1F32"/>
    <w:rsid w:val="006F72F9"/>
    <w:rsid w:val="006F7934"/>
    <w:rsid w:val="00706D5B"/>
    <w:rsid w:val="00725669"/>
    <w:rsid w:val="00732009"/>
    <w:rsid w:val="007341E9"/>
    <w:rsid w:val="007736E8"/>
    <w:rsid w:val="00784108"/>
    <w:rsid w:val="007E1A9C"/>
    <w:rsid w:val="007E1E1A"/>
    <w:rsid w:val="007F3141"/>
    <w:rsid w:val="008059D9"/>
    <w:rsid w:val="00812679"/>
    <w:rsid w:val="008658DF"/>
    <w:rsid w:val="008C1E14"/>
    <w:rsid w:val="008D2B95"/>
    <w:rsid w:val="008D3404"/>
    <w:rsid w:val="008D4F21"/>
    <w:rsid w:val="008F2CBB"/>
    <w:rsid w:val="008F3BE0"/>
    <w:rsid w:val="00901525"/>
    <w:rsid w:val="009308BC"/>
    <w:rsid w:val="009470A4"/>
    <w:rsid w:val="009D4ACF"/>
    <w:rsid w:val="00A130BB"/>
    <w:rsid w:val="00A33DB6"/>
    <w:rsid w:val="00A537BA"/>
    <w:rsid w:val="00A77B3E"/>
    <w:rsid w:val="00AA61D8"/>
    <w:rsid w:val="00AC547D"/>
    <w:rsid w:val="00AD15C3"/>
    <w:rsid w:val="00AE7953"/>
    <w:rsid w:val="00B01A19"/>
    <w:rsid w:val="00B021DC"/>
    <w:rsid w:val="00B048E6"/>
    <w:rsid w:val="00B2041F"/>
    <w:rsid w:val="00B21949"/>
    <w:rsid w:val="00B439B4"/>
    <w:rsid w:val="00B6716B"/>
    <w:rsid w:val="00BC5F0B"/>
    <w:rsid w:val="00BC7535"/>
    <w:rsid w:val="00BE23C3"/>
    <w:rsid w:val="00C154AF"/>
    <w:rsid w:val="00C16750"/>
    <w:rsid w:val="00C40FB2"/>
    <w:rsid w:val="00C56AC6"/>
    <w:rsid w:val="00C750FC"/>
    <w:rsid w:val="00C906A7"/>
    <w:rsid w:val="00C94051"/>
    <w:rsid w:val="00CA2A55"/>
    <w:rsid w:val="00CE5FD1"/>
    <w:rsid w:val="00D17183"/>
    <w:rsid w:val="00D335ED"/>
    <w:rsid w:val="00D36C28"/>
    <w:rsid w:val="00D53D9B"/>
    <w:rsid w:val="00D72A70"/>
    <w:rsid w:val="00D81A01"/>
    <w:rsid w:val="00D96071"/>
    <w:rsid w:val="00DA2617"/>
    <w:rsid w:val="00DA4DC6"/>
    <w:rsid w:val="00DD1286"/>
    <w:rsid w:val="00E0759B"/>
    <w:rsid w:val="00E159F2"/>
    <w:rsid w:val="00EB164F"/>
    <w:rsid w:val="00ED09BF"/>
    <w:rsid w:val="00F10E0D"/>
    <w:rsid w:val="00F15CB6"/>
    <w:rsid w:val="00FB2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FA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E23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E23C3"/>
    <w:rPr>
      <w:sz w:val="18"/>
      <w:szCs w:val="18"/>
    </w:rPr>
  </w:style>
  <w:style w:type="paragraph" w:styleId="a4">
    <w:name w:val="footer"/>
    <w:basedOn w:val="a"/>
    <w:link w:val="Char0"/>
    <w:uiPriority w:val="99"/>
    <w:unhideWhenUsed/>
    <w:rsid w:val="00BE23C3"/>
    <w:pPr>
      <w:tabs>
        <w:tab w:val="center" w:pos="4153"/>
        <w:tab w:val="right" w:pos="8306"/>
      </w:tabs>
      <w:snapToGrid w:val="0"/>
    </w:pPr>
    <w:rPr>
      <w:sz w:val="18"/>
      <w:szCs w:val="18"/>
    </w:rPr>
  </w:style>
  <w:style w:type="character" w:customStyle="1" w:styleId="Char0">
    <w:name w:val="页脚 Char"/>
    <w:basedOn w:val="a0"/>
    <w:link w:val="a4"/>
    <w:uiPriority w:val="99"/>
    <w:rsid w:val="00BE23C3"/>
    <w:rPr>
      <w:sz w:val="18"/>
      <w:szCs w:val="18"/>
    </w:rPr>
  </w:style>
  <w:style w:type="table" w:customStyle="1" w:styleId="1-31">
    <w:name w:val="网格表 1 浅色 - 着色 31"/>
    <w:uiPriority w:val="46"/>
    <w:qFormat/>
    <w:rsid w:val="00602C30"/>
    <w:rPr>
      <w:rFonts w:eastAsia="宋体"/>
      <w:lang w:eastAsia="zh-C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bCs/>
      </w:rPr>
      <w:tblPr/>
      <w:tcPr>
        <w:tcBorders>
          <w:bottom w:val="single" w:sz="12" w:space="0" w:color="C8C8C8"/>
        </w:tcBorders>
      </w:tcPr>
    </w:tblStylePr>
    <w:tblStylePr w:type="lastRow">
      <w:rPr>
        <w:b/>
        <w:bCs/>
      </w:rPr>
      <w:tblPr/>
      <w:tcPr>
        <w:tcBorders>
          <w:top w:val="double" w:sz="2" w:space="0" w:color="C8C8C8"/>
        </w:tcBorders>
      </w:tcPr>
    </w:tblStylePr>
    <w:tblStylePr w:type="firstCol">
      <w:rPr>
        <w:b/>
        <w:bCs/>
      </w:rPr>
    </w:tblStylePr>
    <w:tblStylePr w:type="lastCol">
      <w:rPr>
        <w:b/>
        <w:bCs/>
      </w:rPr>
    </w:tblStylePr>
  </w:style>
  <w:style w:type="table" w:customStyle="1" w:styleId="4-61">
    <w:name w:val="网格表 4 - 着色 61"/>
    <w:uiPriority w:val="49"/>
    <w:qFormat/>
    <w:rsid w:val="00316B24"/>
    <w:rPr>
      <w:rFonts w:eastAsia="宋体"/>
      <w:lang w:eastAsia="zh-CN"/>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5">
    <w:name w:val="annotation reference"/>
    <w:basedOn w:val="a0"/>
    <w:semiHidden/>
    <w:unhideWhenUsed/>
    <w:rsid w:val="00F10E0D"/>
    <w:rPr>
      <w:sz w:val="21"/>
      <w:szCs w:val="21"/>
    </w:rPr>
  </w:style>
  <w:style w:type="paragraph" w:styleId="a6">
    <w:name w:val="annotation text"/>
    <w:basedOn w:val="a"/>
    <w:link w:val="Char1"/>
    <w:semiHidden/>
    <w:unhideWhenUsed/>
    <w:rsid w:val="00F10E0D"/>
  </w:style>
  <w:style w:type="character" w:customStyle="1" w:styleId="Char1">
    <w:name w:val="批注文字 Char"/>
    <w:basedOn w:val="a0"/>
    <w:link w:val="a6"/>
    <w:semiHidden/>
    <w:rsid w:val="00F10E0D"/>
    <w:rPr>
      <w:sz w:val="24"/>
      <w:szCs w:val="24"/>
    </w:rPr>
  </w:style>
  <w:style w:type="paragraph" w:styleId="a7">
    <w:name w:val="annotation subject"/>
    <w:basedOn w:val="a6"/>
    <w:next w:val="a6"/>
    <w:link w:val="Char2"/>
    <w:semiHidden/>
    <w:unhideWhenUsed/>
    <w:rsid w:val="00F10E0D"/>
    <w:rPr>
      <w:b/>
      <w:bCs/>
    </w:rPr>
  </w:style>
  <w:style w:type="character" w:customStyle="1" w:styleId="Char2">
    <w:name w:val="批注主题 Char"/>
    <w:basedOn w:val="Char1"/>
    <w:link w:val="a7"/>
    <w:semiHidden/>
    <w:rsid w:val="00F10E0D"/>
    <w:rPr>
      <w:b/>
      <w:bCs/>
      <w:sz w:val="24"/>
      <w:szCs w:val="24"/>
    </w:rPr>
  </w:style>
  <w:style w:type="paragraph" w:styleId="a8">
    <w:name w:val="Balloon Text"/>
    <w:basedOn w:val="a"/>
    <w:link w:val="Char3"/>
    <w:rsid w:val="00F10E0D"/>
    <w:rPr>
      <w:sz w:val="18"/>
      <w:szCs w:val="18"/>
    </w:rPr>
  </w:style>
  <w:style w:type="character" w:customStyle="1" w:styleId="Char3">
    <w:name w:val="批注框文本 Char"/>
    <w:basedOn w:val="a0"/>
    <w:link w:val="a8"/>
    <w:rsid w:val="00F10E0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E23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E23C3"/>
    <w:rPr>
      <w:sz w:val="18"/>
      <w:szCs w:val="18"/>
    </w:rPr>
  </w:style>
  <w:style w:type="paragraph" w:styleId="a4">
    <w:name w:val="footer"/>
    <w:basedOn w:val="a"/>
    <w:link w:val="Char0"/>
    <w:uiPriority w:val="99"/>
    <w:unhideWhenUsed/>
    <w:rsid w:val="00BE23C3"/>
    <w:pPr>
      <w:tabs>
        <w:tab w:val="center" w:pos="4153"/>
        <w:tab w:val="right" w:pos="8306"/>
      </w:tabs>
      <w:snapToGrid w:val="0"/>
    </w:pPr>
    <w:rPr>
      <w:sz w:val="18"/>
      <w:szCs w:val="18"/>
    </w:rPr>
  </w:style>
  <w:style w:type="character" w:customStyle="1" w:styleId="Char0">
    <w:name w:val="页脚 Char"/>
    <w:basedOn w:val="a0"/>
    <w:link w:val="a4"/>
    <w:uiPriority w:val="99"/>
    <w:rsid w:val="00BE23C3"/>
    <w:rPr>
      <w:sz w:val="18"/>
      <w:szCs w:val="18"/>
    </w:rPr>
  </w:style>
  <w:style w:type="table" w:customStyle="1" w:styleId="1-31">
    <w:name w:val="网格表 1 浅色 - 着色 31"/>
    <w:uiPriority w:val="46"/>
    <w:qFormat/>
    <w:rsid w:val="00602C30"/>
    <w:rPr>
      <w:rFonts w:eastAsia="宋体"/>
      <w:lang w:eastAsia="zh-C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bCs/>
      </w:rPr>
      <w:tblPr/>
      <w:tcPr>
        <w:tcBorders>
          <w:bottom w:val="single" w:sz="12" w:space="0" w:color="C8C8C8"/>
        </w:tcBorders>
      </w:tcPr>
    </w:tblStylePr>
    <w:tblStylePr w:type="lastRow">
      <w:rPr>
        <w:b/>
        <w:bCs/>
      </w:rPr>
      <w:tblPr/>
      <w:tcPr>
        <w:tcBorders>
          <w:top w:val="double" w:sz="2" w:space="0" w:color="C8C8C8"/>
        </w:tcBorders>
      </w:tcPr>
    </w:tblStylePr>
    <w:tblStylePr w:type="firstCol">
      <w:rPr>
        <w:b/>
        <w:bCs/>
      </w:rPr>
    </w:tblStylePr>
    <w:tblStylePr w:type="lastCol">
      <w:rPr>
        <w:b/>
        <w:bCs/>
      </w:rPr>
    </w:tblStylePr>
  </w:style>
  <w:style w:type="table" w:customStyle="1" w:styleId="4-61">
    <w:name w:val="网格表 4 - 着色 61"/>
    <w:uiPriority w:val="49"/>
    <w:qFormat/>
    <w:rsid w:val="00316B24"/>
    <w:rPr>
      <w:rFonts w:eastAsia="宋体"/>
      <w:lang w:eastAsia="zh-CN"/>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5">
    <w:name w:val="annotation reference"/>
    <w:basedOn w:val="a0"/>
    <w:semiHidden/>
    <w:unhideWhenUsed/>
    <w:rsid w:val="00F10E0D"/>
    <w:rPr>
      <w:sz w:val="21"/>
      <w:szCs w:val="21"/>
    </w:rPr>
  </w:style>
  <w:style w:type="paragraph" w:styleId="a6">
    <w:name w:val="annotation text"/>
    <w:basedOn w:val="a"/>
    <w:link w:val="Char1"/>
    <w:semiHidden/>
    <w:unhideWhenUsed/>
    <w:rsid w:val="00F10E0D"/>
  </w:style>
  <w:style w:type="character" w:customStyle="1" w:styleId="Char1">
    <w:name w:val="批注文字 Char"/>
    <w:basedOn w:val="a0"/>
    <w:link w:val="a6"/>
    <w:semiHidden/>
    <w:rsid w:val="00F10E0D"/>
    <w:rPr>
      <w:sz w:val="24"/>
      <w:szCs w:val="24"/>
    </w:rPr>
  </w:style>
  <w:style w:type="paragraph" w:styleId="a7">
    <w:name w:val="annotation subject"/>
    <w:basedOn w:val="a6"/>
    <w:next w:val="a6"/>
    <w:link w:val="Char2"/>
    <w:semiHidden/>
    <w:unhideWhenUsed/>
    <w:rsid w:val="00F10E0D"/>
    <w:rPr>
      <w:b/>
      <w:bCs/>
    </w:rPr>
  </w:style>
  <w:style w:type="character" w:customStyle="1" w:styleId="Char2">
    <w:name w:val="批注主题 Char"/>
    <w:basedOn w:val="Char1"/>
    <w:link w:val="a7"/>
    <w:semiHidden/>
    <w:rsid w:val="00F10E0D"/>
    <w:rPr>
      <w:b/>
      <w:bCs/>
      <w:sz w:val="24"/>
      <w:szCs w:val="24"/>
    </w:rPr>
  </w:style>
  <w:style w:type="paragraph" w:styleId="a8">
    <w:name w:val="Balloon Text"/>
    <w:basedOn w:val="a"/>
    <w:link w:val="Char3"/>
    <w:rsid w:val="00F10E0D"/>
    <w:rPr>
      <w:sz w:val="18"/>
      <w:szCs w:val="18"/>
    </w:rPr>
  </w:style>
  <w:style w:type="character" w:customStyle="1" w:styleId="Char3">
    <w:name w:val="批注框文本 Char"/>
    <w:basedOn w:val="a0"/>
    <w:link w:val="a8"/>
    <w:rsid w:val="00F10E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3552</Words>
  <Characters>20253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24</cp:revision>
  <dcterms:created xsi:type="dcterms:W3CDTF">2020-11-11T01:32:00Z</dcterms:created>
  <dcterms:modified xsi:type="dcterms:W3CDTF">2020-12-29T16:52:00Z</dcterms:modified>
</cp:coreProperties>
</file>