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66DC1" w14:textId="77777777" w:rsidR="00A77B3E" w:rsidRDefault="004770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ACD6AB8" w14:textId="77777777" w:rsidR="00A77B3E" w:rsidRDefault="004770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57078</w:t>
      </w:r>
    </w:p>
    <w:p w14:paraId="5583D402" w14:textId="77777777" w:rsidR="00A77B3E" w:rsidRDefault="004770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D692F49" w14:textId="77777777" w:rsidR="00A77B3E" w:rsidRDefault="00A77B3E">
      <w:pPr>
        <w:spacing w:line="360" w:lineRule="auto"/>
        <w:jc w:val="both"/>
      </w:pPr>
    </w:p>
    <w:p w14:paraId="0747E634" w14:textId="77777777" w:rsidR="00A77B3E" w:rsidRDefault="00477005">
      <w:pPr>
        <w:spacing w:line="360" w:lineRule="auto"/>
        <w:jc w:val="both"/>
      </w:pPr>
      <w:r>
        <w:rPr>
          <w:rFonts w:ascii="Book Antiqua" w:eastAsia="Book Antiqua" w:hAnsi="Book Antiqua" w:cs="Book Antiqua"/>
          <w:b/>
          <w:bCs/>
          <w:color w:val="000000"/>
        </w:rPr>
        <w:t>Primary rhabdomyosarcoma: An extremely rare and aggressive variant of male breast cancer</w:t>
      </w:r>
    </w:p>
    <w:p w14:paraId="6C5714D5" w14:textId="77777777" w:rsidR="00A77B3E" w:rsidRDefault="00A77B3E">
      <w:pPr>
        <w:spacing w:line="360" w:lineRule="auto"/>
        <w:jc w:val="both"/>
      </w:pPr>
    </w:p>
    <w:p w14:paraId="63C71534" w14:textId="77777777" w:rsidR="00A77B3E" w:rsidRDefault="00477005">
      <w:pPr>
        <w:spacing w:line="360" w:lineRule="auto"/>
        <w:jc w:val="both"/>
      </w:pPr>
      <w:proofErr w:type="spellStart"/>
      <w:r>
        <w:rPr>
          <w:rFonts w:ascii="Book Antiqua" w:eastAsia="Book Antiqua" w:hAnsi="Book Antiqua" w:cs="Book Antiqua"/>
          <w:color w:val="000000"/>
        </w:rPr>
        <w:t>Satală</w:t>
      </w:r>
      <w:proofErr w:type="spellEnd"/>
      <w:r>
        <w:rPr>
          <w:rFonts w:ascii="Book Antiqua" w:eastAsia="Book Antiqua" w:hAnsi="Book Antiqua" w:cs="Book Antiqua"/>
          <w:color w:val="000000"/>
        </w:rPr>
        <w:t xml:space="preserve"> CB </w:t>
      </w:r>
      <w:r>
        <w:rPr>
          <w:rFonts w:ascii="Book Antiqua" w:eastAsia="Book Antiqua" w:hAnsi="Book Antiqua" w:cs="Book Antiqua"/>
          <w:i/>
          <w:iCs/>
          <w:color w:val="000000"/>
        </w:rPr>
        <w:t>et al</w:t>
      </w:r>
      <w:r>
        <w:rPr>
          <w:rFonts w:ascii="Book Antiqua" w:eastAsia="Book Antiqua" w:hAnsi="Book Antiqua" w:cs="Book Antiqua"/>
          <w:color w:val="000000"/>
        </w:rPr>
        <w:t>. Mammary rhabdomyosarcoma</w:t>
      </w:r>
    </w:p>
    <w:p w14:paraId="67856665" w14:textId="77777777" w:rsidR="00A77B3E" w:rsidRDefault="00A77B3E">
      <w:pPr>
        <w:spacing w:line="360" w:lineRule="auto"/>
        <w:jc w:val="both"/>
      </w:pPr>
    </w:p>
    <w:p w14:paraId="03B63039" w14:textId="77777777" w:rsidR="00A77B3E" w:rsidRDefault="00477005">
      <w:pPr>
        <w:spacing w:line="360" w:lineRule="auto"/>
        <w:jc w:val="both"/>
      </w:pPr>
      <w:proofErr w:type="spellStart"/>
      <w:r>
        <w:rPr>
          <w:rFonts w:ascii="Book Antiqua" w:eastAsia="Book Antiqua" w:hAnsi="Book Antiqua" w:cs="Book Antiqua"/>
          <w:color w:val="000000"/>
        </w:rPr>
        <w:t>Cătălin</w:t>
      </w:r>
      <w:proofErr w:type="spellEnd"/>
      <w:r>
        <w:rPr>
          <w:rFonts w:ascii="Book Antiqua" w:eastAsia="Book Antiqua" w:hAnsi="Book Antiqua" w:cs="Book Antiqua"/>
          <w:color w:val="000000"/>
        </w:rPr>
        <w:t xml:space="preserve"> Bogdan </w:t>
      </w:r>
      <w:proofErr w:type="spellStart"/>
      <w:r>
        <w:rPr>
          <w:rFonts w:ascii="Book Antiqua" w:eastAsia="Book Antiqua" w:hAnsi="Book Antiqua" w:cs="Book Antiqua"/>
          <w:color w:val="000000"/>
        </w:rPr>
        <w:t>Satală</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Ioan</w:t>
      </w:r>
      <w:proofErr w:type="spellEnd"/>
      <w:r>
        <w:rPr>
          <w:rFonts w:ascii="Book Antiqua" w:eastAsia="Book Antiqua" w:hAnsi="Book Antiqua" w:cs="Book Antiqua"/>
          <w:color w:val="000000"/>
        </w:rPr>
        <w:t xml:space="preserve"> Jung, </w:t>
      </w:r>
      <w:proofErr w:type="spellStart"/>
      <w:r>
        <w:rPr>
          <w:rFonts w:ascii="Book Antiqua" w:eastAsia="Book Antiqua" w:hAnsi="Book Antiqua" w:cs="Book Antiqua"/>
          <w:color w:val="000000"/>
        </w:rPr>
        <w:t>Tivadar</w:t>
      </w:r>
      <w:proofErr w:type="spellEnd"/>
      <w:r>
        <w:rPr>
          <w:rFonts w:ascii="Book Antiqua" w:eastAsia="Book Antiqua" w:hAnsi="Book Antiqua" w:cs="Book Antiqua"/>
          <w:color w:val="000000"/>
        </w:rPr>
        <w:t xml:space="preserve"> Jr Bara, Patricia </w:t>
      </w:r>
      <w:proofErr w:type="spellStart"/>
      <w:r>
        <w:rPr>
          <w:rFonts w:ascii="Book Antiqua" w:eastAsia="Book Antiqua" w:hAnsi="Book Antiqua" w:cs="Book Antiqua"/>
          <w:color w:val="000000"/>
        </w:rPr>
        <w:t>Simu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Iunius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Simu</w:t>
      </w:r>
      <w:proofErr w:type="spellEnd"/>
      <w:r>
        <w:rPr>
          <w:rFonts w:ascii="Book Antiqua" w:eastAsia="Book Antiqua" w:hAnsi="Book Antiqua" w:cs="Book Antiqua"/>
          <w:color w:val="000000"/>
        </w:rPr>
        <w:t xml:space="preserve">, Madalina Vlad, Rita </w:t>
      </w:r>
      <w:proofErr w:type="spellStart"/>
      <w:r>
        <w:rPr>
          <w:rFonts w:ascii="Book Antiqua" w:eastAsia="Book Antiqua" w:hAnsi="Book Antiqua" w:cs="Book Antiqua"/>
          <w:color w:val="000000"/>
        </w:rPr>
        <w:t>Szodorai</w:t>
      </w:r>
      <w:proofErr w:type="spellEnd"/>
      <w:r>
        <w:rPr>
          <w:rFonts w:ascii="Book Antiqua" w:eastAsia="Book Antiqua" w:hAnsi="Book Antiqua" w:cs="Book Antiqua"/>
          <w:color w:val="000000"/>
        </w:rPr>
        <w:t xml:space="preserve">, Simona </w:t>
      </w:r>
      <w:proofErr w:type="spellStart"/>
      <w:r>
        <w:rPr>
          <w:rFonts w:ascii="Book Antiqua" w:eastAsia="Book Antiqua" w:hAnsi="Book Antiqua" w:cs="Book Antiqua"/>
          <w:color w:val="000000"/>
        </w:rPr>
        <w:t>Gurzu</w:t>
      </w:r>
      <w:proofErr w:type="spellEnd"/>
    </w:p>
    <w:p w14:paraId="7F64B406" w14:textId="77777777" w:rsidR="00A77B3E" w:rsidRDefault="00A77B3E">
      <w:pPr>
        <w:spacing w:line="360" w:lineRule="auto"/>
        <w:jc w:val="both"/>
      </w:pPr>
    </w:p>
    <w:p w14:paraId="555B48A8" w14:textId="77777777" w:rsidR="00A77B3E" w:rsidRDefault="00477005">
      <w:pPr>
        <w:spacing w:line="360" w:lineRule="auto"/>
        <w:jc w:val="both"/>
      </w:pPr>
      <w:proofErr w:type="spellStart"/>
      <w:r>
        <w:rPr>
          <w:rFonts w:ascii="Book Antiqua" w:eastAsia="Book Antiqua" w:hAnsi="Book Antiqua" w:cs="Book Antiqua"/>
          <w:b/>
          <w:bCs/>
          <w:color w:val="000000"/>
        </w:rPr>
        <w:t>Cătălin</w:t>
      </w:r>
      <w:proofErr w:type="spellEnd"/>
      <w:r>
        <w:rPr>
          <w:rFonts w:ascii="Book Antiqua" w:eastAsia="Book Antiqua" w:hAnsi="Book Antiqua" w:cs="Book Antiqua"/>
          <w:b/>
          <w:bCs/>
          <w:color w:val="000000"/>
        </w:rPr>
        <w:t xml:space="preserve"> Bogdan </w:t>
      </w:r>
      <w:proofErr w:type="spellStart"/>
      <w:r>
        <w:rPr>
          <w:rFonts w:ascii="Book Antiqua" w:eastAsia="Book Antiqua" w:hAnsi="Book Antiqua" w:cs="Book Antiqua"/>
          <w:b/>
          <w:bCs/>
          <w:color w:val="000000"/>
        </w:rPr>
        <w:t>Satală</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Cli</w:t>
      </w:r>
      <w:r w:rsidR="00601FDA">
        <w:rPr>
          <w:rFonts w:ascii="Book Antiqua" w:eastAsia="Book Antiqua" w:hAnsi="Book Antiqua" w:cs="Book Antiqua"/>
          <w:color w:val="000000"/>
        </w:rPr>
        <w:t>nical County Emergency Hospital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Tirgu</w:t>
      </w:r>
      <w:proofErr w:type="spellEnd"/>
      <w:r w:rsidR="00AA753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540139, Romania</w:t>
      </w:r>
    </w:p>
    <w:p w14:paraId="29FF4640" w14:textId="77777777" w:rsidR="00A77B3E" w:rsidRDefault="00A77B3E">
      <w:pPr>
        <w:spacing w:line="360" w:lineRule="auto"/>
        <w:jc w:val="both"/>
      </w:pPr>
    </w:p>
    <w:p w14:paraId="4136CA56" w14:textId="77777777" w:rsidR="00A77B3E" w:rsidRDefault="00477005">
      <w:pPr>
        <w:spacing w:line="360" w:lineRule="auto"/>
        <w:jc w:val="both"/>
      </w:pPr>
      <w:proofErr w:type="spellStart"/>
      <w:r>
        <w:rPr>
          <w:rFonts w:ascii="Book Antiqua" w:eastAsia="Book Antiqua" w:hAnsi="Book Antiqua" w:cs="Book Antiqua"/>
          <w:b/>
          <w:bCs/>
          <w:color w:val="000000"/>
        </w:rPr>
        <w:t>Ioan</w:t>
      </w:r>
      <w:proofErr w:type="spellEnd"/>
      <w:r>
        <w:rPr>
          <w:rFonts w:ascii="Book Antiqua" w:eastAsia="Book Antiqua" w:hAnsi="Book Antiqua" w:cs="Book Antiqua"/>
          <w:b/>
          <w:bCs/>
          <w:color w:val="000000"/>
        </w:rPr>
        <w:t xml:space="preserve"> Jung, </w:t>
      </w:r>
      <w:r w:rsidR="00934CC4">
        <w:rPr>
          <w:rFonts w:ascii="Book Antiqua" w:eastAsia="Book Antiqua" w:hAnsi="Book Antiqua" w:cs="Book Antiqua"/>
          <w:b/>
          <w:bCs/>
          <w:color w:val="000000"/>
        </w:rPr>
        <w:t xml:space="preserve">Rita </w:t>
      </w:r>
      <w:proofErr w:type="spellStart"/>
      <w:r w:rsidR="00934CC4">
        <w:rPr>
          <w:rFonts w:ascii="Book Antiqua" w:eastAsia="Book Antiqua" w:hAnsi="Book Antiqua" w:cs="Book Antiqua"/>
          <w:b/>
          <w:bCs/>
          <w:color w:val="000000"/>
        </w:rPr>
        <w:t>Szodorai</w:t>
      </w:r>
      <w:proofErr w:type="spellEnd"/>
      <w:r w:rsidR="00934CC4">
        <w:rPr>
          <w:rFonts w:ascii="Book Antiqua" w:eastAsia="Book Antiqua" w:hAnsi="Book Antiqua" w:cs="Book Antiqua"/>
          <w:b/>
          <w:bCs/>
          <w:color w:val="000000"/>
        </w:rPr>
        <w:t>,</w:t>
      </w:r>
      <w:r w:rsidR="00934CC4">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Pathology, George Emil Palade University of Medicine, Pharmacy, Sciences and Technology, </w:t>
      </w:r>
      <w:proofErr w:type="spellStart"/>
      <w:r w:rsidR="00934CC4">
        <w:rPr>
          <w:rFonts w:ascii="Book Antiqua" w:eastAsia="Book Antiqua" w:hAnsi="Book Antiqua" w:cs="Book Antiqua"/>
          <w:color w:val="000000"/>
        </w:rPr>
        <w:t>Targu</w:t>
      </w:r>
      <w:proofErr w:type="spellEnd"/>
      <w:r w:rsidR="00934CC4">
        <w:rPr>
          <w:rFonts w:ascii="Book Antiqua" w:eastAsia="Book Antiqua" w:hAnsi="Book Antiqua" w:cs="Book Antiqua"/>
          <w:color w:val="000000"/>
        </w:rPr>
        <w:t xml:space="preserve"> </w:t>
      </w:r>
      <w:proofErr w:type="spellStart"/>
      <w:r w:rsidR="00934CC4">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530149, Romania</w:t>
      </w:r>
    </w:p>
    <w:p w14:paraId="6DFD0AD9" w14:textId="77777777" w:rsidR="00A77B3E" w:rsidRDefault="00A77B3E">
      <w:pPr>
        <w:spacing w:line="360" w:lineRule="auto"/>
        <w:jc w:val="both"/>
      </w:pPr>
    </w:p>
    <w:p w14:paraId="1F961D39" w14:textId="77777777" w:rsidR="00A77B3E" w:rsidRDefault="00477005">
      <w:pPr>
        <w:spacing w:line="360" w:lineRule="auto"/>
        <w:jc w:val="both"/>
      </w:pPr>
      <w:proofErr w:type="spellStart"/>
      <w:r>
        <w:rPr>
          <w:rFonts w:ascii="Book Antiqua" w:eastAsia="Book Antiqua" w:hAnsi="Book Antiqua" w:cs="Book Antiqua"/>
          <w:b/>
          <w:bCs/>
          <w:color w:val="000000"/>
        </w:rPr>
        <w:t>Tivadar</w:t>
      </w:r>
      <w:proofErr w:type="spellEnd"/>
      <w:r>
        <w:rPr>
          <w:rFonts w:ascii="Book Antiqua" w:eastAsia="Book Antiqua" w:hAnsi="Book Antiqua" w:cs="Book Antiqua"/>
          <w:b/>
          <w:bCs/>
          <w:color w:val="000000"/>
        </w:rPr>
        <w:t xml:space="preserve"> Jr Bara, </w:t>
      </w:r>
      <w:r>
        <w:rPr>
          <w:rFonts w:ascii="Book Antiqua" w:eastAsia="Book Antiqua" w:hAnsi="Book Antiqua" w:cs="Book Antiqua"/>
          <w:color w:val="000000"/>
        </w:rPr>
        <w:t xml:space="preserve">Department of Surgery, Clinical County Emergency Hospital,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540136, Romania</w:t>
      </w:r>
    </w:p>
    <w:p w14:paraId="5CEBC6E2" w14:textId="77777777" w:rsidR="00A77B3E" w:rsidRDefault="00A77B3E">
      <w:pPr>
        <w:spacing w:line="360" w:lineRule="auto"/>
        <w:jc w:val="both"/>
      </w:pPr>
    </w:p>
    <w:p w14:paraId="5C39A843" w14:textId="77777777" w:rsidR="00A77B3E" w:rsidRDefault="00477005">
      <w:pPr>
        <w:spacing w:line="360" w:lineRule="auto"/>
        <w:jc w:val="both"/>
      </w:pPr>
      <w:r>
        <w:rPr>
          <w:rFonts w:ascii="Book Antiqua" w:eastAsia="Book Antiqua" w:hAnsi="Book Antiqua" w:cs="Book Antiqua"/>
          <w:b/>
          <w:bCs/>
          <w:color w:val="000000"/>
        </w:rPr>
        <w:t xml:space="preserve">Patricia </w:t>
      </w:r>
      <w:proofErr w:type="spellStart"/>
      <w:r>
        <w:rPr>
          <w:rFonts w:ascii="Book Antiqua" w:eastAsia="Book Antiqua" w:hAnsi="Book Antiqua" w:cs="Book Antiqua"/>
          <w:b/>
          <w:bCs/>
          <w:color w:val="000000"/>
        </w:rPr>
        <w:t>Simu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Iunius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Simu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George Emil Palade University of Medicine, Pharmacy, Sciences and Technology,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530149, Romania</w:t>
      </w:r>
    </w:p>
    <w:p w14:paraId="2AF8FC37" w14:textId="77777777" w:rsidR="00A77B3E" w:rsidRDefault="00A77B3E">
      <w:pPr>
        <w:spacing w:line="360" w:lineRule="auto"/>
        <w:jc w:val="both"/>
      </w:pPr>
    </w:p>
    <w:p w14:paraId="2CF096B5" w14:textId="77777777" w:rsidR="00A77B3E" w:rsidRDefault="00477005">
      <w:pPr>
        <w:spacing w:line="360" w:lineRule="auto"/>
        <w:jc w:val="both"/>
      </w:pPr>
      <w:r>
        <w:rPr>
          <w:rFonts w:ascii="Book Antiqua" w:eastAsia="Book Antiqua" w:hAnsi="Book Antiqua" w:cs="Book Antiqua"/>
          <w:b/>
          <w:bCs/>
          <w:color w:val="000000"/>
        </w:rPr>
        <w:t xml:space="preserve">Madalina Vlad, Simona </w:t>
      </w:r>
      <w:proofErr w:type="spellStart"/>
      <w:r>
        <w:rPr>
          <w:rFonts w:ascii="Book Antiqua" w:eastAsia="Book Antiqua" w:hAnsi="Book Antiqua" w:cs="Book Antiqua"/>
          <w:b/>
          <w:bCs/>
          <w:color w:val="000000"/>
        </w:rPr>
        <w:t>Gurzu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Clinical County Emergency Hospital,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540136, Romania</w:t>
      </w:r>
    </w:p>
    <w:p w14:paraId="24D27798" w14:textId="77777777" w:rsidR="00A77B3E" w:rsidRDefault="00A77B3E">
      <w:pPr>
        <w:spacing w:line="360" w:lineRule="auto"/>
        <w:jc w:val="both"/>
      </w:pPr>
    </w:p>
    <w:p w14:paraId="3942D3E4" w14:textId="77777777" w:rsidR="00A77B3E" w:rsidRDefault="00477005">
      <w:pPr>
        <w:spacing w:line="360" w:lineRule="auto"/>
        <w:jc w:val="both"/>
      </w:pPr>
      <w:r>
        <w:rPr>
          <w:rFonts w:ascii="Book Antiqua" w:eastAsia="Book Antiqua" w:hAnsi="Book Antiqua" w:cs="Book Antiqua"/>
          <w:b/>
          <w:bCs/>
          <w:color w:val="000000"/>
        </w:rPr>
        <w:t xml:space="preserve">Simona </w:t>
      </w:r>
      <w:proofErr w:type="spellStart"/>
      <w:r>
        <w:rPr>
          <w:rFonts w:ascii="Book Antiqua" w:eastAsia="Book Antiqua" w:hAnsi="Book Antiqua" w:cs="Book Antiqua"/>
          <w:b/>
          <w:bCs/>
          <w:color w:val="000000"/>
        </w:rPr>
        <w:t>Gurzu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George Emil Palade University of Medicine, Pharmacy, Science and Technology,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530149, Romania</w:t>
      </w:r>
    </w:p>
    <w:p w14:paraId="53C7AB37" w14:textId="77777777" w:rsidR="00A77B3E" w:rsidRDefault="00A77B3E">
      <w:pPr>
        <w:spacing w:line="360" w:lineRule="auto"/>
        <w:jc w:val="both"/>
      </w:pPr>
    </w:p>
    <w:p w14:paraId="2E005192" w14:textId="77777777" w:rsidR="00A77B3E" w:rsidRDefault="00477005">
      <w:pPr>
        <w:spacing w:line="360" w:lineRule="auto"/>
        <w:jc w:val="both"/>
      </w:pPr>
      <w:r>
        <w:rPr>
          <w:rFonts w:ascii="Book Antiqua" w:eastAsia="Book Antiqua" w:hAnsi="Book Antiqua" w:cs="Book Antiqua"/>
          <w:b/>
          <w:bCs/>
          <w:color w:val="000000"/>
        </w:rPr>
        <w:lastRenderedPageBreak/>
        <w:t xml:space="preserve">Simona </w:t>
      </w:r>
      <w:proofErr w:type="spellStart"/>
      <w:r>
        <w:rPr>
          <w:rFonts w:ascii="Book Antiqua" w:eastAsia="Book Antiqua" w:hAnsi="Book Antiqua" w:cs="Book Antiqua"/>
          <w:b/>
          <w:bCs/>
          <w:color w:val="000000"/>
        </w:rPr>
        <w:t>Gurzu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Research Center (CCAMF), University of Medicine, Pharmacy, Sciences and Technology, </w:t>
      </w:r>
      <w:bookmarkStart w:id="0" w:name="OLE_LINK55"/>
      <w:bookmarkStart w:id="1" w:name="OLE_LINK56"/>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bookmarkEnd w:id="0"/>
      <w:bookmarkEnd w:id="1"/>
      <w:proofErr w:type="spellEnd"/>
      <w:r>
        <w:rPr>
          <w:rFonts w:ascii="Book Antiqua" w:eastAsia="Book Antiqua" w:hAnsi="Book Antiqua" w:cs="Book Antiqua"/>
          <w:color w:val="000000"/>
        </w:rPr>
        <w:t xml:space="preserve"> 540139, Romania</w:t>
      </w:r>
    </w:p>
    <w:p w14:paraId="5D4619CA" w14:textId="77777777" w:rsidR="00A77B3E" w:rsidRDefault="00A77B3E">
      <w:pPr>
        <w:spacing w:line="360" w:lineRule="auto"/>
        <w:jc w:val="both"/>
      </w:pPr>
    </w:p>
    <w:p w14:paraId="65584CB9" w14:textId="77777777" w:rsidR="00A77B3E" w:rsidRDefault="00477005">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Satală</w:t>
      </w:r>
      <w:proofErr w:type="spellEnd"/>
      <w:r>
        <w:rPr>
          <w:rFonts w:ascii="Book Antiqua" w:eastAsia="Book Antiqua" w:hAnsi="Book Antiqua" w:cs="Book Antiqua"/>
          <w:color w:val="000000"/>
        </w:rPr>
        <w:t xml:space="preserve"> CB drafted the article, searched for the literature and contributed to the diagnosis; Jung I contributed to the diagnosis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assessment; Bara TJ performed the surgical intervention and clinical follow-up; </w:t>
      </w:r>
      <w:proofErr w:type="spellStart"/>
      <w:r>
        <w:rPr>
          <w:rFonts w:ascii="Book Antiqua" w:eastAsia="Book Antiqua" w:hAnsi="Book Antiqua" w:cs="Book Antiqua"/>
          <w:color w:val="000000"/>
        </w:rPr>
        <w:t>Simu</w:t>
      </w:r>
      <w:proofErr w:type="spellEnd"/>
      <w:r>
        <w:rPr>
          <w:rFonts w:ascii="Book Antiqua" w:eastAsia="Book Antiqua" w:hAnsi="Book Antiqua" w:cs="Book Antiqua"/>
          <w:color w:val="000000"/>
        </w:rPr>
        <w:t xml:space="preserve"> P and </w:t>
      </w:r>
      <w:proofErr w:type="spellStart"/>
      <w:r>
        <w:rPr>
          <w:rFonts w:ascii="Book Antiqua" w:eastAsia="Book Antiqua" w:hAnsi="Book Antiqua" w:cs="Book Antiqua"/>
          <w:color w:val="000000"/>
        </w:rPr>
        <w:t>Simu</w:t>
      </w:r>
      <w:proofErr w:type="spellEnd"/>
      <w:r>
        <w:rPr>
          <w:rFonts w:ascii="Book Antiqua" w:eastAsia="Book Antiqua" w:hAnsi="Book Antiqua" w:cs="Book Antiqua"/>
          <w:color w:val="000000"/>
        </w:rPr>
        <w:t xml:space="preserve"> I contributed to the diagnosis with the imaging assessment and literature data review; Vlad M performed the macroscopic assessment and contributed to the histological diagnosis; </w:t>
      </w:r>
      <w:proofErr w:type="spellStart"/>
      <w:r>
        <w:rPr>
          <w:rFonts w:ascii="Book Antiqua" w:eastAsia="Book Antiqua" w:hAnsi="Book Antiqua" w:cs="Book Antiqua"/>
          <w:color w:val="000000"/>
        </w:rPr>
        <w:t>Szodorai</w:t>
      </w:r>
      <w:proofErr w:type="spellEnd"/>
      <w:r>
        <w:rPr>
          <w:rFonts w:ascii="Book Antiqua" w:eastAsia="Book Antiqua" w:hAnsi="Book Antiqua" w:cs="Book Antiqua"/>
          <w:color w:val="000000"/>
        </w:rPr>
        <w:t xml:space="preserve"> R was involved in literature review; </w:t>
      </w:r>
      <w:proofErr w:type="spellStart"/>
      <w:r>
        <w:rPr>
          <w:rFonts w:ascii="Book Antiqua" w:eastAsia="Book Antiqua" w:hAnsi="Book Antiqua" w:cs="Book Antiqua"/>
          <w:color w:val="000000"/>
        </w:rPr>
        <w:t>Gurzu</w:t>
      </w:r>
      <w:proofErr w:type="spellEnd"/>
      <w:r>
        <w:rPr>
          <w:rFonts w:ascii="Book Antiqua" w:eastAsia="Book Antiqua" w:hAnsi="Book Antiqua" w:cs="Book Antiqua"/>
          <w:color w:val="000000"/>
        </w:rPr>
        <w:t xml:space="preserve"> S supervised the histological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diagnosis and conferred the final agreement for publication</w:t>
      </w:r>
      <w:r w:rsidR="00010685">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Satala</w:t>
      </w:r>
      <w:proofErr w:type="spellEnd"/>
      <w:r>
        <w:rPr>
          <w:rFonts w:ascii="Book Antiqua" w:eastAsia="Book Antiqua" w:hAnsi="Book Antiqua" w:cs="Book Antiqua"/>
          <w:color w:val="000000"/>
        </w:rPr>
        <w:t xml:space="preserve"> CB and Jung I have equal contribution to the paper.</w:t>
      </w:r>
    </w:p>
    <w:p w14:paraId="07843618" w14:textId="77777777" w:rsidR="00A77B3E" w:rsidRDefault="00A77B3E">
      <w:pPr>
        <w:spacing w:line="360" w:lineRule="auto"/>
        <w:jc w:val="both"/>
      </w:pPr>
    </w:p>
    <w:p w14:paraId="761BE4DF" w14:textId="77777777" w:rsidR="00A77B3E" w:rsidRDefault="00477005">
      <w:pPr>
        <w:spacing w:line="360" w:lineRule="auto"/>
        <w:jc w:val="both"/>
      </w:pPr>
      <w:r>
        <w:rPr>
          <w:rFonts w:ascii="Book Antiqua" w:eastAsia="Book Antiqua" w:hAnsi="Book Antiqua" w:cs="Book Antiqua"/>
          <w:b/>
          <w:bCs/>
          <w:color w:val="000000"/>
        </w:rPr>
        <w:t xml:space="preserve">Corresponding author: Simona </w:t>
      </w:r>
      <w:proofErr w:type="spellStart"/>
      <w:r>
        <w:rPr>
          <w:rFonts w:ascii="Book Antiqua" w:eastAsia="Book Antiqua" w:hAnsi="Book Antiqua" w:cs="Book Antiqua"/>
          <w:b/>
          <w:bCs/>
          <w:color w:val="000000"/>
        </w:rPr>
        <w:t>Gurzu</w:t>
      </w:r>
      <w:proofErr w:type="spellEnd"/>
      <w:r>
        <w:rPr>
          <w:rFonts w:ascii="Book Antiqua" w:eastAsia="Book Antiqua" w:hAnsi="Book Antiqua" w:cs="Book Antiqua"/>
          <w:b/>
          <w:bCs/>
          <w:color w:val="000000"/>
        </w:rPr>
        <w:t xml:space="preserve">, MD, PhD, Chief Doctor, Dean, Director, Full Professor, Research Scientist, </w:t>
      </w:r>
      <w:r>
        <w:rPr>
          <w:rFonts w:ascii="Book Antiqua" w:eastAsia="Book Antiqua" w:hAnsi="Book Antiqua" w:cs="Book Antiqua"/>
          <w:color w:val="000000"/>
        </w:rPr>
        <w:t xml:space="preserve">Department of Pathology, George Emil Palade University of Medicine, Pharmacy, Science and Technology, 38 Gheorghe </w:t>
      </w:r>
      <w:proofErr w:type="spellStart"/>
      <w:r>
        <w:rPr>
          <w:rFonts w:ascii="Book Antiqua" w:eastAsia="Book Antiqua" w:hAnsi="Book Antiqua" w:cs="Book Antiqua"/>
          <w:color w:val="000000"/>
        </w:rPr>
        <w:t>Marinescu</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530149, Romania. simonagurzu@yahoo.com</w:t>
      </w:r>
    </w:p>
    <w:p w14:paraId="27283B05" w14:textId="77777777" w:rsidR="00A77B3E" w:rsidRDefault="00A77B3E">
      <w:pPr>
        <w:spacing w:line="360" w:lineRule="auto"/>
        <w:jc w:val="both"/>
      </w:pPr>
    </w:p>
    <w:p w14:paraId="4D6CF9F8" w14:textId="77777777" w:rsidR="00A77B3E" w:rsidRDefault="004770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24, 2020</w:t>
      </w:r>
    </w:p>
    <w:p w14:paraId="68BE800C" w14:textId="77777777" w:rsidR="00A77B3E" w:rsidRDefault="004770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28, 2020</w:t>
      </w:r>
    </w:p>
    <w:p w14:paraId="6F434E35" w14:textId="1D8D0889" w:rsidR="00A77B3E" w:rsidRPr="00B068E3" w:rsidRDefault="00477005" w:rsidP="00B068E3">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2" w:name="OLE_LINK106"/>
      <w:bookmarkStart w:id="3" w:name="OLE_LINK107"/>
      <w:r w:rsidR="00B068E3">
        <w:rPr>
          <w:rFonts w:ascii="Book Antiqua" w:hAnsi="Book Antiqua" w:cs="Arial"/>
          <w:color w:val="000000" w:themeColor="text1"/>
          <w:shd w:val="clear" w:color="auto" w:fill="FFFFFF"/>
        </w:rPr>
        <w:t>September 4, 2020</w:t>
      </w:r>
      <w:bookmarkEnd w:id="2"/>
      <w:bookmarkEnd w:id="3"/>
    </w:p>
    <w:p w14:paraId="041C3F25" w14:textId="3D33C9BD" w:rsidR="00A77B3E" w:rsidRDefault="00477005">
      <w:pPr>
        <w:spacing w:line="360" w:lineRule="auto"/>
        <w:jc w:val="both"/>
      </w:pPr>
      <w:r>
        <w:rPr>
          <w:rFonts w:ascii="Book Antiqua" w:eastAsia="Book Antiqua" w:hAnsi="Book Antiqua" w:cs="Book Antiqua"/>
          <w:b/>
          <w:bCs/>
          <w:color w:val="000000"/>
        </w:rPr>
        <w:t xml:space="preserve">Published online: </w:t>
      </w:r>
      <w:r w:rsidR="00CC7E10" w:rsidRPr="00B47AA7">
        <w:rPr>
          <w:rFonts w:ascii="Book Antiqua" w:eastAsia="Book Antiqua" w:hAnsi="Book Antiqua" w:cs="Book Antiqua"/>
          <w:bCs/>
          <w:color w:val="000000"/>
        </w:rPr>
        <w:t>October 6, 2020</w:t>
      </w:r>
    </w:p>
    <w:p w14:paraId="4AAF138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98D1EE0" w14:textId="77777777" w:rsidR="00A77B3E" w:rsidRDefault="00477005">
      <w:pPr>
        <w:spacing w:line="360" w:lineRule="auto"/>
        <w:jc w:val="both"/>
      </w:pPr>
      <w:r>
        <w:rPr>
          <w:rFonts w:ascii="Book Antiqua" w:eastAsia="Book Antiqua" w:hAnsi="Book Antiqua" w:cs="Book Antiqua"/>
          <w:b/>
          <w:color w:val="000000"/>
        </w:rPr>
        <w:lastRenderedPageBreak/>
        <w:t>Abstract</w:t>
      </w:r>
    </w:p>
    <w:p w14:paraId="75E64260" w14:textId="77777777" w:rsidR="00A77B3E" w:rsidRDefault="00477005">
      <w:pPr>
        <w:spacing w:line="360" w:lineRule="auto"/>
        <w:jc w:val="both"/>
      </w:pPr>
      <w:r>
        <w:rPr>
          <w:rFonts w:ascii="Book Antiqua" w:eastAsia="Book Antiqua" w:hAnsi="Book Antiqua" w:cs="Book Antiqua"/>
          <w:color w:val="000000"/>
        </w:rPr>
        <w:t>BACKGROUND</w:t>
      </w:r>
    </w:p>
    <w:p w14:paraId="1D8D5643" w14:textId="77777777" w:rsidR="00A77B3E" w:rsidRDefault="00477005">
      <w:pPr>
        <w:spacing w:line="360" w:lineRule="auto"/>
        <w:jc w:val="both"/>
      </w:pPr>
      <w:r>
        <w:rPr>
          <w:rFonts w:ascii="Book Antiqua" w:eastAsia="Book Antiqua" w:hAnsi="Book Antiqua" w:cs="Book Antiqua"/>
          <w:color w:val="000000"/>
        </w:rPr>
        <w:t xml:space="preserve">Rhabdomyosarcoma (RMS) of the breast, a mesenchymal neoplasm with skeletal muscle differentiation, is an extremely rare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 males, with less than 30 cases published in English-language literature. We report on the first case of a male breast RMS, with an unusual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component.</w:t>
      </w:r>
    </w:p>
    <w:p w14:paraId="523305B5" w14:textId="77777777" w:rsidR="00A77B3E" w:rsidRDefault="00A77B3E">
      <w:pPr>
        <w:spacing w:line="360" w:lineRule="auto"/>
        <w:jc w:val="both"/>
      </w:pPr>
    </w:p>
    <w:p w14:paraId="0A6EC188" w14:textId="77777777" w:rsidR="00A77B3E" w:rsidRDefault="00477005">
      <w:pPr>
        <w:spacing w:line="360" w:lineRule="auto"/>
        <w:jc w:val="both"/>
      </w:pPr>
      <w:r>
        <w:rPr>
          <w:rFonts w:ascii="Book Antiqua" w:eastAsia="Book Antiqua" w:hAnsi="Book Antiqua" w:cs="Book Antiqua"/>
          <w:color w:val="000000"/>
        </w:rPr>
        <w:t>CASE SUMMARY</w:t>
      </w:r>
    </w:p>
    <w:p w14:paraId="56032A8A" w14:textId="77777777" w:rsidR="00A77B3E" w:rsidRDefault="00477005">
      <w:pPr>
        <w:spacing w:line="360" w:lineRule="auto"/>
        <w:jc w:val="both"/>
      </w:pPr>
      <w:r>
        <w:rPr>
          <w:rFonts w:ascii="Book Antiqua" w:eastAsia="Book Antiqua" w:hAnsi="Book Antiqua" w:cs="Book Antiqua"/>
          <w:color w:val="000000"/>
        </w:rPr>
        <w:t xml:space="preserve">A 55-year-old, previously healthy male, underwent a radical left mastectomy for an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occupying the breast and left anterior thoracic wall. The biopsy specimen indicated the presence of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with neural origins, namely a peripheral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(PNET). The surgical specimens identified two components. The </w:t>
      </w:r>
      <w:proofErr w:type="spellStart"/>
      <w:r>
        <w:rPr>
          <w:rFonts w:ascii="Book Antiqua" w:eastAsia="Book Antiqua" w:hAnsi="Book Antiqua" w:cs="Book Antiqua"/>
          <w:color w:val="000000"/>
        </w:rPr>
        <w:t>rhabdomyosarcomatous</w:t>
      </w:r>
      <w:proofErr w:type="spellEnd"/>
      <w:r>
        <w:rPr>
          <w:rFonts w:ascii="Book Antiqua" w:eastAsia="Book Antiqua" w:hAnsi="Book Antiqua" w:cs="Book Antiqua"/>
          <w:color w:val="000000"/>
        </w:rPr>
        <w:t xml:space="preserve"> component (over 70%) was represented by large pleomorphic cells with positivity for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actin and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The PNET-like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component, which was admixed with the </w:t>
      </w:r>
      <w:r w:rsidR="00EF519E">
        <w:rPr>
          <w:rFonts w:ascii="Book Antiqua" w:eastAsia="Book Antiqua" w:hAnsi="Book Antiqua" w:cs="Book Antiqua"/>
          <w:color w:val="000000"/>
        </w:rPr>
        <w:t>RMS</w:t>
      </w:r>
      <w:r>
        <w:rPr>
          <w:rFonts w:ascii="Book Antiqua" w:eastAsia="Book Antiqua" w:hAnsi="Book Antiqua" w:cs="Book Antiqua"/>
          <w:color w:val="000000"/>
        </w:rPr>
        <w:t xml:space="preserve"> cells, and was also revealed during the preoperative biopsy, consisted of small cells which expressed </w:t>
      </w:r>
      <w:proofErr w:type="spellStart"/>
      <w:r>
        <w:rPr>
          <w:rFonts w:ascii="Book Antiqua" w:eastAsia="Book Antiqua" w:hAnsi="Book Antiqua" w:cs="Book Antiqua"/>
          <w:color w:val="000000"/>
        </w:rPr>
        <w:t>neurofilament</w:t>
      </w:r>
      <w:proofErr w:type="spellEnd"/>
      <w:r>
        <w:rPr>
          <w:rFonts w:ascii="Book Antiqua" w:eastAsia="Book Antiqua" w:hAnsi="Book Antiqua" w:cs="Book Antiqua"/>
          <w:color w:val="000000"/>
        </w:rPr>
        <w:t xml:space="preserve">, neuron specific enolase and CD99. The microscopic examination, along with 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profile, allowed the diagnosis of an RMS, with unusual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differentiation. The patient refused the postoperative oncologic therapy and died three months after surgery. </w:t>
      </w:r>
    </w:p>
    <w:p w14:paraId="5283C972" w14:textId="77777777" w:rsidR="00A77B3E" w:rsidRDefault="00A77B3E">
      <w:pPr>
        <w:spacing w:line="360" w:lineRule="auto"/>
        <w:jc w:val="both"/>
      </w:pPr>
    </w:p>
    <w:p w14:paraId="24D40809" w14:textId="77777777" w:rsidR="00A77B3E" w:rsidRDefault="00477005">
      <w:pPr>
        <w:spacing w:line="360" w:lineRule="auto"/>
        <w:jc w:val="both"/>
      </w:pPr>
      <w:r>
        <w:rPr>
          <w:rFonts w:ascii="Book Antiqua" w:eastAsia="Book Antiqua" w:hAnsi="Book Antiqua" w:cs="Book Antiqua"/>
          <w:color w:val="000000"/>
        </w:rPr>
        <w:t>CONCLUSION</w:t>
      </w:r>
    </w:p>
    <w:p w14:paraId="75451124" w14:textId="77777777" w:rsidR="00A77B3E" w:rsidRDefault="00477005">
      <w:pPr>
        <w:spacing w:line="360" w:lineRule="auto"/>
        <w:jc w:val="both"/>
      </w:pPr>
      <w:r>
        <w:rPr>
          <w:rFonts w:ascii="Book Antiqua" w:eastAsia="Book Antiqua" w:hAnsi="Book Antiqua" w:cs="Book Antiqua"/>
          <w:color w:val="000000"/>
        </w:rPr>
        <w:t>In patients with</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RMS of the breast, the PNET-like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component increases the diagnosis difficulty, especially in biopsy specimens. This differentiation can be immunohistochemically proven and might highlight the possible development of high-grade sarcoma of the breast from remnants of the embryological ectodermal layer. </w:t>
      </w:r>
    </w:p>
    <w:p w14:paraId="75AF840B" w14:textId="77777777" w:rsidR="00A77B3E" w:rsidRDefault="00A77B3E">
      <w:pPr>
        <w:spacing w:line="360" w:lineRule="auto"/>
        <w:jc w:val="both"/>
      </w:pPr>
    </w:p>
    <w:p w14:paraId="69697E79" w14:textId="77777777" w:rsidR="00A77B3E" w:rsidRDefault="00477005">
      <w:pPr>
        <w:spacing w:line="360" w:lineRule="auto"/>
        <w:jc w:val="both"/>
      </w:pPr>
      <w:r>
        <w:rPr>
          <w:rFonts w:ascii="Book Antiqua" w:eastAsia="Book Antiqua" w:hAnsi="Book Antiqua" w:cs="Book Antiqua"/>
          <w:b/>
          <w:bCs/>
          <w:color w:val="000000"/>
        </w:rPr>
        <w:lastRenderedPageBreak/>
        <w:t xml:space="preserve">Key words: </w:t>
      </w:r>
      <w:bookmarkStart w:id="4" w:name="OLE_LINK143"/>
      <w:bookmarkStart w:id="5" w:name="OLE_LINK144"/>
      <w:r>
        <w:rPr>
          <w:rFonts w:ascii="Book Antiqua" w:eastAsia="Book Antiqua" w:hAnsi="Book Antiqua" w:cs="Book Antiqua"/>
          <w:caps/>
          <w:color w:val="000000"/>
        </w:rPr>
        <w:t>m</w:t>
      </w:r>
      <w:r>
        <w:rPr>
          <w:rFonts w:ascii="Book Antiqua" w:eastAsia="Book Antiqua" w:hAnsi="Book Antiqua" w:cs="Book Antiqua"/>
          <w:color w:val="000000"/>
        </w:rPr>
        <w:t>ammary gland</w:t>
      </w:r>
      <w:bookmarkEnd w:id="4"/>
      <w:bookmarkEnd w:id="5"/>
      <w:r>
        <w:rPr>
          <w:rFonts w:ascii="Book Antiqua" w:eastAsia="Book Antiqua" w:hAnsi="Book Antiqua" w:cs="Book Antiqua"/>
          <w:color w:val="000000"/>
        </w:rPr>
        <w:t xml:space="preserve">; </w:t>
      </w:r>
      <w:bookmarkStart w:id="6" w:name="OLE_LINK145"/>
      <w:bookmarkStart w:id="7" w:name="OLE_LINK146"/>
      <w:r>
        <w:rPr>
          <w:rFonts w:ascii="Book Antiqua" w:eastAsia="Book Antiqua" w:hAnsi="Book Antiqua" w:cs="Book Antiqua"/>
          <w:caps/>
          <w:color w:val="000000"/>
        </w:rPr>
        <w:t>r</w:t>
      </w:r>
      <w:r>
        <w:rPr>
          <w:rFonts w:ascii="Book Antiqua" w:eastAsia="Book Antiqua" w:hAnsi="Book Antiqua" w:cs="Book Antiqua"/>
          <w:color w:val="000000"/>
        </w:rPr>
        <w:t>habdomyosarcoma</w:t>
      </w:r>
      <w:bookmarkEnd w:id="6"/>
      <w:bookmarkEnd w:id="7"/>
      <w:r>
        <w:rPr>
          <w:rFonts w:ascii="Book Antiqua" w:eastAsia="Book Antiqua" w:hAnsi="Book Antiqua" w:cs="Book Antiqua"/>
          <w:color w:val="000000"/>
        </w:rPr>
        <w:t xml:space="preserve">; </w:t>
      </w:r>
      <w:proofErr w:type="spellStart"/>
      <w:r>
        <w:rPr>
          <w:rFonts w:ascii="Book Antiqua" w:eastAsia="Book Antiqua" w:hAnsi="Book Antiqua" w:cs="Book Antiqua"/>
          <w:caps/>
          <w:color w:val="000000"/>
        </w:rPr>
        <w:t>e</w:t>
      </w:r>
      <w:r>
        <w:rPr>
          <w:rFonts w:ascii="Book Antiqua" w:eastAsia="Book Antiqua" w:hAnsi="Book Antiqua" w:cs="Book Antiqua"/>
          <w:color w:val="000000"/>
        </w:rPr>
        <w:t>ctomesenchymoma</w:t>
      </w:r>
      <w:proofErr w:type="spellEnd"/>
      <w:r>
        <w:rPr>
          <w:rFonts w:ascii="Book Antiqua" w:eastAsia="Book Antiqua" w:hAnsi="Book Antiqua" w:cs="Book Antiqua"/>
          <w:color w:val="000000"/>
        </w:rPr>
        <w:t xml:space="preserve">; </w:t>
      </w:r>
      <w:r>
        <w:rPr>
          <w:rFonts w:ascii="Book Antiqua" w:eastAsia="Book Antiqua" w:hAnsi="Book Antiqua" w:cs="Book Antiqua"/>
          <w:caps/>
          <w:color w:val="000000"/>
        </w:rPr>
        <w:t>m</w:t>
      </w:r>
      <w:r>
        <w:rPr>
          <w:rFonts w:ascii="Book Antiqua" w:eastAsia="Book Antiqua" w:hAnsi="Book Antiqua" w:cs="Book Antiqua"/>
          <w:color w:val="000000"/>
        </w:rPr>
        <w:t xml:space="preserve">ale; </w:t>
      </w:r>
      <w:r>
        <w:rPr>
          <w:rFonts w:ascii="Book Antiqua" w:eastAsia="Book Antiqua" w:hAnsi="Book Antiqua" w:cs="Book Antiqua"/>
          <w:caps/>
          <w:color w:val="000000"/>
        </w:rPr>
        <w:t>c</w:t>
      </w:r>
      <w:r>
        <w:rPr>
          <w:rFonts w:ascii="Book Antiqua" w:eastAsia="Book Antiqua" w:hAnsi="Book Antiqua" w:cs="Book Antiqua"/>
          <w:color w:val="000000"/>
        </w:rPr>
        <w:t>ase report; CD99</w:t>
      </w:r>
    </w:p>
    <w:p w14:paraId="0F25D821" w14:textId="77777777" w:rsidR="00A77B3E" w:rsidRDefault="00A77B3E">
      <w:pPr>
        <w:spacing w:line="360" w:lineRule="auto"/>
        <w:jc w:val="both"/>
      </w:pPr>
    </w:p>
    <w:p w14:paraId="67C1F64E" w14:textId="77777777" w:rsidR="008F1048" w:rsidRDefault="00477005" w:rsidP="008F1048">
      <w:pPr>
        <w:spacing w:line="360" w:lineRule="auto"/>
      </w:pPr>
      <w:proofErr w:type="spellStart"/>
      <w:r>
        <w:rPr>
          <w:rFonts w:ascii="Book Antiqua" w:eastAsia="Book Antiqua" w:hAnsi="Book Antiqua" w:cs="Book Antiqua"/>
          <w:color w:val="000000"/>
        </w:rPr>
        <w:t>Satală</w:t>
      </w:r>
      <w:proofErr w:type="spellEnd"/>
      <w:r>
        <w:rPr>
          <w:rFonts w:ascii="Book Antiqua" w:eastAsia="Book Antiqua" w:hAnsi="Book Antiqua" w:cs="Book Antiqua"/>
          <w:color w:val="000000"/>
        </w:rPr>
        <w:t xml:space="preserve"> CB, Jung I, Bara TJ, </w:t>
      </w:r>
      <w:proofErr w:type="spellStart"/>
      <w:r>
        <w:rPr>
          <w:rFonts w:ascii="Book Antiqua" w:eastAsia="Book Antiqua" w:hAnsi="Book Antiqua" w:cs="Book Antiqua"/>
          <w:color w:val="000000"/>
        </w:rPr>
        <w:t>Simu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Simu</w:t>
      </w:r>
      <w:proofErr w:type="spellEnd"/>
      <w:r>
        <w:rPr>
          <w:rFonts w:ascii="Book Antiqua" w:eastAsia="Book Antiqua" w:hAnsi="Book Antiqua" w:cs="Book Antiqua"/>
          <w:color w:val="000000"/>
        </w:rPr>
        <w:t xml:space="preserve"> I, Vlad M, </w:t>
      </w:r>
      <w:proofErr w:type="spellStart"/>
      <w:r>
        <w:rPr>
          <w:rFonts w:ascii="Book Antiqua" w:eastAsia="Book Antiqua" w:hAnsi="Book Antiqua" w:cs="Book Antiqua"/>
          <w:color w:val="000000"/>
        </w:rPr>
        <w:t>Szodorai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Gurzu</w:t>
      </w:r>
      <w:proofErr w:type="spellEnd"/>
      <w:r>
        <w:rPr>
          <w:rFonts w:ascii="Book Antiqua" w:eastAsia="Book Antiqua" w:hAnsi="Book Antiqua" w:cs="Book Antiqua"/>
          <w:color w:val="000000"/>
        </w:rPr>
        <w:t xml:space="preserve"> S. Primary rhabdomyosarcoma: An extremely rare and aggressive variant of male breast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CC7E10" w:rsidRPr="00CC7E10">
        <w:rPr>
          <w:rFonts w:ascii="Book Antiqua" w:eastAsia="Book Antiqua" w:hAnsi="Book Antiqua" w:cs="Book Antiqua"/>
          <w:color w:val="000000"/>
        </w:rPr>
        <w:t>8(19):</w:t>
      </w:r>
      <w:r w:rsidR="008F1048" w:rsidRPr="00CC7E10">
        <w:rPr>
          <w:rFonts w:ascii="Book Antiqua" w:eastAsia="Book Antiqua" w:hAnsi="Book Antiqua" w:cs="Book Antiqua"/>
          <w:color w:val="000000"/>
        </w:rPr>
        <w:t xml:space="preserve"> </w:t>
      </w:r>
      <w:r w:rsidR="008F1048">
        <w:rPr>
          <w:rFonts w:ascii="Book Antiqua" w:eastAsia="Book Antiqua" w:hAnsi="Book Antiqua" w:cs="Book Antiqua"/>
          <w:color w:val="000000"/>
        </w:rPr>
        <w:t>4466-4474</w:t>
      </w:r>
      <w:r w:rsidR="008F1048" w:rsidRPr="00CC7E10">
        <w:rPr>
          <w:rFonts w:ascii="Book Antiqua" w:eastAsia="Book Antiqua" w:hAnsi="Book Antiqua" w:cs="Book Antiqua"/>
          <w:color w:val="000000"/>
        </w:rPr>
        <w:t xml:space="preserve"> URL: https://www.wjgnet.com/2307-8960/full/v8/i19/</w:t>
      </w:r>
      <w:r w:rsidR="008F1048">
        <w:rPr>
          <w:rFonts w:ascii="Book Antiqua" w:eastAsia="Book Antiqua" w:hAnsi="Book Antiqua" w:cs="Book Antiqua"/>
          <w:color w:val="000000"/>
        </w:rPr>
        <w:t>4466</w:t>
      </w:r>
      <w:r w:rsidR="008F1048" w:rsidRPr="00CC7E10">
        <w:rPr>
          <w:rFonts w:ascii="Book Antiqua" w:eastAsia="Book Antiqua" w:hAnsi="Book Antiqua" w:cs="Book Antiqua"/>
          <w:color w:val="000000"/>
        </w:rPr>
        <w:t>.htm DOI: https://dx.doi.org/10.12998/wjcc.v8.i19.</w:t>
      </w:r>
      <w:r w:rsidR="008F1048">
        <w:rPr>
          <w:rFonts w:ascii="Book Antiqua" w:eastAsia="Book Antiqua" w:hAnsi="Book Antiqua" w:cs="Book Antiqua"/>
          <w:color w:val="000000"/>
        </w:rPr>
        <w:t>4466</w:t>
      </w:r>
    </w:p>
    <w:p w14:paraId="39E11A3E" w14:textId="6D36BB72" w:rsidR="00A77B3E" w:rsidRDefault="00A77B3E">
      <w:pPr>
        <w:spacing w:line="360" w:lineRule="auto"/>
        <w:jc w:val="both"/>
      </w:pPr>
      <w:bookmarkStart w:id="8" w:name="_GoBack"/>
      <w:bookmarkEnd w:id="8"/>
    </w:p>
    <w:p w14:paraId="0BB89578" w14:textId="77777777" w:rsidR="00A77B3E" w:rsidRDefault="00A77B3E">
      <w:pPr>
        <w:spacing w:line="360" w:lineRule="auto"/>
        <w:jc w:val="both"/>
      </w:pPr>
    </w:p>
    <w:p w14:paraId="434AC102" w14:textId="71795666" w:rsidR="00A77B3E" w:rsidRDefault="00477005">
      <w:pPr>
        <w:spacing w:line="360" w:lineRule="auto"/>
        <w:jc w:val="both"/>
      </w:pPr>
      <w:r>
        <w:rPr>
          <w:rFonts w:ascii="Book Antiqua" w:eastAsia="Book Antiqua" w:hAnsi="Book Antiqua" w:cs="Book Antiqua"/>
          <w:b/>
          <w:bCs/>
          <w:color w:val="000000"/>
        </w:rPr>
        <w:t xml:space="preserve">Core </w:t>
      </w:r>
      <w:r w:rsidR="00CC7E10">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In this paper we presented an exceedingly rare and aggressive case of mammary rhabdomyosarcoma (RMS) in a male patient. We found no cases previously published in international journals, reporting an RMS with a peripheral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-like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component, namely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differentiation. The specific nature of the case was indicated by the presence of the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component in the biopsy specimen, the case being firstly diagnosed as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with neural differentiation. These findings emphasize the need for an attentive microscopic evaluation of mesenchymal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the mammary region, to further confirm or infirm the presence of a second highly-malignant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population. </w:t>
      </w:r>
    </w:p>
    <w:p w14:paraId="25DB4E35" w14:textId="77777777" w:rsidR="00A77B3E" w:rsidRDefault="00EF519E">
      <w:pPr>
        <w:spacing w:line="360" w:lineRule="auto"/>
        <w:jc w:val="both"/>
      </w:pPr>
      <w:r>
        <w:br w:type="page"/>
      </w:r>
      <w:r w:rsidR="00477005">
        <w:rPr>
          <w:rFonts w:ascii="Book Antiqua" w:eastAsia="Book Antiqua" w:hAnsi="Book Antiqua" w:cs="Book Antiqua"/>
          <w:b/>
          <w:caps/>
          <w:color w:val="000000"/>
          <w:u w:val="single"/>
        </w:rPr>
        <w:lastRenderedPageBreak/>
        <w:t>INTRODUCTION</w:t>
      </w:r>
    </w:p>
    <w:p w14:paraId="695410FB" w14:textId="77777777" w:rsidR="00A77B3E" w:rsidRDefault="00477005">
      <w:pPr>
        <w:spacing w:line="360" w:lineRule="auto"/>
        <w:jc w:val="both"/>
      </w:pPr>
      <w:r>
        <w:rPr>
          <w:rFonts w:ascii="Book Antiqua" w:eastAsia="Book Antiqua" w:hAnsi="Book Antiqua" w:cs="Book Antiqua"/>
          <w:color w:val="000000"/>
        </w:rPr>
        <w:t xml:space="preserve">Rhabdomyosarcoma (RMS) is a rare soft tissue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which represents less than 1% of all mesenchymal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It mostly occurs in children and young adults between the ages of 15 and 24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most common histological variant, the alveolar subtype is found in children and the pleomorphic subtype predominates in older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
    <w:p w14:paraId="591C6332" w14:textId="77777777" w:rsidR="00A77B3E" w:rsidRDefault="00477005">
      <w:pPr>
        <w:spacing w:line="360" w:lineRule="auto"/>
        <w:ind w:firstLine="240"/>
        <w:jc w:val="both"/>
      </w:pPr>
      <w:r>
        <w:rPr>
          <w:rFonts w:ascii="Book Antiqua" w:eastAsia="Book Antiqua" w:hAnsi="Book Antiqua" w:cs="Book Antiqua"/>
          <w:color w:val="000000"/>
        </w:rPr>
        <w:t>The majority of RMS cases affect the soft tissue of the head and neck (35%-40% of cases), followed by the genitourinary system (25%), trunk and extremities (with 20%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RMSs which occur in the mammary region are exceedingly rare, with less than 30 cases reported up to February 2020</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3116523A" w14:textId="77777777" w:rsidR="00A77B3E" w:rsidRDefault="00477005">
      <w:pPr>
        <w:spacing w:line="360" w:lineRule="auto"/>
        <w:ind w:firstLine="240"/>
        <w:jc w:val="both"/>
      </w:pPr>
      <w:r>
        <w:rPr>
          <w:rFonts w:ascii="Book Antiqua" w:eastAsia="Book Antiqua" w:hAnsi="Book Antiqua" w:cs="Book Antiqua"/>
          <w:color w:val="000000"/>
        </w:rPr>
        <w:t xml:space="preserve">Independently by localization, the presence of a second phenotype within the RMS, with both </w:t>
      </w:r>
      <w:proofErr w:type="spellStart"/>
      <w:r>
        <w:rPr>
          <w:rFonts w:ascii="Book Antiqua" w:eastAsia="Book Antiqua" w:hAnsi="Book Antiqua" w:cs="Book Antiqua"/>
          <w:color w:val="000000"/>
        </w:rPr>
        <w:t>rhabdomyoblasts</w:t>
      </w:r>
      <w:proofErr w:type="spellEnd"/>
      <w:r>
        <w:rPr>
          <w:rFonts w:ascii="Book Antiqua" w:eastAsia="Book Antiqua" w:hAnsi="Book Antiqua" w:cs="Book Antiqua"/>
          <w:color w:val="000000"/>
        </w:rPr>
        <w:t xml:space="preserve"> and cells with ectodermic differentiation, defines malignant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(MEM</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origin of the second population is thought to be the migratory neural crest cells, </w:t>
      </w:r>
      <w:proofErr w:type="spellStart"/>
      <w:r>
        <w:rPr>
          <w:rFonts w:ascii="Book Antiqua" w:eastAsia="Book Antiqua" w:hAnsi="Book Antiqua" w:cs="Book Antiqua"/>
          <w:color w:val="000000"/>
        </w:rPr>
        <w:t>embryologically</w:t>
      </w:r>
      <w:proofErr w:type="spellEnd"/>
      <w:r>
        <w:rPr>
          <w:rFonts w:ascii="Book Antiqua" w:eastAsia="Book Antiqua" w:hAnsi="Book Antiqua" w:cs="Book Antiqua"/>
          <w:color w:val="000000"/>
        </w:rPr>
        <w:t xml:space="preserve"> derived from ectoderm, the outer layer of the </w:t>
      </w:r>
      <w:proofErr w:type="gramStart"/>
      <w:r>
        <w:rPr>
          <w:rFonts w:ascii="Book Antiqua" w:eastAsia="Book Antiqua" w:hAnsi="Book Antiqua" w:cs="Book Antiqua"/>
          <w:color w:val="000000"/>
        </w:rPr>
        <w:t>embryo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Limited data have been published regarding this dual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with fewer than 20 cases having ever been reported in English-language </w:t>
      </w:r>
      <w:proofErr w:type="gramStart"/>
      <w:r>
        <w:rPr>
          <w:rFonts w:ascii="Book Antiqua" w:eastAsia="Book Antiqua" w:hAnsi="Book Antiqua" w:cs="Book Antiqua"/>
          <w:color w:val="000000"/>
        </w:rPr>
        <w:t>journals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none of these were located in the mammary region. </w:t>
      </w:r>
    </w:p>
    <w:p w14:paraId="405D4579" w14:textId="77777777" w:rsidR="00A77B3E" w:rsidRDefault="00477005">
      <w:pPr>
        <w:spacing w:line="360" w:lineRule="auto"/>
        <w:ind w:firstLine="240"/>
        <w:jc w:val="both"/>
      </w:pPr>
      <w:r>
        <w:rPr>
          <w:rFonts w:ascii="Book Antiqua" w:eastAsia="Book Antiqua" w:hAnsi="Book Antiqua" w:cs="Book Antiqua"/>
          <w:color w:val="000000"/>
        </w:rPr>
        <w:t xml:space="preserve">In this paper, we present the case of a male patient, diagnosed with mammary gland RMS with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differentiation, and we emphasize the complex immune profile needed for a positive and differential diagnosis. The signed, informed consent of the patient was obtained before surgery, for both surgical intervention and the publication of data.</w:t>
      </w:r>
    </w:p>
    <w:p w14:paraId="553F1AF5" w14:textId="77777777" w:rsidR="00A77B3E" w:rsidRDefault="00A77B3E">
      <w:pPr>
        <w:spacing w:line="360" w:lineRule="auto"/>
        <w:ind w:firstLine="240"/>
        <w:jc w:val="both"/>
      </w:pPr>
    </w:p>
    <w:p w14:paraId="70FA0756" w14:textId="77777777" w:rsidR="00A77B3E" w:rsidRDefault="00477005">
      <w:pPr>
        <w:spacing w:line="360" w:lineRule="auto"/>
        <w:jc w:val="both"/>
      </w:pPr>
      <w:r>
        <w:rPr>
          <w:rFonts w:ascii="Book Antiqua" w:eastAsia="Book Antiqua" w:hAnsi="Book Antiqua" w:cs="Book Antiqua"/>
          <w:b/>
          <w:caps/>
          <w:color w:val="000000"/>
          <w:u w:val="single"/>
        </w:rPr>
        <w:t>CASE PRESENTATION</w:t>
      </w:r>
    </w:p>
    <w:p w14:paraId="42F86262" w14:textId="77777777" w:rsidR="00A77B3E" w:rsidRDefault="00477005">
      <w:pPr>
        <w:spacing w:line="360" w:lineRule="auto"/>
        <w:jc w:val="both"/>
      </w:pPr>
      <w:r>
        <w:rPr>
          <w:rFonts w:ascii="Book Antiqua" w:eastAsia="Book Antiqua" w:hAnsi="Book Antiqua" w:cs="Book Antiqua"/>
          <w:b/>
          <w:i/>
          <w:color w:val="000000"/>
        </w:rPr>
        <w:t>Chief complaints</w:t>
      </w:r>
    </w:p>
    <w:p w14:paraId="4DE3120F" w14:textId="77777777" w:rsidR="00A77B3E" w:rsidRDefault="00477005">
      <w:pPr>
        <w:spacing w:line="360" w:lineRule="auto"/>
        <w:jc w:val="both"/>
      </w:pPr>
      <w:r>
        <w:rPr>
          <w:rFonts w:ascii="Book Antiqua" w:eastAsia="Book Antiqua" w:hAnsi="Book Antiqua" w:cs="Book Antiqua"/>
          <w:color w:val="000000"/>
        </w:rPr>
        <w:t xml:space="preserve">A 55-year-old male presented with a painful,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located on the anterior thoracic wall in the left mammary region (Figure 1).</w:t>
      </w:r>
    </w:p>
    <w:p w14:paraId="1B3895BB" w14:textId="77777777" w:rsidR="00A77B3E" w:rsidRDefault="00A77B3E">
      <w:pPr>
        <w:spacing w:line="360" w:lineRule="auto"/>
        <w:jc w:val="both"/>
      </w:pPr>
    </w:p>
    <w:p w14:paraId="64D4D6F6" w14:textId="77777777" w:rsidR="00A77B3E" w:rsidRDefault="00477005">
      <w:pPr>
        <w:spacing w:line="360" w:lineRule="auto"/>
        <w:jc w:val="both"/>
      </w:pPr>
      <w:r>
        <w:rPr>
          <w:rFonts w:ascii="Book Antiqua" w:eastAsia="Book Antiqua" w:hAnsi="Book Antiqua" w:cs="Book Antiqua"/>
          <w:b/>
          <w:i/>
          <w:color w:val="000000"/>
        </w:rPr>
        <w:t>History of present illness</w:t>
      </w:r>
    </w:p>
    <w:p w14:paraId="544785C4" w14:textId="77777777" w:rsidR="00A77B3E" w:rsidRDefault="00477005">
      <w:pPr>
        <w:spacing w:line="360" w:lineRule="auto"/>
        <w:jc w:val="both"/>
      </w:pPr>
      <w:r>
        <w:rPr>
          <w:rFonts w:ascii="Book Antiqua" w:eastAsia="Book Antiqua" w:hAnsi="Book Antiqua" w:cs="Book Antiqua"/>
          <w:color w:val="000000"/>
        </w:rPr>
        <w:lastRenderedPageBreak/>
        <w:t xml:space="preserve">The patient reported a six month history of pain in the left mammary region, caused by a progressively growing,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with no other significant symptoms. Three months before presentation in our department, he underwent a biopsy and suspicion of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neural origin, namely a peripheral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(PNET) was raised, based on the positivity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for </w:t>
      </w:r>
      <w:proofErr w:type="spellStart"/>
      <w:r>
        <w:rPr>
          <w:rFonts w:ascii="Book Antiqua" w:eastAsia="Book Antiqua" w:hAnsi="Book Antiqua" w:cs="Book Antiqua"/>
          <w:color w:val="000000"/>
        </w:rPr>
        <w:t>Neurofilament</w:t>
      </w:r>
      <w:proofErr w:type="spellEnd"/>
      <w:r>
        <w:rPr>
          <w:rFonts w:ascii="Book Antiqua" w:eastAsia="Book Antiqua" w:hAnsi="Book Antiqua" w:cs="Book Antiqua"/>
          <w:color w:val="000000"/>
        </w:rPr>
        <w:t xml:space="preserve"> and </w:t>
      </w:r>
      <w:r w:rsidR="00DB648B">
        <w:rPr>
          <w:rFonts w:ascii="Book Antiqua" w:eastAsia="Book Antiqua" w:hAnsi="Book Antiqua" w:cs="Book Antiqua"/>
          <w:color w:val="000000"/>
        </w:rPr>
        <w:t>neuron specific enola</w:t>
      </w:r>
      <w:r>
        <w:rPr>
          <w:rFonts w:ascii="Book Antiqua" w:eastAsia="Book Antiqua" w:hAnsi="Book Antiqua" w:cs="Book Antiqua"/>
          <w:color w:val="000000"/>
        </w:rPr>
        <w:t>se (NSE) and negativity for Cytokeratin AE1/AE3.</w:t>
      </w:r>
    </w:p>
    <w:p w14:paraId="56E38758" w14:textId="77777777" w:rsidR="00A77B3E" w:rsidRDefault="00A77B3E">
      <w:pPr>
        <w:spacing w:line="360" w:lineRule="auto"/>
        <w:jc w:val="both"/>
      </w:pPr>
    </w:p>
    <w:p w14:paraId="71CC1E52" w14:textId="77777777" w:rsidR="00A77B3E" w:rsidRDefault="00477005">
      <w:pPr>
        <w:spacing w:line="360" w:lineRule="auto"/>
        <w:jc w:val="both"/>
      </w:pPr>
      <w:r>
        <w:rPr>
          <w:rFonts w:ascii="Book Antiqua" w:eastAsia="Book Antiqua" w:hAnsi="Book Antiqua" w:cs="Book Antiqua"/>
          <w:b/>
          <w:i/>
          <w:color w:val="000000"/>
        </w:rPr>
        <w:t>History of past illness</w:t>
      </w:r>
    </w:p>
    <w:p w14:paraId="3EB42A72" w14:textId="77777777" w:rsidR="00A77B3E" w:rsidRDefault="00477005">
      <w:pPr>
        <w:spacing w:line="360" w:lineRule="auto"/>
        <w:jc w:val="both"/>
      </w:pPr>
      <w:r>
        <w:rPr>
          <w:rFonts w:ascii="Book Antiqua" w:eastAsia="Book Antiqua" w:hAnsi="Book Antiqua" w:cs="Book Antiqua"/>
          <w:color w:val="000000"/>
        </w:rPr>
        <w:t xml:space="preserve">He was an ex-smoker of seven years and a social drinker, with arterial hypertension and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heart disease, which were controlled by medication.</w:t>
      </w:r>
    </w:p>
    <w:p w14:paraId="20CD3E98" w14:textId="77777777" w:rsidR="00A77B3E" w:rsidRDefault="00A77B3E">
      <w:pPr>
        <w:spacing w:line="360" w:lineRule="auto"/>
        <w:jc w:val="both"/>
      </w:pPr>
    </w:p>
    <w:p w14:paraId="7CE70543" w14:textId="77777777" w:rsidR="00A77B3E" w:rsidRDefault="00477005">
      <w:pPr>
        <w:spacing w:line="360" w:lineRule="auto"/>
        <w:jc w:val="both"/>
      </w:pPr>
      <w:r>
        <w:rPr>
          <w:rFonts w:ascii="Book Antiqua" w:eastAsia="Book Antiqua" w:hAnsi="Book Antiqua" w:cs="Book Antiqua"/>
          <w:b/>
          <w:bCs/>
          <w:i/>
          <w:iCs/>
          <w:color w:val="000000"/>
        </w:rPr>
        <w:t>Personal and family history</w:t>
      </w:r>
    </w:p>
    <w:p w14:paraId="45C1D672" w14:textId="77777777" w:rsidR="00A77B3E" w:rsidRDefault="00477005">
      <w:pPr>
        <w:spacing w:line="360" w:lineRule="auto"/>
        <w:jc w:val="both"/>
      </w:pPr>
      <w:r>
        <w:rPr>
          <w:rFonts w:ascii="Book Antiqua" w:eastAsia="Book Antiqua" w:hAnsi="Book Antiqua" w:cs="Book Antiqua"/>
          <w:color w:val="000000"/>
        </w:rPr>
        <w:t>No previous illnesses were declared and there was no family history of oncologic diseases.</w:t>
      </w:r>
    </w:p>
    <w:p w14:paraId="384CBE0A" w14:textId="77777777" w:rsidR="00A77B3E" w:rsidRDefault="00A77B3E">
      <w:pPr>
        <w:spacing w:line="360" w:lineRule="auto"/>
        <w:jc w:val="both"/>
      </w:pPr>
    </w:p>
    <w:p w14:paraId="73234B50" w14:textId="77777777" w:rsidR="00A77B3E" w:rsidRDefault="00477005">
      <w:pPr>
        <w:spacing w:line="360" w:lineRule="auto"/>
        <w:jc w:val="both"/>
      </w:pPr>
      <w:r>
        <w:rPr>
          <w:rFonts w:ascii="Book Antiqua" w:eastAsia="Book Antiqua" w:hAnsi="Book Antiqua" w:cs="Book Antiqua"/>
          <w:b/>
          <w:i/>
          <w:color w:val="000000"/>
        </w:rPr>
        <w:t>Physical examination</w:t>
      </w:r>
    </w:p>
    <w:p w14:paraId="2C0D396B" w14:textId="77777777" w:rsidR="00A77B3E" w:rsidRDefault="00477005">
      <w:pPr>
        <w:spacing w:line="360" w:lineRule="auto"/>
        <w:jc w:val="both"/>
      </w:pPr>
      <w:r>
        <w:rPr>
          <w:rFonts w:ascii="Book Antiqua" w:eastAsia="Book Antiqua" w:hAnsi="Book Antiqua" w:cs="Book Antiqua"/>
          <w:color w:val="000000"/>
        </w:rPr>
        <w:t xml:space="preserve">The physical examination revealed an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with infiltrative aspect, occupying the left mammary region (Figure 1). No other signs or symptoms were observed.</w:t>
      </w:r>
    </w:p>
    <w:p w14:paraId="1260935E" w14:textId="77777777" w:rsidR="00A77B3E" w:rsidRDefault="00A77B3E">
      <w:pPr>
        <w:spacing w:line="360" w:lineRule="auto"/>
        <w:jc w:val="both"/>
      </w:pPr>
    </w:p>
    <w:p w14:paraId="1E023A4B" w14:textId="77777777" w:rsidR="00A77B3E" w:rsidRDefault="00477005">
      <w:pPr>
        <w:spacing w:line="360" w:lineRule="auto"/>
        <w:jc w:val="both"/>
      </w:pPr>
      <w:r>
        <w:rPr>
          <w:rFonts w:ascii="Book Antiqua" w:eastAsia="Book Antiqua" w:hAnsi="Book Antiqua" w:cs="Book Antiqua"/>
          <w:b/>
          <w:i/>
          <w:color w:val="000000"/>
        </w:rPr>
        <w:t>Laboratory examinations</w:t>
      </w:r>
    </w:p>
    <w:p w14:paraId="56830B1D" w14:textId="77777777" w:rsidR="00A77B3E" w:rsidRDefault="00477005">
      <w:pPr>
        <w:spacing w:line="360" w:lineRule="auto"/>
        <w:jc w:val="both"/>
      </w:pPr>
      <w:r>
        <w:rPr>
          <w:rFonts w:ascii="Book Antiqua" w:eastAsia="Book Antiqua" w:hAnsi="Book Antiqua" w:cs="Book Antiqua"/>
          <w:color w:val="000000"/>
        </w:rPr>
        <w:t>A mild elevation of serum level of alanine-aminotransferase (55.4 U/L; normal ranges 0-41 U/L), aspartate-aminotransferase (70.0 U/L; normal ranges 0-40 U/L) and gamma-</w:t>
      </w:r>
      <w:proofErr w:type="spellStart"/>
      <w:r>
        <w:rPr>
          <w:rFonts w:ascii="Book Antiqua" w:eastAsia="Book Antiqua" w:hAnsi="Book Antiqua" w:cs="Book Antiqua"/>
          <w:color w:val="000000"/>
        </w:rPr>
        <w:t>glutamil</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transpeptidase</w:t>
      </w:r>
      <w:proofErr w:type="spellEnd"/>
      <w:r>
        <w:rPr>
          <w:rFonts w:ascii="Book Antiqua" w:eastAsia="Book Antiqua" w:hAnsi="Book Antiqua" w:cs="Book Antiqua"/>
          <w:color w:val="000000"/>
        </w:rPr>
        <w:t xml:space="preserve"> (130 U/L; normal ranges 0-71 U/L) was observed, without any other serological modifications. </w:t>
      </w:r>
    </w:p>
    <w:p w14:paraId="7C4E3664" w14:textId="77777777" w:rsidR="00A77B3E" w:rsidRDefault="00A77B3E">
      <w:pPr>
        <w:spacing w:line="360" w:lineRule="auto"/>
        <w:jc w:val="both"/>
      </w:pPr>
    </w:p>
    <w:p w14:paraId="5F8998E1" w14:textId="77777777" w:rsidR="00A77B3E" w:rsidRDefault="00477005">
      <w:pPr>
        <w:spacing w:line="360" w:lineRule="auto"/>
        <w:jc w:val="both"/>
      </w:pPr>
      <w:r>
        <w:rPr>
          <w:rFonts w:ascii="Book Antiqua" w:eastAsia="Book Antiqua" w:hAnsi="Book Antiqua" w:cs="Book Antiqua"/>
          <w:b/>
          <w:i/>
          <w:color w:val="000000"/>
        </w:rPr>
        <w:t>Imaging examinations</w:t>
      </w:r>
    </w:p>
    <w:p w14:paraId="3CBAE800" w14:textId="77777777" w:rsidR="00A77B3E" w:rsidRDefault="00477005">
      <w:pPr>
        <w:spacing w:line="360" w:lineRule="auto"/>
        <w:jc w:val="both"/>
      </w:pPr>
      <w:r>
        <w:rPr>
          <w:rFonts w:ascii="Book Antiqua" w:eastAsia="Book Antiqua" w:hAnsi="Book Antiqua" w:cs="Book Antiqua"/>
          <w:color w:val="000000"/>
        </w:rPr>
        <w:t xml:space="preserve">The preoperative CT-scan revealed a 67 mm ×  74 mm × 80 mm nodular mass, located on the anterior thoracic wall, laterally from the sternum, with high density (40 UH) and </w:t>
      </w:r>
      <w:r>
        <w:rPr>
          <w:rFonts w:ascii="Book Antiqua" w:eastAsia="Book Antiqua" w:hAnsi="Book Antiqua" w:cs="Book Antiqua"/>
          <w:color w:val="000000"/>
        </w:rPr>
        <w:lastRenderedPageBreak/>
        <w:t xml:space="preserve">multiple disseminated micro-calcifications. Direct spread in the soft tissues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-induced costal erosions were also documented, along with axillary and </w:t>
      </w:r>
      <w:proofErr w:type="spellStart"/>
      <w:r>
        <w:rPr>
          <w:rFonts w:ascii="Book Antiqua" w:eastAsia="Book Antiqua" w:hAnsi="Book Antiqua" w:cs="Book Antiqua"/>
          <w:color w:val="000000"/>
        </w:rPr>
        <w:t>subclavicular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adenopathies</w:t>
      </w:r>
      <w:proofErr w:type="spellEnd"/>
      <w:r>
        <w:rPr>
          <w:rFonts w:ascii="Book Antiqua" w:eastAsia="Book Antiqua" w:hAnsi="Book Antiqua" w:cs="Book Antiqua"/>
          <w:color w:val="000000"/>
        </w:rPr>
        <w:t xml:space="preserve">. The third intercostal space was infiltrated, with no involvement of parietal or visceral pleura.  </w:t>
      </w:r>
    </w:p>
    <w:p w14:paraId="69630FEE" w14:textId="77777777" w:rsidR="00A77B3E" w:rsidRDefault="00477005">
      <w:pPr>
        <w:spacing w:line="360" w:lineRule="auto"/>
        <w:ind w:firstLine="240"/>
        <w:jc w:val="both"/>
      </w:pPr>
      <w:r>
        <w:rPr>
          <w:rFonts w:ascii="Book Antiqua" w:eastAsia="Book Antiqua" w:hAnsi="Book Antiqua" w:cs="Book Antiqua"/>
          <w:color w:val="000000"/>
        </w:rPr>
        <w:t>After surgery, the CT-scan showed a 28 mm × 135 mm (</w:t>
      </w:r>
      <w:proofErr w:type="spellStart"/>
      <w:r>
        <w:rPr>
          <w:rFonts w:ascii="Book Antiqua" w:eastAsia="Book Antiqua" w:hAnsi="Book Antiqua" w:cs="Book Antiqua"/>
          <w:color w:val="000000"/>
        </w:rPr>
        <w:t>antero</w:t>
      </w:r>
      <w:proofErr w:type="spellEnd"/>
      <w:r>
        <w:rPr>
          <w:rFonts w:ascii="Book Antiqua" w:eastAsia="Book Antiqua" w:hAnsi="Book Antiqua" w:cs="Book Antiqua"/>
          <w:color w:val="000000"/>
        </w:rPr>
        <w:t xml:space="preserve">-posterior/Lateral-lateral) </w:t>
      </w:r>
      <w:proofErr w:type="spellStart"/>
      <w:r>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affecting the axillary region and intercostal muscles. No mediastinum involvement or </w:t>
      </w:r>
      <w:proofErr w:type="gramStart"/>
      <w:r>
        <w:rPr>
          <w:rFonts w:ascii="Book Antiqua" w:eastAsia="Book Antiqua" w:hAnsi="Book Antiqua" w:cs="Book Antiqua"/>
          <w:color w:val="000000"/>
        </w:rPr>
        <w:t>suspicion of bone or lung metastases were</w:t>
      </w:r>
      <w:proofErr w:type="gramEnd"/>
      <w:r>
        <w:rPr>
          <w:rFonts w:ascii="Book Antiqua" w:eastAsia="Book Antiqua" w:hAnsi="Book Antiqua" w:cs="Book Antiqua"/>
          <w:color w:val="000000"/>
        </w:rPr>
        <w:t xml:space="preserve"> highlighted.</w:t>
      </w:r>
    </w:p>
    <w:p w14:paraId="186705B0" w14:textId="77777777" w:rsidR="00A77B3E" w:rsidRDefault="00A77B3E">
      <w:pPr>
        <w:spacing w:line="360" w:lineRule="auto"/>
        <w:ind w:firstLine="240"/>
        <w:jc w:val="both"/>
      </w:pPr>
    </w:p>
    <w:p w14:paraId="4351FDD0" w14:textId="77777777" w:rsidR="00A77B3E" w:rsidRDefault="00477005">
      <w:pPr>
        <w:spacing w:line="360" w:lineRule="auto"/>
        <w:jc w:val="both"/>
      </w:pPr>
      <w:r>
        <w:rPr>
          <w:rFonts w:ascii="Book Antiqua" w:eastAsia="Book Antiqua" w:hAnsi="Book Antiqua" w:cs="Book Antiqua"/>
          <w:b/>
          <w:bCs/>
          <w:i/>
          <w:iCs/>
          <w:color w:val="000000"/>
        </w:rPr>
        <w:t>Gross and histopathological assessment of surgical specimens</w:t>
      </w:r>
    </w:p>
    <w:p w14:paraId="3B82FC57" w14:textId="77777777" w:rsidR="00A77B3E" w:rsidRDefault="00477005">
      <w:pPr>
        <w:spacing w:line="360" w:lineRule="auto"/>
        <w:jc w:val="both"/>
      </w:pPr>
      <w:r>
        <w:rPr>
          <w:rFonts w:ascii="Book Antiqua" w:eastAsia="Book Antiqua" w:hAnsi="Book Antiqua" w:cs="Book Antiqua"/>
          <w:color w:val="000000"/>
        </w:rPr>
        <w:t xml:space="preserve">Grossing of the left mastectomy specimen showed a 67 mm × 74 mm × 80 mm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located on the inner medial quadrant of the mammary gland, which was associated with a 33 mm × 30 mm ulceration of the skin (Figure 1). On section, it was observed as a poorly circumscribed, yellow-grey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with small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areas, which infiltrated the deep soft tissues. The attached muscular components were also macroscopically involved, as were the rib fragments. </w:t>
      </w:r>
    </w:p>
    <w:p w14:paraId="2B175F09" w14:textId="77777777" w:rsidR="00A77B3E" w:rsidRDefault="00477005">
      <w:pPr>
        <w:spacing w:line="360" w:lineRule="auto"/>
        <w:ind w:firstLine="480"/>
        <w:jc w:val="both"/>
      </w:pPr>
      <w:r>
        <w:rPr>
          <w:rFonts w:ascii="Book Antiqua" w:eastAsia="Book Antiqua" w:hAnsi="Book Antiqua" w:cs="Book Antiqua"/>
          <w:color w:val="000000"/>
        </w:rPr>
        <w:t xml:space="preserve">Under the microscope, the predominant component, which represented over 70%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consisted of clusters of large, intensely pleomorphic (&gt;</w:t>
      </w:r>
      <w:r w:rsidR="00CB68E8">
        <w:rPr>
          <w:rFonts w:ascii="Book Antiqua" w:eastAsia="Book Antiqua" w:hAnsi="Book Antiqua" w:cs="Book Antiqua"/>
          <w:color w:val="000000"/>
        </w:rPr>
        <w:t xml:space="preserve"> </w:t>
      </w:r>
      <w:r>
        <w:rPr>
          <w:rFonts w:ascii="Book Antiqua" w:eastAsia="Book Antiqua" w:hAnsi="Book Antiqua" w:cs="Book Antiqua"/>
          <w:color w:val="000000"/>
        </w:rPr>
        <w:t xml:space="preserve">20 mitoses/high power field), </w:t>
      </w:r>
      <w:proofErr w:type="gramStart"/>
      <w:r>
        <w:rPr>
          <w:rFonts w:ascii="Book Antiqua" w:eastAsia="Book Antiqua" w:hAnsi="Book Antiqua" w:cs="Book Antiqua"/>
          <w:color w:val="000000"/>
        </w:rPr>
        <w:t>elongated</w:t>
      </w:r>
      <w:proofErr w:type="gramEnd"/>
      <w:r>
        <w:rPr>
          <w:rFonts w:ascii="Book Antiqua" w:eastAsia="Book Antiqua" w:hAnsi="Book Antiqua" w:cs="Book Antiqua"/>
          <w:color w:val="000000"/>
        </w:rPr>
        <w:t xml:space="preserve"> cells, with perivascular proliferation but not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emboli. Multinucleated cells were also visible. These large cells were admixed with small cells, with </w:t>
      </w:r>
      <w:proofErr w:type="spellStart"/>
      <w:r>
        <w:rPr>
          <w:rFonts w:ascii="Book Antiqua" w:eastAsia="Book Antiqua" w:hAnsi="Book Antiqua" w:cs="Book Antiqua"/>
          <w:color w:val="000000"/>
        </w:rPr>
        <w:t>amphophilic</w:t>
      </w:r>
      <w:proofErr w:type="spellEnd"/>
      <w:r>
        <w:rPr>
          <w:rFonts w:ascii="Book Antiqua" w:eastAsia="Book Antiqua" w:hAnsi="Book Antiqua" w:cs="Book Antiqua"/>
          <w:color w:val="000000"/>
        </w:rPr>
        <w:t xml:space="preserve"> and scanty cytoplasm and round to oval, centrally located nuclei. This component proved the formation of Homer-Wright-like rosettes, which were composed of specific circular strands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with round-oval nuclei, surrounding fibrillary cores.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exhibited an infiltrative growth pattern, with involvement of the subcutaneous tissue and the deep resection margins (Figure 2).</w:t>
      </w:r>
    </w:p>
    <w:p w14:paraId="3AA5B669" w14:textId="77777777" w:rsidR="00A77B3E" w:rsidRDefault="00A77B3E">
      <w:pPr>
        <w:spacing w:line="360" w:lineRule="auto"/>
        <w:ind w:firstLine="480"/>
        <w:jc w:val="both"/>
      </w:pPr>
    </w:p>
    <w:p w14:paraId="0253A155" w14:textId="77777777" w:rsidR="00A77B3E" w:rsidRDefault="00477005">
      <w:pPr>
        <w:spacing w:line="360" w:lineRule="auto"/>
        <w:jc w:val="both"/>
      </w:pPr>
      <w:proofErr w:type="spellStart"/>
      <w:r>
        <w:rPr>
          <w:rFonts w:ascii="Book Antiqua" w:eastAsia="Book Antiqua" w:hAnsi="Book Antiqua" w:cs="Book Antiqua"/>
          <w:b/>
          <w:bCs/>
          <w:i/>
          <w:iCs/>
          <w:color w:val="000000"/>
        </w:rPr>
        <w:t>Immunohistochemical</w:t>
      </w:r>
      <w:proofErr w:type="spellEnd"/>
      <w:r>
        <w:rPr>
          <w:rFonts w:ascii="Book Antiqua" w:eastAsia="Book Antiqua" w:hAnsi="Book Antiqua" w:cs="Book Antiqua"/>
          <w:b/>
          <w:bCs/>
          <w:i/>
          <w:iCs/>
          <w:color w:val="000000"/>
        </w:rPr>
        <w:t xml:space="preserve"> profile of </w:t>
      </w:r>
      <w:proofErr w:type="spellStart"/>
      <w:r>
        <w:rPr>
          <w:rFonts w:ascii="Book Antiqua" w:eastAsia="Book Antiqua" w:hAnsi="Book Antiqua" w:cs="Book Antiqua"/>
          <w:b/>
          <w:bCs/>
          <w:i/>
          <w:iCs/>
          <w:color w:val="000000"/>
        </w:rPr>
        <w:t>tumour</w:t>
      </w:r>
      <w:proofErr w:type="spellEnd"/>
      <w:r>
        <w:rPr>
          <w:rFonts w:ascii="Book Antiqua" w:eastAsia="Book Antiqua" w:hAnsi="Book Antiqua" w:cs="Book Antiqua"/>
          <w:b/>
          <w:bCs/>
          <w:i/>
          <w:iCs/>
          <w:color w:val="000000"/>
        </w:rPr>
        <w:t xml:space="preserve"> cells   </w:t>
      </w:r>
    </w:p>
    <w:p w14:paraId="5D60DC6B" w14:textId="77777777" w:rsidR="00A77B3E" w:rsidRDefault="00477005">
      <w:pPr>
        <w:spacing w:line="360" w:lineRule="auto"/>
        <w:jc w:val="both"/>
      </w:pPr>
      <w:r>
        <w:rPr>
          <w:rFonts w:ascii="Book Antiqua" w:eastAsia="Book Antiqua" w:hAnsi="Book Antiqua" w:cs="Book Antiqua"/>
          <w:color w:val="000000"/>
        </w:rPr>
        <w:t xml:space="preserve">Both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populations expressed vimentin and did not display positivity for the epithelial markers, such Cytokeratin AE1/AE3 and Cytokeratin 7 (Tables 1 and 2). In the predominant component, namely the large and pleomorphic cells, with a Ki67 </w:t>
      </w:r>
      <w:r>
        <w:rPr>
          <w:rFonts w:ascii="Book Antiqua" w:eastAsia="Book Antiqua" w:hAnsi="Book Antiqua" w:cs="Book Antiqua"/>
          <w:color w:val="000000"/>
        </w:rPr>
        <w:lastRenderedPageBreak/>
        <w:t xml:space="preserve">proliferation index of over 90%, the </w:t>
      </w:r>
      <w:proofErr w:type="spellStart"/>
      <w:r>
        <w:rPr>
          <w:rFonts w:ascii="Book Antiqua" w:eastAsia="Book Antiqua" w:hAnsi="Book Antiqua" w:cs="Book Antiqua"/>
          <w:color w:val="000000"/>
        </w:rPr>
        <w:t>rhabdoid</w:t>
      </w:r>
      <w:proofErr w:type="spellEnd"/>
      <w:r>
        <w:rPr>
          <w:rFonts w:ascii="Book Antiqua" w:eastAsia="Book Antiqua" w:hAnsi="Book Antiqua" w:cs="Book Antiqua"/>
          <w:color w:val="000000"/>
        </w:rPr>
        <w:t xml:space="preserve"> differentiation was proved in terms of positivity for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actin and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(Figure 3).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were not marked by the neural- (</w:t>
      </w:r>
      <w:proofErr w:type="spellStart"/>
      <w:r>
        <w:rPr>
          <w:rFonts w:ascii="Book Antiqua" w:eastAsia="Book Antiqua" w:hAnsi="Book Antiqua" w:cs="Book Antiqua"/>
          <w:color w:val="000000"/>
        </w:rPr>
        <w:t>neurofilament</w:t>
      </w:r>
      <w:proofErr w:type="spellEnd"/>
      <w:r>
        <w:rPr>
          <w:rFonts w:ascii="Book Antiqua" w:eastAsia="Book Antiqua" w:hAnsi="Book Antiqua" w:cs="Book Antiqua"/>
          <w:color w:val="000000"/>
        </w:rPr>
        <w:t>, NSE), neuroendocrine- (</w:t>
      </w:r>
      <w:proofErr w:type="spellStart"/>
      <w:r>
        <w:rPr>
          <w:rFonts w:ascii="Book Antiqua" w:eastAsia="Book Antiqua" w:hAnsi="Book Antiqua" w:cs="Book Antiqua"/>
          <w:color w:val="000000"/>
        </w:rPr>
        <w:t>synaptophysin</w:t>
      </w:r>
      <w:proofErr w:type="spellEnd"/>
      <w:r>
        <w:rPr>
          <w:rFonts w:ascii="Book Antiqua" w:eastAsia="Book Antiqua" w:hAnsi="Book Antiqua" w:cs="Book Antiqua"/>
          <w:color w:val="000000"/>
        </w:rPr>
        <w:t>, chromogranin), mesothelial- (</w:t>
      </w:r>
      <w:proofErr w:type="spellStart"/>
      <w:r>
        <w:rPr>
          <w:rFonts w:ascii="Book Antiqua" w:eastAsia="Book Antiqua" w:hAnsi="Book Antiqua" w:cs="Book Antiqua"/>
          <w:color w:val="000000"/>
        </w:rPr>
        <w:t>calretinin</w:t>
      </w:r>
      <w:proofErr w:type="spellEnd"/>
      <w:r>
        <w:rPr>
          <w:rFonts w:ascii="Book Antiqua" w:eastAsia="Book Antiqua" w:hAnsi="Book Antiqua" w:cs="Book Antiqua"/>
          <w:color w:val="000000"/>
        </w:rPr>
        <w:t xml:space="preserve">) or vascular markers (CD31, CD34) and did not show a melanoma </w:t>
      </w:r>
      <w:proofErr w:type="spellStart"/>
      <w:r>
        <w:rPr>
          <w:rFonts w:ascii="Book Antiqua" w:eastAsia="Book Antiqua" w:hAnsi="Book Antiqua" w:cs="Book Antiqua"/>
          <w:color w:val="000000"/>
        </w:rPr>
        <w:t>immunoprofile</w:t>
      </w:r>
      <w:proofErr w:type="spellEnd"/>
      <w:r>
        <w:rPr>
          <w:rFonts w:ascii="Book Antiqua" w:eastAsia="Book Antiqua" w:hAnsi="Book Antiqua" w:cs="Book Antiqua"/>
          <w:color w:val="000000"/>
        </w:rPr>
        <w:t xml:space="preserve"> (negative for S100 and HMB45) (Table 2).</w:t>
      </w:r>
    </w:p>
    <w:p w14:paraId="67F4EAF5" w14:textId="77777777" w:rsidR="00A77B3E" w:rsidRDefault="00477005">
      <w:pPr>
        <w:spacing w:line="360" w:lineRule="auto"/>
        <w:ind w:firstLine="480"/>
        <w:jc w:val="both"/>
      </w:pPr>
      <w:r>
        <w:rPr>
          <w:rFonts w:ascii="Book Antiqua" w:eastAsia="Book Antiqua" w:hAnsi="Book Antiqua" w:cs="Book Antiqua"/>
          <w:color w:val="000000"/>
        </w:rPr>
        <w:t xml:space="preserve">The second component, composed of small cells, showed a Ki67 index of around 40% and a PNET-like aspect. The </w:t>
      </w:r>
      <w:proofErr w:type="spellStart"/>
      <w:r>
        <w:rPr>
          <w:rFonts w:ascii="Book Antiqua" w:eastAsia="Book Antiqua" w:hAnsi="Book Antiqua" w:cs="Book Antiqua"/>
          <w:color w:val="000000"/>
        </w:rPr>
        <w:t>immunoprofile</w:t>
      </w:r>
      <w:proofErr w:type="spellEnd"/>
      <w:r>
        <w:rPr>
          <w:rFonts w:ascii="Book Antiqua" w:eastAsia="Book Antiqua" w:hAnsi="Book Antiqua" w:cs="Book Antiqua"/>
          <w:color w:val="000000"/>
        </w:rPr>
        <w:t xml:space="preserve"> was similar to those of cells identified in the biopsy specimens. In contrast with the predominant component, these cells showed focal positivity for </w:t>
      </w:r>
      <w:proofErr w:type="spellStart"/>
      <w:r>
        <w:rPr>
          <w:rFonts w:ascii="Book Antiqua" w:eastAsia="Book Antiqua" w:hAnsi="Book Antiqua" w:cs="Book Antiqua"/>
          <w:color w:val="000000"/>
        </w:rPr>
        <w:t>neurofilament</w:t>
      </w:r>
      <w:proofErr w:type="spellEnd"/>
      <w:r>
        <w:rPr>
          <w:rFonts w:ascii="Book Antiqua" w:eastAsia="Book Antiqua" w:hAnsi="Book Antiqua" w:cs="Book Antiqua"/>
          <w:color w:val="000000"/>
        </w:rPr>
        <w:t xml:space="preserve">, NSE and CD99 (Figure 4), without </w:t>
      </w:r>
      <w:proofErr w:type="spellStart"/>
      <w:r>
        <w:rPr>
          <w:rFonts w:ascii="Book Antiqua" w:eastAsia="Book Antiqua" w:hAnsi="Book Antiqua" w:cs="Book Antiqua"/>
          <w:color w:val="000000"/>
        </w:rPr>
        <w:t>rhabdoid</w:t>
      </w:r>
      <w:proofErr w:type="spellEnd"/>
      <w:r>
        <w:rPr>
          <w:rFonts w:ascii="Book Antiqua" w:eastAsia="Book Antiqua" w:hAnsi="Book Antiqua" w:cs="Book Antiqua"/>
          <w:color w:val="000000"/>
        </w:rPr>
        <w:t xml:space="preserve"> differentiation. They did not express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Smooth Muscle Actin (SMA),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actin or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(Table 2). </w:t>
      </w:r>
    </w:p>
    <w:p w14:paraId="39E6B409" w14:textId="77777777" w:rsidR="00A77B3E" w:rsidRDefault="00A77B3E">
      <w:pPr>
        <w:spacing w:line="360" w:lineRule="auto"/>
        <w:jc w:val="both"/>
      </w:pPr>
    </w:p>
    <w:p w14:paraId="6295A0D9" w14:textId="77777777" w:rsidR="00A77B3E" w:rsidRDefault="00477005">
      <w:pPr>
        <w:spacing w:line="360" w:lineRule="auto"/>
        <w:jc w:val="both"/>
      </w:pPr>
      <w:r>
        <w:rPr>
          <w:rFonts w:ascii="Book Antiqua" w:eastAsia="Book Antiqua" w:hAnsi="Book Antiqua" w:cs="Book Antiqua"/>
          <w:b/>
          <w:caps/>
          <w:color w:val="000000"/>
          <w:u w:val="single"/>
        </w:rPr>
        <w:t>FINAL DIAGNOSIS</w:t>
      </w:r>
    </w:p>
    <w:p w14:paraId="21488E09" w14:textId="77777777" w:rsidR="00A77B3E" w:rsidRDefault="00477005">
      <w:pPr>
        <w:spacing w:line="360" w:lineRule="auto"/>
        <w:jc w:val="both"/>
      </w:pPr>
      <w:r>
        <w:rPr>
          <w:rFonts w:ascii="Book Antiqua" w:eastAsia="Book Antiqua" w:hAnsi="Book Antiqua" w:cs="Book Antiqua"/>
          <w:color w:val="000000"/>
        </w:rPr>
        <w:t xml:space="preserve">Based on the histological examination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profile, the final diagnosis was high-grade mammary gland pleomorphic RMS with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differentiation and deep positive resection margins. </w:t>
      </w:r>
    </w:p>
    <w:p w14:paraId="777DA3A4" w14:textId="77777777" w:rsidR="00A77B3E" w:rsidRDefault="00A77B3E">
      <w:pPr>
        <w:spacing w:line="360" w:lineRule="auto"/>
        <w:jc w:val="both"/>
      </w:pPr>
    </w:p>
    <w:p w14:paraId="29FBC982" w14:textId="77777777" w:rsidR="00A77B3E" w:rsidRDefault="00477005">
      <w:pPr>
        <w:spacing w:line="360" w:lineRule="auto"/>
        <w:jc w:val="both"/>
      </w:pPr>
      <w:r>
        <w:rPr>
          <w:rFonts w:ascii="Book Antiqua" w:eastAsia="Book Antiqua" w:hAnsi="Book Antiqua" w:cs="Book Antiqua"/>
          <w:b/>
          <w:caps/>
          <w:color w:val="000000"/>
          <w:u w:val="single"/>
        </w:rPr>
        <w:t>TREATMENT</w:t>
      </w:r>
    </w:p>
    <w:p w14:paraId="3B6E4EAD" w14:textId="77777777" w:rsidR="00A77B3E" w:rsidRDefault="00477005">
      <w:pPr>
        <w:spacing w:line="360" w:lineRule="auto"/>
        <w:jc w:val="both"/>
      </w:pPr>
      <w:r>
        <w:rPr>
          <w:rFonts w:ascii="Book Antiqua" w:eastAsia="Book Antiqua" w:hAnsi="Book Antiqua" w:cs="Book Antiqua"/>
          <w:color w:val="000000"/>
        </w:rPr>
        <w:t xml:space="preserve">Based on the imagistic investigations, a radical mastectomy of the left breast was decided upon. The patient signed the informed consent prior to surgery. Following the correct </w:t>
      </w:r>
      <w:proofErr w:type="spellStart"/>
      <w:r>
        <w:rPr>
          <w:rFonts w:ascii="Book Antiqua" w:eastAsia="Book Antiqua" w:hAnsi="Book Antiqua" w:cs="Book Antiqua"/>
          <w:color w:val="000000"/>
        </w:rPr>
        <w:t>preoperatory</w:t>
      </w:r>
      <w:proofErr w:type="spellEnd"/>
      <w:r>
        <w:rPr>
          <w:rFonts w:ascii="Book Antiqua" w:eastAsia="Book Antiqua" w:hAnsi="Book Antiqua" w:cs="Book Antiqua"/>
          <w:color w:val="000000"/>
        </w:rPr>
        <w:t xml:space="preserve"> preparation, an elliptical incision was made, </w:t>
      </w:r>
      <w:proofErr w:type="spellStart"/>
      <w:r>
        <w:rPr>
          <w:rFonts w:ascii="Book Antiqua" w:eastAsia="Book Antiqua" w:hAnsi="Book Antiqua" w:cs="Book Antiqua"/>
          <w:color w:val="000000"/>
        </w:rPr>
        <w:t>centred</w:t>
      </w:r>
      <w:proofErr w:type="spellEnd"/>
      <w:r>
        <w:rPr>
          <w:rFonts w:ascii="Book Antiqua" w:eastAsia="Book Antiqua" w:hAnsi="Book Antiqua" w:cs="Book Antiqua"/>
          <w:color w:val="000000"/>
        </w:rPr>
        <w:t xml:space="preserve"> around the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As the soft tissues were deeply infiltrated, the detachment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block was carried out simultaneously with fragments of the directly infiltrated pectoral and intercostal muscles and partial resection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-invaded anterior costal arches of ribs III-IV. Then, an excision of the axillary lymph nodes was conducted and the surgical specimens were transported to the Department of Pathology for further examination.</w:t>
      </w:r>
    </w:p>
    <w:p w14:paraId="11CD2382" w14:textId="77777777" w:rsidR="00A77B3E" w:rsidRDefault="00A77B3E">
      <w:pPr>
        <w:spacing w:line="360" w:lineRule="auto"/>
        <w:jc w:val="both"/>
      </w:pPr>
    </w:p>
    <w:p w14:paraId="05D7F1D8" w14:textId="77777777" w:rsidR="00A77B3E" w:rsidRDefault="00477005">
      <w:pPr>
        <w:spacing w:line="360" w:lineRule="auto"/>
        <w:jc w:val="both"/>
      </w:pPr>
      <w:r>
        <w:rPr>
          <w:rFonts w:ascii="Book Antiqua" w:eastAsia="Book Antiqua" w:hAnsi="Book Antiqua" w:cs="Book Antiqua"/>
          <w:b/>
          <w:caps/>
          <w:color w:val="000000"/>
          <w:u w:val="single"/>
        </w:rPr>
        <w:t>OUTCOME AND FOLLOW-UP</w:t>
      </w:r>
    </w:p>
    <w:p w14:paraId="4865A71D" w14:textId="77777777" w:rsidR="00A77B3E" w:rsidRDefault="00477005">
      <w:pPr>
        <w:spacing w:line="360" w:lineRule="auto"/>
        <w:jc w:val="both"/>
      </w:pPr>
      <w:r>
        <w:rPr>
          <w:rFonts w:ascii="Book Antiqua" w:eastAsia="Book Antiqua" w:hAnsi="Book Antiqua" w:cs="Book Antiqua"/>
          <w:color w:val="000000"/>
        </w:rPr>
        <w:lastRenderedPageBreak/>
        <w:t xml:space="preserve">One month after surgery, the patient presented in our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with local recurrence (Figure 1). As the lung and bone metastases were developed and following explanation of the further therapeutic regimen possibilities, he refused both postoperative oncologic treatment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re-excision with surgical reconstruction. </w:t>
      </w:r>
    </w:p>
    <w:p w14:paraId="7EC8CD7C" w14:textId="77777777" w:rsidR="00A77B3E" w:rsidRDefault="00477005">
      <w:pPr>
        <w:spacing w:line="360" w:lineRule="auto"/>
        <w:ind w:firstLine="480"/>
        <w:jc w:val="both"/>
      </w:pPr>
      <w:r>
        <w:rPr>
          <w:rFonts w:ascii="Book Antiqua" w:eastAsia="Book Antiqua" w:hAnsi="Book Antiqua" w:cs="Book Antiqua"/>
          <w:color w:val="000000"/>
        </w:rPr>
        <w:t>Without any oncological treatment, the patient died three months after the mastectomy.</w:t>
      </w:r>
    </w:p>
    <w:p w14:paraId="788018F6" w14:textId="77777777" w:rsidR="00A77B3E" w:rsidRDefault="00A77B3E">
      <w:pPr>
        <w:spacing w:line="360" w:lineRule="auto"/>
        <w:ind w:firstLine="480"/>
        <w:jc w:val="both"/>
      </w:pPr>
    </w:p>
    <w:p w14:paraId="654A8C93" w14:textId="77777777" w:rsidR="00A77B3E" w:rsidRDefault="00477005">
      <w:pPr>
        <w:spacing w:line="360" w:lineRule="auto"/>
        <w:jc w:val="both"/>
      </w:pPr>
      <w:r>
        <w:rPr>
          <w:rFonts w:ascii="Book Antiqua" w:eastAsia="Book Antiqua" w:hAnsi="Book Antiqua" w:cs="Book Antiqua"/>
          <w:b/>
          <w:caps/>
          <w:color w:val="000000"/>
          <w:u w:val="single"/>
        </w:rPr>
        <w:t>DISCUSSION</w:t>
      </w:r>
    </w:p>
    <w:p w14:paraId="77FFE34D" w14:textId="77777777" w:rsidR="00A77B3E" w:rsidRDefault="00477005">
      <w:pPr>
        <w:spacing w:line="360" w:lineRule="auto"/>
        <w:jc w:val="both"/>
      </w:pPr>
      <w:r>
        <w:rPr>
          <w:rFonts w:ascii="Book Antiqua" w:eastAsia="Book Antiqua" w:hAnsi="Book Antiqua" w:cs="Book Antiqua"/>
          <w:color w:val="000000"/>
        </w:rPr>
        <w:t>To the best of our knowledge, none of the 30 cases of breast RMS, which were previously published in existing English literature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were reported in males, despite the fact that the RMSs with other localizations, such as those of the head and neck region, are mostly found in men</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w:t>
      </w:r>
    </w:p>
    <w:p w14:paraId="2EC00380" w14:textId="77777777" w:rsidR="00A77B3E" w:rsidRDefault="00477005">
      <w:pPr>
        <w:spacing w:line="360" w:lineRule="auto"/>
        <w:ind w:firstLine="240"/>
        <w:jc w:val="both"/>
      </w:pPr>
      <w:r>
        <w:rPr>
          <w:rFonts w:ascii="Book Antiqua" w:eastAsia="Book Antiqua" w:hAnsi="Book Antiqua" w:cs="Book Antiqua"/>
          <w:color w:val="000000"/>
        </w:rPr>
        <w:t xml:space="preserve">Although the RMS is a relatively classic malignancy, which can be identified by an experienced pathologist with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-Eosin and only confirmed by 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stains, its rare variants might induce challenges in daily practice. The most common histologic variants of RMS are the embryonal-, </w:t>
      </w:r>
      <w:proofErr w:type="spellStart"/>
      <w:r>
        <w:rPr>
          <w:rFonts w:ascii="Book Antiqua" w:eastAsia="Book Antiqua" w:hAnsi="Book Antiqua" w:cs="Book Antiqua"/>
          <w:color w:val="000000"/>
        </w:rPr>
        <w:t>botryoid</w:t>
      </w:r>
      <w:proofErr w:type="spellEnd"/>
      <w:r>
        <w:rPr>
          <w:rFonts w:ascii="Book Antiqua" w:eastAsia="Book Antiqua" w:hAnsi="Book Antiqua" w:cs="Book Antiqua"/>
          <w:color w:val="000000"/>
        </w:rPr>
        <w:t xml:space="preserve">-, alveolar- and pleomorphic </w:t>
      </w:r>
      <w:proofErr w:type="gramStart"/>
      <w:r>
        <w:rPr>
          <w:rFonts w:ascii="Book Antiqua" w:eastAsia="Book Antiqua" w:hAnsi="Book Antiqua" w:cs="Book Antiqua"/>
          <w:color w:val="000000"/>
        </w:rPr>
        <w:t>subtype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latter also being the predominant component of our case. For the diagnosis of sarcomas with dual components, it is mandatory that the histological examination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be completed by a large panel of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markers. It is necessary to rule out carcinomas, melanomas, lymphomas and other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neural origin or neuroendocrine differentiation (Table 2).</w:t>
      </w:r>
    </w:p>
    <w:p w14:paraId="1753092A" w14:textId="77777777" w:rsidR="00A77B3E" w:rsidRDefault="00477005">
      <w:pPr>
        <w:spacing w:line="360" w:lineRule="auto"/>
        <w:ind w:firstLine="240"/>
        <w:jc w:val="both"/>
      </w:pPr>
      <w:r>
        <w:rPr>
          <w:rFonts w:ascii="Book Antiqua" w:eastAsia="Book Antiqua" w:hAnsi="Book Antiqua" w:cs="Book Antiqua"/>
          <w:color w:val="000000"/>
        </w:rPr>
        <w:t xml:space="preserve">As regards the genesis of RMS with dual components, it is known that during embryonic </w:t>
      </w:r>
      <w:proofErr w:type="spellStart"/>
      <w:proofErr w:type="gramStart"/>
      <w:r>
        <w:rPr>
          <w:rFonts w:ascii="Book Antiqua" w:eastAsia="Book Antiqua" w:hAnsi="Book Antiqua" w:cs="Book Antiqua"/>
          <w:color w:val="000000"/>
        </w:rPr>
        <w:t>myogenesis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4,9-11]</w:t>
      </w:r>
      <w:r>
        <w:rPr>
          <w:rFonts w:ascii="Book Antiqua" w:eastAsia="Book Antiqua" w:hAnsi="Book Antiqua" w:cs="Book Antiqua"/>
          <w:color w:val="000000"/>
        </w:rPr>
        <w:t xml:space="preserve">, myoblasts become mitotically active, then they fuse to form </w:t>
      </w:r>
      <w:proofErr w:type="spellStart"/>
      <w:r>
        <w:rPr>
          <w:rFonts w:ascii="Book Antiqua" w:eastAsia="Book Antiqua" w:hAnsi="Book Antiqua" w:cs="Book Antiqua"/>
          <w:color w:val="000000"/>
        </w:rPr>
        <w:t>myotubes</w:t>
      </w:r>
      <w:proofErr w:type="spellEnd"/>
      <w:r>
        <w:rPr>
          <w:rFonts w:ascii="Book Antiqua" w:eastAsia="Book Antiqua" w:hAnsi="Book Antiqua" w:cs="Book Antiqua"/>
          <w:color w:val="000000"/>
        </w:rPr>
        <w:t xml:space="preserve">, which are large elongated cells with abundant eosinophilic cytoplasm. These large cells form primordium of skeletal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can remain in different stages of development, being the key elements of a further malignant </w:t>
      </w:r>
      <w:proofErr w:type="spellStart"/>
      <w:proofErr w:type="gramStart"/>
      <w:r>
        <w:rPr>
          <w:rFonts w:ascii="Book Antiqua" w:eastAsia="Book Antiqua" w:hAnsi="Book Antiqua" w:cs="Book Antiqua"/>
          <w:color w:val="000000"/>
        </w:rPr>
        <w:t>tumour</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4,9-11]</w:t>
      </w:r>
      <w:r>
        <w:rPr>
          <w:rFonts w:ascii="Book Antiqua" w:eastAsia="Book Antiqua" w:hAnsi="Book Antiqua" w:cs="Book Antiqua"/>
          <w:color w:val="000000"/>
        </w:rPr>
        <w:t xml:space="preserve">. In our case, within the predominant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component, large cells resemble the </w:t>
      </w:r>
      <w:proofErr w:type="spellStart"/>
      <w:r>
        <w:rPr>
          <w:rFonts w:ascii="Book Antiqua" w:eastAsia="Book Antiqua" w:hAnsi="Book Antiqua" w:cs="Book Antiqua"/>
          <w:color w:val="000000"/>
        </w:rPr>
        <w:lastRenderedPageBreak/>
        <w:t>rhabdomyoblasts</w:t>
      </w:r>
      <w:proofErr w:type="spellEnd"/>
      <w:r>
        <w:rPr>
          <w:rFonts w:ascii="Book Antiqua" w:eastAsia="Book Antiqua" w:hAnsi="Book Antiqua" w:cs="Book Antiqua"/>
          <w:color w:val="000000"/>
        </w:rPr>
        <w:t xml:space="preserve">, which are formed in the early embryologic stage of </w:t>
      </w:r>
      <w:proofErr w:type="spellStart"/>
      <w:r>
        <w:rPr>
          <w:rFonts w:ascii="Book Antiqua" w:eastAsia="Book Antiqua" w:hAnsi="Book Antiqua" w:cs="Book Antiqua"/>
          <w:color w:val="000000"/>
        </w:rPr>
        <w:t>myogenesis</w:t>
      </w:r>
      <w:proofErr w:type="spellEnd"/>
      <w:r>
        <w:rPr>
          <w:rFonts w:ascii="Book Antiqua" w:eastAsia="Book Antiqua" w:hAnsi="Book Antiqua" w:cs="Book Antiqua"/>
          <w:color w:val="000000"/>
        </w:rPr>
        <w:t>, with some of them also showing multinucleated aggregates.</w:t>
      </w:r>
    </w:p>
    <w:p w14:paraId="6793448E" w14:textId="77777777" w:rsidR="00A77B3E" w:rsidRDefault="00477005">
      <w:pPr>
        <w:spacing w:line="360" w:lineRule="auto"/>
        <w:ind w:firstLine="240"/>
        <w:jc w:val="both"/>
      </w:pPr>
      <w:r>
        <w:rPr>
          <w:rFonts w:ascii="Book Antiqua" w:eastAsia="Book Antiqua" w:hAnsi="Book Antiqua" w:cs="Book Antiqua"/>
          <w:color w:val="000000"/>
        </w:rPr>
        <w:t xml:space="preserve">Our case is of great interest, especially due to the presence of a second, minor cell population resembling MEM, besides the </w:t>
      </w:r>
      <w:proofErr w:type="spellStart"/>
      <w:r>
        <w:rPr>
          <w:rFonts w:ascii="Book Antiqua" w:eastAsia="Book Antiqua" w:hAnsi="Book Antiqua" w:cs="Book Antiqua"/>
          <w:color w:val="000000"/>
        </w:rPr>
        <w:t>rhabdomyomatous</w:t>
      </w:r>
      <w:proofErr w:type="spellEnd"/>
      <w:r>
        <w:rPr>
          <w:rFonts w:ascii="Book Antiqua" w:eastAsia="Book Antiqua" w:hAnsi="Book Antiqua" w:cs="Book Antiqua"/>
          <w:color w:val="000000"/>
        </w:rPr>
        <w:t xml:space="preserve"> differentiation. MEM, primarily known as </w:t>
      </w:r>
      <w:proofErr w:type="spellStart"/>
      <w:r>
        <w:rPr>
          <w:rFonts w:ascii="Book Antiqua" w:eastAsia="Book Antiqua" w:hAnsi="Book Antiqua" w:cs="Book Antiqua"/>
          <w:color w:val="000000"/>
        </w:rPr>
        <w:t>gangliorhabdomyosarcoma</w:t>
      </w:r>
      <w:proofErr w:type="spellEnd"/>
      <w:r>
        <w:rPr>
          <w:rFonts w:ascii="Book Antiqua" w:eastAsia="Book Antiqua" w:hAnsi="Book Antiqua" w:cs="Book Antiqua"/>
          <w:color w:val="000000"/>
        </w:rPr>
        <w:t xml:space="preserve">, is defined as a mixed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one of the elements of which is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 RMS </w:t>
      </w:r>
      <w:proofErr w:type="gramStart"/>
      <w:r>
        <w:rPr>
          <w:rFonts w:ascii="Book Antiqua" w:eastAsia="Book Antiqua" w:hAnsi="Book Antiqua" w:cs="Book Antiqua"/>
          <w:color w:val="000000"/>
        </w:rPr>
        <w:t>component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It is included within the group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differentiation, together with PNET/Ewing sarcomas. This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an exceptional finding, as most of the previously reported cases were diagnosed in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8,12,13]</w:t>
      </w:r>
      <w:r>
        <w:rPr>
          <w:rFonts w:ascii="Book Antiqua" w:eastAsia="Book Antiqua" w:hAnsi="Book Antiqua" w:cs="Book Antiqua"/>
          <w:color w:val="000000"/>
        </w:rPr>
        <w:t xml:space="preserve">. The case described in this article was firstly diagnosed as a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with neural differentiation, due to the predominance of a PNET-like component in the biopsy specimen. </w:t>
      </w:r>
    </w:p>
    <w:p w14:paraId="17B9F38D" w14:textId="77777777" w:rsidR="00A77B3E" w:rsidRDefault="00477005">
      <w:pPr>
        <w:spacing w:line="360" w:lineRule="auto"/>
        <w:ind w:firstLine="240"/>
        <w:jc w:val="both"/>
      </w:pPr>
      <w:r>
        <w:rPr>
          <w:rFonts w:ascii="Book Antiqua" w:eastAsia="Book Antiqua" w:hAnsi="Book Antiqua" w:cs="Book Antiqua"/>
          <w:color w:val="000000"/>
        </w:rPr>
        <w:t xml:space="preserve">The presence of the MEM component, in this case with an RMS phenotype, could be explained by the plasticity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which might have allowed dedifferentiation. We have not been able to find any study to support this hypothesis, however, the prevalence of this phenomena, mostly in a young population, along with a first diagnosis of pure RMS, may be two plausible arguments which strengthen this </w:t>
      </w:r>
      <w:proofErr w:type="gramStart"/>
      <w:r>
        <w:rPr>
          <w:rFonts w:ascii="Book Antiqua" w:eastAsia="Book Antiqua" w:hAnsi="Book Antiqua" w:cs="Book Antiqua"/>
          <w:color w:val="000000"/>
        </w:rPr>
        <w:t>theory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Hence, further studies are needed to confirm/infirm this hypothesis. Another drawback is the lack of a complete microscopic analysis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as can occur in biopsy specimens. In our case, besides the presence of small CD99 positive cells, admixed within a larger one, another indicator of a second component was the presence of Homer-Wright-like rosettes, composed of circular strands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with round-oval nuclei, surrounding fibrillary cores. These are mostly characteristic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neural or ectodermal origins, as in cases of </w:t>
      </w:r>
      <w:proofErr w:type="gramStart"/>
      <w:r>
        <w:rPr>
          <w:rFonts w:ascii="Book Antiqua" w:eastAsia="Book Antiqua" w:hAnsi="Book Antiqua" w:cs="Book Antiqua"/>
          <w:color w:val="000000"/>
        </w:rPr>
        <w:t>PNET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53C11448" w14:textId="77777777" w:rsidR="00A77B3E" w:rsidRDefault="00477005">
      <w:pPr>
        <w:spacing w:line="360" w:lineRule="auto"/>
        <w:ind w:firstLine="240"/>
        <w:jc w:val="both"/>
      </w:pPr>
      <w:r>
        <w:rPr>
          <w:rFonts w:ascii="Book Antiqua" w:eastAsia="Book Antiqua" w:hAnsi="Book Antiqua" w:cs="Book Antiqua"/>
          <w:color w:val="000000"/>
        </w:rPr>
        <w:t xml:space="preserve">Thus, in this case, the diagnosis was RMS with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differentiation. Besides the arguments </w:t>
      </w:r>
      <w:proofErr w:type="spellStart"/>
      <w:r>
        <w:rPr>
          <w:rFonts w:ascii="Book Antiqua" w:eastAsia="Book Antiqua" w:hAnsi="Book Antiqua" w:cs="Book Antiqua"/>
          <w:color w:val="000000"/>
        </w:rPr>
        <w:t>favouring</w:t>
      </w:r>
      <w:proofErr w:type="spellEnd"/>
      <w:r>
        <w:rPr>
          <w:rFonts w:ascii="Book Antiqua" w:eastAsia="Book Antiqua" w:hAnsi="Book Antiqua" w:cs="Book Antiqua"/>
          <w:color w:val="000000"/>
        </w:rPr>
        <w:t xml:space="preserve"> this diagnosis, there is a further hypothesis related to the specific topography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Breast embryogenesis is intimately related to the presence of milk </w:t>
      </w:r>
      <w:proofErr w:type="gramStart"/>
      <w:r>
        <w:rPr>
          <w:rFonts w:ascii="Book Antiqua" w:eastAsia="Book Antiqua" w:hAnsi="Book Antiqua" w:cs="Book Antiqua"/>
          <w:color w:val="000000"/>
        </w:rPr>
        <w:t>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These structures emerge from its primordium, known as the mammary ridge, which represents microscopic thickenings of the ectodermal layer of the embryo. These start as microscopic conglomerates of ectodermic cells which migrate </w:t>
      </w:r>
      <w:r>
        <w:rPr>
          <w:rFonts w:ascii="Book Antiqua" w:eastAsia="Book Antiqua" w:hAnsi="Book Antiqua" w:cs="Book Antiqua"/>
          <w:color w:val="000000"/>
        </w:rPr>
        <w:lastRenderedPageBreak/>
        <w:t xml:space="preserve">from the caudal region proximally, to their final location and to fully develop the mammary </w:t>
      </w:r>
      <w:proofErr w:type="gramStart"/>
      <w:r>
        <w:rPr>
          <w:rFonts w:ascii="Book Antiqua" w:eastAsia="Book Antiqua" w:hAnsi="Book Antiqua" w:cs="Book Antiqua"/>
          <w:color w:val="000000"/>
        </w:rPr>
        <w:t>glands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Taking into account these embryogenetic particularities,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differentiation can be present in the sarcomas of the mammary region more frequently than previously thought. </w:t>
      </w:r>
    </w:p>
    <w:p w14:paraId="3133E081" w14:textId="77777777" w:rsidR="00A77B3E" w:rsidRDefault="00477005">
      <w:pPr>
        <w:spacing w:line="360" w:lineRule="auto"/>
        <w:ind w:firstLine="240"/>
        <w:jc w:val="both"/>
      </w:pPr>
      <w:r>
        <w:rPr>
          <w:rFonts w:ascii="Book Antiqua" w:eastAsia="Book Antiqua" w:hAnsi="Book Antiqua" w:cs="Book Antiqua"/>
          <w:color w:val="000000"/>
        </w:rPr>
        <w:t xml:space="preserve">As the diagnosis of MEM is difficult to establish, little is known about its molecular pathways and therapeutic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3,8,12,13]</w:t>
      </w:r>
      <w:r>
        <w:rPr>
          <w:rFonts w:ascii="Book Antiqua" w:eastAsia="Book Antiqua" w:hAnsi="Book Antiqua" w:cs="Book Antiqua"/>
          <w:color w:val="000000"/>
        </w:rPr>
        <w:t>. Radiotherapy with/without</w:t>
      </w:r>
      <w:r w:rsidR="00CB68E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CB68E8">
        <w:rPr>
          <w:rFonts w:ascii="Book Antiqua" w:eastAsia="Book Antiqua" w:hAnsi="Book Antiqua" w:cs="Book Antiqua"/>
          <w:color w:val="000000"/>
        </w:rPr>
        <w:t xml:space="preserve"> </w:t>
      </w:r>
      <w:r>
        <w:rPr>
          <w:rFonts w:ascii="Book Antiqua" w:eastAsia="Book Antiqua" w:hAnsi="Book Antiqua" w:cs="Book Antiqua"/>
          <w:color w:val="000000"/>
        </w:rPr>
        <w:t xml:space="preserve">can be done before or after surgical </w:t>
      </w:r>
      <w:proofErr w:type="gramStart"/>
      <w:r>
        <w:rPr>
          <w:rFonts w:ascii="Book Antiqua" w:eastAsia="Book Antiqua" w:hAnsi="Book Antiqua" w:cs="Book Antiqua"/>
          <w:color w:val="000000"/>
        </w:rPr>
        <w:t>excision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Kawamoto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postulated that the evolution of patients with MEM mainly depends on the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the tumor. These fact is also sustained by the study of Freitas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who demonstrated that incomplete resection of the tumor, such in the present case, is followed by recurrence even though the patients received chemotherapy too. Regarding the chemotherapeutic regimen, its choice primarily depends on the histologic type of the mesenchymal component of MEM. If the chemotherapy targets the mesenchymal RMS component, radiotherapy targets the second, minor population, with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differentiation. The decision of adding or not radiotherapy belongs to the oncologist and should take into account the extent of the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population. In this case, the irradiation dose can go up to 36-45 </w:t>
      </w:r>
      <w:proofErr w:type="spellStart"/>
      <w:proofErr w:type="gramStart"/>
      <w:r>
        <w:rPr>
          <w:rFonts w:ascii="Book Antiqua" w:eastAsia="Book Antiqua" w:hAnsi="Book Antiqua" w:cs="Book Antiqua"/>
          <w:color w:val="000000"/>
        </w:rPr>
        <w:t>Gy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cases such as those presented in this paper, therapeutic regimen should be focused on the predominant component, which was the </w:t>
      </w:r>
      <w:proofErr w:type="gramStart"/>
      <w:r>
        <w:rPr>
          <w:rFonts w:ascii="Book Antiqua" w:eastAsia="Book Antiqua" w:hAnsi="Book Antiqua" w:cs="Book Antiqua"/>
          <w:color w:val="000000"/>
        </w:rPr>
        <w:t>RMS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4,8,9,17]</w:t>
      </w:r>
      <w:r>
        <w:rPr>
          <w:rFonts w:ascii="Book Antiqua" w:eastAsia="Book Antiqua" w:hAnsi="Book Antiqua" w:cs="Book Antiqua"/>
          <w:color w:val="000000"/>
        </w:rPr>
        <w:t xml:space="preserve">. </w:t>
      </w:r>
    </w:p>
    <w:p w14:paraId="2E38803E" w14:textId="77777777" w:rsidR="00A77B3E" w:rsidRDefault="00477005" w:rsidP="00315701">
      <w:pPr>
        <w:spacing w:line="360" w:lineRule="auto"/>
        <w:ind w:firstLineChars="100" w:firstLine="240"/>
        <w:jc w:val="both"/>
      </w:pPr>
      <w:r>
        <w:rPr>
          <w:rFonts w:ascii="Book Antiqua" w:eastAsia="Book Antiqua" w:hAnsi="Book Antiqua" w:cs="Book Antiqua"/>
          <w:color w:val="000000"/>
        </w:rPr>
        <w:t xml:space="preserve">We found only two previously published cases of MEM, one by Oppenheimer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who reported a case of a 17-mo-old boy with MEM of the left wrist, who was disease free, four years after diagnosis. The second case, published by </w:t>
      </w:r>
      <w:proofErr w:type="spellStart"/>
      <w:r>
        <w:rPr>
          <w:rFonts w:ascii="Book Antiqua" w:eastAsia="Book Antiqua" w:hAnsi="Book Antiqua" w:cs="Book Antiqua"/>
          <w:color w:val="000000"/>
        </w:rPr>
        <w:t>Paikos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diagnosed a seven-year-old boy with a MEM of the orbit, who had no residual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after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treatment. This good evolution can be explained by the patient’s age, as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are more </w:t>
      </w:r>
      <w:proofErr w:type="spellStart"/>
      <w:r>
        <w:rPr>
          <w:rFonts w:ascii="Book Antiqua" w:eastAsia="Book Antiqua" w:hAnsi="Book Antiqua" w:cs="Book Antiqua"/>
          <w:color w:val="000000"/>
        </w:rPr>
        <w:t>chemosensitive</w:t>
      </w:r>
      <w:proofErr w:type="spellEnd"/>
      <w:r>
        <w:rPr>
          <w:rFonts w:ascii="Book Antiqua" w:eastAsia="Book Antiqua" w:hAnsi="Book Antiqua" w:cs="Book Antiqua"/>
          <w:color w:val="000000"/>
        </w:rPr>
        <w:t xml:space="preserve"> when a patient is </w:t>
      </w:r>
      <w:proofErr w:type="gramStart"/>
      <w:r>
        <w:rPr>
          <w:rFonts w:ascii="Book Antiqua" w:eastAsia="Book Antiqua" w:hAnsi="Book Antiqua" w:cs="Book Antiqua"/>
          <w:color w:val="000000"/>
        </w:rPr>
        <w:t>younger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but also by the pure form of these previously reported cases. On the other hand, in our patient, first diagnosis was established three months after occurrence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(based on the patient’s anamnesis) and another six months passed without any therapy, due to the patient’s refusal, since distant metastases occurred. </w:t>
      </w:r>
    </w:p>
    <w:p w14:paraId="489C9A06" w14:textId="77777777" w:rsidR="00A77B3E" w:rsidRDefault="00A77B3E">
      <w:pPr>
        <w:spacing w:line="360" w:lineRule="auto"/>
        <w:jc w:val="both"/>
      </w:pPr>
    </w:p>
    <w:p w14:paraId="3ACDA74E" w14:textId="77777777" w:rsidR="00A77B3E" w:rsidRDefault="00477005">
      <w:pPr>
        <w:spacing w:line="360" w:lineRule="auto"/>
        <w:jc w:val="both"/>
      </w:pPr>
      <w:r>
        <w:rPr>
          <w:rFonts w:ascii="Book Antiqua" w:eastAsia="Book Antiqua" w:hAnsi="Book Antiqua" w:cs="Book Antiqua"/>
          <w:b/>
          <w:caps/>
          <w:color w:val="000000"/>
          <w:u w:val="single"/>
        </w:rPr>
        <w:t>CONCLUSION</w:t>
      </w:r>
    </w:p>
    <w:p w14:paraId="7E982DFA" w14:textId="77777777" w:rsidR="00A77B3E" w:rsidRDefault="00477005">
      <w:pPr>
        <w:spacing w:line="360" w:lineRule="auto"/>
        <w:jc w:val="both"/>
      </w:pPr>
      <w:r>
        <w:rPr>
          <w:rFonts w:ascii="Book Antiqua" w:eastAsia="Book Antiqua" w:hAnsi="Book Antiqua" w:cs="Book Antiqua"/>
          <w:color w:val="000000"/>
        </w:rPr>
        <w:t xml:space="preserve">This case highlights the heterogeneity of sarcomas, which is not as common as in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epithelial origins. On the other hand, although RMS is known to display very aggressive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almost one year passed from diagnosis to distant metastases. Such cases, diagnosed at an early stage, might present a better prognosis. However, therapeutic guidelines should be more focused on malignancies with dual components.</w:t>
      </w:r>
    </w:p>
    <w:p w14:paraId="2F28DD70" w14:textId="77777777" w:rsidR="00A77B3E" w:rsidRDefault="00A77B3E">
      <w:pPr>
        <w:spacing w:line="360" w:lineRule="auto"/>
        <w:jc w:val="both"/>
      </w:pPr>
    </w:p>
    <w:p w14:paraId="4DC3D0DA" w14:textId="77777777" w:rsidR="00A77B3E" w:rsidRDefault="00477005">
      <w:pPr>
        <w:spacing w:line="360" w:lineRule="auto"/>
        <w:jc w:val="both"/>
      </w:pPr>
      <w:r>
        <w:rPr>
          <w:rFonts w:ascii="Book Antiqua" w:eastAsia="Book Antiqua" w:hAnsi="Book Antiqua" w:cs="Book Antiqua"/>
          <w:b/>
          <w:caps/>
          <w:color w:val="000000"/>
          <w:u w:val="single"/>
        </w:rPr>
        <w:t>ACKNOWLEDGEMENTS</w:t>
      </w:r>
    </w:p>
    <w:p w14:paraId="6C3019C1" w14:textId="77777777" w:rsidR="00A77B3E" w:rsidRDefault="00477005">
      <w:pPr>
        <w:spacing w:line="360" w:lineRule="auto"/>
        <w:jc w:val="both"/>
      </w:pPr>
      <w:r>
        <w:rPr>
          <w:rFonts w:ascii="Book Antiqua" w:eastAsia="Book Antiqua" w:hAnsi="Book Antiqua" w:cs="Book Antiqua"/>
          <w:color w:val="000000"/>
        </w:rPr>
        <w:t>The authors thanks to all colleagues involved in the management of this case. Academic Proofreading Services Ltd. did the English correction.</w:t>
      </w:r>
    </w:p>
    <w:p w14:paraId="0C58E3CC" w14:textId="77777777" w:rsidR="00A77B3E" w:rsidRDefault="00A77B3E">
      <w:pPr>
        <w:spacing w:line="360" w:lineRule="auto"/>
        <w:jc w:val="both"/>
      </w:pPr>
    </w:p>
    <w:p w14:paraId="4927C520" w14:textId="77777777" w:rsidR="00A77B3E" w:rsidRDefault="00477005">
      <w:pPr>
        <w:spacing w:line="360" w:lineRule="auto"/>
        <w:jc w:val="both"/>
      </w:pPr>
      <w:r>
        <w:rPr>
          <w:rFonts w:ascii="Book Antiqua" w:eastAsia="Book Antiqua" w:hAnsi="Book Antiqua" w:cs="Book Antiqua"/>
          <w:b/>
          <w:color w:val="000000"/>
        </w:rPr>
        <w:t>REFERENCES</w:t>
      </w:r>
    </w:p>
    <w:p w14:paraId="15C2496C" w14:textId="77777777" w:rsidR="00A77B3E" w:rsidRDefault="00477005">
      <w:pPr>
        <w:spacing w:line="360" w:lineRule="auto"/>
        <w:jc w:val="both"/>
      </w:pPr>
      <w:proofErr w:type="gramStart"/>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Audino</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Setty</w:t>
      </w:r>
      <w:proofErr w:type="spellEnd"/>
      <w:r>
        <w:rPr>
          <w:rFonts w:ascii="Book Antiqua" w:eastAsia="Book Antiqua" w:hAnsi="Book Antiqua" w:cs="Book Antiqua"/>
          <w:color w:val="000000"/>
        </w:rPr>
        <w:t xml:space="preserve"> BA, Yeager ND.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Rhabdomyosarcoma of the Breast in Adolescent and Young Adult (AYA) Women.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62-66 [PMID: 27879537 DOI: 10.1097/MPH.0000000000000710]</w:t>
      </w:r>
    </w:p>
    <w:p w14:paraId="5987842E" w14:textId="77777777" w:rsidR="00A77B3E" w:rsidRDefault="0047700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Mance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Smuđ-Orehovec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Vrbanović-Mijatović</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Mijatović</w:t>
      </w:r>
      <w:proofErr w:type="spellEnd"/>
      <w:r>
        <w:rPr>
          <w:rFonts w:ascii="Book Antiqua" w:eastAsia="Book Antiqua" w:hAnsi="Book Antiqua" w:cs="Book Antiqua"/>
          <w:color w:val="000000"/>
        </w:rPr>
        <w:t xml:space="preserve"> D. Primary Alveolar Rhabdomyosarcoma of the Breast in a 17-Year-Old Girl. </w:t>
      </w:r>
      <w:r>
        <w:rPr>
          <w:rFonts w:ascii="Book Antiqua" w:eastAsia="Book Antiqua" w:hAnsi="Book Antiqua" w:cs="Book Antiqua"/>
          <w:i/>
          <w:iCs/>
          <w:color w:val="000000"/>
        </w:rPr>
        <w:t xml:space="preserve">JCO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93-95 [PMID: 31770055 DOI: 10.1200/JOP.19.00476]</w:t>
      </w:r>
    </w:p>
    <w:p w14:paraId="3EE6D1A5" w14:textId="77777777" w:rsidR="00A77B3E" w:rsidRDefault="0047700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Parham DM</w:t>
      </w:r>
      <w:r>
        <w:rPr>
          <w:rFonts w:ascii="Book Antiqua" w:eastAsia="Book Antiqua" w:hAnsi="Book Antiqua" w:cs="Book Antiqua"/>
          <w:color w:val="000000"/>
        </w:rPr>
        <w:t xml:space="preserve">, Barr FG. </w:t>
      </w:r>
      <w:proofErr w:type="gramStart"/>
      <w:r>
        <w:rPr>
          <w:rFonts w:ascii="Book Antiqua" w:eastAsia="Book Antiqua" w:hAnsi="Book Antiqua" w:cs="Book Antiqua"/>
          <w:color w:val="000000"/>
        </w:rPr>
        <w:t>Classification of rhabdomyosarcoma and its molecular basis.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xml:space="preserve">: 387-397 [PMID: </w:t>
      </w:r>
      <w:bookmarkStart w:id="9" w:name="OLE_LINK57"/>
      <w:bookmarkStart w:id="10" w:name="OLE_LINK58"/>
      <w:r>
        <w:rPr>
          <w:rFonts w:ascii="Book Antiqua" w:eastAsia="Book Antiqua" w:hAnsi="Book Antiqua" w:cs="Book Antiqua"/>
          <w:color w:val="000000"/>
        </w:rPr>
        <w:t xml:space="preserve">24113309 </w:t>
      </w:r>
      <w:bookmarkEnd w:id="9"/>
      <w:bookmarkEnd w:id="10"/>
      <w:r>
        <w:rPr>
          <w:rFonts w:ascii="Book Antiqua" w:eastAsia="Book Antiqua" w:hAnsi="Book Antiqua" w:cs="Book Antiqua"/>
          <w:color w:val="000000"/>
        </w:rPr>
        <w:t xml:space="preserve">DOI: </w:t>
      </w:r>
      <w:r w:rsidR="007E15F6" w:rsidRPr="007E15F6">
        <w:rPr>
          <w:rFonts w:ascii="Book Antiqua" w:eastAsia="Book Antiqua" w:hAnsi="Book Antiqua" w:cs="Book Antiqua"/>
          <w:color w:val="000000"/>
        </w:rPr>
        <w:t>10.1097/PAP.0b013e3182a92d0d</w:t>
      </w:r>
      <w:r>
        <w:rPr>
          <w:rFonts w:ascii="Book Antiqua" w:eastAsia="Book Antiqua" w:hAnsi="Book Antiqua" w:cs="Book Antiqua"/>
          <w:color w:val="000000"/>
        </w:rPr>
        <w:t>]</w:t>
      </w:r>
    </w:p>
    <w:p w14:paraId="3805873A" w14:textId="77777777" w:rsidR="00A77B3E" w:rsidRDefault="00477005">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Ruiz-Mesa C</w:t>
      </w:r>
      <w:r>
        <w:rPr>
          <w:rFonts w:ascii="Book Antiqua" w:eastAsia="Book Antiqua" w:hAnsi="Book Antiqua" w:cs="Book Antiqua"/>
          <w:color w:val="000000"/>
        </w:rPr>
        <w:t>, Goldberg JM, Coronado Munoz AJ, Dumont SN, Trent JC.</w:t>
      </w:r>
      <w:proofErr w:type="gramEnd"/>
      <w:r>
        <w:rPr>
          <w:rFonts w:ascii="Book Antiqua" w:eastAsia="Book Antiqua" w:hAnsi="Book Antiqua" w:cs="Book Antiqua"/>
          <w:color w:val="000000"/>
        </w:rPr>
        <w:t xml:space="preserve"> Rhabdomyosarcoma in adults: new perspectives on therapy.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27 [PMID: 25975442 DOI: 10.1007/s11864-015-0342-8]</w:t>
      </w:r>
    </w:p>
    <w:p w14:paraId="47217F35" w14:textId="77777777" w:rsidR="00A77B3E" w:rsidRDefault="0047700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Dantonello</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Leuschner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Vokuhl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Gfroerer</w:t>
      </w:r>
      <w:proofErr w:type="spellEnd"/>
      <w:r>
        <w:rPr>
          <w:rFonts w:ascii="Book Antiqua" w:eastAsia="Book Antiqua" w:hAnsi="Book Antiqua" w:cs="Book Antiqua"/>
          <w:color w:val="000000"/>
        </w:rPr>
        <w:t xml:space="preserve"> S, Schuck A, </w:t>
      </w:r>
      <w:proofErr w:type="spellStart"/>
      <w:r>
        <w:rPr>
          <w:rFonts w:ascii="Book Antiqua" w:eastAsia="Book Antiqua" w:hAnsi="Book Antiqua" w:cs="Book Antiqua"/>
          <w:color w:val="000000"/>
        </w:rPr>
        <w:t>Kube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Nathrath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Bernbeck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Kaatsch</w:t>
      </w:r>
      <w:proofErr w:type="spellEnd"/>
      <w:r>
        <w:rPr>
          <w:rFonts w:ascii="Book Antiqua" w:eastAsia="Book Antiqua" w:hAnsi="Book Antiqua" w:cs="Book Antiqua"/>
          <w:color w:val="000000"/>
        </w:rPr>
        <w:t xml:space="preserve"> P, Pal N, </w:t>
      </w:r>
      <w:proofErr w:type="spellStart"/>
      <w:r>
        <w:rPr>
          <w:rFonts w:ascii="Book Antiqua" w:eastAsia="Book Antiqua" w:hAnsi="Book Antiqua" w:cs="Book Antiqua"/>
          <w:color w:val="000000"/>
        </w:rPr>
        <w:t>Ljungman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Bielack</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Klingebiel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Koscielniak</w:t>
      </w:r>
      <w:proofErr w:type="spellEnd"/>
      <w:r>
        <w:rPr>
          <w:rFonts w:ascii="Book Antiqua" w:eastAsia="Book Antiqua" w:hAnsi="Book Antiqua" w:cs="Book Antiqua"/>
          <w:color w:val="000000"/>
        </w:rPr>
        <w:t xml:space="preserve"> E; CWS. Malignant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in children and adolescents: report from the </w:t>
      </w:r>
      <w:r>
        <w:rPr>
          <w:rFonts w:ascii="Book Antiqua" w:eastAsia="Book Antiqua" w:hAnsi="Book Antiqua" w:cs="Book Antiqua"/>
          <w:color w:val="000000"/>
        </w:rPr>
        <w:lastRenderedPageBreak/>
        <w:t xml:space="preserve">Cooperative </w:t>
      </w:r>
      <w:proofErr w:type="spellStart"/>
      <w:r>
        <w:rPr>
          <w:rFonts w:ascii="Book Antiqua" w:eastAsia="Book Antiqua" w:hAnsi="Book Antiqua" w:cs="Book Antiqua"/>
          <w:color w:val="000000"/>
        </w:rPr>
        <w:t>Weichteilsarkom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Studiengruppe</w:t>
      </w:r>
      <w:proofErr w:type="spellEnd"/>
      <w:r>
        <w:rPr>
          <w:rFonts w:ascii="Book Antiqua" w:eastAsia="Book Antiqua" w:hAnsi="Book Antiqua" w:cs="Book Antiqua"/>
          <w:color w:val="000000"/>
        </w:rPr>
        <w:t xml:space="preserve"> (CWS).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Blood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224-229 [PMID: 22535600 DOI: 10.1002/pbc.24174]</w:t>
      </w:r>
    </w:p>
    <w:p w14:paraId="6B19E480" w14:textId="77777777" w:rsidR="00A77B3E" w:rsidRDefault="00477005">
      <w:pPr>
        <w:spacing w:line="360" w:lineRule="auto"/>
        <w:jc w:val="both"/>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Emami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Sepheri</w:t>
      </w:r>
      <w:proofErr w:type="spellEnd"/>
      <w:r>
        <w:rPr>
          <w:rFonts w:ascii="Book Antiqua" w:eastAsia="Book Antiqua" w:hAnsi="Book Antiqua" w:cs="Book Antiqua"/>
          <w:color w:val="000000"/>
        </w:rPr>
        <w:t xml:space="preserve"> Z, Gordon JW, Ghavami S. Biologic and clinical aspects or </w:t>
      </w:r>
      <w:proofErr w:type="spellStart"/>
      <w:r>
        <w:rPr>
          <w:rFonts w:ascii="Book Antiqua" w:eastAsia="Book Antiqua" w:hAnsi="Book Antiqua" w:cs="Book Antiqua"/>
          <w:color w:val="000000"/>
        </w:rPr>
        <w:t>rhabdomyhosarcoma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sidRPr="007E15F6">
        <w:rPr>
          <w:rFonts w:ascii="Book Antiqua" w:eastAsia="Book Antiqua" w:hAnsi="Book Antiqua" w:cs="Book Antiqua"/>
          <w:i/>
          <w:color w:val="000000"/>
        </w:rPr>
        <w:t>Int</w:t>
      </w:r>
      <w:proofErr w:type="spellEnd"/>
      <w:r w:rsidRPr="007E15F6">
        <w:rPr>
          <w:rFonts w:ascii="Book Antiqua" w:eastAsia="Book Antiqua" w:hAnsi="Book Antiqua" w:cs="Book Antiqua"/>
          <w:i/>
          <w:color w:val="000000"/>
        </w:rPr>
        <w:t xml:space="preserve"> J Basic </w:t>
      </w:r>
      <w:proofErr w:type="spellStart"/>
      <w:r w:rsidRPr="007E15F6">
        <w:rPr>
          <w:rFonts w:ascii="Book Antiqua" w:eastAsia="Book Antiqua" w:hAnsi="Book Antiqua" w:cs="Book Antiqua"/>
          <w:i/>
          <w:color w:val="000000"/>
        </w:rPr>
        <w:t>Sci</w:t>
      </w:r>
      <w:proofErr w:type="spellEnd"/>
      <w:r w:rsidRPr="007E15F6">
        <w:rPr>
          <w:rFonts w:ascii="Book Antiqua" w:eastAsia="Book Antiqua" w:hAnsi="Book Antiqua" w:cs="Book Antiqua"/>
          <w:i/>
          <w:color w:val="000000"/>
        </w:rPr>
        <w:t xml:space="preserve"> Med</w:t>
      </w:r>
      <w:r>
        <w:rPr>
          <w:rFonts w:ascii="Book Antiqua" w:eastAsia="Book Antiqua" w:hAnsi="Book Antiqua" w:cs="Book Antiqua"/>
          <w:color w:val="000000"/>
        </w:rPr>
        <w:t xml:space="preserve"> 2017; </w:t>
      </w:r>
      <w:r w:rsidRPr="007E15F6">
        <w:rPr>
          <w:rFonts w:ascii="Book Antiqua" w:eastAsia="Book Antiqua" w:hAnsi="Book Antiqua" w:cs="Book Antiqua"/>
          <w:b/>
          <w:color w:val="000000"/>
        </w:rPr>
        <w:t>2</w:t>
      </w:r>
      <w:r>
        <w:rPr>
          <w:rFonts w:ascii="Book Antiqua" w:eastAsia="Book Antiqua" w:hAnsi="Book Antiqua" w:cs="Book Antiqua"/>
          <w:color w:val="000000"/>
        </w:rPr>
        <w:t>: 1-4 [DOI: 10.15171/ijbsm.2017.01]</w:t>
      </w:r>
    </w:p>
    <w:p w14:paraId="5B5FF0F1" w14:textId="77777777" w:rsidR="00A77B3E" w:rsidRDefault="00477005">
      <w:pPr>
        <w:spacing w:line="360" w:lineRule="auto"/>
        <w:jc w:val="both"/>
      </w:pPr>
      <w:r>
        <w:rPr>
          <w:rFonts w:ascii="Book Antiqua" w:eastAsia="Book Antiqua" w:hAnsi="Book Antiqua" w:cs="Book Antiqua"/>
          <w:color w:val="000000"/>
        </w:rPr>
        <w:t xml:space="preserve">7 </w:t>
      </w:r>
      <w:proofErr w:type="gramStart"/>
      <w:r>
        <w:rPr>
          <w:rFonts w:ascii="Book Antiqua" w:eastAsia="Book Antiqua" w:hAnsi="Book Antiqua" w:cs="Book Antiqua"/>
          <w:b/>
          <w:bCs/>
          <w:color w:val="000000"/>
        </w:rPr>
        <w:t>Shin</w:t>
      </w:r>
      <w:proofErr w:type="gram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Kim HJ, Kim DY, Gong G, Cho KJ. Primary Rhabdomyosarcoma of the Breast: Study of Three Cases at One Institution with a Review of Primary Breast Sarcomas.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53</w:t>
      </w:r>
      <w:r>
        <w:rPr>
          <w:rFonts w:ascii="Book Antiqua" w:eastAsia="Book Antiqua" w:hAnsi="Book Antiqua" w:cs="Book Antiqua"/>
          <w:color w:val="000000"/>
        </w:rPr>
        <w:t>: 308-316 [PMID: 31370385 DOI: 10.4132/jptm.2019.07.22]</w:t>
      </w:r>
    </w:p>
    <w:p w14:paraId="0AAB43DE" w14:textId="77777777" w:rsidR="00A77B3E" w:rsidRDefault="0047700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Huang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Alaggio</w:t>
      </w:r>
      <w:proofErr w:type="spellEnd"/>
      <w:r>
        <w:rPr>
          <w:rFonts w:ascii="Book Antiqua" w:eastAsia="Book Antiqua" w:hAnsi="Book Antiqua" w:cs="Book Antiqua"/>
          <w:color w:val="000000"/>
        </w:rPr>
        <w:t xml:space="preserve"> R, Sung YS, Chen CL, Zhang L, Kao YC, </w:t>
      </w:r>
      <w:proofErr w:type="spellStart"/>
      <w:r>
        <w:rPr>
          <w:rFonts w:ascii="Book Antiqua" w:eastAsia="Book Antiqua" w:hAnsi="Book Antiqua" w:cs="Book Antiqua"/>
          <w:color w:val="000000"/>
        </w:rPr>
        <w:t>Agaram</w:t>
      </w:r>
      <w:proofErr w:type="spellEnd"/>
      <w:r>
        <w:rPr>
          <w:rFonts w:ascii="Book Antiqua" w:eastAsia="Book Antiqua" w:hAnsi="Book Antiqua" w:cs="Book Antiqua"/>
          <w:color w:val="000000"/>
        </w:rPr>
        <w:t xml:space="preserve"> NP, Wexler LH, </w:t>
      </w:r>
      <w:proofErr w:type="spellStart"/>
      <w:r>
        <w:rPr>
          <w:rFonts w:ascii="Book Antiqua" w:eastAsia="Book Antiqua" w:hAnsi="Book Antiqua" w:cs="Book Antiqua"/>
          <w:color w:val="000000"/>
        </w:rPr>
        <w:t>Antonescu</w:t>
      </w:r>
      <w:proofErr w:type="spellEnd"/>
      <w:r>
        <w:rPr>
          <w:rFonts w:ascii="Book Antiqua" w:eastAsia="Book Antiqua" w:hAnsi="Book Antiqua" w:cs="Book Antiqua"/>
          <w:color w:val="000000"/>
        </w:rPr>
        <w:t xml:space="preserve"> CR. Frequent HRAS Mutations in Malignant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Overlapping Genetic Abnormalities With Embryonal Rhabdomyosarcoma.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876-885 [PMID: 26872011 DOI: 10.1097/PAS.0000000000000612]</w:t>
      </w:r>
    </w:p>
    <w:p w14:paraId="675747DB" w14:textId="77777777" w:rsidR="00A77B3E" w:rsidRDefault="0047700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Hajivassiliou</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Carachi</w:t>
      </w:r>
      <w:proofErr w:type="spellEnd"/>
      <w:r>
        <w:rPr>
          <w:rFonts w:ascii="Book Antiqua" w:eastAsia="Book Antiqua" w:hAnsi="Book Antiqua" w:cs="Book Antiqua"/>
          <w:color w:val="000000"/>
        </w:rPr>
        <w:t xml:space="preserve"> R, Simpson E, Patrick WJ, Young DG.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one or two tumors? </w:t>
      </w:r>
      <w:proofErr w:type="gramStart"/>
      <w:r>
        <w:rPr>
          <w:rFonts w:ascii="Book Antiqua" w:eastAsia="Book Antiqua" w:hAnsi="Book Antiqua" w:cs="Book Antiqua"/>
          <w:color w:val="000000"/>
        </w:rPr>
        <w:t>Case report and review of the literature.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32</w:t>
      </w:r>
      <w:r>
        <w:rPr>
          <w:rFonts w:ascii="Book Antiqua" w:eastAsia="Book Antiqua" w:hAnsi="Book Antiqua" w:cs="Book Antiqua"/>
          <w:color w:val="000000"/>
        </w:rPr>
        <w:t xml:space="preserve">: 1351-1355 [PMID: </w:t>
      </w:r>
      <w:bookmarkStart w:id="11" w:name="OLE_LINK59"/>
      <w:bookmarkStart w:id="12" w:name="OLE_LINK60"/>
      <w:r>
        <w:rPr>
          <w:rFonts w:ascii="Book Antiqua" w:eastAsia="Book Antiqua" w:hAnsi="Book Antiqua" w:cs="Book Antiqua"/>
          <w:color w:val="000000"/>
        </w:rPr>
        <w:t xml:space="preserve">9314261 </w:t>
      </w:r>
      <w:bookmarkEnd w:id="11"/>
      <w:bookmarkEnd w:id="12"/>
      <w:r>
        <w:rPr>
          <w:rFonts w:ascii="Book Antiqua" w:eastAsia="Book Antiqua" w:hAnsi="Book Antiqua" w:cs="Book Antiqua"/>
          <w:color w:val="000000"/>
        </w:rPr>
        <w:t xml:space="preserve">DOI: </w:t>
      </w:r>
      <w:r w:rsidR="007E15F6" w:rsidRPr="007E15F6">
        <w:rPr>
          <w:rFonts w:ascii="Book Antiqua" w:eastAsia="Book Antiqua" w:hAnsi="Book Antiqua" w:cs="Book Antiqua"/>
          <w:color w:val="000000"/>
        </w:rPr>
        <w:t>10.1016/s0022-3468(97)90320-1</w:t>
      </w:r>
      <w:r>
        <w:rPr>
          <w:rFonts w:ascii="Book Antiqua" w:eastAsia="Book Antiqua" w:hAnsi="Book Antiqua" w:cs="Book Antiqua"/>
          <w:color w:val="000000"/>
        </w:rPr>
        <w:t>]</w:t>
      </w:r>
    </w:p>
    <w:p w14:paraId="1A6C7CD8" w14:textId="7AD60257" w:rsidR="007E15F6" w:rsidRPr="007E15F6" w:rsidRDefault="00477005">
      <w:pPr>
        <w:spacing w:line="360" w:lineRule="auto"/>
        <w:jc w:val="both"/>
      </w:pPr>
      <w:proofErr w:type="gramStart"/>
      <w:r w:rsidRPr="007E15F6">
        <w:rPr>
          <w:rFonts w:ascii="Book Antiqua" w:eastAsia="Book Antiqua" w:hAnsi="Book Antiqua" w:cs="Book Antiqua"/>
          <w:color w:val="000000"/>
          <w:highlight w:val="yellow"/>
        </w:rPr>
        <w:t xml:space="preserve">10 </w:t>
      </w:r>
      <w:r w:rsidRPr="007E15F6">
        <w:rPr>
          <w:rFonts w:ascii="Book Antiqua" w:eastAsia="Book Antiqua" w:hAnsi="Book Antiqua" w:cs="Book Antiqua"/>
          <w:bCs/>
          <w:color w:val="000000"/>
          <w:highlight w:val="yellow"/>
        </w:rPr>
        <w:t>National Comprehensive Cancer Network.</w:t>
      </w:r>
      <w:proofErr w:type="gramEnd"/>
      <w:r w:rsidRPr="007E15F6">
        <w:rPr>
          <w:rFonts w:ascii="Book Antiqua" w:eastAsia="Book Antiqua" w:hAnsi="Book Antiqua" w:cs="Book Antiqua"/>
          <w:bCs/>
          <w:color w:val="000000"/>
          <w:highlight w:val="yellow"/>
        </w:rPr>
        <w:t xml:space="preserve"> </w:t>
      </w:r>
      <w:r w:rsidR="007E15F6" w:rsidRPr="007E15F6">
        <w:rPr>
          <w:rFonts w:ascii="Book Antiqua" w:hAnsi="Book Antiqua" w:cs="Book Antiqua" w:hint="eastAsia"/>
          <w:bCs/>
          <w:color w:val="000000"/>
          <w:highlight w:val="yellow"/>
          <w:lang w:eastAsia="zh-CN"/>
        </w:rPr>
        <w:t>[</w:t>
      </w:r>
      <w:r w:rsidR="007E15F6" w:rsidRPr="007E15F6">
        <w:rPr>
          <w:rFonts w:ascii="Book Antiqua" w:eastAsia="Book Antiqua" w:hAnsi="Book Antiqua" w:cs="Book Antiqua"/>
          <w:bCs/>
          <w:color w:val="000000"/>
          <w:highlight w:val="yellow"/>
        </w:rPr>
        <w:t>Accessed December 07,</w:t>
      </w:r>
      <w:r w:rsidR="007E15F6" w:rsidRPr="007E15F6">
        <w:rPr>
          <w:rFonts w:ascii="Book Antiqua" w:eastAsia="Book Antiqua" w:hAnsi="Book Antiqua" w:cs="Book Antiqua"/>
          <w:color w:val="000000"/>
          <w:highlight w:val="yellow"/>
        </w:rPr>
        <w:t xml:space="preserve"> 2019</w:t>
      </w:r>
      <w:r w:rsidR="007E15F6" w:rsidRPr="007E15F6">
        <w:rPr>
          <w:rFonts w:ascii="Book Antiqua" w:hAnsi="Book Antiqua" w:cs="Book Antiqua" w:hint="eastAsia"/>
          <w:bCs/>
          <w:color w:val="000000"/>
          <w:highlight w:val="yellow"/>
          <w:lang w:eastAsia="zh-CN"/>
        </w:rPr>
        <w:t xml:space="preserve">] </w:t>
      </w:r>
      <w:proofErr w:type="gramStart"/>
      <w:r w:rsidRPr="007E15F6">
        <w:rPr>
          <w:rFonts w:ascii="Book Antiqua" w:eastAsia="Book Antiqua" w:hAnsi="Book Antiqua" w:cs="Book Antiqua"/>
          <w:bCs/>
          <w:color w:val="000000"/>
          <w:highlight w:val="yellow"/>
        </w:rPr>
        <w:t>Soft tissue sarcoma (version 4.</w:t>
      </w:r>
      <w:r w:rsidR="007E15F6" w:rsidRPr="007E15F6">
        <w:rPr>
          <w:rFonts w:ascii="Book Antiqua" w:hAnsi="Book Antiqua" w:cs="Book Antiqua" w:hint="eastAsia"/>
          <w:bCs/>
          <w:color w:val="000000"/>
          <w:highlight w:val="yellow"/>
          <w:lang w:eastAsia="zh-CN"/>
        </w:rPr>
        <w:t xml:space="preserve"> </w:t>
      </w:r>
      <w:r w:rsidRPr="007E15F6">
        <w:rPr>
          <w:rFonts w:ascii="Book Antiqua" w:eastAsia="Book Antiqua" w:hAnsi="Book Antiqua" w:cs="Book Antiqua"/>
          <w:bCs/>
          <w:color w:val="000000"/>
          <w:highlight w:val="yellow"/>
        </w:rPr>
        <w:t>2019).</w:t>
      </w:r>
      <w:proofErr w:type="gramEnd"/>
      <w:r w:rsidRPr="007E15F6">
        <w:rPr>
          <w:rFonts w:ascii="Book Antiqua" w:eastAsia="Book Antiqua" w:hAnsi="Book Antiqua" w:cs="Book Antiqua"/>
          <w:bCs/>
          <w:color w:val="000000"/>
          <w:highlight w:val="yellow"/>
        </w:rPr>
        <w:t xml:space="preserve"> </w:t>
      </w:r>
      <w:r w:rsidR="007E15F6" w:rsidRPr="007E15F6">
        <w:rPr>
          <w:rFonts w:ascii="Book Antiqua" w:hAnsi="Book Antiqua" w:cs="Book Antiqua" w:hint="eastAsia"/>
          <w:bCs/>
          <w:color w:val="000000"/>
          <w:highlight w:val="yellow"/>
          <w:lang w:eastAsia="zh-CN"/>
        </w:rPr>
        <w:t xml:space="preserve">Available from: </w:t>
      </w:r>
      <w:r w:rsidR="0008063E" w:rsidRPr="00F1009D">
        <w:rPr>
          <w:rFonts w:ascii="Book Antiqua" w:eastAsia="Book Antiqua" w:hAnsi="Book Antiqua" w:cs="Book Antiqua"/>
          <w:bCs/>
          <w:highlight w:val="yellow"/>
        </w:rPr>
        <w:t>https://www.nccn.org/professionals/physician_gls/pdf.sarcoma.pdf</w:t>
      </w:r>
      <w:r w:rsidRPr="007E15F6">
        <w:rPr>
          <w:rFonts w:ascii="Book Antiqua" w:eastAsia="Book Antiqua" w:hAnsi="Book Antiqua" w:cs="Book Antiqua"/>
          <w:bCs/>
          <w:color w:val="000000"/>
        </w:rPr>
        <w:t xml:space="preserve"> </w:t>
      </w:r>
      <w:r w:rsidR="0008063E">
        <w:rPr>
          <w:rFonts w:ascii="Book Antiqua" w:eastAsia="Book Antiqua" w:hAnsi="Book Antiqua" w:cs="Book Antiqua"/>
          <w:bCs/>
          <w:color w:val="000000"/>
        </w:rPr>
        <w:t xml:space="preserve"> </w:t>
      </w:r>
    </w:p>
    <w:p w14:paraId="4EFE2D9B" w14:textId="77777777" w:rsidR="00A77B3E" w:rsidRDefault="00477005">
      <w:pPr>
        <w:spacing w:line="360" w:lineRule="auto"/>
        <w:jc w:val="both"/>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Davicioni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Finckenstein</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Shahbazian</w:t>
      </w:r>
      <w:proofErr w:type="spellEnd"/>
      <w:r>
        <w:rPr>
          <w:rFonts w:ascii="Book Antiqua" w:eastAsia="Book Antiqua" w:hAnsi="Book Antiqua" w:cs="Book Antiqua"/>
          <w:color w:val="000000"/>
        </w:rPr>
        <w:t xml:space="preserve"> V, Buckley JD, </w:t>
      </w:r>
      <w:proofErr w:type="spellStart"/>
      <w:r>
        <w:rPr>
          <w:rFonts w:ascii="Book Antiqua" w:eastAsia="Book Antiqua" w:hAnsi="Book Antiqua" w:cs="Book Antiqua"/>
          <w:color w:val="000000"/>
        </w:rPr>
        <w:t>Triche</w:t>
      </w:r>
      <w:proofErr w:type="spellEnd"/>
      <w:r>
        <w:rPr>
          <w:rFonts w:ascii="Book Antiqua" w:eastAsia="Book Antiqua" w:hAnsi="Book Antiqua" w:cs="Book Antiqua"/>
          <w:color w:val="000000"/>
        </w:rPr>
        <w:t xml:space="preserve"> TJ, Anderson MJ.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Identification of a PAX-FKHR gene expression signature that defines molecular classes and determines the prognosis of alveolar rhabdomyosarcomas.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6936-6946 [PMID: 16849537 DOI: 10.1158/0008-5472.CAN-05-4578]</w:t>
      </w:r>
    </w:p>
    <w:p w14:paraId="0828638F" w14:textId="77777777" w:rsidR="00A77B3E" w:rsidRDefault="0047700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Howley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Stack D, Morris T, McDermott M, Capra M, Betts D, O'Sullivan MJ.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with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 xml:space="preserve">1;12)(p32;p13) evolving from embryonal rhabdomyosarcoma shows no rearrangement of ETV6.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43</w:t>
      </w:r>
      <w:r>
        <w:rPr>
          <w:rFonts w:ascii="Book Antiqua" w:eastAsia="Book Antiqua" w:hAnsi="Book Antiqua" w:cs="Book Antiqua"/>
          <w:color w:val="000000"/>
        </w:rPr>
        <w:t>: 299-302 [PMID: 21803398 DOI: 10.1016/j.humpath.2011.03.010]</w:t>
      </w:r>
    </w:p>
    <w:p w14:paraId="10802D09" w14:textId="77777777" w:rsidR="00A77B3E" w:rsidRDefault="00477005">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Boudjemaa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Petit A. Malignant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A Potential Pitfall of Diagnosis in the Spectrum of Pediatric Small Blue Round Cell Tumors.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Immunohistochem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xml:space="preserve">: e63-e64 [PMID: </w:t>
      </w:r>
      <w:bookmarkStart w:id="13" w:name="OLE_LINK61"/>
      <w:bookmarkStart w:id="14" w:name="OLE_LINK62"/>
      <w:r>
        <w:rPr>
          <w:rFonts w:ascii="Book Antiqua" w:eastAsia="Book Antiqua" w:hAnsi="Book Antiqua" w:cs="Book Antiqua"/>
          <w:color w:val="000000"/>
        </w:rPr>
        <w:t xml:space="preserve">28968263 </w:t>
      </w:r>
      <w:bookmarkEnd w:id="13"/>
      <w:bookmarkEnd w:id="14"/>
      <w:r>
        <w:rPr>
          <w:rFonts w:ascii="Book Antiqua" w:eastAsia="Book Antiqua" w:hAnsi="Book Antiqua" w:cs="Book Antiqua"/>
          <w:color w:val="000000"/>
        </w:rPr>
        <w:t xml:space="preserve">DOI: </w:t>
      </w:r>
      <w:r w:rsidR="007E15F6">
        <w:rPr>
          <w:rFonts w:ascii="Book Antiqua" w:eastAsia="Book Antiqua" w:hAnsi="Book Antiqua" w:cs="Book Antiqua"/>
          <w:color w:val="000000"/>
        </w:rPr>
        <w:t>10.1097/PAI.0000000000000584</w:t>
      </w:r>
      <w:r>
        <w:rPr>
          <w:rFonts w:ascii="Book Antiqua" w:eastAsia="Book Antiqua" w:hAnsi="Book Antiqua" w:cs="Book Antiqua"/>
          <w:color w:val="000000"/>
        </w:rPr>
        <w:t>]</w:t>
      </w:r>
    </w:p>
    <w:p w14:paraId="204C5BB5" w14:textId="77777777" w:rsidR="00A77B3E" w:rsidRDefault="00477005">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Oppenheimer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Athanasian</w:t>
      </w:r>
      <w:proofErr w:type="spellEnd"/>
      <w:r>
        <w:rPr>
          <w:rFonts w:ascii="Book Antiqua" w:eastAsia="Book Antiqua" w:hAnsi="Book Antiqua" w:cs="Book Antiqua"/>
          <w:color w:val="000000"/>
        </w:rPr>
        <w:t xml:space="preserve"> E, Meyers P, </w:t>
      </w:r>
      <w:proofErr w:type="spellStart"/>
      <w:r>
        <w:rPr>
          <w:rFonts w:ascii="Book Antiqua" w:eastAsia="Book Antiqua" w:hAnsi="Book Antiqua" w:cs="Book Antiqua"/>
          <w:color w:val="000000"/>
        </w:rPr>
        <w:t>Antonescu</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Gorlick</w:t>
      </w:r>
      <w:proofErr w:type="spellEnd"/>
      <w:r>
        <w:rPr>
          <w:rFonts w:ascii="Book Antiqua" w:eastAsia="Book Antiqua" w:hAnsi="Book Antiqua" w:cs="Book Antiqua"/>
          <w:color w:val="000000"/>
        </w:rPr>
        <w:t xml:space="preserve"> R. Malignant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in the wrist of a child: case report and review of the literature.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13</w:t>
      </w:r>
      <w:r>
        <w:rPr>
          <w:rFonts w:ascii="Book Antiqua" w:eastAsia="Book Antiqua" w:hAnsi="Book Antiqua" w:cs="Book Antiqua"/>
          <w:color w:val="000000"/>
        </w:rPr>
        <w:t>: 113-116 [PMID: 15735865 DOI: 10.1177/106689690501300117]</w:t>
      </w:r>
    </w:p>
    <w:p w14:paraId="2C66F364" w14:textId="77777777" w:rsidR="00A77B3E" w:rsidRDefault="0047700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Paikos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Papathanassiou M, </w:t>
      </w:r>
      <w:proofErr w:type="spellStart"/>
      <w:r>
        <w:rPr>
          <w:rFonts w:ascii="Book Antiqua" w:eastAsia="Book Antiqua" w:hAnsi="Book Antiqua" w:cs="Book Antiqua"/>
          <w:color w:val="000000"/>
        </w:rPr>
        <w:t>Stefanaki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Fotopoulou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Grigorios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Tzortzatou</w:t>
      </w:r>
      <w:proofErr w:type="spellEnd"/>
      <w:r>
        <w:rPr>
          <w:rFonts w:ascii="Book Antiqua" w:eastAsia="Book Antiqua" w:hAnsi="Book Antiqua" w:cs="Book Antiqua"/>
          <w:color w:val="000000"/>
        </w:rPr>
        <w:t xml:space="preserve"> F. Malignant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of the orbit in a child: Case report and review of the literature. </w:t>
      </w:r>
      <w:proofErr w:type="spellStart"/>
      <w:r>
        <w:rPr>
          <w:rFonts w:ascii="Book Antiqua" w:eastAsia="Book Antiqua" w:hAnsi="Book Antiqua" w:cs="Book Antiqua"/>
          <w:i/>
          <w:iCs/>
          <w:color w:val="000000"/>
        </w:rPr>
        <w:t>Surv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47</w:t>
      </w:r>
      <w:r>
        <w:rPr>
          <w:rFonts w:ascii="Book Antiqua" w:eastAsia="Book Antiqua" w:hAnsi="Book Antiqua" w:cs="Book Antiqua"/>
          <w:color w:val="000000"/>
        </w:rPr>
        <w:t>: 368-374 [PMID: 12161212 DOI: 10.1016/s0039-6257(02)00313-2]</w:t>
      </w:r>
    </w:p>
    <w:p w14:paraId="0494057E" w14:textId="77777777" w:rsidR="00A77B3E" w:rsidRDefault="00477005">
      <w:pPr>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Macias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Hinck</w:t>
      </w:r>
      <w:proofErr w:type="spellEnd"/>
      <w:r>
        <w:rPr>
          <w:rFonts w:ascii="Book Antiqua" w:eastAsia="Book Antiqua" w:hAnsi="Book Antiqua" w:cs="Book Antiqua"/>
          <w:color w:val="000000"/>
        </w:rPr>
        <w:t xml:space="preserve"> L. Mammary gland development.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Wiley </w:t>
      </w:r>
      <w:proofErr w:type="spellStart"/>
      <w:r>
        <w:rPr>
          <w:rFonts w:ascii="Book Antiqua" w:eastAsia="Book Antiqua" w:hAnsi="Book Antiqua" w:cs="Book Antiqua"/>
          <w:i/>
          <w:iCs/>
          <w:color w:val="000000"/>
        </w:rPr>
        <w:t>Interdiscip</w:t>
      </w:r>
      <w:proofErr w:type="spellEnd"/>
      <w:r>
        <w:rPr>
          <w:rFonts w:ascii="Book Antiqua" w:eastAsia="Book Antiqua" w:hAnsi="Book Antiqua" w:cs="Book Antiqua"/>
          <w:i/>
          <w:iCs/>
          <w:color w:val="000000"/>
        </w:rPr>
        <w:t xml:space="preserve"> Rev Dev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533-557 [PMID: 22844349 DOI: 10.1002/wdev.35]</w:t>
      </w:r>
    </w:p>
    <w:p w14:paraId="3DA37529" w14:textId="77777777" w:rsidR="00A77B3E" w:rsidRDefault="0047700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Weiss E</w:t>
      </w:r>
      <w:r>
        <w:rPr>
          <w:rFonts w:ascii="Book Antiqua" w:eastAsia="Book Antiqua" w:hAnsi="Book Antiqua" w:cs="Book Antiqua"/>
          <w:color w:val="000000"/>
        </w:rPr>
        <w:t xml:space="preserve">, Albrecht CF, Herms J, </w:t>
      </w:r>
      <w:proofErr w:type="spellStart"/>
      <w:r>
        <w:rPr>
          <w:rFonts w:ascii="Book Antiqua" w:eastAsia="Book Antiqua" w:hAnsi="Book Antiqua" w:cs="Book Antiqua"/>
          <w:color w:val="000000"/>
        </w:rPr>
        <w:t>Behnke-Mursch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Pekrun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Brockmann</w:t>
      </w:r>
      <w:proofErr w:type="spellEnd"/>
      <w:r>
        <w:rPr>
          <w:rFonts w:ascii="Book Antiqua" w:eastAsia="Book Antiqua" w:hAnsi="Book Antiqua" w:cs="Book Antiqua"/>
          <w:color w:val="000000"/>
        </w:rPr>
        <w:t xml:space="preserve"> K, Hess CF. Malignant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of the cerebrum. </w:t>
      </w:r>
      <w:proofErr w:type="gramStart"/>
      <w:r>
        <w:rPr>
          <w:rFonts w:ascii="Book Antiqua" w:eastAsia="Book Antiqua" w:hAnsi="Book Antiqua" w:cs="Book Antiqua"/>
          <w:color w:val="000000"/>
        </w:rPr>
        <w:t>Case report and discussion of therapeutic options.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164</w:t>
      </w:r>
      <w:r>
        <w:rPr>
          <w:rFonts w:ascii="Book Antiqua" w:eastAsia="Book Antiqua" w:hAnsi="Book Antiqua" w:cs="Book Antiqua"/>
          <w:color w:val="000000"/>
        </w:rPr>
        <w:t>: 345-349 [PMID: 15747131 DOI: 10.1007/s00431-005-1646-7]</w:t>
      </w:r>
    </w:p>
    <w:p w14:paraId="42D27D30" w14:textId="77777777" w:rsidR="00A77B3E" w:rsidRPr="007E15F6"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18 </w:t>
      </w:r>
      <w:r>
        <w:rPr>
          <w:rFonts w:ascii="Book Antiqua" w:eastAsia="Book Antiqua" w:hAnsi="Book Antiqua" w:cs="Book Antiqua"/>
          <w:b/>
          <w:bCs/>
          <w:color w:val="000000"/>
        </w:rPr>
        <w:t>Kawamoto EH</w:t>
      </w:r>
      <w:r>
        <w:rPr>
          <w:rFonts w:ascii="Book Antiqua" w:eastAsia="Book Antiqua" w:hAnsi="Book Antiqua" w:cs="Book Antiqua"/>
          <w:color w:val="000000"/>
        </w:rPr>
        <w:t xml:space="preserve">, Weidner N, </w:t>
      </w:r>
      <w:proofErr w:type="spellStart"/>
      <w:r>
        <w:rPr>
          <w:rFonts w:ascii="Book Antiqua" w:eastAsia="Book Antiqua" w:hAnsi="Book Antiqua" w:cs="Book Antiqua"/>
          <w:color w:val="000000"/>
        </w:rPr>
        <w:t>Agostini</w:t>
      </w:r>
      <w:proofErr w:type="spellEnd"/>
      <w:r>
        <w:rPr>
          <w:rFonts w:ascii="Book Antiqua" w:eastAsia="Book Antiqua" w:hAnsi="Book Antiqua" w:cs="Book Antiqua"/>
          <w:color w:val="000000"/>
        </w:rPr>
        <w:t xml:space="preserve"> RM Jr, Jaffe R. Malignant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 xml:space="preserve"> of soft tissue. </w:t>
      </w:r>
      <w:proofErr w:type="gramStart"/>
      <w:r>
        <w:rPr>
          <w:rFonts w:ascii="Book Antiqua" w:eastAsia="Book Antiqua" w:hAnsi="Book Antiqua" w:cs="Book Antiqua"/>
          <w:color w:val="000000"/>
        </w:rPr>
        <w:t>Report of two cases and review of the literature.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1987; </w:t>
      </w:r>
      <w:r>
        <w:rPr>
          <w:rFonts w:ascii="Book Antiqua" w:eastAsia="Book Antiqua" w:hAnsi="Book Antiqua" w:cs="Book Antiqua"/>
          <w:b/>
          <w:bCs/>
          <w:color w:val="000000"/>
        </w:rPr>
        <w:t>59</w:t>
      </w:r>
      <w:r>
        <w:rPr>
          <w:rFonts w:ascii="Book Antiqua" w:eastAsia="Book Antiqua" w:hAnsi="Book Antiqua" w:cs="Book Antiqua"/>
          <w:color w:val="000000"/>
        </w:rPr>
        <w:t xml:space="preserve">: 1791-1802 [PMID: </w:t>
      </w:r>
      <w:bookmarkStart w:id="15" w:name="OLE_LINK63"/>
      <w:bookmarkStart w:id="16" w:name="OLE_LINK64"/>
      <w:r>
        <w:rPr>
          <w:rFonts w:ascii="Book Antiqua" w:eastAsia="Book Antiqua" w:hAnsi="Book Antiqua" w:cs="Book Antiqua"/>
          <w:color w:val="000000"/>
        </w:rPr>
        <w:t>2950992</w:t>
      </w:r>
      <w:bookmarkEnd w:id="15"/>
      <w:bookmarkEnd w:id="16"/>
      <w:r w:rsidR="007E15F6">
        <w:rPr>
          <w:rFonts w:ascii="Book Antiqua" w:hAnsi="Book Antiqua" w:cs="Book Antiqua" w:hint="eastAsia"/>
          <w:color w:val="000000"/>
          <w:lang w:eastAsia="zh-CN"/>
        </w:rPr>
        <w:t xml:space="preserve"> DOI: </w:t>
      </w:r>
      <w:r w:rsidR="007E15F6" w:rsidRPr="007E15F6">
        <w:rPr>
          <w:rFonts w:ascii="Book Antiqua" w:hAnsi="Book Antiqua" w:cs="Book Antiqua"/>
          <w:color w:val="000000"/>
          <w:lang w:eastAsia="zh-CN"/>
        </w:rPr>
        <w:t>10.1002/1097-0142(19870515)59:10&lt;1791:</w:t>
      </w:r>
      <w:proofErr w:type="gramStart"/>
      <w:r w:rsidR="007E15F6" w:rsidRPr="007E15F6">
        <w:rPr>
          <w:rFonts w:ascii="Book Antiqua" w:hAnsi="Book Antiqua" w:cs="Book Antiqua"/>
          <w:color w:val="000000"/>
          <w:lang w:eastAsia="zh-CN"/>
        </w:rPr>
        <w:t>:aid</w:t>
      </w:r>
      <w:proofErr w:type="gramEnd"/>
      <w:r w:rsidR="007E15F6" w:rsidRPr="007E15F6">
        <w:rPr>
          <w:rFonts w:ascii="Book Antiqua" w:hAnsi="Book Antiqua" w:cs="Book Antiqua"/>
          <w:color w:val="000000"/>
          <w:lang w:eastAsia="zh-CN"/>
        </w:rPr>
        <w:t>-cncr2820591018&gt;3.0.co;2-#</w:t>
      </w:r>
      <w:r>
        <w:rPr>
          <w:rFonts w:ascii="Book Antiqua" w:eastAsia="Book Antiqua" w:hAnsi="Book Antiqua" w:cs="Book Antiqua"/>
          <w:color w:val="000000"/>
        </w:rPr>
        <w:t>]</w:t>
      </w:r>
    </w:p>
    <w:p w14:paraId="2019655E" w14:textId="77777777" w:rsidR="00A77B3E" w:rsidRDefault="0047700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Freitas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Aguiar</w:t>
      </w:r>
      <w:proofErr w:type="spellEnd"/>
      <w:r>
        <w:rPr>
          <w:rFonts w:ascii="Book Antiqua" w:eastAsia="Book Antiqua" w:hAnsi="Book Antiqua" w:cs="Book Antiqua"/>
          <w:color w:val="000000"/>
        </w:rPr>
        <w:t xml:space="preserve"> PH, Miura FK, Yasuda A, </w:t>
      </w:r>
      <w:proofErr w:type="spellStart"/>
      <w:r>
        <w:rPr>
          <w:rFonts w:ascii="Book Antiqua" w:eastAsia="Book Antiqua" w:hAnsi="Book Antiqua" w:cs="Book Antiqua"/>
          <w:color w:val="000000"/>
        </w:rPr>
        <w:t>Soglia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Aguiar</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Vinko</w:t>
      </w:r>
      <w:proofErr w:type="spellEnd"/>
      <w:r>
        <w:rPr>
          <w:rFonts w:ascii="Book Antiqua" w:eastAsia="Book Antiqua" w:hAnsi="Book Antiqua" w:cs="Book Antiqua"/>
          <w:color w:val="000000"/>
        </w:rPr>
        <w:t xml:space="preserve"> F, Silva NS. </w:t>
      </w:r>
      <w:proofErr w:type="gramStart"/>
      <w:r>
        <w:rPr>
          <w:rFonts w:ascii="Book Antiqua" w:eastAsia="Book Antiqua" w:hAnsi="Book Antiqua" w:cs="Book Antiqua"/>
          <w:color w:val="000000"/>
        </w:rPr>
        <w:t xml:space="preserve">Malignant </w:t>
      </w:r>
      <w:proofErr w:type="spellStart"/>
      <w:r>
        <w:rPr>
          <w:rFonts w:ascii="Book Antiqua" w:eastAsia="Book Antiqua" w:hAnsi="Book Antiqua" w:cs="Book Antiqua"/>
          <w:color w:val="000000"/>
        </w:rPr>
        <w:t>ectomesenchymoma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 report and review of the literature.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320-330 [PMID: 10494059 DOI: 10.1159/000028818]</w:t>
      </w:r>
    </w:p>
    <w:p w14:paraId="0952933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FE5F361" w14:textId="77777777" w:rsidR="00A77B3E" w:rsidRDefault="00477005">
      <w:pPr>
        <w:spacing w:line="360" w:lineRule="auto"/>
        <w:jc w:val="both"/>
      </w:pPr>
      <w:r>
        <w:rPr>
          <w:rFonts w:ascii="Book Antiqua" w:eastAsia="Book Antiqua" w:hAnsi="Book Antiqua" w:cs="Book Antiqua"/>
          <w:b/>
          <w:color w:val="000000"/>
        </w:rPr>
        <w:lastRenderedPageBreak/>
        <w:t>Footnotes</w:t>
      </w:r>
    </w:p>
    <w:p w14:paraId="73B6A0A2" w14:textId="77777777" w:rsidR="00A77B3E" w:rsidRDefault="0047700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Signed consent of patient was obtained, before surgery.</w:t>
      </w:r>
    </w:p>
    <w:p w14:paraId="403D633C" w14:textId="77777777" w:rsidR="00A77B3E" w:rsidRDefault="00A77B3E">
      <w:pPr>
        <w:spacing w:line="360" w:lineRule="auto"/>
        <w:jc w:val="both"/>
      </w:pPr>
    </w:p>
    <w:p w14:paraId="0E14BC5B" w14:textId="77777777" w:rsidR="00A77B3E" w:rsidRDefault="0047700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declared.</w:t>
      </w:r>
    </w:p>
    <w:p w14:paraId="4C8AB471" w14:textId="77777777" w:rsidR="00A77B3E" w:rsidRDefault="00A77B3E">
      <w:pPr>
        <w:spacing w:line="360" w:lineRule="auto"/>
        <w:jc w:val="both"/>
      </w:pPr>
    </w:p>
    <w:p w14:paraId="00393489" w14:textId="77777777" w:rsidR="00A77B3E" w:rsidRDefault="00477005">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statement and the manuscript was prepared and revised according to the CARE statement checklist of items.</w:t>
      </w:r>
    </w:p>
    <w:p w14:paraId="2DA12B4F" w14:textId="77777777" w:rsidR="00A77B3E" w:rsidRDefault="00A77B3E">
      <w:pPr>
        <w:spacing w:line="360" w:lineRule="auto"/>
        <w:jc w:val="both"/>
      </w:pPr>
    </w:p>
    <w:p w14:paraId="1B0750BE" w14:textId="77777777" w:rsidR="00A77B3E" w:rsidRDefault="004770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B13F20" w14:textId="77777777" w:rsidR="00A77B3E" w:rsidRDefault="00A77B3E">
      <w:pPr>
        <w:spacing w:line="360" w:lineRule="auto"/>
        <w:jc w:val="both"/>
      </w:pPr>
    </w:p>
    <w:p w14:paraId="64CF67A5" w14:textId="77777777" w:rsidR="00A77B3E" w:rsidRDefault="004770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315701">
        <w:rPr>
          <w:rFonts w:ascii="Book Antiqua" w:eastAsia="Book Antiqua" w:hAnsi="Book Antiqua" w:cs="Book Antiqua"/>
          <w:color w:val="000000"/>
        </w:rPr>
        <w:t>m</w:t>
      </w:r>
      <w:r>
        <w:rPr>
          <w:rFonts w:ascii="Book Antiqua" w:eastAsia="Book Antiqua" w:hAnsi="Book Antiqua" w:cs="Book Antiqua"/>
          <w:color w:val="000000"/>
        </w:rPr>
        <w:t>anuscript</w:t>
      </w:r>
    </w:p>
    <w:p w14:paraId="03C8078E" w14:textId="77777777" w:rsidR="00A77B3E" w:rsidRDefault="00A77B3E">
      <w:pPr>
        <w:spacing w:line="360" w:lineRule="auto"/>
        <w:jc w:val="both"/>
      </w:pPr>
    </w:p>
    <w:p w14:paraId="2BD67834" w14:textId="77777777" w:rsidR="00A77B3E" w:rsidRDefault="004770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24, 2020</w:t>
      </w:r>
    </w:p>
    <w:p w14:paraId="5DCE1D68" w14:textId="77777777" w:rsidR="00A77B3E" w:rsidRDefault="004770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474B19AA" w14:textId="47694E37" w:rsidR="00A77B3E" w:rsidRDefault="00477005">
      <w:pPr>
        <w:spacing w:line="360" w:lineRule="auto"/>
        <w:jc w:val="both"/>
      </w:pPr>
      <w:r>
        <w:rPr>
          <w:rFonts w:ascii="Book Antiqua" w:eastAsia="Book Antiqua" w:hAnsi="Book Antiqua" w:cs="Book Antiqua"/>
          <w:b/>
          <w:color w:val="000000"/>
        </w:rPr>
        <w:t xml:space="preserve">Article in press: </w:t>
      </w:r>
      <w:r w:rsidR="00CC7E10">
        <w:rPr>
          <w:rFonts w:ascii="Book Antiqua" w:hAnsi="Book Antiqua" w:cs="Arial"/>
          <w:color w:val="000000" w:themeColor="text1"/>
          <w:shd w:val="clear" w:color="auto" w:fill="FFFFFF"/>
        </w:rPr>
        <w:t>September 4, 2020</w:t>
      </w:r>
    </w:p>
    <w:p w14:paraId="27246467" w14:textId="77777777" w:rsidR="00A77B3E" w:rsidRDefault="00A77B3E">
      <w:pPr>
        <w:spacing w:line="360" w:lineRule="auto"/>
        <w:jc w:val="both"/>
      </w:pPr>
    </w:p>
    <w:p w14:paraId="3A2C8E7F" w14:textId="77777777" w:rsidR="00A77B3E" w:rsidRDefault="004770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Andrology</w:t>
      </w:r>
    </w:p>
    <w:p w14:paraId="5A637820" w14:textId="77777777" w:rsidR="00A77B3E" w:rsidRDefault="004770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Romania</w:t>
      </w:r>
    </w:p>
    <w:p w14:paraId="3504433C" w14:textId="77777777" w:rsidR="00A77B3E" w:rsidRDefault="00477005">
      <w:pPr>
        <w:spacing w:line="360" w:lineRule="auto"/>
        <w:jc w:val="both"/>
      </w:pPr>
      <w:r>
        <w:rPr>
          <w:rFonts w:ascii="Book Antiqua" w:eastAsia="Book Antiqua" w:hAnsi="Book Antiqua" w:cs="Book Antiqua"/>
          <w:b/>
          <w:color w:val="000000"/>
        </w:rPr>
        <w:t>Peer-review report’s scientific quality classification</w:t>
      </w:r>
    </w:p>
    <w:p w14:paraId="7F9425F1" w14:textId="77777777" w:rsidR="00A77B3E" w:rsidRDefault="0047700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18083E3" w14:textId="77777777" w:rsidR="00A77B3E" w:rsidRDefault="00477005">
      <w:pPr>
        <w:spacing w:line="360" w:lineRule="auto"/>
        <w:jc w:val="both"/>
      </w:pPr>
      <w:r>
        <w:rPr>
          <w:rFonts w:ascii="Book Antiqua" w:eastAsia="Book Antiqua" w:hAnsi="Book Antiqua" w:cs="Book Antiqua"/>
          <w:color w:val="000000"/>
        </w:rPr>
        <w:t>Grade B (Very good): B</w:t>
      </w:r>
    </w:p>
    <w:p w14:paraId="6A5086AF" w14:textId="77777777" w:rsidR="00A77B3E" w:rsidRDefault="00477005">
      <w:pPr>
        <w:spacing w:line="360" w:lineRule="auto"/>
        <w:jc w:val="both"/>
      </w:pPr>
      <w:r>
        <w:rPr>
          <w:rFonts w:ascii="Book Antiqua" w:eastAsia="Book Antiqua" w:hAnsi="Book Antiqua" w:cs="Book Antiqua"/>
          <w:color w:val="000000"/>
        </w:rPr>
        <w:t>Grade C (Good): 0</w:t>
      </w:r>
    </w:p>
    <w:p w14:paraId="2E4BE515" w14:textId="77777777" w:rsidR="00A77B3E" w:rsidRDefault="00477005">
      <w:pPr>
        <w:spacing w:line="360" w:lineRule="auto"/>
        <w:jc w:val="both"/>
      </w:pPr>
      <w:r>
        <w:rPr>
          <w:rFonts w:ascii="Book Antiqua" w:eastAsia="Book Antiqua" w:hAnsi="Book Antiqua" w:cs="Book Antiqua"/>
          <w:color w:val="000000"/>
        </w:rPr>
        <w:lastRenderedPageBreak/>
        <w:t>Grade D (Fair): 0</w:t>
      </w:r>
    </w:p>
    <w:p w14:paraId="30A0139F" w14:textId="77777777" w:rsidR="00A77B3E" w:rsidRDefault="00477005">
      <w:pPr>
        <w:spacing w:line="360" w:lineRule="auto"/>
        <w:jc w:val="both"/>
      </w:pPr>
      <w:r>
        <w:rPr>
          <w:rFonts w:ascii="Book Antiqua" w:eastAsia="Book Antiqua" w:hAnsi="Book Antiqua" w:cs="Book Antiqua"/>
          <w:color w:val="000000"/>
        </w:rPr>
        <w:t>Grade E (Poor): 0</w:t>
      </w:r>
    </w:p>
    <w:p w14:paraId="081D8F0F" w14:textId="77777777" w:rsidR="00A77B3E" w:rsidRDefault="00A77B3E">
      <w:pPr>
        <w:spacing w:line="360" w:lineRule="auto"/>
        <w:jc w:val="both"/>
      </w:pPr>
    </w:p>
    <w:p w14:paraId="7105F32F" w14:textId="0B8E356E" w:rsidR="00A77B3E" w:rsidRDefault="004770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Ribeiro MA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CC7E10">
        <w:rPr>
          <w:rFonts w:ascii="Book Antiqua" w:hAnsi="Book Antiqua" w:cs="Book Antiqua" w:hint="eastAsia"/>
          <w:b/>
          <w:color w:val="000000"/>
          <w:lang w:eastAsia="zh-CN"/>
        </w:rPr>
        <w:t xml:space="preserve"> </w:t>
      </w:r>
      <w:r w:rsidR="00CC7E10" w:rsidRPr="00CC7E10">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CC7E10" w:rsidRPr="00CC7E10">
        <w:rPr>
          <w:rFonts w:ascii="Book Antiqua" w:eastAsia="Book Antiqua" w:hAnsi="Book Antiqua" w:cs="Book Antiqua"/>
          <w:color w:val="000000"/>
        </w:rPr>
        <w:t>Xing YX</w:t>
      </w:r>
    </w:p>
    <w:p w14:paraId="0C4F4FE2" w14:textId="77777777" w:rsidR="007E15F6" w:rsidRPr="007E15F6" w:rsidRDefault="007E15F6">
      <w:pPr>
        <w:spacing w:line="360" w:lineRule="auto"/>
        <w:jc w:val="both"/>
        <w:rPr>
          <w:lang w:eastAsia="zh-CN"/>
        </w:rPr>
        <w:sectPr w:rsidR="007E15F6" w:rsidRPr="007E15F6">
          <w:pgSz w:w="12240" w:h="15840"/>
          <w:pgMar w:top="1440" w:right="1440" w:bottom="1440" w:left="1440" w:header="720" w:footer="720" w:gutter="0"/>
          <w:cols w:space="720"/>
          <w:docGrid w:linePitch="360"/>
        </w:sectPr>
      </w:pPr>
    </w:p>
    <w:p w14:paraId="59B843AD" w14:textId="77777777" w:rsidR="00A77B3E" w:rsidRDefault="004770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D0934FE" w14:textId="77777777" w:rsidR="007E15F6" w:rsidRPr="007E15F6" w:rsidRDefault="007E15F6">
      <w:pPr>
        <w:spacing w:line="360" w:lineRule="auto"/>
        <w:jc w:val="both"/>
        <w:rPr>
          <w:lang w:eastAsia="zh-CN"/>
        </w:rPr>
      </w:pPr>
      <w:r w:rsidRPr="009E14BF">
        <w:rPr>
          <w:rFonts w:ascii="Book Antiqua" w:hAnsi="Book Antiqua"/>
          <w:noProof/>
          <w:color w:val="000000" w:themeColor="text1"/>
          <w:lang w:eastAsia="zh-CN"/>
        </w:rPr>
        <w:drawing>
          <wp:inline distT="0" distB="0" distL="0" distR="0" wp14:anchorId="103CD7E0" wp14:editId="0932597C">
            <wp:extent cx="5943600" cy="277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 23.05.tif"/>
                    <pic:cNvPicPr/>
                  </pic:nvPicPr>
                  <pic:blipFill>
                    <a:blip r:embed="rId8">
                      <a:extLst>
                        <a:ext uri="{28A0092B-C50C-407E-A947-70E740481C1C}">
                          <a14:useLocalDpi xmlns:a14="http://schemas.microsoft.com/office/drawing/2010/main" val="0"/>
                        </a:ext>
                      </a:extLst>
                    </a:blip>
                    <a:stretch>
                      <a:fillRect/>
                    </a:stretch>
                  </pic:blipFill>
                  <pic:spPr>
                    <a:xfrm>
                      <a:off x="0" y="0"/>
                      <a:ext cx="5943600" cy="2778125"/>
                    </a:xfrm>
                    <a:prstGeom prst="rect">
                      <a:avLst/>
                    </a:prstGeom>
                  </pic:spPr>
                </pic:pic>
              </a:graphicData>
            </a:graphic>
          </wp:inline>
        </w:drawing>
      </w:r>
    </w:p>
    <w:p w14:paraId="3542B264" w14:textId="77777777" w:rsidR="00A77B3E"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Macroscopic features. </w:t>
      </w:r>
      <w:r>
        <w:rPr>
          <w:rFonts w:ascii="Book Antiqua" w:eastAsia="Book Antiqua" w:hAnsi="Book Antiqua" w:cs="Book Antiqua"/>
          <w:color w:val="000000"/>
        </w:rPr>
        <w:t xml:space="preserve">A: Ulcerated rhabdomyosarcoma of the male breast; B: Tumor </w:t>
      </w:r>
      <w:proofErr w:type="gramStart"/>
      <w:r>
        <w:rPr>
          <w:rFonts w:ascii="Book Antiqua" w:eastAsia="Book Antiqua" w:hAnsi="Book Antiqua" w:cs="Book Antiqua"/>
          <w:color w:val="000000"/>
        </w:rPr>
        <w:t>relapse</w:t>
      </w:r>
      <w:proofErr w:type="gramEnd"/>
      <w:r>
        <w:rPr>
          <w:rFonts w:ascii="Book Antiqua" w:eastAsia="Book Antiqua" w:hAnsi="Book Antiqua" w:cs="Book Antiqua"/>
          <w:color w:val="000000"/>
        </w:rPr>
        <w:t>, one month after mastectomy.</w:t>
      </w:r>
    </w:p>
    <w:p w14:paraId="5AC2700E" w14:textId="77777777" w:rsidR="007E15F6" w:rsidRPr="007E15F6" w:rsidRDefault="007E15F6">
      <w:pPr>
        <w:spacing w:line="360" w:lineRule="auto"/>
        <w:jc w:val="both"/>
        <w:rPr>
          <w:lang w:eastAsia="zh-CN"/>
        </w:rPr>
      </w:pPr>
      <w:r>
        <w:rPr>
          <w:rFonts w:ascii="Book Antiqua" w:hAnsi="Book Antiqua" w:cs="Book Antiqua"/>
          <w:color w:val="000000"/>
          <w:lang w:eastAsia="zh-CN"/>
        </w:rPr>
        <w:br w:type="page"/>
      </w:r>
      <w:r w:rsidRPr="009E14BF">
        <w:rPr>
          <w:rFonts w:ascii="Book Antiqua" w:hAnsi="Book Antiqua"/>
          <w:noProof/>
          <w:color w:val="000000" w:themeColor="text1"/>
          <w:lang w:eastAsia="zh-CN"/>
        </w:rPr>
        <w:lastRenderedPageBreak/>
        <w:drawing>
          <wp:inline distT="0" distB="0" distL="0" distR="0" wp14:anchorId="6B9FAADC" wp14:editId="676A9854">
            <wp:extent cx="5435600" cy="525441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 cu 5 imagini.tif"/>
                    <pic:cNvPicPr/>
                  </pic:nvPicPr>
                  <pic:blipFill>
                    <a:blip r:embed="rId9">
                      <a:extLst>
                        <a:ext uri="{28A0092B-C50C-407E-A947-70E740481C1C}">
                          <a14:useLocalDpi xmlns:a14="http://schemas.microsoft.com/office/drawing/2010/main" val="0"/>
                        </a:ext>
                      </a:extLst>
                    </a:blip>
                    <a:stretch>
                      <a:fillRect/>
                    </a:stretch>
                  </pic:blipFill>
                  <pic:spPr>
                    <a:xfrm>
                      <a:off x="0" y="0"/>
                      <a:ext cx="5443930" cy="5262468"/>
                    </a:xfrm>
                    <a:prstGeom prst="rect">
                      <a:avLst/>
                    </a:prstGeom>
                  </pic:spPr>
                </pic:pic>
              </a:graphicData>
            </a:graphic>
          </wp:inline>
        </w:drawing>
      </w:r>
    </w:p>
    <w:p w14:paraId="7051BF18" w14:textId="77777777" w:rsidR="00A77B3E"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Histological features of a hybrid tumor of the breast. </w:t>
      </w:r>
      <w:r>
        <w:rPr>
          <w:rFonts w:ascii="Book Antiqua" w:eastAsia="Book Antiqua" w:hAnsi="Book Antiqua" w:cs="Book Antiqua"/>
          <w:color w:val="000000"/>
        </w:rPr>
        <w:t>A</w:t>
      </w:r>
      <w:r w:rsidR="00B13A25">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Pr>
          <w:rFonts w:ascii="Book Antiqua" w:eastAsia="Book Antiqua" w:hAnsi="Book Antiqua" w:cs="Book Antiqua"/>
          <w:caps/>
          <w:color w:val="000000"/>
        </w:rPr>
        <w:t>m</w:t>
      </w:r>
      <w:r>
        <w:rPr>
          <w:rFonts w:ascii="Book Antiqua" w:eastAsia="Book Antiqua" w:hAnsi="Book Antiqua" w:cs="Book Antiqua"/>
          <w:color w:val="000000"/>
        </w:rPr>
        <w:t xml:space="preserve">ajor population, some of the cells showing </w:t>
      </w:r>
      <w:proofErr w:type="spellStart"/>
      <w:r>
        <w:rPr>
          <w:rFonts w:ascii="Book Antiqua" w:eastAsia="Book Antiqua" w:hAnsi="Book Antiqua" w:cs="Book Antiqua"/>
          <w:color w:val="000000"/>
        </w:rPr>
        <w:t>rhabdomyoblastic</w:t>
      </w:r>
      <w:proofErr w:type="spellEnd"/>
      <w:r>
        <w:rPr>
          <w:rFonts w:ascii="Book Antiqua" w:eastAsia="Book Antiqua" w:hAnsi="Book Antiqua" w:cs="Book Antiqua"/>
          <w:color w:val="000000"/>
        </w:rPr>
        <w:t xml:space="preserve"> differentiation (A) and atypical mitoses (B); C-E: </w:t>
      </w:r>
      <w:r>
        <w:rPr>
          <w:rFonts w:ascii="Book Antiqua" w:eastAsia="Book Antiqua" w:hAnsi="Book Antiqua" w:cs="Book Antiqua"/>
          <w:caps/>
          <w:color w:val="000000"/>
        </w:rPr>
        <w:t>s</w:t>
      </w:r>
      <w:r>
        <w:rPr>
          <w:rFonts w:ascii="Book Antiqua" w:eastAsia="Book Antiqua" w:hAnsi="Book Antiqua" w:cs="Book Antiqua"/>
          <w:color w:val="000000"/>
        </w:rPr>
        <w:t>mall cell population, demonstrating lobular architecture (C), with formation of rosette-like structures (D</w:t>
      </w:r>
      <w:r w:rsidR="00FE1A3F">
        <w:rPr>
          <w:rFonts w:ascii="Book Antiqua" w:eastAsia="Book Antiqua" w:hAnsi="Book Antiqua" w:cs="Book Antiqua"/>
          <w:color w:val="000000"/>
        </w:rPr>
        <w:t xml:space="preserve"> and </w:t>
      </w:r>
      <w:r>
        <w:rPr>
          <w:rFonts w:ascii="Book Antiqua" w:eastAsia="Book Antiqua" w:hAnsi="Book Antiqua" w:cs="Book Antiqua"/>
          <w:color w:val="000000"/>
        </w:rPr>
        <w:t>E).</w:t>
      </w:r>
    </w:p>
    <w:p w14:paraId="0B1CFF26" w14:textId="77777777" w:rsidR="007E15F6" w:rsidRDefault="007E15F6">
      <w:pPr>
        <w:spacing w:line="360" w:lineRule="auto"/>
        <w:jc w:val="both"/>
        <w:rPr>
          <w:rFonts w:ascii="Book Antiqua" w:hAnsi="Book Antiqua" w:cs="Book Antiqua"/>
          <w:color w:val="000000"/>
          <w:lang w:eastAsia="zh-CN"/>
        </w:rPr>
      </w:pPr>
    </w:p>
    <w:p w14:paraId="7274F8FE" w14:textId="77777777" w:rsidR="007E15F6" w:rsidRPr="007E15F6" w:rsidRDefault="007E15F6">
      <w:pPr>
        <w:spacing w:line="360" w:lineRule="auto"/>
        <w:jc w:val="both"/>
        <w:rPr>
          <w:lang w:eastAsia="zh-CN"/>
        </w:rPr>
      </w:pPr>
      <w:r>
        <w:rPr>
          <w:rFonts w:ascii="Book Antiqua" w:hAnsi="Book Antiqua" w:cs="Book Antiqua"/>
          <w:color w:val="000000"/>
          <w:lang w:eastAsia="zh-CN"/>
        </w:rPr>
        <w:br w:type="page"/>
      </w:r>
      <w:r w:rsidRPr="009E14BF">
        <w:rPr>
          <w:rFonts w:ascii="Book Antiqua" w:hAnsi="Book Antiqua"/>
          <w:noProof/>
          <w:color w:val="000000" w:themeColor="text1"/>
          <w:lang w:eastAsia="zh-CN"/>
        </w:rPr>
        <w:lastRenderedPageBreak/>
        <w:drawing>
          <wp:inline distT="0" distB="0" distL="0" distR="0" wp14:anchorId="7F62C99F" wp14:editId="0BDDC350">
            <wp:extent cx="5400216" cy="504597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a cu cel mari ihc.tif"/>
                    <pic:cNvPicPr/>
                  </pic:nvPicPr>
                  <pic:blipFill>
                    <a:blip r:embed="rId10">
                      <a:extLst>
                        <a:ext uri="{28A0092B-C50C-407E-A947-70E740481C1C}">
                          <a14:useLocalDpi xmlns:a14="http://schemas.microsoft.com/office/drawing/2010/main" val="0"/>
                        </a:ext>
                      </a:extLst>
                    </a:blip>
                    <a:stretch>
                      <a:fillRect/>
                    </a:stretch>
                  </pic:blipFill>
                  <pic:spPr>
                    <a:xfrm>
                      <a:off x="0" y="0"/>
                      <a:ext cx="5402042" cy="5047676"/>
                    </a:xfrm>
                    <a:prstGeom prst="rect">
                      <a:avLst/>
                    </a:prstGeom>
                  </pic:spPr>
                </pic:pic>
              </a:graphicData>
            </a:graphic>
          </wp:inline>
        </w:drawing>
      </w:r>
    </w:p>
    <w:p w14:paraId="0C811E37" w14:textId="77777777" w:rsidR="00A77B3E"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profile of major cell population. </w:t>
      </w:r>
      <w:r>
        <w:rPr>
          <w:rFonts w:ascii="Book Antiqua" w:eastAsia="Book Antiqua" w:hAnsi="Book Antiqua" w:cs="Book Antiqua"/>
          <w:color w:val="000000"/>
        </w:rPr>
        <w:t xml:space="preserve">A: Vimentin diffuse positivity confirms the mesenchymal origin; B-D: </w:t>
      </w:r>
      <w:r>
        <w:rPr>
          <w:rFonts w:ascii="Book Antiqua" w:eastAsia="Book Antiqua" w:hAnsi="Book Antiqua" w:cs="Book Antiqua"/>
          <w:caps/>
          <w:color w:val="000000"/>
        </w:rPr>
        <w:t>t</w:t>
      </w: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rhabdomyosarcomatous</w:t>
      </w:r>
      <w:proofErr w:type="spellEnd"/>
      <w:proofErr w:type="gramStart"/>
      <w:r>
        <w:rPr>
          <w:rFonts w:ascii="Book Antiqua" w:eastAsia="Book Antiqua" w:hAnsi="Book Antiqua" w:cs="Book Antiqua"/>
          <w:color w:val="000000"/>
        </w:rPr>
        <w:t>  differentiation</w:t>
      </w:r>
      <w:proofErr w:type="gramEnd"/>
      <w:r>
        <w:rPr>
          <w:rFonts w:ascii="Book Antiqua" w:eastAsia="Book Antiqua" w:hAnsi="Book Antiqua" w:cs="Book Antiqua"/>
          <w:color w:val="000000"/>
        </w:rPr>
        <w:t xml:space="preserve"> is confirmed by the positivity for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(C) and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actin (D).</w:t>
      </w:r>
    </w:p>
    <w:p w14:paraId="5070D3DC" w14:textId="77777777" w:rsidR="007E15F6" w:rsidRDefault="007E15F6">
      <w:pPr>
        <w:spacing w:line="360" w:lineRule="auto"/>
        <w:jc w:val="both"/>
        <w:rPr>
          <w:rFonts w:ascii="Book Antiqua" w:hAnsi="Book Antiqua" w:cs="Book Antiqua"/>
          <w:color w:val="000000"/>
          <w:lang w:eastAsia="zh-CN"/>
        </w:rPr>
      </w:pPr>
    </w:p>
    <w:p w14:paraId="137C7B63" w14:textId="77777777" w:rsidR="007E15F6" w:rsidRPr="007E15F6" w:rsidRDefault="007E15F6">
      <w:pPr>
        <w:spacing w:line="360" w:lineRule="auto"/>
        <w:jc w:val="both"/>
        <w:rPr>
          <w:lang w:eastAsia="zh-CN"/>
        </w:rPr>
      </w:pPr>
      <w:r>
        <w:rPr>
          <w:rFonts w:ascii="Book Antiqua" w:hAnsi="Book Antiqua" w:cs="Book Antiqua"/>
          <w:color w:val="000000"/>
          <w:lang w:eastAsia="zh-CN"/>
        </w:rPr>
        <w:br w:type="page"/>
      </w:r>
      <w:r w:rsidRPr="009E14BF">
        <w:rPr>
          <w:rFonts w:ascii="Book Antiqua" w:hAnsi="Book Antiqua"/>
          <w:noProof/>
          <w:color w:val="000000" w:themeColor="text1"/>
          <w:lang w:eastAsia="zh-CN"/>
        </w:rPr>
        <w:lastRenderedPageBreak/>
        <w:drawing>
          <wp:inline distT="0" distB="0" distL="0" distR="0" wp14:anchorId="559A92ED" wp14:editId="26037726">
            <wp:extent cx="4552803" cy="42862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a cu cel mici ihc.tif"/>
                    <pic:cNvPicPr/>
                  </pic:nvPicPr>
                  <pic:blipFill>
                    <a:blip r:embed="rId11">
                      <a:extLst>
                        <a:ext uri="{28A0092B-C50C-407E-A947-70E740481C1C}">
                          <a14:useLocalDpi xmlns:a14="http://schemas.microsoft.com/office/drawing/2010/main" val="0"/>
                        </a:ext>
                      </a:extLst>
                    </a:blip>
                    <a:stretch>
                      <a:fillRect/>
                    </a:stretch>
                  </pic:blipFill>
                  <pic:spPr>
                    <a:xfrm>
                      <a:off x="0" y="0"/>
                      <a:ext cx="4556422" cy="4289658"/>
                    </a:xfrm>
                    <a:prstGeom prst="rect">
                      <a:avLst/>
                    </a:prstGeom>
                  </pic:spPr>
                </pic:pic>
              </a:graphicData>
            </a:graphic>
          </wp:inline>
        </w:drawing>
      </w:r>
    </w:p>
    <w:p w14:paraId="29963DFD" w14:textId="77777777" w:rsidR="007E15F6"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profile of small cell population.</w:t>
      </w:r>
      <w:r>
        <w:rPr>
          <w:rFonts w:ascii="Book Antiqua" w:eastAsia="Book Antiqua" w:hAnsi="Book Antiqua" w:cs="Book Antiqua"/>
          <w:color w:val="000000"/>
        </w:rPr>
        <w:t xml:space="preserve"> A-C: The </w:t>
      </w:r>
      <w:proofErr w:type="spellStart"/>
      <w:r>
        <w:rPr>
          <w:rFonts w:ascii="Book Antiqua" w:eastAsia="Book Antiqua" w:hAnsi="Book Antiqua" w:cs="Book Antiqua"/>
          <w:color w:val="000000"/>
        </w:rPr>
        <w:t>neuroectodermal</w:t>
      </w:r>
      <w:proofErr w:type="spellEnd"/>
      <w:r>
        <w:rPr>
          <w:rFonts w:ascii="Book Antiqua" w:eastAsia="Book Antiqua" w:hAnsi="Book Antiqua" w:cs="Book Antiqua"/>
          <w:color w:val="000000"/>
        </w:rPr>
        <w:t xml:space="preserve"> origin is confirmed by the positivity for </w:t>
      </w:r>
      <w:proofErr w:type="spellStart"/>
      <w:r>
        <w:rPr>
          <w:rFonts w:ascii="Book Antiqua" w:eastAsia="Book Antiqua" w:hAnsi="Book Antiqua" w:cs="Book Antiqua"/>
          <w:color w:val="000000"/>
        </w:rPr>
        <w:t>neurofilament</w:t>
      </w:r>
      <w:proofErr w:type="spellEnd"/>
      <w:r>
        <w:rPr>
          <w:rFonts w:ascii="Book Antiqua" w:eastAsia="Book Antiqua" w:hAnsi="Book Antiqua" w:cs="Book Antiqua"/>
          <w:color w:val="000000"/>
        </w:rPr>
        <w:t xml:space="preserve"> (A), </w:t>
      </w:r>
      <w:r w:rsidR="00DB648B">
        <w:rPr>
          <w:rFonts w:ascii="Book Antiqua" w:eastAsia="Book Antiqua" w:hAnsi="Book Antiqua" w:cs="Book Antiqua"/>
          <w:color w:val="000000"/>
        </w:rPr>
        <w:t>neuron specific enol</w:t>
      </w:r>
      <w:r>
        <w:rPr>
          <w:rFonts w:ascii="Book Antiqua" w:eastAsia="Book Antiqua" w:hAnsi="Book Antiqua" w:cs="Book Antiqua"/>
          <w:color w:val="000000"/>
        </w:rPr>
        <w:t>ase (B) and CD99 (C); D: CD56 positivity proves the interaction between myocytes and neural cells.</w:t>
      </w:r>
    </w:p>
    <w:p w14:paraId="03D4CF28" w14:textId="77777777" w:rsidR="00B86736" w:rsidRPr="00B86736" w:rsidRDefault="007E15F6" w:rsidP="00B86736">
      <w:pPr>
        <w:spacing w:line="360" w:lineRule="auto"/>
        <w:jc w:val="both"/>
        <w:rPr>
          <w:rFonts w:ascii="Book Antiqua" w:hAnsi="Book Antiqua"/>
          <w:b/>
          <w:color w:val="000000" w:themeColor="text1"/>
        </w:rPr>
      </w:pPr>
      <w:r>
        <w:rPr>
          <w:rFonts w:ascii="Book Antiqua" w:eastAsia="Book Antiqua" w:hAnsi="Book Antiqua" w:cs="Book Antiqua"/>
          <w:color w:val="000000"/>
        </w:rPr>
        <w:br w:type="page"/>
      </w:r>
      <w:r w:rsidR="00B86736" w:rsidRPr="00B86736">
        <w:rPr>
          <w:rFonts w:ascii="Book Antiqua" w:hAnsi="Book Antiqua"/>
          <w:b/>
          <w:color w:val="000000" w:themeColor="text1"/>
        </w:rPr>
        <w:lastRenderedPageBreak/>
        <w:t xml:space="preserve">Table 1 </w:t>
      </w:r>
      <w:proofErr w:type="spellStart"/>
      <w:r w:rsidR="00B86736" w:rsidRPr="00B86736">
        <w:rPr>
          <w:rFonts w:ascii="Book Antiqua" w:hAnsi="Book Antiqua"/>
          <w:b/>
          <w:color w:val="000000" w:themeColor="text1"/>
        </w:rPr>
        <w:t>Immunohistochemical</w:t>
      </w:r>
      <w:proofErr w:type="spellEnd"/>
      <w:r w:rsidR="00B86736" w:rsidRPr="00B86736">
        <w:rPr>
          <w:rFonts w:ascii="Book Antiqua" w:hAnsi="Book Antiqua"/>
          <w:b/>
          <w:color w:val="000000" w:themeColor="text1"/>
        </w:rPr>
        <w:t xml:space="preserve"> markers used to confirm the rhabdomyosarcoma with </w:t>
      </w:r>
      <w:proofErr w:type="spellStart"/>
      <w:r w:rsidR="00B86736" w:rsidRPr="00B86736">
        <w:rPr>
          <w:rFonts w:ascii="Book Antiqua" w:hAnsi="Book Antiqua"/>
          <w:b/>
          <w:color w:val="000000" w:themeColor="text1"/>
        </w:rPr>
        <w:t>neuroectodermal</w:t>
      </w:r>
      <w:proofErr w:type="spellEnd"/>
      <w:r w:rsidR="00B86736" w:rsidRPr="00B86736">
        <w:rPr>
          <w:rFonts w:ascii="Book Antiqua" w:hAnsi="Book Antiqua"/>
          <w:b/>
          <w:color w:val="000000" w:themeColor="text1"/>
        </w:rPr>
        <w:t xml:space="preserve"> differentiation </w:t>
      </w:r>
    </w:p>
    <w:tbl>
      <w:tblPr>
        <w:tblStyle w:val="a5"/>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992"/>
        <w:gridCol w:w="992"/>
        <w:gridCol w:w="1559"/>
        <w:gridCol w:w="1134"/>
        <w:gridCol w:w="709"/>
        <w:gridCol w:w="709"/>
        <w:gridCol w:w="2126"/>
      </w:tblGrid>
      <w:tr w:rsidR="00B86736" w:rsidRPr="00B86736" w14:paraId="21C36EA4" w14:textId="77777777" w:rsidTr="00B86736">
        <w:tc>
          <w:tcPr>
            <w:tcW w:w="1101" w:type="dxa"/>
            <w:tcBorders>
              <w:top w:val="single" w:sz="4" w:space="0" w:color="auto"/>
              <w:bottom w:val="single" w:sz="4" w:space="0" w:color="auto"/>
            </w:tcBorders>
            <w:vAlign w:val="center"/>
          </w:tcPr>
          <w:p w14:paraId="161BE68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Antibody</w:t>
            </w:r>
          </w:p>
        </w:tc>
        <w:tc>
          <w:tcPr>
            <w:tcW w:w="992" w:type="dxa"/>
            <w:tcBorders>
              <w:top w:val="single" w:sz="4" w:space="0" w:color="auto"/>
              <w:bottom w:val="single" w:sz="4" w:space="0" w:color="auto"/>
            </w:tcBorders>
            <w:vAlign w:val="center"/>
          </w:tcPr>
          <w:p w14:paraId="4766CCD0" w14:textId="77777777" w:rsidR="00B86736" w:rsidRPr="00B86736" w:rsidRDefault="00B86736" w:rsidP="00B86736">
            <w:pPr>
              <w:spacing w:line="360" w:lineRule="auto"/>
              <w:jc w:val="center"/>
              <w:rPr>
                <w:rFonts w:ascii="Book Antiqua" w:hAnsi="Book Antiqua"/>
                <w:b/>
                <w:color w:val="000000" w:themeColor="text1"/>
              </w:rPr>
            </w:pPr>
            <w:r w:rsidRPr="00B86736">
              <w:rPr>
                <w:rFonts w:ascii="Book Antiqua" w:hAnsi="Book Antiqua"/>
                <w:b/>
                <w:color w:val="000000" w:themeColor="text1"/>
              </w:rPr>
              <w:t>Clone</w:t>
            </w:r>
          </w:p>
        </w:tc>
        <w:tc>
          <w:tcPr>
            <w:tcW w:w="992" w:type="dxa"/>
            <w:tcBorders>
              <w:top w:val="single" w:sz="4" w:space="0" w:color="auto"/>
              <w:bottom w:val="single" w:sz="4" w:space="0" w:color="auto"/>
            </w:tcBorders>
            <w:vAlign w:val="center"/>
          </w:tcPr>
          <w:p w14:paraId="4DCC1B4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Dilution</w:t>
            </w:r>
          </w:p>
        </w:tc>
        <w:tc>
          <w:tcPr>
            <w:tcW w:w="1559" w:type="dxa"/>
            <w:tcBorders>
              <w:top w:val="single" w:sz="4" w:space="0" w:color="auto"/>
              <w:bottom w:val="single" w:sz="4" w:space="0" w:color="auto"/>
            </w:tcBorders>
            <w:vAlign w:val="center"/>
          </w:tcPr>
          <w:p w14:paraId="2A3E88B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Manufacturer</w:t>
            </w:r>
          </w:p>
        </w:tc>
        <w:tc>
          <w:tcPr>
            <w:tcW w:w="1134" w:type="dxa"/>
            <w:tcBorders>
              <w:top w:val="single" w:sz="4" w:space="0" w:color="auto"/>
              <w:bottom w:val="single" w:sz="4" w:space="0" w:color="auto"/>
            </w:tcBorders>
            <w:vAlign w:val="center"/>
          </w:tcPr>
          <w:p w14:paraId="3C0EE6B6"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Retrieval</w:t>
            </w:r>
          </w:p>
        </w:tc>
        <w:tc>
          <w:tcPr>
            <w:tcW w:w="709" w:type="dxa"/>
            <w:tcBorders>
              <w:top w:val="single" w:sz="4" w:space="0" w:color="auto"/>
              <w:bottom w:val="single" w:sz="4" w:space="0" w:color="auto"/>
            </w:tcBorders>
            <w:vAlign w:val="center"/>
          </w:tcPr>
          <w:p w14:paraId="22B5A9FD"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RMS comp</w:t>
            </w:r>
          </w:p>
        </w:tc>
        <w:tc>
          <w:tcPr>
            <w:tcW w:w="709" w:type="dxa"/>
            <w:tcBorders>
              <w:top w:val="single" w:sz="4" w:space="0" w:color="auto"/>
              <w:bottom w:val="single" w:sz="4" w:space="0" w:color="auto"/>
            </w:tcBorders>
            <w:vAlign w:val="center"/>
          </w:tcPr>
          <w:p w14:paraId="2E470888"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NED comp</w:t>
            </w:r>
          </w:p>
        </w:tc>
        <w:tc>
          <w:tcPr>
            <w:tcW w:w="2126" w:type="dxa"/>
            <w:tcBorders>
              <w:top w:val="single" w:sz="4" w:space="0" w:color="auto"/>
              <w:bottom w:val="single" w:sz="4" w:space="0" w:color="auto"/>
            </w:tcBorders>
            <w:vAlign w:val="center"/>
          </w:tcPr>
          <w:p w14:paraId="761F1707"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Line of differentiation confirmed</w:t>
            </w:r>
          </w:p>
        </w:tc>
      </w:tr>
      <w:tr w:rsidR="00B86736" w:rsidRPr="00B86736" w14:paraId="149BC597" w14:textId="77777777" w:rsidTr="00B86736">
        <w:tc>
          <w:tcPr>
            <w:tcW w:w="1101" w:type="dxa"/>
            <w:tcBorders>
              <w:top w:val="single" w:sz="4" w:space="0" w:color="auto"/>
            </w:tcBorders>
            <w:vAlign w:val="center"/>
          </w:tcPr>
          <w:p w14:paraId="6178503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VIM </w:t>
            </w:r>
          </w:p>
        </w:tc>
        <w:tc>
          <w:tcPr>
            <w:tcW w:w="992" w:type="dxa"/>
            <w:tcBorders>
              <w:top w:val="single" w:sz="4" w:space="0" w:color="auto"/>
            </w:tcBorders>
            <w:vAlign w:val="center"/>
          </w:tcPr>
          <w:p w14:paraId="5FAAF2A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V9</w:t>
            </w:r>
          </w:p>
        </w:tc>
        <w:tc>
          <w:tcPr>
            <w:tcW w:w="992" w:type="dxa"/>
            <w:tcBorders>
              <w:top w:val="single" w:sz="4" w:space="0" w:color="auto"/>
            </w:tcBorders>
            <w:vAlign w:val="center"/>
          </w:tcPr>
          <w:p w14:paraId="3C2BB6E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1559" w:type="dxa"/>
            <w:tcBorders>
              <w:top w:val="single" w:sz="4" w:space="0" w:color="auto"/>
            </w:tcBorders>
            <w:vAlign w:val="center"/>
          </w:tcPr>
          <w:p w14:paraId="741390C7" w14:textId="77777777" w:rsidR="00B86736" w:rsidRPr="00B86736" w:rsidRDefault="00B86736" w:rsidP="00B86736">
            <w:pPr>
              <w:spacing w:line="360" w:lineRule="auto"/>
              <w:jc w:val="both"/>
              <w:rPr>
                <w:rFonts w:ascii="Book Antiqua" w:hAnsi="Book Antiqua"/>
                <w:color w:val="000000" w:themeColor="text1"/>
                <w:vertAlign w:val="superscript"/>
              </w:rPr>
            </w:pPr>
            <w:r w:rsidRPr="00B86736">
              <w:rPr>
                <w:rFonts w:ascii="Book Antiqua" w:hAnsi="Book Antiqua"/>
                <w:color w:val="000000" w:themeColor="text1"/>
              </w:rPr>
              <w:t>DAKO</w:t>
            </w:r>
            <w:r w:rsidRPr="00B86736">
              <w:rPr>
                <w:rFonts w:ascii="Book Antiqua" w:hAnsi="Book Antiqua"/>
                <w:color w:val="000000" w:themeColor="text1"/>
                <w:vertAlign w:val="superscript"/>
              </w:rPr>
              <w:t>/</w:t>
            </w:r>
          </w:p>
          <w:p w14:paraId="2DA6279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Denmark</w:t>
            </w:r>
          </w:p>
        </w:tc>
        <w:tc>
          <w:tcPr>
            <w:tcW w:w="1134" w:type="dxa"/>
            <w:tcBorders>
              <w:top w:val="single" w:sz="4" w:space="0" w:color="auto"/>
            </w:tcBorders>
            <w:vAlign w:val="center"/>
          </w:tcPr>
          <w:p w14:paraId="5A49AB1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tcBorders>
              <w:top w:val="single" w:sz="4" w:space="0" w:color="auto"/>
            </w:tcBorders>
            <w:vAlign w:val="center"/>
          </w:tcPr>
          <w:p w14:paraId="5735660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tcBorders>
              <w:top w:val="single" w:sz="4" w:space="0" w:color="auto"/>
            </w:tcBorders>
            <w:vAlign w:val="center"/>
          </w:tcPr>
          <w:p w14:paraId="3697D7C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tcBorders>
              <w:top w:val="single" w:sz="4" w:space="0" w:color="auto"/>
            </w:tcBorders>
            <w:vAlign w:val="center"/>
          </w:tcPr>
          <w:p w14:paraId="7A3D16A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Mesenchymal origin </w:t>
            </w:r>
          </w:p>
        </w:tc>
      </w:tr>
      <w:tr w:rsidR="00B86736" w:rsidRPr="00B86736" w14:paraId="29305A1E" w14:textId="77777777" w:rsidTr="00B86736">
        <w:tc>
          <w:tcPr>
            <w:tcW w:w="1101" w:type="dxa"/>
            <w:vAlign w:val="center"/>
          </w:tcPr>
          <w:p w14:paraId="36F7E42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DESM </w:t>
            </w:r>
          </w:p>
        </w:tc>
        <w:tc>
          <w:tcPr>
            <w:tcW w:w="992" w:type="dxa"/>
            <w:vAlign w:val="center"/>
          </w:tcPr>
          <w:p w14:paraId="5EF7C19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D33</w:t>
            </w:r>
          </w:p>
        </w:tc>
        <w:tc>
          <w:tcPr>
            <w:tcW w:w="992" w:type="dxa"/>
            <w:vAlign w:val="center"/>
          </w:tcPr>
          <w:p w14:paraId="61CBBF5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1559" w:type="dxa"/>
            <w:vAlign w:val="center"/>
          </w:tcPr>
          <w:p w14:paraId="60791B0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210E463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vAlign w:val="center"/>
          </w:tcPr>
          <w:p w14:paraId="3BA7823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243A7B1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7290699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Myogenic origin </w:t>
            </w:r>
          </w:p>
        </w:tc>
      </w:tr>
      <w:tr w:rsidR="00B86736" w:rsidRPr="00B86736" w14:paraId="6DDF2335" w14:textId="77777777" w:rsidTr="00B86736">
        <w:tc>
          <w:tcPr>
            <w:tcW w:w="1101" w:type="dxa"/>
            <w:vAlign w:val="center"/>
          </w:tcPr>
          <w:p w14:paraId="3EFDFFA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MYO </w:t>
            </w:r>
          </w:p>
        </w:tc>
        <w:tc>
          <w:tcPr>
            <w:tcW w:w="992" w:type="dxa"/>
            <w:vAlign w:val="center"/>
          </w:tcPr>
          <w:p w14:paraId="3145597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F5D</w:t>
            </w:r>
          </w:p>
        </w:tc>
        <w:tc>
          <w:tcPr>
            <w:tcW w:w="992" w:type="dxa"/>
            <w:vAlign w:val="center"/>
          </w:tcPr>
          <w:p w14:paraId="4C864C7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1559" w:type="dxa"/>
            <w:vAlign w:val="center"/>
          </w:tcPr>
          <w:p w14:paraId="572FBB48"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ImmunoLogic</w:t>
            </w:r>
            <w:proofErr w:type="spellEnd"/>
            <w:r w:rsidRPr="00B86736">
              <w:rPr>
                <w:rFonts w:ascii="Book Antiqua" w:hAnsi="Book Antiqua"/>
                <w:color w:val="000000" w:themeColor="text1"/>
              </w:rPr>
              <w:t>/Netherland</w:t>
            </w:r>
          </w:p>
        </w:tc>
        <w:tc>
          <w:tcPr>
            <w:tcW w:w="1134" w:type="dxa"/>
            <w:vAlign w:val="center"/>
          </w:tcPr>
          <w:p w14:paraId="5D309B6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vAlign w:val="center"/>
          </w:tcPr>
          <w:p w14:paraId="2CC603D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438D8DD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2887694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Rhabdomyosarcoma component </w:t>
            </w:r>
          </w:p>
        </w:tc>
      </w:tr>
      <w:tr w:rsidR="00B86736" w:rsidRPr="00B86736" w14:paraId="0055A72C" w14:textId="77777777" w:rsidTr="00B86736">
        <w:tc>
          <w:tcPr>
            <w:tcW w:w="1101" w:type="dxa"/>
            <w:vAlign w:val="center"/>
          </w:tcPr>
          <w:p w14:paraId="2456949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SA </w:t>
            </w:r>
          </w:p>
        </w:tc>
        <w:tc>
          <w:tcPr>
            <w:tcW w:w="992" w:type="dxa"/>
            <w:vAlign w:val="center"/>
          </w:tcPr>
          <w:p w14:paraId="288FA49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Alpha Sr-1</w:t>
            </w:r>
          </w:p>
        </w:tc>
        <w:tc>
          <w:tcPr>
            <w:tcW w:w="992" w:type="dxa"/>
            <w:vAlign w:val="center"/>
          </w:tcPr>
          <w:p w14:paraId="29AA547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1559" w:type="dxa"/>
            <w:vAlign w:val="center"/>
          </w:tcPr>
          <w:p w14:paraId="0676BBF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141498D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709" w:type="dxa"/>
            <w:vAlign w:val="center"/>
          </w:tcPr>
          <w:p w14:paraId="753841D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0A43288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4D7799D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Rhabdomyosarcoma component</w:t>
            </w:r>
          </w:p>
        </w:tc>
      </w:tr>
      <w:tr w:rsidR="00B86736" w:rsidRPr="00B86736" w14:paraId="35665C20" w14:textId="77777777" w:rsidTr="00B86736">
        <w:tc>
          <w:tcPr>
            <w:tcW w:w="1101" w:type="dxa"/>
            <w:vAlign w:val="center"/>
          </w:tcPr>
          <w:p w14:paraId="70FB033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NF </w:t>
            </w:r>
          </w:p>
        </w:tc>
        <w:tc>
          <w:tcPr>
            <w:tcW w:w="992" w:type="dxa"/>
            <w:vAlign w:val="center"/>
          </w:tcPr>
          <w:p w14:paraId="68B6888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2F11</w:t>
            </w:r>
          </w:p>
        </w:tc>
        <w:tc>
          <w:tcPr>
            <w:tcW w:w="992" w:type="dxa"/>
            <w:vAlign w:val="center"/>
          </w:tcPr>
          <w:p w14:paraId="3DA18D5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1559" w:type="dxa"/>
            <w:vAlign w:val="center"/>
          </w:tcPr>
          <w:p w14:paraId="79B7658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0BBF6EC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709" w:type="dxa"/>
            <w:vAlign w:val="center"/>
          </w:tcPr>
          <w:p w14:paraId="4A095D5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644EFAB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44F63BF1"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Neuroectodermal</w:t>
            </w:r>
            <w:proofErr w:type="spellEnd"/>
            <w:r w:rsidRPr="00B86736">
              <w:rPr>
                <w:rFonts w:ascii="Book Antiqua" w:hAnsi="Book Antiqua"/>
                <w:color w:val="000000" w:themeColor="text1"/>
              </w:rPr>
              <w:t xml:space="preserve"> component </w:t>
            </w:r>
          </w:p>
        </w:tc>
      </w:tr>
      <w:tr w:rsidR="00B86736" w:rsidRPr="00B86736" w14:paraId="5295465F" w14:textId="77777777" w:rsidTr="00B86736">
        <w:tc>
          <w:tcPr>
            <w:tcW w:w="1101" w:type="dxa"/>
            <w:vAlign w:val="center"/>
          </w:tcPr>
          <w:p w14:paraId="32E90DB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NSE </w:t>
            </w:r>
          </w:p>
        </w:tc>
        <w:tc>
          <w:tcPr>
            <w:tcW w:w="992" w:type="dxa"/>
            <w:vAlign w:val="center"/>
          </w:tcPr>
          <w:p w14:paraId="31C01A5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BBS/NC/V1-414</w:t>
            </w:r>
          </w:p>
        </w:tc>
        <w:tc>
          <w:tcPr>
            <w:tcW w:w="992" w:type="dxa"/>
            <w:vAlign w:val="center"/>
          </w:tcPr>
          <w:p w14:paraId="31C06FC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1559" w:type="dxa"/>
            <w:vAlign w:val="center"/>
          </w:tcPr>
          <w:p w14:paraId="3E8CE0C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3D98616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vAlign w:val="center"/>
          </w:tcPr>
          <w:p w14:paraId="19DD72D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5F8BE52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14E28F04"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Neuroectodermal</w:t>
            </w:r>
            <w:proofErr w:type="spellEnd"/>
            <w:r w:rsidRPr="00B86736">
              <w:rPr>
                <w:rFonts w:ascii="Book Antiqua" w:hAnsi="Book Antiqua"/>
                <w:color w:val="000000" w:themeColor="text1"/>
              </w:rPr>
              <w:t xml:space="preserve"> component</w:t>
            </w:r>
          </w:p>
        </w:tc>
      </w:tr>
      <w:tr w:rsidR="00B86736" w:rsidRPr="00B86736" w14:paraId="4F08BB05" w14:textId="77777777" w:rsidTr="00B86736">
        <w:tc>
          <w:tcPr>
            <w:tcW w:w="1101" w:type="dxa"/>
            <w:vAlign w:val="center"/>
          </w:tcPr>
          <w:p w14:paraId="43B9940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CD99 </w:t>
            </w:r>
          </w:p>
        </w:tc>
        <w:tc>
          <w:tcPr>
            <w:tcW w:w="992" w:type="dxa"/>
            <w:vAlign w:val="center"/>
          </w:tcPr>
          <w:p w14:paraId="4170075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12E7</w:t>
            </w:r>
          </w:p>
        </w:tc>
        <w:tc>
          <w:tcPr>
            <w:tcW w:w="992" w:type="dxa"/>
            <w:vAlign w:val="center"/>
          </w:tcPr>
          <w:p w14:paraId="01D65CB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1559" w:type="dxa"/>
            <w:vAlign w:val="center"/>
          </w:tcPr>
          <w:p w14:paraId="17AE9BB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2099664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vAlign w:val="center"/>
          </w:tcPr>
          <w:p w14:paraId="37F64AC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7E9F6D9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453CF827"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Neuroectodermal</w:t>
            </w:r>
            <w:proofErr w:type="spellEnd"/>
            <w:r w:rsidRPr="00B86736">
              <w:rPr>
                <w:rFonts w:ascii="Book Antiqua" w:hAnsi="Book Antiqua"/>
                <w:color w:val="000000" w:themeColor="text1"/>
              </w:rPr>
              <w:t xml:space="preserve"> component</w:t>
            </w:r>
          </w:p>
        </w:tc>
      </w:tr>
    </w:tbl>
    <w:p w14:paraId="1CFB9A44" w14:textId="77777777" w:rsidR="00B86736" w:rsidRDefault="00B86736" w:rsidP="00B86736">
      <w:pPr>
        <w:spacing w:line="360" w:lineRule="auto"/>
        <w:jc w:val="both"/>
        <w:rPr>
          <w:rFonts w:ascii="Book Antiqua" w:hAnsi="Book Antiqua"/>
          <w:color w:val="000000" w:themeColor="text1"/>
          <w:lang w:eastAsia="zh-CN"/>
        </w:rPr>
      </w:pPr>
      <w:r w:rsidRPr="00B86736">
        <w:rPr>
          <w:rFonts w:ascii="Book Antiqua" w:hAnsi="Book Antiqua"/>
          <w:color w:val="000000" w:themeColor="text1"/>
        </w:rPr>
        <w:t>Comp</w:t>
      </w:r>
      <w:r>
        <w:rPr>
          <w:rFonts w:ascii="Book Antiqua" w:hAnsi="Book Antiqua" w:hint="eastAsia"/>
          <w:color w:val="000000" w:themeColor="text1"/>
          <w:lang w:eastAsia="zh-CN"/>
        </w:rPr>
        <w:t xml:space="preserve">: </w:t>
      </w:r>
      <w:r w:rsidRPr="00B86736">
        <w:rPr>
          <w:rFonts w:ascii="Book Antiqua" w:hAnsi="Book Antiqua"/>
          <w:caps/>
          <w:color w:val="000000" w:themeColor="text1"/>
        </w:rPr>
        <w:t>c</w:t>
      </w:r>
      <w:r w:rsidRPr="00B86736">
        <w:rPr>
          <w:rFonts w:ascii="Book Antiqua" w:hAnsi="Book Antiqua"/>
          <w:color w:val="000000" w:themeColor="text1"/>
        </w:rPr>
        <w:t>omponent; DESM</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d</w:t>
      </w:r>
      <w:r w:rsidRPr="00B86736">
        <w:rPr>
          <w:rFonts w:ascii="Book Antiqua" w:hAnsi="Book Antiqua"/>
          <w:color w:val="000000" w:themeColor="text1"/>
        </w:rPr>
        <w:t>esmin</w:t>
      </w:r>
      <w:proofErr w:type="spellEnd"/>
      <w:r w:rsidRPr="00B86736">
        <w:rPr>
          <w:rFonts w:ascii="Book Antiqua" w:hAnsi="Book Antiqua"/>
          <w:color w:val="000000" w:themeColor="text1"/>
        </w:rPr>
        <w:t>; MYO</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m</w:t>
      </w:r>
      <w:r w:rsidRPr="00B86736">
        <w:rPr>
          <w:rFonts w:ascii="Book Antiqua" w:hAnsi="Book Antiqua"/>
          <w:color w:val="000000" w:themeColor="text1"/>
        </w:rPr>
        <w:t>yogenin</w:t>
      </w:r>
      <w:proofErr w:type="spellEnd"/>
      <w:r w:rsidRPr="00B86736">
        <w:rPr>
          <w:rFonts w:ascii="Book Antiqua" w:hAnsi="Book Antiqua"/>
          <w:color w:val="000000" w:themeColor="text1"/>
        </w:rPr>
        <w:t>; NED</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n</w:t>
      </w:r>
      <w:r w:rsidRPr="00B86736">
        <w:rPr>
          <w:rFonts w:ascii="Book Antiqua" w:hAnsi="Book Antiqua"/>
          <w:color w:val="000000" w:themeColor="text1"/>
        </w:rPr>
        <w:t>euroectodermal</w:t>
      </w:r>
      <w:proofErr w:type="spellEnd"/>
      <w:r w:rsidRPr="00B86736">
        <w:rPr>
          <w:rFonts w:ascii="Book Antiqua" w:hAnsi="Book Antiqua"/>
          <w:color w:val="000000" w:themeColor="text1"/>
        </w:rPr>
        <w:t>; NF</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n</w:t>
      </w:r>
      <w:r w:rsidRPr="00B86736">
        <w:rPr>
          <w:rFonts w:ascii="Book Antiqua" w:hAnsi="Book Antiqua"/>
          <w:color w:val="000000" w:themeColor="text1"/>
        </w:rPr>
        <w:t>eurofilament</w:t>
      </w:r>
      <w:proofErr w:type="spellEnd"/>
      <w:r w:rsidRPr="00B86736">
        <w:rPr>
          <w:rFonts w:ascii="Book Antiqua" w:hAnsi="Book Antiqua"/>
          <w:color w:val="000000" w:themeColor="text1"/>
        </w:rPr>
        <w:t>; NSE</w:t>
      </w:r>
      <w:r>
        <w:rPr>
          <w:rFonts w:ascii="Book Antiqua" w:hAnsi="Book Antiqua" w:hint="eastAsia"/>
          <w:color w:val="000000" w:themeColor="text1"/>
          <w:lang w:eastAsia="zh-CN"/>
        </w:rPr>
        <w:t xml:space="preserve">: </w:t>
      </w:r>
      <w:r w:rsidRPr="00B86736">
        <w:rPr>
          <w:rFonts w:ascii="Book Antiqua" w:hAnsi="Book Antiqua"/>
          <w:caps/>
          <w:color w:val="000000" w:themeColor="text1"/>
        </w:rPr>
        <w:t>n</w:t>
      </w:r>
      <w:r w:rsidRPr="00B86736">
        <w:rPr>
          <w:rFonts w:ascii="Book Antiqua" w:hAnsi="Book Antiqua"/>
          <w:color w:val="000000" w:themeColor="text1"/>
        </w:rPr>
        <w:t>euron specific enolase; SA</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s</w:t>
      </w:r>
      <w:r w:rsidRPr="00B86736">
        <w:rPr>
          <w:rFonts w:ascii="Book Antiqua" w:hAnsi="Book Antiqua"/>
          <w:color w:val="000000" w:themeColor="text1"/>
        </w:rPr>
        <w:t>arcomeric</w:t>
      </w:r>
      <w:proofErr w:type="spellEnd"/>
      <w:r w:rsidRPr="00B86736">
        <w:rPr>
          <w:rFonts w:ascii="Book Antiqua" w:hAnsi="Book Antiqua"/>
          <w:color w:val="000000" w:themeColor="text1"/>
        </w:rPr>
        <w:t xml:space="preserve"> actin; RMS</w:t>
      </w:r>
      <w:r>
        <w:rPr>
          <w:rFonts w:ascii="Book Antiqua" w:hAnsi="Book Antiqua" w:hint="eastAsia"/>
          <w:color w:val="000000" w:themeColor="text1"/>
          <w:lang w:eastAsia="zh-CN"/>
        </w:rPr>
        <w:t xml:space="preserve">: </w:t>
      </w:r>
      <w:r w:rsidRPr="00B86736">
        <w:rPr>
          <w:rFonts w:ascii="Book Antiqua" w:hAnsi="Book Antiqua"/>
          <w:caps/>
          <w:color w:val="000000" w:themeColor="text1"/>
        </w:rPr>
        <w:t>r</w:t>
      </w:r>
      <w:r w:rsidRPr="00B86736">
        <w:rPr>
          <w:rFonts w:ascii="Book Antiqua" w:hAnsi="Book Antiqua"/>
          <w:color w:val="000000" w:themeColor="text1"/>
        </w:rPr>
        <w:t>habdomyosarcoma; RTU</w:t>
      </w:r>
      <w:r>
        <w:rPr>
          <w:rFonts w:ascii="Book Antiqua" w:hAnsi="Book Antiqua" w:hint="eastAsia"/>
          <w:color w:val="000000" w:themeColor="text1"/>
          <w:lang w:eastAsia="zh-CN"/>
        </w:rPr>
        <w:t xml:space="preserve">: </w:t>
      </w:r>
      <w:r w:rsidRPr="00B86736">
        <w:rPr>
          <w:rFonts w:ascii="Book Antiqua" w:hAnsi="Book Antiqua"/>
          <w:caps/>
          <w:color w:val="000000" w:themeColor="text1"/>
        </w:rPr>
        <w:t>r</w:t>
      </w:r>
      <w:r w:rsidRPr="00B86736">
        <w:rPr>
          <w:rFonts w:ascii="Book Antiqua" w:hAnsi="Book Antiqua"/>
          <w:color w:val="000000" w:themeColor="text1"/>
        </w:rPr>
        <w:t>eady to use; VIM</w:t>
      </w:r>
      <w:r>
        <w:rPr>
          <w:rFonts w:ascii="Book Antiqua" w:hAnsi="Book Antiqua" w:hint="eastAsia"/>
          <w:color w:val="000000" w:themeColor="text1"/>
          <w:lang w:eastAsia="zh-CN"/>
        </w:rPr>
        <w:t xml:space="preserve">: </w:t>
      </w:r>
      <w:r w:rsidRPr="00B86736">
        <w:rPr>
          <w:rFonts w:ascii="Book Antiqua" w:hAnsi="Book Antiqua"/>
          <w:caps/>
          <w:color w:val="000000" w:themeColor="text1"/>
        </w:rPr>
        <w:t>v</w:t>
      </w:r>
      <w:r w:rsidRPr="00B86736">
        <w:rPr>
          <w:rFonts w:ascii="Book Antiqua" w:hAnsi="Book Antiqua"/>
          <w:color w:val="000000" w:themeColor="text1"/>
        </w:rPr>
        <w:t>imentin.</w:t>
      </w:r>
    </w:p>
    <w:p w14:paraId="7B59E84F" w14:textId="77777777" w:rsidR="00B86736" w:rsidRPr="00B86736" w:rsidRDefault="00B86736" w:rsidP="00B86736">
      <w:pPr>
        <w:spacing w:line="360" w:lineRule="auto"/>
        <w:jc w:val="both"/>
        <w:rPr>
          <w:rFonts w:ascii="Book Antiqua" w:hAnsi="Book Antiqua"/>
          <w:color w:val="000000" w:themeColor="text1"/>
          <w:lang w:eastAsia="zh-CN"/>
        </w:rPr>
      </w:pPr>
    </w:p>
    <w:p w14:paraId="43321516" w14:textId="77777777" w:rsidR="00B86736" w:rsidRPr="00B86736" w:rsidRDefault="00B86736" w:rsidP="00B86736">
      <w:pPr>
        <w:spacing w:line="360" w:lineRule="auto"/>
        <w:jc w:val="both"/>
        <w:rPr>
          <w:rFonts w:ascii="Book Antiqua" w:hAnsi="Book Antiqua"/>
          <w:color w:val="000000" w:themeColor="text1"/>
        </w:rPr>
      </w:pPr>
    </w:p>
    <w:p w14:paraId="735FC687" w14:textId="77777777" w:rsidR="00B86736" w:rsidRPr="00B86736" w:rsidRDefault="00B86736" w:rsidP="00B86736">
      <w:pPr>
        <w:spacing w:line="360" w:lineRule="auto"/>
        <w:jc w:val="both"/>
        <w:rPr>
          <w:rFonts w:ascii="Book Antiqua" w:hAnsi="Book Antiqua"/>
          <w:b/>
          <w:color w:val="000000" w:themeColor="text1"/>
        </w:rPr>
      </w:pPr>
      <w:r>
        <w:rPr>
          <w:rFonts w:ascii="Book Antiqua" w:hAnsi="Book Antiqua"/>
          <w:color w:val="000000" w:themeColor="text1"/>
        </w:rPr>
        <w:br w:type="page"/>
      </w:r>
      <w:r w:rsidRPr="00B86736">
        <w:rPr>
          <w:rFonts w:ascii="Book Antiqua" w:hAnsi="Book Antiqua"/>
          <w:b/>
          <w:color w:val="000000" w:themeColor="text1"/>
        </w:rPr>
        <w:lastRenderedPageBreak/>
        <w:t>Table</w:t>
      </w:r>
      <w:r w:rsidRPr="00B86736">
        <w:rPr>
          <w:rFonts w:ascii="Book Antiqua" w:hAnsi="Book Antiqua" w:hint="eastAsia"/>
          <w:b/>
          <w:color w:val="000000" w:themeColor="text1"/>
          <w:lang w:eastAsia="zh-CN"/>
        </w:rPr>
        <w:t xml:space="preserve"> </w:t>
      </w:r>
      <w:r w:rsidRPr="00B86736">
        <w:rPr>
          <w:rFonts w:ascii="Book Antiqua" w:hAnsi="Book Antiqua"/>
          <w:b/>
          <w:color w:val="000000" w:themeColor="text1"/>
        </w:rPr>
        <w:t>2</w:t>
      </w:r>
      <w:r w:rsidRPr="00B86736">
        <w:rPr>
          <w:rFonts w:ascii="Book Antiqua" w:hAnsi="Book Antiqua" w:hint="eastAsia"/>
          <w:b/>
          <w:color w:val="000000" w:themeColor="text1"/>
          <w:lang w:eastAsia="zh-CN"/>
        </w:rPr>
        <w:t xml:space="preserve"> </w:t>
      </w:r>
      <w:proofErr w:type="spellStart"/>
      <w:r w:rsidRPr="00B86736">
        <w:rPr>
          <w:rFonts w:ascii="Book Antiqua" w:hAnsi="Book Antiqua"/>
          <w:b/>
          <w:color w:val="000000" w:themeColor="text1"/>
        </w:rPr>
        <w:t>Immunohistochemical</w:t>
      </w:r>
      <w:proofErr w:type="spellEnd"/>
      <w:r w:rsidRPr="00B86736">
        <w:rPr>
          <w:rFonts w:ascii="Book Antiqua" w:hAnsi="Book Antiqua"/>
          <w:b/>
          <w:color w:val="000000" w:themeColor="text1"/>
        </w:rPr>
        <w:t xml:space="preserve"> markers used for differential diagnosis of rhabdomyosarcoma with </w:t>
      </w:r>
      <w:proofErr w:type="spellStart"/>
      <w:r w:rsidRPr="00B86736">
        <w:rPr>
          <w:rFonts w:ascii="Book Antiqua" w:hAnsi="Book Antiqua"/>
          <w:b/>
          <w:color w:val="000000" w:themeColor="text1"/>
        </w:rPr>
        <w:t>neuroectodermal</w:t>
      </w:r>
      <w:proofErr w:type="spellEnd"/>
      <w:r w:rsidRPr="00B86736">
        <w:rPr>
          <w:rFonts w:ascii="Book Antiqua" w:hAnsi="Book Antiqua"/>
          <w:b/>
          <w:color w:val="000000" w:themeColor="text1"/>
        </w:rPr>
        <w:t xml:space="preserve"> differentiation, based on their negativity in the two components </w:t>
      </w:r>
    </w:p>
    <w:tbl>
      <w:tblPr>
        <w:tblStyle w:val="a5"/>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276"/>
        <w:gridCol w:w="992"/>
        <w:gridCol w:w="1559"/>
        <w:gridCol w:w="1134"/>
        <w:gridCol w:w="3514"/>
      </w:tblGrid>
      <w:tr w:rsidR="00B86736" w:rsidRPr="00B86736" w14:paraId="4B350A00" w14:textId="77777777" w:rsidTr="00B86736">
        <w:tc>
          <w:tcPr>
            <w:tcW w:w="575" w:type="pct"/>
            <w:tcBorders>
              <w:top w:val="single" w:sz="4" w:space="0" w:color="auto"/>
              <w:bottom w:val="single" w:sz="4" w:space="0" w:color="auto"/>
            </w:tcBorders>
            <w:vAlign w:val="center"/>
          </w:tcPr>
          <w:p w14:paraId="3C502B9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Antibody</w:t>
            </w:r>
          </w:p>
        </w:tc>
        <w:tc>
          <w:tcPr>
            <w:tcW w:w="666" w:type="pct"/>
            <w:tcBorders>
              <w:top w:val="single" w:sz="4" w:space="0" w:color="auto"/>
              <w:bottom w:val="single" w:sz="4" w:space="0" w:color="auto"/>
            </w:tcBorders>
            <w:vAlign w:val="center"/>
          </w:tcPr>
          <w:p w14:paraId="6AA443B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Clone</w:t>
            </w:r>
          </w:p>
        </w:tc>
        <w:tc>
          <w:tcPr>
            <w:tcW w:w="518" w:type="pct"/>
            <w:tcBorders>
              <w:top w:val="single" w:sz="4" w:space="0" w:color="auto"/>
              <w:bottom w:val="single" w:sz="4" w:space="0" w:color="auto"/>
            </w:tcBorders>
            <w:vAlign w:val="center"/>
          </w:tcPr>
          <w:p w14:paraId="3AC604B1"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Dilution</w:t>
            </w:r>
          </w:p>
        </w:tc>
        <w:tc>
          <w:tcPr>
            <w:tcW w:w="814" w:type="pct"/>
            <w:tcBorders>
              <w:top w:val="single" w:sz="4" w:space="0" w:color="auto"/>
              <w:bottom w:val="single" w:sz="4" w:space="0" w:color="auto"/>
            </w:tcBorders>
            <w:vAlign w:val="center"/>
          </w:tcPr>
          <w:p w14:paraId="59AECBE5"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Manufacturer</w:t>
            </w:r>
          </w:p>
        </w:tc>
        <w:tc>
          <w:tcPr>
            <w:tcW w:w="592" w:type="pct"/>
            <w:tcBorders>
              <w:top w:val="single" w:sz="4" w:space="0" w:color="auto"/>
              <w:bottom w:val="single" w:sz="4" w:space="0" w:color="auto"/>
            </w:tcBorders>
            <w:vAlign w:val="center"/>
          </w:tcPr>
          <w:p w14:paraId="21D108FA"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Retrieval</w:t>
            </w:r>
          </w:p>
        </w:tc>
        <w:tc>
          <w:tcPr>
            <w:tcW w:w="1835" w:type="pct"/>
            <w:tcBorders>
              <w:top w:val="single" w:sz="4" w:space="0" w:color="auto"/>
              <w:bottom w:val="single" w:sz="4" w:space="0" w:color="auto"/>
            </w:tcBorders>
            <w:vAlign w:val="center"/>
          </w:tcPr>
          <w:p w14:paraId="6B52312A"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Line of differentiation ruled out</w:t>
            </w:r>
          </w:p>
        </w:tc>
      </w:tr>
      <w:tr w:rsidR="00B86736" w:rsidRPr="00B86736" w14:paraId="3748B197" w14:textId="77777777" w:rsidTr="00B86736">
        <w:tc>
          <w:tcPr>
            <w:tcW w:w="575" w:type="pct"/>
            <w:tcBorders>
              <w:top w:val="single" w:sz="4" w:space="0" w:color="auto"/>
            </w:tcBorders>
            <w:vAlign w:val="center"/>
          </w:tcPr>
          <w:p w14:paraId="4CCD71A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Pan-CK</w:t>
            </w:r>
          </w:p>
          <w:p w14:paraId="008DCA5F" w14:textId="77777777" w:rsidR="00B86736" w:rsidRPr="00B86736" w:rsidRDefault="00B86736" w:rsidP="00B86736">
            <w:pPr>
              <w:spacing w:line="360" w:lineRule="auto"/>
              <w:jc w:val="both"/>
              <w:rPr>
                <w:rFonts w:ascii="Book Antiqua" w:hAnsi="Book Antiqua"/>
                <w:color w:val="000000" w:themeColor="text1"/>
              </w:rPr>
            </w:pPr>
          </w:p>
        </w:tc>
        <w:tc>
          <w:tcPr>
            <w:tcW w:w="666" w:type="pct"/>
            <w:tcBorders>
              <w:top w:val="single" w:sz="4" w:space="0" w:color="auto"/>
            </w:tcBorders>
            <w:vAlign w:val="center"/>
          </w:tcPr>
          <w:p w14:paraId="5A99428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AE1/AE3</w:t>
            </w:r>
          </w:p>
        </w:tc>
        <w:tc>
          <w:tcPr>
            <w:tcW w:w="518" w:type="pct"/>
            <w:tcBorders>
              <w:top w:val="single" w:sz="4" w:space="0" w:color="auto"/>
            </w:tcBorders>
            <w:vAlign w:val="center"/>
          </w:tcPr>
          <w:p w14:paraId="449B033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tcBorders>
              <w:top w:val="single" w:sz="4" w:space="0" w:color="auto"/>
            </w:tcBorders>
            <w:vAlign w:val="center"/>
          </w:tcPr>
          <w:p w14:paraId="09D78B82" w14:textId="77777777" w:rsidR="00B86736" w:rsidRPr="00B86736" w:rsidRDefault="00B86736" w:rsidP="00B86736">
            <w:pPr>
              <w:spacing w:line="360" w:lineRule="auto"/>
              <w:jc w:val="both"/>
              <w:rPr>
                <w:rFonts w:ascii="Book Antiqua" w:hAnsi="Book Antiqua"/>
                <w:color w:val="000000" w:themeColor="text1"/>
                <w:vertAlign w:val="superscript"/>
              </w:rPr>
            </w:pPr>
            <w:proofErr w:type="spellStart"/>
            <w:r w:rsidRPr="00B86736">
              <w:rPr>
                <w:rFonts w:ascii="Book Antiqua" w:hAnsi="Book Antiqua"/>
                <w:color w:val="000000" w:themeColor="text1"/>
              </w:rPr>
              <w:t>ImmunoLogic</w:t>
            </w:r>
            <w:proofErr w:type="spellEnd"/>
            <w:r w:rsidRPr="00B86736">
              <w:rPr>
                <w:rFonts w:ascii="Book Antiqua" w:hAnsi="Book Antiqua"/>
                <w:color w:val="000000" w:themeColor="text1"/>
                <w:vertAlign w:val="superscript"/>
              </w:rPr>
              <w:t>/</w:t>
            </w:r>
          </w:p>
          <w:p w14:paraId="2D0FBFF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Netherland</w:t>
            </w:r>
          </w:p>
        </w:tc>
        <w:tc>
          <w:tcPr>
            <w:tcW w:w="592" w:type="pct"/>
            <w:tcBorders>
              <w:top w:val="single" w:sz="4" w:space="0" w:color="auto"/>
            </w:tcBorders>
            <w:vAlign w:val="center"/>
          </w:tcPr>
          <w:p w14:paraId="5045048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restart"/>
            <w:tcBorders>
              <w:top w:val="single" w:sz="4" w:space="0" w:color="auto"/>
            </w:tcBorders>
            <w:vAlign w:val="center"/>
          </w:tcPr>
          <w:p w14:paraId="02CAC08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Epithelial origin/carcinoma </w:t>
            </w:r>
          </w:p>
        </w:tc>
      </w:tr>
      <w:tr w:rsidR="00B86736" w:rsidRPr="00B86736" w14:paraId="3F074ECF" w14:textId="77777777" w:rsidTr="00B86736">
        <w:tc>
          <w:tcPr>
            <w:tcW w:w="575" w:type="pct"/>
            <w:vAlign w:val="center"/>
          </w:tcPr>
          <w:p w14:paraId="7AD1D0A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EMA</w:t>
            </w:r>
          </w:p>
        </w:tc>
        <w:tc>
          <w:tcPr>
            <w:tcW w:w="666" w:type="pct"/>
            <w:vAlign w:val="center"/>
          </w:tcPr>
          <w:p w14:paraId="5E3FD0D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E29</w:t>
            </w:r>
          </w:p>
        </w:tc>
        <w:tc>
          <w:tcPr>
            <w:tcW w:w="518" w:type="pct"/>
            <w:vAlign w:val="center"/>
          </w:tcPr>
          <w:p w14:paraId="513ADCE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5A38A6B6"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ImmunoLogic</w:t>
            </w:r>
            <w:proofErr w:type="spellEnd"/>
          </w:p>
        </w:tc>
        <w:tc>
          <w:tcPr>
            <w:tcW w:w="592" w:type="pct"/>
            <w:vAlign w:val="center"/>
          </w:tcPr>
          <w:p w14:paraId="4A60817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7352800C"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74D6A653" w14:textId="77777777" w:rsidTr="00B86736">
        <w:tc>
          <w:tcPr>
            <w:tcW w:w="575" w:type="pct"/>
            <w:vAlign w:val="center"/>
          </w:tcPr>
          <w:p w14:paraId="16673E2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CK7</w:t>
            </w:r>
          </w:p>
        </w:tc>
        <w:tc>
          <w:tcPr>
            <w:tcW w:w="666" w:type="pct"/>
            <w:vAlign w:val="center"/>
          </w:tcPr>
          <w:p w14:paraId="11C9428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OV-TL</w:t>
            </w:r>
          </w:p>
        </w:tc>
        <w:tc>
          <w:tcPr>
            <w:tcW w:w="518" w:type="pct"/>
            <w:vAlign w:val="center"/>
          </w:tcPr>
          <w:p w14:paraId="710A0A6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293D4D8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A. </w:t>
            </w:r>
            <w:proofErr w:type="spellStart"/>
            <w:r w:rsidRPr="00B86736">
              <w:rPr>
                <w:rFonts w:ascii="Book Antiqua" w:hAnsi="Book Antiqua"/>
                <w:color w:val="000000" w:themeColor="text1"/>
              </w:rPr>
              <w:t>Menarini</w:t>
            </w:r>
            <w:proofErr w:type="spellEnd"/>
            <w:r w:rsidRPr="00B86736">
              <w:rPr>
                <w:rFonts w:ascii="Book Antiqua" w:hAnsi="Book Antiqua"/>
                <w:color w:val="000000" w:themeColor="text1"/>
              </w:rPr>
              <w:t>/</w:t>
            </w:r>
          </w:p>
          <w:p w14:paraId="2FD4450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Italy</w:t>
            </w:r>
          </w:p>
        </w:tc>
        <w:tc>
          <w:tcPr>
            <w:tcW w:w="592" w:type="pct"/>
            <w:vAlign w:val="center"/>
          </w:tcPr>
          <w:p w14:paraId="7D69099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41A1BCD9"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0EAA140E" w14:textId="77777777" w:rsidTr="00B86736">
        <w:tc>
          <w:tcPr>
            <w:tcW w:w="575" w:type="pct"/>
            <w:vAlign w:val="center"/>
          </w:tcPr>
          <w:p w14:paraId="69B7A1A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p63</w:t>
            </w:r>
          </w:p>
        </w:tc>
        <w:tc>
          <w:tcPr>
            <w:tcW w:w="666" w:type="pct"/>
            <w:vAlign w:val="center"/>
          </w:tcPr>
          <w:p w14:paraId="44C18C4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4A4</w:t>
            </w:r>
          </w:p>
        </w:tc>
        <w:tc>
          <w:tcPr>
            <w:tcW w:w="518" w:type="pct"/>
            <w:vAlign w:val="center"/>
          </w:tcPr>
          <w:p w14:paraId="502EC53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2D500DB8"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ImmunoLogic</w:t>
            </w:r>
            <w:proofErr w:type="spellEnd"/>
          </w:p>
        </w:tc>
        <w:tc>
          <w:tcPr>
            <w:tcW w:w="592" w:type="pct"/>
            <w:vAlign w:val="center"/>
          </w:tcPr>
          <w:p w14:paraId="732B1DA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Align w:val="center"/>
          </w:tcPr>
          <w:p w14:paraId="581DEA1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Squamous cell differentiation </w:t>
            </w:r>
          </w:p>
        </w:tc>
      </w:tr>
      <w:tr w:rsidR="00B86736" w:rsidRPr="00B86736" w14:paraId="4035DEF5" w14:textId="77777777" w:rsidTr="00B86736">
        <w:tc>
          <w:tcPr>
            <w:tcW w:w="575" w:type="pct"/>
            <w:vAlign w:val="center"/>
          </w:tcPr>
          <w:p w14:paraId="2DD00A3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SMA</w:t>
            </w:r>
          </w:p>
        </w:tc>
        <w:tc>
          <w:tcPr>
            <w:tcW w:w="666" w:type="pct"/>
            <w:vAlign w:val="center"/>
          </w:tcPr>
          <w:p w14:paraId="2123E0F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1A4</w:t>
            </w:r>
          </w:p>
        </w:tc>
        <w:tc>
          <w:tcPr>
            <w:tcW w:w="518" w:type="pct"/>
            <w:vAlign w:val="center"/>
          </w:tcPr>
          <w:p w14:paraId="787AB53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16876D2E" w14:textId="77777777" w:rsidR="00B86736" w:rsidRPr="00B86736" w:rsidRDefault="00B86736" w:rsidP="00B86736">
            <w:pPr>
              <w:spacing w:line="360" w:lineRule="auto"/>
              <w:jc w:val="both"/>
              <w:rPr>
                <w:rFonts w:ascii="Book Antiqua" w:hAnsi="Book Antiqua"/>
                <w:color w:val="000000" w:themeColor="text1"/>
                <w:vertAlign w:val="superscript"/>
              </w:rPr>
            </w:pPr>
            <w:r w:rsidRPr="00B86736">
              <w:rPr>
                <w:rFonts w:ascii="Book Antiqua" w:hAnsi="Book Antiqua"/>
                <w:color w:val="000000" w:themeColor="text1"/>
              </w:rPr>
              <w:t>Cell Marque</w:t>
            </w:r>
            <w:r w:rsidRPr="00B86736">
              <w:rPr>
                <w:rFonts w:ascii="Book Antiqua" w:hAnsi="Book Antiqua"/>
                <w:color w:val="000000" w:themeColor="text1"/>
                <w:vertAlign w:val="superscript"/>
              </w:rPr>
              <w:t>/</w:t>
            </w:r>
          </w:p>
          <w:p w14:paraId="647441F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Netherland</w:t>
            </w:r>
          </w:p>
        </w:tc>
        <w:tc>
          <w:tcPr>
            <w:tcW w:w="592" w:type="pct"/>
            <w:vAlign w:val="center"/>
          </w:tcPr>
          <w:p w14:paraId="5B13B32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restart"/>
            <w:vAlign w:val="center"/>
          </w:tcPr>
          <w:p w14:paraId="1DCC4313"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Leyomyosarcoma</w:t>
            </w:r>
            <w:proofErr w:type="spellEnd"/>
          </w:p>
        </w:tc>
      </w:tr>
      <w:tr w:rsidR="00B86736" w:rsidRPr="00B86736" w14:paraId="06E52C2C" w14:textId="77777777" w:rsidTr="00B86736">
        <w:tc>
          <w:tcPr>
            <w:tcW w:w="575" w:type="pct"/>
            <w:vAlign w:val="center"/>
          </w:tcPr>
          <w:p w14:paraId="6DB7398A"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CALd</w:t>
            </w:r>
            <w:proofErr w:type="spellEnd"/>
          </w:p>
        </w:tc>
        <w:tc>
          <w:tcPr>
            <w:tcW w:w="666" w:type="pct"/>
            <w:vAlign w:val="center"/>
          </w:tcPr>
          <w:p w14:paraId="2927497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4-CD</w:t>
            </w:r>
          </w:p>
        </w:tc>
        <w:tc>
          <w:tcPr>
            <w:tcW w:w="518" w:type="pct"/>
            <w:vAlign w:val="center"/>
          </w:tcPr>
          <w:p w14:paraId="633AF8A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814" w:type="pct"/>
            <w:vAlign w:val="center"/>
          </w:tcPr>
          <w:p w14:paraId="686314D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p w14:paraId="3C241A1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Denmark</w:t>
            </w:r>
          </w:p>
        </w:tc>
        <w:tc>
          <w:tcPr>
            <w:tcW w:w="592" w:type="pct"/>
            <w:vAlign w:val="center"/>
          </w:tcPr>
          <w:p w14:paraId="500A640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Merge/>
            <w:vAlign w:val="center"/>
          </w:tcPr>
          <w:p w14:paraId="39AB97A3"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570F4EF4" w14:textId="77777777" w:rsidTr="00B86736">
        <w:tc>
          <w:tcPr>
            <w:tcW w:w="575" w:type="pct"/>
            <w:vAlign w:val="center"/>
          </w:tcPr>
          <w:p w14:paraId="20DC534D"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CALr</w:t>
            </w:r>
            <w:proofErr w:type="spellEnd"/>
          </w:p>
        </w:tc>
        <w:tc>
          <w:tcPr>
            <w:tcW w:w="666" w:type="pct"/>
            <w:vAlign w:val="center"/>
          </w:tcPr>
          <w:p w14:paraId="3F74771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 Calret-1</w:t>
            </w:r>
          </w:p>
        </w:tc>
        <w:tc>
          <w:tcPr>
            <w:tcW w:w="518" w:type="pct"/>
            <w:vAlign w:val="center"/>
          </w:tcPr>
          <w:p w14:paraId="720A213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814" w:type="pct"/>
            <w:vAlign w:val="center"/>
          </w:tcPr>
          <w:p w14:paraId="09AA50F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65F00C7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Align w:val="center"/>
          </w:tcPr>
          <w:p w14:paraId="451BD03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Mesothelial origin </w:t>
            </w:r>
          </w:p>
        </w:tc>
      </w:tr>
      <w:tr w:rsidR="00B86736" w:rsidRPr="00B86736" w14:paraId="594FA06A" w14:textId="77777777" w:rsidTr="00B86736">
        <w:tc>
          <w:tcPr>
            <w:tcW w:w="575" w:type="pct"/>
            <w:vAlign w:val="center"/>
          </w:tcPr>
          <w:p w14:paraId="0154CE5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ER</w:t>
            </w:r>
          </w:p>
        </w:tc>
        <w:tc>
          <w:tcPr>
            <w:tcW w:w="666" w:type="pct"/>
            <w:vAlign w:val="center"/>
          </w:tcPr>
          <w:p w14:paraId="2D7CC86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1D5</w:t>
            </w:r>
          </w:p>
        </w:tc>
        <w:tc>
          <w:tcPr>
            <w:tcW w:w="518" w:type="pct"/>
            <w:vAlign w:val="center"/>
          </w:tcPr>
          <w:p w14:paraId="2722023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5EBC1704"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Thermo</w:t>
            </w:r>
            <w:proofErr w:type="spellEnd"/>
            <w:r w:rsidRPr="00B86736">
              <w:rPr>
                <w:rFonts w:ascii="Book Antiqua" w:hAnsi="Book Antiqua"/>
                <w:color w:val="000000" w:themeColor="text1"/>
              </w:rPr>
              <w:t xml:space="preserve"> Scientific/UK</w:t>
            </w:r>
          </w:p>
        </w:tc>
        <w:tc>
          <w:tcPr>
            <w:tcW w:w="592" w:type="pct"/>
            <w:vAlign w:val="center"/>
          </w:tcPr>
          <w:p w14:paraId="70CBCF8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restart"/>
            <w:vAlign w:val="center"/>
          </w:tcPr>
          <w:p w14:paraId="55E552BF" w14:textId="77777777" w:rsidR="00B86736" w:rsidRPr="00B86736" w:rsidRDefault="00B86736" w:rsidP="00B86736">
            <w:pPr>
              <w:spacing w:line="360" w:lineRule="auto"/>
              <w:jc w:val="both"/>
              <w:rPr>
                <w:rFonts w:ascii="Book Antiqua" w:hAnsi="Book Antiqua"/>
                <w:color w:val="000000" w:themeColor="text1"/>
              </w:rPr>
            </w:pPr>
          </w:p>
          <w:p w14:paraId="59A4480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Breast carcinoma </w:t>
            </w:r>
          </w:p>
          <w:p w14:paraId="0E6BD178"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6102F60C" w14:textId="77777777" w:rsidTr="00B86736">
        <w:tc>
          <w:tcPr>
            <w:tcW w:w="575" w:type="pct"/>
            <w:vAlign w:val="center"/>
          </w:tcPr>
          <w:p w14:paraId="5EC9E8B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PR</w:t>
            </w:r>
          </w:p>
        </w:tc>
        <w:tc>
          <w:tcPr>
            <w:tcW w:w="666" w:type="pct"/>
            <w:vAlign w:val="center"/>
          </w:tcPr>
          <w:p w14:paraId="02F15EA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PGR 312</w:t>
            </w:r>
          </w:p>
        </w:tc>
        <w:tc>
          <w:tcPr>
            <w:tcW w:w="518" w:type="pct"/>
            <w:vAlign w:val="center"/>
          </w:tcPr>
          <w:p w14:paraId="00C983B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4DCEC2C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Leica/UK</w:t>
            </w:r>
          </w:p>
        </w:tc>
        <w:tc>
          <w:tcPr>
            <w:tcW w:w="592" w:type="pct"/>
            <w:vAlign w:val="center"/>
          </w:tcPr>
          <w:p w14:paraId="1013E93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66E7ADC9"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530E5E18" w14:textId="77777777" w:rsidTr="00B86736">
        <w:tc>
          <w:tcPr>
            <w:tcW w:w="575" w:type="pct"/>
            <w:vAlign w:val="center"/>
          </w:tcPr>
          <w:p w14:paraId="49A6182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S100 protein </w:t>
            </w:r>
          </w:p>
        </w:tc>
        <w:tc>
          <w:tcPr>
            <w:tcW w:w="666" w:type="pct"/>
            <w:vAlign w:val="center"/>
          </w:tcPr>
          <w:p w14:paraId="03F887C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polyclonal</w:t>
            </w:r>
          </w:p>
        </w:tc>
        <w:tc>
          <w:tcPr>
            <w:tcW w:w="518" w:type="pct"/>
            <w:vAlign w:val="center"/>
          </w:tcPr>
          <w:p w14:paraId="707E86D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1:6000</w:t>
            </w:r>
          </w:p>
        </w:tc>
        <w:tc>
          <w:tcPr>
            <w:tcW w:w="814" w:type="pct"/>
            <w:vAlign w:val="center"/>
          </w:tcPr>
          <w:p w14:paraId="41077E8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578E09A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Merge w:val="restart"/>
            <w:vAlign w:val="center"/>
          </w:tcPr>
          <w:p w14:paraId="7F14911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Melanoma </w:t>
            </w:r>
          </w:p>
        </w:tc>
      </w:tr>
      <w:tr w:rsidR="00B86736" w:rsidRPr="00B86736" w14:paraId="6E658DD6" w14:textId="77777777" w:rsidTr="00B86736">
        <w:tc>
          <w:tcPr>
            <w:tcW w:w="575" w:type="pct"/>
            <w:vAlign w:val="center"/>
          </w:tcPr>
          <w:p w14:paraId="693C909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lastRenderedPageBreak/>
              <w:t>HMB45</w:t>
            </w:r>
          </w:p>
        </w:tc>
        <w:tc>
          <w:tcPr>
            <w:tcW w:w="666" w:type="pct"/>
            <w:vAlign w:val="center"/>
          </w:tcPr>
          <w:p w14:paraId="5384C55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HMB45</w:t>
            </w:r>
          </w:p>
        </w:tc>
        <w:tc>
          <w:tcPr>
            <w:tcW w:w="518" w:type="pct"/>
            <w:vAlign w:val="center"/>
          </w:tcPr>
          <w:p w14:paraId="27930FB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4FCFB8E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Cell Marque</w:t>
            </w:r>
            <w:r w:rsidRPr="00B86736">
              <w:rPr>
                <w:rFonts w:ascii="Book Antiqua" w:hAnsi="Book Antiqua"/>
                <w:color w:val="000000" w:themeColor="text1"/>
                <w:vertAlign w:val="superscript"/>
              </w:rPr>
              <w:t xml:space="preserve"> </w:t>
            </w:r>
          </w:p>
        </w:tc>
        <w:tc>
          <w:tcPr>
            <w:tcW w:w="592" w:type="pct"/>
            <w:vAlign w:val="center"/>
          </w:tcPr>
          <w:p w14:paraId="6EF5375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Merge/>
            <w:vAlign w:val="center"/>
          </w:tcPr>
          <w:p w14:paraId="5058814F"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7A9A0D23" w14:textId="77777777" w:rsidTr="00B86736">
        <w:tc>
          <w:tcPr>
            <w:tcW w:w="575" w:type="pct"/>
            <w:vAlign w:val="center"/>
          </w:tcPr>
          <w:p w14:paraId="48FF384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CD45/</w:t>
            </w:r>
          </w:p>
          <w:p w14:paraId="021F37F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LCA</w:t>
            </w:r>
          </w:p>
        </w:tc>
        <w:tc>
          <w:tcPr>
            <w:tcW w:w="666" w:type="pct"/>
            <w:vAlign w:val="center"/>
          </w:tcPr>
          <w:p w14:paraId="02B1CFD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UCHL-1</w:t>
            </w:r>
          </w:p>
        </w:tc>
        <w:tc>
          <w:tcPr>
            <w:tcW w:w="518" w:type="pct"/>
            <w:vAlign w:val="center"/>
          </w:tcPr>
          <w:p w14:paraId="7A7F939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0B4F18C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Immunologic</w:t>
            </w:r>
          </w:p>
        </w:tc>
        <w:tc>
          <w:tcPr>
            <w:tcW w:w="592" w:type="pct"/>
            <w:vAlign w:val="center"/>
          </w:tcPr>
          <w:p w14:paraId="7476F47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restart"/>
            <w:vAlign w:val="center"/>
          </w:tcPr>
          <w:p w14:paraId="128C84F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Lymphoma </w:t>
            </w:r>
          </w:p>
          <w:p w14:paraId="33D4EEFD" w14:textId="77777777" w:rsidR="00B86736" w:rsidRPr="00B86736" w:rsidRDefault="00B86736" w:rsidP="00B86736">
            <w:pPr>
              <w:spacing w:line="360" w:lineRule="auto"/>
              <w:jc w:val="both"/>
              <w:rPr>
                <w:rFonts w:ascii="Book Antiqua" w:hAnsi="Book Antiqua"/>
                <w:color w:val="000000" w:themeColor="text1"/>
              </w:rPr>
            </w:pPr>
          </w:p>
          <w:p w14:paraId="0AE126C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 </w:t>
            </w:r>
          </w:p>
        </w:tc>
      </w:tr>
      <w:tr w:rsidR="00B86736" w:rsidRPr="00B86736" w14:paraId="02DF2994" w14:textId="77777777" w:rsidTr="00B86736">
        <w:tc>
          <w:tcPr>
            <w:tcW w:w="575" w:type="pct"/>
            <w:vAlign w:val="center"/>
          </w:tcPr>
          <w:p w14:paraId="02F6FE4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CD3</w:t>
            </w:r>
          </w:p>
        </w:tc>
        <w:tc>
          <w:tcPr>
            <w:tcW w:w="666" w:type="pct"/>
            <w:vAlign w:val="center"/>
          </w:tcPr>
          <w:p w14:paraId="5886190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F7.2.38</w:t>
            </w:r>
          </w:p>
        </w:tc>
        <w:tc>
          <w:tcPr>
            <w:tcW w:w="518" w:type="pct"/>
            <w:vAlign w:val="center"/>
          </w:tcPr>
          <w:p w14:paraId="2B7BDC1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49B7636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1B6E3D3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6F2F410B"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67837052" w14:textId="77777777" w:rsidTr="00B86736">
        <w:tc>
          <w:tcPr>
            <w:tcW w:w="575" w:type="pct"/>
            <w:vAlign w:val="center"/>
          </w:tcPr>
          <w:p w14:paraId="464AB98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CD20</w:t>
            </w:r>
          </w:p>
        </w:tc>
        <w:tc>
          <w:tcPr>
            <w:tcW w:w="666" w:type="pct"/>
            <w:vAlign w:val="center"/>
          </w:tcPr>
          <w:p w14:paraId="3BBB602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L26</w:t>
            </w:r>
          </w:p>
        </w:tc>
        <w:tc>
          <w:tcPr>
            <w:tcW w:w="518" w:type="pct"/>
            <w:vAlign w:val="center"/>
          </w:tcPr>
          <w:p w14:paraId="1E65BF2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4062C0A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Cell Marque</w:t>
            </w:r>
          </w:p>
        </w:tc>
        <w:tc>
          <w:tcPr>
            <w:tcW w:w="592" w:type="pct"/>
            <w:vAlign w:val="center"/>
          </w:tcPr>
          <w:p w14:paraId="2785110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36EAC48F"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4D8E51BE" w14:textId="77777777" w:rsidTr="00B86736">
        <w:tc>
          <w:tcPr>
            <w:tcW w:w="575" w:type="pct"/>
            <w:vAlign w:val="center"/>
          </w:tcPr>
          <w:p w14:paraId="3878F9D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CD31</w:t>
            </w:r>
          </w:p>
        </w:tc>
        <w:tc>
          <w:tcPr>
            <w:tcW w:w="666" w:type="pct"/>
            <w:vAlign w:val="center"/>
          </w:tcPr>
          <w:p w14:paraId="1415973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JC70</w:t>
            </w:r>
          </w:p>
        </w:tc>
        <w:tc>
          <w:tcPr>
            <w:tcW w:w="518" w:type="pct"/>
            <w:vAlign w:val="center"/>
          </w:tcPr>
          <w:p w14:paraId="1B56878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6199ED2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A. </w:t>
            </w:r>
            <w:proofErr w:type="spellStart"/>
            <w:r w:rsidRPr="00B86736">
              <w:rPr>
                <w:rFonts w:ascii="Book Antiqua" w:hAnsi="Book Antiqua"/>
                <w:color w:val="000000" w:themeColor="text1"/>
              </w:rPr>
              <w:t>Menarini</w:t>
            </w:r>
            <w:proofErr w:type="spellEnd"/>
          </w:p>
        </w:tc>
        <w:tc>
          <w:tcPr>
            <w:tcW w:w="592" w:type="pct"/>
            <w:vAlign w:val="center"/>
          </w:tcPr>
          <w:p w14:paraId="692BEA5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Merge w:val="restart"/>
            <w:vAlign w:val="center"/>
          </w:tcPr>
          <w:p w14:paraId="54C9675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Vascular origin </w:t>
            </w:r>
          </w:p>
        </w:tc>
      </w:tr>
      <w:tr w:rsidR="00B86736" w:rsidRPr="00B86736" w14:paraId="02838361" w14:textId="77777777" w:rsidTr="00B86736">
        <w:tc>
          <w:tcPr>
            <w:tcW w:w="575" w:type="pct"/>
            <w:vAlign w:val="center"/>
          </w:tcPr>
          <w:p w14:paraId="67E2B76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CD34</w:t>
            </w:r>
          </w:p>
        </w:tc>
        <w:tc>
          <w:tcPr>
            <w:tcW w:w="666" w:type="pct"/>
            <w:vAlign w:val="center"/>
          </w:tcPr>
          <w:p w14:paraId="7FA2819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QBEnd10</w:t>
            </w:r>
          </w:p>
        </w:tc>
        <w:tc>
          <w:tcPr>
            <w:tcW w:w="518" w:type="pct"/>
            <w:vAlign w:val="center"/>
          </w:tcPr>
          <w:p w14:paraId="18519CC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0DF73C0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60C5CC6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1F40582D"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6D92DCC6" w14:textId="77777777" w:rsidTr="00B86736">
        <w:tc>
          <w:tcPr>
            <w:tcW w:w="575" w:type="pct"/>
            <w:vAlign w:val="center"/>
          </w:tcPr>
          <w:p w14:paraId="0A53C93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CD68</w:t>
            </w:r>
          </w:p>
        </w:tc>
        <w:tc>
          <w:tcPr>
            <w:tcW w:w="666" w:type="pct"/>
            <w:vAlign w:val="center"/>
          </w:tcPr>
          <w:p w14:paraId="4B5B774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KP1</w:t>
            </w:r>
          </w:p>
        </w:tc>
        <w:tc>
          <w:tcPr>
            <w:tcW w:w="518" w:type="pct"/>
            <w:vAlign w:val="center"/>
          </w:tcPr>
          <w:p w14:paraId="0EFB10D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50C2961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Immunologic</w:t>
            </w:r>
          </w:p>
        </w:tc>
        <w:tc>
          <w:tcPr>
            <w:tcW w:w="592" w:type="pct"/>
            <w:vAlign w:val="center"/>
          </w:tcPr>
          <w:p w14:paraId="54041BB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Align w:val="center"/>
          </w:tcPr>
          <w:p w14:paraId="3CA6FF0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Histiocytic origin </w:t>
            </w:r>
          </w:p>
        </w:tc>
      </w:tr>
      <w:tr w:rsidR="00B86736" w:rsidRPr="00B86736" w14:paraId="032A9012" w14:textId="77777777" w:rsidTr="00B86736">
        <w:tc>
          <w:tcPr>
            <w:tcW w:w="575" w:type="pct"/>
            <w:vAlign w:val="center"/>
          </w:tcPr>
          <w:p w14:paraId="362C965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SYN</w:t>
            </w:r>
          </w:p>
        </w:tc>
        <w:tc>
          <w:tcPr>
            <w:tcW w:w="666" w:type="pct"/>
            <w:vAlign w:val="center"/>
          </w:tcPr>
          <w:p w14:paraId="6790253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w:t>
            </w:r>
            <w:proofErr w:type="spellStart"/>
            <w:r w:rsidRPr="00B86736">
              <w:rPr>
                <w:rFonts w:ascii="Book Antiqua" w:hAnsi="Book Antiqua"/>
                <w:color w:val="000000" w:themeColor="text1"/>
              </w:rPr>
              <w:t>Synap</w:t>
            </w:r>
            <w:proofErr w:type="spellEnd"/>
          </w:p>
        </w:tc>
        <w:tc>
          <w:tcPr>
            <w:tcW w:w="518" w:type="pct"/>
            <w:vAlign w:val="center"/>
          </w:tcPr>
          <w:p w14:paraId="1FF00C1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570BA94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756A4FC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Align w:val="center"/>
          </w:tcPr>
          <w:p w14:paraId="0A845619" w14:textId="77777777" w:rsidR="00B86736" w:rsidRPr="00B86736" w:rsidRDefault="00B86736" w:rsidP="00B86736">
            <w:pPr>
              <w:spacing w:line="360" w:lineRule="auto"/>
              <w:jc w:val="both"/>
              <w:rPr>
                <w:rFonts w:ascii="Book Antiqua" w:hAnsi="Book Antiqua"/>
                <w:color w:val="000000" w:themeColor="text1"/>
              </w:rPr>
            </w:pPr>
          </w:p>
          <w:p w14:paraId="11E7C2D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Neuroendocrine differentiation </w:t>
            </w:r>
          </w:p>
        </w:tc>
      </w:tr>
    </w:tbl>
    <w:p w14:paraId="12E5AD7A" w14:textId="77777777" w:rsidR="00A77B3E" w:rsidRPr="00FF4B2D" w:rsidRDefault="00B86736" w:rsidP="00B86736">
      <w:pPr>
        <w:spacing w:line="360" w:lineRule="auto"/>
        <w:jc w:val="both"/>
        <w:rPr>
          <w:rFonts w:ascii="Book Antiqua" w:hAnsi="Book Antiqua"/>
          <w:color w:val="000000" w:themeColor="text1"/>
          <w:lang w:eastAsia="zh-CN"/>
        </w:rPr>
      </w:pPr>
      <w:proofErr w:type="spellStart"/>
      <w:r w:rsidRPr="00B86736">
        <w:rPr>
          <w:rFonts w:ascii="Book Antiqua" w:hAnsi="Book Antiqua"/>
          <w:color w:val="000000" w:themeColor="text1"/>
        </w:rPr>
        <w:t>CALd</w:t>
      </w:r>
      <w:proofErr w:type="spellEnd"/>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c</w:t>
      </w:r>
      <w:r w:rsidRPr="00B86736">
        <w:rPr>
          <w:rFonts w:ascii="Book Antiqua" w:hAnsi="Book Antiqua"/>
          <w:color w:val="000000" w:themeColor="text1"/>
        </w:rPr>
        <w:t>aldesmon</w:t>
      </w:r>
      <w:proofErr w:type="spellEnd"/>
      <w:r w:rsidRPr="00B86736">
        <w:rPr>
          <w:rFonts w:ascii="Book Antiqua" w:hAnsi="Book Antiqua"/>
          <w:color w:val="000000" w:themeColor="text1"/>
        </w:rPr>
        <w:t xml:space="preserve">; </w:t>
      </w:r>
      <w:proofErr w:type="spellStart"/>
      <w:r w:rsidRPr="00B86736">
        <w:rPr>
          <w:rFonts w:ascii="Book Antiqua" w:hAnsi="Book Antiqua"/>
          <w:color w:val="000000" w:themeColor="text1"/>
        </w:rPr>
        <w:t>CALr</w:t>
      </w:r>
      <w:proofErr w:type="spellEnd"/>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c</w:t>
      </w:r>
      <w:r w:rsidRPr="00B86736">
        <w:rPr>
          <w:rFonts w:ascii="Book Antiqua" w:hAnsi="Book Antiqua"/>
          <w:color w:val="000000" w:themeColor="text1"/>
        </w:rPr>
        <w:t>alretinin</w:t>
      </w:r>
      <w:proofErr w:type="spellEnd"/>
      <w:r w:rsidRPr="00B86736">
        <w:rPr>
          <w:rFonts w:ascii="Book Antiqua" w:hAnsi="Book Antiqua"/>
          <w:color w:val="000000" w:themeColor="text1"/>
        </w:rPr>
        <w:t>; CK</w:t>
      </w:r>
      <w:r>
        <w:rPr>
          <w:rFonts w:ascii="Book Antiqua" w:hAnsi="Book Antiqua" w:hint="eastAsia"/>
          <w:color w:val="000000" w:themeColor="text1"/>
          <w:lang w:eastAsia="zh-CN"/>
        </w:rPr>
        <w:t xml:space="preserve">: </w:t>
      </w:r>
      <w:r w:rsidRPr="00B86736">
        <w:rPr>
          <w:rFonts w:ascii="Book Antiqua" w:hAnsi="Book Antiqua"/>
          <w:caps/>
          <w:color w:val="000000" w:themeColor="text1"/>
        </w:rPr>
        <w:t>c</w:t>
      </w:r>
      <w:r w:rsidRPr="00B86736">
        <w:rPr>
          <w:rFonts w:ascii="Book Antiqua" w:hAnsi="Book Antiqua"/>
          <w:color w:val="000000" w:themeColor="text1"/>
        </w:rPr>
        <w:t>ytokeratin; EMA</w:t>
      </w:r>
      <w:r>
        <w:rPr>
          <w:rFonts w:ascii="Book Antiqua" w:hAnsi="Book Antiqua" w:hint="eastAsia"/>
          <w:color w:val="000000" w:themeColor="text1"/>
          <w:lang w:eastAsia="zh-CN"/>
        </w:rPr>
        <w:t xml:space="preserve">: </w:t>
      </w:r>
      <w:r w:rsidRPr="00B86736">
        <w:rPr>
          <w:rFonts w:ascii="Book Antiqua" w:hAnsi="Book Antiqua"/>
          <w:caps/>
          <w:color w:val="000000" w:themeColor="text1"/>
        </w:rPr>
        <w:t>e</w:t>
      </w:r>
      <w:r w:rsidRPr="00B86736">
        <w:rPr>
          <w:rFonts w:ascii="Book Antiqua" w:hAnsi="Book Antiqua"/>
          <w:color w:val="000000" w:themeColor="text1"/>
        </w:rPr>
        <w:t>pithelial membrane antigen; ER</w:t>
      </w:r>
      <w:r>
        <w:rPr>
          <w:rFonts w:ascii="Book Antiqua" w:hAnsi="Book Antiqua" w:hint="eastAsia"/>
          <w:color w:val="000000" w:themeColor="text1"/>
          <w:lang w:eastAsia="zh-CN"/>
        </w:rPr>
        <w:t xml:space="preserve">: </w:t>
      </w:r>
      <w:r w:rsidRPr="00B86736">
        <w:rPr>
          <w:rFonts w:ascii="Book Antiqua" w:hAnsi="Book Antiqua"/>
          <w:caps/>
          <w:color w:val="000000" w:themeColor="text1"/>
        </w:rPr>
        <w:t>e</w:t>
      </w:r>
      <w:r w:rsidRPr="00B86736">
        <w:rPr>
          <w:rFonts w:ascii="Book Antiqua" w:hAnsi="Book Antiqua"/>
          <w:color w:val="000000" w:themeColor="text1"/>
        </w:rPr>
        <w:t>strogen receptor; HMB45</w:t>
      </w:r>
      <w:r>
        <w:rPr>
          <w:rFonts w:ascii="Book Antiqua" w:hAnsi="Book Antiqua" w:hint="eastAsia"/>
          <w:color w:val="000000" w:themeColor="text1"/>
          <w:lang w:eastAsia="zh-CN"/>
        </w:rPr>
        <w:t>:</w:t>
      </w:r>
      <w:r w:rsidRPr="00B86736">
        <w:rPr>
          <w:rFonts w:ascii="Book Antiqua" w:hAnsi="Book Antiqua"/>
          <w:color w:val="000000" w:themeColor="text1"/>
        </w:rPr>
        <w:t xml:space="preserve"> </w:t>
      </w:r>
      <w:r w:rsidRPr="00B86736">
        <w:rPr>
          <w:rFonts w:ascii="Book Antiqua" w:hAnsi="Book Antiqua"/>
          <w:caps/>
          <w:color w:val="000000" w:themeColor="text1"/>
        </w:rPr>
        <w:t>h</w:t>
      </w:r>
      <w:r w:rsidRPr="00B86736">
        <w:rPr>
          <w:rFonts w:ascii="Book Antiqua" w:hAnsi="Book Antiqua"/>
          <w:color w:val="000000" w:themeColor="text1"/>
        </w:rPr>
        <w:t>uman melanoma black 45; LCA</w:t>
      </w:r>
      <w:r>
        <w:rPr>
          <w:rFonts w:ascii="Book Antiqua" w:hAnsi="Book Antiqua" w:hint="eastAsia"/>
          <w:color w:val="000000" w:themeColor="text1"/>
          <w:lang w:eastAsia="zh-CN"/>
        </w:rPr>
        <w:t xml:space="preserve">: </w:t>
      </w:r>
      <w:r w:rsidRPr="00B86736">
        <w:rPr>
          <w:rFonts w:ascii="Book Antiqua" w:hAnsi="Book Antiqua"/>
          <w:caps/>
          <w:color w:val="000000" w:themeColor="text1"/>
        </w:rPr>
        <w:t>l</w:t>
      </w:r>
      <w:r w:rsidRPr="00B86736">
        <w:rPr>
          <w:rFonts w:ascii="Book Antiqua" w:hAnsi="Book Antiqua"/>
          <w:color w:val="000000" w:themeColor="text1"/>
        </w:rPr>
        <w:t>eukocyte common antigen; PR</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p</w:t>
      </w:r>
      <w:r w:rsidRPr="00B86736">
        <w:rPr>
          <w:rFonts w:ascii="Book Antiqua" w:hAnsi="Book Antiqua"/>
          <w:color w:val="000000" w:themeColor="text1"/>
        </w:rPr>
        <w:t>rogesteron</w:t>
      </w:r>
      <w:proofErr w:type="spellEnd"/>
      <w:r w:rsidRPr="00B86736">
        <w:rPr>
          <w:rFonts w:ascii="Book Antiqua" w:hAnsi="Book Antiqua"/>
          <w:color w:val="000000" w:themeColor="text1"/>
        </w:rPr>
        <w:t xml:space="preserve"> receptor; RTU</w:t>
      </w:r>
      <w:r>
        <w:rPr>
          <w:rFonts w:ascii="Book Antiqua" w:hAnsi="Book Antiqua" w:hint="eastAsia"/>
          <w:color w:val="000000" w:themeColor="text1"/>
          <w:lang w:eastAsia="zh-CN"/>
        </w:rPr>
        <w:t xml:space="preserve">: </w:t>
      </w:r>
      <w:r w:rsidRPr="00B86736">
        <w:rPr>
          <w:rFonts w:ascii="Book Antiqua" w:hAnsi="Book Antiqua"/>
          <w:caps/>
          <w:color w:val="000000" w:themeColor="text1"/>
        </w:rPr>
        <w:t>r</w:t>
      </w:r>
      <w:r w:rsidRPr="00B86736">
        <w:rPr>
          <w:rFonts w:ascii="Book Antiqua" w:hAnsi="Book Antiqua"/>
          <w:color w:val="000000" w:themeColor="text1"/>
        </w:rPr>
        <w:t>eady to use; SMA</w:t>
      </w:r>
      <w:r>
        <w:rPr>
          <w:rFonts w:ascii="Book Antiqua" w:hAnsi="Book Antiqua" w:hint="eastAsia"/>
          <w:color w:val="000000" w:themeColor="text1"/>
          <w:lang w:eastAsia="zh-CN"/>
        </w:rPr>
        <w:t xml:space="preserve">: </w:t>
      </w:r>
      <w:r w:rsidRPr="00B86736">
        <w:rPr>
          <w:rFonts w:ascii="Book Antiqua" w:hAnsi="Book Antiqua"/>
          <w:caps/>
          <w:color w:val="000000" w:themeColor="text1"/>
        </w:rPr>
        <w:t>s</w:t>
      </w:r>
      <w:r w:rsidRPr="00B86736">
        <w:rPr>
          <w:rFonts w:ascii="Book Antiqua" w:hAnsi="Book Antiqua"/>
          <w:color w:val="000000" w:themeColor="text1"/>
        </w:rPr>
        <w:t>mooth muscle actin; SYN</w:t>
      </w:r>
      <w:r>
        <w:rPr>
          <w:rFonts w:ascii="Book Antiqua" w:hAnsi="Book Antiqua" w:hint="eastAsia"/>
          <w:color w:val="000000" w:themeColor="text1"/>
          <w:lang w:eastAsia="zh-CN"/>
        </w:rPr>
        <w:t>:</w:t>
      </w:r>
      <w:r w:rsidRPr="00B86736">
        <w:rPr>
          <w:rFonts w:ascii="Book Antiqua" w:hAnsi="Book Antiqua" w:hint="eastAsia"/>
          <w:caps/>
          <w:color w:val="000000" w:themeColor="text1"/>
          <w:lang w:eastAsia="zh-CN"/>
        </w:rPr>
        <w:t xml:space="preserve"> </w:t>
      </w:r>
      <w:proofErr w:type="spellStart"/>
      <w:r w:rsidRPr="00B86736">
        <w:rPr>
          <w:rFonts w:ascii="Book Antiqua" w:hAnsi="Book Antiqua"/>
          <w:caps/>
          <w:color w:val="000000" w:themeColor="text1"/>
        </w:rPr>
        <w:t>s</w:t>
      </w:r>
      <w:r w:rsidRPr="00B86736">
        <w:rPr>
          <w:rFonts w:ascii="Book Antiqua" w:hAnsi="Book Antiqua"/>
          <w:color w:val="000000" w:themeColor="text1"/>
        </w:rPr>
        <w:t>ynaptophysin</w:t>
      </w:r>
      <w:proofErr w:type="spellEnd"/>
      <w:r>
        <w:rPr>
          <w:rFonts w:ascii="Book Antiqua" w:hAnsi="Book Antiqua" w:hint="eastAsia"/>
          <w:color w:val="000000" w:themeColor="text1"/>
          <w:lang w:eastAsia="zh-CN"/>
        </w:rPr>
        <w:t>.</w:t>
      </w:r>
    </w:p>
    <w:sectPr w:rsidR="00A77B3E" w:rsidRPr="00FF4B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C3CCB" w14:textId="77777777" w:rsidR="00766B1F" w:rsidRDefault="00766B1F" w:rsidP="00B86736">
      <w:r>
        <w:separator/>
      </w:r>
    </w:p>
  </w:endnote>
  <w:endnote w:type="continuationSeparator" w:id="0">
    <w:p w14:paraId="4CA8D876" w14:textId="77777777" w:rsidR="00766B1F" w:rsidRDefault="00766B1F" w:rsidP="00B86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738871"/>
      <w:docPartObj>
        <w:docPartGallery w:val="Page Numbers (Bottom of Page)"/>
        <w:docPartUnique/>
      </w:docPartObj>
    </w:sdtPr>
    <w:sdtEndPr/>
    <w:sdtContent>
      <w:sdt>
        <w:sdtPr>
          <w:id w:val="98381352"/>
          <w:docPartObj>
            <w:docPartGallery w:val="Page Numbers (Top of Page)"/>
            <w:docPartUnique/>
          </w:docPartObj>
        </w:sdtPr>
        <w:sdtEndPr/>
        <w:sdtContent>
          <w:p w14:paraId="0E1C9952" w14:textId="77777777" w:rsidR="00B86736" w:rsidRDefault="00B86736" w:rsidP="00B86736">
            <w:pPr>
              <w:pStyle w:val="a7"/>
              <w:jc w:val="right"/>
            </w:pPr>
            <w:r w:rsidRPr="00B86736">
              <w:rPr>
                <w:rFonts w:ascii="Book Antiqua" w:hAnsi="Book Antiqua"/>
                <w:sz w:val="24"/>
                <w:szCs w:val="24"/>
                <w:lang w:val="zh-CN" w:eastAsia="zh-CN"/>
              </w:rPr>
              <w:t xml:space="preserve"> </w:t>
            </w:r>
            <w:r w:rsidRPr="00B86736">
              <w:rPr>
                <w:rFonts w:ascii="Book Antiqua" w:hAnsi="Book Antiqua"/>
                <w:b/>
                <w:bCs/>
                <w:sz w:val="24"/>
                <w:szCs w:val="24"/>
              </w:rPr>
              <w:fldChar w:fldCharType="begin"/>
            </w:r>
            <w:r w:rsidRPr="00B86736">
              <w:rPr>
                <w:rFonts w:ascii="Book Antiqua" w:hAnsi="Book Antiqua"/>
                <w:b/>
                <w:bCs/>
                <w:sz w:val="24"/>
                <w:szCs w:val="24"/>
              </w:rPr>
              <w:instrText>PAGE</w:instrText>
            </w:r>
            <w:r w:rsidRPr="00B86736">
              <w:rPr>
                <w:rFonts w:ascii="Book Antiqua" w:hAnsi="Book Antiqua"/>
                <w:b/>
                <w:bCs/>
                <w:sz w:val="24"/>
                <w:szCs w:val="24"/>
              </w:rPr>
              <w:fldChar w:fldCharType="separate"/>
            </w:r>
            <w:r w:rsidR="008F1048">
              <w:rPr>
                <w:rFonts w:ascii="Book Antiqua" w:hAnsi="Book Antiqua"/>
                <w:b/>
                <w:bCs/>
                <w:noProof/>
                <w:sz w:val="24"/>
                <w:szCs w:val="24"/>
              </w:rPr>
              <w:t>4</w:t>
            </w:r>
            <w:r w:rsidRPr="00B86736">
              <w:rPr>
                <w:rFonts w:ascii="Book Antiqua" w:hAnsi="Book Antiqua"/>
                <w:b/>
                <w:bCs/>
                <w:sz w:val="24"/>
                <w:szCs w:val="24"/>
              </w:rPr>
              <w:fldChar w:fldCharType="end"/>
            </w:r>
            <w:r w:rsidRPr="00B86736">
              <w:rPr>
                <w:rFonts w:ascii="Book Antiqua" w:hAnsi="Book Antiqua"/>
                <w:sz w:val="24"/>
                <w:szCs w:val="24"/>
                <w:lang w:val="zh-CN" w:eastAsia="zh-CN"/>
              </w:rPr>
              <w:t xml:space="preserve"> / </w:t>
            </w:r>
            <w:r w:rsidRPr="00B86736">
              <w:rPr>
                <w:rFonts w:ascii="Book Antiqua" w:hAnsi="Book Antiqua"/>
                <w:b/>
                <w:bCs/>
                <w:sz w:val="24"/>
                <w:szCs w:val="24"/>
              </w:rPr>
              <w:fldChar w:fldCharType="begin"/>
            </w:r>
            <w:r w:rsidRPr="00B86736">
              <w:rPr>
                <w:rFonts w:ascii="Book Antiqua" w:hAnsi="Book Antiqua"/>
                <w:b/>
                <w:bCs/>
                <w:sz w:val="24"/>
                <w:szCs w:val="24"/>
              </w:rPr>
              <w:instrText>NUMPAGES</w:instrText>
            </w:r>
            <w:r w:rsidRPr="00B86736">
              <w:rPr>
                <w:rFonts w:ascii="Book Antiqua" w:hAnsi="Book Antiqua"/>
                <w:b/>
                <w:bCs/>
                <w:sz w:val="24"/>
                <w:szCs w:val="24"/>
              </w:rPr>
              <w:fldChar w:fldCharType="separate"/>
            </w:r>
            <w:r w:rsidR="008F1048">
              <w:rPr>
                <w:rFonts w:ascii="Book Antiqua" w:hAnsi="Book Antiqua"/>
                <w:b/>
                <w:bCs/>
                <w:noProof/>
                <w:sz w:val="24"/>
                <w:szCs w:val="24"/>
              </w:rPr>
              <w:t>23</w:t>
            </w:r>
            <w:r w:rsidRPr="00B86736">
              <w:rPr>
                <w:rFonts w:ascii="Book Antiqua" w:hAnsi="Book Antiqua"/>
                <w:b/>
                <w:bCs/>
                <w:sz w:val="24"/>
                <w:szCs w:val="24"/>
              </w:rPr>
              <w:fldChar w:fldCharType="end"/>
            </w:r>
          </w:p>
        </w:sdtContent>
      </w:sdt>
    </w:sdtContent>
  </w:sdt>
  <w:p w14:paraId="7A329A47" w14:textId="77777777" w:rsidR="00B86736" w:rsidRDefault="00B8673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54C0E" w14:textId="77777777" w:rsidR="00766B1F" w:rsidRDefault="00766B1F" w:rsidP="00B86736">
      <w:r>
        <w:separator/>
      </w:r>
    </w:p>
  </w:footnote>
  <w:footnote w:type="continuationSeparator" w:id="0">
    <w:p w14:paraId="20E7B6E5" w14:textId="77777777" w:rsidR="00766B1F" w:rsidRDefault="00766B1F" w:rsidP="00B867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685"/>
    <w:rsid w:val="0008063E"/>
    <w:rsid w:val="000E6169"/>
    <w:rsid w:val="00193EC9"/>
    <w:rsid w:val="001A0F97"/>
    <w:rsid w:val="0022055C"/>
    <w:rsid w:val="00235209"/>
    <w:rsid w:val="002E3B0D"/>
    <w:rsid w:val="00315701"/>
    <w:rsid w:val="003C4241"/>
    <w:rsid w:val="00477005"/>
    <w:rsid w:val="00483177"/>
    <w:rsid w:val="005D0E7B"/>
    <w:rsid w:val="00601FDA"/>
    <w:rsid w:val="006A4756"/>
    <w:rsid w:val="00766B1F"/>
    <w:rsid w:val="007E15F6"/>
    <w:rsid w:val="007F5788"/>
    <w:rsid w:val="008A6B9F"/>
    <w:rsid w:val="008F1048"/>
    <w:rsid w:val="00934BF5"/>
    <w:rsid w:val="00934CC4"/>
    <w:rsid w:val="00A77B3E"/>
    <w:rsid w:val="00AA753E"/>
    <w:rsid w:val="00AB573E"/>
    <w:rsid w:val="00B068E3"/>
    <w:rsid w:val="00B13A25"/>
    <w:rsid w:val="00B86736"/>
    <w:rsid w:val="00C03679"/>
    <w:rsid w:val="00CA2A55"/>
    <w:rsid w:val="00CB68E8"/>
    <w:rsid w:val="00CC7E10"/>
    <w:rsid w:val="00D33E3C"/>
    <w:rsid w:val="00D515C9"/>
    <w:rsid w:val="00DB648B"/>
    <w:rsid w:val="00E51CC6"/>
    <w:rsid w:val="00EF519E"/>
    <w:rsid w:val="00F1009D"/>
    <w:rsid w:val="00F9323D"/>
    <w:rsid w:val="00FE1A3F"/>
    <w:rsid w:val="00FE2269"/>
    <w:rsid w:val="00FF4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7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E15F6"/>
    <w:rPr>
      <w:color w:val="0000FF" w:themeColor="hyperlink"/>
      <w:u w:val="single"/>
    </w:rPr>
  </w:style>
  <w:style w:type="paragraph" w:styleId="a4">
    <w:name w:val="Balloon Text"/>
    <w:basedOn w:val="a"/>
    <w:link w:val="Char"/>
    <w:rsid w:val="007E15F6"/>
    <w:rPr>
      <w:sz w:val="18"/>
      <w:szCs w:val="18"/>
    </w:rPr>
  </w:style>
  <w:style w:type="character" w:customStyle="1" w:styleId="Char">
    <w:name w:val="批注框文本 Char"/>
    <w:basedOn w:val="a0"/>
    <w:link w:val="a4"/>
    <w:rsid w:val="007E15F6"/>
    <w:rPr>
      <w:sz w:val="18"/>
      <w:szCs w:val="18"/>
    </w:rPr>
  </w:style>
  <w:style w:type="table" w:styleId="a5">
    <w:name w:val="Table Grid"/>
    <w:basedOn w:val="a1"/>
    <w:uiPriority w:val="59"/>
    <w:rsid w:val="00B8673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rsid w:val="00B8673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86736"/>
    <w:rPr>
      <w:sz w:val="18"/>
      <w:szCs w:val="18"/>
    </w:rPr>
  </w:style>
  <w:style w:type="paragraph" w:styleId="a7">
    <w:name w:val="footer"/>
    <w:basedOn w:val="a"/>
    <w:link w:val="Char1"/>
    <w:uiPriority w:val="99"/>
    <w:rsid w:val="00B86736"/>
    <w:pPr>
      <w:tabs>
        <w:tab w:val="center" w:pos="4153"/>
        <w:tab w:val="right" w:pos="8306"/>
      </w:tabs>
      <w:snapToGrid w:val="0"/>
    </w:pPr>
    <w:rPr>
      <w:sz w:val="18"/>
      <w:szCs w:val="18"/>
    </w:rPr>
  </w:style>
  <w:style w:type="character" w:customStyle="1" w:styleId="Char1">
    <w:name w:val="页脚 Char"/>
    <w:basedOn w:val="a0"/>
    <w:link w:val="a7"/>
    <w:uiPriority w:val="99"/>
    <w:rsid w:val="00B8673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E15F6"/>
    <w:rPr>
      <w:color w:val="0000FF" w:themeColor="hyperlink"/>
      <w:u w:val="single"/>
    </w:rPr>
  </w:style>
  <w:style w:type="paragraph" w:styleId="a4">
    <w:name w:val="Balloon Text"/>
    <w:basedOn w:val="a"/>
    <w:link w:val="Char"/>
    <w:rsid w:val="007E15F6"/>
    <w:rPr>
      <w:sz w:val="18"/>
      <w:szCs w:val="18"/>
    </w:rPr>
  </w:style>
  <w:style w:type="character" w:customStyle="1" w:styleId="Char">
    <w:name w:val="批注框文本 Char"/>
    <w:basedOn w:val="a0"/>
    <w:link w:val="a4"/>
    <w:rsid w:val="007E15F6"/>
    <w:rPr>
      <w:sz w:val="18"/>
      <w:szCs w:val="18"/>
    </w:rPr>
  </w:style>
  <w:style w:type="table" w:styleId="a5">
    <w:name w:val="Table Grid"/>
    <w:basedOn w:val="a1"/>
    <w:uiPriority w:val="59"/>
    <w:rsid w:val="00B8673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rsid w:val="00B8673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86736"/>
    <w:rPr>
      <w:sz w:val="18"/>
      <w:szCs w:val="18"/>
    </w:rPr>
  </w:style>
  <w:style w:type="paragraph" w:styleId="a7">
    <w:name w:val="footer"/>
    <w:basedOn w:val="a"/>
    <w:link w:val="Char1"/>
    <w:uiPriority w:val="99"/>
    <w:rsid w:val="00B86736"/>
    <w:pPr>
      <w:tabs>
        <w:tab w:val="center" w:pos="4153"/>
        <w:tab w:val="right" w:pos="8306"/>
      </w:tabs>
      <w:snapToGrid w:val="0"/>
    </w:pPr>
    <w:rPr>
      <w:sz w:val="18"/>
      <w:szCs w:val="18"/>
    </w:rPr>
  </w:style>
  <w:style w:type="character" w:customStyle="1" w:styleId="Char1">
    <w:name w:val="页脚 Char"/>
    <w:basedOn w:val="a0"/>
    <w:link w:val="a7"/>
    <w:uiPriority w:val="99"/>
    <w:rsid w:val="00B867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4273</Words>
  <Characters>24358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5</cp:revision>
  <dcterms:created xsi:type="dcterms:W3CDTF">2020-09-04T02:50:00Z</dcterms:created>
  <dcterms:modified xsi:type="dcterms:W3CDTF">2020-09-25T17:37:00Z</dcterms:modified>
</cp:coreProperties>
</file>