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73B10" w14:textId="77777777" w:rsidR="00A77B3E" w:rsidRDefault="00A7330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FA1B625" w14:textId="77777777" w:rsidR="00A77B3E" w:rsidRDefault="00A733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57087</w:t>
      </w:r>
    </w:p>
    <w:p w14:paraId="09D58169" w14:textId="77777777" w:rsidR="00A77B3E" w:rsidRDefault="00A733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ED2560F" w14:textId="77777777" w:rsidR="00A77B3E" w:rsidRDefault="00A77B3E">
      <w:pPr>
        <w:spacing w:line="360" w:lineRule="auto"/>
        <w:jc w:val="both"/>
      </w:pPr>
    </w:p>
    <w:p w14:paraId="463C7123" w14:textId="77777777" w:rsidR="00A77B3E" w:rsidRDefault="00A7330D">
      <w:pPr>
        <w:spacing w:line="360" w:lineRule="auto"/>
        <w:jc w:val="both"/>
      </w:pPr>
      <w:r>
        <w:rPr>
          <w:rFonts w:ascii="Book Antiqua" w:eastAsia="Book Antiqua" w:hAnsi="Book Antiqua" w:cs="Book Antiqua"/>
          <w:b/>
          <w:i/>
          <w:color w:val="000000"/>
        </w:rPr>
        <w:t>Retrospective Study</w:t>
      </w:r>
    </w:p>
    <w:p w14:paraId="17CD36F1" w14:textId="23B59201" w:rsidR="00A77B3E" w:rsidRDefault="00A7330D">
      <w:pPr>
        <w:spacing w:line="360" w:lineRule="auto"/>
        <w:jc w:val="both"/>
        <w:rPr>
          <w:lang w:eastAsia="zh-CN"/>
        </w:rPr>
      </w:pPr>
      <w:r>
        <w:rPr>
          <w:rFonts w:ascii="Book Antiqua" w:eastAsia="Book Antiqua" w:hAnsi="Book Antiqua" w:cs="Book Antiqua"/>
          <w:b/>
          <w:bCs/>
          <w:color w:val="000000"/>
        </w:rPr>
        <w:t xml:space="preserve">Liver fat accumulation measured by high-speed T2-corrected multi-echo </w:t>
      </w:r>
      <w:r w:rsidRPr="00A7330D">
        <w:rPr>
          <w:rFonts w:ascii="Book Antiqua" w:eastAsia="Book Antiqua" w:hAnsi="Book Antiqua" w:cs="Book Antiqua"/>
          <w:b/>
          <w:bCs/>
          <w:color w:val="000000"/>
        </w:rPr>
        <w:t>magnetic</w:t>
      </w:r>
      <w:r>
        <w:rPr>
          <w:rFonts w:ascii="Book Antiqua" w:eastAsia="Book Antiqua" w:hAnsi="Book Antiqua" w:cs="Book Antiqua"/>
          <w:b/>
          <w:bCs/>
          <w:color w:val="000000"/>
        </w:rPr>
        <w:t xml:space="preserve"> </w:t>
      </w:r>
      <w:r w:rsidRPr="00A7330D">
        <w:rPr>
          <w:rFonts w:ascii="Book Antiqua" w:eastAsia="Book Antiqua" w:hAnsi="Book Antiqua" w:cs="Book Antiqua"/>
          <w:b/>
          <w:bCs/>
          <w:color w:val="000000"/>
        </w:rPr>
        <w:t>resonance</w:t>
      </w:r>
      <w:r>
        <w:rPr>
          <w:rFonts w:ascii="Book Antiqua" w:eastAsia="Book Antiqua" w:hAnsi="Book Antiqua" w:cs="Book Antiqua"/>
          <w:b/>
          <w:bCs/>
          <w:color w:val="000000"/>
        </w:rPr>
        <w:t xml:space="preserve"> spectroscopy can predict</w:t>
      </w:r>
      <w:r w:rsidR="00E266FC">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risk of </w:t>
      </w:r>
      <w:proofErr w:type="spellStart"/>
      <w:r>
        <w:rPr>
          <w:rFonts w:ascii="Book Antiqua" w:eastAsia="Book Antiqua" w:hAnsi="Book Antiqua" w:cs="Book Antiqua"/>
          <w:b/>
          <w:bCs/>
          <w:color w:val="000000"/>
        </w:rPr>
        <w:t>cholelithiasis</w:t>
      </w:r>
      <w:proofErr w:type="spellEnd"/>
    </w:p>
    <w:p w14:paraId="36C16C41" w14:textId="77777777" w:rsidR="00A77B3E" w:rsidRDefault="00A77B3E">
      <w:pPr>
        <w:spacing w:line="360" w:lineRule="auto"/>
        <w:jc w:val="both"/>
      </w:pPr>
    </w:p>
    <w:p w14:paraId="3562D600" w14:textId="77777777" w:rsidR="00A77B3E" w:rsidRDefault="00A7330D">
      <w:pPr>
        <w:spacing w:line="360" w:lineRule="auto"/>
        <w:jc w:val="both"/>
      </w:pPr>
      <w:r>
        <w:rPr>
          <w:rFonts w:ascii="Book Antiqua" w:eastAsia="Book Antiqua" w:hAnsi="Book Antiqua" w:cs="Book Antiqua"/>
          <w:color w:val="000000"/>
        </w:rPr>
        <w:t xml:space="preserve">Chen H </w:t>
      </w:r>
      <w:r>
        <w:rPr>
          <w:rFonts w:ascii="Book Antiqua" w:eastAsia="Book Antiqua" w:hAnsi="Book Antiqua" w:cs="Book Antiqua"/>
          <w:i/>
          <w:iCs/>
          <w:color w:val="000000"/>
        </w:rPr>
        <w:t>et al</w:t>
      </w:r>
      <w:r>
        <w:rPr>
          <w:rFonts w:ascii="Book Antiqua" w:eastAsia="Book Antiqua" w:hAnsi="Book Antiqua" w:cs="Book Antiqua"/>
          <w:color w:val="000000"/>
        </w:rPr>
        <w:t>. Predicting cholelithiasis using MRS</w:t>
      </w:r>
    </w:p>
    <w:p w14:paraId="2BB8966B" w14:textId="77777777" w:rsidR="00A77B3E" w:rsidRDefault="00A77B3E">
      <w:pPr>
        <w:spacing w:line="360" w:lineRule="auto"/>
        <w:jc w:val="both"/>
      </w:pPr>
    </w:p>
    <w:p w14:paraId="636F473C" w14:textId="77777777" w:rsidR="00A77B3E" w:rsidRDefault="00A7330D">
      <w:pPr>
        <w:spacing w:line="360" w:lineRule="auto"/>
        <w:jc w:val="both"/>
      </w:pPr>
      <w:r>
        <w:rPr>
          <w:rFonts w:ascii="Book Antiqua" w:eastAsia="Book Antiqua" w:hAnsi="Book Antiqua" w:cs="Book Antiqua"/>
          <w:color w:val="000000"/>
        </w:rPr>
        <w:t>Hong Chen, Wei-</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Zeng, </w:t>
      </w:r>
      <w:proofErr w:type="spellStart"/>
      <w:r>
        <w:rPr>
          <w:rFonts w:ascii="Book Antiqua" w:eastAsia="Book Antiqua" w:hAnsi="Book Antiqua" w:cs="Book Antiqua"/>
          <w:color w:val="000000"/>
        </w:rPr>
        <w:t>Guang-Zi</w:t>
      </w:r>
      <w:proofErr w:type="spellEnd"/>
      <w:r>
        <w:rPr>
          <w:rFonts w:ascii="Book Antiqua" w:eastAsia="Book Antiqua" w:hAnsi="Book Antiqua" w:cs="Book Antiqua"/>
          <w:color w:val="000000"/>
        </w:rPr>
        <w:t xml:space="preserve"> Shi, Ming Gao, Meng-Zhu Wang, Jun Shen</w:t>
      </w:r>
    </w:p>
    <w:p w14:paraId="3F0CA3C3" w14:textId="77777777" w:rsidR="00A77B3E" w:rsidRDefault="00A77B3E">
      <w:pPr>
        <w:spacing w:line="360" w:lineRule="auto"/>
        <w:jc w:val="both"/>
      </w:pPr>
    </w:p>
    <w:p w14:paraId="62F336F2" w14:textId="77777777" w:rsidR="00A77B3E" w:rsidRDefault="00A7330D">
      <w:pPr>
        <w:spacing w:line="360" w:lineRule="auto"/>
        <w:jc w:val="both"/>
      </w:pPr>
      <w:r>
        <w:rPr>
          <w:rFonts w:ascii="Book Antiqua" w:eastAsia="Book Antiqua" w:hAnsi="Book Antiqua" w:cs="Book Antiqua"/>
          <w:b/>
          <w:bCs/>
          <w:color w:val="000000"/>
        </w:rPr>
        <w:t>Hong Chen, Wei-</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Zeng, </w:t>
      </w:r>
      <w:proofErr w:type="spellStart"/>
      <w:r>
        <w:rPr>
          <w:rFonts w:ascii="Book Antiqua" w:eastAsia="Book Antiqua" w:hAnsi="Book Antiqua" w:cs="Book Antiqua"/>
          <w:b/>
          <w:bCs/>
          <w:color w:val="000000"/>
        </w:rPr>
        <w:t>Guang-Zi</w:t>
      </w:r>
      <w:proofErr w:type="spellEnd"/>
      <w:r>
        <w:rPr>
          <w:rFonts w:ascii="Book Antiqua" w:eastAsia="Book Antiqua" w:hAnsi="Book Antiqua" w:cs="Book Antiqua"/>
          <w:b/>
          <w:bCs/>
          <w:color w:val="000000"/>
        </w:rPr>
        <w:t xml:space="preserve"> Shi, Ming Gao, Jun Shen, </w:t>
      </w:r>
      <w:r>
        <w:rPr>
          <w:rFonts w:ascii="Book Antiqua" w:eastAsia="Book Antiqua" w:hAnsi="Book Antiqua" w:cs="Book Antiqua"/>
          <w:color w:val="000000"/>
        </w:rPr>
        <w:t xml:space="preserve">Department of Radiology,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510120, Guangdong Province, China</w:t>
      </w:r>
    </w:p>
    <w:p w14:paraId="278FCA37" w14:textId="77777777" w:rsidR="00A77B3E" w:rsidRDefault="00A77B3E">
      <w:pPr>
        <w:spacing w:line="360" w:lineRule="auto"/>
        <w:jc w:val="both"/>
      </w:pPr>
    </w:p>
    <w:p w14:paraId="524D73D3" w14:textId="77777777" w:rsidR="00A77B3E" w:rsidRDefault="00A7330D">
      <w:pPr>
        <w:spacing w:line="360" w:lineRule="auto"/>
        <w:jc w:val="both"/>
      </w:pPr>
      <w:r>
        <w:rPr>
          <w:rFonts w:ascii="Book Antiqua" w:eastAsia="Book Antiqua" w:hAnsi="Book Antiqua" w:cs="Book Antiqua"/>
          <w:b/>
          <w:bCs/>
          <w:color w:val="000000"/>
        </w:rPr>
        <w:t xml:space="preserve">Meng-Zhu Wang, </w:t>
      </w:r>
      <w:r>
        <w:rPr>
          <w:rFonts w:ascii="Book Antiqua" w:eastAsia="Book Antiqua" w:hAnsi="Book Antiqua" w:cs="Book Antiqua"/>
          <w:color w:val="000000"/>
        </w:rPr>
        <w:t xml:space="preserve">Department of MR Scientific Marketing, Siemens </w:t>
      </w:r>
      <w:proofErr w:type="spellStart"/>
      <w:r>
        <w:rPr>
          <w:rFonts w:ascii="Book Antiqua" w:eastAsia="Book Antiqua" w:hAnsi="Book Antiqua" w:cs="Book Antiqua"/>
          <w:color w:val="000000"/>
        </w:rPr>
        <w:t>Healthineers</w:t>
      </w:r>
      <w:proofErr w:type="spellEnd"/>
      <w:r>
        <w:rPr>
          <w:rFonts w:ascii="Book Antiqua" w:eastAsia="Book Antiqua" w:hAnsi="Book Antiqua" w:cs="Book Antiqua"/>
          <w:color w:val="000000"/>
        </w:rPr>
        <w:t>, Guangzhou 510120, Guangdong Province, China</w:t>
      </w:r>
    </w:p>
    <w:p w14:paraId="00614950" w14:textId="77777777" w:rsidR="00A77B3E" w:rsidRDefault="00A77B3E">
      <w:pPr>
        <w:spacing w:line="360" w:lineRule="auto"/>
        <w:jc w:val="both"/>
      </w:pPr>
    </w:p>
    <w:p w14:paraId="2F462581" w14:textId="1D91535F" w:rsidR="00A77B3E" w:rsidRDefault="00A7330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 H and Zeng WK contributed equally to this work; Chen H and Shen J designed the research; Chen H, Zeng WK, Shi GZ</w:t>
      </w:r>
      <w:r w:rsidR="00E266FC">
        <w:rPr>
          <w:rFonts w:ascii="Book Antiqua" w:eastAsia="Book Antiqua" w:hAnsi="Book Antiqua" w:cs="Book Antiqua"/>
          <w:color w:val="000000"/>
        </w:rPr>
        <w:t>,</w:t>
      </w:r>
      <w:r>
        <w:rPr>
          <w:rFonts w:ascii="Book Antiqua" w:eastAsia="Book Antiqua" w:hAnsi="Book Antiqua" w:cs="Book Antiqua"/>
          <w:color w:val="000000"/>
        </w:rPr>
        <w:t xml:space="preserve"> and Wang MZ collected and analyzed the data; Chen H wrote the manuscript; Chen H, Zeng WK, Shi GZ, Gao M</w:t>
      </w:r>
      <w:r w:rsidR="00E266FC">
        <w:rPr>
          <w:rFonts w:ascii="Book Antiqua" w:eastAsia="Book Antiqua" w:hAnsi="Book Antiqua" w:cs="Book Antiqua"/>
          <w:color w:val="000000"/>
        </w:rPr>
        <w:t>,</w:t>
      </w:r>
      <w:r>
        <w:rPr>
          <w:rFonts w:ascii="Book Antiqua" w:eastAsia="Book Antiqua" w:hAnsi="Book Antiqua" w:cs="Book Antiqua"/>
          <w:color w:val="000000"/>
        </w:rPr>
        <w:t xml:space="preserve"> and Wang MZ analyzed and interpreted the data; Shen J wrote and revised the manuscript; all co-authors participated in writing and checking the manuscript, and approved the submitted manuscript.</w:t>
      </w:r>
    </w:p>
    <w:p w14:paraId="31199C7C" w14:textId="77777777" w:rsidR="00A77B3E" w:rsidRDefault="00A77B3E">
      <w:pPr>
        <w:spacing w:line="360" w:lineRule="auto"/>
        <w:jc w:val="both"/>
      </w:pPr>
    </w:p>
    <w:p w14:paraId="3E950203" w14:textId="5DF1238C" w:rsidR="00A77B3E" w:rsidRDefault="00A7330D">
      <w:pPr>
        <w:spacing w:line="360" w:lineRule="auto"/>
        <w:jc w:val="both"/>
      </w:pPr>
      <w:r>
        <w:rPr>
          <w:rFonts w:ascii="Book Antiqua" w:eastAsia="Book Antiqua" w:hAnsi="Book Antiqua" w:cs="Book Antiqua"/>
          <w:b/>
          <w:bCs/>
          <w:color w:val="000000"/>
        </w:rPr>
        <w:t xml:space="preserve">Corresponding author: Jun Shen, MD, Doctor, Professor, </w:t>
      </w:r>
      <w:r>
        <w:rPr>
          <w:rFonts w:ascii="Book Antiqua" w:eastAsia="Book Antiqua" w:hAnsi="Book Antiqua" w:cs="Book Antiqua"/>
          <w:color w:val="000000"/>
        </w:rPr>
        <w:t xml:space="preserve">Department of Radiology,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No. 107</w:t>
      </w:r>
      <w:bookmarkStart w:id="0" w:name="_GoBack"/>
      <w:bookmarkEnd w:id="0"/>
      <w:r w:rsidR="00675D17">
        <w:rPr>
          <w:rFonts w:ascii="Book Antiqua" w:eastAsia="Book Antiqua" w:hAnsi="Book Antiqua" w:cs="Book Antiqua"/>
          <w:color w:val="000000"/>
        </w:rPr>
        <w:t xml:space="preserve"> </w:t>
      </w:r>
      <w:r w:rsidR="00E266FC">
        <w:rPr>
          <w:rFonts w:ascii="Book Antiqua" w:eastAsia="Book Antiqua" w:hAnsi="Book Antiqua" w:cs="Book Antiqua"/>
          <w:color w:val="000000"/>
        </w:rPr>
        <w:t xml:space="preserve">West </w:t>
      </w:r>
      <w:proofErr w:type="spellStart"/>
      <w:r>
        <w:rPr>
          <w:rFonts w:ascii="Book Antiqua" w:eastAsia="Book Antiqua" w:hAnsi="Book Antiqua" w:cs="Book Antiqua"/>
          <w:color w:val="000000"/>
        </w:rPr>
        <w:t>Yanjiang</w:t>
      </w:r>
      <w:proofErr w:type="spellEnd"/>
      <w:r>
        <w:rPr>
          <w:rFonts w:ascii="Book Antiqua" w:eastAsia="Book Antiqua" w:hAnsi="Book Antiqua" w:cs="Book Antiqua"/>
          <w:color w:val="000000"/>
        </w:rPr>
        <w:t xml:space="preserve"> Road, Guangzhou 510120, Guangdong Province, China. shenjun@mail.sysu.edu.cn</w:t>
      </w:r>
    </w:p>
    <w:p w14:paraId="757AF312" w14:textId="77777777" w:rsidR="00A77B3E" w:rsidRDefault="00A77B3E">
      <w:pPr>
        <w:spacing w:line="360" w:lineRule="auto"/>
        <w:jc w:val="both"/>
      </w:pPr>
    </w:p>
    <w:p w14:paraId="08CBEC68" w14:textId="77777777" w:rsidR="00A77B3E" w:rsidRDefault="00A733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29, 2020</w:t>
      </w:r>
    </w:p>
    <w:p w14:paraId="123916CB" w14:textId="77777777" w:rsidR="00A77B3E" w:rsidRDefault="00A733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14, 2020</w:t>
      </w:r>
    </w:p>
    <w:p w14:paraId="332C2863" w14:textId="2AA802DC" w:rsidR="00A77B3E" w:rsidRDefault="00A7330D">
      <w:pPr>
        <w:spacing w:line="360" w:lineRule="auto"/>
        <w:jc w:val="both"/>
      </w:pPr>
      <w:r>
        <w:rPr>
          <w:rFonts w:ascii="Book Antiqua" w:eastAsia="Book Antiqua" w:hAnsi="Book Antiqua" w:cs="Book Antiqua"/>
          <w:b/>
          <w:bCs/>
          <w:color w:val="000000"/>
        </w:rPr>
        <w:t xml:space="preserve">Accepted: </w:t>
      </w:r>
      <w:r w:rsidR="008F77FA" w:rsidRPr="008F77FA">
        <w:rPr>
          <w:rFonts w:ascii="Book Antiqua" w:eastAsia="Book Antiqua" w:hAnsi="Book Antiqua" w:cs="Book Antiqua"/>
          <w:color w:val="000000"/>
        </w:rPr>
        <w:t>August 1, 2020</w:t>
      </w:r>
    </w:p>
    <w:p w14:paraId="4016321C" w14:textId="77777777" w:rsidR="00A77B3E" w:rsidRDefault="00A7330D">
      <w:pPr>
        <w:spacing w:line="360" w:lineRule="auto"/>
        <w:jc w:val="both"/>
      </w:pPr>
      <w:r>
        <w:rPr>
          <w:rFonts w:ascii="Book Antiqua" w:eastAsia="Book Antiqua" w:hAnsi="Book Antiqua" w:cs="Book Antiqua"/>
          <w:b/>
          <w:bCs/>
          <w:color w:val="000000"/>
        </w:rPr>
        <w:t xml:space="preserve">Published online: </w:t>
      </w:r>
    </w:p>
    <w:p w14:paraId="2E8D3557" w14:textId="77777777" w:rsidR="00A77B3E" w:rsidRDefault="00A77B3E">
      <w:pPr>
        <w:spacing w:line="360" w:lineRule="auto"/>
        <w:jc w:val="both"/>
        <w:sectPr w:rsidR="00A77B3E">
          <w:footerReference w:type="even" r:id="rId7"/>
          <w:footerReference w:type="default" r:id="rId8"/>
          <w:pgSz w:w="12240" w:h="15840"/>
          <w:pgMar w:top="1440" w:right="1440" w:bottom="1440" w:left="1440" w:header="720" w:footer="720" w:gutter="0"/>
          <w:cols w:space="720"/>
          <w:docGrid w:linePitch="360"/>
        </w:sectPr>
      </w:pPr>
    </w:p>
    <w:p w14:paraId="7A4403EC" w14:textId="77777777" w:rsidR="00A77B3E" w:rsidRDefault="00A7330D">
      <w:pPr>
        <w:spacing w:line="360" w:lineRule="auto"/>
        <w:jc w:val="both"/>
      </w:pPr>
      <w:r>
        <w:rPr>
          <w:rFonts w:ascii="Book Antiqua" w:eastAsia="Book Antiqua" w:hAnsi="Book Antiqua" w:cs="Book Antiqua"/>
          <w:b/>
          <w:color w:val="000000"/>
        </w:rPr>
        <w:lastRenderedPageBreak/>
        <w:t>Abstract</w:t>
      </w:r>
    </w:p>
    <w:p w14:paraId="1E577337" w14:textId="77777777" w:rsidR="00A77B3E" w:rsidRDefault="00A7330D">
      <w:pPr>
        <w:spacing w:line="360" w:lineRule="auto"/>
        <w:jc w:val="both"/>
      </w:pPr>
      <w:r>
        <w:rPr>
          <w:rFonts w:ascii="Book Antiqua" w:eastAsia="Book Antiqua" w:hAnsi="Book Antiqua" w:cs="Book Antiqua"/>
          <w:color w:val="000000"/>
        </w:rPr>
        <w:t>BACKGROUND</w:t>
      </w:r>
    </w:p>
    <w:p w14:paraId="1BEBCFD6" w14:textId="77777777" w:rsidR="00A77B3E" w:rsidRDefault="00A7330D">
      <w:pPr>
        <w:spacing w:line="360" w:lineRule="auto"/>
        <w:jc w:val="both"/>
      </w:pPr>
      <w:r>
        <w:rPr>
          <w:rFonts w:ascii="Book Antiqua" w:eastAsia="Book Antiqua" w:hAnsi="Book Antiqua" w:cs="Book Antiqua"/>
          <w:color w:val="000000"/>
        </w:rPr>
        <w:t>Liver fat accumulation is associated with increased cholesterol synthesis and hypersecretion of biliary cholesterol, which may be related to the development of cholelithiasis.</w:t>
      </w:r>
    </w:p>
    <w:p w14:paraId="409109D4" w14:textId="77777777" w:rsidR="00A77B3E" w:rsidRDefault="00A77B3E">
      <w:pPr>
        <w:spacing w:line="360" w:lineRule="auto"/>
        <w:jc w:val="both"/>
      </w:pPr>
    </w:p>
    <w:p w14:paraId="1732CFA0" w14:textId="77777777" w:rsidR="00A77B3E" w:rsidRDefault="00A7330D">
      <w:pPr>
        <w:spacing w:line="360" w:lineRule="auto"/>
        <w:jc w:val="both"/>
      </w:pPr>
      <w:r>
        <w:rPr>
          <w:rFonts w:ascii="Book Antiqua" w:eastAsia="Book Antiqua" w:hAnsi="Book Antiqua" w:cs="Book Antiqua"/>
          <w:color w:val="000000"/>
        </w:rPr>
        <w:t>AIM</w:t>
      </w:r>
    </w:p>
    <w:p w14:paraId="1353FD27" w14:textId="77777777" w:rsidR="00A77B3E" w:rsidRDefault="00A7330D">
      <w:pPr>
        <w:spacing w:line="360" w:lineRule="auto"/>
        <w:jc w:val="both"/>
      </w:pPr>
      <w:r>
        <w:rPr>
          <w:rFonts w:ascii="Book Antiqua" w:eastAsia="Book Antiqua" w:hAnsi="Book Antiqua" w:cs="Book Antiqua"/>
          <w:color w:val="000000"/>
        </w:rPr>
        <w:t xml:space="preserve">To investigate whether liver fat accumulation measured by high-speed T2-corrected multi-echo </w:t>
      </w:r>
      <w:bookmarkStart w:id="1" w:name="OLE_LINK1"/>
      <w:bookmarkStart w:id="2" w:name="OLE_LINK2"/>
      <w:bookmarkStart w:id="3" w:name="OLE_LINK7"/>
      <w:bookmarkStart w:id="4" w:name="OLE_LINK8"/>
      <w:r>
        <w:rPr>
          <w:rFonts w:ascii="Book Antiqua" w:eastAsia="Book Antiqua" w:hAnsi="Book Antiqua" w:cs="Book Antiqua"/>
          <w:color w:val="000000"/>
        </w:rPr>
        <w:t>magnetic resonance</w:t>
      </w:r>
      <w:bookmarkEnd w:id="1"/>
      <w:bookmarkEnd w:id="2"/>
      <w:r>
        <w:rPr>
          <w:rFonts w:ascii="Book Antiqua" w:eastAsia="Book Antiqua" w:hAnsi="Book Antiqua" w:cs="Book Antiqua"/>
          <w:color w:val="000000"/>
        </w:rPr>
        <w:t xml:space="preserve"> </w:t>
      </w:r>
      <w:bookmarkEnd w:id="3"/>
      <w:bookmarkEnd w:id="4"/>
      <w:r>
        <w:rPr>
          <w:rFonts w:ascii="Book Antiqua" w:eastAsia="Book Antiqua" w:hAnsi="Book Antiqua" w:cs="Book Antiqua"/>
          <w:color w:val="000000"/>
        </w:rPr>
        <w:t>spectroscopy (MRS) is a risk factor for cholelithiasis.</w:t>
      </w:r>
    </w:p>
    <w:p w14:paraId="18237459" w14:textId="77777777" w:rsidR="00A77B3E" w:rsidRDefault="00A77B3E">
      <w:pPr>
        <w:spacing w:line="360" w:lineRule="auto"/>
        <w:jc w:val="both"/>
      </w:pPr>
    </w:p>
    <w:p w14:paraId="23333022" w14:textId="77777777" w:rsidR="00A77B3E" w:rsidRDefault="00A7330D">
      <w:pPr>
        <w:spacing w:line="360" w:lineRule="auto"/>
        <w:jc w:val="both"/>
      </w:pPr>
      <w:r>
        <w:rPr>
          <w:rFonts w:ascii="Book Antiqua" w:eastAsia="Book Antiqua" w:hAnsi="Book Antiqua" w:cs="Book Antiqua"/>
          <w:color w:val="000000"/>
        </w:rPr>
        <w:t>METHODS</w:t>
      </w:r>
    </w:p>
    <w:p w14:paraId="7DCA4BDC" w14:textId="600A9B26" w:rsidR="00A77B3E" w:rsidRDefault="00A7330D">
      <w:pPr>
        <w:spacing w:line="360" w:lineRule="auto"/>
        <w:jc w:val="both"/>
      </w:pPr>
      <w:r>
        <w:rPr>
          <w:rFonts w:ascii="Book Antiqua" w:eastAsia="Book Antiqua" w:hAnsi="Book Antiqua" w:cs="Book Antiqua"/>
          <w:color w:val="000000"/>
        </w:rPr>
        <w:t xml:space="preserve">Forty patients with cholelithiasis and thirty-one healthy controls were retrospectively enrolled. </w:t>
      </w:r>
      <w:r w:rsidR="00E266FC">
        <w:rPr>
          <w:rFonts w:ascii="Book Antiqua" w:eastAsia="Book Antiqua" w:hAnsi="Book Antiqua" w:cs="Book Antiqua"/>
          <w:color w:val="000000"/>
        </w:rPr>
        <w:t xml:space="preserve">The participants </w:t>
      </w:r>
      <w:r>
        <w:rPr>
          <w:rFonts w:ascii="Book Antiqua" w:eastAsia="Book Antiqua" w:hAnsi="Book Antiqua" w:cs="Book Antiqua"/>
          <w:color w:val="000000"/>
        </w:rPr>
        <w:t>underwent high-speed T2-corrected multi-echo single-voxel MRS of the liver at a 3T MR scanner. The proton density fat fraction (PDFF) and R2 value were calculated. Serum parameters and waist circumference (WC) were recorded. Spearman’s correlation analysis was used to analyze the relationship between PDFF, R2</w:t>
      </w:r>
      <w:r w:rsidR="00E266FC">
        <w:rPr>
          <w:rFonts w:ascii="Book Antiqua" w:eastAsia="Book Antiqua" w:hAnsi="Book Antiqua" w:cs="Book Antiqua"/>
          <w:color w:val="000000"/>
        </w:rPr>
        <w:t>,</w:t>
      </w:r>
      <w:r>
        <w:rPr>
          <w:rFonts w:ascii="Book Antiqua" w:eastAsia="Book Antiqua" w:hAnsi="Book Antiqua" w:cs="Book Antiqua"/>
          <w:color w:val="000000"/>
        </w:rPr>
        <w:t xml:space="preserve"> and WC values. Multivariate logistic regression </w:t>
      </w:r>
      <w:r w:rsidR="00E266FC">
        <w:rPr>
          <w:rFonts w:ascii="Book Antiqua" w:eastAsia="Book Antiqua" w:hAnsi="Book Antiqua" w:cs="Book Antiqua"/>
          <w:color w:val="000000"/>
        </w:rPr>
        <w:t xml:space="preserve">analysis was </w:t>
      </w:r>
      <w:r>
        <w:rPr>
          <w:rFonts w:ascii="Book Antiqua" w:eastAsia="Book Antiqua" w:hAnsi="Book Antiqua" w:cs="Book Antiqua"/>
          <w:color w:val="000000"/>
        </w:rPr>
        <w:t>carried out to determine the significant predictors</w:t>
      </w:r>
      <w:r w:rsidR="002F7AB8">
        <w:rPr>
          <w:rFonts w:ascii="Book Antiqua" w:eastAsia="Book Antiqua" w:hAnsi="Book Antiqua" w:cs="Book Antiqua"/>
          <w:color w:val="000000"/>
        </w:rPr>
        <w:t xml:space="preserve"> </w:t>
      </w:r>
      <w:r w:rsidR="00E266FC">
        <w:rPr>
          <w:rFonts w:ascii="Book Antiqua" w:eastAsia="Book Antiqua" w:hAnsi="Book Antiqua" w:cs="Book Antiqua"/>
          <w:color w:val="000000"/>
        </w:rPr>
        <w:t xml:space="preserve">of </w:t>
      </w:r>
      <w:r>
        <w:rPr>
          <w:rFonts w:ascii="Book Antiqua" w:eastAsia="Book Antiqua" w:hAnsi="Book Antiqua" w:cs="Book Antiqua"/>
          <w:color w:val="000000"/>
        </w:rPr>
        <w:t>the risk of cholelithiasis. Receiver operating characteristic curve (</w:t>
      </w:r>
      <w:bookmarkStart w:id="5" w:name="OLE_LINK3"/>
      <w:bookmarkStart w:id="6" w:name="OLE_LINK4"/>
      <w:r>
        <w:rPr>
          <w:rFonts w:ascii="Book Antiqua" w:eastAsia="Book Antiqua" w:hAnsi="Book Antiqua" w:cs="Book Antiqua"/>
          <w:color w:val="000000"/>
        </w:rPr>
        <w:t>ROC</w:t>
      </w:r>
      <w:bookmarkEnd w:id="5"/>
      <w:bookmarkEnd w:id="6"/>
      <w:r>
        <w:rPr>
          <w:rFonts w:ascii="Book Antiqua" w:eastAsia="Book Antiqua" w:hAnsi="Book Antiqua" w:cs="Book Antiqua"/>
          <w:color w:val="000000"/>
        </w:rPr>
        <w:t>) analysis was used to evaluate the discriminative performance of significant predictors.</w:t>
      </w:r>
    </w:p>
    <w:p w14:paraId="54CD2A03" w14:textId="77777777" w:rsidR="00A77B3E" w:rsidRDefault="00A77B3E">
      <w:pPr>
        <w:spacing w:line="360" w:lineRule="auto"/>
        <w:jc w:val="both"/>
      </w:pPr>
    </w:p>
    <w:p w14:paraId="5DD18EED" w14:textId="77777777" w:rsidR="00A77B3E" w:rsidRDefault="00A7330D">
      <w:pPr>
        <w:spacing w:line="360" w:lineRule="auto"/>
        <w:jc w:val="both"/>
      </w:pPr>
      <w:r>
        <w:rPr>
          <w:rFonts w:ascii="Book Antiqua" w:eastAsia="Book Antiqua" w:hAnsi="Book Antiqua" w:cs="Book Antiqua"/>
          <w:color w:val="000000"/>
        </w:rPr>
        <w:t>RESULTS</w:t>
      </w:r>
    </w:p>
    <w:p w14:paraId="4B651222" w14:textId="39859034" w:rsidR="00A77B3E" w:rsidRDefault="00A7330D">
      <w:pPr>
        <w:spacing w:line="360" w:lineRule="auto"/>
        <w:jc w:val="both"/>
      </w:pPr>
      <w:r>
        <w:rPr>
          <w:rFonts w:ascii="Book Antiqua" w:eastAsia="Book Antiqua" w:hAnsi="Book Antiqua" w:cs="Book Antiqua"/>
          <w:color w:val="000000"/>
        </w:rPr>
        <w:t xml:space="preserve">Patients with cholelithiasis had higher PDFF, R2, and WC values compared with healthy controls (5.8% ± 4.2% </w:t>
      </w:r>
      <w:r>
        <w:rPr>
          <w:rFonts w:ascii="Book Antiqua" w:eastAsia="Book Antiqua" w:hAnsi="Book Antiqua" w:cs="Book Antiqua"/>
          <w:i/>
          <w:iCs/>
          <w:color w:val="000000"/>
        </w:rPr>
        <w:t>vs</w:t>
      </w:r>
      <w:r>
        <w:rPr>
          <w:rFonts w:ascii="Book Antiqua" w:eastAsia="Book Antiqua" w:hAnsi="Book Antiqua" w:cs="Book Antiqua"/>
          <w:color w:val="000000"/>
        </w:rPr>
        <w:t xml:space="preserve"> 3.3% ± 2.4%,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50.4/s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24.8 </w:t>
      </w:r>
      <w:r>
        <w:rPr>
          <w:rFonts w:ascii="Book Antiqua" w:eastAsia="Book Antiqua" w:hAnsi="Book Antiqua" w:cs="Book Antiqua"/>
          <w:i/>
          <w:iCs/>
          <w:color w:val="000000"/>
        </w:rPr>
        <w:t>vs</w:t>
      </w:r>
      <w:r>
        <w:rPr>
          <w:rFonts w:ascii="Book Antiqua" w:eastAsia="Book Antiqua" w:hAnsi="Book Antiqua" w:cs="Book Antiqua"/>
          <w:color w:val="000000"/>
        </w:rPr>
        <w:t xml:space="preserve"> 38.3/s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8.8,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0.034; 85.3 cm ± 9.0 </w:t>
      </w:r>
      <w:r>
        <w:rPr>
          <w:rFonts w:ascii="Book Antiqua" w:eastAsia="Book Antiqua" w:hAnsi="Book Antiqua" w:cs="Book Antiqua"/>
          <w:i/>
          <w:iCs/>
          <w:color w:val="000000"/>
        </w:rPr>
        <w:t>vs</w:t>
      </w:r>
      <w:r>
        <w:rPr>
          <w:rFonts w:ascii="Book Antiqua" w:eastAsia="Book Antiqua" w:hAnsi="Book Antiqua" w:cs="Book Antiqua"/>
          <w:color w:val="000000"/>
        </w:rPr>
        <w:t xml:space="preserve"> 81.0 cm ± 6.9,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0.030; respectively). </w:t>
      </w:r>
      <w:bookmarkStart w:id="7" w:name="OLE_LINK5"/>
      <w:bookmarkStart w:id="8" w:name="OLE_LINK6"/>
      <w:r>
        <w:rPr>
          <w:rFonts w:ascii="Book Antiqua" w:eastAsia="Book Antiqua" w:hAnsi="Book Antiqua" w:cs="Book Antiqua"/>
          <w:color w:val="000000"/>
        </w:rPr>
        <w:t>Liver iron concentration</w:t>
      </w:r>
      <w:bookmarkEnd w:id="7"/>
      <w:bookmarkEnd w:id="8"/>
      <w:r>
        <w:rPr>
          <w:rFonts w:ascii="Book Antiqua" w:eastAsia="Book Antiqua" w:hAnsi="Book Antiqua" w:cs="Book Antiqua"/>
          <w:color w:val="000000"/>
        </w:rPr>
        <w:t xml:space="preserve"> extrapolated from R2 values </w:t>
      </w:r>
      <w:r w:rsidR="00E266FC">
        <w:rPr>
          <w:rFonts w:ascii="Book Antiqua" w:eastAsia="Book Antiqua" w:hAnsi="Book Antiqua" w:cs="Book Antiqua"/>
          <w:color w:val="000000"/>
        </w:rPr>
        <w:t xml:space="preserve">was </w:t>
      </w:r>
      <w:r>
        <w:rPr>
          <w:rFonts w:ascii="Book Antiqua" w:eastAsia="Book Antiqua" w:hAnsi="Book Antiqua" w:cs="Book Antiqua"/>
          <w:color w:val="000000"/>
        </w:rPr>
        <w:t xml:space="preserve">significantly higher in the cholelithiasis group (2.21 ± 2.17 mg/g dry tissue </w:t>
      </w:r>
      <w:r>
        <w:rPr>
          <w:rFonts w:ascii="Book Antiqua" w:eastAsia="Book Antiqua" w:hAnsi="Book Antiqua" w:cs="Book Antiqua"/>
          <w:i/>
          <w:iCs/>
          <w:color w:val="000000"/>
        </w:rPr>
        <w:t>vs</w:t>
      </w:r>
      <w:r>
        <w:rPr>
          <w:rFonts w:ascii="Book Antiqua" w:eastAsia="Book Antiqua" w:hAnsi="Book Antiqua" w:cs="Book Antiqua"/>
          <w:color w:val="000000"/>
        </w:rPr>
        <w:t xml:space="preserve"> 1.22 ± 0.49 mg/g dry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 0.034) than in the healthy group. PDFF was positively correlated with WC (</w:t>
      </w:r>
      <w:r w:rsidRPr="00A7330D">
        <w:rPr>
          <w:rFonts w:ascii="Book Antiqua" w:eastAsia="Book Antiqua" w:hAnsi="Book Antiqua" w:cs="Book Antiqua"/>
          <w:i/>
          <w:iCs/>
          <w:color w:val="000000"/>
        </w:rPr>
        <w:t>r</w:t>
      </w:r>
      <w:r>
        <w:rPr>
          <w:rFonts w:ascii="Book Antiqua" w:eastAsia="Book Antiqua" w:hAnsi="Book Antiqua" w:cs="Book Antiqua"/>
          <w:color w:val="000000"/>
        </w:rPr>
        <w:t xml:space="preserve"> = 0.502,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R2 (</w:t>
      </w:r>
      <w:r w:rsidRPr="00A7330D">
        <w:rPr>
          <w:rFonts w:ascii="Book Antiqua" w:eastAsia="Book Antiqua" w:hAnsi="Book Antiqua" w:cs="Book Antiqua"/>
          <w:i/>
          <w:iCs/>
          <w:color w:val="000000"/>
        </w:rPr>
        <w:t>r</w:t>
      </w:r>
      <w:r>
        <w:rPr>
          <w:rFonts w:ascii="Book Antiqua" w:eastAsia="Book Antiqua" w:hAnsi="Book Antiqua" w:cs="Book Antiqua"/>
          <w:color w:val="000000"/>
        </w:rPr>
        <w:t xml:space="preserve"> = 0.425,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Multivariate logistic regression analysis showed that only PDFF was an </w:t>
      </w:r>
      <w:r>
        <w:rPr>
          <w:rFonts w:ascii="Book Antiqua" w:eastAsia="Book Antiqua" w:hAnsi="Book Antiqua" w:cs="Book Antiqua"/>
          <w:color w:val="000000"/>
        </w:rPr>
        <w:lastRenderedPageBreak/>
        <w:t xml:space="preserve">independent risk factor for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(odds ratio</w:t>
      </w:r>
      <w:r w:rsidR="00E266FC">
        <w:rPr>
          <w:rFonts w:ascii="Book Antiqua" w:eastAsia="Book Antiqua" w:hAnsi="Book Antiqua" w:cs="Book Antiqua"/>
          <w:color w:val="000000"/>
        </w:rPr>
        <w:t xml:space="preserve"> = </w:t>
      </w:r>
      <w:r>
        <w:rPr>
          <w:rFonts w:ascii="Book Antiqua" w:eastAsia="Book Antiqua" w:hAnsi="Book Antiqua" w:cs="Book Antiqua"/>
          <w:color w:val="000000"/>
        </w:rPr>
        <w:t>1.79, 95%CI: 1.22-2.62</w:t>
      </w:r>
      <w:r w:rsidR="00E266FC">
        <w:rPr>
          <w:rFonts w:ascii="Book Antiqua" w:eastAsia="Book Antiqua" w:hAnsi="Book Antiqua" w:cs="Book Antiqua"/>
          <w:color w:val="000000"/>
        </w:rPr>
        <w:t xml:space="preserve">, </w:t>
      </w:r>
      <w:r w:rsidR="00E266FC">
        <w:rPr>
          <w:rFonts w:ascii="Book Antiqua" w:eastAsia="Book Antiqua" w:hAnsi="Book Antiqua" w:cs="Book Antiqua"/>
          <w:i/>
          <w:iCs/>
          <w:color w:val="000000"/>
        </w:rPr>
        <w:t xml:space="preserve">P </w:t>
      </w:r>
      <w:r w:rsidR="00E266FC">
        <w:rPr>
          <w:rFonts w:ascii="Book Antiqua" w:eastAsia="Book Antiqua" w:hAnsi="Book Antiqua" w:cs="Book Antiqua"/>
          <w:color w:val="000000"/>
        </w:rPr>
        <w:t>= 0.003</w:t>
      </w:r>
      <w:r>
        <w:rPr>
          <w:rFonts w:ascii="Book Antiqua" w:eastAsia="Book Antiqua" w:hAnsi="Book Antiqua" w:cs="Book Antiqua"/>
          <w:color w:val="000000"/>
        </w:rPr>
        <w:t>). ROC analysis showed that the area under the curve of PDFF was 0.723 for discriminating cholelithiasis from healthy controls, with a sensitivity of 55.0% and</w:t>
      </w:r>
      <w:r w:rsidR="00E266FC">
        <w:rPr>
          <w:rFonts w:ascii="Book Antiqua" w:eastAsia="Book Antiqua" w:hAnsi="Book Antiqua" w:cs="Book Antiqua"/>
          <w:color w:val="000000"/>
        </w:rPr>
        <w:t xml:space="preserve"> </w:t>
      </w:r>
      <w:r>
        <w:rPr>
          <w:rFonts w:ascii="Book Antiqua" w:eastAsia="Book Antiqua" w:hAnsi="Book Antiqua" w:cs="Book Antiqua"/>
          <w:color w:val="000000"/>
        </w:rPr>
        <w:t>specificity of 83.9% when the cut-off value of PDFF was 4.4%.</w:t>
      </w:r>
    </w:p>
    <w:p w14:paraId="7F757BBD" w14:textId="77777777" w:rsidR="00A77B3E" w:rsidRDefault="00A77B3E">
      <w:pPr>
        <w:spacing w:line="360" w:lineRule="auto"/>
        <w:jc w:val="both"/>
      </w:pPr>
    </w:p>
    <w:p w14:paraId="5918F63F" w14:textId="77777777" w:rsidR="00A77B3E" w:rsidRDefault="00A7330D">
      <w:pPr>
        <w:spacing w:line="360" w:lineRule="auto"/>
        <w:jc w:val="both"/>
      </w:pPr>
      <w:r>
        <w:rPr>
          <w:rFonts w:ascii="Book Antiqua" w:eastAsia="Book Antiqua" w:hAnsi="Book Antiqua" w:cs="Book Antiqua"/>
          <w:color w:val="000000"/>
        </w:rPr>
        <w:t>CONCLUSION</w:t>
      </w:r>
    </w:p>
    <w:p w14:paraId="2DABC101" w14:textId="77777777" w:rsidR="00A77B3E" w:rsidRDefault="00A7330D">
      <w:pPr>
        <w:spacing w:line="360" w:lineRule="auto"/>
        <w:jc w:val="both"/>
      </w:pPr>
      <w:r>
        <w:rPr>
          <w:rFonts w:ascii="Book Antiqua" w:eastAsia="Book Antiqua" w:hAnsi="Book Antiqua" w:cs="Book Antiqua"/>
          <w:color w:val="000000"/>
        </w:rPr>
        <w:t>PDFF derived from high speed T2-corrected multi-echo MRS can predict the risk of cholelithiasis.</w:t>
      </w:r>
    </w:p>
    <w:p w14:paraId="31180F58" w14:textId="77777777" w:rsidR="00A77B3E" w:rsidRDefault="00A77B3E">
      <w:pPr>
        <w:spacing w:line="360" w:lineRule="auto"/>
        <w:jc w:val="both"/>
      </w:pPr>
    </w:p>
    <w:p w14:paraId="03115D7E" w14:textId="77777777" w:rsidR="00A77B3E" w:rsidRDefault="00A7330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Magnetic resonance spectroscopy; Cholelithiasis; Liver fat accumulation; Steatosis; Iron</w:t>
      </w:r>
    </w:p>
    <w:p w14:paraId="4C3C58EE" w14:textId="77777777" w:rsidR="00A77B3E" w:rsidRDefault="00A77B3E">
      <w:pPr>
        <w:spacing w:line="360" w:lineRule="auto"/>
        <w:jc w:val="both"/>
      </w:pPr>
    </w:p>
    <w:p w14:paraId="422C781B" w14:textId="53F9EE5C" w:rsidR="00A77B3E" w:rsidRDefault="00A7330D">
      <w:pPr>
        <w:spacing w:line="360" w:lineRule="auto"/>
        <w:jc w:val="both"/>
      </w:pPr>
      <w:r>
        <w:rPr>
          <w:rFonts w:ascii="Book Antiqua" w:eastAsia="Book Antiqua" w:hAnsi="Book Antiqua" w:cs="Book Antiqua"/>
          <w:color w:val="000000"/>
        </w:rPr>
        <w:t>Chen H, Zeng WK, Shi GZ, Gao M, Wang MZ, Shen J. Liver fat accumulation measured by high-speed T2-corrected multi-echo magnetic resonance spectroscopy can predict</w:t>
      </w:r>
      <w:r w:rsidR="00E266FC">
        <w:rPr>
          <w:rFonts w:ascii="Book Antiqua" w:eastAsia="Book Antiqua" w:hAnsi="Book Antiqua" w:cs="Book Antiqua"/>
          <w:color w:val="000000"/>
        </w:rPr>
        <w:t xml:space="preserve"> </w:t>
      </w:r>
      <w:r>
        <w:rPr>
          <w:rFonts w:ascii="Book Antiqua" w:eastAsia="Book Antiqua" w:hAnsi="Book Antiqua" w:cs="Book Antiqua"/>
          <w:color w:val="000000"/>
        </w:rPr>
        <w:t xml:space="preserve">risk of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3F0885E4" w14:textId="77777777" w:rsidR="00A77B3E" w:rsidRDefault="00A77B3E">
      <w:pPr>
        <w:spacing w:line="360" w:lineRule="auto"/>
        <w:jc w:val="both"/>
      </w:pPr>
    </w:p>
    <w:p w14:paraId="45054CC0" w14:textId="77777777" w:rsidR="00A77B3E" w:rsidRDefault="00A7330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bookmarkStart w:id="9" w:name="OLE_LINK1570"/>
      <w:bookmarkStart w:id="10" w:name="OLE_LINK1571"/>
      <w:r>
        <w:rPr>
          <w:rFonts w:ascii="Book Antiqua" w:eastAsia="Book Antiqua" w:hAnsi="Book Antiqua" w:cs="Book Antiqua"/>
          <w:color w:val="000000"/>
        </w:rPr>
        <w:t xml:space="preserve">The increase in total </w:t>
      </w:r>
      <w:bookmarkStart w:id="11" w:name="OLE_LINK27"/>
      <w:bookmarkStart w:id="12" w:name="OLE_LINK28"/>
      <w:r>
        <w:rPr>
          <w:rFonts w:ascii="Book Antiqua" w:eastAsia="Book Antiqua" w:hAnsi="Book Antiqua" w:cs="Book Antiqua"/>
          <w:color w:val="000000"/>
        </w:rPr>
        <w:t>cholesterol synthesis</w:t>
      </w:r>
      <w:bookmarkEnd w:id="11"/>
      <w:bookmarkEnd w:id="12"/>
      <w:r>
        <w:rPr>
          <w:rFonts w:ascii="Book Antiqua" w:eastAsia="Book Antiqua" w:hAnsi="Book Antiqua" w:cs="Book Antiqua"/>
          <w:color w:val="000000"/>
        </w:rPr>
        <w:t xml:space="preserve"> can cause tissues to be overloaded with fatty acids, resulting in more lithogenic bile due to overproduction of hepatic cholesterol. Our study showed that patients with cholelithiasis had higher liver fat content and R2 value as assessed by high speed T2-corrected multi-echo magnetic resonance spectroscopy (MRS). MRS can be used for quantitative detection of mild liver steatosis, and proton density fat fraction (PDFF) derived from MRS can predict the risk of cholelithiasis. PDFF measured by MRS can quantitatively detect liver steatosis in a simple breath-hold of 15 s, which </w:t>
      </w:r>
      <w:r w:rsidR="003E5C95">
        <w:rPr>
          <w:rFonts w:ascii="Book Antiqua" w:eastAsia="Book Antiqua" w:hAnsi="Book Antiqua" w:cs="Book Antiqua" w:hint="eastAsia"/>
          <w:color w:val="000000"/>
          <w:lang w:eastAsia="zh-CN"/>
        </w:rPr>
        <w:t>ho</w:t>
      </w:r>
      <w:r w:rsidR="003E5C95">
        <w:rPr>
          <w:rFonts w:ascii="Book Antiqua" w:eastAsia="Book Antiqua" w:hAnsi="Book Antiqua" w:cs="Book Antiqua"/>
          <w:color w:val="000000"/>
          <w:lang w:eastAsia="zh-CN"/>
        </w:rPr>
        <w:t xml:space="preserve">lds a </w:t>
      </w:r>
      <w:r>
        <w:rPr>
          <w:rFonts w:ascii="Book Antiqua" w:eastAsia="Book Antiqua" w:hAnsi="Book Antiqua" w:cs="Book Antiqua"/>
          <w:color w:val="000000"/>
        </w:rPr>
        <w:t>good potential for clinical application.</w:t>
      </w:r>
      <w:bookmarkEnd w:id="9"/>
      <w:bookmarkEnd w:id="10"/>
    </w:p>
    <w:p w14:paraId="775E422E" w14:textId="77777777" w:rsidR="00A7330D" w:rsidRDefault="00A7330D">
      <w:pPr>
        <w:spacing w:line="360" w:lineRule="auto"/>
        <w:jc w:val="both"/>
        <w:sectPr w:rsidR="00A7330D">
          <w:pgSz w:w="12240" w:h="15840"/>
          <w:pgMar w:top="1440" w:right="1440" w:bottom="1440" w:left="1440" w:header="720" w:footer="720" w:gutter="0"/>
          <w:cols w:space="720"/>
          <w:docGrid w:linePitch="360"/>
        </w:sectPr>
      </w:pPr>
    </w:p>
    <w:p w14:paraId="761DD625" w14:textId="77777777" w:rsidR="00A77B3E" w:rsidRDefault="00A7330D">
      <w:pPr>
        <w:spacing w:line="360" w:lineRule="auto"/>
        <w:jc w:val="both"/>
      </w:pPr>
      <w:r>
        <w:rPr>
          <w:rFonts w:ascii="Book Antiqua" w:eastAsia="Book Antiqua" w:hAnsi="Book Antiqua" w:cs="Book Antiqua"/>
          <w:b/>
          <w:color w:val="000000"/>
          <w:u w:val="single"/>
        </w:rPr>
        <w:lastRenderedPageBreak/>
        <w:t>INTRODUCTION</w:t>
      </w:r>
    </w:p>
    <w:p w14:paraId="71AD37F5" w14:textId="778B2647" w:rsidR="00A77B3E" w:rsidRDefault="00A7330D">
      <w:pPr>
        <w:spacing w:line="360" w:lineRule="auto"/>
        <w:jc w:val="both"/>
      </w:pPr>
      <w:r>
        <w:rPr>
          <w:rFonts w:ascii="Book Antiqua" w:eastAsia="Book Antiqua" w:hAnsi="Book Antiqua" w:cs="Book Antiqua"/>
          <w:color w:val="000000"/>
        </w:rPr>
        <w:t xml:space="preserve">Cholelithiasis is one of the most common and substantial health problems of the digestive system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Although the prognosis of cholelithiasis has improved with advances in surgical and imaging technology, it still constitutes one of the common causes of hospitalization and can lead to cholecystitis, obstructive jaundice, acute pancreatitis, cholangitis</w:t>
      </w:r>
      <w:r w:rsidR="00666E8A">
        <w:rPr>
          <w:rFonts w:ascii="Book Antiqua" w:eastAsia="Book Antiqua" w:hAnsi="Book Antiqua" w:cs="Book Antiqua"/>
          <w:color w:val="000000"/>
        </w:rPr>
        <w:t>,</w:t>
      </w:r>
      <w:r>
        <w:rPr>
          <w:rFonts w:ascii="Book Antiqua" w:eastAsia="Book Antiqua" w:hAnsi="Book Antiqua" w:cs="Book Antiqua"/>
          <w:color w:val="000000"/>
        </w:rPr>
        <w:t xml:space="preserve"> and gallbladder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Clinically, the diagnosis of cholelithiasis is not difficult. However, there has been a considerable effort to identify a surrogate marker to predict the risk of cholelithiasis. Previously, abdominal visceral fat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and excessive heme iron consumption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were found to be related to a higher risk of gallstone disease. Liver fat accumulation associated with increased body cholesterol synthesis and hypersecretion of biliary cholesterol may also be related to cholelithiasis development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w:t>
      </w:r>
      <w:bookmarkStart w:id="13" w:name="OLE_LINK9"/>
      <w:bookmarkStart w:id="14" w:name="OLE_LINK10"/>
      <w:r>
        <w:rPr>
          <w:rFonts w:ascii="Book Antiqua" w:eastAsia="Book Antiqua" w:hAnsi="Book Antiqua" w:cs="Book Antiqua"/>
          <w:color w:val="000000"/>
        </w:rPr>
        <w:t>nonalcoholic fatty liver disease</w:t>
      </w:r>
      <w:bookmarkEnd w:id="13"/>
      <w:bookmarkEnd w:id="14"/>
      <w:r>
        <w:rPr>
          <w:rFonts w:ascii="Book Antiqua" w:eastAsia="Book Antiqua" w:hAnsi="Book Antiqua" w:cs="Book Antiqua"/>
          <w:color w:val="000000"/>
        </w:rPr>
        <w:t xml:space="preserve"> (NAFLD) is an independent risk factor for cholelithiasis development</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w:t>
      </w:r>
      <w:r w:rsidR="00021276">
        <w:rPr>
          <w:rFonts w:ascii="Book Antiqua" w:eastAsia="Book Antiqua" w:hAnsi="Book Antiqua" w:cs="Book Antiqua"/>
          <w:color w:val="000000"/>
        </w:rPr>
        <w:t xml:space="preserve">as well as </w:t>
      </w:r>
      <w:r>
        <w:rPr>
          <w:rFonts w:ascii="Book Antiqua" w:eastAsia="Book Antiqua" w:hAnsi="Book Antiqua" w:cs="Book Antiqua"/>
          <w:color w:val="000000"/>
        </w:rPr>
        <w:t xml:space="preserve">gallstone-related diseases with an </w:t>
      </w:r>
      <w:bookmarkStart w:id="15" w:name="OLE_LINK11"/>
      <w:bookmarkStart w:id="16" w:name="OLE_LINK12"/>
      <w:r>
        <w:rPr>
          <w:rFonts w:ascii="Book Antiqua" w:eastAsia="Book Antiqua" w:hAnsi="Book Antiqua" w:cs="Book Antiqua"/>
          <w:color w:val="000000"/>
        </w:rPr>
        <w:t>odds ratio</w:t>
      </w:r>
      <w:bookmarkEnd w:id="15"/>
      <w:bookmarkEnd w:id="16"/>
      <w:r>
        <w:rPr>
          <w:rFonts w:ascii="Book Antiqua" w:eastAsia="Book Antiqua" w:hAnsi="Book Antiqua" w:cs="Book Antiqua"/>
          <w:color w:val="000000"/>
        </w:rPr>
        <w:t xml:space="preserve"> (OR) of 3.6</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1D48AF36" w14:textId="304871D9" w:rsidR="00A77B3E" w:rsidRDefault="00A7330D" w:rsidP="00A7330D">
      <w:pPr>
        <w:spacing w:line="360" w:lineRule="auto"/>
        <w:ind w:firstLineChars="100" w:firstLine="240"/>
        <w:jc w:val="both"/>
      </w:pPr>
      <w:r>
        <w:rPr>
          <w:rFonts w:ascii="Book Antiqua" w:eastAsia="Book Antiqua" w:hAnsi="Book Antiqua" w:cs="Book Antiqua"/>
          <w:color w:val="000000"/>
        </w:rPr>
        <w:t xml:space="preserve">Currently, liver biopsy is the gold standard for evaluating liver fat accumulation. However, biopsy is an invasive procedure limited by sampling bias and variability among observers and intra-observers; moreover, it may also lead to complications such as bleeding and </w:t>
      </w:r>
      <w:proofErr w:type="gramStart"/>
      <w:r>
        <w:rPr>
          <w:rFonts w:ascii="Book Antiqua" w:eastAsia="Book Antiqua" w:hAnsi="Book Antiqua" w:cs="Book Antiqua"/>
          <w:color w:val="000000"/>
        </w:rPr>
        <w:t>pseudoaneurysms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bookmarkStart w:id="17" w:name="OLE_LINK13"/>
      <w:bookmarkStart w:id="18" w:name="OLE_LINK14"/>
      <w:r>
        <w:rPr>
          <w:rFonts w:ascii="Book Antiqua" w:eastAsia="Book Antiqua" w:hAnsi="Book Antiqua" w:cs="Book Antiqua"/>
          <w:color w:val="000000"/>
        </w:rPr>
        <w:t>Computed tomography</w:t>
      </w:r>
      <w:bookmarkEnd w:id="17"/>
      <w:bookmarkEnd w:id="18"/>
      <w:r>
        <w:rPr>
          <w:rFonts w:ascii="Book Antiqua" w:eastAsia="Book Antiqua" w:hAnsi="Book Antiqua" w:cs="Book Antiqua"/>
          <w:color w:val="000000"/>
        </w:rPr>
        <w:t xml:space="preserve"> (CT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Pr="00A7330D">
        <w:rPr>
          <w:rFonts w:ascii="Book Antiqua" w:eastAsia="Book Antiqua" w:hAnsi="Book Antiqua" w:cs="Book Antiqua"/>
          <w:color w:val="000000"/>
          <w:szCs w:val="30"/>
        </w:rPr>
        <w:t xml:space="preserve"> </w:t>
      </w:r>
      <w:r>
        <w:rPr>
          <w:rFonts w:ascii="Book Antiqua" w:eastAsia="Book Antiqua" w:hAnsi="Book Antiqua" w:cs="Book Antiqua"/>
          <w:color w:val="000000"/>
        </w:rPr>
        <w:t>and ultrasonography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have been previously used to detect liver steatosis. CT measures liver fat content based on the ratio of Hounsfield units of the liver and kidney parenchyma and detects liver iron overload by showing increased </w:t>
      </w:r>
      <w:bookmarkStart w:id="19" w:name="OLE_LINK33"/>
      <w:bookmarkStart w:id="20" w:name="OLE_LINK34"/>
      <w:proofErr w:type="gramStart"/>
      <w:r>
        <w:rPr>
          <w:rFonts w:ascii="Book Antiqua" w:eastAsia="Book Antiqua" w:hAnsi="Book Antiqua" w:cs="Book Antiqua"/>
          <w:color w:val="000000"/>
        </w:rPr>
        <w:t>attenuation</w:t>
      </w:r>
      <w:bookmarkEnd w:id="19"/>
      <w:bookmarkEnd w:id="20"/>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However, both CT and ultrasonography have limited accuracy. Moreover, patients undergoing CT examination have the risk of radiation exposure. Recently, </w:t>
      </w:r>
      <w:bookmarkStart w:id="21" w:name="OLE_LINK41"/>
      <w:bookmarkStart w:id="22" w:name="OLE_LINK42"/>
      <w:r>
        <w:rPr>
          <w:rFonts w:ascii="Book Antiqua" w:eastAsia="Book Antiqua" w:hAnsi="Book Antiqua" w:cs="Book Antiqua"/>
          <w:color w:val="000000"/>
        </w:rPr>
        <w:t>magnetic resonance imaging</w:t>
      </w:r>
      <w:bookmarkEnd w:id="21"/>
      <w:bookmarkEnd w:id="22"/>
      <w:r>
        <w:rPr>
          <w:rFonts w:ascii="Book Antiqua" w:eastAsia="Book Antiqua" w:hAnsi="Book Antiqua" w:cs="Book Antiqua"/>
          <w:color w:val="000000"/>
        </w:rPr>
        <w:t xml:space="preserve"> (MRI) has become a noninvasive method for quantifying liver fat content based on the difference between water and fat resonance </w:t>
      </w:r>
      <w:proofErr w:type="gramStart"/>
      <w:r>
        <w:rPr>
          <w:rFonts w:ascii="Book Antiqua" w:eastAsia="Book Antiqua" w:hAnsi="Book Antiqua" w:cs="Book Antiqua"/>
          <w:color w:val="000000"/>
        </w:rPr>
        <w:t>frequencies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Chemical shift imaging based on the two-point Dixon method has been widely used to analyze fat content by a simple algebraic operation of in-phase and opposed-phase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However, this method is susceptible to the effect of magnetic field inhomogeneity. The latest modified Dixon technique with six echoes and T2* correction </w:t>
      </w:r>
      <w:r>
        <w:rPr>
          <w:rFonts w:ascii="Book Antiqua" w:eastAsia="Book Antiqua" w:hAnsi="Book Antiqua" w:cs="Book Antiqua"/>
          <w:color w:val="000000"/>
        </w:rPr>
        <w:lastRenderedPageBreak/>
        <w:t xml:space="preserve">(multi-echo Dixon) can obtain high-quality whole liver 3D proton density fat fraction (PDFF) and R2* </w:t>
      </w:r>
      <w:proofErr w:type="gramStart"/>
      <w:r>
        <w:rPr>
          <w:rFonts w:ascii="Book Antiqua" w:eastAsia="Book Antiqua" w:hAnsi="Book Antiqua" w:cs="Book Antiqua"/>
          <w:color w:val="000000"/>
        </w:rPr>
        <w:t>maps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However, confounding factors, such as T1 bias and T2* decay</w:t>
      </w:r>
      <w:r w:rsidR="00666E8A">
        <w:rPr>
          <w:rFonts w:ascii="Book Antiqua" w:eastAsia="Book Antiqua" w:hAnsi="Book Antiqua" w:cs="Book Antiqua"/>
          <w:color w:val="000000"/>
        </w:rPr>
        <w:t>,</w:t>
      </w:r>
      <w:r>
        <w:rPr>
          <w:rFonts w:ascii="Book Antiqua" w:eastAsia="Book Antiqua" w:hAnsi="Book Antiqua" w:cs="Book Antiqua"/>
          <w:color w:val="000000"/>
        </w:rPr>
        <w:t xml:space="preserve"> require correction for more accurate </w:t>
      </w:r>
      <w:proofErr w:type="gramStart"/>
      <w:r>
        <w:rPr>
          <w:rFonts w:ascii="Book Antiqua" w:eastAsia="Book Antiqua" w:hAnsi="Book Antiqua" w:cs="Book Antiqua"/>
          <w:color w:val="000000"/>
        </w:rPr>
        <w:t>quantification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0876722D" w14:textId="77777777" w:rsidR="00A77B3E" w:rsidRDefault="00A7330D" w:rsidP="004A7CF9">
      <w:pPr>
        <w:spacing w:line="360" w:lineRule="auto"/>
        <w:ind w:firstLineChars="100" w:firstLine="240"/>
        <w:jc w:val="both"/>
      </w:pPr>
      <w:r>
        <w:rPr>
          <w:rFonts w:ascii="Book Antiqua" w:eastAsia="Book Antiqua" w:hAnsi="Book Antiqua" w:cs="Book Antiqua"/>
          <w:color w:val="000000"/>
        </w:rPr>
        <w:t xml:space="preserve">Advanced </w:t>
      </w:r>
      <w:r w:rsidR="004A7CF9">
        <w:rPr>
          <w:rFonts w:ascii="Book Antiqua" w:eastAsia="Book Antiqua" w:hAnsi="Book Antiqua" w:cs="Book Antiqua"/>
          <w:color w:val="000000"/>
        </w:rPr>
        <w:t xml:space="preserve">magnetic resonance </w:t>
      </w:r>
      <w:r>
        <w:rPr>
          <w:rFonts w:ascii="Book Antiqua" w:eastAsia="Book Antiqua" w:hAnsi="Book Antiqua" w:cs="Book Antiqua"/>
          <w:color w:val="000000"/>
        </w:rPr>
        <w:t xml:space="preserve">spectroscopy (MRS) has been shown to be a robust method for quantifying liver fat and iron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21-24]</w:t>
      </w:r>
      <w:r>
        <w:rPr>
          <w:rFonts w:ascii="Book Antiqua" w:eastAsia="Book Antiqua" w:hAnsi="Book Antiqua" w:cs="Book Antiqua"/>
          <w:color w:val="000000"/>
        </w:rPr>
        <w:t xml:space="preserve">. The multi-echo single-voxel </w:t>
      </w:r>
      <w:bookmarkStart w:id="23" w:name="OLE_LINK15"/>
      <w:bookmarkStart w:id="24" w:name="OLE_LINK16"/>
      <w:r>
        <w:rPr>
          <w:rFonts w:ascii="Book Antiqua" w:eastAsia="Book Antiqua" w:hAnsi="Book Antiqua" w:cs="Book Antiqua"/>
          <w:color w:val="000000"/>
        </w:rPr>
        <w:t>stimulated echo acquisition mode</w:t>
      </w:r>
      <w:bookmarkEnd w:id="23"/>
      <w:bookmarkEnd w:id="24"/>
      <w:r>
        <w:rPr>
          <w:rFonts w:ascii="Book Antiqua" w:eastAsia="Book Antiqua" w:hAnsi="Book Antiqua" w:cs="Book Antiqua"/>
          <w:color w:val="000000"/>
        </w:rPr>
        <w:t xml:space="preserve"> (STEAM) spectroscopy sequence minimizes the influence of T1 relaxation and corrects the T2 effect of different echo times (TEs), and can achieve satisfactory quantification of liver fat and iron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This technique measures the PDFF by the exponential fit of five echoes to infer the area under the fat and water peak at TE = 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the fraction of liver proton density attributable to liver fat, which is a basic tissue characteristic and a direct method for measuring liver fat content. It can quantify liver fat in a single breath-hold of 15 s and can accurately quantify liver iron with R2 </w:t>
      </w:r>
      <w:proofErr w:type="gramStart"/>
      <w:r>
        <w:rPr>
          <w:rFonts w:ascii="Book Antiqua" w:eastAsia="Book Antiqua" w:hAnsi="Book Antiqua" w:cs="Book Antiqua"/>
          <w:color w:val="000000"/>
        </w:rPr>
        <w:t>values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22,26]</w:t>
      </w:r>
      <w:r>
        <w:rPr>
          <w:rFonts w:ascii="Book Antiqua" w:eastAsia="Book Antiqua" w:hAnsi="Book Antiqua" w:cs="Book Antiqua"/>
          <w:color w:val="000000"/>
        </w:rPr>
        <w:t xml:space="preserve">. Nowadays, multi-echo MRS is regarded as the non-invasive gold standard for quantifying liver fat and iron </w:t>
      </w:r>
      <w:proofErr w:type="gramStart"/>
      <w:r>
        <w:rPr>
          <w:rFonts w:ascii="Book Antiqua" w:eastAsia="Book Antiqua" w:hAnsi="Book Antiqua" w:cs="Book Antiqua"/>
          <w:color w:val="000000"/>
        </w:rPr>
        <w:t>content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However, whether liver fat and iron content as assessed by multi-echo MRS are predictive of cholelithiasis remains to be determined.</w:t>
      </w:r>
    </w:p>
    <w:p w14:paraId="4306EDBB" w14:textId="77777777" w:rsidR="00A77B3E" w:rsidRDefault="00A7330D" w:rsidP="004A7CF9">
      <w:pPr>
        <w:spacing w:line="360" w:lineRule="auto"/>
        <w:ind w:firstLineChars="100" w:firstLine="240"/>
        <w:jc w:val="both"/>
      </w:pPr>
      <w:r>
        <w:rPr>
          <w:rFonts w:ascii="Book Antiqua" w:eastAsia="Book Antiqua" w:hAnsi="Book Antiqua" w:cs="Book Antiqua"/>
          <w:color w:val="000000"/>
        </w:rPr>
        <w:t>In the present study, high-speed T2-corrected multi-echo MRS was performed in patients with cholelithiasis to quantify liver fat and iron contents. The purpose of this study was to investigate whether liver fat content measured by PDFF derived from high-speed T2-corrected multi-echo MRS can predict the risk of cholelithiasis.</w:t>
      </w:r>
    </w:p>
    <w:p w14:paraId="7BDB0069" w14:textId="77777777" w:rsidR="00A77B3E" w:rsidRDefault="00A77B3E">
      <w:pPr>
        <w:spacing w:line="360" w:lineRule="auto"/>
        <w:jc w:val="both"/>
      </w:pPr>
    </w:p>
    <w:p w14:paraId="1BABC86A" w14:textId="77777777" w:rsidR="00A77B3E" w:rsidRDefault="00A7330D">
      <w:pPr>
        <w:spacing w:line="360" w:lineRule="auto"/>
        <w:jc w:val="both"/>
      </w:pPr>
      <w:r>
        <w:rPr>
          <w:rFonts w:ascii="Book Antiqua" w:eastAsia="Book Antiqua" w:hAnsi="Book Antiqua" w:cs="Book Antiqua"/>
          <w:b/>
          <w:color w:val="000000"/>
          <w:u w:val="single"/>
        </w:rPr>
        <w:t>MATERIALS AND METHODS</w:t>
      </w:r>
    </w:p>
    <w:p w14:paraId="28343F2F" w14:textId="77777777" w:rsidR="00A77B3E" w:rsidRDefault="00A7330D">
      <w:pPr>
        <w:spacing w:line="360" w:lineRule="auto"/>
        <w:jc w:val="both"/>
      </w:pPr>
      <w:r>
        <w:rPr>
          <w:rFonts w:ascii="Book Antiqua" w:eastAsia="Book Antiqua" w:hAnsi="Book Antiqua" w:cs="Book Antiqua"/>
          <w:b/>
          <w:bCs/>
          <w:i/>
          <w:iCs/>
          <w:color w:val="000000"/>
        </w:rPr>
        <w:t>Study population</w:t>
      </w:r>
    </w:p>
    <w:p w14:paraId="7768BC25" w14:textId="0A54D614" w:rsidR="00A77B3E" w:rsidRDefault="00A7330D">
      <w:pPr>
        <w:spacing w:line="360" w:lineRule="auto"/>
        <w:jc w:val="both"/>
      </w:pPr>
      <w:r>
        <w:rPr>
          <w:rFonts w:ascii="Book Antiqua" w:eastAsia="Book Antiqua" w:hAnsi="Book Antiqua" w:cs="Book Antiqua"/>
          <w:color w:val="000000"/>
        </w:rPr>
        <w:t xml:space="preserve">The study was approved by the Institutional Review Board of our hospital (approval </w:t>
      </w:r>
      <w:r w:rsidR="004A7CF9">
        <w:rPr>
          <w:rFonts w:ascii="Book Antiqua" w:eastAsia="Book Antiqua" w:hAnsi="Book Antiqua" w:cs="Book Antiqua"/>
          <w:color w:val="000000"/>
        </w:rPr>
        <w:t>N</w:t>
      </w:r>
      <w:r>
        <w:rPr>
          <w:rFonts w:ascii="Book Antiqua" w:eastAsia="Book Antiqua" w:hAnsi="Book Antiqua" w:cs="Book Antiqua"/>
          <w:color w:val="000000"/>
        </w:rPr>
        <w:t xml:space="preserve">o. SYSEC-KY-KS-2020-047). Informed consent from each participant was waived because of the retrospective nature of the study. Patients with cholelithiasis including gallstones or </w:t>
      </w:r>
      <w:proofErr w:type="spellStart"/>
      <w:r>
        <w:rPr>
          <w:rFonts w:ascii="Book Antiqua" w:eastAsia="Book Antiqua" w:hAnsi="Book Antiqua" w:cs="Book Antiqua"/>
          <w:color w:val="000000"/>
        </w:rPr>
        <w:t>cholangiolithiasis</w:t>
      </w:r>
      <w:proofErr w:type="spellEnd"/>
      <w:r>
        <w:rPr>
          <w:rFonts w:ascii="Book Antiqua" w:eastAsia="Book Antiqua" w:hAnsi="Book Antiqua" w:cs="Book Antiqua"/>
          <w:color w:val="000000"/>
        </w:rPr>
        <w:t xml:space="preserve"> between March 2019 and November 2019 were identified from our hospital database. Patients were included if they had cholelithiasis confirmed by ultrasonography, and underwent liver MRI examination including high-</w:t>
      </w:r>
      <w:r>
        <w:rPr>
          <w:rFonts w:ascii="Book Antiqua" w:eastAsia="Book Antiqua" w:hAnsi="Book Antiqua" w:cs="Book Antiqua"/>
          <w:color w:val="000000"/>
        </w:rPr>
        <w:lastRenderedPageBreak/>
        <w:t xml:space="preserve">speed T2-corrected multi-echo MRS. </w:t>
      </w:r>
      <w:r w:rsidR="00666E8A">
        <w:rPr>
          <w:rFonts w:ascii="Book Antiqua" w:eastAsia="Book Antiqua" w:hAnsi="Book Antiqua" w:cs="Book Antiqua"/>
          <w:color w:val="000000"/>
        </w:rPr>
        <w:t xml:space="preserve">The exclusion </w:t>
      </w:r>
      <w:r>
        <w:rPr>
          <w:rFonts w:ascii="Book Antiqua" w:eastAsia="Book Antiqua" w:hAnsi="Book Antiqua" w:cs="Book Antiqua"/>
          <w:color w:val="000000"/>
        </w:rPr>
        <w:t xml:space="preserve">criteria were as follows: </w:t>
      </w:r>
      <w:r w:rsidR="004A7CF9">
        <w:rPr>
          <w:rFonts w:ascii="Book Antiqua" w:eastAsia="Book Antiqua" w:hAnsi="Book Antiqua" w:cs="Book Antiqua"/>
          <w:color w:val="000000"/>
        </w:rPr>
        <w:t>A</w:t>
      </w:r>
      <w:r>
        <w:rPr>
          <w:rFonts w:ascii="Book Antiqua" w:eastAsia="Book Antiqua" w:hAnsi="Book Antiqua" w:cs="Book Antiqua"/>
          <w:color w:val="000000"/>
        </w:rPr>
        <w:t xml:space="preserve">ge &lt; 18 years, alcohol consumption of more than 30 g per day within the preceding 10 years or more than 10 g per day in the previous year, liver cirrhosis caused by drugs or hepatitis virus, chronic liver disease, liver inflammation, liver tumors, history of liver surgery, history of diabetes, medication for hypertension, and malignant tumors of other organs. The age-matched healthy adults were included as controls. </w:t>
      </w:r>
      <w:r w:rsidR="00666E8A">
        <w:rPr>
          <w:rFonts w:ascii="Book Antiqua" w:eastAsia="Book Antiqua" w:hAnsi="Book Antiqua" w:cs="Book Antiqua"/>
          <w:color w:val="000000"/>
        </w:rPr>
        <w:t xml:space="preserve">The inclusion </w:t>
      </w:r>
      <w:r>
        <w:rPr>
          <w:rFonts w:ascii="Book Antiqua" w:eastAsia="Book Antiqua" w:hAnsi="Book Antiqua" w:cs="Book Antiqua"/>
          <w:color w:val="000000"/>
        </w:rPr>
        <w:t xml:space="preserve">criteria for the control group were as follows: </w:t>
      </w:r>
      <w:r w:rsidR="004A7CF9">
        <w:rPr>
          <w:rFonts w:ascii="Book Antiqua" w:eastAsia="Book Antiqua" w:hAnsi="Book Antiqua" w:cs="Book Antiqua"/>
          <w:color w:val="000000"/>
        </w:rPr>
        <w:t>A</w:t>
      </w:r>
      <w:r>
        <w:rPr>
          <w:rFonts w:ascii="Book Antiqua" w:eastAsia="Book Antiqua" w:hAnsi="Book Antiqua" w:cs="Book Antiqua"/>
          <w:color w:val="000000"/>
        </w:rPr>
        <w:t>ge &gt; 18 years</w:t>
      </w:r>
      <w:r w:rsidR="00F0793A">
        <w:rPr>
          <w:rFonts w:ascii="Book Antiqua" w:eastAsia="Book Antiqua" w:hAnsi="Book Antiqua" w:cs="Book Antiqua"/>
          <w:color w:val="000000"/>
        </w:rPr>
        <w:t xml:space="preserve"> and </w:t>
      </w:r>
      <w:r>
        <w:rPr>
          <w:rFonts w:ascii="Book Antiqua" w:eastAsia="Book Antiqua" w:hAnsi="Book Antiqua" w:cs="Book Antiqua"/>
          <w:color w:val="000000"/>
        </w:rPr>
        <w:t xml:space="preserve">no history of gallbladder disease, liver tumor, liver inflammation, cirrhosis, or liver surgery. </w:t>
      </w:r>
      <w:r w:rsidR="00F0793A">
        <w:rPr>
          <w:rFonts w:ascii="Book Antiqua" w:eastAsia="Book Antiqua" w:hAnsi="Book Antiqua" w:cs="Book Antiqua"/>
          <w:color w:val="000000"/>
        </w:rPr>
        <w:t xml:space="preserve">The exclusion </w:t>
      </w:r>
      <w:r>
        <w:rPr>
          <w:rFonts w:ascii="Book Antiqua" w:eastAsia="Book Antiqua" w:hAnsi="Book Antiqua" w:cs="Book Antiqua"/>
          <w:color w:val="000000"/>
        </w:rPr>
        <w:t xml:space="preserve">criteria were: </w:t>
      </w:r>
      <w:r w:rsidR="004A7CF9">
        <w:rPr>
          <w:rFonts w:ascii="Book Antiqua" w:eastAsia="Book Antiqua" w:hAnsi="Book Antiqua" w:cs="Book Antiqua"/>
          <w:color w:val="000000"/>
        </w:rPr>
        <w:t>U</w:t>
      </w:r>
      <w:r>
        <w:rPr>
          <w:rFonts w:ascii="Book Antiqua" w:eastAsia="Book Antiqua" w:hAnsi="Book Antiqua" w:cs="Book Antiqua"/>
          <w:color w:val="000000"/>
        </w:rPr>
        <w:t>navailable information on alcohol consumption and history of advanced cancer, diabetes</w:t>
      </w:r>
      <w:r w:rsidR="00F0793A">
        <w:rPr>
          <w:rFonts w:ascii="Book Antiqua" w:eastAsia="Book Antiqua" w:hAnsi="Book Antiqua" w:cs="Book Antiqua"/>
          <w:color w:val="000000"/>
        </w:rPr>
        <w:t>,</w:t>
      </w:r>
      <w:r>
        <w:rPr>
          <w:rFonts w:ascii="Book Antiqua" w:eastAsia="Book Antiqua" w:hAnsi="Book Antiqua" w:cs="Book Antiqua"/>
          <w:color w:val="000000"/>
        </w:rPr>
        <w:t xml:space="preserve"> or hypertension. Finally, 40 patients with cholelithiasis (aged 54.8 ± 14.6 years, 23 men and 17 women) and 31 healthy controls (aged 50.6 ± 14.3 years, 21 men and 10 women) were included in the study.</w:t>
      </w:r>
    </w:p>
    <w:p w14:paraId="0806E1FD" w14:textId="77777777" w:rsidR="00A77B3E" w:rsidRDefault="00A77B3E">
      <w:pPr>
        <w:spacing w:line="360" w:lineRule="auto"/>
        <w:jc w:val="both"/>
      </w:pPr>
    </w:p>
    <w:p w14:paraId="0B1854D8" w14:textId="77777777" w:rsidR="00A77B3E" w:rsidRDefault="00A7330D">
      <w:pPr>
        <w:spacing w:line="360" w:lineRule="auto"/>
        <w:jc w:val="both"/>
      </w:pPr>
      <w:r>
        <w:rPr>
          <w:rFonts w:ascii="Book Antiqua" w:eastAsia="Book Antiqua" w:hAnsi="Book Antiqua" w:cs="Book Antiqua"/>
          <w:b/>
          <w:bCs/>
          <w:i/>
          <w:iCs/>
          <w:color w:val="000000"/>
        </w:rPr>
        <w:t>MRI protocol</w:t>
      </w:r>
    </w:p>
    <w:p w14:paraId="3F7BA335" w14:textId="73A582F2" w:rsidR="00A77B3E" w:rsidRDefault="00A7330D">
      <w:pPr>
        <w:spacing w:line="360" w:lineRule="auto"/>
        <w:jc w:val="both"/>
      </w:pPr>
      <w:r>
        <w:rPr>
          <w:rFonts w:ascii="Book Antiqua" w:eastAsia="Book Antiqua" w:hAnsi="Book Antiqua" w:cs="Book Antiqua"/>
          <w:color w:val="000000"/>
        </w:rPr>
        <w:t xml:space="preserve">MRI was performed on a 3T MR scanner (MAGNETOM </w:t>
      </w:r>
      <w:proofErr w:type="spellStart"/>
      <w:r>
        <w:rPr>
          <w:rFonts w:ascii="Book Antiqua" w:eastAsia="Book Antiqua" w:hAnsi="Book Antiqua" w:cs="Book Antiqua"/>
          <w:color w:val="000000"/>
        </w:rPr>
        <w:t>Skyra</w:t>
      </w:r>
      <w:proofErr w:type="spellEnd"/>
      <w:r>
        <w:rPr>
          <w:rFonts w:ascii="Book Antiqua" w:eastAsia="Book Antiqua" w:hAnsi="Book Antiqua" w:cs="Book Antiqua"/>
          <w:color w:val="000000"/>
        </w:rPr>
        <w:t xml:space="preserve">; Siemens Healthcare, Erlangen, Germany), using an 18-channel phased-array surface coil. MRI sequences included conventional MRI and high-speed T2-corrected multi-echo single-voxel </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H-MRS. </w:t>
      </w:r>
      <w:r w:rsidR="00F0793A">
        <w:rPr>
          <w:rFonts w:ascii="Book Antiqua" w:eastAsia="Book Antiqua" w:hAnsi="Book Antiqua" w:cs="Book Antiqua"/>
          <w:color w:val="000000"/>
        </w:rPr>
        <w:t xml:space="preserve">The participants </w:t>
      </w:r>
      <w:r>
        <w:rPr>
          <w:rFonts w:ascii="Book Antiqua" w:eastAsia="Book Antiqua" w:hAnsi="Book Antiqua" w:cs="Book Antiqua"/>
          <w:color w:val="000000"/>
        </w:rPr>
        <w:t xml:space="preserve">underwent conventional MRI prior to MRS acquisition to position the voxel. This sequence was performed in a single breath-hold of 15 s. The acquisition parameters were as follows: </w:t>
      </w:r>
      <w:r w:rsidR="004A7CF9">
        <w:rPr>
          <w:rFonts w:ascii="Book Antiqua" w:eastAsia="Book Antiqua" w:hAnsi="Book Antiqua" w:cs="Book Antiqua"/>
          <w:color w:val="000000"/>
        </w:rPr>
        <w:t>E</w:t>
      </w:r>
      <w:r>
        <w:rPr>
          <w:rFonts w:ascii="Book Antiqua" w:eastAsia="Book Antiqua" w:hAnsi="Book Antiqua" w:cs="Book Antiqua"/>
          <w:color w:val="000000"/>
        </w:rPr>
        <w:t xml:space="preserve">cho time (TE) = 12, 24, 36, 48, and 72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repetition time (TR) = 3000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flip angle = 90°. STEAM was used because of its inherently short </w:t>
      </w:r>
      <w:proofErr w:type="gramStart"/>
      <w:r>
        <w:rPr>
          <w:rFonts w:ascii="Book Antiqua" w:eastAsia="Book Antiqua" w:hAnsi="Book Antiqua" w:cs="Book Antiqua"/>
          <w:color w:val="000000"/>
        </w:rPr>
        <w:t>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and can provide more consistent fat fraction estimates due to J-coupling effects compared with the point-resolved spectroscopy (PRESS) model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 total of 1024 sampling points were acquired at a bandwidth of 1200 Hz. The voxel size was 30 × 30 × 30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 experienced MRI technologist placed the voxel in the right lobe of the liver, avoiding blood vessels, bile ducts, chemical displacement artifacts</w:t>
      </w:r>
      <w:r w:rsidR="00F0793A">
        <w:rPr>
          <w:rFonts w:ascii="Book Antiqua" w:eastAsia="Book Antiqua" w:hAnsi="Book Antiqua" w:cs="Book Antiqua"/>
          <w:color w:val="000000"/>
        </w:rPr>
        <w:t>,</w:t>
      </w:r>
      <w:r>
        <w:rPr>
          <w:rFonts w:ascii="Book Antiqua" w:eastAsia="Book Antiqua" w:hAnsi="Book Antiqua" w:cs="Book Antiqua"/>
          <w:color w:val="000000"/>
        </w:rPr>
        <w:t xml:space="preserve"> and fluctuations. This technique uses signal integrals from water and lipid spectrum fits to estimate T2 decay and assess the equilibrium signal at TE of 0 </w:t>
      </w:r>
      <w:proofErr w:type="spellStart"/>
      <w:proofErr w:type="gramStart"/>
      <w:r>
        <w:rPr>
          <w:rFonts w:ascii="Book Antiqua" w:eastAsia="Book Antiqua" w:hAnsi="Book Antiqua" w:cs="Book Antiqua"/>
          <w:color w:val="000000"/>
        </w:rPr>
        <w:t>ms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 obtained MRS data were post-processed inline by using the prototype software package (Siemens </w:t>
      </w:r>
      <w:r>
        <w:rPr>
          <w:rFonts w:ascii="Book Antiqua" w:eastAsia="Book Antiqua" w:hAnsi="Book Antiqua" w:cs="Book Antiqua"/>
          <w:color w:val="000000"/>
        </w:rPr>
        <w:lastRenderedPageBreak/>
        <w:t>Healthcare, Erlangen, Germany), and a spectrum with T2 correction, a table report with the quantitative information (fat fraction, and R2 value of water and fit error), PDFF</w:t>
      </w:r>
      <w:r w:rsidR="00F0793A">
        <w:rPr>
          <w:rFonts w:ascii="Book Antiqua" w:eastAsia="Book Antiqua" w:hAnsi="Book Antiqua" w:cs="Book Antiqua"/>
          <w:color w:val="000000"/>
        </w:rPr>
        <w:t>,</w:t>
      </w:r>
      <w:r>
        <w:rPr>
          <w:rFonts w:ascii="Book Antiqua" w:eastAsia="Book Antiqua" w:hAnsi="Book Antiqua" w:cs="Book Antiqua"/>
          <w:color w:val="000000"/>
        </w:rPr>
        <w:t xml:space="preserve"> and R2 map were obtained automatically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(Figure 1).</w:t>
      </w:r>
    </w:p>
    <w:p w14:paraId="0530FFB3" w14:textId="77777777" w:rsidR="00A77B3E" w:rsidRDefault="00A77B3E">
      <w:pPr>
        <w:spacing w:line="360" w:lineRule="auto"/>
        <w:jc w:val="both"/>
      </w:pPr>
    </w:p>
    <w:p w14:paraId="43CE2887" w14:textId="77777777" w:rsidR="00A77B3E" w:rsidRDefault="00A7330D">
      <w:pPr>
        <w:spacing w:line="360" w:lineRule="auto"/>
        <w:jc w:val="both"/>
      </w:pPr>
      <w:r>
        <w:rPr>
          <w:rFonts w:ascii="Book Antiqua" w:eastAsia="Book Antiqua" w:hAnsi="Book Antiqua" w:cs="Book Antiqua"/>
          <w:b/>
          <w:bCs/>
          <w:i/>
          <w:iCs/>
          <w:color w:val="000000"/>
        </w:rPr>
        <w:t>Laboratory and anthropometric evaluations</w:t>
      </w:r>
    </w:p>
    <w:p w14:paraId="56F5AD37" w14:textId="77777777" w:rsidR="00A77B3E" w:rsidRDefault="00A7330D">
      <w:pPr>
        <w:spacing w:line="360" w:lineRule="auto"/>
        <w:jc w:val="both"/>
      </w:pPr>
      <w:r>
        <w:rPr>
          <w:rFonts w:ascii="Book Antiqua" w:eastAsia="Book Antiqua" w:hAnsi="Book Antiqua" w:cs="Book Antiqua"/>
          <w:color w:val="000000"/>
        </w:rPr>
        <w:t xml:space="preserve">Serum alanine aminotransferase, gamma glutamyl transpeptidase (GGT), aspartate aminotransferase, total bilirubin, alkaline phosphatase, serum uric acid, serum uric glucose, total cholesterol, triglycerides, serum iron, serum iron saturation, serum ferritin, transferrin, and hemoglobin were measured using standard reagents. </w:t>
      </w:r>
      <w:bookmarkStart w:id="25" w:name="OLE_LINK17"/>
      <w:bookmarkStart w:id="26" w:name="OLE_LINK18"/>
      <w:r>
        <w:rPr>
          <w:rFonts w:ascii="Book Antiqua" w:eastAsia="Book Antiqua" w:hAnsi="Book Antiqua" w:cs="Book Antiqua"/>
          <w:color w:val="000000"/>
        </w:rPr>
        <w:t>Waist circumference</w:t>
      </w:r>
      <w:bookmarkEnd w:id="25"/>
      <w:bookmarkEnd w:id="26"/>
      <w:r>
        <w:rPr>
          <w:rFonts w:ascii="Book Antiqua" w:eastAsia="Book Antiqua" w:hAnsi="Book Antiqua" w:cs="Book Antiqua"/>
          <w:color w:val="000000"/>
        </w:rPr>
        <w:t xml:space="preserve"> (WC) was measured horizontally at the level of the umbilicus on the MR images for each participant. The time between laboratory examination and MR examination was within one week.</w:t>
      </w:r>
    </w:p>
    <w:p w14:paraId="2A02FF95" w14:textId="77777777" w:rsidR="00A77B3E" w:rsidRDefault="00A77B3E">
      <w:pPr>
        <w:spacing w:line="360" w:lineRule="auto"/>
        <w:jc w:val="both"/>
      </w:pPr>
    </w:p>
    <w:p w14:paraId="5013C07C" w14:textId="77777777" w:rsidR="00A77B3E" w:rsidRDefault="00A7330D">
      <w:pPr>
        <w:spacing w:line="360" w:lineRule="auto"/>
        <w:jc w:val="both"/>
      </w:pPr>
      <w:r>
        <w:rPr>
          <w:rFonts w:ascii="Book Antiqua" w:eastAsia="Book Antiqua" w:hAnsi="Book Antiqua" w:cs="Book Antiqua"/>
          <w:b/>
          <w:bCs/>
          <w:i/>
          <w:iCs/>
          <w:color w:val="000000"/>
        </w:rPr>
        <w:t xml:space="preserve">Statistical analysis </w:t>
      </w:r>
    </w:p>
    <w:p w14:paraId="20CC2838" w14:textId="478EDB8F" w:rsidR="00A77B3E" w:rsidRDefault="00A7330D">
      <w:pPr>
        <w:spacing w:line="360" w:lineRule="auto"/>
        <w:jc w:val="both"/>
      </w:pPr>
      <w:r>
        <w:rPr>
          <w:rFonts w:ascii="Book Antiqua" w:eastAsia="Book Antiqua" w:hAnsi="Book Antiqua" w:cs="Book Antiqua"/>
          <w:color w:val="000000"/>
        </w:rPr>
        <w:t>Numerical variables are presented as</w:t>
      </w:r>
      <w:r w:rsidR="00F0793A">
        <w:rPr>
          <w:rFonts w:ascii="Book Antiqua" w:eastAsia="Book Antiqua" w:hAnsi="Book Antiqua" w:cs="Book Antiqua"/>
          <w:color w:val="000000"/>
        </w:rPr>
        <w:t xml:space="preserve"> the</w:t>
      </w:r>
      <w:r>
        <w:rPr>
          <w:rFonts w:ascii="Book Antiqua" w:eastAsia="Book Antiqua" w:hAnsi="Book Antiqua" w:cs="Book Antiqua"/>
          <w:color w:val="000000"/>
        </w:rPr>
        <w:t xml:space="preserve"> mean ± </w:t>
      </w:r>
      <w:r w:rsidR="004A7CF9">
        <w:rPr>
          <w:rFonts w:ascii="Book Antiqua" w:eastAsia="Book Antiqua" w:hAnsi="Book Antiqua" w:cs="Book Antiqua"/>
          <w:color w:val="000000"/>
        </w:rPr>
        <w:t>SD</w:t>
      </w:r>
      <w:r>
        <w:rPr>
          <w:rFonts w:ascii="Book Antiqua" w:eastAsia="Book Antiqua" w:hAnsi="Book Antiqua" w:cs="Book Antiqua"/>
          <w:color w:val="000000"/>
        </w:rPr>
        <w:t xml:space="preserve">. Fisher’s exact test was used for </w:t>
      </w:r>
      <w:r w:rsidR="00F0793A">
        <w:rPr>
          <w:rFonts w:ascii="Book Antiqua" w:eastAsia="Book Antiqua" w:hAnsi="Book Antiqua" w:cs="Book Antiqua"/>
          <w:color w:val="000000"/>
        </w:rPr>
        <w:t xml:space="preserve">comparing </w:t>
      </w:r>
      <w:r>
        <w:rPr>
          <w:rFonts w:ascii="Book Antiqua" w:eastAsia="Book Antiqua" w:hAnsi="Book Antiqua" w:cs="Book Antiqua"/>
          <w:color w:val="000000"/>
        </w:rPr>
        <w:t xml:space="preserve">categorical variables. Data distributions were tested for normality </w:t>
      </w:r>
      <w:r w:rsidR="00F0793A">
        <w:rPr>
          <w:rFonts w:ascii="Book Antiqua" w:eastAsia="Book Antiqua" w:hAnsi="Book Antiqua" w:cs="Book Antiqua"/>
          <w:color w:val="000000"/>
        </w:rPr>
        <w:t xml:space="preserve">by </w:t>
      </w:r>
      <w:r>
        <w:rPr>
          <w:rFonts w:ascii="Book Antiqua" w:eastAsia="Book Antiqua" w:hAnsi="Book Antiqua" w:cs="Book Antiqua"/>
          <w:color w:val="000000"/>
        </w:rPr>
        <w:t xml:space="preserve">Shapiro-Wilk test. Mean values were compared between </w:t>
      </w:r>
      <w:r w:rsidR="00F0793A">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group and control group by either Student’s </w:t>
      </w:r>
      <w:r w:rsidRPr="004A7CF9">
        <w:rPr>
          <w:rFonts w:ascii="Book Antiqua" w:eastAsia="Book Antiqua" w:hAnsi="Book Antiqua" w:cs="Book Antiqua"/>
          <w:i/>
          <w:iCs/>
          <w:color w:val="000000"/>
        </w:rPr>
        <w:t>t</w:t>
      </w:r>
      <w:r>
        <w:rPr>
          <w:rFonts w:ascii="Book Antiqua" w:eastAsia="Book Antiqua" w:hAnsi="Book Antiqua" w:cs="Book Antiqua"/>
          <w:color w:val="000000"/>
        </w:rPr>
        <w:t xml:space="preserve">-test (when data were normally distributed) or non-parametric Mann-Whitney </w:t>
      </w:r>
      <w:r w:rsidRPr="004A7CF9">
        <w:rPr>
          <w:rFonts w:ascii="Book Antiqua" w:eastAsia="Book Antiqua" w:hAnsi="Book Antiqua" w:cs="Book Antiqua"/>
          <w:i/>
          <w:iCs/>
          <w:color w:val="000000"/>
        </w:rPr>
        <w:t>U</w:t>
      </w:r>
      <w:r>
        <w:rPr>
          <w:rFonts w:ascii="Book Antiqua" w:eastAsia="Book Antiqua" w:hAnsi="Book Antiqua" w:cs="Book Antiqua"/>
          <w:color w:val="000000"/>
        </w:rPr>
        <w:t>-test (when data were not normally distributed). Spearman’s correlation was used to analyze the relationship between MRI-based PDFF, R2</w:t>
      </w:r>
      <w:r w:rsidR="00F0793A">
        <w:rPr>
          <w:rFonts w:ascii="Book Antiqua" w:eastAsia="Book Antiqua" w:hAnsi="Book Antiqua" w:cs="Book Antiqua"/>
          <w:color w:val="000000"/>
        </w:rPr>
        <w:t>,</w:t>
      </w:r>
      <w:r>
        <w:rPr>
          <w:rFonts w:ascii="Book Antiqua" w:eastAsia="Book Antiqua" w:hAnsi="Book Antiqua" w:cs="Book Antiqua"/>
          <w:color w:val="000000"/>
        </w:rPr>
        <w:t xml:space="preserve"> and WC. Univariate logistic regression analysis, followed by multivariate logistic regression analysis</w:t>
      </w:r>
      <w:r w:rsidR="00F0793A">
        <w:rPr>
          <w:rFonts w:ascii="Book Antiqua" w:eastAsia="Book Antiqua" w:hAnsi="Book Antiqua" w:cs="Book Antiqua"/>
          <w:color w:val="000000"/>
        </w:rPr>
        <w:t>,</w:t>
      </w:r>
      <w:r>
        <w:rPr>
          <w:rFonts w:ascii="Book Antiqua" w:eastAsia="Book Antiqua" w:hAnsi="Book Antiqua" w:cs="Book Antiqua"/>
          <w:color w:val="000000"/>
        </w:rPr>
        <w:t xml:space="preserve"> was performed to determine independent predictors </w:t>
      </w:r>
      <w:r w:rsidR="00F0793A">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Receiver operating characteristic curve (ROC) analysis was used to evaluate the performance of significant parameters in discriminating cholelithiasis from healthy controls. The optimal cut-off value was determined according to the Youden index. A</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value &lt; 0.05 indicated statistical significance (two tailed). All statistical analyses were performed using SPSS (Chicago, IL, </w:t>
      </w:r>
      <w:r w:rsidR="004A7CF9">
        <w:rPr>
          <w:rFonts w:ascii="Book Antiqua" w:eastAsia="Book Antiqua" w:hAnsi="Book Antiqua" w:cs="Book Antiqua"/>
          <w:color w:val="000000"/>
        </w:rPr>
        <w:t>U</w:t>
      </w:r>
      <w:r w:rsidR="004A7CF9">
        <w:rPr>
          <w:rFonts w:ascii="Book Antiqua" w:eastAsia="Book Antiqua" w:hAnsi="Book Antiqua" w:cs="Book Antiqua" w:hint="eastAsia"/>
          <w:color w:val="000000"/>
          <w:lang w:eastAsia="zh-CN"/>
        </w:rPr>
        <w:t>ni</w:t>
      </w:r>
      <w:r w:rsidR="004A7CF9">
        <w:rPr>
          <w:rFonts w:ascii="Book Antiqua" w:eastAsia="Book Antiqua" w:hAnsi="Book Antiqua" w:cs="Book Antiqua"/>
          <w:color w:val="000000"/>
          <w:lang w:eastAsia="zh-CN"/>
        </w:rPr>
        <w:t>ted S</w:t>
      </w:r>
      <w:r w:rsidR="004A7CF9">
        <w:rPr>
          <w:rFonts w:ascii="Book Antiqua" w:eastAsia="Book Antiqua" w:hAnsi="Book Antiqua" w:cs="Book Antiqua" w:hint="eastAsia"/>
          <w:color w:val="000000"/>
          <w:lang w:eastAsia="zh-CN"/>
        </w:rPr>
        <w:t>ta</w:t>
      </w:r>
      <w:r w:rsidR="004A7CF9">
        <w:rPr>
          <w:rFonts w:ascii="Book Antiqua" w:eastAsia="Book Antiqua" w:hAnsi="Book Antiqua" w:cs="Book Antiqua"/>
          <w:color w:val="000000"/>
          <w:lang w:eastAsia="zh-CN"/>
        </w:rPr>
        <w:t>tes</w:t>
      </w:r>
      <w:r>
        <w:rPr>
          <w:rFonts w:ascii="Book Antiqua" w:eastAsia="Book Antiqua" w:hAnsi="Book Antiqua" w:cs="Book Antiqua"/>
          <w:color w:val="000000"/>
        </w:rPr>
        <w:t>, version 23.0).</w:t>
      </w:r>
    </w:p>
    <w:p w14:paraId="532FB7A5" w14:textId="77777777" w:rsidR="00A77B3E" w:rsidRDefault="00A77B3E">
      <w:pPr>
        <w:spacing w:line="360" w:lineRule="auto"/>
        <w:jc w:val="both"/>
      </w:pPr>
    </w:p>
    <w:p w14:paraId="68A523D5" w14:textId="77777777" w:rsidR="00A77B3E" w:rsidRDefault="00A7330D">
      <w:pPr>
        <w:spacing w:line="360" w:lineRule="auto"/>
        <w:jc w:val="both"/>
      </w:pPr>
      <w:r>
        <w:rPr>
          <w:rFonts w:ascii="Book Antiqua" w:eastAsia="Book Antiqua" w:hAnsi="Book Antiqua" w:cs="Book Antiqua"/>
          <w:b/>
          <w:color w:val="000000"/>
          <w:u w:val="single"/>
        </w:rPr>
        <w:t>RESULTS</w:t>
      </w:r>
    </w:p>
    <w:p w14:paraId="225C9BFD" w14:textId="77777777" w:rsidR="00A77B3E" w:rsidRDefault="00A7330D">
      <w:pPr>
        <w:spacing w:line="360" w:lineRule="auto"/>
        <w:jc w:val="both"/>
      </w:pPr>
      <w:r>
        <w:rPr>
          <w:rFonts w:ascii="Book Antiqua" w:eastAsia="Book Antiqua" w:hAnsi="Book Antiqua" w:cs="Book Antiqua"/>
          <w:b/>
          <w:bCs/>
          <w:i/>
          <w:iCs/>
          <w:color w:val="000000"/>
        </w:rPr>
        <w:lastRenderedPageBreak/>
        <w:t>Demographic and clinical characteristics of the study population</w:t>
      </w:r>
    </w:p>
    <w:p w14:paraId="55D90B2E" w14:textId="77777777" w:rsidR="00A77B3E" w:rsidRDefault="00A7330D">
      <w:pPr>
        <w:spacing w:line="360" w:lineRule="auto"/>
        <w:jc w:val="both"/>
      </w:pPr>
      <w:r>
        <w:rPr>
          <w:rFonts w:ascii="Book Antiqua" w:eastAsia="Book Antiqua" w:hAnsi="Book Antiqua" w:cs="Book Antiqua"/>
          <w:color w:val="000000"/>
        </w:rPr>
        <w:t xml:space="preserve">The demographic and clinical characteristics of the study population are shown in Table 1. In the cholelithiasis group, mean WC ranged from 62.9 cm to 99.1 cm. In the healthy group, WC ranged from 64.6 cm to 93.8 cm. WC was significantly higher in the cholelithiasis group than in the healthy group (85.3 ± 9.0 </w:t>
      </w:r>
      <w:r w:rsidR="00E839CD">
        <w:rPr>
          <w:rFonts w:ascii="Book Antiqua" w:eastAsia="Book Antiqua" w:hAnsi="Book Antiqua" w:cs="Book Antiqua"/>
          <w:color w:val="000000"/>
        </w:rPr>
        <w:t>cm</w:t>
      </w:r>
      <w:r w:rsidR="00E839CD">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81.0 ± 6.9</w:t>
      </w:r>
      <w:r w:rsidR="00E839CD">
        <w:rPr>
          <w:rFonts w:ascii="Book Antiqua" w:eastAsia="Book Antiqua" w:hAnsi="Book Antiqua" w:cs="Book Antiqua"/>
          <w:color w:val="000000"/>
        </w:rPr>
        <w:t xml:space="preserve"> cm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0.030).</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Mean GGT level was significantly higher in patients with cholelithiasis than in the healthy group (246.3 ± 317.8 </w:t>
      </w:r>
      <w:r w:rsidR="00A108F3">
        <w:rPr>
          <w:rFonts w:ascii="Book Antiqua" w:eastAsia="Book Antiqua" w:hAnsi="Book Antiqua" w:cs="Book Antiqua"/>
          <w:color w:val="000000"/>
        </w:rPr>
        <w:t>U/L</w:t>
      </w:r>
      <w:r w:rsidR="00A108F3">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103.8</w:t>
      </w:r>
      <w:r w:rsidR="004A7CF9">
        <w:rPr>
          <w:rFonts w:ascii="Book Antiqua" w:eastAsia="Book Antiqua" w:hAnsi="Book Antiqua" w:cs="Book Antiqua"/>
          <w:color w:val="000000"/>
        </w:rPr>
        <w:t xml:space="preserve"> </w:t>
      </w:r>
      <w:r>
        <w:rPr>
          <w:rFonts w:ascii="Book Antiqua" w:eastAsia="Book Antiqua" w:hAnsi="Book Antiqua" w:cs="Book Antiqua"/>
          <w:color w:val="000000"/>
        </w:rPr>
        <w:t>± 146.4</w:t>
      </w:r>
      <w:r w:rsidR="00A108F3">
        <w:rPr>
          <w:rFonts w:ascii="Book Antiqua" w:eastAsia="Book Antiqua" w:hAnsi="Book Antiqua" w:cs="Book Antiqua"/>
          <w:color w:val="000000"/>
        </w:rPr>
        <w:t xml:space="preserve"> U/L</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0.037). The normal range of GGT level is 45-125 U/L. There were no significant differences in other biochemical findings between the cholelithiasis group and healthy controls.</w:t>
      </w:r>
    </w:p>
    <w:p w14:paraId="028ECE7D" w14:textId="77777777" w:rsidR="00A77B3E" w:rsidRDefault="00A77B3E">
      <w:pPr>
        <w:spacing w:line="360" w:lineRule="auto"/>
        <w:jc w:val="both"/>
      </w:pPr>
    </w:p>
    <w:p w14:paraId="3B943EAB" w14:textId="2EC94922" w:rsidR="00A77B3E" w:rsidRDefault="00A7330D">
      <w:pPr>
        <w:spacing w:line="360" w:lineRule="auto"/>
        <w:jc w:val="both"/>
      </w:pPr>
      <w:r>
        <w:rPr>
          <w:rFonts w:ascii="Book Antiqua" w:eastAsia="Book Antiqua" w:hAnsi="Book Antiqua" w:cs="Book Antiqua"/>
          <w:b/>
          <w:bCs/>
          <w:i/>
          <w:iCs/>
          <w:color w:val="000000"/>
        </w:rPr>
        <w:t>FDFF, R2</w:t>
      </w:r>
      <w:r w:rsidR="00F0793A">
        <w:rPr>
          <w:rFonts w:ascii="Book Antiqua" w:eastAsia="Book Antiqua" w:hAnsi="Book Antiqua" w:cs="Book Antiqua"/>
          <w:b/>
          <w:bCs/>
          <w:i/>
          <w:iCs/>
          <w:color w:val="000000"/>
        </w:rPr>
        <w:t>,</w:t>
      </w:r>
      <w:r>
        <w:rPr>
          <w:rFonts w:ascii="Book Antiqua" w:eastAsia="Book Antiqua" w:hAnsi="Book Antiqua" w:cs="Book Antiqua"/>
          <w:b/>
          <w:bCs/>
          <w:i/>
          <w:iCs/>
          <w:color w:val="000000"/>
        </w:rPr>
        <w:t xml:space="preserve"> and </w:t>
      </w:r>
      <w:r w:rsidR="004A7CF9">
        <w:rPr>
          <w:rFonts w:ascii="Book Antiqua" w:eastAsia="Book Antiqua" w:hAnsi="Book Antiqua" w:cs="Book Antiqua"/>
          <w:b/>
          <w:bCs/>
          <w:i/>
          <w:iCs/>
          <w:color w:val="000000"/>
        </w:rPr>
        <w:t>l</w:t>
      </w:r>
      <w:r>
        <w:rPr>
          <w:rFonts w:ascii="Book Antiqua" w:eastAsia="Book Antiqua" w:hAnsi="Book Antiqua" w:cs="Book Antiqua"/>
          <w:b/>
          <w:bCs/>
          <w:i/>
          <w:iCs/>
          <w:color w:val="000000"/>
        </w:rPr>
        <w:t>iver iron concentration</w:t>
      </w:r>
    </w:p>
    <w:p w14:paraId="4134F4E0" w14:textId="1A74A460" w:rsidR="00A77B3E" w:rsidRDefault="00A7330D">
      <w:pPr>
        <w:spacing w:line="360" w:lineRule="auto"/>
        <w:jc w:val="both"/>
      </w:pPr>
      <w:r>
        <w:rPr>
          <w:rFonts w:ascii="Book Antiqua" w:eastAsia="Book Antiqua" w:hAnsi="Book Antiqua" w:cs="Book Antiqua"/>
          <w:color w:val="000000"/>
        </w:rPr>
        <w:t>In the cholelithiasis group, PDFF ranged from 1.5% to 20.6%, and R2 values ranged from 24.4</w:t>
      </w:r>
      <w:r w:rsidR="004A7CF9">
        <w:rPr>
          <w:rFonts w:ascii="Book Antiqua" w:eastAsia="Book Antiqua" w:hAnsi="Book Antiqua" w:cs="Book Antiqua"/>
          <w:color w:val="000000"/>
        </w:rPr>
        <w:t>/</w:t>
      </w:r>
      <w:r>
        <w:rPr>
          <w:rFonts w:ascii="Book Antiqua" w:eastAsia="Book Antiqua" w:hAnsi="Book Antiqua" w:cs="Book Antiqua"/>
          <w:color w:val="000000"/>
        </w:rPr>
        <w:t>s to 129.4</w:t>
      </w:r>
      <w:r w:rsidR="004A7CF9">
        <w:rPr>
          <w:rFonts w:ascii="Book Antiqua" w:eastAsia="Book Antiqua" w:hAnsi="Book Antiqua" w:cs="Book Antiqua"/>
          <w:color w:val="000000"/>
        </w:rPr>
        <w:t>/</w:t>
      </w:r>
      <w:r>
        <w:rPr>
          <w:rFonts w:ascii="Book Antiqua" w:eastAsia="Book Antiqua" w:hAnsi="Book Antiqua" w:cs="Book Antiqua"/>
          <w:color w:val="000000"/>
        </w:rPr>
        <w:t>s. In the healthy group, PDFF ranged from 0.4% to 11.5%, and R2 values ranged from 17.2</w:t>
      </w:r>
      <w:r w:rsidR="004A7CF9">
        <w:rPr>
          <w:rFonts w:ascii="Book Antiqua" w:eastAsia="Book Antiqua" w:hAnsi="Book Antiqua" w:cs="Book Antiqua"/>
          <w:color w:val="000000"/>
        </w:rPr>
        <w:t>/</w:t>
      </w:r>
      <w:r>
        <w:rPr>
          <w:rFonts w:ascii="Book Antiqua" w:eastAsia="Book Antiqua" w:hAnsi="Book Antiqua" w:cs="Book Antiqua"/>
          <w:color w:val="000000"/>
        </w:rPr>
        <w:t>s to 53.7</w:t>
      </w:r>
      <w:r w:rsidR="004A7CF9">
        <w:rPr>
          <w:rFonts w:ascii="Book Antiqua" w:eastAsia="Book Antiqua" w:hAnsi="Book Antiqua" w:cs="Book Antiqua"/>
          <w:color w:val="000000"/>
        </w:rPr>
        <w:t>/</w:t>
      </w:r>
      <w:r>
        <w:rPr>
          <w:rFonts w:ascii="Book Antiqua" w:eastAsia="Book Antiqua" w:hAnsi="Book Antiqua" w:cs="Book Antiqua"/>
          <w:color w:val="000000"/>
        </w:rPr>
        <w:t>s. Mean PDFF (5.8% ± 4.2</w:t>
      </w:r>
      <w:r w:rsidR="004A7CF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3.3% ± 2.4</w:t>
      </w:r>
      <w:r w:rsidR="004A7CF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and mean R2 (50.4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24.8</w:t>
      </w:r>
      <w:r w:rsidR="00AD74F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38.3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8.8</w:t>
      </w:r>
      <w:r w:rsidR="00AD74F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0.034) values were significantly higher in the cholelithiasis group than in the healthy group. The values of </w:t>
      </w:r>
      <w:r w:rsidR="004A7CF9" w:rsidRPr="004A7CF9">
        <w:rPr>
          <w:rFonts w:ascii="Book Antiqua" w:eastAsia="Book Antiqua" w:hAnsi="Book Antiqua" w:cs="Book Antiqua"/>
          <w:color w:val="000000"/>
        </w:rPr>
        <w:t xml:space="preserve">liver iron concentration </w:t>
      </w:r>
      <w:r w:rsidR="004A7CF9">
        <w:rPr>
          <w:rFonts w:ascii="Book Antiqua" w:eastAsia="Book Antiqua" w:hAnsi="Book Antiqua" w:cs="Book Antiqua"/>
          <w:color w:val="000000"/>
        </w:rPr>
        <w:t>(</w:t>
      </w:r>
      <w:r>
        <w:rPr>
          <w:rFonts w:ascii="Book Antiqua" w:eastAsia="Book Antiqua" w:hAnsi="Book Antiqua" w:cs="Book Antiqua"/>
          <w:color w:val="000000"/>
        </w:rPr>
        <w:t>LIC</w:t>
      </w:r>
      <w:r w:rsidR="004A7CF9">
        <w:rPr>
          <w:rFonts w:ascii="Book Antiqua" w:eastAsia="Book Antiqua" w:hAnsi="Book Antiqua" w:cs="Book Antiqua"/>
          <w:color w:val="000000"/>
        </w:rPr>
        <w:t>)</w:t>
      </w:r>
      <w:r>
        <w:rPr>
          <w:rFonts w:ascii="Book Antiqua" w:eastAsia="Book Antiqua" w:hAnsi="Book Antiqua" w:cs="Book Antiqua"/>
          <w:color w:val="000000"/>
        </w:rPr>
        <w:t xml:space="preserve"> extrapolated from R2 values were calculated based on the known iron calibration </w:t>
      </w:r>
      <w:proofErr w:type="gramStart"/>
      <w:r>
        <w:rPr>
          <w:rFonts w:ascii="Book Antiqua" w:eastAsia="Book Antiqua" w:hAnsi="Book Antiqua" w:cs="Book Antiqua"/>
          <w:color w:val="000000"/>
        </w:rPr>
        <w:t>equation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In the cholelithiasis group, LIC ranged from 0.48 </w:t>
      </w:r>
      <w:r w:rsidR="004A7CF9">
        <w:rPr>
          <w:rFonts w:ascii="Book Antiqua" w:eastAsia="Book Antiqua" w:hAnsi="Book Antiqua" w:cs="Book Antiqua"/>
          <w:color w:val="000000"/>
        </w:rPr>
        <w:t xml:space="preserve">mg/g </w:t>
      </w:r>
      <w:r>
        <w:rPr>
          <w:rFonts w:ascii="Book Antiqua" w:eastAsia="Book Antiqua" w:hAnsi="Book Antiqua" w:cs="Book Antiqua"/>
          <w:color w:val="000000"/>
        </w:rPr>
        <w:t xml:space="preserve">to 10.01 </w:t>
      </w:r>
      <w:bookmarkStart w:id="27" w:name="OLE_LINK19"/>
      <w:bookmarkStart w:id="28" w:name="OLE_LINK20"/>
      <w:r>
        <w:rPr>
          <w:rFonts w:ascii="Book Antiqua" w:eastAsia="Book Antiqua" w:hAnsi="Book Antiqua" w:cs="Book Antiqua"/>
          <w:color w:val="000000"/>
        </w:rPr>
        <w:t>mg</w:t>
      </w:r>
      <w:r w:rsidR="004A7CF9">
        <w:rPr>
          <w:rFonts w:ascii="Book Antiqua" w:eastAsia="Book Antiqua" w:hAnsi="Book Antiqua" w:cs="Book Antiqua"/>
          <w:color w:val="000000"/>
        </w:rPr>
        <w:t>/</w:t>
      </w:r>
      <w:r>
        <w:rPr>
          <w:rFonts w:ascii="Book Antiqua" w:eastAsia="Book Antiqua" w:hAnsi="Book Antiqua" w:cs="Book Antiqua"/>
          <w:color w:val="000000"/>
        </w:rPr>
        <w:t>g</w:t>
      </w:r>
      <w:bookmarkEnd w:id="27"/>
      <w:bookmarkEnd w:id="28"/>
      <w:r>
        <w:rPr>
          <w:rFonts w:ascii="Book Antiqua" w:eastAsia="Book Antiqua" w:hAnsi="Book Antiqua" w:cs="Book Antiqua"/>
          <w:color w:val="000000"/>
        </w:rPr>
        <w:t xml:space="preserve"> dry tissue. In the healthy group, LIC ranged from 0.21 </w:t>
      </w:r>
      <w:r w:rsidR="004A7CF9">
        <w:rPr>
          <w:rFonts w:ascii="Book Antiqua" w:eastAsia="Book Antiqua" w:hAnsi="Book Antiqua" w:cs="Book Antiqua"/>
          <w:color w:val="000000"/>
        </w:rPr>
        <w:t xml:space="preserve">mg/g </w:t>
      </w:r>
      <w:r>
        <w:rPr>
          <w:rFonts w:ascii="Book Antiqua" w:eastAsia="Book Antiqua" w:hAnsi="Book Antiqua" w:cs="Book Antiqua"/>
          <w:color w:val="000000"/>
        </w:rPr>
        <w:t>to 2.18 mg</w:t>
      </w:r>
      <w:r w:rsidR="004A7CF9">
        <w:rPr>
          <w:rFonts w:ascii="Book Antiqua" w:eastAsia="Book Antiqua" w:hAnsi="Book Antiqua" w:cs="Book Antiqua"/>
          <w:color w:val="000000"/>
        </w:rPr>
        <w:t>/</w:t>
      </w:r>
      <w:r>
        <w:rPr>
          <w:rFonts w:ascii="Book Antiqua" w:eastAsia="Book Antiqua" w:hAnsi="Book Antiqua" w:cs="Book Antiqua"/>
          <w:color w:val="000000"/>
        </w:rPr>
        <w:t>g dry tissue. Mean LIC values were significantly higher in the cholelithiasis group (2.21</w:t>
      </w:r>
      <w:r w:rsidR="004A7CF9">
        <w:rPr>
          <w:rFonts w:ascii="Book Antiqua" w:eastAsia="Book Antiqua" w:hAnsi="Book Antiqua" w:cs="Book Antiqua"/>
          <w:color w:val="000000"/>
        </w:rPr>
        <w:t xml:space="preserve"> </w:t>
      </w:r>
      <w:r>
        <w:rPr>
          <w:rFonts w:ascii="Book Antiqua" w:eastAsia="Book Antiqua" w:hAnsi="Book Antiqua" w:cs="Book Antiqua"/>
          <w:color w:val="000000"/>
        </w:rPr>
        <w:t>±</w:t>
      </w:r>
      <w:r w:rsidR="004A7CF9">
        <w:rPr>
          <w:rFonts w:ascii="Book Antiqua" w:eastAsia="Book Antiqua" w:hAnsi="Book Antiqua" w:cs="Book Antiqua"/>
          <w:color w:val="000000"/>
        </w:rPr>
        <w:t xml:space="preserve"> </w:t>
      </w:r>
      <w:r>
        <w:rPr>
          <w:rFonts w:ascii="Book Antiqua" w:eastAsia="Book Antiqua" w:hAnsi="Book Antiqua" w:cs="Book Antiqua"/>
          <w:color w:val="000000"/>
        </w:rPr>
        <w:t xml:space="preserve">2.17 </w:t>
      </w:r>
      <w:r w:rsidR="004A7CF9">
        <w:rPr>
          <w:rFonts w:ascii="Book Antiqua" w:eastAsia="Book Antiqua" w:hAnsi="Book Antiqua" w:cs="Book Antiqua"/>
          <w:color w:val="000000"/>
        </w:rPr>
        <w:t>mg/g</w:t>
      </w:r>
      <w:r>
        <w:rPr>
          <w:rFonts w:ascii="Book Antiqua" w:eastAsia="Book Antiqua" w:hAnsi="Book Antiqua" w:cs="Book Antiqua"/>
          <w:color w:val="000000"/>
        </w:rPr>
        <w:t xml:space="preserve"> dry tissue </w:t>
      </w:r>
      <w:r>
        <w:rPr>
          <w:rFonts w:ascii="Book Antiqua" w:eastAsia="Book Antiqua" w:hAnsi="Book Antiqua" w:cs="Book Antiqua"/>
          <w:i/>
          <w:iCs/>
          <w:color w:val="000000"/>
        </w:rPr>
        <w:t>vs</w:t>
      </w:r>
      <w:r>
        <w:rPr>
          <w:rFonts w:ascii="Book Antiqua" w:eastAsia="Book Antiqua" w:hAnsi="Book Antiqua" w:cs="Book Antiqua"/>
          <w:color w:val="000000"/>
        </w:rPr>
        <w:t xml:space="preserve"> 1.22</w:t>
      </w:r>
      <w:r w:rsidR="004A7CF9">
        <w:rPr>
          <w:rFonts w:ascii="Book Antiqua" w:eastAsia="Book Antiqua" w:hAnsi="Book Antiqua" w:cs="Book Antiqua"/>
          <w:color w:val="000000"/>
        </w:rPr>
        <w:t xml:space="preserve"> </w:t>
      </w:r>
      <w:r>
        <w:rPr>
          <w:rFonts w:ascii="Book Antiqua" w:eastAsia="Book Antiqua" w:hAnsi="Book Antiqua" w:cs="Book Antiqua"/>
          <w:color w:val="000000"/>
        </w:rPr>
        <w:t>±</w:t>
      </w:r>
      <w:r w:rsidR="004A7CF9">
        <w:rPr>
          <w:rFonts w:ascii="Book Antiqua" w:eastAsia="Book Antiqua" w:hAnsi="Book Antiqua" w:cs="Book Antiqua"/>
          <w:color w:val="000000"/>
        </w:rPr>
        <w:t xml:space="preserve"> </w:t>
      </w:r>
      <w:r>
        <w:rPr>
          <w:rFonts w:ascii="Book Antiqua" w:eastAsia="Book Antiqua" w:hAnsi="Book Antiqua" w:cs="Book Antiqua"/>
          <w:color w:val="000000"/>
        </w:rPr>
        <w:t xml:space="preserve">0.49 </w:t>
      </w:r>
      <w:r w:rsidR="004A7CF9">
        <w:rPr>
          <w:rFonts w:ascii="Book Antiqua" w:eastAsia="Book Antiqua" w:hAnsi="Book Antiqua" w:cs="Book Antiqua"/>
          <w:color w:val="000000"/>
        </w:rPr>
        <w:t>mg/g</w:t>
      </w:r>
      <w:r>
        <w:rPr>
          <w:rFonts w:ascii="Book Antiqua" w:eastAsia="Book Antiqua" w:hAnsi="Book Antiqua" w:cs="Book Antiqua"/>
          <w:color w:val="000000"/>
        </w:rPr>
        <w:t xml:space="preserve"> dry tissue, </w:t>
      </w:r>
      <w:r>
        <w:rPr>
          <w:rFonts w:ascii="Book Antiqua" w:eastAsia="Book Antiqua" w:hAnsi="Book Antiqua" w:cs="Book Antiqua"/>
          <w:i/>
          <w:iCs/>
          <w:color w:val="000000"/>
        </w:rPr>
        <w:t>P</w:t>
      </w:r>
      <w:r w:rsidR="004A7CF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4A7CF9">
        <w:rPr>
          <w:rFonts w:ascii="Book Antiqua" w:eastAsia="Book Antiqua" w:hAnsi="Book Antiqua" w:cs="Book Antiqua"/>
          <w:color w:val="000000"/>
        </w:rPr>
        <w:t xml:space="preserve"> </w:t>
      </w:r>
      <w:r>
        <w:rPr>
          <w:rFonts w:ascii="Book Antiqua" w:eastAsia="Book Antiqua" w:hAnsi="Book Antiqua" w:cs="Book Antiqua"/>
          <w:color w:val="000000"/>
        </w:rPr>
        <w:t>0.034) than in the healthy group (Figure 2)</w:t>
      </w:r>
      <w:r w:rsidR="004A7CF9">
        <w:rPr>
          <w:rFonts w:ascii="Book Antiqua" w:eastAsia="Book Antiqua" w:hAnsi="Book Antiqua" w:cs="Book Antiqua"/>
          <w:color w:val="000000"/>
        </w:rPr>
        <w:t>.</w:t>
      </w:r>
    </w:p>
    <w:p w14:paraId="27A2FC2F" w14:textId="77777777" w:rsidR="00A77B3E" w:rsidRDefault="00A77B3E">
      <w:pPr>
        <w:spacing w:line="360" w:lineRule="auto"/>
        <w:jc w:val="both"/>
      </w:pPr>
    </w:p>
    <w:p w14:paraId="32B16381" w14:textId="77777777" w:rsidR="00A77B3E" w:rsidRDefault="00A7330D">
      <w:pPr>
        <w:spacing w:line="360" w:lineRule="auto"/>
        <w:jc w:val="both"/>
      </w:pPr>
      <w:r>
        <w:rPr>
          <w:rFonts w:ascii="Book Antiqua" w:eastAsia="Book Antiqua" w:hAnsi="Book Antiqua" w:cs="Book Antiqua"/>
          <w:b/>
          <w:bCs/>
          <w:i/>
          <w:iCs/>
          <w:color w:val="000000"/>
        </w:rPr>
        <w:t>Correlation and regression analyses</w:t>
      </w:r>
    </w:p>
    <w:p w14:paraId="5A4309D4" w14:textId="07D2AF60" w:rsidR="00A77B3E" w:rsidRDefault="00A7330D">
      <w:pPr>
        <w:spacing w:line="360" w:lineRule="auto"/>
        <w:jc w:val="both"/>
      </w:pPr>
      <w:r>
        <w:rPr>
          <w:rFonts w:ascii="Book Antiqua" w:eastAsia="Book Antiqua" w:hAnsi="Book Antiqua" w:cs="Book Antiqua"/>
          <w:color w:val="000000"/>
        </w:rPr>
        <w:t xml:space="preserve">Correlation </w:t>
      </w:r>
      <w:r w:rsidR="00F0793A">
        <w:rPr>
          <w:rFonts w:ascii="Book Antiqua" w:eastAsia="Book Antiqua" w:hAnsi="Book Antiqua" w:cs="Book Antiqua"/>
          <w:color w:val="000000"/>
        </w:rPr>
        <w:t xml:space="preserve">analysis </w:t>
      </w:r>
      <w:r>
        <w:rPr>
          <w:rFonts w:ascii="Book Antiqua" w:eastAsia="Book Antiqua" w:hAnsi="Book Antiqua" w:cs="Book Antiqua"/>
          <w:color w:val="000000"/>
        </w:rPr>
        <w:t>showed that there was a positive correlation between PDFF and WC (</w:t>
      </w:r>
      <w:r w:rsidRPr="004A7CF9">
        <w:rPr>
          <w:rFonts w:ascii="Book Antiqua" w:eastAsia="Book Antiqua" w:hAnsi="Book Antiqua" w:cs="Book Antiqua"/>
          <w:i/>
          <w:iCs/>
          <w:color w:val="000000"/>
        </w:rPr>
        <w:t>r</w:t>
      </w:r>
      <w:r>
        <w:rPr>
          <w:rFonts w:ascii="Book Antiqua" w:eastAsia="Book Antiqua" w:hAnsi="Book Antiqua" w:cs="Book Antiqua"/>
          <w:color w:val="000000"/>
        </w:rPr>
        <w:t xml:space="preserve"> = 0.502,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PDFF was positively correlated with R2 (</w:t>
      </w:r>
      <w:r w:rsidRPr="004A7CF9">
        <w:rPr>
          <w:rFonts w:ascii="Book Antiqua" w:eastAsia="Book Antiqua" w:hAnsi="Book Antiqua" w:cs="Book Antiqua"/>
          <w:i/>
          <w:iCs/>
          <w:color w:val="000000"/>
        </w:rPr>
        <w:t>r</w:t>
      </w:r>
      <w:r>
        <w:rPr>
          <w:rFonts w:ascii="Book Antiqua" w:eastAsia="Book Antiqua" w:hAnsi="Book Antiqua" w:cs="Book Antiqua"/>
          <w:color w:val="000000"/>
        </w:rPr>
        <w:t xml:space="preserve"> = 0.425,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3 and</w:t>
      </w:r>
      <w:r>
        <w:rPr>
          <w:rFonts w:ascii="Book Antiqua" w:eastAsia="Book Antiqua" w:hAnsi="Book Antiqua" w:cs="Book Antiqua"/>
          <w:b/>
          <w:bCs/>
          <w:color w:val="000000"/>
        </w:rPr>
        <w:t xml:space="preserve"> </w:t>
      </w:r>
      <w:r>
        <w:rPr>
          <w:rFonts w:ascii="Book Antiqua" w:eastAsia="Book Antiqua" w:hAnsi="Book Antiqua" w:cs="Book Antiqua"/>
          <w:color w:val="000000"/>
        </w:rPr>
        <w:t>Table 2). Univariate logistic regression analysis showed that PDFF, R2, WC, and GGT were significantly associated with cholelithiasis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PDFF, R2, WC</w:t>
      </w:r>
      <w:r w:rsidR="00F0793A">
        <w:rPr>
          <w:rFonts w:ascii="Book Antiqua" w:eastAsia="Book Antiqua" w:hAnsi="Book Antiqua" w:cs="Book Antiqua"/>
          <w:color w:val="000000"/>
        </w:rPr>
        <w:t>,</w:t>
      </w:r>
      <w:r>
        <w:rPr>
          <w:rFonts w:ascii="Book Antiqua" w:eastAsia="Book Antiqua" w:hAnsi="Book Antiqua" w:cs="Book Antiqua"/>
          <w:color w:val="000000"/>
        </w:rPr>
        <w:t xml:space="preserve"> and GGT were chosen for multivariate logistic regression analysis and only PDFF </w:t>
      </w:r>
      <w:r>
        <w:rPr>
          <w:rFonts w:ascii="Book Antiqua" w:eastAsia="Book Antiqua" w:hAnsi="Book Antiqua" w:cs="Book Antiqua"/>
          <w:color w:val="000000"/>
        </w:rPr>
        <w:lastRenderedPageBreak/>
        <w:t>was a significant independent risk factor for predicting cholelithiasis (</w:t>
      </w:r>
      <w:r>
        <w:rPr>
          <w:rFonts w:ascii="Book Antiqua" w:eastAsia="Book Antiqua" w:hAnsi="Book Antiqua" w:cs="Book Antiqua"/>
          <w:i/>
          <w:iCs/>
          <w:color w:val="000000"/>
        </w:rPr>
        <w:t xml:space="preserve">P </w:t>
      </w:r>
      <w:r>
        <w:rPr>
          <w:rFonts w:ascii="Book Antiqua" w:eastAsia="Book Antiqua" w:hAnsi="Book Antiqua" w:cs="Book Antiqua"/>
          <w:color w:val="000000"/>
        </w:rPr>
        <w:t>= 0.003, OR: 1.79, 95%CI: 1.22-2.62).</w:t>
      </w:r>
    </w:p>
    <w:p w14:paraId="58DCEC2C" w14:textId="77777777" w:rsidR="00A77B3E" w:rsidRDefault="00A77B3E">
      <w:pPr>
        <w:spacing w:line="360" w:lineRule="auto"/>
        <w:jc w:val="both"/>
      </w:pPr>
    </w:p>
    <w:p w14:paraId="2E5D2BE0" w14:textId="77777777" w:rsidR="00A77B3E" w:rsidRDefault="00A7330D">
      <w:pPr>
        <w:spacing w:line="360" w:lineRule="auto"/>
        <w:jc w:val="both"/>
      </w:pPr>
      <w:r>
        <w:rPr>
          <w:rFonts w:ascii="Book Antiqua" w:eastAsia="Book Antiqua" w:hAnsi="Book Antiqua" w:cs="Book Antiqua"/>
          <w:b/>
          <w:bCs/>
          <w:i/>
          <w:iCs/>
          <w:color w:val="000000"/>
        </w:rPr>
        <w:t xml:space="preserve">ROC analysis </w:t>
      </w:r>
    </w:p>
    <w:p w14:paraId="47690CB0" w14:textId="389EA7B4" w:rsidR="00A77B3E" w:rsidRDefault="00A7330D">
      <w:pPr>
        <w:spacing w:line="360" w:lineRule="auto"/>
        <w:jc w:val="both"/>
      </w:pPr>
      <w:r>
        <w:rPr>
          <w:rFonts w:ascii="Book Antiqua" w:eastAsia="Book Antiqua" w:hAnsi="Book Antiqua" w:cs="Book Antiqua"/>
          <w:color w:val="000000"/>
        </w:rPr>
        <w:t xml:space="preserve">ROC </w:t>
      </w:r>
      <w:r w:rsidR="00F0793A">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showed that the </w:t>
      </w:r>
      <w:bookmarkStart w:id="29" w:name="OLE_LINK21"/>
      <w:bookmarkStart w:id="30" w:name="OLE_LINK22"/>
      <w:r w:rsidR="004A7CF9">
        <w:rPr>
          <w:rFonts w:ascii="Book Antiqua" w:eastAsia="Book Antiqua" w:hAnsi="Book Antiqua" w:cs="Book Antiqua"/>
          <w:color w:val="000000"/>
        </w:rPr>
        <w:t>area under the curve (</w:t>
      </w:r>
      <w:r>
        <w:rPr>
          <w:rFonts w:ascii="Book Antiqua" w:eastAsia="Book Antiqua" w:hAnsi="Book Antiqua" w:cs="Book Antiqua"/>
          <w:color w:val="000000"/>
        </w:rPr>
        <w:t>AUC</w:t>
      </w:r>
      <w:bookmarkEnd w:id="29"/>
      <w:bookmarkEnd w:id="30"/>
      <w:r w:rsidR="004A7CF9">
        <w:rPr>
          <w:rFonts w:ascii="Book Antiqua" w:eastAsia="Book Antiqua" w:hAnsi="Book Antiqua" w:cs="Book Antiqua"/>
          <w:color w:val="000000"/>
        </w:rPr>
        <w:t>)</w:t>
      </w:r>
      <w:r>
        <w:rPr>
          <w:rFonts w:ascii="Book Antiqua" w:eastAsia="Book Antiqua" w:hAnsi="Book Antiqua" w:cs="Book Antiqua"/>
          <w:color w:val="000000"/>
        </w:rPr>
        <w:t xml:space="preserve"> of PDFF was 0.723. With an optimal threshold of 4.4%, PDFF had a sensitivity and specificity of 55.0% and 83.9%, respectively, for discriminating cholelithiasis from healthy controls (Figure 4). </w:t>
      </w:r>
    </w:p>
    <w:p w14:paraId="24188D63" w14:textId="77777777" w:rsidR="00A77B3E" w:rsidRDefault="00A77B3E">
      <w:pPr>
        <w:spacing w:line="360" w:lineRule="auto"/>
        <w:jc w:val="both"/>
      </w:pPr>
    </w:p>
    <w:p w14:paraId="5CF4D373" w14:textId="77777777" w:rsidR="00A77B3E" w:rsidRDefault="00A7330D">
      <w:pPr>
        <w:spacing w:line="360" w:lineRule="auto"/>
        <w:jc w:val="both"/>
      </w:pPr>
      <w:r>
        <w:rPr>
          <w:rFonts w:ascii="Book Antiqua" w:eastAsia="Book Antiqua" w:hAnsi="Book Antiqua" w:cs="Book Antiqua"/>
          <w:b/>
          <w:color w:val="000000"/>
          <w:u w:val="single"/>
        </w:rPr>
        <w:t>DISCUSSION</w:t>
      </w:r>
    </w:p>
    <w:p w14:paraId="3760BD5E" w14:textId="77777777" w:rsidR="00A77B3E" w:rsidRDefault="00A7330D">
      <w:pPr>
        <w:spacing w:line="360" w:lineRule="auto"/>
        <w:jc w:val="both"/>
      </w:pPr>
      <w:r>
        <w:rPr>
          <w:rFonts w:ascii="Book Antiqua" w:eastAsia="Book Antiqua" w:hAnsi="Book Antiqua" w:cs="Book Antiqua"/>
          <w:color w:val="000000"/>
        </w:rPr>
        <w:t>Our study showed that patients with cholelithiasis had a higher liver fat content and R2 value as assessed by high speed T2-corrected multi-echo MRS. Liver fat fraction rather than R2 or WC was a significant independent risk factor for cholelithiasis. To our knowledge, this is the first study to show that liver fat accumulation is a risk factor for cholelithiasis using quantitative MRS.</w:t>
      </w:r>
    </w:p>
    <w:p w14:paraId="154D89C8" w14:textId="39947637" w:rsidR="00A77B3E" w:rsidRDefault="00A7330D" w:rsidP="004A7CF9">
      <w:pPr>
        <w:spacing w:line="360" w:lineRule="auto"/>
        <w:ind w:firstLineChars="100" w:firstLine="240"/>
        <w:jc w:val="both"/>
      </w:pPr>
      <w:bookmarkStart w:id="31" w:name="OLE_LINK43"/>
      <w:bookmarkStart w:id="32" w:name="OLE_LINK44"/>
      <w:r>
        <w:rPr>
          <w:rFonts w:ascii="Book Antiqua" w:eastAsia="Book Antiqua" w:hAnsi="Book Antiqua" w:cs="Book Antiqua"/>
          <w:color w:val="000000"/>
        </w:rPr>
        <w:t xml:space="preserve">There is a high prevalence of liver steatosis in cholelithiasis patients. </w:t>
      </w:r>
      <w:bookmarkStart w:id="33" w:name="OLE_LINK25"/>
      <w:bookmarkStart w:id="34" w:name="OLE_LINK26"/>
      <w:r w:rsidR="004A7CF9" w:rsidRPr="004A7CF9">
        <w:rPr>
          <w:rFonts w:ascii="Book Antiqua" w:eastAsia="Book Antiqua" w:hAnsi="Book Antiqua" w:cs="Book Antiqua"/>
          <w:color w:val="000000"/>
        </w:rPr>
        <w:t xml:space="preserve">Roldan-Valadez </w:t>
      </w:r>
      <w:bookmarkEnd w:id="33"/>
      <w:bookmarkEnd w:id="34"/>
      <w:r w:rsidRPr="004A7CF9">
        <w:rPr>
          <w:rFonts w:ascii="Book Antiqua" w:eastAsia="Book Antiqua" w:hAnsi="Book Antiqua" w:cs="Book Antiqua"/>
          <w:i/>
          <w:iCs/>
          <w:color w:val="000000"/>
        </w:rPr>
        <w:t xml:space="preserve">et </w:t>
      </w:r>
      <w:proofErr w:type="gramStart"/>
      <w:r w:rsidRPr="004A7CF9">
        <w:rPr>
          <w:rFonts w:ascii="Book Antiqua" w:eastAsia="Book Antiqua" w:hAnsi="Book Antiqua" w:cs="Book Antiqua"/>
          <w:i/>
          <w:iCs/>
          <w:color w:val="000000"/>
        </w:rPr>
        <w:t>al</w:t>
      </w:r>
      <w:r w:rsidR="004A7CF9">
        <w:rPr>
          <w:rFonts w:ascii="Book Antiqua" w:eastAsia="Book Antiqua" w:hAnsi="Book Antiqua" w:cs="Book Antiqua"/>
          <w:color w:val="000000"/>
          <w:szCs w:val="30"/>
          <w:vertAlign w:val="superscript"/>
        </w:rPr>
        <w:t>[</w:t>
      </w:r>
      <w:proofErr w:type="gramEnd"/>
      <w:r w:rsidR="004A7CF9">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found that approximately half of patients with symptomatic cholelithiasis have liver steatosis histologically, when a cut-off value &gt; 5% in total lipid content of liver biopsies is defined as liver steatosis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I</w:t>
      </w:r>
      <w:bookmarkEnd w:id="31"/>
      <w:bookmarkEnd w:id="32"/>
      <w:r>
        <w:rPr>
          <w:rFonts w:ascii="Book Antiqua" w:eastAsia="Book Antiqua" w:hAnsi="Book Antiqua" w:cs="Book Antiqua"/>
          <w:color w:val="000000"/>
        </w:rPr>
        <w:t xml:space="preserve">t is known that an increase in total cholesterol synthesis in the body can cause tissues to be overloaded with fatty acids, resulting in more lithogenic bile by the overproduction of hepatic </w:t>
      </w:r>
      <w:proofErr w:type="gramStart"/>
      <w:r>
        <w:rPr>
          <w:rFonts w:ascii="Book Antiqua" w:eastAsia="Book Antiqua" w:hAnsi="Book Antiqua" w:cs="Book Antiqua"/>
          <w:color w:val="000000"/>
        </w:rPr>
        <w:t>cholesterol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increase in cholesterol synthesis and the high secretion of biliary cholesterol might cause the accumulation of liver fat, and may be related to the occurrence of </w:t>
      </w:r>
      <w:proofErr w:type="gramStart"/>
      <w:r>
        <w:rPr>
          <w:rFonts w:ascii="Book Antiqua" w:eastAsia="Book Antiqua" w:hAnsi="Book Antiqua" w:cs="Book Antiqua"/>
          <w:color w:val="000000"/>
        </w:rPr>
        <w:t>cholelithiasis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Thus, it is important to monitor liver fat content longitudinally in patients with liver fat accumulation. Previously, GGT was shown to be a surrogate indicator </w:t>
      </w:r>
      <w:r w:rsidR="004E20CF">
        <w:rPr>
          <w:rFonts w:ascii="Book Antiqua" w:eastAsia="Book Antiqua" w:hAnsi="Book Antiqua" w:cs="Book Antiqua"/>
          <w:color w:val="000000"/>
        </w:rPr>
        <w:t xml:space="preserve">for </w:t>
      </w:r>
      <w:r>
        <w:rPr>
          <w:rFonts w:ascii="Book Antiqua" w:eastAsia="Book Antiqua" w:hAnsi="Book Antiqua" w:cs="Book Antiqua"/>
          <w:color w:val="000000"/>
        </w:rPr>
        <w:t xml:space="preserve">liver fat accumulation in middle-aged adults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 large-scale longitudinal cohort study using ultrasound imaging in 283446 Korean adults demonstrated a bidirectional association between liver steatosis and </w:t>
      </w:r>
      <w:proofErr w:type="gramStart"/>
      <w:r>
        <w:rPr>
          <w:rFonts w:ascii="Book Antiqua" w:eastAsia="Book Antiqua" w:hAnsi="Book Antiqua" w:cs="Book Antiqua"/>
          <w:color w:val="000000"/>
        </w:rPr>
        <w:t>gallstones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Furthermore, </w:t>
      </w:r>
      <w:bookmarkStart w:id="35" w:name="OLE_LINK29"/>
      <w:bookmarkStart w:id="36" w:name="OLE_LINK30"/>
      <w:r>
        <w:rPr>
          <w:rFonts w:ascii="Book Antiqua" w:eastAsia="Book Antiqua" w:hAnsi="Book Antiqua" w:cs="Book Antiqua"/>
          <w:color w:val="000000"/>
        </w:rPr>
        <w:t>Koller</w:t>
      </w:r>
      <w:bookmarkEnd w:id="35"/>
      <w:bookmarkEnd w:id="36"/>
      <w:r>
        <w:rPr>
          <w:rFonts w:ascii="Book Antiqua" w:eastAsia="Book Antiqua" w:hAnsi="Book Antiqua" w:cs="Book Antiqua"/>
          <w:color w:val="000000"/>
        </w:rPr>
        <w:t xml:space="preserve">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sidR="00A76E06">
        <w:rPr>
          <w:rFonts w:ascii="Book Antiqua" w:eastAsia="Book Antiqua" w:hAnsi="Book Antiqua" w:cs="Book Antiqua"/>
          <w:color w:val="000000"/>
          <w:szCs w:val="30"/>
          <w:vertAlign w:val="superscript"/>
        </w:rPr>
        <w:t>[</w:t>
      </w:r>
      <w:proofErr w:type="gramEnd"/>
      <w:r w:rsidR="00A76E06">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demonstrated that NAFLD may represent a pathogenic association between metabolic syndrome and cholelithiasis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Our results showed that patients with cholelithiasis had </w:t>
      </w:r>
      <w:r>
        <w:rPr>
          <w:rFonts w:ascii="Book Antiqua" w:eastAsia="Book Antiqua" w:hAnsi="Book Antiqua" w:cs="Book Antiqua"/>
          <w:color w:val="000000"/>
        </w:rPr>
        <w:lastRenderedPageBreak/>
        <w:t xml:space="preserve">an average PDFF of 5.8%, which was higher than that in healthy controls. This is consistent with the results of previous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3,10,11]</w:t>
      </w:r>
      <w:r>
        <w:rPr>
          <w:rFonts w:ascii="Book Antiqua" w:eastAsia="Book Antiqua" w:hAnsi="Book Antiqua" w:cs="Book Antiqua"/>
          <w:color w:val="000000"/>
        </w:rPr>
        <w:t xml:space="preserve">. Compared with traditional ultrasound and CT examination, MRS can be used for quantitative detection of mild liver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especially in patients with grade 1 steatosis. PDFF measured by MRS could quantitatively detect liver steatosis in a simple breath-hold of 15 s, which showed </w:t>
      </w:r>
      <w:r w:rsidR="003A05A2">
        <w:rPr>
          <w:rFonts w:ascii="Book Antiqua" w:eastAsia="Book Antiqua" w:hAnsi="Book Antiqua" w:cs="Book Antiqua"/>
          <w:color w:val="000000"/>
        </w:rPr>
        <w:t xml:space="preserve">a </w:t>
      </w:r>
      <w:r>
        <w:rPr>
          <w:rFonts w:ascii="Book Antiqua" w:eastAsia="Book Antiqua" w:hAnsi="Book Antiqua" w:cs="Book Antiqua"/>
          <w:color w:val="000000"/>
        </w:rPr>
        <w:t>good potential for clinical application.</w:t>
      </w:r>
    </w:p>
    <w:p w14:paraId="5AAB6DD5" w14:textId="666D450E" w:rsidR="00A77B3E" w:rsidRDefault="00A7330D" w:rsidP="00A76E06">
      <w:pPr>
        <w:spacing w:line="360" w:lineRule="auto"/>
        <w:ind w:firstLineChars="100" w:firstLine="240"/>
        <w:jc w:val="both"/>
      </w:pPr>
      <w:r>
        <w:rPr>
          <w:rFonts w:ascii="Book Antiqua" w:eastAsia="Book Antiqua" w:hAnsi="Book Antiqua" w:cs="Book Antiqua"/>
          <w:color w:val="000000"/>
        </w:rPr>
        <w:t xml:space="preserve">Abdominal visceral fat accumulation is a commonly used measure to predict the risk of cholelithiasis. A multi-ethnic study of atherosclerosis previously showed that WC could provide the best discrimination for NAFLD in the total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WC has exhibited potential use in monitoring changes in </w:t>
      </w:r>
      <w:bookmarkStart w:id="37" w:name="OLE_LINK31"/>
      <w:bookmarkStart w:id="38" w:name="OLE_LINK32"/>
      <w:r>
        <w:rPr>
          <w:rFonts w:ascii="Book Antiqua" w:eastAsia="Book Antiqua" w:hAnsi="Book Antiqua" w:cs="Book Antiqua"/>
          <w:color w:val="000000"/>
        </w:rPr>
        <w:t>visceral adipose tissue</w:t>
      </w:r>
      <w:bookmarkEnd w:id="37"/>
      <w:bookmarkEnd w:id="38"/>
      <w:r>
        <w:rPr>
          <w:rFonts w:ascii="Book Antiqua" w:eastAsia="Book Antiqua" w:hAnsi="Book Antiqua" w:cs="Book Antiqua"/>
          <w:color w:val="000000"/>
        </w:rPr>
        <w:t xml:space="preserve"> deposits, which convey the greatest health </w:t>
      </w:r>
      <w:proofErr w:type="gramStart"/>
      <w:r>
        <w:rPr>
          <w:rFonts w:ascii="Book Antiqua" w:eastAsia="Book Antiqua" w:hAnsi="Book Antiqua" w:cs="Book Antiqua"/>
          <w:color w:val="000000"/>
        </w:rPr>
        <w:t>risks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Similarly, previous studies have also shown that WC predicts the risk of developing gallstones in U</w:t>
      </w:r>
      <w:r w:rsidR="00A76E06">
        <w:rPr>
          <w:rFonts w:ascii="Book Antiqua" w:eastAsia="Book Antiqua" w:hAnsi="Book Antiqua" w:cs="Book Antiqua"/>
          <w:color w:val="000000"/>
        </w:rPr>
        <w:t>nited S</w:t>
      </w:r>
      <w:r w:rsidR="00A76E06">
        <w:rPr>
          <w:rFonts w:ascii="Book Antiqua" w:eastAsia="Book Antiqua" w:hAnsi="Book Antiqua" w:cs="Book Antiqua" w:hint="eastAsia"/>
          <w:color w:val="000000"/>
          <w:lang w:eastAsia="zh-CN"/>
        </w:rPr>
        <w:t>ta</w:t>
      </w:r>
      <w:r w:rsidR="00A76E06">
        <w:rPr>
          <w:rFonts w:ascii="Book Antiqua" w:eastAsia="Book Antiqua" w:hAnsi="Book Antiqua" w:cs="Book Antiqua"/>
          <w:color w:val="000000"/>
          <w:lang w:eastAsia="zh-CN"/>
        </w:rPr>
        <w:t>tes</w:t>
      </w:r>
      <w:r>
        <w:rPr>
          <w:rFonts w:ascii="Book Antiqua" w:eastAsia="Book Antiqua" w:hAnsi="Book Antiqua" w:cs="Book Antiqua" w:hint="eastAsia"/>
          <w:color w:val="000000"/>
          <w:lang w:eastAsia="zh-CN"/>
        </w:rPr>
        <w:t xml:space="preserve"> </w:t>
      </w:r>
      <w:proofErr w:type="gramStart"/>
      <w:r>
        <w:rPr>
          <w:rFonts w:ascii="Book Antiqua" w:eastAsia="Book Antiqua" w:hAnsi="Book Antiqua" w:cs="Book Antiqua"/>
          <w:color w:val="000000"/>
        </w:rPr>
        <w:t>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and Chinese adults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and was strongly associated with liver fat in women in a white German population</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Cholelithiasis and liver steatosis may share a common risk factor such as obesity, which can be assessed quantitatively by WC. In our study, patients with cholelithiasis also had higher WC</w:t>
      </w:r>
      <w:r w:rsidR="004E20CF">
        <w:rPr>
          <w:rFonts w:ascii="Book Antiqua" w:eastAsia="Book Antiqua" w:hAnsi="Book Antiqua" w:cs="Book Antiqua"/>
          <w:color w:val="000000"/>
        </w:rPr>
        <w:t xml:space="preserve">, </w:t>
      </w:r>
      <w:r>
        <w:rPr>
          <w:rFonts w:ascii="Book Antiqua" w:eastAsia="Book Antiqua" w:hAnsi="Book Antiqua" w:cs="Book Antiqua"/>
          <w:color w:val="000000"/>
        </w:rPr>
        <w:t xml:space="preserve">and PDFF was positively correlated with WC. Moreover, our study demonstrated that only PDFF was an independent predictor </w:t>
      </w:r>
      <w:r w:rsidR="004E20CF">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w:t>
      </w:r>
      <w:r w:rsidR="004E20CF">
        <w:rPr>
          <w:rFonts w:ascii="Book Antiqua" w:eastAsia="Book Antiqua" w:hAnsi="Book Antiqua" w:cs="Book Antiqua"/>
          <w:color w:val="000000"/>
        </w:rPr>
        <w:t xml:space="preserve">by </w:t>
      </w:r>
      <w:r>
        <w:rPr>
          <w:rFonts w:ascii="Book Antiqua" w:eastAsia="Book Antiqua" w:hAnsi="Book Antiqua" w:cs="Book Antiqua"/>
          <w:color w:val="000000"/>
        </w:rPr>
        <w:t xml:space="preserve">multiple logistic regression analysis with an OR of 1.79 and an AUC of 0.723 in discriminating cholelithiasis from healthy controls. Notably, although WC is an easily achievable indicator of obesity, it is insensitive in the detection of mild liver steatosis. Ding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also found no significant correlation between WC and the risk of coronary stenosis after multivariable adjustment and liver fat accumulation may be more important in predicting subclinical coronary atherosclerosis than general and abdominal fat accumulation. Previous studies have demonstrated that PDFF derived from MRS </w:t>
      </w:r>
      <w:r w:rsidR="00905654">
        <w:rPr>
          <w:rFonts w:ascii="Book Antiqua" w:eastAsia="Book Antiqua" w:hAnsi="Book Antiqua" w:cs="Book Antiqua"/>
          <w:color w:val="000000"/>
        </w:rPr>
        <w:t xml:space="preserve">had </w:t>
      </w:r>
      <w:r>
        <w:rPr>
          <w:rFonts w:ascii="Book Antiqua" w:eastAsia="Book Antiqua" w:hAnsi="Book Antiqua" w:cs="Book Antiqua"/>
          <w:color w:val="000000"/>
        </w:rPr>
        <w:t>an accuracy of 100% in assessing fat concentration in patients with symptomatic cholelithiasis histologically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could be used for the quantification of varying degrees of hepatic steatosis in histology</w:t>
      </w:r>
      <w:r>
        <w:rPr>
          <w:rFonts w:ascii="Book Antiqua" w:eastAsia="Book Antiqua" w:hAnsi="Book Antiqua" w:cs="Book Antiqua"/>
          <w:color w:val="000000"/>
          <w:szCs w:val="30"/>
          <w:vertAlign w:val="superscript"/>
        </w:rPr>
        <w:t>[39,40]</w:t>
      </w:r>
      <w:r>
        <w:rPr>
          <w:rFonts w:ascii="Book Antiqua" w:eastAsia="Book Antiqua" w:hAnsi="Book Antiqua" w:cs="Book Antiqua"/>
          <w:color w:val="000000"/>
        </w:rPr>
        <w:t>. Taken together, these results highlight the superiority of MRS over morphometric assessment when assessing and monitoring mild liver steatosis in cholelithiasis.</w:t>
      </w:r>
    </w:p>
    <w:p w14:paraId="7DA17CB6" w14:textId="2F31C99C" w:rsidR="00A77B3E" w:rsidRDefault="00A7330D" w:rsidP="00A76E06">
      <w:pPr>
        <w:spacing w:line="360" w:lineRule="auto"/>
        <w:ind w:firstLineChars="100" w:firstLine="240"/>
        <w:jc w:val="both"/>
      </w:pPr>
      <w:r>
        <w:rPr>
          <w:rFonts w:ascii="Book Antiqua" w:eastAsia="Book Antiqua" w:hAnsi="Book Antiqua" w:cs="Book Antiqua"/>
          <w:color w:val="000000"/>
        </w:rPr>
        <w:lastRenderedPageBreak/>
        <w:t xml:space="preserve">In our study, patients with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had </w:t>
      </w:r>
      <w:r w:rsidR="004E20CF">
        <w:rPr>
          <w:rFonts w:ascii="Book Antiqua" w:eastAsia="Book Antiqua" w:hAnsi="Book Antiqua" w:cs="Book Antiqua"/>
          <w:color w:val="000000"/>
        </w:rPr>
        <w:t xml:space="preserve">a </w:t>
      </w:r>
      <w:r>
        <w:rPr>
          <w:rFonts w:ascii="Book Antiqua" w:eastAsia="Book Antiqua" w:hAnsi="Book Antiqua" w:cs="Book Antiqua"/>
          <w:color w:val="000000"/>
        </w:rPr>
        <w:t xml:space="preserve">mild magnitude of increase in PDFF and LIC than normal controls. Iron overload has the ability to synergistically upregulate the level of ferritin and fat accumulation in an intact organism, </w:t>
      </w:r>
      <w:r w:rsidRPr="00A76E06">
        <w:rPr>
          <w:rFonts w:ascii="Book Antiqua" w:eastAsia="Book Antiqua" w:hAnsi="Book Antiqua" w:cs="Book Antiqua"/>
          <w:i/>
          <w:iCs/>
          <w:color w:val="000000"/>
        </w:rPr>
        <w:t>e.g</w:t>
      </w:r>
      <w:r>
        <w:rPr>
          <w:rFonts w:ascii="Book Antiqua" w:eastAsia="Book Antiqua" w:hAnsi="Book Antiqua" w:cs="Book Antiqua"/>
          <w:color w:val="000000"/>
        </w:rPr>
        <w:t>.</w:t>
      </w:r>
      <w:r w:rsidR="00A76E06">
        <w:rPr>
          <w:rFonts w:ascii="Book Antiqua" w:eastAsia="Book Antiqua" w:hAnsi="Book Antiqua" w:cs="Book Antiqua"/>
          <w:color w:val="000000"/>
        </w:rPr>
        <w:t>,</w:t>
      </w:r>
      <w:r>
        <w:rPr>
          <w:rFonts w:ascii="Book Antiqua" w:eastAsia="Book Antiqua" w:hAnsi="Book Antiqua" w:cs="Book Antiqua"/>
          <w:color w:val="000000"/>
        </w:rPr>
        <w:t xml:space="preserve"> </w:t>
      </w:r>
      <w:r w:rsidR="00A76E06" w:rsidRPr="00A76E06">
        <w:rPr>
          <w:rFonts w:ascii="Book Antiqua" w:eastAsia="Book Antiqua" w:hAnsi="Book Antiqua" w:cs="Book Antiqua"/>
          <w:i/>
          <w:iCs/>
          <w:color w:val="000000"/>
        </w:rPr>
        <w:t>Caenorhabditis</w:t>
      </w:r>
      <w:r w:rsidR="00A76E06" w:rsidRPr="00A76E06">
        <w:rPr>
          <w:rFonts w:ascii="Book Antiqua" w:eastAsia="Book Antiqua" w:hAnsi="Book Antiqua" w:cs="Book Antiqua"/>
          <w:color w:val="000000"/>
        </w:rPr>
        <w:t xml:space="preserve"> </w:t>
      </w:r>
      <w:r>
        <w:rPr>
          <w:rFonts w:ascii="Book Antiqua" w:eastAsia="Book Antiqua" w:hAnsi="Book Antiqua" w:cs="Book Antiqua"/>
          <w:i/>
          <w:iCs/>
          <w:color w:val="000000"/>
        </w:rPr>
        <w:t>elegans</w:t>
      </w:r>
      <w:r>
        <w:rPr>
          <w:rFonts w:ascii="Book Antiqua" w:eastAsia="Book Antiqua" w:hAnsi="Book Antiqua" w:cs="Book Antiqua"/>
          <w:color w:val="000000"/>
        </w:rPr>
        <w:t xml:space="preserve">, thus providing experimental evidence supporting the link between iron and </w:t>
      </w:r>
      <w:proofErr w:type="gramStart"/>
      <w:r>
        <w:rPr>
          <w:rFonts w:ascii="Book Antiqua" w:eastAsia="Book Antiqua" w:hAnsi="Book Antiqua" w:cs="Book Antiqua"/>
          <w:color w:val="000000"/>
        </w:rPr>
        <w:t>obesity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In addition, a previous study has also demonstrated that liver iron load inﬂuences hepatic fat fraction in dialysis patients who routinely received erythropoiesis-stimulating agents and iron therapy, and iron overload induced by iron therapy may aggravate or trigger NAFLD in dialysis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w:t>
      </w:r>
      <w:bookmarkStart w:id="39" w:name="OLE_LINK45"/>
      <w:bookmarkStart w:id="40" w:name="OLE_LINK46"/>
      <w:r>
        <w:rPr>
          <w:rFonts w:ascii="Book Antiqua" w:eastAsia="Book Antiqua" w:hAnsi="Book Antiqua" w:cs="Book Antiqua"/>
          <w:color w:val="000000"/>
        </w:rPr>
        <w:t xml:space="preserve">This study confirmed the ability of iatrogenic iron overload in dialysis patients to induce an increase of liver fat fraction and its regression with the normalization of LIC. </w:t>
      </w:r>
      <w:bookmarkEnd w:id="39"/>
      <w:bookmarkEnd w:id="40"/>
      <w:r>
        <w:rPr>
          <w:rFonts w:ascii="Book Antiqua" w:eastAsia="Book Antiqua" w:hAnsi="Book Antiqua" w:cs="Book Antiqua"/>
          <w:color w:val="000000"/>
        </w:rPr>
        <w:t>Taken together, iron products may have an adverse effect on the pathophysiology of NAFLD.</w:t>
      </w:r>
    </w:p>
    <w:p w14:paraId="373A4761" w14:textId="18DDFB7C" w:rsidR="00A77B3E" w:rsidRDefault="00A7330D" w:rsidP="00A76E06">
      <w:pPr>
        <w:spacing w:line="360" w:lineRule="auto"/>
        <w:ind w:firstLineChars="100" w:firstLine="240"/>
        <w:jc w:val="both"/>
      </w:pPr>
      <w:r>
        <w:rPr>
          <w:rFonts w:ascii="Book Antiqua" w:eastAsia="Book Antiqua" w:hAnsi="Book Antiqua" w:cs="Book Antiqua"/>
          <w:color w:val="000000"/>
        </w:rPr>
        <w:t xml:space="preserve">In our study, patients with cholelithiasis also showed higher R2 values. Both R2 relaxometry and R2* relaxometry can be used to determine LIC. R2 </w:t>
      </w:r>
      <w:proofErr w:type="spellStart"/>
      <w:r>
        <w:rPr>
          <w:rFonts w:ascii="Book Antiqua" w:eastAsia="Book Antiqua" w:hAnsi="Book Antiqua" w:cs="Book Antiqua"/>
          <w:color w:val="000000"/>
        </w:rPr>
        <w:t>relaxometry</w:t>
      </w:r>
      <w:proofErr w:type="spellEnd"/>
      <w:r>
        <w:rPr>
          <w:rFonts w:ascii="Book Antiqua" w:eastAsia="Book Antiqua" w:hAnsi="Book Antiqua" w:cs="Book Antiqua"/>
          <w:color w:val="000000"/>
        </w:rPr>
        <w:t xml:space="preserve"> shows </w:t>
      </w:r>
      <w:r w:rsidR="004E20CF">
        <w:rPr>
          <w:rFonts w:ascii="Book Antiqua" w:eastAsia="Book Antiqua" w:hAnsi="Book Antiqua" w:cs="Book Antiqua"/>
          <w:color w:val="000000"/>
        </w:rPr>
        <w:t xml:space="preserve">an </w:t>
      </w:r>
      <w:r>
        <w:rPr>
          <w:rFonts w:ascii="Book Antiqua" w:eastAsia="Book Antiqua" w:hAnsi="Book Antiqua" w:cs="Book Antiqua"/>
          <w:color w:val="000000"/>
        </w:rPr>
        <w:t>excellent correlation with the LIC but requires a long imaging time (</w:t>
      </w:r>
      <w:r w:rsidR="00A76E06">
        <w:rPr>
          <w:rFonts w:ascii="Book Antiqua" w:eastAsia="Book Antiqua" w:hAnsi="Book Antiqua" w:cs="Book Antiqua"/>
          <w:color w:val="000000"/>
        </w:rPr>
        <w:t>approximately</w:t>
      </w:r>
      <w:r>
        <w:rPr>
          <w:rFonts w:ascii="Book Antiqua" w:eastAsia="Book Antiqua" w:hAnsi="Book Antiqua" w:cs="Book Antiqua"/>
          <w:color w:val="000000"/>
        </w:rPr>
        <w:t> 20 min). The R2* relaxation method shows excellent reproducibility, but the fact that sequence parameters and image analysis programs differ in many studies has been described as a disadvantage</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Liver iron plays an important role in the development of </w:t>
      </w:r>
      <w:r w:rsidR="00A76E06" w:rsidRPr="00A76E06">
        <w:rPr>
          <w:rFonts w:ascii="Book Antiqua" w:eastAsia="Book Antiqua" w:hAnsi="Book Antiqua" w:cs="Book Antiqua"/>
          <w:color w:val="000000"/>
        </w:rPr>
        <w:t xml:space="preserve">non-alcoholic steatohepatitis </w:t>
      </w:r>
      <w:r w:rsidR="00A76E06">
        <w:rPr>
          <w:rFonts w:ascii="Book Antiqua" w:eastAsia="Book Antiqua" w:hAnsi="Book Antiqua" w:cs="Book Antiqua"/>
          <w:color w:val="000000"/>
        </w:rPr>
        <w:t>(</w:t>
      </w:r>
      <w:r>
        <w:rPr>
          <w:rFonts w:ascii="Book Antiqua" w:eastAsia="Book Antiqua" w:hAnsi="Book Antiqua" w:cs="Book Antiqua"/>
          <w:color w:val="000000"/>
        </w:rPr>
        <w:t>NASH</w:t>
      </w:r>
      <w:proofErr w:type="gramStart"/>
      <w:r w:rsidR="00A76E06">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Iron overload itself can cause liver cell injury, and any hepatocyte injury can also lead to iron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The co-existence of increased liver fat can further increase the risk of NASH development, </w:t>
      </w:r>
      <w:r w:rsidR="004E20CF">
        <w:rPr>
          <w:rFonts w:ascii="Book Antiqua" w:eastAsia="Book Antiqua" w:hAnsi="Book Antiqua" w:cs="Book Antiqua"/>
          <w:color w:val="000000"/>
        </w:rPr>
        <w:t xml:space="preserve">and </w:t>
      </w:r>
      <w:r>
        <w:rPr>
          <w:rFonts w:ascii="Book Antiqua" w:eastAsia="Book Antiqua" w:hAnsi="Book Antiqua" w:cs="Book Antiqua"/>
          <w:color w:val="000000"/>
        </w:rPr>
        <w:t xml:space="preserve">even </w:t>
      </w:r>
      <w:r w:rsidR="004E20CF">
        <w:rPr>
          <w:rStyle w:val="MsoCommentReference0"/>
          <w:rFonts w:ascii="Book Antiqua" w:eastAsia="Book Antiqua" w:hAnsi="Book Antiqua" w:cs="Book Antiqua"/>
          <w:color w:val="000000"/>
          <w:szCs w:val="21"/>
        </w:rPr>
        <w:t xml:space="preserve">promoted </w:t>
      </w:r>
      <w:r>
        <w:rPr>
          <w:rStyle w:val="MsoCommentReference0"/>
          <w:rFonts w:ascii="Book Antiqua" w:eastAsia="Book Antiqua" w:hAnsi="Book Antiqua" w:cs="Book Antiqua"/>
          <w:color w:val="000000"/>
          <w:szCs w:val="21"/>
        </w:rPr>
        <w:t xml:space="preserve">the development of liver fibrosis </w:t>
      </w:r>
      <w:r>
        <w:rPr>
          <w:rFonts w:ascii="Book Antiqua" w:eastAsia="Book Antiqua" w:hAnsi="Book Antiqua" w:cs="Book Antiqua"/>
          <w:color w:val="000000"/>
        </w:rPr>
        <w:t xml:space="preserve">and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29,45]</w:t>
      </w:r>
      <w:r>
        <w:rPr>
          <w:rFonts w:ascii="Book Antiqua" w:eastAsia="Book Antiqua" w:hAnsi="Book Antiqua" w:cs="Book Antiqua"/>
          <w:color w:val="000000"/>
        </w:rPr>
        <w:t>. Our study demonstrated a positive correlation between PDFF and R2 value</w:t>
      </w:r>
      <w:r w:rsidR="004E20CF">
        <w:rPr>
          <w:rFonts w:ascii="Book Antiqua" w:eastAsia="Book Antiqua" w:hAnsi="Book Antiqua" w:cs="Book Antiqua"/>
          <w:color w:val="000000"/>
        </w:rPr>
        <w:t>. Similarly</w:t>
      </w:r>
      <w:r>
        <w:rPr>
          <w:rFonts w:ascii="Book Antiqua" w:eastAsia="Book Antiqua" w:hAnsi="Book Antiqua" w:cs="Book Antiqua"/>
          <w:color w:val="000000"/>
        </w:rPr>
        <w:t xml:space="preserve">, </w:t>
      </w:r>
      <w:bookmarkStart w:id="41" w:name="OLE_LINK35"/>
      <w:bookmarkStart w:id="42" w:name="OLE_LINK36"/>
      <w:proofErr w:type="spellStart"/>
      <w:r>
        <w:rPr>
          <w:rFonts w:ascii="Book Antiqua" w:eastAsia="Book Antiqua" w:hAnsi="Book Antiqua" w:cs="Book Antiqua"/>
          <w:color w:val="000000"/>
        </w:rPr>
        <w:t>Mamidipalli</w:t>
      </w:r>
      <w:bookmarkEnd w:id="41"/>
      <w:bookmarkEnd w:id="42"/>
      <w:proofErr w:type="spellEnd"/>
      <w:r>
        <w:rPr>
          <w:rFonts w:ascii="Book Antiqua" w:eastAsia="Book Antiqua" w:hAnsi="Book Antiqua" w:cs="Book Antiqua"/>
          <w:color w:val="000000"/>
        </w:rPr>
        <w:t xml:space="preserve">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sidR="00A76E06">
        <w:rPr>
          <w:rFonts w:ascii="Book Antiqua" w:eastAsia="Book Antiqua" w:hAnsi="Book Antiqua" w:cs="Book Antiqua"/>
          <w:color w:val="000000"/>
          <w:szCs w:val="30"/>
          <w:vertAlign w:val="superscript"/>
        </w:rPr>
        <w:t>[</w:t>
      </w:r>
      <w:proofErr w:type="gramEnd"/>
      <w:r w:rsidR="00A76E06">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found an association between R2* and PDFF. </w:t>
      </w:r>
      <w:bookmarkStart w:id="43" w:name="OLE_LINK49"/>
      <w:bookmarkStart w:id="44" w:name="OLE_LINK50"/>
      <w:r>
        <w:rPr>
          <w:rFonts w:ascii="Book Antiqua" w:eastAsia="Book Antiqua" w:hAnsi="Book Antiqua" w:cs="Book Antiqua"/>
          <w:color w:val="000000"/>
        </w:rPr>
        <w:t>In their study, a chemical shift-based imaging approach, other than multi-echo T2-corrected MRS, was used to analyze liver fat content.</w:t>
      </w:r>
      <w:bookmarkEnd w:id="43"/>
      <w:bookmarkEnd w:id="44"/>
      <w:r>
        <w:rPr>
          <w:rFonts w:ascii="Book Antiqua" w:eastAsia="Book Antiqua" w:hAnsi="Book Antiqua" w:cs="Book Antiqua"/>
          <w:color w:val="000000"/>
        </w:rPr>
        <w:t xml:space="preserve"> </w:t>
      </w:r>
      <w:bookmarkStart w:id="45" w:name="OLE_LINK37"/>
      <w:bookmarkStart w:id="46" w:name="OLE_LINK38"/>
      <w:r>
        <w:rPr>
          <w:rFonts w:ascii="Book Antiqua" w:eastAsia="Book Antiqua" w:hAnsi="Book Antiqua" w:cs="Book Antiqua"/>
          <w:color w:val="000000"/>
        </w:rPr>
        <w:t>Karlsson</w:t>
      </w:r>
      <w:bookmarkEnd w:id="45"/>
      <w:bookmarkEnd w:id="46"/>
      <w:r>
        <w:rPr>
          <w:rFonts w:ascii="Book Antiqua" w:eastAsia="Book Antiqua" w:hAnsi="Book Antiqua" w:cs="Book Antiqua"/>
          <w:color w:val="000000"/>
        </w:rPr>
        <w:t xml:space="preserve">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sidR="00A76E06">
        <w:rPr>
          <w:rFonts w:ascii="Book Antiqua" w:eastAsia="Book Antiqua" w:hAnsi="Book Antiqua" w:cs="Book Antiqua"/>
          <w:color w:val="000000"/>
          <w:szCs w:val="30"/>
          <w:vertAlign w:val="superscript"/>
        </w:rPr>
        <w:t>[</w:t>
      </w:r>
      <w:proofErr w:type="gramEnd"/>
      <w:r w:rsidR="00A76E06">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also demonstrated a positive linear correlation between PDFF and R2* in chronic liver disease after excluding data from patients who had elevated iron levels. However, we measured PDFF using the STEAM model, whereas Karlsson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sidR="00A76E06">
        <w:rPr>
          <w:rFonts w:ascii="Book Antiqua" w:eastAsia="Book Antiqua" w:hAnsi="Book Antiqua" w:cs="Book Antiqua"/>
          <w:color w:val="000000"/>
          <w:szCs w:val="30"/>
          <w:vertAlign w:val="superscript"/>
        </w:rPr>
        <w:t>[</w:t>
      </w:r>
      <w:proofErr w:type="gramEnd"/>
      <w:r w:rsidR="00A76E06">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measured PDFF using the PRESS sequence</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Compared with PRESS, the STEAM model adds a damage gradient </w:t>
      </w:r>
      <w:r>
        <w:rPr>
          <w:rFonts w:ascii="Book Antiqua" w:eastAsia="Book Antiqua" w:hAnsi="Book Antiqua" w:cs="Book Antiqua"/>
          <w:color w:val="000000"/>
        </w:rPr>
        <w:lastRenderedPageBreak/>
        <w:t xml:space="preserve">to eliminate the residual magnetization vector before each 90° pulse, thereby reducing approximately half of the TE value to obtain the attenuation curve of water and fat. This sequence allows for clearer separation of water and lipid in the spectrum </w:t>
      </w:r>
      <w:proofErr w:type="gramStart"/>
      <w:r>
        <w:rPr>
          <w:rFonts w:ascii="Book Antiqua" w:eastAsia="Book Antiqua" w:hAnsi="Book Antiqua" w:cs="Book Antiqua"/>
          <w:color w:val="000000"/>
        </w:rPr>
        <w:t>signal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23,47]</w:t>
      </w:r>
      <w:r>
        <w:rPr>
          <w:rFonts w:ascii="Book Antiqua" w:eastAsia="Book Antiqua" w:hAnsi="Book Antiqua" w:cs="Book Antiqua"/>
          <w:color w:val="000000"/>
        </w:rPr>
        <w:t xml:space="preserve"> and provides a more consistent fat fraction estimate compared to PRESS</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A previous study demonstrated that liver fat content was an influential covariate of liver R2* value in a population with NAFLD, regardless of field </w:t>
      </w:r>
      <w:proofErr w:type="gramStart"/>
      <w:r>
        <w:rPr>
          <w:rFonts w:ascii="Book Antiqua" w:eastAsia="Book Antiqua" w:hAnsi="Book Antiqua" w:cs="Book Antiqua"/>
          <w:color w:val="000000"/>
        </w:rPr>
        <w:t>strength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T2-corrected MRS has been shown to more accurately simulate the variable T2 effects as evaluated using eight lipid phantoms doped with iron and is considered an accurate and repeatable method for noninvasive liver lipid </w:t>
      </w:r>
      <w:proofErr w:type="gramStart"/>
      <w:r>
        <w:rPr>
          <w:rFonts w:ascii="Book Antiqua" w:eastAsia="Book Antiqua" w:hAnsi="Book Antiqua" w:cs="Book Antiqua"/>
          <w:color w:val="000000"/>
        </w:rPr>
        <w:t>quantification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Collectively, MRS can be used as a quantitative tool to simultaneously monitor the liver fat content and hepatic iron </w:t>
      </w:r>
      <w:proofErr w:type="gramStart"/>
      <w:r>
        <w:rPr>
          <w:rFonts w:ascii="Book Antiqua" w:eastAsia="Book Antiqua" w:hAnsi="Book Antiqua" w:cs="Book Antiqua"/>
          <w:color w:val="000000"/>
        </w:rPr>
        <w:t>overload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51D1386B" w14:textId="77777777" w:rsidR="00A77B3E" w:rsidRDefault="00A7330D" w:rsidP="00A76E06">
      <w:pPr>
        <w:spacing w:line="360" w:lineRule="auto"/>
        <w:ind w:firstLineChars="100" w:firstLine="240"/>
        <w:jc w:val="both"/>
      </w:pPr>
      <w:r>
        <w:rPr>
          <w:rFonts w:ascii="Book Antiqua" w:eastAsia="Book Antiqua" w:hAnsi="Book Antiqua" w:cs="Book Antiqua"/>
          <w:color w:val="000000"/>
        </w:rPr>
        <w:t xml:space="preserve">Our study has some limitations. First, the sample size was relatively small as patients were recruited from one institution. A large population from multiple centers is needed for further validation of our findings. Second, liver biopsy was not performed in our study. Previous studies have shown that there is a correlation between MRS-PDFF and lipid content, and MRS-PDFF can reliably replace liver biopsy to evaluate liver fat </w:t>
      </w:r>
      <w:proofErr w:type="gramStart"/>
      <w:r>
        <w:rPr>
          <w:rFonts w:ascii="Book Antiqua" w:eastAsia="Book Antiqua" w:hAnsi="Book Antiqua" w:cs="Book Antiqua"/>
          <w:color w:val="000000"/>
        </w:rPr>
        <w:t>content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bookmarkStart w:id="47" w:name="OLE_LINK51"/>
      <w:bookmarkStart w:id="48" w:name="OLE_LINK52"/>
      <w:r>
        <w:rPr>
          <w:rFonts w:ascii="Book Antiqua" w:eastAsia="Book Antiqua" w:hAnsi="Book Antiqua" w:cs="Book Antiqua"/>
          <w:color w:val="000000"/>
        </w:rPr>
        <w:t xml:space="preserve">Although MRS cannot determine the size of fat droplets, it does determine the total amount of liver fat. </w:t>
      </w:r>
      <w:bookmarkEnd w:id="47"/>
      <w:bookmarkEnd w:id="48"/>
      <w:r>
        <w:rPr>
          <w:rFonts w:ascii="Book Antiqua" w:eastAsia="Book Antiqua" w:hAnsi="Book Antiqua" w:cs="Book Antiqua"/>
          <w:color w:val="000000"/>
        </w:rPr>
        <w:t>Moreover, liver biopsy is unsafe and unethical in healthy participants. Third, MRS assesses liver PDFF and R2 in a single voxel. Measurement of fat and iron content from the entire liver might be suitable for heterogeneous liver steatosis. In such circumstances, multiple region of interests of MRS placed in different lobes of the liver can be adopted as a potential solution.</w:t>
      </w:r>
    </w:p>
    <w:p w14:paraId="626E3517" w14:textId="479EE329" w:rsidR="00A77B3E" w:rsidRDefault="00A7330D" w:rsidP="00A76E06">
      <w:pPr>
        <w:spacing w:line="360" w:lineRule="auto"/>
        <w:ind w:firstLineChars="100" w:firstLine="240"/>
        <w:jc w:val="both"/>
      </w:pPr>
      <w:r>
        <w:rPr>
          <w:rFonts w:ascii="Book Antiqua" w:eastAsia="Book Antiqua" w:hAnsi="Book Antiqua" w:cs="Book Antiqua"/>
          <w:color w:val="000000"/>
        </w:rPr>
        <w:t xml:space="preserve">In conclusion, our study </w:t>
      </w:r>
      <w:r w:rsidR="004E20CF">
        <w:rPr>
          <w:rFonts w:ascii="Book Antiqua" w:eastAsia="Book Antiqua" w:hAnsi="Book Antiqua" w:cs="Book Antiqua"/>
          <w:color w:val="000000"/>
        </w:rPr>
        <w:t xml:space="preserve">has </w:t>
      </w:r>
      <w:r>
        <w:rPr>
          <w:rFonts w:ascii="Book Antiqua" w:eastAsia="Book Antiqua" w:hAnsi="Book Antiqua" w:cs="Book Antiqua"/>
          <w:color w:val="000000"/>
        </w:rPr>
        <w:t xml:space="preserve">demonstrated that PDFF measured by high speed T2-corrected multi-echo MRS </w:t>
      </w:r>
      <w:r w:rsidR="004E20CF">
        <w:rPr>
          <w:rFonts w:ascii="Book Antiqua" w:eastAsia="Book Antiqua" w:hAnsi="Book Antiqua" w:cs="Book Antiqua"/>
          <w:color w:val="000000"/>
        </w:rPr>
        <w:t xml:space="preserve">is </w:t>
      </w:r>
      <w:r>
        <w:rPr>
          <w:rFonts w:ascii="Book Antiqua" w:eastAsia="Book Antiqua" w:hAnsi="Book Antiqua" w:cs="Book Antiqua"/>
          <w:color w:val="000000"/>
        </w:rPr>
        <w:t xml:space="preserve">associated with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and </w:t>
      </w:r>
      <w:r w:rsidR="004E20CF">
        <w:rPr>
          <w:rFonts w:ascii="Book Antiqua" w:eastAsia="Book Antiqua" w:hAnsi="Book Antiqua" w:cs="Book Antiqua"/>
          <w:color w:val="000000"/>
        </w:rPr>
        <w:t xml:space="preserve">is </w:t>
      </w:r>
      <w:r>
        <w:rPr>
          <w:rFonts w:ascii="Book Antiqua" w:eastAsia="Book Antiqua" w:hAnsi="Book Antiqua" w:cs="Book Antiqua"/>
          <w:color w:val="000000"/>
        </w:rPr>
        <w:t>an independent risk factor for cholelithiasis. High speed T2-corrected multi-echo MRS can be used to detect liver fat accumulation to predict the risk of cholelithiasis development.</w:t>
      </w:r>
    </w:p>
    <w:p w14:paraId="38F7937D" w14:textId="77777777" w:rsidR="00A77B3E" w:rsidRDefault="00A77B3E">
      <w:pPr>
        <w:spacing w:line="360" w:lineRule="auto"/>
        <w:jc w:val="both"/>
      </w:pPr>
    </w:p>
    <w:p w14:paraId="0CE1FDFA" w14:textId="77777777" w:rsidR="00A77B3E" w:rsidRDefault="00A7330D">
      <w:pPr>
        <w:spacing w:line="360" w:lineRule="auto"/>
        <w:jc w:val="both"/>
      </w:pPr>
      <w:r>
        <w:rPr>
          <w:rFonts w:ascii="Book Antiqua" w:eastAsia="Book Antiqua" w:hAnsi="Book Antiqua" w:cs="Book Antiqua"/>
          <w:b/>
          <w:color w:val="000000"/>
          <w:u w:val="single"/>
        </w:rPr>
        <w:t>ARTICLE HIGHLIGHTS</w:t>
      </w:r>
    </w:p>
    <w:p w14:paraId="54D911F2" w14:textId="77777777" w:rsidR="00A77B3E" w:rsidRDefault="00A7330D">
      <w:pPr>
        <w:spacing w:line="360" w:lineRule="auto"/>
        <w:jc w:val="both"/>
      </w:pPr>
      <w:r>
        <w:rPr>
          <w:rFonts w:ascii="Book Antiqua" w:eastAsia="Book Antiqua" w:hAnsi="Book Antiqua" w:cs="Book Antiqua"/>
          <w:b/>
          <w:i/>
          <w:color w:val="000000"/>
        </w:rPr>
        <w:t>Research background</w:t>
      </w:r>
    </w:p>
    <w:p w14:paraId="26925E9C" w14:textId="77777777" w:rsidR="00A77B3E" w:rsidRDefault="00A7330D">
      <w:pPr>
        <w:spacing w:line="360" w:lineRule="auto"/>
        <w:jc w:val="both"/>
      </w:pPr>
      <w:r>
        <w:rPr>
          <w:rFonts w:ascii="Book Antiqua" w:eastAsia="Book Antiqua" w:hAnsi="Book Antiqua" w:cs="Book Antiqua"/>
          <w:color w:val="000000"/>
        </w:rPr>
        <w:lastRenderedPageBreak/>
        <w:t xml:space="preserve">Cholelithiasis is one of the most common and substantial health problems of the digestive system worldwide. Liver biopsy is the gold standard for evaluating liver fat accumulation, however, biopsy is an invasive procedure limited by sampling bias and variability among observers and intra-observers. Computed tomography (CT) and ultrasonography have been previously used to detect liver steatosis. However, both CT and ultrasonography have limited accuracy. Advanced </w:t>
      </w:r>
      <w:bookmarkStart w:id="49" w:name="OLE_LINK176"/>
      <w:bookmarkStart w:id="50" w:name="OLE_LINK177"/>
      <w:r w:rsidR="00A76E06">
        <w:rPr>
          <w:rFonts w:ascii="Book Antiqua" w:eastAsia="Book Antiqua" w:hAnsi="Book Antiqua" w:cs="Book Antiqua"/>
          <w:color w:val="000000"/>
        </w:rPr>
        <w:t xml:space="preserve">magnetic resonance </w:t>
      </w:r>
      <w:r>
        <w:rPr>
          <w:rFonts w:ascii="Book Antiqua" w:eastAsia="Book Antiqua" w:hAnsi="Book Antiqua" w:cs="Book Antiqua"/>
          <w:color w:val="000000"/>
        </w:rPr>
        <w:t>spectroscopy</w:t>
      </w:r>
      <w:bookmarkEnd w:id="49"/>
      <w:bookmarkEnd w:id="50"/>
      <w:r>
        <w:rPr>
          <w:rFonts w:ascii="Book Antiqua" w:eastAsia="Book Antiqua" w:hAnsi="Book Antiqua" w:cs="Book Antiqua"/>
          <w:color w:val="000000"/>
        </w:rPr>
        <w:t xml:space="preserve"> (MRS) has been shown to be a robust method for quantifying liver fat and iron accumulation. Whether liver fat and iron content as assessed by multi-echo MRS are predictive of cholelithiasis remains to be determined.</w:t>
      </w:r>
    </w:p>
    <w:p w14:paraId="58445D83" w14:textId="77777777" w:rsidR="00A77B3E" w:rsidRDefault="00A77B3E">
      <w:pPr>
        <w:spacing w:line="360" w:lineRule="auto"/>
        <w:jc w:val="both"/>
      </w:pPr>
    </w:p>
    <w:p w14:paraId="51C4586F" w14:textId="77777777" w:rsidR="00A77B3E" w:rsidRDefault="00A7330D">
      <w:pPr>
        <w:spacing w:line="360" w:lineRule="auto"/>
        <w:jc w:val="both"/>
      </w:pPr>
      <w:r>
        <w:rPr>
          <w:rFonts w:ascii="Book Antiqua" w:eastAsia="Book Antiqua" w:hAnsi="Book Antiqua" w:cs="Book Antiqua"/>
          <w:b/>
          <w:i/>
          <w:color w:val="000000"/>
        </w:rPr>
        <w:t>Research motivation</w:t>
      </w:r>
    </w:p>
    <w:p w14:paraId="74817F1A" w14:textId="357D889E" w:rsidR="00A77B3E" w:rsidRDefault="00A7330D">
      <w:pPr>
        <w:spacing w:line="360" w:lineRule="auto"/>
        <w:jc w:val="both"/>
      </w:pPr>
      <w:r>
        <w:rPr>
          <w:rFonts w:ascii="Book Antiqua" w:eastAsia="Book Antiqua" w:hAnsi="Book Antiqua" w:cs="Book Antiqua"/>
          <w:color w:val="000000"/>
        </w:rPr>
        <w:t xml:space="preserve">The increase in total cholesterol synthesis can cause tissues to be overloaded with fatty acids, resulting in more lithogenic bile due to overproduction of hepatic cholesterol. The multi-echo single-voxel stimulated echo acquisition mode (STEAM) spectroscopy sequence minimizes the influence of T1 relaxation and corrects the T2 effect of different echo times, and can achieve satisfactory quantification of liver fat and iron, which may be helpful to diagnosis mild liver steatosis in patients </w:t>
      </w:r>
      <w:r w:rsidR="004E20CF">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w:t>
      </w:r>
    </w:p>
    <w:p w14:paraId="26F5EE0D" w14:textId="77777777" w:rsidR="00A77B3E" w:rsidRDefault="00A77B3E">
      <w:pPr>
        <w:spacing w:line="360" w:lineRule="auto"/>
        <w:jc w:val="both"/>
      </w:pPr>
    </w:p>
    <w:p w14:paraId="43BA27E3" w14:textId="77777777" w:rsidR="00A77B3E" w:rsidRDefault="00A7330D">
      <w:pPr>
        <w:spacing w:line="360" w:lineRule="auto"/>
        <w:jc w:val="both"/>
      </w:pPr>
      <w:r>
        <w:rPr>
          <w:rFonts w:ascii="Book Antiqua" w:eastAsia="Book Antiqua" w:hAnsi="Book Antiqua" w:cs="Book Antiqua"/>
          <w:b/>
          <w:i/>
          <w:color w:val="000000"/>
        </w:rPr>
        <w:t>Research objectives</w:t>
      </w:r>
    </w:p>
    <w:p w14:paraId="57990E06" w14:textId="01F4122C" w:rsidR="00A77B3E" w:rsidRDefault="004E20CF">
      <w:pPr>
        <w:spacing w:line="360" w:lineRule="auto"/>
        <w:jc w:val="both"/>
      </w:pPr>
      <w:r>
        <w:rPr>
          <w:rFonts w:ascii="Book Antiqua" w:eastAsia="Book Antiqua" w:hAnsi="Book Antiqua" w:cs="Book Antiqua"/>
          <w:color w:val="000000"/>
        </w:rPr>
        <w:t>T</w:t>
      </w:r>
      <w:r w:rsidR="00A7330D">
        <w:rPr>
          <w:rFonts w:ascii="Book Antiqua" w:eastAsia="Book Antiqua" w:hAnsi="Book Antiqua" w:cs="Book Antiqua"/>
          <w:color w:val="000000"/>
        </w:rPr>
        <w:t xml:space="preserve">o investigate whether liver fat accumulation measured by high-speed T2-corrected multi-echo MRS is a risk factor for cholelithiasis. </w:t>
      </w:r>
      <w:r>
        <w:rPr>
          <w:rFonts w:ascii="Book Antiqua" w:eastAsia="Book Antiqua" w:hAnsi="Book Antiqua" w:cs="Book Antiqua"/>
          <w:color w:val="000000"/>
        </w:rPr>
        <w:t xml:space="preserve">The </w:t>
      </w:r>
      <w:r w:rsidR="00A7330D">
        <w:rPr>
          <w:rFonts w:ascii="Book Antiqua" w:eastAsia="Book Antiqua" w:hAnsi="Book Antiqua" w:cs="Book Antiqua"/>
          <w:color w:val="000000"/>
        </w:rPr>
        <w:t>finding</w:t>
      </w:r>
      <w:r>
        <w:rPr>
          <w:rFonts w:ascii="Book Antiqua" w:eastAsia="Book Antiqua" w:hAnsi="Book Antiqua" w:cs="Book Antiqua"/>
          <w:color w:val="000000"/>
        </w:rPr>
        <w:t>s obtained can</w:t>
      </w:r>
      <w:r w:rsidR="00A7330D">
        <w:rPr>
          <w:rFonts w:ascii="Book Antiqua" w:eastAsia="Book Antiqua" w:hAnsi="Book Antiqua" w:cs="Book Antiqua"/>
          <w:color w:val="000000"/>
        </w:rPr>
        <w:t xml:space="preserve"> provide information for predicting the risk of cholelithiasis by using MRS.</w:t>
      </w:r>
    </w:p>
    <w:p w14:paraId="25BBDEDD" w14:textId="77777777" w:rsidR="00A77B3E" w:rsidRDefault="00A77B3E">
      <w:pPr>
        <w:spacing w:line="360" w:lineRule="auto"/>
        <w:jc w:val="both"/>
      </w:pPr>
    </w:p>
    <w:p w14:paraId="3361803B" w14:textId="77777777" w:rsidR="00A77B3E" w:rsidRDefault="00A7330D">
      <w:pPr>
        <w:spacing w:line="360" w:lineRule="auto"/>
        <w:jc w:val="both"/>
      </w:pPr>
      <w:r>
        <w:rPr>
          <w:rFonts w:ascii="Book Antiqua" w:eastAsia="Book Antiqua" w:hAnsi="Book Antiqua" w:cs="Book Antiqua"/>
          <w:b/>
          <w:i/>
          <w:color w:val="000000"/>
        </w:rPr>
        <w:t>Research methods</w:t>
      </w:r>
    </w:p>
    <w:p w14:paraId="3E8116E6" w14:textId="21D5115A" w:rsidR="00A77B3E" w:rsidRDefault="00A7330D">
      <w:pPr>
        <w:spacing w:line="360" w:lineRule="auto"/>
        <w:jc w:val="both"/>
      </w:pPr>
      <w:r>
        <w:rPr>
          <w:rFonts w:ascii="Book Antiqua" w:eastAsia="Book Antiqua" w:hAnsi="Book Antiqua" w:cs="Book Antiqua"/>
          <w:color w:val="000000"/>
        </w:rPr>
        <w:t xml:space="preserve">This study retrospectively enrolled </w:t>
      </w:r>
      <w:r w:rsidR="003A05A2">
        <w:rPr>
          <w:rFonts w:ascii="Book Antiqua" w:eastAsia="Book Antiqua" w:hAnsi="Book Antiqua" w:cs="Book Antiqua"/>
          <w:color w:val="000000"/>
        </w:rPr>
        <w:t xml:space="preserve">40 </w:t>
      </w:r>
      <w:r>
        <w:rPr>
          <w:rFonts w:ascii="Book Antiqua" w:eastAsia="Book Antiqua" w:hAnsi="Book Antiqua" w:cs="Book Antiqua"/>
          <w:color w:val="000000"/>
        </w:rPr>
        <w:t xml:space="preserve">patients with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(mean age: 54.8</w:t>
      </w:r>
      <w:r w:rsidR="00A76E06">
        <w:rPr>
          <w:rFonts w:ascii="Book Antiqua" w:eastAsia="Book Antiqua" w:hAnsi="Book Antiqua" w:cs="Book Antiqua"/>
          <w:color w:val="000000"/>
        </w:rPr>
        <w:t xml:space="preserve"> </w:t>
      </w:r>
      <w:r>
        <w:rPr>
          <w:rFonts w:ascii="Book Antiqua" w:eastAsia="Book Antiqua" w:hAnsi="Book Antiqua" w:cs="Book Antiqua"/>
          <w:color w:val="000000"/>
        </w:rPr>
        <w:t>±</w:t>
      </w:r>
      <w:r w:rsidR="00A76E06">
        <w:rPr>
          <w:rFonts w:ascii="Book Antiqua" w:eastAsia="Book Antiqua" w:hAnsi="Book Antiqua" w:cs="Book Antiqua"/>
          <w:color w:val="000000"/>
        </w:rPr>
        <w:t xml:space="preserve"> </w:t>
      </w:r>
      <w:r>
        <w:rPr>
          <w:rFonts w:ascii="Book Antiqua" w:eastAsia="Book Antiqua" w:hAnsi="Book Antiqua" w:cs="Book Antiqua"/>
          <w:color w:val="000000"/>
        </w:rPr>
        <w:t>14.6 years) and</w:t>
      </w:r>
      <w:r w:rsidR="003A05A2">
        <w:rPr>
          <w:rFonts w:ascii="Book Antiqua" w:eastAsia="Book Antiqua" w:hAnsi="Book Antiqua" w:cs="Book Antiqua"/>
          <w:color w:val="000000"/>
        </w:rPr>
        <w:t xml:space="preserve"> 31</w:t>
      </w:r>
      <w:r>
        <w:rPr>
          <w:rFonts w:ascii="Book Antiqua" w:eastAsia="Book Antiqua" w:hAnsi="Book Antiqua" w:cs="Book Antiqua"/>
          <w:color w:val="000000"/>
        </w:rPr>
        <w:t xml:space="preserve"> healthy controls (mean age: 50.6</w:t>
      </w:r>
      <w:r w:rsidR="00A76E06">
        <w:rPr>
          <w:rFonts w:ascii="Book Antiqua" w:eastAsia="Book Antiqua" w:hAnsi="Book Antiqua" w:cs="Book Antiqua"/>
          <w:color w:val="000000"/>
        </w:rPr>
        <w:t xml:space="preserve"> </w:t>
      </w:r>
      <w:r>
        <w:rPr>
          <w:rFonts w:ascii="Book Antiqua" w:eastAsia="Book Antiqua" w:hAnsi="Book Antiqua" w:cs="Book Antiqua"/>
          <w:color w:val="000000"/>
        </w:rPr>
        <w:t>±</w:t>
      </w:r>
      <w:r w:rsidR="00A76E06">
        <w:rPr>
          <w:rFonts w:ascii="Book Antiqua" w:eastAsia="Book Antiqua" w:hAnsi="Book Antiqua" w:cs="Book Antiqua"/>
          <w:color w:val="000000"/>
        </w:rPr>
        <w:t xml:space="preserve"> </w:t>
      </w:r>
      <w:r>
        <w:rPr>
          <w:rFonts w:ascii="Book Antiqua" w:eastAsia="Book Antiqua" w:hAnsi="Book Antiqua" w:cs="Book Antiqua"/>
          <w:color w:val="000000"/>
        </w:rPr>
        <w:t xml:space="preserve">14.3 years) who underwent high-speed T2-corrected multi-echo single-voxel MRS. </w:t>
      </w:r>
      <w:bookmarkStart w:id="51" w:name="OLE_LINK39"/>
      <w:bookmarkStart w:id="52" w:name="OLE_LINK40"/>
      <w:r w:rsidR="00A76E06">
        <w:rPr>
          <w:rFonts w:ascii="Book Antiqua" w:eastAsia="Book Antiqua" w:hAnsi="Book Antiqua" w:cs="Book Antiqua"/>
          <w:color w:val="000000"/>
        </w:rPr>
        <w:t xml:space="preserve">Magnetic resonance imaging </w:t>
      </w:r>
      <w:bookmarkEnd w:id="51"/>
      <w:bookmarkEnd w:id="52"/>
      <w:r>
        <w:rPr>
          <w:rFonts w:ascii="Book Antiqua" w:eastAsia="Book Antiqua" w:hAnsi="Book Antiqua" w:cs="Book Antiqua"/>
          <w:color w:val="000000"/>
        </w:rPr>
        <w:t xml:space="preserve">was performed on a 3T MR scanner (MAGNETOM </w:t>
      </w:r>
      <w:proofErr w:type="spellStart"/>
      <w:r>
        <w:rPr>
          <w:rFonts w:ascii="Book Antiqua" w:eastAsia="Book Antiqua" w:hAnsi="Book Antiqua" w:cs="Book Antiqua"/>
          <w:color w:val="000000"/>
        </w:rPr>
        <w:t>Skyra</w:t>
      </w:r>
      <w:proofErr w:type="spellEnd"/>
      <w:r>
        <w:rPr>
          <w:rFonts w:ascii="Book Antiqua" w:eastAsia="Book Antiqua" w:hAnsi="Book Antiqua" w:cs="Book Antiqua"/>
          <w:color w:val="000000"/>
        </w:rPr>
        <w:t>; Siemens Healthcare, Erlangen, Germany). The proton density fat fraction (PDFF), R2 value</w:t>
      </w:r>
      <w:r w:rsidR="003A05A2">
        <w:rPr>
          <w:rFonts w:ascii="Book Antiqua" w:eastAsia="Book Antiqua" w:hAnsi="Book Antiqua" w:cs="Book Antiqua"/>
          <w:color w:val="000000"/>
        </w:rPr>
        <w:t>,</w:t>
      </w:r>
      <w:r>
        <w:rPr>
          <w:rFonts w:ascii="Book Antiqua" w:eastAsia="Book Antiqua" w:hAnsi="Book Antiqua" w:cs="Book Antiqua"/>
          <w:color w:val="000000"/>
        </w:rPr>
        <w:t xml:space="preserve"> and waist circumference (WC) were </w:t>
      </w:r>
      <w:r>
        <w:rPr>
          <w:rFonts w:ascii="Book Antiqua" w:eastAsia="Book Antiqua" w:hAnsi="Book Antiqua" w:cs="Book Antiqua"/>
          <w:color w:val="000000"/>
        </w:rPr>
        <w:lastRenderedPageBreak/>
        <w:t xml:space="preserve">calculated. Spearman’s correlation analysis was used to analyze the relationship between PDFF, R2 and WC values. Significant predictors </w:t>
      </w:r>
      <w:r w:rsidR="003A05A2">
        <w:rPr>
          <w:rFonts w:ascii="Book Antiqua" w:eastAsia="Book Antiqua" w:hAnsi="Book Antiqua" w:cs="Book Antiqua"/>
          <w:color w:val="000000"/>
        </w:rPr>
        <w:t xml:space="preserve">of </w:t>
      </w:r>
      <w:r>
        <w:rPr>
          <w:rFonts w:ascii="Book Antiqua" w:eastAsia="Book Antiqua" w:hAnsi="Book Antiqua" w:cs="Book Antiqua"/>
          <w:color w:val="000000"/>
        </w:rPr>
        <w:t xml:space="preserve">the risk of cholelithiasis were determined by multivariate logistic regression </w:t>
      </w:r>
      <w:r w:rsidR="003A05A2">
        <w:rPr>
          <w:rFonts w:ascii="Book Antiqua" w:eastAsia="Book Antiqua" w:hAnsi="Book Antiqua" w:cs="Book Antiqua"/>
          <w:color w:val="000000"/>
        </w:rPr>
        <w:t>analysis</w:t>
      </w:r>
      <w:r>
        <w:rPr>
          <w:rFonts w:ascii="Book Antiqua" w:eastAsia="Book Antiqua" w:hAnsi="Book Antiqua" w:cs="Book Antiqua"/>
          <w:color w:val="000000"/>
        </w:rPr>
        <w:t>. Receiver operating characteristic curve analysis was used to evaluate the discriminative performance of significant predictors.</w:t>
      </w:r>
    </w:p>
    <w:p w14:paraId="7958499F" w14:textId="77777777" w:rsidR="00A77B3E" w:rsidRDefault="00A77B3E">
      <w:pPr>
        <w:spacing w:line="360" w:lineRule="auto"/>
        <w:jc w:val="both"/>
      </w:pPr>
    </w:p>
    <w:p w14:paraId="4B0D5152" w14:textId="77777777" w:rsidR="00A77B3E" w:rsidRDefault="00A7330D">
      <w:pPr>
        <w:spacing w:line="360" w:lineRule="auto"/>
        <w:jc w:val="both"/>
      </w:pPr>
      <w:r>
        <w:rPr>
          <w:rFonts w:ascii="Book Antiqua" w:eastAsia="Book Antiqua" w:hAnsi="Book Antiqua" w:cs="Book Antiqua"/>
          <w:b/>
          <w:i/>
          <w:color w:val="000000"/>
        </w:rPr>
        <w:t>Research results</w:t>
      </w:r>
    </w:p>
    <w:p w14:paraId="58F59AAB" w14:textId="5B9F8874" w:rsidR="00A77B3E" w:rsidRDefault="00A7330D">
      <w:pPr>
        <w:spacing w:line="360" w:lineRule="auto"/>
        <w:jc w:val="both"/>
      </w:pPr>
      <w:r>
        <w:rPr>
          <w:rFonts w:ascii="Book Antiqua" w:eastAsia="Book Antiqua" w:hAnsi="Book Antiqua" w:cs="Book Antiqua"/>
          <w:color w:val="000000"/>
        </w:rPr>
        <w:t>Patients with cholelithiasis had higher PDFF (5.8% ± 4.2</w:t>
      </w:r>
      <w:r w:rsidR="00A76E06">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3.3% ± 2.4</w:t>
      </w:r>
      <w:r w:rsidR="00A76E06">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R2 value (50.4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24.8</w:t>
      </w:r>
      <w:r w:rsidR="005A2E9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A76E06">
        <w:rPr>
          <w:rFonts w:ascii="Book Antiqua" w:eastAsia="Book Antiqua" w:hAnsi="Book Antiqua" w:cs="Book Antiqua"/>
          <w:i/>
          <w:iCs/>
          <w:color w:val="000000"/>
        </w:rPr>
        <w:t xml:space="preserve"> </w:t>
      </w:r>
      <w:r>
        <w:rPr>
          <w:rFonts w:ascii="Book Antiqua" w:eastAsia="Book Antiqua" w:hAnsi="Book Antiqua" w:cs="Book Antiqua"/>
          <w:color w:val="000000"/>
        </w:rPr>
        <w:t>38.3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8.8</w:t>
      </w:r>
      <w:r w:rsidR="005A2E9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0.034), and WC value (85.3 ± 9.0 </w:t>
      </w:r>
      <w:r w:rsidR="00F23250">
        <w:rPr>
          <w:rFonts w:ascii="Book Antiqua" w:eastAsia="Book Antiqua" w:hAnsi="Book Antiqua" w:cs="Book Antiqua"/>
          <w:color w:val="000000"/>
        </w:rPr>
        <w:t>cm</w:t>
      </w:r>
      <w:r w:rsidR="00F23250">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81.0 ± 6.9</w:t>
      </w:r>
      <w:r w:rsidR="00F23250" w:rsidRPr="00F23250">
        <w:rPr>
          <w:rFonts w:ascii="Book Antiqua" w:eastAsia="Book Antiqua" w:hAnsi="Book Antiqua" w:cs="Book Antiqua"/>
          <w:color w:val="000000"/>
        </w:rPr>
        <w:t xml:space="preserve"> </w:t>
      </w:r>
      <w:r w:rsidR="00F23250">
        <w:rPr>
          <w:rFonts w:ascii="Book Antiqua" w:eastAsia="Book Antiqua" w:hAnsi="Book Antiqua" w:cs="Book Antiqua"/>
          <w:color w:val="000000"/>
        </w:rPr>
        <w:t>cm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0.030) compared with healthy controls. PDFF was positively correlated with WC (</w:t>
      </w:r>
      <w:r w:rsidRPr="00A76E06">
        <w:rPr>
          <w:rFonts w:ascii="Book Antiqua" w:eastAsia="Book Antiqua" w:hAnsi="Book Antiqua" w:cs="Book Antiqua"/>
          <w:i/>
          <w:iCs/>
          <w:color w:val="000000"/>
        </w:rPr>
        <w:t>r</w:t>
      </w:r>
      <w:r>
        <w:rPr>
          <w:rFonts w:ascii="Book Antiqua" w:eastAsia="Book Antiqua" w:hAnsi="Book Antiqua" w:cs="Book Antiqua"/>
          <w:color w:val="000000"/>
        </w:rPr>
        <w:t xml:space="preserve"> = 0.502,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R2 (</w:t>
      </w:r>
      <w:r w:rsidRPr="00A76E06">
        <w:rPr>
          <w:rFonts w:ascii="Book Antiqua" w:eastAsia="Book Antiqua" w:hAnsi="Book Antiqua" w:cs="Book Antiqua"/>
          <w:i/>
          <w:iCs/>
          <w:color w:val="000000"/>
        </w:rPr>
        <w:t>r</w:t>
      </w:r>
      <w:r>
        <w:rPr>
          <w:rFonts w:ascii="Book Antiqua" w:eastAsia="Book Antiqua" w:hAnsi="Book Antiqua" w:cs="Book Antiqua"/>
          <w:color w:val="000000"/>
        </w:rPr>
        <w:t xml:space="preserve"> = 0.425,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Only PDFF was an independent risk factor for cholelithiasis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0.003, OR: 1.79, 95%CI: 1.22-2.62), </w:t>
      </w:r>
      <w:r w:rsidR="003A05A2">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w:t>
      </w:r>
      <w:bookmarkStart w:id="53" w:name="OLE_LINK23"/>
      <w:bookmarkStart w:id="54" w:name="OLE_LINK24"/>
      <w:r>
        <w:rPr>
          <w:rFonts w:ascii="Book Antiqua" w:eastAsia="Book Antiqua" w:hAnsi="Book Antiqua" w:cs="Book Antiqua"/>
          <w:color w:val="000000"/>
        </w:rPr>
        <w:t>area under the curve</w:t>
      </w:r>
      <w:bookmarkEnd w:id="53"/>
      <w:bookmarkEnd w:id="54"/>
      <w:r>
        <w:rPr>
          <w:rFonts w:ascii="Book Antiqua" w:eastAsia="Book Antiqua" w:hAnsi="Book Antiqua" w:cs="Book Antiqua"/>
          <w:color w:val="000000"/>
        </w:rPr>
        <w:t xml:space="preserve"> of PDFF was 0.723 for discriminating cholelithiasis from healthy controls at the cut-off value of PDFF was 4.4%. However, due to the relatively small sample size, a large population from multiple centers is needed for further validation of our findings.</w:t>
      </w:r>
    </w:p>
    <w:p w14:paraId="613B70D4" w14:textId="77777777" w:rsidR="00A77B3E" w:rsidRDefault="00A77B3E">
      <w:pPr>
        <w:spacing w:line="360" w:lineRule="auto"/>
        <w:jc w:val="both"/>
      </w:pPr>
    </w:p>
    <w:p w14:paraId="406465A2" w14:textId="77777777" w:rsidR="00A77B3E" w:rsidRDefault="00A7330D">
      <w:pPr>
        <w:spacing w:line="360" w:lineRule="auto"/>
        <w:jc w:val="both"/>
      </w:pPr>
      <w:r>
        <w:rPr>
          <w:rFonts w:ascii="Book Antiqua" w:eastAsia="Book Antiqua" w:hAnsi="Book Antiqua" w:cs="Book Antiqua"/>
          <w:b/>
          <w:i/>
          <w:color w:val="000000"/>
        </w:rPr>
        <w:t>Research conclusions</w:t>
      </w:r>
    </w:p>
    <w:p w14:paraId="669BD1EA" w14:textId="06076BA3" w:rsidR="00A77B3E" w:rsidRDefault="00A7330D">
      <w:pPr>
        <w:spacing w:line="360" w:lineRule="auto"/>
        <w:jc w:val="both"/>
      </w:pPr>
      <w:r>
        <w:rPr>
          <w:rFonts w:ascii="Book Antiqua" w:eastAsia="Book Antiqua" w:hAnsi="Book Antiqua" w:cs="Book Antiqua"/>
          <w:color w:val="000000"/>
        </w:rPr>
        <w:t xml:space="preserve">PDFF measured by high speed T2-corrected multi-echo MRS </w:t>
      </w:r>
      <w:r w:rsidR="003A05A2">
        <w:rPr>
          <w:rFonts w:ascii="Book Antiqua" w:eastAsia="Book Antiqua" w:hAnsi="Book Antiqua" w:cs="Book Antiqua"/>
          <w:color w:val="000000"/>
        </w:rPr>
        <w:t xml:space="preserve">is </w:t>
      </w:r>
      <w:r>
        <w:rPr>
          <w:rFonts w:ascii="Book Antiqua" w:eastAsia="Book Antiqua" w:hAnsi="Book Antiqua" w:cs="Book Antiqua"/>
          <w:color w:val="000000"/>
        </w:rPr>
        <w:t xml:space="preserve">associated with </w:t>
      </w:r>
      <w:proofErr w:type="spellStart"/>
      <w:r>
        <w:rPr>
          <w:rFonts w:ascii="Book Antiqua" w:eastAsia="Book Antiqua" w:hAnsi="Book Antiqua" w:cs="Book Antiqua"/>
          <w:color w:val="000000"/>
        </w:rPr>
        <w:t>cholelithiasis</w:t>
      </w:r>
      <w:proofErr w:type="spellEnd"/>
      <w:r w:rsidR="00394AB3">
        <w:rPr>
          <w:rFonts w:ascii="宋体" w:eastAsia="宋体" w:hAnsi="宋体" w:cs="宋体" w:hint="eastAsia"/>
          <w:color w:val="000000"/>
          <w:lang w:eastAsia="zh-CN"/>
        </w:rPr>
        <w:t>.</w:t>
      </w:r>
      <w:r>
        <w:rPr>
          <w:rFonts w:ascii="Book Antiqua" w:eastAsia="Book Antiqua" w:hAnsi="Book Antiqua" w:cs="Book Antiqua"/>
          <w:color w:val="000000"/>
        </w:rPr>
        <w:t xml:space="preserve"> MRS can be used as a quantitative tool to simultaneously monitor the liver fat content and hepatic iron overload.</w:t>
      </w:r>
    </w:p>
    <w:p w14:paraId="02D0E497" w14:textId="77777777" w:rsidR="00A77B3E" w:rsidRDefault="00A77B3E">
      <w:pPr>
        <w:spacing w:line="360" w:lineRule="auto"/>
        <w:jc w:val="both"/>
      </w:pPr>
    </w:p>
    <w:p w14:paraId="22DE1B85" w14:textId="77777777" w:rsidR="00A77B3E" w:rsidRDefault="00A7330D">
      <w:pPr>
        <w:spacing w:line="360" w:lineRule="auto"/>
        <w:jc w:val="both"/>
        <w:rPr>
          <w:lang w:eastAsia="zh-CN"/>
        </w:rPr>
      </w:pPr>
      <w:r>
        <w:rPr>
          <w:rFonts w:ascii="Book Antiqua" w:eastAsia="Book Antiqua" w:hAnsi="Book Antiqua" w:cs="Book Antiqua"/>
          <w:b/>
          <w:i/>
          <w:color w:val="000000"/>
        </w:rPr>
        <w:t>Research perspectives</w:t>
      </w:r>
    </w:p>
    <w:p w14:paraId="3DD28CAB" w14:textId="77777777" w:rsidR="00A77B3E" w:rsidRDefault="00A7330D">
      <w:pPr>
        <w:spacing w:line="360" w:lineRule="auto"/>
        <w:jc w:val="both"/>
      </w:pPr>
      <w:r>
        <w:rPr>
          <w:rFonts w:ascii="Book Antiqua" w:eastAsia="Book Antiqua" w:hAnsi="Book Antiqua" w:cs="Book Antiqua"/>
          <w:color w:val="000000"/>
        </w:rPr>
        <w:t xml:space="preserve">This study describes that PDFF derived from high speed T2-corrected multi-echo MRS can predict the risk of cholelithiasis. MRS can quantitatively detect liver steatosis in a simple breath-hold of 15s, which </w:t>
      </w:r>
      <w:r w:rsidR="00394AB3">
        <w:rPr>
          <w:rFonts w:ascii="Book Antiqua" w:eastAsia="Book Antiqua" w:hAnsi="Book Antiqua" w:cs="Book Antiqua"/>
          <w:color w:val="000000"/>
        </w:rPr>
        <w:t>holds a</w:t>
      </w:r>
      <w:r>
        <w:rPr>
          <w:rFonts w:ascii="Book Antiqua" w:eastAsia="Book Antiqua" w:hAnsi="Book Antiqua" w:cs="Book Antiqua"/>
          <w:color w:val="000000"/>
        </w:rPr>
        <w:t xml:space="preserve"> good potential for clinical application.</w:t>
      </w:r>
    </w:p>
    <w:p w14:paraId="516B5450" w14:textId="77777777" w:rsidR="00A77B3E" w:rsidRDefault="00A77B3E">
      <w:pPr>
        <w:spacing w:line="360" w:lineRule="auto"/>
        <w:jc w:val="both"/>
      </w:pPr>
    </w:p>
    <w:p w14:paraId="1D8E52E3" w14:textId="77777777" w:rsidR="00A77B3E" w:rsidRDefault="00A7330D">
      <w:pPr>
        <w:spacing w:line="360" w:lineRule="auto"/>
        <w:jc w:val="both"/>
      </w:pPr>
      <w:r>
        <w:rPr>
          <w:rFonts w:ascii="Book Antiqua" w:eastAsia="Book Antiqua" w:hAnsi="Book Antiqua" w:cs="Book Antiqua"/>
          <w:b/>
          <w:color w:val="000000"/>
        </w:rPr>
        <w:t>REFERENCES</w:t>
      </w:r>
    </w:p>
    <w:p w14:paraId="780E8F6D"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 </w:t>
      </w:r>
      <w:r w:rsidRPr="008D2DBE">
        <w:rPr>
          <w:rFonts w:ascii="Book Antiqua" w:eastAsia="等线" w:hAnsi="Book Antiqua"/>
          <w:b/>
          <w:kern w:val="2"/>
          <w:lang w:eastAsia="zh-CN"/>
        </w:rPr>
        <w:t>Matos C</w:t>
      </w:r>
      <w:r w:rsidRPr="008D2DBE">
        <w:rPr>
          <w:rFonts w:ascii="Book Antiqua" w:eastAsia="等线" w:hAnsi="Book Antiqua"/>
          <w:kern w:val="2"/>
          <w:lang w:eastAsia="zh-CN"/>
        </w:rPr>
        <w:t xml:space="preserve">. Will Dual-Energy CT Become the Reference Standard to Evaluate Gallstone Disease?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292</w:t>
      </w:r>
      <w:r w:rsidRPr="008D2DBE">
        <w:rPr>
          <w:rFonts w:ascii="Book Antiqua" w:eastAsia="等线" w:hAnsi="Book Antiqua"/>
          <w:kern w:val="2"/>
          <w:lang w:eastAsia="zh-CN"/>
        </w:rPr>
        <w:t>: 407-408 [PMID: 31268834 DOI: 10.1148/radiol.2019191172]</w:t>
      </w:r>
    </w:p>
    <w:p w14:paraId="61A134F1"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lastRenderedPageBreak/>
        <w:t xml:space="preserve">2 </w:t>
      </w:r>
      <w:r w:rsidRPr="008D2DBE">
        <w:rPr>
          <w:rFonts w:ascii="Book Antiqua" w:eastAsia="等线" w:hAnsi="Book Antiqua"/>
          <w:b/>
          <w:kern w:val="2"/>
          <w:lang w:eastAsia="zh-CN"/>
        </w:rPr>
        <w:t>Khan M</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Kazi</w:t>
      </w:r>
      <w:proofErr w:type="spellEnd"/>
      <w:r w:rsidRPr="008D2DBE">
        <w:rPr>
          <w:rFonts w:ascii="Book Antiqua" w:eastAsia="等线" w:hAnsi="Book Antiqua"/>
          <w:kern w:val="2"/>
          <w:lang w:eastAsia="zh-CN"/>
        </w:rPr>
        <w:t xml:space="preserve"> TG, Afridi HI, Sirajuddin, Bilal M, Akhtar A, Khan S, Kadar S. Variation of calcium, copper and iron levels in serum, bile and stone samples of patients having different types of gallstone: A comparative study. </w:t>
      </w:r>
      <w:proofErr w:type="spellStart"/>
      <w:r w:rsidRPr="008D2DBE">
        <w:rPr>
          <w:rFonts w:ascii="Book Antiqua" w:eastAsia="等线" w:hAnsi="Book Antiqua"/>
          <w:i/>
          <w:kern w:val="2"/>
          <w:lang w:eastAsia="zh-CN"/>
        </w:rPr>
        <w:t>Clin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Chim</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Acta</w:t>
      </w:r>
      <w:proofErr w:type="spellEnd"/>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471</w:t>
      </w:r>
      <w:r w:rsidRPr="008D2DBE">
        <w:rPr>
          <w:rFonts w:ascii="Book Antiqua" w:eastAsia="等线" w:hAnsi="Book Antiqua"/>
          <w:kern w:val="2"/>
          <w:lang w:eastAsia="zh-CN"/>
        </w:rPr>
        <w:t>: 254-262 [PMID: 28625681 DOI: 10.1016/j.cca.2017.06.012]</w:t>
      </w:r>
    </w:p>
    <w:p w14:paraId="0078F49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 </w:t>
      </w:r>
      <w:r w:rsidRPr="008D2DBE">
        <w:rPr>
          <w:rFonts w:ascii="Book Antiqua" w:eastAsia="等线" w:hAnsi="Book Antiqua"/>
          <w:b/>
          <w:kern w:val="2"/>
          <w:lang w:eastAsia="zh-CN"/>
        </w:rPr>
        <w:t>Roldan-Valadez E</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Favila</w:t>
      </w:r>
      <w:proofErr w:type="spellEnd"/>
      <w:r w:rsidRPr="008D2DBE">
        <w:rPr>
          <w:rFonts w:ascii="Book Antiqua" w:eastAsia="等线" w:hAnsi="Book Antiqua"/>
          <w:kern w:val="2"/>
          <w:lang w:eastAsia="zh-CN"/>
        </w:rPr>
        <w:t xml:space="preserve"> R, </w:t>
      </w:r>
      <w:proofErr w:type="spellStart"/>
      <w:r w:rsidRPr="008D2DBE">
        <w:rPr>
          <w:rFonts w:ascii="Book Antiqua" w:eastAsia="等线" w:hAnsi="Book Antiqua"/>
          <w:kern w:val="2"/>
          <w:lang w:eastAsia="zh-CN"/>
        </w:rPr>
        <w:t>Martínez-López</w:t>
      </w:r>
      <w:proofErr w:type="spellEnd"/>
      <w:r w:rsidRPr="008D2DBE">
        <w:rPr>
          <w:rFonts w:ascii="Book Antiqua" w:eastAsia="等线" w:hAnsi="Book Antiqua"/>
          <w:kern w:val="2"/>
          <w:lang w:eastAsia="zh-CN"/>
        </w:rPr>
        <w:t xml:space="preserve"> M, Uribe M, Ríos C, Méndez-Sánchez N. In vivo 3T spectroscopic quantification of liver fat content in nonalcoholic fatty liver disease: Correlation with biochemical method and morphometry. </w:t>
      </w:r>
      <w:r w:rsidRPr="008D2DBE">
        <w:rPr>
          <w:rFonts w:ascii="Book Antiqua" w:eastAsia="等线" w:hAnsi="Book Antiqua"/>
          <w:i/>
          <w:kern w:val="2"/>
          <w:lang w:eastAsia="zh-CN"/>
        </w:rPr>
        <w:t>J Hepatol</w:t>
      </w:r>
      <w:r w:rsidRPr="008D2DBE">
        <w:rPr>
          <w:rFonts w:ascii="Book Antiqua" w:eastAsia="等线" w:hAnsi="Book Antiqua"/>
          <w:kern w:val="2"/>
          <w:lang w:eastAsia="zh-CN"/>
        </w:rPr>
        <w:t xml:space="preserve"> 2010; </w:t>
      </w:r>
      <w:r w:rsidRPr="008D2DBE">
        <w:rPr>
          <w:rFonts w:ascii="Book Antiqua" w:eastAsia="等线" w:hAnsi="Book Antiqua"/>
          <w:b/>
          <w:kern w:val="2"/>
          <w:lang w:eastAsia="zh-CN"/>
        </w:rPr>
        <w:t>53</w:t>
      </w:r>
      <w:r w:rsidRPr="008D2DBE">
        <w:rPr>
          <w:rFonts w:ascii="Book Antiqua" w:eastAsia="等线" w:hAnsi="Book Antiqua"/>
          <w:kern w:val="2"/>
          <w:lang w:eastAsia="zh-CN"/>
        </w:rPr>
        <w:t>: 732-737 [PMID: 20594607 DOI: 10.1016/j.jhep.2010.04.018]</w:t>
      </w:r>
    </w:p>
    <w:p w14:paraId="3B4B318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 </w:t>
      </w:r>
      <w:r w:rsidRPr="008D2DBE">
        <w:rPr>
          <w:rFonts w:ascii="Book Antiqua" w:eastAsia="等线" w:hAnsi="Book Antiqua"/>
          <w:b/>
          <w:kern w:val="2"/>
          <w:lang w:eastAsia="zh-CN"/>
        </w:rPr>
        <w:t>He H</w:t>
      </w:r>
      <w:r w:rsidRPr="008D2DBE">
        <w:rPr>
          <w:rFonts w:ascii="Book Antiqua" w:eastAsia="等线" w:hAnsi="Book Antiqua"/>
          <w:kern w:val="2"/>
          <w:lang w:eastAsia="zh-CN"/>
        </w:rPr>
        <w:t xml:space="preserve">, Tan C, Wu J, Dai N, Hu W, Zhang Y, Laine L, </w:t>
      </w:r>
      <w:proofErr w:type="spellStart"/>
      <w:r w:rsidRPr="008D2DBE">
        <w:rPr>
          <w:rFonts w:ascii="Book Antiqua" w:eastAsia="等线" w:hAnsi="Book Antiqua"/>
          <w:kern w:val="2"/>
          <w:lang w:eastAsia="zh-CN"/>
        </w:rPr>
        <w:t>Scheiman</w:t>
      </w:r>
      <w:proofErr w:type="spellEnd"/>
      <w:r w:rsidRPr="008D2DBE">
        <w:rPr>
          <w:rFonts w:ascii="Book Antiqua" w:eastAsia="等线" w:hAnsi="Book Antiqua"/>
          <w:kern w:val="2"/>
          <w:lang w:eastAsia="zh-CN"/>
        </w:rPr>
        <w:t xml:space="preserve"> J, Kim JJ. Accuracy of ASGE high-risk criteria in evaluation of patients with suspected common bile duct stones. </w:t>
      </w:r>
      <w:proofErr w:type="spellStart"/>
      <w:r w:rsidRPr="008D2DBE">
        <w:rPr>
          <w:rFonts w:ascii="Book Antiqua" w:eastAsia="等线" w:hAnsi="Book Antiqua"/>
          <w:i/>
          <w:kern w:val="2"/>
          <w:lang w:eastAsia="zh-CN"/>
        </w:rPr>
        <w:t>Gastrointest</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Endosc</w:t>
      </w:r>
      <w:proofErr w:type="spellEnd"/>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86</w:t>
      </w:r>
      <w:r w:rsidRPr="008D2DBE">
        <w:rPr>
          <w:rFonts w:ascii="Book Antiqua" w:eastAsia="等线" w:hAnsi="Book Antiqua"/>
          <w:kern w:val="2"/>
          <w:lang w:eastAsia="zh-CN"/>
        </w:rPr>
        <w:t>: 525-532 [PMID: 28174126 DOI: 10.1016/j.gie.2017.01.039]</w:t>
      </w:r>
    </w:p>
    <w:p w14:paraId="4EB89DA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5 </w:t>
      </w:r>
      <w:proofErr w:type="spellStart"/>
      <w:r w:rsidRPr="008D2DBE">
        <w:rPr>
          <w:rFonts w:ascii="Book Antiqua" w:eastAsia="等线" w:hAnsi="Book Antiqua"/>
          <w:b/>
          <w:kern w:val="2"/>
          <w:lang w:eastAsia="zh-CN"/>
        </w:rPr>
        <w:t>Stinton</w:t>
      </w:r>
      <w:proofErr w:type="spellEnd"/>
      <w:r w:rsidRPr="008D2DBE">
        <w:rPr>
          <w:rFonts w:ascii="Book Antiqua" w:eastAsia="等线" w:hAnsi="Book Antiqua"/>
          <w:b/>
          <w:kern w:val="2"/>
          <w:lang w:eastAsia="zh-CN"/>
        </w:rPr>
        <w:t xml:space="preserve"> LM</w:t>
      </w:r>
      <w:r w:rsidRPr="008D2DBE">
        <w:rPr>
          <w:rFonts w:ascii="Book Antiqua" w:eastAsia="等线" w:hAnsi="Book Antiqua"/>
          <w:kern w:val="2"/>
          <w:lang w:eastAsia="zh-CN"/>
        </w:rPr>
        <w:t xml:space="preserve">, Shaffer EA. Epidemiology of gallbladder disease: cholelithiasis and cancer. </w:t>
      </w:r>
      <w:r w:rsidRPr="008D2DBE">
        <w:rPr>
          <w:rFonts w:ascii="Book Antiqua" w:eastAsia="等线" w:hAnsi="Book Antiqua"/>
          <w:i/>
          <w:kern w:val="2"/>
          <w:lang w:eastAsia="zh-CN"/>
        </w:rPr>
        <w:t>Gut Liver</w:t>
      </w:r>
      <w:r w:rsidRPr="008D2DBE">
        <w:rPr>
          <w:rFonts w:ascii="Book Antiqua" w:eastAsia="等线" w:hAnsi="Book Antiqua"/>
          <w:kern w:val="2"/>
          <w:lang w:eastAsia="zh-CN"/>
        </w:rPr>
        <w:t xml:space="preserve"> 2012; </w:t>
      </w:r>
      <w:r w:rsidRPr="008D2DBE">
        <w:rPr>
          <w:rFonts w:ascii="Book Antiqua" w:eastAsia="等线" w:hAnsi="Book Antiqua"/>
          <w:b/>
          <w:kern w:val="2"/>
          <w:lang w:eastAsia="zh-CN"/>
        </w:rPr>
        <w:t>6</w:t>
      </w:r>
      <w:r w:rsidRPr="008D2DBE">
        <w:rPr>
          <w:rFonts w:ascii="Book Antiqua" w:eastAsia="等线" w:hAnsi="Book Antiqua"/>
          <w:kern w:val="2"/>
          <w:lang w:eastAsia="zh-CN"/>
        </w:rPr>
        <w:t>: 172-187 [PMID: 22570746 DOI: 10.5009/gnl.2012.6.2.172]</w:t>
      </w:r>
    </w:p>
    <w:p w14:paraId="1B84F42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6 </w:t>
      </w:r>
      <w:proofErr w:type="spellStart"/>
      <w:r w:rsidRPr="008D2DBE">
        <w:rPr>
          <w:rFonts w:ascii="Book Antiqua" w:eastAsia="等线" w:hAnsi="Book Antiqua"/>
          <w:b/>
          <w:kern w:val="2"/>
          <w:lang w:eastAsia="zh-CN"/>
        </w:rPr>
        <w:t>Sekine</w:t>
      </w:r>
      <w:proofErr w:type="spellEnd"/>
      <w:r w:rsidRPr="008D2DBE">
        <w:rPr>
          <w:rFonts w:ascii="Book Antiqua" w:eastAsia="等线" w:hAnsi="Book Antiqua"/>
          <w:b/>
          <w:kern w:val="2"/>
          <w:lang w:eastAsia="zh-CN"/>
        </w:rPr>
        <w:t xml:space="preserve"> K</w:t>
      </w:r>
      <w:r w:rsidRPr="008D2DBE">
        <w:rPr>
          <w:rFonts w:ascii="Book Antiqua" w:eastAsia="等线" w:hAnsi="Book Antiqua"/>
          <w:kern w:val="2"/>
          <w:lang w:eastAsia="zh-CN"/>
        </w:rPr>
        <w:t xml:space="preserve">, Nagata N, Sakamoto K, Arai T, </w:t>
      </w:r>
      <w:proofErr w:type="spellStart"/>
      <w:r w:rsidRPr="008D2DBE">
        <w:rPr>
          <w:rFonts w:ascii="Book Antiqua" w:eastAsia="等线" w:hAnsi="Book Antiqua"/>
          <w:kern w:val="2"/>
          <w:lang w:eastAsia="zh-CN"/>
        </w:rPr>
        <w:t>Shimbo</w:t>
      </w:r>
      <w:proofErr w:type="spellEnd"/>
      <w:r w:rsidRPr="008D2DBE">
        <w:rPr>
          <w:rFonts w:ascii="Book Antiqua" w:eastAsia="等线" w:hAnsi="Book Antiqua"/>
          <w:kern w:val="2"/>
          <w:lang w:eastAsia="zh-CN"/>
        </w:rPr>
        <w:t xml:space="preserve"> T, Shinozaki M, Okubo H, Watanabe K, </w:t>
      </w:r>
      <w:proofErr w:type="spellStart"/>
      <w:r w:rsidRPr="008D2DBE">
        <w:rPr>
          <w:rFonts w:ascii="Book Antiqua" w:eastAsia="等线" w:hAnsi="Book Antiqua"/>
          <w:kern w:val="2"/>
          <w:lang w:eastAsia="zh-CN"/>
        </w:rPr>
        <w:t>Imbe</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Mikami</w:t>
      </w:r>
      <w:proofErr w:type="spellEnd"/>
      <w:r w:rsidRPr="008D2DBE">
        <w:rPr>
          <w:rFonts w:ascii="Book Antiqua" w:eastAsia="等线" w:hAnsi="Book Antiqua"/>
          <w:kern w:val="2"/>
          <w:lang w:eastAsia="zh-CN"/>
        </w:rPr>
        <w:t xml:space="preserve"> S, Nozaki Y, Sakurai T, Yokoi C, Kojima Y, </w:t>
      </w:r>
      <w:proofErr w:type="spellStart"/>
      <w:r w:rsidRPr="008D2DBE">
        <w:rPr>
          <w:rFonts w:ascii="Book Antiqua" w:eastAsia="等线" w:hAnsi="Book Antiqua"/>
          <w:kern w:val="2"/>
          <w:lang w:eastAsia="zh-CN"/>
        </w:rPr>
        <w:t>Kobayakawa</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Yanase</w:t>
      </w:r>
      <w:proofErr w:type="spellEnd"/>
      <w:r w:rsidRPr="008D2DBE">
        <w:rPr>
          <w:rFonts w:ascii="Book Antiqua" w:eastAsia="等线" w:hAnsi="Book Antiqua"/>
          <w:kern w:val="2"/>
          <w:lang w:eastAsia="zh-CN"/>
        </w:rPr>
        <w:t xml:space="preserve"> M, Akiyama J, Noda M, </w:t>
      </w:r>
      <w:proofErr w:type="spellStart"/>
      <w:r w:rsidRPr="008D2DBE">
        <w:rPr>
          <w:rFonts w:ascii="Book Antiqua" w:eastAsia="等线" w:hAnsi="Book Antiqua"/>
          <w:kern w:val="2"/>
          <w:lang w:eastAsia="zh-CN"/>
        </w:rPr>
        <w:t>Uemura</w:t>
      </w:r>
      <w:proofErr w:type="spellEnd"/>
      <w:r w:rsidRPr="008D2DBE">
        <w:rPr>
          <w:rFonts w:ascii="Book Antiqua" w:eastAsia="等线" w:hAnsi="Book Antiqua"/>
          <w:kern w:val="2"/>
          <w:lang w:eastAsia="zh-CN"/>
        </w:rPr>
        <w:t xml:space="preserve"> N. Abdominal visceral fat accumulation measured by computed tomography associated with an increased risk of gallstone disease. </w:t>
      </w:r>
      <w:r w:rsidRPr="008D2DBE">
        <w:rPr>
          <w:rFonts w:ascii="Book Antiqua" w:eastAsia="等线" w:hAnsi="Book Antiqua"/>
          <w:i/>
          <w:kern w:val="2"/>
          <w:lang w:eastAsia="zh-CN"/>
        </w:rPr>
        <w:t>J Gastroenterol Hepatol</w:t>
      </w:r>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30</w:t>
      </w:r>
      <w:r w:rsidRPr="008D2DBE">
        <w:rPr>
          <w:rFonts w:ascii="Book Antiqua" w:eastAsia="等线" w:hAnsi="Book Antiqua"/>
          <w:kern w:val="2"/>
          <w:lang w:eastAsia="zh-CN"/>
        </w:rPr>
        <w:t>: 1325-1331 [PMID: 25869941 DOI: 10.1111/jgh.12965]</w:t>
      </w:r>
    </w:p>
    <w:p w14:paraId="56971F88"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7 </w:t>
      </w:r>
      <w:proofErr w:type="spellStart"/>
      <w:r w:rsidRPr="008D2DBE">
        <w:rPr>
          <w:rFonts w:ascii="Book Antiqua" w:eastAsia="等线" w:hAnsi="Book Antiqua"/>
          <w:b/>
          <w:kern w:val="2"/>
          <w:lang w:eastAsia="zh-CN"/>
        </w:rPr>
        <w:t>Stender</w:t>
      </w:r>
      <w:proofErr w:type="spellEnd"/>
      <w:r w:rsidRPr="008D2DBE">
        <w:rPr>
          <w:rFonts w:ascii="Book Antiqua" w:eastAsia="等线" w:hAnsi="Book Antiqua"/>
          <w:b/>
          <w:kern w:val="2"/>
          <w:lang w:eastAsia="zh-CN"/>
        </w:rPr>
        <w:t xml:space="preserve"> S</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Nordestgaard</w:t>
      </w:r>
      <w:proofErr w:type="spellEnd"/>
      <w:r w:rsidRPr="008D2DBE">
        <w:rPr>
          <w:rFonts w:ascii="Book Antiqua" w:eastAsia="等线" w:hAnsi="Book Antiqua"/>
          <w:kern w:val="2"/>
          <w:lang w:eastAsia="zh-CN"/>
        </w:rPr>
        <w:t xml:space="preserve"> BG, </w:t>
      </w:r>
      <w:proofErr w:type="spellStart"/>
      <w:r w:rsidRPr="008D2DBE">
        <w:rPr>
          <w:rFonts w:ascii="Book Antiqua" w:eastAsia="等线" w:hAnsi="Book Antiqua"/>
          <w:kern w:val="2"/>
          <w:lang w:eastAsia="zh-CN"/>
        </w:rPr>
        <w:t>Tybjaerg</w:t>
      </w:r>
      <w:proofErr w:type="spellEnd"/>
      <w:r w:rsidRPr="008D2DBE">
        <w:rPr>
          <w:rFonts w:ascii="Book Antiqua" w:eastAsia="等线" w:hAnsi="Book Antiqua"/>
          <w:kern w:val="2"/>
          <w:lang w:eastAsia="zh-CN"/>
        </w:rPr>
        <w:t xml:space="preserve">-Hansen A. Elevated body mass index as a causal risk factor for symptomatic gallstone disease: a Mendelian randomization study. </w:t>
      </w:r>
      <w:r w:rsidRPr="008D2DBE">
        <w:rPr>
          <w:rFonts w:ascii="Book Antiqua" w:eastAsia="等线" w:hAnsi="Book Antiqua"/>
          <w:i/>
          <w:kern w:val="2"/>
          <w:lang w:eastAsia="zh-CN"/>
        </w:rPr>
        <w:t>Hepatology</w:t>
      </w:r>
      <w:r w:rsidRPr="008D2DBE">
        <w:rPr>
          <w:rFonts w:ascii="Book Antiqua" w:eastAsia="等线" w:hAnsi="Book Antiqua"/>
          <w:kern w:val="2"/>
          <w:lang w:eastAsia="zh-CN"/>
        </w:rPr>
        <w:t xml:space="preserve"> 2013; </w:t>
      </w:r>
      <w:r w:rsidRPr="008D2DBE">
        <w:rPr>
          <w:rFonts w:ascii="Book Antiqua" w:eastAsia="等线" w:hAnsi="Book Antiqua"/>
          <w:b/>
          <w:kern w:val="2"/>
          <w:lang w:eastAsia="zh-CN"/>
        </w:rPr>
        <w:t>58</w:t>
      </w:r>
      <w:r w:rsidRPr="008D2DBE">
        <w:rPr>
          <w:rFonts w:ascii="Book Antiqua" w:eastAsia="等线" w:hAnsi="Book Antiqua"/>
          <w:kern w:val="2"/>
          <w:lang w:eastAsia="zh-CN"/>
        </w:rPr>
        <w:t>: 2133-2141 [PMID: 23775818 DOI: 10.1002/hep.26563]</w:t>
      </w:r>
    </w:p>
    <w:p w14:paraId="7EA19A6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8 </w:t>
      </w:r>
      <w:r w:rsidRPr="008D2DBE">
        <w:rPr>
          <w:rFonts w:ascii="Book Antiqua" w:eastAsia="等线" w:hAnsi="Book Antiqua"/>
          <w:b/>
          <w:kern w:val="2"/>
          <w:lang w:eastAsia="zh-CN"/>
        </w:rPr>
        <w:t>Tsai CJ</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Leitzmann</w:t>
      </w:r>
      <w:proofErr w:type="spellEnd"/>
      <w:r w:rsidRPr="008D2DBE">
        <w:rPr>
          <w:rFonts w:ascii="Book Antiqua" w:eastAsia="等线" w:hAnsi="Book Antiqua"/>
          <w:kern w:val="2"/>
          <w:lang w:eastAsia="zh-CN"/>
        </w:rPr>
        <w:t xml:space="preserve"> MF, Willett WC, </w:t>
      </w:r>
      <w:proofErr w:type="spellStart"/>
      <w:r w:rsidRPr="008D2DBE">
        <w:rPr>
          <w:rFonts w:ascii="Book Antiqua" w:eastAsia="等线" w:hAnsi="Book Antiqua"/>
          <w:kern w:val="2"/>
          <w:lang w:eastAsia="zh-CN"/>
        </w:rPr>
        <w:t>Giovannucci</w:t>
      </w:r>
      <w:proofErr w:type="spellEnd"/>
      <w:r w:rsidRPr="008D2DBE">
        <w:rPr>
          <w:rFonts w:ascii="Book Antiqua" w:eastAsia="等线" w:hAnsi="Book Antiqua"/>
          <w:kern w:val="2"/>
          <w:lang w:eastAsia="zh-CN"/>
        </w:rPr>
        <w:t xml:space="preserve"> EL. Heme and non-heme iron consumption and risk of gallstone disease in men. </w:t>
      </w:r>
      <w:r w:rsidRPr="008D2DBE">
        <w:rPr>
          <w:rFonts w:ascii="Book Antiqua" w:eastAsia="等线" w:hAnsi="Book Antiqua"/>
          <w:i/>
          <w:kern w:val="2"/>
          <w:lang w:eastAsia="zh-CN"/>
        </w:rPr>
        <w:t xml:space="preserve">Am J </w:t>
      </w:r>
      <w:proofErr w:type="spellStart"/>
      <w:r w:rsidRPr="008D2DBE">
        <w:rPr>
          <w:rFonts w:ascii="Book Antiqua" w:eastAsia="等线" w:hAnsi="Book Antiqua"/>
          <w:i/>
          <w:kern w:val="2"/>
          <w:lang w:eastAsia="zh-CN"/>
        </w:rPr>
        <w:t>Clin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Nutr</w:t>
      </w:r>
      <w:proofErr w:type="spellEnd"/>
      <w:r w:rsidRPr="008D2DBE">
        <w:rPr>
          <w:rFonts w:ascii="Book Antiqua" w:eastAsia="等线" w:hAnsi="Book Antiqua"/>
          <w:kern w:val="2"/>
          <w:lang w:eastAsia="zh-CN"/>
        </w:rPr>
        <w:t xml:space="preserve"> 2007; </w:t>
      </w:r>
      <w:r w:rsidRPr="008D2DBE">
        <w:rPr>
          <w:rFonts w:ascii="Book Antiqua" w:eastAsia="等线" w:hAnsi="Book Antiqua"/>
          <w:b/>
          <w:kern w:val="2"/>
          <w:lang w:eastAsia="zh-CN"/>
        </w:rPr>
        <w:t>85</w:t>
      </w:r>
      <w:r w:rsidRPr="008D2DBE">
        <w:rPr>
          <w:rFonts w:ascii="Book Antiqua" w:eastAsia="等线" w:hAnsi="Book Antiqua"/>
          <w:kern w:val="2"/>
          <w:lang w:eastAsia="zh-CN"/>
        </w:rPr>
        <w:t>: 518-522 [PMID: 17284752 DOI: 10.1093/</w:t>
      </w:r>
      <w:proofErr w:type="spellStart"/>
      <w:r w:rsidRPr="008D2DBE">
        <w:rPr>
          <w:rFonts w:ascii="Book Antiqua" w:eastAsia="等线" w:hAnsi="Book Antiqua"/>
          <w:kern w:val="2"/>
          <w:lang w:eastAsia="zh-CN"/>
        </w:rPr>
        <w:t>ajcn</w:t>
      </w:r>
      <w:proofErr w:type="spellEnd"/>
      <w:r w:rsidRPr="008D2DBE">
        <w:rPr>
          <w:rFonts w:ascii="Book Antiqua" w:eastAsia="等线" w:hAnsi="Book Antiqua"/>
          <w:kern w:val="2"/>
          <w:lang w:eastAsia="zh-CN"/>
        </w:rPr>
        <w:t>/85.2.518]</w:t>
      </w:r>
    </w:p>
    <w:p w14:paraId="18ADD7EF"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9 </w:t>
      </w:r>
      <w:r w:rsidRPr="008D2DBE">
        <w:rPr>
          <w:rFonts w:ascii="Book Antiqua" w:eastAsia="等线" w:hAnsi="Book Antiqua"/>
          <w:b/>
          <w:kern w:val="2"/>
          <w:lang w:eastAsia="zh-CN"/>
        </w:rPr>
        <w:t>Alvaro D</w:t>
      </w:r>
      <w:r w:rsidRPr="008D2DBE">
        <w:rPr>
          <w:rFonts w:ascii="Book Antiqua" w:eastAsia="等线" w:hAnsi="Book Antiqua"/>
          <w:kern w:val="2"/>
          <w:lang w:eastAsia="zh-CN"/>
        </w:rPr>
        <w:t xml:space="preserve">. Gallstones: Bad Company for the </w:t>
      </w:r>
      <w:proofErr w:type="spellStart"/>
      <w:r w:rsidRPr="008D2DBE">
        <w:rPr>
          <w:rFonts w:ascii="Book Antiqua" w:eastAsia="等线" w:hAnsi="Book Antiqua"/>
          <w:kern w:val="2"/>
          <w:lang w:eastAsia="zh-CN"/>
        </w:rPr>
        <w:t>Steatotic</w:t>
      </w:r>
      <w:proofErr w:type="spellEnd"/>
      <w:r w:rsidRPr="008D2DBE">
        <w:rPr>
          <w:rFonts w:ascii="Book Antiqua" w:eastAsia="等线" w:hAnsi="Book Antiqua"/>
          <w:kern w:val="2"/>
          <w:lang w:eastAsia="zh-CN"/>
        </w:rPr>
        <w:t xml:space="preserve"> Liver. </w:t>
      </w:r>
      <w:r w:rsidRPr="008D2DBE">
        <w:rPr>
          <w:rFonts w:ascii="Book Antiqua" w:eastAsia="等线" w:hAnsi="Book Antiqua"/>
          <w:i/>
          <w:kern w:val="2"/>
          <w:lang w:eastAsia="zh-CN"/>
        </w:rPr>
        <w:t>Gastroenterology</w:t>
      </w:r>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152</w:t>
      </w:r>
      <w:r w:rsidRPr="008D2DBE">
        <w:rPr>
          <w:rFonts w:ascii="Book Antiqua" w:eastAsia="等线" w:hAnsi="Book Antiqua"/>
          <w:kern w:val="2"/>
          <w:lang w:eastAsia="zh-CN"/>
        </w:rPr>
        <w:t>: 1284-1286 [PMID: 28351652 DOI: 10.1053/j.gastro.2017.03.020]</w:t>
      </w:r>
    </w:p>
    <w:p w14:paraId="6041B660"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10 </w:t>
      </w:r>
      <w:proofErr w:type="spellStart"/>
      <w:r w:rsidRPr="008D2DBE">
        <w:rPr>
          <w:rFonts w:ascii="Book Antiqua" w:eastAsia="等线" w:hAnsi="Book Antiqua"/>
          <w:b/>
          <w:kern w:val="2"/>
          <w:lang w:eastAsia="zh-CN"/>
        </w:rPr>
        <w:t>Jaruvongvanich</w:t>
      </w:r>
      <w:proofErr w:type="spellEnd"/>
      <w:r w:rsidRPr="008D2DBE">
        <w:rPr>
          <w:rFonts w:ascii="Book Antiqua" w:eastAsia="等线" w:hAnsi="Book Antiqua"/>
          <w:b/>
          <w:kern w:val="2"/>
          <w:lang w:eastAsia="zh-CN"/>
        </w:rPr>
        <w:t xml:space="preserve"> V</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Sanguankeo</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Upala</w:t>
      </w:r>
      <w:proofErr w:type="spellEnd"/>
      <w:r w:rsidRPr="008D2DBE">
        <w:rPr>
          <w:rFonts w:ascii="Book Antiqua" w:eastAsia="等线" w:hAnsi="Book Antiqua"/>
          <w:kern w:val="2"/>
          <w:lang w:eastAsia="zh-CN"/>
        </w:rPr>
        <w:t xml:space="preserve"> S. Significant Association Between </w:t>
      </w:r>
      <w:r w:rsidRPr="008D2DBE">
        <w:rPr>
          <w:rFonts w:ascii="Book Antiqua" w:eastAsia="等线" w:hAnsi="Book Antiqua"/>
          <w:kern w:val="2"/>
          <w:lang w:eastAsia="zh-CN"/>
        </w:rPr>
        <w:lastRenderedPageBreak/>
        <w:t xml:space="preserve">Gallstone Disease and Nonalcoholic Fatty Liver Disease: A Systematic Review and Meta-Analysis. </w:t>
      </w:r>
      <w:r w:rsidRPr="008D2DBE">
        <w:rPr>
          <w:rFonts w:ascii="Book Antiqua" w:eastAsia="等线" w:hAnsi="Book Antiqua"/>
          <w:i/>
          <w:kern w:val="2"/>
          <w:lang w:eastAsia="zh-CN"/>
        </w:rPr>
        <w:t>Dig Dis Sci</w:t>
      </w:r>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61</w:t>
      </w:r>
      <w:r w:rsidRPr="008D2DBE">
        <w:rPr>
          <w:rFonts w:ascii="Book Antiqua" w:eastAsia="等线" w:hAnsi="Book Antiqua"/>
          <w:kern w:val="2"/>
          <w:lang w:eastAsia="zh-CN"/>
        </w:rPr>
        <w:t>: 2389-2396 [PMID: 26993825 DOI: 10.1007/s10620-016-4125-2]</w:t>
      </w:r>
    </w:p>
    <w:p w14:paraId="53FE76D0"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11 </w:t>
      </w:r>
      <w:r w:rsidRPr="008D2DBE">
        <w:rPr>
          <w:rFonts w:ascii="Book Antiqua" w:eastAsia="等线" w:hAnsi="Book Antiqua"/>
          <w:b/>
          <w:kern w:val="2"/>
          <w:lang w:eastAsia="zh-CN"/>
        </w:rPr>
        <w:t>Liu J</w:t>
      </w:r>
      <w:r w:rsidRPr="008D2DBE">
        <w:rPr>
          <w:rFonts w:ascii="Book Antiqua" w:eastAsia="等线" w:hAnsi="Book Antiqua"/>
          <w:kern w:val="2"/>
          <w:lang w:eastAsia="zh-CN"/>
        </w:rPr>
        <w:t xml:space="preserve">, Lin H, Zhang C, Wang L, Wu S, Zhang D, Tang F, </w:t>
      </w:r>
      <w:proofErr w:type="spellStart"/>
      <w:r w:rsidRPr="008D2DBE">
        <w:rPr>
          <w:rFonts w:ascii="Book Antiqua" w:eastAsia="等线" w:hAnsi="Book Antiqua"/>
          <w:kern w:val="2"/>
          <w:lang w:eastAsia="zh-CN"/>
        </w:rPr>
        <w:t>Xue</w:t>
      </w:r>
      <w:proofErr w:type="spellEnd"/>
      <w:r w:rsidRPr="008D2DBE">
        <w:rPr>
          <w:rFonts w:ascii="Book Antiqua" w:eastAsia="等线" w:hAnsi="Book Antiqua"/>
          <w:kern w:val="2"/>
          <w:lang w:eastAsia="zh-CN"/>
        </w:rPr>
        <w:t xml:space="preserve"> F, Liu Y. Non-alcoholic fatty liver disease associated with gallstones in females rather than males: a longitudinal cohort study in Chinese urban population. </w:t>
      </w:r>
      <w:r w:rsidRPr="008D2DBE">
        <w:rPr>
          <w:rFonts w:ascii="Book Antiqua" w:eastAsia="等线" w:hAnsi="Book Antiqua"/>
          <w:i/>
          <w:kern w:val="2"/>
          <w:lang w:eastAsia="zh-CN"/>
        </w:rPr>
        <w:t>BMC Gastroenterol</w:t>
      </w:r>
      <w:r w:rsidRPr="008D2DBE">
        <w:rPr>
          <w:rFonts w:ascii="Book Antiqua" w:eastAsia="等线" w:hAnsi="Book Antiqua"/>
          <w:kern w:val="2"/>
          <w:lang w:eastAsia="zh-CN"/>
        </w:rPr>
        <w:t xml:space="preserve"> 2014; </w:t>
      </w:r>
      <w:r w:rsidRPr="008D2DBE">
        <w:rPr>
          <w:rFonts w:ascii="Book Antiqua" w:eastAsia="等线" w:hAnsi="Book Antiqua"/>
          <w:b/>
          <w:kern w:val="2"/>
          <w:lang w:eastAsia="zh-CN"/>
        </w:rPr>
        <w:t>14</w:t>
      </w:r>
      <w:r w:rsidRPr="008D2DBE">
        <w:rPr>
          <w:rFonts w:ascii="Book Antiqua" w:eastAsia="等线" w:hAnsi="Book Antiqua"/>
          <w:kern w:val="2"/>
          <w:lang w:eastAsia="zh-CN"/>
        </w:rPr>
        <w:t>: 213 [PMID: 25496394 DOI: 10.1186/s12876-014-0213-y]</w:t>
      </w:r>
    </w:p>
    <w:p w14:paraId="6420DFA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12 </w:t>
      </w:r>
      <w:r w:rsidRPr="008D2DBE">
        <w:rPr>
          <w:rFonts w:ascii="Book Antiqua" w:eastAsia="等线" w:hAnsi="Book Antiqua"/>
          <w:b/>
          <w:kern w:val="2"/>
          <w:lang w:eastAsia="zh-CN"/>
        </w:rPr>
        <w:t>Reddy SK</w:t>
      </w:r>
      <w:r w:rsidRPr="008D2DBE">
        <w:rPr>
          <w:rFonts w:ascii="Book Antiqua" w:eastAsia="等线" w:hAnsi="Book Antiqua"/>
          <w:kern w:val="2"/>
          <w:lang w:eastAsia="zh-CN"/>
        </w:rPr>
        <w:t>, Zhan M, Alexander HR, El-</w:t>
      </w:r>
      <w:proofErr w:type="spellStart"/>
      <w:r w:rsidRPr="008D2DBE">
        <w:rPr>
          <w:rFonts w:ascii="Book Antiqua" w:eastAsia="等线" w:hAnsi="Book Antiqua"/>
          <w:kern w:val="2"/>
          <w:lang w:eastAsia="zh-CN"/>
        </w:rPr>
        <w:t>Kamary</w:t>
      </w:r>
      <w:proofErr w:type="spellEnd"/>
      <w:r w:rsidRPr="008D2DBE">
        <w:rPr>
          <w:rFonts w:ascii="Book Antiqua" w:eastAsia="等线" w:hAnsi="Book Antiqua"/>
          <w:kern w:val="2"/>
          <w:lang w:eastAsia="zh-CN"/>
        </w:rPr>
        <w:t xml:space="preserve"> SS. Nonalcoholic fatty liver disease is associated with benign gastrointestinal disorders. </w:t>
      </w:r>
      <w:r w:rsidRPr="008D2DBE">
        <w:rPr>
          <w:rFonts w:ascii="Book Antiqua" w:eastAsia="等线" w:hAnsi="Book Antiqua"/>
          <w:i/>
          <w:kern w:val="2"/>
          <w:lang w:eastAsia="zh-CN"/>
        </w:rPr>
        <w:t>World J Gastroenterol</w:t>
      </w:r>
      <w:r w:rsidRPr="008D2DBE">
        <w:rPr>
          <w:rFonts w:ascii="Book Antiqua" w:eastAsia="等线" w:hAnsi="Book Antiqua"/>
          <w:kern w:val="2"/>
          <w:lang w:eastAsia="zh-CN"/>
        </w:rPr>
        <w:t xml:space="preserve"> 2013; </w:t>
      </w:r>
      <w:r w:rsidRPr="008D2DBE">
        <w:rPr>
          <w:rFonts w:ascii="Book Antiqua" w:eastAsia="等线" w:hAnsi="Book Antiqua"/>
          <w:b/>
          <w:kern w:val="2"/>
          <w:lang w:eastAsia="zh-CN"/>
        </w:rPr>
        <w:t>19</w:t>
      </w:r>
      <w:r w:rsidRPr="008D2DBE">
        <w:rPr>
          <w:rFonts w:ascii="Book Antiqua" w:eastAsia="等线" w:hAnsi="Book Antiqua"/>
          <w:kern w:val="2"/>
          <w:lang w:eastAsia="zh-CN"/>
        </w:rPr>
        <w:t>: 8301-8311 [PMID: 24363521 DOI: 10.3748/wjg.v19.i45.8301]</w:t>
      </w:r>
    </w:p>
    <w:p w14:paraId="5C30FE8E"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13 </w:t>
      </w:r>
      <w:r w:rsidRPr="008D2DBE">
        <w:rPr>
          <w:rFonts w:ascii="Book Antiqua" w:eastAsia="等线" w:hAnsi="Book Antiqua"/>
          <w:b/>
          <w:kern w:val="2"/>
          <w:lang w:eastAsia="zh-CN"/>
        </w:rPr>
        <w:t>Zhan C</w:t>
      </w:r>
      <w:r w:rsidRPr="008D2DBE">
        <w:rPr>
          <w:rFonts w:ascii="Book Antiqua" w:eastAsia="等线" w:hAnsi="Book Antiqua"/>
          <w:kern w:val="2"/>
          <w:lang w:eastAsia="zh-CN"/>
        </w:rPr>
        <w:t xml:space="preserve">, Olsen S, Zhang HC,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Chandarana</w:t>
      </w:r>
      <w:proofErr w:type="spellEnd"/>
      <w:r w:rsidRPr="008D2DBE">
        <w:rPr>
          <w:rFonts w:ascii="Book Antiqua" w:eastAsia="等线" w:hAnsi="Book Antiqua"/>
          <w:kern w:val="2"/>
          <w:lang w:eastAsia="zh-CN"/>
        </w:rPr>
        <w:t xml:space="preserve"> H, </w:t>
      </w:r>
      <w:proofErr w:type="spellStart"/>
      <w:r w:rsidRPr="008D2DBE">
        <w:rPr>
          <w:rFonts w:ascii="Book Antiqua" w:eastAsia="等线" w:hAnsi="Book Antiqua"/>
          <w:kern w:val="2"/>
          <w:lang w:eastAsia="zh-CN"/>
        </w:rPr>
        <w:t>Shanbhogue</w:t>
      </w:r>
      <w:proofErr w:type="spellEnd"/>
      <w:r w:rsidRPr="008D2DBE">
        <w:rPr>
          <w:rFonts w:ascii="Book Antiqua" w:eastAsia="等线" w:hAnsi="Book Antiqua"/>
          <w:kern w:val="2"/>
          <w:lang w:eastAsia="zh-CN"/>
        </w:rPr>
        <w:t xml:space="preserve"> KP. Detection of hepatic steatosis and iron content at 3 Tesla: comparison of two-point Dixon, quantitative multi-echo Dixon, and MR spectroscopy. </w:t>
      </w:r>
      <w:proofErr w:type="spellStart"/>
      <w:r w:rsidRPr="008D2DBE">
        <w:rPr>
          <w:rFonts w:ascii="Book Antiqua" w:eastAsia="等线" w:hAnsi="Book Antiqua"/>
          <w:i/>
          <w:kern w:val="2"/>
          <w:lang w:eastAsia="zh-CN"/>
        </w:rPr>
        <w:t>Abdom</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i/>
          <w:kern w:val="2"/>
          <w:lang w:eastAsia="zh-CN"/>
        </w:rPr>
        <w:t xml:space="preserve"> (NY)</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44</w:t>
      </w:r>
      <w:r w:rsidRPr="008D2DBE">
        <w:rPr>
          <w:rFonts w:ascii="Book Antiqua" w:eastAsia="等线" w:hAnsi="Book Antiqua"/>
          <w:kern w:val="2"/>
          <w:lang w:eastAsia="zh-CN"/>
        </w:rPr>
        <w:t>: 3040-3048 [PMID: 31286208 DOI: 10.1007/s00261-019-02118-9]</w:t>
      </w:r>
    </w:p>
    <w:p w14:paraId="5EA2753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14 </w:t>
      </w:r>
      <w:proofErr w:type="spellStart"/>
      <w:r w:rsidRPr="008D2DBE">
        <w:rPr>
          <w:rFonts w:ascii="Book Antiqua" w:eastAsia="等线" w:hAnsi="Book Antiqua"/>
          <w:b/>
          <w:kern w:val="2"/>
          <w:lang w:eastAsia="zh-CN"/>
        </w:rPr>
        <w:t>Idilman</w:t>
      </w:r>
      <w:proofErr w:type="spellEnd"/>
      <w:r w:rsidRPr="008D2DBE">
        <w:rPr>
          <w:rFonts w:ascii="Book Antiqua" w:eastAsia="等线" w:hAnsi="Book Antiqua"/>
          <w:b/>
          <w:kern w:val="2"/>
          <w:lang w:eastAsia="zh-CN"/>
        </w:rPr>
        <w:t xml:space="preserve"> IS</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Akata</w:t>
      </w:r>
      <w:proofErr w:type="spellEnd"/>
      <w:r w:rsidRPr="008D2DBE">
        <w:rPr>
          <w:rFonts w:ascii="Book Antiqua" w:eastAsia="等线" w:hAnsi="Book Antiqua"/>
          <w:kern w:val="2"/>
          <w:lang w:eastAsia="zh-CN"/>
        </w:rPr>
        <w:t xml:space="preserve"> D, </w:t>
      </w:r>
      <w:proofErr w:type="spellStart"/>
      <w:r w:rsidRPr="008D2DBE">
        <w:rPr>
          <w:rFonts w:ascii="Book Antiqua" w:eastAsia="等线" w:hAnsi="Book Antiqua"/>
          <w:kern w:val="2"/>
          <w:lang w:eastAsia="zh-CN"/>
        </w:rPr>
        <w:t>Hazirolan</w:t>
      </w:r>
      <w:proofErr w:type="spellEnd"/>
      <w:r w:rsidRPr="008D2DBE">
        <w:rPr>
          <w:rFonts w:ascii="Book Antiqua" w:eastAsia="等线" w:hAnsi="Book Antiqua"/>
          <w:kern w:val="2"/>
          <w:lang w:eastAsia="zh-CN"/>
        </w:rPr>
        <w:t xml:space="preserve"> T, </w:t>
      </w:r>
      <w:proofErr w:type="spellStart"/>
      <w:r w:rsidRPr="008D2DBE">
        <w:rPr>
          <w:rFonts w:ascii="Book Antiqua" w:eastAsia="等线" w:hAnsi="Book Antiqua"/>
          <w:kern w:val="2"/>
          <w:lang w:eastAsia="zh-CN"/>
        </w:rPr>
        <w:t>Doganay</w:t>
      </w:r>
      <w:proofErr w:type="spellEnd"/>
      <w:r w:rsidRPr="008D2DBE">
        <w:rPr>
          <w:rFonts w:ascii="Book Antiqua" w:eastAsia="等线" w:hAnsi="Book Antiqua"/>
          <w:kern w:val="2"/>
          <w:lang w:eastAsia="zh-CN"/>
        </w:rPr>
        <w:t xml:space="preserve"> Erdogan B, </w:t>
      </w:r>
      <w:proofErr w:type="spellStart"/>
      <w:r w:rsidRPr="008D2DBE">
        <w:rPr>
          <w:rFonts w:ascii="Book Antiqua" w:eastAsia="等线" w:hAnsi="Book Antiqua"/>
          <w:kern w:val="2"/>
          <w:lang w:eastAsia="zh-CN"/>
        </w:rPr>
        <w:t>Aytemir</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Karcaaltincaba</w:t>
      </w:r>
      <w:proofErr w:type="spellEnd"/>
      <w:r w:rsidRPr="008D2DBE">
        <w:rPr>
          <w:rFonts w:ascii="Book Antiqua" w:eastAsia="等线" w:hAnsi="Book Antiqua"/>
          <w:kern w:val="2"/>
          <w:lang w:eastAsia="zh-CN"/>
        </w:rPr>
        <w:t xml:space="preserve"> M. Nonalcoholic fatty liver disease is associated with significant coronary artery disease in type 2 diabetic patients: a computed tomography angiography study 2</w:t>
      </w:r>
      <w:r w:rsidRPr="008D2DBE">
        <w:rPr>
          <w:rFonts w:ascii="Book Antiqua" w:eastAsia="等线" w:hAnsi="Book Antiqua"/>
          <w:kern w:val="2"/>
          <w:lang w:eastAsia="zh-CN"/>
        </w:rPr>
        <w:t>：</w:t>
      </w:r>
      <w:r w:rsidRPr="008D2DBE">
        <w:rPr>
          <w:rFonts w:ascii="Book Antiqua" w:eastAsia="等线" w:hAnsi="Book Antiqua"/>
          <w:kern w:val="2"/>
          <w:lang w:eastAsia="zh-CN"/>
        </w:rPr>
        <w:t xml:space="preserve">. </w:t>
      </w:r>
      <w:r w:rsidRPr="008D2DBE">
        <w:rPr>
          <w:rFonts w:ascii="Book Antiqua" w:eastAsia="等线" w:hAnsi="Book Antiqua"/>
          <w:i/>
          <w:kern w:val="2"/>
          <w:lang w:eastAsia="zh-CN"/>
        </w:rPr>
        <w:t>J Diabetes</w:t>
      </w:r>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7</w:t>
      </w:r>
      <w:r w:rsidRPr="008D2DBE">
        <w:rPr>
          <w:rFonts w:ascii="Book Antiqua" w:eastAsia="等线" w:hAnsi="Book Antiqua"/>
          <w:kern w:val="2"/>
          <w:lang w:eastAsia="zh-CN"/>
        </w:rPr>
        <w:t>: 279-286 [PMID: 24893617 DOI: 10.1111/1753-0407.12172]</w:t>
      </w:r>
    </w:p>
    <w:p w14:paraId="19777A7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15 </w:t>
      </w:r>
      <w:r w:rsidRPr="008D2DBE">
        <w:rPr>
          <w:rFonts w:ascii="Book Antiqua" w:eastAsia="等线" w:hAnsi="Book Antiqua"/>
          <w:b/>
          <w:kern w:val="2"/>
          <w:lang w:eastAsia="zh-CN"/>
        </w:rPr>
        <w:t>Kim BJ</w:t>
      </w:r>
      <w:r w:rsidRPr="008D2DBE">
        <w:rPr>
          <w:rFonts w:ascii="Book Antiqua" w:eastAsia="等线" w:hAnsi="Book Antiqua"/>
          <w:kern w:val="2"/>
          <w:lang w:eastAsia="zh-CN"/>
        </w:rPr>
        <w:t xml:space="preserve">, Cheong ES, Kang JG, Kim BS, Kang JH. Relationship of epicardial fat thickness and nonalcoholic fatty liver disease to coronary artery calcification: From the CAESAR study.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Clin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Lipidol</w:t>
      </w:r>
      <w:proofErr w:type="spellEnd"/>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10</w:t>
      </w:r>
      <w:r w:rsidRPr="008D2DBE">
        <w:rPr>
          <w:rFonts w:ascii="Book Antiqua" w:eastAsia="等线" w:hAnsi="Book Antiqua"/>
          <w:kern w:val="2"/>
          <w:lang w:eastAsia="zh-CN"/>
        </w:rPr>
        <w:t>: 619-626.e1 [PMID: 27206950 DOI: 10.1016/j.jacl.2016.01.008]</w:t>
      </w:r>
    </w:p>
    <w:p w14:paraId="17A2565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16 </w:t>
      </w:r>
      <w:proofErr w:type="spellStart"/>
      <w:r w:rsidRPr="008D2DBE">
        <w:rPr>
          <w:rFonts w:ascii="Book Antiqua" w:eastAsia="等线" w:hAnsi="Book Antiqua"/>
          <w:b/>
          <w:kern w:val="2"/>
          <w:lang w:eastAsia="zh-CN"/>
        </w:rPr>
        <w:t>Labranche</w:t>
      </w:r>
      <w:proofErr w:type="spellEnd"/>
      <w:r w:rsidRPr="008D2DBE">
        <w:rPr>
          <w:rFonts w:ascii="Book Antiqua" w:eastAsia="等线" w:hAnsi="Book Antiqua"/>
          <w:b/>
          <w:kern w:val="2"/>
          <w:lang w:eastAsia="zh-CN"/>
        </w:rPr>
        <w:t xml:space="preserve"> R</w:t>
      </w:r>
      <w:r w:rsidRPr="008D2DBE">
        <w:rPr>
          <w:rFonts w:ascii="Book Antiqua" w:eastAsia="等线" w:hAnsi="Book Antiqua"/>
          <w:kern w:val="2"/>
          <w:lang w:eastAsia="zh-CN"/>
        </w:rPr>
        <w:t xml:space="preserve">, Gilbert G, Cerny M, Vu KN, </w:t>
      </w:r>
      <w:proofErr w:type="spellStart"/>
      <w:r w:rsidRPr="008D2DBE">
        <w:rPr>
          <w:rFonts w:ascii="Book Antiqua" w:eastAsia="等线" w:hAnsi="Book Antiqua"/>
          <w:kern w:val="2"/>
          <w:lang w:eastAsia="zh-CN"/>
        </w:rPr>
        <w:t>Soulières</w:t>
      </w:r>
      <w:proofErr w:type="spellEnd"/>
      <w:r w:rsidRPr="008D2DBE">
        <w:rPr>
          <w:rFonts w:ascii="Book Antiqua" w:eastAsia="等线" w:hAnsi="Book Antiqua"/>
          <w:kern w:val="2"/>
          <w:lang w:eastAsia="zh-CN"/>
        </w:rPr>
        <w:t xml:space="preserve"> D, </w:t>
      </w:r>
      <w:proofErr w:type="spellStart"/>
      <w:r w:rsidRPr="008D2DBE">
        <w:rPr>
          <w:rFonts w:ascii="Book Antiqua" w:eastAsia="等线" w:hAnsi="Book Antiqua"/>
          <w:kern w:val="2"/>
          <w:lang w:eastAsia="zh-CN"/>
        </w:rPr>
        <w:t>Olivié</w:t>
      </w:r>
      <w:proofErr w:type="spellEnd"/>
      <w:r w:rsidRPr="008D2DBE">
        <w:rPr>
          <w:rFonts w:ascii="Book Antiqua" w:eastAsia="等线" w:hAnsi="Book Antiqua"/>
          <w:kern w:val="2"/>
          <w:lang w:eastAsia="zh-CN"/>
        </w:rPr>
        <w:t xml:space="preserve"> D, Billiard JS, </w:t>
      </w:r>
      <w:proofErr w:type="spellStart"/>
      <w:r w:rsidRPr="008D2DBE">
        <w:rPr>
          <w:rFonts w:ascii="Book Antiqua" w:eastAsia="等线" w:hAnsi="Book Antiqua"/>
          <w:kern w:val="2"/>
          <w:lang w:eastAsia="zh-CN"/>
        </w:rPr>
        <w:t>Yokoo</w:t>
      </w:r>
      <w:proofErr w:type="spellEnd"/>
      <w:r w:rsidRPr="008D2DBE">
        <w:rPr>
          <w:rFonts w:ascii="Book Antiqua" w:eastAsia="等线" w:hAnsi="Book Antiqua"/>
          <w:kern w:val="2"/>
          <w:lang w:eastAsia="zh-CN"/>
        </w:rPr>
        <w:t xml:space="preserve"> T, Tang A. Liver Iron Quantification with MR Imaging: A Primer for Radiologists. </w:t>
      </w:r>
      <w:proofErr w:type="spellStart"/>
      <w:r w:rsidRPr="008D2DBE">
        <w:rPr>
          <w:rFonts w:ascii="Book Antiqua" w:eastAsia="等线" w:hAnsi="Book Antiqua"/>
          <w:i/>
          <w:kern w:val="2"/>
          <w:lang w:eastAsia="zh-CN"/>
        </w:rPr>
        <w:t>Radiographics</w:t>
      </w:r>
      <w:proofErr w:type="spellEnd"/>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38</w:t>
      </w:r>
      <w:r w:rsidRPr="008D2DBE">
        <w:rPr>
          <w:rFonts w:ascii="Book Antiqua" w:eastAsia="等线" w:hAnsi="Book Antiqua"/>
          <w:kern w:val="2"/>
          <w:lang w:eastAsia="zh-CN"/>
        </w:rPr>
        <w:t>: 392-412 [PMID: 29528818 DOI: 10.1148/rg.2018170079]</w:t>
      </w:r>
    </w:p>
    <w:p w14:paraId="49D70E0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17 </w:t>
      </w:r>
      <w:r w:rsidRPr="008D2DBE">
        <w:rPr>
          <w:rFonts w:ascii="Book Antiqua" w:eastAsia="等线" w:hAnsi="Book Antiqua"/>
          <w:b/>
          <w:kern w:val="2"/>
          <w:lang w:eastAsia="zh-CN"/>
        </w:rPr>
        <w:t>Zhao YZ</w:t>
      </w:r>
      <w:r w:rsidRPr="008D2DBE">
        <w:rPr>
          <w:rFonts w:ascii="Book Antiqua" w:eastAsia="等线" w:hAnsi="Book Antiqua"/>
          <w:kern w:val="2"/>
          <w:lang w:eastAsia="zh-CN"/>
        </w:rPr>
        <w:t xml:space="preserve">, Gan YG, Zhou JL, Liu JQ, Cao WG, Cheng SM, Bai DM, Wang MZ, Gao FQ, Zhou SM. Accuracy of multi-echo Dixon sequence in quantification of hepatic steatosis in Chinese children and adolescents. </w:t>
      </w:r>
      <w:r w:rsidRPr="008D2DBE">
        <w:rPr>
          <w:rFonts w:ascii="Book Antiqua" w:eastAsia="等线" w:hAnsi="Book Antiqua"/>
          <w:i/>
          <w:kern w:val="2"/>
          <w:lang w:eastAsia="zh-CN"/>
        </w:rPr>
        <w:t>World J Gastroenterol</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25</w:t>
      </w:r>
      <w:r w:rsidRPr="008D2DBE">
        <w:rPr>
          <w:rFonts w:ascii="Book Antiqua" w:eastAsia="等线" w:hAnsi="Book Antiqua"/>
          <w:kern w:val="2"/>
          <w:lang w:eastAsia="zh-CN"/>
        </w:rPr>
        <w:t>: 1513-1523 [PMID: 30948914 DOI: 10.3748/wjg.v25.i12.1513]</w:t>
      </w:r>
    </w:p>
    <w:p w14:paraId="5A426594"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lastRenderedPageBreak/>
        <w:t xml:space="preserve">18 </w:t>
      </w:r>
      <w:proofErr w:type="spellStart"/>
      <w:r w:rsidRPr="008D2DBE">
        <w:rPr>
          <w:rFonts w:ascii="Book Antiqua" w:eastAsia="等线" w:hAnsi="Book Antiqua"/>
          <w:b/>
          <w:kern w:val="2"/>
          <w:lang w:eastAsia="zh-CN"/>
        </w:rPr>
        <w:t>Satkunasingham</w:t>
      </w:r>
      <w:proofErr w:type="spellEnd"/>
      <w:r w:rsidRPr="008D2DBE">
        <w:rPr>
          <w:rFonts w:ascii="Book Antiqua" w:eastAsia="等线" w:hAnsi="Book Antiqua"/>
          <w:b/>
          <w:kern w:val="2"/>
          <w:lang w:eastAsia="zh-CN"/>
        </w:rPr>
        <w:t xml:space="preserve"> J</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Besa</w:t>
      </w:r>
      <w:proofErr w:type="spellEnd"/>
      <w:r w:rsidRPr="008D2DBE">
        <w:rPr>
          <w:rFonts w:ascii="Book Antiqua" w:eastAsia="等线" w:hAnsi="Book Antiqua"/>
          <w:kern w:val="2"/>
          <w:lang w:eastAsia="zh-CN"/>
        </w:rPr>
        <w:t xml:space="preserve"> C, Bane O, Shah A, de Oliveira A, Gilson WD,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Taouli</w:t>
      </w:r>
      <w:proofErr w:type="spellEnd"/>
      <w:r w:rsidRPr="008D2DBE">
        <w:rPr>
          <w:rFonts w:ascii="Book Antiqua" w:eastAsia="等线" w:hAnsi="Book Antiqua"/>
          <w:kern w:val="2"/>
          <w:lang w:eastAsia="zh-CN"/>
        </w:rPr>
        <w:t xml:space="preserve"> B. Liver fat quantification: Comparison of dual-echo and triple-echo chemical shift MRI to MR spectroscopy. </w:t>
      </w:r>
      <w:proofErr w:type="spellStart"/>
      <w:r w:rsidRPr="008D2DBE">
        <w:rPr>
          <w:rFonts w:ascii="Book Antiqua" w:eastAsia="等线" w:hAnsi="Book Antiqua"/>
          <w:i/>
          <w:kern w:val="2"/>
          <w:lang w:eastAsia="zh-CN"/>
        </w:rPr>
        <w:t>Eur</w:t>
      </w:r>
      <w:proofErr w:type="spellEnd"/>
      <w:r w:rsidRPr="008D2DBE">
        <w:rPr>
          <w:rFonts w:ascii="Book Antiqua" w:eastAsia="等线" w:hAnsi="Book Antiqua"/>
          <w:i/>
          <w:kern w:val="2"/>
          <w:lang w:eastAsia="zh-CN"/>
        </w:rPr>
        <w:t xml:space="preserve"> J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84</w:t>
      </w:r>
      <w:r w:rsidRPr="008D2DBE">
        <w:rPr>
          <w:rFonts w:ascii="Book Antiqua" w:eastAsia="等线" w:hAnsi="Book Antiqua"/>
          <w:kern w:val="2"/>
          <w:lang w:eastAsia="zh-CN"/>
        </w:rPr>
        <w:t>: 1452-1458 [PMID: 26047820 DOI: 10.1016/j.ejrad.2015.05.001]</w:t>
      </w:r>
    </w:p>
    <w:p w14:paraId="403FD7B3"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19 </w:t>
      </w:r>
      <w:proofErr w:type="spellStart"/>
      <w:r w:rsidRPr="008D2DBE">
        <w:rPr>
          <w:rFonts w:ascii="Book Antiqua" w:eastAsia="等线" w:hAnsi="Book Antiqua"/>
          <w:b/>
          <w:kern w:val="2"/>
          <w:lang w:eastAsia="zh-CN"/>
        </w:rPr>
        <w:t>Hetterich</w:t>
      </w:r>
      <w:proofErr w:type="spellEnd"/>
      <w:r w:rsidRPr="008D2DBE">
        <w:rPr>
          <w:rFonts w:ascii="Book Antiqua" w:eastAsia="等线" w:hAnsi="Book Antiqua"/>
          <w:b/>
          <w:kern w:val="2"/>
          <w:lang w:eastAsia="zh-CN"/>
        </w:rPr>
        <w:t xml:space="preserve"> H</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Bayerl</w:t>
      </w:r>
      <w:proofErr w:type="spellEnd"/>
      <w:r w:rsidRPr="008D2DBE">
        <w:rPr>
          <w:rFonts w:ascii="Book Antiqua" w:eastAsia="等线" w:hAnsi="Book Antiqua"/>
          <w:kern w:val="2"/>
          <w:lang w:eastAsia="zh-CN"/>
        </w:rPr>
        <w:t xml:space="preserve"> C, Peters A, </w:t>
      </w:r>
      <w:proofErr w:type="spellStart"/>
      <w:r w:rsidRPr="008D2DBE">
        <w:rPr>
          <w:rFonts w:ascii="Book Antiqua" w:eastAsia="等线" w:hAnsi="Book Antiqua"/>
          <w:kern w:val="2"/>
          <w:lang w:eastAsia="zh-CN"/>
        </w:rPr>
        <w:t>Heier</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Linkohr</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Meisinger</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Auweter</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Kannengießer</w:t>
      </w:r>
      <w:proofErr w:type="spellEnd"/>
      <w:r w:rsidRPr="008D2DBE">
        <w:rPr>
          <w:rFonts w:ascii="Book Antiqua" w:eastAsia="等线" w:hAnsi="Book Antiqua"/>
          <w:kern w:val="2"/>
          <w:lang w:eastAsia="zh-CN"/>
        </w:rPr>
        <w:t xml:space="preserve"> SA, Kramer H, </w:t>
      </w:r>
      <w:proofErr w:type="spellStart"/>
      <w:r w:rsidRPr="008D2DBE">
        <w:rPr>
          <w:rFonts w:ascii="Book Antiqua" w:eastAsia="等线" w:hAnsi="Book Antiqua"/>
          <w:kern w:val="2"/>
          <w:lang w:eastAsia="zh-CN"/>
        </w:rPr>
        <w:t>Ertl</w:t>
      </w:r>
      <w:proofErr w:type="spellEnd"/>
      <w:r w:rsidRPr="008D2DBE">
        <w:rPr>
          <w:rFonts w:ascii="Book Antiqua" w:eastAsia="等线" w:hAnsi="Book Antiqua"/>
          <w:kern w:val="2"/>
          <w:lang w:eastAsia="zh-CN"/>
        </w:rPr>
        <w:t xml:space="preserve">-Wagner B, Bamberg F. Feasibility of a three-step magnetic resonance imaging approach for the assessment of hepatic steatosis in an asymptomatic study population. </w:t>
      </w:r>
      <w:proofErr w:type="spellStart"/>
      <w:r w:rsidRPr="008D2DBE">
        <w:rPr>
          <w:rFonts w:ascii="Book Antiqua" w:eastAsia="等线" w:hAnsi="Book Antiqua"/>
          <w:i/>
          <w:kern w:val="2"/>
          <w:lang w:eastAsia="zh-CN"/>
        </w:rPr>
        <w:t>Eur</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26</w:t>
      </w:r>
      <w:r w:rsidRPr="008D2DBE">
        <w:rPr>
          <w:rFonts w:ascii="Book Antiqua" w:eastAsia="等线" w:hAnsi="Book Antiqua"/>
          <w:kern w:val="2"/>
          <w:lang w:eastAsia="zh-CN"/>
        </w:rPr>
        <w:t>: 1895-1904 [PMID: 26340812 DOI: 10.1007/s00330-015-3966-y]</w:t>
      </w:r>
    </w:p>
    <w:p w14:paraId="6C42CE4F"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20 </w:t>
      </w:r>
      <w:proofErr w:type="spellStart"/>
      <w:r w:rsidRPr="008D2DBE">
        <w:rPr>
          <w:rFonts w:ascii="Book Antiqua" w:eastAsia="等线" w:hAnsi="Book Antiqua"/>
          <w:b/>
          <w:kern w:val="2"/>
          <w:lang w:eastAsia="zh-CN"/>
        </w:rPr>
        <w:t>Yoo</w:t>
      </w:r>
      <w:proofErr w:type="spellEnd"/>
      <w:r w:rsidRPr="008D2DBE">
        <w:rPr>
          <w:rFonts w:ascii="Book Antiqua" w:eastAsia="等线" w:hAnsi="Book Antiqua"/>
          <w:b/>
          <w:kern w:val="2"/>
          <w:lang w:eastAsia="zh-CN"/>
        </w:rPr>
        <w:t xml:space="preserve"> H</w:t>
      </w:r>
      <w:r w:rsidRPr="008D2DBE">
        <w:rPr>
          <w:rFonts w:ascii="Book Antiqua" w:eastAsia="等线" w:hAnsi="Book Antiqua"/>
          <w:kern w:val="2"/>
          <w:lang w:eastAsia="zh-CN"/>
        </w:rPr>
        <w:t>, Lee JM, Yoon JH, Kang HJ, Lee SM, Yang HK, Han JK. T2</w:t>
      </w:r>
      <w:r w:rsidRPr="008D2DBE">
        <w:rPr>
          <w:rFonts w:ascii="Book Antiqua" w:eastAsia="等线" w:hAnsi="Book Antiqua"/>
          <w:kern w:val="2"/>
          <w:vertAlign w:val="superscript"/>
          <w:lang w:eastAsia="zh-CN"/>
        </w:rPr>
        <w:t>*</w:t>
      </w:r>
      <w:r w:rsidRPr="008D2DBE">
        <w:rPr>
          <w:rFonts w:ascii="Book Antiqua" w:eastAsia="等线" w:hAnsi="Book Antiqua"/>
          <w:kern w:val="2"/>
          <w:lang w:eastAsia="zh-CN"/>
        </w:rPr>
        <w:t xml:space="preserve"> Mapping from Multi-Echo Dixon Sequence on </w:t>
      </w:r>
      <w:proofErr w:type="spellStart"/>
      <w:r w:rsidRPr="008D2DBE">
        <w:rPr>
          <w:rFonts w:ascii="Book Antiqua" w:eastAsia="等线" w:hAnsi="Book Antiqua"/>
          <w:kern w:val="2"/>
          <w:lang w:eastAsia="zh-CN"/>
        </w:rPr>
        <w:t>Gadoxetic</w:t>
      </w:r>
      <w:proofErr w:type="spellEnd"/>
      <w:r w:rsidRPr="008D2DBE">
        <w:rPr>
          <w:rFonts w:ascii="Book Antiqua" w:eastAsia="等线" w:hAnsi="Book Antiqua"/>
          <w:kern w:val="2"/>
          <w:lang w:eastAsia="zh-CN"/>
        </w:rPr>
        <w:t xml:space="preserve"> Acid-Enhanced Magnetic Resonance Imaging for the Hepatic Fat Quantification: Can It Be Used for Hepatic Function Assessment? </w:t>
      </w:r>
      <w:r w:rsidRPr="008D2DBE">
        <w:rPr>
          <w:rFonts w:ascii="Book Antiqua" w:eastAsia="等线" w:hAnsi="Book Antiqua"/>
          <w:i/>
          <w:kern w:val="2"/>
          <w:lang w:eastAsia="zh-CN"/>
        </w:rPr>
        <w:t xml:space="preserve">Korean J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18</w:t>
      </w:r>
      <w:r w:rsidRPr="008D2DBE">
        <w:rPr>
          <w:rFonts w:ascii="Book Antiqua" w:eastAsia="等线" w:hAnsi="Book Antiqua"/>
          <w:kern w:val="2"/>
          <w:lang w:eastAsia="zh-CN"/>
        </w:rPr>
        <w:t>: 682-690 [PMID: 28670163 DOI: 10.3348/kjr.2017.18.4.682]</w:t>
      </w:r>
    </w:p>
    <w:p w14:paraId="59F1963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21 </w:t>
      </w:r>
      <w:proofErr w:type="spellStart"/>
      <w:r w:rsidRPr="008D2DBE">
        <w:rPr>
          <w:rFonts w:ascii="Book Antiqua" w:eastAsia="等线" w:hAnsi="Book Antiqua"/>
          <w:b/>
          <w:kern w:val="2"/>
          <w:lang w:eastAsia="zh-CN"/>
        </w:rPr>
        <w:t>Henninger</w:t>
      </w:r>
      <w:proofErr w:type="spellEnd"/>
      <w:r w:rsidRPr="008D2DBE">
        <w:rPr>
          <w:rFonts w:ascii="Book Antiqua" w:eastAsia="等线" w:hAnsi="Book Antiqua"/>
          <w:b/>
          <w:kern w:val="2"/>
          <w:lang w:eastAsia="zh-CN"/>
        </w:rPr>
        <w:t xml:space="preserve"> B</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Zoller</w:t>
      </w:r>
      <w:proofErr w:type="spellEnd"/>
      <w:r w:rsidRPr="008D2DBE">
        <w:rPr>
          <w:rFonts w:ascii="Book Antiqua" w:eastAsia="等线" w:hAnsi="Book Antiqua"/>
          <w:kern w:val="2"/>
          <w:lang w:eastAsia="zh-CN"/>
        </w:rPr>
        <w:t xml:space="preserve"> H,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Zhong</w:t>
      </w:r>
      <w:proofErr w:type="spellEnd"/>
      <w:r w:rsidRPr="008D2DBE">
        <w:rPr>
          <w:rFonts w:ascii="Book Antiqua" w:eastAsia="等线" w:hAnsi="Book Antiqua"/>
          <w:kern w:val="2"/>
          <w:lang w:eastAsia="zh-CN"/>
        </w:rPr>
        <w:t xml:space="preserve"> X, </w:t>
      </w:r>
      <w:proofErr w:type="spellStart"/>
      <w:r w:rsidRPr="008D2DBE">
        <w:rPr>
          <w:rFonts w:ascii="Book Antiqua" w:eastAsia="等线" w:hAnsi="Book Antiqua"/>
          <w:kern w:val="2"/>
          <w:lang w:eastAsia="zh-CN"/>
        </w:rPr>
        <w:t>Jaschke</w:t>
      </w:r>
      <w:proofErr w:type="spellEnd"/>
      <w:r w:rsidRPr="008D2DBE">
        <w:rPr>
          <w:rFonts w:ascii="Book Antiqua" w:eastAsia="等线" w:hAnsi="Book Antiqua"/>
          <w:kern w:val="2"/>
          <w:lang w:eastAsia="zh-CN"/>
        </w:rPr>
        <w:t xml:space="preserve"> W, </w:t>
      </w:r>
      <w:proofErr w:type="spellStart"/>
      <w:r w:rsidRPr="008D2DBE">
        <w:rPr>
          <w:rFonts w:ascii="Book Antiqua" w:eastAsia="等线" w:hAnsi="Book Antiqua"/>
          <w:kern w:val="2"/>
          <w:lang w:eastAsia="zh-CN"/>
        </w:rPr>
        <w:t>Kremser</w:t>
      </w:r>
      <w:proofErr w:type="spellEnd"/>
      <w:r w:rsidRPr="008D2DBE">
        <w:rPr>
          <w:rFonts w:ascii="Book Antiqua" w:eastAsia="等线" w:hAnsi="Book Antiqua"/>
          <w:kern w:val="2"/>
          <w:lang w:eastAsia="zh-CN"/>
        </w:rPr>
        <w:t xml:space="preserve"> C. 3D </w:t>
      </w:r>
      <w:proofErr w:type="spellStart"/>
      <w:r w:rsidRPr="008D2DBE">
        <w:rPr>
          <w:rFonts w:ascii="Book Antiqua" w:eastAsia="等线" w:hAnsi="Book Antiqua"/>
          <w:kern w:val="2"/>
          <w:lang w:eastAsia="zh-CN"/>
        </w:rPr>
        <w:t>Multiecho</w:t>
      </w:r>
      <w:proofErr w:type="spellEnd"/>
      <w:r w:rsidRPr="008D2DBE">
        <w:rPr>
          <w:rFonts w:ascii="Book Antiqua" w:eastAsia="等线" w:hAnsi="Book Antiqua"/>
          <w:kern w:val="2"/>
          <w:lang w:eastAsia="zh-CN"/>
        </w:rPr>
        <w:t xml:space="preserve"> Dixon for the Evaluation of Hepatic Iron and Fat in a Clinical Setting.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46</w:t>
      </w:r>
      <w:r w:rsidRPr="008D2DBE">
        <w:rPr>
          <w:rFonts w:ascii="Book Antiqua" w:eastAsia="等线" w:hAnsi="Book Antiqua"/>
          <w:kern w:val="2"/>
          <w:lang w:eastAsia="zh-CN"/>
        </w:rPr>
        <w:t>: 793-800 [PMID: 28225576 DOI: 10.1002/jmri.25630]</w:t>
      </w:r>
    </w:p>
    <w:p w14:paraId="241BF2C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22 </w:t>
      </w:r>
      <w:r w:rsidRPr="008D2DBE">
        <w:rPr>
          <w:rFonts w:ascii="Book Antiqua" w:eastAsia="等线" w:hAnsi="Book Antiqua"/>
          <w:b/>
          <w:kern w:val="2"/>
          <w:lang w:eastAsia="zh-CN"/>
        </w:rPr>
        <w:t>Pineda N</w:t>
      </w:r>
      <w:r w:rsidRPr="008D2DBE">
        <w:rPr>
          <w:rFonts w:ascii="Book Antiqua" w:eastAsia="等线" w:hAnsi="Book Antiqua"/>
          <w:kern w:val="2"/>
          <w:lang w:eastAsia="zh-CN"/>
        </w:rPr>
        <w:t xml:space="preserve">, Sharma P, Xu Q, Hu X, Vos M, Martin DR. Measurement of hepatic lipid: high-speed T2-corrected </w:t>
      </w:r>
      <w:proofErr w:type="spellStart"/>
      <w:r w:rsidRPr="008D2DBE">
        <w:rPr>
          <w:rFonts w:ascii="Book Antiqua" w:eastAsia="等线" w:hAnsi="Book Antiqua"/>
          <w:kern w:val="2"/>
          <w:lang w:eastAsia="zh-CN"/>
        </w:rPr>
        <w:t>multiecho</w:t>
      </w:r>
      <w:proofErr w:type="spellEnd"/>
      <w:r w:rsidRPr="008D2DBE">
        <w:rPr>
          <w:rFonts w:ascii="Book Antiqua" w:eastAsia="等线" w:hAnsi="Book Antiqua"/>
          <w:kern w:val="2"/>
          <w:lang w:eastAsia="zh-CN"/>
        </w:rPr>
        <w:t xml:space="preserve"> acquisition at 1H MR spectroscopy--a rapid and accurate technique.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2009; </w:t>
      </w:r>
      <w:r w:rsidRPr="008D2DBE">
        <w:rPr>
          <w:rFonts w:ascii="Book Antiqua" w:eastAsia="等线" w:hAnsi="Book Antiqua"/>
          <w:b/>
          <w:kern w:val="2"/>
          <w:lang w:eastAsia="zh-CN"/>
        </w:rPr>
        <w:t>252</w:t>
      </w:r>
      <w:r w:rsidRPr="008D2DBE">
        <w:rPr>
          <w:rFonts w:ascii="Book Antiqua" w:eastAsia="等线" w:hAnsi="Book Antiqua"/>
          <w:kern w:val="2"/>
          <w:lang w:eastAsia="zh-CN"/>
        </w:rPr>
        <w:t>: 568-576 [PMID: 19546430 DOI: 10.1148/radiol.2523082084]</w:t>
      </w:r>
    </w:p>
    <w:p w14:paraId="5F3D845F"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23 </w:t>
      </w:r>
      <w:proofErr w:type="spellStart"/>
      <w:r w:rsidRPr="008D2DBE">
        <w:rPr>
          <w:rFonts w:ascii="Book Antiqua" w:eastAsia="等线" w:hAnsi="Book Antiqua"/>
          <w:b/>
          <w:kern w:val="2"/>
          <w:lang w:eastAsia="zh-CN"/>
        </w:rPr>
        <w:t>Meisamy</w:t>
      </w:r>
      <w:proofErr w:type="spellEnd"/>
      <w:r w:rsidRPr="008D2DBE">
        <w:rPr>
          <w:rFonts w:ascii="Book Antiqua" w:eastAsia="等线" w:hAnsi="Book Antiqua"/>
          <w:b/>
          <w:kern w:val="2"/>
          <w:lang w:eastAsia="zh-CN"/>
        </w:rPr>
        <w:t xml:space="preserve"> S</w:t>
      </w:r>
      <w:r w:rsidRPr="008D2DBE">
        <w:rPr>
          <w:rFonts w:ascii="Book Antiqua" w:eastAsia="等线" w:hAnsi="Book Antiqua"/>
          <w:kern w:val="2"/>
          <w:lang w:eastAsia="zh-CN"/>
        </w:rPr>
        <w:t xml:space="preserve">, Hines CD, Hamilton G,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McKenzie CA, Yu H, </w:t>
      </w:r>
      <w:proofErr w:type="spellStart"/>
      <w:r w:rsidRPr="008D2DBE">
        <w:rPr>
          <w:rFonts w:ascii="Book Antiqua" w:eastAsia="等线" w:hAnsi="Book Antiqua"/>
          <w:kern w:val="2"/>
          <w:lang w:eastAsia="zh-CN"/>
        </w:rPr>
        <w:t>Brittain</w:t>
      </w:r>
      <w:proofErr w:type="spellEnd"/>
      <w:r w:rsidRPr="008D2DBE">
        <w:rPr>
          <w:rFonts w:ascii="Book Antiqua" w:eastAsia="等线" w:hAnsi="Book Antiqua"/>
          <w:kern w:val="2"/>
          <w:lang w:eastAsia="zh-CN"/>
        </w:rPr>
        <w:t xml:space="preserve"> JH, Reeder SB. Quantification of hepatic steatosis with T1-independent, T2-corrected MR imaging with spectral modeling of fat: blinded comparison with MR spectroscopy.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2011; </w:t>
      </w:r>
      <w:r w:rsidRPr="008D2DBE">
        <w:rPr>
          <w:rFonts w:ascii="Book Antiqua" w:eastAsia="等线" w:hAnsi="Book Antiqua"/>
          <w:b/>
          <w:kern w:val="2"/>
          <w:lang w:eastAsia="zh-CN"/>
        </w:rPr>
        <w:t>258</w:t>
      </w:r>
      <w:r w:rsidRPr="008D2DBE">
        <w:rPr>
          <w:rFonts w:ascii="Book Antiqua" w:eastAsia="等线" w:hAnsi="Book Antiqua"/>
          <w:kern w:val="2"/>
          <w:lang w:eastAsia="zh-CN"/>
        </w:rPr>
        <w:t>: 767-775 [PMID: 21248233 DOI: 10.1148/radiol.10100708]</w:t>
      </w:r>
    </w:p>
    <w:p w14:paraId="560C26A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24 </w:t>
      </w:r>
      <w:r w:rsidRPr="008D2DBE">
        <w:rPr>
          <w:rFonts w:ascii="Book Antiqua" w:eastAsia="等线" w:hAnsi="Book Antiqua"/>
          <w:b/>
          <w:kern w:val="2"/>
          <w:lang w:eastAsia="zh-CN"/>
        </w:rPr>
        <w:t>Zhong X</w:t>
      </w:r>
      <w:r w:rsidRPr="008D2DBE">
        <w:rPr>
          <w:rFonts w:ascii="Book Antiqua" w:eastAsia="等线" w:hAnsi="Book Antiqua"/>
          <w:kern w:val="2"/>
          <w:lang w:eastAsia="zh-CN"/>
        </w:rPr>
        <w:t xml:space="preserve">, Nickel MD,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SA, Dale BM, Kiefer B, Bashir MR. Liver fat quantification using a multi-step adaptive fitting approach with multi-echo GRE imaging.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Med</w:t>
      </w:r>
      <w:r w:rsidRPr="008D2DBE">
        <w:rPr>
          <w:rFonts w:ascii="Book Antiqua" w:eastAsia="等线" w:hAnsi="Book Antiqua"/>
          <w:kern w:val="2"/>
          <w:lang w:eastAsia="zh-CN"/>
        </w:rPr>
        <w:t xml:space="preserve"> 2014; </w:t>
      </w:r>
      <w:r w:rsidRPr="008D2DBE">
        <w:rPr>
          <w:rFonts w:ascii="Book Antiqua" w:eastAsia="等线" w:hAnsi="Book Antiqua"/>
          <w:b/>
          <w:kern w:val="2"/>
          <w:lang w:eastAsia="zh-CN"/>
        </w:rPr>
        <w:t>72</w:t>
      </w:r>
      <w:r w:rsidRPr="008D2DBE">
        <w:rPr>
          <w:rFonts w:ascii="Book Antiqua" w:eastAsia="等线" w:hAnsi="Book Antiqua"/>
          <w:kern w:val="2"/>
          <w:lang w:eastAsia="zh-CN"/>
        </w:rPr>
        <w:t>: 1353-1365 [PMID: 24323332 DOI: 10.1002/mrm.25054]</w:t>
      </w:r>
    </w:p>
    <w:p w14:paraId="2B347F7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25 </w:t>
      </w:r>
      <w:proofErr w:type="spellStart"/>
      <w:r w:rsidRPr="008D2DBE">
        <w:rPr>
          <w:rFonts w:ascii="Book Antiqua" w:eastAsia="等线" w:hAnsi="Book Antiqua"/>
          <w:b/>
          <w:kern w:val="2"/>
          <w:lang w:eastAsia="zh-CN"/>
        </w:rPr>
        <w:t>Boudinaud</w:t>
      </w:r>
      <w:proofErr w:type="spellEnd"/>
      <w:r w:rsidRPr="008D2DBE">
        <w:rPr>
          <w:rFonts w:ascii="Book Antiqua" w:eastAsia="等线" w:hAnsi="Book Antiqua"/>
          <w:b/>
          <w:kern w:val="2"/>
          <w:lang w:eastAsia="zh-CN"/>
        </w:rPr>
        <w:t xml:space="preserve"> C</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Abergel</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Joubert-Zakeyh</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Fontarensky</w:t>
      </w:r>
      <w:proofErr w:type="spellEnd"/>
      <w:r w:rsidRPr="008D2DBE">
        <w:rPr>
          <w:rFonts w:ascii="Book Antiqua" w:eastAsia="等线" w:hAnsi="Book Antiqua"/>
          <w:kern w:val="2"/>
          <w:lang w:eastAsia="zh-CN"/>
        </w:rPr>
        <w:t xml:space="preserve"> M, Pereira B, </w:t>
      </w:r>
      <w:proofErr w:type="spellStart"/>
      <w:r w:rsidRPr="008D2DBE">
        <w:rPr>
          <w:rFonts w:ascii="Book Antiqua" w:eastAsia="等线" w:hAnsi="Book Antiqua"/>
          <w:kern w:val="2"/>
          <w:lang w:eastAsia="zh-CN"/>
        </w:rPr>
        <w:t>Chauveau</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lastRenderedPageBreak/>
        <w:t>Garcier</w:t>
      </w:r>
      <w:proofErr w:type="spellEnd"/>
      <w:r w:rsidRPr="008D2DBE">
        <w:rPr>
          <w:rFonts w:ascii="Book Antiqua" w:eastAsia="等线" w:hAnsi="Book Antiqua"/>
          <w:kern w:val="2"/>
          <w:lang w:eastAsia="zh-CN"/>
        </w:rPr>
        <w:t xml:space="preserve"> JM, </w:t>
      </w:r>
      <w:proofErr w:type="spellStart"/>
      <w:r w:rsidRPr="008D2DBE">
        <w:rPr>
          <w:rFonts w:ascii="Book Antiqua" w:eastAsia="等线" w:hAnsi="Book Antiqua"/>
          <w:kern w:val="2"/>
          <w:lang w:eastAsia="zh-CN"/>
        </w:rPr>
        <w:t>Chabrot</w:t>
      </w:r>
      <w:proofErr w:type="spellEnd"/>
      <w:r w:rsidRPr="008D2DBE">
        <w:rPr>
          <w:rFonts w:ascii="Book Antiqua" w:eastAsia="等线" w:hAnsi="Book Antiqua"/>
          <w:kern w:val="2"/>
          <w:lang w:eastAsia="zh-CN"/>
        </w:rPr>
        <w:t xml:space="preserve"> P, Boyer L, </w:t>
      </w:r>
      <w:proofErr w:type="spellStart"/>
      <w:r w:rsidRPr="008D2DBE">
        <w:rPr>
          <w:rFonts w:ascii="Book Antiqua" w:eastAsia="等线" w:hAnsi="Book Antiqua"/>
          <w:kern w:val="2"/>
          <w:lang w:eastAsia="zh-CN"/>
        </w:rPr>
        <w:t>Magnin</w:t>
      </w:r>
      <w:proofErr w:type="spellEnd"/>
      <w:r w:rsidRPr="008D2DBE">
        <w:rPr>
          <w:rFonts w:ascii="Book Antiqua" w:eastAsia="等线" w:hAnsi="Book Antiqua"/>
          <w:kern w:val="2"/>
          <w:lang w:eastAsia="zh-CN"/>
        </w:rPr>
        <w:t xml:space="preserve"> B. Quantification of steatosis in alcoholic and nonalcoholic fatty liver disease: Evaluation of four MR techniques versus biopsy. </w:t>
      </w:r>
      <w:proofErr w:type="spellStart"/>
      <w:r w:rsidRPr="008D2DBE">
        <w:rPr>
          <w:rFonts w:ascii="Book Antiqua" w:eastAsia="等线" w:hAnsi="Book Antiqua"/>
          <w:i/>
          <w:kern w:val="2"/>
          <w:lang w:eastAsia="zh-CN"/>
        </w:rPr>
        <w:t>Eur</w:t>
      </w:r>
      <w:proofErr w:type="spellEnd"/>
      <w:r w:rsidRPr="008D2DBE">
        <w:rPr>
          <w:rFonts w:ascii="Book Antiqua" w:eastAsia="等线" w:hAnsi="Book Antiqua"/>
          <w:i/>
          <w:kern w:val="2"/>
          <w:lang w:eastAsia="zh-CN"/>
        </w:rPr>
        <w:t xml:space="preserve"> J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118</w:t>
      </w:r>
      <w:r w:rsidRPr="008D2DBE">
        <w:rPr>
          <w:rFonts w:ascii="Book Antiqua" w:eastAsia="等线" w:hAnsi="Book Antiqua"/>
          <w:kern w:val="2"/>
          <w:lang w:eastAsia="zh-CN"/>
        </w:rPr>
        <w:t>: 169-174 [PMID: 31439237 DOI: 10.1016/j.ejrad.2019.07.025]</w:t>
      </w:r>
    </w:p>
    <w:p w14:paraId="180B7A3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26 </w:t>
      </w:r>
      <w:proofErr w:type="spellStart"/>
      <w:r w:rsidRPr="008D2DBE">
        <w:rPr>
          <w:rFonts w:ascii="Book Antiqua" w:eastAsia="等线" w:hAnsi="Book Antiqua"/>
          <w:b/>
          <w:kern w:val="2"/>
          <w:lang w:eastAsia="zh-CN"/>
        </w:rPr>
        <w:t>Karlsson</w:t>
      </w:r>
      <w:proofErr w:type="spellEnd"/>
      <w:r w:rsidRPr="008D2DBE">
        <w:rPr>
          <w:rFonts w:ascii="Book Antiqua" w:eastAsia="等线" w:hAnsi="Book Antiqua"/>
          <w:b/>
          <w:kern w:val="2"/>
          <w:lang w:eastAsia="zh-CN"/>
        </w:rPr>
        <w:t xml:space="preserve"> M</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Ekstedt</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Dahlström</w:t>
      </w:r>
      <w:proofErr w:type="spellEnd"/>
      <w:r w:rsidRPr="008D2DBE">
        <w:rPr>
          <w:rFonts w:ascii="Book Antiqua" w:eastAsia="等线" w:hAnsi="Book Antiqua"/>
          <w:kern w:val="2"/>
          <w:lang w:eastAsia="zh-CN"/>
        </w:rPr>
        <w:t xml:space="preserve"> N, </w:t>
      </w:r>
      <w:proofErr w:type="spellStart"/>
      <w:r w:rsidRPr="008D2DBE">
        <w:rPr>
          <w:rFonts w:ascii="Book Antiqua" w:eastAsia="等线" w:hAnsi="Book Antiqua"/>
          <w:kern w:val="2"/>
          <w:lang w:eastAsia="zh-CN"/>
        </w:rPr>
        <w:t>Forsgren</w:t>
      </w:r>
      <w:proofErr w:type="spellEnd"/>
      <w:r w:rsidRPr="008D2DBE">
        <w:rPr>
          <w:rFonts w:ascii="Book Antiqua" w:eastAsia="等线" w:hAnsi="Book Antiqua"/>
          <w:kern w:val="2"/>
          <w:lang w:eastAsia="zh-CN"/>
        </w:rPr>
        <w:t xml:space="preserve"> MF, </w:t>
      </w:r>
      <w:proofErr w:type="spellStart"/>
      <w:r w:rsidRPr="008D2DBE">
        <w:rPr>
          <w:rFonts w:ascii="Book Antiqua" w:eastAsia="等线" w:hAnsi="Book Antiqua"/>
          <w:kern w:val="2"/>
          <w:lang w:eastAsia="zh-CN"/>
        </w:rPr>
        <w:t>Ignatova</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Norén</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Dahlqvist</w:t>
      </w:r>
      <w:proofErr w:type="spellEnd"/>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Leinhard</w:t>
      </w:r>
      <w:proofErr w:type="spellEnd"/>
      <w:r w:rsidRPr="008D2DBE">
        <w:rPr>
          <w:rFonts w:ascii="Book Antiqua" w:eastAsia="等线" w:hAnsi="Book Antiqua"/>
          <w:kern w:val="2"/>
          <w:lang w:eastAsia="zh-CN"/>
        </w:rPr>
        <w:t xml:space="preserve"> O, </w:t>
      </w:r>
      <w:proofErr w:type="spellStart"/>
      <w:r w:rsidRPr="008D2DBE">
        <w:rPr>
          <w:rFonts w:ascii="Book Antiqua" w:eastAsia="等线" w:hAnsi="Book Antiqua"/>
          <w:kern w:val="2"/>
          <w:lang w:eastAsia="zh-CN"/>
        </w:rPr>
        <w:t>Kechagias</w:t>
      </w:r>
      <w:proofErr w:type="spellEnd"/>
      <w:r w:rsidRPr="008D2DBE">
        <w:rPr>
          <w:rFonts w:ascii="Book Antiqua" w:eastAsia="等线" w:hAnsi="Book Antiqua"/>
          <w:kern w:val="2"/>
          <w:lang w:eastAsia="zh-CN"/>
        </w:rPr>
        <w:t xml:space="preserve"> S, Lundberg P. Liver R2* is affected by both iron and fat: A dual biopsy-validated study of chronic liver disease.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50</w:t>
      </w:r>
      <w:r w:rsidRPr="008D2DBE">
        <w:rPr>
          <w:rFonts w:ascii="Book Antiqua" w:eastAsia="等线" w:hAnsi="Book Antiqua"/>
          <w:kern w:val="2"/>
          <w:lang w:eastAsia="zh-CN"/>
        </w:rPr>
        <w:t>: 325-333 [PMID: 30637926 DOI: 10.1002/jmri.26601]</w:t>
      </w:r>
    </w:p>
    <w:p w14:paraId="0B5C2C0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27 </w:t>
      </w:r>
      <w:proofErr w:type="spellStart"/>
      <w:r w:rsidRPr="008D2DBE">
        <w:rPr>
          <w:rFonts w:ascii="Book Antiqua" w:eastAsia="等线" w:hAnsi="Book Antiqua"/>
          <w:b/>
          <w:kern w:val="2"/>
          <w:lang w:eastAsia="zh-CN"/>
        </w:rPr>
        <w:t>Uhrig</w:t>
      </w:r>
      <w:proofErr w:type="spellEnd"/>
      <w:r w:rsidRPr="008D2DBE">
        <w:rPr>
          <w:rFonts w:ascii="Book Antiqua" w:eastAsia="等线" w:hAnsi="Book Antiqua"/>
          <w:b/>
          <w:kern w:val="2"/>
          <w:lang w:eastAsia="zh-CN"/>
        </w:rPr>
        <w:t xml:space="preserve"> M</w:t>
      </w:r>
      <w:r w:rsidRPr="008D2DBE">
        <w:rPr>
          <w:rFonts w:ascii="Book Antiqua" w:eastAsia="等线" w:hAnsi="Book Antiqua"/>
          <w:kern w:val="2"/>
          <w:lang w:eastAsia="zh-CN"/>
        </w:rPr>
        <w:t xml:space="preserve">, Mueller J, </w:t>
      </w:r>
      <w:proofErr w:type="spellStart"/>
      <w:r w:rsidRPr="008D2DBE">
        <w:rPr>
          <w:rFonts w:ascii="Book Antiqua" w:eastAsia="等线" w:hAnsi="Book Antiqua"/>
          <w:kern w:val="2"/>
          <w:lang w:eastAsia="zh-CN"/>
        </w:rPr>
        <w:t>Longerich</w:t>
      </w:r>
      <w:proofErr w:type="spellEnd"/>
      <w:r w:rsidRPr="008D2DBE">
        <w:rPr>
          <w:rFonts w:ascii="Book Antiqua" w:eastAsia="等线" w:hAnsi="Book Antiqua"/>
          <w:kern w:val="2"/>
          <w:lang w:eastAsia="zh-CN"/>
        </w:rPr>
        <w:t xml:space="preserve"> T, Straub BK, </w:t>
      </w:r>
      <w:proofErr w:type="spellStart"/>
      <w:r w:rsidRPr="008D2DBE">
        <w:rPr>
          <w:rFonts w:ascii="Book Antiqua" w:eastAsia="等线" w:hAnsi="Book Antiqua"/>
          <w:kern w:val="2"/>
          <w:lang w:eastAsia="zh-CN"/>
        </w:rPr>
        <w:t>Buschle</w:t>
      </w:r>
      <w:proofErr w:type="spellEnd"/>
      <w:r w:rsidRPr="008D2DBE">
        <w:rPr>
          <w:rFonts w:ascii="Book Antiqua" w:eastAsia="等线" w:hAnsi="Book Antiqua"/>
          <w:kern w:val="2"/>
          <w:lang w:eastAsia="zh-CN"/>
        </w:rPr>
        <w:t xml:space="preserve"> LR, </w:t>
      </w:r>
      <w:proofErr w:type="spellStart"/>
      <w:r w:rsidRPr="008D2DBE">
        <w:rPr>
          <w:rFonts w:ascii="Book Antiqua" w:eastAsia="等线" w:hAnsi="Book Antiqua"/>
          <w:kern w:val="2"/>
          <w:lang w:eastAsia="zh-CN"/>
        </w:rPr>
        <w:t>Schlemmer</w:t>
      </w:r>
      <w:proofErr w:type="spellEnd"/>
      <w:r w:rsidRPr="008D2DBE">
        <w:rPr>
          <w:rFonts w:ascii="Book Antiqua" w:eastAsia="等线" w:hAnsi="Book Antiqua"/>
          <w:kern w:val="2"/>
          <w:lang w:eastAsia="zh-CN"/>
        </w:rPr>
        <w:t xml:space="preserve"> HP, Mueller S, </w:t>
      </w:r>
      <w:proofErr w:type="spellStart"/>
      <w:r w:rsidRPr="008D2DBE">
        <w:rPr>
          <w:rFonts w:ascii="Book Antiqua" w:eastAsia="等线" w:hAnsi="Book Antiqua"/>
          <w:kern w:val="2"/>
          <w:lang w:eastAsia="zh-CN"/>
        </w:rPr>
        <w:t>Ziener</w:t>
      </w:r>
      <w:proofErr w:type="spellEnd"/>
      <w:r w:rsidRPr="008D2DBE">
        <w:rPr>
          <w:rFonts w:ascii="Book Antiqua" w:eastAsia="等线" w:hAnsi="Book Antiqua"/>
          <w:kern w:val="2"/>
          <w:lang w:eastAsia="zh-CN"/>
        </w:rPr>
        <w:t xml:space="preserve"> CH. Susceptibility based multiparametric quantification of liver disease: Non-invasive evaluation of steatosis and iron overload.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63</w:t>
      </w:r>
      <w:r w:rsidRPr="008D2DBE">
        <w:rPr>
          <w:rFonts w:ascii="Book Antiqua" w:eastAsia="等线" w:hAnsi="Book Antiqua"/>
          <w:kern w:val="2"/>
          <w:lang w:eastAsia="zh-CN"/>
        </w:rPr>
        <w:t>: 114-122 [PMID: 31425813 DOI: 10.1016/j.mri.2019.08.016]</w:t>
      </w:r>
    </w:p>
    <w:p w14:paraId="6A10F9A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28 </w:t>
      </w:r>
      <w:proofErr w:type="spellStart"/>
      <w:r w:rsidRPr="008D2DBE">
        <w:rPr>
          <w:rFonts w:ascii="Book Antiqua" w:eastAsia="等线" w:hAnsi="Book Antiqua"/>
          <w:b/>
          <w:kern w:val="2"/>
          <w:lang w:eastAsia="zh-CN"/>
        </w:rPr>
        <w:t>Begovatz</w:t>
      </w:r>
      <w:proofErr w:type="spellEnd"/>
      <w:r w:rsidRPr="008D2DBE">
        <w:rPr>
          <w:rFonts w:ascii="Book Antiqua" w:eastAsia="等线" w:hAnsi="Book Antiqua"/>
          <w:b/>
          <w:kern w:val="2"/>
          <w:lang w:eastAsia="zh-CN"/>
        </w:rPr>
        <w:t xml:space="preserve"> P</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Koliaki</w:t>
      </w:r>
      <w:proofErr w:type="spellEnd"/>
      <w:r w:rsidRPr="008D2DBE">
        <w:rPr>
          <w:rFonts w:ascii="Book Antiqua" w:eastAsia="等线" w:hAnsi="Book Antiqua"/>
          <w:kern w:val="2"/>
          <w:lang w:eastAsia="zh-CN"/>
        </w:rPr>
        <w:t xml:space="preserve"> C, Weber K, </w:t>
      </w:r>
      <w:proofErr w:type="spellStart"/>
      <w:r w:rsidRPr="008D2DBE">
        <w:rPr>
          <w:rFonts w:ascii="Book Antiqua" w:eastAsia="等线" w:hAnsi="Book Antiqua"/>
          <w:kern w:val="2"/>
          <w:lang w:eastAsia="zh-CN"/>
        </w:rPr>
        <w:t>Strassburger</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Nowotny</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Nowotny</w:t>
      </w:r>
      <w:proofErr w:type="spellEnd"/>
      <w:r w:rsidRPr="008D2DBE">
        <w:rPr>
          <w:rFonts w:ascii="Book Antiqua" w:eastAsia="等线" w:hAnsi="Book Antiqua"/>
          <w:kern w:val="2"/>
          <w:lang w:eastAsia="zh-CN"/>
        </w:rPr>
        <w:t xml:space="preserve"> P, </w:t>
      </w:r>
      <w:proofErr w:type="spellStart"/>
      <w:r w:rsidRPr="008D2DBE">
        <w:rPr>
          <w:rFonts w:ascii="Book Antiqua" w:eastAsia="等线" w:hAnsi="Book Antiqua"/>
          <w:kern w:val="2"/>
          <w:lang w:eastAsia="zh-CN"/>
        </w:rPr>
        <w:t>Müssig</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Bunke</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Pacini</w:t>
      </w:r>
      <w:proofErr w:type="spellEnd"/>
      <w:r w:rsidRPr="008D2DBE">
        <w:rPr>
          <w:rFonts w:ascii="Book Antiqua" w:eastAsia="等线" w:hAnsi="Book Antiqua"/>
          <w:kern w:val="2"/>
          <w:lang w:eastAsia="zh-CN"/>
        </w:rPr>
        <w:t xml:space="preserve"> G, </w:t>
      </w:r>
      <w:proofErr w:type="spellStart"/>
      <w:r w:rsidRPr="008D2DBE">
        <w:rPr>
          <w:rFonts w:ascii="Book Antiqua" w:eastAsia="等线" w:hAnsi="Book Antiqua"/>
          <w:kern w:val="2"/>
          <w:lang w:eastAsia="zh-CN"/>
        </w:rPr>
        <w:t>Szendrödi</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Roden</w:t>
      </w:r>
      <w:proofErr w:type="spellEnd"/>
      <w:r w:rsidRPr="008D2DBE">
        <w:rPr>
          <w:rFonts w:ascii="Book Antiqua" w:eastAsia="等线" w:hAnsi="Book Antiqua"/>
          <w:kern w:val="2"/>
          <w:lang w:eastAsia="zh-CN"/>
        </w:rPr>
        <w:t xml:space="preserve"> M. Pancreatic adipose tissue infiltration, parenchymal steatosis and beta cell function in humans. </w:t>
      </w:r>
      <w:proofErr w:type="spellStart"/>
      <w:r w:rsidRPr="008D2DBE">
        <w:rPr>
          <w:rFonts w:ascii="Book Antiqua" w:eastAsia="等线" w:hAnsi="Book Antiqua"/>
          <w:i/>
          <w:kern w:val="2"/>
          <w:lang w:eastAsia="zh-CN"/>
        </w:rPr>
        <w:t>Diabetologia</w:t>
      </w:r>
      <w:proofErr w:type="spellEnd"/>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58</w:t>
      </w:r>
      <w:r w:rsidRPr="008D2DBE">
        <w:rPr>
          <w:rFonts w:ascii="Book Antiqua" w:eastAsia="等线" w:hAnsi="Book Antiqua"/>
          <w:kern w:val="2"/>
          <w:lang w:eastAsia="zh-CN"/>
        </w:rPr>
        <w:t>: 1646-1655 [PMID: 25740696 DOI: 10.1007/s00125-015-3544-5]</w:t>
      </w:r>
    </w:p>
    <w:p w14:paraId="28466CF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29 </w:t>
      </w:r>
      <w:r w:rsidRPr="008D2DBE">
        <w:rPr>
          <w:rFonts w:ascii="Book Antiqua" w:eastAsia="等线" w:hAnsi="Book Antiqua"/>
          <w:b/>
          <w:kern w:val="2"/>
          <w:lang w:eastAsia="zh-CN"/>
        </w:rPr>
        <w:t>Lin H</w:t>
      </w:r>
      <w:r w:rsidRPr="008D2DBE">
        <w:rPr>
          <w:rFonts w:ascii="Book Antiqua" w:eastAsia="等线" w:hAnsi="Book Antiqua"/>
          <w:kern w:val="2"/>
          <w:lang w:eastAsia="zh-CN"/>
        </w:rPr>
        <w:t xml:space="preserve">, Fu C,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Cheng S, Shen J, Dong H, Yan F. Quantitative analysis of hepatic iron in patients suspected of coexisting iron overload and steatosis using multi-echo single-voxel magnetic resonance spectroscopy: Comparison with fat-saturated multi-echo gradient echo sequence.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48</w:t>
      </w:r>
      <w:r w:rsidRPr="008D2DBE">
        <w:rPr>
          <w:rFonts w:ascii="Book Antiqua" w:eastAsia="等线" w:hAnsi="Book Antiqua"/>
          <w:kern w:val="2"/>
          <w:lang w:eastAsia="zh-CN"/>
        </w:rPr>
        <w:t>: 205-213 [PMID: 29513377 DOI: 10.1002/jmri.25967]</w:t>
      </w:r>
    </w:p>
    <w:p w14:paraId="30CEE56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30 </w:t>
      </w:r>
      <w:r w:rsidRPr="008D2DBE">
        <w:rPr>
          <w:rFonts w:ascii="Book Antiqua" w:eastAsia="等线" w:hAnsi="Book Antiqua"/>
          <w:b/>
          <w:kern w:val="2"/>
          <w:lang w:eastAsia="zh-CN"/>
        </w:rPr>
        <w:t>St Pierre TG</w:t>
      </w:r>
      <w:r w:rsidRPr="008D2DBE">
        <w:rPr>
          <w:rFonts w:ascii="Book Antiqua" w:eastAsia="等线" w:hAnsi="Book Antiqua"/>
          <w:kern w:val="2"/>
          <w:lang w:eastAsia="zh-CN"/>
        </w:rPr>
        <w:t>, Clark PR, Chua-</w:t>
      </w:r>
      <w:proofErr w:type="spellStart"/>
      <w:r w:rsidRPr="008D2DBE">
        <w:rPr>
          <w:rFonts w:ascii="Book Antiqua" w:eastAsia="等线" w:hAnsi="Book Antiqua"/>
          <w:kern w:val="2"/>
          <w:lang w:eastAsia="zh-CN"/>
        </w:rPr>
        <w:t>anusorn</w:t>
      </w:r>
      <w:proofErr w:type="spellEnd"/>
      <w:r w:rsidRPr="008D2DBE">
        <w:rPr>
          <w:rFonts w:ascii="Book Antiqua" w:eastAsia="等线" w:hAnsi="Book Antiqua"/>
          <w:kern w:val="2"/>
          <w:lang w:eastAsia="zh-CN"/>
        </w:rPr>
        <w:t xml:space="preserve"> W, Fleming AJ, Jeffrey GP, Olynyk JK, </w:t>
      </w:r>
      <w:proofErr w:type="spellStart"/>
      <w:r w:rsidRPr="008D2DBE">
        <w:rPr>
          <w:rFonts w:ascii="Book Antiqua" w:eastAsia="等线" w:hAnsi="Book Antiqua"/>
          <w:kern w:val="2"/>
          <w:lang w:eastAsia="zh-CN"/>
        </w:rPr>
        <w:t>Pootrakul</w:t>
      </w:r>
      <w:proofErr w:type="spellEnd"/>
      <w:r w:rsidRPr="008D2DBE">
        <w:rPr>
          <w:rFonts w:ascii="Book Antiqua" w:eastAsia="等线" w:hAnsi="Book Antiqua"/>
          <w:kern w:val="2"/>
          <w:lang w:eastAsia="zh-CN"/>
        </w:rPr>
        <w:t xml:space="preserve"> P, Robins E, Lindeman R. Noninvasive measurement and imaging of liver iron concentrations using proton magnetic resonance. </w:t>
      </w:r>
      <w:r w:rsidRPr="008D2DBE">
        <w:rPr>
          <w:rFonts w:ascii="Book Antiqua" w:eastAsia="等线" w:hAnsi="Book Antiqua"/>
          <w:i/>
          <w:kern w:val="2"/>
          <w:lang w:eastAsia="zh-CN"/>
        </w:rPr>
        <w:t>Blood</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105</w:t>
      </w:r>
      <w:r w:rsidRPr="008D2DBE">
        <w:rPr>
          <w:rFonts w:ascii="Book Antiqua" w:eastAsia="等线" w:hAnsi="Book Antiqua"/>
          <w:kern w:val="2"/>
          <w:lang w:eastAsia="zh-CN"/>
        </w:rPr>
        <w:t>: 855-861 [PMID: 15256427 DOI: 10.1182/blood-2004-01-0177]</w:t>
      </w:r>
    </w:p>
    <w:p w14:paraId="0C4421B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31 </w:t>
      </w:r>
      <w:proofErr w:type="spellStart"/>
      <w:r w:rsidRPr="008D2DBE">
        <w:rPr>
          <w:rFonts w:ascii="Book Antiqua" w:eastAsia="等线" w:hAnsi="Book Antiqua"/>
          <w:b/>
          <w:kern w:val="2"/>
          <w:lang w:eastAsia="zh-CN"/>
        </w:rPr>
        <w:t>Lupsor</w:t>
      </w:r>
      <w:proofErr w:type="spellEnd"/>
      <w:r w:rsidRPr="008D2DBE">
        <w:rPr>
          <w:rFonts w:ascii="Book Antiqua" w:eastAsia="等线" w:hAnsi="Book Antiqua"/>
          <w:b/>
          <w:kern w:val="2"/>
          <w:lang w:eastAsia="zh-CN"/>
        </w:rPr>
        <w:t xml:space="preserve"> M</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Badea</w:t>
      </w:r>
      <w:proofErr w:type="spellEnd"/>
      <w:r w:rsidRPr="008D2DBE">
        <w:rPr>
          <w:rFonts w:ascii="Book Antiqua" w:eastAsia="等线" w:hAnsi="Book Antiqua"/>
          <w:kern w:val="2"/>
          <w:lang w:eastAsia="zh-CN"/>
        </w:rPr>
        <w:t xml:space="preserve"> R. Imaging diagnosis and quantification of hepatic steatosis: is it an accepted alternative to needle biopsy? </w:t>
      </w:r>
      <w:r w:rsidRPr="008D2DBE">
        <w:rPr>
          <w:rFonts w:ascii="Book Antiqua" w:eastAsia="等线" w:hAnsi="Book Antiqua"/>
          <w:i/>
          <w:kern w:val="2"/>
          <w:lang w:eastAsia="zh-CN"/>
        </w:rPr>
        <w:t>Rom J Gastroenterol</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14</w:t>
      </w:r>
      <w:r w:rsidRPr="008D2DBE">
        <w:rPr>
          <w:rFonts w:ascii="Book Antiqua" w:eastAsia="等线" w:hAnsi="Book Antiqua"/>
          <w:kern w:val="2"/>
          <w:lang w:eastAsia="zh-CN"/>
        </w:rPr>
        <w:t>: 419-425 [PMID: 16400362]</w:t>
      </w:r>
    </w:p>
    <w:p w14:paraId="2CCE869B"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32 </w:t>
      </w:r>
      <w:r w:rsidRPr="008D2DBE">
        <w:rPr>
          <w:rFonts w:ascii="Book Antiqua" w:eastAsia="等线" w:hAnsi="Book Antiqua"/>
          <w:b/>
          <w:kern w:val="2"/>
          <w:lang w:eastAsia="zh-CN"/>
        </w:rPr>
        <w:t>Ding L</w:t>
      </w:r>
      <w:r w:rsidRPr="008D2DBE">
        <w:rPr>
          <w:rFonts w:ascii="Book Antiqua" w:eastAsia="等线" w:hAnsi="Book Antiqua"/>
          <w:kern w:val="2"/>
          <w:lang w:eastAsia="zh-CN"/>
        </w:rPr>
        <w:t xml:space="preserve">, Peng K, Lin L, Li M, Wang T, Dai M, Zhao Z, Xu M, Lu J, Chen Y, Wang W, Bi Y, Xu Y, Ning G. The impact of fat distribution on subclinical coronary </w:t>
      </w:r>
      <w:r w:rsidRPr="008D2DBE">
        <w:rPr>
          <w:rFonts w:ascii="Book Antiqua" w:eastAsia="等线" w:hAnsi="Book Antiqua"/>
          <w:kern w:val="2"/>
          <w:lang w:eastAsia="zh-CN"/>
        </w:rPr>
        <w:lastRenderedPageBreak/>
        <w:t xml:space="preserve">atherosclerosis in middle-aged Chinese adults. </w:t>
      </w:r>
      <w:proofErr w:type="spellStart"/>
      <w:r w:rsidRPr="008D2DBE">
        <w:rPr>
          <w:rFonts w:ascii="Book Antiqua" w:eastAsia="等线" w:hAnsi="Book Antiqua"/>
          <w:i/>
          <w:kern w:val="2"/>
          <w:lang w:eastAsia="zh-CN"/>
        </w:rPr>
        <w:t>Int</w:t>
      </w:r>
      <w:proofErr w:type="spellEnd"/>
      <w:r w:rsidRPr="008D2DBE">
        <w:rPr>
          <w:rFonts w:ascii="Book Antiqua" w:eastAsia="等线" w:hAnsi="Book Antiqua"/>
          <w:i/>
          <w:kern w:val="2"/>
          <w:lang w:eastAsia="zh-CN"/>
        </w:rPr>
        <w:t xml:space="preserve"> J </w:t>
      </w:r>
      <w:proofErr w:type="spellStart"/>
      <w:r w:rsidRPr="008D2DBE">
        <w:rPr>
          <w:rFonts w:ascii="Book Antiqua" w:eastAsia="等线" w:hAnsi="Book Antiqua"/>
          <w:i/>
          <w:kern w:val="2"/>
          <w:lang w:eastAsia="zh-CN"/>
        </w:rPr>
        <w:t>Cardiol</w:t>
      </w:r>
      <w:proofErr w:type="spellEnd"/>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235</w:t>
      </w:r>
      <w:r w:rsidRPr="008D2DBE">
        <w:rPr>
          <w:rFonts w:ascii="Book Antiqua" w:eastAsia="等线" w:hAnsi="Book Antiqua"/>
          <w:kern w:val="2"/>
          <w:lang w:eastAsia="zh-CN"/>
        </w:rPr>
        <w:t>: 118-123 [PMID: 28274579 DOI: 10.1016/j.ijcard.2017.02.082]</w:t>
      </w:r>
    </w:p>
    <w:p w14:paraId="0A0EBE54"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33 </w:t>
      </w:r>
      <w:r w:rsidRPr="008D2DBE">
        <w:rPr>
          <w:rFonts w:ascii="Book Antiqua" w:eastAsia="等线" w:hAnsi="Book Antiqua"/>
          <w:b/>
          <w:kern w:val="2"/>
          <w:lang w:eastAsia="zh-CN"/>
        </w:rPr>
        <w:t>Chang Y</w:t>
      </w:r>
      <w:r w:rsidRPr="008D2DBE">
        <w:rPr>
          <w:rFonts w:ascii="Book Antiqua" w:eastAsia="等线" w:hAnsi="Book Antiqua"/>
          <w:kern w:val="2"/>
          <w:lang w:eastAsia="zh-CN"/>
        </w:rPr>
        <w:t xml:space="preserve">, Noh YH, Suh BS, Kim Y, Sung E, Jung HS, Kim CW, Kwon MJ, Yun KE, Noh JW, Shin H, Cho YK, Ryu S. Bidirectional Association between Nonalcoholic Fatty Liver Disease and Gallstone Disease: A Cohort Study. </w:t>
      </w:r>
      <w:r w:rsidRPr="008D2DBE">
        <w:rPr>
          <w:rFonts w:ascii="Book Antiqua" w:eastAsia="等线" w:hAnsi="Book Antiqua"/>
          <w:i/>
          <w:kern w:val="2"/>
          <w:lang w:eastAsia="zh-CN"/>
        </w:rPr>
        <w:t>J Clin Med</w:t>
      </w:r>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7</w:t>
      </w:r>
      <w:r w:rsidRPr="008D2DBE">
        <w:rPr>
          <w:rFonts w:ascii="Book Antiqua" w:eastAsia="等线" w:hAnsi="Book Antiqua"/>
          <w:kern w:val="2"/>
          <w:lang w:eastAsia="zh-CN"/>
        </w:rPr>
        <w:t xml:space="preserve">: 458 [PMID: </w:t>
      </w:r>
      <w:bookmarkStart w:id="55" w:name="OLE_LINK184"/>
      <w:bookmarkStart w:id="56" w:name="OLE_LINK185"/>
      <w:r w:rsidRPr="008D2DBE">
        <w:rPr>
          <w:rFonts w:ascii="Book Antiqua" w:eastAsia="等线" w:hAnsi="Book Antiqua"/>
          <w:kern w:val="2"/>
          <w:lang w:eastAsia="zh-CN"/>
        </w:rPr>
        <w:t>30469392</w:t>
      </w:r>
      <w:bookmarkEnd w:id="55"/>
      <w:bookmarkEnd w:id="56"/>
      <w:r w:rsidRPr="008D2DBE">
        <w:rPr>
          <w:rFonts w:ascii="Book Antiqua" w:eastAsia="等线" w:hAnsi="Book Antiqua"/>
          <w:kern w:val="2"/>
          <w:lang w:eastAsia="zh-CN"/>
        </w:rPr>
        <w:t xml:space="preserve"> DOI: 10.3390/jcm7110458]</w:t>
      </w:r>
    </w:p>
    <w:p w14:paraId="72A8641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34 </w:t>
      </w:r>
      <w:proofErr w:type="spellStart"/>
      <w:r w:rsidRPr="008D2DBE">
        <w:rPr>
          <w:rFonts w:ascii="Book Antiqua" w:eastAsia="等线" w:hAnsi="Book Antiqua"/>
          <w:b/>
          <w:kern w:val="2"/>
          <w:lang w:eastAsia="zh-CN"/>
        </w:rPr>
        <w:t>Koller</w:t>
      </w:r>
      <w:proofErr w:type="spellEnd"/>
      <w:r w:rsidRPr="008D2DBE">
        <w:rPr>
          <w:rFonts w:ascii="Book Antiqua" w:eastAsia="等线" w:hAnsi="Book Antiqua"/>
          <w:b/>
          <w:kern w:val="2"/>
          <w:lang w:eastAsia="zh-CN"/>
        </w:rPr>
        <w:t xml:space="preserve"> T</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Kollerova</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Hlavaty</w:t>
      </w:r>
      <w:proofErr w:type="spellEnd"/>
      <w:r w:rsidRPr="008D2DBE">
        <w:rPr>
          <w:rFonts w:ascii="Book Antiqua" w:eastAsia="等线" w:hAnsi="Book Antiqua"/>
          <w:kern w:val="2"/>
          <w:lang w:eastAsia="zh-CN"/>
        </w:rPr>
        <w:t xml:space="preserve"> T, </w:t>
      </w:r>
      <w:proofErr w:type="spellStart"/>
      <w:r w:rsidRPr="008D2DBE">
        <w:rPr>
          <w:rFonts w:ascii="Book Antiqua" w:eastAsia="等线" w:hAnsi="Book Antiqua"/>
          <w:kern w:val="2"/>
          <w:lang w:eastAsia="zh-CN"/>
        </w:rPr>
        <w:t>Huorka</w:t>
      </w:r>
      <w:proofErr w:type="spellEnd"/>
      <w:r w:rsidRPr="008D2DBE">
        <w:rPr>
          <w:rFonts w:ascii="Book Antiqua" w:eastAsia="等线" w:hAnsi="Book Antiqua"/>
          <w:kern w:val="2"/>
          <w:lang w:eastAsia="zh-CN"/>
        </w:rPr>
        <w:t xml:space="preserve"> M, Payer J. Cholelithiasis and markers of nonalcoholic fatty liver disease in patients with metabolic risk factors. </w:t>
      </w:r>
      <w:proofErr w:type="spellStart"/>
      <w:r w:rsidRPr="008D2DBE">
        <w:rPr>
          <w:rFonts w:ascii="Book Antiqua" w:eastAsia="等线" w:hAnsi="Book Antiqua"/>
          <w:i/>
          <w:kern w:val="2"/>
          <w:lang w:eastAsia="zh-CN"/>
        </w:rPr>
        <w:t>Scand</w:t>
      </w:r>
      <w:proofErr w:type="spellEnd"/>
      <w:r w:rsidRPr="008D2DBE">
        <w:rPr>
          <w:rFonts w:ascii="Book Antiqua" w:eastAsia="等线" w:hAnsi="Book Antiqua"/>
          <w:i/>
          <w:kern w:val="2"/>
          <w:lang w:eastAsia="zh-CN"/>
        </w:rPr>
        <w:t xml:space="preserve"> J </w:t>
      </w:r>
      <w:proofErr w:type="spellStart"/>
      <w:r w:rsidRPr="008D2DBE">
        <w:rPr>
          <w:rFonts w:ascii="Book Antiqua" w:eastAsia="等线" w:hAnsi="Book Antiqua"/>
          <w:i/>
          <w:kern w:val="2"/>
          <w:lang w:eastAsia="zh-CN"/>
        </w:rPr>
        <w:t>Gastroenterol</w:t>
      </w:r>
      <w:proofErr w:type="spellEnd"/>
      <w:r w:rsidRPr="008D2DBE">
        <w:rPr>
          <w:rFonts w:ascii="Book Antiqua" w:eastAsia="等线" w:hAnsi="Book Antiqua"/>
          <w:kern w:val="2"/>
          <w:lang w:eastAsia="zh-CN"/>
        </w:rPr>
        <w:t xml:space="preserve"> 2012; </w:t>
      </w:r>
      <w:r w:rsidRPr="008D2DBE">
        <w:rPr>
          <w:rFonts w:ascii="Book Antiqua" w:eastAsia="等线" w:hAnsi="Book Antiqua"/>
          <w:b/>
          <w:kern w:val="2"/>
          <w:lang w:eastAsia="zh-CN"/>
        </w:rPr>
        <w:t>47</w:t>
      </w:r>
      <w:r w:rsidRPr="008D2DBE">
        <w:rPr>
          <w:rFonts w:ascii="Book Antiqua" w:eastAsia="等线" w:hAnsi="Book Antiqua"/>
          <w:kern w:val="2"/>
          <w:lang w:eastAsia="zh-CN"/>
        </w:rPr>
        <w:t>: 197-203 [PMID: 22182015 DOI: 10.3109/00365521.2011.643481]</w:t>
      </w:r>
    </w:p>
    <w:p w14:paraId="4113F249"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35 </w:t>
      </w:r>
      <w:proofErr w:type="spellStart"/>
      <w:r w:rsidRPr="008D2DBE">
        <w:rPr>
          <w:rFonts w:ascii="Book Antiqua" w:eastAsia="等线" w:hAnsi="Book Antiqua"/>
          <w:b/>
          <w:kern w:val="2"/>
          <w:lang w:eastAsia="zh-CN"/>
        </w:rPr>
        <w:t>Tison</w:t>
      </w:r>
      <w:proofErr w:type="spellEnd"/>
      <w:r w:rsidRPr="008D2DBE">
        <w:rPr>
          <w:rFonts w:ascii="Book Antiqua" w:eastAsia="等线" w:hAnsi="Book Antiqua"/>
          <w:b/>
          <w:kern w:val="2"/>
          <w:lang w:eastAsia="zh-CN"/>
        </w:rPr>
        <w:t xml:space="preserve"> GH</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Blaha</w:t>
      </w:r>
      <w:proofErr w:type="spellEnd"/>
      <w:r w:rsidRPr="008D2DBE">
        <w:rPr>
          <w:rFonts w:ascii="Book Antiqua" w:eastAsia="等线" w:hAnsi="Book Antiqua"/>
          <w:kern w:val="2"/>
          <w:lang w:eastAsia="zh-CN"/>
        </w:rPr>
        <w:t xml:space="preserve"> MJ, Nasir K, Blumenthal RS, </w:t>
      </w:r>
      <w:proofErr w:type="spellStart"/>
      <w:r w:rsidRPr="008D2DBE">
        <w:rPr>
          <w:rFonts w:ascii="Book Antiqua" w:eastAsia="等线" w:hAnsi="Book Antiqua"/>
          <w:kern w:val="2"/>
          <w:lang w:eastAsia="zh-CN"/>
        </w:rPr>
        <w:t>Szklo</w:t>
      </w:r>
      <w:proofErr w:type="spellEnd"/>
      <w:r w:rsidRPr="008D2DBE">
        <w:rPr>
          <w:rFonts w:ascii="Book Antiqua" w:eastAsia="等线" w:hAnsi="Book Antiqua"/>
          <w:kern w:val="2"/>
          <w:lang w:eastAsia="zh-CN"/>
        </w:rPr>
        <w:t xml:space="preserve"> M, Ding J, </w:t>
      </w:r>
      <w:proofErr w:type="spellStart"/>
      <w:r w:rsidRPr="008D2DBE">
        <w:rPr>
          <w:rFonts w:ascii="Book Antiqua" w:eastAsia="等线" w:hAnsi="Book Antiqua"/>
          <w:kern w:val="2"/>
          <w:lang w:eastAsia="zh-CN"/>
        </w:rPr>
        <w:t>Budoff</w:t>
      </w:r>
      <w:proofErr w:type="spellEnd"/>
      <w:r w:rsidRPr="008D2DBE">
        <w:rPr>
          <w:rFonts w:ascii="Book Antiqua" w:eastAsia="等线" w:hAnsi="Book Antiqua"/>
          <w:kern w:val="2"/>
          <w:lang w:eastAsia="zh-CN"/>
        </w:rPr>
        <w:t xml:space="preserve"> MJ. Relation of Anthropometric Obesity and Computed Tomography Measured Nonalcoholic Fatty Liver Disease (from the Multiethnic Study of Atherosclerosis). </w:t>
      </w:r>
      <w:r w:rsidRPr="008D2DBE">
        <w:rPr>
          <w:rFonts w:ascii="Book Antiqua" w:eastAsia="等线" w:hAnsi="Book Antiqua"/>
          <w:i/>
          <w:kern w:val="2"/>
          <w:lang w:eastAsia="zh-CN"/>
        </w:rPr>
        <w:t xml:space="preserve">Am J </w:t>
      </w:r>
      <w:proofErr w:type="spellStart"/>
      <w:r w:rsidRPr="008D2DBE">
        <w:rPr>
          <w:rFonts w:ascii="Book Antiqua" w:eastAsia="等线" w:hAnsi="Book Antiqua"/>
          <w:i/>
          <w:kern w:val="2"/>
          <w:lang w:eastAsia="zh-CN"/>
        </w:rPr>
        <w:t>Cardiol</w:t>
      </w:r>
      <w:proofErr w:type="spellEnd"/>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116</w:t>
      </w:r>
      <w:r w:rsidRPr="008D2DBE">
        <w:rPr>
          <w:rFonts w:ascii="Book Antiqua" w:eastAsia="等线" w:hAnsi="Book Antiqua"/>
          <w:kern w:val="2"/>
          <w:lang w:eastAsia="zh-CN"/>
        </w:rPr>
        <w:t>: 541-546 [PMID: 26070222 DOI: 10.1016/j.amjcard.2015.05.012]</w:t>
      </w:r>
    </w:p>
    <w:p w14:paraId="3542BC2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36 </w:t>
      </w:r>
      <w:r w:rsidRPr="008D2DBE">
        <w:rPr>
          <w:rFonts w:ascii="Book Antiqua" w:eastAsia="等线" w:hAnsi="Book Antiqua"/>
          <w:b/>
          <w:kern w:val="2"/>
          <w:lang w:eastAsia="zh-CN"/>
        </w:rPr>
        <w:t>Ross R</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Rissanen</w:t>
      </w:r>
      <w:proofErr w:type="spellEnd"/>
      <w:r w:rsidRPr="008D2DBE">
        <w:rPr>
          <w:rFonts w:ascii="Book Antiqua" w:eastAsia="等线" w:hAnsi="Book Antiqua"/>
          <w:kern w:val="2"/>
          <w:lang w:eastAsia="zh-CN"/>
        </w:rPr>
        <w:t xml:space="preserve"> J, Hudson R. Sensitivity associated with the identification of visceral adipose tissue levels using waist circumference in men and women: effects of weight loss. </w:t>
      </w:r>
      <w:proofErr w:type="spellStart"/>
      <w:r w:rsidRPr="008D2DBE">
        <w:rPr>
          <w:rFonts w:ascii="Book Antiqua" w:eastAsia="等线" w:hAnsi="Book Antiqua"/>
          <w:i/>
          <w:kern w:val="2"/>
          <w:lang w:eastAsia="zh-CN"/>
        </w:rPr>
        <w:t>Int</w:t>
      </w:r>
      <w:proofErr w:type="spellEnd"/>
      <w:r w:rsidRPr="008D2DBE">
        <w:rPr>
          <w:rFonts w:ascii="Book Antiqua" w:eastAsia="等线" w:hAnsi="Book Antiqua"/>
          <w:i/>
          <w:kern w:val="2"/>
          <w:lang w:eastAsia="zh-CN"/>
        </w:rPr>
        <w:t xml:space="preserve"> J </w:t>
      </w:r>
      <w:proofErr w:type="spellStart"/>
      <w:r w:rsidRPr="008D2DBE">
        <w:rPr>
          <w:rFonts w:ascii="Book Antiqua" w:eastAsia="等线" w:hAnsi="Book Antiqua"/>
          <w:i/>
          <w:kern w:val="2"/>
          <w:lang w:eastAsia="zh-CN"/>
        </w:rPr>
        <w:t>Obes</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Relat</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Metab</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Disord</w:t>
      </w:r>
      <w:proofErr w:type="spellEnd"/>
      <w:r w:rsidRPr="008D2DBE">
        <w:rPr>
          <w:rFonts w:ascii="Book Antiqua" w:eastAsia="等线" w:hAnsi="Book Antiqua"/>
          <w:kern w:val="2"/>
          <w:lang w:eastAsia="zh-CN"/>
        </w:rPr>
        <w:t xml:space="preserve"> 1996; </w:t>
      </w:r>
      <w:r w:rsidRPr="008D2DBE">
        <w:rPr>
          <w:rFonts w:ascii="Book Antiqua" w:eastAsia="等线" w:hAnsi="Book Antiqua"/>
          <w:b/>
          <w:kern w:val="2"/>
          <w:lang w:eastAsia="zh-CN"/>
        </w:rPr>
        <w:t>20</w:t>
      </w:r>
      <w:r w:rsidRPr="008D2DBE">
        <w:rPr>
          <w:rFonts w:ascii="Book Antiqua" w:eastAsia="等线" w:hAnsi="Book Antiqua"/>
          <w:kern w:val="2"/>
          <w:lang w:eastAsia="zh-CN"/>
        </w:rPr>
        <w:t>: 533-538 [PMID: 8782729 DOI: 10.1016/0308-8146(95)00178-6]</w:t>
      </w:r>
    </w:p>
    <w:p w14:paraId="5C38F1A4"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37 </w:t>
      </w:r>
      <w:r w:rsidRPr="008D2DBE">
        <w:rPr>
          <w:rFonts w:ascii="Book Antiqua" w:eastAsia="等线" w:hAnsi="Book Antiqua"/>
          <w:b/>
          <w:kern w:val="2"/>
          <w:lang w:eastAsia="zh-CN"/>
        </w:rPr>
        <w:t>Tsai CJ</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Leitzmann</w:t>
      </w:r>
      <w:proofErr w:type="spellEnd"/>
      <w:r w:rsidRPr="008D2DBE">
        <w:rPr>
          <w:rFonts w:ascii="Book Antiqua" w:eastAsia="等线" w:hAnsi="Book Antiqua"/>
          <w:kern w:val="2"/>
          <w:lang w:eastAsia="zh-CN"/>
        </w:rPr>
        <w:t xml:space="preserve"> MF, Willett WC, </w:t>
      </w:r>
      <w:proofErr w:type="spellStart"/>
      <w:r w:rsidRPr="008D2DBE">
        <w:rPr>
          <w:rFonts w:ascii="Book Antiqua" w:eastAsia="等线" w:hAnsi="Book Antiqua"/>
          <w:kern w:val="2"/>
          <w:lang w:eastAsia="zh-CN"/>
        </w:rPr>
        <w:t>Giovannucci</w:t>
      </w:r>
      <w:proofErr w:type="spellEnd"/>
      <w:r w:rsidRPr="008D2DBE">
        <w:rPr>
          <w:rFonts w:ascii="Book Antiqua" w:eastAsia="等线" w:hAnsi="Book Antiqua"/>
          <w:kern w:val="2"/>
          <w:lang w:eastAsia="zh-CN"/>
        </w:rPr>
        <w:t xml:space="preserve"> EL. Prospective study of abdominal adiposity and gallstone disease in US men. </w:t>
      </w:r>
      <w:r w:rsidRPr="008D2DBE">
        <w:rPr>
          <w:rFonts w:ascii="Book Antiqua" w:eastAsia="等线" w:hAnsi="Book Antiqua"/>
          <w:i/>
          <w:kern w:val="2"/>
          <w:lang w:eastAsia="zh-CN"/>
        </w:rPr>
        <w:t xml:space="preserve">Am J </w:t>
      </w:r>
      <w:proofErr w:type="spellStart"/>
      <w:r w:rsidRPr="008D2DBE">
        <w:rPr>
          <w:rFonts w:ascii="Book Antiqua" w:eastAsia="等线" w:hAnsi="Book Antiqua"/>
          <w:i/>
          <w:kern w:val="2"/>
          <w:lang w:eastAsia="zh-CN"/>
        </w:rPr>
        <w:t>Clin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Nutr</w:t>
      </w:r>
      <w:proofErr w:type="spellEnd"/>
      <w:r w:rsidRPr="008D2DBE">
        <w:rPr>
          <w:rFonts w:ascii="Book Antiqua" w:eastAsia="等线" w:hAnsi="Book Antiqua"/>
          <w:kern w:val="2"/>
          <w:lang w:eastAsia="zh-CN"/>
        </w:rPr>
        <w:t xml:space="preserve"> 2004; </w:t>
      </w:r>
      <w:r w:rsidRPr="008D2DBE">
        <w:rPr>
          <w:rFonts w:ascii="Book Antiqua" w:eastAsia="等线" w:hAnsi="Book Antiqua"/>
          <w:b/>
          <w:kern w:val="2"/>
          <w:lang w:eastAsia="zh-CN"/>
        </w:rPr>
        <w:t>80</w:t>
      </w:r>
      <w:r w:rsidRPr="008D2DBE">
        <w:rPr>
          <w:rFonts w:ascii="Book Antiqua" w:eastAsia="等线" w:hAnsi="Book Antiqua"/>
          <w:kern w:val="2"/>
          <w:lang w:eastAsia="zh-CN"/>
        </w:rPr>
        <w:t>: 38-44 [PMID: 15213025 DOI: 10.1093/</w:t>
      </w:r>
      <w:proofErr w:type="spellStart"/>
      <w:r w:rsidRPr="008D2DBE">
        <w:rPr>
          <w:rFonts w:ascii="Book Antiqua" w:eastAsia="等线" w:hAnsi="Book Antiqua"/>
          <w:kern w:val="2"/>
          <w:lang w:eastAsia="zh-CN"/>
        </w:rPr>
        <w:t>ajcn</w:t>
      </w:r>
      <w:proofErr w:type="spellEnd"/>
      <w:r w:rsidRPr="008D2DBE">
        <w:rPr>
          <w:rFonts w:ascii="Book Antiqua" w:eastAsia="等线" w:hAnsi="Book Antiqua"/>
          <w:kern w:val="2"/>
          <w:lang w:eastAsia="zh-CN"/>
        </w:rPr>
        <w:t>/80.1.38]</w:t>
      </w:r>
    </w:p>
    <w:p w14:paraId="0F9B19BE"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38 </w:t>
      </w:r>
      <w:proofErr w:type="spellStart"/>
      <w:r w:rsidRPr="008D2DBE">
        <w:rPr>
          <w:rFonts w:ascii="Book Antiqua" w:eastAsia="等线" w:hAnsi="Book Antiqua"/>
          <w:b/>
          <w:kern w:val="2"/>
          <w:lang w:eastAsia="zh-CN"/>
        </w:rPr>
        <w:t>Kühn</w:t>
      </w:r>
      <w:proofErr w:type="spellEnd"/>
      <w:r w:rsidRPr="008D2DBE">
        <w:rPr>
          <w:rFonts w:ascii="Book Antiqua" w:eastAsia="等线" w:hAnsi="Book Antiqua"/>
          <w:b/>
          <w:kern w:val="2"/>
          <w:lang w:eastAsia="zh-CN"/>
        </w:rPr>
        <w:t xml:space="preserve"> JP</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Meffert</w:t>
      </w:r>
      <w:proofErr w:type="spellEnd"/>
      <w:r w:rsidRPr="008D2DBE">
        <w:rPr>
          <w:rFonts w:ascii="Book Antiqua" w:eastAsia="等线" w:hAnsi="Book Antiqua"/>
          <w:kern w:val="2"/>
          <w:lang w:eastAsia="zh-CN"/>
        </w:rPr>
        <w:t xml:space="preserve"> P, </w:t>
      </w:r>
      <w:proofErr w:type="spellStart"/>
      <w:r w:rsidRPr="008D2DBE">
        <w:rPr>
          <w:rFonts w:ascii="Book Antiqua" w:eastAsia="等线" w:hAnsi="Book Antiqua"/>
          <w:kern w:val="2"/>
          <w:lang w:eastAsia="zh-CN"/>
        </w:rPr>
        <w:t>Heske</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Kromrey</w:t>
      </w:r>
      <w:proofErr w:type="spellEnd"/>
      <w:r w:rsidRPr="008D2DBE">
        <w:rPr>
          <w:rFonts w:ascii="Book Antiqua" w:eastAsia="等线" w:hAnsi="Book Antiqua"/>
          <w:kern w:val="2"/>
          <w:lang w:eastAsia="zh-CN"/>
        </w:rPr>
        <w:t xml:space="preserve"> ML, Schmidt CO, </w:t>
      </w:r>
      <w:proofErr w:type="spellStart"/>
      <w:r w:rsidRPr="008D2DBE">
        <w:rPr>
          <w:rFonts w:ascii="Book Antiqua" w:eastAsia="等线" w:hAnsi="Book Antiqua"/>
          <w:kern w:val="2"/>
          <w:lang w:eastAsia="zh-CN"/>
        </w:rPr>
        <w:t>Mensel</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Völzke</w:t>
      </w:r>
      <w:proofErr w:type="spellEnd"/>
      <w:r w:rsidRPr="008D2DBE">
        <w:rPr>
          <w:rFonts w:ascii="Book Antiqua" w:eastAsia="等线" w:hAnsi="Book Antiqua"/>
          <w:kern w:val="2"/>
          <w:lang w:eastAsia="zh-CN"/>
        </w:rPr>
        <w:t xml:space="preserve"> H, Lerch MM, Hernando D, </w:t>
      </w:r>
      <w:proofErr w:type="spellStart"/>
      <w:r w:rsidRPr="008D2DBE">
        <w:rPr>
          <w:rFonts w:ascii="Book Antiqua" w:eastAsia="等线" w:hAnsi="Book Antiqua"/>
          <w:kern w:val="2"/>
          <w:lang w:eastAsia="zh-CN"/>
        </w:rPr>
        <w:t>Mayerle</w:t>
      </w:r>
      <w:proofErr w:type="spellEnd"/>
      <w:r w:rsidRPr="008D2DBE">
        <w:rPr>
          <w:rFonts w:ascii="Book Antiqua" w:eastAsia="等线" w:hAnsi="Book Antiqua"/>
          <w:kern w:val="2"/>
          <w:lang w:eastAsia="zh-CN"/>
        </w:rPr>
        <w:t xml:space="preserve"> J, Reeder SB. Prevalence of Fatty Liver Disease and Hepatic Iron Overload in a Northeastern German Population by Using Quantitative MR Imaging.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284</w:t>
      </w:r>
      <w:r w:rsidRPr="008D2DBE">
        <w:rPr>
          <w:rFonts w:ascii="Book Antiqua" w:eastAsia="等线" w:hAnsi="Book Antiqua"/>
          <w:kern w:val="2"/>
          <w:lang w:eastAsia="zh-CN"/>
        </w:rPr>
        <w:t>: 706-716 [PMID: 28481195 DOI: 10.1148/radiol.2017161228]</w:t>
      </w:r>
    </w:p>
    <w:p w14:paraId="4C37367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39 </w:t>
      </w:r>
      <w:r w:rsidRPr="008D2DBE">
        <w:rPr>
          <w:rFonts w:ascii="Book Antiqua" w:eastAsia="等线" w:hAnsi="Book Antiqua"/>
          <w:b/>
          <w:kern w:val="2"/>
          <w:lang w:eastAsia="zh-CN"/>
        </w:rPr>
        <w:t>Hu F</w:t>
      </w:r>
      <w:r w:rsidRPr="008D2DBE">
        <w:rPr>
          <w:rFonts w:ascii="Book Antiqua" w:eastAsia="等线" w:hAnsi="Book Antiqua"/>
          <w:kern w:val="2"/>
          <w:lang w:eastAsia="zh-CN"/>
        </w:rPr>
        <w:t xml:space="preserve">, Yang R, Huang Z, Wang M, Yuan F, Xia C, Wei Y, Song B. 3D Multi-Echo Dixon technique for simultaneous assessment of liver steatosis and iron overload in patients with chronic liver diseases: a feasibility study. </w:t>
      </w:r>
      <w:r w:rsidRPr="008D2DBE">
        <w:rPr>
          <w:rFonts w:ascii="Book Antiqua" w:eastAsia="等线" w:hAnsi="Book Antiqua"/>
          <w:i/>
          <w:kern w:val="2"/>
          <w:lang w:eastAsia="zh-CN"/>
        </w:rPr>
        <w:t>Quant Imaging Med Surg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9</w:t>
      </w:r>
      <w:r w:rsidRPr="008D2DBE">
        <w:rPr>
          <w:rFonts w:ascii="Book Antiqua" w:eastAsia="等线" w:hAnsi="Book Antiqua"/>
          <w:kern w:val="2"/>
          <w:lang w:eastAsia="zh-CN"/>
        </w:rPr>
        <w:t>: 1014-1024 [PMID: 31367555 DOI: 10.21037/qims.2019.05.20]</w:t>
      </w:r>
    </w:p>
    <w:p w14:paraId="7D32102E"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40 </w:t>
      </w:r>
      <w:r w:rsidRPr="008D2DBE">
        <w:rPr>
          <w:rFonts w:ascii="Book Antiqua" w:eastAsia="等线" w:hAnsi="Book Antiqua"/>
          <w:b/>
          <w:kern w:val="2"/>
          <w:lang w:eastAsia="zh-CN"/>
        </w:rPr>
        <w:t>Wu Q</w:t>
      </w:r>
      <w:r w:rsidRPr="008D2DBE">
        <w:rPr>
          <w:rFonts w:ascii="Book Antiqua" w:eastAsia="等线" w:hAnsi="Book Antiqua"/>
          <w:kern w:val="2"/>
          <w:lang w:eastAsia="zh-CN"/>
        </w:rPr>
        <w:t xml:space="preserve">, Fu X, </w:t>
      </w:r>
      <w:proofErr w:type="spellStart"/>
      <w:r w:rsidRPr="008D2DBE">
        <w:rPr>
          <w:rFonts w:ascii="Book Antiqua" w:eastAsia="等线" w:hAnsi="Book Antiqua"/>
          <w:kern w:val="2"/>
          <w:lang w:eastAsia="zh-CN"/>
        </w:rPr>
        <w:t>Zhuo</w:t>
      </w:r>
      <w:proofErr w:type="spellEnd"/>
      <w:r w:rsidRPr="008D2DBE">
        <w:rPr>
          <w:rFonts w:ascii="Book Antiqua" w:eastAsia="等线" w:hAnsi="Book Antiqua"/>
          <w:kern w:val="2"/>
          <w:lang w:eastAsia="zh-CN"/>
        </w:rPr>
        <w:t xml:space="preserve"> Z, Zhao M, Ni H. The application value of ultra-short echo time </w:t>
      </w:r>
      <w:r w:rsidRPr="008D2DBE">
        <w:rPr>
          <w:rFonts w:ascii="Book Antiqua" w:eastAsia="等线" w:hAnsi="Book Antiqua"/>
          <w:kern w:val="2"/>
          <w:lang w:eastAsia="zh-CN"/>
        </w:rPr>
        <w:lastRenderedPageBreak/>
        <w:t xml:space="preserve">MRI in the quantification of liver iron overload in a rat model. </w:t>
      </w:r>
      <w:r w:rsidRPr="008D2DBE">
        <w:rPr>
          <w:rFonts w:ascii="Book Antiqua" w:eastAsia="等线" w:hAnsi="Book Antiqua"/>
          <w:i/>
          <w:kern w:val="2"/>
          <w:lang w:eastAsia="zh-CN"/>
        </w:rPr>
        <w:t>Quant Imaging Med Surg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9</w:t>
      </w:r>
      <w:r w:rsidRPr="008D2DBE">
        <w:rPr>
          <w:rFonts w:ascii="Book Antiqua" w:eastAsia="等线" w:hAnsi="Book Antiqua"/>
          <w:kern w:val="2"/>
          <w:lang w:eastAsia="zh-CN"/>
        </w:rPr>
        <w:t>: 180-187 [PMID: 30976542 DOI: 10.21037/qims.2018.10.11]</w:t>
      </w:r>
    </w:p>
    <w:p w14:paraId="04A3AC73"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41 </w:t>
      </w:r>
      <w:r w:rsidRPr="008D2DBE">
        <w:rPr>
          <w:rFonts w:ascii="Book Antiqua" w:eastAsia="等线" w:hAnsi="Book Antiqua"/>
          <w:b/>
          <w:kern w:val="2"/>
          <w:lang w:eastAsia="zh-CN"/>
        </w:rPr>
        <w:t>Wang H</w:t>
      </w:r>
      <w:r w:rsidRPr="008D2DBE">
        <w:rPr>
          <w:rFonts w:ascii="Book Antiqua" w:eastAsia="等线" w:hAnsi="Book Antiqua"/>
          <w:kern w:val="2"/>
          <w:lang w:eastAsia="zh-CN"/>
        </w:rPr>
        <w:t xml:space="preserve">, Jiang X, Wu J, Zhang L, Huang J, Zhang Y, Zou X, Liang B. Iron Overload Coordinately Promotes Ferritin Expression and Fat Accumulation in Caenorhabditis elegans. </w:t>
      </w:r>
      <w:r w:rsidRPr="008D2DBE">
        <w:rPr>
          <w:rFonts w:ascii="Book Antiqua" w:eastAsia="等线" w:hAnsi="Book Antiqua"/>
          <w:i/>
          <w:kern w:val="2"/>
          <w:lang w:eastAsia="zh-CN"/>
        </w:rPr>
        <w:t>Genetics</w:t>
      </w:r>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203</w:t>
      </w:r>
      <w:r w:rsidRPr="008D2DBE">
        <w:rPr>
          <w:rFonts w:ascii="Book Antiqua" w:eastAsia="等线" w:hAnsi="Book Antiqua"/>
          <w:kern w:val="2"/>
          <w:lang w:eastAsia="zh-CN"/>
        </w:rPr>
        <w:t>: 241-253 [PMID: 27017620 DOI: 10.1534/genetics.116.186742]</w:t>
      </w:r>
    </w:p>
    <w:p w14:paraId="161B757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42 </w:t>
      </w:r>
      <w:proofErr w:type="spellStart"/>
      <w:r w:rsidRPr="008D2DBE">
        <w:rPr>
          <w:rFonts w:ascii="Book Antiqua" w:eastAsia="等线" w:hAnsi="Book Antiqua"/>
          <w:b/>
          <w:kern w:val="2"/>
          <w:lang w:eastAsia="zh-CN"/>
        </w:rPr>
        <w:t>Rostoker</w:t>
      </w:r>
      <w:proofErr w:type="spellEnd"/>
      <w:r w:rsidRPr="008D2DBE">
        <w:rPr>
          <w:rFonts w:ascii="Book Antiqua" w:eastAsia="等线" w:hAnsi="Book Antiqua"/>
          <w:b/>
          <w:kern w:val="2"/>
          <w:lang w:eastAsia="zh-CN"/>
        </w:rPr>
        <w:t xml:space="preserve"> G</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Loridon</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Griuncelli</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Rabaté</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Lepeytre</w:t>
      </w:r>
      <w:proofErr w:type="spellEnd"/>
      <w:r w:rsidRPr="008D2DBE">
        <w:rPr>
          <w:rFonts w:ascii="Book Antiqua" w:eastAsia="等线" w:hAnsi="Book Antiqua"/>
          <w:kern w:val="2"/>
          <w:lang w:eastAsia="zh-CN"/>
        </w:rPr>
        <w:t xml:space="preserve"> F, </w:t>
      </w:r>
      <w:proofErr w:type="spellStart"/>
      <w:r w:rsidRPr="008D2DBE">
        <w:rPr>
          <w:rFonts w:ascii="Book Antiqua" w:eastAsia="等线" w:hAnsi="Book Antiqua"/>
          <w:kern w:val="2"/>
          <w:lang w:eastAsia="zh-CN"/>
        </w:rPr>
        <w:t>Ureña</w:t>
      </w:r>
      <w:proofErr w:type="spellEnd"/>
      <w:r w:rsidRPr="008D2DBE">
        <w:rPr>
          <w:rFonts w:ascii="Book Antiqua" w:eastAsia="等线" w:hAnsi="Book Antiqua"/>
          <w:kern w:val="2"/>
          <w:lang w:eastAsia="zh-CN"/>
        </w:rPr>
        <w:t xml:space="preserve">-Torres P, </w:t>
      </w:r>
      <w:proofErr w:type="spellStart"/>
      <w:r w:rsidRPr="008D2DBE">
        <w:rPr>
          <w:rFonts w:ascii="Book Antiqua" w:eastAsia="等线" w:hAnsi="Book Antiqua"/>
          <w:kern w:val="2"/>
          <w:lang w:eastAsia="zh-CN"/>
        </w:rPr>
        <w:t>Issad</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Ghali</w:t>
      </w:r>
      <w:proofErr w:type="spellEnd"/>
      <w:r w:rsidRPr="008D2DBE">
        <w:rPr>
          <w:rFonts w:ascii="Book Antiqua" w:eastAsia="等线" w:hAnsi="Book Antiqua"/>
          <w:kern w:val="2"/>
          <w:lang w:eastAsia="zh-CN"/>
        </w:rPr>
        <w:t xml:space="preserve"> N, Cohen Y. Liver Iron Load Influences Hepatic Fat Fraction in End-Stage Renal Disease Patients on Dialysis: A Proof of Concept Study. </w:t>
      </w:r>
      <w:proofErr w:type="spellStart"/>
      <w:r w:rsidRPr="008D2DBE">
        <w:rPr>
          <w:rFonts w:ascii="Book Antiqua" w:eastAsia="等线" w:hAnsi="Book Antiqua"/>
          <w:i/>
          <w:kern w:val="2"/>
          <w:lang w:eastAsia="zh-CN"/>
        </w:rPr>
        <w:t>EBioMedicine</w:t>
      </w:r>
      <w:proofErr w:type="spellEnd"/>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39</w:t>
      </w:r>
      <w:r w:rsidRPr="008D2DBE">
        <w:rPr>
          <w:rFonts w:ascii="Book Antiqua" w:eastAsia="等线" w:hAnsi="Book Antiqua"/>
          <w:kern w:val="2"/>
          <w:lang w:eastAsia="zh-CN"/>
        </w:rPr>
        <w:t>: 461-471 [PMID: 30502056 DOI: 10.1016/j.ebiom.2018.11.020]</w:t>
      </w:r>
    </w:p>
    <w:p w14:paraId="36755CB3"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43 </w:t>
      </w:r>
      <w:proofErr w:type="spellStart"/>
      <w:r w:rsidRPr="008D2DBE">
        <w:rPr>
          <w:rFonts w:ascii="Book Antiqua" w:eastAsia="等线" w:hAnsi="Book Antiqua"/>
          <w:b/>
          <w:kern w:val="2"/>
          <w:lang w:eastAsia="zh-CN"/>
        </w:rPr>
        <w:t>Henninger</w:t>
      </w:r>
      <w:proofErr w:type="spellEnd"/>
      <w:r w:rsidRPr="008D2DBE">
        <w:rPr>
          <w:rFonts w:ascii="Book Antiqua" w:eastAsia="等线" w:hAnsi="Book Antiqua"/>
          <w:b/>
          <w:kern w:val="2"/>
          <w:lang w:eastAsia="zh-CN"/>
        </w:rPr>
        <w:t xml:space="preserve"> B</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Alustiza</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Garbowski</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Gandon</w:t>
      </w:r>
      <w:proofErr w:type="spellEnd"/>
      <w:r w:rsidRPr="008D2DBE">
        <w:rPr>
          <w:rFonts w:ascii="Book Antiqua" w:eastAsia="等线" w:hAnsi="Book Antiqua"/>
          <w:kern w:val="2"/>
          <w:lang w:eastAsia="zh-CN"/>
        </w:rPr>
        <w:t xml:space="preserve"> Y. Practical guide to quantification of hepatic iron with MRI. </w:t>
      </w:r>
      <w:proofErr w:type="spellStart"/>
      <w:r w:rsidRPr="008D2DBE">
        <w:rPr>
          <w:rFonts w:ascii="Book Antiqua" w:eastAsia="等线" w:hAnsi="Book Antiqua"/>
          <w:i/>
          <w:kern w:val="2"/>
          <w:lang w:eastAsia="zh-CN"/>
        </w:rPr>
        <w:t>Eur</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2020; </w:t>
      </w:r>
      <w:r w:rsidRPr="008D2DBE">
        <w:rPr>
          <w:rFonts w:ascii="Book Antiqua" w:eastAsia="等线" w:hAnsi="Book Antiqua"/>
          <w:b/>
          <w:kern w:val="2"/>
          <w:lang w:eastAsia="zh-CN"/>
        </w:rPr>
        <w:t>30</w:t>
      </w:r>
      <w:r w:rsidRPr="008D2DBE">
        <w:rPr>
          <w:rFonts w:ascii="Book Antiqua" w:eastAsia="等线" w:hAnsi="Book Antiqua"/>
          <w:kern w:val="2"/>
          <w:lang w:eastAsia="zh-CN"/>
        </w:rPr>
        <w:t>: 383-393 [PMID: 31392478 DOI: 10.1007/s00330-019-06380-9]</w:t>
      </w:r>
    </w:p>
    <w:p w14:paraId="4F72010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44 </w:t>
      </w:r>
      <w:proofErr w:type="spellStart"/>
      <w:r w:rsidRPr="008D2DBE">
        <w:rPr>
          <w:rFonts w:ascii="Book Antiqua" w:eastAsia="等线" w:hAnsi="Book Antiqua"/>
          <w:b/>
          <w:kern w:val="2"/>
          <w:lang w:eastAsia="zh-CN"/>
        </w:rPr>
        <w:t>Uraz</w:t>
      </w:r>
      <w:proofErr w:type="spellEnd"/>
      <w:r w:rsidRPr="008D2DBE">
        <w:rPr>
          <w:rFonts w:ascii="Book Antiqua" w:eastAsia="等线" w:hAnsi="Book Antiqua"/>
          <w:b/>
          <w:kern w:val="2"/>
          <w:lang w:eastAsia="zh-CN"/>
        </w:rPr>
        <w:t xml:space="preserve"> S</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Aygun</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Sonsuz</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Ozbay</w:t>
      </w:r>
      <w:proofErr w:type="spellEnd"/>
      <w:r w:rsidRPr="008D2DBE">
        <w:rPr>
          <w:rFonts w:ascii="Book Antiqua" w:eastAsia="等线" w:hAnsi="Book Antiqua"/>
          <w:kern w:val="2"/>
          <w:lang w:eastAsia="zh-CN"/>
        </w:rPr>
        <w:t xml:space="preserve"> G. Serum iron levels and hepatic iron overload in nonalcoholic steatohepatitis and chronic viral hepatitis. </w:t>
      </w:r>
      <w:r w:rsidRPr="008D2DBE">
        <w:rPr>
          <w:rFonts w:ascii="Book Antiqua" w:eastAsia="等线" w:hAnsi="Book Antiqua"/>
          <w:i/>
          <w:kern w:val="2"/>
          <w:lang w:eastAsia="zh-CN"/>
        </w:rPr>
        <w:t>Dig Dis Sci</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50</w:t>
      </w:r>
      <w:r w:rsidRPr="008D2DBE">
        <w:rPr>
          <w:rFonts w:ascii="Book Antiqua" w:eastAsia="等线" w:hAnsi="Book Antiqua"/>
          <w:kern w:val="2"/>
          <w:lang w:eastAsia="zh-CN"/>
        </w:rPr>
        <w:t>: 964-969 [PMID: 15906776 DOI: 10.1007/s10620-005-2672-z]</w:t>
      </w:r>
    </w:p>
    <w:p w14:paraId="639EB77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45 </w:t>
      </w:r>
      <w:r w:rsidRPr="008D2DBE">
        <w:rPr>
          <w:rFonts w:ascii="Book Antiqua" w:eastAsia="等线" w:hAnsi="Book Antiqua"/>
          <w:b/>
          <w:kern w:val="2"/>
          <w:lang w:eastAsia="zh-CN"/>
        </w:rPr>
        <w:t>Powell EE</w:t>
      </w:r>
      <w:r w:rsidRPr="008D2DBE">
        <w:rPr>
          <w:rFonts w:ascii="Book Antiqua" w:eastAsia="等线" w:hAnsi="Book Antiqua"/>
          <w:kern w:val="2"/>
          <w:lang w:eastAsia="zh-CN"/>
        </w:rPr>
        <w:t xml:space="preserve">, Ali A, Clouston AD, Dixon JL, Lincoln DJ, Purdie DM, Fletcher LM, Powell LW, Jonsson JR. Steatosis is a cofactor in liver injury in hemochromatosis. </w:t>
      </w:r>
      <w:r w:rsidRPr="008D2DBE">
        <w:rPr>
          <w:rFonts w:ascii="Book Antiqua" w:eastAsia="等线" w:hAnsi="Book Antiqua"/>
          <w:i/>
          <w:kern w:val="2"/>
          <w:lang w:eastAsia="zh-CN"/>
        </w:rPr>
        <w:t>Gastroenterology</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129</w:t>
      </w:r>
      <w:r w:rsidRPr="008D2DBE">
        <w:rPr>
          <w:rFonts w:ascii="Book Antiqua" w:eastAsia="等线" w:hAnsi="Book Antiqua"/>
          <w:kern w:val="2"/>
          <w:lang w:eastAsia="zh-CN"/>
        </w:rPr>
        <w:t>: 1937-1943 [PMID: 16344062 DOI: 10.1053/j.gastro.2005.09.015]</w:t>
      </w:r>
    </w:p>
    <w:p w14:paraId="5AF06FF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46 </w:t>
      </w:r>
      <w:proofErr w:type="spellStart"/>
      <w:r w:rsidRPr="008D2DBE">
        <w:rPr>
          <w:rFonts w:ascii="Book Antiqua" w:eastAsia="等线" w:hAnsi="Book Antiqua"/>
          <w:b/>
          <w:kern w:val="2"/>
          <w:lang w:eastAsia="zh-CN"/>
        </w:rPr>
        <w:t>Mamidipalli</w:t>
      </w:r>
      <w:proofErr w:type="spellEnd"/>
      <w:r w:rsidRPr="008D2DBE">
        <w:rPr>
          <w:rFonts w:ascii="Book Antiqua" w:eastAsia="等线" w:hAnsi="Book Antiqua"/>
          <w:b/>
          <w:kern w:val="2"/>
          <w:lang w:eastAsia="zh-CN"/>
        </w:rPr>
        <w:t xml:space="preserve"> A</w:t>
      </w:r>
      <w:r w:rsidRPr="008D2DBE">
        <w:rPr>
          <w:rFonts w:ascii="Book Antiqua" w:eastAsia="等线" w:hAnsi="Book Antiqua"/>
          <w:kern w:val="2"/>
          <w:lang w:eastAsia="zh-CN"/>
        </w:rPr>
        <w:t xml:space="preserve">, Hamilton G, Manning P, Hong CW, Park CC, Wolfson T, Hooker J, </w:t>
      </w:r>
      <w:proofErr w:type="spellStart"/>
      <w:r w:rsidRPr="008D2DBE">
        <w:rPr>
          <w:rFonts w:ascii="Book Antiqua" w:eastAsia="等线" w:hAnsi="Book Antiqua"/>
          <w:kern w:val="2"/>
          <w:lang w:eastAsia="zh-CN"/>
        </w:rPr>
        <w:t>Heba</w:t>
      </w:r>
      <w:proofErr w:type="spellEnd"/>
      <w:r w:rsidRPr="008D2DBE">
        <w:rPr>
          <w:rFonts w:ascii="Book Antiqua" w:eastAsia="等线" w:hAnsi="Book Antiqua"/>
          <w:kern w:val="2"/>
          <w:lang w:eastAsia="zh-CN"/>
        </w:rPr>
        <w:t xml:space="preserve"> E, </w:t>
      </w:r>
      <w:proofErr w:type="spellStart"/>
      <w:r w:rsidRPr="008D2DBE">
        <w:rPr>
          <w:rFonts w:ascii="Book Antiqua" w:eastAsia="等线" w:hAnsi="Book Antiqua"/>
          <w:kern w:val="2"/>
          <w:lang w:eastAsia="zh-CN"/>
        </w:rPr>
        <w:t>Schlein</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Gamst</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Durelle</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Paiz</w:t>
      </w:r>
      <w:proofErr w:type="spellEnd"/>
      <w:r w:rsidRPr="008D2DBE">
        <w:rPr>
          <w:rFonts w:ascii="Book Antiqua" w:eastAsia="等线" w:hAnsi="Book Antiqua"/>
          <w:kern w:val="2"/>
          <w:lang w:eastAsia="zh-CN"/>
        </w:rPr>
        <w:t xml:space="preserve"> M, Middleton MS, </w:t>
      </w:r>
      <w:proofErr w:type="spellStart"/>
      <w:r w:rsidRPr="008D2DBE">
        <w:rPr>
          <w:rFonts w:ascii="Book Antiqua" w:eastAsia="等线" w:hAnsi="Book Antiqua"/>
          <w:kern w:val="2"/>
          <w:lang w:eastAsia="zh-CN"/>
        </w:rPr>
        <w:t>Schwimmer</w:t>
      </w:r>
      <w:proofErr w:type="spellEnd"/>
      <w:r w:rsidRPr="008D2DBE">
        <w:rPr>
          <w:rFonts w:ascii="Book Antiqua" w:eastAsia="等线" w:hAnsi="Book Antiqua"/>
          <w:kern w:val="2"/>
          <w:lang w:eastAsia="zh-CN"/>
        </w:rPr>
        <w:t xml:space="preserve"> JB,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Cross-sectional correlation between hepatic R2* and proton density fat fraction (PDFF) in children with hepatic steatosis.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47</w:t>
      </w:r>
      <w:r w:rsidRPr="008D2DBE">
        <w:rPr>
          <w:rFonts w:ascii="Book Antiqua" w:eastAsia="等线" w:hAnsi="Book Antiqua"/>
          <w:kern w:val="2"/>
          <w:lang w:eastAsia="zh-CN"/>
        </w:rPr>
        <w:t>: 418-424 [PMID: 28543915 DOI: 10.1002/jmri.25748]</w:t>
      </w:r>
    </w:p>
    <w:p w14:paraId="55038775"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47 </w:t>
      </w:r>
      <w:r w:rsidRPr="008D2DBE">
        <w:rPr>
          <w:rFonts w:ascii="Book Antiqua" w:eastAsia="等线" w:hAnsi="Book Antiqua"/>
          <w:b/>
          <w:kern w:val="2"/>
          <w:lang w:eastAsia="zh-CN"/>
        </w:rPr>
        <w:t>Hamilton G</w:t>
      </w:r>
      <w:r w:rsidRPr="008D2DBE">
        <w:rPr>
          <w:rFonts w:ascii="Book Antiqua" w:eastAsia="等线" w:hAnsi="Book Antiqua"/>
          <w:kern w:val="2"/>
          <w:lang w:eastAsia="zh-CN"/>
        </w:rPr>
        <w:t xml:space="preserve">, Middleton MS, </w:t>
      </w:r>
      <w:proofErr w:type="spellStart"/>
      <w:r w:rsidRPr="008D2DBE">
        <w:rPr>
          <w:rFonts w:ascii="Book Antiqua" w:eastAsia="等线" w:hAnsi="Book Antiqua"/>
          <w:kern w:val="2"/>
          <w:lang w:eastAsia="zh-CN"/>
        </w:rPr>
        <w:t>Bydder</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Yokoo</w:t>
      </w:r>
      <w:proofErr w:type="spellEnd"/>
      <w:r w:rsidRPr="008D2DBE">
        <w:rPr>
          <w:rFonts w:ascii="Book Antiqua" w:eastAsia="等线" w:hAnsi="Book Antiqua"/>
          <w:kern w:val="2"/>
          <w:lang w:eastAsia="zh-CN"/>
        </w:rPr>
        <w:t xml:space="preserve"> T, </w:t>
      </w:r>
      <w:proofErr w:type="spellStart"/>
      <w:r w:rsidRPr="008D2DBE">
        <w:rPr>
          <w:rFonts w:ascii="Book Antiqua" w:eastAsia="等线" w:hAnsi="Book Antiqua"/>
          <w:kern w:val="2"/>
          <w:lang w:eastAsia="zh-CN"/>
        </w:rPr>
        <w:t>Schwimmer</w:t>
      </w:r>
      <w:proofErr w:type="spellEnd"/>
      <w:r w:rsidRPr="008D2DBE">
        <w:rPr>
          <w:rFonts w:ascii="Book Antiqua" w:eastAsia="等线" w:hAnsi="Book Antiqua"/>
          <w:kern w:val="2"/>
          <w:lang w:eastAsia="zh-CN"/>
        </w:rPr>
        <w:t xml:space="preserve"> JB, </w:t>
      </w:r>
      <w:proofErr w:type="spellStart"/>
      <w:r w:rsidRPr="008D2DBE">
        <w:rPr>
          <w:rFonts w:ascii="Book Antiqua" w:eastAsia="等线" w:hAnsi="Book Antiqua"/>
          <w:kern w:val="2"/>
          <w:lang w:eastAsia="zh-CN"/>
        </w:rPr>
        <w:t>Kono</w:t>
      </w:r>
      <w:proofErr w:type="spellEnd"/>
      <w:r w:rsidRPr="008D2DBE">
        <w:rPr>
          <w:rFonts w:ascii="Book Antiqua" w:eastAsia="等线" w:hAnsi="Book Antiqua"/>
          <w:kern w:val="2"/>
          <w:lang w:eastAsia="zh-CN"/>
        </w:rPr>
        <w:t xml:space="preserve"> Y, Patton HM, </w:t>
      </w:r>
      <w:proofErr w:type="spellStart"/>
      <w:r w:rsidRPr="008D2DBE">
        <w:rPr>
          <w:rFonts w:ascii="Book Antiqua" w:eastAsia="等线" w:hAnsi="Book Antiqua"/>
          <w:kern w:val="2"/>
          <w:lang w:eastAsia="zh-CN"/>
        </w:rPr>
        <w:t>Lavine</w:t>
      </w:r>
      <w:proofErr w:type="spellEnd"/>
      <w:r w:rsidRPr="008D2DBE">
        <w:rPr>
          <w:rFonts w:ascii="Book Antiqua" w:eastAsia="等线" w:hAnsi="Book Antiqua"/>
          <w:kern w:val="2"/>
          <w:lang w:eastAsia="zh-CN"/>
        </w:rPr>
        <w:t xml:space="preserve"> JE,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Effect of PRESS and STEAM sequences on magnetic resonance spectroscopic liver fat quantification.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2009; </w:t>
      </w:r>
      <w:r w:rsidRPr="008D2DBE">
        <w:rPr>
          <w:rFonts w:ascii="Book Antiqua" w:eastAsia="等线" w:hAnsi="Book Antiqua"/>
          <w:b/>
          <w:kern w:val="2"/>
          <w:lang w:eastAsia="zh-CN"/>
        </w:rPr>
        <w:t>30</w:t>
      </w:r>
      <w:r w:rsidRPr="008D2DBE">
        <w:rPr>
          <w:rFonts w:ascii="Book Antiqua" w:eastAsia="等线" w:hAnsi="Book Antiqua"/>
          <w:kern w:val="2"/>
          <w:lang w:eastAsia="zh-CN"/>
        </w:rPr>
        <w:t>: 145-152 [PMID: 19557733 DOI: 10.1002/jmri.21809]</w:t>
      </w:r>
    </w:p>
    <w:p w14:paraId="0370669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48 </w:t>
      </w:r>
      <w:r w:rsidRPr="008D2DBE">
        <w:rPr>
          <w:rFonts w:ascii="Book Antiqua" w:eastAsia="等线" w:hAnsi="Book Antiqua"/>
          <w:b/>
          <w:kern w:val="2"/>
          <w:lang w:eastAsia="zh-CN"/>
        </w:rPr>
        <w:t>Bashir MR</w:t>
      </w:r>
      <w:r w:rsidRPr="008D2DBE">
        <w:rPr>
          <w:rFonts w:ascii="Book Antiqua" w:eastAsia="等线" w:hAnsi="Book Antiqua"/>
          <w:kern w:val="2"/>
          <w:lang w:eastAsia="zh-CN"/>
        </w:rPr>
        <w:t xml:space="preserve">, Wolfson T, </w:t>
      </w:r>
      <w:proofErr w:type="spellStart"/>
      <w:r w:rsidRPr="008D2DBE">
        <w:rPr>
          <w:rFonts w:ascii="Book Antiqua" w:eastAsia="等线" w:hAnsi="Book Antiqua"/>
          <w:kern w:val="2"/>
          <w:lang w:eastAsia="zh-CN"/>
        </w:rPr>
        <w:t>Gamst</w:t>
      </w:r>
      <w:proofErr w:type="spellEnd"/>
      <w:r w:rsidRPr="008D2DBE">
        <w:rPr>
          <w:rFonts w:ascii="Book Antiqua" w:eastAsia="等线" w:hAnsi="Book Antiqua"/>
          <w:kern w:val="2"/>
          <w:lang w:eastAsia="zh-CN"/>
        </w:rPr>
        <w:t xml:space="preserve"> AC, Fowler KJ, </w:t>
      </w:r>
      <w:proofErr w:type="spellStart"/>
      <w:r w:rsidRPr="008D2DBE">
        <w:rPr>
          <w:rFonts w:ascii="Book Antiqua" w:eastAsia="等线" w:hAnsi="Book Antiqua"/>
          <w:kern w:val="2"/>
          <w:lang w:eastAsia="zh-CN"/>
        </w:rPr>
        <w:t>Ohliger</w:t>
      </w:r>
      <w:proofErr w:type="spellEnd"/>
      <w:r w:rsidRPr="008D2DBE">
        <w:rPr>
          <w:rFonts w:ascii="Book Antiqua" w:eastAsia="等线" w:hAnsi="Book Antiqua"/>
          <w:kern w:val="2"/>
          <w:lang w:eastAsia="zh-CN"/>
        </w:rPr>
        <w:t xml:space="preserve"> M, Shah SN, </w:t>
      </w:r>
      <w:proofErr w:type="spellStart"/>
      <w:r w:rsidRPr="008D2DBE">
        <w:rPr>
          <w:rFonts w:ascii="Book Antiqua" w:eastAsia="等线" w:hAnsi="Book Antiqua"/>
          <w:kern w:val="2"/>
          <w:lang w:eastAsia="zh-CN"/>
        </w:rPr>
        <w:t>Alazraki</w:t>
      </w:r>
      <w:proofErr w:type="spellEnd"/>
      <w:r w:rsidRPr="008D2DBE">
        <w:rPr>
          <w:rFonts w:ascii="Book Antiqua" w:eastAsia="等线" w:hAnsi="Book Antiqua"/>
          <w:kern w:val="2"/>
          <w:lang w:eastAsia="zh-CN"/>
        </w:rPr>
        <w:t xml:space="preserve"> A, Trout AT, Behling C, Allende DS, Loomba R, Sanyal A, Schwimmer J, Lavine JE, Shen W, </w:t>
      </w:r>
      <w:proofErr w:type="spellStart"/>
      <w:r w:rsidRPr="008D2DBE">
        <w:rPr>
          <w:rFonts w:ascii="Book Antiqua" w:eastAsia="等线" w:hAnsi="Book Antiqua"/>
          <w:kern w:val="2"/>
          <w:lang w:eastAsia="zh-CN"/>
        </w:rPr>
        <w:lastRenderedPageBreak/>
        <w:t>Tonascia</w:t>
      </w:r>
      <w:proofErr w:type="spellEnd"/>
      <w:r w:rsidRPr="008D2DBE">
        <w:rPr>
          <w:rFonts w:ascii="Book Antiqua" w:eastAsia="等线" w:hAnsi="Book Antiqua"/>
          <w:kern w:val="2"/>
          <w:lang w:eastAsia="zh-CN"/>
        </w:rPr>
        <w:t xml:space="preserve"> J, Van Natta ML, </w:t>
      </w:r>
      <w:proofErr w:type="spellStart"/>
      <w:r w:rsidRPr="008D2DBE">
        <w:rPr>
          <w:rFonts w:ascii="Book Antiqua" w:eastAsia="等线" w:hAnsi="Book Antiqua"/>
          <w:kern w:val="2"/>
          <w:lang w:eastAsia="zh-CN"/>
        </w:rPr>
        <w:t>Mamidipalli</w:t>
      </w:r>
      <w:proofErr w:type="spellEnd"/>
      <w:r w:rsidRPr="008D2DBE">
        <w:rPr>
          <w:rFonts w:ascii="Book Antiqua" w:eastAsia="等线" w:hAnsi="Book Antiqua"/>
          <w:kern w:val="2"/>
          <w:lang w:eastAsia="zh-CN"/>
        </w:rPr>
        <w:t xml:space="preserve"> A, Hooker J, </w:t>
      </w:r>
      <w:proofErr w:type="spellStart"/>
      <w:r w:rsidRPr="008D2DBE">
        <w:rPr>
          <w:rFonts w:ascii="Book Antiqua" w:eastAsia="等线" w:hAnsi="Book Antiqua"/>
          <w:kern w:val="2"/>
          <w:lang w:eastAsia="zh-CN"/>
        </w:rPr>
        <w:t>Kowdley</w:t>
      </w:r>
      <w:proofErr w:type="spellEnd"/>
      <w:r w:rsidRPr="008D2DBE">
        <w:rPr>
          <w:rFonts w:ascii="Book Antiqua" w:eastAsia="等线" w:hAnsi="Book Antiqua"/>
          <w:kern w:val="2"/>
          <w:lang w:eastAsia="zh-CN"/>
        </w:rPr>
        <w:t xml:space="preserve"> KV, Middleton MS,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NASH Clinical Research Network (NASH CRN). Hepatic R2* is more strongly associated with proton density fat fraction than histologic liver iron scores in patients with nonalcoholic fatty liver disease.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49</w:t>
      </w:r>
      <w:r w:rsidRPr="008D2DBE">
        <w:rPr>
          <w:rFonts w:ascii="Book Antiqua" w:eastAsia="等线" w:hAnsi="Book Antiqua"/>
          <w:kern w:val="2"/>
          <w:lang w:eastAsia="zh-CN"/>
        </w:rPr>
        <w:t>: 1456-1466 [PMID: 30318834 DOI: 10.1002/jmri.26312]</w:t>
      </w:r>
    </w:p>
    <w:p w14:paraId="0A1CE649" w14:textId="77777777" w:rsidR="00B27BB2" w:rsidRDefault="00B27BB2">
      <w:pPr>
        <w:spacing w:line="360" w:lineRule="auto"/>
        <w:jc w:val="both"/>
      </w:pPr>
    </w:p>
    <w:p w14:paraId="11BB24D0" w14:textId="77777777" w:rsidR="00C61927" w:rsidRDefault="00C61927">
      <w:pPr>
        <w:spacing w:line="360" w:lineRule="auto"/>
        <w:jc w:val="both"/>
        <w:sectPr w:rsidR="00C61927">
          <w:pgSz w:w="12240" w:h="15840"/>
          <w:pgMar w:top="1440" w:right="1440" w:bottom="1440" w:left="1440" w:header="720" w:footer="720" w:gutter="0"/>
          <w:cols w:space="720"/>
          <w:docGrid w:linePitch="360"/>
        </w:sectPr>
      </w:pPr>
    </w:p>
    <w:p w14:paraId="537FEC12" w14:textId="77777777" w:rsidR="00A77B3E" w:rsidRDefault="00A7330D">
      <w:pPr>
        <w:spacing w:line="360" w:lineRule="auto"/>
        <w:jc w:val="both"/>
      </w:pPr>
      <w:r>
        <w:rPr>
          <w:rFonts w:ascii="Book Antiqua" w:eastAsia="Book Antiqua" w:hAnsi="Book Antiqua" w:cs="Book Antiqua"/>
          <w:b/>
          <w:color w:val="000000"/>
        </w:rPr>
        <w:lastRenderedPageBreak/>
        <w:t>Footnotes</w:t>
      </w:r>
    </w:p>
    <w:p w14:paraId="6D904454" w14:textId="77777777" w:rsidR="00A77B3E" w:rsidRDefault="00A7330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and approved by the Ethics Committee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w:t>
      </w:r>
    </w:p>
    <w:p w14:paraId="529A49E5" w14:textId="77777777" w:rsidR="00A77B3E" w:rsidRDefault="00A77B3E">
      <w:pPr>
        <w:spacing w:line="360" w:lineRule="auto"/>
        <w:jc w:val="both"/>
      </w:pPr>
    </w:p>
    <w:p w14:paraId="0411A7F1" w14:textId="77777777" w:rsidR="00A77B3E" w:rsidRDefault="00A7330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Patients were not required to give informed consent to the study because the analysis used anonymous clinical data that were obtained after each patient agreed to treatment by written consent. </w:t>
      </w:r>
    </w:p>
    <w:p w14:paraId="3464828C" w14:textId="77777777" w:rsidR="00A77B3E" w:rsidRDefault="00A77B3E">
      <w:pPr>
        <w:spacing w:line="360" w:lineRule="auto"/>
        <w:jc w:val="both"/>
      </w:pPr>
    </w:p>
    <w:p w14:paraId="0EF0FEF7" w14:textId="77777777" w:rsidR="00A77B3E" w:rsidRDefault="00A7330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4E7215DB" w14:textId="77777777" w:rsidR="00A77B3E" w:rsidRDefault="00A77B3E">
      <w:pPr>
        <w:spacing w:line="360" w:lineRule="auto"/>
        <w:jc w:val="both"/>
      </w:pPr>
    </w:p>
    <w:p w14:paraId="09BD6162" w14:textId="77777777" w:rsidR="00A77B3E" w:rsidRDefault="00A7330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14D9284" w14:textId="77777777" w:rsidR="00A77B3E" w:rsidRDefault="00A77B3E">
      <w:pPr>
        <w:spacing w:line="360" w:lineRule="auto"/>
        <w:jc w:val="both"/>
      </w:pPr>
    </w:p>
    <w:p w14:paraId="57FAA858" w14:textId="77777777" w:rsidR="00A77B3E" w:rsidRDefault="00A733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19225E" w14:textId="77777777" w:rsidR="00A77B3E" w:rsidRDefault="00A77B3E">
      <w:pPr>
        <w:spacing w:line="360" w:lineRule="auto"/>
        <w:jc w:val="both"/>
      </w:pPr>
    </w:p>
    <w:p w14:paraId="4D48474A" w14:textId="77777777" w:rsidR="00A77B3E" w:rsidRDefault="00A7330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C2F4F">
        <w:rPr>
          <w:rFonts w:ascii="Book Antiqua" w:eastAsia="Book Antiqua" w:hAnsi="Book Antiqua" w:cs="Book Antiqua"/>
          <w:color w:val="000000"/>
        </w:rPr>
        <w:t>manuscript</w:t>
      </w:r>
    </w:p>
    <w:p w14:paraId="68E3C53C" w14:textId="77777777" w:rsidR="00C61927" w:rsidRDefault="00C61927">
      <w:pPr>
        <w:spacing w:line="360" w:lineRule="auto"/>
        <w:jc w:val="both"/>
      </w:pPr>
    </w:p>
    <w:p w14:paraId="05128975" w14:textId="77777777" w:rsidR="00A77B3E" w:rsidRDefault="00A733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29, 2020</w:t>
      </w:r>
    </w:p>
    <w:p w14:paraId="33300E3E" w14:textId="77777777" w:rsidR="00A77B3E" w:rsidRDefault="00A733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12, 2020</w:t>
      </w:r>
    </w:p>
    <w:p w14:paraId="559F37F7" w14:textId="77777777" w:rsidR="00A77B3E" w:rsidRDefault="00A7330D">
      <w:pPr>
        <w:spacing w:line="360" w:lineRule="auto"/>
        <w:jc w:val="both"/>
      </w:pPr>
      <w:r>
        <w:rPr>
          <w:rFonts w:ascii="Book Antiqua" w:eastAsia="Book Antiqua" w:hAnsi="Book Antiqua" w:cs="Book Antiqua"/>
          <w:b/>
          <w:color w:val="000000"/>
        </w:rPr>
        <w:t xml:space="preserve">Article in press: </w:t>
      </w:r>
    </w:p>
    <w:p w14:paraId="5832D798" w14:textId="77777777" w:rsidR="00A77B3E" w:rsidRDefault="00A77B3E">
      <w:pPr>
        <w:spacing w:line="360" w:lineRule="auto"/>
        <w:jc w:val="both"/>
      </w:pPr>
    </w:p>
    <w:p w14:paraId="3185CC65" w14:textId="77777777" w:rsidR="00A77B3E" w:rsidRDefault="00A7330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61927">
        <w:rPr>
          <w:rFonts w:ascii="Book Antiqua" w:eastAsia="Book Antiqua" w:hAnsi="Book Antiqua" w:cs="Book Antiqua"/>
          <w:color w:val="000000"/>
        </w:rPr>
        <w:t>h</w:t>
      </w:r>
      <w:r>
        <w:rPr>
          <w:rFonts w:ascii="Book Antiqua" w:eastAsia="Book Antiqua" w:hAnsi="Book Antiqua" w:cs="Book Antiqua"/>
          <w:color w:val="000000"/>
        </w:rPr>
        <w:t>epatology</w:t>
      </w:r>
    </w:p>
    <w:p w14:paraId="74FF00ED" w14:textId="77777777" w:rsidR="00A77B3E" w:rsidRDefault="00A733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5D373D0" w14:textId="77777777" w:rsidR="00A77B3E" w:rsidRDefault="00A7330D">
      <w:pPr>
        <w:spacing w:line="360" w:lineRule="auto"/>
        <w:jc w:val="both"/>
      </w:pPr>
      <w:r>
        <w:rPr>
          <w:rFonts w:ascii="Book Antiqua" w:eastAsia="Book Antiqua" w:hAnsi="Book Antiqua" w:cs="Book Antiqua"/>
          <w:b/>
          <w:color w:val="000000"/>
        </w:rPr>
        <w:t>Peer-review report’s scientific quality classification</w:t>
      </w:r>
    </w:p>
    <w:p w14:paraId="4C0EEC2C" w14:textId="77777777" w:rsidR="00A77B3E" w:rsidRDefault="00A7330D">
      <w:pPr>
        <w:spacing w:line="360" w:lineRule="auto"/>
        <w:jc w:val="both"/>
      </w:pPr>
      <w:r>
        <w:rPr>
          <w:rFonts w:ascii="Book Antiqua" w:eastAsia="Book Antiqua" w:hAnsi="Book Antiqua" w:cs="Book Antiqua"/>
          <w:color w:val="000000"/>
        </w:rPr>
        <w:lastRenderedPageBreak/>
        <w:t>Grade A (Excellent): A</w:t>
      </w:r>
    </w:p>
    <w:p w14:paraId="73872654" w14:textId="77777777" w:rsidR="00A77B3E" w:rsidRDefault="00A7330D">
      <w:pPr>
        <w:spacing w:line="360" w:lineRule="auto"/>
        <w:jc w:val="both"/>
      </w:pPr>
      <w:r>
        <w:rPr>
          <w:rFonts w:ascii="Book Antiqua" w:eastAsia="Book Antiqua" w:hAnsi="Book Antiqua" w:cs="Book Antiqua"/>
          <w:color w:val="000000"/>
        </w:rPr>
        <w:t>Grade B (Very good): B</w:t>
      </w:r>
    </w:p>
    <w:p w14:paraId="22D65642" w14:textId="77777777" w:rsidR="00A77B3E" w:rsidRDefault="00A7330D">
      <w:pPr>
        <w:spacing w:line="360" w:lineRule="auto"/>
        <w:jc w:val="both"/>
      </w:pPr>
      <w:r>
        <w:rPr>
          <w:rFonts w:ascii="Book Antiqua" w:eastAsia="Book Antiqua" w:hAnsi="Book Antiqua" w:cs="Book Antiqua"/>
          <w:color w:val="000000"/>
        </w:rPr>
        <w:t>Grade C (Good): 0</w:t>
      </w:r>
    </w:p>
    <w:p w14:paraId="13B7F1A1" w14:textId="77777777" w:rsidR="00A77B3E" w:rsidRDefault="00A7330D">
      <w:pPr>
        <w:spacing w:line="360" w:lineRule="auto"/>
        <w:jc w:val="both"/>
      </w:pPr>
      <w:r>
        <w:rPr>
          <w:rFonts w:ascii="Book Antiqua" w:eastAsia="Book Antiqua" w:hAnsi="Book Antiqua" w:cs="Book Antiqua"/>
          <w:color w:val="000000"/>
        </w:rPr>
        <w:t>Grade D (Fair): 0</w:t>
      </w:r>
    </w:p>
    <w:p w14:paraId="12BD6430" w14:textId="77777777" w:rsidR="00A77B3E" w:rsidRDefault="00A7330D">
      <w:pPr>
        <w:spacing w:line="360" w:lineRule="auto"/>
        <w:jc w:val="both"/>
      </w:pPr>
      <w:r>
        <w:rPr>
          <w:rFonts w:ascii="Book Antiqua" w:eastAsia="Book Antiqua" w:hAnsi="Book Antiqua" w:cs="Book Antiqua"/>
          <w:color w:val="000000"/>
        </w:rPr>
        <w:t>Grade E (Poor): 0</w:t>
      </w:r>
    </w:p>
    <w:p w14:paraId="06B94FD8" w14:textId="77777777" w:rsidR="00A77B3E" w:rsidRDefault="00A77B3E">
      <w:pPr>
        <w:spacing w:line="360" w:lineRule="auto"/>
        <w:jc w:val="both"/>
      </w:pPr>
    </w:p>
    <w:p w14:paraId="0E38D31C" w14:textId="05DE79A4" w:rsidR="00A77B3E" w:rsidRDefault="00A733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Rostoker</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FB21E5" w:rsidRPr="006709AB">
        <w:rPr>
          <w:rFonts w:ascii="Book Antiqua" w:eastAsia="Book Antiqua" w:hAnsi="Book Antiqua" w:cs="Book Antiqua"/>
          <w:color w:val="000000"/>
        </w:rPr>
        <w:t>Wang TQ</w:t>
      </w:r>
      <w:r>
        <w:rPr>
          <w:rFonts w:ascii="Book Antiqua" w:eastAsia="Book Antiqua" w:hAnsi="Book Antiqua" w:cs="Book Antiqua"/>
          <w:b/>
          <w:color w:val="000000"/>
        </w:rPr>
        <w:t xml:space="preserve"> E-Editor: </w:t>
      </w:r>
    </w:p>
    <w:p w14:paraId="35079125" w14:textId="77777777" w:rsidR="006B6818" w:rsidRDefault="006B6818">
      <w:pPr>
        <w:spacing w:line="360" w:lineRule="auto"/>
        <w:jc w:val="both"/>
        <w:rPr>
          <w:rFonts w:ascii="Book Antiqua" w:eastAsia="Book Antiqua" w:hAnsi="Book Antiqua" w:cs="Book Antiqua"/>
          <w:b/>
          <w:color w:val="000000"/>
        </w:rPr>
      </w:pPr>
    </w:p>
    <w:p w14:paraId="7E580637"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11F35AA7" w14:textId="77777777" w:rsidR="00A77B3E" w:rsidRDefault="00A733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FE97715" w14:textId="77777777" w:rsidR="00224F86" w:rsidRPr="00224F86" w:rsidRDefault="00224F8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193852F3" wp14:editId="20D2F28C">
            <wp:extent cx="5943600" cy="2399665"/>
            <wp:effectExtent l="0" t="0" r="0" b="0"/>
            <wp:docPr id="5" name="图片 5" descr="图片包含 监控, 屏幕, 电视, 平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监控, 屏幕, 电视, 平面&#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943600" cy="2399665"/>
                    </a:xfrm>
                    <a:prstGeom prst="rect">
                      <a:avLst/>
                    </a:prstGeom>
                  </pic:spPr>
                </pic:pic>
              </a:graphicData>
            </a:graphic>
          </wp:inline>
        </w:drawing>
      </w:r>
    </w:p>
    <w:p w14:paraId="7A8A463A" w14:textId="04500553" w:rsidR="00A77B3E" w:rsidRDefault="00A7330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bookmarkStart w:id="57" w:name="OLE_LINK178"/>
      <w:bookmarkStart w:id="58" w:name="OLE_LINK179"/>
      <w:r w:rsidRPr="00C61927">
        <w:rPr>
          <w:rFonts w:ascii="Book Antiqua" w:eastAsia="Book Antiqua" w:hAnsi="Book Antiqua" w:cs="Book Antiqua"/>
          <w:b/>
          <w:bCs/>
          <w:color w:val="000000"/>
        </w:rPr>
        <w:t xml:space="preserve">Measurement of </w:t>
      </w:r>
      <w:r w:rsidR="00C61927" w:rsidRPr="00C61927">
        <w:rPr>
          <w:rFonts w:ascii="Book Antiqua" w:eastAsia="Book Antiqua" w:hAnsi="Book Antiqua" w:cs="Book Antiqua"/>
          <w:b/>
          <w:bCs/>
          <w:color w:val="000000"/>
        </w:rPr>
        <w:t xml:space="preserve">proton density fat fraction </w:t>
      </w:r>
      <w:r w:rsidRPr="00C61927">
        <w:rPr>
          <w:rFonts w:ascii="Book Antiqua" w:eastAsia="Book Antiqua" w:hAnsi="Book Antiqua" w:cs="Book Antiqua"/>
          <w:b/>
          <w:bCs/>
          <w:color w:val="000000"/>
        </w:rPr>
        <w:t>and R2 values using T2-corrected multi-echo single-voxel 1H-</w:t>
      </w:r>
      <w:r w:rsidR="00C61927" w:rsidRPr="00C61927">
        <w:rPr>
          <w:rFonts w:ascii="Book Antiqua" w:eastAsia="Book Antiqua" w:hAnsi="Book Antiqua" w:cs="Book Antiqua"/>
          <w:b/>
          <w:bCs/>
          <w:color w:val="000000"/>
        </w:rPr>
        <w:t>magnetic resonance spectroscopy</w:t>
      </w:r>
      <w:r w:rsidRPr="00C61927">
        <w:rPr>
          <w:rFonts w:ascii="Book Antiqua" w:eastAsia="Book Antiqua" w:hAnsi="Book Antiqua" w:cs="Book Antiqua"/>
          <w:b/>
          <w:bCs/>
          <w:color w:val="000000"/>
        </w:rPr>
        <w:t xml:space="preserve">. </w:t>
      </w:r>
      <w:bookmarkEnd w:id="57"/>
      <w:bookmarkEnd w:id="58"/>
      <w:r>
        <w:rPr>
          <w:rFonts w:ascii="Book Antiqua" w:eastAsia="Book Antiqua" w:hAnsi="Book Antiqua" w:cs="Book Antiqua"/>
          <w:color w:val="000000"/>
        </w:rPr>
        <w:t>A: The voxel of liver (yellow square) is shown in a 43-year-old man wit</w:t>
      </w:r>
      <w:r>
        <w:rPr>
          <w:rFonts w:ascii="Book Antiqua" w:eastAsia="Book Antiqua" w:hAnsi="Book Antiqua" w:cs="Book Antiqua"/>
          <w:color w:val="000000"/>
        </w:rPr>
        <w:softHyphen/>
        <w:t>h cholelithiasis</w:t>
      </w:r>
      <w:r w:rsidR="00C61927">
        <w:rPr>
          <w:rFonts w:ascii="Book Antiqua" w:eastAsia="Book Antiqua" w:hAnsi="Book Antiqua" w:cs="Book Antiqua"/>
          <w:color w:val="000000"/>
        </w:rPr>
        <w:t>;</w:t>
      </w:r>
      <w:r>
        <w:rPr>
          <w:rFonts w:ascii="Book Antiqua" w:eastAsia="Book Antiqua" w:hAnsi="Book Antiqua" w:cs="Book Antiqua"/>
          <w:color w:val="000000"/>
        </w:rPr>
        <w:t xml:space="preserve"> B: Results are presented as a colored bar indicating the corresponding values of </w:t>
      </w:r>
      <w:r w:rsidR="00C61927">
        <w:rPr>
          <w:rFonts w:ascii="Book Antiqua" w:eastAsia="Book Antiqua" w:hAnsi="Book Antiqua" w:cs="Book Antiqua"/>
          <w:color w:val="000000"/>
        </w:rPr>
        <w:t>proton density fat fraction</w:t>
      </w:r>
      <w:r>
        <w:rPr>
          <w:rFonts w:ascii="Book Antiqua" w:eastAsia="Book Antiqua" w:hAnsi="Book Antiqua" w:cs="Book Antiqua"/>
          <w:color w:val="000000"/>
        </w:rPr>
        <w:t xml:space="preserve"> and R2 (yellow box), </w:t>
      </w:r>
      <w:r w:rsidR="00FB21E5">
        <w:rPr>
          <w:rFonts w:ascii="Book Antiqua" w:eastAsia="Book Antiqua" w:hAnsi="Book Antiqua" w:cs="Book Antiqua"/>
          <w:color w:val="000000"/>
        </w:rPr>
        <w:t xml:space="preserve">and </w:t>
      </w:r>
      <w:r>
        <w:rPr>
          <w:rFonts w:ascii="Book Antiqua" w:eastAsia="Book Antiqua" w:hAnsi="Book Antiqua" w:cs="Book Antiqua"/>
          <w:color w:val="000000"/>
        </w:rPr>
        <w:t>the value of PDFF and R2 was 20.6% and 41.3</w:t>
      </w:r>
      <w:r w:rsidR="00C61927">
        <w:rPr>
          <w:rFonts w:ascii="Book Antiqua" w:eastAsia="Book Antiqua" w:hAnsi="Book Antiqua" w:cs="Book Antiqua"/>
          <w:color w:val="000000"/>
        </w:rPr>
        <w:t>/</w:t>
      </w:r>
      <w:r>
        <w:rPr>
          <w:rFonts w:ascii="Book Antiqua" w:eastAsia="Book Antiqua" w:hAnsi="Book Antiqua" w:cs="Book Antiqua"/>
          <w:color w:val="000000"/>
        </w:rPr>
        <w:t>s, respectively</w:t>
      </w:r>
      <w:r w:rsidR="00C61927">
        <w:rPr>
          <w:rFonts w:ascii="Book Antiqua" w:eastAsia="Book Antiqua" w:hAnsi="Book Antiqua" w:cs="Book Antiqua"/>
          <w:color w:val="000000"/>
        </w:rPr>
        <w:t>;</w:t>
      </w:r>
      <w:r>
        <w:rPr>
          <w:rFonts w:ascii="Book Antiqua" w:eastAsia="Book Antiqua" w:hAnsi="Book Antiqua" w:cs="Book Antiqua"/>
          <w:color w:val="000000"/>
        </w:rPr>
        <w:t xml:space="preserve"> C: The water and fat spectra for T2 = 12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the exponential decay fit for the five echoes. Upper image: </w:t>
      </w:r>
      <w:r w:rsidR="00FB21E5">
        <w:rPr>
          <w:rFonts w:ascii="Book Antiqua" w:eastAsia="Book Antiqua" w:hAnsi="Book Antiqua" w:cs="Book Antiqua"/>
          <w:color w:val="000000"/>
        </w:rPr>
        <w:t xml:space="preserve">Representative </w:t>
      </w:r>
      <w:r>
        <w:rPr>
          <w:rFonts w:ascii="Book Antiqua" w:eastAsia="Book Antiqua" w:hAnsi="Book Antiqua" w:cs="Book Antiqua"/>
          <w:color w:val="000000"/>
        </w:rPr>
        <w:t xml:space="preserve">spectrum of water and lipid. Lower image: </w:t>
      </w:r>
      <w:r w:rsidR="00FB21E5">
        <w:rPr>
          <w:rFonts w:ascii="Book Antiqua" w:eastAsia="Book Antiqua" w:hAnsi="Book Antiqua" w:cs="Book Antiqua"/>
          <w:color w:val="000000"/>
        </w:rPr>
        <w:t xml:space="preserve">Graph </w:t>
      </w:r>
      <w:r>
        <w:rPr>
          <w:rFonts w:ascii="Book Antiqua" w:eastAsia="Book Antiqua" w:hAnsi="Book Antiqua" w:cs="Book Antiqua"/>
          <w:color w:val="000000"/>
        </w:rPr>
        <w:t xml:space="preserve">of T2 decay of water and lipid shows marked differences in decay rate and signal integrals from water and lipid spectrum fits were used to measure T2 decay and estimate the equilibrium signal. </w:t>
      </w:r>
    </w:p>
    <w:p w14:paraId="25B52AF7" w14:textId="77777777" w:rsidR="00C61927" w:rsidRDefault="00C61927">
      <w:pPr>
        <w:spacing w:line="360" w:lineRule="auto"/>
        <w:jc w:val="both"/>
        <w:rPr>
          <w:rFonts w:ascii="Book Antiqua" w:eastAsia="Book Antiqua" w:hAnsi="Book Antiqua" w:cs="Book Antiqua"/>
          <w:color w:val="000000"/>
        </w:rPr>
      </w:pPr>
    </w:p>
    <w:p w14:paraId="323DFE01"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0F462FA7" w14:textId="77777777" w:rsidR="006B6818" w:rsidRDefault="00224F86">
      <w:pPr>
        <w:spacing w:line="360" w:lineRule="auto"/>
        <w:jc w:val="both"/>
      </w:pPr>
      <w:r>
        <w:rPr>
          <w:noProof/>
          <w:lang w:eastAsia="zh-CN"/>
        </w:rPr>
        <w:lastRenderedPageBreak/>
        <w:drawing>
          <wp:inline distT="0" distB="0" distL="0" distR="0" wp14:anchorId="57AF9629" wp14:editId="062090AB">
            <wp:extent cx="4954249" cy="45832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4961104" cy="4589551"/>
                    </a:xfrm>
                    <a:prstGeom prst="rect">
                      <a:avLst/>
                    </a:prstGeom>
                  </pic:spPr>
                </pic:pic>
              </a:graphicData>
            </a:graphic>
          </wp:inline>
        </w:drawing>
      </w:r>
    </w:p>
    <w:p w14:paraId="129ED17E" w14:textId="0E14F34E" w:rsidR="00A77B3E" w:rsidRDefault="00A7330D">
      <w:pPr>
        <w:spacing w:line="360" w:lineRule="auto"/>
        <w:jc w:val="both"/>
        <w:rPr>
          <w:rFonts w:ascii="Book Antiqua" w:eastAsia="Book Antiqua" w:hAnsi="Book Antiqua" w:cs="Book Antiqua"/>
          <w:color w:val="000000"/>
        </w:rPr>
      </w:pPr>
      <w:r w:rsidRPr="00C61927">
        <w:rPr>
          <w:rFonts w:ascii="Book Antiqua" w:eastAsia="Book Antiqua" w:hAnsi="Book Antiqua" w:cs="Book Antiqua"/>
          <w:b/>
          <w:bCs/>
          <w:color w:val="000000"/>
        </w:rPr>
        <w:t xml:space="preserve">Figure 2 Graphs show </w:t>
      </w:r>
      <w:r w:rsidR="00C61927" w:rsidRPr="00C61927">
        <w:rPr>
          <w:rFonts w:ascii="Book Antiqua" w:eastAsia="Book Antiqua" w:hAnsi="Book Antiqua" w:cs="Book Antiqua"/>
          <w:b/>
          <w:bCs/>
          <w:color w:val="000000"/>
        </w:rPr>
        <w:t>proton density fat fraction</w:t>
      </w:r>
      <w:r w:rsidRPr="00C61927">
        <w:rPr>
          <w:rFonts w:ascii="Book Antiqua" w:eastAsia="Book Antiqua" w:hAnsi="Book Antiqua" w:cs="Book Antiqua"/>
          <w:b/>
          <w:bCs/>
          <w:color w:val="000000"/>
        </w:rPr>
        <w:t xml:space="preserve"> (A), </w:t>
      </w:r>
      <w:r w:rsidR="00C61927" w:rsidRPr="00C61927">
        <w:rPr>
          <w:rFonts w:ascii="Book Antiqua" w:eastAsia="Book Antiqua" w:hAnsi="Book Antiqua" w:cs="Book Antiqua"/>
          <w:b/>
          <w:bCs/>
          <w:color w:val="000000"/>
        </w:rPr>
        <w:t>waist circumference</w:t>
      </w:r>
      <w:r w:rsidRPr="00C61927">
        <w:rPr>
          <w:rFonts w:ascii="Book Antiqua" w:eastAsia="Book Antiqua" w:hAnsi="Book Antiqua" w:cs="Book Antiqua"/>
          <w:b/>
          <w:bCs/>
          <w:color w:val="000000"/>
        </w:rPr>
        <w:t xml:space="preserve"> (B), R2 (C)</w:t>
      </w:r>
      <w:r w:rsidR="006709AB">
        <w:rPr>
          <w:rFonts w:ascii="Book Antiqua" w:eastAsia="Book Antiqua" w:hAnsi="Book Antiqua" w:cs="Book Antiqua"/>
          <w:b/>
          <w:bCs/>
          <w:color w:val="000000"/>
        </w:rPr>
        <w:t>,</w:t>
      </w:r>
      <w:r w:rsidRPr="00C61927">
        <w:rPr>
          <w:rFonts w:ascii="Book Antiqua" w:eastAsia="Book Antiqua" w:hAnsi="Book Antiqua" w:cs="Book Antiqua"/>
          <w:b/>
          <w:bCs/>
          <w:color w:val="000000"/>
        </w:rPr>
        <w:t xml:space="preserve"> and </w:t>
      </w:r>
      <w:r w:rsidR="00C61927" w:rsidRPr="00C61927">
        <w:rPr>
          <w:rFonts w:ascii="Book Antiqua" w:eastAsia="Book Antiqua" w:hAnsi="Book Antiqua" w:cs="Book Antiqua"/>
          <w:b/>
          <w:bCs/>
          <w:color w:val="000000"/>
        </w:rPr>
        <w:t>liver iron concentration</w:t>
      </w:r>
      <w:r w:rsidRPr="00C61927">
        <w:rPr>
          <w:rFonts w:ascii="Book Antiqua" w:eastAsia="Book Antiqua" w:hAnsi="Book Antiqua" w:cs="Book Antiqua"/>
          <w:b/>
          <w:bCs/>
          <w:color w:val="000000"/>
        </w:rPr>
        <w:t xml:space="preserve"> (D) values in the cholelithiasis group and healthy controls.</w:t>
      </w:r>
      <w:r>
        <w:rPr>
          <w:rFonts w:ascii="Book Antiqua" w:eastAsia="Book Antiqua" w:hAnsi="Book Antiqua" w:cs="Book Antiqua"/>
          <w:color w:val="000000"/>
        </w:rPr>
        <w:t xml:space="preserve"> Variables are presented as</w:t>
      </w:r>
      <w:r w:rsidR="00FB21E5">
        <w:rPr>
          <w:rFonts w:ascii="Book Antiqua" w:eastAsia="Book Antiqua" w:hAnsi="Book Antiqua" w:cs="Book Antiqua"/>
          <w:color w:val="000000"/>
        </w:rPr>
        <w:t xml:space="preserve"> the</w:t>
      </w:r>
      <w:r>
        <w:rPr>
          <w:rFonts w:ascii="Book Antiqua" w:eastAsia="Book Antiqua" w:hAnsi="Book Antiqua" w:cs="Book Antiqua"/>
          <w:color w:val="000000"/>
        </w:rPr>
        <w:t xml:space="preserve"> mean ± standard deviation. PDFF: </w:t>
      </w:r>
      <w:r w:rsidR="006B6818">
        <w:rPr>
          <w:rFonts w:ascii="Book Antiqua" w:eastAsia="Book Antiqua" w:hAnsi="Book Antiqua" w:cs="Book Antiqua"/>
          <w:color w:val="000000"/>
        </w:rPr>
        <w:t>P</w:t>
      </w:r>
      <w:r>
        <w:rPr>
          <w:rFonts w:ascii="Book Antiqua" w:eastAsia="Book Antiqua" w:hAnsi="Book Antiqua" w:cs="Book Antiqua"/>
          <w:color w:val="000000"/>
        </w:rPr>
        <w:t xml:space="preserve">roton density fat fraction; WC: </w:t>
      </w:r>
      <w:r w:rsidR="006B6818">
        <w:rPr>
          <w:rFonts w:ascii="Book Antiqua" w:eastAsia="Book Antiqua" w:hAnsi="Book Antiqua" w:cs="Book Antiqua"/>
          <w:color w:val="000000"/>
        </w:rPr>
        <w:t>W</w:t>
      </w:r>
      <w:r>
        <w:rPr>
          <w:rFonts w:ascii="Book Antiqua" w:eastAsia="Book Antiqua" w:hAnsi="Book Antiqua" w:cs="Book Antiqua"/>
          <w:color w:val="000000"/>
        </w:rPr>
        <w:t>aist circumference; LIC:</w:t>
      </w:r>
      <w:r w:rsidR="006B6818">
        <w:rPr>
          <w:rFonts w:ascii="Book Antiqua" w:eastAsia="Book Antiqua" w:hAnsi="Book Antiqua" w:cs="Book Antiqua"/>
          <w:color w:val="000000"/>
        </w:rPr>
        <w:t xml:space="preserve"> L</w:t>
      </w:r>
      <w:r>
        <w:rPr>
          <w:rFonts w:ascii="Book Antiqua" w:eastAsia="Book Antiqua" w:hAnsi="Book Antiqua" w:cs="Book Antiqua"/>
          <w:color w:val="000000"/>
        </w:rPr>
        <w:t>iver iron concentration.</w:t>
      </w:r>
    </w:p>
    <w:p w14:paraId="71D78E9C"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7586ED95" w14:textId="77777777" w:rsidR="00224F86" w:rsidRDefault="00224F86">
      <w:pPr>
        <w:spacing w:line="360" w:lineRule="auto"/>
        <w:jc w:val="both"/>
      </w:pPr>
      <w:r>
        <w:rPr>
          <w:noProof/>
          <w:lang w:eastAsia="zh-CN"/>
        </w:rPr>
        <w:lastRenderedPageBreak/>
        <w:drawing>
          <wp:inline distT="0" distB="0" distL="0" distR="0" wp14:anchorId="2A5AA792" wp14:editId="72DB4F66">
            <wp:extent cx="5694074" cy="2369489"/>
            <wp:effectExtent l="0" t="0" r="0" b="0"/>
            <wp:docPr id="3" name="图片 3" descr="图片包含 游戏机,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文字, 地图&#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695973" cy="2370279"/>
                    </a:xfrm>
                    <a:prstGeom prst="rect">
                      <a:avLst/>
                    </a:prstGeom>
                  </pic:spPr>
                </pic:pic>
              </a:graphicData>
            </a:graphic>
          </wp:inline>
        </w:drawing>
      </w:r>
    </w:p>
    <w:p w14:paraId="54555128" w14:textId="0CE8E499" w:rsidR="00C61927" w:rsidRPr="002E2E54" w:rsidRDefault="00A7330D">
      <w:pPr>
        <w:spacing w:line="360" w:lineRule="auto"/>
        <w:jc w:val="both"/>
        <w:rPr>
          <w:rFonts w:ascii="Book Antiqua" w:eastAsia="Book Antiqua" w:hAnsi="Book Antiqua" w:cs="Book Antiqua"/>
          <w:color w:val="000000"/>
        </w:rPr>
      </w:pPr>
      <w:r w:rsidRPr="00C61927">
        <w:rPr>
          <w:rFonts w:ascii="Book Antiqua" w:eastAsia="Book Antiqua" w:hAnsi="Book Antiqua" w:cs="Book Antiqua"/>
          <w:b/>
          <w:bCs/>
          <w:color w:val="000000"/>
        </w:rPr>
        <w:t xml:space="preserve">Figure 3 Scatter plots show a correlation between </w:t>
      </w:r>
      <w:r w:rsidR="00C61927" w:rsidRPr="00C61927">
        <w:rPr>
          <w:rFonts w:ascii="Book Antiqua" w:eastAsia="Book Antiqua" w:hAnsi="Book Antiqua" w:cs="Book Antiqua"/>
          <w:b/>
          <w:bCs/>
          <w:color w:val="000000"/>
        </w:rPr>
        <w:t xml:space="preserve">proton density fat fraction </w:t>
      </w:r>
      <w:r w:rsidRPr="00C61927">
        <w:rPr>
          <w:rFonts w:ascii="Book Antiqua" w:eastAsia="Book Antiqua" w:hAnsi="Book Antiqua" w:cs="Book Antiqua"/>
          <w:b/>
          <w:bCs/>
          <w:color w:val="000000"/>
        </w:rPr>
        <w:t xml:space="preserve">and </w:t>
      </w:r>
      <w:r w:rsidR="00C61927" w:rsidRPr="00C61927">
        <w:rPr>
          <w:rFonts w:ascii="Book Antiqua" w:eastAsia="Book Antiqua" w:hAnsi="Book Antiqua" w:cs="Book Antiqua"/>
          <w:b/>
          <w:bCs/>
          <w:color w:val="000000"/>
        </w:rPr>
        <w:t>waist circumference</w:t>
      </w:r>
      <w:r w:rsidRPr="00C61927">
        <w:rPr>
          <w:rFonts w:ascii="Book Antiqua" w:eastAsia="Book Antiqua" w:hAnsi="Book Antiqua" w:cs="Book Antiqua"/>
          <w:b/>
          <w:bCs/>
          <w:color w:val="000000"/>
        </w:rPr>
        <w:t xml:space="preserve"> (A) and</w:t>
      </w:r>
      <w:r w:rsidR="00FB21E5">
        <w:rPr>
          <w:rFonts w:ascii="Book Antiqua" w:eastAsia="Book Antiqua" w:hAnsi="Book Antiqua" w:cs="Book Antiqua"/>
          <w:b/>
          <w:bCs/>
          <w:color w:val="000000"/>
        </w:rPr>
        <w:t xml:space="preserve"> </w:t>
      </w:r>
      <w:r w:rsidRPr="00C61927">
        <w:rPr>
          <w:rFonts w:ascii="Book Antiqua" w:eastAsia="Book Antiqua" w:hAnsi="Book Antiqua" w:cs="Book Antiqua"/>
          <w:b/>
          <w:bCs/>
          <w:color w:val="000000"/>
        </w:rPr>
        <w:t xml:space="preserve">between </w:t>
      </w:r>
      <w:r w:rsidR="00C61927" w:rsidRPr="00C61927">
        <w:rPr>
          <w:rFonts w:ascii="Book Antiqua" w:eastAsia="Book Antiqua" w:hAnsi="Book Antiqua" w:cs="Book Antiqua"/>
          <w:b/>
          <w:bCs/>
          <w:color w:val="000000"/>
        </w:rPr>
        <w:t>proton density fat fraction</w:t>
      </w:r>
      <w:r w:rsidRPr="00C61927">
        <w:rPr>
          <w:rFonts w:ascii="Book Antiqua" w:eastAsia="Book Antiqua" w:hAnsi="Book Antiqua" w:cs="Book Antiqua"/>
          <w:b/>
          <w:bCs/>
          <w:color w:val="000000"/>
        </w:rPr>
        <w:t xml:space="preserve"> and R2 (B). </w:t>
      </w:r>
      <w:r>
        <w:rPr>
          <w:rFonts w:ascii="Book Antiqua" w:eastAsia="Book Antiqua" w:hAnsi="Book Antiqua" w:cs="Book Antiqua"/>
          <w:color w:val="000000"/>
        </w:rPr>
        <w:t xml:space="preserve">PDFF: </w:t>
      </w:r>
      <w:bookmarkStart w:id="59" w:name="OLE_LINK180"/>
      <w:bookmarkStart w:id="60" w:name="OLE_LINK181"/>
      <w:r w:rsidR="006B6818">
        <w:rPr>
          <w:rFonts w:ascii="Book Antiqua" w:eastAsia="Book Antiqua" w:hAnsi="Book Antiqua" w:cs="Book Antiqua"/>
          <w:color w:val="000000"/>
        </w:rPr>
        <w:t>P</w:t>
      </w:r>
      <w:r>
        <w:rPr>
          <w:rFonts w:ascii="Book Antiqua" w:eastAsia="Book Antiqua" w:hAnsi="Book Antiqua" w:cs="Book Antiqua"/>
          <w:color w:val="000000"/>
        </w:rPr>
        <w:t>roton density fat fraction</w:t>
      </w:r>
      <w:bookmarkEnd w:id="59"/>
      <w:bookmarkEnd w:id="60"/>
      <w:r>
        <w:rPr>
          <w:rFonts w:ascii="Book Antiqua" w:eastAsia="Book Antiqua" w:hAnsi="Book Antiqua" w:cs="Book Antiqua"/>
          <w:color w:val="000000"/>
        </w:rPr>
        <w:t>; WC:</w:t>
      </w:r>
      <w:r w:rsidR="006B6818">
        <w:rPr>
          <w:rFonts w:ascii="Book Antiqua" w:eastAsia="Book Antiqua" w:hAnsi="Book Antiqua" w:cs="Book Antiqua"/>
          <w:color w:val="000000"/>
        </w:rPr>
        <w:t xml:space="preserve"> W</w:t>
      </w:r>
      <w:r>
        <w:rPr>
          <w:rFonts w:ascii="Book Antiqua" w:eastAsia="Book Antiqua" w:hAnsi="Book Antiqua" w:cs="Book Antiqua"/>
          <w:color w:val="000000"/>
        </w:rPr>
        <w:t>aist circumference.</w:t>
      </w:r>
    </w:p>
    <w:p w14:paraId="68175840"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62A17E97" w14:textId="77777777" w:rsidR="006B6818" w:rsidRDefault="00224F86">
      <w:pPr>
        <w:spacing w:line="360" w:lineRule="auto"/>
        <w:jc w:val="both"/>
      </w:pPr>
      <w:r>
        <w:rPr>
          <w:noProof/>
          <w:lang w:eastAsia="zh-CN"/>
        </w:rPr>
        <w:lastRenderedPageBreak/>
        <w:drawing>
          <wp:inline distT="0" distB="0" distL="0" distR="0" wp14:anchorId="6281E135" wp14:editId="2BA9907D">
            <wp:extent cx="3892531" cy="3784821"/>
            <wp:effectExtent l="0" t="0" r="0" b="0"/>
            <wp:docPr id="4" name="图片 4" descr="图片包含 游戏机,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 文字, 地图&#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3909752" cy="3801565"/>
                    </a:xfrm>
                    <a:prstGeom prst="rect">
                      <a:avLst/>
                    </a:prstGeom>
                  </pic:spPr>
                </pic:pic>
              </a:graphicData>
            </a:graphic>
          </wp:inline>
        </w:drawing>
      </w:r>
    </w:p>
    <w:p w14:paraId="688263E9" w14:textId="5D9671D6" w:rsidR="00A77B3E" w:rsidRDefault="00A7330D">
      <w:pPr>
        <w:spacing w:line="360" w:lineRule="auto"/>
        <w:jc w:val="both"/>
        <w:rPr>
          <w:rFonts w:ascii="Book Antiqua" w:eastAsia="Book Antiqua" w:hAnsi="Book Antiqua" w:cs="Book Antiqua"/>
          <w:color w:val="000000"/>
        </w:rPr>
      </w:pPr>
      <w:r w:rsidRPr="00C61927">
        <w:rPr>
          <w:rFonts w:ascii="Book Antiqua" w:eastAsia="Book Antiqua" w:hAnsi="Book Antiqua" w:cs="Book Antiqua"/>
          <w:b/>
          <w:bCs/>
          <w:color w:val="000000"/>
        </w:rPr>
        <w:t xml:space="preserve">Figure 4 Receiver operating characteristic curve shows that the </w:t>
      </w:r>
      <w:r w:rsidR="00C61927" w:rsidRPr="00C61927">
        <w:rPr>
          <w:rFonts w:ascii="Book Antiqua" w:eastAsia="Book Antiqua" w:hAnsi="Book Antiqua" w:cs="Book Antiqua"/>
          <w:b/>
          <w:bCs/>
          <w:color w:val="000000"/>
        </w:rPr>
        <w:t>area under the curve</w:t>
      </w:r>
      <w:r w:rsidRPr="00C61927">
        <w:rPr>
          <w:rFonts w:ascii="Book Antiqua" w:eastAsia="Book Antiqua" w:hAnsi="Book Antiqua" w:cs="Book Antiqua"/>
          <w:b/>
          <w:bCs/>
          <w:color w:val="000000"/>
        </w:rPr>
        <w:t xml:space="preserve"> of </w:t>
      </w:r>
      <w:r w:rsidR="00C61927" w:rsidRPr="00C61927">
        <w:rPr>
          <w:rFonts w:ascii="Book Antiqua" w:eastAsia="Book Antiqua" w:hAnsi="Book Antiqua" w:cs="Book Antiqua"/>
          <w:b/>
          <w:bCs/>
          <w:color w:val="000000"/>
        </w:rPr>
        <w:t>proton density fat fraction</w:t>
      </w:r>
      <w:r w:rsidRPr="00C61927">
        <w:rPr>
          <w:rFonts w:ascii="Book Antiqua" w:eastAsia="Book Antiqua" w:hAnsi="Book Antiqua" w:cs="Book Antiqua"/>
          <w:b/>
          <w:bCs/>
          <w:color w:val="000000"/>
        </w:rPr>
        <w:t xml:space="preserve"> was 0.723 (95%</w:t>
      </w:r>
      <w:r w:rsidR="00C61927" w:rsidRPr="00C61927">
        <w:rPr>
          <w:rFonts w:ascii="Book Antiqua" w:eastAsia="Book Antiqua" w:hAnsi="Book Antiqua" w:cs="Book Antiqua"/>
          <w:color w:val="000000"/>
        </w:rPr>
        <w:t xml:space="preserve"> </w:t>
      </w:r>
      <w:r w:rsidR="00C61927" w:rsidRPr="00C61927">
        <w:rPr>
          <w:rFonts w:ascii="Book Antiqua" w:eastAsia="Book Antiqua" w:hAnsi="Book Antiqua" w:cs="Book Antiqua"/>
          <w:b/>
          <w:bCs/>
          <w:color w:val="000000"/>
        </w:rPr>
        <w:t>confidence interval</w:t>
      </w:r>
      <w:r w:rsidRPr="00C61927">
        <w:rPr>
          <w:rFonts w:ascii="Book Antiqua" w:eastAsia="Book Antiqua" w:hAnsi="Book Antiqua" w:cs="Book Antiqua"/>
          <w:b/>
          <w:bCs/>
          <w:color w:val="000000"/>
        </w:rPr>
        <w:t>: 0.604-0.842) at a cut-off of 4.4% for discriminating cholelithiasis from healthy controls, with a sensitivity of 55.0% and</w:t>
      </w:r>
      <w:r w:rsidR="00FB21E5">
        <w:rPr>
          <w:rFonts w:ascii="Book Antiqua" w:eastAsia="Book Antiqua" w:hAnsi="Book Antiqua" w:cs="Book Antiqua"/>
          <w:b/>
          <w:bCs/>
          <w:color w:val="000000"/>
        </w:rPr>
        <w:t xml:space="preserve"> </w:t>
      </w:r>
      <w:r w:rsidRPr="00C61927">
        <w:rPr>
          <w:rFonts w:ascii="Book Antiqua" w:eastAsia="Book Antiqua" w:hAnsi="Book Antiqua" w:cs="Book Antiqua"/>
          <w:b/>
          <w:bCs/>
          <w:color w:val="000000"/>
        </w:rPr>
        <w:t>specificity of 83.9%.</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PDFF: </w:t>
      </w:r>
      <w:r w:rsidR="006B6818">
        <w:rPr>
          <w:rFonts w:ascii="Book Antiqua" w:eastAsia="Book Antiqua" w:hAnsi="Book Antiqua" w:cs="Book Antiqua"/>
          <w:color w:val="000000"/>
        </w:rPr>
        <w:t>P</w:t>
      </w:r>
      <w:r>
        <w:rPr>
          <w:rFonts w:ascii="Book Antiqua" w:eastAsia="Book Antiqua" w:hAnsi="Book Antiqua" w:cs="Book Antiqua"/>
          <w:color w:val="000000"/>
        </w:rPr>
        <w:t xml:space="preserve">roton density fat fraction; CI: </w:t>
      </w:r>
      <w:bookmarkStart w:id="61" w:name="OLE_LINK182"/>
      <w:bookmarkStart w:id="62" w:name="OLE_LINK183"/>
      <w:r w:rsidR="006B6818">
        <w:rPr>
          <w:rFonts w:ascii="Book Antiqua" w:eastAsia="Book Antiqua" w:hAnsi="Book Antiqua" w:cs="Book Antiqua"/>
          <w:color w:val="000000"/>
        </w:rPr>
        <w:t>C</w:t>
      </w:r>
      <w:r>
        <w:rPr>
          <w:rFonts w:ascii="Book Antiqua" w:eastAsia="Book Antiqua" w:hAnsi="Book Antiqua" w:cs="Book Antiqua"/>
          <w:color w:val="000000"/>
        </w:rPr>
        <w:t>onfidence interval</w:t>
      </w:r>
      <w:bookmarkEnd w:id="61"/>
      <w:bookmarkEnd w:id="62"/>
      <w:r>
        <w:rPr>
          <w:rFonts w:ascii="Book Antiqua" w:eastAsia="Book Antiqua" w:hAnsi="Book Antiqua" w:cs="Book Antiqua"/>
          <w:color w:val="000000"/>
        </w:rPr>
        <w:t xml:space="preserve">; AUC: </w:t>
      </w:r>
      <w:r w:rsidR="006B6818">
        <w:rPr>
          <w:rFonts w:ascii="Book Antiqua" w:eastAsia="Book Antiqua" w:hAnsi="Book Antiqua" w:cs="Book Antiqua"/>
          <w:color w:val="000000"/>
        </w:rPr>
        <w:t>A</w:t>
      </w:r>
      <w:r>
        <w:rPr>
          <w:rFonts w:ascii="Book Antiqua" w:eastAsia="Book Antiqua" w:hAnsi="Book Antiqua" w:cs="Book Antiqua"/>
          <w:color w:val="000000"/>
        </w:rPr>
        <w:t>rea under the curve.</w:t>
      </w:r>
    </w:p>
    <w:p w14:paraId="6D3FC18D" w14:textId="77777777" w:rsidR="00FC7069" w:rsidRDefault="00FC7069">
      <w:pPr>
        <w:spacing w:line="360" w:lineRule="auto"/>
        <w:jc w:val="both"/>
        <w:sectPr w:rsidR="00FC7069">
          <w:pgSz w:w="12240" w:h="15840"/>
          <w:pgMar w:top="1440" w:right="1440" w:bottom="1440" w:left="1440" w:header="720" w:footer="720" w:gutter="0"/>
          <w:cols w:space="720"/>
          <w:docGrid w:linePitch="360"/>
        </w:sectPr>
      </w:pPr>
    </w:p>
    <w:p w14:paraId="41F12B3E" w14:textId="4FFB596C" w:rsidR="00FC7069" w:rsidRPr="00FC7069" w:rsidRDefault="00FC7069" w:rsidP="00FC7069">
      <w:pPr>
        <w:spacing w:line="360" w:lineRule="auto"/>
        <w:jc w:val="both"/>
        <w:rPr>
          <w:rFonts w:ascii="Book Antiqua" w:hAnsi="Book Antiqua"/>
          <w:b/>
        </w:rPr>
      </w:pPr>
      <w:r w:rsidRPr="00FC7069">
        <w:rPr>
          <w:rFonts w:ascii="Book Antiqua" w:hAnsi="Book Antiqua"/>
          <w:b/>
        </w:rPr>
        <w:lastRenderedPageBreak/>
        <w:t>Table 1</w:t>
      </w:r>
      <w:r w:rsidRPr="00FC7069">
        <w:rPr>
          <w:rFonts w:ascii="Book Antiqua" w:hAnsi="Book Antiqua"/>
        </w:rPr>
        <w:t xml:space="preserve"> </w:t>
      </w:r>
      <w:r w:rsidRPr="00FC7069">
        <w:rPr>
          <w:rFonts w:ascii="Book Antiqua" w:hAnsi="Book Antiqua"/>
          <w:b/>
          <w:bCs/>
        </w:rPr>
        <w:t>Demographic, anthropometric, biochemical</w:t>
      </w:r>
      <w:r w:rsidR="00FB21E5">
        <w:rPr>
          <w:rFonts w:ascii="Book Antiqua" w:hAnsi="Book Antiqua"/>
          <w:b/>
          <w:bCs/>
        </w:rPr>
        <w:t>,</w:t>
      </w:r>
      <w:r w:rsidRPr="00FC7069">
        <w:rPr>
          <w:rFonts w:ascii="Book Antiqua" w:hAnsi="Book Antiqua"/>
          <w:b/>
          <w:bCs/>
        </w:rPr>
        <w:t xml:space="preserve"> and magnetic resonance imaging parameters in patients with cholelithiasis and healthy controls</w:t>
      </w:r>
    </w:p>
    <w:tbl>
      <w:tblPr>
        <w:tblStyle w:val="a7"/>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3"/>
        <w:gridCol w:w="2017"/>
        <w:gridCol w:w="2015"/>
        <w:gridCol w:w="1231"/>
      </w:tblGrid>
      <w:tr w:rsidR="00FC7069" w:rsidRPr="00FC7069" w14:paraId="1D61CC42" w14:textId="77777777" w:rsidTr="00DD7C1F">
        <w:trPr>
          <w:trHeight w:val="336"/>
          <w:jc w:val="center"/>
        </w:trPr>
        <w:tc>
          <w:tcPr>
            <w:tcW w:w="2252" w:type="pct"/>
            <w:tcBorders>
              <w:top w:val="single" w:sz="4" w:space="0" w:color="auto"/>
              <w:bottom w:val="single" w:sz="4" w:space="0" w:color="auto"/>
            </w:tcBorders>
          </w:tcPr>
          <w:p w14:paraId="5C14CE73" w14:textId="6F99F7AE" w:rsidR="00FC7069" w:rsidRPr="00FC7069" w:rsidRDefault="00FC7069" w:rsidP="00FC7069">
            <w:pPr>
              <w:spacing w:line="360" w:lineRule="auto"/>
              <w:jc w:val="both"/>
              <w:rPr>
                <w:rFonts w:ascii="Book Antiqua" w:hAnsi="Book Antiqua" w:cs="Times New Roman"/>
                <w:b/>
                <w:bCs/>
              </w:rPr>
            </w:pPr>
            <w:bookmarkStart w:id="63" w:name="OLE_LINK193"/>
            <w:bookmarkStart w:id="64" w:name="OLE_LINK194"/>
            <w:r w:rsidRPr="00FC7069">
              <w:rPr>
                <w:rFonts w:ascii="Book Antiqua" w:hAnsi="Book Antiqua" w:cs="Times New Roman"/>
                <w:b/>
                <w:bCs/>
              </w:rPr>
              <w:t>Characteristic</w:t>
            </w:r>
          </w:p>
        </w:tc>
        <w:tc>
          <w:tcPr>
            <w:tcW w:w="1053" w:type="pct"/>
            <w:tcBorders>
              <w:top w:val="single" w:sz="4" w:space="0" w:color="auto"/>
              <w:bottom w:val="single" w:sz="4" w:space="0" w:color="auto"/>
            </w:tcBorders>
          </w:tcPr>
          <w:p w14:paraId="25410552" w14:textId="77777777" w:rsidR="00FC7069" w:rsidRPr="00FC7069" w:rsidRDefault="00FC7069" w:rsidP="00FC7069">
            <w:pPr>
              <w:spacing w:line="360" w:lineRule="auto"/>
              <w:jc w:val="both"/>
              <w:rPr>
                <w:rFonts w:ascii="Book Antiqua" w:hAnsi="Book Antiqua" w:cs="Times New Roman"/>
                <w:b/>
                <w:bCs/>
              </w:rPr>
            </w:pPr>
            <w:r w:rsidRPr="00FC7069">
              <w:rPr>
                <w:rFonts w:ascii="Book Antiqua" w:hAnsi="Book Antiqua" w:cs="Times New Roman"/>
                <w:b/>
                <w:bCs/>
              </w:rPr>
              <w:t>Cholelithiasis</w:t>
            </w:r>
            <w:r>
              <w:rPr>
                <w:rFonts w:ascii="Book Antiqua" w:hAnsi="Book Antiqua" w:cs="Times New Roman"/>
                <w:b/>
                <w:bCs/>
              </w:rPr>
              <w:t xml:space="preserve"> </w:t>
            </w:r>
            <w:r w:rsidRPr="00FC7069">
              <w:rPr>
                <w:rFonts w:ascii="Book Antiqua" w:hAnsi="Book Antiqua" w:cs="Times New Roman"/>
                <w:b/>
                <w:bCs/>
              </w:rPr>
              <w:t>(</w:t>
            </w:r>
            <w:r w:rsidRPr="00FC7069">
              <w:rPr>
                <w:rFonts w:ascii="Book Antiqua" w:hAnsi="Book Antiqua" w:cs="Times New Roman"/>
                <w:b/>
                <w:bCs/>
                <w:i/>
                <w:iCs/>
              </w:rPr>
              <w:t>n</w:t>
            </w:r>
            <w:r>
              <w:rPr>
                <w:rFonts w:ascii="Book Antiqua" w:hAnsi="Book Antiqua" w:cs="Times New Roman"/>
                <w:b/>
                <w:bCs/>
              </w:rPr>
              <w:t xml:space="preserve"> </w:t>
            </w:r>
            <w:r w:rsidRPr="00FC7069">
              <w:rPr>
                <w:rFonts w:ascii="Book Antiqua" w:hAnsi="Book Antiqua" w:cs="Times New Roman"/>
                <w:b/>
                <w:bCs/>
              </w:rPr>
              <w:t>=</w:t>
            </w:r>
            <w:r>
              <w:rPr>
                <w:rFonts w:ascii="Book Antiqua" w:hAnsi="Book Antiqua" w:cs="Times New Roman"/>
                <w:b/>
                <w:bCs/>
              </w:rPr>
              <w:t xml:space="preserve"> </w:t>
            </w:r>
            <w:r w:rsidRPr="00FC7069">
              <w:rPr>
                <w:rFonts w:ascii="Book Antiqua" w:hAnsi="Book Antiqua" w:cs="Times New Roman"/>
                <w:b/>
                <w:bCs/>
              </w:rPr>
              <w:t>40)</w:t>
            </w:r>
          </w:p>
        </w:tc>
        <w:tc>
          <w:tcPr>
            <w:tcW w:w="1052" w:type="pct"/>
            <w:tcBorders>
              <w:top w:val="single" w:sz="4" w:space="0" w:color="auto"/>
              <w:bottom w:val="single" w:sz="4" w:space="0" w:color="auto"/>
            </w:tcBorders>
          </w:tcPr>
          <w:p w14:paraId="4A75D1B6" w14:textId="77777777" w:rsidR="00DE2FC7" w:rsidRDefault="00FC7069" w:rsidP="00FC7069">
            <w:pPr>
              <w:spacing w:line="360" w:lineRule="auto"/>
              <w:jc w:val="both"/>
              <w:rPr>
                <w:rFonts w:ascii="Book Antiqua" w:hAnsi="Book Antiqua" w:cs="Times New Roman"/>
                <w:b/>
                <w:bCs/>
              </w:rPr>
            </w:pPr>
            <w:r w:rsidRPr="00FC7069">
              <w:rPr>
                <w:rFonts w:ascii="Book Antiqua" w:hAnsi="Book Antiqua" w:cs="Times New Roman"/>
                <w:b/>
                <w:bCs/>
              </w:rPr>
              <w:t xml:space="preserve">Control </w:t>
            </w:r>
          </w:p>
          <w:p w14:paraId="24FB126E" w14:textId="77777777" w:rsidR="00FC7069" w:rsidRPr="00FC7069" w:rsidRDefault="00FC7069" w:rsidP="00FC7069">
            <w:pPr>
              <w:spacing w:line="360" w:lineRule="auto"/>
              <w:jc w:val="both"/>
              <w:rPr>
                <w:rFonts w:ascii="Book Antiqua" w:hAnsi="Book Antiqua" w:cs="Times New Roman"/>
                <w:b/>
                <w:bCs/>
              </w:rPr>
            </w:pPr>
            <w:r w:rsidRPr="00FC7069">
              <w:rPr>
                <w:rFonts w:ascii="Book Antiqua" w:hAnsi="Book Antiqua" w:cs="Times New Roman"/>
                <w:b/>
                <w:bCs/>
              </w:rPr>
              <w:t>(</w:t>
            </w:r>
            <w:r w:rsidRPr="00FC7069">
              <w:rPr>
                <w:rFonts w:ascii="Book Antiqua" w:hAnsi="Book Antiqua" w:cs="Times New Roman"/>
                <w:b/>
                <w:bCs/>
                <w:i/>
                <w:iCs/>
              </w:rPr>
              <w:t xml:space="preserve">n </w:t>
            </w:r>
            <w:r w:rsidRPr="00FC7069">
              <w:rPr>
                <w:rFonts w:ascii="Book Antiqua" w:hAnsi="Book Antiqua" w:cs="Times New Roman"/>
                <w:b/>
                <w:bCs/>
              </w:rPr>
              <w:t>=</w:t>
            </w:r>
            <w:r>
              <w:rPr>
                <w:rFonts w:ascii="Book Antiqua" w:hAnsi="Book Antiqua" w:cs="Times New Roman"/>
                <w:b/>
                <w:bCs/>
              </w:rPr>
              <w:t xml:space="preserve"> </w:t>
            </w:r>
            <w:r w:rsidRPr="00FC7069">
              <w:rPr>
                <w:rFonts w:ascii="Book Antiqua" w:hAnsi="Book Antiqua" w:cs="Times New Roman"/>
                <w:b/>
                <w:bCs/>
              </w:rPr>
              <w:t>31)</w:t>
            </w:r>
          </w:p>
        </w:tc>
        <w:tc>
          <w:tcPr>
            <w:tcW w:w="643" w:type="pct"/>
            <w:tcBorders>
              <w:top w:val="single" w:sz="4" w:space="0" w:color="auto"/>
              <w:bottom w:val="single" w:sz="4" w:space="0" w:color="auto"/>
            </w:tcBorders>
          </w:tcPr>
          <w:p w14:paraId="4EFEBB3C" w14:textId="77777777" w:rsidR="00FC7069" w:rsidRPr="00FC7069" w:rsidRDefault="00FC7069" w:rsidP="00FC7069">
            <w:pPr>
              <w:spacing w:line="360" w:lineRule="auto"/>
              <w:jc w:val="both"/>
              <w:rPr>
                <w:rFonts w:ascii="Book Antiqua" w:hAnsi="Book Antiqua" w:cs="Times New Roman"/>
                <w:b/>
                <w:bCs/>
              </w:rPr>
            </w:pPr>
            <w:r w:rsidRPr="00FC7069">
              <w:rPr>
                <w:rFonts w:ascii="Book Antiqua" w:hAnsi="Book Antiqua" w:cs="Times New Roman"/>
                <w:b/>
                <w:bCs/>
                <w:i/>
              </w:rPr>
              <w:t>P</w:t>
            </w:r>
            <w:r w:rsidRPr="00FC7069">
              <w:rPr>
                <w:rFonts w:ascii="Book Antiqua" w:hAnsi="Book Antiqua" w:cs="Times New Roman"/>
                <w:b/>
                <w:bCs/>
              </w:rPr>
              <w:t xml:space="preserve"> value</w:t>
            </w:r>
          </w:p>
        </w:tc>
      </w:tr>
      <w:tr w:rsidR="00FC7069" w:rsidRPr="00FC7069" w14:paraId="7A8027E3" w14:textId="77777777" w:rsidTr="00DD7C1F">
        <w:trPr>
          <w:trHeight w:val="336"/>
          <w:jc w:val="center"/>
        </w:trPr>
        <w:tc>
          <w:tcPr>
            <w:tcW w:w="2252" w:type="pct"/>
            <w:tcBorders>
              <w:top w:val="single" w:sz="4" w:space="0" w:color="auto"/>
            </w:tcBorders>
          </w:tcPr>
          <w:p w14:paraId="4BE5C33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Demographic</w:t>
            </w:r>
          </w:p>
        </w:tc>
        <w:tc>
          <w:tcPr>
            <w:tcW w:w="1053" w:type="pct"/>
            <w:tcBorders>
              <w:top w:val="single" w:sz="4" w:space="0" w:color="auto"/>
            </w:tcBorders>
          </w:tcPr>
          <w:p w14:paraId="487DDFA7" w14:textId="77777777" w:rsidR="00FC7069" w:rsidRPr="00FC7069" w:rsidRDefault="00FC7069" w:rsidP="00FC7069">
            <w:pPr>
              <w:spacing w:line="360" w:lineRule="auto"/>
              <w:jc w:val="both"/>
              <w:rPr>
                <w:rFonts w:ascii="Book Antiqua" w:hAnsi="Book Antiqua" w:cs="Times New Roman"/>
              </w:rPr>
            </w:pPr>
          </w:p>
        </w:tc>
        <w:tc>
          <w:tcPr>
            <w:tcW w:w="1052" w:type="pct"/>
            <w:tcBorders>
              <w:top w:val="single" w:sz="4" w:space="0" w:color="auto"/>
            </w:tcBorders>
          </w:tcPr>
          <w:p w14:paraId="1FF9F3FE" w14:textId="77777777" w:rsidR="00FC7069" w:rsidRPr="00FC7069" w:rsidRDefault="00FC7069" w:rsidP="00FC7069">
            <w:pPr>
              <w:spacing w:line="360" w:lineRule="auto"/>
              <w:jc w:val="both"/>
              <w:rPr>
                <w:rFonts w:ascii="Book Antiqua" w:hAnsi="Book Antiqua" w:cs="Times New Roman"/>
              </w:rPr>
            </w:pPr>
          </w:p>
        </w:tc>
        <w:tc>
          <w:tcPr>
            <w:tcW w:w="643" w:type="pct"/>
            <w:tcBorders>
              <w:top w:val="single" w:sz="4" w:space="0" w:color="auto"/>
            </w:tcBorders>
          </w:tcPr>
          <w:p w14:paraId="53122772" w14:textId="77777777" w:rsidR="00FC7069" w:rsidRPr="00FC7069" w:rsidRDefault="00FC7069" w:rsidP="00FC7069">
            <w:pPr>
              <w:spacing w:line="360" w:lineRule="auto"/>
              <w:jc w:val="both"/>
              <w:rPr>
                <w:rFonts w:ascii="Book Antiqua" w:hAnsi="Book Antiqua" w:cs="Times New Roman"/>
              </w:rPr>
            </w:pPr>
          </w:p>
        </w:tc>
      </w:tr>
      <w:tr w:rsidR="00FC7069" w:rsidRPr="00FC7069" w14:paraId="2B1D9027" w14:textId="77777777" w:rsidTr="00DD7C1F">
        <w:trPr>
          <w:trHeight w:val="348"/>
          <w:jc w:val="center"/>
        </w:trPr>
        <w:tc>
          <w:tcPr>
            <w:tcW w:w="2252" w:type="pct"/>
          </w:tcPr>
          <w:p w14:paraId="218729C0"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Age (</w:t>
            </w:r>
            <w:proofErr w:type="spellStart"/>
            <w:r w:rsidRPr="00FC7069">
              <w:rPr>
                <w:rFonts w:ascii="Book Antiqua" w:hAnsi="Book Antiqua" w:cs="Times New Roman"/>
              </w:rPr>
              <w:t>yr</w:t>
            </w:r>
            <w:proofErr w:type="spellEnd"/>
            <w:r w:rsidRPr="00FC7069">
              <w:rPr>
                <w:rFonts w:ascii="Book Antiqua" w:hAnsi="Book Antiqua" w:cs="Times New Roman"/>
              </w:rPr>
              <w:t>)</w:t>
            </w:r>
          </w:p>
        </w:tc>
        <w:tc>
          <w:tcPr>
            <w:tcW w:w="1053" w:type="pct"/>
          </w:tcPr>
          <w:p w14:paraId="59596F02" w14:textId="77777777" w:rsidR="00FC7069" w:rsidRPr="00FC7069" w:rsidRDefault="00FC7069" w:rsidP="00FC7069">
            <w:pPr>
              <w:spacing w:line="360" w:lineRule="auto"/>
              <w:jc w:val="both"/>
              <w:rPr>
                <w:rFonts w:ascii="Book Antiqua" w:hAnsi="Book Antiqua" w:cs="Times New Roman"/>
              </w:rPr>
            </w:pPr>
            <w:bookmarkStart w:id="65" w:name="OLE_LINK69"/>
            <w:bookmarkStart w:id="66" w:name="OLE_LINK70"/>
            <w:r w:rsidRPr="00FC7069">
              <w:rPr>
                <w:rFonts w:ascii="Book Antiqua" w:hAnsi="Book Antiqua" w:cs="Times New Roman"/>
              </w:rPr>
              <w:t>54.8</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14.</w:t>
            </w:r>
            <w:bookmarkEnd w:id="65"/>
            <w:bookmarkEnd w:id="66"/>
            <w:r w:rsidRPr="00FC7069">
              <w:rPr>
                <w:rFonts w:ascii="Book Antiqua" w:hAnsi="Book Antiqua" w:cs="Times New Roman"/>
              </w:rPr>
              <w:t>6</w:t>
            </w:r>
          </w:p>
        </w:tc>
        <w:tc>
          <w:tcPr>
            <w:tcW w:w="1052" w:type="pct"/>
          </w:tcPr>
          <w:p w14:paraId="57048BC6" w14:textId="77777777" w:rsidR="00FC7069" w:rsidRPr="00FC7069" w:rsidRDefault="00FC7069" w:rsidP="00FC7069">
            <w:pPr>
              <w:spacing w:line="360" w:lineRule="auto"/>
              <w:jc w:val="both"/>
              <w:rPr>
                <w:rFonts w:ascii="Book Antiqua" w:hAnsi="Book Antiqua" w:cs="Times New Roman"/>
              </w:rPr>
            </w:pPr>
            <w:bookmarkStart w:id="67" w:name="OLE_LINK71"/>
            <w:bookmarkStart w:id="68" w:name="OLE_LINK72"/>
            <w:r w:rsidRPr="00FC7069">
              <w:rPr>
                <w:rFonts w:ascii="Book Antiqua" w:hAnsi="Book Antiqua" w:cs="Times New Roman"/>
              </w:rPr>
              <w:t>50.6</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w:t>
            </w:r>
            <w:bookmarkEnd w:id="67"/>
            <w:bookmarkEnd w:id="68"/>
            <w:r w:rsidRPr="00FC7069">
              <w:rPr>
                <w:rFonts w:ascii="Book Antiqua" w:hAnsi="Book Antiqua" w:cs="Times New Roman"/>
              </w:rPr>
              <w:t>4.3</w:t>
            </w:r>
          </w:p>
        </w:tc>
        <w:tc>
          <w:tcPr>
            <w:tcW w:w="643" w:type="pct"/>
          </w:tcPr>
          <w:p w14:paraId="647301E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0.235</w:t>
            </w:r>
          </w:p>
        </w:tc>
      </w:tr>
      <w:tr w:rsidR="00FC7069" w:rsidRPr="00FC7069" w14:paraId="2033099E" w14:textId="77777777" w:rsidTr="00DD7C1F">
        <w:trPr>
          <w:trHeight w:val="336"/>
          <w:jc w:val="center"/>
        </w:trPr>
        <w:tc>
          <w:tcPr>
            <w:tcW w:w="2252" w:type="pct"/>
          </w:tcPr>
          <w:p w14:paraId="283004B5"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Women</w:t>
            </w:r>
          </w:p>
        </w:tc>
        <w:tc>
          <w:tcPr>
            <w:tcW w:w="1053" w:type="pct"/>
          </w:tcPr>
          <w:p w14:paraId="553153B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42.5%</w:t>
            </w:r>
            <w:r>
              <w:rPr>
                <w:rFonts w:ascii="Book Antiqua" w:hAnsi="Book Antiqua" w:cs="Times New Roman"/>
              </w:rPr>
              <w:t xml:space="preserve"> </w:t>
            </w:r>
            <w:r w:rsidRPr="00FC7069">
              <w:rPr>
                <w:rFonts w:ascii="Book Antiqua" w:hAnsi="Book Antiqua" w:cs="Times New Roman"/>
              </w:rPr>
              <w:t>(17/40)</w:t>
            </w:r>
          </w:p>
        </w:tc>
        <w:tc>
          <w:tcPr>
            <w:tcW w:w="1052" w:type="pct"/>
          </w:tcPr>
          <w:p w14:paraId="60667E8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32.3%</w:t>
            </w:r>
            <w:r>
              <w:rPr>
                <w:rFonts w:ascii="Book Antiqua" w:hAnsi="Book Antiqua" w:cs="Times New Roman"/>
              </w:rPr>
              <w:t xml:space="preserve"> </w:t>
            </w:r>
            <w:r w:rsidRPr="00FC7069">
              <w:rPr>
                <w:rFonts w:ascii="Book Antiqua" w:hAnsi="Book Antiqua" w:cs="Times New Roman"/>
              </w:rPr>
              <w:t>(10/31)</w:t>
            </w:r>
          </w:p>
        </w:tc>
        <w:tc>
          <w:tcPr>
            <w:tcW w:w="643" w:type="pct"/>
          </w:tcPr>
          <w:p w14:paraId="57101CF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0.463</w:t>
            </w:r>
          </w:p>
        </w:tc>
      </w:tr>
      <w:tr w:rsidR="00FC7069" w:rsidRPr="00FC7069" w14:paraId="633F40C4" w14:textId="77777777" w:rsidTr="00DD7C1F">
        <w:trPr>
          <w:trHeight w:val="336"/>
          <w:jc w:val="center"/>
        </w:trPr>
        <w:tc>
          <w:tcPr>
            <w:tcW w:w="2252" w:type="pct"/>
          </w:tcPr>
          <w:p w14:paraId="6104B17D" w14:textId="77777777" w:rsidR="00FC7069" w:rsidRPr="00FC7069" w:rsidRDefault="00FC7069" w:rsidP="00FC7069">
            <w:pPr>
              <w:spacing w:line="360" w:lineRule="auto"/>
              <w:jc w:val="both"/>
              <w:rPr>
                <w:rFonts w:ascii="Book Antiqua" w:hAnsi="Book Antiqua" w:cs="Times New Roman"/>
              </w:rPr>
            </w:pPr>
            <w:bookmarkStart w:id="69" w:name="OLE_LINK360"/>
            <w:bookmarkStart w:id="70" w:name="OLE_LINK361"/>
            <w:r w:rsidRPr="00FC7069">
              <w:rPr>
                <w:rFonts w:ascii="Book Antiqua" w:hAnsi="Book Antiqua" w:cs="Times New Roman"/>
              </w:rPr>
              <w:t>Anthropometric</w:t>
            </w:r>
            <w:bookmarkEnd w:id="69"/>
            <w:bookmarkEnd w:id="70"/>
          </w:p>
        </w:tc>
        <w:tc>
          <w:tcPr>
            <w:tcW w:w="1053" w:type="pct"/>
          </w:tcPr>
          <w:p w14:paraId="0C19E001" w14:textId="77777777" w:rsidR="00FC7069" w:rsidRPr="00FC7069" w:rsidRDefault="00FC7069" w:rsidP="00FC7069">
            <w:pPr>
              <w:spacing w:line="360" w:lineRule="auto"/>
              <w:jc w:val="both"/>
              <w:rPr>
                <w:rFonts w:ascii="Book Antiqua" w:hAnsi="Book Antiqua" w:cs="Times New Roman"/>
              </w:rPr>
            </w:pPr>
          </w:p>
        </w:tc>
        <w:tc>
          <w:tcPr>
            <w:tcW w:w="1052" w:type="pct"/>
          </w:tcPr>
          <w:p w14:paraId="57B346CD" w14:textId="77777777" w:rsidR="00FC7069" w:rsidRPr="00FC7069" w:rsidRDefault="00FC7069" w:rsidP="00FC7069">
            <w:pPr>
              <w:spacing w:line="360" w:lineRule="auto"/>
              <w:jc w:val="both"/>
              <w:rPr>
                <w:rFonts w:ascii="Book Antiqua" w:hAnsi="Book Antiqua" w:cs="Times New Roman"/>
              </w:rPr>
            </w:pPr>
          </w:p>
        </w:tc>
        <w:tc>
          <w:tcPr>
            <w:tcW w:w="643" w:type="pct"/>
          </w:tcPr>
          <w:p w14:paraId="13B00868" w14:textId="77777777" w:rsidR="00FC7069" w:rsidRPr="00FC7069" w:rsidRDefault="00FC7069" w:rsidP="00FC7069">
            <w:pPr>
              <w:spacing w:line="360" w:lineRule="auto"/>
              <w:jc w:val="both"/>
              <w:rPr>
                <w:rFonts w:ascii="Book Antiqua" w:hAnsi="Book Antiqua" w:cs="Times New Roman"/>
              </w:rPr>
            </w:pPr>
          </w:p>
        </w:tc>
      </w:tr>
      <w:tr w:rsidR="00FC7069" w:rsidRPr="00FC7069" w14:paraId="6E9520BD" w14:textId="77777777" w:rsidTr="00DD7C1F">
        <w:trPr>
          <w:trHeight w:val="336"/>
          <w:jc w:val="center"/>
        </w:trPr>
        <w:tc>
          <w:tcPr>
            <w:tcW w:w="2252" w:type="pct"/>
          </w:tcPr>
          <w:p w14:paraId="0CA487E2" w14:textId="77777777" w:rsidR="00FC7069" w:rsidRPr="00FC7069" w:rsidRDefault="00FC7069" w:rsidP="00FC7069">
            <w:pPr>
              <w:spacing w:line="360" w:lineRule="auto"/>
              <w:ind w:firstLineChars="100" w:firstLine="240"/>
              <w:jc w:val="both"/>
              <w:rPr>
                <w:rFonts w:ascii="Book Antiqua" w:hAnsi="Book Antiqua" w:cs="Times New Roman"/>
              </w:rPr>
            </w:pPr>
            <w:bookmarkStart w:id="71" w:name="OLE_LINK358"/>
            <w:bookmarkStart w:id="72" w:name="OLE_LINK359"/>
            <w:r w:rsidRPr="00FC7069">
              <w:rPr>
                <w:rFonts w:ascii="Book Antiqua" w:hAnsi="Book Antiqua" w:cs="Times New Roman"/>
              </w:rPr>
              <w:t>Waist circumference</w:t>
            </w:r>
            <w:bookmarkEnd w:id="71"/>
            <w:bookmarkEnd w:id="72"/>
            <w:r w:rsidRPr="00FC7069">
              <w:rPr>
                <w:rFonts w:ascii="Book Antiqua" w:hAnsi="Book Antiqua" w:cs="Times New Roman"/>
              </w:rPr>
              <w:t xml:space="preserve"> (cm)</w:t>
            </w:r>
          </w:p>
        </w:tc>
        <w:tc>
          <w:tcPr>
            <w:tcW w:w="1053" w:type="pct"/>
          </w:tcPr>
          <w:p w14:paraId="1EFD9310" w14:textId="77777777" w:rsidR="00FC7069" w:rsidRPr="00FC7069" w:rsidRDefault="00FC7069" w:rsidP="00FC7069">
            <w:pPr>
              <w:spacing w:line="360" w:lineRule="auto"/>
              <w:jc w:val="both"/>
              <w:rPr>
                <w:rFonts w:ascii="Book Antiqua" w:hAnsi="Book Antiqua" w:cs="Times New Roman"/>
              </w:rPr>
            </w:pPr>
            <w:bookmarkStart w:id="73" w:name="OLE_LINK81"/>
            <w:bookmarkStart w:id="74" w:name="OLE_LINK82"/>
            <w:r w:rsidRPr="00FC7069">
              <w:rPr>
                <w:rFonts w:ascii="Book Antiqua" w:hAnsi="Book Antiqua" w:cs="Times New Roman"/>
              </w:rPr>
              <w:t>85.3±9.</w:t>
            </w:r>
            <w:bookmarkEnd w:id="73"/>
            <w:bookmarkEnd w:id="74"/>
            <w:r w:rsidRPr="00FC7069">
              <w:rPr>
                <w:rFonts w:ascii="Book Antiqua" w:hAnsi="Book Antiqua" w:cs="Times New Roman"/>
              </w:rPr>
              <w:t>0</w:t>
            </w:r>
          </w:p>
        </w:tc>
        <w:tc>
          <w:tcPr>
            <w:tcW w:w="1052" w:type="pct"/>
          </w:tcPr>
          <w:p w14:paraId="00FF9BD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81.0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6.9</w:t>
            </w:r>
          </w:p>
        </w:tc>
        <w:tc>
          <w:tcPr>
            <w:tcW w:w="643" w:type="pct"/>
          </w:tcPr>
          <w:p w14:paraId="690B38F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0.030</w:t>
            </w:r>
            <w:r w:rsidRPr="00FC7069">
              <w:rPr>
                <w:rFonts w:ascii="Book Antiqua" w:hAnsi="Book Antiqua" w:cs="Times New Roman"/>
                <w:vertAlign w:val="superscript"/>
              </w:rPr>
              <w:t>a</w:t>
            </w:r>
          </w:p>
        </w:tc>
      </w:tr>
      <w:tr w:rsidR="00FC7069" w:rsidRPr="00FC7069" w14:paraId="267224D7" w14:textId="77777777" w:rsidTr="00DD7C1F">
        <w:trPr>
          <w:trHeight w:val="336"/>
          <w:jc w:val="center"/>
        </w:trPr>
        <w:tc>
          <w:tcPr>
            <w:tcW w:w="2252" w:type="pct"/>
          </w:tcPr>
          <w:p w14:paraId="6A15E320" w14:textId="77777777" w:rsidR="00FC7069" w:rsidRPr="00FC7069" w:rsidRDefault="00FC7069" w:rsidP="00FC7069">
            <w:pPr>
              <w:spacing w:line="360" w:lineRule="auto"/>
              <w:jc w:val="both"/>
              <w:rPr>
                <w:rFonts w:ascii="Book Antiqua" w:hAnsi="Book Antiqua" w:cs="Times New Roman"/>
              </w:rPr>
            </w:pPr>
            <w:bookmarkStart w:id="75" w:name="_Hlk24930830"/>
            <w:r w:rsidRPr="00FC7069">
              <w:rPr>
                <w:rFonts w:ascii="Book Antiqua" w:hAnsi="Book Antiqua" w:cs="Times New Roman"/>
              </w:rPr>
              <w:t>Biochemical</w:t>
            </w:r>
          </w:p>
        </w:tc>
        <w:tc>
          <w:tcPr>
            <w:tcW w:w="1053" w:type="pct"/>
          </w:tcPr>
          <w:p w14:paraId="64B73530" w14:textId="77777777" w:rsidR="00FC7069" w:rsidRPr="00FC7069" w:rsidRDefault="00FC7069" w:rsidP="00FC7069">
            <w:pPr>
              <w:spacing w:line="360" w:lineRule="auto"/>
              <w:jc w:val="both"/>
              <w:rPr>
                <w:rFonts w:ascii="Book Antiqua" w:hAnsi="Book Antiqua" w:cs="Times New Roman"/>
              </w:rPr>
            </w:pPr>
          </w:p>
        </w:tc>
        <w:tc>
          <w:tcPr>
            <w:tcW w:w="1052" w:type="pct"/>
          </w:tcPr>
          <w:p w14:paraId="63806839" w14:textId="77777777" w:rsidR="00FC7069" w:rsidRPr="00FC7069" w:rsidRDefault="00FC7069" w:rsidP="00FC7069">
            <w:pPr>
              <w:spacing w:line="360" w:lineRule="auto"/>
              <w:jc w:val="both"/>
              <w:rPr>
                <w:rFonts w:ascii="Book Antiqua" w:hAnsi="Book Antiqua" w:cs="Times New Roman"/>
              </w:rPr>
            </w:pPr>
          </w:p>
        </w:tc>
        <w:tc>
          <w:tcPr>
            <w:tcW w:w="643" w:type="pct"/>
          </w:tcPr>
          <w:p w14:paraId="502B413A" w14:textId="77777777" w:rsidR="00FC7069" w:rsidRPr="00FC7069" w:rsidRDefault="00FC7069" w:rsidP="00FC7069">
            <w:pPr>
              <w:spacing w:line="360" w:lineRule="auto"/>
              <w:jc w:val="both"/>
              <w:rPr>
                <w:rFonts w:ascii="Book Antiqua" w:hAnsi="Book Antiqua" w:cs="Times New Roman"/>
              </w:rPr>
            </w:pPr>
          </w:p>
        </w:tc>
      </w:tr>
      <w:tr w:rsidR="00FC7069" w:rsidRPr="00FC7069" w14:paraId="7B5A2C6A" w14:textId="77777777" w:rsidTr="00DD7C1F">
        <w:trPr>
          <w:trHeight w:val="348"/>
          <w:jc w:val="center"/>
        </w:trPr>
        <w:tc>
          <w:tcPr>
            <w:tcW w:w="2252" w:type="pct"/>
          </w:tcPr>
          <w:p w14:paraId="03FC0C9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ALT (U/L)</w:t>
            </w:r>
          </w:p>
        </w:tc>
        <w:tc>
          <w:tcPr>
            <w:tcW w:w="1053" w:type="pct"/>
          </w:tcPr>
          <w:p w14:paraId="777CF24C"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84.6</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115.9</w:t>
            </w:r>
          </w:p>
        </w:tc>
        <w:tc>
          <w:tcPr>
            <w:tcW w:w="1052" w:type="pct"/>
          </w:tcPr>
          <w:p w14:paraId="0F6832D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69.5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156.2</w:t>
            </w:r>
          </w:p>
        </w:tc>
        <w:tc>
          <w:tcPr>
            <w:tcW w:w="643" w:type="pct"/>
          </w:tcPr>
          <w:p w14:paraId="2B7324D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0.226</w:t>
            </w:r>
            <w:bookmarkStart w:id="76" w:name="OLE_LINK365"/>
            <w:bookmarkStart w:id="77" w:name="OLE_LINK366"/>
            <w:r w:rsidRPr="00FC7069">
              <w:rPr>
                <w:rFonts w:ascii="Book Antiqua" w:hAnsi="Book Antiqua" w:cs="Times New Roman"/>
                <w:vertAlign w:val="superscript"/>
              </w:rPr>
              <w:t>1</w:t>
            </w:r>
            <w:bookmarkEnd w:id="76"/>
            <w:bookmarkEnd w:id="77"/>
          </w:p>
        </w:tc>
      </w:tr>
      <w:tr w:rsidR="00FC7069" w:rsidRPr="00FC7069" w14:paraId="75D7A381" w14:textId="77777777" w:rsidTr="00DD7C1F">
        <w:trPr>
          <w:trHeight w:val="336"/>
          <w:jc w:val="center"/>
        </w:trPr>
        <w:tc>
          <w:tcPr>
            <w:tcW w:w="2252" w:type="pct"/>
          </w:tcPr>
          <w:p w14:paraId="4D66E18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AST (U/L)</w:t>
            </w:r>
          </w:p>
        </w:tc>
        <w:tc>
          <w:tcPr>
            <w:tcW w:w="1053" w:type="pct"/>
          </w:tcPr>
          <w:p w14:paraId="7EE7F8F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61.0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94.9</w:t>
            </w:r>
          </w:p>
        </w:tc>
        <w:tc>
          <w:tcPr>
            <w:tcW w:w="1052" w:type="pct"/>
          </w:tcPr>
          <w:p w14:paraId="24465F7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52.9</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75.5</w:t>
            </w:r>
          </w:p>
        </w:tc>
        <w:tc>
          <w:tcPr>
            <w:tcW w:w="643" w:type="pct"/>
          </w:tcPr>
          <w:p w14:paraId="3ACA16C0" w14:textId="77777777" w:rsidR="00FC7069" w:rsidRPr="00FC7069" w:rsidRDefault="00FC7069" w:rsidP="00FC7069">
            <w:pPr>
              <w:spacing w:line="360" w:lineRule="auto"/>
              <w:jc w:val="both"/>
              <w:rPr>
                <w:rFonts w:ascii="Book Antiqua" w:hAnsi="Book Antiqua" w:cs="Times New Roman"/>
                <w:color w:val="000000" w:themeColor="text1"/>
              </w:rPr>
            </w:pPr>
            <w:r w:rsidRPr="00FC7069">
              <w:rPr>
                <w:rFonts w:ascii="Book Antiqua" w:hAnsi="Book Antiqua" w:cs="Times New Roman"/>
                <w:color w:val="000000" w:themeColor="text1"/>
              </w:rPr>
              <w:t>0.330</w:t>
            </w:r>
            <w:r w:rsidRPr="00FC7069">
              <w:rPr>
                <w:rFonts w:ascii="Book Antiqua" w:hAnsi="Book Antiqua" w:cs="Times New Roman"/>
                <w:vertAlign w:val="superscript"/>
              </w:rPr>
              <w:t>1</w:t>
            </w:r>
          </w:p>
        </w:tc>
      </w:tr>
      <w:tr w:rsidR="00FC7069" w:rsidRPr="00FC7069" w14:paraId="0A771D81" w14:textId="77777777" w:rsidTr="00DD7C1F">
        <w:trPr>
          <w:trHeight w:val="336"/>
          <w:jc w:val="center"/>
        </w:trPr>
        <w:tc>
          <w:tcPr>
            <w:tcW w:w="2252" w:type="pct"/>
          </w:tcPr>
          <w:p w14:paraId="6CA8914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TBIL (µmol/L)</w:t>
            </w:r>
          </w:p>
        </w:tc>
        <w:tc>
          <w:tcPr>
            <w:tcW w:w="1053" w:type="pct"/>
          </w:tcPr>
          <w:p w14:paraId="19DB70DF"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29.4</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56.6</w:t>
            </w:r>
          </w:p>
        </w:tc>
        <w:tc>
          <w:tcPr>
            <w:tcW w:w="1052" w:type="pct"/>
          </w:tcPr>
          <w:p w14:paraId="1285E78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19.5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17.6</w:t>
            </w:r>
          </w:p>
        </w:tc>
        <w:tc>
          <w:tcPr>
            <w:tcW w:w="643" w:type="pct"/>
          </w:tcPr>
          <w:p w14:paraId="360F77E3"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0.921</w:t>
            </w:r>
            <w:r w:rsidRPr="00FC7069">
              <w:rPr>
                <w:rFonts w:ascii="Book Antiqua" w:hAnsi="Book Antiqua" w:cs="Times New Roman"/>
                <w:vertAlign w:val="superscript"/>
              </w:rPr>
              <w:t>1</w:t>
            </w:r>
          </w:p>
        </w:tc>
      </w:tr>
      <w:tr w:rsidR="00FC7069" w:rsidRPr="00FC7069" w14:paraId="5B965870" w14:textId="77777777" w:rsidTr="00DD7C1F">
        <w:trPr>
          <w:trHeight w:val="336"/>
          <w:jc w:val="center"/>
        </w:trPr>
        <w:tc>
          <w:tcPr>
            <w:tcW w:w="2252" w:type="pct"/>
          </w:tcPr>
          <w:p w14:paraId="16B38FC5"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GGT (U/L)</w:t>
            </w:r>
          </w:p>
        </w:tc>
        <w:tc>
          <w:tcPr>
            <w:tcW w:w="1053" w:type="pct"/>
          </w:tcPr>
          <w:p w14:paraId="019F2AFF" w14:textId="77777777" w:rsidR="00FC7069" w:rsidRPr="00FC7069" w:rsidRDefault="00FC7069" w:rsidP="00FC7069">
            <w:pPr>
              <w:spacing w:line="360" w:lineRule="auto"/>
              <w:jc w:val="both"/>
              <w:rPr>
                <w:rFonts w:ascii="Book Antiqua" w:hAnsi="Book Antiqua" w:cs="Times New Roman"/>
              </w:rPr>
            </w:pPr>
            <w:bookmarkStart w:id="78" w:name="OLE_LINK83"/>
            <w:bookmarkStart w:id="79" w:name="OLE_LINK84"/>
            <w:r w:rsidRPr="00FC7069">
              <w:rPr>
                <w:rFonts w:ascii="Book Antiqua" w:hAnsi="Book Antiqua" w:cs="Times New Roman"/>
              </w:rPr>
              <w:t>246.3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w:t>
            </w:r>
            <w:bookmarkEnd w:id="78"/>
            <w:bookmarkEnd w:id="79"/>
            <w:r w:rsidRPr="00FC7069">
              <w:rPr>
                <w:rFonts w:ascii="Book Antiqua" w:hAnsi="Book Antiqua" w:cs="Times New Roman"/>
              </w:rPr>
              <w:t>17.8</w:t>
            </w:r>
          </w:p>
        </w:tc>
        <w:tc>
          <w:tcPr>
            <w:tcW w:w="1052" w:type="pct"/>
          </w:tcPr>
          <w:p w14:paraId="5241357A" w14:textId="77777777" w:rsidR="00FC7069" w:rsidRPr="00FC7069" w:rsidRDefault="00FC7069" w:rsidP="00FC7069">
            <w:pPr>
              <w:spacing w:line="360" w:lineRule="auto"/>
              <w:jc w:val="both"/>
              <w:rPr>
                <w:rFonts w:ascii="Book Antiqua" w:hAnsi="Book Antiqua" w:cs="Times New Roman"/>
              </w:rPr>
            </w:pPr>
            <w:bookmarkStart w:id="80" w:name="OLE_LINK85"/>
            <w:bookmarkStart w:id="81" w:name="OLE_LINK86"/>
            <w:r w:rsidRPr="00FC7069">
              <w:rPr>
                <w:rFonts w:ascii="Book Antiqua" w:hAnsi="Book Antiqua" w:cs="Times New Roman"/>
              </w:rPr>
              <w:t>103.8</w:t>
            </w:r>
            <w:r>
              <w:rPr>
                <w:rFonts w:ascii="Book Antiqua" w:hAnsi="Book Antiqua" w:cs="Times New Roman"/>
              </w:rPr>
              <w:t xml:space="preserve"> </w:t>
            </w:r>
            <w:r w:rsidRPr="00FC7069">
              <w:rPr>
                <w:rFonts w:ascii="Book Antiqua" w:hAnsi="Book Antiqua" w:cs="Times New Roman"/>
              </w:rPr>
              <w:t>±</w:t>
            </w:r>
            <w:bookmarkEnd w:id="80"/>
            <w:bookmarkEnd w:id="81"/>
            <w:r>
              <w:rPr>
                <w:rFonts w:ascii="Book Antiqua" w:hAnsi="Book Antiqua" w:cs="Times New Roman"/>
              </w:rPr>
              <w:t xml:space="preserve"> </w:t>
            </w:r>
            <w:r w:rsidRPr="00FC7069">
              <w:rPr>
                <w:rFonts w:ascii="Book Antiqua" w:hAnsi="Book Antiqua" w:cs="Times New Roman"/>
              </w:rPr>
              <w:t>146.4</w:t>
            </w:r>
          </w:p>
        </w:tc>
        <w:tc>
          <w:tcPr>
            <w:tcW w:w="643" w:type="pct"/>
          </w:tcPr>
          <w:p w14:paraId="2AAD760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0.037</w:t>
            </w:r>
            <w:r w:rsidRPr="00FC7069">
              <w:rPr>
                <w:rFonts w:ascii="Book Antiqua" w:hAnsi="Book Antiqua" w:cs="Times New Roman"/>
                <w:vertAlign w:val="superscript"/>
              </w:rPr>
              <w:t>1</w:t>
            </w:r>
            <w:r>
              <w:rPr>
                <w:rFonts w:ascii="Book Antiqua" w:hAnsi="Book Antiqua" w:cs="Times New Roman"/>
                <w:vertAlign w:val="superscript"/>
              </w:rPr>
              <w:t>,</w:t>
            </w:r>
            <w:r w:rsidRPr="00FC7069">
              <w:rPr>
                <w:rFonts w:ascii="Book Antiqua" w:hAnsi="Book Antiqua" w:cs="Times New Roman"/>
                <w:vertAlign w:val="superscript"/>
              </w:rPr>
              <w:t>a</w:t>
            </w:r>
          </w:p>
        </w:tc>
      </w:tr>
      <w:tr w:rsidR="00FC7069" w:rsidRPr="00FC7069" w14:paraId="552B2ADB" w14:textId="77777777" w:rsidTr="00DD7C1F">
        <w:trPr>
          <w:trHeight w:val="336"/>
          <w:jc w:val="center"/>
        </w:trPr>
        <w:tc>
          <w:tcPr>
            <w:tcW w:w="2252" w:type="pct"/>
          </w:tcPr>
          <w:p w14:paraId="31CBB5BA"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ALP (U/L)</w:t>
            </w:r>
          </w:p>
        </w:tc>
        <w:tc>
          <w:tcPr>
            <w:tcW w:w="1053" w:type="pct"/>
          </w:tcPr>
          <w:p w14:paraId="6F076FC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146.3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122.8</w:t>
            </w:r>
          </w:p>
        </w:tc>
        <w:tc>
          <w:tcPr>
            <w:tcW w:w="1052" w:type="pct"/>
          </w:tcPr>
          <w:p w14:paraId="0B57B22F"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125.2</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92.1</w:t>
            </w:r>
          </w:p>
        </w:tc>
        <w:tc>
          <w:tcPr>
            <w:tcW w:w="643" w:type="pct"/>
          </w:tcPr>
          <w:p w14:paraId="3E5B71D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0.382</w:t>
            </w:r>
            <w:r w:rsidRPr="00FC7069">
              <w:rPr>
                <w:rFonts w:ascii="Book Antiqua" w:hAnsi="Book Antiqua" w:cs="Times New Roman"/>
                <w:vertAlign w:val="superscript"/>
              </w:rPr>
              <w:t>1</w:t>
            </w:r>
          </w:p>
        </w:tc>
      </w:tr>
      <w:tr w:rsidR="00FC7069" w:rsidRPr="00FC7069" w14:paraId="5300E12B" w14:textId="77777777" w:rsidTr="00DD7C1F">
        <w:trPr>
          <w:trHeight w:val="336"/>
          <w:jc w:val="center"/>
        </w:trPr>
        <w:tc>
          <w:tcPr>
            <w:tcW w:w="2252" w:type="pct"/>
          </w:tcPr>
          <w:p w14:paraId="74180705" w14:textId="77777777" w:rsidR="00FC7069" w:rsidRPr="00FC7069" w:rsidRDefault="00FC7069" w:rsidP="00FC7069">
            <w:pPr>
              <w:spacing w:line="360" w:lineRule="auto"/>
              <w:ind w:firstLineChars="100" w:firstLine="240"/>
              <w:jc w:val="both"/>
              <w:rPr>
                <w:rFonts w:ascii="Book Antiqua" w:hAnsi="Book Antiqua" w:cs="Times New Roman"/>
              </w:rPr>
            </w:pPr>
            <w:bookmarkStart w:id="82" w:name="OLE_LINK113"/>
            <w:r w:rsidRPr="00FC7069">
              <w:rPr>
                <w:rFonts w:ascii="Book Antiqua" w:hAnsi="Book Antiqua" w:cs="Times New Roman"/>
              </w:rPr>
              <w:t>Serum uric</w:t>
            </w:r>
            <w:bookmarkEnd w:id="82"/>
            <w:r w:rsidRPr="00FC7069">
              <w:rPr>
                <w:rFonts w:ascii="Book Antiqua" w:hAnsi="Book Antiqua" w:cs="Times New Roman"/>
              </w:rPr>
              <w:t xml:space="preserve"> acid (µmol/L)</w:t>
            </w:r>
          </w:p>
        </w:tc>
        <w:tc>
          <w:tcPr>
            <w:tcW w:w="1053" w:type="pct"/>
          </w:tcPr>
          <w:p w14:paraId="58D2477F"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332.0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121.0</w:t>
            </w:r>
          </w:p>
        </w:tc>
        <w:tc>
          <w:tcPr>
            <w:tcW w:w="1052" w:type="pct"/>
          </w:tcPr>
          <w:p w14:paraId="160DB69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375.9</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107.4</w:t>
            </w:r>
          </w:p>
        </w:tc>
        <w:tc>
          <w:tcPr>
            <w:tcW w:w="643" w:type="pct"/>
          </w:tcPr>
          <w:p w14:paraId="2721B3F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0.190</w:t>
            </w:r>
            <w:r w:rsidRPr="00FC7069">
              <w:rPr>
                <w:rFonts w:ascii="Book Antiqua" w:hAnsi="Book Antiqua" w:cs="Times New Roman"/>
                <w:vertAlign w:val="superscript"/>
              </w:rPr>
              <w:t>1</w:t>
            </w:r>
          </w:p>
        </w:tc>
      </w:tr>
      <w:tr w:rsidR="00FC7069" w:rsidRPr="00FC7069" w14:paraId="704CB9CF" w14:textId="77777777" w:rsidTr="00DD7C1F">
        <w:trPr>
          <w:trHeight w:val="336"/>
          <w:jc w:val="center"/>
        </w:trPr>
        <w:tc>
          <w:tcPr>
            <w:tcW w:w="2252" w:type="pct"/>
          </w:tcPr>
          <w:p w14:paraId="63CB066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color w:val="000000" w:themeColor="text1"/>
              </w:rPr>
              <w:t>Serum uric</w:t>
            </w:r>
            <w:r w:rsidRPr="00FC7069">
              <w:rPr>
                <w:rFonts w:ascii="Book Antiqua" w:hAnsi="Book Antiqua" w:cs="Times New Roman"/>
                <w:color w:val="FF0000"/>
              </w:rPr>
              <w:t xml:space="preserve"> </w:t>
            </w:r>
            <w:r w:rsidRPr="00FC7069">
              <w:rPr>
                <w:rFonts w:ascii="Book Antiqua" w:hAnsi="Book Antiqua" w:cs="Times New Roman"/>
                <w:color w:val="000000" w:themeColor="text1"/>
              </w:rPr>
              <w:t>glucose</w:t>
            </w:r>
            <w:r w:rsidRPr="00FC7069">
              <w:rPr>
                <w:rFonts w:ascii="Book Antiqua" w:hAnsi="Book Antiqua" w:cs="Times New Roman"/>
              </w:rPr>
              <w:t xml:space="preserve"> (mmol/L)</w:t>
            </w:r>
          </w:p>
        </w:tc>
        <w:tc>
          <w:tcPr>
            <w:tcW w:w="1053" w:type="pct"/>
          </w:tcPr>
          <w:p w14:paraId="7EC2CC0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5.6</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1.7</w:t>
            </w:r>
          </w:p>
        </w:tc>
        <w:tc>
          <w:tcPr>
            <w:tcW w:w="1052" w:type="pct"/>
          </w:tcPr>
          <w:p w14:paraId="121A247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3.6</w:t>
            </w:r>
          </w:p>
        </w:tc>
        <w:tc>
          <w:tcPr>
            <w:tcW w:w="643" w:type="pct"/>
          </w:tcPr>
          <w:p w14:paraId="0FF62095"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0.606</w:t>
            </w:r>
            <w:r w:rsidRPr="00FC7069">
              <w:rPr>
                <w:rFonts w:ascii="Book Antiqua" w:hAnsi="Book Antiqua" w:cs="Times New Roman"/>
                <w:vertAlign w:val="superscript"/>
              </w:rPr>
              <w:t>1</w:t>
            </w:r>
          </w:p>
        </w:tc>
      </w:tr>
      <w:tr w:rsidR="00FC7069" w:rsidRPr="00FC7069" w14:paraId="2220C60C" w14:textId="77777777" w:rsidTr="00DD7C1F">
        <w:trPr>
          <w:trHeight w:val="336"/>
          <w:jc w:val="center"/>
        </w:trPr>
        <w:tc>
          <w:tcPr>
            <w:tcW w:w="2252" w:type="pct"/>
          </w:tcPr>
          <w:p w14:paraId="4A81378E" w14:textId="77777777" w:rsidR="00FC7069" w:rsidRPr="00FC7069" w:rsidRDefault="00FC7069" w:rsidP="00FC7069">
            <w:pPr>
              <w:spacing w:line="360" w:lineRule="auto"/>
              <w:ind w:firstLineChars="100" w:firstLine="240"/>
              <w:jc w:val="both"/>
              <w:rPr>
                <w:rFonts w:ascii="Book Antiqua" w:hAnsi="Book Antiqua" w:cs="Times New Roman"/>
              </w:rPr>
            </w:pPr>
            <w:bookmarkStart w:id="83" w:name="_Hlk24300429"/>
            <w:r w:rsidRPr="00FC7069">
              <w:rPr>
                <w:rFonts w:ascii="Book Antiqua" w:hAnsi="Book Antiqua" w:cs="Times New Roman"/>
              </w:rPr>
              <w:t>Total cholesterol (mg/L)</w:t>
            </w:r>
          </w:p>
        </w:tc>
        <w:tc>
          <w:tcPr>
            <w:tcW w:w="1053" w:type="pct"/>
          </w:tcPr>
          <w:p w14:paraId="5A3D181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5.2</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1.5</w:t>
            </w:r>
          </w:p>
        </w:tc>
        <w:tc>
          <w:tcPr>
            <w:tcW w:w="1052" w:type="pct"/>
          </w:tcPr>
          <w:p w14:paraId="74D19AC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5.1</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w:t>
            </w:r>
          </w:p>
        </w:tc>
        <w:tc>
          <w:tcPr>
            <w:tcW w:w="643" w:type="pct"/>
          </w:tcPr>
          <w:p w14:paraId="282B59C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0.662</w:t>
            </w:r>
            <w:r w:rsidRPr="00FC7069">
              <w:rPr>
                <w:rFonts w:ascii="Book Antiqua" w:hAnsi="Book Antiqua" w:cs="Times New Roman"/>
                <w:vertAlign w:val="superscript"/>
              </w:rPr>
              <w:t>1</w:t>
            </w:r>
          </w:p>
        </w:tc>
      </w:tr>
      <w:bookmarkEnd w:id="83"/>
      <w:tr w:rsidR="00FC7069" w:rsidRPr="00FC7069" w14:paraId="16B4CF9C" w14:textId="77777777" w:rsidTr="00DD7C1F">
        <w:trPr>
          <w:trHeight w:val="336"/>
          <w:jc w:val="center"/>
        </w:trPr>
        <w:tc>
          <w:tcPr>
            <w:tcW w:w="2252" w:type="pct"/>
          </w:tcPr>
          <w:p w14:paraId="5E5A7327"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Triglycerides (mmol/L)</w:t>
            </w:r>
          </w:p>
        </w:tc>
        <w:tc>
          <w:tcPr>
            <w:tcW w:w="1053" w:type="pct"/>
          </w:tcPr>
          <w:p w14:paraId="4F00933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1.7</w:t>
            </w:r>
          </w:p>
        </w:tc>
        <w:tc>
          <w:tcPr>
            <w:tcW w:w="1052" w:type="pct"/>
          </w:tcPr>
          <w:p w14:paraId="641D262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0.5</w:t>
            </w:r>
          </w:p>
        </w:tc>
        <w:tc>
          <w:tcPr>
            <w:tcW w:w="643" w:type="pct"/>
          </w:tcPr>
          <w:p w14:paraId="4D4CCF2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0.074</w:t>
            </w:r>
            <w:r w:rsidRPr="00FC7069">
              <w:rPr>
                <w:rFonts w:ascii="Book Antiqua" w:hAnsi="Book Antiqua" w:cs="Times New Roman"/>
                <w:vertAlign w:val="superscript"/>
              </w:rPr>
              <w:t>1</w:t>
            </w:r>
          </w:p>
        </w:tc>
      </w:tr>
      <w:tr w:rsidR="00FC7069" w:rsidRPr="00FC7069" w14:paraId="2224BBED" w14:textId="77777777" w:rsidTr="00DD7C1F">
        <w:trPr>
          <w:trHeight w:val="336"/>
          <w:jc w:val="center"/>
        </w:trPr>
        <w:tc>
          <w:tcPr>
            <w:tcW w:w="2252" w:type="pct"/>
          </w:tcPr>
          <w:p w14:paraId="318D5A7B" w14:textId="77777777" w:rsidR="00FC7069" w:rsidRPr="00FC7069" w:rsidRDefault="00FC7069" w:rsidP="00FC7069">
            <w:pPr>
              <w:spacing w:line="360" w:lineRule="auto"/>
              <w:ind w:firstLineChars="100" w:firstLine="240"/>
              <w:jc w:val="both"/>
              <w:rPr>
                <w:rFonts w:ascii="Book Antiqua" w:hAnsi="Book Antiqua" w:cs="Times New Roman"/>
              </w:rPr>
            </w:pPr>
            <w:bookmarkStart w:id="84" w:name="OLE_LINK54"/>
            <w:bookmarkStart w:id="85" w:name="OLE_LINK316"/>
            <w:bookmarkStart w:id="86" w:name="OLE_LINK319"/>
            <w:bookmarkStart w:id="87" w:name="OLE_LINK320"/>
            <w:r w:rsidRPr="00FC7069">
              <w:rPr>
                <w:rFonts w:ascii="Book Antiqua" w:hAnsi="Book Antiqua" w:cs="Times New Roman"/>
              </w:rPr>
              <w:t>Serum iron</w:t>
            </w:r>
            <w:bookmarkEnd w:id="84"/>
            <w:bookmarkEnd w:id="85"/>
            <w:bookmarkEnd w:id="86"/>
            <w:bookmarkEnd w:id="87"/>
            <w:r w:rsidRPr="00FC7069">
              <w:rPr>
                <w:rFonts w:ascii="Book Antiqua" w:hAnsi="Book Antiqua" w:cs="Times New Roman"/>
              </w:rPr>
              <w:t xml:space="preserve"> (</w:t>
            </w:r>
            <w:bookmarkStart w:id="88" w:name="OLE_LINK89"/>
            <w:bookmarkStart w:id="89" w:name="OLE_LINK90"/>
            <w:r w:rsidRPr="00FC7069">
              <w:rPr>
                <w:rFonts w:ascii="Book Antiqua" w:hAnsi="Book Antiqua" w:cs="Times New Roman"/>
              </w:rPr>
              <w:t>µmol/L</w:t>
            </w:r>
            <w:bookmarkEnd w:id="88"/>
            <w:bookmarkEnd w:id="89"/>
            <w:r w:rsidRPr="00FC7069">
              <w:rPr>
                <w:rFonts w:ascii="Book Antiqua" w:hAnsi="Book Antiqua" w:cs="Times New Roman"/>
              </w:rPr>
              <w:t>)</w:t>
            </w:r>
          </w:p>
        </w:tc>
        <w:tc>
          <w:tcPr>
            <w:tcW w:w="1053" w:type="pct"/>
          </w:tcPr>
          <w:p w14:paraId="16D4ED1D" w14:textId="77777777" w:rsidR="00FC7069" w:rsidRPr="00FC7069" w:rsidRDefault="00FC7069" w:rsidP="00FC7069">
            <w:pPr>
              <w:spacing w:line="360" w:lineRule="auto"/>
              <w:jc w:val="both"/>
              <w:rPr>
                <w:rFonts w:ascii="Book Antiqua" w:hAnsi="Book Antiqua" w:cs="Times New Roman"/>
              </w:rPr>
            </w:pPr>
            <w:bookmarkStart w:id="90" w:name="OLE_LINK87"/>
            <w:bookmarkStart w:id="91" w:name="OLE_LINK88"/>
            <w:r w:rsidRPr="00FC7069">
              <w:rPr>
                <w:rFonts w:ascii="Book Antiqua" w:hAnsi="Book Antiqua" w:cs="Times New Roman"/>
              </w:rPr>
              <w:t>13.8</w:t>
            </w:r>
            <w:r>
              <w:rPr>
                <w:rFonts w:ascii="Book Antiqua" w:hAnsi="Book Antiqua" w:cs="Times New Roman"/>
              </w:rPr>
              <w:t xml:space="preserve"> </w:t>
            </w:r>
            <w:r w:rsidRPr="00FC7069">
              <w:rPr>
                <w:rFonts w:ascii="Book Antiqua" w:hAnsi="Book Antiqua" w:cs="Times New Roman"/>
              </w:rPr>
              <w:t>±</w:t>
            </w:r>
            <w:bookmarkEnd w:id="90"/>
            <w:bookmarkEnd w:id="91"/>
            <w:r>
              <w:rPr>
                <w:rFonts w:ascii="Book Antiqua" w:hAnsi="Book Antiqua" w:cs="Times New Roman"/>
              </w:rPr>
              <w:t xml:space="preserve"> </w:t>
            </w:r>
            <w:r w:rsidRPr="00FC7069">
              <w:rPr>
                <w:rFonts w:ascii="Book Antiqua" w:hAnsi="Book Antiqua" w:cs="Times New Roman"/>
              </w:rPr>
              <w:t>6.2</w:t>
            </w:r>
          </w:p>
        </w:tc>
        <w:tc>
          <w:tcPr>
            <w:tcW w:w="1052" w:type="pct"/>
          </w:tcPr>
          <w:p w14:paraId="01992F8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18.0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6.5</w:t>
            </w:r>
          </w:p>
        </w:tc>
        <w:tc>
          <w:tcPr>
            <w:tcW w:w="643" w:type="pct"/>
          </w:tcPr>
          <w:p w14:paraId="6CC023A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0.068</w:t>
            </w:r>
          </w:p>
        </w:tc>
      </w:tr>
      <w:tr w:rsidR="00FC7069" w:rsidRPr="00FC7069" w14:paraId="26EDEEDD" w14:textId="77777777" w:rsidTr="00DD7C1F">
        <w:trPr>
          <w:trHeight w:val="336"/>
          <w:jc w:val="center"/>
        </w:trPr>
        <w:tc>
          <w:tcPr>
            <w:tcW w:w="2252" w:type="pct"/>
          </w:tcPr>
          <w:p w14:paraId="764A34A8" w14:textId="77777777" w:rsidR="00FC7069" w:rsidRPr="00FC7069" w:rsidRDefault="00FC7069" w:rsidP="00FC7069">
            <w:pPr>
              <w:spacing w:line="360" w:lineRule="auto"/>
              <w:ind w:firstLineChars="100" w:firstLine="240"/>
              <w:jc w:val="both"/>
              <w:rPr>
                <w:rFonts w:ascii="Book Antiqua" w:hAnsi="Book Antiqua" w:cs="Times New Roman"/>
              </w:rPr>
            </w:pPr>
            <w:bookmarkStart w:id="92" w:name="OLE_LINK317"/>
            <w:bookmarkStart w:id="93" w:name="OLE_LINK318"/>
            <w:r w:rsidRPr="00FC7069">
              <w:rPr>
                <w:rFonts w:ascii="Book Antiqua" w:hAnsi="Book Antiqua" w:cs="Times New Roman"/>
              </w:rPr>
              <w:t xml:space="preserve">Serum iron saturation </w:t>
            </w:r>
            <w:bookmarkEnd w:id="92"/>
            <w:bookmarkEnd w:id="93"/>
            <w:r w:rsidRPr="00FC7069">
              <w:rPr>
                <w:rFonts w:ascii="Book Antiqua" w:hAnsi="Book Antiqua" w:cs="Times New Roman"/>
              </w:rPr>
              <w:t>(%)</w:t>
            </w:r>
          </w:p>
        </w:tc>
        <w:tc>
          <w:tcPr>
            <w:tcW w:w="1053" w:type="pct"/>
          </w:tcPr>
          <w:p w14:paraId="17D30EC4" w14:textId="77777777" w:rsidR="00FC7069" w:rsidRPr="00FC7069" w:rsidRDefault="00FC7069" w:rsidP="00FC7069">
            <w:pPr>
              <w:spacing w:line="360" w:lineRule="auto"/>
              <w:jc w:val="both"/>
              <w:rPr>
                <w:rFonts w:ascii="Book Antiqua" w:hAnsi="Book Antiqua" w:cs="Times New Roman"/>
              </w:rPr>
            </w:pPr>
            <w:bookmarkStart w:id="94" w:name="OLE_LINK93"/>
            <w:bookmarkStart w:id="95" w:name="OLE_LINK94"/>
            <w:r w:rsidRPr="00FC7069">
              <w:rPr>
                <w:rFonts w:ascii="Book Antiqua" w:hAnsi="Book Antiqua" w:cs="Times New Roman"/>
              </w:rPr>
              <w:t>28.1</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w:t>
            </w:r>
            <w:bookmarkEnd w:id="94"/>
            <w:bookmarkEnd w:id="95"/>
            <w:r w:rsidRPr="00FC7069">
              <w:rPr>
                <w:rFonts w:ascii="Book Antiqua" w:hAnsi="Book Antiqua" w:cs="Times New Roman"/>
              </w:rPr>
              <w:t>0</w:t>
            </w:r>
          </w:p>
        </w:tc>
        <w:tc>
          <w:tcPr>
            <w:tcW w:w="1052" w:type="pct"/>
          </w:tcPr>
          <w:p w14:paraId="16EA20E4" w14:textId="77777777" w:rsidR="00FC7069" w:rsidRPr="00FC7069" w:rsidRDefault="00FC7069" w:rsidP="00FC7069">
            <w:pPr>
              <w:spacing w:line="360" w:lineRule="auto"/>
              <w:jc w:val="both"/>
              <w:rPr>
                <w:rFonts w:ascii="Book Antiqua" w:hAnsi="Book Antiqua" w:cs="Times New Roman"/>
              </w:rPr>
            </w:pPr>
            <w:bookmarkStart w:id="96" w:name="OLE_LINK95"/>
            <w:bookmarkStart w:id="97" w:name="OLE_LINK96"/>
            <w:r w:rsidRPr="00FC7069">
              <w:rPr>
                <w:rFonts w:ascii="Book Antiqua" w:hAnsi="Book Antiqua" w:cs="Times New Roman"/>
              </w:rPr>
              <w:t>35.4</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11.</w:t>
            </w:r>
            <w:bookmarkEnd w:id="96"/>
            <w:bookmarkEnd w:id="97"/>
            <w:r w:rsidRPr="00FC7069">
              <w:rPr>
                <w:rFonts w:ascii="Book Antiqua" w:hAnsi="Book Antiqua" w:cs="Times New Roman"/>
              </w:rPr>
              <w:t>3</w:t>
            </w:r>
          </w:p>
        </w:tc>
        <w:tc>
          <w:tcPr>
            <w:tcW w:w="643" w:type="pct"/>
          </w:tcPr>
          <w:p w14:paraId="2EFC7A5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0.085</w:t>
            </w:r>
          </w:p>
        </w:tc>
      </w:tr>
      <w:tr w:rsidR="00FC7069" w:rsidRPr="00FC7069" w14:paraId="3454F5C1" w14:textId="77777777" w:rsidTr="00DD7C1F">
        <w:trPr>
          <w:trHeight w:val="336"/>
          <w:jc w:val="center"/>
        </w:trPr>
        <w:tc>
          <w:tcPr>
            <w:tcW w:w="2252" w:type="pct"/>
          </w:tcPr>
          <w:p w14:paraId="10F161EA" w14:textId="77777777" w:rsidR="00FC7069" w:rsidRPr="00FC7069" w:rsidRDefault="00FC7069" w:rsidP="00FC7069">
            <w:pPr>
              <w:spacing w:line="360" w:lineRule="auto"/>
              <w:ind w:firstLineChars="100" w:firstLine="240"/>
              <w:jc w:val="both"/>
              <w:rPr>
                <w:rFonts w:ascii="Book Antiqua" w:hAnsi="Book Antiqua" w:cs="Times New Roman"/>
              </w:rPr>
            </w:pPr>
            <w:bookmarkStart w:id="98" w:name="OLE_LINK440"/>
            <w:bookmarkStart w:id="99" w:name="OLE_LINK441"/>
            <w:r w:rsidRPr="00FC7069">
              <w:rPr>
                <w:rFonts w:ascii="Book Antiqua" w:hAnsi="Book Antiqua" w:cs="Times New Roman"/>
              </w:rPr>
              <w:t>Serum ferritin</w:t>
            </w:r>
            <w:bookmarkEnd w:id="98"/>
            <w:bookmarkEnd w:id="99"/>
            <w:r w:rsidRPr="00FC7069">
              <w:rPr>
                <w:rFonts w:ascii="Book Antiqua" w:hAnsi="Book Antiqua" w:cs="Times New Roman"/>
              </w:rPr>
              <w:t xml:space="preserve"> (ug/L)</w:t>
            </w:r>
          </w:p>
        </w:tc>
        <w:tc>
          <w:tcPr>
            <w:tcW w:w="1053" w:type="pct"/>
          </w:tcPr>
          <w:p w14:paraId="1746086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496.3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335.0</w:t>
            </w:r>
          </w:p>
        </w:tc>
        <w:tc>
          <w:tcPr>
            <w:tcW w:w="1052" w:type="pct"/>
          </w:tcPr>
          <w:p w14:paraId="74BC37D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328.5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302.3</w:t>
            </w:r>
          </w:p>
        </w:tc>
        <w:tc>
          <w:tcPr>
            <w:tcW w:w="643" w:type="pct"/>
          </w:tcPr>
          <w:p w14:paraId="73B6512C"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0.074</w:t>
            </w:r>
            <w:r w:rsidRPr="00FC7069">
              <w:rPr>
                <w:rFonts w:ascii="Book Antiqua" w:hAnsi="Book Antiqua" w:cs="Times New Roman"/>
                <w:vertAlign w:val="superscript"/>
              </w:rPr>
              <w:t>1</w:t>
            </w:r>
          </w:p>
        </w:tc>
      </w:tr>
      <w:tr w:rsidR="00FC7069" w:rsidRPr="00FC7069" w14:paraId="3AD80316" w14:textId="77777777" w:rsidTr="00DD7C1F">
        <w:trPr>
          <w:trHeight w:val="336"/>
          <w:jc w:val="center"/>
        </w:trPr>
        <w:tc>
          <w:tcPr>
            <w:tcW w:w="2252" w:type="pct"/>
          </w:tcPr>
          <w:p w14:paraId="3A64AED3"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Transferrin (g/L)</w:t>
            </w:r>
          </w:p>
        </w:tc>
        <w:tc>
          <w:tcPr>
            <w:tcW w:w="1053" w:type="pct"/>
          </w:tcPr>
          <w:p w14:paraId="4393B9F5"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0.4</w:t>
            </w:r>
          </w:p>
        </w:tc>
        <w:tc>
          <w:tcPr>
            <w:tcW w:w="1052" w:type="pct"/>
          </w:tcPr>
          <w:p w14:paraId="1551B5A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2.1</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0.5</w:t>
            </w:r>
          </w:p>
        </w:tc>
        <w:tc>
          <w:tcPr>
            <w:tcW w:w="643" w:type="pct"/>
          </w:tcPr>
          <w:p w14:paraId="7AB2DD1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0.698</w:t>
            </w:r>
          </w:p>
        </w:tc>
      </w:tr>
      <w:tr w:rsidR="00FC7069" w:rsidRPr="00FC7069" w14:paraId="0B1A001B" w14:textId="77777777" w:rsidTr="00DD7C1F">
        <w:trPr>
          <w:trHeight w:val="336"/>
          <w:jc w:val="center"/>
        </w:trPr>
        <w:tc>
          <w:tcPr>
            <w:tcW w:w="2252" w:type="pct"/>
          </w:tcPr>
          <w:p w14:paraId="0BFB2D1A"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Hemoglobin (g/L)</w:t>
            </w:r>
          </w:p>
        </w:tc>
        <w:tc>
          <w:tcPr>
            <w:tcW w:w="1053" w:type="pct"/>
          </w:tcPr>
          <w:p w14:paraId="3DFDE43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127.8</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19.6</w:t>
            </w:r>
          </w:p>
        </w:tc>
        <w:tc>
          <w:tcPr>
            <w:tcW w:w="1052" w:type="pct"/>
          </w:tcPr>
          <w:p w14:paraId="5028B41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128.5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19.4</w:t>
            </w:r>
          </w:p>
        </w:tc>
        <w:tc>
          <w:tcPr>
            <w:tcW w:w="643" w:type="pct"/>
          </w:tcPr>
          <w:p w14:paraId="4491092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0.886</w:t>
            </w:r>
          </w:p>
        </w:tc>
      </w:tr>
      <w:bookmarkEnd w:id="75"/>
      <w:tr w:rsidR="00FC7069" w:rsidRPr="00FC7069" w14:paraId="61C92EBC" w14:textId="77777777" w:rsidTr="00DD7C1F">
        <w:trPr>
          <w:trHeight w:val="336"/>
          <w:jc w:val="center"/>
        </w:trPr>
        <w:tc>
          <w:tcPr>
            <w:tcW w:w="2252" w:type="pct"/>
          </w:tcPr>
          <w:p w14:paraId="7F82CFD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MRI</w:t>
            </w:r>
          </w:p>
        </w:tc>
        <w:tc>
          <w:tcPr>
            <w:tcW w:w="1053" w:type="pct"/>
          </w:tcPr>
          <w:p w14:paraId="586C689C" w14:textId="77777777" w:rsidR="00FC7069" w:rsidRPr="00FC7069" w:rsidRDefault="00FC7069" w:rsidP="00FC7069">
            <w:pPr>
              <w:spacing w:line="360" w:lineRule="auto"/>
              <w:jc w:val="both"/>
              <w:rPr>
                <w:rFonts w:ascii="Book Antiqua" w:hAnsi="Book Antiqua" w:cs="Times New Roman"/>
                <w:vertAlign w:val="subscript"/>
              </w:rPr>
            </w:pPr>
          </w:p>
        </w:tc>
        <w:tc>
          <w:tcPr>
            <w:tcW w:w="1052" w:type="pct"/>
          </w:tcPr>
          <w:p w14:paraId="51F60C1A" w14:textId="77777777" w:rsidR="00FC7069" w:rsidRPr="00FC7069" w:rsidRDefault="00FC7069" w:rsidP="00FC7069">
            <w:pPr>
              <w:spacing w:line="360" w:lineRule="auto"/>
              <w:jc w:val="both"/>
              <w:rPr>
                <w:rFonts w:ascii="Book Antiqua" w:hAnsi="Book Antiqua" w:cs="Times New Roman"/>
              </w:rPr>
            </w:pPr>
          </w:p>
        </w:tc>
        <w:tc>
          <w:tcPr>
            <w:tcW w:w="643" w:type="pct"/>
          </w:tcPr>
          <w:p w14:paraId="673B1CB5" w14:textId="77777777" w:rsidR="00FC7069" w:rsidRPr="00FC7069" w:rsidRDefault="00FC7069" w:rsidP="00FC7069">
            <w:pPr>
              <w:spacing w:line="360" w:lineRule="auto"/>
              <w:jc w:val="both"/>
              <w:rPr>
                <w:rFonts w:ascii="Book Antiqua" w:hAnsi="Book Antiqua" w:cs="Times New Roman"/>
              </w:rPr>
            </w:pPr>
          </w:p>
        </w:tc>
      </w:tr>
      <w:tr w:rsidR="00FC7069" w:rsidRPr="00FC7069" w14:paraId="3081AF33" w14:textId="77777777" w:rsidTr="00DD7C1F">
        <w:trPr>
          <w:trHeight w:val="336"/>
          <w:jc w:val="center"/>
        </w:trPr>
        <w:tc>
          <w:tcPr>
            <w:tcW w:w="2252" w:type="pct"/>
          </w:tcPr>
          <w:p w14:paraId="7E12BA1C"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PDFF (%)</w:t>
            </w:r>
          </w:p>
        </w:tc>
        <w:tc>
          <w:tcPr>
            <w:tcW w:w="1053" w:type="pct"/>
          </w:tcPr>
          <w:p w14:paraId="2F7ABFE1" w14:textId="77777777" w:rsidR="00FC7069" w:rsidRPr="00FC7069" w:rsidRDefault="00FC7069" w:rsidP="00FC7069">
            <w:pPr>
              <w:spacing w:line="360" w:lineRule="auto"/>
              <w:jc w:val="both"/>
              <w:rPr>
                <w:rFonts w:ascii="Book Antiqua" w:hAnsi="Book Antiqua" w:cs="Times New Roman"/>
                <w:vertAlign w:val="subscript"/>
              </w:rPr>
            </w:pPr>
            <w:r w:rsidRPr="00FC7069">
              <w:rPr>
                <w:rFonts w:ascii="Book Antiqua" w:hAnsi="Book Antiqua" w:cs="Times New Roman"/>
              </w:rPr>
              <w:t>5.</w:t>
            </w:r>
            <w:bookmarkStart w:id="100" w:name="OLE_LINK47"/>
            <w:bookmarkStart w:id="101" w:name="OLE_LINK48"/>
            <w:r w:rsidRPr="00FC7069">
              <w:rPr>
                <w:rFonts w:ascii="Book Antiqua" w:hAnsi="Book Antiqua" w:cs="Times New Roman"/>
              </w:rPr>
              <w:t>8</w:t>
            </w:r>
            <w:r>
              <w:rPr>
                <w:rFonts w:ascii="Book Antiqua" w:hAnsi="Book Antiqua" w:cs="Times New Roman"/>
              </w:rPr>
              <w:t xml:space="preserve"> </w:t>
            </w:r>
            <w:r w:rsidRPr="00FC7069">
              <w:rPr>
                <w:rFonts w:ascii="Book Antiqua" w:hAnsi="Book Antiqua" w:cs="Times New Roman"/>
              </w:rPr>
              <w:t>±</w:t>
            </w:r>
            <w:bookmarkEnd w:id="100"/>
            <w:bookmarkEnd w:id="101"/>
            <w:r>
              <w:rPr>
                <w:rFonts w:ascii="Book Antiqua" w:hAnsi="Book Antiqua" w:cs="Times New Roman"/>
              </w:rPr>
              <w:t xml:space="preserve"> </w:t>
            </w:r>
            <w:r w:rsidRPr="00FC7069">
              <w:rPr>
                <w:rFonts w:ascii="Book Antiqua" w:hAnsi="Book Antiqua" w:cs="Times New Roman"/>
              </w:rPr>
              <w:t>4.2</w:t>
            </w:r>
          </w:p>
        </w:tc>
        <w:tc>
          <w:tcPr>
            <w:tcW w:w="1052" w:type="pct"/>
          </w:tcPr>
          <w:p w14:paraId="131FF062" w14:textId="77777777" w:rsidR="00FC7069" w:rsidRPr="00FC7069" w:rsidRDefault="00FC7069" w:rsidP="00FC7069">
            <w:pPr>
              <w:spacing w:line="360" w:lineRule="auto"/>
              <w:jc w:val="both"/>
              <w:rPr>
                <w:rFonts w:ascii="Book Antiqua" w:hAnsi="Book Antiqua" w:cs="Times New Roman"/>
              </w:rPr>
            </w:pPr>
            <w:bookmarkStart w:id="102" w:name="OLE_LINK73"/>
            <w:bookmarkStart w:id="103" w:name="OLE_LINK74"/>
            <w:r w:rsidRPr="00FC7069">
              <w:rPr>
                <w:rFonts w:ascii="Book Antiqua" w:hAnsi="Book Antiqua" w:cs="Times New Roman"/>
              </w:rPr>
              <w:t>3.3</w:t>
            </w:r>
            <w:r>
              <w:rPr>
                <w:rFonts w:ascii="Book Antiqua" w:hAnsi="Book Antiqua" w:cs="Times New Roman"/>
              </w:rPr>
              <w:t xml:space="preserve"> </w:t>
            </w:r>
            <w:r w:rsidRPr="00FC7069">
              <w:rPr>
                <w:rFonts w:ascii="Book Antiqua" w:hAnsi="Book Antiqua" w:cs="Times New Roman"/>
              </w:rPr>
              <w:t>±</w:t>
            </w:r>
            <w:bookmarkEnd w:id="102"/>
            <w:bookmarkEnd w:id="103"/>
            <w:r>
              <w:rPr>
                <w:rFonts w:ascii="Book Antiqua" w:hAnsi="Book Antiqua" w:cs="Times New Roman"/>
              </w:rPr>
              <w:t xml:space="preserve"> </w:t>
            </w:r>
            <w:r w:rsidRPr="00FC7069">
              <w:rPr>
                <w:rFonts w:ascii="Book Antiqua" w:hAnsi="Book Antiqua" w:cs="Times New Roman"/>
              </w:rPr>
              <w:t>2.4</w:t>
            </w:r>
          </w:p>
        </w:tc>
        <w:tc>
          <w:tcPr>
            <w:tcW w:w="643" w:type="pct"/>
          </w:tcPr>
          <w:p w14:paraId="4B55AAA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0.001</w:t>
            </w:r>
            <w:r w:rsidRPr="00FC7069">
              <w:rPr>
                <w:rFonts w:ascii="Book Antiqua" w:hAnsi="Book Antiqua" w:cs="Times New Roman"/>
                <w:vertAlign w:val="superscript"/>
              </w:rPr>
              <w:t>1</w:t>
            </w:r>
            <w:r>
              <w:rPr>
                <w:rFonts w:ascii="Book Antiqua" w:hAnsi="Book Antiqua" w:cs="Times New Roman"/>
                <w:vertAlign w:val="superscript"/>
              </w:rPr>
              <w:t>,</w:t>
            </w:r>
            <w:r w:rsidRPr="00FC7069">
              <w:rPr>
                <w:rFonts w:ascii="Book Antiqua" w:hAnsi="Book Antiqua" w:cs="Times New Roman"/>
                <w:vertAlign w:val="superscript"/>
              </w:rPr>
              <w:t>a</w:t>
            </w:r>
          </w:p>
        </w:tc>
      </w:tr>
      <w:tr w:rsidR="00FC7069" w:rsidRPr="00FC7069" w14:paraId="48E17FBE" w14:textId="77777777" w:rsidTr="00DD7C1F">
        <w:trPr>
          <w:trHeight w:val="336"/>
          <w:jc w:val="center"/>
        </w:trPr>
        <w:tc>
          <w:tcPr>
            <w:tcW w:w="2252" w:type="pct"/>
          </w:tcPr>
          <w:p w14:paraId="7A2B1722" w14:textId="77777777" w:rsidR="00FC7069" w:rsidRPr="00FC7069" w:rsidRDefault="00FC7069" w:rsidP="00FC7069">
            <w:pPr>
              <w:spacing w:line="360" w:lineRule="auto"/>
              <w:ind w:firstLineChars="100" w:firstLine="240"/>
              <w:jc w:val="both"/>
              <w:rPr>
                <w:rFonts w:ascii="Book Antiqua" w:hAnsi="Book Antiqua" w:cs="Times New Roman"/>
              </w:rPr>
            </w:pPr>
            <w:bookmarkStart w:id="104" w:name="_Hlk23883975"/>
            <w:r w:rsidRPr="00FC7069">
              <w:rPr>
                <w:rFonts w:ascii="Book Antiqua" w:hAnsi="Book Antiqua" w:cs="Times New Roman"/>
              </w:rPr>
              <w:t>R2 (</w:t>
            </w:r>
            <w:r>
              <w:rPr>
                <w:rFonts w:ascii="Book Antiqua" w:hAnsi="Book Antiqua" w:cs="Times New Roman"/>
              </w:rPr>
              <w:t>/</w:t>
            </w:r>
            <w:r w:rsidRPr="00FC7069">
              <w:rPr>
                <w:rFonts w:ascii="Book Antiqua" w:hAnsi="Book Antiqua" w:cs="Times New Roman"/>
              </w:rPr>
              <w:t>s)</w:t>
            </w:r>
          </w:p>
        </w:tc>
        <w:tc>
          <w:tcPr>
            <w:tcW w:w="1053" w:type="pct"/>
          </w:tcPr>
          <w:p w14:paraId="62236ADC" w14:textId="77777777" w:rsidR="00FC7069" w:rsidRPr="00FC7069" w:rsidRDefault="00FC7069" w:rsidP="00FC7069">
            <w:pPr>
              <w:spacing w:line="360" w:lineRule="auto"/>
              <w:jc w:val="both"/>
              <w:rPr>
                <w:rFonts w:ascii="Book Antiqua" w:hAnsi="Book Antiqua" w:cs="Times New Roman"/>
              </w:rPr>
            </w:pPr>
            <w:bookmarkStart w:id="105" w:name="OLE_LINK77"/>
            <w:bookmarkStart w:id="106" w:name="OLE_LINK78"/>
            <w:r w:rsidRPr="00FC7069">
              <w:rPr>
                <w:rFonts w:ascii="Book Antiqua" w:hAnsi="Book Antiqua" w:cs="Times New Roman"/>
              </w:rPr>
              <w:t>50.4</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24.</w:t>
            </w:r>
            <w:bookmarkEnd w:id="105"/>
            <w:bookmarkEnd w:id="106"/>
            <w:r w:rsidRPr="00FC7069">
              <w:rPr>
                <w:rFonts w:ascii="Book Antiqua" w:hAnsi="Book Antiqua" w:cs="Times New Roman"/>
              </w:rPr>
              <w:t>8</w:t>
            </w:r>
          </w:p>
        </w:tc>
        <w:tc>
          <w:tcPr>
            <w:tcW w:w="1052" w:type="pct"/>
          </w:tcPr>
          <w:p w14:paraId="03C76F57" w14:textId="77777777" w:rsidR="00FC7069" w:rsidRPr="00FC7069" w:rsidRDefault="00FC7069" w:rsidP="00FC7069">
            <w:pPr>
              <w:spacing w:line="360" w:lineRule="auto"/>
              <w:jc w:val="both"/>
              <w:rPr>
                <w:rFonts w:ascii="Book Antiqua" w:hAnsi="Book Antiqua" w:cs="Times New Roman"/>
              </w:rPr>
            </w:pPr>
            <w:bookmarkStart w:id="107" w:name="OLE_LINK79"/>
            <w:bookmarkStart w:id="108" w:name="OLE_LINK80"/>
            <w:r w:rsidRPr="00FC7069">
              <w:rPr>
                <w:rFonts w:ascii="Book Antiqua" w:hAnsi="Book Antiqua" w:cs="Times New Roman"/>
              </w:rPr>
              <w:t>38.3</w:t>
            </w:r>
            <w:r>
              <w:rPr>
                <w:rFonts w:ascii="Book Antiqua" w:hAnsi="Book Antiqua" w:cs="Times New Roman"/>
              </w:rPr>
              <w:t xml:space="preserve"> </w:t>
            </w:r>
            <w:r w:rsidRPr="00FC7069">
              <w:rPr>
                <w:rFonts w:ascii="Book Antiqua" w:hAnsi="Book Antiqua" w:cs="Times New Roman"/>
              </w:rPr>
              <w:t>±</w:t>
            </w:r>
            <w:bookmarkEnd w:id="107"/>
            <w:bookmarkEnd w:id="108"/>
            <w:r>
              <w:rPr>
                <w:rFonts w:ascii="Book Antiqua" w:hAnsi="Book Antiqua" w:cs="Times New Roman"/>
              </w:rPr>
              <w:t xml:space="preserve"> </w:t>
            </w:r>
            <w:r w:rsidRPr="00FC7069">
              <w:rPr>
                <w:rFonts w:ascii="Book Antiqua" w:hAnsi="Book Antiqua" w:cs="Times New Roman"/>
              </w:rPr>
              <w:t>8.8</w:t>
            </w:r>
          </w:p>
        </w:tc>
        <w:tc>
          <w:tcPr>
            <w:tcW w:w="643" w:type="pct"/>
          </w:tcPr>
          <w:p w14:paraId="150701EC"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0.034</w:t>
            </w:r>
            <w:r w:rsidRPr="00FC7069">
              <w:rPr>
                <w:rFonts w:ascii="Book Antiqua" w:hAnsi="Book Antiqua" w:cs="Times New Roman"/>
                <w:vertAlign w:val="superscript"/>
              </w:rPr>
              <w:t>1</w:t>
            </w:r>
            <w:r>
              <w:rPr>
                <w:rFonts w:ascii="Book Antiqua" w:hAnsi="Book Antiqua" w:cs="Times New Roman"/>
                <w:vertAlign w:val="superscript"/>
              </w:rPr>
              <w:t>,</w:t>
            </w:r>
            <w:r w:rsidRPr="00FC7069">
              <w:rPr>
                <w:rFonts w:ascii="Book Antiqua" w:hAnsi="Book Antiqua" w:cs="Times New Roman"/>
                <w:vertAlign w:val="superscript"/>
              </w:rPr>
              <w:t>a</w:t>
            </w:r>
          </w:p>
        </w:tc>
      </w:tr>
    </w:tbl>
    <w:bookmarkEnd w:id="63"/>
    <w:bookmarkEnd w:id="64"/>
    <w:bookmarkEnd w:id="104"/>
    <w:p w14:paraId="0DEE8108" w14:textId="78A26C75" w:rsidR="00FC7069" w:rsidRPr="00FC7069" w:rsidRDefault="00FC7069" w:rsidP="00FC7069">
      <w:pPr>
        <w:spacing w:line="360" w:lineRule="auto"/>
        <w:jc w:val="both"/>
        <w:rPr>
          <w:rFonts w:ascii="Book Antiqua" w:hAnsi="Book Antiqua"/>
        </w:rPr>
      </w:pPr>
      <w:r w:rsidRPr="00FC7069">
        <w:rPr>
          <w:rFonts w:ascii="Book Antiqua" w:hAnsi="Book Antiqua"/>
        </w:rPr>
        <w:t xml:space="preserve">Variables are presented as </w:t>
      </w:r>
      <w:r w:rsidR="00FB21E5">
        <w:rPr>
          <w:rFonts w:ascii="Book Antiqua" w:hAnsi="Book Antiqua"/>
        </w:rPr>
        <w:t xml:space="preserve">the </w:t>
      </w:r>
      <w:r w:rsidRPr="00FC7069">
        <w:rPr>
          <w:rFonts w:ascii="Book Antiqua" w:hAnsi="Book Antiqua"/>
        </w:rPr>
        <w:t xml:space="preserve">mean ± </w:t>
      </w:r>
      <w:r>
        <w:rPr>
          <w:rFonts w:ascii="Book Antiqua" w:hAnsi="Book Antiqua"/>
        </w:rPr>
        <w:t>SD</w:t>
      </w:r>
      <w:r w:rsidRPr="00FC7069">
        <w:rPr>
          <w:rFonts w:ascii="Book Antiqua" w:hAnsi="Book Antiqua"/>
        </w:rPr>
        <w:t xml:space="preserve">. </w:t>
      </w:r>
      <w:proofErr w:type="spellStart"/>
      <w:r w:rsidRPr="00FC7069">
        <w:rPr>
          <w:rFonts w:ascii="Book Antiqua" w:hAnsi="Book Antiqua"/>
          <w:vertAlign w:val="superscript"/>
        </w:rPr>
        <w:t>a</w:t>
      </w:r>
      <w:r w:rsidRPr="00FC7069">
        <w:rPr>
          <w:rFonts w:ascii="Book Antiqua" w:hAnsi="Book Antiqua"/>
        </w:rPr>
        <w:t>Indicates</w:t>
      </w:r>
      <w:proofErr w:type="spellEnd"/>
      <w:r w:rsidRPr="00FC7069">
        <w:rPr>
          <w:rFonts w:ascii="Book Antiqua" w:hAnsi="Book Antiqua"/>
        </w:rPr>
        <w:t xml:space="preserve"> significant difference</w:t>
      </w:r>
      <w:r>
        <w:rPr>
          <w:rFonts w:ascii="Book Antiqua" w:hAnsi="Book Antiqua"/>
        </w:rPr>
        <w:t>;</w:t>
      </w:r>
      <w:r w:rsidRPr="00FC7069">
        <w:rPr>
          <w:rFonts w:ascii="Book Antiqua" w:hAnsi="Book Antiqua"/>
        </w:rPr>
        <w:t xml:space="preserve"> Data were compared by either Student’s </w:t>
      </w:r>
      <w:r w:rsidRPr="00FC7069">
        <w:rPr>
          <w:rFonts w:ascii="Book Antiqua" w:hAnsi="Book Antiqua"/>
          <w:i/>
          <w:iCs/>
        </w:rPr>
        <w:t>t</w:t>
      </w:r>
      <w:r w:rsidRPr="00FC7069">
        <w:rPr>
          <w:rFonts w:ascii="Book Antiqua" w:hAnsi="Book Antiqua"/>
        </w:rPr>
        <w:t xml:space="preserve">-test or non-parametric Mann-Whitney </w:t>
      </w:r>
      <w:r w:rsidRPr="00FC7069">
        <w:rPr>
          <w:rFonts w:ascii="Book Antiqua" w:hAnsi="Book Antiqua"/>
          <w:i/>
          <w:iCs/>
        </w:rPr>
        <w:t>U</w:t>
      </w:r>
      <w:r w:rsidRPr="00FC7069">
        <w:rPr>
          <w:rFonts w:ascii="Book Antiqua" w:hAnsi="Book Antiqua"/>
        </w:rPr>
        <w:t>-test (</w:t>
      </w:r>
      <w:r>
        <w:rPr>
          <w:rFonts w:ascii="Book Antiqua" w:hAnsi="Book Antiqua"/>
          <w:vertAlign w:val="superscript"/>
        </w:rPr>
        <w:t>1</w:t>
      </w:r>
      <w:r w:rsidRPr="00FC7069">
        <w:rPr>
          <w:rFonts w:ascii="Book Antiqua" w:hAnsi="Book Antiqua"/>
        </w:rPr>
        <w:t xml:space="preserve">Indicates </w:t>
      </w:r>
      <w:r w:rsidRPr="00FC7069">
        <w:rPr>
          <w:rFonts w:ascii="Book Antiqua" w:hAnsi="Book Antiqua"/>
        </w:rPr>
        <w:lastRenderedPageBreak/>
        <w:t xml:space="preserve">Mann-Whitney </w:t>
      </w:r>
      <w:r w:rsidRPr="00FC7069">
        <w:rPr>
          <w:rFonts w:ascii="Book Antiqua" w:hAnsi="Book Antiqua"/>
          <w:i/>
          <w:iCs/>
        </w:rPr>
        <w:t>U</w:t>
      </w:r>
      <w:r w:rsidRPr="00FC7069">
        <w:rPr>
          <w:rFonts w:ascii="Book Antiqua" w:hAnsi="Book Antiqua"/>
        </w:rPr>
        <w:t xml:space="preserve">-test). ALT: Alanine aminotransferase; AST: Aspartate aminotransferase; TBIL: Total bilirubin; GGT: Gamma glutamyl transpeptidase; ALP: Alkaline phosphatase; MRI: </w:t>
      </w:r>
      <w:bookmarkStart w:id="109" w:name="OLE_LINK363"/>
      <w:bookmarkStart w:id="110" w:name="OLE_LINK364"/>
      <w:r w:rsidRPr="00FC7069">
        <w:rPr>
          <w:rFonts w:ascii="Book Antiqua" w:hAnsi="Book Antiqua"/>
        </w:rPr>
        <w:t>Magnetic resonance imaging</w:t>
      </w:r>
      <w:bookmarkEnd w:id="109"/>
      <w:bookmarkEnd w:id="110"/>
      <w:r w:rsidRPr="00FC7069">
        <w:rPr>
          <w:rFonts w:ascii="Book Antiqua" w:hAnsi="Book Antiqua"/>
        </w:rPr>
        <w:t>; PDFF: Proton density fat fraction.</w:t>
      </w:r>
    </w:p>
    <w:p w14:paraId="11D8BDB1" w14:textId="77777777" w:rsidR="00FC7069" w:rsidRPr="00FC7069" w:rsidRDefault="00FC7069" w:rsidP="00FC7069">
      <w:pPr>
        <w:spacing w:line="360" w:lineRule="auto"/>
        <w:jc w:val="both"/>
        <w:rPr>
          <w:rFonts w:ascii="Book Antiqua" w:hAnsi="Book Antiqua"/>
          <w:b/>
        </w:rPr>
      </w:pPr>
      <w:r w:rsidRPr="00FC7069">
        <w:rPr>
          <w:rFonts w:ascii="Book Antiqua" w:hAnsi="Book Antiqua"/>
        </w:rPr>
        <w:br w:type="page"/>
      </w:r>
      <w:r w:rsidRPr="00FC7069">
        <w:rPr>
          <w:rFonts w:ascii="Book Antiqua" w:hAnsi="Book Antiqua"/>
          <w:b/>
        </w:rPr>
        <w:lastRenderedPageBreak/>
        <w:t>Table 2</w:t>
      </w:r>
      <w:r w:rsidRPr="00FC7069">
        <w:rPr>
          <w:rFonts w:ascii="Book Antiqua" w:hAnsi="Book Antiqua"/>
        </w:rPr>
        <w:t xml:space="preserve"> </w:t>
      </w:r>
      <w:r w:rsidRPr="00FC7069">
        <w:rPr>
          <w:rFonts w:ascii="Book Antiqua" w:hAnsi="Book Antiqua"/>
          <w:b/>
          <w:bCs/>
        </w:rPr>
        <w:t>Results of univariate and multi</w:t>
      </w:r>
      <w:r w:rsidRPr="00FC7069">
        <w:rPr>
          <w:rFonts w:ascii="Book Antiqua" w:hAnsi="Book Antiqua"/>
          <w:b/>
        </w:rPr>
        <w:t>variate</w:t>
      </w:r>
      <w:r w:rsidRPr="00FC7069">
        <w:rPr>
          <w:rFonts w:ascii="Book Antiqua" w:hAnsi="Book Antiqua"/>
          <w:b/>
          <w:bCs/>
        </w:rPr>
        <w:t xml:space="preserve"> logistic regression analyses</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2831"/>
        <w:gridCol w:w="1366"/>
        <w:gridCol w:w="2831"/>
        <w:gridCol w:w="1208"/>
      </w:tblGrid>
      <w:tr w:rsidR="00C06913" w:rsidRPr="00FC7069" w14:paraId="3E684FAA" w14:textId="77777777" w:rsidTr="009C4AFD">
        <w:tc>
          <w:tcPr>
            <w:tcW w:w="700" w:type="pct"/>
            <w:vMerge w:val="restart"/>
            <w:tcBorders>
              <w:top w:val="single" w:sz="4" w:space="0" w:color="auto"/>
            </w:tcBorders>
          </w:tcPr>
          <w:p w14:paraId="42F1E21A"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Variable</w:t>
            </w:r>
          </w:p>
        </w:tc>
        <w:tc>
          <w:tcPr>
            <w:tcW w:w="2191" w:type="pct"/>
            <w:gridSpan w:val="2"/>
            <w:tcBorders>
              <w:top w:val="single" w:sz="4" w:space="0" w:color="auto"/>
              <w:bottom w:val="single" w:sz="4" w:space="0" w:color="auto"/>
              <w:right w:val="thinThickSmallGap" w:sz="48" w:space="0" w:color="FFFFFF" w:themeColor="background1"/>
            </w:tcBorders>
          </w:tcPr>
          <w:p w14:paraId="547BDF21"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Univariate analysis</w:t>
            </w:r>
          </w:p>
        </w:tc>
        <w:tc>
          <w:tcPr>
            <w:tcW w:w="2109" w:type="pct"/>
            <w:gridSpan w:val="2"/>
            <w:tcBorders>
              <w:top w:val="single" w:sz="4" w:space="0" w:color="auto"/>
              <w:left w:val="thinThickSmallGap" w:sz="48" w:space="0" w:color="FFFFFF" w:themeColor="background1"/>
              <w:bottom w:val="single" w:sz="4" w:space="0" w:color="auto"/>
            </w:tcBorders>
          </w:tcPr>
          <w:p w14:paraId="2F2BCD1B"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Multivariate analysis</w:t>
            </w:r>
          </w:p>
        </w:tc>
      </w:tr>
      <w:tr w:rsidR="00C06913" w:rsidRPr="00FC7069" w14:paraId="5CF30790" w14:textId="77777777" w:rsidTr="009C4AFD">
        <w:tc>
          <w:tcPr>
            <w:tcW w:w="700" w:type="pct"/>
            <w:vMerge/>
            <w:tcBorders>
              <w:bottom w:val="single" w:sz="4" w:space="0" w:color="auto"/>
            </w:tcBorders>
          </w:tcPr>
          <w:p w14:paraId="42C4F1D8" w14:textId="77777777" w:rsidR="00C06913" w:rsidRPr="00FC7069" w:rsidRDefault="00C06913" w:rsidP="00FC7069">
            <w:pPr>
              <w:spacing w:line="360" w:lineRule="auto"/>
              <w:jc w:val="both"/>
              <w:rPr>
                <w:rFonts w:ascii="Book Antiqua" w:hAnsi="Book Antiqua" w:cs="Times New Roman"/>
                <w:b/>
                <w:bCs/>
              </w:rPr>
            </w:pPr>
          </w:p>
        </w:tc>
        <w:tc>
          <w:tcPr>
            <w:tcW w:w="1478" w:type="pct"/>
            <w:tcBorders>
              <w:top w:val="single" w:sz="4" w:space="0" w:color="auto"/>
              <w:bottom w:val="single" w:sz="4" w:space="0" w:color="auto"/>
            </w:tcBorders>
          </w:tcPr>
          <w:p w14:paraId="187EB114"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 xml:space="preserve">Odds </w:t>
            </w:r>
            <w:r>
              <w:rPr>
                <w:rFonts w:ascii="Book Antiqua" w:hAnsi="Book Antiqua" w:cs="Times New Roman"/>
                <w:b/>
                <w:bCs/>
              </w:rPr>
              <w:t>r</w:t>
            </w:r>
            <w:r w:rsidRPr="00FC7069">
              <w:rPr>
                <w:rFonts w:ascii="Book Antiqua" w:hAnsi="Book Antiqua" w:cs="Times New Roman"/>
                <w:b/>
                <w:bCs/>
              </w:rPr>
              <w:t>atio (95%CI)</w:t>
            </w:r>
          </w:p>
        </w:tc>
        <w:tc>
          <w:tcPr>
            <w:tcW w:w="713" w:type="pct"/>
            <w:tcBorders>
              <w:top w:val="single" w:sz="4" w:space="0" w:color="auto"/>
              <w:bottom w:val="single" w:sz="4" w:space="0" w:color="auto"/>
              <w:right w:val="thinThickSmallGap" w:sz="48" w:space="0" w:color="FFFFFF" w:themeColor="background1"/>
            </w:tcBorders>
          </w:tcPr>
          <w:p w14:paraId="4F5C1C4A" w14:textId="77777777" w:rsidR="00C06913" w:rsidRPr="00FC7069" w:rsidRDefault="00C06913" w:rsidP="00FC7069">
            <w:pPr>
              <w:spacing w:line="360" w:lineRule="auto"/>
              <w:ind w:firstLineChars="50" w:firstLine="120"/>
              <w:jc w:val="both"/>
              <w:rPr>
                <w:rFonts w:ascii="Book Antiqua" w:hAnsi="Book Antiqua" w:cs="Times New Roman"/>
                <w:b/>
                <w:bCs/>
              </w:rPr>
            </w:pPr>
            <w:r w:rsidRPr="00FC7069">
              <w:rPr>
                <w:rFonts w:ascii="Book Antiqua" w:hAnsi="Book Antiqua" w:cs="Times New Roman"/>
                <w:b/>
                <w:bCs/>
                <w:i/>
              </w:rPr>
              <w:t>P</w:t>
            </w:r>
            <w:r w:rsidRPr="00FC7069">
              <w:rPr>
                <w:rFonts w:ascii="Book Antiqua" w:hAnsi="Book Antiqua" w:cs="Times New Roman"/>
                <w:b/>
                <w:bCs/>
              </w:rPr>
              <w:t xml:space="preserve"> value</w:t>
            </w:r>
          </w:p>
        </w:tc>
        <w:tc>
          <w:tcPr>
            <w:tcW w:w="1478" w:type="pct"/>
            <w:tcBorders>
              <w:top w:val="single" w:sz="4" w:space="0" w:color="auto"/>
              <w:left w:val="thinThickSmallGap" w:sz="48" w:space="0" w:color="FFFFFF" w:themeColor="background1"/>
              <w:bottom w:val="single" w:sz="4" w:space="0" w:color="auto"/>
            </w:tcBorders>
          </w:tcPr>
          <w:p w14:paraId="1BB61C6D"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 xml:space="preserve">Odds </w:t>
            </w:r>
            <w:r>
              <w:rPr>
                <w:rFonts w:ascii="Book Antiqua" w:hAnsi="Book Antiqua" w:cs="Times New Roman"/>
                <w:b/>
                <w:bCs/>
              </w:rPr>
              <w:t>r</w:t>
            </w:r>
            <w:r w:rsidRPr="00FC7069">
              <w:rPr>
                <w:rFonts w:ascii="Book Antiqua" w:hAnsi="Book Antiqua" w:cs="Times New Roman"/>
                <w:b/>
                <w:bCs/>
              </w:rPr>
              <w:t>atio (95%CI)</w:t>
            </w:r>
          </w:p>
        </w:tc>
        <w:tc>
          <w:tcPr>
            <w:tcW w:w="631" w:type="pct"/>
            <w:tcBorders>
              <w:top w:val="single" w:sz="4" w:space="0" w:color="auto"/>
              <w:bottom w:val="single" w:sz="4" w:space="0" w:color="auto"/>
            </w:tcBorders>
          </w:tcPr>
          <w:p w14:paraId="346D3766"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i/>
              </w:rPr>
              <w:t xml:space="preserve">P </w:t>
            </w:r>
            <w:r w:rsidRPr="00FC7069">
              <w:rPr>
                <w:rFonts w:ascii="Book Antiqua" w:hAnsi="Book Antiqua" w:cs="Times New Roman"/>
                <w:b/>
                <w:bCs/>
              </w:rPr>
              <w:t>value</w:t>
            </w:r>
          </w:p>
        </w:tc>
      </w:tr>
      <w:tr w:rsidR="00FC7069" w:rsidRPr="00FC7069" w14:paraId="08F8A5C9" w14:textId="77777777" w:rsidTr="00DD7C1F">
        <w:tc>
          <w:tcPr>
            <w:tcW w:w="700" w:type="pct"/>
            <w:tcBorders>
              <w:top w:val="single" w:sz="4" w:space="0" w:color="auto"/>
            </w:tcBorders>
          </w:tcPr>
          <w:p w14:paraId="7276126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PDFF</w:t>
            </w:r>
          </w:p>
        </w:tc>
        <w:tc>
          <w:tcPr>
            <w:tcW w:w="1478" w:type="pct"/>
            <w:tcBorders>
              <w:top w:val="single" w:sz="4" w:space="0" w:color="auto"/>
            </w:tcBorders>
          </w:tcPr>
          <w:p w14:paraId="36ACD34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1.33 (1.07-1.65)</w:t>
            </w:r>
          </w:p>
        </w:tc>
        <w:tc>
          <w:tcPr>
            <w:tcW w:w="713" w:type="pct"/>
            <w:tcBorders>
              <w:top w:val="single" w:sz="4" w:space="0" w:color="auto"/>
            </w:tcBorders>
          </w:tcPr>
          <w:p w14:paraId="1F315CB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0.01</w:t>
            </w:r>
          </w:p>
        </w:tc>
        <w:tc>
          <w:tcPr>
            <w:tcW w:w="1478" w:type="pct"/>
            <w:tcBorders>
              <w:top w:val="single" w:sz="4" w:space="0" w:color="auto"/>
            </w:tcBorders>
          </w:tcPr>
          <w:p w14:paraId="43BF059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1.79 (</w:t>
            </w:r>
            <w:bookmarkStart w:id="111" w:name="OLE_LINK346"/>
            <w:bookmarkStart w:id="112" w:name="OLE_LINK347"/>
            <w:r w:rsidRPr="00FC7069">
              <w:rPr>
                <w:rFonts w:ascii="Book Antiqua" w:hAnsi="Book Antiqua" w:cs="Times New Roman"/>
              </w:rPr>
              <w:t>1.22-</w:t>
            </w:r>
            <w:bookmarkEnd w:id="111"/>
            <w:bookmarkEnd w:id="112"/>
            <w:r w:rsidRPr="00FC7069">
              <w:rPr>
                <w:rFonts w:ascii="Book Antiqua" w:hAnsi="Book Antiqua" w:cs="Times New Roman"/>
              </w:rPr>
              <w:t>2.62)</w:t>
            </w:r>
          </w:p>
        </w:tc>
        <w:tc>
          <w:tcPr>
            <w:tcW w:w="631" w:type="pct"/>
            <w:tcBorders>
              <w:top w:val="single" w:sz="4" w:space="0" w:color="auto"/>
            </w:tcBorders>
          </w:tcPr>
          <w:p w14:paraId="124555C8"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0.003</w:t>
            </w:r>
            <w:bookmarkStart w:id="113" w:name="OLE_LINK367"/>
            <w:bookmarkStart w:id="114" w:name="OLE_LINK368"/>
            <w:r w:rsidRPr="00FC7069">
              <w:rPr>
                <w:rFonts w:ascii="Book Antiqua" w:hAnsi="Book Antiqua" w:cs="Times New Roman"/>
                <w:vertAlign w:val="superscript"/>
              </w:rPr>
              <w:t>a</w:t>
            </w:r>
            <w:bookmarkEnd w:id="113"/>
            <w:bookmarkEnd w:id="114"/>
          </w:p>
        </w:tc>
      </w:tr>
      <w:tr w:rsidR="00FC7069" w:rsidRPr="00FC7069" w14:paraId="17196363" w14:textId="77777777" w:rsidTr="00DD7C1F">
        <w:tc>
          <w:tcPr>
            <w:tcW w:w="700" w:type="pct"/>
          </w:tcPr>
          <w:p w14:paraId="45FCD87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R2</w:t>
            </w:r>
          </w:p>
        </w:tc>
        <w:tc>
          <w:tcPr>
            <w:tcW w:w="1478" w:type="pct"/>
          </w:tcPr>
          <w:p w14:paraId="10098C9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1.05 (1.01-1.10)</w:t>
            </w:r>
          </w:p>
        </w:tc>
        <w:tc>
          <w:tcPr>
            <w:tcW w:w="713" w:type="pct"/>
          </w:tcPr>
          <w:p w14:paraId="59639FF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0.05</w:t>
            </w:r>
          </w:p>
        </w:tc>
        <w:tc>
          <w:tcPr>
            <w:tcW w:w="1478" w:type="pct"/>
          </w:tcPr>
          <w:p w14:paraId="5DFCFDD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c>
          <w:tcPr>
            <w:tcW w:w="631" w:type="pct"/>
          </w:tcPr>
          <w:p w14:paraId="4DA391B3"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r>
      <w:tr w:rsidR="00FC7069" w:rsidRPr="00FC7069" w14:paraId="2DF2829E" w14:textId="77777777" w:rsidTr="00DD7C1F">
        <w:tc>
          <w:tcPr>
            <w:tcW w:w="700" w:type="pct"/>
          </w:tcPr>
          <w:p w14:paraId="44067AE5"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WC</w:t>
            </w:r>
          </w:p>
        </w:tc>
        <w:tc>
          <w:tcPr>
            <w:tcW w:w="1478" w:type="pct"/>
          </w:tcPr>
          <w:p w14:paraId="47A58A4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1.07 (1.01-1.14)</w:t>
            </w:r>
          </w:p>
        </w:tc>
        <w:tc>
          <w:tcPr>
            <w:tcW w:w="713" w:type="pct"/>
          </w:tcPr>
          <w:p w14:paraId="34B736B0" w14:textId="77777777" w:rsidR="00FC7069" w:rsidRPr="00FC7069" w:rsidRDefault="00FC7069" w:rsidP="00FC7069">
            <w:pPr>
              <w:spacing w:line="360" w:lineRule="auto"/>
              <w:jc w:val="both"/>
              <w:rPr>
                <w:rFonts w:ascii="Book Antiqua" w:hAnsi="Book Antiqua" w:cs="Times New Roman"/>
              </w:rPr>
            </w:pPr>
            <w:bookmarkStart w:id="115" w:name="OLE_LINK321"/>
            <w:bookmarkStart w:id="116" w:name="OLE_LINK322"/>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0.05</w:t>
            </w:r>
            <w:bookmarkEnd w:id="115"/>
            <w:bookmarkEnd w:id="116"/>
          </w:p>
        </w:tc>
        <w:tc>
          <w:tcPr>
            <w:tcW w:w="1478" w:type="pct"/>
          </w:tcPr>
          <w:p w14:paraId="73B9D6C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c>
          <w:tcPr>
            <w:tcW w:w="631" w:type="pct"/>
          </w:tcPr>
          <w:p w14:paraId="3B7260A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r>
      <w:tr w:rsidR="00FC7069" w:rsidRPr="00FC7069" w14:paraId="3C1454AE" w14:textId="77777777" w:rsidTr="00DD7C1F">
        <w:tc>
          <w:tcPr>
            <w:tcW w:w="700" w:type="pct"/>
            <w:tcBorders>
              <w:bottom w:val="single" w:sz="4" w:space="0" w:color="auto"/>
            </w:tcBorders>
          </w:tcPr>
          <w:p w14:paraId="4B89B7B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GGT</w:t>
            </w:r>
          </w:p>
        </w:tc>
        <w:tc>
          <w:tcPr>
            <w:tcW w:w="1478" w:type="pct"/>
            <w:tcBorders>
              <w:bottom w:val="single" w:sz="4" w:space="0" w:color="auto"/>
            </w:tcBorders>
          </w:tcPr>
          <w:p w14:paraId="7D5A034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1.01 (1.00-.1.01)</w:t>
            </w:r>
          </w:p>
        </w:tc>
        <w:tc>
          <w:tcPr>
            <w:tcW w:w="713" w:type="pct"/>
            <w:tcBorders>
              <w:bottom w:val="single" w:sz="4" w:space="0" w:color="auto"/>
            </w:tcBorders>
          </w:tcPr>
          <w:p w14:paraId="013BC6A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0.05</w:t>
            </w:r>
          </w:p>
        </w:tc>
        <w:tc>
          <w:tcPr>
            <w:tcW w:w="1478" w:type="pct"/>
            <w:tcBorders>
              <w:bottom w:val="single" w:sz="4" w:space="0" w:color="auto"/>
            </w:tcBorders>
          </w:tcPr>
          <w:p w14:paraId="6D40E03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c>
          <w:tcPr>
            <w:tcW w:w="631" w:type="pct"/>
            <w:tcBorders>
              <w:bottom w:val="single" w:sz="4" w:space="0" w:color="auto"/>
            </w:tcBorders>
          </w:tcPr>
          <w:p w14:paraId="6CE5846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r>
    </w:tbl>
    <w:p w14:paraId="73017026" w14:textId="77777777" w:rsidR="00FC7069" w:rsidRPr="00FC7069" w:rsidRDefault="00FC7069" w:rsidP="00FC7069">
      <w:pPr>
        <w:spacing w:line="360" w:lineRule="auto"/>
        <w:jc w:val="both"/>
        <w:rPr>
          <w:rFonts w:ascii="Book Antiqua" w:hAnsi="Book Antiqua"/>
        </w:rPr>
      </w:pPr>
      <w:proofErr w:type="spellStart"/>
      <w:r w:rsidRPr="00FC7069">
        <w:rPr>
          <w:rFonts w:ascii="Book Antiqua" w:hAnsi="Book Antiqua" w:hint="eastAsia"/>
          <w:vertAlign w:val="superscript"/>
          <w:lang w:eastAsia="zh-CN"/>
        </w:rPr>
        <w:t>a</w:t>
      </w:r>
      <w:r w:rsidRPr="00FC7069">
        <w:rPr>
          <w:rFonts w:ascii="Book Antiqua" w:hAnsi="Book Antiqua"/>
        </w:rPr>
        <w:t>Indicates</w:t>
      </w:r>
      <w:proofErr w:type="spellEnd"/>
      <w:r w:rsidRPr="00FC7069">
        <w:rPr>
          <w:rFonts w:ascii="Book Antiqua" w:hAnsi="Book Antiqua"/>
        </w:rPr>
        <w:t xml:space="preserve"> significant difference.</w:t>
      </w:r>
      <w:bookmarkStart w:id="117" w:name="OLE_LINK129"/>
      <w:bookmarkStart w:id="118" w:name="OLE_LINK140"/>
      <w:r w:rsidRPr="00FC7069">
        <w:rPr>
          <w:rFonts w:ascii="Book Antiqua" w:hAnsi="Book Antiqua"/>
        </w:rPr>
        <w:t xml:space="preserve"> CI: Confidence interval</w:t>
      </w:r>
      <w:bookmarkStart w:id="119" w:name="OLE_LINK58"/>
      <w:bookmarkStart w:id="120" w:name="OLE_LINK59"/>
      <w:r w:rsidRPr="00FC7069">
        <w:rPr>
          <w:rFonts w:ascii="Book Antiqua" w:hAnsi="Book Antiqua"/>
        </w:rPr>
        <w:t xml:space="preserve">; </w:t>
      </w:r>
      <w:bookmarkEnd w:id="117"/>
      <w:bookmarkEnd w:id="118"/>
      <w:r w:rsidRPr="00FC7069">
        <w:rPr>
          <w:rFonts w:ascii="Book Antiqua" w:hAnsi="Book Antiqua"/>
        </w:rPr>
        <w:t>PDFF: Proton density fat fraction; WC: Waist circumference</w:t>
      </w:r>
      <w:bookmarkEnd w:id="119"/>
      <w:bookmarkEnd w:id="120"/>
      <w:r w:rsidRPr="00FC7069">
        <w:rPr>
          <w:rFonts w:ascii="Book Antiqua" w:hAnsi="Book Antiqua"/>
        </w:rPr>
        <w:t>; GGT: Gamma glutamyl transpeptidase.</w:t>
      </w:r>
    </w:p>
    <w:sectPr w:rsidR="00FC7069" w:rsidRPr="00FC70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0F31BA" w14:textId="77777777" w:rsidR="00734659" w:rsidRDefault="00734659" w:rsidP="00A7330D">
      <w:r>
        <w:separator/>
      </w:r>
    </w:p>
  </w:endnote>
  <w:endnote w:type="continuationSeparator" w:id="0">
    <w:p w14:paraId="3C4A6965" w14:textId="77777777" w:rsidR="00734659" w:rsidRDefault="00734659" w:rsidP="00A73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1186715410"/>
      <w:docPartObj>
        <w:docPartGallery w:val="Page Numbers (Bottom of Page)"/>
        <w:docPartUnique/>
      </w:docPartObj>
    </w:sdtPr>
    <w:sdtEndPr>
      <w:rPr>
        <w:rStyle w:val="a5"/>
      </w:rPr>
    </w:sdtEndPr>
    <w:sdtContent>
      <w:p w14:paraId="1BE57DB8" w14:textId="77777777" w:rsidR="00A7330D" w:rsidRDefault="00A7330D" w:rsidP="00A7330D">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4E14B53D" w14:textId="77777777" w:rsidR="00A7330D" w:rsidRDefault="00A7330D" w:rsidP="00A7330D">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A6B9E" w14:textId="77777777" w:rsidR="00A7330D" w:rsidRPr="00A7330D" w:rsidRDefault="00A7330D" w:rsidP="00A7330D">
    <w:pPr>
      <w:pStyle w:val="a4"/>
      <w:jc w:val="right"/>
      <w:rPr>
        <w:rFonts w:ascii="Book Antiqua" w:hAnsi="Book Antiqua"/>
        <w:color w:val="000000" w:themeColor="text1"/>
      </w:rPr>
    </w:pPr>
    <w:r>
      <w:rPr>
        <w:rFonts w:ascii="Book Antiqua" w:hAnsi="Book Antiqua"/>
        <w:color w:val="000000" w:themeColor="text1"/>
        <w:lang w:val="zh-CN"/>
      </w:rPr>
      <w:t xml:space="preserve"> </w:t>
    </w:r>
    <w:r w:rsidRPr="00A7330D">
      <w:rPr>
        <w:rFonts w:ascii="Book Antiqua" w:hAnsi="Book Antiqua"/>
        <w:color w:val="000000" w:themeColor="text1"/>
      </w:rPr>
      <w:fldChar w:fldCharType="begin"/>
    </w:r>
    <w:r w:rsidRPr="00A7330D">
      <w:rPr>
        <w:rFonts w:ascii="Book Antiqua" w:hAnsi="Book Antiqua"/>
        <w:color w:val="000000" w:themeColor="text1"/>
      </w:rPr>
      <w:instrText>PAGE  \* Arabic  \* MERGEFORMAT</w:instrText>
    </w:r>
    <w:r w:rsidRPr="00A7330D">
      <w:rPr>
        <w:rFonts w:ascii="Book Antiqua" w:hAnsi="Book Antiqua"/>
        <w:color w:val="000000" w:themeColor="text1"/>
      </w:rPr>
      <w:fldChar w:fldCharType="separate"/>
    </w:r>
    <w:r w:rsidR="009F3963" w:rsidRPr="009F3963">
      <w:rPr>
        <w:rFonts w:ascii="Book Antiqua" w:hAnsi="Book Antiqua"/>
        <w:noProof/>
        <w:color w:val="000000" w:themeColor="text1"/>
        <w:lang w:val="zh-CN"/>
      </w:rPr>
      <w:t>1</w:t>
    </w:r>
    <w:r w:rsidRPr="00A7330D">
      <w:rPr>
        <w:rFonts w:ascii="Book Antiqua" w:hAnsi="Book Antiqua"/>
        <w:color w:val="000000" w:themeColor="text1"/>
      </w:rPr>
      <w:fldChar w:fldCharType="end"/>
    </w:r>
    <w:r>
      <w:rPr>
        <w:rFonts w:ascii="Book Antiqua" w:hAnsi="Book Antiqua"/>
        <w:color w:val="000000" w:themeColor="text1"/>
        <w:lang w:val="zh-CN"/>
      </w:rPr>
      <w:t xml:space="preserve"> </w:t>
    </w:r>
    <w:r w:rsidRPr="00A7330D">
      <w:rPr>
        <w:rFonts w:ascii="Book Antiqua" w:hAnsi="Book Antiqua"/>
        <w:color w:val="000000" w:themeColor="text1"/>
        <w:lang w:val="zh-CN"/>
      </w:rPr>
      <w:t>/</w:t>
    </w:r>
    <w:r>
      <w:rPr>
        <w:rFonts w:ascii="Book Antiqua" w:hAnsi="Book Antiqua"/>
        <w:color w:val="000000" w:themeColor="text1"/>
        <w:lang w:val="zh-CN"/>
      </w:rPr>
      <w:t xml:space="preserve"> </w:t>
    </w:r>
    <w:r w:rsidRPr="00A7330D">
      <w:rPr>
        <w:rFonts w:ascii="Book Antiqua" w:hAnsi="Book Antiqua"/>
        <w:color w:val="000000" w:themeColor="text1"/>
      </w:rPr>
      <w:fldChar w:fldCharType="begin"/>
    </w:r>
    <w:r w:rsidRPr="00A7330D">
      <w:rPr>
        <w:rFonts w:ascii="Book Antiqua" w:hAnsi="Book Antiqua"/>
        <w:color w:val="000000" w:themeColor="text1"/>
      </w:rPr>
      <w:instrText>NUMPAGES  \* Arabic  \* MERGEFORMAT</w:instrText>
    </w:r>
    <w:r w:rsidRPr="00A7330D">
      <w:rPr>
        <w:rFonts w:ascii="Book Antiqua" w:hAnsi="Book Antiqua"/>
        <w:color w:val="000000" w:themeColor="text1"/>
      </w:rPr>
      <w:fldChar w:fldCharType="separate"/>
    </w:r>
    <w:r w:rsidR="009F3963" w:rsidRPr="009F3963">
      <w:rPr>
        <w:rFonts w:ascii="Book Antiqua" w:hAnsi="Book Antiqua"/>
        <w:noProof/>
        <w:color w:val="000000" w:themeColor="text1"/>
        <w:lang w:val="zh-CN"/>
      </w:rPr>
      <w:t>31</w:t>
    </w:r>
    <w:r w:rsidRPr="00A7330D">
      <w:rPr>
        <w:rFonts w:ascii="Book Antiqua" w:hAnsi="Book Antiqua"/>
        <w:color w:val="000000" w:themeColor="text1"/>
      </w:rPr>
      <w:fldChar w:fldCharType="end"/>
    </w:r>
  </w:p>
  <w:p w14:paraId="62AF7838" w14:textId="77777777" w:rsidR="00A7330D" w:rsidRDefault="00A7330D" w:rsidP="00A7330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BEE42" w14:textId="77777777" w:rsidR="00734659" w:rsidRDefault="00734659" w:rsidP="00A7330D">
      <w:r>
        <w:separator/>
      </w:r>
    </w:p>
  </w:footnote>
  <w:footnote w:type="continuationSeparator" w:id="0">
    <w:p w14:paraId="6DF2A243" w14:textId="77777777" w:rsidR="00734659" w:rsidRDefault="00734659" w:rsidP="00A7330D">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276"/>
    <w:rsid w:val="000760A4"/>
    <w:rsid w:val="000A2A81"/>
    <w:rsid w:val="001C6C5B"/>
    <w:rsid w:val="001D5C55"/>
    <w:rsid w:val="00224F86"/>
    <w:rsid w:val="0022627C"/>
    <w:rsid w:val="002E2E54"/>
    <w:rsid w:val="002F7AB8"/>
    <w:rsid w:val="00305B8D"/>
    <w:rsid w:val="00394AB3"/>
    <w:rsid w:val="003A05A2"/>
    <w:rsid w:val="003E5C95"/>
    <w:rsid w:val="004A7CF9"/>
    <w:rsid w:val="004E20CF"/>
    <w:rsid w:val="005A2E9D"/>
    <w:rsid w:val="0062741F"/>
    <w:rsid w:val="00666E8A"/>
    <w:rsid w:val="006709AB"/>
    <w:rsid w:val="00675D17"/>
    <w:rsid w:val="006805F2"/>
    <w:rsid w:val="006B6818"/>
    <w:rsid w:val="006C5F0E"/>
    <w:rsid w:val="006E66E1"/>
    <w:rsid w:val="006F1D1D"/>
    <w:rsid w:val="006F7822"/>
    <w:rsid w:val="00734659"/>
    <w:rsid w:val="007B1EB0"/>
    <w:rsid w:val="007C375B"/>
    <w:rsid w:val="0086200B"/>
    <w:rsid w:val="008D2DBE"/>
    <w:rsid w:val="008F52BD"/>
    <w:rsid w:val="008F77FA"/>
    <w:rsid w:val="00905654"/>
    <w:rsid w:val="0098081D"/>
    <w:rsid w:val="009C44FA"/>
    <w:rsid w:val="009F3963"/>
    <w:rsid w:val="00A108F3"/>
    <w:rsid w:val="00A45820"/>
    <w:rsid w:val="00A7330D"/>
    <w:rsid w:val="00A76E06"/>
    <w:rsid w:val="00A77B3E"/>
    <w:rsid w:val="00AD74FD"/>
    <w:rsid w:val="00B27BB2"/>
    <w:rsid w:val="00B67A2F"/>
    <w:rsid w:val="00C06913"/>
    <w:rsid w:val="00C61927"/>
    <w:rsid w:val="00CA02A4"/>
    <w:rsid w:val="00CA2A55"/>
    <w:rsid w:val="00D87BF9"/>
    <w:rsid w:val="00DA17A1"/>
    <w:rsid w:val="00DB5A7F"/>
    <w:rsid w:val="00DC2F4F"/>
    <w:rsid w:val="00DE2FC7"/>
    <w:rsid w:val="00E23892"/>
    <w:rsid w:val="00E266FC"/>
    <w:rsid w:val="00E622B0"/>
    <w:rsid w:val="00E77E41"/>
    <w:rsid w:val="00E839CD"/>
    <w:rsid w:val="00EB75C7"/>
    <w:rsid w:val="00ED4E1A"/>
    <w:rsid w:val="00ED7AF8"/>
    <w:rsid w:val="00F0793A"/>
    <w:rsid w:val="00F23250"/>
    <w:rsid w:val="00F260F6"/>
    <w:rsid w:val="00F50967"/>
    <w:rsid w:val="00F740D0"/>
    <w:rsid w:val="00FA3D77"/>
    <w:rsid w:val="00FB21E5"/>
    <w:rsid w:val="00FC7069"/>
    <w:rsid w:val="00FD0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934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A733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7330D"/>
    <w:rPr>
      <w:sz w:val="18"/>
      <w:szCs w:val="18"/>
    </w:rPr>
  </w:style>
  <w:style w:type="paragraph" w:styleId="a4">
    <w:name w:val="footer"/>
    <w:basedOn w:val="a"/>
    <w:link w:val="Char0"/>
    <w:uiPriority w:val="99"/>
    <w:unhideWhenUsed/>
    <w:rsid w:val="00A7330D"/>
    <w:pPr>
      <w:tabs>
        <w:tab w:val="center" w:pos="4153"/>
        <w:tab w:val="right" w:pos="8306"/>
      </w:tabs>
      <w:snapToGrid w:val="0"/>
    </w:pPr>
    <w:rPr>
      <w:sz w:val="18"/>
      <w:szCs w:val="18"/>
    </w:rPr>
  </w:style>
  <w:style w:type="character" w:customStyle="1" w:styleId="Char0">
    <w:name w:val="页脚 Char"/>
    <w:basedOn w:val="a0"/>
    <w:link w:val="a4"/>
    <w:uiPriority w:val="99"/>
    <w:rsid w:val="00A7330D"/>
    <w:rPr>
      <w:sz w:val="18"/>
      <w:szCs w:val="18"/>
    </w:rPr>
  </w:style>
  <w:style w:type="character" w:styleId="a5">
    <w:name w:val="page number"/>
    <w:basedOn w:val="a0"/>
    <w:semiHidden/>
    <w:unhideWhenUsed/>
    <w:rsid w:val="00A7330D"/>
  </w:style>
  <w:style w:type="paragraph" w:styleId="a6">
    <w:name w:val="Balloon Text"/>
    <w:basedOn w:val="a"/>
    <w:link w:val="Char1"/>
    <w:rsid w:val="00C61927"/>
    <w:rPr>
      <w:rFonts w:ascii="宋体" w:eastAsia="宋体"/>
      <w:sz w:val="18"/>
      <w:szCs w:val="18"/>
    </w:rPr>
  </w:style>
  <w:style w:type="character" w:customStyle="1" w:styleId="Char1">
    <w:name w:val="批注框文本 Char"/>
    <w:basedOn w:val="a0"/>
    <w:link w:val="a6"/>
    <w:rsid w:val="00C61927"/>
    <w:rPr>
      <w:rFonts w:ascii="宋体" w:eastAsia="宋体"/>
      <w:sz w:val="18"/>
      <w:szCs w:val="18"/>
    </w:rPr>
  </w:style>
  <w:style w:type="table" w:styleId="a7">
    <w:name w:val="Table Grid"/>
    <w:basedOn w:val="a1"/>
    <w:uiPriority w:val="39"/>
    <w:rsid w:val="00FC7069"/>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6E66E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A733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7330D"/>
    <w:rPr>
      <w:sz w:val="18"/>
      <w:szCs w:val="18"/>
    </w:rPr>
  </w:style>
  <w:style w:type="paragraph" w:styleId="a4">
    <w:name w:val="footer"/>
    <w:basedOn w:val="a"/>
    <w:link w:val="Char0"/>
    <w:uiPriority w:val="99"/>
    <w:unhideWhenUsed/>
    <w:rsid w:val="00A7330D"/>
    <w:pPr>
      <w:tabs>
        <w:tab w:val="center" w:pos="4153"/>
        <w:tab w:val="right" w:pos="8306"/>
      </w:tabs>
      <w:snapToGrid w:val="0"/>
    </w:pPr>
    <w:rPr>
      <w:sz w:val="18"/>
      <w:szCs w:val="18"/>
    </w:rPr>
  </w:style>
  <w:style w:type="character" w:customStyle="1" w:styleId="Char0">
    <w:name w:val="页脚 Char"/>
    <w:basedOn w:val="a0"/>
    <w:link w:val="a4"/>
    <w:uiPriority w:val="99"/>
    <w:rsid w:val="00A7330D"/>
    <w:rPr>
      <w:sz w:val="18"/>
      <w:szCs w:val="18"/>
    </w:rPr>
  </w:style>
  <w:style w:type="character" w:styleId="a5">
    <w:name w:val="page number"/>
    <w:basedOn w:val="a0"/>
    <w:semiHidden/>
    <w:unhideWhenUsed/>
    <w:rsid w:val="00A7330D"/>
  </w:style>
  <w:style w:type="paragraph" w:styleId="a6">
    <w:name w:val="Balloon Text"/>
    <w:basedOn w:val="a"/>
    <w:link w:val="Char1"/>
    <w:rsid w:val="00C61927"/>
    <w:rPr>
      <w:rFonts w:ascii="宋体" w:eastAsia="宋体"/>
      <w:sz w:val="18"/>
      <w:szCs w:val="18"/>
    </w:rPr>
  </w:style>
  <w:style w:type="character" w:customStyle="1" w:styleId="Char1">
    <w:name w:val="批注框文本 Char"/>
    <w:basedOn w:val="a0"/>
    <w:link w:val="a6"/>
    <w:rsid w:val="00C61927"/>
    <w:rPr>
      <w:rFonts w:ascii="宋体" w:eastAsia="宋体"/>
      <w:sz w:val="18"/>
      <w:szCs w:val="18"/>
    </w:rPr>
  </w:style>
  <w:style w:type="table" w:styleId="a7">
    <w:name w:val="Table Grid"/>
    <w:basedOn w:val="a1"/>
    <w:uiPriority w:val="39"/>
    <w:rsid w:val="00FC7069"/>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6E66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759143">
      <w:bodyDiv w:val="1"/>
      <w:marLeft w:val="0"/>
      <w:marRight w:val="0"/>
      <w:marTop w:val="0"/>
      <w:marBottom w:val="0"/>
      <w:divBdr>
        <w:top w:val="none" w:sz="0" w:space="0" w:color="auto"/>
        <w:left w:val="none" w:sz="0" w:space="0" w:color="auto"/>
        <w:bottom w:val="none" w:sz="0" w:space="0" w:color="auto"/>
        <w:right w:val="none" w:sz="0" w:space="0" w:color="auto"/>
      </w:divBdr>
    </w:div>
    <w:div w:id="1400984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31</Pages>
  <Words>6964</Words>
  <Characters>39699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4</cp:revision>
  <dcterms:created xsi:type="dcterms:W3CDTF">2020-08-07T01:33:00Z</dcterms:created>
  <dcterms:modified xsi:type="dcterms:W3CDTF">2020-08-11T10:40:00Z</dcterms:modified>
</cp:coreProperties>
</file>