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BC5A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Name of Journal: </w:t>
      </w:r>
      <w:r w:rsidRPr="00F17551">
        <w:rPr>
          <w:rFonts w:ascii="Book Antiqua" w:eastAsia="Book Antiqua" w:hAnsi="Book Antiqua" w:cs="Book Antiqua"/>
          <w:i/>
          <w:color w:val="000000"/>
        </w:rPr>
        <w:t>World Journal of Clinical Cases</w:t>
      </w:r>
    </w:p>
    <w:p w14:paraId="2D8B253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Manuscript NO: </w:t>
      </w:r>
      <w:r w:rsidRPr="00F17551">
        <w:rPr>
          <w:rFonts w:ascii="Book Antiqua" w:eastAsia="Book Antiqua" w:hAnsi="Book Antiqua" w:cs="Book Antiqua"/>
          <w:color w:val="000000"/>
        </w:rPr>
        <w:t>57142</w:t>
      </w:r>
    </w:p>
    <w:p w14:paraId="4E1E63C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Manuscript Type: </w:t>
      </w:r>
      <w:r w:rsidRPr="00F17551">
        <w:rPr>
          <w:rFonts w:ascii="Book Antiqua" w:eastAsia="Book Antiqua" w:hAnsi="Book Antiqua" w:cs="Book Antiqua"/>
          <w:color w:val="000000"/>
        </w:rPr>
        <w:t>CASE REPORT</w:t>
      </w:r>
    </w:p>
    <w:p w14:paraId="7EE68BC0" w14:textId="77777777" w:rsidR="00A77B3E" w:rsidRPr="00F17551" w:rsidRDefault="00A77B3E" w:rsidP="00F17551">
      <w:pPr>
        <w:spacing w:line="360" w:lineRule="auto"/>
        <w:jc w:val="both"/>
        <w:rPr>
          <w:rFonts w:ascii="Book Antiqua" w:hAnsi="Book Antiqua"/>
        </w:rPr>
      </w:pPr>
    </w:p>
    <w:p w14:paraId="6D8C495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Disseminated osteomyelitis after urinary tract infection in immunocompetent adult: </w:t>
      </w:r>
      <w:r w:rsidRPr="00F17551">
        <w:rPr>
          <w:rFonts w:ascii="Book Antiqua" w:eastAsia="Book Antiqua" w:hAnsi="Book Antiqua" w:cs="Book Antiqua"/>
          <w:b/>
          <w:bCs/>
          <w:caps/>
          <w:color w:val="000000"/>
        </w:rPr>
        <w:t>a</w:t>
      </w:r>
      <w:r w:rsidRPr="00F17551">
        <w:rPr>
          <w:rFonts w:ascii="Book Antiqua" w:eastAsia="Book Antiqua" w:hAnsi="Book Antiqua" w:cs="Book Antiqua"/>
          <w:b/>
          <w:bCs/>
          <w:color w:val="000000"/>
        </w:rPr>
        <w:t xml:space="preserve"> case report </w:t>
      </w:r>
    </w:p>
    <w:p w14:paraId="39E7AED5" w14:textId="77777777" w:rsidR="00A77B3E" w:rsidRPr="00F17551" w:rsidRDefault="00A77B3E" w:rsidP="00F17551">
      <w:pPr>
        <w:spacing w:line="360" w:lineRule="auto"/>
        <w:jc w:val="both"/>
        <w:rPr>
          <w:rFonts w:ascii="Book Antiqua" w:hAnsi="Book Antiqua"/>
        </w:rPr>
      </w:pPr>
    </w:p>
    <w:p w14:paraId="082AFBD2" w14:textId="77777777" w:rsidR="00A77B3E" w:rsidRPr="00F17551" w:rsidRDefault="00CD17D5" w:rsidP="00F17551">
      <w:pPr>
        <w:spacing w:line="360" w:lineRule="auto"/>
        <w:jc w:val="both"/>
        <w:rPr>
          <w:rFonts w:ascii="Book Antiqua" w:hAnsi="Book Antiqua"/>
        </w:rPr>
      </w:pPr>
      <w:bookmarkStart w:id="0" w:name="OLE_LINK14"/>
      <w:bookmarkStart w:id="1" w:name="OLE_LINK15"/>
      <w:r w:rsidRPr="00F17551">
        <w:rPr>
          <w:rFonts w:ascii="Book Antiqua" w:eastAsia="Book Antiqua" w:hAnsi="Book Antiqua" w:cs="Book Antiqua"/>
          <w:color w:val="000000"/>
        </w:rPr>
        <w:t xml:space="preserve">Kim YJ </w:t>
      </w:r>
      <w:r w:rsidRPr="00F17551">
        <w:rPr>
          <w:rFonts w:ascii="Book Antiqua" w:eastAsia="Book Antiqua" w:hAnsi="Book Antiqua" w:cs="Book Antiqua"/>
          <w:i/>
          <w:iCs/>
          <w:color w:val="000000"/>
        </w:rPr>
        <w:t>et al</w:t>
      </w:r>
      <w:r w:rsidRPr="00F17551">
        <w:rPr>
          <w:rFonts w:ascii="Book Antiqua" w:eastAsia="Book Antiqua" w:hAnsi="Book Antiqua" w:cs="Book Antiqua"/>
          <w:color w:val="000000"/>
        </w:rPr>
        <w:t>. Disseminated osteomyelitis</w:t>
      </w:r>
    </w:p>
    <w:bookmarkEnd w:id="0"/>
    <w:bookmarkEnd w:id="1"/>
    <w:p w14:paraId="740B63FA" w14:textId="77777777" w:rsidR="00A77B3E" w:rsidRPr="00F17551" w:rsidRDefault="00A77B3E" w:rsidP="00F17551">
      <w:pPr>
        <w:spacing w:line="360" w:lineRule="auto"/>
        <w:jc w:val="both"/>
        <w:rPr>
          <w:rFonts w:ascii="Book Antiqua" w:hAnsi="Book Antiqua"/>
        </w:rPr>
      </w:pPr>
    </w:p>
    <w:p w14:paraId="740772F7" w14:textId="77777777" w:rsidR="00A77B3E" w:rsidRPr="00F17551" w:rsidRDefault="001C5A84" w:rsidP="00F17551">
      <w:pPr>
        <w:spacing w:line="360" w:lineRule="auto"/>
        <w:jc w:val="both"/>
        <w:rPr>
          <w:rFonts w:ascii="Book Antiqua" w:hAnsi="Book Antiqua"/>
        </w:rPr>
      </w:pPr>
      <w:r>
        <w:rPr>
          <w:rFonts w:ascii="Book Antiqua" w:eastAsia="Malgun Gothic" w:hAnsi="Book Antiqua" w:cs="Book Antiqua" w:hint="eastAsia"/>
          <w:color w:val="000000"/>
          <w:lang w:eastAsia="ko-KR"/>
        </w:rPr>
        <w:t>Y</w:t>
      </w:r>
      <w:r w:rsidR="00CD17D5" w:rsidRPr="00F17551">
        <w:rPr>
          <w:rFonts w:ascii="Book Antiqua" w:eastAsia="Book Antiqua" w:hAnsi="Book Antiqua" w:cs="Book Antiqua"/>
          <w:color w:val="000000"/>
        </w:rPr>
        <w:t xml:space="preserve">oung Jun Kim, </w:t>
      </w:r>
      <w:bookmarkStart w:id="2" w:name="OLE_LINK12"/>
      <w:bookmarkStart w:id="3" w:name="OLE_LINK13"/>
      <w:r w:rsidR="00CD17D5" w:rsidRPr="00F17551">
        <w:rPr>
          <w:rFonts w:ascii="Book Antiqua" w:eastAsia="Book Antiqua" w:hAnsi="Book Antiqua" w:cs="Book Antiqua"/>
          <w:color w:val="000000"/>
        </w:rPr>
        <w:t>Jae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t>
      </w:r>
      <w:r w:rsidR="00CD17D5" w:rsidRPr="00F17551">
        <w:rPr>
          <w:rFonts w:ascii="Book Antiqua" w:eastAsia="Book Antiqua" w:hAnsi="Book Antiqua" w:cs="Book Antiqua"/>
          <w:color w:val="000000"/>
        </w:rPr>
        <w:t>oon</w:t>
      </w:r>
      <w:bookmarkEnd w:id="2"/>
      <w:bookmarkEnd w:id="3"/>
      <w:proofErr w:type="spellEnd"/>
      <w:r w:rsidR="00CD17D5" w:rsidRPr="00F17551">
        <w:rPr>
          <w:rFonts w:ascii="Book Antiqua" w:eastAsia="Book Antiqua" w:hAnsi="Book Antiqua" w:cs="Book Antiqua"/>
          <w:color w:val="000000"/>
        </w:rPr>
        <w:t xml:space="preserve"> Lee</w:t>
      </w:r>
    </w:p>
    <w:p w14:paraId="5CD26564" w14:textId="77777777" w:rsidR="00A77B3E" w:rsidRPr="00F17551" w:rsidRDefault="00A77B3E" w:rsidP="00F17551">
      <w:pPr>
        <w:spacing w:line="360" w:lineRule="auto"/>
        <w:jc w:val="both"/>
        <w:rPr>
          <w:rFonts w:ascii="Book Antiqua" w:hAnsi="Book Antiqua"/>
        </w:rPr>
      </w:pPr>
    </w:p>
    <w:p w14:paraId="0E888A51" w14:textId="77777777" w:rsidR="00A77B3E" w:rsidRPr="00F17551" w:rsidRDefault="001C5A84" w:rsidP="00F17551">
      <w:pPr>
        <w:spacing w:line="360" w:lineRule="auto"/>
        <w:jc w:val="both"/>
        <w:rPr>
          <w:rFonts w:ascii="Book Antiqua" w:hAnsi="Book Antiqua"/>
        </w:rPr>
      </w:pPr>
      <w:bookmarkStart w:id="4" w:name="OLE_LINK10"/>
      <w:bookmarkStart w:id="5" w:name="OLE_LINK11"/>
      <w:r>
        <w:rPr>
          <w:rFonts w:ascii="Book Antiqua" w:eastAsia="Book Antiqua" w:hAnsi="Book Antiqua" w:cs="Book Antiqua"/>
          <w:b/>
          <w:bCs/>
          <w:color w:val="000000"/>
        </w:rPr>
        <w:t>Y</w:t>
      </w:r>
      <w:r w:rsidR="00CD17D5" w:rsidRPr="00F17551">
        <w:rPr>
          <w:rFonts w:ascii="Book Antiqua" w:eastAsia="Book Antiqua" w:hAnsi="Book Antiqua" w:cs="Book Antiqua"/>
          <w:b/>
          <w:bCs/>
          <w:color w:val="000000"/>
        </w:rPr>
        <w:t>oung Jun</w:t>
      </w:r>
      <w:bookmarkEnd w:id="4"/>
      <w:bookmarkEnd w:id="5"/>
      <w:r w:rsidR="00CD17D5" w:rsidRPr="00F17551">
        <w:rPr>
          <w:rFonts w:ascii="Book Antiqua" w:eastAsia="Book Antiqua" w:hAnsi="Book Antiqua" w:cs="Book Antiqua"/>
          <w:b/>
          <w:bCs/>
          <w:color w:val="000000"/>
        </w:rPr>
        <w:t xml:space="preserve"> Kim, Jae</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w:t>
      </w:r>
      <w:r w:rsidR="00CD17D5" w:rsidRPr="00F17551">
        <w:rPr>
          <w:rFonts w:ascii="Book Antiqua" w:eastAsia="Book Antiqua" w:hAnsi="Book Antiqua" w:cs="Book Antiqua"/>
          <w:b/>
          <w:bCs/>
          <w:color w:val="000000"/>
        </w:rPr>
        <w:t>oon</w:t>
      </w:r>
      <w:proofErr w:type="spellEnd"/>
      <w:r w:rsidR="00CD17D5" w:rsidRPr="00F17551">
        <w:rPr>
          <w:rFonts w:ascii="Book Antiqua" w:eastAsia="Book Antiqua" w:hAnsi="Book Antiqua" w:cs="Book Antiqua"/>
          <w:b/>
          <w:bCs/>
          <w:color w:val="000000"/>
        </w:rPr>
        <w:t xml:space="preserve"> Lee, </w:t>
      </w:r>
      <w:r w:rsidR="00CD17D5" w:rsidRPr="00F17551">
        <w:rPr>
          <w:rFonts w:ascii="Book Antiqua" w:eastAsia="Book Antiqua" w:hAnsi="Book Antiqua" w:cs="Book Antiqua"/>
          <w:color w:val="000000"/>
        </w:rPr>
        <w:t xml:space="preserve">Department of Internal Medicine, Institute of </w:t>
      </w:r>
      <w:proofErr w:type="spellStart"/>
      <w:r w:rsidR="00CD17D5" w:rsidRPr="00F17551">
        <w:rPr>
          <w:rFonts w:ascii="Book Antiqua" w:eastAsia="Book Antiqua" w:hAnsi="Book Antiqua" w:cs="Book Antiqua"/>
          <w:color w:val="000000"/>
        </w:rPr>
        <w:t>Wonkwang</w:t>
      </w:r>
      <w:proofErr w:type="spellEnd"/>
      <w:r w:rsidR="00CD17D5" w:rsidRPr="00F17551">
        <w:rPr>
          <w:rFonts w:ascii="Book Antiqua" w:eastAsia="Book Antiqua" w:hAnsi="Book Antiqua" w:cs="Book Antiqua"/>
          <w:color w:val="000000"/>
        </w:rPr>
        <w:t xml:space="preserve"> Medical Science, </w:t>
      </w:r>
      <w:proofErr w:type="spellStart"/>
      <w:r w:rsidR="00CD17D5" w:rsidRPr="00F17551">
        <w:rPr>
          <w:rFonts w:ascii="Book Antiqua" w:eastAsia="Book Antiqua" w:hAnsi="Book Antiqua" w:cs="Book Antiqua"/>
          <w:color w:val="000000"/>
        </w:rPr>
        <w:t>Wonkwang</w:t>
      </w:r>
      <w:proofErr w:type="spellEnd"/>
      <w:r w:rsidR="00CD17D5" w:rsidRPr="00F17551">
        <w:rPr>
          <w:rFonts w:ascii="Book Antiqua" w:eastAsia="Book Antiqua" w:hAnsi="Book Antiqua" w:cs="Book Antiqua"/>
          <w:color w:val="000000"/>
        </w:rPr>
        <w:t xml:space="preserve"> University College of Medicine, </w:t>
      </w:r>
      <w:proofErr w:type="spellStart"/>
      <w:r w:rsidR="00CD17D5" w:rsidRPr="00F17551">
        <w:rPr>
          <w:rFonts w:ascii="Book Antiqua" w:eastAsia="Book Antiqua" w:hAnsi="Book Antiqua" w:cs="Book Antiqua"/>
          <w:color w:val="000000"/>
        </w:rPr>
        <w:t>Iksan</w:t>
      </w:r>
      <w:proofErr w:type="spellEnd"/>
      <w:r w:rsidR="00CD17D5" w:rsidRPr="00F17551">
        <w:rPr>
          <w:rFonts w:ascii="Book Antiqua" w:eastAsia="Book Antiqua" w:hAnsi="Book Antiqua" w:cs="Book Antiqua"/>
          <w:color w:val="000000"/>
        </w:rPr>
        <w:t xml:space="preserve"> 54538, South Korea</w:t>
      </w:r>
    </w:p>
    <w:p w14:paraId="272F08DD" w14:textId="77777777" w:rsidR="00A77B3E" w:rsidRPr="00F17551" w:rsidRDefault="00A77B3E" w:rsidP="00F17551">
      <w:pPr>
        <w:spacing w:line="360" w:lineRule="auto"/>
        <w:jc w:val="both"/>
        <w:rPr>
          <w:rFonts w:ascii="Book Antiqua" w:hAnsi="Book Antiqua"/>
        </w:rPr>
      </w:pPr>
    </w:p>
    <w:p w14:paraId="5273CC0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Author contributions: </w:t>
      </w:r>
      <w:r w:rsidRPr="00F17551">
        <w:rPr>
          <w:rFonts w:ascii="Book Antiqua" w:eastAsia="Book Antiqua" w:hAnsi="Book Antiqua" w:cs="Book Antiqua"/>
          <w:color w:val="000000"/>
        </w:rPr>
        <w:t>Kim YJ and Lee JH were the patient's physician, reviewed the literature, and contributed to manuscript drafting; Lee JH was responsible for the revision of the manuscript for important intellectual content; all authors issued final approval for the version to be submitted.</w:t>
      </w:r>
    </w:p>
    <w:p w14:paraId="3F679FF5" w14:textId="77777777" w:rsidR="00A77B3E" w:rsidRPr="00F17551" w:rsidRDefault="00A77B3E" w:rsidP="00F17551">
      <w:pPr>
        <w:spacing w:line="360" w:lineRule="auto"/>
        <w:jc w:val="both"/>
        <w:rPr>
          <w:rFonts w:ascii="Book Antiqua" w:hAnsi="Book Antiqua"/>
        </w:rPr>
      </w:pPr>
    </w:p>
    <w:p w14:paraId="05704B4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Corresponding author: Jae</w:t>
      </w:r>
      <w:r w:rsidR="001C5A84">
        <w:rPr>
          <w:rFonts w:ascii="Book Antiqua" w:eastAsia="Book Antiqua" w:hAnsi="Book Antiqua" w:cs="Book Antiqua"/>
          <w:b/>
          <w:bCs/>
          <w:color w:val="000000"/>
        </w:rPr>
        <w:t xml:space="preserve"> </w:t>
      </w:r>
      <w:proofErr w:type="spellStart"/>
      <w:r w:rsidR="001C5A84">
        <w:rPr>
          <w:rFonts w:ascii="Book Antiqua" w:eastAsia="Book Antiqua" w:hAnsi="Book Antiqua" w:cs="Book Antiqua"/>
          <w:b/>
          <w:bCs/>
          <w:color w:val="000000"/>
        </w:rPr>
        <w:t>H</w:t>
      </w:r>
      <w:r w:rsidRPr="00F17551">
        <w:rPr>
          <w:rFonts w:ascii="Book Antiqua" w:eastAsia="Book Antiqua" w:hAnsi="Book Antiqua" w:cs="Book Antiqua"/>
          <w:b/>
          <w:bCs/>
          <w:color w:val="000000"/>
        </w:rPr>
        <w:t>oon</w:t>
      </w:r>
      <w:proofErr w:type="spellEnd"/>
      <w:r w:rsidRPr="00F17551">
        <w:rPr>
          <w:rFonts w:ascii="Book Antiqua" w:eastAsia="Book Antiqua" w:hAnsi="Book Antiqua" w:cs="Book Antiqua"/>
          <w:b/>
          <w:bCs/>
          <w:color w:val="000000"/>
        </w:rPr>
        <w:t xml:space="preserve"> Lee, MD, PhD, Professor, </w:t>
      </w:r>
      <w:r w:rsidRPr="00F17551">
        <w:rPr>
          <w:rFonts w:ascii="Book Antiqua" w:eastAsia="Book Antiqua" w:hAnsi="Book Antiqua" w:cs="Book Antiqua"/>
          <w:color w:val="000000"/>
        </w:rPr>
        <w:t xml:space="preserve">Department of Internal Medicine, Institute of </w:t>
      </w:r>
      <w:proofErr w:type="spellStart"/>
      <w:r w:rsidRPr="00F17551">
        <w:rPr>
          <w:rFonts w:ascii="Book Antiqua" w:eastAsia="Book Antiqua" w:hAnsi="Book Antiqua" w:cs="Book Antiqua"/>
          <w:color w:val="000000"/>
        </w:rPr>
        <w:t>Wonkwang</w:t>
      </w:r>
      <w:proofErr w:type="spellEnd"/>
      <w:r w:rsidRPr="00F17551">
        <w:rPr>
          <w:rFonts w:ascii="Book Antiqua" w:eastAsia="Book Antiqua" w:hAnsi="Book Antiqua" w:cs="Book Antiqua"/>
          <w:color w:val="000000"/>
        </w:rPr>
        <w:t xml:space="preserve"> Medical Science, </w:t>
      </w:r>
      <w:proofErr w:type="spellStart"/>
      <w:r w:rsidRPr="00F17551">
        <w:rPr>
          <w:rFonts w:ascii="Book Antiqua" w:eastAsia="Book Antiqua" w:hAnsi="Book Antiqua" w:cs="Book Antiqua"/>
          <w:color w:val="000000"/>
        </w:rPr>
        <w:t>Wonkwang</w:t>
      </w:r>
      <w:proofErr w:type="spellEnd"/>
      <w:r w:rsidRPr="00F17551">
        <w:rPr>
          <w:rFonts w:ascii="Book Antiqua" w:eastAsia="Book Antiqua" w:hAnsi="Book Antiqua" w:cs="Book Antiqua"/>
          <w:color w:val="000000"/>
        </w:rPr>
        <w:t xml:space="preserve"> University College of Medicine, 460, </w:t>
      </w:r>
      <w:proofErr w:type="spellStart"/>
      <w:r w:rsidRPr="00F17551">
        <w:rPr>
          <w:rFonts w:ascii="Book Antiqua" w:eastAsia="Book Antiqua" w:hAnsi="Book Antiqua" w:cs="Book Antiqua"/>
          <w:color w:val="000000"/>
        </w:rPr>
        <w:t>Iksandaero</w:t>
      </w:r>
      <w:proofErr w:type="spellEnd"/>
      <w:r w:rsidRPr="00F17551">
        <w:rPr>
          <w:rFonts w:ascii="Book Antiqua" w:eastAsia="Book Antiqua" w:hAnsi="Book Antiqua" w:cs="Book Antiqua"/>
          <w:color w:val="000000"/>
        </w:rPr>
        <w:t xml:space="preserve">, </w:t>
      </w:r>
      <w:proofErr w:type="spellStart"/>
      <w:r w:rsidRPr="00F17551">
        <w:rPr>
          <w:rFonts w:ascii="Book Antiqua" w:eastAsia="Book Antiqua" w:hAnsi="Book Antiqua" w:cs="Book Antiqua"/>
          <w:color w:val="000000"/>
        </w:rPr>
        <w:t>Iksan</w:t>
      </w:r>
      <w:proofErr w:type="spellEnd"/>
      <w:r w:rsidRPr="00F17551">
        <w:rPr>
          <w:rFonts w:ascii="Book Antiqua" w:eastAsia="Book Antiqua" w:hAnsi="Book Antiqua" w:cs="Book Antiqua"/>
          <w:color w:val="000000"/>
        </w:rPr>
        <w:t xml:space="preserve"> 54538, South Korea. john7026@wku.ac.kr</w:t>
      </w:r>
    </w:p>
    <w:p w14:paraId="4005A5E2" w14:textId="77777777" w:rsidR="00A77B3E" w:rsidRPr="00F17551" w:rsidRDefault="00A77B3E" w:rsidP="00F17551">
      <w:pPr>
        <w:spacing w:line="360" w:lineRule="auto"/>
        <w:jc w:val="both"/>
        <w:rPr>
          <w:rFonts w:ascii="Book Antiqua" w:hAnsi="Book Antiqua"/>
        </w:rPr>
      </w:pPr>
    </w:p>
    <w:p w14:paraId="33B9B1E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Received: </w:t>
      </w:r>
      <w:r w:rsidRPr="00F17551">
        <w:rPr>
          <w:rFonts w:ascii="Book Antiqua" w:eastAsia="Book Antiqua" w:hAnsi="Book Antiqua" w:cs="Book Antiqua"/>
          <w:color w:val="000000"/>
        </w:rPr>
        <w:t>May 27, 2020</w:t>
      </w:r>
    </w:p>
    <w:p w14:paraId="75EBE7B3"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Revised: </w:t>
      </w:r>
      <w:r w:rsidRPr="00F17551">
        <w:rPr>
          <w:rFonts w:ascii="Book Antiqua" w:eastAsia="Book Antiqua" w:hAnsi="Book Antiqua" w:cs="Book Antiqua"/>
          <w:color w:val="000000"/>
        </w:rPr>
        <w:t>June 26, 2020</w:t>
      </w:r>
    </w:p>
    <w:p w14:paraId="7624C1F9" w14:textId="38971D28"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Accepted: </w:t>
      </w:r>
      <w:r w:rsidR="00382053" w:rsidRPr="00382053">
        <w:rPr>
          <w:rFonts w:ascii="Book Antiqua" w:eastAsia="Book Antiqua" w:hAnsi="Book Antiqua" w:cs="Book Antiqua"/>
          <w:color w:val="000000"/>
        </w:rPr>
        <w:t>August 6, 2020</w:t>
      </w:r>
    </w:p>
    <w:p w14:paraId="7B3268B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Published online: </w:t>
      </w:r>
    </w:p>
    <w:p w14:paraId="57E806AD" w14:textId="77777777" w:rsidR="00A77B3E" w:rsidRPr="00F17551" w:rsidRDefault="00A77B3E" w:rsidP="00F17551">
      <w:pPr>
        <w:spacing w:line="360" w:lineRule="auto"/>
        <w:jc w:val="both"/>
        <w:rPr>
          <w:rFonts w:ascii="Book Antiqua" w:hAnsi="Book Antiqua"/>
        </w:rPr>
        <w:sectPr w:rsidR="00A77B3E" w:rsidRPr="00F17551">
          <w:footerReference w:type="default" r:id="rId7"/>
          <w:pgSz w:w="12240" w:h="15840"/>
          <w:pgMar w:top="1440" w:right="1440" w:bottom="1440" w:left="1440" w:header="720" w:footer="720" w:gutter="0"/>
          <w:cols w:space="720"/>
          <w:docGrid w:linePitch="360"/>
        </w:sectPr>
      </w:pPr>
    </w:p>
    <w:p w14:paraId="7B54FEB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lastRenderedPageBreak/>
        <w:t>Abstract</w:t>
      </w:r>
    </w:p>
    <w:p w14:paraId="06BD044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BACKGROUND</w:t>
      </w:r>
    </w:p>
    <w:p w14:paraId="1C5A086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Urinary tract infection (UTI) is one of the most common bacterial infections. Acute pyelonephritis or upper urinary tract infection is often accompanied by bacteremia; however, bacteremia resolves in most cases without complication. Rarely, complications due to bacteremia occur. One of these is osteomyelitis. It mainly affects the lumbar vertebral bodies, and rarely affects other site.</w:t>
      </w:r>
    </w:p>
    <w:p w14:paraId="45017E35" w14:textId="77777777" w:rsidR="00A77B3E" w:rsidRPr="00F17551" w:rsidRDefault="00A77B3E" w:rsidP="00F17551">
      <w:pPr>
        <w:spacing w:line="360" w:lineRule="auto"/>
        <w:jc w:val="both"/>
        <w:rPr>
          <w:rFonts w:ascii="Book Antiqua" w:hAnsi="Book Antiqua"/>
        </w:rPr>
      </w:pPr>
    </w:p>
    <w:p w14:paraId="65539DD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CASE SUMMARY</w:t>
      </w:r>
    </w:p>
    <w:p w14:paraId="53DAC16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An 80-year-old woman presented to the hospital with a two-month history of pain in both legs. Two months ago, she was admitted to the hospital for fever, flank pain, and urinary frequency and was diagnosed with </w:t>
      </w:r>
      <w:proofErr w:type="spellStart"/>
      <w:r w:rsidRPr="00F17551">
        <w:rPr>
          <w:rFonts w:ascii="Book Antiqua" w:eastAsia="Book Antiqua" w:hAnsi="Book Antiqua" w:cs="Book Antiqua"/>
          <w:color w:val="000000"/>
        </w:rPr>
        <w:t>bacteremic</w:t>
      </w:r>
      <w:proofErr w:type="spellEnd"/>
      <w:r w:rsidRPr="00F17551">
        <w:rPr>
          <w:rFonts w:ascii="Book Antiqua" w:eastAsia="Book Antiqua" w:hAnsi="Book Antiqua" w:cs="Book Antiqua"/>
          <w:color w:val="000000"/>
        </w:rPr>
        <w:t xml:space="preserve"> UTI. During hospitalization, she complained of pain in both legs; however, the pain resolved shortly after, and no abnormalities were observed on physical examination. Th</w:t>
      </w:r>
      <w:r w:rsidR="002A7D75" w:rsidRPr="00F17551">
        <w:rPr>
          <w:rFonts w:ascii="Book Antiqua" w:eastAsia="Book Antiqua" w:hAnsi="Book Antiqua" w:cs="Book Antiqua"/>
          <w:color w:val="000000"/>
        </w:rPr>
        <w:t>erefore, she was placed on 2-w</w:t>
      </w:r>
      <w:r w:rsidRPr="00F17551">
        <w:rPr>
          <w:rFonts w:ascii="Book Antiqua" w:eastAsia="Book Antiqua" w:hAnsi="Book Antiqua" w:cs="Book Antiqua"/>
          <w:color w:val="000000"/>
        </w:rPr>
        <w:t xml:space="preserve">k antibiotic therapy for UTI without further evaluation for leg pain. However, pain recurred after discharge and persisted; therefore, an imaging test was performed. Bone scan and magnetic resonance imaging suggested osseous infection in both femurs, tibiae and patellae. Surgical treatment was performed, and tissue- and bone cultures revealed </w:t>
      </w:r>
      <w:r w:rsidRPr="00F17551">
        <w:rPr>
          <w:rFonts w:ascii="Book Antiqua" w:eastAsia="Book Antiqua" w:hAnsi="Book Antiqua" w:cs="Book Antiqua"/>
          <w:i/>
          <w:iCs/>
          <w:color w:val="000000"/>
        </w:rPr>
        <w:t>Escherichia coli</w:t>
      </w:r>
      <w:r w:rsidRPr="00F17551">
        <w:rPr>
          <w:rFonts w:ascii="Book Antiqua" w:eastAsia="Book Antiqua" w:hAnsi="Book Antiqua" w:cs="Book Antiqua"/>
          <w:color w:val="000000"/>
        </w:rPr>
        <w:t>, a previously observed pathogen, which demonstrated same antibiotic sensitivities, as noted in previous UTI. She was diagnosed with disseminated osteomyelitis, as a complication of UTI, and was placed on an 8-wk antibiotic therapy.</w:t>
      </w:r>
    </w:p>
    <w:p w14:paraId="0A3A8222" w14:textId="77777777" w:rsidR="00A77B3E" w:rsidRPr="00F17551" w:rsidRDefault="00A77B3E" w:rsidP="00F17551">
      <w:pPr>
        <w:spacing w:line="360" w:lineRule="auto"/>
        <w:jc w:val="both"/>
        <w:rPr>
          <w:rFonts w:ascii="Book Antiqua" w:hAnsi="Book Antiqua"/>
        </w:rPr>
      </w:pPr>
    </w:p>
    <w:p w14:paraId="019F138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CONCLUSION</w:t>
      </w:r>
    </w:p>
    <w:p w14:paraId="4EBD7005"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Indication for osteomyelitis should be high regardless of bone pain at sites other than lumbar spine after or during UTI.</w:t>
      </w:r>
    </w:p>
    <w:p w14:paraId="547F5652" w14:textId="77777777" w:rsidR="00A77B3E" w:rsidRPr="00F17551" w:rsidRDefault="00A77B3E" w:rsidP="00F17551">
      <w:pPr>
        <w:spacing w:line="360" w:lineRule="auto"/>
        <w:jc w:val="both"/>
        <w:rPr>
          <w:rFonts w:ascii="Book Antiqua" w:hAnsi="Book Antiqua"/>
        </w:rPr>
      </w:pPr>
    </w:p>
    <w:p w14:paraId="341F595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Key words: </w:t>
      </w:r>
      <w:r w:rsidRPr="00F17551">
        <w:rPr>
          <w:rFonts w:ascii="Book Antiqua" w:eastAsia="Book Antiqua" w:hAnsi="Book Antiqua" w:cs="Book Antiqua"/>
          <w:color w:val="000000"/>
        </w:rPr>
        <w:t xml:space="preserve">Urinary tract infection; </w:t>
      </w:r>
      <w:bookmarkStart w:id="6" w:name="OLE_LINK16"/>
      <w:bookmarkStart w:id="7" w:name="OLE_LINK17"/>
      <w:r w:rsidRPr="00F17551">
        <w:rPr>
          <w:rFonts w:ascii="Book Antiqua" w:eastAsia="Book Antiqua" w:hAnsi="Book Antiqua" w:cs="Book Antiqua"/>
          <w:color w:val="000000"/>
        </w:rPr>
        <w:t>Urosepsis</w:t>
      </w:r>
      <w:bookmarkEnd w:id="6"/>
      <w:bookmarkEnd w:id="7"/>
      <w:r w:rsidRPr="00F17551">
        <w:rPr>
          <w:rFonts w:ascii="Book Antiqua" w:eastAsia="Book Antiqua" w:hAnsi="Book Antiqua" w:cs="Book Antiqua"/>
          <w:color w:val="000000"/>
        </w:rPr>
        <w:t xml:space="preserve">; Complication; Disseminated; Osteomyelitis; </w:t>
      </w:r>
      <w:r w:rsidRPr="00F17551">
        <w:rPr>
          <w:rFonts w:ascii="Book Antiqua" w:eastAsia="Book Antiqua" w:hAnsi="Book Antiqua" w:cs="Book Antiqua"/>
          <w:i/>
          <w:iCs/>
          <w:color w:val="000000"/>
        </w:rPr>
        <w:t>Escherichia coli</w:t>
      </w:r>
      <w:r w:rsidRPr="00F17551">
        <w:rPr>
          <w:rFonts w:ascii="Book Antiqua" w:eastAsia="Book Antiqua" w:hAnsi="Book Antiqua" w:cs="Book Antiqua"/>
          <w:color w:val="000000"/>
        </w:rPr>
        <w:t>; Case report</w:t>
      </w:r>
    </w:p>
    <w:p w14:paraId="31B21D84" w14:textId="77777777" w:rsidR="00A77B3E" w:rsidRPr="00F17551" w:rsidRDefault="00A77B3E" w:rsidP="00F17551">
      <w:pPr>
        <w:spacing w:line="360" w:lineRule="auto"/>
        <w:jc w:val="both"/>
        <w:rPr>
          <w:rFonts w:ascii="Book Antiqua" w:hAnsi="Book Antiqua"/>
        </w:rPr>
      </w:pPr>
    </w:p>
    <w:p w14:paraId="1923276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lastRenderedPageBreak/>
        <w:t xml:space="preserve">Kim </w:t>
      </w:r>
      <w:r w:rsidR="001C5A84">
        <w:rPr>
          <w:rFonts w:ascii="Book Antiqua" w:eastAsia="Book Antiqua" w:hAnsi="Book Antiqua" w:cs="Book Antiqua"/>
          <w:color w:val="000000"/>
        </w:rPr>
        <w:t>Y</w:t>
      </w:r>
      <w:r w:rsidRPr="00F17551">
        <w:rPr>
          <w:rFonts w:ascii="Book Antiqua" w:eastAsia="Book Antiqua" w:hAnsi="Book Antiqua" w:cs="Book Antiqua"/>
          <w:color w:val="000000"/>
        </w:rPr>
        <w:t>J, Lee J</w:t>
      </w:r>
      <w:r w:rsidR="001C5A84">
        <w:rPr>
          <w:rFonts w:ascii="Book Antiqua" w:eastAsia="Book Antiqua" w:hAnsi="Book Antiqua" w:cs="Book Antiqua"/>
          <w:color w:val="000000"/>
        </w:rPr>
        <w:t>H</w:t>
      </w:r>
      <w:r w:rsidRPr="00F17551">
        <w:rPr>
          <w:rFonts w:ascii="Book Antiqua" w:eastAsia="Book Antiqua" w:hAnsi="Book Antiqua" w:cs="Book Antiqua"/>
          <w:color w:val="000000"/>
        </w:rPr>
        <w:t xml:space="preserve">. Disseminated osteomyelitis after urinary tract infection in immunocompetent adult: A case report. </w:t>
      </w:r>
      <w:r w:rsidRPr="00F17551">
        <w:rPr>
          <w:rFonts w:ascii="Book Antiqua" w:eastAsia="Book Antiqua" w:hAnsi="Book Antiqua" w:cs="Book Antiqua"/>
          <w:i/>
          <w:iCs/>
          <w:color w:val="000000"/>
        </w:rPr>
        <w:t>World J Clin Cases</w:t>
      </w:r>
      <w:r w:rsidRPr="00F17551">
        <w:rPr>
          <w:rFonts w:ascii="Book Antiqua" w:eastAsia="Book Antiqua" w:hAnsi="Book Antiqua" w:cs="Book Antiqua"/>
          <w:color w:val="000000"/>
        </w:rPr>
        <w:t xml:space="preserve"> 2020; In press</w:t>
      </w:r>
    </w:p>
    <w:p w14:paraId="74AC253C" w14:textId="77777777" w:rsidR="00A77B3E" w:rsidRPr="00F17551" w:rsidRDefault="00A77B3E" w:rsidP="00F17551">
      <w:pPr>
        <w:spacing w:line="360" w:lineRule="auto"/>
        <w:jc w:val="both"/>
        <w:rPr>
          <w:rFonts w:ascii="Book Antiqua" w:hAnsi="Book Antiqua"/>
        </w:rPr>
      </w:pPr>
    </w:p>
    <w:p w14:paraId="0B1D682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Core tip: </w:t>
      </w:r>
      <w:r w:rsidRPr="00F17551">
        <w:rPr>
          <w:rFonts w:ascii="Book Antiqua" w:eastAsia="Book Antiqua" w:hAnsi="Book Antiqua" w:cs="Book Antiqua"/>
          <w:color w:val="000000"/>
        </w:rPr>
        <w:t xml:space="preserve">Osteomyelitis caused by urinary tract infections rarely occurs, and most cases involve the lumbar vertebral bodies. The involvement of sites other than the lumbar vertebrae has only been reported in a few cases. This study presents a rare case of disseminated osteomyelitis (involving bilateral femur, knee and tibia) caused by urinary tract infection (UTI) in an immunocompetent patient. </w:t>
      </w:r>
      <w:r w:rsidRPr="00F17551">
        <w:rPr>
          <w:rFonts w:ascii="Book Antiqua" w:eastAsia="Book Antiqua" w:hAnsi="Book Antiqua" w:cs="Book Antiqua"/>
          <w:i/>
          <w:iCs/>
          <w:color w:val="000000"/>
        </w:rPr>
        <w:t>Escherichia coli</w:t>
      </w:r>
      <w:r w:rsidRPr="00F17551">
        <w:rPr>
          <w:rFonts w:ascii="Book Antiqua" w:eastAsia="Book Antiqua" w:hAnsi="Book Antiqua" w:cs="Book Antiqua"/>
          <w:color w:val="000000"/>
        </w:rPr>
        <w:t xml:space="preserve"> was isolated from both surgically excised tissue and bone cultures, and demonstrated same antibiotic sensitivities, as observed in the previous UTI. This case highlights that osteomyelitis after UTI can occur at sites other than the lumbar spine.</w:t>
      </w:r>
    </w:p>
    <w:p w14:paraId="02329072" w14:textId="77777777" w:rsidR="00A77B3E" w:rsidRPr="00F17551" w:rsidRDefault="00FF6D07" w:rsidP="00F17551">
      <w:pPr>
        <w:spacing w:line="360" w:lineRule="auto"/>
        <w:jc w:val="both"/>
        <w:rPr>
          <w:rFonts w:ascii="Book Antiqua" w:hAnsi="Book Antiqua"/>
        </w:rPr>
      </w:pPr>
      <w:r w:rsidRPr="00F17551">
        <w:rPr>
          <w:rFonts w:ascii="Book Antiqua" w:hAnsi="Book Antiqua"/>
        </w:rPr>
        <w:br w:type="page"/>
      </w:r>
      <w:r w:rsidR="00CD17D5" w:rsidRPr="00F17551">
        <w:rPr>
          <w:rFonts w:ascii="Book Antiqua" w:eastAsia="Book Antiqua" w:hAnsi="Book Antiqua" w:cs="Book Antiqua"/>
          <w:b/>
          <w:color w:val="000000"/>
          <w:u w:val="single"/>
        </w:rPr>
        <w:lastRenderedPageBreak/>
        <w:t>INTRODUCTION</w:t>
      </w:r>
    </w:p>
    <w:p w14:paraId="68DC0FD2"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Urinary tract infection (UTI) is one of the most common bacterial infections, and it is often accompanied by bacteremia. Nevertheless, metastatic infection or complication due to </w:t>
      </w:r>
      <w:proofErr w:type="spellStart"/>
      <w:r w:rsidRPr="00F17551">
        <w:rPr>
          <w:rFonts w:ascii="Book Antiqua" w:eastAsia="Book Antiqua" w:hAnsi="Book Antiqua" w:cs="Book Antiqua"/>
          <w:color w:val="000000"/>
        </w:rPr>
        <w:t>bacteremic</w:t>
      </w:r>
      <w:proofErr w:type="spellEnd"/>
      <w:r w:rsidRPr="00F17551">
        <w:rPr>
          <w:rFonts w:ascii="Book Antiqua" w:eastAsia="Book Antiqua" w:hAnsi="Book Antiqua" w:cs="Book Antiqua"/>
          <w:color w:val="000000"/>
        </w:rPr>
        <w:t xml:space="preserve"> UTI is </w:t>
      </w:r>
      <w:proofErr w:type="gramStart"/>
      <w:r w:rsidRPr="00F17551">
        <w:rPr>
          <w:rFonts w:ascii="Book Antiqua" w:eastAsia="Book Antiqua" w:hAnsi="Book Antiqua" w:cs="Book Antiqua"/>
          <w:color w:val="000000"/>
        </w:rPr>
        <w:t>rare</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1]</w:t>
      </w:r>
      <w:r w:rsidRPr="00F17551">
        <w:rPr>
          <w:rFonts w:ascii="Book Antiqua" w:eastAsia="Book Antiqua" w:hAnsi="Book Antiqua" w:cs="Book Antiqua"/>
          <w:color w:val="000000"/>
        </w:rPr>
        <w:t xml:space="preserve">. Rarely, osteomyelitis can occur in the context of a </w:t>
      </w:r>
      <w:proofErr w:type="gramStart"/>
      <w:r w:rsidRPr="00F17551">
        <w:rPr>
          <w:rFonts w:ascii="Book Antiqua" w:eastAsia="Book Antiqua" w:hAnsi="Book Antiqua" w:cs="Book Antiqua"/>
          <w:color w:val="000000"/>
        </w:rPr>
        <w:t>UTI</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2]</w:t>
      </w:r>
      <w:r w:rsidRPr="00F17551">
        <w:rPr>
          <w:rFonts w:ascii="Book Antiqua" w:eastAsia="Book Antiqua" w:hAnsi="Book Antiqua" w:cs="Book Antiqua"/>
          <w:color w:val="000000"/>
        </w:rPr>
        <w:t xml:space="preserve">. Most cases involve lumbar vertebral bodies; there are only a few reports involving the non-vertebral bones in the literature. Only one case reported of multifocal osteomyelitis, including both femur and tibia in a renal allograft patient after </w:t>
      </w:r>
      <w:proofErr w:type="gramStart"/>
      <w:r w:rsidRPr="00F17551">
        <w:rPr>
          <w:rFonts w:ascii="Book Antiqua" w:eastAsia="Book Antiqua" w:hAnsi="Book Antiqua" w:cs="Book Antiqua"/>
          <w:color w:val="000000"/>
        </w:rPr>
        <w:t>urosepsis</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3]</w:t>
      </w:r>
      <w:r w:rsidRPr="00F17551">
        <w:rPr>
          <w:rFonts w:ascii="Book Antiqua" w:eastAsia="Book Antiqua" w:hAnsi="Book Antiqua" w:cs="Book Antiqua"/>
          <w:color w:val="000000"/>
        </w:rPr>
        <w:t xml:space="preserve">. We present the first case of both femur and tibia osteomyelitis after UTI caused by </w:t>
      </w:r>
      <w:r w:rsidRPr="00F17551">
        <w:rPr>
          <w:rFonts w:ascii="Book Antiqua" w:eastAsia="Book Antiqua" w:hAnsi="Book Antiqua" w:cs="Book Antiqua"/>
          <w:i/>
          <w:iCs/>
          <w:color w:val="000000"/>
        </w:rPr>
        <w:t xml:space="preserve">Escherichia coli </w:t>
      </w:r>
      <w:r w:rsidR="00FF6D07" w:rsidRPr="00F17551">
        <w:rPr>
          <w:rFonts w:ascii="Book Antiqua" w:hAnsi="Book Antiqua" w:cs="Book Antiqua"/>
          <w:iCs/>
          <w:color w:val="000000"/>
          <w:lang w:eastAsia="zh-CN"/>
        </w:rPr>
        <w:t>(</w:t>
      </w:r>
      <w:r w:rsidR="00FF6D07" w:rsidRPr="00F17551">
        <w:rPr>
          <w:rFonts w:ascii="Book Antiqua" w:hAnsi="Book Antiqua" w:cs="Book Antiqua"/>
          <w:i/>
          <w:iCs/>
          <w:color w:val="000000"/>
          <w:lang w:eastAsia="zh-CN"/>
        </w:rPr>
        <w:t xml:space="preserve">E. </w:t>
      </w:r>
      <w:r w:rsidR="00FF6D07" w:rsidRPr="00F17551">
        <w:rPr>
          <w:rFonts w:ascii="Book Antiqua" w:eastAsia="Book Antiqua" w:hAnsi="Book Antiqua" w:cs="Book Antiqua"/>
          <w:i/>
          <w:iCs/>
          <w:color w:val="000000"/>
        </w:rPr>
        <w:t>coli</w:t>
      </w:r>
      <w:r w:rsidR="00FF6D07" w:rsidRPr="00F17551">
        <w:rPr>
          <w:rFonts w:ascii="Book Antiqua" w:hAnsi="Book Antiqua" w:cs="Book Antiqua"/>
          <w:iCs/>
          <w:color w:val="000000"/>
          <w:lang w:eastAsia="zh-CN"/>
        </w:rPr>
        <w:t xml:space="preserve">) </w:t>
      </w:r>
      <w:r w:rsidRPr="00F17551">
        <w:rPr>
          <w:rFonts w:ascii="Book Antiqua" w:eastAsia="Book Antiqua" w:hAnsi="Book Antiqua" w:cs="Book Antiqua"/>
          <w:color w:val="000000"/>
        </w:rPr>
        <w:t>in a previously healthy patient.</w:t>
      </w:r>
    </w:p>
    <w:p w14:paraId="5D57E426" w14:textId="77777777" w:rsidR="00A77B3E" w:rsidRPr="00F17551" w:rsidRDefault="00A77B3E" w:rsidP="00F17551">
      <w:pPr>
        <w:spacing w:line="360" w:lineRule="auto"/>
        <w:jc w:val="both"/>
        <w:rPr>
          <w:rFonts w:ascii="Book Antiqua" w:hAnsi="Book Antiqua"/>
        </w:rPr>
      </w:pPr>
    </w:p>
    <w:p w14:paraId="0FD8762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CASE PRESENTATION</w:t>
      </w:r>
    </w:p>
    <w:p w14:paraId="7E3867D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Chief complaints</w:t>
      </w:r>
    </w:p>
    <w:p w14:paraId="54F38D9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An 80-year-old woman presented to the hospital with a two-month history of pain in both legs.</w:t>
      </w:r>
    </w:p>
    <w:p w14:paraId="1E8CFEBB" w14:textId="77777777" w:rsidR="00A77B3E" w:rsidRPr="00F17551" w:rsidRDefault="00A77B3E" w:rsidP="00F17551">
      <w:pPr>
        <w:spacing w:line="360" w:lineRule="auto"/>
        <w:jc w:val="both"/>
        <w:rPr>
          <w:rFonts w:ascii="Book Antiqua" w:hAnsi="Book Antiqua"/>
        </w:rPr>
      </w:pPr>
    </w:p>
    <w:p w14:paraId="221509F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History of present illness</w:t>
      </w:r>
    </w:p>
    <w:p w14:paraId="1C2C7E95"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Two months ago, pain initially manifested in both legs during hospitalization for UTI. The pain was vague, heavy and diffuse, ranging from the knee to the pelvis. Because the pain shortly resolved and no abnormalities were observed on physical examination, no further evaluation was performed for the leg</w:t>
      </w:r>
      <w:r w:rsidR="00FF6D07" w:rsidRPr="00F17551">
        <w:rPr>
          <w:rFonts w:ascii="Book Antiqua" w:eastAsia="Book Antiqua" w:hAnsi="Book Antiqua" w:cs="Book Antiqua"/>
          <w:color w:val="000000"/>
        </w:rPr>
        <w:t xml:space="preserve"> pain. She was placed on a 2-w</w:t>
      </w:r>
      <w:r w:rsidRPr="00F17551">
        <w:rPr>
          <w:rFonts w:ascii="Book Antiqua" w:eastAsia="Book Antiqua" w:hAnsi="Book Antiqua" w:cs="Book Antiqua"/>
          <w:color w:val="000000"/>
        </w:rPr>
        <w:t>k antibiotic therapy for UTI. Subsequently, she was discharged and the antibiotic was discontinued because of improvements in clinical symptoms (to normal), as demonstrated by laboratory examinations. However, after discharge, the pain recurred and worsened over time.</w:t>
      </w:r>
    </w:p>
    <w:p w14:paraId="7200EDE5" w14:textId="77777777" w:rsidR="00A77B3E" w:rsidRPr="00F17551" w:rsidRDefault="00A77B3E" w:rsidP="00F17551">
      <w:pPr>
        <w:spacing w:line="360" w:lineRule="auto"/>
        <w:jc w:val="both"/>
        <w:rPr>
          <w:rFonts w:ascii="Book Antiqua" w:hAnsi="Book Antiqua"/>
        </w:rPr>
      </w:pPr>
    </w:p>
    <w:p w14:paraId="28B36D3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History of past illness</w:t>
      </w:r>
    </w:p>
    <w:p w14:paraId="0672B187"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The patient had a 10-mo</w:t>
      </w:r>
      <w:r w:rsidR="00D017A4">
        <w:rPr>
          <w:rFonts w:ascii="Book Antiqua" w:eastAsia="Book Antiqua" w:hAnsi="Book Antiqua" w:cs="Book Antiqua"/>
          <w:color w:val="000000"/>
        </w:rPr>
        <w:t xml:space="preserve"> </w:t>
      </w:r>
      <w:r w:rsidRPr="00F17551">
        <w:rPr>
          <w:rFonts w:ascii="Book Antiqua" w:eastAsia="Book Antiqua" w:hAnsi="Book Antiqua" w:cs="Book Antiqua"/>
          <w:color w:val="000000"/>
        </w:rPr>
        <w:t>history of hypertension with medication.</w:t>
      </w:r>
    </w:p>
    <w:p w14:paraId="79113EE3" w14:textId="77777777" w:rsidR="00A77B3E" w:rsidRPr="00F17551" w:rsidRDefault="00A77B3E" w:rsidP="00F17551">
      <w:pPr>
        <w:spacing w:line="360" w:lineRule="auto"/>
        <w:jc w:val="both"/>
        <w:rPr>
          <w:rFonts w:ascii="Book Antiqua" w:hAnsi="Book Antiqua"/>
        </w:rPr>
      </w:pPr>
    </w:p>
    <w:p w14:paraId="25A6892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Physical examination</w:t>
      </w:r>
    </w:p>
    <w:p w14:paraId="00E91675"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lastRenderedPageBreak/>
        <w:t>On admission, the patient’s vital signs were within normal range. She complained of diffuse tenderness in both lower extremities, without definite erythema, warmth, or edema. Muscular strength in both legs was normal, and there were no limitations of movement.</w:t>
      </w:r>
    </w:p>
    <w:p w14:paraId="090F4632" w14:textId="77777777" w:rsidR="00A77B3E" w:rsidRPr="00F17551" w:rsidRDefault="00A77B3E" w:rsidP="00F17551">
      <w:pPr>
        <w:spacing w:line="360" w:lineRule="auto"/>
        <w:jc w:val="both"/>
        <w:rPr>
          <w:rFonts w:ascii="Book Antiqua" w:hAnsi="Book Antiqua"/>
        </w:rPr>
      </w:pPr>
    </w:p>
    <w:p w14:paraId="2A04AEC7"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Laboratory examinations</w:t>
      </w:r>
    </w:p>
    <w:p w14:paraId="10B1D9A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Complete blood count revealed normal white blood cell count (WBC), with a neutrophil percentage slightly elevated at 73.4%. Serum C-reactive protein levels significantly increased to 112.82 mg/L (normal range 0</w:t>
      </w:r>
      <w:r w:rsidR="00DD0BE4">
        <w:rPr>
          <w:rFonts w:ascii="Book Antiqua" w:eastAsia="Book Antiqua" w:hAnsi="Book Antiqua" w:cs="Book Antiqua"/>
          <w:color w:val="000000"/>
        </w:rPr>
        <w:t>-</w:t>
      </w:r>
      <w:r w:rsidRPr="00F17551">
        <w:rPr>
          <w:rFonts w:ascii="Book Antiqua" w:eastAsia="Book Antiqua" w:hAnsi="Book Antiqua" w:cs="Book Antiqua"/>
          <w:color w:val="000000"/>
        </w:rPr>
        <w:t>5 mg/L) and the erythrocyte</w:t>
      </w:r>
      <w:r w:rsidR="00FF6D07" w:rsidRPr="00F17551">
        <w:rPr>
          <w:rFonts w:ascii="Book Antiqua" w:eastAsia="Book Antiqua" w:hAnsi="Book Antiqua" w:cs="Book Antiqua"/>
          <w:color w:val="000000"/>
        </w:rPr>
        <w:t xml:space="preserve"> sedimentation rate was 33 mm/h</w:t>
      </w:r>
      <w:r w:rsidRPr="00F17551">
        <w:rPr>
          <w:rFonts w:ascii="Book Antiqua" w:eastAsia="Book Antiqua" w:hAnsi="Book Antiqua" w:cs="Book Antiqua"/>
          <w:color w:val="000000"/>
        </w:rPr>
        <w:t>. Other biochemistries and urinalysis were normal. Knee join</w:t>
      </w:r>
      <w:r w:rsidR="00FF6D07" w:rsidRPr="00F17551">
        <w:rPr>
          <w:rFonts w:ascii="Book Antiqua" w:eastAsia="Book Antiqua" w:hAnsi="Book Antiqua" w:cs="Book Antiqua"/>
          <w:color w:val="000000"/>
        </w:rPr>
        <w:t>t aspiration revealed WBC of 24</w:t>
      </w:r>
      <w:r w:rsidRPr="00F17551">
        <w:rPr>
          <w:rFonts w:ascii="Book Antiqua" w:eastAsia="Book Antiqua" w:hAnsi="Book Antiqua" w:cs="Book Antiqua"/>
          <w:color w:val="000000"/>
        </w:rPr>
        <w:t>000</w:t>
      </w:r>
      <w:r w:rsidRPr="00F17551">
        <w:rPr>
          <w:rFonts w:ascii="Book Antiqua" w:eastAsia="Book Antiqua" w:hAnsi="Book Antiqua" w:cs="Book Antiqua"/>
          <w:iCs/>
          <w:color w:val="000000"/>
        </w:rPr>
        <w:t>/</w:t>
      </w:r>
      <w:proofErr w:type="spellStart"/>
      <w:r w:rsidRPr="00F17551">
        <w:rPr>
          <w:rFonts w:ascii="Book Antiqua" w:eastAsia="Book Antiqua" w:hAnsi="Book Antiqua" w:cs="Book Antiqua"/>
          <w:iCs/>
          <w:color w:val="000000"/>
        </w:rPr>
        <w:t>μ</w:t>
      </w:r>
      <w:r w:rsidRPr="00F17551">
        <w:rPr>
          <w:rFonts w:ascii="Book Antiqua" w:eastAsia="Book Antiqua" w:hAnsi="Book Antiqua" w:cs="Book Antiqua"/>
          <w:iCs/>
          <w:caps/>
          <w:color w:val="000000"/>
        </w:rPr>
        <w:t>l</w:t>
      </w:r>
      <w:proofErr w:type="spellEnd"/>
      <w:r w:rsidRPr="00F17551">
        <w:rPr>
          <w:rFonts w:ascii="Book Antiqua" w:eastAsia="Book Antiqua" w:hAnsi="Book Antiqua" w:cs="Book Antiqua"/>
          <w:color w:val="000000"/>
        </w:rPr>
        <w:t xml:space="preserve"> </w:t>
      </w:r>
      <w:r w:rsidR="00FF6D07" w:rsidRPr="00F17551">
        <w:rPr>
          <w:rFonts w:ascii="Book Antiqua" w:hAnsi="Book Antiqua" w:cs="Book Antiqua"/>
          <w:color w:val="000000"/>
          <w:lang w:eastAsia="zh-CN"/>
        </w:rPr>
        <w:t>[</w:t>
      </w:r>
      <w:r w:rsidRPr="00F17551">
        <w:rPr>
          <w:rFonts w:ascii="Book Antiqua" w:eastAsia="Book Antiqua" w:hAnsi="Book Antiqua" w:cs="Book Antiqua"/>
          <w:color w:val="000000"/>
        </w:rPr>
        <w:t>PMN</w:t>
      </w:r>
      <w:r w:rsidR="00FF6D07" w:rsidRPr="00F17551">
        <w:rPr>
          <w:rFonts w:ascii="Book Antiqua" w:hAnsi="Book Antiqua" w:cs="Book Antiqua"/>
          <w:color w:val="000000"/>
          <w:lang w:eastAsia="zh-CN"/>
        </w:rPr>
        <w:t xml:space="preserve"> (</w:t>
      </w:r>
      <w:r w:rsidR="00FF6D07" w:rsidRPr="00F17551">
        <w:rPr>
          <w:rFonts w:ascii="Book Antiqua" w:eastAsia="Book Antiqua" w:hAnsi="Book Antiqua" w:cs="Book Antiqua"/>
          <w:color w:val="000000"/>
        </w:rPr>
        <w:t>polymorphonucleocytes</w:t>
      </w:r>
      <w:r w:rsidR="00FF6D07" w:rsidRPr="00F17551">
        <w:rPr>
          <w:rFonts w:ascii="Book Antiqua" w:hAnsi="Book Antiqua" w:cs="Book Antiqua"/>
          <w:color w:val="000000"/>
          <w:lang w:eastAsia="zh-CN"/>
        </w:rPr>
        <w:t>)</w:t>
      </w:r>
      <w:r w:rsidRPr="00F17551">
        <w:rPr>
          <w:rFonts w:ascii="Book Antiqua" w:eastAsia="Book Antiqua" w:hAnsi="Book Antiqua" w:cs="Book Antiqua"/>
          <w:color w:val="000000"/>
        </w:rPr>
        <w:t xml:space="preserve"> 90%</w:t>
      </w:r>
      <w:r w:rsidR="00FF6D07" w:rsidRPr="00F17551">
        <w:rPr>
          <w:rFonts w:ascii="Book Antiqua" w:hAnsi="Book Antiqua" w:cs="Book Antiqua"/>
          <w:color w:val="000000"/>
          <w:lang w:eastAsia="zh-CN"/>
        </w:rPr>
        <w:t>]</w:t>
      </w:r>
      <w:r w:rsidRPr="00F17551">
        <w:rPr>
          <w:rFonts w:ascii="Book Antiqua" w:eastAsia="Book Antiqua" w:hAnsi="Book Antiqua" w:cs="Book Antiqua"/>
          <w:color w:val="000000"/>
        </w:rPr>
        <w:t xml:space="preserve"> and RBC of 100</w:t>
      </w:r>
      <w:r w:rsidRPr="00F17551">
        <w:rPr>
          <w:rFonts w:ascii="Book Antiqua" w:eastAsia="Book Antiqua" w:hAnsi="Book Antiqua" w:cs="Book Antiqua"/>
          <w:iCs/>
          <w:color w:val="000000"/>
        </w:rPr>
        <w:t>/</w:t>
      </w:r>
      <w:proofErr w:type="spellStart"/>
      <w:r w:rsidRPr="00F17551">
        <w:rPr>
          <w:rFonts w:ascii="Book Antiqua" w:eastAsia="Book Antiqua" w:hAnsi="Book Antiqua" w:cs="Book Antiqua"/>
          <w:iCs/>
          <w:color w:val="000000"/>
        </w:rPr>
        <w:t>μ</w:t>
      </w:r>
      <w:r w:rsidRPr="00F17551">
        <w:rPr>
          <w:rFonts w:ascii="Book Antiqua" w:eastAsia="Book Antiqua" w:hAnsi="Book Antiqua" w:cs="Book Antiqua"/>
          <w:iCs/>
          <w:caps/>
          <w:color w:val="000000"/>
        </w:rPr>
        <w:t>l</w:t>
      </w:r>
      <w:proofErr w:type="spellEnd"/>
      <w:r w:rsidRPr="00F17551">
        <w:rPr>
          <w:rFonts w:ascii="Book Antiqua" w:eastAsia="Book Antiqua" w:hAnsi="Book Antiqua" w:cs="Book Antiqua"/>
          <w:iCs/>
          <w:color w:val="000000"/>
        </w:rPr>
        <w:t>.</w:t>
      </w:r>
    </w:p>
    <w:p w14:paraId="11F6C2B4" w14:textId="77777777" w:rsidR="00A77B3E" w:rsidRPr="00F17551" w:rsidRDefault="00A77B3E" w:rsidP="00F17551">
      <w:pPr>
        <w:spacing w:line="360" w:lineRule="auto"/>
        <w:jc w:val="both"/>
        <w:rPr>
          <w:rFonts w:ascii="Book Antiqua" w:hAnsi="Book Antiqua"/>
        </w:rPr>
      </w:pPr>
    </w:p>
    <w:p w14:paraId="429840F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Imaging examinations</w:t>
      </w:r>
    </w:p>
    <w:p w14:paraId="6601A74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Physical examination revealed no prominent local inflammation; however the pain did not resolve continuously. So, bone scan was performed, and revealing diffuse increased uptake in the shaft of both femurs (more severe in the left than the right) and the periarticular bones of both knee joints (Figure 1). Because these findings can be equally observed in the context of tumors and osseous infections, magnetic resonance imaging (MRI) was performed. </w:t>
      </w:r>
    </w:p>
    <w:p w14:paraId="687A1E1C"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Large intramedullary lesions with diffuse irregular contours were observed in both mid- to distal femurs, both proximal tibiae, and both patellae. Multiple T2 high and T1 low SI fluid collections with peripheral thick enhancement were observed, extending from diaphysis to epiphysis. Diffuse enhancement of surrounding soft tissue was observed along the periosteum with focal cortical disruption in the medial portion of the supra-condyle of the right femur (Figure 2).</w:t>
      </w:r>
    </w:p>
    <w:p w14:paraId="2FE20C89" w14:textId="77777777" w:rsidR="00A77B3E" w:rsidRPr="00F17551" w:rsidRDefault="00A77B3E" w:rsidP="00F17551">
      <w:pPr>
        <w:spacing w:line="360" w:lineRule="auto"/>
        <w:jc w:val="both"/>
        <w:rPr>
          <w:rFonts w:ascii="Book Antiqua" w:hAnsi="Book Antiqua"/>
          <w:lang w:eastAsia="zh-CN"/>
        </w:rPr>
      </w:pPr>
    </w:p>
    <w:p w14:paraId="0E07C0F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Further diagnostic work-up</w:t>
      </w:r>
    </w:p>
    <w:p w14:paraId="5A83358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lastRenderedPageBreak/>
        <w:t>An imaging test suspected osseous infection and involvement of the knee joint, we performed joint aspiration and cultures. The joint fl</w:t>
      </w:r>
      <w:r w:rsidR="00FF6D07" w:rsidRPr="00F17551">
        <w:rPr>
          <w:rFonts w:ascii="Book Antiqua" w:eastAsia="Book Antiqua" w:hAnsi="Book Antiqua" w:cs="Book Antiqua"/>
          <w:color w:val="000000"/>
        </w:rPr>
        <w:t>uid analysis revealed WBC of 24</w:t>
      </w:r>
      <w:r w:rsidRPr="00F17551">
        <w:rPr>
          <w:rFonts w:ascii="Book Antiqua" w:eastAsia="Book Antiqua" w:hAnsi="Book Antiqua" w:cs="Book Antiqua"/>
          <w:color w:val="000000"/>
        </w:rPr>
        <w:t>000/</w:t>
      </w:r>
      <w:proofErr w:type="spellStart"/>
      <w:r w:rsidRPr="00F17551">
        <w:rPr>
          <w:rFonts w:ascii="Book Antiqua" w:eastAsia="Book Antiqua" w:hAnsi="Book Antiqua" w:cs="Book Antiqua"/>
          <w:color w:val="000000"/>
        </w:rPr>
        <w:t>μ</w:t>
      </w:r>
      <w:r w:rsidRPr="00F17551">
        <w:rPr>
          <w:rFonts w:ascii="Book Antiqua" w:eastAsia="Book Antiqua" w:hAnsi="Book Antiqua" w:cs="Book Antiqua"/>
          <w:caps/>
          <w:color w:val="000000"/>
        </w:rPr>
        <w:t>l</w:t>
      </w:r>
      <w:proofErr w:type="spellEnd"/>
      <w:r w:rsidRPr="00F17551">
        <w:rPr>
          <w:rFonts w:ascii="Book Antiqua" w:eastAsia="Book Antiqua" w:hAnsi="Book Antiqua" w:cs="Book Antiqua"/>
          <w:color w:val="000000"/>
        </w:rPr>
        <w:t xml:space="preserve"> (PMN 90%), RBC of 100/</w:t>
      </w:r>
      <w:proofErr w:type="spellStart"/>
      <w:r w:rsidRPr="00F17551">
        <w:rPr>
          <w:rFonts w:ascii="Book Antiqua" w:eastAsia="Book Antiqua" w:hAnsi="Book Antiqua" w:cs="Book Antiqua"/>
          <w:color w:val="000000"/>
        </w:rPr>
        <w:t>μ</w:t>
      </w:r>
      <w:r w:rsidRPr="00F17551">
        <w:rPr>
          <w:rFonts w:ascii="Book Antiqua" w:eastAsia="Book Antiqua" w:hAnsi="Book Antiqua" w:cs="Book Antiqua"/>
          <w:caps/>
          <w:color w:val="000000"/>
        </w:rPr>
        <w:t>l</w:t>
      </w:r>
      <w:proofErr w:type="spellEnd"/>
      <w:r w:rsidRPr="00F17551">
        <w:rPr>
          <w:rFonts w:ascii="Book Antiqua" w:eastAsia="Book Antiqua" w:hAnsi="Book Antiqua" w:cs="Book Antiqua"/>
          <w:color w:val="000000"/>
        </w:rPr>
        <w:t>, and culture-negative. Considering the MRI findings, the possibility of osseous infection was high. Exclusion of bone tumor through histopathological examination was necessary for the following reasons</w:t>
      </w:r>
      <w:r w:rsidR="00FF6D07" w:rsidRPr="00F17551">
        <w:rPr>
          <w:rFonts w:ascii="Book Antiqua" w:hAnsi="Book Antiqua" w:cs="Book Antiqua"/>
          <w:color w:val="000000"/>
          <w:lang w:eastAsia="zh-CN"/>
        </w:rPr>
        <w:t>: (1</w:t>
      </w:r>
      <w:r w:rsidRPr="00F17551">
        <w:rPr>
          <w:rFonts w:ascii="Book Antiqua" w:eastAsia="Book Antiqua" w:hAnsi="Book Antiqua" w:cs="Book Antiqua"/>
          <w:color w:val="000000"/>
        </w:rPr>
        <w:t xml:space="preserve">) the involvement of bones other than the lumbar vertebrae is rare in adult osteomyelitis caused by the hematogenous spread of infection; </w:t>
      </w:r>
      <w:r w:rsidR="00FF6D07" w:rsidRPr="00F17551">
        <w:rPr>
          <w:rFonts w:ascii="Book Antiqua" w:hAnsi="Book Antiqua" w:cs="Book Antiqua"/>
          <w:color w:val="000000"/>
          <w:lang w:eastAsia="zh-CN"/>
        </w:rPr>
        <w:t>and (2</w:t>
      </w:r>
      <w:r w:rsidRPr="00F17551">
        <w:rPr>
          <w:rFonts w:ascii="Book Antiqua" w:eastAsia="Book Antiqua" w:hAnsi="Book Antiqua" w:cs="Book Antiqua"/>
          <w:color w:val="000000"/>
        </w:rPr>
        <w:t>) increased uptake on bone scan can similarly be observed in bone tumor</w:t>
      </w:r>
      <w:r w:rsidRPr="00F17551">
        <w:rPr>
          <w:rFonts w:ascii="Book Antiqua" w:eastAsia="Book Antiqua" w:hAnsi="Book Antiqua" w:cs="Book Antiqua"/>
          <w:i/>
          <w:color w:val="000000"/>
        </w:rPr>
        <w:t xml:space="preserve">. </w:t>
      </w:r>
    </w:p>
    <w:p w14:paraId="76A9356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       Surgical drainage and biopsy were performed. </w:t>
      </w:r>
      <w:r w:rsidRPr="00F17551">
        <w:rPr>
          <w:rFonts w:ascii="Book Antiqua" w:eastAsia="Book Antiqua" w:hAnsi="Book Antiqua" w:cs="Book Antiqua"/>
          <w:color w:val="000000"/>
          <w:shd w:val="clear" w:color="auto" w:fill="FFFFFF"/>
        </w:rPr>
        <w:t xml:space="preserve">Gross examination revealed grey colored pus-like discharge and inflammatory tissue in the femoral medulla, and periosteal reactions were observed in the cortex. Extended-spectrum beta-lactamases (ESBL)-producing </w:t>
      </w:r>
      <w:r w:rsidRPr="00F17551">
        <w:rPr>
          <w:rFonts w:ascii="Book Antiqua" w:eastAsia="Book Antiqua" w:hAnsi="Book Antiqua" w:cs="Book Antiqua"/>
          <w:i/>
          <w:color w:val="000000"/>
          <w:shd w:val="clear" w:color="auto" w:fill="FFFFFF"/>
        </w:rPr>
        <w:t>E. coli</w:t>
      </w:r>
      <w:r w:rsidRPr="00F17551">
        <w:rPr>
          <w:rFonts w:ascii="Book Antiqua" w:eastAsia="Book Antiqua" w:hAnsi="Book Antiqua" w:cs="Book Antiqua"/>
          <w:color w:val="000000"/>
          <w:shd w:val="clear" w:color="auto" w:fill="FFFFFF"/>
        </w:rPr>
        <w:t xml:space="preserve"> was observed in tissue- and bone cultures. This bacterium was the previously observed pathogen, which demonstrated same antibiotic sensitivities, as observed in the previous UTI. Similarly, pathological findings indicated acute osteomyelitis.</w:t>
      </w:r>
    </w:p>
    <w:p w14:paraId="5473E8C5" w14:textId="77777777" w:rsidR="00A77B3E" w:rsidRPr="00F17551" w:rsidRDefault="00A77B3E" w:rsidP="00F17551">
      <w:pPr>
        <w:spacing w:line="360" w:lineRule="auto"/>
        <w:jc w:val="both"/>
        <w:rPr>
          <w:rFonts w:ascii="Book Antiqua" w:hAnsi="Book Antiqua"/>
        </w:rPr>
      </w:pPr>
    </w:p>
    <w:p w14:paraId="7DB5BAB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FINAL DIAGNOSIS</w:t>
      </w:r>
    </w:p>
    <w:p w14:paraId="3FC9B11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The final diagnosis of this case was bilateral femur, knee, and tibia osteomyelitis due to UTI caused by ESBL-producing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w:t>
      </w:r>
    </w:p>
    <w:p w14:paraId="379B7D52" w14:textId="77777777" w:rsidR="00A77B3E" w:rsidRPr="00F17551" w:rsidRDefault="00A77B3E" w:rsidP="00F17551">
      <w:pPr>
        <w:spacing w:line="360" w:lineRule="auto"/>
        <w:jc w:val="both"/>
        <w:rPr>
          <w:rFonts w:ascii="Book Antiqua" w:hAnsi="Book Antiqua"/>
        </w:rPr>
      </w:pPr>
    </w:p>
    <w:p w14:paraId="632394F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TREATMENT</w:t>
      </w:r>
    </w:p>
    <w:p w14:paraId="6715DFC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Initially, the patient was exclusively treated with intravenous antibiotics (meropenem, 1 g every 8 h</w:t>
      </w:r>
      <w:r w:rsidR="00FF6D07" w:rsidRPr="00F17551">
        <w:rPr>
          <w:rFonts w:ascii="Book Antiqua" w:eastAsia="Book Antiqua" w:hAnsi="Book Antiqua" w:cs="Book Antiqua"/>
          <w:color w:val="000000"/>
        </w:rPr>
        <w:t xml:space="preserve"> for 4 </w:t>
      </w:r>
      <w:proofErr w:type="spellStart"/>
      <w:r w:rsidR="00FF6D07" w:rsidRPr="00F17551">
        <w:rPr>
          <w:rFonts w:ascii="Book Antiqua" w:eastAsia="Book Antiqua" w:hAnsi="Book Antiqua" w:cs="Book Antiqua"/>
          <w:color w:val="000000"/>
        </w:rPr>
        <w:t>wk</w:t>
      </w:r>
      <w:proofErr w:type="spellEnd"/>
      <w:r w:rsidRPr="00F17551">
        <w:rPr>
          <w:rFonts w:ascii="Book Antiqua" w:eastAsia="Book Antiqua" w:hAnsi="Book Antiqua" w:cs="Book Antiqua"/>
          <w:color w:val="000000"/>
        </w:rPr>
        <w:t>); however, clinical symptoms and inflammatory markers did not improve. Medical treatment failure had to be differentiated from bone tumor, and surgery was perf</w:t>
      </w:r>
      <w:r w:rsidR="00FF6D07" w:rsidRPr="00F17551">
        <w:rPr>
          <w:rFonts w:ascii="Book Antiqua" w:eastAsia="Book Antiqua" w:hAnsi="Book Antiqua" w:cs="Book Antiqua"/>
          <w:color w:val="000000"/>
        </w:rPr>
        <w:t>ormed. Incision and drainage</w:t>
      </w:r>
      <w:r w:rsidRPr="00F17551">
        <w:rPr>
          <w:rFonts w:ascii="Book Antiqua" w:eastAsia="Book Antiqua" w:hAnsi="Book Antiqua" w:cs="Book Antiqua"/>
          <w:color w:val="000000"/>
        </w:rPr>
        <w:t xml:space="preserve">, antibiotics bead insertion was performed because the surgical findings indicated osseous infection. We did not perform extensive debridement. Because the lesions were extremely wide, and if all the lesions were removed, the patient would be disabled. Following surgical drainage, she was placed on long-term antibiotic therapy (meropenem, 1 g every 8 h for 8 </w:t>
      </w:r>
      <w:proofErr w:type="spellStart"/>
      <w:r w:rsidRPr="00F17551">
        <w:rPr>
          <w:rFonts w:ascii="Book Antiqua" w:eastAsia="Book Antiqua" w:hAnsi="Book Antiqua" w:cs="Book Antiqua"/>
          <w:color w:val="000000"/>
        </w:rPr>
        <w:t>w</w:t>
      </w:r>
      <w:r w:rsidR="00FF6D07" w:rsidRPr="00F17551">
        <w:rPr>
          <w:rFonts w:ascii="Book Antiqua" w:eastAsia="Book Antiqua" w:hAnsi="Book Antiqua" w:cs="Book Antiqua"/>
          <w:color w:val="000000"/>
        </w:rPr>
        <w:t>k</w:t>
      </w:r>
      <w:proofErr w:type="spellEnd"/>
      <w:r w:rsidRPr="00F17551">
        <w:rPr>
          <w:rFonts w:ascii="Book Antiqua" w:eastAsia="Book Antiqua" w:hAnsi="Book Antiqua" w:cs="Book Antiqua"/>
          <w:color w:val="000000"/>
        </w:rPr>
        <w:t>).</w:t>
      </w:r>
    </w:p>
    <w:p w14:paraId="4D37BE26" w14:textId="77777777" w:rsidR="00A77B3E" w:rsidRPr="00F17551" w:rsidRDefault="00A77B3E" w:rsidP="00F17551">
      <w:pPr>
        <w:spacing w:line="360" w:lineRule="auto"/>
        <w:jc w:val="both"/>
        <w:rPr>
          <w:rFonts w:ascii="Book Antiqua" w:hAnsi="Book Antiqua"/>
        </w:rPr>
      </w:pPr>
    </w:p>
    <w:p w14:paraId="6E86894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OUTCOME AND FOLLOW-UP</w:t>
      </w:r>
    </w:p>
    <w:p w14:paraId="3A4C471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After the completion of intravenous antibiotic therapy, symptoms and inflammatory markers improved to normal. At a follow-up visit 1 year after surgery, the patient was asymptomatic. Bone scan revealed complete remission of the multifocal increased uptake.</w:t>
      </w:r>
    </w:p>
    <w:p w14:paraId="1B5064D3" w14:textId="77777777" w:rsidR="00A77B3E" w:rsidRPr="00F17551" w:rsidRDefault="00A77B3E" w:rsidP="00F17551">
      <w:pPr>
        <w:spacing w:line="360" w:lineRule="auto"/>
        <w:jc w:val="both"/>
        <w:rPr>
          <w:rFonts w:ascii="Book Antiqua" w:hAnsi="Book Antiqua"/>
        </w:rPr>
      </w:pPr>
    </w:p>
    <w:p w14:paraId="7638A4D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DISCUSSION</w:t>
      </w:r>
    </w:p>
    <w:p w14:paraId="761933D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Osteomyelitis is a bone infection that can be associated with severe sequelae if not diagnosed early and treated properly. Osteomyelitis can be classified into hematogenous and non-hematogenous (contagious and by direct inoculation), based on the route of entry. Hematogenous osteomyelitis accounts for approximately 20% of adult osteomyelitis; the most common site of infection is vertebrae in adults and femur and tibia in </w:t>
      </w:r>
      <w:proofErr w:type="gramStart"/>
      <w:r w:rsidRPr="00F17551">
        <w:rPr>
          <w:rFonts w:ascii="Book Antiqua" w:eastAsia="Book Antiqua" w:hAnsi="Book Antiqua" w:cs="Book Antiqua"/>
          <w:color w:val="000000"/>
        </w:rPr>
        <w:t>children</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4]</w:t>
      </w:r>
      <w:r w:rsidRPr="00F17551">
        <w:rPr>
          <w:rFonts w:ascii="Book Antiqua" w:eastAsia="Book Antiqua" w:hAnsi="Book Antiqua" w:cs="Book Antiqua"/>
          <w:color w:val="000000"/>
        </w:rPr>
        <w:t xml:space="preserve">. Gram-positive bacteria, such as </w:t>
      </w:r>
      <w:r w:rsidRPr="00F17551">
        <w:rPr>
          <w:rFonts w:ascii="Book Antiqua" w:eastAsia="Book Antiqua" w:hAnsi="Book Antiqua" w:cs="Book Antiqua"/>
          <w:i/>
          <w:iCs/>
          <w:color w:val="000000"/>
        </w:rPr>
        <w:t>Staphylococcus aureus</w:t>
      </w:r>
      <w:r w:rsidRPr="00F17551">
        <w:rPr>
          <w:rFonts w:ascii="Book Antiqua" w:eastAsia="Book Antiqua" w:hAnsi="Book Antiqua" w:cs="Book Antiqua"/>
          <w:color w:val="000000"/>
        </w:rPr>
        <w:t xml:space="preserve"> are the most common causative agents. Osteomyelitis caused by gram-negative bacilli is rare; most cases of contagious spread occur in the context of predisposing factors, such as open fracture, vascular insufficiency, prothesis, immunosuppression, or underlying joint </w:t>
      </w:r>
      <w:proofErr w:type="gramStart"/>
      <w:r w:rsidRPr="00F17551">
        <w:rPr>
          <w:rFonts w:ascii="Book Antiqua" w:eastAsia="Book Antiqua" w:hAnsi="Book Antiqua" w:cs="Book Antiqua"/>
          <w:color w:val="000000"/>
        </w:rPr>
        <w:t>disease</w:t>
      </w:r>
      <w:r w:rsidR="00FF6D07" w:rsidRPr="00F17551">
        <w:rPr>
          <w:rFonts w:ascii="Book Antiqua" w:eastAsia="Book Antiqua" w:hAnsi="Book Antiqua" w:cs="Book Antiqua"/>
          <w:color w:val="000000"/>
          <w:vertAlign w:val="superscript"/>
        </w:rPr>
        <w:t>[</w:t>
      </w:r>
      <w:proofErr w:type="gramEnd"/>
      <w:r w:rsidR="00FF6D07" w:rsidRPr="00F17551">
        <w:rPr>
          <w:rFonts w:ascii="Book Antiqua" w:eastAsia="Book Antiqua" w:hAnsi="Book Antiqua" w:cs="Book Antiqua"/>
          <w:color w:val="000000"/>
          <w:vertAlign w:val="superscript"/>
        </w:rPr>
        <w:t>5,</w:t>
      </w:r>
      <w:r w:rsidRPr="00F17551">
        <w:rPr>
          <w:rFonts w:ascii="Book Antiqua" w:eastAsia="Book Antiqua" w:hAnsi="Book Antiqua" w:cs="Book Antiqua"/>
          <w:color w:val="000000"/>
          <w:vertAlign w:val="superscript"/>
        </w:rPr>
        <w:t>6]</w:t>
      </w:r>
      <w:r w:rsidRPr="00F17551">
        <w:rPr>
          <w:rFonts w:ascii="Book Antiqua" w:eastAsia="Book Antiqua" w:hAnsi="Book Antiqua" w:cs="Book Antiqua"/>
          <w:color w:val="000000"/>
        </w:rPr>
        <w:t xml:space="preserve">. Very rarely, gram-negative vertebral osteomyelitis of hematogenous origin has been reported in the </w:t>
      </w:r>
      <w:proofErr w:type="gramStart"/>
      <w:r w:rsidRPr="00F17551">
        <w:rPr>
          <w:rFonts w:ascii="Book Antiqua" w:eastAsia="Book Antiqua" w:hAnsi="Book Antiqua" w:cs="Book Antiqua"/>
          <w:color w:val="000000"/>
        </w:rPr>
        <w:t>elderly</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7]</w:t>
      </w:r>
      <w:r w:rsidRPr="00F17551">
        <w:rPr>
          <w:rFonts w:ascii="Book Antiqua" w:eastAsia="Book Antiqua" w:hAnsi="Book Antiqua" w:cs="Book Antiqua"/>
          <w:color w:val="000000"/>
        </w:rPr>
        <w:t xml:space="preserve">. A common port of entry is the urinary </w:t>
      </w:r>
      <w:proofErr w:type="gramStart"/>
      <w:r w:rsidRPr="00F17551">
        <w:rPr>
          <w:rFonts w:ascii="Book Antiqua" w:eastAsia="Book Antiqua" w:hAnsi="Book Antiqua" w:cs="Book Antiqua"/>
          <w:color w:val="000000"/>
        </w:rPr>
        <w:t>tract</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8]</w:t>
      </w:r>
      <w:r w:rsidRPr="00F17551">
        <w:rPr>
          <w:rFonts w:ascii="Book Antiqua" w:eastAsia="Book Antiqua" w:hAnsi="Book Antiqua" w:cs="Book Antiqua"/>
          <w:color w:val="000000"/>
        </w:rPr>
        <w:t xml:space="preserve">. Osteomyelitis secondary to UTI in adults usually involves the lumbar vertebrae, although there are a few rare cases of other involved bones (cervical spine, sternum, and ribs, among </w:t>
      </w:r>
      <w:proofErr w:type="gramStart"/>
      <w:r w:rsidRPr="00F17551">
        <w:rPr>
          <w:rFonts w:ascii="Book Antiqua" w:eastAsia="Book Antiqua" w:hAnsi="Book Antiqua" w:cs="Book Antiqua"/>
          <w:color w:val="000000"/>
        </w:rPr>
        <w:t>others)</w:t>
      </w:r>
      <w:r w:rsidR="00FF6D07" w:rsidRPr="00F17551">
        <w:rPr>
          <w:rFonts w:ascii="Book Antiqua" w:eastAsia="Book Antiqua" w:hAnsi="Book Antiqua" w:cs="Book Antiqua"/>
          <w:color w:val="000000"/>
          <w:vertAlign w:val="superscript"/>
        </w:rPr>
        <w:t>[</w:t>
      </w:r>
      <w:proofErr w:type="gramEnd"/>
      <w:r w:rsidR="00FF6D07" w:rsidRPr="00F17551">
        <w:rPr>
          <w:rFonts w:ascii="Book Antiqua" w:eastAsia="Book Antiqua" w:hAnsi="Book Antiqua" w:cs="Book Antiqua"/>
          <w:color w:val="000000"/>
          <w:vertAlign w:val="superscript"/>
        </w:rPr>
        <w:t>2,5,</w:t>
      </w:r>
      <w:r w:rsidRPr="00F17551">
        <w:rPr>
          <w:rFonts w:ascii="Book Antiqua" w:eastAsia="Book Antiqua" w:hAnsi="Book Antiqua" w:cs="Book Antiqua"/>
          <w:color w:val="000000"/>
          <w:vertAlign w:val="superscript"/>
        </w:rPr>
        <w:t>9]</w:t>
      </w:r>
      <w:r w:rsidRPr="00F17551">
        <w:rPr>
          <w:rFonts w:ascii="Book Antiqua" w:eastAsia="Book Antiqua" w:hAnsi="Book Antiqua" w:cs="Book Antiqua"/>
          <w:color w:val="000000"/>
        </w:rPr>
        <w:t xml:space="preserve">. Only one case have been reported in a patient who developed both femur and tibia osteomyelitis due to UTI, and this patient was a renal allograft </w:t>
      </w:r>
      <w:proofErr w:type="gramStart"/>
      <w:r w:rsidRPr="00F17551">
        <w:rPr>
          <w:rFonts w:ascii="Book Antiqua" w:eastAsia="Book Antiqua" w:hAnsi="Book Antiqua" w:cs="Book Antiqua"/>
          <w:color w:val="000000"/>
        </w:rPr>
        <w:t>recipient</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3]</w:t>
      </w:r>
      <w:r w:rsidRPr="00F17551">
        <w:rPr>
          <w:rFonts w:ascii="Book Antiqua" w:eastAsia="Book Antiqua" w:hAnsi="Book Antiqua" w:cs="Book Antiqua"/>
          <w:color w:val="000000"/>
        </w:rPr>
        <w:t xml:space="preserve">. There have been no reports of bilateral femur, knee and tibia osteomyelitis caused by hematogenous infection in an immunocompetent patient. </w:t>
      </w:r>
    </w:p>
    <w:p w14:paraId="3FE751B8"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 xml:space="preserve">Multifocal uptake in bone scan can be observed not only in osseous infection but also in bone tumors, such as osteosarcoma and osteochondroma. Therefore, in this case, additional imaging (MRI) and histological confirmation were performed. The surgical </w:t>
      </w:r>
      <w:r w:rsidRPr="00F17551">
        <w:rPr>
          <w:rFonts w:ascii="Book Antiqua" w:eastAsia="Book Antiqua" w:hAnsi="Book Antiqua" w:cs="Book Antiqua"/>
          <w:color w:val="000000"/>
        </w:rPr>
        <w:lastRenderedPageBreak/>
        <w:t xml:space="preserve">and pathological findings indicate acute osteomyelitis.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 xml:space="preserve"> was observed in tissue and bone cultures. </w:t>
      </w:r>
    </w:p>
    <w:p w14:paraId="2836CEBF"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 xml:space="preserve">In addition to UTIs, infections of the biliary tract, gastrointestinal tract and female genital tract can similarly be possible sources of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 xml:space="preserve"> osteomyelitis. Nevertheless, the organism cultured from her bones appeared to be identical to </w:t>
      </w:r>
    </w:p>
    <w:p w14:paraId="59A6332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that which caused the previous </w:t>
      </w:r>
      <w:proofErr w:type="spellStart"/>
      <w:r w:rsidRPr="00F17551">
        <w:rPr>
          <w:rFonts w:ascii="Book Antiqua" w:eastAsia="Book Antiqua" w:hAnsi="Book Antiqua" w:cs="Book Antiqua"/>
          <w:color w:val="000000"/>
        </w:rPr>
        <w:t>bacteremic</w:t>
      </w:r>
      <w:proofErr w:type="spellEnd"/>
      <w:r w:rsidRPr="00F17551">
        <w:rPr>
          <w:rFonts w:ascii="Book Antiqua" w:eastAsia="Book Antiqua" w:hAnsi="Book Antiqua" w:cs="Book Antiqua"/>
          <w:color w:val="000000"/>
        </w:rPr>
        <w:t xml:space="preserve"> UTI. No other possible focus was observed. Possibly, bacteria seeded her bones during the previous hospitalization for UTI. Two weeks of antibiotic therapy is sufficient for the treatment of simple bacteremia and UTIs; however, it is insufficient to eradicate the foci of bone infection. Her symptoms may have improved transiently in response to antibiotic treatment and recurred after the termination of antibiotics. </w:t>
      </w:r>
    </w:p>
    <w:p w14:paraId="5804463D"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 xml:space="preserve">There are several classification systems used for osteomyelitis. Among them, the </w:t>
      </w:r>
      <w:proofErr w:type="spellStart"/>
      <w:r w:rsidRPr="00F17551">
        <w:rPr>
          <w:rFonts w:ascii="Book Antiqua" w:eastAsia="Book Antiqua" w:hAnsi="Book Antiqua" w:cs="Book Antiqua"/>
          <w:color w:val="000000"/>
        </w:rPr>
        <w:t>Cierny-Mader</w:t>
      </w:r>
      <w:proofErr w:type="spellEnd"/>
      <w:r w:rsidRPr="00F17551">
        <w:rPr>
          <w:rFonts w:ascii="Book Antiqua" w:eastAsia="Book Antiqua" w:hAnsi="Book Antiqua" w:cs="Book Antiqua"/>
          <w:color w:val="000000"/>
        </w:rPr>
        <w:t xml:space="preserve"> staging system (Table 1) is the most clinically relevant. This system stratifies hosts into three categories (A-C) based on physiologic comorbidities and designates four anatomic stages of infection that are combined to produce 12 </w:t>
      </w:r>
      <w:proofErr w:type="gramStart"/>
      <w:r w:rsidRPr="00F17551">
        <w:rPr>
          <w:rFonts w:ascii="Book Antiqua" w:eastAsia="Book Antiqua" w:hAnsi="Book Antiqua" w:cs="Book Antiqua"/>
          <w:color w:val="000000"/>
        </w:rPr>
        <w:t>classifications</w:t>
      </w:r>
      <w:r w:rsidR="00FF6D07" w:rsidRPr="00F17551">
        <w:rPr>
          <w:rFonts w:ascii="Book Antiqua" w:eastAsia="Book Antiqua" w:hAnsi="Book Antiqua" w:cs="Book Antiqua"/>
          <w:color w:val="000000"/>
          <w:vertAlign w:val="superscript"/>
        </w:rPr>
        <w:t>[</w:t>
      </w:r>
      <w:proofErr w:type="gramEnd"/>
      <w:r w:rsidR="00FF6D07" w:rsidRPr="00F17551">
        <w:rPr>
          <w:rFonts w:ascii="Book Antiqua" w:eastAsia="Book Antiqua" w:hAnsi="Book Antiqua" w:cs="Book Antiqua"/>
          <w:color w:val="000000"/>
          <w:vertAlign w:val="superscript"/>
        </w:rPr>
        <w:t>4,</w:t>
      </w:r>
      <w:r w:rsidRPr="00F17551">
        <w:rPr>
          <w:rFonts w:ascii="Book Antiqua" w:eastAsia="Book Antiqua" w:hAnsi="Book Antiqua" w:cs="Book Antiqua"/>
          <w:color w:val="000000"/>
          <w:vertAlign w:val="superscript"/>
        </w:rPr>
        <w:t>10]</w:t>
      </w:r>
      <w:r w:rsidRPr="00F17551">
        <w:rPr>
          <w:rFonts w:ascii="Book Antiqua" w:eastAsia="Book Antiqua" w:hAnsi="Book Antiqua" w:cs="Book Antiqua"/>
          <w:color w:val="000000"/>
        </w:rPr>
        <w:t xml:space="preserve">. Generally, treatment of osteomyelitis should be accompanied by surgical drainage alongside antibiotic treatment; however, in the case of hematogenous spread of osteomyelitis, surgical treatment is generally </w:t>
      </w:r>
      <w:proofErr w:type="gramStart"/>
      <w:r w:rsidRPr="00F17551">
        <w:rPr>
          <w:rFonts w:ascii="Book Antiqua" w:eastAsia="Book Antiqua" w:hAnsi="Book Antiqua" w:cs="Book Antiqua"/>
          <w:color w:val="000000"/>
        </w:rPr>
        <w:t>unnecessary</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11]</w:t>
      </w:r>
      <w:r w:rsidRPr="00F17551">
        <w:rPr>
          <w:rFonts w:ascii="Book Antiqua" w:eastAsia="Book Antiqua" w:hAnsi="Book Antiqua" w:cs="Book Antiqua"/>
          <w:color w:val="000000"/>
        </w:rPr>
        <w:t xml:space="preserve">. </w:t>
      </w:r>
    </w:p>
    <w:p w14:paraId="3707766A"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Because of the patient’s poor response to antibiotic treatment alone, her anatomical stage was type IV, and we were obliged to exclude bone tumor. For these reasons, surgery was performed along with antibiotic treatment. She was successfully treated with surgical drainage and eight weeks of long-term antibiotic treatment.</w:t>
      </w:r>
    </w:p>
    <w:p w14:paraId="34569BB2" w14:textId="77777777" w:rsidR="00A77B3E" w:rsidRPr="00F17551" w:rsidRDefault="00A77B3E" w:rsidP="00DD0BE4">
      <w:pPr>
        <w:spacing w:line="360" w:lineRule="auto"/>
        <w:jc w:val="both"/>
        <w:rPr>
          <w:rFonts w:ascii="Book Antiqua" w:hAnsi="Book Antiqua"/>
        </w:rPr>
      </w:pPr>
    </w:p>
    <w:p w14:paraId="799FD7A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CONCLUSION</w:t>
      </w:r>
    </w:p>
    <w:p w14:paraId="0421E3C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As the number of elderly patients continues to increase, complications of UTI are equally increasing. Nevertheless, osteomyelitis due to UTI is rare, and infection of bones other than the lumbar vertebrae remains rare. We reported the first case of bilateral femur, knee and tibia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 xml:space="preserve"> osteomyelitis secondary to a UTI in an immunocompetent adult. Early diagnosis and prompt treatment is important for prognosis. Because of </w:t>
      </w:r>
      <w:r w:rsidRPr="00F17551">
        <w:rPr>
          <w:rFonts w:ascii="Book Antiqua" w:eastAsia="Book Antiqua" w:hAnsi="Book Antiqua" w:cs="Book Antiqua"/>
          <w:color w:val="000000"/>
        </w:rPr>
        <w:lastRenderedPageBreak/>
        <w:t xml:space="preserve">vague symptoms and unspecific findings, diagnosis can be delayed more than three months in up to 50% of vertebral osteomyelitis </w:t>
      </w:r>
      <w:proofErr w:type="gramStart"/>
      <w:r w:rsidRPr="00F17551">
        <w:rPr>
          <w:rFonts w:ascii="Book Antiqua" w:eastAsia="Book Antiqua" w:hAnsi="Book Antiqua" w:cs="Book Antiqua"/>
          <w:color w:val="000000"/>
        </w:rPr>
        <w:t>cases</w:t>
      </w:r>
      <w:r w:rsidRPr="00F17551">
        <w:rPr>
          <w:rFonts w:ascii="Book Antiqua" w:eastAsia="Book Antiqua" w:hAnsi="Book Antiqua" w:cs="Book Antiqua"/>
          <w:color w:val="000000"/>
          <w:vertAlign w:val="superscript"/>
        </w:rPr>
        <w:t>[</w:t>
      </w:r>
      <w:proofErr w:type="gramEnd"/>
      <w:r w:rsidRPr="00F17551">
        <w:rPr>
          <w:rFonts w:ascii="Book Antiqua" w:eastAsia="Book Antiqua" w:hAnsi="Book Antiqua" w:cs="Book Antiqua"/>
          <w:color w:val="000000"/>
          <w:vertAlign w:val="superscript"/>
        </w:rPr>
        <w:t>12]</w:t>
      </w:r>
      <w:r w:rsidRPr="00F17551">
        <w:rPr>
          <w:rFonts w:ascii="Book Antiqua" w:eastAsia="Book Antiqua" w:hAnsi="Book Antiqua" w:cs="Book Antiqua"/>
          <w:color w:val="000000"/>
        </w:rPr>
        <w:t xml:space="preserve">. The index of suspicion for osteomyelitis should be high even if there is bone pain at sites other than lumbar spine after or during a UTI. </w:t>
      </w:r>
    </w:p>
    <w:p w14:paraId="232C6B11" w14:textId="77777777" w:rsidR="00A77B3E" w:rsidRPr="00F17551" w:rsidRDefault="00A77B3E" w:rsidP="00F17551">
      <w:pPr>
        <w:spacing w:line="360" w:lineRule="auto"/>
        <w:jc w:val="both"/>
        <w:rPr>
          <w:rFonts w:ascii="Book Antiqua" w:hAnsi="Book Antiqua"/>
        </w:rPr>
      </w:pPr>
    </w:p>
    <w:p w14:paraId="7A1424D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REFERENCES</w:t>
      </w:r>
    </w:p>
    <w:p w14:paraId="71D7539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1 </w:t>
      </w:r>
      <w:r w:rsidRPr="00F17551">
        <w:rPr>
          <w:rFonts w:ascii="Book Antiqua" w:eastAsia="Book Antiqua" w:hAnsi="Book Antiqua" w:cs="Book Antiqua"/>
          <w:b/>
          <w:bCs/>
          <w:color w:val="000000"/>
        </w:rPr>
        <w:t>Nicolle LE</w:t>
      </w:r>
      <w:r w:rsidRPr="00F17551">
        <w:rPr>
          <w:rFonts w:ascii="Book Antiqua" w:eastAsia="Book Antiqua" w:hAnsi="Book Antiqua" w:cs="Book Antiqua"/>
          <w:color w:val="000000"/>
        </w:rPr>
        <w:t xml:space="preserve">. Urinary tract infection. </w:t>
      </w:r>
      <w:proofErr w:type="spellStart"/>
      <w:r w:rsidRPr="00F17551">
        <w:rPr>
          <w:rFonts w:ascii="Book Antiqua" w:eastAsia="Book Antiqua" w:hAnsi="Book Antiqua" w:cs="Book Antiqua"/>
          <w:i/>
          <w:iCs/>
          <w:color w:val="000000"/>
        </w:rPr>
        <w:t>Crit</w:t>
      </w:r>
      <w:proofErr w:type="spellEnd"/>
      <w:r w:rsidRPr="00F17551">
        <w:rPr>
          <w:rFonts w:ascii="Book Antiqua" w:eastAsia="Book Antiqua" w:hAnsi="Book Antiqua" w:cs="Book Antiqua"/>
          <w:i/>
          <w:iCs/>
          <w:color w:val="000000"/>
        </w:rPr>
        <w:t xml:space="preserve"> Care Clin</w:t>
      </w:r>
      <w:r w:rsidRPr="00F17551">
        <w:rPr>
          <w:rFonts w:ascii="Book Antiqua" w:eastAsia="Book Antiqua" w:hAnsi="Book Antiqua" w:cs="Book Antiqua"/>
          <w:color w:val="000000"/>
        </w:rPr>
        <w:t xml:space="preserve"> 2013; </w:t>
      </w:r>
      <w:r w:rsidRPr="00F17551">
        <w:rPr>
          <w:rFonts w:ascii="Book Antiqua" w:eastAsia="Book Antiqua" w:hAnsi="Book Antiqua" w:cs="Book Antiqua"/>
          <w:b/>
          <w:bCs/>
          <w:color w:val="000000"/>
        </w:rPr>
        <w:t>29</w:t>
      </w:r>
      <w:r w:rsidRPr="00F17551">
        <w:rPr>
          <w:rFonts w:ascii="Book Antiqua" w:eastAsia="Book Antiqua" w:hAnsi="Book Antiqua" w:cs="Book Antiqua"/>
          <w:color w:val="000000"/>
        </w:rPr>
        <w:t>: 699-715 [PMID: 23830659 DOI: 10.1016/j.ccc.2013.03.014]</w:t>
      </w:r>
    </w:p>
    <w:p w14:paraId="6CAF3DF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2 </w:t>
      </w:r>
      <w:r w:rsidR="00FF6D07" w:rsidRPr="00F17551">
        <w:rPr>
          <w:rFonts w:ascii="Book Antiqua" w:eastAsia="Book Antiqua" w:hAnsi="Book Antiqua" w:cs="Book Antiqua"/>
          <w:b/>
          <w:bCs/>
          <w:color w:val="000000"/>
        </w:rPr>
        <w:t xml:space="preserve">Sierra </w:t>
      </w:r>
      <w:r w:rsidRPr="00F17551">
        <w:rPr>
          <w:rFonts w:ascii="Book Antiqua" w:eastAsia="Book Antiqua" w:hAnsi="Book Antiqua" w:cs="Book Antiqua"/>
          <w:b/>
          <w:bCs/>
          <w:color w:val="000000"/>
        </w:rPr>
        <w:t>MA,</w:t>
      </w:r>
      <w:r w:rsidRPr="00F17551">
        <w:rPr>
          <w:rFonts w:ascii="Book Antiqua" w:eastAsia="Book Antiqua" w:hAnsi="Book Antiqua" w:cs="Book Antiqua"/>
          <w:color w:val="000000"/>
        </w:rPr>
        <w:t xml:space="preserve"> </w:t>
      </w:r>
      <w:r w:rsidR="00FF6D07" w:rsidRPr="00F17551">
        <w:rPr>
          <w:rFonts w:ascii="Book Antiqua" w:eastAsia="Book Antiqua" w:hAnsi="Book Antiqua" w:cs="Book Antiqua"/>
          <w:color w:val="000000"/>
        </w:rPr>
        <w:t xml:space="preserve">Luparello </w:t>
      </w:r>
      <w:r w:rsidRPr="00F17551">
        <w:rPr>
          <w:rFonts w:ascii="Book Antiqua" w:eastAsia="Book Antiqua" w:hAnsi="Book Antiqua" w:cs="Book Antiqua"/>
          <w:color w:val="000000"/>
        </w:rPr>
        <w:t xml:space="preserve">FJ, </w:t>
      </w:r>
      <w:r w:rsidR="00FF6D07" w:rsidRPr="00F17551">
        <w:rPr>
          <w:rFonts w:ascii="Book Antiqua" w:eastAsia="Book Antiqua" w:hAnsi="Book Antiqua" w:cs="Book Antiqua"/>
          <w:color w:val="000000"/>
        </w:rPr>
        <w:t xml:space="preserve">Lewin </w:t>
      </w:r>
      <w:r w:rsidRPr="00F17551">
        <w:rPr>
          <w:rFonts w:ascii="Book Antiqua" w:eastAsia="Book Antiqua" w:hAnsi="Book Antiqua" w:cs="Book Antiqua"/>
          <w:color w:val="000000"/>
        </w:rPr>
        <w:t xml:space="preserve">JR. Vertebral osteomyelitis and urinary-tract infection. </w:t>
      </w:r>
      <w:r w:rsidRPr="00F17551">
        <w:rPr>
          <w:rFonts w:ascii="Book Antiqua" w:eastAsia="Book Antiqua" w:hAnsi="Book Antiqua" w:cs="Book Antiqua"/>
          <w:i/>
          <w:color w:val="000000"/>
        </w:rPr>
        <w:t xml:space="preserve">Arch Intern Med </w:t>
      </w:r>
      <w:r w:rsidRPr="00F17551">
        <w:rPr>
          <w:rFonts w:ascii="Book Antiqua" w:eastAsia="Book Antiqua" w:hAnsi="Book Antiqua" w:cs="Book Antiqua"/>
          <w:color w:val="000000"/>
        </w:rPr>
        <w:t xml:space="preserve">1961; </w:t>
      </w:r>
      <w:r w:rsidRPr="00F17551">
        <w:rPr>
          <w:rFonts w:ascii="Book Antiqua" w:eastAsia="Book Antiqua" w:hAnsi="Book Antiqua" w:cs="Book Antiqua"/>
          <w:b/>
          <w:color w:val="000000"/>
        </w:rPr>
        <w:t>108</w:t>
      </w:r>
      <w:r w:rsidRPr="00F17551">
        <w:rPr>
          <w:rFonts w:ascii="Book Antiqua" w:eastAsia="Book Antiqua" w:hAnsi="Book Antiqua" w:cs="Book Antiqua"/>
          <w:color w:val="000000"/>
        </w:rPr>
        <w:t>: 128-131</w:t>
      </w:r>
      <w:r w:rsidR="00FF6D07" w:rsidRPr="00F17551">
        <w:rPr>
          <w:rFonts w:ascii="Book Antiqua" w:hAnsi="Book Antiqua" w:cs="Book Antiqua"/>
          <w:color w:val="000000"/>
          <w:lang w:eastAsia="zh-CN"/>
        </w:rPr>
        <w:t xml:space="preserve"> </w:t>
      </w:r>
      <w:r w:rsidRPr="00F17551">
        <w:rPr>
          <w:rFonts w:ascii="Book Antiqua" w:eastAsia="Book Antiqua" w:hAnsi="Book Antiqua" w:cs="Book Antiqua"/>
          <w:color w:val="000000"/>
        </w:rPr>
        <w:t>[DOI: 10.1001/archinte.1961.03620070130017]</w:t>
      </w:r>
    </w:p>
    <w:p w14:paraId="19EA2DA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3 </w:t>
      </w:r>
      <w:proofErr w:type="spellStart"/>
      <w:r w:rsidRPr="00F17551">
        <w:rPr>
          <w:rFonts w:ascii="Book Antiqua" w:eastAsia="Book Antiqua" w:hAnsi="Book Antiqua" w:cs="Book Antiqua"/>
          <w:b/>
          <w:bCs/>
          <w:color w:val="000000"/>
        </w:rPr>
        <w:t>Valson</w:t>
      </w:r>
      <w:proofErr w:type="spellEnd"/>
      <w:r w:rsidRPr="00F17551">
        <w:rPr>
          <w:rFonts w:ascii="Book Antiqua" w:eastAsia="Book Antiqua" w:hAnsi="Book Antiqua" w:cs="Book Antiqua"/>
          <w:b/>
          <w:bCs/>
          <w:color w:val="000000"/>
        </w:rPr>
        <w:t xml:space="preserve"> AT</w:t>
      </w:r>
      <w:r w:rsidRPr="00F17551">
        <w:rPr>
          <w:rFonts w:ascii="Book Antiqua" w:eastAsia="Book Antiqua" w:hAnsi="Book Antiqua" w:cs="Book Antiqua"/>
          <w:color w:val="000000"/>
        </w:rPr>
        <w:t xml:space="preserve">, David VG, Balaji V, John GT. Multifocal bacterial osteomyelitis in a renal allograft recipient following urosepsis. </w:t>
      </w:r>
      <w:r w:rsidRPr="00F17551">
        <w:rPr>
          <w:rFonts w:ascii="Book Antiqua" w:eastAsia="Book Antiqua" w:hAnsi="Book Antiqua" w:cs="Book Antiqua"/>
          <w:i/>
          <w:iCs/>
          <w:color w:val="000000"/>
        </w:rPr>
        <w:t>Indian J Nephrol</w:t>
      </w:r>
      <w:r w:rsidRPr="00F17551">
        <w:rPr>
          <w:rFonts w:ascii="Book Antiqua" w:eastAsia="Book Antiqua" w:hAnsi="Book Antiqua" w:cs="Book Antiqua"/>
          <w:color w:val="000000"/>
        </w:rPr>
        <w:t xml:space="preserve"> 2014; </w:t>
      </w:r>
      <w:r w:rsidRPr="00F17551">
        <w:rPr>
          <w:rFonts w:ascii="Book Antiqua" w:eastAsia="Book Antiqua" w:hAnsi="Book Antiqua" w:cs="Book Antiqua"/>
          <w:b/>
          <w:bCs/>
          <w:color w:val="000000"/>
        </w:rPr>
        <w:t>24</w:t>
      </w:r>
      <w:r w:rsidRPr="00F17551">
        <w:rPr>
          <w:rFonts w:ascii="Book Antiqua" w:eastAsia="Book Antiqua" w:hAnsi="Book Antiqua" w:cs="Book Antiqua"/>
          <w:color w:val="000000"/>
        </w:rPr>
        <w:t>: 189-192 [PMID: 25120300 DOI: 10.4103/0971-4065.132022]</w:t>
      </w:r>
    </w:p>
    <w:p w14:paraId="47E5A38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4 </w:t>
      </w:r>
      <w:r w:rsidRPr="00F17551">
        <w:rPr>
          <w:rFonts w:ascii="Book Antiqua" w:eastAsia="Book Antiqua" w:hAnsi="Book Antiqua" w:cs="Book Antiqua"/>
          <w:b/>
          <w:bCs/>
          <w:color w:val="000000"/>
        </w:rPr>
        <w:t>Calhoun JH</w:t>
      </w:r>
      <w:r w:rsidRPr="00F17551">
        <w:rPr>
          <w:rFonts w:ascii="Book Antiqua" w:eastAsia="Book Antiqua" w:hAnsi="Book Antiqua" w:cs="Book Antiqua"/>
          <w:color w:val="000000"/>
        </w:rPr>
        <w:t xml:space="preserve">, </w:t>
      </w:r>
      <w:proofErr w:type="spellStart"/>
      <w:r w:rsidRPr="00F17551">
        <w:rPr>
          <w:rFonts w:ascii="Book Antiqua" w:eastAsia="Book Antiqua" w:hAnsi="Book Antiqua" w:cs="Book Antiqua"/>
          <w:color w:val="000000"/>
        </w:rPr>
        <w:t>Manring</w:t>
      </w:r>
      <w:proofErr w:type="spellEnd"/>
      <w:r w:rsidRPr="00F17551">
        <w:rPr>
          <w:rFonts w:ascii="Book Antiqua" w:eastAsia="Book Antiqua" w:hAnsi="Book Antiqua" w:cs="Book Antiqua"/>
          <w:color w:val="000000"/>
        </w:rPr>
        <w:t xml:space="preserve"> MM. Adult osteomyelitis. </w:t>
      </w:r>
      <w:r w:rsidRPr="00F17551">
        <w:rPr>
          <w:rFonts w:ascii="Book Antiqua" w:eastAsia="Book Antiqua" w:hAnsi="Book Antiqua" w:cs="Book Antiqua"/>
          <w:i/>
          <w:iCs/>
          <w:color w:val="000000"/>
        </w:rPr>
        <w:t>Infect Dis Clin North Am</w:t>
      </w:r>
      <w:r w:rsidRPr="00F17551">
        <w:rPr>
          <w:rFonts w:ascii="Book Antiqua" w:eastAsia="Book Antiqua" w:hAnsi="Book Antiqua" w:cs="Book Antiqua"/>
          <w:color w:val="000000"/>
        </w:rPr>
        <w:t xml:space="preserve"> 2005; </w:t>
      </w:r>
      <w:r w:rsidRPr="00F17551">
        <w:rPr>
          <w:rFonts w:ascii="Book Antiqua" w:eastAsia="Book Antiqua" w:hAnsi="Book Antiqua" w:cs="Book Antiqua"/>
          <w:b/>
          <w:bCs/>
          <w:color w:val="000000"/>
        </w:rPr>
        <w:t>19</w:t>
      </w:r>
      <w:r w:rsidRPr="00F17551">
        <w:rPr>
          <w:rFonts w:ascii="Book Antiqua" w:eastAsia="Book Antiqua" w:hAnsi="Book Antiqua" w:cs="Book Antiqua"/>
          <w:color w:val="000000"/>
        </w:rPr>
        <w:t>: 765-786 [PMID: 16297731 DOI: 10.1016/j.idc.2005.07.009]</w:t>
      </w:r>
    </w:p>
    <w:p w14:paraId="4FBE44C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5 </w:t>
      </w:r>
      <w:r w:rsidRPr="00F17551">
        <w:rPr>
          <w:rFonts w:ascii="Book Antiqua" w:eastAsia="Book Antiqua" w:hAnsi="Book Antiqua" w:cs="Book Antiqua"/>
          <w:b/>
          <w:bCs/>
          <w:color w:val="000000"/>
        </w:rPr>
        <w:t>Matsuura H</w:t>
      </w:r>
      <w:r w:rsidRPr="00F17551">
        <w:rPr>
          <w:rFonts w:ascii="Book Antiqua" w:eastAsia="Book Antiqua" w:hAnsi="Book Antiqua" w:cs="Book Antiqua"/>
          <w:color w:val="000000"/>
        </w:rPr>
        <w:t xml:space="preserve">, Sue M, </w:t>
      </w:r>
      <w:proofErr w:type="spellStart"/>
      <w:r w:rsidRPr="00F17551">
        <w:rPr>
          <w:rFonts w:ascii="Book Antiqua" w:eastAsia="Book Antiqua" w:hAnsi="Book Antiqua" w:cs="Book Antiqua"/>
          <w:color w:val="000000"/>
        </w:rPr>
        <w:t>Takahara</w:t>
      </w:r>
      <w:proofErr w:type="spellEnd"/>
      <w:r w:rsidRPr="00F17551">
        <w:rPr>
          <w:rFonts w:ascii="Book Antiqua" w:eastAsia="Book Antiqua" w:hAnsi="Book Antiqua" w:cs="Book Antiqua"/>
          <w:color w:val="000000"/>
        </w:rPr>
        <w:t xml:space="preserve"> M, </w:t>
      </w:r>
      <w:proofErr w:type="spellStart"/>
      <w:r w:rsidRPr="00F17551">
        <w:rPr>
          <w:rFonts w:ascii="Book Antiqua" w:eastAsia="Book Antiqua" w:hAnsi="Book Antiqua" w:cs="Book Antiqua"/>
          <w:color w:val="000000"/>
        </w:rPr>
        <w:t>Kuninaga</w:t>
      </w:r>
      <w:proofErr w:type="spellEnd"/>
      <w:r w:rsidRPr="00F17551">
        <w:rPr>
          <w:rFonts w:ascii="Book Antiqua" w:eastAsia="Book Antiqua" w:hAnsi="Book Antiqua" w:cs="Book Antiqua"/>
          <w:color w:val="000000"/>
        </w:rPr>
        <w:t xml:space="preserve"> N. Escherichia coli rib osteomyelitis. </w:t>
      </w:r>
      <w:r w:rsidRPr="00F17551">
        <w:rPr>
          <w:rFonts w:ascii="Book Antiqua" w:eastAsia="Book Antiqua" w:hAnsi="Book Antiqua" w:cs="Book Antiqua"/>
          <w:i/>
          <w:iCs/>
          <w:color w:val="000000"/>
        </w:rPr>
        <w:t>QJM</w:t>
      </w:r>
      <w:r w:rsidRPr="00F17551">
        <w:rPr>
          <w:rFonts w:ascii="Book Antiqua" w:eastAsia="Book Antiqua" w:hAnsi="Book Antiqua" w:cs="Book Antiqua"/>
          <w:color w:val="000000"/>
        </w:rPr>
        <w:t xml:space="preserve"> 2019; </w:t>
      </w:r>
      <w:r w:rsidRPr="00F17551">
        <w:rPr>
          <w:rFonts w:ascii="Book Antiqua" w:eastAsia="Book Antiqua" w:hAnsi="Book Antiqua" w:cs="Book Antiqua"/>
          <w:b/>
          <w:bCs/>
          <w:color w:val="000000"/>
        </w:rPr>
        <w:t>112</w:t>
      </w:r>
      <w:r w:rsidRPr="00F17551">
        <w:rPr>
          <w:rFonts w:ascii="Book Antiqua" w:eastAsia="Book Antiqua" w:hAnsi="Book Antiqua" w:cs="Book Antiqua"/>
          <w:color w:val="000000"/>
        </w:rPr>
        <w:t>: 35-36 [PMID: 30295859 DOI: 10.1093/</w:t>
      </w:r>
      <w:proofErr w:type="spellStart"/>
      <w:r w:rsidRPr="00F17551">
        <w:rPr>
          <w:rFonts w:ascii="Book Antiqua" w:eastAsia="Book Antiqua" w:hAnsi="Book Antiqua" w:cs="Book Antiqua"/>
          <w:color w:val="000000"/>
        </w:rPr>
        <w:t>qjmed</w:t>
      </w:r>
      <w:proofErr w:type="spellEnd"/>
      <w:r w:rsidRPr="00F17551">
        <w:rPr>
          <w:rFonts w:ascii="Book Antiqua" w:eastAsia="Book Antiqua" w:hAnsi="Book Antiqua" w:cs="Book Antiqua"/>
          <w:color w:val="000000"/>
        </w:rPr>
        <w:t>/hcy225]</w:t>
      </w:r>
    </w:p>
    <w:p w14:paraId="516294D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6 </w:t>
      </w:r>
      <w:r w:rsidRPr="00F17551">
        <w:rPr>
          <w:rFonts w:ascii="Book Antiqua" w:eastAsia="Book Antiqua" w:hAnsi="Book Antiqua" w:cs="Book Antiqua"/>
          <w:b/>
          <w:bCs/>
          <w:color w:val="000000"/>
        </w:rPr>
        <w:t>Carvalho VC</w:t>
      </w:r>
      <w:r w:rsidRPr="00F17551">
        <w:rPr>
          <w:rFonts w:ascii="Book Antiqua" w:eastAsia="Book Antiqua" w:hAnsi="Book Antiqua" w:cs="Book Antiqua"/>
          <w:color w:val="000000"/>
        </w:rPr>
        <w:t xml:space="preserve">, Oliveira PR, Dal-Paz K, Paula AP, Félix </w:t>
      </w:r>
      <w:proofErr w:type="spellStart"/>
      <w:r w:rsidRPr="00F17551">
        <w:rPr>
          <w:rFonts w:ascii="Book Antiqua" w:eastAsia="Book Antiqua" w:hAnsi="Book Antiqua" w:cs="Book Antiqua"/>
          <w:color w:val="000000"/>
        </w:rPr>
        <w:t>Cda</w:t>
      </w:r>
      <w:proofErr w:type="spellEnd"/>
      <w:r w:rsidRPr="00F17551">
        <w:rPr>
          <w:rFonts w:ascii="Book Antiqua" w:eastAsia="Book Antiqua" w:hAnsi="Book Antiqua" w:cs="Book Antiqua"/>
          <w:color w:val="000000"/>
        </w:rPr>
        <w:t xml:space="preserve"> S, Lima AL. Gram-negative osteomyelitis: clinical and microbiological profile. </w:t>
      </w:r>
      <w:proofErr w:type="spellStart"/>
      <w:r w:rsidRPr="00F17551">
        <w:rPr>
          <w:rFonts w:ascii="Book Antiqua" w:eastAsia="Book Antiqua" w:hAnsi="Book Antiqua" w:cs="Book Antiqua"/>
          <w:i/>
          <w:iCs/>
          <w:color w:val="000000"/>
        </w:rPr>
        <w:t>Braz</w:t>
      </w:r>
      <w:proofErr w:type="spellEnd"/>
      <w:r w:rsidRPr="00F17551">
        <w:rPr>
          <w:rFonts w:ascii="Book Antiqua" w:eastAsia="Book Antiqua" w:hAnsi="Book Antiqua" w:cs="Book Antiqua"/>
          <w:i/>
          <w:iCs/>
          <w:color w:val="000000"/>
        </w:rPr>
        <w:t xml:space="preserve"> J Infect Dis</w:t>
      </w:r>
      <w:r w:rsidRPr="00F17551">
        <w:rPr>
          <w:rFonts w:ascii="Book Antiqua" w:eastAsia="Book Antiqua" w:hAnsi="Book Antiqua" w:cs="Book Antiqua"/>
          <w:color w:val="000000"/>
        </w:rPr>
        <w:t xml:space="preserve"> 2012; </w:t>
      </w:r>
      <w:r w:rsidRPr="00F17551">
        <w:rPr>
          <w:rFonts w:ascii="Book Antiqua" w:eastAsia="Book Antiqua" w:hAnsi="Book Antiqua" w:cs="Book Antiqua"/>
          <w:b/>
          <w:bCs/>
          <w:color w:val="000000"/>
        </w:rPr>
        <w:t>16</w:t>
      </w:r>
      <w:r w:rsidRPr="00F17551">
        <w:rPr>
          <w:rFonts w:ascii="Book Antiqua" w:eastAsia="Book Antiqua" w:hAnsi="Book Antiqua" w:cs="Book Antiqua"/>
          <w:color w:val="000000"/>
        </w:rPr>
        <w:t>: 63-67 [PMID: 22358358 DOI: 10.1016/S1413-8670(12)70276-3]</w:t>
      </w:r>
    </w:p>
    <w:p w14:paraId="4DF4B533"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7 </w:t>
      </w:r>
      <w:proofErr w:type="spellStart"/>
      <w:r w:rsidRPr="00F17551">
        <w:rPr>
          <w:rFonts w:ascii="Book Antiqua" w:eastAsia="Book Antiqua" w:hAnsi="Book Antiqua" w:cs="Book Antiqua"/>
          <w:b/>
          <w:bCs/>
          <w:color w:val="000000"/>
        </w:rPr>
        <w:t>H</w:t>
      </w:r>
      <w:r w:rsidR="00DD0BE4" w:rsidRPr="00F17551">
        <w:rPr>
          <w:rFonts w:ascii="Book Antiqua" w:eastAsia="Book Antiqua" w:hAnsi="Book Antiqua" w:cs="Book Antiqua"/>
          <w:b/>
          <w:bCs/>
          <w:color w:val="000000"/>
        </w:rPr>
        <w:t>erfort</w:t>
      </w:r>
      <w:proofErr w:type="spellEnd"/>
      <w:r w:rsidRPr="00F17551">
        <w:rPr>
          <w:rFonts w:ascii="Book Antiqua" w:eastAsia="Book Antiqua" w:hAnsi="Book Antiqua" w:cs="Book Antiqua"/>
          <w:b/>
          <w:bCs/>
          <w:color w:val="000000"/>
        </w:rPr>
        <w:t xml:space="preserve"> A</w:t>
      </w:r>
      <w:r w:rsidRPr="00F17551">
        <w:rPr>
          <w:rFonts w:ascii="Book Antiqua" w:eastAsia="Book Antiqua" w:hAnsi="Book Antiqua" w:cs="Book Antiqua"/>
          <w:color w:val="000000"/>
        </w:rPr>
        <w:t xml:space="preserve">. Osteomyelitis of the lumbar vertebrae due to Escherichia coli; complication of acute suppurative pneumonia. </w:t>
      </w:r>
      <w:r w:rsidRPr="00F17551">
        <w:rPr>
          <w:rFonts w:ascii="Book Antiqua" w:eastAsia="Book Antiqua" w:hAnsi="Book Antiqua" w:cs="Book Antiqua"/>
          <w:i/>
          <w:iCs/>
          <w:color w:val="000000"/>
        </w:rPr>
        <w:t>J Am Med Assoc</w:t>
      </w:r>
      <w:r w:rsidRPr="00F17551">
        <w:rPr>
          <w:rFonts w:ascii="Book Antiqua" w:eastAsia="Book Antiqua" w:hAnsi="Book Antiqua" w:cs="Book Antiqua"/>
          <w:color w:val="000000"/>
        </w:rPr>
        <w:t xml:space="preserve"> 1952; </w:t>
      </w:r>
      <w:r w:rsidRPr="00F17551">
        <w:rPr>
          <w:rFonts w:ascii="Book Antiqua" w:eastAsia="Book Antiqua" w:hAnsi="Book Antiqua" w:cs="Book Antiqua"/>
          <w:b/>
          <w:bCs/>
          <w:color w:val="000000"/>
        </w:rPr>
        <w:t>150</w:t>
      </w:r>
      <w:r w:rsidRPr="00F17551">
        <w:rPr>
          <w:rFonts w:ascii="Book Antiqua" w:eastAsia="Book Antiqua" w:hAnsi="Book Antiqua" w:cs="Book Antiqua"/>
          <w:color w:val="000000"/>
        </w:rPr>
        <w:t>: 1073-1076 [PMID: 12990353 DOI: 10.1001/jama.1952.03680110013004]</w:t>
      </w:r>
    </w:p>
    <w:p w14:paraId="3FD84F1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8 </w:t>
      </w:r>
      <w:r w:rsidRPr="00F17551">
        <w:rPr>
          <w:rFonts w:ascii="Book Antiqua" w:eastAsia="Book Antiqua" w:hAnsi="Book Antiqua" w:cs="Book Antiqua"/>
          <w:b/>
          <w:bCs/>
          <w:color w:val="000000"/>
        </w:rPr>
        <w:t>Chew LC</w:t>
      </w:r>
      <w:r w:rsidRPr="00F17551">
        <w:rPr>
          <w:rFonts w:ascii="Book Antiqua" w:eastAsia="Book Antiqua" w:hAnsi="Book Antiqua" w:cs="Book Antiqua"/>
          <w:color w:val="000000"/>
        </w:rPr>
        <w:t xml:space="preserve">. Septic </w:t>
      </w:r>
      <w:proofErr w:type="spellStart"/>
      <w:r w:rsidRPr="00F17551">
        <w:rPr>
          <w:rFonts w:ascii="Book Antiqua" w:eastAsia="Book Antiqua" w:hAnsi="Book Antiqua" w:cs="Book Antiqua"/>
          <w:color w:val="000000"/>
        </w:rPr>
        <w:t>monoarthritis</w:t>
      </w:r>
      <w:proofErr w:type="spellEnd"/>
      <w:r w:rsidRPr="00F17551">
        <w:rPr>
          <w:rFonts w:ascii="Book Antiqua" w:eastAsia="Book Antiqua" w:hAnsi="Book Antiqua" w:cs="Book Antiqua"/>
          <w:color w:val="000000"/>
        </w:rPr>
        <w:t xml:space="preserve"> and osteomyelitis in an elderly man following Klebsiella pneumoniae genitourinary infection: case report. </w:t>
      </w:r>
      <w:r w:rsidRPr="00F17551">
        <w:rPr>
          <w:rFonts w:ascii="Book Antiqua" w:eastAsia="Book Antiqua" w:hAnsi="Book Antiqua" w:cs="Book Antiqua"/>
          <w:i/>
          <w:iCs/>
          <w:color w:val="000000"/>
        </w:rPr>
        <w:t xml:space="preserve">Ann </w:t>
      </w:r>
      <w:proofErr w:type="spellStart"/>
      <w:r w:rsidRPr="00F17551">
        <w:rPr>
          <w:rFonts w:ascii="Book Antiqua" w:eastAsia="Book Antiqua" w:hAnsi="Book Antiqua" w:cs="Book Antiqua"/>
          <w:i/>
          <w:iCs/>
          <w:color w:val="000000"/>
        </w:rPr>
        <w:t>Acad</w:t>
      </w:r>
      <w:proofErr w:type="spellEnd"/>
      <w:r w:rsidRPr="00F17551">
        <w:rPr>
          <w:rFonts w:ascii="Book Antiqua" w:eastAsia="Book Antiqua" w:hAnsi="Book Antiqua" w:cs="Book Antiqua"/>
          <w:i/>
          <w:iCs/>
          <w:color w:val="000000"/>
        </w:rPr>
        <w:t xml:space="preserve"> Med Singapore</w:t>
      </w:r>
      <w:r w:rsidRPr="00F17551">
        <w:rPr>
          <w:rFonts w:ascii="Book Antiqua" w:eastAsia="Book Antiqua" w:hAnsi="Book Antiqua" w:cs="Book Antiqua"/>
          <w:color w:val="000000"/>
        </w:rPr>
        <w:t xml:space="preserve"> 2006; </w:t>
      </w:r>
      <w:r w:rsidRPr="00F17551">
        <w:rPr>
          <w:rFonts w:ascii="Book Antiqua" w:eastAsia="Book Antiqua" w:hAnsi="Book Antiqua" w:cs="Book Antiqua"/>
          <w:b/>
          <w:bCs/>
          <w:color w:val="000000"/>
        </w:rPr>
        <w:t>35</w:t>
      </w:r>
      <w:r w:rsidRPr="00F17551">
        <w:rPr>
          <w:rFonts w:ascii="Book Antiqua" w:eastAsia="Book Antiqua" w:hAnsi="Book Antiqua" w:cs="Book Antiqua"/>
          <w:color w:val="000000"/>
        </w:rPr>
        <w:t>: 100-103 [PMID: 16565763 DOI: 10.1097/00000441-200602000-00022]</w:t>
      </w:r>
    </w:p>
    <w:p w14:paraId="685F6FA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9 </w:t>
      </w:r>
      <w:proofErr w:type="spellStart"/>
      <w:r w:rsidRPr="00F17551">
        <w:rPr>
          <w:rFonts w:ascii="Book Antiqua" w:eastAsia="Book Antiqua" w:hAnsi="Book Antiqua" w:cs="Book Antiqua"/>
          <w:b/>
          <w:bCs/>
          <w:color w:val="000000"/>
        </w:rPr>
        <w:t>Hamzaoui</w:t>
      </w:r>
      <w:proofErr w:type="spellEnd"/>
      <w:r w:rsidRPr="00F17551">
        <w:rPr>
          <w:rFonts w:ascii="Book Antiqua" w:eastAsia="Book Antiqua" w:hAnsi="Book Antiqua" w:cs="Book Antiqua"/>
          <w:b/>
          <w:bCs/>
          <w:color w:val="000000"/>
        </w:rPr>
        <w:t xml:space="preserve"> A</w:t>
      </w:r>
      <w:r w:rsidRPr="00F17551">
        <w:rPr>
          <w:rFonts w:ascii="Book Antiqua" w:eastAsia="Book Antiqua" w:hAnsi="Book Antiqua" w:cs="Book Antiqua"/>
          <w:color w:val="000000"/>
        </w:rPr>
        <w:t xml:space="preserve">, Salem R, </w:t>
      </w:r>
      <w:proofErr w:type="spellStart"/>
      <w:r w:rsidRPr="00F17551">
        <w:rPr>
          <w:rFonts w:ascii="Book Antiqua" w:eastAsia="Book Antiqua" w:hAnsi="Book Antiqua" w:cs="Book Antiqua"/>
          <w:color w:val="000000"/>
        </w:rPr>
        <w:t>Koubaa</w:t>
      </w:r>
      <w:proofErr w:type="spellEnd"/>
      <w:r w:rsidRPr="00F17551">
        <w:rPr>
          <w:rFonts w:ascii="Book Antiqua" w:eastAsia="Book Antiqua" w:hAnsi="Book Antiqua" w:cs="Book Antiqua"/>
          <w:color w:val="000000"/>
        </w:rPr>
        <w:t xml:space="preserve"> M, </w:t>
      </w:r>
      <w:proofErr w:type="spellStart"/>
      <w:r w:rsidRPr="00F17551">
        <w:rPr>
          <w:rFonts w:ascii="Book Antiqua" w:eastAsia="Book Antiqua" w:hAnsi="Book Antiqua" w:cs="Book Antiqua"/>
          <w:color w:val="000000"/>
        </w:rPr>
        <w:t>Zrig</w:t>
      </w:r>
      <w:proofErr w:type="spellEnd"/>
      <w:r w:rsidRPr="00F17551">
        <w:rPr>
          <w:rFonts w:ascii="Book Antiqua" w:eastAsia="Book Antiqua" w:hAnsi="Book Antiqua" w:cs="Book Antiqua"/>
          <w:color w:val="000000"/>
        </w:rPr>
        <w:t xml:space="preserve"> M, </w:t>
      </w:r>
      <w:proofErr w:type="spellStart"/>
      <w:r w:rsidRPr="00F17551">
        <w:rPr>
          <w:rFonts w:ascii="Book Antiqua" w:eastAsia="Book Antiqua" w:hAnsi="Book Antiqua" w:cs="Book Antiqua"/>
          <w:color w:val="000000"/>
        </w:rPr>
        <w:t>Mnif</w:t>
      </w:r>
      <w:proofErr w:type="spellEnd"/>
      <w:r w:rsidRPr="00F17551">
        <w:rPr>
          <w:rFonts w:ascii="Book Antiqua" w:eastAsia="Book Antiqua" w:hAnsi="Book Antiqua" w:cs="Book Antiqua"/>
          <w:color w:val="000000"/>
        </w:rPr>
        <w:t xml:space="preserve"> H, Abid A, Golli M, </w:t>
      </w:r>
      <w:proofErr w:type="spellStart"/>
      <w:r w:rsidRPr="00F17551">
        <w:rPr>
          <w:rFonts w:ascii="Book Antiqua" w:eastAsia="Book Antiqua" w:hAnsi="Book Antiqua" w:cs="Book Antiqua"/>
          <w:color w:val="000000"/>
        </w:rPr>
        <w:t>Mahjoub</w:t>
      </w:r>
      <w:proofErr w:type="spellEnd"/>
      <w:r w:rsidRPr="00F17551">
        <w:rPr>
          <w:rFonts w:ascii="Book Antiqua" w:eastAsia="Book Antiqua" w:hAnsi="Book Antiqua" w:cs="Book Antiqua"/>
          <w:color w:val="000000"/>
        </w:rPr>
        <w:t xml:space="preserve"> S. Escherichia coli osteomyelitis of the ischium in an adult. </w:t>
      </w:r>
      <w:proofErr w:type="spellStart"/>
      <w:r w:rsidRPr="00F17551">
        <w:rPr>
          <w:rFonts w:ascii="Book Antiqua" w:eastAsia="Book Antiqua" w:hAnsi="Book Antiqua" w:cs="Book Antiqua"/>
          <w:i/>
          <w:iCs/>
          <w:color w:val="000000"/>
        </w:rPr>
        <w:t>Orthop</w:t>
      </w:r>
      <w:proofErr w:type="spellEnd"/>
      <w:r w:rsidRPr="00F17551">
        <w:rPr>
          <w:rFonts w:ascii="Book Antiqua" w:eastAsia="Book Antiqua" w:hAnsi="Book Antiqua" w:cs="Book Antiqua"/>
          <w:i/>
          <w:iCs/>
          <w:color w:val="000000"/>
        </w:rPr>
        <w:t xml:space="preserve"> </w:t>
      </w:r>
      <w:proofErr w:type="spellStart"/>
      <w:r w:rsidRPr="00F17551">
        <w:rPr>
          <w:rFonts w:ascii="Book Antiqua" w:eastAsia="Book Antiqua" w:hAnsi="Book Antiqua" w:cs="Book Antiqua"/>
          <w:i/>
          <w:iCs/>
          <w:color w:val="000000"/>
        </w:rPr>
        <w:t>Traumatol</w:t>
      </w:r>
      <w:proofErr w:type="spellEnd"/>
      <w:r w:rsidRPr="00F17551">
        <w:rPr>
          <w:rFonts w:ascii="Book Antiqua" w:eastAsia="Book Antiqua" w:hAnsi="Book Antiqua" w:cs="Book Antiqua"/>
          <w:i/>
          <w:iCs/>
          <w:color w:val="000000"/>
        </w:rPr>
        <w:t xml:space="preserve"> Surg Res</w:t>
      </w:r>
      <w:r w:rsidRPr="00F17551">
        <w:rPr>
          <w:rFonts w:ascii="Book Antiqua" w:eastAsia="Book Antiqua" w:hAnsi="Book Antiqua" w:cs="Book Antiqua"/>
          <w:color w:val="000000"/>
        </w:rPr>
        <w:t xml:space="preserve"> 2009; </w:t>
      </w:r>
      <w:r w:rsidRPr="00F17551">
        <w:rPr>
          <w:rFonts w:ascii="Book Antiqua" w:eastAsia="Book Antiqua" w:hAnsi="Book Antiqua" w:cs="Book Antiqua"/>
          <w:b/>
          <w:bCs/>
          <w:color w:val="000000"/>
        </w:rPr>
        <w:t>95</w:t>
      </w:r>
      <w:r w:rsidRPr="00F17551">
        <w:rPr>
          <w:rFonts w:ascii="Book Antiqua" w:eastAsia="Book Antiqua" w:hAnsi="Book Antiqua" w:cs="Book Antiqua"/>
          <w:color w:val="000000"/>
        </w:rPr>
        <w:t>: 636-638 [PMID: 19944663 DOI: 10.1016/j.otsr.2009.09.010]</w:t>
      </w:r>
    </w:p>
    <w:p w14:paraId="304B90B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lastRenderedPageBreak/>
        <w:t xml:space="preserve">10 </w:t>
      </w:r>
      <w:r w:rsidRPr="00F17551">
        <w:rPr>
          <w:rFonts w:ascii="Book Antiqua" w:eastAsia="Book Antiqua" w:hAnsi="Book Antiqua" w:cs="Book Antiqua"/>
          <w:b/>
          <w:bCs/>
          <w:color w:val="000000"/>
        </w:rPr>
        <w:t>Sanders J</w:t>
      </w:r>
      <w:r w:rsidRPr="00F17551">
        <w:rPr>
          <w:rFonts w:ascii="Book Antiqua" w:eastAsia="Book Antiqua" w:hAnsi="Book Antiqua" w:cs="Book Antiqua"/>
          <w:color w:val="000000"/>
        </w:rPr>
        <w:t xml:space="preserve">, </w:t>
      </w:r>
      <w:proofErr w:type="spellStart"/>
      <w:r w:rsidRPr="00F17551">
        <w:rPr>
          <w:rFonts w:ascii="Book Antiqua" w:eastAsia="Book Antiqua" w:hAnsi="Book Antiqua" w:cs="Book Antiqua"/>
          <w:color w:val="000000"/>
        </w:rPr>
        <w:t>Mauffrey</w:t>
      </w:r>
      <w:proofErr w:type="spellEnd"/>
      <w:r w:rsidRPr="00F17551">
        <w:rPr>
          <w:rFonts w:ascii="Book Antiqua" w:eastAsia="Book Antiqua" w:hAnsi="Book Antiqua" w:cs="Book Antiqua"/>
          <w:color w:val="000000"/>
        </w:rPr>
        <w:t xml:space="preserve"> C. Long bone osteomyelitis in adults: fundamental concepts and current techniques. </w:t>
      </w:r>
      <w:r w:rsidRPr="00F17551">
        <w:rPr>
          <w:rFonts w:ascii="Book Antiqua" w:eastAsia="Book Antiqua" w:hAnsi="Book Antiqua" w:cs="Book Antiqua"/>
          <w:i/>
          <w:iCs/>
          <w:color w:val="000000"/>
        </w:rPr>
        <w:t>Orthopedics</w:t>
      </w:r>
      <w:r w:rsidRPr="00F17551">
        <w:rPr>
          <w:rFonts w:ascii="Book Antiqua" w:eastAsia="Book Antiqua" w:hAnsi="Book Antiqua" w:cs="Book Antiqua"/>
          <w:color w:val="000000"/>
        </w:rPr>
        <w:t xml:space="preserve"> 2013; </w:t>
      </w:r>
      <w:r w:rsidRPr="00F17551">
        <w:rPr>
          <w:rFonts w:ascii="Book Antiqua" w:eastAsia="Book Antiqua" w:hAnsi="Book Antiqua" w:cs="Book Antiqua"/>
          <w:b/>
          <w:bCs/>
          <w:color w:val="000000"/>
        </w:rPr>
        <w:t>36</w:t>
      </w:r>
      <w:r w:rsidRPr="00F17551">
        <w:rPr>
          <w:rFonts w:ascii="Book Antiqua" w:eastAsia="Book Antiqua" w:hAnsi="Book Antiqua" w:cs="Book Antiqua"/>
          <w:color w:val="000000"/>
        </w:rPr>
        <w:t>: 368-375 [PMID: 23672894 DOI: 10.3928/01477447-20130426-07]</w:t>
      </w:r>
    </w:p>
    <w:p w14:paraId="5DFBB30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11 </w:t>
      </w:r>
      <w:r w:rsidRPr="00F17551">
        <w:rPr>
          <w:rFonts w:ascii="Book Antiqua" w:eastAsia="Book Antiqua" w:hAnsi="Book Antiqua" w:cs="Book Antiqua"/>
          <w:b/>
          <w:bCs/>
          <w:color w:val="000000"/>
        </w:rPr>
        <w:t>Lew DP</w:t>
      </w:r>
      <w:r w:rsidRPr="00F17551">
        <w:rPr>
          <w:rFonts w:ascii="Book Antiqua" w:eastAsia="Book Antiqua" w:hAnsi="Book Antiqua" w:cs="Book Antiqua"/>
          <w:color w:val="000000"/>
        </w:rPr>
        <w:t xml:space="preserve">, </w:t>
      </w:r>
      <w:proofErr w:type="spellStart"/>
      <w:r w:rsidRPr="00F17551">
        <w:rPr>
          <w:rFonts w:ascii="Book Antiqua" w:eastAsia="Book Antiqua" w:hAnsi="Book Antiqua" w:cs="Book Antiqua"/>
          <w:color w:val="000000"/>
        </w:rPr>
        <w:t>Waldvogel</w:t>
      </w:r>
      <w:proofErr w:type="spellEnd"/>
      <w:r w:rsidRPr="00F17551">
        <w:rPr>
          <w:rFonts w:ascii="Book Antiqua" w:eastAsia="Book Antiqua" w:hAnsi="Book Antiqua" w:cs="Book Antiqua"/>
          <w:color w:val="000000"/>
        </w:rPr>
        <w:t xml:space="preserve"> FA. Osteomyelitis. </w:t>
      </w:r>
      <w:r w:rsidRPr="00F17551">
        <w:rPr>
          <w:rFonts w:ascii="Book Antiqua" w:eastAsia="Book Antiqua" w:hAnsi="Book Antiqua" w:cs="Book Antiqua"/>
          <w:i/>
          <w:iCs/>
          <w:color w:val="000000"/>
        </w:rPr>
        <w:t>Lancet</w:t>
      </w:r>
      <w:r w:rsidRPr="00F17551">
        <w:rPr>
          <w:rFonts w:ascii="Book Antiqua" w:eastAsia="Book Antiqua" w:hAnsi="Book Antiqua" w:cs="Book Antiqua"/>
          <w:color w:val="000000"/>
        </w:rPr>
        <w:t xml:space="preserve"> 2004; </w:t>
      </w:r>
      <w:r w:rsidRPr="00F17551">
        <w:rPr>
          <w:rFonts w:ascii="Book Antiqua" w:eastAsia="Book Antiqua" w:hAnsi="Book Antiqua" w:cs="Book Antiqua"/>
          <w:b/>
          <w:bCs/>
          <w:color w:val="000000"/>
        </w:rPr>
        <w:t>364</w:t>
      </w:r>
      <w:r w:rsidRPr="00F17551">
        <w:rPr>
          <w:rFonts w:ascii="Book Antiqua" w:eastAsia="Book Antiqua" w:hAnsi="Book Antiqua" w:cs="Book Antiqua"/>
          <w:color w:val="000000"/>
        </w:rPr>
        <w:t>: 369-379 [PMID: 15276398 DOI: 10.1016/s0140-6736(04)16727-5]</w:t>
      </w:r>
    </w:p>
    <w:p w14:paraId="1C0F87E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12 </w:t>
      </w:r>
      <w:proofErr w:type="spellStart"/>
      <w:r w:rsidRPr="00F17551">
        <w:rPr>
          <w:rFonts w:ascii="Book Antiqua" w:eastAsia="Book Antiqua" w:hAnsi="Book Antiqua" w:cs="Book Antiqua"/>
          <w:b/>
          <w:bCs/>
          <w:color w:val="000000"/>
        </w:rPr>
        <w:t>Sapico</w:t>
      </w:r>
      <w:proofErr w:type="spellEnd"/>
      <w:r w:rsidRPr="00F17551">
        <w:rPr>
          <w:rFonts w:ascii="Book Antiqua" w:eastAsia="Book Antiqua" w:hAnsi="Book Antiqua" w:cs="Book Antiqua"/>
          <w:b/>
          <w:bCs/>
          <w:color w:val="000000"/>
        </w:rPr>
        <w:t xml:space="preserve"> FL</w:t>
      </w:r>
      <w:r w:rsidRPr="00F17551">
        <w:rPr>
          <w:rFonts w:ascii="Book Antiqua" w:eastAsia="Book Antiqua" w:hAnsi="Book Antiqua" w:cs="Book Antiqua"/>
          <w:color w:val="000000"/>
        </w:rPr>
        <w:t xml:space="preserve">, Montgomerie JZ. Pyogenic vertebral osteomyelitis: report of nine cases and review of the literature. </w:t>
      </w:r>
      <w:r w:rsidRPr="00F17551">
        <w:rPr>
          <w:rFonts w:ascii="Book Antiqua" w:eastAsia="Book Antiqua" w:hAnsi="Book Antiqua" w:cs="Book Antiqua"/>
          <w:i/>
          <w:iCs/>
          <w:color w:val="000000"/>
        </w:rPr>
        <w:t>Rev Infect Dis</w:t>
      </w:r>
      <w:r w:rsidRPr="00F17551">
        <w:rPr>
          <w:rFonts w:ascii="Book Antiqua" w:eastAsia="Book Antiqua" w:hAnsi="Book Antiqua" w:cs="Book Antiqua"/>
          <w:color w:val="000000"/>
        </w:rPr>
        <w:t xml:space="preserve"> 1979; </w:t>
      </w:r>
      <w:r w:rsidRPr="00F17551">
        <w:rPr>
          <w:rFonts w:ascii="Book Antiqua" w:eastAsia="Book Antiqua" w:hAnsi="Book Antiqua" w:cs="Book Antiqua"/>
          <w:b/>
          <w:bCs/>
          <w:color w:val="000000"/>
        </w:rPr>
        <w:t>1</w:t>
      </w:r>
      <w:r w:rsidRPr="00F17551">
        <w:rPr>
          <w:rFonts w:ascii="Book Antiqua" w:eastAsia="Book Antiqua" w:hAnsi="Book Antiqua" w:cs="Book Antiqua"/>
          <w:color w:val="000000"/>
        </w:rPr>
        <w:t>: 754-776 [PMID: 542761 DOI: 10.1093/</w:t>
      </w:r>
      <w:proofErr w:type="spellStart"/>
      <w:r w:rsidRPr="00F17551">
        <w:rPr>
          <w:rFonts w:ascii="Book Antiqua" w:eastAsia="Book Antiqua" w:hAnsi="Book Antiqua" w:cs="Book Antiqua"/>
          <w:color w:val="000000"/>
        </w:rPr>
        <w:t>clinids</w:t>
      </w:r>
      <w:proofErr w:type="spellEnd"/>
      <w:r w:rsidRPr="00F17551">
        <w:rPr>
          <w:rFonts w:ascii="Book Antiqua" w:eastAsia="Book Antiqua" w:hAnsi="Book Antiqua" w:cs="Book Antiqua"/>
          <w:color w:val="000000"/>
        </w:rPr>
        <w:t>/1.5.754]</w:t>
      </w:r>
    </w:p>
    <w:p w14:paraId="1ADE8962" w14:textId="77777777" w:rsidR="00A77B3E" w:rsidRPr="00F17551" w:rsidRDefault="00A77B3E" w:rsidP="00F17551">
      <w:pPr>
        <w:spacing w:line="360" w:lineRule="auto"/>
        <w:jc w:val="both"/>
        <w:rPr>
          <w:rFonts w:ascii="Book Antiqua" w:hAnsi="Book Antiqua"/>
        </w:rPr>
        <w:sectPr w:rsidR="00A77B3E" w:rsidRPr="00F17551">
          <w:pgSz w:w="12240" w:h="15840"/>
          <w:pgMar w:top="1440" w:right="1440" w:bottom="1440" w:left="1440" w:header="720" w:footer="720" w:gutter="0"/>
          <w:cols w:space="720"/>
          <w:docGrid w:linePitch="360"/>
        </w:sectPr>
      </w:pPr>
    </w:p>
    <w:p w14:paraId="664938D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lastRenderedPageBreak/>
        <w:t>Footnotes</w:t>
      </w:r>
    </w:p>
    <w:p w14:paraId="22173BF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Informed consent statement: </w:t>
      </w:r>
      <w:r w:rsidRPr="00F17551">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70647015" w14:textId="77777777" w:rsidR="00A77B3E" w:rsidRPr="00F17551" w:rsidRDefault="00A77B3E" w:rsidP="00F17551">
      <w:pPr>
        <w:spacing w:line="360" w:lineRule="auto"/>
        <w:jc w:val="both"/>
        <w:rPr>
          <w:rFonts w:ascii="Book Antiqua" w:hAnsi="Book Antiqua"/>
        </w:rPr>
      </w:pPr>
    </w:p>
    <w:p w14:paraId="582CD16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Conflict-of-interest statement: </w:t>
      </w:r>
      <w:r w:rsidRPr="00F17551">
        <w:rPr>
          <w:rFonts w:ascii="Book Antiqua" w:eastAsia="Book Antiqua" w:hAnsi="Book Antiqua" w:cs="Book Antiqua"/>
          <w:color w:val="000000"/>
          <w:shd w:val="clear" w:color="auto" w:fill="FFFFFF"/>
        </w:rPr>
        <w:t>The authors declare that they have no conflict of interest.</w:t>
      </w:r>
    </w:p>
    <w:p w14:paraId="4A6A85AE" w14:textId="77777777" w:rsidR="00A77B3E" w:rsidRPr="00F17551" w:rsidRDefault="00A77B3E" w:rsidP="00F17551">
      <w:pPr>
        <w:spacing w:line="360" w:lineRule="auto"/>
        <w:jc w:val="both"/>
        <w:rPr>
          <w:rFonts w:ascii="Book Antiqua" w:hAnsi="Book Antiqua"/>
        </w:rPr>
      </w:pPr>
    </w:p>
    <w:p w14:paraId="73974A8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CARE Checklist (2016) statement: </w:t>
      </w:r>
      <w:r w:rsidRPr="00F17551">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E1454CD" w14:textId="77777777" w:rsidR="00A77B3E" w:rsidRPr="00F17551" w:rsidRDefault="00A77B3E" w:rsidP="00F17551">
      <w:pPr>
        <w:spacing w:line="360" w:lineRule="auto"/>
        <w:jc w:val="both"/>
        <w:rPr>
          <w:rFonts w:ascii="Book Antiqua" w:hAnsi="Book Antiqua"/>
        </w:rPr>
      </w:pPr>
    </w:p>
    <w:p w14:paraId="3D05F1E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Open-Access: </w:t>
      </w:r>
      <w:r w:rsidRPr="00F1755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7551">
        <w:rPr>
          <w:rFonts w:ascii="Book Antiqua" w:eastAsia="Book Antiqua" w:hAnsi="Book Antiqua" w:cs="Book Antiqua"/>
          <w:color w:val="000000"/>
        </w:rPr>
        <w:t>NonCommercial</w:t>
      </w:r>
      <w:proofErr w:type="spellEnd"/>
      <w:r w:rsidRPr="00F1755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1DCB97" w14:textId="77777777" w:rsidR="00A77B3E" w:rsidRPr="00F17551" w:rsidRDefault="00A77B3E" w:rsidP="00F17551">
      <w:pPr>
        <w:spacing w:line="360" w:lineRule="auto"/>
        <w:jc w:val="both"/>
        <w:rPr>
          <w:rFonts w:ascii="Book Antiqua" w:hAnsi="Book Antiqua"/>
        </w:rPr>
      </w:pPr>
    </w:p>
    <w:p w14:paraId="1A181AD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Manuscript source: </w:t>
      </w:r>
      <w:r w:rsidRPr="00F17551">
        <w:rPr>
          <w:rFonts w:ascii="Book Antiqua" w:eastAsia="Book Antiqua" w:hAnsi="Book Antiqua" w:cs="Book Antiqua"/>
          <w:color w:val="000000"/>
        </w:rPr>
        <w:t>Unsolicited Manuscript</w:t>
      </w:r>
    </w:p>
    <w:p w14:paraId="29C9E89F" w14:textId="77777777" w:rsidR="00A77B3E" w:rsidRPr="00F17551" w:rsidRDefault="00A77B3E" w:rsidP="00F17551">
      <w:pPr>
        <w:spacing w:line="360" w:lineRule="auto"/>
        <w:jc w:val="both"/>
        <w:rPr>
          <w:rFonts w:ascii="Book Antiqua" w:hAnsi="Book Antiqua"/>
        </w:rPr>
      </w:pPr>
    </w:p>
    <w:p w14:paraId="41EDD8A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Peer-review started: </w:t>
      </w:r>
      <w:r w:rsidRPr="00F17551">
        <w:rPr>
          <w:rFonts w:ascii="Book Antiqua" w:eastAsia="Book Antiqua" w:hAnsi="Book Antiqua" w:cs="Book Antiqua"/>
          <w:color w:val="000000"/>
        </w:rPr>
        <w:t>May 27, 2020</w:t>
      </w:r>
    </w:p>
    <w:p w14:paraId="5C9E588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First decision: </w:t>
      </w:r>
      <w:r w:rsidRPr="00F17551">
        <w:rPr>
          <w:rFonts w:ascii="Book Antiqua" w:eastAsia="Book Antiqua" w:hAnsi="Book Antiqua" w:cs="Book Antiqua"/>
          <w:color w:val="000000"/>
        </w:rPr>
        <w:t>June 15, 2020</w:t>
      </w:r>
    </w:p>
    <w:p w14:paraId="41B76AF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Article in press: </w:t>
      </w:r>
    </w:p>
    <w:p w14:paraId="34906957" w14:textId="77777777" w:rsidR="00A77B3E" w:rsidRPr="00F17551" w:rsidRDefault="00A77B3E" w:rsidP="00F17551">
      <w:pPr>
        <w:spacing w:line="360" w:lineRule="auto"/>
        <w:jc w:val="both"/>
        <w:rPr>
          <w:rFonts w:ascii="Book Antiqua" w:hAnsi="Book Antiqua"/>
        </w:rPr>
      </w:pPr>
    </w:p>
    <w:p w14:paraId="23260AF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Specialty type: </w:t>
      </w:r>
      <w:r w:rsidRPr="00F17551">
        <w:rPr>
          <w:rFonts w:ascii="Book Antiqua" w:eastAsia="Book Antiqua" w:hAnsi="Book Antiqua" w:cs="Book Antiqua"/>
          <w:color w:val="000000"/>
        </w:rPr>
        <w:t xml:space="preserve">Infectious </w:t>
      </w:r>
      <w:r w:rsidR="001E304C" w:rsidRPr="00F17551">
        <w:rPr>
          <w:rFonts w:ascii="Book Antiqua" w:eastAsia="Book Antiqua" w:hAnsi="Book Antiqua" w:cs="Book Antiqua"/>
          <w:color w:val="000000"/>
        </w:rPr>
        <w:t>d</w:t>
      </w:r>
      <w:r w:rsidRPr="00F17551">
        <w:rPr>
          <w:rFonts w:ascii="Book Antiqua" w:eastAsia="Book Antiqua" w:hAnsi="Book Antiqua" w:cs="Book Antiqua"/>
          <w:color w:val="000000"/>
        </w:rPr>
        <w:t>iseases</w:t>
      </w:r>
    </w:p>
    <w:p w14:paraId="05808AB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Country/Territory of origin: </w:t>
      </w:r>
      <w:r w:rsidRPr="00F17551">
        <w:rPr>
          <w:rFonts w:ascii="Book Antiqua" w:eastAsia="Book Antiqua" w:hAnsi="Book Antiqua" w:cs="Book Antiqua"/>
          <w:color w:val="000000"/>
        </w:rPr>
        <w:t>South Korea</w:t>
      </w:r>
    </w:p>
    <w:p w14:paraId="2F5568A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Peer-review report’s scientific quality classification</w:t>
      </w:r>
    </w:p>
    <w:p w14:paraId="7A9D1CB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A (Excellent): A</w:t>
      </w:r>
    </w:p>
    <w:p w14:paraId="7863AC5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B (Very good): B</w:t>
      </w:r>
    </w:p>
    <w:p w14:paraId="22D6617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C (Good): C</w:t>
      </w:r>
    </w:p>
    <w:p w14:paraId="1564E09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lastRenderedPageBreak/>
        <w:t>Grade D (Fair): D, D</w:t>
      </w:r>
    </w:p>
    <w:p w14:paraId="5A084DE7"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E (Poor): 0</w:t>
      </w:r>
    </w:p>
    <w:p w14:paraId="0BA18358" w14:textId="77777777" w:rsidR="00A77B3E" w:rsidRPr="00F17551" w:rsidRDefault="00A77B3E" w:rsidP="00F17551">
      <w:pPr>
        <w:spacing w:line="360" w:lineRule="auto"/>
        <w:jc w:val="both"/>
        <w:rPr>
          <w:rFonts w:ascii="Book Antiqua" w:hAnsi="Book Antiqua"/>
        </w:rPr>
      </w:pPr>
    </w:p>
    <w:p w14:paraId="4E387413" w14:textId="77777777" w:rsidR="00A77B3E" w:rsidRPr="00F17551" w:rsidRDefault="00CD17D5" w:rsidP="00F17551">
      <w:pPr>
        <w:spacing w:line="360" w:lineRule="auto"/>
        <w:jc w:val="both"/>
        <w:rPr>
          <w:rFonts w:ascii="Book Antiqua" w:hAnsi="Book Antiqua"/>
        </w:rPr>
        <w:sectPr w:rsidR="00A77B3E" w:rsidRPr="00F17551">
          <w:pgSz w:w="12240" w:h="15840"/>
          <w:pgMar w:top="1440" w:right="1440" w:bottom="1440" w:left="1440" w:header="720" w:footer="720" w:gutter="0"/>
          <w:cols w:space="720"/>
          <w:docGrid w:linePitch="360"/>
        </w:sectPr>
      </w:pPr>
      <w:r w:rsidRPr="00F17551">
        <w:rPr>
          <w:rFonts w:ascii="Book Antiqua" w:eastAsia="Book Antiqua" w:hAnsi="Book Antiqua" w:cs="Book Antiqua"/>
          <w:b/>
          <w:color w:val="000000"/>
        </w:rPr>
        <w:t xml:space="preserve">P-Reviewer: </w:t>
      </w:r>
      <w:r w:rsidRPr="00F17551">
        <w:rPr>
          <w:rFonts w:ascii="Book Antiqua" w:eastAsia="Book Antiqua" w:hAnsi="Book Antiqua" w:cs="Book Antiqua"/>
          <w:color w:val="000000"/>
        </w:rPr>
        <w:t>Ferreira GSA</w:t>
      </w:r>
      <w:r w:rsidR="00FF6D07" w:rsidRPr="00F17551">
        <w:rPr>
          <w:rFonts w:ascii="Book Antiqua" w:hAnsi="Book Antiqua" w:cs="Book Antiqua"/>
          <w:color w:val="000000"/>
          <w:lang w:eastAsia="zh-CN"/>
        </w:rPr>
        <w:t xml:space="preserve">, </w:t>
      </w:r>
      <w:r w:rsidR="00FF6D07" w:rsidRPr="00F17551">
        <w:rPr>
          <w:rFonts w:ascii="Book Antiqua" w:eastAsia="Book Antiqua" w:hAnsi="Book Antiqua" w:cs="Book Antiqua"/>
          <w:color w:val="000000"/>
        </w:rPr>
        <w:t xml:space="preserve">Monti M, </w:t>
      </w:r>
      <w:proofErr w:type="spellStart"/>
      <w:r w:rsidR="00FF6D07" w:rsidRPr="00F17551">
        <w:rPr>
          <w:rFonts w:ascii="Book Antiqua" w:eastAsia="Book Antiqua" w:hAnsi="Book Antiqua" w:cs="Book Antiqua"/>
          <w:color w:val="000000"/>
        </w:rPr>
        <w:t>Thanindratarn</w:t>
      </w:r>
      <w:proofErr w:type="spellEnd"/>
      <w:r w:rsidR="00FF6D07" w:rsidRPr="00F17551">
        <w:rPr>
          <w:rFonts w:ascii="Book Antiqua" w:eastAsia="Book Antiqua" w:hAnsi="Book Antiqua" w:cs="Book Antiqua"/>
          <w:color w:val="000000"/>
        </w:rPr>
        <w:t xml:space="preserve"> P</w:t>
      </w:r>
      <w:r w:rsidRPr="00F17551">
        <w:rPr>
          <w:rFonts w:ascii="Book Antiqua" w:eastAsia="Book Antiqua" w:hAnsi="Book Antiqua" w:cs="Book Antiqua"/>
          <w:b/>
          <w:color w:val="000000"/>
        </w:rPr>
        <w:t xml:space="preserve"> S-Editor: </w:t>
      </w:r>
      <w:r w:rsidRPr="00F17551">
        <w:rPr>
          <w:rFonts w:ascii="Book Antiqua" w:eastAsia="Book Antiqua" w:hAnsi="Book Antiqua" w:cs="Book Antiqua"/>
          <w:color w:val="000000"/>
        </w:rPr>
        <w:t>Ma YJ</w:t>
      </w:r>
      <w:r w:rsidRPr="00F17551">
        <w:rPr>
          <w:rFonts w:ascii="Book Antiqua" w:eastAsia="Book Antiqua" w:hAnsi="Book Antiqua" w:cs="Book Antiqua"/>
          <w:b/>
          <w:color w:val="000000"/>
        </w:rPr>
        <w:t xml:space="preserve"> L-Editor:  E-Editor: </w:t>
      </w:r>
    </w:p>
    <w:p w14:paraId="66C9E414" w14:textId="77777777" w:rsidR="00A77B3E" w:rsidRPr="00F17551" w:rsidRDefault="00CD17D5" w:rsidP="00F17551">
      <w:pPr>
        <w:spacing w:line="360" w:lineRule="auto"/>
        <w:jc w:val="both"/>
        <w:rPr>
          <w:rFonts w:ascii="Book Antiqua" w:hAnsi="Book Antiqua" w:cs="Book Antiqua"/>
          <w:b/>
          <w:color w:val="000000"/>
          <w:lang w:eastAsia="zh-CN"/>
        </w:rPr>
      </w:pPr>
      <w:r w:rsidRPr="00F17551">
        <w:rPr>
          <w:rFonts w:ascii="Book Antiqua" w:eastAsia="Book Antiqua" w:hAnsi="Book Antiqua" w:cs="Book Antiqua"/>
          <w:b/>
          <w:color w:val="000000"/>
        </w:rPr>
        <w:lastRenderedPageBreak/>
        <w:t>Figure Legends</w:t>
      </w:r>
    </w:p>
    <w:p w14:paraId="6A3FB1AC"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noProof/>
          <w:lang w:eastAsia="zh-CN"/>
        </w:rPr>
        <w:drawing>
          <wp:inline distT="0" distB="0" distL="0" distR="0" wp14:anchorId="15FE8E88" wp14:editId="61AEBCDD">
            <wp:extent cx="5486400" cy="5359400"/>
            <wp:effectExtent l="0" t="0" r="0" b="0"/>
            <wp:docPr id="5" name="그림 4" descr="그룹, 하얀색, 행, 사진이(가) 표시된 사진&#10;&#10;자동 생성된 설명">
              <a:extLst xmlns:a="http://schemas.openxmlformats.org/drawingml/2006/main">
                <a:ext uri="{FF2B5EF4-FFF2-40B4-BE49-F238E27FC236}">
                  <a16:creationId xmlns:a16="http://schemas.microsoft.com/office/drawing/2014/main" id="{9DD99B4B-D935-4E62-8D9F-017562250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그룹, 하얀색, 행, 사진이(가) 표시된 사진&#10;&#10;자동 생성된 설명">
                      <a:extLst>
                        <a:ext uri="{FF2B5EF4-FFF2-40B4-BE49-F238E27FC236}">
                          <a16:creationId xmlns:a16="http://schemas.microsoft.com/office/drawing/2014/main" id="{9DD99B4B-D935-4E62-8D9F-017562250A8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5359400"/>
                    </a:xfrm>
                    <a:prstGeom prst="rect">
                      <a:avLst/>
                    </a:prstGeom>
                  </pic:spPr>
                </pic:pic>
              </a:graphicData>
            </a:graphic>
          </wp:inline>
        </w:drawing>
      </w:r>
    </w:p>
    <w:p w14:paraId="28900E98"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lang w:eastAsia="zh-CN"/>
        </w:rPr>
        <w:t>A</w:t>
      </w:r>
    </w:p>
    <w:p w14:paraId="398CA167"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noProof/>
          <w:lang w:eastAsia="zh-CN"/>
        </w:rPr>
        <w:lastRenderedPageBreak/>
        <w:drawing>
          <wp:inline distT="0" distB="0" distL="0" distR="0" wp14:anchorId="079052BD" wp14:editId="46C2D814">
            <wp:extent cx="5486400" cy="5370830"/>
            <wp:effectExtent l="0" t="0" r="0" b="1270"/>
            <wp:docPr id="3" name="그림 2" descr="고양이, 하얀색, 사진, 앉아있는이(가) 표시된 사진&#10;&#10;자동 생성된 설명">
              <a:extLst xmlns:a="http://schemas.openxmlformats.org/drawingml/2006/main">
                <a:ext uri="{FF2B5EF4-FFF2-40B4-BE49-F238E27FC236}">
                  <a16:creationId xmlns:a16="http://schemas.microsoft.com/office/drawing/2014/main" id="{01920CBB-EBE4-4CD0-A696-2702B604C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고양이, 하얀색, 사진, 앉아있는이(가) 표시된 사진&#10;&#10;자동 생성된 설명">
                      <a:extLst>
                        <a:ext uri="{FF2B5EF4-FFF2-40B4-BE49-F238E27FC236}">
                          <a16:creationId xmlns:a16="http://schemas.microsoft.com/office/drawing/2014/main" id="{01920CBB-EBE4-4CD0-A696-2702B604CF6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5370830"/>
                    </a:xfrm>
                    <a:prstGeom prst="rect">
                      <a:avLst/>
                    </a:prstGeom>
                  </pic:spPr>
                </pic:pic>
              </a:graphicData>
            </a:graphic>
          </wp:inline>
        </w:drawing>
      </w:r>
    </w:p>
    <w:p w14:paraId="6318D17F"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lang w:eastAsia="zh-CN"/>
        </w:rPr>
        <w:t>B</w:t>
      </w:r>
    </w:p>
    <w:p w14:paraId="4A29D04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Figure 1 Tc-99m bone scan. </w:t>
      </w:r>
      <w:r w:rsidRPr="00F17551">
        <w:rPr>
          <w:rFonts w:ascii="Book Antiqua" w:eastAsia="Book Antiqua" w:hAnsi="Book Antiqua" w:cs="Book Antiqua"/>
          <w:bCs/>
          <w:color w:val="000000"/>
        </w:rPr>
        <w:t xml:space="preserve">A: </w:t>
      </w:r>
      <w:r w:rsidRPr="00F17551">
        <w:rPr>
          <w:rFonts w:ascii="Book Antiqua" w:eastAsia="Book Antiqua" w:hAnsi="Book Antiqua" w:cs="Book Antiqua"/>
          <w:color w:val="000000"/>
        </w:rPr>
        <w:t xml:space="preserve">Diffuse increased uptake in the shaft of bilateral femurs (more severe in the left than on the right) and periarticular bones of bilateral knee joints; B: Blood pool phase (first row) revealing increased uptake in both femur shafts and knees; bone phase (second and third row) illustrates increased uptake in the same bones and joints. </w:t>
      </w:r>
    </w:p>
    <w:p w14:paraId="4126FC4B" w14:textId="77777777" w:rsidR="00A77B3E" w:rsidRPr="00F17551" w:rsidRDefault="00FF6D07" w:rsidP="00F17551">
      <w:pPr>
        <w:spacing w:line="360" w:lineRule="auto"/>
        <w:jc w:val="both"/>
        <w:rPr>
          <w:rFonts w:ascii="Book Antiqua" w:hAnsi="Book Antiqua"/>
        </w:rPr>
      </w:pPr>
      <w:r w:rsidRPr="00F17551">
        <w:rPr>
          <w:rFonts w:ascii="Book Antiqua" w:hAnsi="Book Antiqua"/>
        </w:rPr>
        <w:br w:type="page"/>
      </w:r>
      <w:r w:rsidR="00B01D73" w:rsidRPr="00F17551">
        <w:rPr>
          <w:rFonts w:ascii="Book Antiqua" w:hAnsi="Book Antiqua"/>
          <w:noProof/>
          <w:lang w:eastAsia="zh-CN"/>
        </w:rPr>
        <w:lastRenderedPageBreak/>
        <w:drawing>
          <wp:inline distT="0" distB="0" distL="0" distR="0" wp14:anchorId="3BE852AE" wp14:editId="5AB8A7C3">
            <wp:extent cx="3816626" cy="19083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9098" cy="1909549"/>
                    </a:xfrm>
                    <a:prstGeom prst="rect">
                      <a:avLst/>
                    </a:prstGeom>
                  </pic:spPr>
                </pic:pic>
              </a:graphicData>
            </a:graphic>
          </wp:inline>
        </w:drawing>
      </w:r>
      <w:r w:rsidR="00B01D73" w:rsidRPr="00F17551">
        <w:rPr>
          <w:rFonts w:ascii="Book Antiqua" w:hAnsi="Book Antiqua"/>
          <w:noProof/>
          <w:lang w:eastAsia="zh-CN"/>
        </w:rPr>
        <w:t xml:space="preserve"> </w:t>
      </w:r>
      <w:r w:rsidR="00B01D73" w:rsidRPr="00F17551">
        <w:rPr>
          <w:rFonts w:ascii="Book Antiqua" w:hAnsi="Book Antiqua"/>
          <w:noProof/>
          <w:lang w:eastAsia="zh-CN"/>
        </w:rPr>
        <w:drawing>
          <wp:inline distT="0" distB="0" distL="0" distR="0" wp14:anchorId="7908D9C6" wp14:editId="63977D62">
            <wp:extent cx="1895923" cy="1916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0624" cy="1921016"/>
                    </a:xfrm>
                    <a:prstGeom prst="rect">
                      <a:avLst/>
                    </a:prstGeom>
                  </pic:spPr>
                </pic:pic>
              </a:graphicData>
            </a:graphic>
          </wp:inline>
        </w:drawing>
      </w:r>
    </w:p>
    <w:p w14:paraId="0FA9A94F" w14:textId="77777777" w:rsidR="001E6A14" w:rsidRDefault="00CD17D5" w:rsidP="00F17551">
      <w:pPr>
        <w:pStyle w:val="a5"/>
        <w:spacing w:line="360" w:lineRule="auto"/>
        <w:ind w:left="0"/>
        <w:jc w:val="both"/>
        <w:rPr>
          <w:rFonts w:ascii="Book Antiqua" w:eastAsiaTheme="minorEastAsia" w:hAnsi="Book Antiqua" w:cs="Book Antiqua"/>
          <w:color w:val="000000"/>
          <w:shd w:val="clear" w:color="auto" w:fill="FFFFFF"/>
          <w:lang w:eastAsia="zh-CN"/>
        </w:rPr>
      </w:pPr>
      <w:r w:rsidRPr="00F17551">
        <w:rPr>
          <w:rFonts w:ascii="Book Antiqua" w:eastAsia="Book Antiqua" w:hAnsi="Book Antiqua" w:cs="Book Antiqua"/>
          <w:b/>
          <w:bCs/>
          <w:color w:val="000000"/>
          <w:shd w:val="clear" w:color="auto" w:fill="FFFFFF"/>
        </w:rPr>
        <w:t>Figure 2</w:t>
      </w:r>
      <w:r w:rsidR="00B01D73" w:rsidRPr="00F17551">
        <w:rPr>
          <w:rFonts w:ascii="Book Antiqua" w:hAnsi="Book Antiqua" w:cs="Book Antiqua"/>
          <w:b/>
          <w:bCs/>
          <w:color w:val="000000"/>
          <w:shd w:val="clear" w:color="auto" w:fill="FFFFFF"/>
          <w:lang w:eastAsia="zh-CN"/>
        </w:rPr>
        <w:t xml:space="preserve"> </w:t>
      </w:r>
      <w:r w:rsidRPr="00F17551">
        <w:rPr>
          <w:rFonts w:ascii="Book Antiqua" w:eastAsia="Book Antiqua" w:hAnsi="Book Antiqua" w:cs="Book Antiqua"/>
          <w:b/>
          <w:bCs/>
          <w:color w:val="000000"/>
          <w:shd w:val="clear" w:color="auto" w:fill="FFFFFF"/>
        </w:rPr>
        <w:t xml:space="preserve">Magnetic resonance imaging. </w:t>
      </w:r>
      <w:r w:rsidRPr="00F17551">
        <w:rPr>
          <w:rFonts w:ascii="Book Antiqua" w:eastAsia="Book Antiqua" w:hAnsi="Book Antiqua" w:cs="Book Antiqua"/>
          <w:color w:val="000000"/>
          <w:shd w:val="clear" w:color="auto" w:fill="FFFFFF"/>
        </w:rPr>
        <w:t>Diffuse irregular contours from a large intramedullary lesion are observed in both mid- to distal femurs</w:t>
      </w:r>
      <w:r w:rsidR="00FF6D07" w:rsidRPr="00F17551">
        <w:rPr>
          <w:rFonts w:ascii="Book Antiqua" w:hAnsi="Book Antiqua" w:cs="Book Antiqua"/>
          <w:color w:val="000000"/>
          <w:shd w:val="clear" w:color="auto" w:fill="FFFFFF"/>
          <w:lang w:eastAsia="zh-CN"/>
        </w:rPr>
        <w:t xml:space="preserve"> (A)</w:t>
      </w:r>
      <w:r w:rsidRPr="00F17551">
        <w:rPr>
          <w:rFonts w:ascii="Book Antiqua" w:eastAsia="Book Antiqua" w:hAnsi="Book Antiqua" w:cs="Book Antiqua"/>
          <w:color w:val="000000"/>
          <w:shd w:val="clear" w:color="auto" w:fill="FFFFFF"/>
        </w:rPr>
        <w:t xml:space="preserve">, both proximal tibiae </w:t>
      </w:r>
      <w:r w:rsidR="00FF6D07" w:rsidRPr="00F17551">
        <w:rPr>
          <w:rFonts w:ascii="Book Antiqua" w:hAnsi="Book Antiqua" w:cs="Book Antiqua"/>
          <w:color w:val="000000"/>
          <w:shd w:val="clear" w:color="auto" w:fill="FFFFFF"/>
          <w:lang w:eastAsia="zh-CN"/>
        </w:rPr>
        <w:t xml:space="preserve">(B) </w:t>
      </w:r>
      <w:r w:rsidRPr="00F17551">
        <w:rPr>
          <w:rFonts w:ascii="Book Antiqua" w:eastAsia="Book Antiqua" w:hAnsi="Book Antiqua" w:cs="Book Antiqua"/>
          <w:color w:val="000000"/>
          <w:shd w:val="clear" w:color="auto" w:fill="FFFFFF"/>
        </w:rPr>
        <w:t xml:space="preserve">and both patellae </w:t>
      </w:r>
      <w:r w:rsidR="00FF6D07" w:rsidRPr="00F17551">
        <w:rPr>
          <w:rFonts w:ascii="Book Antiqua" w:hAnsi="Book Antiqua" w:cs="Book Antiqua"/>
          <w:color w:val="000000"/>
          <w:shd w:val="clear" w:color="auto" w:fill="FFFFFF"/>
          <w:lang w:eastAsia="zh-CN"/>
        </w:rPr>
        <w:t xml:space="preserve">(C) </w:t>
      </w:r>
      <w:r w:rsidRPr="00F17551">
        <w:rPr>
          <w:rFonts w:ascii="Book Antiqua" w:eastAsia="Book Antiqua" w:hAnsi="Book Antiqua" w:cs="Book Antiqua"/>
          <w:color w:val="000000"/>
          <w:shd w:val="clear" w:color="auto" w:fill="FFFFFF"/>
        </w:rPr>
        <w:t>(arrow head). There are T2 high and T1 low SI multiple fluid collection, from the diaphysis to the epiphysis and along the periosteum (arrow). These findings indicate osteomyelitis.</w:t>
      </w:r>
    </w:p>
    <w:p w14:paraId="7AD0E9ED" w14:textId="77777777" w:rsidR="00B01D73" w:rsidRPr="00F17551" w:rsidRDefault="00B01D73" w:rsidP="00F17551">
      <w:pPr>
        <w:pStyle w:val="a5"/>
        <w:spacing w:line="360" w:lineRule="auto"/>
        <w:ind w:left="0"/>
        <w:jc w:val="both"/>
        <w:rPr>
          <w:rFonts w:ascii="Book Antiqua" w:hAnsi="Book Antiqua"/>
        </w:rPr>
      </w:pPr>
      <w:r w:rsidRPr="00F17551">
        <w:rPr>
          <w:rFonts w:ascii="Book Antiqua" w:eastAsia="Book Antiqua" w:hAnsi="Book Antiqua" w:cs="Book Antiqua"/>
          <w:color w:val="000000"/>
          <w:shd w:val="clear" w:color="auto" w:fill="FFFFFF"/>
        </w:rPr>
        <w:br w:type="page"/>
      </w:r>
      <w:r w:rsidRPr="00F17551">
        <w:rPr>
          <w:rFonts w:ascii="Book Antiqua" w:eastAsiaTheme="minorEastAsia" w:hAnsi="Book Antiqua" w:cstheme="minorHAnsi"/>
          <w:b/>
          <w:bCs/>
          <w:lang w:eastAsia="ko-KR"/>
        </w:rPr>
        <w:lastRenderedPageBreak/>
        <w:t>Table 1</w:t>
      </w:r>
      <w:r w:rsidRPr="00F17551">
        <w:rPr>
          <w:rFonts w:ascii="Book Antiqua" w:eastAsiaTheme="minorEastAsia" w:hAnsi="Book Antiqua" w:cstheme="minorHAnsi"/>
          <w:b/>
          <w:bCs/>
          <w:lang w:eastAsia="zh-CN"/>
        </w:rPr>
        <w:t xml:space="preserve"> </w:t>
      </w:r>
      <w:proofErr w:type="spellStart"/>
      <w:r w:rsidRPr="00F17551">
        <w:rPr>
          <w:rFonts w:ascii="Book Antiqua" w:eastAsiaTheme="minorEastAsia" w:hAnsi="Book Antiqua" w:cstheme="minorHAnsi"/>
          <w:b/>
          <w:bCs/>
          <w:lang w:eastAsia="ko-KR"/>
        </w:rPr>
        <w:t>Cierny-Mader</w:t>
      </w:r>
      <w:proofErr w:type="spellEnd"/>
      <w:r w:rsidRPr="00F17551">
        <w:rPr>
          <w:rFonts w:ascii="Book Antiqua" w:eastAsiaTheme="minorEastAsia" w:hAnsi="Book Antiqua" w:cstheme="minorHAnsi"/>
          <w:b/>
          <w:bCs/>
          <w:lang w:eastAsia="ko-KR"/>
        </w:rPr>
        <w:t xml:space="preserve"> staging system</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gridCol w:w="5069"/>
      </w:tblGrid>
      <w:tr w:rsidR="00B01D73" w:rsidRPr="00F17551" w14:paraId="4E562149" w14:textId="77777777" w:rsidTr="00183A34">
        <w:trPr>
          <w:trHeight w:val="432"/>
        </w:trPr>
        <w:tc>
          <w:tcPr>
            <w:tcW w:w="4057" w:type="dxa"/>
            <w:tcBorders>
              <w:top w:val="single" w:sz="4" w:space="0" w:color="auto"/>
              <w:bottom w:val="single" w:sz="4" w:space="0" w:color="auto"/>
            </w:tcBorders>
          </w:tcPr>
          <w:p w14:paraId="3BAB2C13" w14:textId="77777777" w:rsidR="00B01D73" w:rsidRPr="00F17551" w:rsidRDefault="00B01D73" w:rsidP="00F17551">
            <w:pPr>
              <w:spacing w:line="360" w:lineRule="auto"/>
              <w:jc w:val="both"/>
              <w:rPr>
                <w:rFonts w:ascii="Book Antiqua" w:eastAsia="Malgun Gothic" w:hAnsi="Book Antiqua" w:cstheme="minorHAnsi"/>
                <w:b/>
                <w:kern w:val="2"/>
                <w:shd w:val="clear" w:color="auto" w:fill="FFFFFF"/>
                <w:lang w:eastAsia="ko-KR" w:bidi="mn-Mong-CN"/>
              </w:rPr>
            </w:pPr>
            <w:r w:rsidRPr="00F17551">
              <w:rPr>
                <w:rFonts w:ascii="Book Antiqua" w:eastAsia="Malgun Gothic" w:hAnsi="Book Antiqua" w:cstheme="minorHAnsi"/>
                <w:b/>
                <w:kern w:val="2"/>
                <w:shd w:val="clear" w:color="auto" w:fill="FFFFFF"/>
                <w:lang w:eastAsia="ko-KR" w:bidi="mn-Mong-CN"/>
              </w:rPr>
              <w:t>Anatomic type</w:t>
            </w:r>
          </w:p>
        </w:tc>
        <w:tc>
          <w:tcPr>
            <w:tcW w:w="5069" w:type="dxa"/>
            <w:tcBorders>
              <w:top w:val="single" w:sz="4" w:space="0" w:color="auto"/>
              <w:bottom w:val="single" w:sz="4" w:space="0" w:color="auto"/>
            </w:tcBorders>
          </w:tcPr>
          <w:p w14:paraId="30C69BDC" w14:textId="77777777" w:rsidR="00B01D73" w:rsidRPr="00F17551" w:rsidRDefault="00B01D73" w:rsidP="00F17551">
            <w:pPr>
              <w:spacing w:line="360" w:lineRule="auto"/>
              <w:jc w:val="both"/>
              <w:rPr>
                <w:rFonts w:ascii="Book Antiqua" w:eastAsia="Malgun Gothic" w:hAnsi="Book Antiqua" w:cstheme="minorHAnsi"/>
                <w:b/>
                <w:kern w:val="2"/>
                <w:shd w:val="clear" w:color="auto" w:fill="FFFFFF"/>
                <w:lang w:eastAsia="ko-KR" w:bidi="mn-Mong-CN"/>
              </w:rPr>
            </w:pPr>
            <w:r w:rsidRPr="00F17551">
              <w:rPr>
                <w:rFonts w:ascii="Book Antiqua" w:eastAsia="Malgun Gothic" w:hAnsi="Book Antiqua" w:cstheme="minorHAnsi"/>
                <w:b/>
                <w:kern w:val="2"/>
                <w:shd w:val="clear" w:color="auto" w:fill="FFFFFF"/>
                <w:lang w:eastAsia="ko-KR" w:bidi="mn-Mong-CN"/>
              </w:rPr>
              <w:t>Physiologic class</w:t>
            </w:r>
          </w:p>
        </w:tc>
      </w:tr>
      <w:tr w:rsidR="00B01D73" w:rsidRPr="00F17551" w14:paraId="634368D4" w14:textId="77777777" w:rsidTr="00183A34">
        <w:trPr>
          <w:trHeight w:val="458"/>
        </w:trPr>
        <w:tc>
          <w:tcPr>
            <w:tcW w:w="4057" w:type="dxa"/>
            <w:tcBorders>
              <w:top w:val="single" w:sz="4" w:space="0" w:color="auto"/>
            </w:tcBorders>
          </w:tcPr>
          <w:p w14:paraId="5947C99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1: Medullary osteomyelitis</w:t>
            </w:r>
          </w:p>
        </w:tc>
        <w:tc>
          <w:tcPr>
            <w:tcW w:w="5069" w:type="dxa"/>
            <w:tcBorders>
              <w:top w:val="single" w:sz="4" w:space="0" w:color="auto"/>
            </w:tcBorders>
          </w:tcPr>
          <w:p w14:paraId="320E2237"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A Host: Normal host</w:t>
            </w:r>
          </w:p>
        </w:tc>
      </w:tr>
      <w:tr w:rsidR="00B01D73" w:rsidRPr="00F17551" w14:paraId="13BAEC5F" w14:textId="77777777" w:rsidTr="00183A34">
        <w:trPr>
          <w:trHeight w:val="445"/>
        </w:trPr>
        <w:tc>
          <w:tcPr>
            <w:tcW w:w="4057" w:type="dxa"/>
          </w:tcPr>
          <w:p w14:paraId="2C19667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2: Superficial osteomyelitis</w:t>
            </w:r>
          </w:p>
        </w:tc>
        <w:tc>
          <w:tcPr>
            <w:tcW w:w="5069" w:type="dxa"/>
          </w:tcPr>
          <w:p w14:paraId="657D51E0"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B Host: Systemic compromise (Bs)</w:t>
            </w:r>
          </w:p>
        </w:tc>
      </w:tr>
      <w:tr w:rsidR="00B01D73" w:rsidRPr="00F17551" w14:paraId="7243B337" w14:textId="77777777" w:rsidTr="00183A34">
        <w:trPr>
          <w:trHeight w:val="458"/>
        </w:trPr>
        <w:tc>
          <w:tcPr>
            <w:tcW w:w="4057" w:type="dxa"/>
          </w:tcPr>
          <w:p w14:paraId="050AC4D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3: Localized osteomyelitis</w:t>
            </w:r>
          </w:p>
        </w:tc>
        <w:tc>
          <w:tcPr>
            <w:tcW w:w="5069" w:type="dxa"/>
          </w:tcPr>
          <w:p w14:paraId="092F2FA6"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Local compromise (Bl)</w:t>
            </w:r>
          </w:p>
        </w:tc>
      </w:tr>
      <w:tr w:rsidR="00B01D73" w:rsidRPr="00F17551" w14:paraId="661FBF2A" w14:textId="77777777" w:rsidTr="00183A34">
        <w:trPr>
          <w:trHeight w:val="458"/>
        </w:trPr>
        <w:tc>
          <w:tcPr>
            <w:tcW w:w="4057" w:type="dxa"/>
          </w:tcPr>
          <w:p w14:paraId="2A3F42DD"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4: Diffuse osteomyelitis</w:t>
            </w:r>
          </w:p>
        </w:tc>
        <w:tc>
          <w:tcPr>
            <w:tcW w:w="5069" w:type="dxa"/>
          </w:tcPr>
          <w:p w14:paraId="57F4D1C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Systemic and local compromise (Bls)</w:t>
            </w:r>
          </w:p>
        </w:tc>
      </w:tr>
      <w:tr w:rsidR="00B01D73" w:rsidRPr="00F17551" w14:paraId="214D6B6B" w14:textId="77777777" w:rsidTr="00183A34">
        <w:trPr>
          <w:trHeight w:val="458"/>
        </w:trPr>
        <w:tc>
          <w:tcPr>
            <w:tcW w:w="4057" w:type="dxa"/>
          </w:tcPr>
          <w:p w14:paraId="6AF5973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p>
        </w:tc>
        <w:tc>
          <w:tcPr>
            <w:tcW w:w="5069" w:type="dxa"/>
          </w:tcPr>
          <w:p w14:paraId="6AB79EA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C Host: Treatment worse than the disease</w:t>
            </w:r>
          </w:p>
        </w:tc>
      </w:tr>
      <w:tr w:rsidR="00B01D73" w:rsidRPr="00F17551" w14:paraId="5F146AA5" w14:textId="77777777" w:rsidTr="00183A34">
        <w:trPr>
          <w:trHeight w:val="903"/>
        </w:trPr>
        <w:tc>
          <w:tcPr>
            <w:tcW w:w="9126" w:type="dxa"/>
            <w:gridSpan w:val="2"/>
          </w:tcPr>
          <w:p w14:paraId="321EB50C"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Systemic or local factors that affect immune surveillance, metabolism and local vascularity</w:t>
            </w:r>
          </w:p>
        </w:tc>
      </w:tr>
      <w:tr w:rsidR="00B01D73" w:rsidRPr="00F17551" w14:paraId="2CF280ED" w14:textId="77777777" w:rsidTr="00183A34">
        <w:trPr>
          <w:trHeight w:val="458"/>
        </w:trPr>
        <w:tc>
          <w:tcPr>
            <w:tcW w:w="4057" w:type="dxa"/>
          </w:tcPr>
          <w:p w14:paraId="2D4C1B40"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Systemic (Bs)</w:t>
            </w:r>
          </w:p>
        </w:tc>
        <w:tc>
          <w:tcPr>
            <w:tcW w:w="5069" w:type="dxa"/>
          </w:tcPr>
          <w:p w14:paraId="5BBE41E3"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Local (Bl)</w:t>
            </w:r>
          </w:p>
        </w:tc>
      </w:tr>
      <w:tr w:rsidR="00B01D73" w:rsidRPr="00F17551" w14:paraId="67E41354" w14:textId="77777777" w:rsidTr="00183A34">
        <w:trPr>
          <w:trHeight w:val="445"/>
        </w:trPr>
        <w:tc>
          <w:tcPr>
            <w:tcW w:w="4057" w:type="dxa"/>
          </w:tcPr>
          <w:p w14:paraId="6E48C74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Malnutrition</w:t>
            </w:r>
          </w:p>
        </w:tc>
        <w:tc>
          <w:tcPr>
            <w:tcW w:w="5069" w:type="dxa"/>
          </w:tcPr>
          <w:p w14:paraId="7912F8EA"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Chronic lymphedema</w:t>
            </w:r>
          </w:p>
        </w:tc>
      </w:tr>
      <w:tr w:rsidR="00B01D73" w:rsidRPr="00F17551" w14:paraId="48912856" w14:textId="77777777" w:rsidTr="00183A34">
        <w:trPr>
          <w:trHeight w:val="458"/>
        </w:trPr>
        <w:tc>
          <w:tcPr>
            <w:tcW w:w="4057" w:type="dxa"/>
          </w:tcPr>
          <w:p w14:paraId="33C6742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Renal, hepatic failure</w:t>
            </w:r>
          </w:p>
        </w:tc>
        <w:tc>
          <w:tcPr>
            <w:tcW w:w="5069" w:type="dxa"/>
          </w:tcPr>
          <w:p w14:paraId="5F61DE1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Venous stasis</w:t>
            </w:r>
          </w:p>
        </w:tc>
      </w:tr>
      <w:tr w:rsidR="00B01D73" w:rsidRPr="00F17551" w14:paraId="08600454" w14:textId="77777777" w:rsidTr="00183A34">
        <w:trPr>
          <w:trHeight w:val="458"/>
        </w:trPr>
        <w:tc>
          <w:tcPr>
            <w:tcW w:w="4057" w:type="dxa"/>
          </w:tcPr>
          <w:p w14:paraId="03C5563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Diabetes mellitus</w:t>
            </w:r>
          </w:p>
        </w:tc>
        <w:tc>
          <w:tcPr>
            <w:tcW w:w="5069" w:type="dxa"/>
          </w:tcPr>
          <w:p w14:paraId="448A4AAF"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Major vessel compromise</w:t>
            </w:r>
          </w:p>
        </w:tc>
      </w:tr>
      <w:tr w:rsidR="00B01D73" w:rsidRPr="00F17551" w14:paraId="46782F05" w14:textId="77777777" w:rsidTr="00183A34">
        <w:trPr>
          <w:trHeight w:val="458"/>
        </w:trPr>
        <w:tc>
          <w:tcPr>
            <w:tcW w:w="4057" w:type="dxa"/>
          </w:tcPr>
          <w:p w14:paraId="6692BB7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Chronic hypoxia</w:t>
            </w:r>
          </w:p>
        </w:tc>
        <w:tc>
          <w:tcPr>
            <w:tcW w:w="5069" w:type="dxa"/>
          </w:tcPr>
          <w:p w14:paraId="262DCF58"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Arteritis</w:t>
            </w:r>
          </w:p>
        </w:tc>
      </w:tr>
      <w:tr w:rsidR="00B01D73" w:rsidRPr="00F17551" w14:paraId="19CB7E56" w14:textId="77777777" w:rsidTr="00183A34">
        <w:trPr>
          <w:trHeight w:val="445"/>
        </w:trPr>
        <w:tc>
          <w:tcPr>
            <w:tcW w:w="4057" w:type="dxa"/>
          </w:tcPr>
          <w:p w14:paraId="0BB0BAAC"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Immune disease</w:t>
            </w:r>
          </w:p>
        </w:tc>
        <w:tc>
          <w:tcPr>
            <w:tcW w:w="5069" w:type="dxa"/>
          </w:tcPr>
          <w:p w14:paraId="15F60286"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Extensive scarring</w:t>
            </w:r>
          </w:p>
        </w:tc>
      </w:tr>
      <w:tr w:rsidR="00B01D73" w:rsidRPr="00F17551" w14:paraId="539A0C0A" w14:textId="77777777" w:rsidTr="00183A34">
        <w:trPr>
          <w:trHeight w:val="458"/>
        </w:trPr>
        <w:tc>
          <w:tcPr>
            <w:tcW w:w="4057" w:type="dxa"/>
          </w:tcPr>
          <w:p w14:paraId="2EBA70CD"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Malignancy</w:t>
            </w:r>
          </w:p>
        </w:tc>
        <w:tc>
          <w:tcPr>
            <w:tcW w:w="5069" w:type="dxa"/>
          </w:tcPr>
          <w:p w14:paraId="41862DD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Radiation fibrosis</w:t>
            </w:r>
          </w:p>
        </w:tc>
      </w:tr>
      <w:tr w:rsidR="00B01D73" w:rsidRPr="00F17551" w14:paraId="0418F647" w14:textId="77777777" w:rsidTr="00183A34">
        <w:trPr>
          <w:trHeight w:val="458"/>
        </w:trPr>
        <w:tc>
          <w:tcPr>
            <w:tcW w:w="4057" w:type="dxa"/>
          </w:tcPr>
          <w:p w14:paraId="57CCC189"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Extremes of age</w:t>
            </w:r>
          </w:p>
        </w:tc>
        <w:tc>
          <w:tcPr>
            <w:tcW w:w="5069" w:type="dxa"/>
          </w:tcPr>
          <w:p w14:paraId="65297FC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Small vessel disease</w:t>
            </w:r>
          </w:p>
        </w:tc>
      </w:tr>
      <w:tr w:rsidR="00B01D73" w:rsidRPr="00F17551" w14:paraId="14B2E5F7" w14:textId="77777777" w:rsidTr="00183A34">
        <w:trPr>
          <w:trHeight w:val="903"/>
        </w:trPr>
        <w:tc>
          <w:tcPr>
            <w:tcW w:w="4057" w:type="dxa"/>
          </w:tcPr>
          <w:p w14:paraId="4CACBF9C"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Immunosuppression or neuropathy</w:t>
            </w:r>
          </w:p>
        </w:tc>
        <w:tc>
          <w:tcPr>
            <w:tcW w:w="5069" w:type="dxa"/>
          </w:tcPr>
          <w:p w14:paraId="1A3F97E5"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Complete loss of sensation</w:t>
            </w:r>
          </w:p>
        </w:tc>
      </w:tr>
      <w:tr w:rsidR="00B01D73" w:rsidRPr="00F17551" w14:paraId="6F6482F8" w14:textId="77777777" w:rsidTr="00183A34">
        <w:trPr>
          <w:trHeight w:val="470"/>
        </w:trPr>
        <w:tc>
          <w:tcPr>
            <w:tcW w:w="4057" w:type="dxa"/>
          </w:tcPr>
          <w:p w14:paraId="2E2CE9E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Immune deficiency</w:t>
            </w:r>
          </w:p>
        </w:tc>
        <w:tc>
          <w:tcPr>
            <w:tcW w:w="5069" w:type="dxa"/>
          </w:tcPr>
          <w:p w14:paraId="0C1727F4"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Tobacco abuse</w:t>
            </w:r>
          </w:p>
        </w:tc>
      </w:tr>
    </w:tbl>
    <w:p w14:paraId="7E01614C" w14:textId="77777777" w:rsidR="00A77B3E" w:rsidRPr="00F17551" w:rsidRDefault="00A77B3E" w:rsidP="00F17551">
      <w:pPr>
        <w:spacing w:line="360" w:lineRule="auto"/>
        <w:jc w:val="both"/>
        <w:rPr>
          <w:rFonts w:ascii="Book Antiqua" w:hAnsi="Book Antiqua"/>
        </w:rPr>
      </w:pPr>
    </w:p>
    <w:sectPr w:rsidR="00A77B3E" w:rsidRPr="00F175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4368F" w14:textId="77777777" w:rsidR="00562D97" w:rsidRDefault="00562D97" w:rsidP="00F17551">
      <w:r>
        <w:separator/>
      </w:r>
    </w:p>
  </w:endnote>
  <w:endnote w:type="continuationSeparator" w:id="0">
    <w:p w14:paraId="0603E9A0" w14:textId="77777777" w:rsidR="00562D97" w:rsidRDefault="00562D97" w:rsidP="00F17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eXGyrePagella">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712870"/>
      <w:docPartObj>
        <w:docPartGallery w:val="Page Numbers (Bottom of Page)"/>
        <w:docPartUnique/>
      </w:docPartObj>
    </w:sdtPr>
    <w:sdtEndPr/>
    <w:sdtContent>
      <w:sdt>
        <w:sdtPr>
          <w:id w:val="98381352"/>
          <w:docPartObj>
            <w:docPartGallery w:val="Page Numbers (Top of Page)"/>
            <w:docPartUnique/>
          </w:docPartObj>
        </w:sdtPr>
        <w:sdtEndPr/>
        <w:sdtContent>
          <w:p w14:paraId="7FA80523" w14:textId="77777777" w:rsidR="00F17551" w:rsidRDefault="00F17551" w:rsidP="00F17551">
            <w:pPr>
              <w:pStyle w:val="aa"/>
              <w:jc w:val="right"/>
            </w:pPr>
            <w:r w:rsidRPr="00F17551">
              <w:rPr>
                <w:rFonts w:ascii="Book Antiqua" w:hAnsi="Book Antiqua"/>
                <w:sz w:val="24"/>
                <w:szCs w:val="24"/>
                <w:lang w:val="zh-CN" w:eastAsia="zh-CN"/>
              </w:rPr>
              <w:t xml:space="preserve"> </w:t>
            </w:r>
            <w:r w:rsidRPr="00F17551">
              <w:rPr>
                <w:rFonts w:ascii="Book Antiqua" w:hAnsi="Book Antiqua"/>
                <w:bCs/>
                <w:sz w:val="24"/>
                <w:szCs w:val="24"/>
              </w:rPr>
              <w:fldChar w:fldCharType="begin"/>
            </w:r>
            <w:r w:rsidRPr="00F17551">
              <w:rPr>
                <w:rFonts w:ascii="Book Antiqua" w:hAnsi="Book Antiqua"/>
                <w:bCs/>
                <w:sz w:val="24"/>
                <w:szCs w:val="24"/>
              </w:rPr>
              <w:instrText>PAGE</w:instrText>
            </w:r>
            <w:r w:rsidRPr="00F17551">
              <w:rPr>
                <w:rFonts w:ascii="Book Antiqua" w:hAnsi="Book Antiqua"/>
                <w:bCs/>
                <w:sz w:val="24"/>
                <w:szCs w:val="24"/>
              </w:rPr>
              <w:fldChar w:fldCharType="separate"/>
            </w:r>
            <w:r w:rsidR="00183A34">
              <w:rPr>
                <w:rFonts w:ascii="Book Antiqua" w:hAnsi="Book Antiqua"/>
                <w:bCs/>
                <w:noProof/>
                <w:sz w:val="24"/>
                <w:szCs w:val="24"/>
              </w:rPr>
              <w:t>15</w:t>
            </w:r>
            <w:r w:rsidRPr="00F17551">
              <w:rPr>
                <w:rFonts w:ascii="Book Antiqua" w:hAnsi="Book Antiqua"/>
                <w:bCs/>
                <w:sz w:val="24"/>
                <w:szCs w:val="24"/>
              </w:rPr>
              <w:fldChar w:fldCharType="end"/>
            </w:r>
            <w:r w:rsidRPr="00F17551">
              <w:rPr>
                <w:rFonts w:ascii="Book Antiqua" w:hAnsi="Book Antiqua"/>
                <w:sz w:val="24"/>
                <w:szCs w:val="24"/>
                <w:lang w:val="zh-CN" w:eastAsia="zh-CN"/>
              </w:rPr>
              <w:t xml:space="preserve"> / </w:t>
            </w:r>
            <w:r w:rsidRPr="00F17551">
              <w:rPr>
                <w:rFonts w:ascii="Book Antiqua" w:hAnsi="Book Antiqua"/>
                <w:bCs/>
                <w:sz w:val="24"/>
                <w:szCs w:val="24"/>
              </w:rPr>
              <w:fldChar w:fldCharType="begin"/>
            </w:r>
            <w:r w:rsidRPr="00F17551">
              <w:rPr>
                <w:rFonts w:ascii="Book Antiqua" w:hAnsi="Book Antiqua"/>
                <w:bCs/>
                <w:sz w:val="24"/>
                <w:szCs w:val="24"/>
              </w:rPr>
              <w:instrText>NUMPAGES</w:instrText>
            </w:r>
            <w:r w:rsidRPr="00F17551">
              <w:rPr>
                <w:rFonts w:ascii="Book Antiqua" w:hAnsi="Book Antiqua"/>
                <w:bCs/>
                <w:sz w:val="24"/>
                <w:szCs w:val="24"/>
              </w:rPr>
              <w:fldChar w:fldCharType="separate"/>
            </w:r>
            <w:r w:rsidR="00183A34">
              <w:rPr>
                <w:rFonts w:ascii="Book Antiqua" w:hAnsi="Book Antiqua"/>
                <w:bCs/>
                <w:noProof/>
                <w:sz w:val="24"/>
                <w:szCs w:val="24"/>
              </w:rPr>
              <w:t>16</w:t>
            </w:r>
            <w:r w:rsidRPr="00F17551">
              <w:rPr>
                <w:rFonts w:ascii="Book Antiqua" w:hAnsi="Book Antiqua"/>
                <w:bCs/>
                <w:sz w:val="24"/>
                <w:szCs w:val="24"/>
              </w:rPr>
              <w:fldChar w:fldCharType="end"/>
            </w:r>
          </w:p>
        </w:sdtContent>
      </w:sdt>
    </w:sdtContent>
  </w:sdt>
  <w:p w14:paraId="6BDA0DAB" w14:textId="77777777" w:rsidR="00F17551" w:rsidRDefault="00F1755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B6949" w14:textId="77777777" w:rsidR="00562D97" w:rsidRDefault="00562D97" w:rsidP="00F17551">
      <w:r>
        <w:separator/>
      </w:r>
    </w:p>
  </w:footnote>
  <w:footnote w:type="continuationSeparator" w:id="0">
    <w:p w14:paraId="00B8797B" w14:textId="77777777" w:rsidR="00562D97" w:rsidRDefault="00562D97" w:rsidP="00F17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0EBE"/>
    <w:rsid w:val="0011321E"/>
    <w:rsid w:val="001502EA"/>
    <w:rsid w:val="00183A34"/>
    <w:rsid w:val="001C5A84"/>
    <w:rsid w:val="001E304C"/>
    <w:rsid w:val="001E6A14"/>
    <w:rsid w:val="00290C97"/>
    <w:rsid w:val="002A7D75"/>
    <w:rsid w:val="00382053"/>
    <w:rsid w:val="00480EB3"/>
    <w:rsid w:val="004A7A3B"/>
    <w:rsid w:val="00562D97"/>
    <w:rsid w:val="005A1CEF"/>
    <w:rsid w:val="005D064B"/>
    <w:rsid w:val="00665231"/>
    <w:rsid w:val="008C0C62"/>
    <w:rsid w:val="009F729A"/>
    <w:rsid w:val="00A77B3E"/>
    <w:rsid w:val="00B01D73"/>
    <w:rsid w:val="00C364C3"/>
    <w:rsid w:val="00C73A01"/>
    <w:rsid w:val="00CA2A55"/>
    <w:rsid w:val="00CD17D5"/>
    <w:rsid w:val="00D017A4"/>
    <w:rsid w:val="00D85FF5"/>
    <w:rsid w:val="00DD0BE4"/>
    <w:rsid w:val="00F17551"/>
    <w:rsid w:val="00FF6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C5795"/>
  <w15:docId w15:val="{F4289507-4E77-4A12-8FFB-24D04610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F6D07"/>
    <w:rPr>
      <w:sz w:val="18"/>
      <w:szCs w:val="18"/>
    </w:rPr>
  </w:style>
  <w:style w:type="character" w:customStyle="1" w:styleId="a4">
    <w:name w:val="批注框文本 字符"/>
    <w:basedOn w:val="a0"/>
    <w:link w:val="a3"/>
    <w:rsid w:val="00FF6D07"/>
    <w:rPr>
      <w:sz w:val="18"/>
      <w:szCs w:val="18"/>
    </w:rPr>
  </w:style>
  <w:style w:type="paragraph" w:styleId="a5">
    <w:name w:val="Body Text"/>
    <w:basedOn w:val="a"/>
    <w:link w:val="a6"/>
    <w:uiPriority w:val="1"/>
    <w:qFormat/>
    <w:rsid w:val="00B01D73"/>
    <w:pPr>
      <w:widowControl w:val="0"/>
      <w:autoSpaceDE w:val="0"/>
      <w:autoSpaceDN w:val="0"/>
      <w:ind w:left="120"/>
    </w:pPr>
    <w:rPr>
      <w:rFonts w:ascii="TeXGyrePagella" w:eastAsia="TeXGyrePagella" w:hAnsi="TeXGyrePagella" w:cs="TeXGyrePagella"/>
    </w:rPr>
  </w:style>
  <w:style w:type="character" w:customStyle="1" w:styleId="a6">
    <w:name w:val="正文文本 字符"/>
    <w:basedOn w:val="a0"/>
    <w:link w:val="a5"/>
    <w:uiPriority w:val="1"/>
    <w:rsid w:val="00B01D73"/>
    <w:rPr>
      <w:rFonts w:ascii="TeXGyrePagella" w:eastAsia="TeXGyrePagella" w:hAnsi="TeXGyrePagella" w:cs="TeXGyrePagella"/>
      <w:sz w:val="24"/>
      <w:szCs w:val="24"/>
    </w:rPr>
  </w:style>
  <w:style w:type="table" w:styleId="a7">
    <w:name w:val="Table Grid"/>
    <w:basedOn w:val="a1"/>
    <w:uiPriority w:val="39"/>
    <w:rsid w:val="00B01D73"/>
    <w:pPr>
      <w:widowControl w:val="0"/>
      <w:autoSpaceDE w:val="0"/>
      <w:autoSpaceDN w:val="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F17551"/>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F17551"/>
    <w:rPr>
      <w:sz w:val="18"/>
      <w:szCs w:val="18"/>
    </w:rPr>
  </w:style>
  <w:style w:type="paragraph" w:styleId="aa">
    <w:name w:val="footer"/>
    <w:basedOn w:val="a"/>
    <w:link w:val="ab"/>
    <w:uiPriority w:val="99"/>
    <w:rsid w:val="00F17551"/>
    <w:pPr>
      <w:tabs>
        <w:tab w:val="center" w:pos="4153"/>
        <w:tab w:val="right" w:pos="8306"/>
      </w:tabs>
      <w:snapToGrid w:val="0"/>
    </w:pPr>
    <w:rPr>
      <w:sz w:val="18"/>
      <w:szCs w:val="18"/>
    </w:rPr>
  </w:style>
  <w:style w:type="character" w:customStyle="1" w:styleId="ab">
    <w:name w:val="页脚 字符"/>
    <w:basedOn w:val="a0"/>
    <w:link w:val="aa"/>
    <w:uiPriority w:val="99"/>
    <w:rsid w:val="00F175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3310B-B06F-44EE-BCE5-2F4FE2946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2737</Words>
  <Characters>15607</Characters>
  <Application>Microsoft Office Word</Application>
  <DocSecurity>0</DocSecurity>
  <Lines>130</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2020-08-05T22:31:00Z</dcterms:created>
  <dcterms:modified xsi:type="dcterms:W3CDTF">2020-08-05T22:31:00Z</dcterms:modified>
</cp:coreProperties>
</file>