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1C64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Name of Journal: </w:t>
      </w:r>
      <w:r w:rsidRPr="0007709D">
        <w:rPr>
          <w:rFonts w:ascii="Book Antiqua" w:eastAsia="Book Antiqua" w:hAnsi="Book Antiqua" w:cs="Book Antiqua"/>
          <w:i/>
          <w:color w:val="000000"/>
        </w:rPr>
        <w:t>World Journal of Clinical Cases</w:t>
      </w:r>
    </w:p>
    <w:p w14:paraId="4FFFC73D" w14:textId="6ADBC146" w:rsidR="00A77B3E" w:rsidRPr="0007709D" w:rsidRDefault="00C85185" w:rsidP="0007709D">
      <w:pPr>
        <w:adjustRightInd w:val="0"/>
        <w:snapToGrid w:val="0"/>
        <w:spacing w:line="360" w:lineRule="auto"/>
        <w:jc w:val="both"/>
        <w:rPr>
          <w:rFonts w:ascii="Book Antiqua" w:hAnsi="Book Antiqua"/>
        </w:rPr>
      </w:pPr>
      <w:bookmarkStart w:id="0" w:name="OLE_LINK39"/>
      <w:bookmarkStart w:id="1" w:name="OLE_LINK40"/>
      <w:r w:rsidRPr="0007709D">
        <w:rPr>
          <w:rFonts w:ascii="Book Antiqua" w:eastAsia="Book Antiqua" w:hAnsi="Book Antiqua" w:cs="Book Antiqua"/>
          <w:b/>
          <w:color w:val="000000"/>
        </w:rPr>
        <w:t xml:space="preserve">Manuscript NO: </w:t>
      </w:r>
      <w:r w:rsidRPr="0007709D">
        <w:rPr>
          <w:rFonts w:ascii="Book Antiqua" w:eastAsia="Book Antiqua" w:hAnsi="Book Antiqua" w:cs="Book Antiqua"/>
          <w:color w:val="000000"/>
        </w:rPr>
        <w:t>57167</w:t>
      </w:r>
    </w:p>
    <w:bookmarkEnd w:id="0"/>
    <w:bookmarkEnd w:id="1"/>
    <w:p w14:paraId="228B534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Manuscript Type: </w:t>
      </w:r>
      <w:r w:rsidRPr="0007709D">
        <w:rPr>
          <w:rFonts w:ascii="Book Antiqua" w:eastAsia="Book Antiqua" w:hAnsi="Book Antiqua" w:cs="Book Antiqua"/>
          <w:color w:val="000000"/>
        </w:rPr>
        <w:t>CASE REPORT</w:t>
      </w:r>
    </w:p>
    <w:p w14:paraId="560624F4" w14:textId="77777777" w:rsidR="00A77B3E" w:rsidRPr="0007709D" w:rsidRDefault="00A77B3E" w:rsidP="0007709D">
      <w:pPr>
        <w:adjustRightInd w:val="0"/>
        <w:snapToGrid w:val="0"/>
        <w:spacing w:line="360" w:lineRule="auto"/>
        <w:jc w:val="both"/>
        <w:rPr>
          <w:rFonts w:ascii="Book Antiqua" w:hAnsi="Book Antiqua"/>
        </w:rPr>
      </w:pPr>
    </w:p>
    <w:p w14:paraId="606ADB11" w14:textId="27DB2C4F" w:rsidR="00237036" w:rsidRDefault="00C85185" w:rsidP="0007709D">
      <w:pPr>
        <w:adjustRightInd w:val="0"/>
        <w:snapToGrid w:val="0"/>
        <w:spacing w:line="360" w:lineRule="auto"/>
        <w:jc w:val="both"/>
      </w:pPr>
      <w:bookmarkStart w:id="2" w:name="OLE_LINK9"/>
      <w:r w:rsidRPr="0007709D">
        <w:rPr>
          <w:rFonts w:ascii="Book Antiqua" w:eastAsia="Book Antiqua" w:hAnsi="Book Antiqua" w:cs="Book Antiqua"/>
          <w:b/>
          <w:color w:val="000000"/>
        </w:rPr>
        <w:t xml:space="preserve">Pulmonary thromboembolism after distal ulna and radius fractures surgery: </w:t>
      </w:r>
      <w:r w:rsidR="00561CF8" w:rsidRPr="0007709D">
        <w:rPr>
          <w:rFonts w:ascii="Book Antiqua" w:eastAsia="Book Antiqua" w:hAnsi="Book Antiqua" w:cs="Book Antiqua"/>
          <w:b/>
          <w:color w:val="000000"/>
        </w:rPr>
        <w:t>A</w:t>
      </w:r>
      <w:r w:rsidRPr="0007709D">
        <w:rPr>
          <w:rFonts w:ascii="Book Antiqua" w:eastAsia="Book Antiqua" w:hAnsi="Book Antiqua" w:cs="Book Antiqua"/>
          <w:b/>
          <w:color w:val="000000"/>
        </w:rPr>
        <w:t xml:space="preserve"> case report</w:t>
      </w:r>
      <w:r w:rsidR="00AB1837">
        <w:rPr>
          <w:rFonts w:ascii="Book Antiqua" w:eastAsia="Book Antiqua" w:hAnsi="Book Antiqua" w:cs="Book Antiqua"/>
          <w:b/>
          <w:color w:val="000000"/>
        </w:rPr>
        <w:t xml:space="preserve"> </w:t>
      </w:r>
      <w:r w:rsidR="00AB1837" w:rsidRPr="00AB1837">
        <w:rPr>
          <w:rFonts w:ascii="Book Antiqua" w:eastAsia="Book Antiqua" w:hAnsi="Book Antiqua" w:cs="Book Antiqua"/>
          <w:b/>
          <w:color w:val="000000"/>
        </w:rPr>
        <w:t xml:space="preserve">and </w:t>
      </w:r>
      <w:r w:rsidR="00237036">
        <w:rPr>
          <w:rFonts w:ascii="Book Antiqua" w:eastAsia="Book Antiqua" w:hAnsi="Book Antiqua" w:cs="Book Antiqua"/>
          <w:b/>
          <w:color w:val="000000"/>
        </w:rPr>
        <w:t>a literature review</w:t>
      </w:r>
    </w:p>
    <w:bookmarkEnd w:id="2"/>
    <w:p w14:paraId="42C49461" w14:textId="77777777" w:rsidR="00A77B3E" w:rsidRPr="0007709D" w:rsidRDefault="00A77B3E" w:rsidP="0007709D">
      <w:pPr>
        <w:adjustRightInd w:val="0"/>
        <w:snapToGrid w:val="0"/>
        <w:spacing w:line="360" w:lineRule="auto"/>
        <w:jc w:val="both"/>
        <w:rPr>
          <w:rFonts w:ascii="Book Antiqua" w:hAnsi="Book Antiqua"/>
        </w:rPr>
      </w:pPr>
    </w:p>
    <w:p w14:paraId="0A7D2941" w14:textId="1DC7E2A4"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Lv B </w:t>
      </w:r>
      <w:r w:rsidRPr="0007709D">
        <w:rPr>
          <w:rFonts w:ascii="Book Antiqua" w:eastAsia="Book Antiqua" w:hAnsi="Book Antiqua" w:cs="Book Antiqua"/>
          <w:i/>
          <w:iCs/>
          <w:color w:val="000000"/>
        </w:rPr>
        <w:t>et al</w:t>
      </w:r>
      <w:r w:rsidRPr="0007709D">
        <w:rPr>
          <w:rFonts w:ascii="Book Antiqua" w:eastAsia="Book Antiqua" w:hAnsi="Book Antiqua" w:cs="Book Antiqua"/>
          <w:color w:val="000000"/>
        </w:rPr>
        <w:t xml:space="preserve">. </w:t>
      </w:r>
      <w:bookmarkStart w:id="3" w:name="OLE_LINK3"/>
      <w:bookmarkStart w:id="4" w:name="OLE_LINK4"/>
      <w:bookmarkStart w:id="5" w:name="OLE_LINK10"/>
      <w:r w:rsidRPr="0007709D">
        <w:rPr>
          <w:rFonts w:ascii="Book Antiqua" w:eastAsia="Book Antiqua" w:hAnsi="Book Antiqua" w:cs="Book Antiqua"/>
          <w:color w:val="000000"/>
        </w:rPr>
        <w:t xml:space="preserve">PTE after </w:t>
      </w:r>
      <w:r w:rsidR="008A76F3" w:rsidRPr="0007709D">
        <w:rPr>
          <w:rFonts w:ascii="Book Antiqua" w:eastAsia="Book Antiqua" w:hAnsi="Book Antiqua" w:cs="Book Antiqua"/>
          <w:color w:val="000000"/>
        </w:rPr>
        <w:t>distal ulna and radius fractures surgery</w:t>
      </w:r>
    </w:p>
    <w:bookmarkEnd w:id="3"/>
    <w:bookmarkEnd w:id="4"/>
    <w:bookmarkEnd w:id="5"/>
    <w:p w14:paraId="7EA4582F" w14:textId="77777777" w:rsidR="00A77B3E" w:rsidRPr="0007709D" w:rsidRDefault="00A77B3E" w:rsidP="0007709D">
      <w:pPr>
        <w:adjustRightInd w:val="0"/>
        <w:snapToGrid w:val="0"/>
        <w:spacing w:line="360" w:lineRule="auto"/>
        <w:jc w:val="both"/>
        <w:rPr>
          <w:rFonts w:ascii="Book Antiqua" w:hAnsi="Book Antiqua"/>
        </w:rPr>
      </w:pPr>
    </w:p>
    <w:p w14:paraId="01D7FE6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Bo Lv, Feng Xue, Yu-Chun Shen, Fang-Bao Hu, Ming-Mang Pan</w:t>
      </w:r>
    </w:p>
    <w:p w14:paraId="5647B505" w14:textId="77777777" w:rsidR="00A77B3E" w:rsidRPr="0007709D" w:rsidRDefault="00A77B3E" w:rsidP="0007709D">
      <w:pPr>
        <w:adjustRightInd w:val="0"/>
        <w:snapToGrid w:val="0"/>
        <w:spacing w:line="360" w:lineRule="auto"/>
        <w:jc w:val="both"/>
        <w:rPr>
          <w:rFonts w:ascii="Book Antiqua" w:hAnsi="Book Antiqua"/>
        </w:rPr>
      </w:pPr>
    </w:p>
    <w:p w14:paraId="17F8677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Bo Lv, Feng Xue, Yu-Chun Shen, Ming-Mang Pan, </w:t>
      </w:r>
      <w:r w:rsidRPr="0007709D">
        <w:rPr>
          <w:rFonts w:ascii="Book Antiqua" w:eastAsia="Book Antiqua" w:hAnsi="Book Antiqua" w:cs="Book Antiqua"/>
          <w:color w:val="000000"/>
        </w:rPr>
        <w:t>Department of Orthopaedics, Shanghai Fengxian District Central Hospital, Shanghai Jiao Tong University Affiliated Sixth People’s Hospital South Campus, Shanghai 201499, China</w:t>
      </w:r>
    </w:p>
    <w:p w14:paraId="2FA65198" w14:textId="77777777" w:rsidR="00A77B3E" w:rsidRPr="0007709D" w:rsidRDefault="00A77B3E" w:rsidP="0007709D">
      <w:pPr>
        <w:adjustRightInd w:val="0"/>
        <w:snapToGrid w:val="0"/>
        <w:spacing w:line="360" w:lineRule="auto"/>
        <w:jc w:val="both"/>
        <w:rPr>
          <w:rFonts w:ascii="Book Antiqua" w:hAnsi="Book Antiqua"/>
        </w:rPr>
      </w:pPr>
    </w:p>
    <w:p w14:paraId="1A94F66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Fang-Bao Hu, </w:t>
      </w:r>
      <w:r w:rsidRPr="0007709D">
        <w:rPr>
          <w:rFonts w:ascii="Book Antiqua" w:eastAsia="Book Antiqua" w:hAnsi="Book Antiqua" w:cs="Book Antiqua"/>
          <w:color w:val="000000"/>
        </w:rPr>
        <w:t>Intensive Care Unit, Shanghai Fengxian District Central Hospital, Shanghai Jiao Tong University Affiliated Sixth People’s Hospital South Campus, Shanghai 201499, China</w:t>
      </w:r>
    </w:p>
    <w:p w14:paraId="5FBCCFFD" w14:textId="77777777" w:rsidR="00A77B3E" w:rsidRPr="0007709D" w:rsidRDefault="00A77B3E" w:rsidP="0007709D">
      <w:pPr>
        <w:adjustRightInd w:val="0"/>
        <w:snapToGrid w:val="0"/>
        <w:spacing w:line="360" w:lineRule="auto"/>
        <w:jc w:val="both"/>
        <w:rPr>
          <w:rFonts w:ascii="Book Antiqua" w:hAnsi="Book Antiqua"/>
        </w:rPr>
      </w:pPr>
    </w:p>
    <w:p w14:paraId="6983F433" w14:textId="168D580C"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Author contributions: </w:t>
      </w:r>
      <w:bookmarkStart w:id="6" w:name="OLE_LINK11"/>
      <w:r w:rsidR="008A3F98" w:rsidRPr="0007709D">
        <w:rPr>
          <w:rFonts w:ascii="Book Antiqua" w:eastAsia="Book Antiqua" w:hAnsi="Book Antiqua" w:cs="Book Antiqua"/>
          <w:color w:val="000000"/>
        </w:rPr>
        <w:t>X</w:t>
      </w:r>
      <w:r w:rsidR="00257BBD" w:rsidRPr="0007709D">
        <w:rPr>
          <w:rFonts w:ascii="Book Antiqua" w:eastAsia="Book Antiqua" w:hAnsi="Book Antiqua" w:cs="Book Antiqua"/>
          <w:color w:val="000000"/>
        </w:rPr>
        <w:t xml:space="preserve">ue </w:t>
      </w:r>
      <w:r w:rsidR="008A3F98" w:rsidRPr="0007709D">
        <w:rPr>
          <w:rFonts w:ascii="Book Antiqua" w:eastAsia="Book Antiqua" w:hAnsi="Book Antiqua" w:cs="Book Antiqua"/>
          <w:color w:val="000000"/>
        </w:rPr>
        <w:t>F</w:t>
      </w:r>
      <w:r w:rsidRPr="0007709D">
        <w:rPr>
          <w:rFonts w:ascii="Book Antiqua" w:eastAsia="Book Antiqua" w:hAnsi="Book Antiqua" w:cs="Book Antiqua"/>
          <w:color w:val="000000"/>
        </w:rPr>
        <w:t xml:space="preserve"> designed the case report; </w:t>
      </w:r>
      <w:r w:rsidR="008A3F98" w:rsidRPr="0007709D">
        <w:rPr>
          <w:rFonts w:ascii="Book Antiqua" w:eastAsia="Book Antiqua" w:hAnsi="Book Antiqua" w:cs="Book Antiqua"/>
          <w:color w:val="000000"/>
        </w:rPr>
        <w:t>L</w:t>
      </w:r>
      <w:r w:rsidR="00257BBD" w:rsidRPr="0007709D">
        <w:rPr>
          <w:rFonts w:ascii="Book Antiqua" w:eastAsia="Book Antiqua" w:hAnsi="Book Antiqua" w:cs="Book Antiqua"/>
          <w:color w:val="000000"/>
        </w:rPr>
        <w:t xml:space="preserve">v </w:t>
      </w:r>
      <w:r w:rsidR="008A3F98" w:rsidRPr="0007709D">
        <w:rPr>
          <w:rFonts w:ascii="Book Antiqua" w:eastAsia="Book Antiqua" w:hAnsi="Book Antiqua" w:cs="Book Antiqua"/>
          <w:color w:val="000000"/>
        </w:rPr>
        <w:t>B</w:t>
      </w:r>
      <w:r w:rsidR="00974A43" w:rsidRPr="0007709D">
        <w:rPr>
          <w:rFonts w:ascii="Book Antiqua" w:eastAsia="Book Antiqua" w:hAnsi="Book Antiqua" w:cs="Book Antiqua"/>
          <w:color w:val="000000"/>
        </w:rPr>
        <w:t xml:space="preserve"> and </w:t>
      </w:r>
      <w:r w:rsidR="008A3F98" w:rsidRPr="0007709D">
        <w:rPr>
          <w:rFonts w:ascii="Book Antiqua" w:eastAsia="Book Antiqua" w:hAnsi="Book Antiqua" w:cs="Book Antiqua"/>
          <w:color w:val="000000"/>
        </w:rPr>
        <w:t>P</w:t>
      </w:r>
      <w:r w:rsidR="00257BBD" w:rsidRPr="0007709D">
        <w:rPr>
          <w:rFonts w:ascii="Book Antiqua" w:eastAsia="Book Antiqua" w:hAnsi="Book Antiqua" w:cs="Book Antiqua"/>
          <w:color w:val="000000"/>
        </w:rPr>
        <w:t xml:space="preserve">an </w:t>
      </w:r>
      <w:r w:rsidR="008A3F98" w:rsidRPr="0007709D">
        <w:rPr>
          <w:rFonts w:ascii="Book Antiqua" w:eastAsia="Book Antiqua" w:hAnsi="Book Antiqua" w:cs="Book Antiqua"/>
          <w:color w:val="000000"/>
        </w:rPr>
        <w:t>MM</w:t>
      </w:r>
      <w:r w:rsidRPr="0007709D">
        <w:rPr>
          <w:rFonts w:ascii="Book Antiqua" w:eastAsia="Book Antiqua" w:hAnsi="Book Antiqua" w:cs="Book Antiqua"/>
          <w:color w:val="000000"/>
        </w:rPr>
        <w:t xml:space="preserve"> analyzed all the data and wrote the manuscript; S</w:t>
      </w:r>
      <w:r w:rsidR="00257BBD" w:rsidRPr="0007709D">
        <w:rPr>
          <w:rFonts w:ascii="Book Antiqua" w:eastAsia="Book Antiqua" w:hAnsi="Book Antiqua" w:cs="Book Antiqua"/>
          <w:color w:val="000000"/>
        </w:rPr>
        <w:t xml:space="preserve">hen </w:t>
      </w:r>
      <w:r w:rsidRPr="0007709D">
        <w:rPr>
          <w:rFonts w:ascii="Book Antiqua" w:eastAsia="Book Antiqua" w:hAnsi="Book Antiqua" w:cs="Book Antiqua"/>
          <w:color w:val="000000"/>
        </w:rPr>
        <w:t>YC operated on the patient; H</w:t>
      </w:r>
      <w:r w:rsidR="00257BBD" w:rsidRPr="0007709D">
        <w:rPr>
          <w:rFonts w:ascii="Book Antiqua" w:eastAsia="Book Antiqua" w:hAnsi="Book Antiqua" w:cs="Book Antiqua"/>
          <w:color w:val="000000"/>
        </w:rPr>
        <w:t xml:space="preserve">u </w:t>
      </w:r>
      <w:r w:rsidRPr="0007709D">
        <w:rPr>
          <w:rFonts w:ascii="Book Antiqua" w:eastAsia="Book Antiqua" w:hAnsi="Book Antiqua" w:cs="Book Antiqua"/>
          <w:color w:val="000000"/>
        </w:rPr>
        <w:t>FB</w:t>
      </w:r>
      <w:r w:rsidR="00514F7D">
        <w:rPr>
          <w:rFonts w:ascii="Book Antiqua" w:eastAsia="Book Antiqua" w:hAnsi="Book Antiqua" w:cs="Book Antiqua"/>
          <w:color w:val="000000"/>
        </w:rPr>
        <w:t xml:space="preserve"> and</w:t>
      </w:r>
      <w:r w:rsidRPr="0007709D">
        <w:rPr>
          <w:rFonts w:ascii="Book Antiqua" w:eastAsia="Book Antiqua" w:hAnsi="Book Antiqua" w:cs="Book Antiqua"/>
          <w:color w:val="000000"/>
        </w:rPr>
        <w:t xml:space="preserve"> S</w:t>
      </w:r>
      <w:r w:rsidR="00257BBD" w:rsidRPr="0007709D">
        <w:rPr>
          <w:rFonts w:ascii="Book Antiqua" w:eastAsia="Book Antiqua" w:hAnsi="Book Antiqua" w:cs="Book Antiqua"/>
          <w:color w:val="000000"/>
        </w:rPr>
        <w:t xml:space="preserve">hen </w:t>
      </w:r>
      <w:r w:rsidRPr="0007709D">
        <w:rPr>
          <w:rFonts w:ascii="Book Antiqua" w:eastAsia="Book Antiqua" w:hAnsi="Book Antiqua" w:cs="Book Antiqua"/>
          <w:color w:val="000000"/>
        </w:rPr>
        <w:t>YC gave anticoagulant treatment to the patient</w:t>
      </w:r>
      <w:r w:rsidR="00DC1EE6">
        <w:rPr>
          <w:rFonts w:ascii="Book Antiqua" w:eastAsia="Book Antiqua" w:hAnsi="Book Antiqua" w:cs="Book Antiqua"/>
          <w:color w:val="000000"/>
        </w:rPr>
        <w:t>.</w:t>
      </w:r>
      <w:r w:rsidRPr="0007709D">
        <w:rPr>
          <w:rFonts w:ascii="Book Antiqua" w:eastAsia="Book Antiqua" w:hAnsi="Book Antiqua" w:cs="Book Antiqua"/>
          <w:color w:val="000000"/>
        </w:rPr>
        <w:t xml:space="preserve"> </w:t>
      </w:r>
      <w:r w:rsidR="00745F39">
        <w:rPr>
          <w:rFonts w:ascii="Book Antiqua" w:eastAsia="Book Antiqua" w:hAnsi="Book Antiqua" w:cs="Book Antiqua"/>
          <w:color w:val="000000"/>
        </w:rPr>
        <w:t>A</w:t>
      </w:r>
      <w:r w:rsidRPr="0007709D">
        <w:rPr>
          <w:rFonts w:ascii="Book Antiqua" w:eastAsia="Book Antiqua" w:hAnsi="Book Antiqua" w:cs="Book Antiqua"/>
          <w:color w:val="000000"/>
        </w:rPr>
        <w:t>ll authors read and approved the final manuscript.</w:t>
      </w:r>
    </w:p>
    <w:bookmarkEnd w:id="6"/>
    <w:p w14:paraId="063C39D3" w14:textId="77777777" w:rsidR="00A77B3E" w:rsidRPr="0007709D" w:rsidRDefault="00A77B3E" w:rsidP="0007709D">
      <w:pPr>
        <w:adjustRightInd w:val="0"/>
        <w:snapToGrid w:val="0"/>
        <w:spacing w:line="360" w:lineRule="auto"/>
        <w:jc w:val="both"/>
        <w:rPr>
          <w:rFonts w:ascii="Book Antiqua" w:hAnsi="Book Antiqua"/>
        </w:rPr>
      </w:pPr>
    </w:p>
    <w:p w14:paraId="4F82F957" w14:textId="79DF6BEC"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Supported by</w:t>
      </w:r>
      <w:r w:rsidR="001340F8" w:rsidRPr="0007709D">
        <w:rPr>
          <w:rFonts w:ascii="Book Antiqua" w:eastAsia="Book Antiqua" w:hAnsi="Book Antiqua" w:cs="Book Antiqua"/>
          <w:b/>
          <w:bCs/>
          <w:color w:val="000000"/>
        </w:rPr>
        <w:t xml:space="preserve"> </w:t>
      </w:r>
      <w:bookmarkStart w:id="7" w:name="OLE_LINK12"/>
      <w:bookmarkStart w:id="8" w:name="OLE_LINK13"/>
      <w:r w:rsidRPr="0007709D">
        <w:rPr>
          <w:rFonts w:ascii="Book Antiqua" w:eastAsia="Book Antiqua" w:hAnsi="Book Antiqua" w:cs="Book Antiqua"/>
          <w:color w:val="000000"/>
        </w:rPr>
        <w:t>Shanghai Fengxian District Osteoarthropathy Clinical Diagnosis and Treatment Center, China, No. fxlczlzx-a-201704.</w:t>
      </w:r>
    </w:p>
    <w:bookmarkEnd w:id="7"/>
    <w:bookmarkEnd w:id="8"/>
    <w:p w14:paraId="6EA46674" w14:textId="77777777" w:rsidR="00A77B3E" w:rsidRPr="0007709D" w:rsidRDefault="00A77B3E" w:rsidP="0007709D">
      <w:pPr>
        <w:adjustRightInd w:val="0"/>
        <w:snapToGrid w:val="0"/>
        <w:spacing w:line="360" w:lineRule="auto"/>
        <w:jc w:val="both"/>
        <w:rPr>
          <w:rFonts w:ascii="Book Antiqua" w:hAnsi="Book Antiqua"/>
        </w:rPr>
      </w:pPr>
    </w:p>
    <w:p w14:paraId="33FB66E7" w14:textId="429E6DEC"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Corresponding author: Feng Xue, MD, Doctor, </w:t>
      </w:r>
      <w:r w:rsidRPr="0007709D">
        <w:rPr>
          <w:rFonts w:ascii="Book Antiqua" w:eastAsia="Book Antiqua" w:hAnsi="Book Antiqua" w:cs="Book Antiqua"/>
          <w:color w:val="000000"/>
        </w:rPr>
        <w:t xml:space="preserve">Department of Orthopaedics, Shanghai Fengxian District Central Hospital, Shanghai Jiao Tong University Affiliated Sixth </w:t>
      </w:r>
      <w:r w:rsidRPr="0007709D">
        <w:rPr>
          <w:rFonts w:ascii="Book Antiqua" w:eastAsia="Book Antiqua" w:hAnsi="Book Antiqua" w:cs="Book Antiqua"/>
          <w:color w:val="000000"/>
        </w:rPr>
        <w:lastRenderedPageBreak/>
        <w:t xml:space="preserve">People’s </w:t>
      </w:r>
      <w:r w:rsidR="00257BBD" w:rsidRPr="0007709D">
        <w:rPr>
          <w:rFonts w:ascii="Book Antiqua" w:eastAsia="Book Antiqua" w:hAnsi="Book Antiqua" w:cs="Book Antiqua"/>
          <w:color w:val="000000"/>
        </w:rPr>
        <w:t>Hospital South Campus, No. 6600</w:t>
      </w:r>
      <w:r w:rsidRPr="0007709D">
        <w:rPr>
          <w:rFonts w:ascii="Book Antiqua" w:eastAsia="Book Antiqua" w:hAnsi="Book Antiqua" w:cs="Book Antiqua"/>
          <w:color w:val="000000"/>
        </w:rPr>
        <w:t xml:space="preserve"> Nanfeng Road, Fengxian District, Shanghai 201499, China. xuefengmd@163.com</w:t>
      </w:r>
    </w:p>
    <w:p w14:paraId="4EA78203" w14:textId="77777777" w:rsidR="00A77B3E" w:rsidRPr="0007709D" w:rsidRDefault="00A77B3E" w:rsidP="0007709D">
      <w:pPr>
        <w:adjustRightInd w:val="0"/>
        <w:snapToGrid w:val="0"/>
        <w:spacing w:line="360" w:lineRule="auto"/>
        <w:jc w:val="both"/>
        <w:rPr>
          <w:rFonts w:ascii="Book Antiqua" w:hAnsi="Book Antiqua"/>
        </w:rPr>
      </w:pPr>
    </w:p>
    <w:p w14:paraId="0B337B9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Received: </w:t>
      </w:r>
      <w:r w:rsidRPr="0007709D">
        <w:rPr>
          <w:rFonts w:ascii="Book Antiqua" w:eastAsia="Book Antiqua" w:hAnsi="Book Antiqua" w:cs="Book Antiqua"/>
          <w:color w:val="000000"/>
        </w:rPr>
        <w:t>May 27, 2020</w:t>
      </w:r>
    </w:p>
    <w:p w14:paraId="511A1DA9" w14:textId="3D2763C1" w:rsidR="00A77B3E" w:rsidRPr="0007709D" w:rsidRDefault="00C85185" w:rsidP="0007709D">
      <w:pPr>
        <w:adjustRightInd w:val="0"/>
        <w:snapToGrid w:val="0"/>
        <w:spacing w:line="360" w:lineRule="auto"/>
        <w:jc w:val="both"/>
        <w:rPr>
          <w:rFonts w:ascii="Book Antiqua" w:eastAsia="Book Antiqua" w:hAnsi="Book Antiqua" w:cs="Book Antiqua"/>
          <w:color w:val="000000"/>
        </w:rPr>
      </w:pPr>
      <w:r w:rsidRPr="0007709D">
        <w:rPr>
          <w:rFonts w:ascii="Book Antiqua" w:eastAsia="Book Antiqua" w:hAnsi="Book Antiqua" w:cs="Book Antiqua"/>
          <w:b/>
          <w:bCs/>
          <w:color w:val="000000"/>
        </w:rPr>
        <w:t xml:space="preserve">Revised: </w:t>
      </w:r>
      <w:r w:rsidR="00B25D20" w:rsidRPr="0007709D">
        <w:rPr>
          <w:rFonts w:ascii="Book Antiqua" w:eastAsia="Book Antiqua" w:hAnsi="Book Antiqua" w:cs="Book Antiqua"/>
          <w:color w:val="000000"/>
        </w:rPr>
        <w:t>November 25,</w:t>
      </w:r>
      <w:r w:rsidR="00550A3F" w:rsidRPr="0007709D">
        <w:rPr>
          <w:rFonts w:ascii="Book Antiqua" w:eastAsia="Book Antiqua" w:hAnsi="Book Antiqua" w:cs="Book Antiqua"/>
          <w:color w:val="000000"/>
        </w:rPr>
        <w:t xml:space="preserve"> </w:t>
      </w:r>
      <w:r w:rsidR="00B25D20" w:rsidRPr="0007709D">
        <w:rPr>
          <w:rFonts w:ascii="Book Antiqua" w:eastAsia="Book Antiqua" w:hAnsi="Book Antiqua" w:cs="Book Antiqua"/>
          <w:color w:val="000000"/>
        </w:rPr>
        <w:t>2020</w:t>
      </w:r>
    </w:p>
    <w:p w14:paraId="71F0BE40" w14:textId="516F962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Accepted: </w:t>
      </w:r>
      <w:r w:rsidR="006654F1" w:rsidRPr="0007709D">
        <w:rPr>
          <w:rFonts w:ascii="Book Antiqua" w:eastAsia="Book Antiqua" w:hAnsi="Book Antiqua" w:cs="Book Antiqua"/>
          <w:color w:val="000000"/>
        </w:rPr>
        <w:t>December 6, 2020</w:t>
      </w:r>
    </w:p>
    <w:p w14:paraId="3BBF7FA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Published online: </w:t>
      </w:r>
    </w:p>
    <w:p w14:paraId="3C90305C" w14:textId="77777777" w:rsidR="00A77B3E" w:rsidRPr="000D6082" w:rsidRDefault="00A77B3E" w:rsidP="00581F22">
      <w:pPr>
        <w:pStyle w:val="Subtitle"/>
        <w:sectPr w:rsidR="00A77B3E" w:rsidRPr="000D6082" w:rsidSect="0007709D">
          <w:footerReference w:type="default" r:id="rId6"/>
          <w:pgSz w:w="12240" w:h="15840"/>
          <w:pgMar w:top="1440" w:right="1440" w:bottom="1440" w:left="1440" w:header="720" w:footer="720" w:gutter="0"/>
          <w:cols w:space="720"/>
          <w:docGrid w:linePitch="360"/>
        </w:sectPr>
      </w:pPr>
    </w:p>
    <w:p w14:paraId="029C105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lastRenderedPageBreak/>
        <w:t>Abstract</w:t>
      </w:r>
    </w:p>
    <w:p w14:paraId="382BA80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BACKGROUND</w:t>
      </w:r>
    </w:p>
    <w:p w14:paraId="7DDB01BE" w14:textId="64E931F8" w:rsidR="00A77B3E" w:rsidRPr="0007709D" w:rsidRDefault="00C85185" w:rsidP="0007709D">
      <w:pPr>
        <w:adjustRightInd w:val="0"/>
        <w:snapToGrid w:val="0"/>
        <w:spacing w:line="360" w:lineRule="auto"/>
        <w:jc w:val="both"/>
        <w:rPr>
          <w:rFonts w:ascii="Book Antiqua" w:hAnsi="Book Antiqua"/>
        </w:rPr>
      </w:pPr>
      <w:bookmarkStart w:id="9" w:name="OLE_LINK17"/>
      <w:bookmarkStart w:id="10" w:name="OLE_LINK18"/>
      <w:r w:rsidRPr="0007709D">
        <w:rPr>
          <w:rFonts w:ascii="Book Antiqua" w:eastAsia="Book Antiqua" w:hAnsi="Book Antiqua" w:cs="Book Antiqua"/>
          <w:color w:val="000000"/>
        </w:rPr>
        <w:t xml:space="preserve">Pulmonary thromboembolism (PTE) is a serious postoperative complication </w:t>
      </w:r>
      <w:r w:rsidR="00A91D49">
        <w:rPr>
          <w:rFonts w:ascii="Book Antiqua" w:eastAsia="Book Antiqua" w:hAnsi="Book Antiqua" w:cs="Book Antiqua"/>
          <w:color w:val="000000"/>
        </w:rPr>
        <w:t>that can occur after a</w:t>
      </w:r>
      <w:r w:rsidR="007F2F51">
        <w:rPr>
          <w:rFonts w:ascii="Book Antiqua" w:eastAsia="Book Antiqua" w:hAnsi="Book Antiqua" w:cs="Book Antiqua"/>
          <w:color w:val="000000"/>
        </w:rPr>
        <w:t xml:space="preserve"> </w:t>
      </w:r>
      <w:r w:rsidRPr="0007709D">
        <w:rPr>
          <w:rFonts w:ascii="Book Antiqua" w:eastAsia="Book Antiqua" w:hAnsi="Book Antiqua" w:cs="Book Antiqua"/>
          <w:color w:val="000000"/>
        </w:rPr>
        <w:t>fracture. Generally, PTE is caused by the falling off of lower extremity deep vein thrombosis (LEDVT) after lower limb fracture surgery. LEDVT and PTE after upper extremity fracture surgery are very rare. PTE is one of the most common clinical causes of sudden death. Venous thromboembolism includes PTE and DVT. We experienced one case of LEDVT and PTE after distal ulna and radius fracture surgery. The purpose of our report is to raise awareness for orthopedic surgeons that PTE can occur after distal ulna and radius fracture surgery, and patients with high risk factors should be considered for prevention and treatment of thrombosis in a timely manner.</w:t>
      </w:r>
    </w:p>
    <w:bookmarkEnd w:id="9"/>
    <w:bookmarkEnd w:id="10"/>
    <w:p w14:paraId="55DED301" w14:textId="77777777" w:rsidR="00A77B3E" w:rsidRPr="0007709D" w:rsidRDefault="00A77B3E" w:rsidP="0007709D">
      <w:pPr>
        <w:adjustRightInd w:val="0"/>
        <w:snapToGrid w:val="0"/>
        <w:spacing w:line="360" w:lineRule="auto"/>
        <w:jc w:val="both"/>
        <w:rPr>
          <w:rFonts w:ascii="Book Antiqua" w:hAnsi="Book Antiqua"/>
        </w:rPr>
      </w:pPr>
    </w:p>
    <w:p w14:paraId="6051A64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CASE SUMMARY</w:t>
      </w:r>
    </w:p>
    <w:p w14:paraId="3765C91D" w14:textId="3F220A5B" w:rsidR="00A77B3E" w:rsidRPr="0007709D" w:rsidRDefault="00C85185" w:rsidP="0007709D">
      <w:pPr>
        <w:adjustRightInd w:val="0"/>
        <w:snapToGrid w:val="0"/>
        <w:spacing w:line="360" w:lineRule="auto"/>
        <w:jc w:val="both"/>
        <w:rPr>
          <w:rFonts w:ascii="Book Antiqua" w:hAnsi="Book Antiqua"/>
        </w:rPr>
      </w:pPr>
      <w:bookmarkStart w:id="11" w:name="OLE_LINK19"/>
      <w:bookmarkStart w:id="12" w:name="OLE_LINK20"/>
      <w:r w:rsidRPr="0007709D">
        <w:rPr>
          <w:rFonts w:ascii="Book Antiqua" w:eastAsia="Book Antiqua" w:hAnsi="Book Antiqua" w:cs="Book Antiqua"/>
          <w:color w:val="000000"/>
        </w:rPr>
        <w:t xml:space="preserve">We report a 51-year-old Chinese male who had severe fractures of the left distal ulna, radius and little finger after a motorcycle accident. The patient underwent external fixation, open reduction and internal fixation. On the </w:t>
      </w:r>
      <w:r w:rsidR="00BF41E0">
        <w:rPr>
          <w:rFonts w:ascii="Book Antiqua" w:eastAsia="Book Antiqua" w:hAnsi="Book Antiqua" w:cs="Book Antiqua"/>
          <w:color w:val="000000"/>
        </w:rPr>
        <w:t>third</w:t>
      </w:r>
      <w:r w:rsidR="00BF41E0"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post-operative day, computed tomographic pulmonary angiography</w:t>
      </w:r>
      <w:r w:rsidR="00502642"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showed PTE. Doppler ultrasonography showed thrombus formation in the bilateral posterior tibial veins. After a period of anticoagulation therapy, on the 25</w:t>
      </w:r>
      <w:r w:rsidRPr="0007709D">
        <w:rPr>
          <w:rFonts w:ascii="Book Antiqua" w:eastAsia="Book Antiqua" w:hAnsi="Book Antiqua" w:cs="Book Antiqua"/>
          <w:color w:val="000000"/>
          <w:vertAlign w:val="superscript"/>
        </w:rPr>
        <w:t>th</w:t>
      </w:r>
      <w:r w:rsidRPr="0007709D">
        <w:rPr>
          <w:rFonts w:ascii="Book Antiqua" w:eastAsia="Book Antiqua" w:hAnsi="Book Antiqua" w:cs="Book Antiqua"/>
          <w:color w:val="000000"/>
        </w:rPr>
        <w:t xml:space="preserve"> d after the PTE, </w:t>
      </w:r>
      <w:r w:rsidR="00502642" w:rsidRPr="0007709D">
        <w:rPr>
          <w:rFonts w:ascii="Book Antiqua" w:eastAsia="Book Antiqua" w:hAnsi="Book Antiqua" w:cs="Book Antiqua"/>
          <w:color w:val="000000"/>
        </w:rPr>
        <w:t>computed tomographic pulmonary angiography</w:t>
      </w:r>
      <w:r w:rsidRPr="0007709D">
        <w:rPr>
          <w:rFonts w:ascii="Book Antiqua" w:eastAsia="Book Antiqua" w:hAnsi="Book Antiqua" w:cs="Book Antiqua"/>
          <w:color w:val="000000"/>
        </w:rPr>
        <w:t xml:space="preserve"> showed that thrombus in both sides of the pulmonary artery disappeared. Furthermore, about 4 mo after the PTE, thrombosis in the deep veins of the lower limbs disappeared. About 1 year after the surgery, </w:t>
      </w:r>
      <w:r w:rsidR="00502642" w:rsidRPr="0007709D">
        <w:rPr>
          <w:rFonts w:ascii="Book Antiqua" w:eastAsia="Book Antiqua" w:hAnsi="Book Antiqua" w:cs="Book Antiqua"/>
          <w:color w:val="000000"/>
        </w:rPr>
        <w:t>X</w:t>
      </w:r>
      <w:r w:rsidRPr="0007709D">
        <w:rPr>
          <w:rFonts w:ascii="Book Antiqua" w:eastAsia="Book Antiqua" w:hAnsi="Book Antiqua" w:cs="Book Antiqua"/>
          <w:color w:val="000000"/>
        </w:rPr>
        <w:t>-rays showed good fracture healing, and the function of the wrist joint recovered well.</w:t>
      </w:r>
    </w:p>
    <w:bookmarkEnd w:id="11"/>
    <w:bookmarkEnd w:id="12"/>
    <w:p w14:paraId="56E14203" w14:textId="77777777" w:rsidR="00A77B3E" w:rsidRPr="0007709D" w:rsidRDefault="00A77B3E" w:rsidP="0007709D">
      <w:pPr>
        <w:adjustRightInd w:val="0"/>
        <w:snapToGrid w:val="0"/>
        <w:spacing w:line="360" w:lineRule="auto"/>
        <w:jc w:val="both"/>
        <w:rPr>
          <w:rFonts w:ascii="Book Antiqua" w:hAnsi="Book Antiqua"/>
        </w:rPr>
      </w:pPr>
    </w:p>
    <w:p w14:paraId="6FEBB4D2" w14:textId="7E35C844" w:rsidR="00420952"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CONCLUSION</w:t>
      </w:r>
    </w:p>
    <w:p w14:paraId="2E39A3B9" w14:textId="27B58229" w:rsidR="00A77B3E" w:rsidRPr="0007709D" w:rsidRDefault="00420952" w:rsidP="0007709D">
      <w:pPr>
        <w:adjustRightInd w:val="0"/>
        <w:snapToGrid w:val="0"/>
        <w:spacing w:line="360" w:lineRule="auto"/>
        <w:jc w:val="both"/>
        <w:rPr>
          <w:rFonts w:ascii="Book Antiqua" w:hAnsi="Book Antiqua"/>
        </w:rPr>
      </w:pPr>
      <w:bookmarkStart w:id="13" w:name="OLE_LINK21"/>
      <w:bookmarkStart w:id="14" w:name="OLE_LINK22"/>
      <w:r>
        <w:rPr>
          <w:rFonts w:ascii="Book Antiqua" w:eastAsia="Book Antiqua" w:hAnsi="Book Antiqua" w:cs="Book Antiqua"/>
          <w:color w:val="000000"/>
        </w:rPr>
        <w:t xml:space="preserve">Though rare, </w:t>
      </w:r>
      <w:r w:rsidR="00C85185" w:rsidRPr="0007709D">
        <w:rPr>
          <w:rFonts w:ascii="Book Antiqua" w:eastAsia="Book Antiqua" w:hAnsi="Book Antiqua" w:cs="Book Antiqua"/>
          <w:color w:val="000000"/>
        </w:rPr>
        <w:t>PTE can occur after distal ulna and radius fracture surgery and patients with high risk factors should be considered for prevention and treatment of thrombosis in a timely manner.</w:t>
      </w:r>
    </w:p>
    <w:p w14:paraId="744ACD44" w14:textId="77777777" w:rsidR="00A77B3E" w:rsidRPr="0007709D" w:rsidRDefault="00A77B3E" w:rsidP="0007709D">
      <w:pPr>
        <w:adjustRightInd w:val="0"/>
        <w:snapToGrid w:val="0"/>
        <w:spacing w:line="360" w:lineRule="auto"/>
        <w:jc w:val="both"/>
        <w:rPr>
          <w:rFonts w:ascii="Book Antiqua" w:hAnsi="Book Antiqua"/>
        </w:rPr>
      </w:pPr>
    </w:p>
    <w:bookmarkEnd w:id="13"/>
    <w:bookmarkEnd w:id="14"/>
    <w:p w14:paraId="74B19A7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lastRenderedPageBreak/>
        <w:t xml:space="preserve">Key Words: </w:t>
      </w:r>
      <w:bookmarkStart w:id="15" w:name="OLE_LINK14"/>
      <w:bookmarkStart w:id="16" w:name="OLE_LINK15"/>
      <w:r w:rsidRPr="0007709D">
        <w:rPr>
          <w:rFonts w:ascii="Book Antiqua" w:eastAsia="Book Antiqua" w:hAnsi="Book Antiqua" w:cs="Book Antiqua"/>
          <w:color w:val="000000"/>
        </w:rPr>
        <w:t>Distal ulna and radius fracture; Pulmonary thromboembolism; Deep venous thrombosis; External fixation; Open reduction and internal fixation; Case report</w:t>
      </w:r>
    </w:p>
    <w:bookmarkEnd w:id="15"/>
    <w:bookmarkEnd w:id="16"/>
    <w:p w14:paraId="5C7FD5AB" w14:textId="77777777" w:rsidR="00A77B3E" w:rsidRPr="0007709D" w:rsidRDefault="00A77B3E" w:rsidP="0007709D">
      <w:pPr>
        <w:adjustRightInd w:val="0"/>
        <w:snapToGrid w:val="0"/>
        <w:spacing w:line="360" w:lineRule="auto"/>
        <w:jc w:val="both"/>
        <w:rPr>
          <w:rFonts w:ascii="Book Antiqua" w:hAnsi="Book Antiqua"/>
        </w:rPr>
      </w:pPr>
    </w:p>
    <w:p w14:paraId="2F34E680" w14:textId="1088F073" w:rsidR="00A77B3E" w:rsidRPr="0007709D" w:rsidRDefault="00C85185" w:rsidP="0007709D">
      <w:pPr>
        <w:adjustRightInd w:val="0"/>
        <w:snapToGrid w:val="0"/>
        <w:spacing w:line="360" w:lineRule="auto"/>
        <w:jc w:val="both"/>
        <w:rPr>
          <w:rFonts w:ascii="Book Antiqua" w:hAnsi="Book Antiqua"/>
        </w:rPr>
      </w:pPr>
      <w:bookmarkStart w:id="17" w:name="OLE_LINK5"/>
      <w:bookmarkStart w:id="18" w:name="OLE_LINK6"/>
      <w:r w:rsidRPr="0007709D">
        <w:rPr>
          <w:rFonts w:ascii="Book Antiqua" w:eastAsia="Book Antiqua" w:hAnsi="Book Antiqua" w:cs="Book Antiqua"/>
          <w:color w:val="000000"/>
        </w:rPr>
        <w:t xml:space="preserve">Lv B, Xue F, Shen YC, Hu FB, Pan MM. Pulmonary thromboembolism after distal ulna and radius fractures surgery: </w:t>
      </w:r>
      <w:r w:rsidR="005C6D02" w:rsidRPr="0007709D">
        <w:rPr>
          <w:rFonts w:ascii="Book Antiqua" w:eastAsia="Book Antiqua" w:hAnsi="Book Antiqua" w:cs="Book Antiqua"/>
          <w:color w:val="000000"/>
        </w:rPr>
        <w:t>A</w:t>
      </w:r>
      <w:r w:rsidRPr="0007709D">
        <w:rPr>
          <w:rFonts w:ascii="Book Antiqua" w:eastAsia="Book Antiqua" w:hAnsi="Book Antiqua" w:cs="Book Antiqua"/>
          <w:color w:val="000000"/>
        </w:rPr>
        <w:t xml:space="preserve"> case report. </w:t>
      </w:r>
      <w:r w:rsidRPr="0007709D">
        <w:rPr>
          <w:rFonts w:ascii="Book Antiqua" w:eastAsia="Book Antiqua" w:hAnsi="Book Antiqua" w:cs="Book Antiqua"/>
          <w:i/>
          <w:iCs/>
          <w:color w:val="000000"/>
        </w:rPr>
        <w:t>World J Clin Cases</w:t>
      </w:r>
      <w:r w:rsidRPr="0007709D">
        <w:rPr>
          <w:rFonts w:ascii="Book Antiqua" w:eastAsia="Book Antiqua" w:hAnsi="Book Antiqua" w:cs="Book Antiqua"/>
          <w:color w:val="000000"/>
        </w:rPr>
        <w:t xml:space="preserve"> 2020; In press</w:t>
      </w:r>
    </w:p>
    <w:bookmarkEnd w:id="17"/>
    <w:bookmarkEnd w:id="18"/>
    <w:p w14:paraId="1B7B8D20" w14:textId="77777777" w:rsidR="00A77B3E" w:rsidRPr="0007709D" w:rsidRDefault="00A77B3E" w:rsidP="0007709D">
      <w:pPr>
        <w:adjustRightInd w:val="0"/>
        <w:snapToGrid w:val="0"/>
        <w:spacing w:line="360" w:lineRule="auto"/>
        <w:jc w:val="both"/>
        <w:rPr>
          <w:rFonts w:ascii="Book Antiqua" w:hAnsi="Book Antiqua"/>
        </w:rPr>
      </w:pPr>
    </w:p>
    <w:p w14:paraId="6DE1C92F" w14:textId="1608B0E4"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Core Tip: </w:t>
      </w:r>
      <w:bookmarkStart w:id="19" w:name="OLE_LINK7"/>
      <w:bookmarkStart w:id="20" w:name="OLE_LINK8"/>
      <w:bookmarkStart w:id="21" w:name="OLE_LINK16"/>
      <w:r w:rsidRPr="0007709D">
        <w:rPr>
          <w:rFonts w:ascii="Book Antiqua" w:eastAsia="Book Antiqua" w:hAnsi="Book Antiqua" w:cs="Book Antiqua"/>
          <w:color w:val="000000"/>
        </w:rPr>
        <w:t xml:space="preserve">We report a 51-year-old Chinese male who had severe fractures in the left distal ulna, radius and little finger after a motorcycle accident. The patient underwent external fixation, open reduction and internal fixation. On the </w:t>
      </w:r>
      <w:r w:rsidR="000B5A59">
        <w:rPr>
          <w:rFonts w:ascii="Book Antiqua" w:eastAsia="Book Antiqua" w:hAnsi="Book Antiqua" w:cs="Book Antiqua"/>
          <w:color w:val="000000"/>
        </w:rPr>
        <w:t>third</w:t>
      </w:r>
      <w:r w:rsidR="000B5A59"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postoperative day after the second surgery, he was diagnosed with pulmonary thromboembolism</w:t>
      </w:r>
      <w:r w:rsidR="005E55D9"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and lower extremity deep vein thrombosis. After 25 d of anticoagulation therapy, computed tomographic pulmonary angiography showed that the thrombus in the pulmonary artery disappeared. This case raises awareness for orthopedics that </w:t>
      </w:r>
      <w:r w:rsidR="005E55D9" w:rsidRPr="0007709D">
        <w:rPr>
          <w:rFonts w:ascii="Book Antiqua" w:eastAsia="Book Antiqua" w:hAnsi="Book Antiqua" w:cs="Book Antiqua"/>
          <w:color w:val="000000"/>
        </w:rPr>
        <w:t>pulmonary thromboembolism</w:t>
      </w:r>
      <w:r w:rsidRPr="0007709D">
        <w:rPr>
          <w:rFonts w:ascii="Book Antiqua" w:eastAsia="Book Antiqua" w:hAnsi="Book Antiqua" w:cs="Book Antiqua"/>
          <w:color w:val="000000"/>
        </w:rPr>
        <w:t xml:space="preserve"> can occur after upper extremity surgery, and that patients with high risk factors should be considered for prevention and treatment of thrombosis in a timely manner.</w:t>
      </w:r>
    </w:p>
    <w:bookmarkEnd w:id="19"/>
    <w:bookmarkEnd w:id="20"/>
    <w:bookmarkEnd w:id="21"/>
    <w:p w14:paraId="55159A82" w14:textId="2DBBFBA6" w:rsidR="00A77B3E" w:rsidRPr="0007709D" w:rsidRDefault="00412484" w:rsidP="0007709D">
      <w:pPr>
        <w:adjustRightInd w:val="0"/>
        <w:snapToGrid w:val="0"/>
        <w:spacing w:line="360" w:lineRule="auto"/>
        <w:jc w:val="both"/>
        <w:rPr>
          <w:rFonts w:ascii="Book Antiqua" w:hAnsi="Book Antiqua"/>
        </w:rPr>
      </w:pPr>
      <w:r w:rsidRPr="0007709D">
        <w:rPr>
          <w:rFonts w:ascii="Book Antiqua" w:hAnsi="Book Antiqua"/>
        </w:rPr>
        <w:br w:type="page"/>
      </w:r>
      <w:r w:rsidR="00C85185" w:rsidRPr="0007709D">
        <w:rPr>
          <w:rFonts w:ascii="Book Antiqua" w:eastAsia="Book Antiqua" w:hAnsi="Book Antiqua" w:cs="Book Antiqua"/>
          <w:b/>
          <w:caps/>
          <w:color w:val="000000"/>
          <w:u w:val="single"/>
        </w:rPr>
        <w:lastRenderedPageBreak/>
        <w:t>INTRODUCTION</w:t>
      </w:r>
    </w:p>
    <w:p w14:paraId="38D55215" w14:textId="1036813D" w:rsidR="00A77B3E" w:rsidRPr="0007709D" w:rsidRDefault="00C85185" w:rsidP="0007709D">
      <w:pPr>
        <w:adjustRightInd w:val="0"/>
        <w:snapToGrid w:val="0"/>
        <w:spacing w:line="360" w:lineRule="auto"/>
        <w:jc w:val="both"/>
        <w:rPr>
          <w:rFonts w:ascii="Book Antiqua" w:hAnsi="Book Antiqua"/>
        </w:rPr>
      </w:pPr>
      <w:bookmarkStart w:id="22" w:name="OLE_LINK23"/>
      <w:bookmarkStart w:id="23" w:name="OLE_LINK24"/>
      <w:r w:rsidRPr="0007709D">
        <w:rPr>
          <w:rFonts w:ascii="Book Antiqua" w:eastAsia="Book Antiqua" w:hAnsi="Book Antiqua" w:cs="Book Antiqua"/>
          <w:color w:val="000000"/>
        </w:rPr>
        <w:t>There are three main predisposing factors that can lead to deep vein thrombosis (DVT): damage to the lining of the vein, slow movement of blood in the circulation and a high blood coagulation state</w:t>
      </w:r>
      <w:r w:rsidRPr="0007709D">
        <w:rPr>
          <w:rFonts w:ascii="Book Antiqua" w:eastAsia="Book Antiqua" w:hAnsi="Book Antiqua" w:cs="Book Antiqua"/>
          <w:color w:val="000000"/>
          <w:vertAlign w:val="superscript"/>
        </w:rPr>
        <w:t>[1]</w:t>
      </w:r>
      <w:r w:rsidRPr="0007709D">
        <w:rPr>
          <w:rFonts w:ascii="Book Antiqua" w:eastAsia="Book Antiqua" w:hAnsi="Book Antiqua" w:cs="Book Antiqua"/>
          <w:color w:val="000000"/>
        </w:rPr>
        <w:t>. If pulmonary thromboembolism (PTE) is not diagnosed and treated promptly, it is associated with a mortality rate as high as 30% and accounts for 5</w:t>
      </w:r>
      <w:r w:rsidR="00A54D6D" w:rsidRPr="0007709D">
        <w:rPr>
          <w:rFonts w:ascii="Book Antiqua" w:eastAsia="Book Antiqua" w:hAnsi="Book Antiqua" w:cs="Book Antiqua"/>
          <w:color w:val="000000"/>
        </w:rPr>
        <w:t>%</w:t>
      </w:r>
      <w:r w:rsidRPr="0007709D">
        <w:rPr>
          <w:rFonts w:ascii="Book Antiqua" w:eastAsia="Book Antiqua" w:hAnsi="Book Antiqua" w:cs="Book Antiqua"/>
          <w:color w:val="000000"/>
        </w:rPr>
        <w:t>-10% of inpatient hospital deaths in the United States</w:t>
      </w:r>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DVT is more common in the lower extremity after lower extremity fracture surgery. The incidence of venous thromboembolism (VTE) after upper extremity fracture is about 1.3%; the incidence of VTE after mid- and/or distal ulna and/or radius fracture is about 0.95%</w:t>
      </w:r>
      <w:r w:rsidRPr="0007709D">
        <w:rPr>
          <w:rFonts w:ascii="Book Antiqua" w:eastAsia="Book Antiqua" w:hAnsi="Book Antiqua" w:cs="Book Antiqua"/>
          <w:color w:val="000000"/>
          <w:vertAlign w:val="superscript"/>
        </w:rPr>
        <w:t>[3]</w:t>
      </w:r>
      <w:r w:rsidRPr="0007709D">
        <w:rPr>
          <w:rFonts w:ascii="Book Antiqua" w:eastAsia="Book Antiqua" w:hAnsi="Book Antiqua" w:cs="Book Antiqua"/>
          <w:color w:val="000000"/>
        </w:rPr>
        <w:t>. We present the case of a 51-year-old man who was diagnosed with a lower extremity DVT and PTE after distal ulna and radius fracture surgery. Our patient was informed that data concerning the case would be submitted for publication.</w:t>
      </w:r>
    </w:p>
    <w:bookmarkEnd w:id="22"/>
    <w:bookmarkEnd w:id="23"/>
    <w:p w14:paraId="6ABAB5D6" w14:textId="77777777" w:rsidR="00A77B3E" w:rsidRPr="0007709D" w:rsidRDefault="00A77B3E" w:rsidP="0007709D">
      <w:pPr>
        <w:adjustRightInd w:val="0"/>
        <w:snapToGrid w:val="0"/>
        <w:spacing w:line="360" w:lineRule="auto"/>
        <w:jc w:val="both"/>
        <w:rPr>
          <w:rFonts w:ascii="Book Antiqua" w:hAnsi="Book Antiqua"/>
        </w:rPr>
      </w:pPr>
    </w:p>
    <w:p w14:paraId="17DEB42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CASE PRESENTATION</w:t>
      </w:r>
    </w:p>
    <w:p w14:paraId="55B1F4B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Chief complaints</w:t>
      </w:r>
    </w:p>
    <w:p w14:paraId="2706D5D2" w14:textId="77777777" w:rsidR="00A77B3E" w:rsidRPr="0007709D" w:rsidRDefault="00C85185" w:rsidP="0007709D">
      <w:pPr>
        <w:adjustRightInd w:val="0"/>
        <w:snapToGrid w:val="0"/>
        <w:spacing w:line="360" w:lineRule="auto"/>
        <w:jc w:val="both"/>
        <w:rPr>
          <w:rFonts w:ascii="Book Antiqua" w:hAnsi="Book Antiqua"/>
        </w:rPr>
      </w:pPr>
      <w:bookmarkStart w:id="24" w:name="OLE_LINK25"/>
      <w:r w:rsidRPr="0007709D">
        <w:rPr>
          <w:rFonts w:ascii="Book Antiqua" w:eastAsia="Book Antiqua" w:hAnsi="Book Antiqua" w:cs="Book Antiqua"/>
          <w:color w:val="000000"/>
        </w:rPr>
        <w:t>A 51-year-old male was admitted to our hospital on August 28, 2013 after a motorcycle accident. The patient complained of pain, swelling and bleeding in the left upper limb for 2 h.</w:t>
      </w:r>
    </w:p>
    <w:bookmarkEnd w:id="24"/>
    <w:p w14:paraId="4C45A6FD" w14:textId="77777777" w:rsidR="00A77B3E" w:rsidRPr="0007709D" w:rsidRDefault="00A77B3E" w:rsidP="0007709D">
      <w:pPr>
        <w:adjustRightInd w:val="0"/>
        <w:snapToGrid w:val="0"/>
        <w:spacing w:line="360" w:lineRule="auto"/>
        <w:jc w:val="both"/>
        <w:rPr>
          <w:rFonts w:ascii="Book Antiqua" w:hAnsi="Book Antiqua"/>
        </w:rPr>
      </w:pPr>
    </w:p>
    <w:p w14:paraId="27241F9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History of present illness</w:t>
      </w:r>
    </w:p>
    <w:p w14:paraId="7101E768" w14:textId="7050C1FA" w:rsidR="00F37E3B" w:rsidRDefault="00C85185" w:rsidP="0007709D">
      <w:pPr>
        <w:adjustRightInd w:val="0"/>
        <w:snapToGrid w:val="0"/>
        <w:spacing w:line="360" w:lineRule="auto"/>
        <w:jc w:val="both"/>
        <w:rPr>
          <w:rFonts w:ascii="Book Antiqua" w:eastAsia="Book Antiqua" w:hAnsi="Book Antiqua" w:cs="Book Antiqua"/>
          <w:color w:val="000000"/>
        </w:rPr>
      </w:pPr>
      <w:bookmarkStart w:id="25" w:name="OLE_LINK26"/>
      <w:bookmarkStart w:id="26" w:name="OLE_LINK27"/>
      <w:r w:rsidRPr="0007709D">
        <w:rPr>
          <w:rFonts w:ascii="Book Antiqua" w:eastAsia="Book Antiqua" w:hAnsi="Book Antiqua" w:cs="Book Antiqua"/>
          <w:color w:val="000000"/>
        </w:rPr>
        <w:t xml:space="preserve">The patient had a motorcycle accident on August 28, 2013. The left little finger landed first, then the left wrist flexed and landed and the dorsal skin of the left forearm was punctured by ulna and radius fractures causing pain, swelling and bleeding of the left upper limb. The skin of the left hand felt normal after the trauma, and finger activity was normal. He was sent to our hospital for emergency treatment for debridement, and his left arm was fixed with long arm plaster. The X-ray radiography showed fractures of the left distal ulna, radius and little finger as well as wrist joint dislocation (Figure 1A). </w:t>
      </w:r>
      <w:r w:rsidR="0027328F" w:rsidRPr="0007709D">
        <w:rPr>
          <w:rFonts w:ascii="Book Antiqua" w:eastAsia="Book Antiqua" w:hAnsi="Book Antiqua" w:cs="Book Antiqua"/>
          <w:color w:val="000000"/>
        </w:rPr>
        <w:t>The injury occurred only in the left upper limb</w:t>
      </w:r>
      <w:r w:rsidR="00F37E3B">
        <w:rPr>
          <w:rFonts w:ascii="Book Antiqua" w:eastAsia="Book Antiqua" w:hAnsi="Book Antiqua" w:cs="Book Antiqua"/>
          <w:color w:val="000000"/>
        </w:rPr>
        <w:t>,</w:t>
      </w:r>
      <w:r w:rsidR="0027328F" w:rsidRPr="0007709D">
        <w:rPr>
          <w:rFonts w:ascii="Book Antiqua" w:eastAsia="Book Antiqua" w:hAnsi="Book Antiqua" w:cs="Book Antiqua"/>
          <w:color w:val="000000"/>
        </w:rPr>
        <w:t xml:space="preserve"> and no other organs or tissues were injured. </w:t>
      </w:r>
    </w:p>
    <w:p w14:paraId="6D3A48FE" w14:textId="51A3D6E6" w:rsidR="00B83E42" w:rsidRDefault="00C85185" w:rsidP="004607E1">
      <w:pPr>
        <w:adjustRightInd w:val="0"/>
        <w:snapToGrid w:val="0"/>
        <w:spacing w:line="360" w:lineRule="auto"/>
        <w:ind w:firstLine="270"/>
        <w:jc w:val="both"/>
        <w:rPr>
          <w:rFonts w:ascii="Book Antiqua" w:eastAsia="Book Antiqua" w:hAnsi="Book Antiqua" w:cs="Book Antiqua"/>
          <w:color w:val="000000"/>
        </w:rPr>
      </w:pPr>
      <w:r w:rsidRPr="0007709D">
        <w:rPr>
          <w:rFonts w:ascii="Book Antiqua" w:eastAsia="Book Antiqua" w:hAnsi="Book Antiqua" w:cs="Book Antiqua"/>
          <w:color w:val="000000"/>
        </w:rPr>
        <w:t xml:space="preserve">The patient was hospitalized for further surgical treatment. External fixation and Kirschner wire were used to stabilize the left distal ulna, radius and little finger (Figure </w:t>
      </w:r>
      <w:r w:rsidRPr="0007709D">
        <w:rPr>
          <w:rFonts w:ascii="Book Antiqua" w:eastAsia="Book Antiqua" w:hAnsi="Book Antiqua" w:cs="Book Antiqua"/>
          <w:color w:val="000000"/>
        </w:rPr>
        <w:lastRenderedPageBreak/>
        <w:t xml:space="preserve">1B). The patient walked every day after the operation. The swelling of the left forearm was reduced 12 d after the first surgery. Open reduction and internal fixation were performed under general anesthesia to stabilize the left distal ulna and radius. </w:t>
      </w:r>
      <w:r w:rsidR="00F37E3B">
        <w:rPr>
          <w:rFonts w:ascii="Book Antiqua" w:eastAsia="Book Antiqua" w:hAnsi="Book Antiqua" w:cs="Book Antiqua"/>
          <w:color w:val="000000"/>
        </w:rPr>
        <w:t>Because</w:t>
      </w:r>
      <w:r w:rsidR="00F37E3B"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some of the bone in the distal radius was lost due to compression, we took about 10 g </w:t>
      </w:r>
      <w:r w:rsidR="00F37E3B">
        <w:rPr>
          <w:rFonts w:ascii="Book Antiqua" w:eastAsia="Book Antiqua" w:hAnsi="Book Antiqua" w:cs="Book Antiqua"/>
          <w:color w:val="000000"/>
        </w:rPr>
        <w:t xml:space="preserve">of </w:t>
      </w:r>
      <w:r w:rsidRPr="0007709D">
        <w:rPr>
          <w:rFonts w:ascii="Book Antiqua" w:eastAsia="Book Antiqua" w:hAnsi="Book Antiqua" w:cs="Book Antiqua"/>
          <w:color w:val="000000"/>
        </w:rPr>
        <w:t>bone from the left ilium to fill (Figure 1C).</w:t>
      </w:r>
      <w:r w:rsidR="00F37E3B">
        <w:rPr>
          <w:rFonts w:ascii="Book Antiqua" w:eastAsia="Book Antiqua" w:hAnsi="Book Antiqua" w:cs="Book Antiqua"/>
          <w:color w:val="000000"/>
        </w:rPr>
        <w:t xml:space="preserve"> The o</w:t>
      </w:r>
      <w:r w:rsidRPr="0007709D">
        <w:rPr>
          <w:rFonts w:ascii="Book Antiqua" w:eastAsia="Book Antiqua" w:hAnsi="Book Antiqua" w:cs="Book Antiqua"/>
          <w:color w:val="000000"/>
        </w:rPr>
        <w:t xml:space="preserve">peration continued for 4 h. Broad-spectrum antibiotic was used to prevent infection, and drugs were used to promote blood flow and microcirculation. After the anesthesia recovery period, the patient told us that he suffered severe pain and could hear the noise from the electric drill during the </w:t>
      </w:r>
      <w:r w:rsidRPr="0007709D">
        <w:rPr>
          <w:rFonts w:ascii="Book Antiqua" w:eastAsia="Book Antiqua" w:hAnsi="Book Antiqua" w:cs="Book Antiqua"/>
          <w:color w:val="000000"/>
          <w:u w:color="0000FF"/>
        </w:rPr>
        <w:t>operation</w:t>
      </w:r>
      <w:r w:rsidRPr="0007709D">
        <w:rPr>
          <w:rFonts w:ascii="Book Antiqua" w:eastAsia="Book Antiqua" w:hAnsi="Book Antiqua" w:cs="Book Antiqua"/>
          <w:color w:val="000000"/>
        </w:rPr>
        <w:t xml:space="preserve">, but he was unable to communicate this during the operation. This led to psychological trauma. The patient became very sensitive to pain and remained in bed until the </w:t>
      </w:r>
      <w:r w:rsidR="00B83E42">
        <w:rPr>
          <w:rFonts w:ascii="Book Antiqua" w:eastAsia="Book Antiqua" w:hAnsi="Book Antiqua" w:cs="Book Antiqua"/>
          <w:color w:val="000000"/>
        </w:rPr>
        <w:t xml:space="preserve">third </w:t>
      </w:r>
      <w:r w:rsidRPr="0007709D">
        <w:rPr>
          <w:rFonts w:ascii="Book Antiqua" w:eastAsia="Book Antiqua" w:hAnsi="Book Antiqua" w:cs="Book Antiqua"/>
          <w:color w:val="000000"/>
        </w:rPr>
        <w:t xml:space="preserve">postoperative day. </w:t>
      </w:r>
    </w:p>
    <w:p w14:paraId="2FDD8C7F" w14:textId="15780C06" w:rsidR="00A77B3E" w:rsidRPr="0007709D" w:rsidRDefault="00C85185" w:rsidP="00896602">
      <w:pPr>
        <w:adjustRightInd w:val="0"/>
        <w:snapToGrid w:val="0"/>
        <w:spacing w:line="360" w:lineRule="auto"/>
        <w:ind w:firstLine="270"/>
        <w:jc w:val="both"/>
        <w:rPr>
          <w:rFonts w:ascii="Book Antiqua" w:hAnsi="Book Antiqua"/>
        </w:rPr>
      </w:pPr>
      <w:r w:rsidRPr="0007709D">
        <w:rPr>
          <w:rFonts w:ascii="Book Antiqua" w:eastAsia="Book Antiqua" w:hAnsi="Book Antiqua" w:cs="Book Antiqua"/>
          <w:color w:val="000000"/>
        </w:rPr>
        <w:t>On the third postoperative morning, when he got out of bed and was going to the toilet, he was unable to stand, owing to double lower limb weakness and pain. The double lower limbs were not tumid, and the skin color was normal. When he received a shot for the intravenous infusion, he was very nervous and suddenly felt chest pain</w:t>
      </w:r>
      <w:r w:rsidR="005863C5">
        <w:rPr>
          <w:rFonts w:ascii="Book Antiqua" w:eastAsia="Book Antiqua" w:hAnsi="Book Antiqua" w:cs="Book Antiqua"/>
          <w:color w:val="000000"/>
        </w:rPr>
        <w:t xml:space="preserve"> and</w:t>
      </w:r>
      <w:r w:rsidRPr="0007709D">
        <w:rPr>
          <w:rFonts w:ascii="Book Antiqua" w:eastAsia="Book Antiqua" w:hAnsi="Book Antiqua" w:cs="Book Antiqua"/>
          <w:color w:val="000000"/>
        </w:rPr>
        <w:t xml:space="preserve"> asthma and had breathing difficulty. Additionally, his double lung breaths sounded thick and had a large number of dry and wet rales. The partial pressure of arterious blood oxygen was 7.2</w:t>
      </w:r>
      <w:r w:rsidR="00412484"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kPa (normal range 11-13 kPa), arterial oxygen saturation was 88.8% (normal range 91.9</w:t>
      </w:r>
      <w:r w:rsidR="00A54D6D" w:rsidRPr="0007709D">
        <w:rPr>
          <w:rFonts w:ascii="Book Antiqua" w:eastAsia="Book Antiqua" w:hAnsi="Book Antiqua" w:cs="Book Antiqua"/>
          <w:color w:val="000000"/>
        </w:rPr>
        <w:t>%</w:t>
      </w:r>
      <w:r w:rsidRPr="0007709D">
        <w:rPr>
          <w:rFonts w:ascii="Book Antiqua" w:eastAsia="Book Antiqua" w:hAnsi="Book Antiqua" w:cs="Book Antiqua"/>
          <w:color w:val="000000"/>
        </w:rPr>
        <w:t>-99.0%), and central venous pressure was 11 cmH</w:t>
      </w:r>
      <w:r w:rsidRPr="0007709D">
        <w:rPr>
          <w:rFonts w:ascii="Book Antiqua" w:eastAsia="Book Antiqua" w:hAnsi="Book Antiqua" w:cs="Book Antiqua"/>
          <w:color w:val="000000"/>
          <w:vertAlign w:val="subscript"/>
        </w:rPr>
        <w:t>2</w:t>
      </w:r>
      <w:r w:rsidRPr="0007709D">
        <w:rPr>
          <w:rFonts w:ascii="Book Antiqua" w:eastAsia="Book Antiqua" w:hAnsi="Book Antiqua" w:cs="Book Antiqua"/>
          <w:color w:val="000000"/>
        </w:rPr>
        <w:t>O (normal range 5-10 cmH</w:t>
      </w:r>
      <w:r w:rsidRPr="0007709D">
        <w:rPr>
          <w:rFonts w:ascii="Book Antiqua" w:eastAsia="Book Antiqua" w:hAnsi="Book Antiqua" w:cs="Book Antiqua"/>
          <w:color w:val="000000"/>
          <w:vertAlign w:val="subscript"/>
        </w:rPr>
        <w:t>2</w:t>
      </w:r>
      <w:r w:rsidRPr="0007709D">
        <w:rPr>
          <w:rFonts w:ascii="Book Antiqua" w:eastAsia="Book Antiqua" w:hAnsi="Book Antiqua" w:cs="Book Antiqua"/>
          <w:color w:val="000000"/>
        </w:rPr>
        <w:t>O). After oxygen therapy, peripheral capillary hemoglobin oxygen saturation was 92%, blood pressure was 158/110 mmHg, heart rate was 110 bpm, and respiratory rate was 30 bpm. The brain natriuretic peptide troponin I was negative. The serum D-dimer level was 17.48 μg/mL. The bedside electrocardiograph showed sinus</w:t>
      </w:r>
      <w:r w:rsidR="004678D5">
        <w:rPr>
          <w:rFonts w:ascii="Book Antiqua" w:eastAsia="Book Antiqua" w:hAnsi="Book Antiqua" w:cs="Book Antiqua"/>
          <w:color w:val="000000"/>
        </w:rPr>
        <w:t xml:space="preserve"> t</w:t>
      </w:r>
      <w:r w:rsidRPr="0007709D">
        <w:rPr>
          <w:rFonts w:ascii="Book Antiqua" w:eastAsia="Book Antiqua" w:hAnsi="Book Antiqua" w:cs="Book Antiqua"/>
          <w:color w:val="000000"/>
        </w:rPr>
        <w:t>achycardia. Wells and revised Geneva scores were 9 and 11, respectively. The patient was diagnosed with high clinical probability of PTE based on these Wells and revised Geneva scoring systems</w:t>
      </w:r>
      <w:r w:rsidRPr="0007709D">
        <w:rPr>
          <w:rFonts w:ascii="Book Antiqua" w:eastAsia="Book Antiqua" w:hAnsi="Book Antiqua" w:cs="Book Antiqua"/>
          <w:color w:val="000000"/>
          <w:vertAlign w:val="superscript"/>
        </w:rPr>
        <w:t>[4,5]</w:t>
      </w:r>
      <w:r w:rsidRPr="0007709D">
        <w:rPr>
          <w:rFonts w:ascii="Book Antiqua" w:eastAsia="Book Antiqua" w:hAnsi="Book Antiqua" w:cs="Book Antiqua"/>
          <w:color w:val="000000"/>
        </w:rPr>
        <w:t>. We first considered PTE.</w:t>
      </w:r>
    </w:p>
    <w:bookmarkEnd w:id="25"/>
    <w:bookmarkEnd w:id="26"/>
    <w:p w14:paraId="6163C265" w14:textId="77777777" w:rsidR="00A77B3E" w:rsidRPr="0007709D" w:rsidRDefault="00A77B3E" w:rsidP="0007709D">
      <w:pPr>
        <w:adjustRightInd w:val="0"/>
        <w:snapToGrid w:val="0"/>
        <w:spacing w:line="360" w:lineRule="auto"/>
        <w:jc w:val="both"/>
        <w:rPr>
          <w:rFonts w:ascii="Book Antiqua" w:hAnsi="Book Antiqua"/>
        </w:rPr>
      </w:pPr>
    </w:p>
    <w:p w14:paraId="4B2589D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History of past illness</w:t>
      </w:r>
    </w:p>
    <w:p w14:paraId="7A26AFB5" w14:textId="03CBAE4D"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The patient had no previous surgery or medical problems or family history of blood clotting disorders. Previously, the patient had no respiratory or circulatory problems.</w:t>
      </w:r>
    </w:p>
    <w:p w14:paraId="392FBD72" w14:textId="77777777" w:rsidR="00A77B3E" w:rsidRPr="0007709D" w:rsidRDefault="00A77B3E" w:rsidP="0007709D">
      <w:pPr>
        <w:adjustRightInd w:val="0"/>
        <w:snapToGrid w:val="0"/>
        <w:spacing w:line="360" w:lineRule="auto"/>
        <w:jc w:val="both"/>
        <w:rPr>
          <w:rFonts w:ascii="Book Antiqua" w:hAnsi="Book Antiqua"/>
        </w:rPr>
      </w:pPr>
    </w:p>
    <w:p w14:paraId="7783A0A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Personal and family history</w:t>
      </w:r>
    </w:p>
    <w:p w14:paraId="0FB6B8CE" w14:textId="37EA6A4F" w:rsidR="00A77B3E" w:rsidRPr="0007709D" w:rsidRDefault="00C85185" w:rsidP="0007709D">
      <w:pPr>
        <w:adjustRightInd w:val="0"/>
        <w:snapToGrid w:val="0"/>
        <w:spacing w:line="360" w:lineRule="auto"/>
        <w:jc w:val="both"/>
        <w:rPr>
          <w:rFonts w:ascii="Book Antiqua" w:hAnsi="Book Antiqua"/>
        </w:rPr>
      </w:pPr>
      <w:bookmarkStart w:id="27" w:name="OLE_LINK28"/>
      <w:r w:rsidRPr="0007709D">
        <w:rPr>
          <w:rFonts w:ascii="Book Antiqua" w:eastAsia="Book Antiqua" w:hAnsi="Book Antiqua" w:cs="Book Antiqua"/>
          <w:color w:val="000000"/>
        </w:rPr>
        <w:t xml:space="preserve">The patient was a 51-year-old male, weighed 90 kg and was 175 cm tall. His body mass index </w:t>
      </w:r>
      <w:r w:rsidR="00BD3533">
        <w:rPr>
          <w:rFonts w:ascii="Book Antiqua" w:eastAsia="Book Antiqua" w:hAnsi="Book Antiqua" w:cs="Book Antiqua"/>
          <w:color w:val="000000"/>
        </w:rPr>
        <w:t xml:space="preserve">(BMI) </w:t>
      </w:r>
      <w:r w:rsidRPr="0007709D">
        <w:rPr>
          <w:rFonts w:ascii="Book Antiqua" w:eastAsia="Book Antiqua" w:hAnsi="Book Antiqua" w:cs="Book Antiqua"/>
          <w:color w:val="000000"/>
        </w:rPr>
        <w:t>was 29.4 kg/m</w:t>
      </w:r>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He started drinking heavily around age 17</w:t>
      </w:r>
      <w:r w:rsidR="007C3E45">
        <w:rPr>
          <w:rFonts w:ascii="Book Antiqua" w:eastAsia="Book Antiqua" w:hAnsi="Book Antiqua" w:cs="Book Antiqua"/>
          <w:color w:val="000000"/>
        </w:rPr>
        <w:t xml:space="preserve"> (</w:t>
      </w:r>
      <w:r w:rsidRPr="0007709D">
        <w:rPr>
          <w:rFonts w:ascii="Book Antiqua" w:eastAsia="Book Antiqua" w:hAnsi="Book Antiqua" w:cs="Book Antiqua"/>
          <w:color w:val="000000"/>
        </w:rPr>
        <w:t>about 500 mL of wine a day</w:t>
      </w:r>
      <w:r w:rsidR="007C3E45">
        <w:rPr>
          <w:rFonts w:ascii="Book Antiqua" w:eastAsia="Book Antiqua" w:hAnsi="Book Antiqua" w:cs="Book Antiqua"/>
          <w:color w:val="000000"/>
        </w:rPr>
        <w:t>)</w:t>
      </w:r>
      <w:r w:rsidRPr="0007709D">
        <w:rPr>
          <w:rFonts w:ascii="Book Antiqua" w:eastAsia="Book Antiqua" w:hAnsi="Book Antiqua" w:cs="Book Antiqua"/>
          <w:color w:val="000000"/>
        </w:rPr>
        <w:t>. He did not smoke. None of his family has suffered from VTE.</w:t>
      </w:r>
    </w:p>
    <w:bookmarkEnd w:id="27"/>
    <w:p w14:paraId="6FDC68CF" w14:textId="77777777" w:rsidR="00A77B3E" w:rsidRPr="0007709D" w:rsidRDefault="00A77B3E" w:rsidP="0007709D">
      <w:pPr>
        <w:adjustRightInd w:val="0"/>
        <w:snapToGrid w:val="0"/>
        <w:spacing w:line="360" w:lineRule="auto"/>
        <w:jc w:val="both"/>
        <w:rPr>
          <w:rFonts w:ascii="Book Antiqua" w:hAnsi="Book Antiqua"/>
        </w:rPr>
      </w:pPr>
    </w:p>
    <w:p w14:paraId="75ADD351"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Physical examination</w:t>
      </w:r>
    </w:p>
    <w:p w14:paraId="2890D00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Left forearm dorsal skin was pricked by ulna and radius fracture ends, swelling deformity, bleeding, left wrist activity limitations. The skin of the left hand felt normal after the trauma, and finger activity was normal.</w:t>
      </w:r>
    </w:p>
    <w:p w14:paraId="56894AEC" w14:textId="77777777" w:rsidR="00A77B3E" w:rsidRPr="0007709D" w:rsidRDefault="00A77B3E" w:rsidP="0007709D">
      <w:pPr>
        <w:adjustRightInd w:val="0"/>
        <w:snapToGrid w:val="0"/>
        <w:spacing w:line="360" w:lineRule="auto"/>
        <w:jc w:val="both"/>
        <w:rPr>
          <w:rFonts w:ascii="Book Antiqua" w:hAnsi="Book Antiqua"/>
        </w:rPr>
      </w:pPr>
    </w:p>
    <w:p w14:paraId="6C0C2A4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Laboratory examinations</w:t>
      </w:r>
    </w:p>
    <w:p w14:paraId="29BEF13C" w14:textId="62693191" w:rsidR="00A77B3E" w:rsidRPr="0007709D" w:rsidRDefault="00C85185" w:rsidP="0007709D">
      <w:pPr>
        <w:adjustRightInd w:val="0"/>
        <w:snapToGrid w:val="0"/>
        <w:spacing w:line="360" w:lineRule="auto"/>
        <w:jc w:val="both"/>
        <w:rPr>
          <w:rFonts w:ascii="Book Antiqua" w:hAnsi="Book Antiqua"/>
        </w:rPr>
      </w:pPr>
      <w:bookmarkStart w:id="28" w:name="OLE_LINK29"/>
      <w:bookmarkStart w:id="29" w:name="OLE_LINK30"/>
      <w:r w:rsidRPr="0007709D">
        <w:rPr>
          <w:rFonts w:ascii="Book Antiqua" w:eastAsia="Book Antiqua" w:hAnsi="Book Antiqua" w:cs="Book Antiqua"/>
          <w:color w:val="000000"/>
        </w:rPr>
        <w:t xml:space="preserve">On the morning of the </w:t>
      </w:r>
      <w:r w:rsidR="007C3E45">
        <w:rPr>
          <w:rFonts w:ascii="Book Antiqua" w:eastAsia="Book Antiqua" w:hAnsi="Book Antiqua" w:cs="Book Antiqua"/>
          <w:color w:val="000000"/>
        </w:rPr>
        <w:t>first</w:t>
      </w:r>
      <w:r w:rsidR="007C3E45"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day after the motorcycle accident, the serum D-dimer level was 0.80 μg/mL (the reference range &lt; 1.00 μg/mL). When pulmonary embolism occurred, the serum D-dimer level was 17.48 μg/mL. The </w:t>
      </w:r>
      <w:r w:rsidR="007C3E45">
        <w:rPr>
          <w:rFonts w:ascii="Book Antiqua" w:eastAsia="Book Antiqua" w:hAnsi="Book Antiqua" w:cs="Book Antiqua"/>
          <w:color w:val="000000"/>
        </w:rPr>
        <w:t xml:space="preserve">routine </w:t>
      </w:r>
      <w:r w:rsidRPr="0007709D">
        <w:rPr>
          <w:rFonts w:ascii="Book Antiqua" w:eastAsia="Book Antiqua" w:hAnsi="Book Antiqua" w:cs="Book Antiqua"/>
          <w:color w:val="000000"/>
        </w:rPr>
        <w:t>blood and biochemical indicators were not significantly abnormal.</w:t>
      </w:r>
    </w:p>
    <w:bookmarkEnd w:id="28"/>
    <w:bookmarkEnd w:id="29"/>
    <w:p w14:paraId="1D3965FD" w14:textId="77777777" w:rsidR="00A77B3E" w:rsidRPr="0007709D" w:rsidRDefault="00A77B3E" w:rsidP="0007709D">
      <w:pPr>
        <w:adjustRightInd w:val="0"/>
        <w:snapToGrid w:val="0"/>
        <w:spacing w:line="360" w:lineRule="auto"/>
        <w:jc w:val="both"/>
        <w:rPr>
          <w:rFonts w:ascii="Book Antiqua" w:hAnsi="Book Antiqua"/>
        </w:rPr>
      </w:pPr>
    </w:p>
    <w:p w14:paraId="3E0A508F"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i/>
          <w:color w:val="000000"/>
        </w:rPr>
        <w:t>Imaging examinations</w:t>
      </w:r>
    </w:p>
    <w:p w14:paraId="2CC159E3" w14:textId="2FEC0749" w:rsidR="00A77B3E" w:rsidRPr="0007709D" w:rsidRDefault="00C85185" w:rsidP="0007709D">
      <w:pPr>
        <w:adjustRightInd w:val="0"/>
        <w:snapToGrid w:val="0"/>
        <w:spacing w:line="360" w:lineRule="auto"/>
        <w:jc w:val="both"/>
        <w:rPr>
          <w:rFonts w:ascii="Book Antiqua" w:hAnsi="Book Antiqua"/>
        </w:rPr>
      </w:pPr>
      <w:bookmarkStart w:id="30" w:name="OLE_LINK31"/>
      <w:r w:rsidRPr="0007709D">
        <w:rPr>
          <w:rFonts w:ascii="Book Antiqua" w:eastAsia="Book Antiqua" w:hAnsi="Book Antiqua" w:cs="Book Antiqua"/>
          <w:color w:val="000000"/>
        </w:rPr>
        <w:t>Computed tomographic pulmonary angiography (CTPA) showed intravascular wirelike, sheet filling defects in both sides of the pulmonary artery trunks and its branches; the large shadow in the right pulmonary trunk was about 56 mm × 16 mm (Figure 2). Doppler ultrasonography showed no significant anomalies in the upper extremity deep vein</w:t>
      </w:r>
      <w:r w:rsidR="00DB6025">
        <w:rPr>
          <w:rFonts w:ascii="Book Antiqua" w:eastAsia="Book Antiqua" w:hAnsi="Book Antiqua" w:cs="Book Antiqua"/>
          <w:color w:val="000000"/>
        </w:rPr>
        <w:t xml:space="preserve"> </w:t>
      </w:r>
      <w:r w:rsidRPr="0007709D">
        <w:rPr>
          <w:rFonts w:ascii="Book Antiqua" w:eastAsia="Book Antiqua" w:hAnsi="Book Antiqua" w:cs="Book Antiqua"/>
          <w:color w:val="000000"/>
        </w:rPr>
        <w:t>within the bilateral posterior tibial veins of the lower limb thrombus formation. Echocardiography did not show patent foramen ovale and a right to left shunt.</w:t>
      </w:r>
    </w:p>
    <w:bookmarkEnd w:id="30"/>
    <w:p w14:paraId="10A22E70" w14:textId="77777777" w:rsidR="00A77B3E" w:rsidRPr="0007709D" w:rsidRDefault="00A77B3E" w:rsidP="0007709D">
      <w:pPr>
        <w:adjustRightInd w:val="0"/>
        <w:snapToGrid w:val="0"/>
        <w:spacing w:line="360" w:lineRule="auto"/>
        <w:jc w:val="both"/>
        <w:rPr>
          <w:rFonts w:ascii="Book Antiqua" w:hAnsi="Book Antiqua"/>
        </w:rPr>
      </w:pPr>
    </w:p>
    <w:p w14:paraId="38DC316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FINAL DIAGNOSIS</w:t>
      </w:r>
    </w:p>
    <w:p w14:paraId="72608838" w14:textId="28D3BA4C" w:rsidR="00A77B3E" w:rsidRPr="0007709D" w:rsidRDefault="00C85185" w:rsidP="0007709D">
      <w:pPr>
        <w:adjustRightInd w:val="0"/>
        <w:snapToGrid w:val="0"/>
        <w:spacing w:line="360" w:lineRule="auto"/>
        <w:jc w:val="both"/>
        <w:rPr>
          <w:rFonts w:ascii="Book Antiqua" w:hAnsi="Book Antiqua"/>
        </w:rPr>
      </w:pPr>
      <w:bookmarkStart w:id="31" w:name="OLE_LINK32"/>
      <w:r w:rsidRPr="0007709D">
        <w:rPr>
          <w:rFonts w:ascii="Book Antiqua" w:eastAsia="Book Antiqua" w:hAnsi="Book Antiqua" w:cs="Book Antiqua"/>
          <w:color w:val="000000"/>
        </w:rPr>
        <w:t>Based on the clinical findings, along with the serum D-dimer, CTPA and upper and lower extremit</w:t>
      </w:r>
      <w:r w:rsidR="00DB6025">
        <w:rPr>
          <w:rFonts w:ascii="Book Antiqua" w:eastAsia="Book Antiqua" w:hAnsi="Book Antiqua" w:cs="Book Antiqua"/>
          <w:color w:val="000000"/>
        </w:rPr>
        <w:t>y</w:t>
      </w:r>
      <w:r w:rsidRPr="0007709D">
        <w:rPr>
          <w:rFonts w:ascii="Book Antiqua" w:eastAsia="Book Antiqua" w:hAnsi="Book Antiqua" w:cs="Book Antiqua"/>
          <w:color w:val="000000"/>
        </w:rPr>
        <w:t xml:space="preserve"> Doppler ultrasonography, the patient was diagnosed with PTE, LEDVT</w:t>
      </w:r>
      <w:r w:rsidRPr="0007709D">
        <w:rPr>
          <w:rFonts w:ascii="Book Antiqua" w:eastAsia="Book Antiqua" w:hAnsi="Book Antiqua" w:cs="Book Antiqua"/>
          <w:b/>
          <w:bCs/>
          <w:color w:val="000000"/>
        </w:rPr>
        <w:t xml:space="preserve"> </w:t>
      </w:r>
      <w:r w:rsidRPr="0007709D">
        <w:rPr>
          <w:rFonts w:ascii="Book Antiqua" w:eastAsia="Book Antiqua" w:hAnsi="Book Antiqua" w:cs="Book Antiqua"/>
          <w:color w:val="000000"/>
        </w:rPr>
        <w:t>after distal ulna and radius fracture surgery.</w:t>
      </w:r>
    </w:p>
    <w:bookmarkEnd w:id="31"/>
    <w:p w14:paraId="7C56CEF1" w14:textId="77777777" w:rsidR="00A77B3E" w:rsidRPr="0007709D" w:rsidRDefault="00A77B3E" w:rsidP="0007709D">
      <w:pPr>
        <w:adjustRightInd w:val="0"/>
        <w:snapToGrid w:val="0"/>
        <w:spacing w:line="360" w:lineRule="auto"/>
        <w:jc w:val="both"/>
        <w:rPr>
          <w:rFonts w:ascii="Book Antiqua" w:hAnsi="Book Antiqua"/>
        </w:rPr>
      </w:pPr>
    </w:p>
    <w:p w14:paraId="294DE47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lastRenderedPageBreak/>
        <w:t>TREATMENT</w:t>
      </w:r>
    </w:p>
    <w:p w14:paraId="131D084B" w14:textId="39720D2F" w:rsidR="007C27E1" w:rsidRDefault="00C85185" w:rsidP="004F5114">
      <w:pPr>
        <w:adjustRightInd w:val="0"/>
        <w:snapToGrid w:val="0"/>
        <w:spacing w:line="360" w:lineRule="auto"/>
        <w:jc w:val="both"/>
        <w:rPr>
          <w:rFonts w:ascii="Book Antiqua" w:eastAsia="Book Antiqua" w:hAnsi="Book Antiqua" w:cs="Book Antiqua"/>
          <w:color w:val="000000"/>
        </w:rPr>
      </w:pPr>
      <w:bookmarkStart w:id="32" w:name="OLE_LINK33"/>
      <w:bookmarkStart w:id="33" w:name="OLE_LINK34"/>
      <w:r w:rsidRPr="0007709D">
        <w:rPr>
          <w:rFonts w:ascii="Book Antiqua" w:eastAsia="Book Antiqua" w:hAnsi="Book Antiqua" w:cs="Book Antiqua"/>
          <w:color w:val="000000"/>
        </w:rPr>
        <w:t>The patient was immediately given oxygen</w:t>
      </w:r>
      <w:r w:rsidR="005D281D">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therapy and transferred to the </w:t>
      </w:r>
      <w:r w:rsidR="005D281D">
        <w:rPr>
          <w:rFonts w:ascii="Book Antiqua" w:eastAsia="Book Antiqua" w:hAnsi="Book Antiqua" w:cs="Book Antiqua"/>
          <w:color w:val="000000"/>
        </w:rPr>
        <w:t>i</w:t>
      </w:r>
      <w:r w:rsidRPr="0007709D">
        <w:rPr>
          <w:rFonts w:ascii="Book Antiqua" w:eastAsia="Book Antiqua" w:hAnsi="Book Antiqua" w:cs="Book Antiqua"/>
          <w:color w:val="000000"/>
        </w:rPr>
        <w:t xml:space="preserve">ntensive </w:t>
      </w:r>
      <w:r w:rsidR="005D281D">
        <w:rPr>
          <w:rFonts w:ascii="Book Antiqua" w:eastAsia="Book Antiqua" w:hAnsi="Book Antiqua" w:cs="Book Antiqua"/>
          <w:color w:val="000000"/>
        </w:rPr>
        <w:t>c</w:t>
      </w:r>
      <w:r w:rsidRPr="0007709D">
        <w:rPr>
          <w:rFonts w:ascii="Book Antiqua" w:eastAsia="Book Antiqua" w:hAnsi="Book Antiqua" w:cs="Book Antiqua"/>
          <w:color w:val="000000"/>
        </w:rPr>
        <w:t xml:space="preserve">are </w:t>
      </w:r>
      <w:r w:rsidR="005D281D">
        <w:rPr>
          <w:rFonts w:ascii="Book Antiqua" w:eastAsia="Book Antiqua" w:hAnsi="Book Antiqua" w:cs="Book Antiqua"/>
          <w:color w:val="000000"/>
        </w:rPr>
        <w:t>u</w:t>
      </w:r>
      <w:r w:rsidRPr="0007709D">
        <w:rPr>
          <w:rFonts w:ascii="Book Antiqua" w:eastAsia="Book Antiqua" w:hAnsi="Book Antiqua" w:cs="Book Antiqua"/>
          <w:color w:val="000000"/>
        </w:rPr>
        <w:t xml:space="preserve">nit. The patient’s body position remained in one place to prevent deep vein thrombosis of the lower limbs breaking off and increasing pulmonary embolism. Low molecular weight heparin sodium and warfarin sodium were used for anticoagulation. The drugs were used to promote local blood flow, and antibiotics were used to prevent lung infection. On the same day, subcutaneous injections of low molecular weight heparin sodium </w:t>
      </w:r>
      <w:r w:rsidR="002876A7">
        <w:rPr>
          <w:rFonts w:ascii="Book Antiqua" w:eastAsia="Book Antiqua" w:hAnsi="Book Antiqua" w:cs="Book Antiqua"/>
          <w:color w:val="000000"/>
        </w:rPr>
        <w:t>(</w:t>
      </w:r>
      <w:r w:rsidRPr="0007709D">
        <w:rPr>
          <w:rFonts w:ascii="Book Antiqua" w:eastAsia="Book Antiqua" w:hAnsi="Book Antiqua" w:cs="Book Antiqua"/>
          <w:color w:val="000000"/>
        </w:rPr>
        <w:t>17500 IU</w:t>
      </w:r>
      <w:r w:rsidR="002876A7">
        <w:rPr>
          <w:rFonts w:ascii="Book Antiqua" w:eastAsia="Book Antiqua" w:hAnsi="Book Antiqua" w:cs="Book Antiqua"/>
          <w:color w:val="000000"/>
        </w:rPr>
        <w:t>)</w:t>
      </w:r>
      <w:r w:rsidRPr="0007709D">
        <w:rPr>
          <w:rFonts w:ascii="Book Antiqua" w:eastAsia="Book Antiqua" w:hAnsi="Book Antiqua" w:cs="Book Antiqua"/>
          <w:color w:val="000000"/>
        </w:rPr>
        <w:t xml:space="preserve"> w</w:t>
      </w:r>
      <w:r w:rsidR="002876A7">
        <w:rPr>
          <w:rFonts w:ascii="Book Antiqua" w:eastAsia="Book Antiqua" w:hAnsi="Book Antiqua" w:cs="Book Antiqua"/>
          <w:color w:val="000000"/>
        </w:rPr>
        <w:t>as</w:t>
      </w:r>
      <w:r w:rsidRPr="0007709D">
        <w:rPr>
          <w:rFonts w:ascii="Book Antiqua" w:eastAsia="Book Antiqua" w:hAnsi="Book Antiqua" w:cs="Book Antiqua"/>
          <w:color w:val="000000"/>
        </w:rPr>
        <w:t xml:space="preserve"> administered. In the first 9 d</w:t>
      </w:r>
      <w:r w:rsidR="002876A7">
        <w:rPr>
          <w:rFonts w:ascii="Book Antiqua" w:eastAsia="Book Antiqua" w:hAnsi="Book Antiqua" w:cs="Book Antiqua"/>
          <w:color w:val="000000"/>
        </w:rPr>
        <w:t>ay</w:t>
      </w:r>
      <w:r w:rsidR="004F5114">
        <w:rPr>
          <w:rFonts w:ascii="Book Antiqua" w:eastAsia="Book Antiqua" w:hAnsi="Book Antiqua" w:cs="Book Antiqua"/>
          <w:color w:val="000000"/>
        </w:rPr>
        <w:t>s</w:t>
      </w:r>
      <w:r w:rsidRPr="0007709D">
        <w:rPr>
          <w:rFonts w:ascii="Book Antiqua" w:eastAsia="Book Antiqua" w:hAnsi="Book Antiqua" w:cs="Book Antiqua"/>
          <w:color w:val="000000"/>
        </w:rPr>
        <w:t xml:space="preserve"> after PTE, low molecular weight heparin sodium </w:t>
      </w:r>
      <w:r w:rsidR="002876A7">
        <w:rPr>
          <w:rFonts w:ascii="Book Antiqua" w:eastAsia="Book Antiqua" w:hAnsi="Book Antiqua" w:cs="Book Antiqua"/>
          <w:color w:val="000000"/>
        </w:rPr>
        <w:t>(</w:t>
      </w:r>
      <w:r w:rsidRPr="0007709D">
        <w:rPr>
          <w:rFonts w:ascii="Book Antiqua" w:eastAsia="Book Antiqua" w:hAnsi="Book Antiqua" w:cs="Book Antiqua"/>
          <w:color w:val="000000"/>
        </w:rPr>
        <w:t>10000 IU</w:t>
      </w:r>
      <w:r w:rsidR="002876A7">
        <w:rPr>
          <w:rFonts w:ascii="Book Antiqua" w:eastAsia="Book Antiqua" w:hAnsi="Book Antiqua" w:cs="Book Antiqua"/>
          <w:color w:val="000000"/>
        </w:rPr>
        <w:t>)</w:t>
      </w:r>
      <w:r w:rsidRPr="0007709D">
        <w:rPr>
          <w:rFonts w:ascii="Book Antiqua" w:eastAsia="Book Antiqua" w:hAnsi="Book Antiqua" w:cs="Book Antiqua"/>
          <w:color w:val="000000"/>
        </w:rPr>
        <w:t xml:space="preserve"> was administered subcutaneously every day in the morning and at night. On the</w:t>
      </w:r>
      <w:r w:rsidR="002876A7">
        <w:rPr>
          <w:rFonts w:ascii="Book Antiqua" w:eastAsia="Book Antiqua" w:hAnsi="Book Antiqua" w:cs="Book Antiqua"/>
          <w:color w:val="000000"/>
        </w:rPr>
        <w:t xml:space="preserve"> ninth</w:t>
      </w:r>
      <w:r w:rsidRPr="0007709D">
        <w:rPr>
          <w:rFonts w:ascii="Book Antiqua" w:eastAsia="Book Antiqua" w:hAnsi="Book Antiqua" w:cs="Book Antiqua"/>
          <w:color w:val="000000"/>
        </w:rPr>
        <w:t xml:space="preserve"> day after PTE, re</w:t>
      </w:r>
      <w:r w:rsidR="004C0DD1">
        <w:rPr>
          <w:rFonts w:ascii="Book Antiqua" w:eastAsia="Book Antiqua" w:hAnsi="Book Antiqua" w:cs="Book Antiqua"/>
          <w:color w:val="000000"/>
        </w:rPr>
        <w:t>-</w:t>
      </w:r>
      <w:r w:rsidRPr="0007709D">
        <w:rPr>
          <w:rFonts w:ascii="Book Antiqua" w:eastAsia="Book Antiqua" w:hAnsi="Book Antiqua" w:cs="Book Antiqua"/>
          <w:color w:val="000000"/>
        </w:rPr>
        <w:t xml:space="preserve">examination of the CTPA showed that the thrombus in both sides of the pulmonary artery was not significantly reduced (Figure 3). Reexamination of the deep venous vascular ultrasound showed thrombosis in both the superficial femoral and deep femoral veins and intravascular thrombosis of the bilateral soleus. The anticoagulation effect </w:t>
      </w:r>
      <w:r w:rsidR="004F5114">
        <w:rPr>
          <w:rFonts w:ascii="Book Antiqua" w:eastAsia="Book Antiqua" w:hAnsi="Book Antiqua" w:cs="Book Antiqua"/>
          <w:color w:val="000000"/>
        </w:rPr>
        <w:t>wa</w:t>
      </w:r>
      <w:r w:rsidR="004F5114" w:rsidRPr="0007709D">
        <w:rPr>
          <w:rFonts w:ascii="Book Antiqua" w:eastAsia="Book Antiqua" w:hAnsi="Book Antiqua" w:cs="Book Antiqua"/>
          <w:color w:val="000000"/>
        </w:rPr>
        <w:t xml:space="preserve">s </w:t>
      </w:r>
      <w:r w:rsidRPr="0007709D">
        <w:rPr>
          <w:rFonts w:ascii="Book Antiqua" w:eastAsia="Book Antiqua" w:hAnsi="Book Antiqua" w:cs="Book Antiqua"/>
          <w:color w:val="000000"/>
        </w:rPr>
        <w:t xml:space="preserve">not ideal, as there </w:t>
      </w:r>
      <w:r w:rsidR="004C0DD1">
        <w:rPr>
          <w:rFonts w:ascii="Book Antiqua" w:eastAsia="Book Antiqua" w:hAnsi="Book Antiqua" w:cs="Book Antiqua"/>
          <w:color w:val="000000"/>
        </w:rPr>
        <w:t>wa</w:t>
      </w:r>
      <w:r w:rsidRPr="0007709D">
        <w:rPr>
          <w:rFonts w:ascii="Book Antiqua" w:eastAsia="Book Antiqua" w:hAnsi="Book Antiqua" w:cs="Book Antiqua"/>
          <w:color w:val="000000"/>
        </w:rPr>
        <w:t>s a need to adjust anticoagulation. The 10</w:t>
      </w:r>
      <w:r w:rsidRPr="0007709D">
        <w:rPr>
          <w:rFonts w:ascii="Book Antiqua" w:eastAsia="Book Antiqua" w:hAnsi="Book Antiqua" w:cs="Book Antiqua"/>
          <w:color w:val="000000"/>
          <w:vertAlign w:val="superscript"/>
        </w:rPr>
        <w:t>th</w:t>
      </w:r>
      <w:r w:rsidRPr="0007709D">
        <w:rPr>
          <w:rFonts w:ascii="Book Antiqua" w:eastAsia="Book Antiqua" w:hAnsi="Book Antiqua" w:cs="Book Antiqua"/>
          <w:color w:val="000000"/>
        </w:rPr>
        <w:t xml:space="preserve"> to 31</w:t>
      </w:r>
      <w:r w:rsidR="004C0DD1">
        <w:rPr>
          <w:rFonts w:ascii="Book Antiqua" w:eastAsia="Book Antiqua" w:hAnsi="Book Antiqua" w:cs="Book Antiqua"/>
          <w:color w:val="000000"/>
          <w:vertAlign w:val="superscript"/>
        </w:rPr>
        <w:t>st</w:t>
      </w:r>
      <w:r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BE51CA">
        <w:rPr>
          <w:rFonts w:ascii="Book Antiqua" w:eastAsia="Book Antiqua" w:hAnsi="Book Antiqua" w:cs="Book Antiqua"/>
          <w:color w:val="000000"/>
        </w:rPr>
        <w:t>s</w:t>
      </w:r>
      <w:r w:rsidRPr="0007709D">
        <w:rPr>
          <w:rFonts w:ascii="Book Antiqua" w:eastAsia="Book Antiqua" w:hAnsi="Book Antiqua" w:cs="Book Antiqua"/>
          <w:color w:val="000000"/>
        </w:rPr>
        <w:t xml:space="preserve"> after PTE, low molecular weight heparin sodium </w:t>
      </w:r>
      <w:r w:rsidR="004C0DD1">
        <w:rPr>
          <w:rFonts w:ascii="Book Antiqua" w:eastAsia="Book Antiqua" w:hAnsi="Book Antiqua" w:cs="Book Antiqua"/>
          <w:color w:val="000000"/>
        </w:rPr>
        <w:t>(</w:t>
      </w:r>
      <w:r w:rsidRPr="0007709D">
        <w:rPr>
          <w:rFonts w:ascii="Book Antiqua" w:eastAsia="Book Antiqua" w:hAnsi="Book Antiqua" w:cs="Book Antiqua"/>
          <w:color w:val="000000"/>
        </w:rPr>
        <w:t>15000 IU</w:t>
      </w:r>
      <w:r w:rsidR="004C0DD1">
        <w:rPr>
          <w:rFonts w:ascii="Book Antiqua" w:eastAsia="Book Antiqua" w:hAnsi="Book Antiqua" w:cs="Book Antiqua"/>
          <w:color w:val="000000"/>
        </w:rPr>
        <w:t>)</w:t>
      </w:r>
      <w:r w:rsidRPr="0007709D">
        <w:rPr>
          <w:rFonts w:ascii="Book Antiqua" w:eastAsia="Book Antiqua" w:hAnsi="Book Antiqua" w:cs="Book Antiqua"/>
          <w:color w:val="000000"/>
        </w:rPr>
        <w:t xml:space="preserve"> was administered subcutaneously every day at morning, noon and night. From the 32</w:t>
      </w:r>
      <w:r w:rsidR="001B4F55">
        <w:rPr>
          <w:rFonts w:ascii="Book Antiqua" w:eastAsia="Book Antiqua" w:hAnsi="Book Antiqua" w:cs="Book Antiqua"/>
          <w:color w:val="000000"/>
          <w:vertAlign w:val="superscript"/>
        </w:rPr>
        <w:t>nd</w:t>
      </w:r>
      <w:r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Pr="0007709D">
        <w:rPr>
          <w:rFonts w:ascii="Book Antiqua" w:eastAsia="Book Antiqua" w:hAnsi="Book Antiqua" w:cs="Book Antiqua"/>
          <w:color w:val="000000"/>
        </w:rPr>
        <w:t xml:space="preserve"> after PTE, we stopped using low molecular heparin sodium. </w:t>
      </w:r>
    </w:p>
    <w:p w14:paraId="75B088F7" w14:textId="6FA8AD45" w:rsidR="00F86859" w:rsidRDefault="004C0DD1" w:rsidP="001B4F55">
      <w:pPr>
        <w:adjustRightInd w:val="0"/>
        <w:snapToGrid w:val="0"/>
        <w:spacing w:line="360" w:lineRule="auto"/>
        <w:ind w:firstLine="270"/>
        <w:jc w:val="both"/>
        <w:rPr>
          <w:rFonts w:ascii="Book Antiqua" w:eastAsia="Book Antiqua" w:hAnsi="Book Antiqua" w:cs="Book Antiqua"/>
          <w:color w:val="000000"/>
        </w:rPr>
      </w:pPr>
      <w:r>
        <w:rPr>
          <w:rFonts w:ascii="Book Antiqua" w:eastAsia="Book Antiqua" w:hAnsi="Book Antiqua" w:cs="Book Antiqua"/>
          <w:color w:val="000000"/>
        </w:rPr>
        <w:t>On t</w:t>
      </w:r>
      <w:r w:rsidR="00C85185" w:rsidRPr="0007709D">
        <w:rPr>
          <w:rFonts w:ascii="Book Antiqua" w:eastAsia="Book Antiqua" w:hAnsi="Book Antiqua" w:cs="Book Antiqua"/>
          <w:color w:val="000000"/>
        </w:rPr>
        <w:t>he</w:t>
      </w:r>
      <w:r>
        <w:rPr>
          <w:rFonts w:ascii="Book Antiqua" w:eastAsia="Book Antiqua" w:hAnsi="Book Antiqua" w:cs="Book Antiqua"/>
          <w:color w:val="000000"/>
        </w:rPr>
        <w:t xml:space="preserve"> sixth</w:t>
      </w:r>
      <w:r w:rsidR="00C85185"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patient said his right lower limb was painful, and </w:t>
      </w:r>
      <w:r w:rsidR="007C27E1">
        <w:rPr>
          <w:rFonts w:ascii="Book Antiqua" w:eastAsia="Book Antiqua" w:hAnsi="Book Antiqua" w:cs="Book Antiqua"/>
          <w:color w:val="000000"/>
        </w:rPr>
        <w:t xml:space="preserve">an </w:t>
      </w:r>
      <w:r w:rsidR="00C85185" w:rsidRPr="0007709D">
        <w:rPr>
          <w:rFonts w:ascii="Book Antiqua" w:eastAsia="Book Antiqua" w:hAnsi="Book Antiqua" w:cs="Book Antiqua"/>
          <w:color w:val="000000"/>
        </w:rPr>
        <w:t>additional 2.5 mg of warfarin sodium was used every day. On the 14</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and 15</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436802"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3.125 mg. On the 16</w:t>
      </w:r>
      <w:r w:rsidR="00C85185" w:rsidRPr="009928A1">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to 18</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3.75 mg. On the 19</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to 22</w:t>
      </w:r>
      <w:r w:rsidR="007C27E1">
        <w:rPr>
          <w:rFonts w:ascii="Book Antiqua" w:eastAsia="Book Antiqua" w:hAnsi="Book Antiqua" w:cs="Book Antiqua"/>
          <w:color w:val="000000"/>
          <w:vertAlign w:val="superscript"/>
        </w:rPr>
        <w:t>nd</w:t>
      </w:r>
      <w:r w:rsidR="00C85185" w:rsidRPr="0007709D">
        <w:rPr>
          <w:rFonts w:ascii="Book Antiqua" w:eastAsia="Book Antiqua" w:hAnsi="Book Antiqua" w:cs="Book Antiqua"/>
          <w:color w:val="000000"/>
        </w:rPr>
        <w:t xml:space="preserve">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5 mg. On the 23</w:t>
      </w:r>
      <w:r w:rsidR="007C27E1">
        <w:rPr>
          <w:rFonts w:ascii="Book Antiqua" w:eastAsia="Book Antiqua" w:hAnsi="Book Antiqua" w:cs="Book Antiqua"/>
          <w:color w:val="000000"/>
          <w:vertAlign w:val="superscript"/>
        </w:rPr>
        <w:t>rd</w:t>
      </w:r>
      <w:r w:rsidR="00C85185" w:rsidRPr="0007709D">
        <w:rPr>
          <w:rFonts w:ascii="Book Antiqua" w:eastAsia="Book Antiqua" w:hAnsi="Book Antiqua" w:cs="Book Antiqua"/>
          <w:color w:val="000000"/>
        </w:rPr>
        <w:t xml:space="preserve"> to 35</w:t>
      </w:r>
      <w:r w:rsidR="00C85185" w:rsidRPr="0007709D">
        <w:rPr>
          <w:rFonts w:ascii="Book Antiqua" w:eastAsia="Book Antiqua" w:hAnsi="Book Antiqua" w:cs="Book Antiqua"/>
          <w:color w:val="000000"/>
          <w:vertAlign w:val="superscript"/>
        </w:rPr>
        <w:t xml:space="preserve">th </w:t>
      </w:r>
      <w:r w:rsidR="00ED0536"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the dose of warfarin sodium was increased to 6.25 mg. On the </w:t>
      </w:r>
      <w:r w:rsidR="00C85185" w:rsidRPr="004117DF">
        <w:rPr>
          <w:rFonts w:ascii="Book Antiqua" w:eastAsia="Book Antiqua" w:hAnsi="Book Antiqua" w:cs="Book Antiqua"/>
          <w:color w:val="000000"/>
        </w:rPr>
        <w:t>31</w:t>
      </w:r>
      <w:r w:rsidR="004117DF" w:rsidRPr="009928A1">
        <w:rPr>
          <w:rFonts w:ascii="Book Antiqua" w:eastAsia="Book Antiqua" w:hAnsi="Book Antiqua" w:cs="Book Antiqua"/>
          <w:color w:val="000000"/>
          <w:vertAlign w:val="superscript"/>
        </w:rPr>
        <w:t>st</w:t>
      </w:r>
      <w:r w:rsidR="00C85185" w:rsidRPr="0007709D">
        <w:rPr>
          <w:rFonts w:ascii="Book Antiqua" w:eastAsia="Book Antiqua" w:hAnsi="Book Antiqua" w:cs="Book Antiqua"/>
          <w:color w:val="000000"/>
        </w:rPr>
        <w:t xml:space="preserve"> d after PTE, the international normalized ratio (INR) was 1.47 (normal range 0.69-1.33, INR should be controlled in the 2-3 range, according to the guidelines). </w:t>
      </w:r>
      <w:r w:rsidR="004117DF">
        <w:rPr>
          <w:rFonts w:ascii="Book Antiqua" w:eastAsia="Book Antiqua" w:hAnsi="Book Antiqua" w:cs="Book Antiqua"/>
          <w:color w:val="000000"/>
        </w:rPr>
        <w:t>On t</w:t>
      </w:r>
      <w:r w:rsidR="00C85185" w:rsidRPr="0007709D">
        <w:rPr>
          <w:rFonts w:ascii="Book Antiqua" w:eastAsia="Book Antiqua" w:hAnsi="Book Antiqua" w:cs="Book Antiqua"/>
          <w:color w:val="000000"/>
        </w:rPr>
        <w:t>he 40</w:t>
      </w:r>
      <w:r w:rsidR="00C85185" w:rsidRPr="0007709D">
        <w:rPr>
          <w:rFonts w:ascii="Book Antiqua" w:eastAsia="Book Antiqua" w:hAnsi="Book Antiqua" w:cs="Book Antiqua"/>
          <w:color w:val="000000"/>
          <w:vertAlign w:val="superscript"/>
        </w:rPr>
        <w:t>th</w:t>
      </w:r>
      <w:r w:rsidR="00C85185" w:rsidRPr="0007709D">
        <w:rPr>
          <w:rFonts w:ascii="Book Antiqua" w:eastAsia="Book Antiqua" w:hAnsi="Book Antiqua" w:cs="Book Antiqua"/>
          <w:color w:val="000000"/>
        </w:rPr>
        <w:t xml:space="preserve"> </w:t>
      </w:r>
      <w:r w:rsidR="00AE6E04"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w:t>
      </w:r>
      <w:r w:rsidR="004117DF">
        <w:rPr>
          <w:rFonts w:ascii="Book Antiqua" w:eastAsia="Book Antiqua" w:hAnsi="Book Antiqua" w:cs="Book Antiqua"/>
          <w:color w:val="000000"/>
        </w:rPr>
        <w:t xml:space="preserve"> the </w:t>
      </w:r>
      <w:r w:rsidR="00C85185" w:rsidRPr="0007709D">
        <w:rPr>
          <w:rFonts w:ascii="Book Antiqua" w:eastAsia="Book Antiqua" w:hAnsi="Book Antiqua" w:cs="Book Antiqua"/>
          <w:color w:val="000000"/>
        </w:rPr>
        <w:t xml:space="preserve">INR </w:t>
      </w:r>
      <w:r w:rsidR="004117DF">
        <w:rPr>
          <w:rFonts w:ascii="Book Antiqua" w:eastAsia="Book Antiqua" w:hAnsi="Book Antiqua" w:cs="Book Antiqua"/>
          <w:color w:val="000000"/>
        </w:rPr>
        <w:t xml:space="preserve">was </w:t>
      </w:r>
      <w:r w:rsidR="00C85185" w:rsidRPr="0007709D">
        <w:rPr>
          <w:rFonts w:ascii="Book Antiqua" w:eastAsia="Book Antiqua" w:hAnsi="Book Antiqua" w:cs="Book Antiqua"/>
          <w:color w:val="000000"/>
        </w:rPr>
        <w:t>2.74,</w:t>
      </w:r>
      <w:r w:rsidR="004117DF">
        <w:rPr>
          <w:rFonts w:ascii="Book Antiqua" w:eastAsia="Book Antiqua" w:hAnsi="Book Antiqua" w:cs="Book Antiqua"/>
          <w:color w:val="000000"/>
        </w:rPr>
        <w:t xml:space="preserve"> and the</w:t>
      </w:r>
      <w:r w:rsidR="00C85185" w:rsidRPr="0007709D">
        <w:rPr>
          <w:rFonts w:ascii="Book Antiqua" w:eastAsia="Book Antiqua" w:hAnsi="Book Antiqua" w:cs="Book Antiqua"/>
          <w:color w:val="000000"/>
        </w:rPr>
        <w:t xml:space="preserve"> warfarin sodium was reduced to 5 mg. </w:t>
      </w:r>
      <w:r w:rsidR="004117DF">
        <w:rPr>
          <w:rFonts w:ascii="Book Antiqua" w:eastAsia="Book Antiqua" w:hAnsi="Book Antiqua" w:cs="Book Antiqua"/>
          <w:color w:val="000000"/>
        </w:rPr>
        <w:t>On t</w:t>
      </w:r>
      <w:r w:rsidR="00C85185" w:rsidRPr="0007709D">
        <w:rPr>
          <w:rFonts w:ascii="Book Antiqua" w:eastAsia="Book Antiqua" w:hAnsi="Book Antiqua" w:cs="Book Antiqua"/>
          <w:color w:val="000000"/>
        </w:rPr>
        <w:t>he 43</w:t>
      </w:r>
      <w:r w:rsidR="004117DF">
        <w:rPr>
          <w:rFonts w:ascii="Book Antiqua" w:eastAsia="Book Antiqua" w:hAnsi="Book Antiqua" w:cs="Book Antiqua"/>
          <w:color w:val="000000"/>
          <w:vertAlign w:val="superscript"/>
        </w:rPr>
        <w:t>rd</w:t>
      </w:r>
      <w:r w:rsidR="00C85185" w:rsidRPr="0007709D">
        <w:rPr>
          <w:rFonts w:ascii="Book Antiqua" w:eastAsia="Book Antiqua" w:hAnsi="Book Antiqua" w:cs="Book Antiqua"/>
          <w:color w:val="000000"/>
        </w:rPr>
        <w:t xml:space="preserve"> </w:t>
      </w:r>
      <w:r w:rsidR="00AE6E04" w:rsidRPr="0007709D">
        <w:rPr>
          <w:rFonts w:ascii="Book Antiqua" w:eastAsia="Book Antiqua" w:hAnsi="Book Antiqua" w:cs="Book Antiqua"/>
          <w:color w:val="000000"/>
        </w:rPr>
        <w:t>day</w:t>
      </w:r>
      <w:r w:rsidR="00C85185" w:rsidRPr="0007709D">
        <w:rPr>
          <w:rFonts w:ascii="Book Antiqua" w:eastAsia="Book Antiqua" w:hAnsi="Book Antiqua" w:cs="Book Antiqua"/>
          <w:color w:val="000000"/>
        </w:rPr>
        <w:t xml:space="preserve"> after PTE, </w:t>
      </w:r>
      <w:r w:rsidR="00F86859">
        <w:rPr>
          <w:rFonts w:ascii="Book Antiqua" w:eastAsia="Book Antiqua" w:hAnsi="Book Antiqua" w:cs="Book Antiqua"/>
          <w:color w:val="000000"/>
        </w:rPr>
        <w:t xml:space="preserve">the </w:t>
      </w:r>
      <w:r w:rsidR="00C85185" w:rsidRPr="0007709D">
        <w:rPr>
          <w:rFonts w:ascii="Book Antiqua" w:eastAsia="Book Antiqua" w:hAnsi="Book Antiqua" w:cs="Book Antiqua"/>
          <w:color w:val="000000"/>
        </w:rPr>
        <w:t xml:space="preserve">INR </w:t>
      </w:r>
      <w:r w:rsidR="00F86859">
        <w:rPr>
          <w:rFonts w:ascii="Book Antiqua" w:eastAsia="Book Antiqua" w:hAnsi="Book Antiqua" w:cs="Book Antiqua"/>
          <w:color w:val="000000"/>
        </w:rPr>
        <w:t xml:space="preserve">was </w:t>
      </w:r>
      <w:r w:rsidR="00C85185" w:rsidRPr="0007709D">
        <w:rPr>
          <w:rFonts w:ascii="Book Antiqua" w:eastAsia="Book Antiqua" w:hAnsi="Book Antiqua" w:cs="Book Antiqua"/>
          <w:color w:val="000000"/>
        </w:rPr>
        <w:t>2.96,</w:t>
      </w:r>
      <w:r w:rsidR="00F86859">
        <w:rPr>
          <w:rFonts w:ascii="Book Antiqua" w:eastAsia="Book Antiqua" w:hAnsi="Book Antiqua" w:cs="Book Antiqua"/>
          <w:color w:val="000000"/>
        </w:rPr>
        <w:t xml:space="preserve"> and the</w:t>
      </w:r>
      <w:r w:rsidR="00C85185" w:rsidRPr="0007709D">
        <w:rPr>
          <w:rFonts w:ascii="Book Antiqua" w:eastAsia="Book Antiqua" w:hAnsi="Book Antiqua" w:cs="Book Antiqua"/>
          <w:color w:val="000000"/>
        </w:rPr>
        <w:t xml:space="preserve"> warfarin sodium was reduced to 4.375 mg</w:t>
      </w:r>
      <w:r w:rsidR="00F86859">
        <w:rPr>
          <w:rFonts w:ascii="Book Antiqua" w:eastAsia="Book Antiqua" w:hAnsi="Book Antiqua" w:cs="Book Antiqua"/>
          <w:color w:val="000000"/>
        </w:rPr>
        <w:t>.</w:t>
      </w:r>
      <w:r w:rsidR="00C85185" w:rsidRPr="0007709D">
        <w:rPr>
          <w:rFonts w:ascii="Book Antiqua" w:eastAsia="Book Antiqua" w:hAnsi="Book Antiqua" w:cs="Book Antiqua"/>
          <w:color w:val="000000"/>
        </w:rPr>
        <w:t xml:space="preserve"> </w:t>
      </w:r>
      <w:r w:rsidR="00F86859">
        <w:rPr>
          <w:rFonts w:ascii="Book Antiqua" w:eastAsia="Book Antiqua" w:hAnsi="Book Antiqua" w:cs="Book Antiqua"/>
          <w:color w:val="000000"/>
        </w:rPr>
        <w:t>W</w:t>
      </w:r>
      <w:r w:rsidR="00C85185" w:rsidRPr="0007709D">
        <w:rPr>
          <w:rFonts w:ascii="Book Antiqua" w:eastAsia="Book Antiqua" w:hAnsi="Book Antiqua" w:cs="Book Antiqua"/>
          <w:color w:val="000000"/>
        </w:rPr>
        <w:t xml:space="preserve">e continued to administer 4.375 mg of warfarin sodium every night for 1 yr. </w:t>
      </w:r>
    </w:p>
    <w:bookmarkEnd w:id="32"/>
    <w:bookmarkEnd w:id="33"/>
    <w:p w14:paraId="12E3EA96" w14:textId="77777777" w:rsidR="00A77B3E" w:rsidRPr="0007709D" w:rsidRDefault="00A77B3E" w:rsidP="0007709D">
      <w:pPr>
        <w:adjustRightInd w:val="0"/>
        <w:snapToGrid w:val="0"/>
        <w:spacing w:line="360" w:lineRule="auto"/>
        <w:jc w:val="both"/>
        <w:rPr>
          <w:rFonts w:ascii="Book Antiqua" w:hAnsi="Book Antiqua"/>
        </w:rPr>
      </w:pPr>
    </w:p>
    <w:p w14:paraId="4CAB46E5"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OUTCOME AND FOLLOW-UP</w:t>
      </w:r>
    </w:p>
    <w:p w14:paraId="61CBA731" w14:textId="3BBE54FB" w:rsidR="00A77B3E" w:rsidRPr="0007709D" w:rsidRDefault="00C85185" w:rsidP="0007709D">
      <w:pPr>
        <w:adjustRightInd w:val="0"/>
        <w:snapToGrid w:val="0"/>
        <w:spacing w:line="360" w:lineRule="auto"/>
        <w:jc w:val="both"/>
        <w:rPr>
          <w:rFonts w:ascii="Book Antiqua" w:hAnsi="Book Antiqua"/>
        </w:rPr>
      </w:pPr>
      <w:bookmarkStart w:id="34" w:name="OLE_LINK35"/>
      <w:bookmarkStart w:id="35" w:name="OLE_LINK36"/>
      <w:r w:rsidRPr="0007709D">
        <w:rPr>
          <w:rFonts w:ascii="Book Antiqua" w:eastAsia="Book Antiqua" w:hAnsi="Book Antiqua" w:cs="Book Antiqua"/>
          <w:color w:val="000000"/>
        </w:rPr>
        <w:lastRenderedPageBreak/>
        <w:t>After 25 d of anticoagulant treatment, CTPA showed the thrombus in both sides of the pulmonary artery had disappeared. About 4 mo after PTE, thrombosis in the deep veins of the lower limbs had disappeared. On the 44th d after the PTE, the patient was discharged and continued oxygen</w:t>
      </w:r>
      <w:r w:rsidR="0074270B">
        <w:rPr>
          <w:rFonts w:ascii="Book Antiqua" w:eastAsia="Book Antiqua" w:hAnsi="Book Antiqua" w:cs="Book Antiqua"/>
          <w:color w:val="000000"/>
        </w:rPr>
        <w:t xml:space="preserve"> </w:t>
      </w:r>
      <w:r w:rsidRPr="0007709D">
        <w:rPr>
          <w:rFonts w:ascii="Book Antiqua" w:eastAsia="Book Antiqua" w:hAnsi="Book Antiqua" w:cs="Book Antiqua"/>
          <w:color w:val="000000"/>
        </w:rPr>
        <w:t>therapy for about 3-4 mo. About 7 mo after PTE, the patient</w:t>
      </w:r>
      <w:r w:rsidR="0049495F">
        <w:rPr>
          <w:rFonts w:ascii="Book Antiqua" w:eastAsia="Book Antiqua" w:hAnsi="Book Antiqua" w:cs="Book Antiqua"/>
          <w:color w:val="000000"/>
        </w:rPr>
        <w:t>’</w:t>
      </w:r>
      <w:r w:rsidRPr="0007709D">
        <w:rPr>
          <w:rFonts w:ascii="Book Antiqua" w:eastAsia="Book Antiqua" w:hAnsi="Book Antiqua" w:cs="Book Antiqua"/>
          <w:color w:val="000000"/>
        </w:rPr>
        <w:t>s respiratory function returned to near the previous level. About 2 mo after the second surgery, the external fixation was dismantled. About 1 year after the second surgery, radiographs showed good fracture healing (F</w:t>
      </w:r>
      <w:r w:rsidR="0049495F">
        <w:rPr>
          <w:rFonts w:ascii="Book Antiqua" w:eastAsia="Book Antiqua" w:hAnsi="Book Antiqua" w:cs="Book Antiqua"/>
          <w:color w:val="000000"/>
        </w:rPr>
        <w:t>igure 1D</w:t>
      </w:r>
      <w:r w:rsidRPr="0007709D">
        <w:rPr>
          <w:rFonts w:ascii="Book Antiqua" w:eastAsia="Book Antiqua" w:hAnsi="Book Antiqua" w:cs="Book Antiqua"/>
          <w:color w:val="000000"/>
        </w:rPr>
        <w:t xml:space="preserve">), and </w:t>
      </w:r>
      <w:r w:rsidR="0049495F">
        <w:rPr>
          <w:rFonts w:ascii="Book Antiqua" w:eastAsia="Book Antiqua" w:hAnsi="Book Antiqua" w:cs="Book Antiqua"/>
          <w:color w:val="000000"/>
        </w:rPr>
        <w:t xml:space="preserve">the </w:t>
      </w:r>
      <w:r w:rsidRPr="0007709D">
        <w:rPr>
          <w:rFonts w:ascii="Book Antiqua" w:eastAsia="Book Antiqua" w:hAnsi="Book Antiqua" w:cs="Book Antiqua"/>
          <w:color w:val="000000"/>
        </w:rPr>
        <w:t>left wrist function recovered.</w:t>
      </w:r>
    </w:p>
    <w:bookmarkEnd w:id="34"/>
    <w:bookmarkEnd w:id="35"/>
    <w:p w14:paraId="5CD9E122" w14:textId="77777777" w:rsidR="00A77B3E" w:rsidRPr="0007709D" w:rsidRDefault="00A77B3E" w:rsidP="0007709D">
      <w:pPr>
        <w:adjustRightInd w:val="0"/>
        <w:snapToGrid w:val="0"/>
        <w:spacing w:line="360" w:lineRule="auto"/>
        <w:jc w:val="both"/>
        <w:rPr>
          <w:rFonts w:ascii="Book Antiqua" w:hAnsi="Book Antiqua"/>
        </w:rPr>
      </w:pPr>
    </w:p>
    <w:p w14:paraId="2D9EC97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DISCUSSION</w:t>
      </w:r>
    </w:p>
    <w:p w14:paraId="1AB63190" w14:textId="06E54AEE" w:rsidR="00896602" w:rsidRDefault="00C85185" w:rsidP="0007709D">
      <w:pPr>
        <w:adjustRightInd w:val="0"/>
        <w:snapToGrid w:val="0"/>
        <w:spacing w:line="360" w:lineRule="auto"/>
        <w:jc w:val="both"/>
        <w:rPr>
          <w:rFonts w:ascii="Book Antiqua" w:eastAsia="Book Antiqua" w:hAnsi="Book Antiqua" w:cs="Book Antiqua"/>
          <w:color w:val="000000"/>
        </w:rPr>
      </w:pPr>
      <w:bookmarkStart w:id="36" w:name="OLE_LINK37"/>
      <w:bookmarkStart w:id="37" w:name="OLE_LINK38"/>
      <w:r w:rsidRPr="0007709D">
        <w:rPr>
          <w:rFonts w:ascii="Book Antiqua" w:eastAsia="Book Antiqua" w:hAnsi="Book Antiqua" w:cs="Book Antiqua"/>
          <w:color w:val="000000"/>
        </w:rPr>
        <w:t>PTE after upper extremity fracture is rare. There are no common guidelines for PTE after upper extremity fractures. Common clinical manifestations of DVT include swelling, redness, tenderness, and the presence of collateral superficial veins. Common clinical manifestations of PTE comprise a sudden onset of dyspnea, chest pain, syncope, hemoptysis, tachycardia</w:t>
      </w:r>
      <w:r w:rsidR="004F4A76">
        <w:rPr>
          <w:rFonts w:ascii="Book Antiqua" w:eastAsia="Book Antiqua" w:hAnsi="Book Antiqua" w:cs="Book Antiqua"/>
          <w:color w:val="000000"/>
        </w:rPr>
        <w:t xml:space="preserve"> </w:t>
      </w:r>
      <w:r w:rsidRPr="0007709D">
        <w:rPr>
          <w:rFonts w:ascii="Book Antiqua" w:eastAsia="Book Antiqua" w:hAnsi="Book Antiqua" w:cs="Book Antiqua"/>
          <w:color w:val="000000"/>
        </w:rPr>
        <w:t xml:space="preserve">and tachypnoea. </w:t>
      </w:r>
      <w:r w:rsidR="00C04E5C">
        <w:rPr>
          <w:rFonts w:ascii="Book Antiqua" w:eastAsia="Book Antiqua" w:hAnsi="Book Antiqua" w:cs="Book Antiqua"/>
          <w:color w:val="000000"/>
        </w:rPr>
        <w:t>Because</w:t>
      </w:r>
      <w:r w:rsidR="00C04E5C"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the above clinical manifestations are not specific, further auxiliary examinations are necessary in time. D-dimer has high sensitivity, low specificity and a high negative predictive value in predicting VTE</w:t>
      </w:r>
      <w:r w:rsidRPr="0007709D">
        <w:rPr>
          <w:rFonts w:ascii="Book Antiqua" w:eastAsia="Book Antiqua" w:hAnsi="Book Antiqua" w:cs="Book Antiqua"/>
          <w:color w:val="000000"/>
          <w:vertAlign w:val="superscript"/>
        </w:rPr>
        <w:t>[6]</w:t>
      </w:r>
      <w:r w:rsidRPr="0007709D">
        <w:rPr>
          <w:rFonts w:ascii="Book Antiqua" w:eastAsia="Book Antiqua" w:hAnsi="Book Antiqua" w:cs="Book Antiqua"/>
          <w:color w:val="000000"/>
        </w:rPr>
        <w:t>. If the plasma D-dimer is negative, VTE can be largely excluded. Doppler ultrasonography has high sensitivity and specificity in the diagnosis of DVT, which is the preferred method for the diagnosis of DVT at present</w:t>
      </w:r>
      <w:r w:rsidRPr="0007709D">
        <w:rPr>
          <w:rFonts w:ascii="Book Antiqua" w:eastAsia="Book Antiqua" w:hAnsi="Book Antiqua" w:cs="Book Antiqua"/>
          <w:color w:val="000000"/>
          <w:vertAlign w:val="superscript"/>
        </w:rPr>
        <w:t>[7]</w:t>
      </w:r>
      <w:r w:rsidRPr="0007709D">
        <w:rPr>
          <w:rFonts w:ascii="Book Antiqua" w:eastAsia="Book Antiqua" w:hAnsi="Book Antiqua" w:cs="Book Antiqua"/>
          <w:color w:val="000000"/>
        </w:rPr>
        <w:t>. CTPA has a high sensitivity for PTE, which is currently the preferred test for diagnosing PTE</w:t>
      </w:r>
      <w:r w:rsidRPr="0007709D">
        <w:rPr>
          <w:rFonts w:ascii="Book Antiqua" w:eastAsia="Book Antiqua" w:hAnsi="Book Antiqua" w:cs="Book Antiqua"/>
          <w:color w:val="000000"/>
          <w:vertAlign w:val="superscript"/>
        </w:rPr>
        <w:t>[8,9]</w:t>
      </w:r>
      <w:r w:rsidRPr="0007709D">
        <w:rPr>
          <w:rFonts w:ascii="Book Antiqua" w:eastAsia="Book Antiqua" w:hAnsi="Book Antiqua" w:cs="Book Antiqua"/>
          <w:color w:val="000000"/>
        </w:rPr>
        <w:t xml:space="preserve">. The treatment of PTE mainly includes anticoagulation and thrombolysis. </w:t>
      </w:r>
    </w:p>
    <w:p w14:paraId="1F3BF055" w14:textId="5E664EC9" w:rsidR="00246EB9" w:rsidRDefault="00C85185" w:rsidP="001B4F55">
      <w:pPr>
        <w:adjustRightInd w:val="0"/>
        <w:snapToGrid w:val="0"/>
        <w:spacing w:line="360" w:lineRule="auto"/>
        <w:ind w:firstLine="270"/>
        <w:jc w:val="both"/>
        <w:rPr>
          <w:rFonts w:ascii="Book Antiqua" w:eastAsia="Book Antiqua" w:hAnsi="Book Antiqua" w:cs="Book Antiqua"/>
          <w:color w:val="000000"/>
        </w:rPr>
      </w:pPr>
      <w:r w:rsidRPr="0007709D">
        <w:rPr>
          <w:rFonts w:ascii="Book Antiqua" w:eastAsia="Book Antiqua" w:hAnsi="Book Antiqua" w:cs="Book Antiqua"/>
          <w:color w:val="000000"/>
        </w:rPr>
        <w:t>For patients with hemodynamic instability, thrombolytic therapy is preferred to restore pulmonary reperfusion in time. In contrast, for patients with hemodynamic stability, anticoagulant therapy is generally preferred</w:t>
      </w:r>
      <w:r w:rsidRPr="0007709D">
        <w:rPr>
          <w:rFonts w:ascii="Book Antiqua" w:eastAsia="Book Antiqua" w:hAnsi="Book Antiqua" w:cs="Book Antiqua"/>
          <w:color w:val="000000"/>
          <w:vertAlign w:val="superscript"/>
        </w:rPr>
        <w:t>[10,11]</w:t>
      </w:r>
      <w:r w:rsidRPr="0007709D">
        <w:rPr>
          <w:rFonts w:ascii="Book Antiqua" w:eastAsia="Book Antiqua" w:hAnsi="Book Antiqua" w:cs="Book Antiqua"/>
          <w:color w:val="000000"/>
        </w:rPr>
        <w:t xml:space="preserve">. The patient reported suffered from severe pain during the operation. This led to psychological trauma. The patient became very sensitive to pain and remained in bed until the </w:t>
      </w:r>
      <w:r w:rsidR="00896602">
        <w:rPr>
          <w:rFonts w:ascii="Book Antiqua" w:eastAsia="Book Antiqua" w:hAnsi="Book Antiqua" w:cs="Book Antiqua"/>
          <w:color w:val="000000"/>
        </w:rPr>
        <w:t xml:space="preserve">third </w:t>
      </w:r>
      <w:r w:rsidRPr="0007709D">
        <w:rPr>
          <w:rFonts w:ascii="Book Antiqua" w:eastAsia="Book Antiqua" w:hAnsi="Book Antiqua" w:cs="Book Antiqua"/>
          <w:color w:val="000000"/>
        </w:rPr>
        <w:t xml:space="preserve">postoperative day. Upper limb fractures and surgical trauma led to a high blood coagulation state. The patient was bedridden for </w:t>
      </w:r>
      <w:r w:rsidR="00246EB9">
        <w:rPr>
          <w:rFonts w:ascii="Book Antiqua" w:eastAsia="Book Antiqua" w:hAnsi="Book Antiqua" w:cs="Book Antiqua"/>
          <w:color w:val="000000"/>
        </w:rPr>
        <w:t>three</w:t>
      </w:r>
      <w:r w:rsidRPr="0007709D">
        <w:rPr>
          <w:rFonts w:ascii="Book Antiqua" w:eastAsia="Book Antiqua" w:hAnsi="Book Antiqua" w:cs="Book Antiqua"/>
          <w:color w:val="000000"/>
        </w:rPr>
        <w:t xml:space="preserve"> consecutive days after surgery, and the activity of both </w:t>
      </w:r>
      <w:r w:rsidRPr="0007709D">
        <w:rPr>
          <w:rFonts w:ascii="Book Antiqua" w:eastAsia="Book Antiqua" w:hAnsi="Book Antiqua" w:cs="Book Antiqua"/>
          <w:color w:val="000000"/>
        </w:rPr>
        <w:lastRenderedPageBreak/>
        <w:t xml:space="preserve">lower limbs was significantly reduced, resulting in slow movement of the blood in the circulation of both lower limbs. </w:t>
      </w:r>
    </w:p>
    <w:p w14:paraId="3FA4AF14" w14:textId="15E95FF2" w:rsidR="00A77B3E" w:rsidRPr="0007709D" w:rsidRDefault="0027328F" w:rsidP="001730A2">
      <w:pPr>
        <w:adjustRightInd w:val="0"/>
        <w:snapToGrid w:val="0"/>
        <w:spacing w:line="360" w:lineRule="auto"/>
        <w:ind w:firstLine="270"/>
        <w:jc w:val="both"/>
        <w:rPr>
          <w:rFonts w:ascii="Book Antiqua" w:hAnsi="Book Antiqua"/>
        </w:rPr>
      </w:pPr>
      <w:r w:rsidRPr="0007709D">
        <w:rPr>
          <w:rFonts w:ascii="Book Antiqua" w:eastAsia="Book Antiqua" w:hAnsi="Book Antiqua" w:cs="Book Antiqua"/>
          <w:color w:val="000000"/>
        </w:rPr>
        <w:t>The patient was a 51-year-old male</w:t>
      </w:r>
      <w:r w:rsidR="00246EB9">
        <w:rPr>
          <w:rFonts w:ascii="Book Antiqua" w:eastAsia="Book Antiqua" w:hAnsi="Book Antiqua" w:cs="Book Antiqua"/>
          <w:color w:val="000000"/>
        </w:rPr>
        <w:t xml:space="preserve"> who</w:t>
      </w:r>
      <w:r w:rsidRPr="0007709D">
        <w:rPr>
          <w:rFonts w:ascii="Book Antiqua" w:eastAsia="Book Antiqua" w:hAnsi="Book Antiqua" w:cs="Book Antiqua"/>
          <w:color w:val="000000"/>
        </w:rPr>
        <w:t xml:space="preserve"> weighed 90 kg and was 175 cm tall. His </w:t>
      </w:r>
      <w:r w:rsidR="00BD3533">
        <w:rPr>
          <w:rFonts w:ascii="Book Antiqua" w:eastAsia="Book Antiqua" w:hAnsi="Book Antiqua" w:cs="Book Antiqua"/>
          <w:color w:val="000000"/>
        </w:rPr>
        <w:t xml:space="preserve">BMI </w:t>
      </w:r>
      <w:r w:rsidRPr="0007709D">
        <w:rPr>
          <w:rFonts w:ascii="Book Antiqua" w:eastAsia="Book Antiqua" w:hAnsi="Book Antiqua" w:cs="Book Antiqua"/>
          <w:color w:val="000000"/>
        </w:rPr>
        <w:t>was 29.4 kg/m</w:t>
      </w:r>
      <w:r w:rsidRPr="0007709D">
        <w:rPr>
          <w:rFonts w:ascii="Book Antiqua" w:eastAsia="Book Antiqua" w:hAnsi="Book Antiqua" w:cs="Book Antiqua"/>
          <w:color w:val="000000"/>
          <w:vertAlign w:val="superscript"/>
        </w:rPr>
        <w:t>2</w:t>
      </w:r>
      <w:r w:rsidRPr="0007709D">
        <w:rPr>
          <w:rFonts w:ascii="Book Antiqua" w:eastAsia="Book Antiqua" w:hAnsi="Book Antiqua" w:cs="Book Antiqua"/>
          <w:color w:val="000000"/>
        </w:rPr>
        <w:t>. Asians and the west people belong to different races. The BMI obesity standard of WHO is not very suitable for Chinese people, so the reference standard of BMI obesity in China is established as BMI</w:t>
      </w:r>
      <w:r w:rsidR="00550A3F" w:rsidRPr="0007709D">
        <w:rPr>
          <w:rFonts w:ascii="Book Antiqua" w:eastAsia="Book Antiqua" w:hAnsi="Book Antiqua" w:cs="Book Antiqua"/>
          <w:color w:val="000000"/>
        </w:rPr>
        <w:t xml:space="preserve"> </w:t>
      </w:r>
      <w:r w:rsidRPr="0007709D">
        <w:rPr>
          <w:rFonts w:ascii="Book Antiqua" w:eastAsia="Book Antiqua" w:hAnsi="Book Antiqua" w:cs="Book Antiqua"/>
          <w:color w:val="000000"/>
        </w:rPr>
        <w:t>≥</w:t>
      </w:r>
      <w:r w:rsidR="00550A3F" w:rsidRPr="0007709D">
        <w:rPr>
          <w:rFonts w:ascii="Book Antiqua" w:hAnsi="Book Antiqua" w:cs="Book Antiqua"/>
          <w:color w:val="000000"/>
          <w:lang w:eastAsia="zh-CN"/>
        </w:rPr>
        <w:t xml:space="preserve"> </w:t>
      </w:r>
      <w:r w:rsidRPr="0007709D">
        <w:rPr>
          <w:rFonts w:ascii="Book Antiqua" w:eastAsia="Book Antiqua" w:hAnsi="Book Antiqua" w:cs="Book Antiqua"/>
          <w:color w:val="000000"/>
        </w:rPr>
        <w:t>28 kg/m</w:t>
      </w:r>
      <w:r w:rsidRPr="0007709D">
        <w:rPr>
          <w:rFonts w:ascii="Book Antiqua" w:eastAsia="Book Antiqua" w:hAnsi="Book Antiqua" w:cs="Book Antiqua"/>
          <w:color w:val="000000"/>
          <w:vertAlign w:val="superscript"/>
        </w:rPr>
        <w:t>2</w:t>
      </w:r>
      <w:r w:rsidR="00550A3F" w:rsidRPr="0007709D">
        <w:rPr>
          <w:rFonts w:ascii="Book Antiqua" w:eastAsia="Book Antiqua" w:hAnsi="Book Antiqua" w:cs="Book Antiqua"/>
          <w:color w:val="000000"/>
        </w:rPr>
        <w:t xml:space="preserve">. The patient was </w:t>
      </w:r>
      <w:r w:rsidRPr="0007709D">
        <w:rPr>
          <w:rFonts w:ascii="Book Antiqua" w:eastAsia="Book Antiqua" w:hAnsi="Book Antiqua" w:cs="Book Antiqua"/>
          <w:color w:val="000000"/>
        </w:rPr>
        <w:t>obese</w:t>
      </w:r>
      <w:r w:rsidR="00C85185" w:rsidRPr="0007709D">
        <w:rPr>
          <w:rFonts w:ascii="Book Antiqua" w:eastAsia="Book Antiqua" w:hAnsi="Book Antiqua" w:cs="Book Antiqua"/>
          <w:color w:val="000000"/>
        </w:rPr>
        <w:t xml:space="preserve">. Combined with the above factors, LEDVT and PTE occurred. The case we reported did not have shock symptoms, so we immediately transferred him to the </w:t>
      </w:r>
      <w:r w:rsidR="006B0C79" w:rsidRPr="0007709D">
        <w:rPr>
          <w:rFonts w:ascii="Book Antiqua" w:eastAsia="Book Antiqua" w:hAnsi="Book Antiqua" w:cs="Book Antiqua"/>
          <w:color w:val="000000"/>
        </w:rPr>
        <w:t>intensive care unit</w:t>
      </w:r>
      <w:r w:rsidR="00C85185" w:rsidRPr="0007709D">
        <w:rPr>
          <w:rFonts w:ascii="Book Antiqua" w:eastAsia="Book Antiqua" w:hAnsi="Book Antiqua" w:cs="Book Antiqua"/>
          <w:color w:val="000000"/>
        </w:rPr>
        <w:t xml:space="preserve"> to monitor his vital signs. At the same time, we immediately gave anticoagulant treatment and adjusted the dosage of anticoagulant drugs according to the treatment results. The patient ultimately recovered. For patients with decreased activity of daily living and depression after operation, clinicians should encourage patients to get out of bed early after fracture surgery and give anticoagulation therapy in time if necessary.</w:t>
      </w:r>
    </w:p>
    <w:bookmarkEnd w:id="36"/>
    <w:bookmarkEnd w:id="37"/>
    <w:p w14:paraId="2BDD76F9" w14:textId="77777777" w:rsidR="00A77B3E" w:rsidRPr="0007709D" w:rsidRDefault="00A77B3E" w:rsidP="0007709D">
      <w:pPr>
        <w:adjustRightInd w:val="0"/>
        <w:snapToGrid w:val="0"/>
        <w:spacing w:line="360" w:lineRule="auto"/>
        <w:jc w:val="both"/>
        <w:rPr>
          <w:rFonts w:ascii="Book Antiqua" w:hAnsi="Book Antiqua"/>
        </w:rPr>
      </w:pPr>
    </w:p>
    <w:p w14:paraId="6A29E6B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aps/>
          <w:color w:val="000000"/>
          <w:u w:val="single"/>
        </w:rPr>
        <w:t>CONCLUSION</w:t>
      </w:r>
    </w:p>
    <w:p w14:paraId="6485573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PTE can occur after distal ulna and radius fracture surgery, and patients with high risk factors should be considered for the prevention and treatment of thrombosis.</w:t>
      </w:r>
    </w:p>
    <w:p w14:paraId="6A6FDD87" w14:textId="77777777" w:rsidR="00A77B3E" w:rsidRPr="0007709D" w:rsidRDefault="00A77B3E" w:rsidP="0007709D">
      <w:pPr>
        <w:adjustRightInd w:val="0"/>
        <w:snapToGrid w:val="0"/>
        <w:spacing w:line="360" w:lineRule="auto"/>
        <w:jc w:val="both"/>
        <w:rPr>
          <w:rFonts w:ascii="Book Antiqua" w:hAnsi="Book Antiqua"/>
        </w:rPr>
      </w:pPr>
    </w:p>
    <w:p w14:paraId="60926A3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REFERENCES</w:t>
      </w:r>
    </w:p>
    <w:p w14:paraId="6C02C36F" w14:textId="77777777" w:rsidR="00A77B3E" w:rsidRPr="0007709D" w:rsidRDefault="00C85185" w:rsidP="0007709D">
      <w:pPr>
        <w:adjustRightInd w:val="0"/>
        <w:snapToGrid w:val="0"/>
        <w:spacing w:line="360" w:lineRule="auto"/>
        <w:jc w:val="both"/>
        <w:rPr>
          <w:rFonts w:ascii="Book Antiqua" w:hAnsi="Book Antiqua"/>
        </w:rPr>
      </w:pPr>
      <w:bookmarkStart w:id="38" w:name="OLE_LINK1"/>
      <w:bookmarkStart w:id="39" w:name="OLE_LINK2"/>
      <w:r w:rsidRPr="0007709D">
        <w:rPr>
          <w:rFonts w:ascii="Book Antiqua" w:eastAsia="Book Antiqua" w:hAnsi="Book Antiqua" w:cs="Book Antiqua"/>
          <w:color w:val="000000"/>
        </w:rPr>
        <w:t xml:space="preserve">1 </w:t>
      </w:r>
      <w:r w:rsidRPr="0007709D">
        <w:rPr>
          <w:rFonts w:ascii="Book Antiqua" w:eastAsia="Book Antiqua" w:hAnsi="Book Antiqua" w:cs="Book Antiqua"/>
          <w:b/>
          <w:bCs/>
          <w:color w:val="000000"/>
        </w:rPr>
        <w:t>Wolberg AS</w:t>
      </w:r>
      <w:r w:rsidRPr="0007709D">
        <w:rPr>
          <w:rFonts w:ascii="Book Antiqua" w:eastAsia="Book Antiqua" w:hAnsi="Book Antiqua" w:cs="Book Antiqua"/>
          <w:color w:val="000000"/>
        </w:rPr>
        <w:t xml:space="preserve">, Aleman MM, Leiderman K, Machlus KR. Procoagulant activity in hemostasis and thrombosis: Virchow's triad revisited. </w:t>
      </w:r>
      <w:r w:rsidRPr="0007709D">
        <w:rPr>
          <w:rFonts w:ascii="Book Antiqua" w:eastAsia="Book Antiqua" w:hAnsi="Book Antiqua" w:cs="Book Antiqua"/>
          <w:i/>
          <w:iCs/>
          <w:color w:val="000000"/>
        </w:rPr>
        <w:t>Anesth Analg</w:t>
      </w:r>
      <w:r w:rsidRPr="0007709D">
        <w:rPr>
          <w:rFonts w:ascii="Book Antiqua" w:eastAsia="Book Antiqua" w:hAnsi="Book Antiqua" w:cs="Book Antiqua"/>
          <w:color w:val="000000"/>
        </w:rPr>
        <w:t xml:space="preserve"> 2012; </w:t>
      </w:r>
      <w:r w:rsidRPr="0007709D">
        <w:rPr>
          <w:rFonts w:ascii="Book Antiqua" w:eastAsia="Book Antiqua" w:hAnsi="Book Antiqua" w:cs="Book Antiqua"/>
          <w:b/>
          <w:bCs/>
          <w:color w:val="000000"/>
        </w:rPr>
        <w:t>114</w:t>
      </w:r>
      <w:r w:rsidRPr="0007709D">
        <w:rPr>
          <w:rFonts w:ascii="Book Antiqua" w:eastAsia="Book Antiqua" w:hAnsi="Book Antiqua" w:cs="Book Antiqua"/>
          <w:color w:val="000000"/>
        </w:rPr>
        <w:t>: 275-285 [PMID: 22104070 DOI: 10.1213/ANE.0b013e31823a088c]</w:t>
      </w:r>
    </w:p>
    <w:p w14:paraId="41105D4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2 </w:t>
      </w:r>
      <w:r w:rsidRPr="0007709D">
        <w:rPr>
          <w:rFonts w:ascii="Book Antiqua" w:eastAsia="Book Antiqua" w:hAnsi="Book Antiqua" w:cs="Book Antiqua"/>
          <w:b/>
          <w:bCs/>
          <w:color w:val="000000"/>
        </w:rPr>
        <w:t>Schleyer AM</w:t>
      </w:r>
      <w:r w:rsidRPr="0007709D">
        <w:rPr>
          <w:rFonts w:ascii="Book Antiqua" w:eastAsia="Book Antiqua" w:hAnsi="Book Antiqua" w:cs="Book Antiqua"/>
          <w:color w:val="000000"/>
        </w:rPr>
        <w:t xml:space="preserve">, Schreuder AB, Jarman KM, Logerfo JP, Goss JR. Adherence to guideline-directed venous thromboembolism prophylaxis among medical and surgical inpatients at 33 academic medical centers in the United States. </w:t>
      </w:r>
      <w:r w:rsidRPr="0007709D">
        <w:rPr>
          <w:rFonts w:ascii="Book Antiqua" w:eastAsia="Book Antiqua" w:hAnsi="Book Antiqua" w:cs="Book Antiqua"/>
          <w:i/>
          <w:iCs/>
          <w:color w:val="000000"/>
        </w:rPr>
        <w:t>Am J Med Qual</w:t>
      </w:r>
      <w:r w:rsidRPr="0007709D">
        <w:rPr>
          <w:rFonts w:ascii="Book Antiqua" w:eastAsia="Book Antiqua" w:hAnsi="Book Antiqua" w:cs="Book Antiqua"/>
          <w:color w:val="000000"/>
        </w:rPr>
        <w:t xml:space="preserve"> 2011; </w:t>
      </w:r>
      <w:r w:rsidRPr="0007709D">
        <w:rPr>
          <w:rFonts w:ascii="Book Antiqua" w:eastAsia="Book Antiqua" w:hAnsi="Book Antiqua" w:cs="Book Antiqua"/>
          <w:b/>
          <w:bCs/>
          <w:color w:val="000000"/>
        </w:rPr>
        <w:t>26</w:t>
      </w:r>
      <w:r w:rsidRPr="0007709D">
        <w:rPr>
          <w:rFonts w:ascii="Book Antiqua" w:eastAsia="Book Antiqua" w:hAnsi="Book Antiqua" w:cs="Book Antiqua"/>
          <w:color w:val="000000"/>
        </w:rPr>
        <w:t>: 174-180 [PMID: 21490270 DOI: 10.1177/1062860610382289]</w:t>
      </w:r>
    </w:p>
    <w:p w14:paraId="2BD7529F"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3 </w:t>
      </w:r>
      <w:r w:rsidRPr="0007709D">
        <w:rPr>
          <w:rFonts w:ascii="Book Antiqua" w:eastAsia="Book Antiqua" w:hAnsi="Book Antiqua" w:cs="Book Antiqua"/>
          <w:b/>
          <w:bCs/>
          <w:color w:val="000000"/>
        </w:rPr>
        <w:t>Nayar SK</w:t>
      </w:r>
      <w:r w:rsidRPr="0007709D">
        <w:rPr>
          <w:rFonts w:ascii="Book Antiqua" w:eastAsia="Book Antiqua" w:hAnsi="Book Antiqua" w:cs="Book Antiqua"/>
          <w:color w:val="000000"/>
        </w:rPr>
        <w:t xml:space="preserve">, Kuwabara AM, Flores JM, Osgood GM, LaPorte DM, Shafiq B. Venous Thromboembolism in Upper Extremity Fractures. </w:t>
      </w:r>
      <w:r w:rsidRPr="0007709D">
        <w:rPr>
          <w:rFonts w:ascii="Book Antiqua" w:eastAsia="Book Antiqua" w:hAnsi="Book Antiqua" w:cs="Book Antiqua"/>
          <w:i/>
          <w:iCs/>
          <w:color w:val="000000"/>
        </w:rPr>
        <w:t>J Hand Surg Asian Pac Vol</w:t>
      </w:r>
      <w:r w:rsidRPr="0007709D">
        <w:rPr>
          <w:rFonts w:ascii="Book Antiqua" w:eastAsia="Book Antiqua" w:hAnsi="Book Antiqua" w:cs="Book Antiqua"/>
          <w:color w:val="000000"/>
        </w:rPr>
        <w:t xml:space="preserve"> 2018; </w:t>
      </w:r>
      <w:r w:rsidRPr="0007709D">
        <w:rPr>
          <w:rFonts w:ascii="Book Antiqua" w:eastAsia="Book Antiqua" w:hAnsi="Book Antiqua" w:cs="Book Antiqua"/>
          <w:b/>
          <w:bCs/>
          <w:color w:val="000000"/>
        </w:rPr>
        <w:t>23</w:t>
      </w:r>
      <w:r w:rsidRPr="0007709D">
        <w:rPr>
          <w:rFonts w:ascii="Book Antiqua" w:eastAsia="Book Antiqua" w:hAnsi="Book Antiqua" w:cs="Book Antiqua"/>
          <w:color w:val="000000"/>
        </w:rPr>
        <w:t>: 320-329 [PMID: 30282549 DOI: 10.1142/S2424835518500303]</w:t>
      </w:r>
    </w:p>
    <w:p w14:paraId="7E8971D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lastRenderedPageBreak/>
        <w:t xml:space="preserve">4 </w:t>
      </w:r>
      <w:r w:rsidRPr="0007709D">
        <w:rPr>
          <w:rFonts w:ascii="Book Antiqua" w:eastAsia="Book Antiqua" w:hAnsi="Book Antiqua" w:cs="Book Antiqua"/>
          <w:b/>
          <w:bCs/>
          <w:color w:val="000000"/>
        </w:rPr>
        <w:t>Wells PS</w:t>
      </w:r>
      <w:r w:rsidRPr="0007709D">
        <w:rPr>
          <w:rFonts w:ascii="Book Antiqua" w:eastAsia="Book Antiqua" w:hAnsi="Book Antiqua" w:cs="Book Antiqua"/>
          <w:color w:val="000000"/>
        </w:rPr>
        <w:t xml:space="preserve">, Ginsberg JS, Anderson DR, Kearon C, Gent M, Turpie AG, Bormanis J, Weitz J, Chamberlain M, Bowie D, Barnes D, Hirsh J. Use of a clinical model for safe management of patients with suspected pulmonary embolism.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1998; </w:t>
      </w:r>
      <w:r w:rsidRPr="0007709D">
        <w:rPr>
          <w:rFonts w:ascii="Book Antiqua" w:eastAsia="Book Antiqua" w:hAnsi="Book Antiqua" w:cs="Book Antiqua"/>
          <w:b/>
          <w:bCs/>
          <w:color w:val="000000"/>
        </w:rPr>
        <w:t>129</w:t>
      </w:r>
      <w:r w:rsidRPr="0007709D">
        <w:rPr>
          <w:rFonts w:ascii="Book Antiqua" w:eastAsia="Book Antiqua" w:hAnsi="Book Antiqua" w:cs="Book Antiqua"/>
          <w:color w:val="000000"/>
        </w:rPr>
        <w:t>: 997-1005 [PMID: 9867786 DOI: 10.7326/0003-4819-129-12-199812150-00002]</w:t>
      </w:r>
    </w:p>
    <w:p w14:paraId="79E0CA9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5 </w:t>
      </w:r>
      <w:r w:rsidRPr="0007709D">
        <w:rPr>
          <w:rFonts w:ascii="Book Antiqua" w:eastAsia="Book Antiqua" w:hAnsi="Book Antiqua" w:cs="Book Antiqua"/>
          <w:b/>
          <w:bCs/>
          <w:color w:val="000000"/>
        </w:rPr>
        <w:t>Le Gal G</w:t>
      </w:r>
      <w:r w:rsidRPr="0007709D">
        <w:rPr>
          <w:rFonts w:ascii="Book Antiqua" w:eastAsia="Book Antiqua" w:hAnsi="Book Antiqua" w:cs="Book Antiqua"/>
          <w:color w:val="000000"/>
        </w:rPr>
        <w:t xml:space="preserve">, Righini M, Roy PM, Sanchez O, Aujesky D, Bounameaux H, Perrier A. Prediction of pulmonary embolism in the emergency department: the revised Geneva score.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2006; </w:t>
      </w:r>
      <w:r w:rsidRPr="0007709D">
        <w:rPr>
          <w:rFonts w:ascii="Book Antiqua" w:eastAsia="Book Antiqua" w:hAnsi="Book Antiqua" w:cs="Book Antiqua"/>
          <w:b/>
          <w:bCs/>
          <w:color w:val="000000"/>
        </w:rPr>
        <w:t>144</w:t>
      </w:r>
      <w:r w:rsidRPr="0007709D">
        <w:rPr>
          <w:rFonts w:ascii="Book Antiqua" w:eastAsia="Book Antiqua" w:hAnsi="Book Antiqua" w:cs="Book Antiqua"/>
          <w:color w:val="000000"/>
        </w:rPr>
        <w:t>: 165-171 [PMID: 16461960 DOI: 10.7326/0003-4819-144-3-200602070-00004]</w:t>
      </w:r>
    </w:p>
    <w:p w14:paraId="3FC84D4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6 </w:t>
      </w:r>
      <w:r w:rsidRPr="0007709D">
        <w:rPr>
          <w:rFonts w:ascii="Book Antiqua" w:eastAsia="Book Antiqua" w:hAnsi="Book Antiqua" w:cs="Book Antiqua"/>
          <w:b/>
          <w:bCs/>
          <w:color w:val="000000"/>
        </w:rPr>
        <w:t>Philbrick JT</w:t>
      </w:r>
      <w:r w:rsidRPr="0007709D">
        <w:rPr>
          <w:rFonts w:ascii="Book Antiqua" w:eastAsia="Book Antiqua" w:hAnsi="Book Antiqua" w:cs="Book Antiqua"/>
          <w:color w:val="000000"/>
        </w:rPr>
        <w:t xml:space="preserve">, Heim S. The d-dimer test for deep venous thrombosis: gold standards and bias in negative predictive value. </w:t>
      </w:r>
      <w:r w:rsidRPr="0007709D">
        <w:rPr>
          <w:rFonts w:ascii="Book Antiqua" w:eastAsia="Book Antiqua" w:hAnsi="Book Antiqua" w:cs="Book Antiqua"/>
          <w:i/>
          <w:iCs/>
          <w:color w:val="000000"/>
        </w:rPr>
        <w:t>Clin Chem</w:t>
      </w:r>
      <w:r w:rsidRPr="0007709D">
        <w:rPr>
          <w:rFonts w:ascii="Book Antiqua" w:eastAsia="Book Antiqua" w:hAnsi="Book Antiqua" w:cs="Book Antiqua"/>
          <w:color w:val="000000"/>
        </w:rPr>
        <w:t xml:space="preserve"> 2003; </w:t>
      </w:r>
      <w:r w:rsidRPr="0007709D">
        <w:rPr>
          <w:rFonts w:ascii="Book Antiqua" w:eastAsia="Book Antiqua" w:hAnsi="Book Antiqua" w:cs="Book Antiqua"/>
          <w:b/>
          <w:bCs/>
          <w:color w:val="000000"/>
        </w:rPr>
        <w:t>49</w:t>
      </w:r>
      <w:r w:rsidRPr="0007709D">
        <w:rPr>
          <w:rFonts w:ascii="Book Antiqua" w:eastAsia="Book Antiqua" w:hAnsi="Book Antiqua" w:cs="Book Antiqua"/>
          <w:color w:val="000000"/>
        </w:rPr>
        <w:t>: 570-574 [PMID: 12651808 DOI: 10.1373/49.4.570]</w:t>
      </w:r>
    </w:p>
    <w:p w14:paraId="0249A1F2"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7 </w:t>
      </w:r>
      <w:r w:rsidRPr="0007709D">
        <w:rPr>
          <w:rFonts w:ascii="Book Antiqua" w:eastAsia="Book Antiqua" w:hAnsi="Book Antiqua" w:cs="Book Antiqua"/>
          <w:b/>
          <w:bCs/>
          <w:color w:val="000000"/>
        </w:rPr>
        <w:t>Johnson SA</w:t>
      </w:r>
      <w:r w:rsidRPr="0007709D">
        <w:rPr>
          <w:rFonts w:ascii="Book Antiqua" w:eastAsia="Book Antiqua" w:hAnsi="Book Antiqua" w:cs="Book Antiqua"/>
          <w:color w:val="000000"/>
        </w:rPr>
        <w:t xml:space="preserve">, Stevens SM, Woller SC, Lake E, Donadini M, Cheng J, Labarère J, Douketis JD. Risk of deep vein thrombosis following a single negative whole-leg compression ultrasound: a systematic review and meta-analysis. </w:t>
      </w:r>
      <w:r w:rsidRPr="0007709D">
        <w:rPr>
          <w:rFonts w:ascii="Book Antiqua" w:eastAsia="Book Antiqua" w:hAnsi="Book Antiqua" w:cs="Book Antiqua"/>
          <w:i/>
          <w:iCs/>
          <w:color w:val="000000"/>
        </w:rPr>
        <w:t>JAMA</w:t>
      </w:r>
      <w:r w:rsidRPr="0007709D">
        <w:rPr>
          <w:rFonts w:ascii="Book Antiqua" w:eastAsia="Book Antiqua" w:hAnsi="Book Antiqua" w:cs="Book Antiqua"/>
          <w:color w:val="000000"/>
        </w:rPr>
        <w:t xml:space="preserve"> 2010; </w:t>
      </w:r>
      <w:r w:rsidRPr="0007709D">
        <w:rPr>
          <w:rFonts w:ascii="Book Antiqua" w:eastAsia="Book Antiqua" w:hAnsi="Book Antiqua" w:cs="Book Antiqua"/>
          <w:b/>
          <w:bCs/>
          <w:color w:val="000000"/>
        </w:rPr>
        <w:t>303</w:t>
      </w:r>
      <w:r w:rsidRPr="0007709D">
        <w:rPr>
          <w:rFonts w:ascii="Book Antiqua" w:eastAsia="Book Antiqua" w:hAnsi="Book Antiqua" w:cs="Book Antiqua"/>
          <w:color w:val="000000"/>
        </w:rPr>
        <w:t>: 438-445 [PMID: 20124539 DOI: 10.1001/jama.2010.43]</w:t>
      </w:r>
    </w:p>
    <w:p w14:paraId="5DD66BC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8 </w:t>
      </w:r>
      <w:r w:rsidRPr="0007709D">
        <w:rPr>
          <w:rFonts w:ascii="Book Antiqua" w:eastAsia="Book Antiqua" w:hAnsi="Book Antiqua" w:cs="Book Antiqua"/>
          <w:b/>
          <w:bCs/>
          <w:color w:val="000000"/>
        </w:rPr>
        <w:t>van Beek EJ</w:t>
      </w:r>
      <w:r w:rsidRPr="0007709D">
        <w:rPr>
          <w:rFonts w:ascii="Book Antiqua" w:eastAsia="Book Antiqua" w:hAnsi="Book Antiqua" w:cs="Book Antiqua"/>
          <w:color w:val="000000"/>
        </w:rPr>
        <w:t xml:space="preserve">, Brouwerst EM, Song B, Stein PD, Oudkerk M. Clinical validity of a normal pulmonary angiogram in patients with suspected pulmonary embolism--a critical review. </w:t>
      </w:r>
      <w:r w:rsidRPr="0007709D">
        <w:rPr>
          <w:rFonts w:ascii="Book Antiqua" w:eastAsia="Book Antiqua" w:hAnsi="Book Antiqua" w:cs="Book Antiqua"/>
          <w:i/>
          <w:iCs/>
          <w:color w:val="000000"/>
        </w:rPr>
        <w:t>Clin Radiol</w:t>
      </w:r>
      <w:r w:rsidRPr="0007709D">
        <w:rPr>
          <w:rFonts w:ascii="Book Antiqua" w:eastAsia="Book Antiqua" w:hAnsi="Book Antiqua" w:cs="Book Antiqua"/>
          <w:color w:val="000000"/>
        </w:rPr>
        <w:t xml:space="preserve"> 2001; </w:t>
      </w:r>
      <w:r w:rsidRPr="0007709D">
        <w:rPr>
          <w:rFonts w:ascii="Book Antiqua" w:eastAsia="Book Antiqua" w:hAnsi="Book Antiqua" w:cs="Book Antiqua"/>
          <w:b/>
          <w:bCs/>
          <w:color w:val="000000"/>
        </w:rPr>
        <w:t>56</w:t>
      </w:r>
      <w:r w:rsidRPr="0007709D">
        <w:rPr>
          <w:rFonts w:ascii="Book Antiqua" w:eastAsia="Book Antiqua" w:hAnsi="Book Antiqua" w:cs="Book Antiqua"/>
          <w:color w:val="000000"/>
        </w:rPr>
        <w:t>: 838-842 [PMID: 11895301 DOI: 10.1053/crad.2001.0778]</w:t>
      </w:r>
    </w:p>
    <w:p w14:paraId="05F160E1"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9 </w:t>
      </w:r>
      <w:r w:rsidRPr="0007709D">
        <w:rPr>
          <w:rFonts w:ascii="Book Antiqua" w:eastAsia="Book Antiqua" w:hAnsi="Book Antiqua" w:cs="Book Antiqua"/>
          <w:b/>
          <w:bCs/>
          <w:color w:val="000000"/>
        </w:rPr>
        <w:t>Moores LK</w:t>
      </w:r>
      <w:r w:rsidRPr="0007709D">
        <w:rPr>
          <w:rFonts w:ascii="Book Antiqua" w:eastAsia="Book Antiqua" w:hAnsi="Book Antiqua" w:cs="Book Antiqua"/>
          <w:color w:val="000000"/>
        </w:rPr>
        <w:t xml:space="preserve">, Jackson WL Jr, Shorr AF, Jackson JL. Meta-analysis: outcomes in patients with suspected pulmonary embolism managed with computed tomographic pulmonary angiography. </w:t>
      </w:r>
      <w:r w:rsidRPr="0007709D">
        <w:rPr>
          <w:rFonts w:ascii="Book Antiqua" w:eastAsia="Book Antiqua" w:hAnsi="Book Antiqua" w:cs="Book Antiqua"/>
          <w:i/>
          <w:iCs/>
          <w:color w:val="000000"/>
        </w:rPr>
        <w:t>Ann Intern Med</w:t>
      </w:r>
      <w:r w:rsidRPr="0007709D">
        <w:rPr>
          <w:rFonts w:ascii="Book Antiqua" w:eastAsia="Book Antiqua" w:hAnsi="Book Antiqua" w:cs="Book Antiqua"/>
          <w:color w:val="000000"/>
        </w:rPr>
        <w:t xml:space="preserve"> 2004; </w:t>
      </w:r>
      <w:r w:rsidRPr="0007709D">
        <w:rPr>
          <w:rFonts w:ascii="Book Antiqua" w:eastAsia="Book Antiqua" w:hAnsi="Book Antiqua" w:cs="Book Antiqua"/>
          <w:b/>
          <w:bCs/>
          <w:color w:val="000000"/>
        </w:rPr>
        <w:t>141</w:t>
      </w:r>
      <w:r w:rsidRPr="0007709D">
        <w:rPr>
          <w:rFonts w:ascii="Book Antiqua" w:eastAsia="Book Antiqua" w:hAnsi="Book Antiqua" w:cs="Book Antiqua"/>
          <w:color w:val="000000"/>
        </w:rPr>
        <w:t>: 866-874 [PMID: 15583229 DOI: 10.7326/0003-4819-141-11-200412070-00011]</w:t>
      </w:r>
    </w:p>
    <w:p w14:paraId="181E48F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10 </w:t>
      </w:r>
      <w:r w:rsidRPr="0007709D">
        <w:rPr>
          <w:rFonts w:ascii="Book Antiqua" w:eastAsia="Book Antiqua" w:hAnsi="Book Antiqua" w:cs="Book Antiqua"/>
          <w:b/>
          <w:bCs/>
          <w:color w:val="000000"/>
        </w:rPr>
        <w:t>Konstantinides SV</w:t>
      </w:r>
      <w:r w:rsidRPr="0007709D">
        <w:rPr>
          <w:rFonts w:ascii="Book Antiqua" w:eastAsia="Book Antiqua" w:hAnsi="Book Antiqua" w:cs="Book Antiqua"/>
          <w:color w:val="000000"/>
        </w:rPr>
        <w:t xml:space="preserve">. 2014 ESC Guidelines on the diagnosis and management of acute pulmonary embolism. </w:t>
      </w:r>
      <w:r w:rsidRPr="0007709D">
        <w:rPr>
          <w:rFonts w:ascii="Book Antiqua" w:eastAsia="Book Antiqua" w:hAnsi="Book Antiqua" w:cs="Book Antiqua"/>
          <w:i/>
          <w:iCs/>
          <w:color w:val="000000"/>
        </w:rPr>
        <w:t>Eur Heart J</w:t>
      </w:r>
      <w:r w:rsidRPr="0007709D">
        <w:rPr>
          <w:rFonts w:ascii="Book Antiqua" w:eastAsia="Book Antiqua" w:hAnsi="Book Antiqua" w:cs="Book Antiqua"/>
          <w:color w:val="000000"/>
        </w:rPr>
        <w:t xml:space="preserve"> 2014; </w:t>
      </w:r>
      <w:r w:rsidRPr="0007709D">
        <w:rPr>
          <w:rFonts w:ascii="Book Antiqua" w:eastAsia="Book Antiqua" w:hAnsi="Book Antiqua" w:cs="Book Antiqua"/>
          <w:b/>
          <w:bCs/>
          <w:color w:val="000000"/>
        </w:rPr>
        <w:t>35</w:t>
      </w:r>
      <w:r w:rsidRPr="0007709D">
        <w:rPr>
          <w:rFonts w:ascii="Book Antiqua" w:eastAsia="Book Antiqua" w:hAnsi="Book Antiqua" w:cs="Book Antiqua"/>
          <w:color w:val="000000"/>
        </w:rPr>
        <w:t>: 3145-3146 [PMID: 25452462 DOI: 10.1093/eurheartj/ehu393]</w:t>
      </w:r>
    </w:p>
    <w:p w14:paraId="5CE2128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 xml:space="preserve">11 </w:t>
      </w:r>
      <w:r w:rsidRPr="0007709D">
        <w:rPr>
          <w:rFonts w:ascii="Book Antiqua" w:eastAsia="Book Antiqua" w:hAnsi="Book Antiqua" w:cs="Book Antiqua"/>
          <w:b/>
          <w:bCs/>
          <w:color w:val="000000"/>
        </w:rPr>
        <w:t>Kearon C</w:t>
      </w:r>
      <w:r w:rsidRPr="0007709D">
        <w:rPr>
          <w:rFonts w:ascii="Book Antiqua" w:eastAsia="Book Antiqua" w:hAnsi="Book Antiqua" w:cs="Book Antiqua"/>
          <w:color w:val="000000"/>
        </w:rPr>
        <w:t xml:space="preserve">, Akl EA, Ornelas J, Blaivas A, Jimenez D, Bounameaux H, Huisman M, King CS, Morris TA, Sood N, Stevens SM, Vintch JRE, Wells P, Woller SC, Moores L. Antithrombotic Therapy for VTE Disease: CHEST Guideline and Expert Panel Report. </w:t>
      </w:r>
      <w:r w:rsidRPr="0007709D">
        <w:rPr>
          <w:rFonts w:ascii="Book Antiqua" w:eastAsia="Book Antiqua" w:hAnsi="Book Antiqua" w:cs="Book Antiqua"/>
          <w:i/>
          <w:iCs/>
          <w:color w:val="000000"/>
        </w:rPr>
        <w:t>Chest</w:t>
      </w:r>
      <w:r w:rsidRPr="0007709D">
        <w:rPr>
          <w:rFonts w:ascii="Book Antiqua" w:eastAsia="Book Antiqua" w:hAnsi="Book Antiqua" w:cs="Book Antiqua"/>
          <w:color w:val="000000"/>
        </w:rPr>
        <w:t xml:space="preserve"> 2016; </w:t>
      </w:r>
      <w:r w:rsidRPr="0007709D">
        <w:rPr>
          <w:rFonts w:ascii="Book Antiqua" w:eastAsia="Book Antiqua" w:hAnsi="Book Antiqua" w:cs="Book Antiqua"/>
          <w:b/>
          <w:bCs/>
          <w:color w:val="000000"/>
        </w:rPr>
        <w:t>149</w:t>
      </w:r>
      <w:r w:rsidRPr="0007709D">
        <w:rPr>
          <w:rFonts w:ascii="Book Antiqua" w:eastAsia="Book Antiqua" w:hAnsi="Book Antiqua" w:cs="Book Antiqua"/>
          <w:color w:val="000000"/>
        </w:rPr>
        <w:t>: 315-352 [PMID: 26867832 DOI: 10.1016/j.chest.2015.11.026]</w:t>
      </w:r>
    </w:p>
    <w:p w14:paraId="67EDCD56" w14:textId="77777777" w:rsidR="00A77B3E" w:rsidRPr="0007709D" w:rsidRDefault="00A77B3E" w:rsidP="0007709D">
      <w:pPr>
        <w:adjustRightInd w:val="0"/>
        <w:snapToGrid w:val="0"/>
        <w:spacing w:line="360" w:lineRule="auto"/>
        <w:jc w:val="both"/>
        <w:rPr>
          <w:rFonts w:ascii="Book Antiqua" w:hAnsi="Book Antiqua"/>
        </w:rPr>
        <w:sectPr w:rsidR="00A77B3E" w:rsidRPr="0007709D" w:rsidSect="0007709D">
          <w:pgSz w:w="12240" w:h="15840"/>
          <w:pgMar w:top="1440" w:right="1440" w:bottom="1440" w:left="1440" w:header="720" w:footer="720" w:gutter="0"/>
          <w:cols w:space="720"/>
          <w:docGrid w:linePitch="360"/>
        </w:sectPr>
      </w:pPr>
    </w:p>
    <w:bookmarkEnd w:id="38"/>
    <w:bookmarkEnd w:id="39"/>
    <w:p w14:paraId="28EB4598"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lastRenderedPageBreak/>
        <w:t>Footnotes</w:t>
      </w:r>
    </w:p>
    <w:p w14:paraId="64D99A8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Informed consent statement: </w:t>
      </w:r>
      <w:r w:rsidRPr="0007709D">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0B0A23BC" w14:textId="77777777" w:rsidR="00A77B3E" w:rsidRPr="0007709D" w:rsidRDefault="00A77B3E" w:rsidP="0007709D">
      <w:pPr>
        <w:adjustRightInd w:val="0"/>
        <w:snapToGrid w:val="0"/>
        <w:spacing w:line="360" w:lineRule="auto"/>
        <w:jc w:val="both"/>
        <w:rPr>
          <w:rFonts w:ascii="Book Antiqua" w:hAnsi="Book Antiqua"/>
        </w:rPr>
      </w:pPr>
    </w:p>
    <w:p w14:paraId="1F098BFC"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Conflict-of-interest statement: </w:t>
      </w:r>
      <w:r w:rsidRPr="0007709D">
        <w:rPr>
          <w:rFonts w:ascii="Book Antiqua" w:eastAsia="Book Antiqua" w:hAnsi="Book Antiqua" w:cs="Book Antiqua"/>
          <w:color w:val="000000"/>
        </w:rPr>
        <w:t>All the authors have no conflict of interest related to the manuscript.</w:t>
      </w:r>
    </w:p>
    <w:p w14:paraId="4C4C0E39" w14:textId="77777777" w:rsidR="00A77B3E" w:rsidRPr="0007709D" w:rsidRDefault="00A77B3E" w:rsidP="0007709D">
      <w:pPr>
        <w:adjustRightInd w:val="0"/>
        <w:snapToGrid w:val="0"/>
        <w:spacing w:line="360" w:lineRule="auto"/>
        <w:jc w:val="both"/>
        <w:rPr>
          <w:rFonts w:ascii="Book Antiqua" w:hAnsi="Book Antiqua"/>
        </w:rPr>
      </w:pPr>
    </w:p>
    <w:p w14:paraId="1CCA8C15"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CARE Checklist (2016) statement: </w:t>
      </w:r>
      <w:r w:rsidRPr="0007709D">
        <w:rPr>
          <w:rFonts w:ascii="Book Antiqua" w:eastAsia="Book Antiqua" w:hAnsi="Book Antiqua" w:cs="Book Antiqua"/>
          <w:color w:val="000000"/>
        </w:rPr>
        <w:t>The authors have read the CARE Checklist (2016), and the manuscript was prepared and revised according to the CARE Checklist (2016).</w:t>
      </w:r>
    </w:p>
    <w:p w14:paraId="216CC045" w14:textId="77777777" w:rsidR="00A77B3E" w:rsidRPr="0007709D" w:rsidRDefault="00A77B3E" w:rsidP="0007709D">
      <w:pPr>
        <w:adjustRightInd w:val="0"/>
        <w:snapToGrid w:val="0"/>
        <w:spacing w:line="360" w:lineRule="auto"/>
        <w:jc w:val="both"/>
        <w:rPr>
          <w:rFonts w:ascii="Book Antiqua" w:hAnsi="Book Antiqua"/>
        </w:rPr>
      </w:pPr>
    </w:p>
    <w:p w14:paraId="6418EB3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bCs/>
          <w:color w:val="000000"/>
        </w:rPr>
        <w:t xml:space="preserve">Open-Access: </w:t>
      </w:r>
      <w:r w:rsidRPr="0007709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044FC9" w14:textId="77777777" w:rsidR="00A77B3E" w:rsidRPr="0007709D" w:rsidRDefault="00A77B3E" w:rsidP="0007709D">
      <w:pPr>
        <w:adjustRightInd w:val="0"/>
        <w:snapToGrid w:val="0"/>
        <w:spacing w:line="360" w:lineRule="auto"/>
        <w:jc w:val="both"/>
        <w:rPr>
          <w:rFonts w:ascii="Book Antiqua" w:hAnsi="Book Antiqua"/>
        </w:rPr>
      </w:pPr>
    </w:p>
    <w:p w14:paraId="5F758B57" w14:textId="54D8CBE9"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Manuscript source: </w:t>
      </w:r>
      <w:r w:rsidRPr="0007709D">
        <w:rPr>
          <w:rFonts w:ascii="Book Antiqua" w:eastAsia="Book Antiqua" w:hAnsi="Book Antiqua" w:cs="Book Antiqua"/>
          <w:color w:val="000000"/>
        </w:rPr>
        <w:t xml:space="preserve">Unsolicited </w:t>
      </w:r>
      <w:r w:rsidR="00412484" w:rsidRPr="0007709D">
        <w:rPr>
          <w:rFonts w:ascii="Book Antiqua" w:eastAsia="Book Antiqua" w:hAnsi="Book Antiqua" w:cs="Book Antiqua"/>
          <w:color w:val="000000"/>
        </w:rPr>
        <w:t>manuscript</w:t>
      </w:r>
    </w:p>
    <w:p w14:paraId="3B6F60B9" w14:textId="77777777" w:rsidR="00A77B3E" w:rsidRPr="0007709D" w:rsidRDefault="00A77B3E" w:rsidP="0007709D">
      <w:pPr>
        <w:adjustRightInd w:val="0"/>
        <w:snapToGrid w:val="0"/>
        <w:spacing w:line="360" w:lineRule="auto"/>
        <w:jc w:val="both"/>
        <w:rPr>
          <w:rFonts w:ascii="Book Antiqua" w:hAnsi="Book Antiqua"/>
        </w:rPr>
      </w:pPr>
    </w:p>
    <w:p w14:paraId="3ADE6410"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Peer-review started: </w:t>
      </w:r>
      <w:r w:rsidRPr="0007709D">
        <w:rPr>
          <w:rFonts w:ascii="Book Antiqua" w:eastAsia="Book Antiqua" w:hAnsi="Book Antiqua" w:cs="Book Antiqua"/>
          <w:color w:val="000000"/>
        </w:rPr>
        <w:t>May 27, 2020</w:t>
      </w:r>
    </w:p>
    <w:p w14:paraId="00B17EE7"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First decision: </w:t>
      </w:r>
      <w:r w:rsidRPr="0007709D">
        <w:rPr>
          <w:rFonts w:ascii="Book Antiqua" w:eastAsia="Book Antiqua" w:hAnsi="Book Antiqua" w:cs="Book Antiqua"/>
          <w:color w:val="000000"/>
        </w:rPr>
        <w:t>November 25, 2020</w:t>
      </w:r>
    </w:p>
    <w:p w14:paraId="345E032A"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Article in press: </w:t>
      </w:r>
    </w:p>
    <w:p w14:paraId="15AC3249" w14:textId="77777777" w:rsidR="00A77B3E" w:rsidRPr="0007709D" w:rsidRDefault="00A77B3E" w:rsidP="0007709D">
      <w:pPr>
        <w:adjustRightInd w:val="0"/>
        <w:snapToGrid w:val="0"/>
        <w:spacing w:line="360" w:lineRule="auto"/>
        <w:jc w:val="both"/>
        <w:rPr>
          <w:rFonts w:ascii="Book Antiqua" w:hAnsi="Book Antiqua"/>
        </w:rPr>
      </w:pPr>
    </w:p>
    <w:p w14:paraId="0A11D933" w14:textId="4C7A22B6"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Specialty type: </w:t>
      </w:r>
      <w:r w:rsidR="00412484" w:rsidRPr="0007709D">
        <w:rPr>
          <w:rFonts w:ascii="Book Antiqua" w:eastAsia="Book Antiqua" w:hAnsi="Book Antiqua" w:cs="Book Antiqua"/>
          <w:color w:val="000000"/>
        </w:rPr>
        <w:t>Medicine, research and experimental</w:t>
      </w:r>
    </w:p>
    <w:p w14:paraId="69C63DF9"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 xml:space="preserve">Country/Territory of origin: </w:t>
      </w:r>
      <w:r w:rsidRPr="0007709D">
        <w:rPr>
          <w:rFonts w:ascii="Book Antiqua" w:eastAsia="Book Antiqua" w:hAnsi="Book Antiqua" w:cs="Book Antiqua"/>
          <w:color w:val="000000"/>
        </w:rPr>
        <w:t>China</w:t>
      </w:r>
    </w:p>
    <w:p w14:paraId="754463BD"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b/>
          <w:color w:val="000000"/>
        </w:rPr>
        <w:t>Peer-review report’s scientific quality classification</w:t>
      </w:r>
    </w:p>
    <w:p w14:paraId="5BB34FEE"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A (Excellent): 0</w:t>
      </w:r>
    </w:p>
    <w:p w14:paraId="090E4A7C"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B (Very good): 0</w:t>
      </w:r>
    </w:p>
    <w:p w14:paraId="044C358B"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C (Good): C</w:t>
      </w:r>
    </w:p>
    <w:p w14:paraId="7AAEB556"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lastRenderedPageBreak/>
        <w:t>Grade D (Fair): 0</w:t>
      </w:r>
    </w:p>
    <w:p w14:paraId="1B6FAC04" w14:textId="77777777" w:rsidR="00A77B3E" w:rsidRPr="0007709D" w:rsidRDefault="00C85185" w:rsidP="0007709D">
      <w:pPr>
        <w:adjustRightInd w:val="0"/>
        <w:snapToGrid w:val="0"/>
        <w:spacing w:line="360" w:lineRule="auto"/>
        <w:jc w:val="both"/>
        <w:rPr>
          <w:rFonts w:ascii="Book Antiqua" w:hAnsi="Book Antiqua"/>
        </w:rPr>
      </w:pPr>
      <w:r w:rsidRPr="0007709D">
        <w:rPr>
          <w:rFonts w:ascii="Book Antiqua" w:eastAsia="Book Antiqua" w:hAnsi="Book Antiqua" w:cs="Book Antiqua"/>
          <w:color w:val="000000"/>
        </w:rPr>
        <w:t>Grade E (Poor): 0</w:t>
      </w:r>
    </w:p>
    <w:p w14:paraId="2626CE07" w14:textId="77777777" w:rsidR="00A77B3E" w:rsidRPr="0007709D" w:rsidRDefault="00A77B3E" w:rsidP="0007709D">
      <w:pPr>
        <w:adjustRightInd w:val="0"/>
        <w:snapToGrid w:val="0"/>
        <w:spacing w:line="360" w:lineRule="auto"/>
        <w:jc w:val="both"/>
        <w:rPr>
          <w:rFonts w:ascii="Book Antiqua" w:hAnsi="Book Antiqua"/>
        </w:rPr>
      </w:pPr>
    </w:p>
    <w:p w14:paraId="39BA9B57" w14:textId="33480470" w:rsidR="0096197F" w:rsidRPr="0007709D" w:rsidRDefault="00C85185" w:rsidP="0007709D">
      <w:pPr>
        <w:adjustRightInd w:val="0"/>
        <w:snapToGrid w:val="0"/>
        <w:spacing w:line="360" w:lineRule="auto"/>
        <w:jc w:val="both"/>
        <w:rPr>
          <w:rFonts w:ascii="Book Antiqua" w:eastAsia="Book Antiqua" w:hAnsi="Book Antiqua" w:cs="Book Antiqua"/>
          <w:b/>
          <w:color w:val="000000"/>
        </w:rPr>
      </w:pPr>
      <w:r w:rsidRPr="0007709D">
        <w:rPr>
          <w:rFonts w:ascii="Book Antiqua" w:eastAsia="Book Antiqua" w:hAnsi="Book Antiqua" w:cs="Book Antiqua"/>
          <w:b/>
          <w:color w:val="000000"/>
        </w:rPr>
        <w:t xml:space="preserve">P-Reviewer: </w:t>
      </w:r>
      <w:r w:rsidRPr="0007709D">
        <w:rPr>
          <w:rFonts w:ascii="Book Antiqua" w:eastAsia="Book Antiqua" w:hAnsi="Book Antiqua" w:cs="Book Antiqua"/>
          <w:color w:val="000000"/>
        </w:rPr>
        <w:t>Nava-Zavala AH</w:t>
      </w:r>
      <w:r w:rsidRPr="0007709D">
        <w:rPr>
          <w:rFonts w:ascii="Book Antiqua" w:eastAsia="Book Antiqua" w:hAnsi="Book Antiqua" w:cs="Book Antiqua"/>
          <w:b/>
          <w:color w:val="000000"/>
        </w:rPr>
        <w:t xml:space="preserve"> S-Editor: </w:t>
      </w:r>
      <w:r w:rsidR="00180DF9" w:rsidRPr="0007709D">
        <w:rPr>
          <w:rFonts w:ascii="Book Antiqua" w:hAnsi="Book Antiqua"/>
        </w:rPr>
        <w:t>Zhang L</w:t>
      </w:r>
      <w:r w:rsidRPr="0007709D">
        <w:rPr>
          <w:rFonts w:ascii="Book Antiqua" w:eastAsia="Book Antiqua" w:hAnsi="Book Antiqua" w:cs="Book Antiqua"/>
          <w:b/>
          <w:color w:val="000000"/>
        </w:rPr>
        <w:t xml:space="preserve"> L-Editor:</w:t>
      </w:r>
      <w:r w:rsidR="00745F39">
        <w:rPr>
          <w:rFonts w:ascii="Book Antiqua" w:eastAsia="Book Antiqua" w:hAnsi="Book Antiqua" w:cs="Book Antiqua"/>
          <w:b/>
          <w:color w:val="000000"/>
        </w:rPr>
        <w:t xml:space="preserve"> </w:t>
      </w:r>
      <w:r w:rsidR="009A35FF" w:rsidRPr="0007709D">
        <w:rPr>
          <w:rFonts w:ascii="Book Antiqua" w:eastAsia="Book Antiqua" w:hAnsi="Book Antiqua" w:cs="Book Antiqua"/>
          <w:bCs/>
          <w:color w:val="000000"/>
        </w:rPr>
        <w:t>Filipodia</w:t>
      </w:r>
      <w:r w:rsidR="001340F8" w:rsidRPr="0007709D">
        <w:rPr>
          <w:rFonts w:ascii="Book Antiqua" w:eastAsia="Book Antiqua" w:hAnsi="Book Antiqua" w:cs="Book Antiqua"/>
          <w:b/>
          <w:color w:val="000000"/>
        </w:rPr>
        <w:t xml:space="preserve"> </w:t>
      </w:r>
      <w:r w:rsidRPr="0007709D">
        <w:rPr>
          <w:rFonts w:ascii="Book Antiqua" w:eastAsia="Book Antiqua" w:hAnsi="Book Antiqua" w:cs="Book Antiqua"/>
          <w:b/>
          <w:color w:val="000000"/>
        </w:rPr>
        <w:t xml:space="preserve">P-Editor: </w:t>
      </w:r>
    </w:p>
    <w:p w14:paraId="38BE66C2" w14:textId="77777777" w:rsidR="000718CE" w:rsidRPr="0007709D" w:rsidRDefault="0096197F" w:rsidP="0007709D">
      <w:pPr>
        <w:adjustRightInd w:val="0"/>
        <w:snapToGrid w:val="0"/>
        <w:spacing w:line="360" w:lineRule="auto"/>
        <w:jc w:val="both"/>
        <w:rPr>
          <w:rFonts w:ascii="Book Antiqua" w:hAnsi="Book Antiqua"/>
          <w:b/>
          <w:lang w:eastAsia="zh-CN"/>
        </w:rPr>
      </w:pPr>
      <w:r w:rsidRPr="0007709D">
        <w:rPr>
          <w:rFonts w:ascii="Book Antiqua" w:eastAsia="Book Antiqua" w:hAnsi="Book Antiqua" w:cs="Book Antiqua"/>
          <w:b/>
          <w:color w:val="000000"/>
        </w:rPr>
        <w:br w:type="page"/>
      </w:r>
      <w:r w:rsidR="000718CE" w:rsidRPr="0007709D">
        <w:rPr>
          <w:rFonts w:ascii="Book Antiqua" w:hAnsi="Book Antiqua"/>
          <w:b/>
        </w:rPr>
        <w:lastRenderedPageBreak/>
        <w:t>Figure Legends</w:t>
      </w:r>
    </w:p>
    <w:p w14:paraId="3CB48721" w14:textId="1DD2CBF5" w:rsidR="00A77B3E" w:rsidRPr="0007709D" w:rsidRDefault="00CC2C6A" w:rsidP="0007709D">
      <w:pPr>
        <w:adjustRightInd w:val="0"/>
        <w:snapToGrid w:val="0"/>
        <w:spacing w:line="360" w:lineRule="auto"/>
        <w:jc w:val="both"/>
        <w:rPr>
          <w:rFonts w:ascii="Book Antiqua" w:hAnsi="Book Antiqua"/>
        </w:rPr>
      </w:pPr>
      <w:r w:rsidRPr="0007709D">
        <w:rPr>
          <w:rFonts w:ascii="Book Antiqua" w:hAnsi="Book Antiqua"/>
          <w:noProof/>
          <w:lang w:eastAsia="zh-CN"/>
        </w:rPr>
        <w:drawing>
          <wp:inline distT="0" distB="0" distL="0" distR="0" wp14:anchorId="20C80545" wp14:editId="06621F80">
            <wp:extent cx="4865030" cy="28653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4865030" cy="2865368"/>
                    </a:xfrm>
                    <a:prstGeom prst="rect">
                      <a:avLst/>
                    </a:prstGeom>
                  </pic:spPr>
                </pic:pic>
              </a:graphicData>
            </a:graphic>
          </wp:inline>
        </w:drawing>
      </w:r>
    </w:p>
    <w:p w14:paraId="77DC3C3E" w14:textId="7CD551B9" w:rsidR="00CC2C6A" w:rsidRPr="0007709D" w:rsidRDefault="00CC2C6A" w:rsidP="0007709D">
      <w:pPr>
        <w:adjustRightInd w:val="0"/>
        <w:snapToGrid w:val="0"/>
        <w:spacing w:line="360" w:lineRule="auto"/>
        <w:jc w:val="both"/>
        <w:rPr>
          <w:rFonts w:ascii="Book Antiqua" w:hAnsi="Book Antiqua"/>
        </w:rPr>
      </w:pPr>
      <w:r w:rsidRPr="0007709D">
        <w:rPr>
          <w:rFonts w:ascii="Book Antiqua" w:hAnsi="Book Antiqua"/>
          <w:b/>
          <w:bCs/>
        </w:rPr>
        <w:t xml:space="preserve">Figure 1 X-ray radiography. </w:t>
      </w:r>
      <w:r w:rsidRPr="0007709D">
        <w:rPr>
          <w:rFonts w:ascii="Book Antiqua" w:hAnsi="Book Antiqua"/>
        </w:rPr>
        <w:t>A: The same day after a motorcycle accident</w:t>
      </w:r>
      <w:r w:rsidRPr="0007709D">
        <w:rPr>
          <w:rFonts w:ascii="Book Antiqua" w:eastAsia="Book Antiqua" w:hAnsi="Book Antiqua" w:cs="Book Antiqua"/>
          <w:color w:val="000000"/>
        </w:rPr>
        <w:t>;</w:t>
      </w:r>
      <w:r w:rsidRPr="0007709D">
        <w:rPr>
          <w:rFonts w:ascii="Book Antiqua" w:hAnsi="Book Antiqua"/>
        </w:rPr>
        <w:t xml:space="preserve"> B: </w:t>
      </w:r>
      <w:r w:rsidR="00720496">
        <w:rPr>
          <w:rFonts w:ascii="Book Antiqua" w:hAnsi="Book Antiqua"/>
        </w:rPr>
        <w:t>One day</w:t>
      </w:r>
      <w:r w:rsidRPr="0007709D">
        <w:rPr>
          <w:rFonts w:ascii="Book Antiqua" w:hAnsi="Book Antiqua"/>
        </w:rPr>
        <w:t xml:space="preserve"> after the first operation; C: </w:t>
      </w:r>
      <w:r w:rsidR="00720496">
        <w:rPr>
          <w:rFonts w:ascii="Book Antiqua" w:hAnsi="Book Antiqua"/>
        </w:rPr>
        <w:t xml:space="preserve">Twenty-eight </w:t>
      </w:r>
      <w:r w:rsidRPr="0007709D">
        <w:rPr>
          <w:rFonts w:ascii="Book Antiqua" w:hAnsi="Book Antiqua"/>
        </w:rPr>
        <w:t>d</w:t>
      </w:r>
      <w:r w:rsidR="00720496">
        <w:rPr>
          <w:rFonts w:ascii="Book Antiqua" w:hAnsi="Book Antiqua"/>
        </w:rPr>
        <w:t>ays</w:t>
      </w:r>
      <w:r w:rsidRPr="0007709D">
        <w:rPr>
          <w:rFonts w:ascii="Book Antiqua" w:hAnsi="Book Antiqua"/>
        </w:rPr>
        <w:t xml:space="preserve"> after the second operation; D: </w:t>
      </w:r>
      <w:r w:rsidR="00720496">
        <w:rPr>
          <w:rFonts w:ascii="Book Antiqua" w:hAnsi="Book Antiqua"/>
        </w:rPr>
        <w:t>One</w:t>
      </w:r>
      <w:r w:rsidR="00720496" w:rsidRPr="0007709D">
        <w:rPr>
          <w:rFonts w:ascii="Book Antiqua" w:hAnsi="Book Antiqua"/>
        </w:rPr>
        <w:t xml:space="preserve"> </w:t>
      </w:r>
      <w:r w:rsidRPr="0007709D">
        <w:rPr>
          <w:rFonts w:ascii="Book Antiqua" w:hAnsi="Book Antiqua"/>
        </w:rPr>
        <w:t>year after the operation.</w:t>
      </w:r>
    </w:p>
    <w:p w14:paraId="3AE74428" w14:textId="7C662FFD" w:rsidR="00CC2C6A" w:rsidRPr="0007709D" w:rsidRDefault="00F526D6" w:rsidP="0007709D">
      <w:pPr>
        <w:adjustRightInd w:val="0"/>
        <w:snapToGrid w:val="0"/>
        <w:spacing w:line="360" w:lineRule="auto"/>
        <w:jc w:val="both"/>
        <w:rPr>
          <w:rFonts w:ascii="Book Antiqua" w:hAnsi="Book Antiqua"/>
        </w:rPr>
      </w:pPr>
      <w:r w:rsidRPr="0007709D">
        <w:rPr>
          <w:rFonts w:ascii="Book Antiqua" w:hAnsi="Book Antiqua"/>
        </w:rPr>
        <w:br w:type="page"/>
      </w:r>
      <w:r w:rsidRPr="0007709D">
        <w:rPr>
          <w:rFonts w:ascii="Book Antiqua" w:hAnsi="Book Antiqua"/>
          <w:noProof/>
          <w:lang w:eastAsia="zh-CN"/>
        </w:rPr>
        <w:lastRenderedPageBreak/>
        <w:drawing>
          <wp:inline distT="0" distB="0" distL="0" distR="0" wp14:anchorId="0E6CE2BA" wp14:editId="5487E4ED">
            <wp:extent cx="4438273" cy="3913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4438273" cy="3913971"/>
                    </a:xfrm>
                    <a:prstGeom prst="rect">
                      <a:avLst/>
                    </a:prstGeom>
                  </pic:spPr>
                </pic:pic>
              </a:graphicData>
            </a:graphic>
          </wp:inline>
        </w:drawing>
      </w:r>
    </w:p>
    <w:p w14:paraId="25591838" w14:textId="4E58812F"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b/>
          <w:bCs/>
        </w:rPr>
        <w:t>Figure 2 Computed tomographic pulmonary angiography at the onset of pulmonary embolism.</w:t>
      </w:r>
      <w:r w:rsidRPr="0007709D">
        <w:rPr>
          <w:rFonts w:ascii="Book Antiqua" w:hAnsi="Book Antiqua"/>
        </w:rPr>
        <w:t xml:space="preserve"> A: Horizontal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right pulmonary artery; B: Horizontal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left and right pulmonary arteries; C: Sagittal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 xml:space="preserve">filling defect in the right pulmonary artery and its branches; D: Sagittal plane </w:t>
      </w:r>
      <w:r w:rsidR="00DB6025" w:rsidRPr="0007709D">
        <w:rPr>
          <w:rFonts w:ascii="Book Antiqua" w:hAnsi="Book Antiqua"/>
        </w:rPr>
        <w:t>show</w:t>
      </w:r>
      <w:r w:rsidR="00DB6025">
        <w:rPr>
          <w:rFonts w:ascii="Book Antiqua" w:hAnsi="Book Antiqua"/>
        </w:rPr>
        <w:t>ed</w:t>
      </w:r>
      <w:r w:rsidR="00DB6025" w:rsidRPr="0007709D">
        <w:rPr>
          <w:rFonts w:ascii="Book Antiqua" w:hAnsi="Book Antiqua"/>
        </w:rPr>
        <w:t xml:space="preserve"> </w:t>
      </w:r>
      <w:r w:rsidRPr="0007709D">
        <w:rPr>
          <w:rFonts w:ascii="Book Antiqua" w:hAnsi="Book Antiqua"/>
        </w:rPr>
        <w:t>filling defect in the left pulmonary artery and its branches.</w:t>
      </w:r>
    </w:p>
    <w:p w14:paraId="65A5D297" w14:textId="0A7E6B36"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vertAlign w:val="superscript"/>
        </w:rPr>
        <w:br w:type="page"/>
      </w:r>
      <w:r w:rsidRPr="0007709D">
        <w:rPr>
          <w:rFonts w:ascii="Book Antiqua" w:hAnsi="Book Antiqua"/>
          <w:noProof/>
          <w:lang w:eastAsia="zh-CN"/>
        </w:rPr>
        <w:lastRenderedPageBreak/>
        <w:drawing>
          <wp:inline distT="0" distB="0" distL="0" distR="0" wp14:anchorId="2EE3A4C6" wp14:editId="0589737C">
            <wp:extent cx="4718713" cy="43224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4718713" cy="4322439"/>
                    </a:xfrm>
                    <a:prstGeom prst="rect">
                      <a:avLst/>
                    </a:prstGeom>
                  </pic:spPr>
                </pic:pic>
              </a:graphicData>
            </a:graphic>
          </wp:inline>
        </w:drawing>
      </w:r>
    </w:p>
    <w:p w14:paraId="5C1DC7AF" w14:textId="5B5E8886" w:rsidR="00F526D6" w:rsidRPr="0007709D" w:rsidRDefault="00F526D6" w:rsidP="0007709D">
      <w:pPr>
        <w:adjustRightInd w:val="0"/>
        <w:snapToGrid w:val="0"/>
        <w:spacing w:line="360" w:lineRule="auto"/>
        <w:jc w:val="both"/>
        <w:rPr>
          <w:rFonts w:ascii="Book Antiqua" w:hAnsi="Book Antiqua"/>
        </w:rPr>
      </w:pPr>
      <w:r w:rsidRPr="0007709D">
        <w:rPr>
          <w:rFonts w:ascii="Book Antiqua" w:hAnsi="Book Antiqua"/>
          <w:b/>
          <w:bCs/>
        </w:rPr>
        <w:t>Figure 3 The</w:t>
      </w:r>
      <w:r w:rsidR="004C0DD1">
        <w:rPr>
          <w:rFonts w:ascii="Book Antiqua" w:hAnsi="Book Antiqua"/>
          <w:b/>
          <w:bCs/>
        </w:rPr>
        <w:t xml:space="preserve"> ninth</w:t>
      </w:r>
      <w:r w:rsidRPr="0007709D">
        <w:rPr>
          <w:rFonts w:ascii="Book Antiqua" w:hAnsi="Book Antiqua"/>
          <w:b/>
          <w:bCs/>
        </w:rPr>
        <w:t xml:space="preserve"> day after pulmonary thromboembolism, computed tomographic pulmonary angiography showed that the thrombus in both sides of the pulmonary artery did not significantly reduce.</w:t>
      </w:r>
      <w:r w:rsidRPr="0007709D">
        <w:rPr>
          <w:rFonts w:ascii="Book Antiqua" w:hAnsi="Book Antiqua"/>
        </w:rPr>
        <w:t xml:space="preserve"> A: Horizontal plane </w:t>
      </w:r>
      <w:r w:rsidR="004C0DD1" w:rsidRPr="0007709D">
        <w:rPr>
          <w:rFonts w:ascii="Book Antiqua" w:hAnsi="Book Antiqua"/>
        </w:rPr>
        <w:t>show</w:t>
      </w:r>
      <w:r w:rsidR="004C0DD1">
        <w:rPr>
          <w:rFonts w:ascii="Book Antiqua" w:hAnsi="Book Antiqua"/>
        </w:rPr>
        <w:t>ed</w:t>
      </w:r>
      <w:r w:rsidR="004C0DD1" w:rsidRPr="0007709D">
        <w:rPr>
          <w:rFonts w:ascii="Book Antiqua" w:hAnsi="Book Antiqua"/>
        </w:rPr>
        <w:t xml:space="preserve"> </w:t>
      </w:r>
      <w:r w:rsidRPr="0007709D">
        <w:rPr>
          <w:rFonts w:ascii="Book Antiqua" w:hAnsi="Book Antiqua"/>
        </w:rPr>
        <w:t xml:space="preserve">filling defect in the left and right pulmonary arteries; B: Horizontal plane </w:t>
      </w:r>
      <w:r w:rsidR="004C0DD1" w:rsidRPr="0007709D">
        <w:rPr>
          <w:rFonts w:ascii="Book Antiqua" w:hAnsi="Book Antiqua"/>
        </w:rPr>
        <w:t>show</w:t>
      </w:r>
      <w:r w:rsidR="004C0DD1">
        <w:rPr>
          <w:rFonts w:ascii="Book Antiqua" w:hAnsi="Book Antiqua"/>
        </w:rPr>
        <w:t>ed</w:t>
      </w:r>
      <w:r w:rsidR="004C0DD1" w:rsidRPr="0007709D">
        <w:rPr>
          <w:rFonts w:ascii="Book Antiqua" w:hAnsi="Book Antiqua"/>
        </w:rPr>
        <w:t xml:space="preserve"> </w:t>
      </w:r>
      <w:r w:rsidRPr="0007709D">
        <w:rPr>
          <w:rFonts w:ascii="Book Antiqua" w:hAnsi="Book Antiqua"/>
        </w:rPr>
        <w:t xml:space="preserve">filling defect in the right pulmonary artery; C: Sagittal plane </w:t>
      </w:r>
      <w:r w:rsidR="004C0DD1" w:rsidRPr="0007709D">
        <w:rPr>
          <w:rFonts w:ascii="Book Antiqua" w:hAnsi="Book Antiqua"/>
        </w:rPr>
        <w:t>show</w:t>
      </w:r>
      <w:r w:rsidR="004C0DD1">
        <w:rPr>
          <w:rFonts w:ascii="Book Antiqua" w:hAnsi="Book Antiqua"/>
        </w:rPr>
        <w:t xml:space="preserve">ed </w:t>
      </w:r>
      <w:r w:rsidRPr="0007709D">
        <w:rPr>
          <w:rFonts w:ascii="Book Antiqua" w:hAnsi="Book Antiqua"/>
        </w:rPr>
        <w:t xml:space="preserve">filling defect in the right pulmonary artery and its branches; D: Sagittal plane </w:t>
      </w:r>
      <w:r w:rsidR="004C0DD1" w:rsidRPr="0007709D">
        <w:rPr>
          <w:rFonts w:ascii="Book Antiqua" w:hAnsi="Book Antiqua"/>
        </w:rPr>
        <w:t>show</w:t>
      </w:r>
      <w:r w:rsidR="004C0DD1">
        <w:rPr>
          <w:rFonts w:ascii="Book Antiqua" w:hAnsi="Book Antiqua"/>
        </w:rPr>
        <w:t xml:space="preserve">ed </w:t>
      </w:r>
      <w:r w:rsidRPr="0007709D">
        <w:rPr>
          <w:rFonts w:ascii="Book Antiqua" w:hAnsi="Book Antiqua"/>
        </w:rPr>
        <w:t>filling defect in the left pulmonary artery and its branches.</w:t>
      </w:r>
    </w:p>
    <w:p w14:paraId="774BF039" w14:textId="77777777" w:rsidR="00F526D6" w:rsidRPr="0007709D" w:rsidRDefault="00F526D6" w:rsidP="0007709D">
      <w:pPr>
        <w:adjustRightInd w:val="0"/>
        <w:snapToGrid w:val="0"/>
        <w:spacing w:line="360" w:lineRule="auto"/>
        <w:jc w:val="both"/>
        <w:rPr>
          <w:rFonts w:ascii="Book Antiqua" w:hAnsi="Book Antiqua"/>
        </w:rPr>
      </w:pPr>
    </w:p>
    <w:sectPr w:rsidR="00F526D6" w:rsidRPr="0007709D" w:rsidSect="00077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1EF0D" w14:textId="77777777" w:rsidR="00511E4A" w:rsidRDefault="00511E4A" w:rsidP="00561CF8">
      <w:r>
        <w:separator/>
      </w:r>
    </w:p>
  </w:endnote>
  <w:endnote w:type="continuationSeparator" w:id="0">
    <w:p w14:paraId="6C8125D2" w14:textId="77777777" w:rsidR="00511E4A" w:rsidRDefault="00511E4A" w:rsidP="0056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46233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C1F08F9" w14:textId="253A0F1E" w:rsidR="000D6082" w:rsidRPr="00581F22" w:rsidRDefault="000D6082">
            <w:pPr>
              <w:pStyle w:val="Footer"/>
              <w:jc w:val="right"/>
              <w:rPr>
                <w:rFonts w:ascii="Book Antiqua" w:hAnsi="Book Antiqua"/>
                <w:sz w:val="24"/>
                <w:szCs w:val="24"/>
              </w:rPr>
            </w:pPr>
            <w:r>
              <w:rPr>
                <w:lang w:val="zh-CN" w:eastAsia="zh-CN"/>
              </w:rPr>
              <w:t xml:space="preserve"> </w:t>
            </w:r>
            <w:r w:rsidRPr="00581F22">
              <w:rPr>
                <w:rFonts w:ascii="Book Antiqua" w:hAnsi="Book Antiqua"/>
                <w:sz w:val="24"/>
                <w:szCs w:val="24"/>
              </w:rPr>
              <w:fldChar w:fldCharType="begin"/>
            </w:r>
            <w:r w:rsidRPr="00581F22">
              <w:rPr>
                <w:rFonts w:ascii="Book Antiqua" w:hAnsi="Book Antiqua"/>
                <w:sz w:val="24"/>
                <w:szCs w:val="24"/>
              </w:rPr>
              <w:instrText>PAGE</w:instrText>
            </w:r>
            <w:r w:rsidRPr="00581F22">
              <w:rPr>
                <w:rFonts w:ascii="Book Antiqua" w:hAnsi="Book Antiqua"/>
                <w:sz w:val="24"/>
                <w:szCs w:val="24"/>
              </w:rPr>
              <w:fldChar w:fldCharType="separate"/>
            </w:r>
            <w:r w:rsidR="00237036">
              <w:rPr>
                <w:rFonts w:ascii="Book Antiqua" w:hAnsi="Book Antiqua"/>
                <w:noProof/>
                <w:sz w:val="24"/>
                <w:szCs w:val="24"/>
              </w:rPr>
              <w:t>17</w:t>
            </w:r>
            <w:r w:rsidRPr="00581F22">
              <w:rPr>
                <w:rFonts w:ascii="Book Antiqua" w:hAnsi="Book Antiqua"/>
                <w:sz w:val="24"/>
                <w:szCs w:val="24"/>
              </w:rPr>
              <w:fldChar w:fldCharType="end"/>
            </w:r>
            <w:r w:rsidRPr="00581F22">
              <w:rPr>
                <w:rFonts w:ascii="Book Antiqua" w:hAnsi="Book Antiqua"/>
                <w:sz w:val="24"/>
                <w:szCs w:val="24"/>
                <w:lang w:val="zh-CN" w:eastAsia="zh-CN"/>
              </w:rPr>
              <w:t xml:space="preserve"> / </w:t>
            </w:r>
            <w:r w:rsidRPr="00581F22">
              <w:rPr>
                <w:rFonts w:ascii="Book Antiqua" w:hAnsi="Book Antiqua"/>
                <w:sz w:val="24"/>
                <w:szCs w:val="24"/>
              </w:rPr>
              <w:fldChar w:fldCharType="begin"/>
            </w:r>
            <w:r w:rsidRPr="00581F22">
              <w:rPr>
                <w:rFonts w:ascii="Book Antiqua" w:hAnsi="Book Antiqua"/>
                <w:sz w:val="24"/>
                <w:szCs w:val="24"/>
              </w:rPr>
              <w:instrText>NUMPAGES</w:instrText>
            </w:r>
            <w:r w:rsidRPr="00581F22">
              <w:rPr>
                <w:rFonts w:ascii="Book Antiqua" w:hAnsi="Book Antiqua"/>
                <w:sz w:val="24"/>
                <w:szCs w:val="24"/>
              </w:rPr>
              <w:fldChar w:fldCharType="separate"/>
            </w:r>
            <w:r w:rsidR="00237036">
              <w:rPr>
                <w:rFonts w:ascii="Book Antiqua" w:hAnsi="Book Antiqua"/>
                <w:noProof/>
                <w:sz w:val="24"/>
                <w:szCs w:val="24"/>
              </w:rPr>
              <w:t>17</w:t>
            </w:r>
            <w:r w:rsidRPr="00581F22">
              <w:rPr>
                <w:rFonts w:ascii="Book Antiqua" w:hAnsi="Book Antiqua"/>
                <w:sz w:val="24"/>
                <w:szCs w:val="24"/>
              </w:rPr>
              <w:fldChar w:fldCharType="end"/>
            </w:r>
          </w:p>
        </w:sdtContent>
      </w:sdt>
    </w:sdtContent>
  </w:sdt>
  <w:p w14:paraId="03977F42" w14:textId="77777777" w:rsidR="000D6082" w:rsidRDefault="000D6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9F39E" w14:textId="77777777" w:rsidR="00511E4A" w:rsidRDefault="00511E4A" w:rsidP="00561CF8">
      <w:r>
        <w:separator/>
      </w:r>
    </w:p>
  </w:footnote>
  <w:footnote w:type="continuationSeparator" w:id="0">
    <w:p w14:paraId="267D91D7" w14:textId="77777777" w:rsidR="00511E4A" w:rsidRDefault="00511E4A" w:rsidP="00561C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806"/>
    <w:rsid w:val="000718CE"/>
    <w:rsid w:val="0007709D"/>
    <w:rsid w:val="00084FC6"/>
    <w:rsid w:val="00093FDC"/>
    <w:rsid w:val="000B5A59"/>
    <w:rsid w:val="000C42B9"/>
    <w:rsid w:val="000D6082"/>
    <w:rsid w:val="00120026"/>
    <w:rsid w:val="001242E5"/>
    <w:rsid w:val="001340F8"/>
    <w:rsid w:val="001730A2"/>
    <w:rsid w:val="00180DF9"/>
    <w:rsid w:val="001B4F55"/>
    <w:rsid w:val="001F2CF5"/>
    <w:rsid w:val="00237036"/>
    <w:rsid w:val="00237B77"/>
    <w:rsid w:val="00246EB9"/>
    <w:rsid w:val="00257BBD"/>
    <w:rsid w:val="00272ED4"/>
    <w:rsid w:val="0027328F"/>
    <w:rsid w:val="002876A7"/>
    <w:rsid w:val="002E4E2A"/>
    <w:rsid w:val="003C7E5C"/>
    <w:rsid w:val="004117DF"/>
    <w:rsid w:val="00412484"/>
    <w:rsid w:val="00420952"/>
    <w:rsid w:val="00436802"/>
    <w:rsid w:val="004607E1"/>
    <w:rsid w:val="004678D5"/>
    <w:rsid w:val="00470A6B"/>
    <w:rsid w:val="0049495F"/>
    <w:rsid w:val="004C0DD1"/>
    <w:rsid w:val="004F4A76"/>
    <w:rsid w:val="004F5114"/>
    <w:rsid w:val="00502642"/>
    <w:rsid w:val="00511E4A"/>
    <w:rsid w:val="00514F7D"/>
    <w:rsid w:val="005367E8"/>
    <w:rsid w:val="005402A0"/>
    <w:rsid w:val="00550A3F"/>
    <w:rsid w:val="0055696A"/>
    <w:rsid w:val="00561CF8"/>
    <w:rsid w:val="00574C05"/>
    <w:rsid w:val="00581357"/>
    <w:rsid w:val="00581F22"/>
    <w:rsid w:val="00585774"/>
    <w:rsid w:val="005863C5"/>
    <w:rsid w:val="005C6D02"/>
    <w:rsid w:val="005D281D"/>
    <w:rsid w:val="005E55D9"/>
    <w:rsid w:val="00656A1E"/>
    <w:rsid w:val="006654F1"/>
    <w:rsid w:val="0067516C"/>
    <w:rsid w:val="006B0C79"/>
    <w:rsid w:val="006F48E9"/>
    <w:rsid w:val="00707FE9"/>
    <w:rsid w:val="00720496"/>
    <w:rsid w:val="0074270B"/>
    <w:rsid w:val="00745F39"/>
    <w:rsid w:val="007855C6"/>
    <w:rsid w:val="00785F99"/>
    <w:rsid w:val="007C27E1"/>
    <w:rsid w:val="007C3E45"/>
    <w:rsid w:val="007F2F51"/>
    <w:rsid w:val="00816AFF"/>
    <w:rsid w:val="008305B7"/>
    <w:rsid w:val="00896602"/>
    <w:rsid w:val="008A3F98"/>
    <w:rsid w:val="008A76F3"/>
    <w:rsid w:val="008F4325"/>
    <w:rsid w:val="00922D5E"/>
    <w:rsid w:val="0096197F"/>
    <w:rsid w:val="00974A43"/>
    <w:rsid w:val="009928A1"/>
    <w:rsid w:val="009A35FF"/>
    <w:rsid w:val="009A5399"/>
    <w:rsid w:val="00A54D6D"/>
    <w:rsid w:val="00A71B45"/>
    <w:rsid w:val="00A77B3E"/>
    <w:rsid w:val="00A91D49"/>
    <w:rsid w:val="00AA18E9"/>
    <w:rsid w:val="00AB1837"/>
    <w:rsid w:val="00AE6E04"/>
    <w:rsid w:val="00B25D20"/>
    <w:rsid w:val="00B33F99"/>
    <w:rsid w:val="00B53912"/>
    <w:rsid w:val="00B83E42"/>
    <w:rsid w:val="00BC5589"/>
    <w:rsid w:val="00BD3533"/>
    <w:rsid w:val="00BE51CA"/>
    <w:rsid w:val="00BF41E0"/>
    <w:rsid w:val="00C04E5C"/>
    <w:rsid w:val="00C36596"/>
    <w:rsid w:val="00C47A70"/>
    <w:rsid w:val="00C85185"/>
    <w:rsid w:val="00CA2A55"/>
    <w:rsid w:val="00CA3403"/>
    <w:rsid w:val="00CA577F"/>
    <w:rsid w:val="00CB5296"/>
    <w:rsid w:val="00CC2C6A"/>
    <w:rsid w:val="00D24B05"/>
    <w:rsid w:val="00D260E4"/>
    <w:rsid w:val="00D84E29"/>
    <w:rsid w:val="00D95414"/>
    <w:rsid w:val="00DB6025"/>
    <w:rsid w:val="00DC1EE6"/>
    <w:rsid w:val="00DC376C"/>
    <w:rsid w:val="00E85D51"/>
    <w:rsid w:val="00E974A1"/>
    <w:rsid w:val="00ED0536"/>
    <w:rsid w:val="00EF645D"/>
    <w:rsid w:val="00F37E3B"/>
    <w:rsid w:val="00F526D6"/>
    <w:rsid w:val="00F86859"/>
    <w:rsid w:val="00FD7D2A"/>
    <w:rsid w:val="00FE2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6E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1C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61CF8"/>
    <w:rPr>
      <w:sz w:val="18"/>
      <w:szCs w:val="18"/>
    </w:rPr>
  </w:style>
  <w:style w:type="paragraph" w:styleId="Footer">
    <w:name w:val="footer"/>
    <w:basedOn w:val="Normal"/>
    <w:link w:val="FooterChar"/>
    <w:uiPriority w:val="99"/>
    <w:unhideWhenUsed/>
    <w:rsid w:val="00561C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1CF8"/>
    <w:rPr>
      <w:sz w:val="18"/>
      <w:szCs w:val="18"/>
    </w:rPr>
  </w:style>
  <w:style w:type="paragraph" w:styleId="BalloonText">
    <w:name w:val="Balloon Text"/>
    <w:basedOn w:val="Normal"/>
    <w:link w:val="BalloonTextChar"/>
    <w:semiHidden/>
    <w:unhideWhenUsed/>
    <w:rsid w:val="00514F7D"/>
    <w:rPr>
      <w:sz w:val="18"/>
      <w:szCs w:val="18"/>
    </w:rPr>
  </w:style>
  <w:style w:type="character" w:customStyle="1" w:styleId="BalloonTextChar">
    <w:name w:val="Balloon Text Char"/>
    <w:basedOn w:val="DefaultParagraphFont"/>
    <w:link w:val="BalloonText"/>
    <w:semiHidden/>
    <w:rsid w:val="00514F7D"/>
    <w:rPr>
      <w:sz w:val="18"/>
      <w:szCs w:val="18"/>
    </w:rPr>
  </w:style>
  <w:style w:type="paragraph" w:styleId="Revision">
    <w:name w:val="Revision"/>
    <w:hidden/>
    <w:uiPriority w:val="99"/>
    <w:semiHidden/>
    <w:rsid w:val="0049495F"/>
    <w:rPr>
      <w:sz w:val="24"/>
      <w:szCs w:val="24"/>
    </w:rPr>
  </w:style>
  <w:style w:type="paragraph" w:styleId="Subtitle">
    <w:name w:val="Subtitle"/>
    <w:basedOn w:val="Normal"/>
    <w:next w:val="Normal"/>
    <w:link w:val="SubtitleChar"/>
    <w:qFormat/>
    <w:rsid w:val="000D6082"/>
    <w:pPr>
      <w:spacing w:before="240" w:after="60" w:line="312" w:lineRule="auto"/>
      <w:jc w:val="center"/>
      <w:outlineLvl w:val="1"/>
    </w:pPr>
    <w:rPr>
      <w:rFonts w:asciiTheme="majorHAnsi" w:eastAsia="SimSun" w:hAnsiTheme="majorHAnsi" w:cstheme="majorBidi"/>
      <w:b/>
      <w:bCs/>
      <w:kern w:val="28"/>
      <w:sz w:val="32"/>
      <w:szCs w:val="32"/>
    </w:rPr>
  </w:style>
  <w:style w:type="character" w:customStyle="1" w:styleId="SubtitleChar">
    <w:name w:val="Subtitle Char"/>
    <w:basedOn w:val="DefaultParagraphFont"/>
    <w:link w:val="Subtitle"/>
    <w:rsid w:val="000D6082"/>
    <w:rPr>
      <w:rFonts w:asciiTheme="majorHAnsi" w:eastAsia="SimSun"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146633">
      <w:bodyDiv w:val="1"/>
      <w:marLeft w:val="0"/>
      <w:marRight w:val="0"/>
      <w:marTop w:val="0"/>
      <w:marBottom w:val="0"/>
      <w:divBdr>
        <w:top w:val="none" w:sz="0" w:space="0" w:color="auto"/>
        <w:left w:val="none" w:sz="0" w:space="0" w:color="auto"/>
        <w:bottom w:val="none" w:sz="0" w:space="0" w:color="auto"/>
        <w:right w:val="none" w:sz="0" w:space="0" w:color="auto"/>
      </w:divBdr>
    </w:div>
    <w:div w:id="1938365586">
      <w:bodyDiv w:val="1"/>
      <w:marLeft w:val="0"/>
      <w:marRight w:val="0"/>
      <w:marTop w:val="0"/>
      <w:marBottom w:val="0"/>
      <w:divBdr>
        <w:top w:val="none" w:sz="0" w:space="0" w:color="auto"/>
        <w:left w:val="none" w:sz="0" w:space="0" w:color="auto"/>
        <w:bottom w:val="none" w:sz="0" w:space="0" w:color="auto"/>
        <w:right w:val="none" w:sz="0" w:space="0" w:color="auto"/>
      </w:divBdr>
    </w:div>
    <w:div w:id="2144692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3128</Words>
  <Characters>18394</Characters>
  <Application>Microsoft Office Word</Application>
  <DocSecurity>0</DocSecurity>
  <Lines>306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2020-12-13T02:07:00Z</dcterms:created>
  <dcterms:modified xsi:type="dcterms:W3CDTF">2020-12-13T02:07:00Z</dcterms:modified>
</cp:coreProperties>
</file>