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E9C11"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color w:val="000000" w:themeColor="text1"/>
        </w:rPr>
        <w:t xml:space="preserve">Name of Journal: </w:t>
      </w:r>
      <w:r w:rsidRPr="00AD6DEF">
        <w:rPr>
          <w:rFonts w:ascii="Book Antiqua" w:eastAsia="Book Antiqua" w:hAnsi="Book Antiqua" w:cs="Book Antiqua"/>
          <w:i/>
          <w:color w:val="000000" w:themeColor="text1"/>
        </w:rPr>
        <w:t>World Journal of Clinical Cases</w:t>
      </w:r>
    </w:p>
    <w:p w14:paraId="16E5DFAA"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color w:val="000000" w:themeColor="text1"/>
        </w:rPr>
        <w:t xml:space="preserve">Manuscript NO: </w:t>
      </w:r>
      <w:r w:rsidRPr="00AD6DEF">
        <w:rPr>
          <w:rFonts w:ascii="Book Antiqua" w:eastAsia="Book Antiqua" w:hAnsi="Book Antiqua" w:cs="Book Antiqua"/>
          <w:color w:val="000000" w:themeColor="text1"/>
        </w:rPr>
        <w:t>57182</w:t>
      </w:r>
    </w:p>
    <w:p w14:paraId="0BC24C0A"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color w:val="000000" w:themeColor="text1"/>
        </w:rPr>
        <w:t xml:space="preserve">Manuscript Type: </w:t>
      </w:r>
      <w:r w:rsidRPr="00AD6DEF">
        <w:rPr>
          <w:rFonts w:ascii="Book Antiqua" w:eastAsia="Book Antiqua" w:hAnsi="Book Antiqua" w:cs="Book Antiqua"/>
          <w:color w:val="000000" w:themeColor="text1"/>
        </w:rPr>
        <w:t>ORIGINAL ARTICLE</w:t>
      </w:r>
    </w:p>
    <w:p w14:paraId="37EBC67E" w14:textId="77777777" w:rsidR="00A77B3E" w:rsidRPr="00AD6DEF" w:rsidRDefault="00A77B3E" w:rsidP="00AD6DEF">
      <w:pPr>
        <w:snapToGrid w:val="0"/>
        <w:spacing w:line="360" w:lineRule="auto"/>
        <w:jc w:val="both"/>
        <w:rPr>
          <w:color w:val="000000" w:themeColor="text1"/>
        </w:rPr>
      </w:pPr>
    </w:p>
    <w:p w14:paraId="6B2AA5B7"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i/>
          <w:color w:val="000000" w:themeColor="text1"/>
        </w:rPr>
        <w:t>Retrospective Study</w:t>
      </w:r>
    </w:p>
    <w:p w14:paraId="5E24446E" w14:textId="758B4C99" w:rsidR="00A77B3E" w:rsidRPr="00AD6DEF" w:rsidRDefault="00B468DD" w:rsidP="00AD6DEF">
      <w:pPr>
        <w:snapToGrid w:val="0"/>
        <w:spacing w:line="360" w:lineRule="auto"/>
        <w:jc w:val="both"/>
        <w:rPr>
          <w:color w:val="000000" w:themeColor="text1"/>
        </w:rPr>
      </w:pPr>
      <w:r w:rsidRPr="00AD6DEF">
        <w:rPr>
          <w:rFonts w:ascii="Book Antiqua" w:eastAsia="Book Antiqua" w:hAnsi="Book Antiqua" w:cs="Book Antiqua"/>
          <w:b/>
          <w:color w:val="000000" w:themeColor="text1"/>
        </w:rPr>
        <w:t>S</w:t>
      </w:r>
      <w:r w:rsidR="008F6713" w:rsidRPr="00AD6DEF">
        <w:rPr>
          <w:rFonts w:ascii="Book Antiqua" w:eastAsia="Book Antiqua" w:hAnsi="Book Antiqua" w:cs="Book Antiqua"/>
          <w:b/>
          <w:color w:val="000000" w:themeColor="text1"/>
        </w:rPr>
        <w:t>coring system for poor limb perfusion after limb fracture in children</w:t>
      </w:r>
    </w:p>
    <w:p w14:paraId="30621FFB" w14:textId="77777777" w:rsidR="00A77B3E" w:rsidRPr="00AD6DEF" w:rsidRDefault="00A77B3E" w:rsidP="00AD6DEF">
      <w:pPr>
        <w:snapToGrid w:val="0"/>
        <w:spacing w:line="360" w:lineRule="auto"/>
        <w:jc w:val="both"/>
        <w:rPr>
          <w:color w:val="000000" w:themeColor="text1"/>
        </w:rPr>
      </w:pPr>
    </w:p>
    <w:p w14:paraId="3F71A8DD" w14:textId="40DE80E1" w:rsidR="00A77B3E" w:rsidRPr="00AD6DEF" w:rsidRDefault="00666E36"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Zhu T </w:t>
      </w:r>
      <w:r w:rsidRPr="00AD6DEF">
        <w:rPr>
          <w:rFonts w:ascii="Book Antiqua" w:eastAsia="Book Antiqua" w:hAnsi="Book Antiqua" w:cs="Book Antiqua"/>
          <w:i/>
          <w:iCs/>
          <w:color w:val="000000" w:themeColor="text1"/>
        </w:rPr>
        <w:t>et al</w:t>
      </w:r>
      <w:r w:rsidRPr="00AD6DEF">
        <w:rPr>
          <w:rFonts w:ascii="Book Antiqua" w:eastAsia="Book Antiqua" w:hAnsi="Book Antiqua" w:cs="Book Antiqua"/>
          <w:color w:val="000000" w:themeColor="text1"/>
        </w:rPr>
        <w:t xml:space="preserve">. </w:t>
      </w:r>
      <w:r w:rsidR="008F6713" w:rsidRPr="00AD6DEF">
        <w:rPr>
          <w:rFonts w:ascii="Book Antiqua" w:eastAsia="Book Antiqua" w:hAnsi="Book Antiqua" w:cs="Book Antiqua"/>
          <w:color w:val="000000" w:themeColor="text1"/>
        </w:rPr>
        <w:t>Limb perfusion evaluation after fracture</w:t>
      </w:r>
    </w:p>
    <w:p w14:paraId="06680779" w14:textId="77777777" w:rsidR="00A77B3E" w:rsidRPr="00AD6DEF" w:rsidRDefault="00A77B3E" w:rsidP="00AD6DEF">
      <w:pPr>
        <w:snapToGrid w:val="0"/>
        <w:spacing w:line="360" w:lineRule="auto"/>
        <w:jc w:val="both"/>
        <w:rPr>
          <w:color w:val="000000" w:themeColor="text1"/>
        </w:rPr>
      </w:pPr>
    </w:p>
    <w:p w14:paraId="5FF3509F"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Ting Zhu, Yu Shi, </w:t>
      </w:r>
      <w:proofErr w:type="spellStart"/>
      <w:r w:rsidRPr="00AD6DEF">
        <w:rPr>
          <w:rFonts w:ascii="Book Antiqua" w:eastAsia="Book Antiqua" w:hAnsi="Book Antiqua" w:cs="Book Antiqua"/>
          <w:color w:val="000000" w:themeColor="text1"/>
        </w:rPr>
        <w:t>Qun</w:t>
      </w:r>
      <w:proofErr w:type="spellEnd"/>
      <w:r w:rsidRPr="00AD6DEF">
        <w:rPr>
          <w:rFonts w:ascii="Book Antiqua" w:eastAsia="Book Antiqua" w:hAnsi="Book Antiqua" w:cs="Book Antiqua"/>
          <w:color w:val="000000" w:themeColor="text1"/>
        </w:rPr>
        <w:t xml:space="preserve"> Yu, Yan-Jun Zhao, Wen Dai, Yan Chen, Shun-Sheng Zhang</w:t>
      </w:r>
    </w:p>
    <w:p w14:paraId="1468CF49" w14:textId="77777777" w:rsidR="00A77B3E" w:rsidRPr="00AD6DEF" w:rsidRDefault="00A77B3E" w:rsidP="00AD6DEF">
      <w:pPr>
        <w:snapToGrid w:val="0"/>
        <w:spacing w:line="360" w:lineRule="auto"/>
        <w:jc w:val="both"/>
        <w:rPr>
          <w:color w:val="000000" w:themeColor="text1"/>
        </w:rPr>
      </w:pPr>
    </w:p>
    <w:p w14:paraId="13E4F019" w14:textId="16BDB85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bCs/>
          <w:color w:val="000000" w:themeColor="text1"/>
        </w:rPr>
        <w:t xml:space="preserve">Ting Zhu, Yu Shi, </w:t>
      </w:r>
      <w:proofErr w:type="spellStart"/>
      <w:r w:rsidRPr="00AD6DEF">
        <w:rPr>
          <w:rFonts w:ascii="Book Antiqua" w:eastAsia="Book Antiqua" w:hAnsi="Book Antiqua" w:cs="Book Antiqua"/>
          <w:b/>
          <w:bCs/>
          <w:color w:val="000000" w:themeColor="text1"/>
        </w:rPr>
        <w:t>Qun</w:t>
      </w:r>
      <w:proofErr w:type="spellEnd"/>
      <w:r w:rsidRPr="00AD6DEF">
        <w:rPr>
          <w:rFonts w:ascii="Book Antiqua" w:eastAsia="Book Antiqua" w:hAnsi="Book Antiqua" w:cs="Book Antiqua"/>
          <w:b/>
          <w:bCs/>
          <w:color w:val="000000" w:themeColor="text1"/>
        </w:rPr>
        <w:t xml:space="preserve"> Yu, Wen Dai, Yan Chen, Shun-Sheng Zhang, </w:t>
      </w:r>
      <w:r w:rsidRPr="00AD6DEF">
        <w:rPr>
          <w:rFonts w:ascii="Book Antiqua" w:eastAsia="Book Antiqua" w:hAnsi="Book Antiqua" w:cs="Book Antiqua"/>
          <w:color w:val="000000" w:themeColor="text1"/>
        </w:rPr>
        <w:t xml:space="preserve">Department of Pediatric Orthopedics, Xinhua Hospital Affiliated to Shanghai </w:t>
      </w:r>
      <w:proofErr w:type="spellStart"/>
      <w:r w:rsidRPr="00AD6DEF">
        <w:rPr>
          <w:rFonts w:ascii="Book Antiqua" w:eastAsia="Book Antiqua" w:hAnsi="Book Antiqua" w:cs="Book Antiqua"/>
          <w:color w:val="000000" w:themeColor="text1"/>
        </w:rPr>
        <w:t>Jiao</w:t>
      </w:r>
      <w:r w:rsidR="00666E36" w:rsidRPr="00AD6DEF">
        <w:rPr>
          <w:rFonts w:ascii="Book Antiqua" w:eastAsia="Book Antiqua" w:hAnsi="Book Antiqua" w:cs="Book Antiqua"/>
          <w:color w:val="000000" w:themeColor="text1"/>
        </w:rPr>
        <w:t>t</w:t>
      </w:r>
      <w:r w:rsidRPr="00AD6DEF">
        <w:rPr>
          <w:rFonts w:ascii="Book Antiqua" w:eastAsia="Book Antiqua" w:hAnsi="Book Antiqua" w:cs="Book Antiqua"/>
          <w:color w:val="000000" w:themeColor="text1"/>
        </w:rPr>
        <w:t>ong</w:t>
      </w:r>
      <w:proofErr w:type="spellEnd"/>
      <w:r w:rsidRPr="00AD6DEF">
        <w:rPr>
          <w:rFonts w:ascii="Book Antiqua" w:eastAsia="Book Antiqua" w:hAnsi="Book Antiqua" w:cs="Book Antiqua"/>
          <w:color w:val="000000" w:themeColor="text1"/>
        </w:rPr>
        <w:t xml:space="preserve"> University School of Medicine, Shanghai 200092, China</w:t>
      </w:r>
    </w:p>
    <w:p w14:paraId="50DBBAFC" w14:textId="77777777" w:rsidR="00A77B3E" w:rsidRPr="00AD6DEF" w:rsidRDefault="00A77B3E" w:rsidP="00AD6DEF">
      <w:pPr>
        <w:snapToGrid w:val="0"/>
        <w:spacing w:line="360" w:lineRule="auto"/>
        <w:jc w:val="both"/>
        <w:rPr>
          <w:color w:val="000000" w:themeColor="text1"/>
        </w:rPr>
      </w:pPr>
    </w:p>
    <w:p w14:paraId="18A12F77" w14:textId="585994D4"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bCs/>
          <w:color w:val="000000" w:themeColor="text1"/>
        </w:rPr>
        <w:t xml:space="preserve">Yan-Jun Zhao, </w:t>
      </w:r>
      <w:proofErr w:type="spellStart"/>
      <w:r w:rsidRPr="00AD6DEF">
        <w:rPr>
          <w:rFonts w:ascii="Book Antiqua" w:eastAsia="Book Antiqua" w:hAnsi="Book Antiqua" w:cs="Book Antiqua"/>
          <w:color w:val="000000" w:themeColor="text1"/>
        </w:rPr>
        <w:t>Zunran</w:t>
      </w:r>
      <w:proofErr w:type="spellEnd"/>
      <w:r w:rsidRPr="00AD6DEF">
        <w:rPr>
          <w:rFonts w:ascii="Book Antiqua" w:eastAsia="Book Antiqua" w:hAnsi="Book Antiqua" w:cs="Book Antiqua"/>
          <w:color w:val="000000" w:themeColor="text1"/>
        </w:rPr>
        <w:t xml:space="preserve"> Hospital, Shanghai </w:t>
      </w:r>
      <w:r w:rsidR="00AD6DEF" w:rsidRPr="001E6154">
        <w:rPr>
          <w:rFonts w:ascii="Book Antiqua" w:eastAsia="Book Antiqua" w:hAnsi="Book Antiqua" w:cs="Book Antiqua" w:hint="eastAsia"/>
          <w:color w:val="000000" w:themeColor="text1"/>
        </w:rPr>
        <w:t>200366</w:t>
      </w:r>
      <w:r w:rsidRPr="00AD6DEF">
        <w:rPr>
          <w:rFonts w:ascii="Book Antiqua" w:eastAsia="Book Antiqua" w:hAnsi="Book Antiqua" w:cs="Book Antiqua"/>
          <w:color w:val="000000" w:themeColor="text1"/>
        </w:rPr>
        <w:t>, China</w:t>
      </w:r>
    </w:p>
    <w:p w14:paraId="7AA69A81" w14:textId="77777777" w:rsidR="00A77B3E" w:rsidRPr="00AD6DEF" w:rsidRDefault="00A77B3E" w:rsidP="00AD6DEF">
      <w:pPr>
        <w:snapToGrid w:val="0"/>
        <w:spacing w:line="360" w:lineRule="auto"/>
        <w:jc w:val="both"/>
        <w:rPr>
          <w:color w:val="000000" w:themeColor="text1"/>
        </w:rPr>
      </w:pPr>
    </w:p>
    <w:p w14:paraId="6482427E" w14:textId="09DEBB7E"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bCs/>
          <w:color w:val="000000" w:themeColor="text1"/>
        </w:rPr>
        <w:t xml:space="preserve">Author contributions: </w:t>
      </w:r>
      <w:r w:rsidRPr="00AD6DEF">
        <w:rPr>
          <w:rFonts w:ascii="Book Antiqua" w:eastAsia="Book Antiqua" w:hAnsi="Book Antiqua" w:cs="Book Antiqua"/>
          <w:color w:val="000000" w:themeColor="text1"/>
        </w:rPr>
        <w:t>Zhu T conceived and coordinated the study, designed, performed, and analyzed the experiments, and wrote the paper</w:t>
      </w:r>
      <w:r w:rsidR="00666E36" w:rsidRPr="00AD6DEF">
        <w:rPr>
          <w:rFonts w:ascii="Book Antiqua" w:eastAsia="Book Antiqua" w:hAnsi="Book Antiqua" w:cs="Book Antiqua"/>
          <w:color w:val="000000" w:themeColor="text1"/>
        </w:rPr>
        <w:t>;</w:t>
      </w:r>
      <w:r w:rsidRPr="00AD6DEF">
        <w:rPr>
          <w:rFonts w:ascii="Book Antiqua" w:eastAsia="Book Antiqua" w:hAnsi="Book Antiqua" w:cs="Book Antiqua"/>
          <w:color w:val="000000" w:themeColor="text1"/>
        </w:rPr>
        <w:t xml:space="preserve"> Zhao YJ and Yu Q provided professional suggestions about the research design</w:t>
      </w:r>
      <w:r w:rsidR="00666E36" w:rsidRPr="00AD6DEF">
        <w:rPr>
          <w:rFonts w:ascii="Book Antiqua" w:eastAsia="Book Antiqua" w:hAnsi="Book Antiqua" w:cs="Book Antiqua"/>
          <w:color w:val="000000" w:themeColor="text1"/>
        </w:rPr>
        <w:t>;</w:t>
      </w:r>
      <w:r w:rsidRPr="00AD6DEF">
        <w:rPr>
          <w:rFonts w:ascii="Book Antiqua" w:eastAsia="Book Antiqua" w:hAnsi="Book Antiqua" w:cs="Book Antiqua"/>
          <w:color w:val="000000" w:themeColor="text1"/>
        </w:rPr>
        <w:t xml:space="preserve"> Shi Y, Dai </w:t>
      </w:r>
      <w:r w:rsidR="00666E36" w:rsidRPr="00AD6DEF">
        <w:rPr>
          <w:rFonts w:ascii="Book Antiqua" w:eastAsia="Book Antiqua" w:hAnsi="Book Antiqua" w:cs="Book Antiqua"/>
          <w:color w:val="000000" w:themeColor="text1"/>
        </w:rPr>
        <w:t>W</w:t>
      </w:r>
      <w:r w:rsidRPr="00AD6DEF">
        <w:rPr>
          <w:rFonts w:ascii="Book Antiqua" w:eastAsia="Book Antiqua" w:hAnsi="Book Antiqua" w:cs="Book Antiqua"/>
          <w:color w:val="000000" w:themeColor="text1"/>
        </w:rPr>
        <w:t>, Chen Y, and Zhang SS carried out the data collection and analysis and revised the paper</w:t>
      </w:r>
      <w:r w:rsidR="00666E36" w:rsidRPr="00AD6DEF">
        <w:rPr>
          <w:rFonts w:ascii="Book Antiqua" w:eastAsia="Book Antiqua" w:hAnsi="Book Antiqua" w:cs="Book Antiqua"/>
          <w:color w:val="000000" w:themeColor="text1"/>
        </w:rPr>
        <w:t>;</w:t>
      </w:r>
      <w:r w:rsidRPr="00AD6DEF">
        <w:rPr>
          <w:rFonts w:ascii="Book Antiqua" w:eastAsia="Book Antiqua" w:hAnsi="Book Antiqua" w:cs="Book Antiqua"/>
          <w:color w:val="000000" w:themeColor="text1"/>
        </w:rPr>
        <w:t xml:space="preserve"> </w:t>
      </w:r>
      <w:r w:rsidR="00831FC8">
        <w:rPr>
          <w:rFonts w:ascii="Book Antiqua" w:eastAsia="Book Antiqua" w:hAnsi="Book Antiqua" w:cs="Book Antiqua"/>
          <w:color w:val="000000" w:themeColor="text1"/>
        </w:rPr>
        <w:t>A</w:t>
      </w:r>
      <w:r w:rsidRPr="00AD6DEF">
        <w:rPr>
          <w:rFonts w:ascii="Book Antiqua" w:eastAsia="Book Antiqua" w:hAnsi="Book Antiqua" w:cs="Book Antiqua"/>
          <w:color w:val="000000" w:themeColor="text1"/>
        </w:rPr>
        <w:t>ll authors reviewed the results and approved the final version of the manuscript.</w:t>
      </w:r>
    </w:p>
    <w:p w14:paraId="743DD0E2" w14:textId="77777777" w:rsidR="00A77B3E" w:rsidRPr="00AD6DEF" w:rsidRDefault="00A77B3E" w:rsidP="00AD6DEF">
      <w:pPr>
        <w:snapToGrid w:val="0"/>
        <w:spacing w:line="360" w:lineRule="auto"/>
        <w:jc w:val="both"/>
        <w:rPr>
          <w:color w:val="000000" w:themeColor="text1"/>
        </w:rPr>
      </w:pPr>
    </w:p>
    <w:p w14:paraId="02836AA3" w14:textId="1CD49E23"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bCs/>
          <w:color w:val="000000" w:themeColor="text1"/>
        </w:rPr>
        <w:t xml:space="preserve">Supported by </w:t>
      </w:r>
      <w:r w:rsidR="00D85047" w:rsidRPr="00AD6DEF">
        <w:rPr>
          <w:rFonts w:ascii="Book Antiqua" w:eastAsia="Book Antiqua" w:hAnsi="Book Antiqua" w:cs="Book Antiqua"/>
          <w:color w:val="000000" w:themeColor="text1"/>
        </w:rPr>
        <w:t>T</w:t>
      </w:r>
      <w:r w:rsidRPr="00AD6DEF">
        <w:rPr>
          <w:rFonts w:ascii="Book Antiqua" w:eastAsia="Book Antiqua" w:hAnsi="Book Antiqua" w:cs="Book Antiqua"/>
          <w:color w:val="000000" w:themeColor="text1"/>
        </w:rPr>
        <w:t>he Hospital-Funded Clinical Research of Xin</w:t>
      </w:r>
      <w:r w:rsidR="00F73777" w:rsidRPr="00AD6DEF">
        <w:rPr>
          <w:rFonts w:ascii="Book Antiqua" w:eastAsia="Book Antiqua" w:hAnsi="Book Antiqua" w:cs="Book Antiqua"/>
          <w:color w:val="000000" w:themeColor="text1"/>
        </w:rPr>
        <w:t>h</w:t>
      </w:r>
      <w:r w:rsidRPr="00AD6DEF">
        <w:rPr>
          <w:rFonts w:ascii="Book Antiqua" w:eastAsia="Book Antiqua" w:hAnsi="Book Antiqua" w:cs="Book Antiqua"/>
          <w:color w:val="000000" w:themeColor="text1"/>
        </w:rPr>
        <w:t xml:space="preserve">ua Hospital Affiliated to Shanghai </w:t>
      </w:r>
      <w:proofErr w:type="spellStart"/>
      <w:r w:rsidRPr="00AD6DEF">
        <w:rPr>
          <w:rFonts w:ascii="Book Antiqua" w:eastAsia="Book Antiqua" w:hAnsi="Book Antiqua" w:cs="Book Antiqua"/>
          <w:color w:val="000000" w:themeColor="text1"/>
        </w:rPr>
        <w:t>Jiao</w:t>
      </w:r>
      <w:r w:rsidR="00F73777" w:rsidRPr="00AD6DEF">
        <w:rPr>
          <w:rFonts w:ascii="Book Antiqua" w:eastAsia="Book Antiqua" w:hAnsi="Book Antiqua" w:cs="Book Antiqua"/>
          <w:color w:val="000000" w:themeColor="text1"/>
        </w:rPr>
        <w:t>t</w:t>
      </w:r>
      <w:r w:rsidRPr="00AD6DEF">
        <w:rPr>
          <w:rFonts w:ascii="Book Antiqua" w:eastAsia="Book Antiqua" w:hAnsi="Book Antiqua" w:cs="Book Antiqua"/>
          <w:color w:val="000000" w:themeColor="text1"/>
        </w:rPr>
        <w:t>ong</w:t>
      </w:r>
      <w:proofErr w:type="spellEnd"/>
      <w:r w:rsidRPr="00AD6DEF">
        <w:rPr>
          <w:rFonts w:ascii="Book Antiqua" w:eastAsia="Book Antiqua" w:hAnsi="Book Antiqua" w:cs="Book Antiqua"/>
          <w:color w:val="000000" w:themeColor="text1"/>
        </w:rPr>
        <w:t xml:space="preserve"> University School of Medicine</w:t>
      </w:r>
      <w:r w:rsidR="00F73777" w:rsidRPr="00AD6DEF">
        <w:rPr>
          <w:rFonts w:ascii="Book Antiqua" w:eastAsia="Book Antiqua" w:hAnsi="Book Antiqua" w:cs="Book Antiqua"/>
          <w:color w:val="000000" w:themeColor="text1"/>
        </w:rPr>
        <w:t xml:space="preserve">, No. </w:t>
      </w:r>
      <w:r w:rsidRPr="00AD6DEF">
        <w:rPr>
          <w:rFonts w:ascii="Book Antiqua" w:eastAsia="Book Antiqua" w:hAnsi="Book Antiqua" w:cs="Book Antiqua"/>
          <w:color w:val="000000" w:themeColor="text1"/>
        </w:rPr>
        <w:t>17CSY01.</w:t>
      </w:r>
    </w:p>
    <w:p w14:paraId="069E9E80" w14:textId="77777777" w:rsidR="00A77B3E" w:rsidRPr="00AD6DEF" w:rsidRDefault="00A77B3E" w:rsidP="00AD6DEF">
      <w:pPr>
        <w:snapToGrid w:val="0"/>
        <w:spacing w:line="360" w:lineRule="auto"/>
        <w:jc w:val="both"/>
        <w:rPr>
          <w:color w:val="000000" w:themeColor="text1"/>
        </w:rPr>
      </w:pPr>
    </w:p>
    <w:p w14:paraId="0E333938" w14:textId="40CC152C"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bCs/>
          <w:color w:val="000000" w:themeColor="text1"/>
        </w:rPr>
        <w:t xml:space="preserve">Corresponding author: Yan-Jun Zhao, </w:t>
      </w:r>
      <w:r w:rsidR="00AD6DEF" w:rsidRPr="001E6154">
        <w:rPr>
          <w:rFonts w:ascii="Book Antiqua" w:hAnsi="Book Antiqua" w:cs="Book Antiqua"/>
          <w:b/>
          <w:bCs/>
          <w:color w:val="000000" w:themeColor="text1"/>
          <w:lang w:eastAsia="zh-CN"/>
        </w:rPr>
        <w:t>MHA</w:t>
      </w:r>
      <w:r w:rsidRPr="001E6154">
        <w:rPr>
          <w:rFonts w:ascii="Book Antiqua" w:eastAsia="Book Antiqua" w:hAnsi="Book Antiqua" w:cs="Book Antiqua"/>
          <w:b/>
          <w:bCs/>
          <w:color w:val="000000" w:themeColor="text1"/>
        </w:rPr>
        <w:t>,</w:t>
      </w:r>
      <w:r w:rsidRPr="00AD6DEF">
        <w:rPr>
          <w:rFonts w:ascii="Book Antiqua" w:eastAsia="Book Antiqua" w:hAnsi="Book Antiqua" w:cs="Book Antiqua"/>
          <w:b/>
          <w:bCs/>
          <w:color w:val="000000" w:themeColor="text1"/>
        </w:rPr>
        <w:t xml:space="preserve"> </w:t>
      </w:r>
      <w:proofErr w:type="spellStart"/>
      <w:r w:rsidRPr="00AD6DEF">
        <w:rPr>
          <w:rFonts w:ascii="Book Antiqua" w:eastAsia="Book Antiqua" w:hAnsi="Book Antiqua" w:cs="Book Antiqua"/>
          <w:color w:val="000000" w:themeColor="text1"/>
        </w:rPr>
        <w:t>Zunran</w:t>
      </w:r>
      <w:proofErr w:type="spellEnd"/>
      <w:r w:rsidRPr="00AD6DEF">
        <w:rPr>
          <w:rFonts w:ascii="Book Antiqua" w:eastAsia="Book Antiqua" w:hAnsi="Book Antiqua" w:cs="Book Antiqua"/>
          <w:color w:val="000000" w:themeColor="text1"/>
        </w:rPr>
        <w:t xml:space="preserve"> Hospital, </w:t>
      </w:r>
      <w:r w:rsidR="00F433BF" w:rsidRPr="00AD6DEF">
        <w:rPr>
          <w:rFonts w:ascii="Book Antiqua" w:eastAsia="Book Antiqua" w:hAnsi="Book Antiqua" w:cs="Book Antiqua"/>
          <w:color w:val="000000" w:themeColor="text1"/>
        </w:rPr>
        <w:t xml:space="preserve">No. 123 </w:t>
      </w:r>
      <w:proofErr w:type="spellStart"/>
      <w:r w:rsidR="00F433BF" w:rsidRPr="00AD6DEF">
        <w:rPr>
          <w:rFonts w:ascii="Book Antiqua" w:eastAsia="Book Antiqua" w:hAnsi="Book Antiqua" w:cs="Book Antiqua"/>
          <w:color w:val="000000" w:themeColor="text1"/>
        </w:rPr>
        <w:t>Zhanghong</w:t>
      </w:r>
      <w:proofErr w:type="spellEnd"/>
      <w:r w:rsidR="00F433BF" w:rsidRPr="00AD6DEF">
        <w:rPr>
          <w:rFonts w:ascii="Book Antiqua" w:eastAsia="Book Antiqua" w:hAnsi="Book Antiqua" w:cs="Book Antiqua"/>
          <w:color w:val="000000" w:themeColor="text1"/>
        </w:rPr>
        <w:t xml:space="preserve"> Road, </w:t>
      </w:r>
      <w:proofErr w:type="spellStart"/>
      <w:r w:rsidR="00F433BF" w:rsidRPr="00AD6DEF">
        <w:rPr>
          <w:rFonts w:ascii="Book Antiqua" w:eastAsia="Book Antiqua" w:hAnsi="Book Antiqua" w:cs="Book Antiqua"/>
          <w:color w:val="000000" w:themeColor="text1"/>
        </w:rPr>
        <w:t>Minhang</w:t>
      </w:r>
      <w:proofErr w:type="spellEnd"/>
      <w:r w:rsidR="00F433BF" w:rsidRPr="00AD6DEF">
        <w:rPr>
          <w:rFonts w:ascii="Book Antiqua" w:eastAsia="Book Antiqua" w:hAnsi="Book Antiqua" w:cs="Book Antiqua"/>
          <w:color w:val="000000" w:themeColor="text1"/>
        </w:rPr>
        <w:t xml:space="preserve"> District, </w:t>
      </w:r>
      <w:r w:rsidRPr="00AD6DEF">
        <w:rPr>
          <w:rFonts w:ascii="Book Antiqua" w:eastAsia="Book Antiqua" w:hAnsi="Book Antiqua" w:cs="Book Antiqua"/>
          <w:color w:val="000000" w:themeColor="text1"/>
        </w:rPr>
        <w:t xml:space="preserve">Shanghai </w:t>
      </w:r>
      <w:r w:rsidR="00AD6DEF" w:rsidRPr="001E6154">
        <w:rPr>
          <w:rFonts w:ascii="Book Antiqua" w:eastAsia="Book Antiqua" w:hAnsi="Book Antiqua" w:cs="Book Antiqua" w:hint="eastAsia"/>
          <w:color w:val="000000" w:themeColor="text1"/>
        </w:rPr>
        <w:t>200366</w:t>
      </w:r>
      <w:r w:rsidRPr="00AD6DEF">
        <w:rPr>
          <w:rFonts w:ascii="Book Antiqua" w:eastAsia="Book Antiqua" w:hAnsi="Book Antiqua" w:cs="Book Antiqua"/>
          <w:color w:val="000000" w:themeColor="text1"/>
        </w:rPr>
        <w:t>, China. nice_moon@126.com</w:t>
      </w:r>
    </w:p>
    <w:p w14:paraId="5E26E3F6" w14:textId="77777777" w:rsidR="00A77B3E" w:rsidRPr="00AD6DEF" w:rsidRDefault="00A77B3E" w:rsidP="00AD6DEF">
      <w:pPr>
        <w:snapToGrid w:val="0"/>
        <w:spacing w:line="360" w:lineRule="auto"/>
        <w:jc w:val="both"/>
        <w:rPr>
          <w:color w:val="000000" w:themeColor="text1"/>
          <w:lang w:eastAsia="zh-CN"/>
        </w:rPr>
      </w:pPr>
    </w:p>
    <w:p w14:paraId="15044207"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bCs/>
          <w:color w:val="000000" w:themeColor="text1"/>
        </w:rPr>
        <w:t xml:space="preserve">Received: </w:t>
      </w:r>
      <w:r w:rsidRPr="00AD6DEF">
        <w:rPr>
          <w:rFonts w:ascii="Book Antiqua" w:eastAsia="Book Antiqua" w:hAnsi="Book Antiqua" w:cs="Book Antiqua"/>
          <w:color w:val="000000" w:themeColor="text1"/>
        </w:rPr>
        <w:t>May 28, 2020</w:t>
      </w:r>
    </w:p>
    <w:p w14:paraId="5F65C6AE"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bCs/>
          <w:color w:val="000000" w:themeColor="text1"/>
        </w:rPr>
        <w:lastRenderedPageBreak/>
        <w:t xml:space="preserve">Revised: </w:t>
      </w:r>
      <w:r w:rsidRPr="00AD6DEF">
        <w:rPr>
          <w:rFonts w:ascii="Book Antiqua" w:eastAsia="Book Antiqua" w:hAnsi="Book Antiqua" w:cs="Book Antiqua"/>
          <w:color w:val="000000" w:themeColor="text1"/>
        </w:rPr>
        <w:t>September 24, 2020</w:t>
      </w:r>
    </w:p>
    <w:p w14:paraId="5E83EDA1" w14:textId="301F936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bCs/>
          <w:color w:val="000000" w:themeColor="text1"/>
        </w:rPr>
        <w:t>Accepted:</w:t>
      </w:r>
      <w:r w:rsidRPr="00AD6DEF">
        <w:rPr>
          <w:rFonts w:ascii="Book Antiqua" w:eastAsia="Book Antiqua" w:hAnsi="Book Antiqua" w:cs="Book Antiqua"/>
          <w:color w:val="000000" w:themeColor="text1"/>
        </w:rPr>
        <w:t xml:space="preserve"> </w:t>
      </w:r>
      <w:r w:rsidR="007E5B77" w:rsidRPr="00AD6DEF">
        <w:rPr>
          <w:rFonts w:ascii="Book Antiqua" w:eastAsia="Book Antiqua" w:hAnsi="Book Antiqua" w:cs="Book Antiqua"/>
          <w:color w:val="000000" w:themeColor="text1"/>
        </w:rPr>
        <w:t>October 26, 2020</w:t>
      </w:r>
    </w:p>
    <w:p w14:paraId="06403353" w14:textId="6944627E" w:rsidR="00A77B3E" w:rsidRPr="00521097" w:rsidRDefault="008F6713" w:rsidP="00AD6DEF">
      <w:pPr>
        <w:snapToGrid w:val="0"/>
        <w:spacing w:line="360" w:lineRule="auto"/>
        <w:jc w:val="both"/>
        <w:rPr>
          <w:color w:val="000000" w:themeColor="text1"/>
          <w:lang w:eastAsia="zh-CN"/>
        </w:rPr>
      </w:pPr>
      <w:r w:rsidRPr="00AD6DEF">
        <w:rPr>
          <w:rFonts w:ascii="Book Antiqua" w:eastAsia="Book Antiqua" w:hAnsi="Book Antiqua" w:cs="Book Antiqua"/>
          <w:b/>
          <w:bCs/>
          <w:color w:val="000000" w:themeColor="text1"/>
        </w:rPr>
        <w:t xml:space="preserve">Published online: </w:t>
      </w:r>
      <w:r w:rsidR="00521097" w:rsidRPr="00521097">
        <w:rPr>
          <w:rFonts w:ascii="Book Antiqua" w:hAnsi="Book Antiqua" w:cs="Book Antiqua" w:hint="eastAsia"/>
          <w:bCs/>
          <w:color w:val="000000" w:themeColor="text1"/>
          <w:lang w:eastAsia="zh-CN"/>
        </w:rPr>
        <w:t>December 6, 2020</w:t>
      </w:r>
    </w:p>
    <w:p w14:paraId="67FDB7F7" w14:textId="77777777" w:rsidR="00AD6DEF" w:rsidRPr="00AD6DEF" w:rsidRDefault="00AD6DEF" w:rsidP="00AD6DEF">
      <w:pPr>
        <w:snapToGrid w:val="0"/>
        <w:spacing w:line="360" w:lineRule="auto"/>
        <w:jc w:val="both"/>
        <w:rPr>
          <w:color w:val="000000" w:themeColor="text1"/>
        </w:rPr>
        <w:sectPr w:rsidR="00AD6DEF" w:rsidRPr="00AD6DEF">
          <w:footerReference w:type="default" r:id="rId7"/>
          <w:pgSz w:w="12240" w:h="15840"/>
          <w:pgMar w:top="1440" w:right="1440" w:bottom="1440" w:left="1440" w:header="720" w:footer="720" w:gutter="0"/>
          <w:cols w:space="720"/>
          <w:docGrid w:linePitch="360"/>
        </w:sectPr>
      </w:pPr>
    </w:p>
    <w:p w14:paraId="0B875D25"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color w:val="000000" w:themeColor="text1"/>
        </w:rPr>
        <w:lastRenderedPageBreak/>
        <w:t>Abstract</w:t>
      </w:r>
    </w:p>
    <w:p w14:paraId="630D02D2"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BACKGROUND</w:t>
      </w:r>
    </w:p>
    <w:p w14:paraId="05321CD7" w14:textId="12AD5FD0"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Assessment of the vascular status following limb fracture in children is important to evaluate the risk of compartment syndrome, which is an emergency condition.</w:t>
      </w:r>
    </w:p>
    <w:p w14:paraId="6E8922D1" w14:textId="77777777" w:rsidR="00A77B3E" w:rsidRPr="00AD6DEF" w:rsidRDefault="00A77B3E" w:rsidP="00AD6DEF">
      <w:pPr>
        <w:snapToGrid w:val="0"/>
        <w:spacing w:line="360" w:lineRule="auto"/>
        <w:jc w:val="both"/>
        <w:rPr>
          <w:color w:val="000000" w:themeColor="text1"/>
          <w:lang w:eastAsia="zh-CN"/>
        </w:rPr>
      </w:pPr>
    </w:p>
    <w:p w14:paraId="1E09AD67"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AIM</w:t>
      </w:r>
    </w:p>
    <w:p w14:paraId="744E1D75"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To establish a simple and efficient grading scale of limb perfusion in children undergoing surgery for limb fracture.</w:t>
      </w:r>
    </w:p>
    <w:p w14:paraId="73CD17EC" w14:textId="77777777" w:rsidR="00A77B3E" w:rsidRPr="00AD6DEF" w:rsidRDefault="00A77B3E" w:rsidP="00AD6DEF">
      <w:pPr>
        <w:snapToGrid w:val="0"/>
        <w:spacing w:line="360" w:lineRule="auto"/>
        <w:jc w:val="both"/>
        <w:rPr>
          <w:color w:val="000000" w:themeColor="text1"/>
        </w:rPr>
      </w:pPr>
    </w:p>
    <w:p w14:paraId="1E1BB3D8"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METHODS</w:t>
      </w:r>
    </w:p>
    <w:p w14:paraId="27CF29BB" w14:textId="5AB58E49"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This retrospective study include</w:t>
      </w:r>
      <w:r w:rsidR="00EC467F" w:rsidRPr="00AD6DEF">
        <w:rPr>
          <w:rFonts w:ascii="Book Antiqua" w:eastAsia="Book Antiqua" w:hAnsi="Book Antiqua" w:cs="Book Antiqua"/>
          <w:color w:val="000000" w:themeColor="text1"/>
        </w:rPr>
        <w:t>d</w:t>
      </w:r>
      <w:r w:rsidRPr="00AD6DEF">
        <w:rPr>
          <w:rFonts w:ascii="Book Antiqua" w:eastAsia="Book Antiqua" w:hAnsi="Book Antiqua" w:cs="Book Antiqua"/>
          <w:color w:val="000000" w:themeColor="text1"/>
        </w:rPr>
        <w:t xml:space="preserve"> pediatric patients with a limb fracture and postoperative plaster fixation who were admitted at </w:t>
      </w:r>
      <w:r w:rsidR="009C42CD" w:rsidRPr="00AD6DEF">
        <w:rPr>
          <w:rFonts w:ascii="Book Antiqua" w:eastAsia="Book Antiqua" w:hAnsi="Book Antiqua" w:cs="Book Antiqua"/>
          <w:color w:val="000000" w:themeColor="text1"/>
        </w:rPr>
        <w:t>T</w:t>
      </w:r>
      <w:r w:rsidRPr="00AD6DEF">
        <w:rPr>
          <w:rFonts w:ascii="Book Antiqua" w:eastAsia="Book Antiqua" w:hAnsi="Book Antiqua" w:cs="Book Antiqua"/>
          <w:color w:val="000000" w:themeColor="text1"/>
        </w:rPr>
        <w:t xml:space="preserve">he Department of Pediatric Orthopedics of Xinhua Hospital between February 2017 and August 2017. The outcome </w:t>
      </w:r>
      <w:r w:rsidR="00EC467F" w:rsidRPr="00AD6DEF">
        <w:rPr>
          <w:rFonts w:ascii="Book Antiqua" w:eastAsia="Book Antiqua" w:hAnsi="Book Antiqua" w:cs="Book Antiqua"/>
          <w:color w:val="000000" w:themeColor="text1"/>
        </w:rPr>
        <w:t xml:space="preserve">was </w:t>
      </w:r>
      <w:r w:rsidRPr="00AD6DEF">
        <w:rPr>
          <w:rFonts w:ascii="Book Antiqua" w:eastAsia="Book Antiqua" w:hAnsi="Book Antiqua" w:cs="Book Antiqua"/>
          <w:color w:val="000000" w:themeColor="text1"/>
        </w:rPr>
        <w:t xml:space="preserve">poor limb perfusion, which is defined as the postoperative use of mannitol. The children </w:t>
      </w:r>
      <w:r w:rsidR="00016C05" w:rsidRPr="00AD6DEF">
        <w:rPr>
          <w:rFonts w:ascii="Book Antiqua" w:eastAsia="Book Antiqua" w:hAnsi="Book Antiqua" w:cs="Book Antiqua"/>
          <w:color w:val="000000" w:themeColor="text1"/>
        </w:rPr>
        <w:t xml:space="preserve">were </w:t>
      </w:r>
      <w:r w:rsidRPr="00AD6DEF">
        <w:rPr>
          <w:rFonts w:ascii="Book Antiqua" w:eastAsia="Book Antiqua" w:hAnsi="Book Antiqua" w:cs="Book Antiqua"/>
          <w:color w:val="000000" w:themeColor="text1"/>
        </w:rPr>
        <w:t>divided into</w:t>
      </w:r>
      <w:r w:rsidR="00016C05" w:rsidRPr="00AD6DEF">
        <w:rPr>
          <w:rFonts w:ascii="Book Antiqua" w:eastAsia="Book Antiqua" w:hAnsi="Book Antiqua" w:cs="Book Antiqua"/>
          <w:color w:val="000000" w:themeColor="text1"/>
        </w:rPr>
        <w:t xml:space="preserve"> two groups: T</w:t>
      </w:r>
      <w:r w:rsidRPr="00AD6DEF">
        <w:rPr>
          <w:rFonts w:ascii="Book Antiqua" w:eastAsia="Book Antiqua" w:hAnsi="Book Antiqua" w:cs="Book Antiqua"/>
          <w:color w:val="000000" w:themeColor="text1"/>
        </w:rPr>
        <w:t xml:space="preserve">he normal perfusion group and the poor perfusion group. </w:t>
      </w:r>
      <w:r w:rsidR="00016C05" w:rsidRPr="00AD6DEF">
        <w:rPr>
          <w:rFonts w:ascii="Book Antiqua" w:eastAsia="Book Antiqua" w:hAnsi="Book Antiqua" w:cs="Book Antiqua"/>
          <w:color w:val="000000" w:themeColor="text1"/>
        </w:rPr>
        <w:t>K</w:t>
      </w:r>
      <w:r w:rsidRPr="00AD6DEF">
        <w:rPr>
          <w:rFonts w:ascii="Book Antiqua" w:eastAsia="Book Antiqua" w:hAnsi="Book Antiqua" w:cs="Book Antiqua"/>
          <w:color w:val="000000" w:themeColor="text1"/>
        </w:rPr>
        <w:t xml:space="preserve">ey risk factors have been selected by univariable analyses to establish the </w:t>
      </w:r>
      <w:r w:rsidR="00FC6E81" w:rsidRPr="00AD6DEF">
        <w:rPr>
          <w:rFonts w:ascii="Book Antiqua" w:eastAsia="Book Antiqua" w:hAnsi="Book Antiqua" w:cs="Book Antiqua"/>
          <w:color w:val="000000" w:themeColor="text1"/>
        </w:rPr>
        <w:t>G</w:t>
      </w:r>
      <w:r w:rsidRPr="00AD6DEF">
        <w:rPr>
          <w:rFonts w:ascii="Book Antiqua" w:eastAsia="Book Antiqua" w:hAnsi="Book Antiqua" w:cs="Book Antiqua"/>
          <w:color w:val="000000" w:themeColor="text1"/>
        </w:rPr>
        <w:t xml:space="preserve">rading </w:t>
      </w:r>
      <w:r w:rsidR="00FC6E81" w:rsidRPr="00AD6DEF">
        <w:rPr>
          <w:rFonts w:ascii="Book Antiqua" w:eastAsia="Book Antiqua" w:hAnsi="Book Antiqua" w:cs="Book Antiqua"/>
          <w:color w:val="000000" w:themeColor="text1"/>
        </w:rPr>
        <w:t>S</w:t>
      </w:r>
      <w:r w:rsidRPr="00AD6DEF">
        <w:rPr>
          <w:rFonts w:ascii="Book Antiqua" w:eastAsia="Book Antiqua" w:hAnsi="Book Antiqua" w:cs="Book Antiqua"/>
          <w:color w:val="000000" w:themeColor="text1"/>
        </w:rPr>
        <w:t xml:space="preserve">cale for </w:t>
      </w:r>
      <w:r w:rsidR="00FC6E81" w:rsidRPr="00AD6DEF">
        <w:rPr>
          <w:rFonts w:ascii="Book Antiqua" w:eastAsia="Book Antiqua" w:hAnsi="Book Antiqua" w:cs="Book Antiqua"/>
          <w:color w:val="000000" w:themeColor="text1"/>
        </w:rPr>
        <w:t>V</w:t>
      </w:r>
      <w:r w:rsidRPr="00AD6DEF">
        <w:rPr>
          <w:rFonts w:ascii="Book Antiqua" w:eastAsia="Book Antiqua" w:hAnsi="Book Antiqua" w:cs="Book Antiqua"/>
          <w:color w:val="000000" w:themeColor="text1"/>
        </w:rPr>
        <w:t xml:space="preserve">ascular </w:t>
      </w:r>
      <w:r w:rsidR="00FC6E81" w:rsidRPr="00AD6DEF">
        <w:rPr>
          <w:rFonts w:ascii="Book Antiqua" w:eastAsia="Book Antiqua" w:hAnsi="Book Antiqua" w:cs="Book Antiqua"/>
          <w:color w:val="000000" w:themeColor="text1"/>
        </w:rPr>
        <w:t>S</w:t>
      </w:r>
      <w:r w:rsidRPr="00AD6DEF">
        <w:rPr>
          <w:rFonts w:ascii="Book Antiqua" w:eastAsia="Book Antiqua" w:hAnsi="Book Antiqua" w:cs="Book Antiqua"/>
          <w:color w:val="000000" w:themeColor="text1"/>
        </w:rPr>
        <w:t>tatus.</w:t>
      </w:r>
    </w:p>
    <w:p w14:paraId="5180B09E" w14:textId="77777777" w:rsidR="00A77B3E" w:rsidRPr="00AD6DEF" w:rsidRDefault="00A77B3E" w:rsidP="00AD6DEF">
      <w:pPr>
        <w:snapToGrid w:val="0"/>
        <w:spacing w:line="360" w:lineRule="auto"/>
        <w:jc w:val="both"/>
        <w:rPr>
          <w:color w:val="000000" w:themeColor="text1"/>
        </w:rPr>
      </w:pPr>
    </w:p>
    <w:p w14:paraId="51047464"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RESULTS</w:t>
      </w:r>
    </w:p>
    <w:p w14:paraId="32F1F5BF" w14:textId="62C55CCC"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A total of 161 patients </w:t>
      </w:r>
      <w:r w:rsidR="00265478" w:rsidRPr="00AD6DEF">
        <w:rPr>
          <w:rFonts w:ascii="Book Antiqua" w:eastAsia="Book Antiqua" w:hAnsi="Book Antiqua" w:cs="Book Antiqua"/>
          <w:color w:val="000000" w:themeColor="text1"/>
        </w:rPr>
        <w:t xml:space="preserve">were </w:t>
      </w:r>
      <w:r w:rsidRPr="00AD6DEF">
        <w:rPr>
          <w:rFonts w:ascii="Book Antiqua" w:eastAsia="Book Antiqua" w:hAnsi="Book Antiqua" w:cs="Book Antiqua"/>
          <w:color w:val="000000" w:themeColor="text1"/>
        </w:rPr>
        <w:t xml:space="preserve">included in the study: 85 in the normal perfusion group and 76 in the poor perfusion group. There </w:t>
      </w:r>
      <w:r w:rsidR="00EC467F" w:rsidRPr="00AD6DEF">
        <w:rPr>
          <w:rFonts w:ascii="Book Antiqua" w:eastAsia="Book Antiqua" w:hAnsi="Book Antiqua" w:cs="Book Antiqua"/>
          <w:color w:val="000000" w:themeColor="text1"/>
        </w:rPr>
        <w:t xml:space="preserve">were </w:t>
      </w:r>
      <w:r w:rsidRPr="00AD6DEF">
        <w:rPr>
          <w:rFonts w:ascii="Book Antiqua" w:eastAsia="Book Antiqua" w:hAnsi="Book Antiqua" w:cs="Book Antiqua"/>
          <w:color w:val="000000" w:themeColor="text1"/>
        </w:rPr>
        <w:t xml:space="preserve">no significant differences in age, sex, </w:t>
      </w:r>
      <w:r w:rsidR="007C6537" w:rsidRPr="00AD6DEF">
        <w:rPr>
          <w:rFonts w:ascii="Book Antiqua" w:eastAsia="Book Antiqua" w:hAnsi="Book Antiqua" w:cs="Book Antiqua"/>
          <w:color w:val="000000" w:themeColor="text1"/>
        </w:rPr>
        <w:t>body mass index</w:t>
      </w:r>
      <w:r w:rsidRPr="00AD6DEF">
        <w:rPr>
          <w:rFonts w:ascii="Book Antiqua" w:eastAsia="Book Antiqua" w:hAnsi="Book Antiqua" w:cs="Book Antiqua"/>
          <w:color w:val="000000" w:themeColor="text1"/>
        </w:rPr>
        <w:t>, ethnicity, cause of fracture, fixation, or site of fracture between the two groups. After surgery, the skin temperature (</w:t>
      </w:r>
      <w:r w:rsidRPr="00AD6DEF">
        <w:rPr>
          <w:rFonts w:ascii="Book Antiqua" w:eastAsia="Book Antiqua" w:hAnsi="Book Antiqua" w:cs="Book Antiqua"/>
          <w:i/>
          <w:iCs/>
          <w:color w:val="000000" w:themeColor="text1"/>
        </w:rPr>
        <w:t>P</w:t>
      </w:r>
      <w:r w:rsidRPr="00AD6DEF">
        <w:rPr>
          <w:rFonts w:ascii="Book Antiqua" w:eastAsia="Book Antiqua" w:hAnsi="Book Antiqua" w:cs="Book Antiqua"/>
          <w:color w:val="000000" w:themeColor="text1"/>
        </w:rPr>
        <w:t xml:space="preserve"> = 0.048) and skin color (</w:t>
      </w:r>
      <w:r w:rsidRPr="00AD6DEF">
        <w:rPr>
          <w:rFonts w:ascii="Book Antiqua" w:eastAsia="Book Antiqua" w:hAnsi="Book Antiqua" w:cs="Book Antiqua"/>
          <w:i/>
          <w:iCs/>
          <w:color w:val="000000" w:themeColor="text1"/>
        </w:rPr>
        <w:t>P</w:t>
      </w:r>
      <w:r w:rsidR="007C6537"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color w:val="000000" w:themeColor="text1"/>
        </w:rPr>
        <w:t>&lt;</w:t>
      </w:r>
      <w:r w:rsidR="007C6537"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color w:val="000000" w:themeColor="text1"/>
        </w:rPr>
        <w:t>0.001)</w:t>
      </w:r>
      <w:r w:rsidR="00265478" w:rsidRPr="00AD6DEF">
        <w:rPr>
          <w:rFonts w:ascii="Book Antiqua" w:eastAsia="Book Antiqua" w:hAnsi="Book Antiqua" w:cs="Book Antiqua"/>
          <w:color w:val="000000" w:themeColor="text1"/>
        </w:rPr>
        <w:t xml:space="preserve"> of the affected limb</w:t>
      </w:r>
      <w:r w:rsidRPr="00AD6DEF">
        <w:rPr>
          <w:rFonts w:ascii="Book Antiqua" w:eastAsia="Book Antiqua" w:hAnsi="Book Antiqua" w:cs="Book Antiqua"/>
          <w:color w:val="000000" w:themeColor="text1"/>
        </w:rPr>
        <w:t xml:space="preserve"> were significantly different between the two groups. The relative risk and 95%</w:t>
      </w:r>
      <w:r w:rsidR="00EC467F" w:rsidRPr="00AD6DEF">
        <w:rPr>
          <w:rFonts w:ascii="Book Antiqua" w:eastAsia="Book Antiqua" w:hAnsi="Book Antiqua" w:cs="Book Antiqua"/>
          <w:color w:val="000000" w:themeColor="text1"/>
        </w:rPr>
        <w:t xml:space="preserve"> confidence interval</w:t>
      </w:r>
      <w:r w:rsidRPr="00AD6DEF">
        <w:rPr>
          <w:rFonts w:ascii="Book Antiqua" w:eastAsia="Book Antiqua" w:hAnsi="Book Antiqua" w:cs="Book Antiqua"/>
          <w:color w:val="000000" w:themeColor="text1"/>
        </w:rPr>
        <w:t xml:space="preserve"> for skin temperature of the affected limb, skin color, and range of motion of the affected limb </w:t>
      </w:r>
      <w:r w:rsidR="00265478" w:rsidRPr="00AD6DEF">
        <w:rPr>
          <w:rFonts w:ascii="Book Antiqua" w:eastAsia="Book Antiqua" w:hAnsi="Book Antiqua" w:cs="Book Antiqua"/>
          <w:color w:val="000000" w:themeColor="text1"/>
        </w:rPr>
        <w:t xml:space="preserve">are </w:t>
      </w:r>
      <w:r w:rsidRPr="00AD6DEF">
        <w:rPr>
          <w:rFonts w:ascii="Book Antiqua" w:eastAsia="Book Antiqua" w:hAnsi="Book Antiqua" w:cs="Book Antiqua"/>
          <w:color w:val="000000" w:themeColor="text1"/>
        </w:rPr>
        <w:t>2.18 (1.84</w:t>
      </w:r>
      <w:r w:rsidR="007C6537" w:rsidRPr="00AD6DEF">
        <w:rPr>
          <w:rFonts w:ascii="Book Antiqua" w:eastAsia="Book Antiqua" w:hAnsi="Book Antiqua" w:cs="Book Antiqua"/>
          <w:color w:val="000000" w:themeColor="text1"/>
        </w:rPr>
        <w:t>-</w:t>
      </w:r>
      <w:r w:rsidRPr="00AD6DEF">
        <w:rPr>
          <w:rFonts w:ascii="Book Antiqua" w:eastAsia="Book Antiqua" w:hAnsi="Book Antiqua" w:cs="Book Antiqua"/>
          <w:color w:val="000000" w:themeColor="text1"/>
        </w:rPr>
        <w:t>2.59), 2.89 (2.28</w:t>
      </w:r>
      <w:r w:rsidR="007C6537" w:rsidRPr="00AD6DEF">
        <w:rPr>
          <w:rFonts w:ascii="Book Antiqua" w:eastAsia="Book Antiqua" w:hAnsi="Book Antiqua" w:cs="Book Antiqua"/>
          <w:color w:val="000000" w:themeColor="text1"/>
        </w:rPr>
        <w:t>-</w:t>
      </w:r>
      <w:r w:rsidRPr="00AD6DEF">
        <w:rPr>
          <w:rFonts w:ascii="Book Antiqua" w:eastAsia="Book Antiqua" w:hAnsi="Book Antiqua" w:cs="Book Antiqua"/>
          <w:color w:val="000000" w:themeColor="text1"/>
        </w:rPr>
        <w:t>3.66), and 2.16 (1.83</w:t>
      </w:r>
      <w:r w:rsidR="007C6537" w:rsidRPr="00AD6DEF">
        <w:rPr>
          <w:rFonts w:ascii="Book Antiqua" w:eastAsia="Book Antiqua" w:hAnsi="Book Antiqua" w:cs="Book Antiqua"/>
          <w:color w:val="000000" w:themeColor="text1"/>
        </w:rPr>
        <w:t>-</w:t>
      </w:r>
      <w:r w:rsidRPr="00AD6DEF">
        <w:rPr>
          <w:rFonts w:ascii="Book Antiqua" w:eastAsia="Book Antiqua" w:hAnsi="Book Antiqua" w:cs="Book Antiqua"/>
          <w:color w:val="000000" w:themeColor="text1"/>
        </w:rPr>
        <w:t xml:space="preserve">2.56), respectively. The grading scale </w:t>
      </w:r>
      <w:r w:rsidR="00265478" w:rsidRPr="00AD6DEF">
        <w:rPr>
          <w:rFonts w:ascii="Book Antiqua" w:eastAsia="Book Antiqua" w:hAnsi="Book Antiqua" w:cs="Book Antiqua"/>
          <w:color w:val="000000" w:themeColor="text1"/>
        </w:rPr>
        <w:t>was</w:t>
      </w:r>
      <w:r w:rsidRPr="00AD6DEF">
        <w:rPr>
          <w:rFonts w:ascii="Book Antiqua" w:eastAsia="Book Antiqua" w:hAnsi="Book Antiqua" w:cs="Book Antiqua"/>
          <w:color w:val="000000" w:themeColor="text1"/>
        </w:rPr>
        <w:t xml:space="preserve"> established based on those three factors (score range: 0-3 points). Forty-one patients (32.5%) with score 0 had poor limb perfusion; all patients with scores 1 (</w:t>
      </w:r>
      <w:r w:rsidRPr="00AD6DEF">
        <w:rPr>
          <w:rFonts w:ascii="Book Antiqua" w:eastAsia="Book Antiqua" w:hAnsi="Book Antiqua" w:cs="Book Antiqua"/>
          <w:i/>
          <w:iCs/>
          <w:color w:val="000000" w:themeColor="text1"/>
        </w:rPr>
        <w:t>n</w:t>
      </w:r>
      <w:r w:rsidRPr="00AD6DEF">
        <w:rPr>
          <w:rFonts w:ascii="Book Antiqua" w:eastAsia="Book Antiqua" w:hAnsi="Book Antiqua" w:cs="Book Antiqua"/>
          <w:color w:val="000000" w:themeColor="text1"/>
        </w:rPr>
        <w:t xml:space="preserve"> = 32) and 2 (</w:t>
      </w:r>
      <w:r w:rsidRPr="00AD6DEF">
        <w:rPr>
          <w:rFonts w:ascii="Book Antiqua" w:eastAsia="Book Antiqua" w:hAnsi="Book Antiqua" w:cs="Book Antiqua"/>
          <w:i/>
          <w:iCs/>
          <w:color w:val="000000" w:themeColor="text1"/>
        </w:rPr>
        <w:t>n</w:t>
      </w:r>
      <w:r w:rsidRPr="00AD6DEF">
        <w:rPr>
          <w:rFonts w:ascii="Book Antiqua" w:eastAsia="Book Antiqua" w:hAnsi="Book Antiqua" w:cs="Book Antiqua"/>
          <w:color w:val="000000" w:themeColor="text1"/>
        </w:rPr>
        <w:t xml:space="preserve"> = 3) had poor limb perfusion (both 100%).</w:t>
      </w:r>
    </w:p>
    <w:p w14:paraId="076D7CED" w14:textId="77777777" w:rsidR="00A77B3E" w:rsidRPr="00AD6DEF" w:rsidRDefault="00A77B3E" w:rsidP="00AD6DEF">
      <w:pPr>
        <w:snapToGrid w:val="0"/>
        <w:spacing w:line="360" w:lineRule="auto"/>
        <w:jc w:val="both"/>
        <w:rPr>
          <w:color w:val="000000" w:themeColor="text1"/>
        </w:rPr>
      </w:pPr>
    </w:p>
    <w:p w14:paraId="0E5E5017"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CONCLUSION</w:t>
      </w:r>
    </w:p>
    <w:p w14:paraId="53333A7A" w14:textId="4885E9C8"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In children undergoing surgery for limb fracture, a higher </w:t>
      </w:r>
      <w:r w:rsidR="00FC6E81" w:rsidRPr="00AD6DEF">
        <w:rPr>
          <w:rFonts w:ascii="Book Antiqua" w:eastAsia="Book Antiqua" w:hAnsi="Book Antiqua" w:cs="Book Antiqua"/>
          <w:color w:val="000000" w:themeColor="text1"/>
        </w:rPr>
        <w:t>G</w:t>
      </w:r>
      <w:r w:rsidR="00016C05" w:rsidRPr="00AD6DEF">
        <w:rPr>
          <w:rFonts w:ascii="Book Antiqua" w:eastAsia="Book Antiqua" w:hAnsi="Book Antiqua" w:cs="Book Antiqua"/>
          <w:color w:val="000000" w:themeColor="text1"/>
        </w:rPr>
        <w:t xml:space="preserve">rading </w:t>
      </w:r>
      <w:r w:rsidR="00FC6E81" w:rsidRPr="00AD6DEF">
        <w:rPr>
          <w:rFonts w:ascii="Book Antiqua" w:eastAsia="Book Antiqua" w:hAnsi="Book Antiqua" w:cs="Book Antiqua"/>
          <w:color w:val="000000" w:themeColor="text1"/>
        </w:rPr>
        <w:t>S</w:t>
      </w:r>
      <w:r w:rsidR="00016C05" w:rsidRPr="00AD6DEF">
        <w:rPr>
          <w:rFonts w:ascii="Book Antiqua" w:eastAsia="Book Antiqua" w:hAnsi="Book Antiqua" w:cs="Book Antiqua"/>
          <w:color w:val="000000" w:themeColor="text1"/>
        </w:rPr>
        <w:t xml:space="preserve">cale for </w:t>
      </w:r>
      <w:r w:rsidR="00FC6E81" w:rsidRPr="00AD6DEF">
        <w:rPr>
          <w:rFonts w:ascii="Book Antiqua" w:eastAsia="Book Antiqua" w:hAnsi="Book Antiqua" w:cs="Book Antiqua"/>
          <w:color w:val="000000" w:themeColor="text1"/>
        </w:rPr>
        <w:t>V</w:t>
      </w:r>
      <w:r w:rsidR="00016C05" w:rsidRPr="00AD6DEF">
        <w:rPr>
          <w:rFonts w:ascii="Book Antiqua" w:eastAsia="Book Antiqua" w:hAnsi="Book Antiqua" w:cs="Book Antiqua"/>
          <w:color w:val="000000" w:themeColor="text1"/>
        </w:rPr>
        <w:t xml:space="preserve">ascular </w:t>
      </w:r>
      <w:r w:rsidR="00FC6E81" w:rsidRPr="00AD6DEF">
        <w:rPr>
          <w:rFonts w:ascii="Book Antiqua" w:eastAsia="Book Antiqua" w:hAnsi="Book Antiqua" w:cs="Book Antiqua"/>
          <w:color w:val="000000" w:themeColor="text1"/>
        </w:rPr>
        <w:t>S</w:t>
      </w:r>
      <w:r w:rsidR="00016C05" w:rsidRPr="00AD6DEF">
        <w:rPr>
          <w:rFonts w:ascii="Book Antiqua" w:eastAsia="Book Antiqua" w:hAnsi="Book Antiqua" w:cs="Book Antiqua"/>
          <w:color w:val="000000" w:themeColor="text1"/>
        </w:rPr>
        <w:t xml:space="preserve">tatus </w:t>
      </w:r>
      <w:r w:rsidRPr="00AD6DEF">
        <w:rPr>
          <w:rFonts w:ascii="Book Antiqua" w:eastAsia="Book Antiqua" w:hAnsi="Book Antiqua" w:cs="Book Antiqua"/>
          <w:color w:val="000000" w:themeColor="text1"/>
        </w:rPr>
        <w:t>score is associated with a higher occurrence of poor limb perfusion. A prospective study is required for validation.</w:t>
      </w:r>
    </w:p>
    <w:p w14:paraId="6F573608" w14:textId="77777777" w:rsidR="00A77B3E" w:rsidRPr="00AD6DEF" w:rsidRDefault="00A77B3E" w:rsidP="00AD6DEF">
      <w:pPr>
        <w:snapToGrid w:val="0"/>
        <w:spacing w:line="360" w:lineRule="auto"/>
        <w:jc w:val="both"/>
        <w:rPr>
          <w:color w:val="000000" w:themeColor="text1"/>
        </w:rPr>
      </w:pPr>
    </w:p>
    <w:p w14:paraId="7FC0B754" w14:textId="373238EA"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bCs/>
          <w:color w:val="000000" w:themeColor="text1"/>
        </w:rPr>
        <w:t xml:space="preserve">Key Words: </w:t>
      </w:r>
      <w:r w:rsidR="007C6537" w:rsidRPr="00AD6DEF">
        <w:rPr>
          <w:rFonts w:ascii="Book Antiqua" w:eastAsia="Book Antiqua" w:hAnsi="Book Antiqua" w:cs="Book Antiqua"/>
          <w:color w:val="000000" w:themeColor="text1"/>
        </w:rPr>
        <w:t>C</w:t>
      </w:r>
      <w:r w:rsidRPr="00AD6DEF">
        <w:rPr>
          <w:rFonts w:ascii="Book Antiqua" w:eastAsia="Book Antiqua" w:hAnsi="Book Antiqua" w:cs="Book Antiqua"/>
          <w:color w:val="000000" w:themeColor="text1"/>
        </w:rPr>
        <w:t xml:space="preserve">hildren; </w:t>
      </w:r>
      <w:r w:rsidR="007C6537" w:rsidRPr="00AD6DEF">
        <w:rPr>
          <w:rFonts w:ascii="Book Antiqua" w:eastAsia="Book Antiqua" w:hAnsi="Book Antiqua" w:cs="Book Antiqua"/>
          <w:color w:val="000000" w:themeColor="text1"/>
        </w:rPr>
        <w:t>F</w:t>
      </w:r>
      <w:r w:rsidRPr="00AD6DEF">
        <w:rPr>
          <w:rFonts w:ascii="Book Antiqua" w:eastAsia="Book Antiqua" w:hAnsi="Book Antiqua" w:cs="Book Antiqua"/>
          <w:color w:val="000000" w:themeColor="text1"/>
        </w:rPr>
        <w:t xml:space="preserve">ractures; </w:t>
      </w:r>
      <w:r w:rsidR="007C6537" w:rsidRPr="00AD6DEF">
        <w:rPr>
          <w:rFonts w:ascii="Book Antiqua" w:eastAsia="Book Antiqua" w:hAnsi="Book Antiqua" w:cs="Book Antiqua"/>
          <w:color w:val="000000" w:themeColor="text1"/>
        </w:rPr>
        <w:t>C</w:t>
      </w:r>
      <w:r w:rsidRPr="00AD6DEF">
        <w:rPr>
          <w:rFonts w:ascii="Book Antiqua" w:eastAsia="Book Antiqua" w:hAnsi="Book Antiqua" w:cs="Book Antiqua"/>
          <w:color w:val="000000" w:themeColor="text1"/>
        </w:rPr>
        <w:t xml:space="preserve">ompartment syndromes; </w:t>
      </w:r>
      <w:r w:rsidR="007C6537" w:rsidRPr="00AD6DEF">
        <w:rPr>
          <w:rFonts w:ascii="Book Antiqua" w:eastAsia="Book Antiqua" w:hAnsi="Book Antiqua" w:cs="Book Antiqua"/>
          <w:color w:val="000000" w:themeColor="text1"/>
        </w:rPr>
        <w:t>E</w:t>
      </w:r>
      <w:r w:rsidRPr="00AD6DEF">
        <w:rPr>
          <w:rFonts w:ascii="Book Antiqua" w:eastAsia="Book Antiqua" w:hAnsi="Book Antiqua" w:cs="Book Antiqua"/>
          <w:color w:val="000000" w:themeColor="text1"/>
        </w:rPr>
        <w:t xml:space="preserve">valuation; </w:t>
      </w:r>
      <w:r w:rsidR="007C6537" w:rsidRPr="00AD6DEF">
        <w:rPr>
          <w:rFonts w:ascii="Book Antiqua" w:eastAsia="Book Antiqua" w:hAnsi="Book Antiqua" w:cs="Book Antiqua"/>
          <w:color w:val="000000" w:themeColor="text1"/>
        </w:rPr>
        <w:t>O</w:t>
      </w:r>
      <w:r w:rsidRPr="00AD6DEF">
        <w:rPr>
          <w:rFonts w:ascii="Book Antiqua" w:eastAsia="Book Antiqua" w:hAnsi="Book Antiqua" w:cs="Book Antiqua"/>
          <w:color w:val="000000" w:themeColor="text1"/>
        </w:rPr>
        <w:t xml:space="preserve">pen fracture reduction; Retrospective </w:t>
      </w:r>
      <w:r w:rsidR="007C6537" w:rsidRPr="00AD6DEF">
        <w:rPr>
          <w:rFonts w:ascii="Book Antiqua" w:eastAsia="Book Antiqua" w:hAnsi="Book Antiqua" w:cs="Book Antiqua"/>
          <w:color w:val="000000" w:themeColor="text1"/>
        </w:rPr>
        <w:t>s</w:t>
      </w:r>
      <w:r w:rsidRPr="00AD6DEF">
        <w:rPr>
          <w:rFonts w:ascii="Book Antiqua" w:eastAsia="Book Antiqua" w:hAnsi="Book Antiqua" w:cs="Book Antiqua"/>
          <w:color w:val="000000" w:themeColor="text1"/>
        </w:rPr>
        <w:t>tudy</w:t>
      </w:r>
    </w:p>
    <w:p w14:paraId="1F461D69" w14:textId="77777777" w:rsidR="00A77B3E" w:rsidRPr="00AD6DEF" w:rsidRDefault="00A77B3E" w:rsidP="00AD6DEF">
      <w:pPr>
        <w:snapToGrid w:val="0"/>
        <w:spacing w:line="360" w:lineRule="auto"/>
        <w:jc w:val="both"/>
        <w:rPr>
          <w:color w:val="000000" w:themeColor="text1"/>
        </w:rPr>
      </w:pPr>
    </w:p>
    <w:p w14:paraId="5FE2FD6A" w14:textId="390F3419" w:rsidR="00A77B3E" w:rsidRPr="00936B3D" w:rsidRDefault="008F6713" w:rsidP="00AD6DEF">
      <w:pPr>
        <w:snapToGrid w:val="0"/>
        <w:spacing w:line="360" w:lineRule="auto"/>
        <w:jc w:val="both"/>
        <w:rPr>
          <w:rFonts w:hint="eastAsia"/>
          <w:color w:val="000000" w:themeColor="text1"/>
          <w:lang w:eastAsia="zh-CN"/>
        </w:rPr>
      </w:pPr>
      <w:r w:rsidRPr="00AD6DEF">
        <w:rPr>
          <w:rFonts w:ascii="Book Antiqua" w:eastAsia="Book Antiqua" w:hAnsi="Book Antiqua" w:cs="Book Antiqua"/>
          <w:color w:val="000000" w:themeColor="text1"/>
        </w:rPr>
        <w:t xml:space="preserve">Zhu T, Shi Y, Yu Q, Zhao YJ, Dai W, Chen Y, Zhang SS. </w:t>
      </w:r>
      <w:r w:rsidR="00B468DD" w:rsidRPr="00AD6DEF">
        <w:rPr>
          <w:rFonts w:ascii="Book Antiqua" w:eastAsia="Book Antiqua" w:hAnsi="Book Antiqua" w:cs="Book Antiqua"/>
          <w:color w:val="000000" w:themeColor="text1"/>
        </w:rPr>
        <w:t>Scoring system for poor limb perfusion after limb fracture in children</w:t>
      </w:r>
      <w:r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i/>
          <w:iCs/>
          <w:color w:val="000000" w:themeColor="text1"/>
        </w:rPr>
        <w:t xml:space="preserve">World J </w:t>
      </w:r>
      <w:proofErr w:type="spellStart"/>
      <w:r w:rsidRPr="00AD6DEF">
        <w:rPr>
          <w:rFonts w:ascii="Book Antiqua" w:eastAsia="Book Antiqua" w:hAnsi="Book Antiqua" w:cs="Book Antiqua"/>
          <w:i/>
          <w:iCs/>
          <w:color w:val="000000" w:themeColor="text1"/>
        </w:rPr>
        <w:t>Clin</w:t>
      </w:r>
      <w:proofErr w:type="spellEnd"/>
      <w:r w:rsidRPr="00AD6DEF">
        <w:rPr>
          <w:rFonts w:ascii="Book Antiqua" w:eastAsia="Book Antiqua" w:hAnsi="Book Antiqua" w:cs="Book Antiqua"/>
          <w:i/>
          <w:iCs/>
          <w:color w:val="000000" w:themeColor="text1"/>
        </w:rPr>
        <w:t xml:space="preserve"> Cases</w:t>
      </w:r>
      <w:r w:rsidRPr="00AD6DEF">
        <w:rPr>
          <w:rFonts w:ascii="Book Antiqua" w:eastAsia="Book Antiqua" w:hAnsi="Book Antiqua" w:cs="Book Antiqua"/>
          <w:color w:val="000000" w:themeColor="text1"/>
        </w:rPr>
        <w:t xml:space="preserve"> 2020; </w:t>
      </w:r>
      <w:r w:rsidR="00BC0349" w:rsidRPr="00BC0349">
        <w:rPr>
          <w:rFonts w:ascii="Book Antiqua" w:eastAsia="Book Antiqua" w:hAnsi="Book Antiqua" w:cs="Book Antiqua"/>
          <w:color w:val="000000" w:themeColor="text1"/>
        </w:rPr>
        <w:t xml:space="preserve">8(23): </w:t>
      </w:r>
      <w:r w:rsidR="00936B3D">
        <w:rPr>
          <w:rFonts w:ascii="Book Antiqua" w:hAnsi="Book Antiqua" w:cs="Book Antiqua" w:hint="eastAsia"/>
          <w:color w:val="000000" w:themeColor="text1"/>
          <w:lang w:eastAsia="zh-CN"/>
        </w:rPr>
        <w:t>5926-</w:t>
      </w:r>
      <w:proofErr w:type="gramStart"/>
      <w:r w:rsidR="00936B3D">
        <w:rPr>
          <w:rFonts w:ascii="Book Antiqua" w:hAnsi="Book Antiqua" w:cs="Book Antiqua" w:hint="eastAsia"/>
          <w:color w:val="000000" w:themeColor="text1"/>
          <w:lang w:eastAsia="zh-CN"/>
        </w:rPr>
        <w:t>5934</w:t>
      </w:r>
      <w:r w:rsidR="00BC0349" w:rsidRPr="00BC0349">
        <w:rPr>
          <w:rFonts w:ascii="Book Antiqua" w:eastAsia="Book Antiqua" w:hAnsi="Book Antiqua" w:cs="Book Antiqua"/>
          <w:color w:val="000000" w:themeColor="text1"/>
        </w:rPr>
        <w:t xml:space="preserve">  URL</w:t>
      </w:r>
      <w:proofErr w:type="gramEnd"/>
      <w:r w:rsidR="00BC0349" w:rsidRPr="00BC0349">
        <w:rPr>
          <w:rFonts w:ascii="Book Antiqua" w:eastAsia="Book Antiqua" w:hAnsi="Book Antiqua" w:cs="Book Antiqua"/>
          <w:color w:val="000000" w:themeColor="text1"/>
        </w:rPr>
        <w:t>: https://www.wjgnet.com/2307-8960/full/v8/i23/</w:t>
      </w:r>
      <w:r w:rsidR="00936B3D">
        <w:rPr>
          <w:rFonts w:ascii="Book Antiqua" w:hAnsi="Book Antiqua" w:cs="Book Antiqua" w:hint="eastAsia"/>
          <w:color w:val="000000" w:themeColor="text1"/>
          <w:lang w:eastAsia="zh-CN"/>
        </w:rPr>
        <w:t>5926</w:t>
      </w:r>
      <w:r w:rsidR="00BC0349" w:rsidRPr="00BC0349">
        <w:rPr>
          <w:rFonts w:ascii="Book Antiqua" w:eastAsia="Book Antiqua" w:hAnsi="Book Antiqua" w:cs="Book Antiqua"/>
          <w:color w:val="000000" w:themeColor="text1"/>
        </w:rPr>
        <w:t xml:space="preserve">.htm  DOI: </w:t>
      </w:r>
      <w:bookmarkStart w:id="0" w:name="_GoBack"/>
      <w:r w:rsidR="00BC0349" w:rsidRPr="00BC0349">
        <w:rPr>
          <w:rFonts w:ascii="Book Antiqua" w:eastAsia="Book Antiqua" w:hAnsi="Book Antiqua" w:cs="Book Antiqua"/>
          <w:color w:val="000000" w:themeColor="text1"/>
        </w:rPr>
        <w:t>https://dx.doi.org/10.12998/wjcc.v8.i23.</w:t>
      </w:r>
      <w:r w:rsidR="00936B3D">
        <w:rPr>
          <w:rFonts w:ascii="Book Antiqua" w:hAnsi="Book Antiqua" w:cs="Book Antiqua" w:hint="eastAsia"/>
          <w:color w:val="000000" w:themeColor="text1"/>
          <w:lang w:eastAsia="zh-CN"/>
        </w:rPr>
        <w:t>5926</w:t>
      </w:r>
      <w:bookmarkEnd w:id="0"/>
    </w:p>
    <w:p w14:paraId="2220B529" w14:textId="77777777" w:rsidR="00A77B3E" w:rsidRPr="00AD6DEF" w:rsidRDefault="00A77B3E" w:rsidP="00AD6DEF">
      <w:pPr>
        <w:snapToGrid w:val="0"/>
        <w:spacing w:line="360" w:lineRule="auto"/>
        <w:jc w:val="both"/>
        <w:rPr>
          <w:color w:val="000000" w:themeColor="text1"/>
        </w:rPr>
      </w:pPr>
    </w:p>
    <w:p w14:paraId="5BD29DB7" w14:textId="2C86EEDF" w:rsidR="007C6537" w:rsidRPr="00AD6DEF" w:rsidRDefault="008F6713" w:rsidP="00AD6DEF">
      <w:pPr>
        <w:snapToGrid w:val="0"/>
        <w:spacing w:line="360" w:lineRule="auto"/>
        <w:jc w:val="both"/>
        <w:rPr>
          <w:rFonts w:ascii="Book Antiqua" w:eastAsia="Book Antiqua" w:hAnsi="Book Antiqua" w:cs="Book Antiqua"/>
          <w:color w:val="000000" w:themeColor="text1"/>
        </w:rPr>
      </w:pPr>
      <w:r w:rsidRPr="00AD6DEF">
        <w:rPr>
          <w:rFonts w:ascii="Book Antiqua" w:eastAsia="Book Antiqua" w:hAnsi="Book Antiqua" w:cs="Book Antiqua"/>
          <w:b/>
          <w:bCs/>
          <w:color w:val="000000" w:themeColor="text1"/>
        </w:rPr>
        <w:t xml:space="preserve">Core Tip: </w:t>
      </w:r>
      <w:r w:rsidRPr="00AD6DEF">
        <w:rPr>
          <w:rFonts w:ascii="Book Antiqua" w:eastAsia="Book Antiqua" w:hAnsi="Book Antiqua" w:cs="Book Antiqua"/>
          <w:color w:val="000000" w:themeColor="text1"/>
        </w:rPr>
        <w:t xml:space="preserve">The assessment of the vascular status following limb fracture in children is important to evaluate the risk of compartment syndrome, which is an emergency condition. This study aims to establish a simple and efficient grading scale system of limb perfusion in children undergoing surgery for limb fracture, the </w:t>
      </w:r>
      <w:r w:rsidR="00FC6E81" w:rsidRPr="00AD6DEF">
        <w:rPr>
          <w:rFonts w:ascii="Book Antiqua" w:eastAsia="Book Antiqua" w:hAnsi="Book Antiqua" w:cs="Book Antiqua"/>
          <w:color w:val="000000" w:themeColor="text1"/>
        </w:rPr>
        <w:t>G</w:t>
      </w:r>
      <w:r w:rsidRPr="00AD6DEF">
        <w:rPr>
          <w:rFonts w:ascii="Book Antiqua" w:eastAsia="Book Antiqua" w:hAnsi="Book Antiqua" w:cs="Book Antiqua"/>
          <w:color w:val="000000" w:themeColor="text1"/>
        </w:rPr>
        <w:t xml:space="preserve">rading </w:t>
      </w:r>
      <w:r w:rsidR="00FC6E81" w:rsidRPr="00AD6DEF">
        <w:rPr>
          <w:rFonts w:ascii="Book Antiqua" w:eastAsia="Book Antiqua" w:hAnsi="Book Antiqua" w:cs="Book Antiqua"/>
          <w:color w:val="000000" w:themeColor="text1"/>
        </w:rPr>
        <w:t>S</w:t>
      </w:r>
      <w:r w:rsidRPr="00AD6DEF">
        <w:rPr>
          <w:rFonts w:ascii="Book Antiqua" w:eastAsia="Book Antiqua" w:hAnsi="Book Antiqua" w:cs="Book Antiqua"/>
          <w:color w:val="000000" w:themeColor="text1"/>
        </w:rPr>
        <w:t xml:space="preserve">cale for </w:t>
      </w:r>
      <w:r w:rsidR="00FC6E81" w:rsidRPr="00AD6DEF">
        <w:rPr>
          <w:rFonts w:ascii="Book Antiqua" w:eastAsia="Book Antiqua" w:hAnsi="Book Antiqua" w:cs="Book Antiqua"/>
          <w:color w:val="000000" w:themeColor="text1"/>
        </w:rPr>
        <w:t>V</w:t>
      </w:r>
      <w:r w:rsidRPr="00AD6DEF">
        <w:rPr>
          <w:rFonts w:ascii="Book Antiqua" w:eastAsia="Book Antiqua" w:hAnsi="Book Antiqua" w:cs="Book Antiqua"/>
          <w:color w:val="000000" w:themeColor="text1"/>
        </w:rPr>
        <w:t xml:space="preserve">ascular </w:t>
      </w:r>
      <w:r w:rsidR="00FC6E81" w:rsidRPr="00AD6DEF">
        <w:rPr>
          <w:rFonts w:ascii="Book Antiqua" w:eastAsia="Book Antiqua" w:hAnsi="Book Antiqua" w:cs="Book Antiqua"/>
          <w:color w:val="000000" w:themeColor="text1"/>
        </w:rPr>
        <w:t>S</w:t>
      </w:r>
      <w:r w:rsidRPr="00AD6DEF">
        <w:rPr>
          <w:rFonts w:ascii="Book Antiqua" w:eastAsia="Book Antiqua" w:hAnsi="Book Antiqua" w:cs="Book Antiqua"/>
          <w:color w:val="000000" w:themeColor="text1"/>
        </w:rPr>
        <w:t>tatus</w:t>
      </w:r>
      <w:r w:rsidR="00FC6E81" w:rsidRPr="00AD6DEF">
        <w:rPr>
          <w:rFonts w:ascii="Book Antiqua" w:eastAsia="Book Antiqua" w:hAnsi="Book Antiqua" w:cs="Book Antiqua"/>
          <w:color w:val="000000" w:themeColor="text1"/>
        </w:rPr>
        <w:t xml:space="preserve"> (GSVS)</w:t>
      </w:r>
      <w:r w:rsidRPr="00AD6DEF">
        <w:rPr>
          <w:rFonts w:ascii="Book Antiqua" w:eastAsia="Book Antiqua" w:hAnsi="Book Antiqua" w:cs="Book Antiqua"/>
          <w:color w:val="000000" w:themeColor="text1"/>
        </w:rPr>
        <w:t xml:space="preserve">. The results strongly suggest that in children undergoing surgery following limb fracture, a higher </w:t>
      </w:r>
      <w:r w:rsidR="00FC6E81" w:rsidRPr="00AD6DEF">
        <w:rPr>
          <w:rFonts w:ascii="Book Antiqua" w:eastAsia="Book Antiqua" w:hAnsi="Book Antiqua" w:cs="Book Antiqua"/>
          <w:color w:val="000000" w:themeColor="text1"/>
        </w:rPr>
        <w:t>GSVS</w:t>
      </w:r>
      <w:r w:rsidRPr="00AD6DEF">
        <w:rPr>
          <w:rFonts w:ascii="Book Antiqua" w:eastAsia="Book Antiqua" w:hAnsi="Book Antiqua" w:cs="Book Antiqua"/>
          <w:color w:val="000000" w:themeColor="text1"/>
        </w:rPr>
        <w:t xml:space="preserve"> score is associated with a higher occurrence of poor limb perfusion. A prospective study is required for validation</w:t>
      </w:r>
      <w:r w:rsidR="00FC6E81" w:rsidRPr="00AD6DEF">
        <w:rPr>
          <w:rFonts w:ascii="Book Antiqua" w:eastAsia="Book Antiqua" w:hAnsi="Book Antiqua" w:cs="Book Antiqua"/>
          <w:color w:val="000000" w:themeColor="text1"/>
        </w:rPr>
        <w:t>, but GSVS</w:t>
      </w:r>
      <w:r w:rsidRPr="00AD6DEF">
        <w:rPr>
          <w:rFonts w:ascii="Book Antiqua" w:eastAsia="Book Antiqua" w:hAnsi="Book Antiqua" w:cs="Book Antiqua"/>
          <w:color w:val="000000" w:themeColor="text1"/>
        </w:rPr>
        <w:t xml:space="preserve"> could help prevent compartment syndrome in children after limb fracture.</w:t>
      </w:r>
    </w:p>
    <w:p w14:paraId="2E3F1920" w14:textId="258ACB68" w:rsidR="00A77B3E" w:rsidRPr="00AD6DEF" w:rsidRDefault="007C6537"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br w:type="page"/>
      </w:r>
      <w:r w:rsidR="008F6713" w:rsidRPr="00AD6DEF">
        <w:rPr>
          <w:rFonts w:ascii="Book Antiqua" w:eastAsia="Book Antiqua" w:hAnsi="Book Antiqua" w:cs="Book Antiqua"/>
          <w:b/>
          <w:caps/>
          <w:color w:val="000000" w:themeColor="text1"/>
          <w:u w:val="single"/>
        </w:rPr>
        <w:lastRenderedPageBreak/>
        <w:t>INTRODUCTION</w:t>
      </w:r>
    </w:p>
    <w:p w14:paraId="45B39E37" w14:textId="4F86AD4A"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Fractures in children are common, with an incidence of about 137</w:t>
      </w:r>
      <w:r w:rsidR="00D206DE" w:rsidRPr="00AD6DEF">
        <w:rPr>
          <w:rFonts w:ascii="Book Antiqua" w:eastAsia="Book Antiqua" w:hAnsi="Book Antiqua" w:cs="Book Antiqua"/>
          <w:color w:val="000000" w:themeColor="text1"/>
        </w:rPr>
        <w:t>-</w:t>
      </w:r>
      <w:r w:rsidRPr="00AD6DEF">
        <w:rPr>
          <w:rFonts w:ascii="Book Antiqua" w:eastAsia="Book Antiqua" w:hAnsi="Book Antiqua" w:cs="Book Antiqua"/>
          <w:color w:val="000000" w:themeColor="text1"/>
        </w:rPr>
        <w:t>201 per 10000 person-</w:t>
      </w:r>
      <w:proofErr w:type="gramStart"/>
      <w:r w:rsidRPr="00AD6DEF">
        <w:rPr>
          <w:rFonts w:ascii="Book Antiqua" w:eastAsia="Book Antiqua" w:hAnsi="Book Antiqua" w:cs="Book Antiqua"/>
          <w:color w:val="000000" w:themeColor="text1"/>
        </w:rPr>
        <w:t>years</w:t>
      </w:r>
      <w:r w:rsidR="00D206DE" w:rsidRPr="00AD6DEF">
        <w:rPr>
          <w:rFonts w:ascii="Book Antiqua" w:eastAsia="Book Antiqua" w:hAnsi="Book Antiqua" w:cs="Book Antiqua"/>
          <w:color w:val="000000" w:themeColor="text1"/>
          <w:vertAlign w:val="superscript"/>
        </w:rPr>
        <w:t>[</w:t>
      </w:r>
      <w:proofErr w:type="gramEnd"/>
      <w:r w:rsidR="00D206DE" w:rsidRPr="00AD6DEF">
        <w:rPr>
          <w:rFonts w:ascii="Book Antiqua" w:eastAsia="Book Antiqua" w:hAnsi="Book Antiqua" w:cs="Book Antiqua"/>
          <w:color w:val="000000" w:themeColor="text1"/>
          <w:vertAlign w:val="superscript"/>
        </w:rPr>
        <w:t>1-3]</w:t>
      </w:r>
      <w:r w:rsidRPr="00AD6DEF">
        <w:rPr>
          <w:rFonts w:ascii="Book Antiqua" w:eastAsia="Book Antiqua" w:hAnsi="Book Antiqua" w:cs="Book Antiqua"/>
          <w:color w:val="000000" w:themeColor="text1"/>
        </w:rPr>
        <w:t xml:space="preserve">. The most common fracture sites are the limbs, and the most common mechanism is </w:t>
      </w:r>
      <w:proofErr w:type="gramStart"/>
      <w:r w:rsidRPr="00AD6DEF">
        <w:rPr>
          <w:rFonts w:ascii="Book Antiqua" w:eastAsia="Book Antiqua" w:hAnsi="Book Antiqua" w:cs="Book Antiqua"/>
          <w:color w:val="000000" w:themeColor="text1"/>
        </w:rPr>
        <w:t>falling</w:t>
      </w:r>
      <w:r w:rsidR="00D206DE" w:rsidRPr="00AD6DEF">
        <w:rPr>
          <w:rFonts w:ascii="Book Antiqua" w:eastAsia="Book Antiqua" w:hAnsi="Book Antiqua" w:cs="Book Antiqua"/>
          <w:color w:val="000000" w:themeColor="text1"/>
          <w:vertAlign w:val="superscript"/>
        </w:rPr>
        <w:t>[</w:t>
      </w:r>
      <w:proofErr w:type="gramEnd"/>
      <w:r w:rsidR="00D206DE" w:rsidRPr="00AD6DEF">
        <w:rPr>
          <w:rFonts w:ascii="Book Antiqua" w:eastAsia="Book Antiqua" w:hAnsi="Book Antiqua" w:cs="Book Antiqua"/>
          <w:color w:val="000000" w:themeColor="text1"/>
          <w:vertAlign w:val="superscript"/>
        </w:rPr>
        <w:t>1-3]</w:t>
      </w:r>
      <w:r w:rsidRPr="00AD6DEF">
        <w:rPr>
          <w:rFonts w:ascii="Book Antiqua" w:eastAsia="Book Antiqua" w:hAnsi="Book Antiqua" w:cs="Book Antiqua"/>
          <w:color w:val="000000" w:themeColor="text1"/>
        </w:rPr>
        <w:t xml:space="preserve">. In addition, children are encouraged to practice physical activities to promote their health and normal </w:t>
      </w:r>
      <w:proofErr w:type="gramStart"/>
      <w:r w:rsidRPr="00AD6DEF">
        <w:rPr>
          <w:rFonts w:ascii="Book Antiqua" w:eastAsia="Book Antiqua" w:hAnsi="Book Antiqua" w:cs="Book Antiqua"/>
          <w:color w:val="000000" w:themeColor="text1"/>
        </w:rPr>
        <w:t>development</w:t>
      </w:r>
      <w:r w:rsidR="00D206DE" w:rsidRPr="00AD6DEF">
        <w:rPr>
          <w:rFonts w:ascii="Book Antiqua" w:eastAsia="Book Antiqua" w:hAnsi="Book Antiqua" w:cs="Book Antiqua"/>
          <w:color w:val="000000" w:themeColor="text1"/>
          <w:vertAlign w:val="superscript"/>
        </w:rPr>
        <w:t>[</w:t>
      </w:r>
      <w:proofErr w:type="gramEnd"/>
      <w:r w:rsidR="00D206DE" w:rsidRPr="00AD6DEF">
        <w:rPr>
          <w:rFonts w:ascii="Book Antiqua" w:eastAsia="Book Antiqua" w:hAnsi="Book Antiqua" w:cs="Book Antiqua"/>
          <w:color w:val="000000" w:themeColor="text1"/>
          <w:vertAlign w:val="superscript"/>
        </w:rPr>
        <w:t>4,5]</w:t>
      </w:r>
      <w:r w:rsidRPr="00AD6DEF">
        <w:rPr>
          <w:rFonts w:ascii="Book Antiqua" w:eastAsia="Book Antiqua" w:hAnsi="Book Antiqua" w:cs="Book Antiqua"/>
          <w:color w:val="000000" w:themeColor="text1"/>
        </w:rPr>
        <w:t xml:space="preserve">. Many countries face epidemics of pediatric obesity and type 2 </w:t>
      </w:r>
      <w:proofErr w:type="gramStart"/>
      <w:r w:rsidRPr="00AD6DEF">
        <w:rPr>
          <w:rFonts w:ascii="Book Antiqua" w:eastAsia="Book Antiqua" w:hAnsi="Book Antiqua" w:cs="Book Antiqua"/>
          <w:color w:val="000000" w:themeColor="text1"/>
        </w:rPr>
        <w:t>diabetes</w:t>
      </w:r>
      <w:r w:rsidR="00D206DE" w:rsidRPr="00AD6DEF">
        <w:rPr>
          <w:rFonts w:ascii="Book Antiqua" w:eastAsia="Book Antiqua" w:hAnsi="Book Antiqua" w:cs="Book Antiqua"/>
          <w:color w:val="000000" w:themeColor="text1"/>
          <w:vertAlign w:val="superscript"/>
        </w:rPr>
        <w:t>[</w:t>
      </w:r>
      <w:proofErr w:type="gramEnd"/>
      <w:r w:rsidR="00D206DE" w:rsidRPr="00AD6DEF">
        <w:rPr>
          <w:rFonts w:ascii="Book Antiqua" w:eastAsia="Book Antiqua" w:hAnsi="Book Antiqua" w:cs="Book Antiqua"/>
          <w:color w:val="000000" w:themeColor="text1"/>
          <w:vertAlign w:val="superscript"/>
        </w:rPr>
        <w:t>6]</w:t>
      </w:r>
      <w:r w:rsidRPr="00AD6DEF">
        <w:rPr>
          <w:rFonts w:ascii="Book Antiqua" w:eastAsia="Book Antiqua" w:hAnsi="Book Antiqua" w:cs="Book Antiqua"/>
          <w:color w:val="000000" w:themeColor="text1"/>
        </w:rPr>
        <w:t xml:space="preserve">, and measures are being taken to encourage physical activity. This leads to an increase in the occurrence of fractures in children, and 39% of fractures in children are caused by sports and physical </w:t>
      </w:r>
      <w:proofErr w:type="gramStart"/>
      <w:r w:rsidRPr="00AD6DEF">
        <w:rPr>
          <w:rFonts w:ascii="Book Antiqua" w:eastAsia="Book Antiqua" w:hAnsi="Book Antiqua" w:cs="Book Antiqua"/>
          <w:color w:val="000000" w:themeColor="text1"/>
        </w:rPr>
        <w:t>activities</w:t>
      </w:r>
      <w:r w:rsidR="00D206DE" w:rsidRPr="00AD6DEF">
        <w:rPr>
          <w:rFonts w:ascii="Book Antiqua" w:eastAsia="Book Antiqua" w:hAnsi="Book Antiqua" w:cs="Book Antiqua"/>
          <w:color w:val="000000" w:themeColor="text1"/>
          <w:vertAlign w:val="superscript"/>
        </w:rPr>
        <w:t>[</w:t>
      </w:r>
      <w:proofErr w:type="gramEnd"/>
      <w:r w:rsidR="00D206DE" w:rsidRPr="00AD6DEF">
        <w:rPr>
          <w:rFonts w:ascii="Book Antiqua" w:eastAsia="Book Antiqua" w:hAnsi="Book Antiqua" w:cs="Book Antiqua"/>
          <w:color w:val="000000" w:themeColor="text1"/>
          <w:vertAlign w:val="superscript"/>
        </w:rPr>
        <w:t>1,7,8]</w:t>
      </w:r>
      <w:r w:rsidRPr="00AD6DEF">
        <w:rPr>
          <w:rFonts w:ascii="Book Antiqua" w:eastAsia="Book Antiqua" w:hAnsi="Book Antiqua" w:cs="Book Antiqua"/>
          <w:color w:val="000000" w:themeColor="text1"/>
        </w:rPr>
        <w:t xml:space="preserve">. For example, the injury rate of soccer may reach 75.8 injuries per 1000 play </w:t>
      </w:r>
      <w:proofErr w:type="gramStart"/>
      <w:r w:rsidRPr="00AD6DEF">
        <w:rPr>
          <w:rFonts w:ascii="Book Antiqua" w:eastAsia="Book Antiqua" w:hAnsi="Book Antiqua" w:cs="Book Antiqua"/>
          <w:color w:val="000000" w:themeColor="text1"/>
        </w:rPr>
        <w:t>hours</w:t>
      </w:r>
      <w:r w:rsidR="00D206DE" w:rsidRPr="00AD6DEF">
        <w:rPr>
          <w:rFonts w:ascii="Book Antiqua" w:eastAsia="Book Antiqua" w:hAnsi="Book Antiqua" w:cs="Book Antiqua"/>
          <w:color w:val="000000" w:themeColor="text1"/>
          <w:vertAlign w:val="superscript"/>
        </w:rPr>
        <w:t>[</w:t>
      </w:r>
      <w:proofErr w:type="gramEnd"/>
      <w:r w:rsidR="00D206DE" w:rsidRPr="00AD6DEF">
        <w:rPr>
          <w:rFonts w:ascii="Book Antiqua" w:eastAsia="Book Antiqua" w:hAnsi="Book Antiqua" w:cs="Book Antiqua"/>
          <w:color w:val="000000" w:themeColor="text1"/>
          <w:vertAlign w:val="superscript"/>
        </w:rPr>
        <w:t>9]</w:t>
      </w:r>
      <w:r w:rsidRPr="00AD6DEF">
        <w:rPr>
          <w:rFonts w:ascii="Book Antiqua" w:eastAsia="Book Antiqua" w:hAnsi="Book Antiqua" w:cs="Book Antiqua"/>
          <w:color w:val="000000" w:themeColor="text1"/>
        </w:rPr>
        <w:t xml:space="preserve">. Most fractures in children are treated at the outpatient clinic, but </w:t>
      </w:r>
      <w:r w:rsidR="005B0156" w:rsidRPr="00AD6DEF">
        <w:rPr>
          <w:rFonts w:ascii="Book Antiqua" w:eastAsia="Book Antiqua" w:hAnsi="Book Antiqua" w:cs="Book Antiqua"/>
          <w:color w:val="000000" w:themeColor="text1"/>
        </w:rPr>
        <w:t>one</w:t>
      </w:r>
      <w:r w:rsidRPr="00AD6DEF">
        <w:rPr>
          <w:rFonts w:ascii="Book Antiqua" w:eastAsia="Book Antiqua" w:hAnsi="Book Antiqua" w:cs="Book Antiqua"/>
          <w:color w:val="000000" w:themeColor="text1"/>
        </w:rPr>
        <w:t xml:space="preserve"> in 18 cases is more serious and requires </w:t>
      </w:r>
      <w:proofErr w:type="gramStart"/>
      <w:r w:rsidRPr="00AD6DEF">
        <w:rPr>
          <w:rFonts w:ascii="Book Antiqua" w:eastAsia="Book Antiqua" w:hAnsi="Book Antiqua" w:cs="Book Antiqua"/>
          <w:color w:val="000000" w:themeColor="text1"/>
        </w:rPr>
        <w:t>hospitalization</w:t>
      </w:r>
      <w:r w:rsidR="00D206DE" w:rsidRPr="00AD6DEF">
        <w:rPr>
          <w:rFonts w:ascii="Book Antiqua" w:eastAsia="Book Antiqua" w:hAnsi="Book Antiqua" w:cs="Book Antiqua"/>
          <w:color w:val="000000" w:themeColor="text1"/>
          <w:vertAlign w:val="superscript"/>
        </w:rPr>
        <w:t>[</w:t>
      </w:r>
      <w:proofErr w:type="gramEnd"/>
      <w:r w:rsidR="00D206DE" w:rsidRPr="00AD6DEF">
        <w:rPr>
          <w:rFonts w:ascii="Book Antiqua" w:eastAsia="Book Antiqua" w:hAnsi="Book Antiqua" w:cs="Book Antiqua"/>
          <w:color w:val="000000" w:themeColor="text1"/>
          <w:vertAlign w:val="superscript"/>
        </w:rPr>
        <w:t>2]</w:t>
      </w:r>
      <w:r w:rsidRPr="00AD6DEF">
        <w:rPr>
          <w:rFonts w:ascii="Book Antiqua" w:eastAsia="Book Antiqua" w:hAnsi="Book Antiqua" w:cs="Book Antiqua"/>
          <w:color w:val="000000" w:themeColor="text1"/>
        </w:rPr>
        <w:t xml:space="preserve">. Most fractures in children heal relatively fast and </w:t>
      </w:r>
      <w:proofErr w:type="gramStart"/>
      <w:r w:rsidRPr="00AD6DEF">
        <w:rPr>
          <w:rFonts w:ascii="Book Antiqua" w:eastAsia="Book Antiqua" w:hAnsi="Book Antiqua" w:cs="Book Antiqua"/>
          <w:color w:val="000000" w:themeColor="text1"/>
        </w:rPr>
        <w:t>uneventfully</w:t>
      </w:r>
      <w:r w:rsidR="00D206DE" w:rsidRPr="00AD6DEF">
        <w:rPr>
          <w:rFonts w:ascii="Book Antiqua" w:eastAsia="Book Antiqua" w:hAnsi="Book Antiqua" w:cs="Book Antiqua"/>
          <w:color w:val="000000" w:themeColor="text1"/>
          <w:vertAlign w:val="superscript"/>
        </w:rPr>
        <w:t>[</w:t>
      </w:r>
      <w:proofErr w:type="gramEnd"/>
      <w:r w:rsidR="00D206DE" w:rsidRPr="00AD6DEF">
        <w:rPr>
          <w:rFonts w:ascii="Book Antiqua" w:eastAsia="Book Antiqua" w:hAnsi="Book Antiqua" w:cs="Book Antiqua"/>
          <w:color w:val="000000" w:themeColor="text1"/>
          <w:vertAlign w:val="superscript"/>
        </w:rPr>
        <w:t>10]</w:t>
      </w:r>
      <w:r w:rsidRPr="00AD6DEF">
        <w:rPr>
          <w:rFonts w:ascii="Book Antiqua" w:eastAsia="Book Antiqua" w:hAnsi="Book Antiqua" w:cs="Book Antiqua"/>
          <w:color w:val="000000" w:themeColor="text1"/>
        </w:rPr>
        <w:t>.</w:t>
      </w:r>
    </w:p>
    <w:p w14:paraId="16C989A9" w14:textId="7CB2C646" w:rsidR="00A77B3E" w:rsidRPr="00AD6DEF" w:rsidRDefault="008F6713" w:rsidP="00AD6DEF">
      <w:pPr>
        <w:snapToGrid w:val="0"/>
        <w:spacing w:line="360" w:lineRule="auto"/>
        <w:ind w:firstLineChars="100" w:firstLine="240"/>
        <w:jc w:val="both"/>
        <w:rPr>
          <w:color w:val="000000" w:themeColor="text1"/>
        </w:rPr>
      </w:pPr>
      <w:r w:rsidRPr="00AD6DEF">
        <w:rPr>
          <w:rFonts w:ascii="Book Antiqua" w:eastAsia="Book Antiqua" w:hAnsi="Book Antiqua" w:cs="Book Antiqua"/>
          <w:color w:val="000000" w:themeColor="text1"/>
        </w:rPr>
        <w:t xml:space="preserve">Poor limb perfusion is a possible and severe complication following pediatric limb </w:t>
      </w:r>
      <w:proofErr w:type="gramStart"/>
      <w:r w:rsidRPr="00AD6DEF">
        <w:rPr>
          <w:rFonts w:ascii="Book Antiqua" w:eastAsia="Book Antiqua" w:hAnsi="Book Antiqua" w:cs="Book Antiqua"/>
          <w:color w:val="000000" w:themeColor="text1"/>
        </w:rPr>
        <w:t>fracture</w:t>
      </w:r>
      <w:r w:rsidR="00D206DE" w:rsidRPr="00AD6DEF">
        <w:rPr>
          <w:rFonts w:ascii="Book Antiqua" w:eastAsia="Book Antiqua" w:hAnsi="Book Antiqua" w:cs="Book Antiqua"/>
          <w:color w:val="000000" w:themeColor="text1"/>
          <w:vertAlign w:val="superscript"/>
        </w:rPr>
        <w:t>[</w:t>
      </w:r>
      <w:proofErr w:type="gramEnd"/>
      <w:r w:rsidR="00D206DE" w:rsidRPr="00AD6DEF">
        <w:rPr>
          <w:rFonts w:ascii="Book Antiqua" w:eastAsia="Book Antiqua" w:hAnsi="Book Antiqua" w:cs="Book Antiqua"/>
          <w:color w:val="000000" w:themeColor="text1"/>
          <w:vertAlign w:val="superscript"/>
        </w:rPr>
        <w:t>10,11]</w:t>
      </w:r>
      <w:r w:rsidRPr="00AD6DEF">
        <w:rPr>
          <w:rFonts w:ascii="Book Antiqua" w:eastAsia="Book Antiqua" w:hAnsi="Book Antiqua" w:cs="Book Antiqua"/>
          <w:color w:val="000000" w:themeColor="text1"/>
        </w:rPr>
        <w:t xml:space="preserve">. Poor limb perfusion is caused by injured soft tissues that compress arteries and </w:t>
      </w:r>
      <w:proofErr w:type="gramStart"/>
      <w:r w:rsidRPr="00AD6DEF">
        <w:rPr>
          <w:rFonts w:ascii="Book Antiqua" w:eastAsia="Book Antiqua" w:hAnsi="Book Antiqua" w:cs="Book Antiqua"/>
          <w:color w:val="000000" w:themeColor="text1"/>
        </w:rPr>
        <w:t>veins</w:t>
      </w:r>
      <w:r w:rsidR="00D206DE" w:rsidRPr="00AD6DEF">
        <w:rPr>
          <w:rFonts w:ascii="Book Antiqua" w:eastAsia="Book Antiqua" w:hAnsi="Book Antiqua" w:cs="Book Antiqua"/>
          <w:color w:val="000000" w:themeColor="text1"/>
          <w:vertAlign w:val="superscript"/>
        </w:rPr>
        <w:t>[</w:t>
      </w:r>
      <w:proofErr w:type="gramEnd"/>
      <w:r w:rsidR="00D206DE" w:rsidRPr="00AD6DEF">
        <w:rPr>
          <w:rFonts w:ascii="Book Antiqua" w:eastAsia="Book Antiqua" w:hAnsi="Book Antiqua" w:cs="Book Antiqua"/>
          <w:color w:val="000000" w:themeColor="text1"/>
          <w:vertAlign w:val="superscript"/>
        </w:rPr>
        <w:t>12,13]</w:t>
      </w:r>
      <w:r w:rsidRPr="00AD6DEF">
        <w:rPr>
          <w:rFonts w:ascii="Book Antiqua" w:eastAsia="Book Antiqua" w:hAnsi="Book Antiqua" w:cs="Book Antiqua"/>
          <w:color w:val="000000" w:themeColor="text1"/>
        </w:rPr>
        <w:t xml:space="preserve">. It is found in 20% of humeral </w:t>
      </w:r>
      <w:proofErr w:type="gramStart"/>
      <w:r w:rsidRPr="00AD6DEF">
        <w:rPr>
          <w:rFonts w:ascii="Book Antiqua" w:eastAsia="Book Antiqua" w:hAnsi="Book Antiqua" w:cs="Book Antiqua"/>
          <w:color w:val="000000" w:themeColor="text1"/>
        </w:rPr>
        <w:t>fractures</w:t>
      </w:r>
      <w:r w:rsidR="00D206DE" w:rsidRPr="00AD6DEF">
        <w:rPr>
          <w:rFonts w:ascii="Book Antiqua" w:eastAsia="Book Antiqua" w:hAnsi="Book Antiqua" w:cs="Book Antiqua"/>
          <w:color w:val="000000" w:themeColor="text1"/>
          <w:vertAlign w:val="superscript"/>
        </w:rPr>
        <w:t>[</w:t>
      </w:r>
      <w:proofErr w:type="gramEnd"/>
      <w:r w:rsidR="00D206DE" w:rsidRPr="00AD6DEF">
        <w:rPr>
          <w:rFonts w:ascii="Book Antiqua" w:eastAsia="Book Antiqua" w:hAnsi="Book Antiqua" w:cs="Book Antiqua"/>
          <w:color w:val="000000" w:themeColor="text1"/>
          <w:vertAlign w:val="superscript"/>
        </w:rPr>
        <w:t>12]</w:t>
      </w:r>
      <w:r w:rsidRPr="00AD6DEF">
        <w:rPr>
          <w:rFonts w:ascii="Book Antiqua" w:eastAsia="Book Antiqua" w:hAnsi="Book Antiqua" w:cs="Book Antiqua"/>
          <w:color w:val="000000" w:themeColor="text1"/>
        </w:rPr>
        <w:t>. If not identified and not managed promptly, patients may experience hypoperfusion or venous return obstruction and present with a series of physiological or pathological changes</w:t>
      </w:r>
      <w:r w:rsidR="005B0156" w:rsidRPr="00AD6DEF">
        <w:rPr>
          <w:rFonts w:ascii="Book Antiqua" w:eastAsia="Book Antiqua" w:hAnsi="Book Antiqua" w:cs="Book Antiqua"/>
          <w:color w:val="000000" w:themeColor="text1"/>
        </w:rPr>
        <w:t>,</w:t>
      </w:r>
      <w:r w:rsidRPr="00AD6DEF">
        <w:rPr>
          <w:rFonts w:ascii="Book Antiqua" w:eastAsia="Book Antiqua" w:hAnsi="Book Antiqua" w:cs="Book Antiqua"/>
          <w:color w:val="000000" w:themeColor="text1"/>
        </w:rPr>
        <w:t xml:space="preserve"> such as pain, swelling, and pale </w:t>
      </w:r>
      <w:proofErr w:type="gramStart"/>
      <w:r w:rsidRPr="00AD6DEF">
        <w:rPr>
          <w:rFonts w:ascii="Book Antiqua" w:eastAsia="Book Antiqua" w:hAnsi="Book Antiqua" w:cs="Book Antiqua"/>
          <w:color w:val="000000" w:themeColor="text1"/>
        </w:rPr>
        <w:t>skin</w:t>
      </w:r>
      <w:r w:rsidR="00D206DE" w:rsidRPr="00AD6DEF">
        <w:rPr>
          <w:rFonts w:ascii="Book Antiqua" w:eastAsia="Book Antiqua" w:hAnsi="Book Antiqua" w:cs="Book Antiqua"/>
          <w:color w:val="000000" w:themeColor="text1"/>
          <w:vertAlign w:val="superscript"/>
        </w:rPr>
        <w:t>[</w:t>
      </w:r>
      <w:proofErr w:type="gramEnd"/>
      <w:r w:rsidR="00D206DE" w:rsidRPr="00AD6DEF">
        <w:rPr>
          <w:rFonts w:ascii="Book Antiqua" w:eastAsia="Book Antiqua" w:hAnsi="Book Antiqua" w:cs="Book Antiqua"/>
          <w:color w:val="000000" w:themeColor="text1"/>
          <w:vertAlign w:val="superscript"/>
        </w:rPr>
        <w:t>10,11]</w:t>
      </w:r>
      <w:r w:rsidRPr="00AD6DEF">
        <w:rPr>
          <w:rFonts w:ascii="Book Antiqua" w:eastAsia="Book Antiqua" w:hAnsi="Book Antiqua" w:cs="Book Antiqua"/>
          <w:color w:val="000000" w:themeColor="text1"/>
        </w:rPr>
        <w:t>. In severe cases, it may lead to compartment syndrome, acute avascular necrosis of the nerves or muscles</w:t>
      </w:r>
      <w:r w:rsidR="005B0156"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color w:val="000000" w:themeColor="text1"/>
        </w:rPr>
        <w:t xml:space="preserve">and even deformity and </w:t>
      </w:r>
      <w:proofErr w:type="gramStart"/>
      <w:r w:rsidRPr="00AD6DEF">
        <w:rPr>
          <w:rFonts w:ascii="Book Antiqua" w:eastAsia="Book Antiqua" w:hAnsi="Book Antiqua" w:cs="Book Antiqua"/>
          <w:color w:val="000000" w:themeColor="text1"/>
        </w:rPr>
        <w:t>disability</w:t>
      </w:r>
      <w:r w:rsidR="00D206DE" w:rsidRPr="00AD6DEF">
        <w:rPr>
          <w:rFonts w:ascii="Book Antiqua" w:eastAsia="Book Antiqua" w:hAnsi="Book Antiqua" w:cs="Book Antiqua"/>
          <w:color w:val="000000" w:themeColor="text1"/>
          <w:vertAlign w:val="superscript"/>
        </w:rPr>
        <w:t>[</w:t>
      </w:r>
      <w:proofErr w:type="gramEnd"/>
      <w:r w:rsidR="00D206DE" w:rsidRPr="00AD6DEF">
        <w:rPr>
          <w:rFonts w:ascii="Book Antiqua" w:eastAsia="Book Antiqua" w:hAnsi="Book Antiqua" w:cs="Book Antiqua"/>
          <w:color w:val="000000" w:themeColor="text1"/>
          <w:vertAlign w:val="superscript"/>
        </w:rPr>
        <w:t>14,15]</w:t>
      </w:r>
      <w:r w:rsidRPr="00AD6DEF">
        <w:rPr>
          <w:rFonts w:ascii="Book Antiqua" w:eastAsia="Book Antiqua" w:hAnsi="Book Antiqua" w:cs="Book Antiqua"/>
          <w:color w:val="000000" w:themeColor="text1"/>
        </w:rPr>
        <w:t xml:space="preserve">. Acute compartment syndrome is caused by increased pressure in compartments enclosed by fascia that give them a limited capacity to stretch before tissue injury </w:t>
      </w:r>
      <w:proofErr w:type="gramStart"/>
      <w:r w:rsidRPr="00AD6DEF">
        <w:rPr>
          <w:rFonts w:ascii="Book Antiqua" w:eastAsia="Book Antiqua" w:hAnsi="Book Antiqua" w:cs="Book Antiqua"/>
          <w:color w:val="000000" w:themeColor="text1"/>
        </w:rPr>
        <w:t>ensues</w:t>
      </w:r>
      <w:r w:rsidR="00D206DE" w:rsidRPr="00AD6DEF">
        <w:rPr>
          <w:rFonts w:ascii="Book Antiqua" w:eastAsia="Book Antiqua" w:hAnsi="Book Antiqua" w:cs="Book Antiqua"/>
          <w:color w:val="000000" w:themeColor="text1"/>
          <w:vertAlign w:val="superscript"/>
        </w:rPr>
        <w:t>[</w:t>
      </w:r>
      <w:proofErr w:type="gramEnd"/>
      <w:r w:rsidR="00D206DE" w:rsidRPr="00AD6DEF">
        <w:rPr>
          <w:rFonts w:ascii="Book Antiqua" w:eastAsia="Book Antiqua" w:hAnsi="Book Antiqua" w:cs="Book Antiqua"/>
          <w:color w:val="000000" w:themeColor="text1"/>
          <w:vertAlign w:val="superscript"/>
        </w:rPr>
        <w:t>14,15]</w:t>
      </w:r>
      <w:r w:rsidRPr="00AD6DEF">
        <w:rPr>
          <w:rFonts w:ascii="Book Antiqua" w:eastAsia="Book Antiqua" w:hAnsi="Book Antiqua" w:cs="Book Antiqua"/>
          <w:color w:val="000000" w:themeColor="text1"/>
        </w:rPr>
        <w:t xml:space="preserve">. It is considered a surgical </w:t>
      </w:r>
      <w:proofErr w:type="gramStart"/>
      <w:r w:rsidRPr="00AD6DEF">
        <w:rPr>
          <w:rFonts w:ascii="Book Antiqua" w:eastAsia="Book Antiqua" w:hAnsi="Book Antiqua" w:cs="Book Antiqua"/>
          <w:color w:val="000000" w:themeColor="text1"/>
        </w:rPr>
        <w:t>emergency</w:t>
      </w:r>
      <w:r w:rsidR="00D206DE" w:rsidRPr="00AD6DEF">
        <w:rPr>
          <w:rFonts w:ascii="Book Antiqua" w:eastAsia="Book Antiqua" w:hAnsi="Book Antiqua" w:cs="Book Antiqua"/>
          <w:color w:val="000000" w:themeColor="text1"/>
          <w:vertAlign w:val="superscript"/>
        </w:rPr>
        <w:t>[</w:t>
      </w:r>
      <w:proofErr w:type="gramEnd"/>
      <w:r w:rsidR="00D206DE" w:rsidRPr="00AD6DEF">
        <w:rPr>
          <w:rFonts w:ascii="Book Antiqua" w:eastAsia="Book Antiqua" w:hAnsi="Book Antiqua" w:cs="Book Antiqua"/>
          <w:color w:val="000000" w:themeColor="text1"/>
          <w:vertAlign w:val="superscript"/>
        </w:rPr>
        <w:t>14,15]</w:t>
      </w:r>
      <w:r w:rsidRPr="00AD6DEF">
        <w:rPr>
          <w:rFonts w:ascii="Book Antiqua" w:eastAsia="Book Antiqua" w:hAnsi="Book Antiqua" w:cs="Book Antiqua"/>
          <w:color w:val="000000" w:themeColor="text1"/>
        </w:rPr>
        <w:t xml:space="preserve">. Tibial fractures are the most common cause of compartment syndrome after </w:t>
      </w:r>
      <w:proofErr w:type="gramStart"/>
      <w:r w:rsidRPr="00AD6DEF">
        <w:rPr>
          <w:rFonts w:ascii="Book Antiqua" w:eastAsia="Book Antiqua" w:hAnsi="Book Antiqua" w:cs="Book Antiqua"/>
          <w:color w:val="000000" w:themeColor="text1"/>
        </w:rPr>
        <w:t>fracture</w:t>
      </w:r>
      <w:r w:rsidR="00D206DE" w:rsidRPr="00AD6DEF">
        <w:rPr>
          <w:rFonts w:ascii="Book Antiqua" w:eastAsia="Book Antiqua" w:hAnsi="Book Antiqua" w:cs="Book Antiqua"/>
          <w:color w:val="000000" w:themeColor="text1"/>
          <w:vertAlign w:val="superscript"/>
        </w:rPr>
        <w:t>[</w:t>
      </w:r>
      <w:proofErr w:type="gramEnd"/>
      <w:r w:rsidR="00D206DE" w:rsidRPr="00AD6DEF">
        <w:rPr>
          <w:rFonts w:ascii="Book Antiqua" w:eastAsia="Book Antiqua" w:hAnsi="Book Antiqua" w:cs="Book Antiqua"/>
          <w:color w:val="000000" w:themeColor="text1"/>
          <w:vertAlign w:val="superscript"/>
        </w:rPr>
        <w:t>14,15]</w:t>
      </w:r>
      <w:r w:rsidRPr="00AD6DEF">
        <w:rPr>
          <w:rFonts w:ascii="Book Antiqua" w:eastAsia="Book Antiqua" w:hAnsi="Book Antiqua" w:cs="Book Antiqua"/>
          <w:color w:val="000000" w:themeColor="text1"/>
        </w:rPr>
        <w:t>.</w:t>
      </w:r>
    </w:p>
    <w:p w14:paraId="4CB2DE87" w14:textId="299C6B65" w:rsidR="00A77B3E" w:rsidRPr="00AD6DEF" w:rsidRDefault="008F6713" w:rsidP="00AD6DEF">
      <w:pPr>
        <w:snapToGrid w:val="0"/>
        <w:spacing w:line="360" w:lineRule="auto"/>
        <w:ind w:firstLineChars="100" w:firstLine="240"/>
        <w:jc w:val="both"/>
        <w:rPr>
          <w:color w:val="000000" w:themeColor="text1"/>
        </w:rPr>
      </w:pPr>
      <w:r w:rsidRPr="00AD6DEF">
        <w:rPr>
          <w:rFonts w:ascii="Book Antiqua" w:eastAsia="Book Antiqua" w:hAnsi="Book Antiqua" w:cs="Book Antiqua"/>
          <w:color w:val="000000" w:themeColor="text1"/>
        </w:rPr>
        <w:t xml:space="preserve">Mannitol is routinely used in patients with poor limb perfusion in China. The prompt use of mannitol reduces the risk of limb </w:t>
      </w:r>
      <w:proofErr w:type="gramStart"/>
      <w:r w:rsidRPr="00AD6DEF">
        <w:rPr>
          <w:rFonts w:ascii="Book Antiqua" w:eastAsia="Book Antiqua" w:hAnsi="Book Antiqua" w:cs="Book Antiqua"/>
          <w:color w:val="000000" w:themeColor="text1"/>
        </w:rPr>
        <w:t>injury</w:t>
      </w:r>
      <w:r w:rsidR="00D206DE" w:rsidRPr="00AD6DEF">
        <w:rPr>
          <w:rFonts w:ascii="Book Antiqua" w:eastAsia="Book Antiqua" w:hAnsi="Book Antiqua" w:cs="Book Antiqua"/>
          <w:color w:val="000000" w:themeColor="text1"/>
          <w:vertAlign w:val="superscript"/>
        </w:rPr>
        <w:t>[</w:t>
      </w:r>
      <w:proofErr w:type="gramEnd"/>
      <w:r w:rsidR="00D206DE" w:rsidRPr="00AD6DEF">
        <w:rPr>
          <w:rFonts w:ascii="Book Antiqua" w:eastAsia="Book Antiqua" w:hAnsi="Book Antiqua" w:cs="Book Antiqua"/>
          <w:color w:val="000000" w:themeColor="text1"/>
          <w:vertAlign w:val="superscript"/>
        </w:rPr>
        <w:t>16]</w:t>
      </w:r>
      <w:r w:rsidRPr="00AD6DEF">
        <w:rPr>
          <w:rFonts w:ascii="Book Antiqua" w:eastAsia="Book Antiqua" w:hAnsi="Book Antiqua" w:cs="Book Antiqua"/>
          <w:color w:val="000000" w:themeColor="text1"/>
        </w:rPr>
        <w:t>. As children may have limited abilities of expression, the presence or absence of poor limb perfusion is judged by the caregiver (</w:t>
      </w:r>
      <w:r w:rsidR="005B0156" w:rsidRPr="00AD6DEF">
        <w:rPr>
          <w:rFonts w:ascii="Book Antiqua" w:eastAsia="Book Antiqua" w:hAnsi="Book Antiqua" w:cs="Book Antiqua"/>
          <w:i/>
          <w:iCs/>
          <w:color w:val="000000" w:themeColor="text1"/>
        </w:rPr>
        <w:t>e.g</w:t>
      </w:r>
      <w:r w:rsidR="005B0156"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color w:val="000000" w:themeColor="text1"/>
        </w:rPr>
        <w:t xml:space="preserve">a physician, a nurse, or a family member) through close observation of the affected </w:t>
      </w:r>
      <w:proofErr w:type="gramStart"/>
      <w:r w:rsidRPr="00AD6DEF">
        <w:rPr>
          <w:rFonts w:ascii="Book Antiqua" w:eastAsia="Book Antiqua" w:hAnsi="Book Antiqua" w:cs="Book Antiqua"/>
          <w:color w:val="000000" w:themeColor="text1"/>
        </w:rPr>
        <w:t>limb</w:t>
      </w:r>
      <w:r w:rsidR="00D206DE" w:rsidRPr="00AD6DEF">
        <w:rPr>
          <w:rFonts w:ascii="Book Antiqua" w:eastAsia="Book Antiqua" w:hAnsi="Book Antiqua" w:cs="Book Antiqua"/>
          <w:color w:val="000000" w:themeColor="text1"/>
          <w:vertAlign w:val="superscript"/>
        </w:rPr>
        <w:t>[</w:t>
      </w:r>
      <w:proofErr w:type="gramEnd"/>
      <w:r w:rsidR="00D206DE" w:rsidRPr="00AD6DEF">
        <w:rPr>
          <w:rFonts w:ascii="Book Antiqua" w:eastAsia="Book Antiqua" w:hAnsi="Book Antiqua" w:cs="Book Antiqua"/>
          <w:color w:val="000000" w:themeColor="text1"/>
          <w:vertAlign w:val="superscript"/>
        </w:rPr>
        <w:t>15,17,18]</w:t>
      </w:r>
      <w:r w:rsidRPr="00AD6DEF">
        <w:rPr>
          <w:rFonts w:ascii="Book Antiqua" w:eastAsia="Book Antiqua" w:hAnsi="Book Antiqua" w:cs="Book Antiqua"/>
          <w:color w:val="000000" w:themeColor="text1"/>
        </w:rPr>
        <w:t>. Currently, there is no grading scale for the caregiver to refer to when assessing the vascular status of a limb in children undergoing surgery for limb fracture.</w:t>
      </w:r>
    </w:p>
    <w:p w14:paraId="050FBB7C" w14:textId="716D55D3" w:rsidR="00A77B3E" w:rsidRPr="00AD6DEF" w:rsidRDefault="008F6713" w:rsidP="00AD6DEF">
      <w:pPr>
        <w:snapToGrid w:val="0"/>
        <w:spacing w:line="360" w:lineRule="auto"/>
        <w:ind w:firstLineChars="100" w:firstLine="240"/>
        <w:jc w:val="both"/>
        <w:rPr>
          <w:color w:val="000000" w:themeColor="text1"/>
        </w:rPr>
      </w:pPr>
      <w:r w:rsidRPr="00AD6DEF">
        <w:rPr>
          <w:rFonts w:ascii="Book Antiqua" w:eastAsia="Book Antiqua" w:hAnsi="Book Antiqua" w:cs="Book Antiqua"/>
          <w:color w:val="000000" w:themeColor="text1"/>
        </w:rPr>
        <w:lastRenderedPageBreak/>
        <w:t>Therefore, the aim of this retrospective study is to establish a simple and efficient grading scale of limb perfusion in children undergoing surgery for limb fracture. The scale could function as an early alert system for poor limb perfusion. The present study provides some clinical evidence for the use of this scale as an early observation system dedicated to the caregivers, facilitating decision-making and improving the prognosis of the injured children.</w:t>
      </w:r>
    </w:p>
    <w:p w14:paraId="479840BD" w14:textId="77777777" w:rsidR="00A77B3E" w:rsidRPr="00AD6DEF" w:rsidRDefault="00A77B3E" w:rsidP="00AD6DEF">
      <w:pPr>
        <w:snapToGrid w:val="0"/>
        <w:spacing w:line="360" w:lineRule="auto"/>
        <w:jc w:val="both"/>
        <w:rPr>
          <w:color w:val="000000" w:themeColor="text1"/>
        </w:rPr>
      </w:pPr>
    </w:p>
    <w:p w14:paraId="36F87172"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caps/>
          <w:color w:val="000000" w:themeColor="text1"/>
          <w:u w:val="single"/>
        </w:rPr>
        <w:t>MATERIALS AND METHODS</w:t>
      </w:r>
    </w:p>
    <w:p w14:paraId="7424F3A2"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bCs/>
          <w:i/>
          <w:iCs/>
          <w:color w:val="000000" w:themeColor="text1"/>
        </w:rPr>
        <w:t>Patients</w:t>
      </w:r>
    </w:p>
    <w:p w14:paraId="48A38A28" w14:textId="18309AA2"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This retrospective study include</w:t>
      </w:r>
      <w:r w:rsidR="005B0156" w:rsidRPr="00AD6DEF">
        <w:rPr>
          <w:rFonts w:ascii="Book Antiqua" w:eastAsia="Book Antiqua" w:hAnsi="Book Antiqua" w:cs="Book Antiqua"/>
          <w:color w:val="000000" w:themeColor="text1"/>
        </w:rPr>
        <w:t>d</w:t>
      </w:r>
      <w:r w:rsidRPr="00AD6DEF">
        <w:rPr>
          <w:rFonts w:ascii="Book Antiqua" w:eastAsia="Book Antiqua" w:hAnsi="Book Antiqua" w:cs="Book Antiqua"/>
          <w:color w:val="000000" w:themeColor="text1"/>
        </w:rPr>
        <w:t xml:space="preserve"> pediatric patients with limb fractures who were admitted at the Department of Pediatric Orthopedics of Xinhua Hospital between February 2017 and August 2017. The study protocol </w:t>
      </w:r>
      <w:r w:rsidR="005B0156" w:rsidRPr="00AD6DEF">
        <w:rPr>
          <w:rFonts w:ascii="Book Antiqua" w:eastAsia="Book Antiqua" w:hAnsi="Book Antiqua" w:cs="Book Antiqua"/>
          <w:color w:val="000000" w:themeColor="text1"/>
        </w:rPr>
        <w:t>was</w:t>
      </w:r>
      <w:r w:rsidRPr="00AD6DEF">
        <w:rPr>
          <w:rFonts w:ascii="Book Antiqua" w:eastAsia="Book Antiqua" w:hAnsi="Book Antiqua" w:cs="Book Antiqua"/>
          <w:color w:val="000000" w:themeColor="text1"/>
        </w:rPr>
        <w:t xml:space="preserve"> approved by the ethics committee of Xinhua Hospital. The need for individual consent was waived by the committee.</w:t>
      </w:r>
    </w:p>
    <w:p w14:paraId="44F8078F" w14:textId="1C7394F2" w:rsidR="00A77B3E" w:rsidRPr="00AD6DEF" w:rsidRDefault="008F6713" w:rsidP="00AD6DEF">
      <w:pPr>
        <w:snapToGrid w:val="0"/>
        <w:spacing w:line="360" w:lineRule="auto"/>
        <w:ind w:firstLineChars="100" w:firstLine="240"/>
        <w:jc w:val="both"/>
        <w:rPr>
          <w:color w:val="000000" w:themeColor="text1"/>
        </w:rPr>
      </w:pPr>
      <w:r w:rsidRPr="00AD6DEF">
        <w:rPr>
          <w:rFonts w:ascii="Book Antiqua" w:eastAsia="Book Antiqua" w:hAnsi="Book Antiqua" w:cs="Book Antiqua"/>
          <w:color w:val="000000" w:themeColor="text1"/>
        </w:rPr>
        <w:t xml:space="preserve">The inclusion criteria </w:t>
      </w:r>
      <w:r w:rsidR="005B0156" w:rsidRPr="00AD6DEF">
        <w:rPr>
          <w:rFonts w:ascii="Book Antiqua" w:eastAsia="Book Antiqua" w:hAnsi="Book Antiqua" w:cs="Book Antiqua"/>
          <w:color w:val="000000" w:themeColor="text1"/>
        </w:rPr>
        <w:t>were</w:t>
      </w:r>
      <w:r w:rsidRPr="00AD6DEF">
        <w:rPr>
          <w:rFonts w:ascii="Book Antiqua" w:eastAsia="Book Antiqua" w:hAnsi="Book Antiqua" w:cs="Book Antiqua"/>
          <w:color w:val="000000" w:themeColor="text1"/>
        </w:rPr>
        <w:t xml:space="preserve">: </w:t>
      </w:r>
      <w:r w:rsidR="00D206DE" w:rsidRPr="00AD6DEF">
        <w:rPr>
          <w:rFonts w:ascii="Book Antiqua" w:eastAsia="Book Antiqua" w:hAnsi="Book Antiqua" w:cs="Book Antiqua"/>
          <w:color w:val="000000" w:themeColor="text1"/>
        </w:rPr>
        <w:t>(</w:t>
      </w:r>
      <w:r w:rsidRPr="00AD6DEF">
        <w:rPr>
          <w:rFonts w:ascii="Book Antiqua" w:eastAsia="Book Antiqua" w:hAnsi="Book Antiqua" w:cs="Book Antiqua"/>
          <w:color w:val="000000" w:themeColor="text1"/>
        </w:rPr>
        <w:t xml:space="preserve">1) 0-14 years of age; </w:t>
      </w:r>
      <w:r w:rsidR="00D206DE" w:rsidRPr="00AD6DEF">
        <w:rPr>
          <w:rFonts w:ascii="Book Antiqua" w:eastAsia="Book Antiqua" w:hAnsi="Book Antiqua" w:cs="Book Antiqua"/>
          <w:color w:val="000000" w:themeColor="text1"/>
        </w:rPr>
        <w:t>(</w:t>
      </w:r>
      <w:r w:rsidRPr="00AD6DEF">
        <w:rPr>
          <w:rFonts w:ascii="Book Antiqua" w:eastAsia="Book Antiqua" w:hAnsi="Book Antiqua" w:cs="Book Antiqua"/>
          <w:color w:val="000000" w:themeColor="text1"/>
        </w:rPr>
        <w:t xml:space="preserve">2) </w:t>
      </w:r>
      <w:r w:rsidR="00A314C2">
        <w:rPr>
          <w:rFonts w:ascii="Book Antiqua" w:hAnsi="Book Antiqua" w:cs="Book Antiqua" w:hint="eastAsia"/>
          <w:color w:val="000000" w:themeColor="text1"/>
          <w:lang w:eastAsia="zh-CN"/>
        </w:rPr>
        <w:t>L</w:t>
      </w:r>
      <w:r w:rsidRPr="00AD6DEF">
        <w:rPr>
          <w:rFonts w:ascii="Book Antiqua" w:eastAsia="Book Antiqua" w:hAnsi="Book Antiqua" w:cs="Book Antiqua"/>
          <w:color w:val="000000" w:themeColor="text1"/>
        </w:rPr>
        <w:t xml:space="preserve">imb fracture confirmed by X-ray and managed by open reduction internal fixation (Kirschner wire or plate); </w:t>
      </w:r>
      <w:r w:rsidR="00D206DE" w:rsidRPr="00AD6DEF">
        <w:rPr>
          <w:rFonts w:ascii="Book Antiqua" w:eastAsia="Book Antiqua" w:hAnsi="Book Antiqua" w:cs="Book Antiqua"/>
          <w:color w:val="000000" w:themeColor="text1"/>
        </w:rPr>
        <w:t>(</w:t>
      </w:r>
      <w:r w:rsidRPr="00AD6DEF">
        <w:rPr>
          <w:rFonts w:ascii="Book Antiqua" w:eastAsia="Book Antiqua" w:hAnsi="Book Antiqua" w:cs="Book Antiqua"/>
          <w:color w:val="000000" w:themeColor="text1"/>
        </w:rPr>
        <w:t xml:space="preserve">3) </w:t>
      </w:r>
      <w:r w:rsidR="00A314C2">
        <w:rPr>
          <w:rFonts w:ascii="Book Antiqua" w:hAnsi="Book Antiqua" w:cs="Book Antiqua" w:hint="eastAsia"/>
          <w:color w:val="000000" w:themeColor="text1"/>
          <w:lang w:eastAsia="zh-CN"/>
        </w:rPr>
        <w:t>P</w:t>
      </w:r>
      <w:r w:rsidRPr="00AD6DEF">
        <w:rPr>
          <w:rFonts w:ascii="Book Antiqua" w:eastAsia="Book Antiqua" w:hAnsi="Book Antiqua" w:cs="Book Antiqua"/>
          <w:color w:val="000000" w:themeColor="text1"/>
        </w:rPr>
        <w:t xml:space="preserve">ostoperative cast fixation; and </w:t>
      </w:r>
      <w:r w:rsidR="00D206DE" w:rsidRPr="00AD6DEF">
        <w:rPr>
          <w:rFonts w:ascii="Book Antiqua" w:eastAsia="Book Antiqua" w:hAnsi="Book Antiqua" w:cs="Book Antiqua"/>
          <w:color w:val="000000" w:themeColor="text1"/>
        </w:rPr>
        <w:t>(</w:t>
      </w:r>
      <w:r w:rsidRPr="00AD6DEF">
        <w:rPr>
          <w:rFonts w:ascii="Book Antiqua" w:eastAsia="Book Antiqua" w:hAnsi="Book Antiqua" w:cs="Book Antiqua"/>
          <w:color w:val="000000" w:themeColor="text1"/>
        </w:rPr>
        <w:t xml:space="preserve">4) </w:t>
      </w:r>
      <w:r w:rsidR="00A314C2">
        <w:rPr>
          <w:rFonts w:ascii="Book Antiqua" w:hAnsi="Book Antiqua" w:cs="Book Antiqua" w:hint="eastAsia"/>
          <w:color w:val="000000" w:themeColor="text1"/>
          <w:lang w:eastAsia="zh-CN"/>
        </w:rPr>
        <w:t>H</w:t>
      </w:r>
      <w:r w:rsidRPr="00AD6DEF">
        <w:rPr>
          <w:rFonts w:ascii="Book Antiqua" w:eastAsia="Book Antiqua" w:hAnsi="Book Antiqua" w:cs="Book Antiqua"/>
          <w:color w:val="000000" w:themeColor="text1"/>
        </w:rPr>
        <w:t>ospital stays &gt;</w:t>
      </w:r>
      <w:r w:rsidR="00D206DE"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color w:val="000000" w:themeColor="text1"/>
        </w:rPr>
        <w:t xml:space="preserve">3 d. The exclusion criteria </w:t>
      </w:r>
      <w:r w:rsidR="005B0156" w:rsidRPr="00AD6DEF">
        <w:rPr>
          <w:rFonts w:ascii="Book Antiqua" w:eastAsia="Book Antiqua" w:hAnsi="Book Antiqua" w:cs="Book Antiqua"/>
          <w:color w:val="000000" w:themeColor="text1"/>
        </w:rPr>
        <w:t>were</w:t>
      </w:r>
      <w:r w:rsidRPr="00AD6DEF">
        <w:rPr>
          <w:rFonts w:ascii="Book Antiqua" w:eastAsia="Book Antiqua" w:hAnsi="Book Antiqua" w:cs="Book Antiqua"/>
          <w:color w:val="000000" w:themeColor="text1"/>
        </w:rPr>
        <w:t xml:space="preserve">: </w:t>
      </w:r>
      <w:r w:rsidR="00D206DE" w:rsidRPr="00AD6DEF">
        <w:rPr>
          <w:rFonts w:ascii="Book Antiqua" w:eastAsia="Book Antiqua" w:hAnsi="Book Antiqua" w:cs="Book Antiqua"/>
          <w:color w:val="000000" w:themeColor="text1"/>
        </w:rPr>
        <w:t>(</w:t>
      </w:r>
      <w:r w:rsidRPr="00AD6DEF">
        <w:rPr>
          <w:rFonts w:ascii="Book Antiqua" w:eastAsia="Book Antiqua" w:hAnsi="Book Antiqua" w:cs="Book Antiqua"/>
          <w:color w:val="000000" w:themeColor="text1"/>
        </w:rPr>
        <w:t xml:space="preserve">1) </w:t>
      </w:r>
      <w:r w:rsidR="00D206DE" w:rsidRPr="00AD6DEF">
        <w:rPr>
          <w:rFonts w:ascii="Book Antiqua" w:eastAsia="Book Antiqua" w:hAnsi="Book Antiqua" w:cs="Book Antiqua"/>
          <w:color w:val="000000" w:themeColor="text1"/>
        </w:rPr>
        <w:t>C</w:t>
      </w:r>
      <w:r w:rsidRPr="00AD6DEF">
        <w:rPr>
          <w:rFonts w:ascii="Book Antiqua" w:eastAsia="Book Antiqua" w:hAnsi="Book Antiqua" w:cs="Book Antiqua"/>
          <w:color w:val="000000" w:themeColor="text1"/>
        </w:rPr>
        <w:t xml:space="preserve">onfirmed diagnosis of nerve injury, already leading to sensory or motor dysfunction; </w:t>
      </w:r>
      <w:r w:rsidR="00D206DE" w:rsidRPr="00AD6DEF">
        <w:rPr>
          <w:rFonts w:ascii="Book Antiqua" w:eastAsia="Book Antiqua" w:hAnsi="Book Antiqua" w:cs="Book Antiqua"/>
          <w:color w:val="000000" w:themeColor="text1"/>
        </w:rPr>
        <w:t>(</w:t>
      </w:r>
      <w:r w:rsidRPr="00AD6DEF">
        <w:rPr>
          <w:rFonts w:ascii="Book Antiqua" w:eastAsia="Book Antiqua" w:hAnsi="Book Antiqua" w:cs="Book Antiqua"/>
          <w:color w:val="000000" w:themeColor="text1"/>
        </w:rPr>
        <w:t xml:space="preserve">2) </w:t>
      </w:r>
      <w:r w:rsidR="00A314C2">
        <w:rPr>
          <w:rFonts w:ascii="Book Antiqua" w:hAnsi="Book Antiqua" w:cs="Book Antiqua" w:hint="eastAsia"/>
          <w:color w:val="000000" w:themeColor="text1"/>
          <w:lang w:eastAsia="zh-CN"/>
        </w:rPr>
        <w:t>N</w:t>
      </w:r>
      <w:r w:rsidRPr="00AD6DEF">
        <w:rPr>
          <w:rFonts w:ascii="Book Antiqua" w:eastAsia="Book Antiqua" w:hAnsi="Book Antiqua" w:cs="Book Antiqua"/>
          <w:color w:val="000000" w:themeColor="text1"/>
        </w:rPr>
        <w:t xml:space="preserve">on-limb fracture or any organic disease; or </w:t>
      </w:r>
      <w:r w:rsidR="00D206DE" w:rsidRPr="00AD6DEF">
        <w:rPr>
          <w:rFonts w:ascii="Book Antiqua" w:eastAsia="Book Antiqua" w:hAnsi="Book Antiqua" w:cs="Book Antiqua"/>
          <w:color w:val="000000" w:themeColor="text1"/>
        </w:rPr>
        <w:t>(</w:t>
      </w:r>
      <w:r w:rsidRPr="00AD6DEF">
        <w:rPr>
          <w:rFonts w:ascii="Book Antiqua" w:eastAsia="Book Antiqua" w:hAnsi="Book Antiqua" w:cs="Book Antiqua"/>
          <w:color w:val="000000" w:themeColor="text1"/>
        </w:rPr>
        <w:t xml:space="preserve">3) </w:t>
      </w:r>
      <w:r w:rsidR="00A314C2">
        <w:rPr>
          <w:rFonts w:ascii="Book Antiqua" w:hAnsi="Book Antiqua" w:cs="Book Antiqua" w:hint="eastAsia"/>
          <w:color w:val="000000" w:themeColor="text1"/>
          <w:lang w:eastAsia="zh-CN"/>
        </w:rPr>
        <w:t>I</w:t>
      </w:r>
      <w:r w:rsidRPr="00AD6DEF">
        <w:rPr>
          <w:rFonts w:ascii="Book Antiqua" w:eastAsia="Book Antiqua" w:hAnsi="Book Antiqua" w:cs="Book Antiqua"/>
          <w:color w:val="000000" w:themeColor="text1"/>
        </w:rPr>
        <w:t>ncomplete data.</w:t>
      </w:r>
    </w:p>
    <w:p w14:paraId="7A46C96B" w14:textId="77777777" w:rsidR="00A77B3E" w:rsidRPr="00AD6DEF" w:rsidRDefault="00A77B3E" w:rsidP="00AD6DEF">
      <w:pPr>
        <w:snapToGrid w:val="0"/>
        <w:spacing w:line="360" w:lineRule="auto"/>
        <w:jc w:val="both"/>
        <w:rPr>
          <w:color w:val="000000" w:themeColor="text1"/>
        </w:rPr>
      </w:pPr>
    </w:p>
    <w:p w14:paraId="08AA1139"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bCs/>
          <w:i/>
          <w:iCs/>
          <w:color w:val="000000" w:themeColor="text1"/>
        </w:rPr>
        <w:t>Data collection and definition</w:t>
      </w:r>
    </w:p>
    <w:p w14:paraId="7F637B37" w14:textId="2331E4FE"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Patients’ baseline data (including age, sex, fracture type, skin temperature, skin color, degree of swelling, arterial pulsation, laboratory results, imaging results, treatment methods, and fixation methods) and postoperative occurrence of poor limb perfusion (use of mannitol) </w:t>
      </w:r>
      <w:r w:rsidR="005B0156" w:rsidRPr="00AD6DEF">
        <w:rPr>
          <w:rFonts w:ascii="Book Antiqua" w:eastAsia="Book Antiqua" w:hAnsi="Book Antiqua" w:cs="Book Antiqua"/>
          <w:color w:val="000000" w:themeColor="text1"/>
        </w:rPr>
        <w:t>were</w:t>
      </w:r>
      <w:r w:rsidRPr="00AD6DEF">
        <w:rPr>
          <w:rFonts w:ascii="Book Antiqua" w:eastAsia="Book Antiqua" w:hAnsi="Book Antiqua" w:cs="Book Antiqua"/>
          <w:color w:val="000000" w:themeColor="text1"/>
        </w:rPr>
        <w:t xml:space="preserve"> collected.</w:t>
      </w:r>
    </w:p>
    <w:p w14:paraId="267AE012" w14:textId="2E3D388E" w:rsidR="00A77B3E" w:rsidRPr="00AD6DEF" w:rsidRDefault="008F6713" w:rsidP="00AD6DEF">
      <w:pPr>
        <w:snapToGrid w:val="0"/>
        <w:spacing w:line="360" w:lineRule="auto"/>
        <w:ind w:firstLineChars="100" w:firstLine="240"/>
        <w:jc w:val="both"/>
        <w:rPr>
          <w:color w:val="000000" w:themeColor="text1"/>
        </w:rPr>
      </w:pPr>
      <w:r w:rsidRPr="00AD6DEF">
        <w:rPr>
          <w:rFonts w:ascii="Book Antiqua" w:eastAsia="Book Antiqua" w:hAnsi="Book Antiqua" w:cs="Book Antiqua"/>
          <w:color w:val="000000" w:themeColor="text1"/>
        </w:rPr>
        <w:t xml:space="preserve">The skin temperature of the affected limb </w:t>
      </w:r>
      <w:r w:rsidR="005B0156" w:rsidRPr="00AD6DEF">
        <w:rPr>
          <w:rFonts w:ascii="Book Antiqua" w:eastAsia="Book Antiqua" w:hAnsi="Book Antiqua" w:cs="Book Antiqua"/>
          <w:color w:val="000000" w:themeColor="text1"/>
        </w:rPr>
        <w:t>was</w:t>
      </w:r>
      <w:r w:rsidRPr="00AD6DEF">
        <w:rPr>
          <w:rFonts w:ascii="Book Antiqua" w:eastAsia="Book Antiqua" w:hAnsi="Book Antiqua" w:cs="Book Antiqua"/>
          <w:color w:val="000000" w:themeColor="text1"/>
        </w:rPr>
        <w:t xml:space="preserve"> measured at admission, every 1 h within 6 h after surgery</w:t>
      </w:r>
      <w:r w:rsidR="005B0156" w:rsidRPr="00AD6DEF">
        <w:rPr>
          <w:rFonts w:ascii="Book Antiqua" w:eastAsia="Book Antiqua" w:hAnsi="Book Antiqua" w:cs="Book Antiqua"/>
          <w:color w:val="000000" w:themeColor="text1"/>
        </w:rPr>
        <w:t>,</w:t>
      </w:r>
      <w:r w:rsidRPr="00AD6DEF">
        <w:rPr>
          <w:rFonts w:ascii="Book Antiqua" w:eastAsia="Book Antiqua" w:hAnsi="Book Antiqua" w:cs="Book Antiqua"/>
          <w:color w:val="000000" w:themeColor="text1"/>
        </w:rPr>
        <w:t xml:space="preserve"> and daily from the first day after surgery. It </w:t>
      </w:r>
      <w:r w:rsidR="005B0156" w:rsidRPr="00AD6DEF">
        <w:rPr>
          <w:rFonts w:ascii="Book Antiqua" w:eastAsia="Book Antiqua" w:hAnsi="Book Antiqua" w:cs="Book Antiqua"/>
          <w:color w:val="000000" w:themeColor="text1"/>
        </w:rPr>
        <w:t xml:space="preserve">was </w:t>
      </w:r>
      <w:r w:rsidRPr="00AD6DEF">
        <w:rPr>
          <w:rFonts w:ascii="Book Antiqua" w:eastAsia="Book Antiqua" w:hAnsi="Book Antiqua" w:cs="Book Antiqua"/>
          <w:color w:val="000000" w:themeColor="text1"/>
        </w:rPr>
        <w:t xml:space="preserve">considered normal if it </w:t>
      </w:r>
      <w:r w:rsidR="005B0156" w:rsidRPr="00AD6DEF">
        <w:rPr>
          <w:rFonts w:ascii="Book Antiqua" w:eastAsia="Book Antiqua" w:hAnsi="Book Antiqua" w:cs="Book Antiqua"/>
          <w:color w:val="000000" w:themeColor="text1"/>
        </w:rPr>
        <w:t xml:space="preserve">was </w:t>
      </w:r>
      <w:r w:rsidRPr="00AD6DEF">
        <w:rPr>
          <w:rFonts w:ascii="Book Antiqua" w:eastAsia="Book Antiqua" w:hAnsi="Book Antiqua" w:cs="Book Antiqua"/>
          <w:color w:val="000000" w:themeColor="text1"/>
        </w:rPr>
        <w:t>similar</w:t>
      </w:r>
      <w:r w:rsidR="00D206DE"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color w:val="000000" w:themeColor="text1"/>
        </w:rPr>
        <w:t>to or 1-2</w:t>
      </w:r>
      <w:r w:rsidR="00D206DE"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color w:val="000000" w:themeColor="text1"/>
        </w:rPr>
        <w:t xml:space="preserve">°C lower than the healthy limb. </w:t>
      </w:r>
      <w:r w:rsidR="005B0156" w:rsidRPr="00AD6DEF">
        <w:rPr>
          <w:rFonts w:ascii="Book Antiqua" w:eastAsia="Book Antiqua" w:hAnsi="Book Antiqua" w:cs="Book Antiqua"/>
          <w:color w:val="000000" w:themeColor="text1"/>
        </w:rPr>
        <w:t>S</w:t>
      </w:r>
      <w:r w:rsidRPr="00AD6DEF">
        <w:rPr>
          <w:rFonts w:ascii="Book Antiqua" w:eastAsia="Book Antiqua" w:hAnsi="Book Antiqua" w:cs="Book Antiqua"/>
          <w:color w:val="000000" w:themeColor="text1"/>
        </w:rPr>
        <w:t xml:space="preserve">kin temperature of the affected limb lower by </w:t>
      </w:r>
      <w:r w:rsidR="00D206DE"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color w:val="000000" w:themeColor="text1"/>
        </w:rPr>
        <w:t>3</w:t>
      </w:r>
      <w:r w:rsidR="00D206DE"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color w:val="000000" w:themeColor="text1"/>
        </w:rPr>
        <w:t>°C indicate</w:t>
      </w:r>
      <w:r w:rsidR="005B0156" w:rsidRPr="00AD6DEF">
        <w:rPr>
          <w:rFonts w:ascii="Book Antiqua" w:eastAsia="Book Antiqua" w:hAnsi="Book Antiqua" w:cs="Book Antiqua"/>
          <w:color w:val="000000" w:themeColor="text1"/>
        </w:rPr>
        <w:t>d</w:t>
      </w:r>
      <w:r w:rsidRPr="00AD6DEF">
        <w:rPr>
          <w:rFonts w:ascii="Book Antiqua" w:eastAsia="Book Antiqua" w:hAnsi="Book Antiqua" w:cs="Book Antiqua"/>
          <w:color w:val="000000" w:themeColor="text1"/>
        </w:rPr>
        <w:t xml:space="preserve"> poor perfusion. The normal color of the skin </w:t>
      </w:r>
      <w:r w:rsidRPr="00AD6DEF">
        <w:rPr>
          <w:rFonts w:ascii="Book Antiqua" w:eastAsia="Book Antiqua" w:hAnsi="Book Antiqua" w:cs="Book Antiqua"/>
          <w:color w:val="000000" w:themeColor="text1"/>
        </w:rPr>
        <w:lastRenderedPageBreak/>
        <w:t xml:space="preserve">should be red, pink, or similar to that of the healthy limb. </w:t>
      </w:r>
      <w:r w:rsidR="005B0156" w:rsidRPr="00AD6DEF">
        <w:rPr>
          <w:rFonts w:ascii="Book Antiqua" w:eastAsia="Book Antiqua" w:hAnsi="Book Antiqua" w:cs="Book Antiqua"/>
          <w:color w:val="000000" w:themeColor="text1"/>
        </w:rPr>
        <w:t>S</w:t>
      </w:r>
      <w:r w:rsidRPr="00AD6DEF">
        <w:rPr>
          <w:rFonts w:ascii="Book Antiqua" w:eastAsia="Book Antiqua" w:hAnsi="Book Antiqua" w:cs="Book Antiqua"/>
          <w:color w:val="000000" w:themeColor="text1"/>
        </w:rPr>
        <w:t xml:space="preserve">kin color of the distal limb turning pale </w:t>
      </w:r>
      <w:r w:rsidR="005B0156" w:rsidRPr="00AD6DEF">
        <w:rPr>
          <w:rFonts w:ascii="Book Antiqua" w:eastAsia="Book Antiqua" w:hAnsi="Book Antiqua" w:cs="Book Antiqua"/>
          <w:color w:val="000000" w:themeColor="text1"/>
        </w:rPr>
        <w:t xml:space="preserve">indicated </w:t>
      </w:r>
      <w:r w:rsidRPr="00AD6DEF">
        <w:rPr>
          <w:rFonts w:ascii="Book Antiqua" w:eastAsia="Book Antiqua" w:hAnsi="Book Antiqua" w:cs="Book Antiqua"/>
          <w:color w:val="000000" w:themeColor="text1"/>
        </w:rPr>
        <w:t xml:space="preserve">an ischemic state, possibly due to arterial spasm or embolism. Arterial pulse and degree of swelling </w:t>
      </w:r>
      <w:r w:rsidR="005B0156" w:rsidRPr="00AD6DEF">
        <w:rPr>
          <w:rFonts w:ascii="Book Antiqua" w:eastAsia="Book Antiqua" w:hAnsi="Book Antiqua" w:cs="Book Antiqua"/>
          <w:color w:val="000000" w:themeColor="text1"/>
        </w:rPr>
        <w:t xml:space="preserve">were </w:t>
      </w:r>
      <w:r w:rsidRPr="00AD6DEF">
        <w:rPr>
          <w:rFonts w:ascii="Book Antiqua" w:eastAsia="Book Antiqua" w:hAnsi="Book Antiqua" w:cs="Book Antiqua"/>
          <w:color w:val="000000" w:themeColor="text1"/>
        </w:rPr>
        <w:t xml:space="preserve">judged by observation and experience. The limb arterial pulse could be normal or absent/weak. Swelling could be present or absent. The degree of self-perceived pain </w:t>
      </w:r>
      <w:r w:rsidR="005B0156" w:rsidRPr="00AD6DEF">
        <w:rPr>
          <w:rFonts w:ascii="Book Antiqua" w:eastAsia="Book Antiqua" w:hAnsi="Book Antiqua" w:cs="Book Antiqua"/>
          <w:color w:val="000000" w:themeColor="text1"/>
        </w:rPr>
        <w:t xml:space="preserve">was </w:t>
      </w:r>
      <w:r w:rsidRPr="00AD6DEF">
        <w:rPr>
          <w:rFonts w:ascii="Book Antiqua" w:eastAsia="Book Antiqua" w:hAnsi="Book Antiqua" w:cs="Book Antiqua"/>
          <w:color w:val="000000" w:themeColor="text1"/>
        </w:rPr>
        <w:t>evaluated.</w:t>
      </w:r>
    </w:p>
    <w:p w14:paraId="52F2EC61" w14:textId="77777777" w:rsidR="00A77B3E" w:rsidRPr="00AD6DEF" w:rsidRDefault="00A77B3E" w:rsidP="00AD6DEF">
      <w:pPr>
        <w:snapToGrid w:val="0"/>
        <w:spacing w:line="360" w:lineRule="auto"/>
        <w:jc w:val="both"/>
        <w:rPr>
          <w:color w:val="000000" w:themeColor="text1"/>
        </w:rPr>
      </w:pPr>
    </w:p>
    <w:p w14:paraId="4C6316E9"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bCs/>
          <w:i/>
          <w:iCs/>
          <w:color w:val="000000" w:themeColor="text1"/>
        </w:rPr>
        <w:t>Outcome</w:t>
      </w:r>
    </w:p>
    <w:p w14:paraId="1072C20A" w14:textId="4C6563B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In this study, the outcome </w:t>
      </w:r>
      <w:r w:rsidR="005B0156" w:rsidRPr="00AD6DEF">
        <w:rPr>
          <w:rFonts w:ascii="Book Antiqua" w:eastAsia="Book Antiqua" w:hAnsi="Book Antiqua" w:cs="Book Antiqua"/>
          <w:color w:val="000000" w:themeColor="text1"/>
        </w:rPr>
        <w:t xml:space="preserve">was </w:t>
      </w:r>
      <w:r w:rsidRPr="00AD6DEF">
        <w:rPr>
          <w:rFonts w:ascii="Book Antiqua" w:eastAsia="Book Antiqua" w:hAnsi="Book Antiqua" w:cs="Book Antiqua"/>
          <w:color w:val="000000" w:themeColor="text1"/>
        </w:rPr>
        <w:t xml:space="preserve">poor limb perfusion, which is defined as the postoperative use of mannitol and evaluated at admission, every 1 h within 6 h after surgery, and daily from the first day after surgery. The children </w:t>
      </w:r>
      <w:r w:rsidR="005B0156" w:rsidRPr="00AD6DEF">
        <w:rPr>
          <w:rFonts w:ascii="Book Antiqua" w:eastAsia="Book Antiqua" w:hAnsi="Book Antiqua" w:cs="Book Antiqua"/>
          <w:color w:val="000000" w:themeColor="text1"/>
        </w:rPr>
        <w:t xml:space="preserve">were </w:t>
      </w:r>
      <w:r w:rsidRPr="00AD6DEF">
        <w:rPr>
          <w:rFonts w:ascii="Book Antiqua" w:eastAsia="Book Antiqua" w:hAnsi="Book Antiqua" w:cs="Book Antiqua"/>
          <w:color w:val="000000" w:themeColor="text1"/>
        </w:rPr>
        <w:t>divided into the normal perfusion group and the poor perfusion group.</w:t>
      </w:r>
    </w:p>
    <w:p w14:paraId="1D8AA17F" w14:textId="77777777" w:rsidR="00A77B3E" w:rsidRPr="00AD6DEF" w:rsidRDefault="00A77B3E" w:rsidP="00AD6DEF">
      <w:pPr>
        <w:snapToGrid w:val="0"/>
        <w:spacing w:line="360" w:lineRule="auto"/>
        <w:jc w:val="both"/>
        <w:rPr>
          <w:color w:val="000000" w:themeColor="text1"/>
        </w:rPr>
      </w:pPr>
    </w:p>
    <w:p w14:paraId="6A6250E3"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bCs/>
          <w:i/>
          <w:iCs/>
          <w:color w:val="000000" w:themeColor="text1"/>
        </w:rPr>
        <w:t>Statistical analysis</w:t>
      </w:r>
    </w:p>
    <w:p w14:paraId="58C606CE" w14:textId="0C8804A8"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The continuous variables were tested for normal distribution using the Kolmogorov-Smirnov test. Continuous variables were presented as means ± standard</w:t>
      </w:r>
      <w:r w:rsidR="005B0156" w:rsidRPr="00AD6DEF">
        <w:rPr>
          <w:rFonts w:ascii="Book Antiqua" w:eastAsia="Book Antiqua" w:hAnsi="Book Antiqua" w:cs="Book Antiqua"/>
          <w:color w:val="000000" w:themeColor="text1"/>
        </w:rPr>
        <w:t xml:space="preserve"> deviation</w:t>
      </w:r>
      <w:r w:rsidRPr="00AD6DEF">
        <w:rPr>
          <w:rFonts w:ascii="Book Antiqua" w:eastAsia="Book Antiqua" w:hAnsi="Book Antiqua" w:cs="Book Antiqua"/>
          <w:color w:val="000000" w:themeColor="text1"/>
        </w:rPr>
        <w:t xml:space="preserve"> and analyzed using the Student </w:t>
      </w:r>
      <w:r w:rsidRPr="00AD6DEF">
        <w:rPr>
          <w:rFonts w:ascii="Book Antiqua" w:eastAsia="Book Antiqua" w:hAnsi="Book Antiqua" w:cs="Book Antiqua"/>
          <w:i/>
          <w:iCs/>
          <w:color w:val="000000" w:themeColor="text1"/>
        </w:rPr>
        <w:t>t</w:t>
      </w:r>
      <w:r w:rsidRPr="00AD6DEF">
        <w:rPr>
          <w:rFonts w:ascii="Book Antiqua" w:eastAsia="Book Antiqua" w:hAnsi="Book Antiqua" w:cs="Book Antiqua"/>
          <w:color w:val="000000" w:themeColor="text1"/>
        </w:rPr>
        <w:t xml:space="preserve">-test (normal distribution) or as medians (interquartile range) and analyzed using the Mann-Whitney </w:t>
      </w:r>
      <w:r w:rsidRPr="00AD6DEF">
        <w:rPr>
          <w:rFonts w:ascii="Book Antiqua" w:eastAsia="Book Antiqua" w:hAnsi="Book Antiqua" w:cs="Book Antiqua"/>
          <w:i/>
          <w:iCs/>
          <w:color w:val="000000" w:themeColor="text1"/>
        </w:rPr>
        <w:t>U</w:t>
      </w:r>
      <w:r w:rsidRPr="00AD6DEF">
        <w:rPr>
          <w:rFonts w:ascii="Book Antiqua" w:eastAsia="Book Antiqua" w:hAnsi="Book Antiqua" w:cs="Book Antiqua"/>
          <w:color w:val="000000" w:themeColor="text1"/>
        </w:rPr>
        <w:t xml:space="preserve"> test (skewed distribution). Categorical variables were expressed as numbers (%) and analyzed using the chi-square test or Fisher’s exact test, as appropriate. The key risk factors have been selected by univariable analyses to establish the </w:t>
      </w:r>
      <w:r w:rsidR="005B0156" w:rsidRPr="00AD6DEF">
        <w:rPr>
          <w:rFonts w:ascii="Book Antiqua" w:eastAsia="Book Antiqua" w:hAnsi="Book Antiqua" w:cs="Book Antiqua"/>
          <w:color w:val="000000" w:themeColor="text1"/>
        </w:rPr>
        <w:t xml:space="preserve">Grading Scale </w:t>
      </w:r>
      <w:r w:rsidRPr="00AD6DEF">
        <w:rPr>
          <w:rFonts w:ascii="Book Antiqua" w:eastAsia="Book Antiqua" w:hAnsi="Book Antiqua" w:cs="Book Antiqua"/>
          <w:color w:val="000000" w:themeColor="text1"/>
        </w:rPr>
        <w:t xml:space="preserve">for </w:t>
      </w:r>
      <w:r w:rsidR="005B0156" w:rsidRPr="00AD6DEF">
        <w:rPr>
          <w:rFonts w:ascii="Book Antiqua" w:eastAsia="Book Antiqua" w:hAnsi="Book Antiqua" w:cs="Book Antiqua"/>
          <w:color w:val="000000" w:themeColor="text1"/>
        </w:rPr>
        <w:t xml:space="preserve">Vascular Status </w:t>
      </w:r>
      <w:r w:rsidRPr="00AD6DEF">
        <w:rPr>
          <w:rFonts w:ascii="Book Antiqua" w:eastAsia="Book Antiqua" w:hAnsi="Book Antiqua" w:cs="Book Antiqua"/>
          <w:color w:val="000000" w:themeColor="text1"/>
        </w:rPr>
        <w:t xml:space="preserve">(GCVS). </w:t>
      </w:r>
      <w:r w:rsidRPr="00AD6DEF">
        <w:rPr>
          <w:rFonts w:ascii="Book Antiqua" w:eastAsia="Book Antiqua" w:hAnsi="Book Antiqua" w:cs="Book Antiqua"/>
          <w:i/>
          <w:iCs/>
          <w:color w:val="000000" w:themeColor="text1"/>
        </w:rPr>
        <w:t>P</w:t>
      </w:r>
      <w:r w:rsidR="00D206DE"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color w:val="000000" w:themeColor="text1"/>
        </w:rPr>
        <w:t xml:space="preserve">values </w:t>
      </w:r>
      <w:r w:rsidR="00D206DE"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color w:val="000000" w:themeColor="text1"/>
        </w:rPr>
        <w:t>0.05 indicate statistically significant differences.</w:t>
      </w:r>
    </w:p>
    <w:p w14:paraId="3FFFEDB8" w14:textId="77777777" w:rsidR="00A77B3E" w:rsidRPr="00AD6DEF" w:rsidRDefault="00A77B3E" w:rsidP="00AD6DEF">
      <w:pPr>
        <w:snapToGrid w:val="0"/>
        <w:spacing w:line="360" w:lineRule="auto"/>
        <w:jc w:val="both"/>
        <w:rPr>
          <w:color w:val="000000" w:themeColor="text1"/>
        </w:rPr>
      </w:pPr>
    </w:p>
    <w:p w14:paraId="584F805D"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caps/>
          <w:color w:val="000000" w:themeColor="text1"/>
          <w:u w:val="single"/>
        </w:rPr>
        <w:t>RESULTS</w:t>
      </w:r>
    </w:p>
    <w:p w14:paraId="7CFC456D"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bCs/>
          <w:i/>
          <w:iCs/>
          <w:color w:val="000000" w:themeColor="text1"/>
        </w:rPr>
        <w:t>Characteristics of the patients</w:t>
      </w:r>
    </w:p>
    <w:p w14:paraId="75005809" w14:textId="641E073A"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A total of 161 children </w:t>
      </w:r>
      <w:r w:rsidR="005B0156" w:rsidRPr="00AD6DEF">
        <w:rPr>
          <w:rFonts w:ascii="Book Antiqua" w:eastAsia="Book Antiqua" w:hAnsi="Book Antiqua" w:cs="Book Antiqua"/>
          <w:color w:val="000000" w:themeColor="text1"/>
        </w:rPr>
        <w:t xml:space="preserve">were </w:t>
      </w:r>
      <w:r w:rsidRPr="00AD6DEF">
        <w:rPr>
          <w:rFonts w:ascii="Book Antiqua" w:eastAsia="Book Antiqua" w:hAnsi="Book Antiqua" w:cs="Book Antiqua"/>
          <w:color w:val="000000" w:themeColor="text1"/>
        </w:rPr>
        <w:t xml:space="preserve">included: 85 in the normal perfusion group and 76 in the poor perfusion group. The median age of the normal and poor perfusion groups </w:t>
      </w:r>
      <w:r w:rsidR="00224B72" w:rsidRPr="00AD6DEF">
        <w:rPr>
          <w:rFonts w:ascii="Book Antiqua" w:eastAsia="Book Antiqua" w:hAnsi="Book Antiqua" w:cs="Book Antiqua"/>
          <w:color w:val="000000" w:themeColor="text1"/>
        </w:rPr>
        <w:t xml:space="preserve">was </w:t>
      </w:r>
      <w:r w:rsidRPr="00AD6DEF">
        <w:rPr>
          <w:rFonts w:ascii="Book Antiqua" w:eastAsia="Book Antiqua" w:hAnsi="Book Antiqua" w:cs="Book Antiqua"/>
          <w:color w:val="000000" w:themeColor="text1"/>
        </w:rPr>
        <w:t>6.3 (3.9,</w:t>
      </w:r>
      <w:r w:rsidR="00D206DE"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color w:val="000000" w:themeColor="text1"/>
        </w:rPr>
        <w:t xml:space="preserve">8.7) </w:t>
      </w:r>
      <w:r w:rsidRPr="00AD6DEF">
        <w:rPr>
          <w:rFonts w:ascii="Book Antiqua" w:eastAsia="Book Antiqua" w:hAnsi="Book Antiqua" w:cs="Book Antiqua"/>
          <w:i/>
          <w:iCs/>
          <w:color w:val="000000" w:themeColor="text1"/>
        </w:rPr>
        <w:t>vs</w:t>
      </w:r>
      <w:r w:rsidRPr="00AD6DEF">
        <w:rPr>
          <w:rFonts w:ascii="Book Antiqua" w:eastAsia="Book Antiqua" w:hAnsi="Book Antiqua" w:cs="Book Antiqua"/>
          <w:color w:val="000000" w:themeColor="text1"/>
        </w:rPr>
        <w:t xml:space="preserve"> 6.7 (5.1,</w:t>
      </w:r>
      <w:r w:rsidR="00D206DE"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color w:val="000000" w:themeColor="text1"/>
        </w:rPr>
        <w:t xml:space="preserve">9.0) years. There </w:t>
      </w:r>
      <w:r w:rsidR="00224B72" w:rsidRPr="00AD6DEF">
        <w:rPr>
          <w:rFonts w:ascii="Book Antiqua" w:eastAsia="Book Antiqua" w:hAnsi="Book Antiqua" w:cs="Book Antiqua"/>
          <w:color w:val="000000" w:themeColor="text1"/>
        </w:rPr>
        <w:t xml:space="preserve">were </w:t>
      </w:r>
      <w:r w:rsidRPr="00AD6DEF">
        <w:rPr>
          <w:rFonts w:ascii="Book Antiqua" w:eastAsia="Book Antiqua" w:hAnsi="Book Antiqua" w:cs="Book Antiqua"/>
          <w:color w:val="000000" w:themeColor="text1"/>
        </w:rPr>
        <w:t xml:space="preserve">55 (52.9%) and 49 (47.4%) males in the normal and poor perfusion groups. There </w:t>
      </w:r>
      <w:r w:rsidR="00224B72" w:rsidRPr="00AD6DEF">
        <w:rPr>
          <w:rFonts w:ascii="Book Antiqua" w:eastAsia="Book Antiqua" w:hAnsi="Book Antiqua" w:cs="Book Antiqua"/>
          <w:color w:val="000000" w:themeColor="text1"/>
        </w:rPr>
        <w:t xml:space="preserve">were </w:t>
      </w:r>
      <w:r w:rsidRPr="00AD6DEF">
        <w:rPr>
          <w:rFonts w:ascii="Book Antiqua" w:eastAsia="Book Antiqua" w:hAnsi="Book Antiqua" w:cs="Book Antiqua"/>
          <w:color w:val="000000" w:themeColor="text1"/>
        </w:rPr>
        <w:t xml:space="preserve">no significant differences in age, sex, </w:t>
      </w:r>
      <w:r w:rsidR="00BA3EC4" w:rsidRPr="00AD6DEF">
        <w:rPr>
          <w:rFonts w:ascii="Book Antiqua" w:eastAsia="Book Antiqua" w:hAnsi="Book Antiqua" w:cs="Book Antiqua"/>
          <w:color w:val="000000" w:themeColor="text1"/>
        </w:rPr>
        <w:t>b</w:t>
      </w:r>
      <w:r w:rsidR="00D206DE" w:rsidRPr="00AD6DEF">
        <w:rPr>
          <w:rFonts w:ascii="Book Antiqua" w:eastAsia="Book Antiqua" w:hAnsi="Book Antiqua" w:cs="Book Antiqua"/>
          <w:color w:val="000000" w:themeColor="text1"/>
        </w:rPr>
        <w:t>ody mass index</w:t>
      </w:r>
      <w:r w:rsidRPr="00AD6DEF">
        <w:rPr>
          <w:rFonts w:ascii="Book Antiqua" w:eastAsia="Book Antiqua" w:hAnsi="Book Antiqua" w:cs="Book Antiqua"/>
          <w:color w:val="000000" w:themeColor="text1"/>
        </w:rPr>
        <w:t xml:space="preserve">, ethnicity, cause of fracture, fixation, or site of fracture between the two groups </w:t>
      </w:r>
      <w:r w:rsidRPr="00AD6DEF">
        <w:rPr>
          <w:rFonts w:ascii="Book Antiqua" w:eastAsia="Book Antiqua" w:hAnsi="Book Antiqua" w:cs="Book Antiqua"/>
          <w:color w:val="000000" w:themeColor="text1"/>
        </w:rPr>
        <w:lastRenderedPageBreak/>
        <w:t>(Table 1). After surgery, the skin temperature of the affected limb</w:t>
      </w:r>
      <w:r w:rsidR="00BA3EC4"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color w:val="000000" w:themeColor="text1"/>
        </w:rPr>
        <w:t>(</w:t>
      </w:r>
      <w:r w:rsidRPr="00AD6DEF">
        <w:rPr>
          <w:rFonts w:ascii="Book Antiqua" w:eastAsia="Book Antiqua" w:hAnsi="Book Antiqua" w:cs="Book Antiqua"/>
          <w:i/>
          <w:iCs/>
          <w:color w:val="000000" w:themeColor="text1"/>
        </w:rPr>
        <w:t>P</w:t>
      </w:r>
      <w:r w:rsidRPr="00AD6DEF">
        <w:rPr>
          <w:rFonts w:ascii="Book Antiqua" w:eastAsia="Book Antiqua" w:hAnsi="Book Antiqua" w:cs="Book Antiqua"/>
          <w:color w:val="000000" w:themeColor="text1"/>
        </w:rPr>
        <w:t xml:space="preserve"> = 0.048) and skin color (</w:t>
      </w:r>
      <w:r w:rsidRPr="00AD6DEF">
        <w:rPr>
          <w:rFonts w:ascii="Book Antiqua" w:eastAsia="Book Antiqua" w:hAnsi="Book Antiqua" w:cs="Book Antiqua"/>
          <w:i/>
          <w:iCs/>
          <w:color w:val="000000" w:themeColor="text1"/>
        </w:rPr>
        <w:t>P</w:t>
      </w:r>
      <w:r w:rsidR="00BA3EC4"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color w:val="000000" w:themeColor="text1"/>
        </w:rPr>
        <w:t>&lt;</w:t>
      </w:r>
      <w:r w:rsidR="00BA3EC4"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color w:val="000000" w:themeColor="text1"/>
        </w:rPr>
        <w:t>0.001) were significantly different between the two groups.</w:t>
      </w:r>
    </w:p>
    <w:p w14:paraId="293E51C6" w14:textId="77777777" w:rsidR="00A77B3E" w:rsidRPr="00AD6DEF" w:rsidRDefault="00A77B3E" w:rsidP="00AD6DEF">
      <w:pPr>
        <w:snapToGrid w:val="0"/>
        <w:spacing w:line="360" w:lineRule="auto"/>
        <w:jc w:val="both"/>
        <w:rPr>
          <w:color w:val="000000" w:themeColor="text1"/>
        </w:rPr>
      </w:pPr>
    </w:p>
    <w:p w14:paraId="56D3E02F"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bCs/>
          <w:i/>
          <w:iCs/>
          <w:color w:val="000000" w:themeColor="text1"/>
        </w:rPr>
        <w:t>Factors associated with poor limb perfusion</w:t>
      </w:r>
    </w:p>
    <w:p w14:paraId="194C6150" w14:textId="1090C8F1"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Based on their potential clinical value, three factors </w:t>
      </w:r>
      <w:r w:rsidR="00224B72" w:rsidRPr="00AD6DEF">
        <w:rPr>
          <w:rFonts w:ascii="Book Antiqua" w:eastAsia="Book Antiqua" w:hAnsi="Book Antiqua" w:cs="Book Antiqua"/>
          <w:color w:val="000000" w:themeColor="text1"/>
        </w:rPr>
        <w:t xml:space="preserve">were </w:t>
      </w:r>
      <w:r w:rsidRPr="00AD6DEF">
        <w:rPr>
          <w:rFonts w:ascii="Book Antiqua" w:eastAsia="Book Antiqua" w:hAnsi="Book Antiqua" w:cs="Book Antiqua"/>
          <w:color w:val="000000" w:themeColor="text1"/>
        </w:rPr>
        <w:t>selected (Table 2). The relative risk (RR) and 95%</w:t>
      </w:r>
      <w:r w:rsidR="00224B72" w:rsidRPr="00AD6DEF">
        <w:rPr>
          <w:rFonts w:ascii="Book Antiqua" w:eastAsia="Book Antiqua" w:hAnsi="Book Antiqua" w:cs="Book Antiqua"/>
          <w:color w:val="000000" w:themeColor="text1"/>
        </w:rPr>
        <w:t xml:space="preserve"> confidence intervals (</w:t>
      </w:r>
      <w:r w:rsidRPr="00AD6DEF">
        <w:rPr>
          <w:rFonts w:ascii="Book Antiqua" w:eastAsia="Book Antiqua" w:hAnsi="Book Antiqua" w:cs="Book Antiqua"/>
          <w:color w:val="000000" w:themeColor="text1"/>
        </w:rPr>
        <w:t>C</w:t>
      </w:r>
      <w:r w:rsidR="00224B72" w:rsidRPr="00AD6DEF">
        <w:rPr>
          <w:rFonts w:ascii="Book Antiqua" w:eastAsia="Book Antiqua" w:hAnsi="Book Antiqua" w:cs="Book Antiqua"/>
          <w:color w:val="000000" w:themeColor="text1"/>
        </w:rPr>
        <w:t>I)</w:t>
      </w:r>
      <w:r w:rsidRPr="00AD6DEF">
        <w:rPr>
          <w:rFonts w:ascii="Book Antiqua" w:eastAsia="Book Antiqua" w:hAnsi="Book Antiqua" w:cs="Book Antiqua"/>
          <w:color w:val="000000" w:themeColor="text1"/>
        </w:rPr>
        <w:t xml:space="preserve"> for skin temperature of the affected limb, skin color, and range of motion of the affected limb </w:t>
      </w:r>
      <w:r w:rsidR="00224B72" w:rsidRPr="00AD6DEF">
        <w:rPr>
          <w:rFonts w:ascii="Book Antiqua" w:eastAsia="Book Antiqua" w:hAnsi="Book Antiqua" w:cs="Book Antiqua"/>
          <w:color w:val="000000" w:themeColor="text1"/>
        </w:rPr>
        <w:t xml:space="preserve">were </w:t>
      </w:r>
      <w:r w:rsidRPr="00AD6DEF">
        <w:rPr>
          <w:rFonts w:ascii="Book Antiqua" w:eastAsia="Book Antiqua" w:hAnsi="Book Antiqua" w:cs="Book Antiqua"/>
          <w:color w:val="000000" w:themeColor="text1"/>
        </w:rPr>
        <w:t>2.18 (1.84, 2.59), 2.89 (2.28, 3.66), and 2.16 (1.83, 2.56), respectively. A scoring system was built using those three factors (Table 3).</w:t>
      </w:r>
    </w:p>
    <w:p w14:paraId="223E05AB" w14:textId="77777777" w:rsidR="00A77B3E" w:rsidRPr="00AD6DEF" w:rsidRDefault="00A77B3E" w:rsidP="00AD6DEF">
      <w:pPr>
        <w:snapToGrid w:val="0"/>
        <w:spacing w:line="360" w:lineRule="auto"/>
        <w:jc w:val="both"/>
        <w:rPr>
          <w:color w:val="000000" w:themeColor="text1"/>
        </w:rPr>
      </w:pPr>
    </w:p>
    <w:p w14:paraId="406C2F29"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bCs/>
          <w:i/>
          <w:iCs/>
          <w:color w:val="000000" w:themeColor="text1"/>
        </w:rPr>
        <w:t>GCVS and occurrence of the outcome</w:t>
      </w:r>
    </w:p>
    <w:p w14:paraId="115A2106" w14:textId="315B1EF3"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The total GCVS of each patient was calculated. The range of the score </w:t>
      </w:r>
      <w:r w:rsidR="00224B72" w:rsidRPr="00AD6DEF">
        <w:rPr>
          <w:rFonts w:ascii="Book Antiqua" w:eastAsia="Book Antiqua" w:hAnsi="Book Antiqua" w:cs="Book Antiqua"/>
          <w:color w:val="000000" w:themeColor="text1"/>
        </w:rPr>
        <w:t xml:space="preserve">was </w:t>
      </w:r>
      <w:r w:rsidRPr="00AD6DEF">
        <w:rPr>
          <w:rFonts w:ascii="Book Antiqua" w:eastAsia="Book Antiqua" w:hAnsi="Book Antiqua" w:cs="Book Antiqua"/>
          <w:color w:val="000000" w:themeColor="text1"/>
        </w:rPr>
        <w:t xml:space="preserve">0-3. There </w:t>
      </w:r>
      <w:r w:rsidR="00224B72" w:rsidRPr="00AD6DEF">
        <w:rPr>
          <w:rFonts w:ascii="Book Antiqua" w:eastAsia="Book Antiqua" w:hAnsi="Book Antiqua" w:cs="Book Antiqua"/>
          <w:color w:val="000000" w:themeColor="text1"/>
        </w:rPr>
        <w:t xml:space="preserve">were </w:t>
      </w:r>
      <w:r w:rsidRPr="00AD6DEF">
        <w:rPr>
          <w:rFonts w:ascii="Book Antiqua" w:eastAsia="Book Antiqua" w:hAnsi="Book Antiqua" w:cs="Book Antiqua"/>
          <w:color w:val="000000" w:themeColor="text1"/>
        </w:rPr>
        <w:t xml:space="preserve">126 patients with score 0, 32 with score 1, and </w:t>
      </w:r>
      <w:r w:rsidR="00224B72" w:rsidRPr="00AD6DEF">
        <w:rPr>
          <w:rFonts w:ascii="Book Antiqua" w:eastAsia="Book Antiqua" w:hAnsi="Book Antiqua" w:cs="Book Antiqua"/>
          <w:color w:val="000000" w:themeColor="text1"/>
        </w:rPr>
        <w:t>three</w:t>
      </w:r>
      <w:r w:rsidRPr="00AD6DEF">
        <w:rPr>
          <w:rFonts w:ascii="Book Antiqua" w:eastAsia="Book Antiqua" w:hAnsi="Book Antiqua" w:cs="Book Antiqua"/>
          <w:color w:val="000000" w:themeColor="text1"/>
        </w:rPr>
        <w:t xml:space="preserve"> with score 2. Among them, 41 (32.5%) with score 0 had poor limb perfusion; all patients with scores 1 and 2 had poor limb perfusion (both 100%</w:t>
      </w:r>
      <w:r w:rsidR="00D10BEF"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color w:val="000000" w:themeColor="text1"/>
        </w:rPr>
        <w:t>Table 4).</w:t>
      </w:r>
    </w:p>
    <w:p w14:paraId="49B19096" w14:textId="0FBF2360" w:rsidR="00A77B3E" w:rsidRPr="00AD6DEF" w:rsidRDefault="008F6713" w:rsidP="00AD6DEF">
      <w:pPr>
        <w:snapToGrid w:val="0"/>
        <w:spacing w:line="360" w:lineRule="auto"/>
        <w:ind w:firstLineChars="100" w:firstLine="240"/>
        <w:jc w:val="both"/>
        <w:rPr>
          <w:color w:val="000000" w:themeColor="text1"/>
        </w:rPr>
      </w:pPr>
      <w:r w:rsidRPr="00AD6DEF">
        <w:rPr>
          <w:rFonts w:ascii="Book Antiqua" w:eastAsia="Book Antiqua" w:hAnsi="Book Antiqua" w:cs="Book Antiqua"/>
          <w:color w:val="000000" w:themeColor="text1"/>
        </w:rPr>
        <w:t xml:space="preserve">According to the results listed in Table 3, the scores </w:t>
      </w:r>
      <w:r w:rsidR="00224B72" w:rsidRPr="00AD6DEF">
        <w:rPr>
          <w:rFonts w:ascii="Book Antiqua" w:eastAsia="Book Antiqua" w:hAnsi="Book Antiqua" w:cs="Book Antiqua"/>
          <w:color w:val="000000" w:themeColor="text1"/>
        </w:rPr>
        <w:t xml:space="preserve">were </w:t>
      </w:r>
      <w:r w:rsidRPr="00AD6DEF">
        <w:rPr>
          <w:rFonts w:ascii="Book Antiqua" w:eastAsia="Book Antiqua" w:hAnsi="Book Antiqua" w:cs="Book Antiqua"/>
          <w:color w:val="000000" w:themeColor="text1"/>
        </w:rPr>
        <w:t>divided as low-risk (score: 0) and high-risk (score: ≥</w:t>
      </w:r>
      <w:r w:rsidR="00BA3EC4"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color w:val="000000" w:themeColor="text1"/>
        </w:rPr>
        <w:t>1). Poor limb perfusion is observed in 32.5% of the patients at low risk and in 100% of those at high risk (Figure 1).</w:t>
      </w:r>
    </w:p>
    <w:p w14:paraId="3C04A72E" w14:textId="77777777" w:rsidR="00A77B3E" w:rsidRPr="00AD6DEF" w:rsidRDefault="00A77B3E" w:rsidP="00AD6DEF">
      <w:pPr>
        <w:snapToGrid w:val="0"/>
        <w:spacing w:line="360" w:lineRule="auto"/>
        <w:jc w:val="both"/>
        <w:rPr>
          <w:color w:val="000000" w:themeColor="text1"/>
        </w:rPr>
      </w:pPr>
    </w:p>
    <w:p w14:paraId="198E5DA4"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caps/>
          <w:color w:val="000000" w:themeColor="text1"/>
          <w:u w:val="single"/>
        </w:rPr>
        <w:t>DISCUSSION</w:t>
      </w:r>
    </w:p>
    <w:p w14:paraId="05AB0C76" w14:textId="4FCFB40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Assessment of the vascular status following limb fracture in children is important to evaluate the risk of compartment syndrome, which is an emergency condition. Therefore, the present study aims to establish a simple and efficient grading scale of limb perfusion in children undergoing surgery for limb fracture. The results suggest that in children undergoing surgery for limb fracture, a higher GCVS score is associated with a higher occurrence of poor limb perfusion. A prospective study is required for validation.</w:t>
      </w:r>
    </w:p>
    <w:p w14:paraId="0E09C0F8" w14:textId="12A58A46" w:rsidR="00A77B3E" w:rsidRPr="00AD6DEF" w:rsidRDefault="008F6713" w:rsidP="00AD6DEF">
      <w:pPr>
        <w:snapToGrid w:val="0"/>
        <w:spacing w:line="360" w:lineRule="auto"/>
        <w:ind w:firstLineChars="100" w:firstLine="240"/>
        <w:jc w:val="both"/>
        <w:rPr>
          <w:color w:val="000000" w:themeColor="text1"/>
        </w:rPr>
      </w:pPr>
      <w:r w:rsidRPr="00AD6DEF">
        <w:rPr>
          <w:rFonts w:ascii="Book Antiqua" w:eastAsia="Book Antiqua" w:hAnsi="Book Antiqua" w:cs="Book Antiqua"/>
          <w:color w:val="000000" w:themeColor="text1"/>
        </w:rPr>
        <w:t xml:space="preserve">If not diagnosed and managed in time, poor limb perfusion may lead to hypoperfusion or venous return obstruction and eventually to compartment syndrome, </w:t>
      </w:r>
      <w:r w:rsidRPr="00AD6DEF">
        <w:rPr>
          <w:rFonts w:ascii="Book Antiqua" w:eastAsia="Book Antiqua" w:hAnsi="Book Antiqua" w:cs="Book Antiqua"/>
          <w:color w:val="000000" w:themeColor="text1"/>
        </w:rPr>
        <w:lastRenderedPageBreak/>
        <w:t xml:space="preserve">which may have dire </w:t>
      </w:r>
      <w:proofErr w:type="gramStart"/>
      <w:r w:rsidRPr="00AD6DEF">
        <w:rPr>
          <w:rFonts w:ascii="Book Antiqua" w:eastAsia="Book Antiqua" w:hAnsi="Book Antiqua" w:cs="Book Antiqua"/>
          <w:color w:val="000000" w:themeColor="text1"/>
        </w:rPr>
        <w:t>consequences</w:t>
      </w:r>
      <w:r w:rsidR="00BA3EC4" w:rsidRPr="00AD6DEF">
        <w:rPr>
          <w:rFonts w:ascii="Book Antiqua" w:eastAsia="Book Antiqua" w:hAnsi="Book Antiqua" w:cs="Book Antiqua"/>
          <w:color w:val="000000" w:themeColor="text1"/>
          <w:vertAlign w:val="superscript"/>
        </w:rPr>
        <w:t>[</w:t>
      </w:r>
      <w:proofErr w:type="gramEnd"/>
      <w:r w:rsidR="00BA3EC4" w:rsidRPr="00AD6DEF">
        <w:rPr>
          <w:rFonts w:ascii="Book Antiqua" w:eastAsia="Book Antiqua" w:hAnsi="Book Antiqua" w:cs="Book Antiqua"/>
          <w:color w:val="000000" w:themeColor="text1"/>
          <w:vertAlign w:val="superscript"/>
        </w:rPr>
        <w:t>10,11,14,15]</w:t>
      </w:r>
      <w:r w:rsidRPr="00AD6DEF">
        <w:rPr>
          <w:rFonts w:ascii="Book Antiqua" w:eastAsia="Book Antiqua" w:hAnsi="Book Antiqua" w:cs="Book Antiqua"/>
          <w:color w:val="000000" w:themeColor="text1"/>
        </w:rPr>
        <w:t xml:space="preserve">. Poor limb perfusion has been reported in about 2%-20% of humeral </w:t>
      </w:r>
      <w:proofErr w:type="gramStart"/>
      <w:r w:rsidRPr="00AD6DEF">
        <w:rPr>
          <w:rFonts w:ascii="Book Antiqua" w:eastAsia="Book Antiqua" w:hAnsi="Book Antiqua" w:cs="Book Antiqua"/>
          <w:color w:val="000000" w:themeColor="text1"/>
        </w:rPr>
        <w:t>fractures</w:t>
      </w:r>
      <w:r w:rsidR="00BA3EC4" w:rsidRPr="00AD6DEF">
        <w:rPr>
          <w:rFonts w:ascii="Book Antiqua" w:eastAsia="Book Antiqua" w:hAnsi="Book Antiqua" w:cs="Book Antiqua"/>
          <w:color w:val="000000" w:themeColor="text1"/>
          <w:vertAlign w:val="superscript"/>
        </w:rPr>
        <w:t>[</w:t>
      </w:r>
      <w:proofErr w:type="gramEnd"/>
      <w:r w:rsidR="00BA3EC4" w:rsidRPr="00AD6DEF">
        <w:rPr>
          <w:rFonts w:ascii="Book Antiqua" w:eastAsia="Book Antiqua" w:hAnsi="Book Antiqua" w:cs="Book Antiqua"/>
          <w:color w:val="000000" w:themeColor="text1"/>
          <w:vertAlign w:val="superscript"/>
        </w:rPr>
        <w:t>12,19-21]</w:t>
      </w:r>
      <w:r w:rsidRPr="00AD6DEF">
        <w:rPr>
          <w:rFonts w:ascii="Book Antiqua" w:eastAsia="Book Antiqua" w:hAnsi="Book Antiqua" w:cs="Book Antiqua"/>
          <w:color w:val="000000" w:themeColor="text1"/>
        </w:rPr>
        <w:t xml:space="preserve">. The occurrence of lower limb </w:t>
      </w:r>
      <w:proofErr w:type="spellStart"/>
      <w:r w:rsidRPr="00AD6DEF">
        <w:rPr>
          <w:rFonts w:ascii="Book Antiqua" w:eastAsia="Book Antiqua" w:hAnsi="Book Antiqua" w:cs="Book Antiqua"/>
          <w:color w:val="000000" w:themeColor="text1"/>
        </w:rPr>
        <w:t>malperfusion</w:t>
      </w:r>
      <w:proofErr w:type="spellEnd"/>
      <w:r w:rsidRPr="00AD6DEF">
        <w:rPr>
          <w:rFonts w:ascii="Book Antiqua" w:eastAsia="Book Antiqua" w:hAnsi="Book Antiqua" w:cs="Book Antiqua"/>
          <w:color w:val="000000" w:themeColor="text1"/>
        </w:rPr>
        <w:t xml:space="preserve"> appears to be lower (4%-7%</w:t>
      </w:r>
      <w:proofErr w:type="gramStart"/>
      <w:r w:rsidRPr="00AD6DEF">
        <w:rPr>
          <w:rFonts w:ascii="Book Antiqua" w:eastAsia="Book Antiqua" w:hAnsi="Book Antiqua" w:cs="Book Antiqua"/>
          <w:color w:val="000000" w:themeColor="text1"/>
        </w:rPr>
        <w:t>)</w:t>
      </w:r>
      <w:r w:rsidR="00BA3EC4" w:rsidRPr="00AD6DEF">
        <w:rPr>
          <w:rFonts w:ascii="Book Antiqua" w:eastAsia="Book Antiqua" w:hAnsi="Book Antiqua" w:cs="Book Antiqua"/>
          <w:color w:val="000000" w:themeColor="text1"/>
          <w:vertAlign w:val="superscript"/>
        </w:rPr>
        <w:t>[</w:t>
      </w:r>
      <w:proofErr w:type="gramEnd"/>
      <w:r w:rsidR="00BA3EC4" w:rsidRPr="00AD6DEF">
        <w:rPr>
          <w:rFonts w:ascii="Book Antiqua" w:eastAsia="Book Antiqua" w:hAnsi="Book Antiqua" w:cs="Book Antiqua"/>
          <w:color w:val="000000" w:themeColor="text1"/>
          <w:vertAlign w:val="superscript"/>
        </w:rPr>
        <w:t>22]</w:t>
      </w:r>
      <w:r w:rsidRPr="00AD6DEF">
        <w:rPr>
          <w:rFonts w:ascii="Book Antiqua" w:eastAsia="Book Antiqua" w:hAnsi="Book Antiqua" w:cs="Book Antiqua"/>
          <w:color w:val="000000" w:themeColor="text1"/>
        </w:rPr>
        <w:t xml:space="preserve">. In the present study, poor limb perfusion </w:t>
      </w:r>
      <w:r w:rsidR="00FF7744" w:rsidRPr="00AD6DEF">
        <w:rPr>
          <w:rFonts w:ascii="Book Antiqua" w:eastAsia="Book Antiqua" w:hAnsi="Book Antiqua" w:cs="Book Antiqua"/>
          <w:color w:val="000000" w:themeColor="text1"/>
        </w:rPr>
        <w:t xml:space="preserve">was </w:t>
      </w:r>
      <w:r w:rsidRPr="00AD6DEF">
        <w:rPr>
          <w:rFonts w:ascii="Book Antiqua" w:eastAsia="Book Antiqua" w:hAnsi="Book Antiqua" w:cs="Book Antiqua"/>
          <w:color w:val="000000" w:themeColor="text1"/>
        </w:rPr>
        <w:t xml:space="preserve">observed in 46% of the patients with humeral fractures, 45% of those with radius/ulna fractures and 66.7% of those with tibia/fibula fractures. Those rates are different from those reported in the literature, but the discrepancies could be due to a number of factors, including the criteria for </w:t>
      </w:r>
      <w:proofErr w:type="spellStart"/>
      <w:r w:rsidRPr="00AD6DEF">
        <w:rPr>
          <w:rFonts w:ascii="Book Antiqua" w:eastAsia="Book Antiqua" w:hAnsi="Book Antiqua" w:cs="Book Antiqua"/>
          <w:color w:val="000000" w:themeColor="text1"/>
        </w:rPr>
        <w:t>malperfusion</w:t>
      </w:r>
      <w:proofErr w:type="spellEnd"/>
      <w:r w:rsidRPr="00AD6DEF">
        <w:rPr>
          <w:rFonts w:ascii="Book Antiqua" w:eastAsia="Book Antiqua" w:hAnsi="Book Antiqua" w:cs="Book Antiqua"/>
          <w:color w:val="000000" w:themeColor="text1"/>
        </w:rPr>
        <w:t xml:space="preserve"> and local practice. At our center, mannitol is used to decrease tissue edema and alleviate reperfusion </w:t>
      </w:r>
      <w:proofErr w:type="gramStart"/>
      <w:r w:rsidRPr="00AD6DEF">
        <w:rPr>
          <w:rFonts w:ascii="Book Antiqua" w:eastAsia="Book Antiqua" w:hAnsi="Book Antiqua" w:cs="Book Antiqua"/>
          <w:color w:val="000000" w:themeColor="text1"/>
        </w:rPr>
        <w:t>injury</w:t>
      </w:r>
      <w:r w:rsidR="00BA3EC4" w:rsidRPr="00AD6DEF">
        <w:rPr>
          <w:rFonts w:ascii="Book Antiqua" w:eastAsia="Book Antiqua" w:hAnsi="Book Antiqua" w:cs="Book Antiqua"/>
          <w:color w:val="000000" w:themeColor="text1"/>
          <w:vertAlign w:val="superscript"/>
        </w:rPr>
        <w:t>[</w:t>
      </w:r>
      <w:proofErr w:type="gramEnd"/>
      <w:r w:rsidR="00BA3EC4" w:rsidRPr="00AD6DEF">
        <w:rPr>
          <w:rFonts w:ascii="Book Antiqua" w:eastAsia="Book Antiqua" w:hAnsi="Book Antiqua" w:cs="Book Antiqua"/>
          <w:color w:val="000000" w:themeColor="text1"/>
          <w:vertAlign w:val="superscript"/>
        </w:rPr>
        <w:t>23-25]</w:t>
      </w:r>
      <w:r w:rsidRPr="00AD6DEF">
        <w:rPr>
          <w:rFonts w:ascii="Book Antiqua" w:eastAsia="Book Antiqua" w:hAnsi="Book Antiqua" w:cs="Book Antiqua"/>
          <w:color w:val="000000" w:themeColor="text1"/>
        </w:rPr>
        <w:t>. Because mannitol must be prescribed and is therefore indicated in the medical charts, it is a more reliable criterion than the physicians' and nurses' more or less objective descriptions.</w:t>
      </w:r>
    </w:p>
    <w:p w14:paraId="273CA31E" w14:textId="0C03D726" w:rsidR="00A77B3E" w:rsidRPr="00AD6DEF" w:rsidRDefault="008F6713" w:rsidP="00AD6DEF">
      <w:pPr>
        <w:snapToGrid w:val="0"/>
        <w:spacing w:line="360" w:lineRule="auto"/>
        <w:ind w:firstLineChars="100" w:firstLine="240"/>
        <w:jc w:val="both"/>
        <w:rPr>
          <w:color w:val="000000" w:themeColor="text1"/>
        </w:rPr>
      </w:pPr>
      <w:r w:rsidRPr="00AD6DEF">
        <w:rPr>
          <w:rFonts w:ascii="Book Antiqua" w:eastAsia="Book Antiqua" w:hAnsi="Book Antiqua" w:cs="Book Antiqua"/>
          <w:color w:val="000000" w:themeColor="text1"/>
        </w:rPr>
        <w:t xml:space="preserve">The aim of the present study </w:t>
      </w:r>
      <w:r w:rsidR="00FF7744" w:rsidRPr="00AD6DEF">
        <w:rPr>
          <w:rFonts w:ascii="Book Antiqua" w:eastAsia="Book Antiqua" w:hAnsi="Book Antiqua" w:cs="Book Antiqua"/>
          <w:color w:val="000000" w:themeColor="text1"/>
        </w:rPr>
        <w:t xml:space="preserve">was </w:t>
      </w:r>
      <w:r w:rsidRPr="00AD6DEF">
        <w:rPr>
          <w:rFonts w:ascii="Book Antiqua" w:eastAsia="Book Antiqua" w:hAnsi="Book Antiqua" w:cs="Book Antiqua"/>
          <w:color w:val="000000" w:themeColor="text1"/>
        </w:rPr>
        <w:t xml:space="preserve">indeed to determine an objective scoring system that could indicate the likeliness of developing poor limb perfusion after a pediatric fracture. In the present, a three-point score based on skin temperature of the affected limb, skin color, and range of motion of the affected limb </w:t>
      </w:r>
      <w:r w:rsidR="00FF7744" w:rsidRPr="00AD6DEF">
        <w:rPr>
          <w:rFonts w:ascii="Book Antiqua" w:eastAsia="Book Antiqua" w:hAnsi="Book Antiqua" w:cs="Book Antiqua"/>
          <w:color w:val="000000" w:themeColor="text1"/>
        </w:rPr>
        <w:t xml:space="preserve">showed </w:t>
      </w:r>
      <w:r w:rsidRPr="00AD6DEF">
        <w:rPr>
          <w:rFonts w:ascii="Book Antiqua" w:eastAsia="Book Antiqua" w:hAnsi="Book Antiqua" w:cs="Book Antiqua"/>
          <w:color w:val="000000" w:themeColor="text1"/>
        </w:rPr>
        <w:t xml:space="preserve">that those with none of those factors had a lower occurrence of low limb perfusion (33%), while those with at least one of those factors had a 100% likelihood of having low limb perfusion. A recent review pointed out that there is currently no consensus about the symptoms and signs of poor limb </w:t>
      </w:r>
      <w:proofErr w:type="gramStart"/>
      <w:r w:rsidRPr="00AD6DEF">
        <w:rPr>
          <w:rFonts w:ascii="Book Antiqua" w:eastAsia="Book Antiqua" w:hAnsi="Book Antiqua" w:cs="Book Antiqua"/>
          <w:color w:val="000000" w:themeColor="text1"/>
        </w:rPr>
        <w:t>perfusion</w:t>
      </w:r>
      <w:r w:rsidR="00BA3EC4" w:rsidRPr="00AD6DEF">
        <w:rPr>
          <w:rFonts w:ascii="Book Antiqua" w:eastAsia="Book Antiqua" w:hAnsi="Book Antiqua" w:cs="Book Antiqua"/>
          <w:color w:val="000000" w:themeColor="text1"/>
          <w:vertAlign w:val="superscript"/>
        </w:rPr>
        <w:t>[</w:t>
      </w:r>
      <w:proofErr w:type="gramEnd"/>
      <w:r w:rsidR="00BA3EC4" w:rsidRPr="00AD6DEF">
        <w:rPr>
          <w:rFonts w:ascii="Book Antiqua" w:eastAsia="Book Antiqua" w:hAnsi="Book Antiqua" w:cs="Book Antiqua"/>
          <w:color w:val="000000" w:themeColor="text1"/>
          <w:vertAlign w:val="superscript"/>
        </w:rPr>
        <w:t>12]</w:t>
      </w:r>
      <w:r w:rsidRPr="00AD6DEF">
        <w:rPr>
          <w:rFonts w:ascii="Book Antiqua" w:eastAsia="Book Antiqua" w:hAnsi="Book Antiqua" w:cs="Book Antiqua"/>
          <w:color w:val="000000" w:themeColor="text1"/>
        </w:rPr>
        <w:t xml:space="preserve">. Nevertheless, this review indicates that color, temperature, and edema should be </w:t>
      </w:r>
      <w:proofErr w:type="gramStart"/>
      <w:r w:rsidRPr="00AD6DEF">
        <w:rPr>
          <w:rFonts w:ascii="Book Antiqua" w:eastAsia="Book Antiqua" w:hAnsi="Book Antiqua" w:cs="Book Antiqua"/>
          <w:color w:val="000000" w:themeColor="text1"/>
        </w:rPr>
        <w:t>assessed</w:t>
      </w:r>
      <w:r w:rsidR="00BA3EC4" w:rsidRPr="00AD6DEF">
        <w:rPr>
          <w:rFonts w:ascii="Book Antiqua" w:eastAsia="Book Antiqua" w:hAnsi="Book Antiqua" w:cs="Book Antiqua"/>
          <w:color w:val="000000" w:themeColor="text1"/>
          <w:vertAlign w:val="superscript"/>
        </w:rPr>
        <w:t>[</w:t>
      </w:r>
      <w:proofErr w:type="gramEnd"/>
      <w:r w:rsidR="00BA3EC4" w:rsidRPr="00AD6DEF">
        <w:rPr>
          <w:rFonts w:ascii="Book Antiqua" w:eastAsia="Book Antiqua" w:hAnsi="Book Antiqua" w:cs="Book Antiqua"/>
          <w:color w:val="000000" w:themeColor="text1"/>
          <w:vertAlign w:val="superscript"/>
        </w:rPr>
        <w:t>12]</w:t>
      </w:r>
      <w:r w:rsidRPr="00AD6DEF">
        <w:rPr>
          <w:rFonts w:ascii="Book Antiqua" w:eastAsia="Book Antiqua" w:hAnsi="Book Antiqua" w:cs="Book Antiqua"/>
          <w:color w:val="000000" w:themeColor="text1"/>
        </w:rPr>
        <w:t>, while there is no evidence that the 2</w:t>
      </w:r>
      <w:r w:rsidR="007431DD" w:rsidRPr="00AD6DEF">
        <w:rPr>
          <w:rFonts w:ascii="Book Antiqua" w:eastAsia="Book Antiqua" w:hAnsi="Book Antiqua" w:cs="Book Antiqua"/>
          <w:color w:val="000000" w:themeColor="text1"/>
        </w:rPr>
        <w:t>-</w:t>
      </w:r>
      <w:r w:rsidRPr="00AD6DEF">
        <w:rPr>
          <w:rFonts w:ascii="Book Antiqua" w:eastAsia="Book Antiqua" w:hAnsi="Book Antiqua" w:cs="Book Antiqua"/>
          <w:color w:val="000000" w:themeColor="text1"/>
        </w:rPr>
        <w:t>s capillary refill is a valid assessment of perfusion</w:t>
      </w:r>
      <w:r w:rsidR="00BA3EC4" w:rsidRPr="00AD6DEF">
        <w:rPr>
          <w:rFonts w:ascii="Book Antiqua" w:eastAsia="Book Antiqua" w:hAnsi="Book Antiqua" w:cs="Book Antiqua"/>
          <w:color w:val="000000" w:themeColor="text1"/>
          <w:vertAlign w:val="superscript"/>
        </w:rPr>
        <w:t>[26]</w:t>
      </w:r>
      <w:r w:rsidRPr="00AD6DEF">
        <w:rPr>
          <w:rFonts w:ascii="Book Antiqua" w:eastAsia="Book Antiqua" w:hAnsi="Book Antiqua" w:cs="Book Antiqua"/>
          <w:color w:val="000000" w:themeColor="text1"/>
        </w:rPr>
        <w:t xml:space="preserve">. Low skin temperature is thought to indicate poor limb </w:t>
      </w:r>
      <w:proofErr w:type="gramStart"/>
      <w:r w:rsidRPr="00AD6DEF">
        <w:rPr>
          <w:rFonts w:ascii="Book Antiqua" w:eastAsia="Book Antiqua" w:hAnsi="Book Antiqua" w:cs="Book Antiqua"/>
          <w:color w:val="000000" w:themeColor="text1"/>
        </w:rPr>
        <w:t>perfusion</w:t>
      </w:r>
      <w:r w:rsidR="00BA3EC4" w:rsidRPr="00AD6DEF">
        <w:rPr>
          <w:rFonts w:ascii="Book Antiqua" w:eastAsia="Book Antiqua" w:hAnsi="Book Antiqua" w:cs="Book Antiqua"/>
          <w:color w:val="000000" w:themeColor="text1"/>
          <w:vertAlign w:val="superscript"/>
        </w:rPr>
        <w:t>[</w:t>
      </w:r>
      <w:proofErr w:type="gramEnd"/>
      <w:r w:rsidR="00BA3EC4" w:rsidRPr="00AD6DEF">
        <w:rPr>
          <w:rFonts w:ascii="Book Antiqua" w:eastAsia="Book Antiqua" w:hAnsi="Book Antiqua" w:cs="Book Antiqua"/>
          <w:color w:val="000000" w:themeColor="text1"/>
          <w:vertAlign w:val="superscript"/>
        </w:rPr>
        <w:t>27]</w:t>
      </w:r>
      <w:r w:rsidRPr="00AD6DEF">
        <w:rPr>
          <w:rFonts w:ascii="Book Antiqua" w:eastAsia="Book Antiqua" w:hAnsi="Book Antiqua" w:cs="Book Antiqua"/>
          <w:color w:val="000000" w:themeColor="text1"/>
        </w:rPr>
        <w:t xml:space="preserve">. Angiography is a gold standard for perfusion, but many authors consider that it will unnecessarily delay the definitive </w:t>
      </w:r>
      <w:proofErr w:type="gramStart"/>
      <w:r w:rsidRPr="00AD6DEF">
        <w:rPr>
          <w:rFonts w:ascii="Book Antiqua" w:eastAsia="Book Antiqua" w:hAnsi="Book Antiqua" w:cs="Book Antiqua"/>
          <w:color w:val="000000" w:themeColor="text1"/>
        </w:rPr>
        <w:t>treatment</w:t>
      </w:r>
      <w:r w:rsidR="00BA3EC4" w:rsidRPr="00AD6DEF">
        <w:rPr>
          <w:rFonts w:ascii="Book Antiqua" w:eastAsia="Book Antiqua" w:hAnsi="Book Antiqua" w:cs="Book Antiqua"/>
          <w:color w:val="000000" w:themeColor="text1"/>
          <w:vertAlign w:val="superscript"/>
        </w:rPr>
        <w:t>[</w:t>
      </w:r>
      <w:proofErr w:type="gramEnd"/>
      <w:r w:rsidR="00BA3EC4" w:rsidRPr="00AD6DEF">
        <w:rPr>
          <w:rFonts w:ascii="Book Antiqua" w:eastAsia="Book Antiqua" w:hAnsi="Book Antiqua" w:cs="Book Antiqua"/>
          <w:color w:val="000000" w:themeColor="text1"/>
          <w:vertAlign w:val="superscript"/>
        </w:rPr>
        <w:t>13,28]</w:t>
      </w:r>
      <w:r w:rsidRPr="00AD6DEF">
        <w:rPr>
          <w:rFonts w:ascii="Book Antiqua" w:eastAsia="Book Antiqua" w:hAnsi="Book Antiqua" w:cs="Book Antiqua"/>
          <w:color w:val="000000" w:themeColor="text1"/>
        </w:rPr>
        <w:t xml:space="preserve">. Similar controversies exist for pulse oximetry and Doppler </w:t>
      </w:r>
      <w:proofErr w:type="gramStart"/>
      <w:r w:rsidRPr="00AD6DEF">
        <w:rPr>
          <w:rFonts w:ascii="Book Antiqua" w:eastAsia="Book Antiqua" w:hAnsi="Book Antiqua" w:cs="Book Antiqua"/>
          <w:color w:val="000000" w:themeColor="text1"/>
        </w:rPr>
        <w:t>ultrasound</w:t>
      </w:r>
      <w:r w:rsidR="00BA3EC4" w:rsidRPr="00AD6DEF">
        <w:rPr>
          <w:rFonts w:ascii="Book Antiqua" w:eastAsia="Book Antiqua" w:hAnsi="Book Antiqua" w:cs="Book Antiqua"/>
          <w:color w:val="000000" w:themeColor="text1"/>
          <w:vertAlign w:val="superscript"/>
        </w:rPr>
        <w:t>[</w:t>
      </w:r>
      <w:proofErr w:type="gramEnd"/>
      <w:r w:rsidR="00BA3EC4" w:rsidRPr="00AD6DEF">
        <w:rPr>
          <w:rFonts w:ascii="Book Antiqua" w:eastAsia="Book Antiqua" w:hAnsi="Book Antiqua" w:cs="Book Antiqua"/>
          <w:color w:val="000000" w:themeColor="text1"/>
          <w:vertAlign w:val="superscript"/>
        </w:rPr>
        <w:t>13]</w:t>
      </w:r>
      <w:r w:rsidRPr="00AD6DEF">
        <w:rPr>
          <w:rFonts w:ascii="Book Antiqua" w:eastAsia="Book Antiqua" w:hAnsi="Book Antiqua" w:cs="Book Antiqua"/>
          <w:color w:val="000000" w:themeColor="text1"/>
        </w:rPr>
        <w:t>. Therefore, the scoring system suggested here could be of value for the evaluation of fractured limb in children because it can easily and rapidly be carried out on the bedside or in the evaluation room and identify patients with a higher risk of having low limb perfusion. The existing scoring systems evaluate the salvag</w:t>
      </w:r>
      <w:r w:rsidR="008A4A5D" w:rsidRPr="00AD6DEF">
        <w:rPr>
          <w:rFonts w:ascii="Book Antiqua" w:eastAsia="Book Antiqua" w:hAnsi="Book Antiqua" w:cs="Book Antiqua"/>
          <w:color w:val="000000" w:themeColor="text1"/>
        </w:rPr>
        <w:t>ea</w:t>
      </w:r>
      <w:r w:rsidRPr="00AD6DEF">
        <w:rPr>
          <w:rFonts w:ascii="Book Antiqua" w:eastAsia="Book Antiqua" w:hAnsi="Book Antiqua" w:cs="Book Antiqua"/>
          <w:color w:val="000000" w:themeColor="text1"/>
        </w:rPr>
        <w:t xml:space="preserve">bility of limbs after trauma, but they are not specific to open fractures and to low limb </w:t>
      </w:r>
      <w:proofErr w:type="gramStart"/>
      <w:r w:rsidRPr="00AD6DEF">
        <w:rPr>
          <w:rFonts w:ascii="Book Antiqua" w:eastAsia="Book Antiqua" w:hAnsi="Book Antiqua" w:cs="Book Antiqua"/>
          <w:color w:val="000000" w:themeColor="text1"/>
        </w:rPr>
        <w:t>perfusion</w:t>
      </w:r>
      <w:r w:rsidR="00BA3EC4" w:rsidRPr="00AD6DEF">
        <w:rPr>
          <w:rFonts w:ascii="Book Antiqua" w:eastAsia="Book Antiqua" w:hAnsi="Book Antiqua" w:cs="Book Antiqua"/>
          <w:color w:val="000000" w:themeColor="text1"/>
          <w:vertAlign w:val="superscript"/>
        </w:rPr>
        <w:t>[</w:t>
      </w:r>
      <w:proofErr w:type="gramEnd"/>
      <w:r w:rsidR="00BA3EC4" w:rsidRPr="00AD6DEF">
        <w:rPr>
          <w:rFonts w:ascii="Book Antiqua" w:eastAsia="Book Antiqua" w:hAnsi="Book Antiqua" w:cs="Book Antiqua"/>
          <w:color w:val="000000" w:themeColor="text1"/>
          <w:vertAlign w:val="superscript"/>
        </w:rPr>
        <w:t>29]</w:t>
      </w:r>
      <w:r w:rsidRPr="00AD6DEF">
        <w:rPr>
          <w:rFonts w:ascii="Book Antiqua" w:eastAsia="Book Antiqua" w:hAnsi="Book Antiqua" w:cs="Book Antiqua"/>
          <w:color w:val="000000" w:themeColor="text1"/>
        </w:rPr>
        <w:t>. The present study innovates by suggesting a scoring system for that specific situation in children.</w:t>
      </w:r>
    </w:p>
    <w:p w14:paraId="5C4A7224" w14:textId="3B2F037F" w:rsidR="00A77B3E" w:rsidRPr="00AD6DEF" w:rsidRDefault="008F6713" w:rsidP="00AD6DEF">
      <w:pPr>
        <w:snapToGrid w:val="0"/>
        <w:spacing w:line="360" w:lineRule="auto"/>
        <w:ind w:firstLineChars="100" w:firstLine="240"/>
        <w:jc w:val="both"/>
        <w:rPr>
          <w:color w:val="000000" w:themeColor="text1"/>
        </w:rPr>
      </w:pPr>
      <w:r w:rsidRPr="00AD6DEF">
        <w:rPr>
          <w:rFonts w:ascii="Book Antiqua" w:eastAsia="Book Antiqua" w:hAnsi="Book Antiqua" w:cs="Book Antiqua"/>
          <w:color w:val="000000" w:themeColor="text1"/>
        </w:rPr>
        <w:lastRenderedPageBreak/>
        <w:t xml:space="preserve">Of course, the present study has limitations. It is a retrospective study, and the data that could be analyzed are limited to those available in the medical charts. In addition, the patients </w:t>
      </w:r>
      <w:r w:rsidR="00FF7744" w:rsidRPr="00AD6DEF">
        <w:rPr>
          <w:rFonts w:ascii="Book Antiqua" w:eastAsia="Book Antiqua" w:hAnsi="Book Antiqua" w:cs="Book Antiqua"/>
          <w:color w:val="000000" w:themeColor="text1"/>
        </w:rPr>
        <w:t xml:space="preserve">were </w:t>
      </w:r>
      <w:r w:rsidRPr="00AD6DEF">
        <w:rPr>
          <w:rFonts w:ascii="Book Antiqua" w:eastAsia="Book Antiqua" w:hAnsi="Book Antiqua" w:cs="Book Antiqua"/>
          <w:color w:val="000000" w:themeColor="text1"/>
        </w:rPr>
        <w:t xml:space="preserve">from a single center, and the resulting sample size </w:t>
      </w:r>
      <w:r w:rsidR="00FF7744" w:rsidRPr="00AD6DEF">
        <w:rPr>
          <w:rFonts w:ascii="Book Antiqua" w:eastAsia="Book Antiqua" w:hAnsi="Book Antiqua" w:cs="Book Antiqua"/>
          <w:color w:val="000000" w:themeColor="text1"/>
        </w:rPr>
        <w:t xml:space="preserve">was </w:t>
      </w:r>
      <w:r w:rsidRPr="00AD6DEF">
        <w:rPr>
          <w:rFonts w:ascii="Book Antiqua" w:eastAsia="Book Antiqua" w:hAnsi="Book Antiqua" w:cs="Book Antiqua"/>
          <w:color w:val="000000" w:themeColor="text1"/>
        </w:rPr>
        <w:t xml:space="preserve">small. The outcome </w:t>
      </w:r>
      <w:r w:rsidR="00FF7744" w:rsidRPr="00AD6DEF">
        <w:rPr>
          <w:rFonts w:ascii="Book Antiqua" w:eastAsia="Book Antiqua" w:hAnsi="Book Antiqua" w:cs="Book Antiqua"/>
          <w:color w:val="000000" w:themeColor="text1"/>
        </w:rPr>
        <w:t xml:space="preserve">was </w:t>
      </w:r>
      <w:r w:rsidRPr="00AD6DEF">
        <w:rPr>
          <w:rFonts w:ascii="Book Antiqua" w:eastAsia="Book Antiqua" w:hAnsi="Book Antiqua" w:cs="Book Antiqua"/>
          <w:color w:val="000000" w:themeColor="text1"/>
        </w:rPr>
        <w:t xml:space="preserve">based on mannitol administration, not on a formal diagnosis. Finally, no validation of the scoring system </w:t>
      </w:r>
      <w:r w:rsidR="00FF7744" w:rsidRPr="00AD6DEF">
        <w:rPr>
          <w:rFonts w:ascii="Book Antiqua" w:eastAsia="Book Antiqua" w:hAnsi="Book Antiqua" w:cs="Book Antiqua"/>
          <w:color w:val="000000" w:themeColor="text1"/>
        </w:rPr>
        <w:t xml:space="preserve">was </w:t>
      </w:r>
      <w:r w:rsidRPr="00AD6DEF">
        <w:rPr>
          <w:rFonts w:ascii="Book Antiqua" w:eastAsia="Book Antiqua" w:hAnsi="Book Antiqua" w:cs="Book Antiqua"/>
          <w:color w:val="000000" w:themeColor="text1"/>
        </w:rPr>
        <w:t>done, which will have to be carried out in future studies.</w:t>
      </w:r>
    </w:p>
    <w:p w14:paraId="2F09AA6B" w14:textId="77777777" w:rsidR="00A77B3E" w:rsidRPr="00AD6DEF" w:rsidRDefault="00A77B3E" w:rsidP="00AD6DEF">
      <w:pPr>
        <w:snapToGrid w:val="0"/>
        <w:spacing w:line="360" w:lineRule="auto"/>
        <w:jc w:val="both"/>
        <w:rPr>
          <w:color w:val="000000" w:themeColor="text1"/>
        </w:rPr>
      </w:pPr>
    </w:p>
    <w:p w14:paraId="20DB8E75"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caps/>
          <w:color w:val="000000" w:themeColor="text1"/>
          <w:u w:val="single"/>
        </w:rPr>
        <w:t>CONCLUSION</w:t>
      </w:r>
    </w:p>
    <w:p w14:paraId="21F4F233"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In conclusion, for children undergoing surgery for limb fracture, a higher GCVS score is associated with a higher occurrence of poor limb perfusion. A prospective study is required for validation.</w:t>
      </w:r>
    </w:p>
    <w:p w14:paraId="4CFC643F" w14:textId="77777777" w:rsidR="00A77B3E" w:rsidRPr="00AD6DEF" w:rsidRDefault="00A77B3E" w:rsidP="00AD6DEF">
      <w:pPr>
        <w:snapToGrid w:val="0"/>
        <w:spacing w:line="360" w:lineRule="auto"/>
        <w:jc w:val="both"/>
        <w:rPr>
          <w:color w:val="000000" w:themeColor="text1"/>
        </w:rPr>
      </w:pPr>
    </w:p>
    <w:p w14:paraId="099E96F0"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caps/>
          <w:color w:val="000000" w:themeColor="text1"/>
          <w:u w:val="single"/>
        </w:rPr>
        <w:t>ARTICLE HIGHLIGHTS</w:t>
      </w:r>
    </w:p>
    <w:p w14:paraId="241124B2"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i/>
          <w:color w:val="000000" w:themeColor="text1"/>
        </w:rPr>
        <w:t>Research background</w:t>
      </w:r>
    </w:p>
    <w:p w14:paraId="40B97A49" w14:textId="5DF287A1"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Children are encouraged to practice physical activities to promote their health and normal development. Fractures in children are common, with an incidence of about 137</w:t>
      </w:r>
      <w:r w:rsidR="00FD4435" w:rsidRPr="00AD6DEF">
        <w:rPr>
          <w:rFonts w:ascii="Book Antiqua" w:eastAsia="Book Antiqua" w:hAnsi="Book Antiqua" w:cs="Book Antiqua"/>
          <w:color w:val="000000" w:themeColor="text1"/>
        </w:rPr>
        <w:t>-</w:t>
      </w:r>
      <w:r w:rsidRPr="00AD6DEF">
        <w:rPr>
          <w:rFonts w:ascii="Book Antiqua" w:eastAsia="Book Antiqua" w:hAnsi="Book Antiqua" w:cs="Book Antiqua"/>
          <w:color w:val="000000" w:themeColor="text1"/>
        </w:rPr>
        <w:t>201 per 10000 person-years. Poor limb perfusion is a possible and severe complication following pediatric limb fracture. If not identified and not managed promptly, patients may experience hypoperfusion or venous return obstruction and present with a series of physiological or pathological changes such as pain, swelling, and pale skin. In severe cases, it may lead to compartment syndrome, acute avascular necrosis of the nerves or muscles, and even deformity and disability.</w:t>
      </w:r>
    </w:p>
    <w:p w14:paraId="26951026" w14:textId="77777777" w:rsidR="00A77B3E" w:rsidRPr="00AD6DEF" w:rsidRDefault="00A77B3E" w:rsidP="00AD6DEF">
      <w:pPr>
        <w:snapToGrid w:val="0"/>
        <w:spacing w:line="360" w:lineRule="auto"/>
        <w:jc w:val="both"/>
        <w:rPr>
          <w:color w:val="000000" w:themeColor="text1"/>
        </w:rPr>
      </w:pPr>
    </w:p>
    <w:p w14:paraId="3F993C2D"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i/>
          <w:color w:val="000000" w:themeColor="text1"/>
        </w:rPr>
        <w:t>Research motivation</w:t>
      </w:r>
    </w:p>
    <w:p w14:paraId="74A650ED"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The assessment of the vascular status following limb fracture in children is important to evaluate the risk of compartment syndrome, which is an emergency condition.</w:t>
      </w:r>
    </w:p>
    <w:p w14:paraId="2B7B9859" w14:textId="77777777" w:rsidR="00A77B3E" w:rsidRPr="00AD6DEF" w:rsidRDefault="00A77B3E" w:rsidP="00AD6DEF">
      <w:pPr>
        <w:snapToGrid w:val="0"/>
        <w:spacing w:line="360" w:lineRule="auto"/>
        <w:jc w:val="both"/>
        <w:rPr>
          <w:color w:val="000000" w:themeColor="text1"/>
        </w:rPr>
      </w:pPr>
    </w:p>
    <w:p w14:paraId="3F9058BC"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i/>
          <w:color w:val="000000" w:themeColor="text1"/>
        </w:rPr>
        <w:t>Research objectives</w:t>
      </w:r>
    </w:p>
    <w:p w14:paraId="1FA90C4D"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lastRenderedPageBreak/>
        <w:t>To establish a simple and efficient grading scale of limb perfusion in children undergoing surgery for limb fracture.</w:t>
      </w:r>
    </w:p>
    <w:p w14:paraId="33499DF2" w14:textId="77777777" w:rsidR="00A77B3E" w:rsidRPr="00AD6DEF" w:rsidRDefault="00A77B3E" w:rsidP="00AD6DEF">
      <w:pPr>
        <w:snapToGrid w:val="0"/>
        <w:spacing w:line="360" w:lineRule="auto"/>
        <w:jc w:val="both"/>
        <w:rPr>
          <w:color w:val="000000" w:themeColor="text1"/>
        </w:rPr>
      </w:pPr>
    </w:p>
    <w:p w14:paraId="2A3D1AB1"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i/>
          <w:color w:val="000000" w:themeColor="text1"/>
        </w:rPr>
        <w:t>Research methods</w:t>
      </w:r>
    </w:p>
    <w:p w14:paraId="0535C09C" w14:textId="21D55FE9"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This retrospective study </w:t>
      </w:r>
      <w:r w:rsidR="00FF7744" w:rsidRPr="00AD6DEF">
        <w:rPr>
          <w:rFonts w:ascii="Book Antiqua" w:eastAsia="Book Antiqua" w:hAnsi="Book Antiqua" w:cs="Book Antiqua"/>
          <w:color w:val="000000" w:themeColor="text1"/>
        </w:rPr>
        <w:t xml:space="preserve">included </w:t>
      </w:r>
      <w:r w:rsidRPr="00AD6DEF">
        <w:rPr>
          <w:rFonts w:ascii="Book Antiqua" w:eastAsia="Book Antiqua" w:hAnsi="Book Antiqua" w:cs="Book Antiqua"/>
          <w:color w:val="000000" w:themeColor="text1"/>
        </w:rPr>
        <w:t>pediatric patients with a limb fracture and postoperative plaster fixation</w:t>
      </w:r>
      <w:r w:rsidR="00FF7744"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color w:val="000000" w:themeColor="text1"/>
        </w:rPr>
        <w:t xml:space="preserve">who were admitted at </w:t>
      </w:r>
      <w:r w:rsidR="0057060E" w:rsidRPr="00AD6DEF">
        <w:rPr>
          <w:rFonts w:ascii="Book Antiqua" w:eastAsia="Book Antiqua" w:hAnsi="Book Antiqua" w:cs="Book Antiqua"/>
          <w:color w:val="000000" w:themeColor="text1"/>
        </w:rPr>
        <w:t>T</w:t>
      </w:r>
      <w:r w:rsidRPr="00AD6DEF">
        <w:rPr>
          <w:rFonts w:ascii="Book Antiqua" w:eastAsia="Book Antiqua" w:hAnsi="Book Antiqua" w:cs="Book Antiqua"/>
          <w:color w:val="000000" w:themeColor="text1"/>
        </w:rPr>
        <w:t xml:space="preserve">he Department of Pediatric Orthopedics of Xinhua Hospital between February 2017 and August 2017. The outcome is poor limb perfusion, which is defined as the postoperative use of mannitol. The children </w:t>
      </w:r>
      <w:r w:rsidR="00FF7744" w:rsidRPr="00AD6DEF">
        <w:rPr>
          <w:rFonts w:ascii="Book Antiqua" w:eastAsia="Book Antiqua" w:hAnsi="Book Antiqua" w:cs="Book Antiqua"/>
          <w:color w:val="000000" w:themeColor="text1"/>
        </w:rPr>
        <w:t xml:space="preserve">were </w:t>
      </w:r>
      <w:r w:rsidRPr="00AD6DEF">
        <w:rPr>
          <w:rFonts w:ascii="Book Antiqua" w:eastAsia="Book Antiqua" w:hAnsi="Book Antiqua" w:cs="Book Antiqua"/>
          <w:color w:val="000000" w:themeColor="text1"/>
        </w:rPr>
        <w:t xml:space="preserve">divided into the normal perfusion group and the poor perfusion group. The key risk factors </w:t>
      </w:r>
      <w:r w:rsidR="00FF7744" w:rsidRPr="00AD6DEF">
        <w:rPr>
          <w:rFonts w:ascii="Book Antiqua" w:eastAsia="Book Antiqua" w:hAnsi="Book Antiqua" w:cs="Book Antiqua"/>
          <w:color w:val="000000" w:themeColor="text1"/>
        </w:rPr>
        <w:t>were</w:t>
      </w:r>
      <w:r w:rsidRPr="00AD6DEF">
        <w:rPr>
          <w:rFonts w:ascii="Book Antiqua" w:eastAsia="Book Antiqua" w:hAnsi="Book Antiqua" w:cs="Book Antiqua"/>
          <w:color w:val="000000" w:themeColor="text1"/>
        </w:rPr>
        <w:t xml:space="preserve"> selected by univariable analyses to establish the </w:t>
      </w:r>
      <w:r w:rsidR="00FF7744" w:rsidRPr="00AD6DEF">
        <w:rPr>
          <w:rFonts w:ascii="Book Antiqua" w:eastAsia="Book Antiqua" w:hAnsi="Book Antiqua" w:cs="Book Antiqua"/>
          <w:color w:val="000000" w:themeColor="text1"/>
        </w:rPr>
        <w:t xml:space="preserve">Grading Scale </w:t>
      </w:r>
      <w:r w:rsidRPr="00AD6DEF">
        <w:rPr>
          <w:rFonts w:ascii="Book Antiqua" w:eastAsia="Book Antiqua" w:hAnsi="Book Antiqua" w:cs="Book Antiqua"/>
          <w:color w:val="000000" w:themeColor="text1"/>
        </w:rPr>
        <w:t xml:space="preserve">for </w:t>
      </w:r>
      <w:r w:rsidR="00FF7744" w:rsidRPr="00AD6DEF">
        <w:rPr>
          <w:rFonts w:ascii="Book Antiqua" w:eastAsia="Book Antiqua" w:hAnsi="Book Antiqua" w:cs="Book Antiqua"/>
          <w:color w:val="000000" w:themeColor="text1"/>
        </w:rPr>
        <w:t xml:space="preserve">Vascular Status </w:t>
      </w:r>
      <w:r w:rsidRPr="00AD6DEF">
        <w:rPr>
          <w:rFonts w:ascii="Book Antiqua" w:eastAsia="Book Antiqua" w:hAnsi="Book Antiqua" w:cs="Book Antiqua"/>
          <w:color w:val="000000" w:themeColor="text1"/>
        </w:rPr>
        <w:t>(GCVS).</w:t>
      </w:r>
    </w:p>
    <w:p w14:paraId="7A2ADF02" w14:textId="77777777" w:rsidR="00A77B3E" w:rsidRPr="00AD6DEF" w:rsidRDefault="00A77B3E" w:rsidP="00AD6DEF">
      <w:pPr>
        <w:snapToGrid w:val="0"/>
        <w:spacing w:line="360" w:lineRule="auto"/>
        <w:jc w:val="both"/>
        <w:rPr>
          <w:color w:val="000000" w:themeColor="text1"/>
        </w:rPr>
      </w:pPr>
    </w:p>
    <w:p w14:paraId="59BA54B9"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i/>
          <w:color w:val="000000" w:themeColor="text1"/>
        </w:rPr>
        <w:t>Research results</w:t>
      </w:r>
    </w:p>
    <w:p w14:paraId="5C5126EE" w14:textId="6167E3EF"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A total of 161 patients </w:t>
      </w:r>
      <w:r w:rsidR="00FF7744" w:rsidRPr="00AD6DEF">
        <w:rPr>
          <w:rFonts w:ascii="Book Antiqua" w:eastAsia="Book Antiqua" w:hAnsi="Book Antiqua" w:cs="Book Antiqua"/>
          <w:color w:val="000000" w:themeColor="text1"/>
        </w:rPr>
        <w:t xml:space="preserve">were </w:t>
      </w:r>
      <w:r w:rsidRPr="00AD6DEF">
        <w:rPr>
          <w:rFonts w:ascii="Book Antiqua" w:eastAsia="Book Antiqua" w:hAnsi="Book Antiqua" w:cs="Book Antiqua"/>
          <w:color w:val="000000" w:themeColor="text1"/>
        </w:rPr>
        <w:t xml:space="preserve">included in the study: 85 in the normal perfusion group and 76 in the poor perfusion group. There </w:t>
      </w:r>
      <w:r w:rsidR="00FF7744" w:rsidRPr="00AD6DEF">
        <w:rPr>
          <w:rFonts w:ascii="Book Antiqua" w:eastAsia="Book Antiqua" w:hAnsi="Book Antiqua" w:cs="Book Antiqua"/>
          <w:color w:val="000000" w:themeColor="text1"/>
        </w:rPr>
        <w:t xml:space="preserve">were </w:t>
      </w:r>
      <w:r w:rsidRPr="00AD6DEF">
        <w:rPr>
          <w:rFonts w:ascii="Book Antiqua" w:eastAsia="Book Antiqua" w:hAnsi="Book Antiqua" w:cs="Book Antiqua"/>
          <w:color w:val="000000" w:themeColor="text1"/>
        </w:rPr>
        <w:t xml:space="preserve">no significant differences in age, sex, </w:t>
      </w:r>
      <w:r w:rsidR="00FD4435" w:rsidRPr="00AD6DEF">
        <w:rPr>
          <w:rFonts w:ascii="Book Antiqua" w:eastAsia="Book Antiqua" w:hAnsi="Book Antiqua" w:cs="Book Antiqua"/>
          <w:color w:val="000000" w:themeColor="text1"/>
        </w:rPr>
        <w:t>body mass index</w:t>
      </w:r>
      <w:r w:rsidRPr="00AD6DEF">
        <w:rPr>
          <w:rFonts w:ascii="Book Antiqua" w:eastAsia="Book Antiqua" w:hAnsi="Book Antiqua" w:cs="Book Antiqua"/>
          <w:color w:val="000000" w:themeColor="text1"/>
        </w:rPr>
        <w:t>, ethnicity, cause of fracture, fixation, or site of fracture between the two groups. After surgery, the skin temperature of the affected limb</w:t>
      </w:r>
      <w:r w:rsidR="00FD4435"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color w:val="000000" w:themeColor="text1"/>
        </w:rPr>
        <w:t>(</w:t>
      </w:r>
      <w:r w:rsidRPr="00AD6DEF">
        <w:rPr>
          <w:rFonts w:ascii="Book Antiqua" w:eastAsia="Book Antiqua" w:hAnsi="Book Antiqua" w:cs="Book Antiqua"/>
          <w:i/>
          <w:iCs/>
          <w:color w:val="000000" w:themeColor="text1"/>
        </w:rPr>
        <w:t>P</w:t>
      </w:r>
      <w:r w:rsidRPr="00AD6DEF">
        <w:rPr>
          <w:rFonts w:ascii="Book Antiqua" w:eastAsia="Book Antiqua" w:hAnsi="Book Antiqua" w:cs="Book Antiqua"/>
          <w:color w:val="000000" w:themeColor="text1"/>
        </w:rPr>
        <w:t xml:space="preserve"> = 0.048) and skin color (</w:t>
      </w:r>
      <w:r w:rsidRPr="00AD6DEF">
        <w:rPr>
          <w:rFonts w:ascii="Book Antiqua" w:eastAsia="Book Antiqua" w:hAnsi="Book Antiqua" w:cs="Book Antiqua"/>
          <w:i/>
          <w:iCs/>
          <w:color w:val="000000" w:themeColor="text1"/>
        </w:rPr>
        <w:t>P</w:t>
      </w:r>
      <w:r w:rsidR="00FD4435"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color w:val="000000" w:themeColor="text1"/>
        </w:rPr>
        <w:t>&lt;</w:t>
      </w:r>
      <w:r w:rsidR="00FD4435"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color w:val="000000" w:themeColor="text1"/>
        </w:rPr>
        <w:t>0.001) were significantly different between the two groups. The relative risk and 95%</w:t>
      </w:r>
      <w:r w:rsidR="00FF7744" w:rsidRPr="00AD6DEF">
        <w:rPr>
          <w:rFonts w:ascii="Book Antiqua" w:eastAsia="Book Antiqua" w:hAnsi="Book Antiqua" w:cs="Book Antiqua"/>
          <w:color w:val="000000" w:themeColor="text1"/>
        </w:rPr>
        <w:t xml:space="preserve"> confidence interval</w:t>
      </w:r>
      <w:r w:rsidRPr="00AD6DEF">
        <w:rPr>
          <w:rFonts w:ascii="Book Antiqua" w:eastAsia="Book Antiqua" w:hAnsi="Book Antiqua" w:cs="Book Antiqua"/>
          <w:color w:val="000000" w:themeColor="text1"/>
        </w:rPr>
        <w:t xml:space="preserve"> for skin temperature of the affected limb, skin color, and range of motion of the affected limb </w:t>
      </w:r>
      <w:r w:rsidR="00FF7744" w:rsidRPr="00AD6DEF">
        <w:rPr>
          <w:rFonts w:ascii="Book Antiqua" w:eastAsia="Book Antiqua" w:hAnsi="Book Antiqua" w:cs="Book Antiqua"/>
          <w:color w:val="000000" w:themeColor="text1"/>
        </w:rPr>
        <w:t xml:space="preserve">were </w:t>
      </w:r>
      <w:r w:rsidRPr="00AD6DEF">
        <w:rPr>
          <w:rFonts w:ascii="Book Antiqua" w:eastAsia="Book Antiqua" w:hAnsi="Book Antiqua" w:cs="Book Antiqua"/>
          <w:color w:val="000000" w:themeColor="text1"/>
        </w:rPr>
        <w:t>2.18 (1.84</w:t>
      </w:r>
      <w:r w:rsidR="00FD4435" w:rsidRPr="00AD6DEF">
        <w:rPr>
          <w:rFonts w:ascii="Book Antiqua" w:eastAsia="Book Antiqua" w:hAnsi="Book Antiqua" w:cs="Book Antiqua"/>
          <w:color w:val="000000" w:themeColor="text1"/>
        </w:rPr>
        <w:t>-</w:t>
      </w:r>
      <w:r w:rsidRPr="00AD6DEF">
        <w:rPr>
          <w:rFonts w:ascii="Book Antiqua" w:eastAsia="Book Antiqua" w:hAnsi="Book Antiqua" w:cs="Book Antiqua"/>
          <w:color w:val="000000" w:themeColor="text1"/>
        </w:rPr>
        <w:t>2.59), 2.89 (2.28</w:t>
      </w:r>
      <w:r w:rsidR="00FD4435" w:rsidRPr="00AD6DEF">
        <w:rPr>
          <w:rFonts w:ascii="Book Antiqua" w:eastAsia="Book Antiqua" w:hAnsi="Book Antiqua" w:cs="Book Antiqua"/>
          <w:color w:val="000000" w:themeColor="text1"/>
        </w:rPr>
        <w:t>-</w:t>
      </w:r>
      <w:r w:rsidRPr="00AD6DEF">
        <w:rPr>
          <w:rFonts w:ascii="Book Antiqua" w:eastAsia="Book Antiqua" w:hAnsi="Book Antiqua" w:cs="Book Antiqua"/>
          <w:color w:val="000000" w:themeColor="text1"/>
        </w:rPr>
        <w:t>3.66), and 2.16 (1.83</w:t>
      </w:r>
      <w:r w:rsidR="00FD4435" w:rsidRPr="00AD6DEF">
        <w:rPr>
          <w:rFonts w:ascii="Book Antiqua" w:eastAsia="Book Antiqua" w:hAnsi="Book Antiqua" w:cs="Book Antiqua"/>
          <w:color w:val="000000" w:themeColor="text1"/>
        </w:rPr>
        <w:t>-</w:t>
      </w:r>
      <w:r w:rsidRPr="00AD6DEF">
        <w:rPr>
          <w:rFonts w:ascii="Book Antiqua" w:eastAsia="Book Antiqua" w:hAnsi="Book Antiqua" w:cs="Book Antiqua"/>
          <w:color w:val="000000" w:themeColor="text1"/>
        </w:rPr>
        <w:t xml:space="preserve">2.56), respectively. The grading scale </w:t>
      </w:r>
      <w:r w:rsidR="00FF7744" w:rsidRPr="00AD6DEF">
        <w:rPr>
          <w:rFonts w:ascii="Book Antiqua" w:eastAsia="Book Antiqua" w:hAnsi="Book Antiqua" w:cs="Book Antiqua"/>
          <w:color w:val="000000" w:themeColor="text1"/>
        </w:rPr>
        <w:t>was</w:t>
      </w:r>
      <w:r w:rsidRPr="00AD6DEF">
        <w:rPr>
          <w:rFonts w:ascii="Book Antiqua" w:eastAsia="Book Antiqua" w:hAnsi="Book Antiqua" w:cs="Book Antiqua"/>
          <w:color w:val="000000" w:themeColor="text1"/>
        </w:rPr>
        <w:t xml:space="preserve"> established based on those three factors (score range: 0-3 points). Forty-one patients (32.5%) with score 0 had poor limb perfusion; all patients with scores 1 (</w:t>
      </w:r>
      <w:r w:rsidRPr="00AD6DEF">
        <w:rPr>
          <w:rFonts w:ascii="Book Antiqua" w:eastAsia="Book Antiqua" w:hAnsi="Book Antiqua" w:cs="Book Antiqua"/>
          <w:i/>
          <w:iCs/>
          <w:color w:val="000000" w:themeColor="text1"/>
        </w:rPr>
        <w:t>n</w:t>
      </w:r>
      <w:r w:rsidRPr="00AD6DEF">
        <w:rPr>
          <w:rFonts w:ascii="Book Antiqua" w:eastAsia="Book Antiqua" w:hAnsi="Book Antiqua" w:cs="Book Antiqua"/>
          <w:color w:val="000000" w:themeColor="text1"/>
        </w:rPr>
        <w:t xml:space="preserve"> = 32) and 2 (</w:t>
      </w:r>
      <w:r w:rsidRPr="00AD6DEF">
        <w:rPr>
          <w:rFonts w:ascii="Book Antiqua" w:eastAsia="Book Antiqua" w:hAnsi="Book Antiqua" w:cs="Book Antiqua"/>
          <w:i/>
          <w:iCs/>
          <w:color w:val="000000" w:themeColor="text1"/>
        </w:rPr>
        <w:t>n</w:t>
      </w:r>
      <w:r w:rsidRPr="00AD6DEF">
        <w:rPr>
          <w:rFonts w:ascii="Book Antiqua" w:eastAsia="Book Antiqua" w:hAnsi="Book Antiqua" w:cs="Book Antiqua"/>
          <w:color w:val="000000" w:themeColor="text1"/>
        </w:rPr>
        <w:t xml:space="preserve"> = 3) had poor limb perfusion (both 100%).</w:t>
      </w:r>
    </w:p>
    <w:p w14:paraId="304F5D9E" w14:textId="77777777" w:rsidR="00A77B3E" w:rsidRPr="00AD6DEF" w:rsidRDefault="00A77B3E" w:rsidP="00AD6DEF">
      <w:pPr>
        <w:snapToGrid w:val="0"/>
        <w:spacing w:line="360" w:lineRule="auto"/>
        <w:jc w:val="both"/>
        <w:rPr>
          <w:color w:val="000000" w:themeColor="text1"/>
        </w:rPr>
      </w:pPr>
    </w:p>
    <w:p w14:paraId="6FC7321D"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i/>
          <w:color w:val="000000" w:themeColor="text1"/>
        </w:rPr>
        <w:t>Research conclusions</w:t>
      </w:r>
    </w:p>
    <w:p w14:paraId="47DA79D2" w14:textId="7B84F3E8"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In children undergoing surgery for limb fracture, a higher GCVS score is associated with a higher occurrence of poor limb perfusion. A prospective study is required for validation.</w:t>
      </w:r>
    </w:p>
    <w:p w14:paraId="23804DB9" w14:textId="77777777" w:rsidR="00A77B3E" w:rsidRPr="00AD6DEF" w:rsidRDefault="00A77B3E" w:rsidP="00AD6DEF">
      <w:pPr>
        <w:snapToGrid w:val="0"/>
        <w:spacing w:line="360" w:lineRule="auto"/>
        <w:jc w:val="both"/>
        <w:rPr>
          <w:color w:val="000000" w:themeColor="text1"/>
        </w:rPr>
      </w:pPr>
    </w:p>
    <w:p w14:paraId="0C328348"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i/>
          <w:color w:val="000000" w:themeColor="text1"/>
        </w:rPr>
        <w:lastRenderedPageBreak/>
        <w:t>Research perspectives</w:t>
      </w:r>
    </w:p>
    <w:p w14:paraId="08E3292B" w14:textId="69A03EA9"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The patients are from a single center, and the resulting sample size is small. The outcome is based on mannitol administration, not on a formal diagnosis. No validation of the scoring system was done. Th</w:t>
      </w:r>
      <w:r w:rsidR="00FF7744" w:rsidRPr="00AD6DEF">
        <w:rPr>
          <w:rFonts w:ascii="Book Antiqua" w:eastAsia="Book Antiqua" w:hAnsi="Book Antiqua" w:cs="Book Antiqua"/>
          <w:color w:val="000000" w:themeColor="text1"/>
        </w:rPr>
        <w:t>e</w:t>
      </w:r>
      <w:r w:rsidRPr="00AD6DEF">
        <w:rPr>
          <w:rFonts w:ascii="Book Antiqua" w:eastAsia="Book Antiqua" w:hAnsi="Book Antiqua" w:cs="Book Antiqua"/>
          <w:color w:val="000000" w:themeColor="text1"/>
        </w:rPr>
        <w:t>se issues will have to be addressed in future studies.</w:t>
      </w:r>
    </w:p>
    <w:p w14:paraId="0DAEF917" w14:textId="77777777" w:rsidR="00A77B3E" w:rsidRPr="00AD6DEF" w:rsidRDefault="00A77B3E" w:rsidP="00AD6DEF">
      <w:pPr>
        <w:snapToGrid w:val="0"/>
        <w:spacing w:line="360" w:lineRule="auto"/>
        <w:jc w:val="both"/>
        <w:rPr>
          <w:color w:val="000000" w:themeColor="text1"/>
        </w:rPr>
      </w:pPr>
    </w:p>
    <w:p w14:paraId="0C96B01D"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caps/>
          <w:color w:val="000000" w:themeColor="text1"/>
          <w:u w:val="single"/>
        </w:rPr>
        <w:t>ACKNOWLEDGEMENTS</w:t>
      </w:r>
    </w:p>
    <w:p w14:paraId="0BEF0A53" w14:textId="60E58ED5"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aps/>
          <w:color w:val="000000" w:themeColor="text1"/>
        </w:rPr>
        <w:t>T</w:t>
      </w:r>
      <w:r w:rsidRPr="00AD6DEF">
        <w:rPr>
          <w:rFonts w:ascii="Book Antiqua" w:eastAsia="Book Antiqua" w:hAnsi="Book Antiqua" w:cs="Book Antiqua"/>
          <w:color w:val="000000" w:themeColor="text1"/>
        </w:rPr>
        <w:t>he authors acknowledge the help of Shen</w:t>
      </w:r>
      <w:r w:rsidR="000A008C" w:rsidRPr="00AD6DEF">
        <w:rPr>
          <w:rFonts w:ascii="Book Antiqua" w:eastAsia="Book Antiqua" w:hAnsi="Book Antiqua" w:cs="Book Antiqua"/>
          <w:color w:val="000000" w:themeColor="text1"/>
        </w:rPr>
        <w:t xml:space="preserve"> PQ</w:t>
      </w:r>
      <w:r w:rsidRPr="00AD6DEF">
        <w:rPr>
          <w:rFonts w:ascii="Book Antiqua" w:eastAsia="Book Antiqua" w:hAnsi="Book Antiqua" w:cs="Book Antiqua"/>
          <w:color w:val="000000" w:themeColor="text1"/>
        </w:rPr>
        <w:t xml:space="preserve"> from Xinhua Hospital. With his profound knowledge and rigorous academic attitude, Shen </w:t>
      </w:r>
      <w:r w:rsidR="003E1DCB" w:rsidRPr="00AD6DEF">
        <w:rPr>
          <w:rFonts w:ascii="Book Antiqua" w:eastAsia="Book Antiqua" w:hAnsi="Book Antiqua" w:cs="Book Antiqua"/>
          <w:color w:val="000000" w:themeColor="text1"/>
        </w:rPr>
        <w:t xml:space="preserve">PQ </w:t>
      </w:r>
      <w:r w:rsidRPr="00AD6DEF">
        <w:rPr>
          <w:rFonts w:ascii="Book Antiqua" w:eastAsia="Book Antiqua" w:hAnsi="Book Antiqua" w:cs="Book Antiqua"/>
          <w:color w:val="000000" w:themeColor="text1"/>
        </w:rPr>
        <w:t>offered numerous suggestions that enabled the smooth progress of the study. The authors also thank everyone who has offered help for the study.</w:t>
      </w:r>
    </w:p>
    <w:p w14:paraId="6C6BD80F" w14:textId="77777777" w:rsidR="00A77B3E" w:rsidRPr="00AD6DEF" w:rsidRDefault="00A77B3E" w:rsidP="00AD6DEF">
      <w:pPr>
        <w:snapToGrid w:val="0"/>
        <w:spacing w:line="360" w:lineRule="auto"/>
        <w:jc w:val="both"/>
        <w:rPr>
          <w:color w:val="000000" w:themeColor="text1"/>
        </w:rPr>
      </w:pPr>
    </w:p>
    <w:p w14:paraId="004CA35A"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color w:val="000000" w:themeColor="text1"/>
        </w:rPr>
        <w:t>REFERENCES</w:t>
      </w:r>
    </w:p>
    <w:p w14:paraId="17235664" w14:textId="77777777" w:rsidR="00A77B3E" w:rsidRPr="00AD6DEF" w:rsidRDefault="008F6713" w:rsidP="00AD6DEF">
      <w:pPr>
        <w:snapToGrid w:val="0"/>
        <w:spacing w:line="360" w:lineRule="auto"/>
        <w:jc w:val="both"/>
        <w:rPr>
          <w:color w:val="000000" w:themeColor="text1"/>
        </w:rPr>
      </w:pPr>
      <w:bookmarkStart w:id="1" w:name="OLE_LINK2456"/>
      <w:bookmarkStart w:id="2" w:name="OLE_LINK2457"/>
      <w:r w:rsidRPr="00AD6DEF">
        <w:rPr>
          <w:rFonts w:ascii="Book Antiqua" w:eastAsia="Book Antiqua" w:hAnsi="Book Antiqua" w:cs="Book Antiqua"/>
          <w:color w:val="000000" w:themeColor="text1"/>
        </w:rPr>
        <w:t xml:space="preserve">1 </w:t>
      </w:r>
      <w:proofErr w:type="spellStart"/>
      <w:r w:rsidRPr="00AD6DEF">
        <w:rPr>
          <w:rFonts w:ascii="Book Antiqua" w:eastAsia="Book Antiqua" w:hAnsi="Book Antiqua" w:cs="Book Antiqua"/>
          <w:b/>
          <w:bCs/>
          <w:color w:val="000000" w:themeColor="text1"/>
        </w:rPr>
        <w:t>Hedström</w:t>
      </w:r>
      <w:proofErr w:type="spellEnd"/>
      <w:r w:rsidRPr="00AD6DEF">
        <w:rPr>
          <w:rFonts w:ascii="Book Antiqua" w:eastAsia="Book Antiqua" w:hAnsi="Book Antiqua" w:cs="Book Antiqua"/>
          <w:b/>
          <w:bCs/>
          <w:color w:val="000000" w:themeColor="text1"/>
        </w:rPr>
        <w:t xml:space="preserve"> EM</w:t>
      </w:r>
      <w:r w:rsidRPr="00AD6DEF">
        <w:rPr>
          <w:rFonts w:ascii="Book Antiqua" w:eastAsia="Book Antiqua" w:hAnsi="Book Antiqua" w:cs="Book Antiqua"/>
          <w:color w:val="000000" w:themeColor="text1"/>
        </w:rPr>
        <w:t xml:space="preserve">, </w:t>
      </w:r>
      <w:proofErr w:type="spellStart"/>
      <w:r w:rsidRPr="00AD6DEF">
        <w:rPr>
          <w:rFonts w:ascii="Book Antiqua" w:eastAsia="Book Antiqua" w:hAnsi="Book Antiqua" w:cs="Book Antiqua"/>
          <w:color w:val="000000" w:themeColor="text1"/>
        </w:rPr>
        <w:t>Svensson</w:t>
      </w:r>
      <w:proofErr w:type="spellEnd"/>
      <w:r w:rsidRPr="00AD6DEF">
        <w:rPr>
          <w:rFonts w:ascii="Book Antiqua" w:eastAsia="Book Antiqua" w:hAnsi="Book Antiqua" w:cs="Book Antiqua"/>
          <w:color w:val="000000" w:themeColor="text1"/>
        </w:rPr>
        <w:t xml:space="preserve"> O, </w:t>
      </w:r>
      <w:proofErr w:type="spellStart"/>
      <w:r w:rsidRPr="00AD6DEF">
        <w:rPr>
          <w:rFonts w:ascii="Book Antiqua" w:eastAsia="Book Antiqua" w:hAnsi="Book Antiqua" w:cs="Book Antiqua"/>
          <w:color w:val="000000" w:themeColor="text1"/>
        </w:rPr>
        <w:t>Bergström</w:t>
      </w:r>
      <w:proofErr w:type="spellEnd"/>
      <w:r w:rsidRPr="00AD6DEF">
        <w:rPr>
          <w:rFonts w:ascii="Book Antiqua" w:eastAsia="Book Antiqua" w:hAnsi="Book Antiqua" w:cs="Book Antiqua"/>
          <w:color w:val="000000" w:themeColor="text1"/>
        </w:rPr>
        <w:t xml:space="preserve"> U, </w:t>
      </w:r>
      <w:proofErr w:type="spellStart"/>
      <w:r w:rsidRPr="00AD6DEF">
        <w:rPr>
          <w:rFonts w:ascii="Book Antiqua" w:eastAsia="Book Antiqua" w:hAnsi="Book Antiqua" w:cs="Book Antiqua"/>
          <w:color w:val="000000" w:themeColor="text1"/>
        </w:rPr>
        <w:t>Michno</w:t>
      </w:r>
      <w:proofErr w:type="spellEnd"/>
      <w:r w:rsidRPr="00AD6DEF">
        <w:rPr>
          <w:rFonts w:ascii="Book Antiqua" w:eastAsia="Book Antiqua" w:hAnsi="Book Antiqua" w:cs="Book Antiqua"/>
          <w:color w:val="000000" w:themeColor="text1"/>
        </w:rPr>
        <w:t xml:space="preserve"> P. Epidemiology of fractures in children and adolescents. </w:t>
      </w:r>
      <w:proofErr w:type="spellStart"/>
      <w:r w:rsidRPr="00AD6DEF">
        <w:rPr>
          <w:rFonts w:ascii="Book Antiqua" w:eastAsia="Book Antiqua" w:hAnsi="Book Antiqua" w:cs="Book Antiqua"/>
          <w:i/>
          <w:iCs/>
          <w:color w:val="000000" w:themeColor="text1"/>
        </w:rPr>
        <w:t>Acta</w:t>
      </w:r>
      <w:proofErr w:type="spellEnd"/>
      <w:r w:rsidRPr="00AD6DEF">
        <w:rPr>
          <w:rFonts w:ascii="Book Antiqua" w:eastAsia="Book Antiqua" w:hAnsi="Book Antiqua" w:cs="Book Antiqua"/>
          <w:i/>
          <w:iCs/>
          <w:color w:val="000000" w:themeColor="text1"/>
        </w:rPr>
        <w:t xml:space="preserve"> </w:t>
      </w:r>
      <w:proofErr w:type="spellStart"/>
      <w:r w:rsidRPr="00AD6DEF">
        <w:rPr>
          <w:rFonts w:ascii="Book Antiqua" w:eastAsia="Book Antiqua" w:hAnsi="Book Antiqua" w:cs="Book Antiqua"/>
          <w:i/>
          <w:iCs/>
          <w:color w:val="000000" w:themeColor="text1"/>
        </w:rPr>
        <w:t>Orthop</w:t>
      </w:r>
      <w:proofErr w:type="spellEnd"/>
      <w:r w:rsidRPr="00AD6DEF">
        <w:rPr>
          <w:rFonts w:ascii="Book Antiqua" w:eastAsia="Book Antiqua" w:hAnsi="Book Antiqua" w:cs="Book Antiqua"/>
          <w:color w:val="000000" w:themeColor="text1"/>
        </w:rPr>
        <w:t xml:space="preserve"> 2010; </w:t>
      </w:r>
      <w:r w:rsidRPr="00AD6DEF">
        <w:rPr>
          <w:rFonts w:ascii="Book Antiqua" w:eastAsia="Book Antiqua" w:hAnsi="Book Antiqua" w:cs="Book Antiqua"/>
          <w:b/>
          <w:bCs/>
          <w:color w:val="000000" w:themeColor="text1"/>
        </w:rPr>
        <w:t>81</w:t>
      </w:r>
      <w:r w:rsidRPr="00AD6DEF">
        <w:rPr>
          <w:rFonts w:ascii="Book Antiqua" w:eastAsia="Book Antiqua" w:hAnsi="Book Antiqua" w:cs="Book Antiqua"/>
          <w:color w:val="000000" w:themeColor="text1"/>
        </w:rPr>
        <w:t>: 148-153 [PMID: 20175744 DOI: 10.3109/17453671003628780]</w:t>
      </w:r>
    </w:p>
    <w:p w14:paraId="41B5F1A0"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2 </w:t>
      </w:r>
      <w:proofErr w:type="spellStart"/>
      <w:r w:rsidRPr="00AD6DEF">
        <w:rPr>
          <w:rFonts w:ascii="Book Antiqua" w:eastAsia="Book Antiqua" w:hAnsi="Book Antiqua" w:cs="Book Antiqua"/>
          <w:b/>
          <w:bCs/>
          <w:color w:val="000000" w:themeColor="text1"/>
        </w:rPr>
        <w:t>Naranje</w:t>
      </w:r>
      <w:proofErr w:type="spellEnd"/>
      <w:r w:rsidRPr="00AD6DEF">
        <w:rPr>
          <w:rFonts w:ascii="Book Antiqua" w:eastAsia="Book Antiqua" w:hAnsi="Book Antiqua" w:cs="Book Antiqua"/>
          <w:b/>
          <w:bCs/>
          <w:color w:val="000000" w:themeColor="text1"/>
        </w:rPr>
        <w:t xml:space="preserve"> SM</w:t>
      </w:r>
      <w:r w:rsidRPr="00AD6DEF">
        <w:rPr>
          <w:rFonts w:ascii="Book Antiqua" w:eastAsia="Book Antiqua" w:hAnsi="Book Antiqua" w:cs="Book Antiqua"/>
          <w:color w:val="000000" w:themeColor="text1"/>
        </w:rPr>
        <w:t xml:space="preserve">, </w:t>
      </w:r>
      <w:proofErr w:type="spellStart"/>
      <w:r w:rsidRPr="00AD6DEF">
        <w:rPr>
          <w:rFonts w:ascii="Book Antiqua" w:eastAsia="Book Antiqua" w:hAnsi="Book Antiqua" w:cs="Book Antiqua"/>
          <w:color w:val="000000" w:themeColor="text1"/>
        </w:rPr>
        <w:t>Erali</w:t>
      </w:r>
      <w:proofErr w:type="spellEnd"/>
      <w:r w:rsidRPr="00AD6DEF">
        <w:rPr>
          <w:rFonts w:ascii="Book Antiqua" w:eastAsia="Book Antiqua" w:hAnsi="Book Antiqua" w:cs="Book Antiqua"/>
          <w:color w:val="000000" w:themeColor="text1"/>
        </w:rPr>
        <w:t xml:space="preserve"> RA, Warner WC Jr, Sawyer JR, Kelly DM. Epidemiology of Pediatric Fractures Presenting to Emergency Departments in the United States. </w:t>
      </w:r>
      <w:r w:rsidRPr="00AD6DEF">
        <w:rPr>
          <w:rFonts w:ascii="Book Antiqua" w:eastAsia="Book Antiqua" w:hAnsi="Book Antiqua" w:cs="Book Antiqua"/>
          <w:i/>
          <w:iCs/>
          <w:color w:val="000000" w:themeColor="text1"/>
        </w:rPr>
        <w:t xml:space="preserve">J </w:t>
      </w:r>
      <w:proofErr w:type="spellStart"/>
      <w:r w:rsidRPr="00AD6DEF">
        <w:rPr>
          <w:rFonts w:ascii="Book Antiqua" w:eastAsia="Book Antiqua" w:hAnsi="Book Antiqua" w:cs="Book Antiqua"/>
          <w:i/>
          <w:iCs/>
          <w:color w:val="000000" w:themeColor="text1"/>
        </w:rPr>
        <w:t>Pediatr</w:t>
      </w:r>
      <w:proofErr w:type="spellEnd"/>
      <w:r w:rsidRPr="00AD6DEF">
        <w:rPr>
          <w:rFonts w:ascii="Book Antiqua" w:eastAsia="Book Antiqua" w:hAnsi="Book Antiqua" w:cs="Book Antiqua"/>
          <w:i/>
          <w:iCs/>
          <w:color w:val="000000" w:themeColor="text1"/>
        </w:rPr>
        <w:t xml:space="preserve"> </w:t>
      </w:r>
      <w:proofErr w:type="spellStart"/>
      <w:r w:rsidRPr="00AD6DEF">
        <w:rPr>
          <w:rFonts w:ascii="Book Antiqua" w:eastAsia="Book Antiqua" w:hAnsi="Book Antiqua" w:cs="Book Antiqua"/>
          <w:i/>
          <w:iCs/>
          <w:color w:val="000000" w:themeColor="text1"/>
        </w:rPr>
        <w:t>Orthop</w:t>
      </w:r>
      <w:proofErr w:type="spellEnd"/>
      <w:r w:rsidRPr="00AD6DEF">
        <w:rPr>
          <w:rFonts w:ascii="Book Antiqua" w:eastAsia="Book Antiqua" w:hAnsi="Book Antiqua" w:cs="Book Antiqua"/>
          <w:color w:val="000000" w:themeColor="text1"/>
        </w:rPr>
        <w:t xml:space="preserve"> 2016; </w:t>
      </w:r>
      <w:r w:rsidRPr="00AD6DEF">
        <w:rPr>
          <w:rFonts w:ascii="Book Antiqua" w:eastAsia="Book Antiqua" w:hAnsi="Book Antiqua" w:cs="Book Antiqua"/>
          <w:b/>
          <w:bCs/>
          <w:color w:val="000000" w:themeColor="text1"/>
        </w:rPr>
        <w:t>36</w:t>
      </w:r>
      <w:r w:rsidRPr="00AD6DEF">
        <w:rPr>
          <w:rFonts w:ascii="Book Antiqua" w:eastAsia="Book Antiqua" w:hAnsi="Book Antiqua" w:cs="Book Antiqua"/>
          <w:color w:val="000000" w:themeColor="text1"/>
        </w:rPr>
        <w:t>: e45-e48 [PMID: 26177059 DOI: 10.1097/BPO.0000000000000595]</w:t>
      </w:r>
    </w:p>
    <w:p w14:paraId="7C037147"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3 </w:t>
      </w:r>
      <w:r w:rsidRPr="00AD6DEF">
        <w:rPr>
          <w:rFonts w:ascii="Book Antiqua" w:eastAsia="Book Antiqua" w:hAnsi="Book Antiqua" w:cs="Book Antiqua"/>
          <w:b/>
          <w:bCs/>
          <w:color w:val="000000" w:themeColor="text1"/>
        </w:rPr>
        <w:t>Moon RJ</w:t>
      </w:r>
      <w:r w:rsidRPr="00AD6DEF">
        <w:rPr>
          <w:rFonts w:ascii="Book Antiqua" w:eastAsia="Book Antiqua" w:hAnsi="Book Antiqua" w:cs="Book Antiqua"/>
          <w:color w:val="000000" w:themeColor="text1"/>
        </w:rPr>
        <w:t xml:space="preserve">, Harvey NC, Curtis EM, de </w:t>
      </w:r>
      <w:proofErr w:type="spellStart"/>
      <w:r w:rsidRPr="00AD6DEF">
        <w:rPr>
          <w:rFonts w:ascii="Book Antiqua" w:eastAsia="Book Antiqua" w:hAnsi="Book Antiqua" w:cs="Book Antiqua"/>
          <w:color w:val="000000" w:themeColor="text1"/>
        </w:rPr>
        <w:t>Vries</w:t>
      </w:r>
      <w:proofErr w:type="spellEnd"/>
      <w:r w:rsidRPr="00AD6DEF">
        <w:rPr>
          <w:rFonts w:ascii="Book Antiqua" w:eastAsia="Book Antiqua" w:hAnsi="Book Antiqua" w:cs="Book Antiqua"/>
          <w:color w:val="000000" w:themeColor="text1"/>
        </w:rPr>
        <w:t xml:space="preserve"> F, van </w:t>
      </w:r>
      <w:proofErr w:type="spellStart"/>
      <w:r w:rsidRPr="00AD6DEF">
        <w:rPr>
          <w:rFonts w:ascii="Book Antiqua" w:eastAsia="Book Antiqua" w:hAnsi="Book Antiqua" w:cs="Book Antiqua"/>
          <w:color w:val="000000" w:themeColor="text1"/>
        </w:rPr>
        <w:t>Staa</w:t>
      </w:r>
      <w:proofErr w:type="spellEnd"/>
      <w:r w:rsidRPr="00AD6DEF">
        <w:rPr>
          <w:rFonts w:ascii="Book Antiqua" w:eastAsia="Book Antiqua" w:hAnsi="Book Antiqua" w:cs="Book Antiqua"/>
          <w:color w:val="000000" w:themeColor="text1"/>
        </w:rPr>
        <w:t xml:space="preserve"> T, Cooper C. Ethnic and geographic variations in the epidemiology of childhood fractures in the United Kingdom. </w:t>
      </w:r>
      <w:r w:rsidRPr="00AD6DEF">
        <w:rPr>
          <w:rFonts w:ascii="Book Antiqua" w:eastAsia="Book Antiqua" w:hAnsi="Book Antiqua" w:cs="Book Antiqua"/>
          <w:i/>
          <w:iCs/>
          <w:color w:val="000000" w:themeColor="text1"/>
        </w:rPr>
        <w:t>Bone</w:t>
      </w:r>
      <w:r w:rsidRPr="00AD6DEF">
        <w:rPr>
          <w:rFonts w:ascii="Book Antiqua" w:eastAsia="Book Antiqua" w:hAnsi="Book Antiqua" w:cs="Book Antiqua"/>
          <w:color w:val="000000" w:themeColor="text1"/>
        </w:rPr>
        <w:t xml:space="preserve"> 2016; </w:t>
      </w:r>
      <w:r w:rsidRPr="00AD6DEF">
        <w:rPr>
          <w:rFonts w:ascii="Book Antiqua" w:eastAsia="Book Antiqua" w:hAnsi="Book Antiqua" w:cs="Book Antiqua"/>
          <w:b/>
          <w:bCs/>
          <w:color w:val="000000" w:themeColor="text1"/>
        </w:rPr>
        <w:t>85</w:t>
      </w:r>
      <w:r w:rsidRPr="00AD6DEF">
        <w:rPr>
          <w:rFonts w:ascii="Book Antiqua" w:eastAsia="Book Antiqua" w:hAnsi="Book Antiqua" w:cs="Book Antiqua"/>
          <w:color w:val="000000" w:themeColor="text1"/>
        </w:rPr>
        <w:t>: 9-14 [PMID: 26802259 DOI: 10.1016/j.bone.2016.01.015]</w:t>
      </w:r>
    </w:p>
    <w:p w14:paraId="2B1DA143"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4 </w:t>
      </w:r>
      <w:r w:rsidRPr="00AD6DEF">
        <w:rPr>
          <w:rFonts w:ascii="Book Antiqua" w:eastAsia="Book Antiqua" w:hAnsi="Book Antiqua" w:cs="Book Antiqua"/>
          <w:b/>
          <w:bCs/>
          <w:color w:val="000000" w:themeColor="text1"/>
        </w:rPr>
        <w:t>Hills AP</w:t>
      </w:r>
      <w:r w:rsidRPr="00AD6DEF">
        <w:rPr>
          <w:rFonts w:ascii="Book Antiqua" w:eastAsia="Book Antiqua" w:hAnsi="Book Antiqua" w:cs="Book Antiqua"/>
          <w:color w:val="000000" w:themeColor="text1"/>
        </w:rPr>
        <w:t xml:space="preserve">, King NA, Armstrong TP. The contribution of physical activity and sedentary </w:t>
      </w:r>
      <w:proofErr w:type="spellStart"/>
      <w:r w:rsidRPr="00AD6DEF">
        <w:rPr>
          <w:rFonts w:ascii="Book Antiqua" w:eastAsia="Book Antiqua" w:hAnsi="Book Antiqua" w:cs="Book Antiqua"/>
          <w:color w:val="000000" w:themeColor="text1"/>
        </w:rPr>
        <w:t>behaviours</w:t>
      </w:r>
      <w:proofErr w:type="spellEnd"/>
      <w:r w:rsidRPr="00AD6DEF">
        <w:rPr>
          <w:rFonts w:ascii="Book Antiqua" w:eastAsia="Book Antiqua" w:hAnsi="Book Antiqua" w:cs="Book Antiqua"/>
          <w:color w:val="000000" w:themeColor="text1"/>
        </w:rPr>
        <w:t xml:space="preserve"> to the growth and development of children and adolescents: implications for overweight and obesity. </w:t>
      </w:r>
      <w:r w:rsidRPr="00AD6DEF">
        <w:rPr>
          <w:rFonts w:ascii="Book Antiqua" w:eastAsia="Book Antiqua" w:hAnsi="Book Antiqua" w:cs="Book Antiqua"/>
          <w:i/>
          <w:iCs/>
          <w:color w:val="000000" w:themeColor="text1"/>
        </w:rPr>
        <w:t>Sports Med</w:t>
      </w:r>
      <w:r w:rsidRPr="00AD6DEF">
        <w:rPr>
          <w:rFonts w:ascii="Book Antiqua" w:eastAsia="Book Antiqua" w:hAnsi="Book Antiqua" w:cs="Book Antiqua"/>
          <w:color w:val="000000" w:themeColor="text1"/>
        </w:rPr>
        <w:t xml:space="preserve"> 2007; </w:t>
      </w:r>
      <w:r w:rsidRPr="00AD6DEF">
        <w:rPr>
          <w:rFonts w:ascii="Book Antiqua" w:eastAsia="Book Antiqua" w:hAnsi="Book Antiqua" w:cs="Book Antiqua"/>
          <w:b/>
          <w:bCs/>
          <w:color w:val="000000" w:themeColor="text1"/>
        </w:rPr>
        <w:t>37</w:t>
      </w:r>
      <w:r w:rsidRPr="00AD6DEF">
        <w:rPr>
          <w:rFonts w:ascii="Book Antiqua" w:eastAsia="Book Antiqua" w:hAnsi="Book Antiqua" w:cs="Book Antiqua"/>
          <w:color w:val="000000" w:themeColor="text1"/>
        </w:rPr>
        <w:t>: 533-545 [PMID: 17503878 DOI: 10.2165/00007256-200737060-00006]</w:t>
      </w:r>
    </w:p>
    <w:p w14:paraId="2AC0538B"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5 </w:t>
      </w:r>
      <w:r w:rsidRPr="00AD6DEF">
        <w:rPr>
          <w:rFonts w:ascii="Book Antiqua" w:eastAsia="Book Antiqua" w:hAnsi="Book Antiqua" w:cs="Book Antiqua"/>
          <w:b/>
          <w:bCs/>
          <w:color w:val="000000" w:themeColor="text1"/>
        </w:rPr>
        <w:t>Strong WB</w:t>
      </w:r>
      <w:r w:rsidRPr="00AD6DEF">
        <w:rPr>
          <w:rFonts w:ascii="Book Antiqua" w:eastAsia="Book Antiqua" w:hAnsi="Book Antiqua" w:cs="Book Antiqua"/>
          <w:color w:val="000000" w:themeColor="text1"/>
        </w:rPr>
        <w:t xml:space="preserve">, Malina RM, Blimkie CJ, Daniels SR, </w:t>
      </w:r>
      <w:proofErr w:type="spellStart"/>
      <w:r w:rsidRPr="00AD6DEF">
        <w:rPr>
          <w:rFonts w:ascii="Book Antiqua" w:eastAsia="Book Antiqua" w:hAnsi="Book Antiqua" w:cs="Book Antiqua"/>
          <w:color w:val="000000" w:themeColor="text1"/>
        </w:rPr>
        <w:t>Dishman</w:t>
      </w:r>
      <w:proofErr w:type="spellEnd"/>
      <w:r w:rsidRPr="00AD6DEF">
        <w:rPr>
          <w:rFonts w:ascii="Book Antiqua" w:eastAsia="Book Antiqua" w:hAnsi="Book Antiqua" w:cs="Book Antiqua"/>
          <w:color w:val="000000" w:themeColor="text1"/>
        </w:rPr>
        <w:t xml:space="preserve"> RK, </w:t>
      </w:r>
      <w:proofErr w:type="spellStart"/>
      <w:r w:rsidRPr="00AD6DEF">
        <w:rPr>
          <w:rFonts w:ascii="Book Antiqua" w:eastAsia="Book Antiqua" w:hAnsi="Book Antiqua" w:cs="Book Antiqua"/>
          <w:color w:val="000000" w:themeColor="text1"/>
        </w:rPr>
        <w:t>Gutin</w:t>
      </w:r>
      <w:proofErr w:type="spellEnd"/>
      <w:r w:rsidRPr="00AD6DEF">
        <w:rPr>
          <w:rFonts w:ascii="Book Antiqua" w:eastAsia="Book Antiqua" w:hAnsi="Book Antiqua" w:cs="Book Antiqua"/>
          <w:color w:val="000000" w:themeColor="text1"/>
        </w:rPr>
        <w:t xml:space="preserve"> B, </w:t>
      </w:r>
      <w:proofErr w:type="spellStart"/>
      <w:r w:rsidRPr="00AD6DEF">
        <w:rPr>
          <w:rFonts w:ascii="Book Antiqua" w:eastAsia="Book Antiqua" w:hAnsi="Book Antiqua" w:cs="Book Antiqua"/>
          <w:color w:val="000000" w:themeColor="text1"/>
        </w:rPr>
        <w:t>Hergenroeder</w:t>
      </w:r>
      <w:proofErr w:type="spellEnd"/>
      <w:r w:rsidRPr="00AD6DEF">
        <w:rPr>
          <w:rFonts w:ascii="Book Antiqua" w:eastAsia="Book Antiqua" w:hAnsi="Book Antiqua" w:cs="Book Antiqua"/>
          <w:color w:val="000000" w:themeColor="text1"/>
        </w:rPr>
        <w:t xml:space="preserve"> AC, Must A, Nixon PA, </w:t>
      </w:r>
      <w:proofErr w:type="spellStart"/>
      <w:r w:rsidRPr="00AD6DEF">
        <w:rPr>
          <w:rFonts w:ascii="Book Antiqua" w:eastAsia="Book Antiqua" w:hAnsi="Book Antiqua" w:cs="Book Antiqua"/>
          <w:color w:val="000000" w:themeColor="text1"/>
        </w:rPr>
        <w:t>Pivarnik</w:t>
      </w:r>
      <w:proofErr w:type="spellEnd"/>
      <w:r w:rsidRPr="00AD6DEF">
        <w:rPr>
          <w:rFonts w:ascii="Book Antiqua" w:eastAsia="Book Antiqua" w:hAnsi="Book Antiqua" w:cs="Book Antiqua"/>
          <w:color w:val="000000" w:themeColor="text1"/>
        </w:rPr>
        <w:t xml:space="preserve"> JM, Rowland T, </w:t>
      </w:r>
      <w:proofErr w:type="spellStart"/>
      <w:r w:rsidRPr="00AD6DEF">
        <w:rPr>
          <w:rFonts w:ascii="Book Antiqua" w:eastAsia="Book Antiqua" w:hAnsi="Book Antiqua" w:cs="Book Antiqua"/>
          <w:color w:val="000000" w:themeColor="text1"/>
        </w:rPr>
        <w:t>Trost</w:t>
      </w:r>
      <w:proofErr w:type="spellEnd"/>
      <w:r w:rsidRPr="00AD6DEF">
        <w:rPr>
          <w:rFonts w:ascii="Book Antiqua" w:eastAsia="Book Antiqua" w:hAnsi="Book Antiqua" w:cs="Book Antiqua"/>
          <w:color w:val="000000" w:themeColor="text1"/>
        </w:rPr>
        <w:t xml:space="preserve"> S, Trudeau F. Evidence based physical activity for school-age youth. </w:t>
      </w:r>
      <w:r w:rsidRPr="00AD6DEF">
        <w:rPr>
          <w:rFonts w:ascii="Book Antiqua" w:eastAsia="Book Antiqua" w:hAnsi="Book Antiqua" w:cs="Book Antiqua"/>
          <w:i/>
          <w:iCs/>
          <w:color w:val="000000" w:themeColor="text1"/>
        </w:rPr>
        <w:t xml:space="preserve">J </w:t>
      </w:r>
      <w:proofErr w:type="spellStart"/>
      <w:r w:rsidRPr="00AD6DEF">
        <w:rPr>
          <w:rFonts w:ascii="Book Antiqua" w:eastAsia="Book Antiqua" w:hAnsi="Book Antiqua" w:cs="Book Antiqua"/>
          <w:i/>
          <w:iCs/>
          <w:color w:val="000000" w:themeColor="text1"/>
        </w:rPr>
        <w:t>Pediatr</w:t>
      </w:r>
      <w:proofErr w:type="spellEnd"/>
      <w:r w:rsidRPr="00AD6DEF">
        <w:rPr>
          <w:rFonts w:ascii="Book Antiqua" w:eastAsia="Book Antiqua" w:hAnsi="Book Antiqua" w:cs="Book Antiqua"/>
          <w:color w:val="000000" w:themeColor="text1"/>
        </w:rPr>
        <w:t xml:space="preserve"> 2005; </w:t>
      </w:r>
      <w:r w:rsidRPr="00AD6DEF">
        <w:rPr>
          <w:rFonts w:ascii="Book Antiqua" w:eastAsia="Book Antiqua" w:hAnsi="Book Antiqua" w:cs="Book Antiqua"/>
          <w:b/>
          <w:bCs/>
          <w:color w:val="000000" w:themeColor="text1"/>
        </w:rPr>
        <w:t>146</w:t>
      </w:r>
      <w:r w:rsidRPr="00AD6DEF">
        <w:rPr>
          <w:rFonts w:ascii="Book Antiqua" w:eastAsia="Book Antiqua" w:hAnsi="Book Antiqua" w:cs="Book Antiqua"/>
          <w:color w:val="000000" w:themeColor="text1"/>
        </w:rPr>
        <w:t>: 732-737 [PMID: 15973308 DOI: 10.1016/j.jpeds.2005.01.055]</w:t>
      </w:r>
    </w:p>
    <w:p w14:paraId="2F51CAEC"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lastRenderedPageBreak/>
        <w:t xml:space="preserve">6 </w:t>
      </w:r>
      <w:r w:rsidRPr="00AD6DEF">
        <w:rPr>
          <w:rFonts w:ascii="Book Antiqua" w:eastAsia="Book Antiqua" w:hAnsi="Book Antiqua" w:cs="Book Antiqua"/>
          <w:b/>
          <w:bCs/>
          <w:color w:val="000000" w:themeColor="text1"/>
        </w:rPr>
        <w:t>Ogden CL</w:t>
      </w:r>
      <w:r w:rsidRPr="00AD6DEF">
        <w:rPr>
          <w:rFonts w:ascii="Book Antiqua" w:eastAsia="Book Antiqua" w:hAnsi="Book Antiqua" w:cs="Book Antiqua"/>
          <w:color w:val="000000" w:themeColor="text1"/>
        </w:rPr>
        <w:t xml:space="preserve">, Carroll MD, Curtin LR, McDowell MA, </w:t>
      </w:r>
      <w:proofErr w:type="spellStart"/>
      <w:r w:rsidRPr="00AD6DEF">
        <w:rPr>
          <w:rFonts w:ascii="Book Antiqua" w:eastAsia="Book Antiqua" w:hAnsi="Book Antiqua" w:cs="Book Antiqua"/>
          <w:color w:val="000000" w:themeColor="text1"/>
        </w:rPr>
        <w:t>Tabak</w:t>
      </w:r>
      <w:proofErr w:type="spellEnd"/>
      <w:r w:rsidRPr="00AD6DEF">
        <w:rPr>
          <w:rFonts w:ascii="Book Antiqua" w:eastAsia="Book Antiqua" w:hAnsi="Book Antiqua" w:cs="Book Antiqua"/>
          <w:color w:val="000000" w:themeColor="text1"/>
        </w:rPr>
        <w:t xml:space="preserve"> CJ, </w:t>
      </w:r>
      <w:proofErr w:type="spellStart"/>
      <w:r w:rsidRPr="00AD6DEF">
        <w:rPr>
          <w:rFonts w:ascii="Book Antiqua" w:eastAsia="Book Antiqua" w:hAnsi="Book Antiqua" w:cs="Book Antiqua"/>
          <w:color w:val="000000" w:themeColor="text1"/>
        </w:rPr>
        <w:t>Flegal</w:t>
      </w:r>
      <w:proofErr w:type="spellEnd"/>
      <w:r w:rsidRPr="00AD6DEF">
        <w:rPr>
          <w:rFonts w:ascii="Book Antiqua" w:eastAsia="Book Antiqua" w:hAnsi="Book Antiqua" w:cs="Book Antiqua"/>
          <w:color w:val="000000" w:themeColor="text1"/>
        </w:rPr>
        <w:t xml:space="preserve"> KM. Prevalence of overweight and obesity in the United States, 1999-2004. </w:t>
      </w:r>
      <w:r w:rsidRPr="00AD6DEF">
        <w:rPr>
          <w:rFonts w:ascii="Book Antiqua" w:eastAsia="Book Antiqua" w:hAnsi="Book Antiqua" w:cs="Book Antiqua"/>
          <w:i/>
          <w:iCs/>
          <w:color w:val="000000" w:themeColor="text1"/>
        </w:rPr>
        <w:t>JAMA</w:t>
      </w:r>
      <w:r w:rsidRPr="00AD6DEF">
        <w:rPr>
          <w:rFonts w:ascii="Book Antiqua" w:eastAsia="Book Antiqua" w:hAnsi="Book Antiqua" w:cs="Book Antiqua"/>
          <w:color w:val="000000" w:themeColor="text1"/>
        </w:rPr>
        <w:t xml:space="preserve"> 2006; </w:t>
      </w:r>
      <w:r w:rsidRPr="00AD6DEF">
        <w:rPr>
          <w:rFonts w:ascii="Book Antiqua" w:eastAsia="Book Antiqua" w:hAnsi="Book Antiqua" w:cs="Book Antiqua"/>
          <w:b/>
          <w:bCs/>
          <w:color w:val="000000" w:themeColor="text1"/>
        </w:rPr>
        <w:t>295</w:t>
      </w:r>
      <w:r w:rsidRPr="00AD6DEF">
        <w:rPr>
          <w:rFonts w:ascii="Book Antiqua" w:eastAsia="Book Antiqua" w:hAnsi="Book Antiqua" w:cs="Book Antiqua"/>
          <w:color w:val="000000" w:themeColor="text1"/>
        </w:rPr>
        <w:t>: 1549-1555 [PMID: 16595758 DOI: 10.1001/jama.295.13.1549]</w:t>
      </w:r>
    </w:p>
    <w:p w14:paraId="6FE287E3"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7 </w:t>
      </w:r>
      <w:proofErr w:type="spellStart"/>
      <w:r w:rsidRPr="00AD6DEF">
        <w:rPr>
          <w:rFonts w:ascii="Book Antiqua" w:eastAsia="Book Antiqua" w:hAnsi="Book Antiqua" w:cs="Book Antiqua"/>
          <w:b/>
          <w:bCs/>
          <w:color w:val="000000" w:themeColor="text1"/>
        </w:rPr>
        <w:t>Randsborg</w:t>
      </w:r>
      <w:proofErr w:type="spellEnd"/>
      <w:r w:rsidRPr="00AD6DEF">
        <w:rPr>
          <w:rFonts w:ascii="Book Antiqua" w:eastAsia="Book Antiqua" w:hAnsi="Book Antiqua" w:cs="Book Antiqua"/>
          <w:b/>
          <w:bCs/>
          <w:color w:val="000000" w:themeColor="text1"/>
        </w:rPr>
        <w:t xml:space="preserve"> PH</w:t>
      </w:r>
      <w:r w:rsidRPr="00AD6DEF">
        <w:rPr>
          <w:rFonts w:ascii="Book Antiqua" w:eastAsia="Book Antiqua" w:hAnsi="Book Antiqua" w:cs="Book Antiqua"/>
          <w:color w:val="000000" w:themeColor="text1"/>
        </w:rPr>
        <w:t xml:space="preserve">, </w:t>
      </w:r>
      <w:proofErr w:type="spellStart"/>
      <w:r w:rsidRPr="00AD6DEF">
        <w:rPr>
          <w:rFonts w:ascii="Book Antiqua" w:eastAsia="Book Antiqua" w:hAnsi="Book Antiqua" w:cs="Book Antiqua"/>
          <w:color w:val="000000" w:themeColor="text1"/>
        </w:rPr>
        <w:t>Gulbrandsen</w:t>
      </w:r>
      <w:proofErr w:type="spellEnd"/>
      <w:r w:rsidRPr="00AD6DEF">
        <w:rPr>
          <w:rFonts w:ascii="Book Antiqua" w:eastAsia="Book Antiqua" w:hAnsi="Book Antiqua" w:cs="Book Antiqua"/>
          <w:color w:val="000000" w:themeColor="text1"/>
        </w:rPr>
        <w:t xml:space="preserve"> P, </w:t>
      </w:r>
      <w:proofErr w:type="spellStart"/>
      <w:r w:rsidRPr="00AD6DEF">
        <w:rPr>
          <w:rFonts w:ascii="Book Antiqua" w:eastAsia="Book Antiqua" w:hAnsi="Book Antiqua" w:cs="Book Antiqua"/>
          <w:color w:val="000000" w:themeColor="text1"/>
        </w:rPr>
        <w:t>Saltytė</w:t>
      </w:r>
      <w:proofErr w:type="spellEnd"/>
      <w:r w:rsidRPr="00AD6DEF">
        <w:rPr>
          <w:rFonts w:ascii="Book Antiqua" w:eastAsia="Book Antiqua" w:hAnsi="Book Antiqua" w:cs="Book Antiqua"/>
          <w:color w:val="000000" w:themeColor="text1"/>
        </w:rPr>
        <w:t xml:space="preserve"> </w:t>
      </w:r>
      <w:proofErr w:type="spellStart"/>
      <w:r w:rsidRPr="00AD6DEF">
        <w:rPr>
          <w:rFonts w:ascii="Book Antiqua" w:eastAsia="Book Antiqua" w:hAnsi="Book Antiqua" w:cs="Book Antiqua"/>
          <w:color w:val="000000" w:themeColor="text1"/>
        </w:rPr>
        <w:t>Benth</w:t>
      </w:r>
      <w:proofErr w:type="spellEnd"/>
      <w:r w:rsidRPr="00AD6DEF">
        <w:rPr>
          <w:rFonts w:ascii="Book Antiqua" w:eastAsia="Book Antiqua" w:hAnsi="Book Antiqua" w:cs="Book Antiqua"/>
          <w:color w:val="000000" w:themeColor="text1"/>
        </w:rPr>
        <w:t xml:space="preserve"> J, </w:t>
      </w:r>
      <w:proofErr w:type="spellStart"/>
      <w:r w:rsidRPr="00AD6DEF">
        <w:rPr>
          <w:rFonts w:ascii="Book Antiqua" w:eastAsia="Book Antiqua" w:hAnsi="Book Antiqua" w:cs="Book Antiqua"/>
          <w:color w:val="000000" w:themeColor="text1"/>
        </w:rPr>
        <w:t>Sivertsen</w:t>
      </w:r>
      <w:proofErr w:type="spellEnd"/>
      <w:r w:rsidRPr="00AD6DEF">
        <w:rPr>
          <w:rFonts w:ascii="Book Antiqua" w:eastAsia="Book Antiqua" w:hAnsi="Book Antiqua" w:cs="Book Antiqua"/>
          <w:color w:val="000000" w:themeColor="text1"/>
        </w:rPr>
        <w:t xml:space="preserve"> EA, Hammer OL, </w:t>
      </w:r>
      <w:proofErr w:type="spellStart"/>
      <w:r w:rsidRPr="00AD6DEF">
        <w:rPr>
          <w:rFonts w:ascii="Book Antiqua" w:eastAsia="Book Antiqua" w:hAnsi="Book Antiqua" w:cs="Book Antiqua"/>
          <w:color w:val="000000" w:themeColor="text1"/>
        </w:rPr>
        <w:t>Fuglesang</w:t>
      </w:r>
      <w:proofErr w:type="spellEnd"/>
      <w:r w:rsidRPr="00AD6DEF">
        <w:rPr>
          <w:rFonts w:ascii="Book Antiqua" w:eastAsia="Book Antiqua" w:hAnsi="Book Antiqua" w:cs="Book Antiqua"/>
          <w:color w:val="000000" w:themeColor="text1"/>
        </w:rPr>
        <w:t xml:space="preserve"> HF, </w:t>
      </w:r>
      <w:proofErr w:type="spellStart"/>
      <w:r w:rsidRPr="00AD6DEF">
        <w:rPr>
          <w:rFonts w:ascii="Book Antiqua" w:eastAsia="Book Antiqua" w:hAnsi="Book Antiqua" w:cs="Book Antiqua"/>
          <w:color w:val="000000" w:themeColor="text1"/>
        </w:rPr>
        <w:t>Arøen</w:t>
      </w:r>
      <w:proofErr w:type="spellEnd"/>
      <w:r w:rsidRPr="00AD6DEF">
        <w:rPr>
          <w:rFonts w:ascii="Book Antiqua" w:eastAsia="Book Antiqua" w:hAnsi="Book Antiqua" w:cs="Book Antiqua"/>
          <w:color w:val="000000" w:themeColor="text1"/>
        </w:rPr>
        <w:t xml:space="preserve"> A. Fractures in children: epidemiology and activity-specific fracture rates. </w:t>
      </w:r>
      <w:r w:rsidRPr="00AD6DEF">
        <w:rPr>
          <w:rFonts w:ascii="Book Antiqua" w:eastAsia="Book Antiqua" w:hAnsi="Book Antiqua" w:cs="Book Antiqua"/>
          <w:i/>
          <w:iCs/>
          <w:color w:val="000000" w:themeColor="text1"/>
        </w:rPr>
        <w:t>J Bone Joint Surg Am</w:t>
      </w:r>
      <w:r w:rsidRPr="00AD6DEF">
        <w:rPr>
          <w:rFonts w:ascii="Book Antiqua" w:eastAsia="Book Antiqua" w:hAnsi="Book Antiqua" w:cs="Book Antiqua"/>
          <w:color w:val="000000" w:themeColor="text1"/>
        </w:rPr>
        <w:t xml:space="preserve"> 2013; </w:t>
      </w:r>
      <w:r w:rsidRPr="00AD6DEF">
        <w:rPr>
          <w:rFonts w:ascii="Book Antiqua" w:eastAsia="Book Antiqua" w:hAnsi="Book Antiqua" w:cs="Book Antiqua"/>
          <w:b/>
          <w:bCs/>
          <w:color w:val="000000" w:themeColor="text1"/>
        </w:rPr>
        <w:t>95</w:t>
      </w:r>
      <w:r w:rsidRPr="00AD6DEF">
        <w:rPr>
          <w:rFonts w:ascii="Book Antiqua" w:eastAsia="Book Antiqua" w:hAnsi="Book Antiqua" w:cs="Book Antiqua"/>
          <w:color w:val="000000" w:themeColor="text1"/>
        </w:rPr>
        <w:t>: e42 [PMID: 23553305 DOI: 10.2106/JBJS.L.00369]</w:t>
      </w:r>
    </w:p>
    <w:p w14:paraId="60840C98" w14:textId="4664D9EB"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8 </w:t>
      </w:r>
      <w:proofErr w:type="spellStart"/>
      <w:r w:rsidRPr="00AD6DEF">
        <w:rPr>
          <w:rFonts w:ascii="Book Antiqua" w:eastAsia="Book Antiqua" w:hAnsi="Book Antiqua" w:cs="Book Antiqua"/>
          <w:b/>
          <w:bCs/>
          <w:color w:val="000000" w:themeColor="text1"/>
        </w:rPr>
        <w:t>Brudvik</w:t>
      </w:r>
      <w:proofErr w:type="spellEnd"/>
      <w:r w:rsidRPr="00AD6DEF">
        <w:rPr>
          <w:rFonts w:ascii="Book Antiqua" w:eastAsia="Book Antiqua" w:hAnsi="Book Antiqua" w:cs="Book Antiqua"/>
          <w:b/>
          <w:bCs/>
          <w:color w:val="000000" w:themeColor="text1"/>
        </w:rPr>
        <w:t xml:space="preserve"> C</w:t>
      </w:r>
      <w:r w:rsidRPr="00AD6DEF">
        <w:rPr>
          <w:rFonts w:ascii="Book Antiqua" w:eastAsia="Book Antiqua" w:hAnsi="Book Antiqua" w:cs="Book Antiqua"/>
          <w:color w:val="000000" w:themeColor="text1"/>
        </w:rPr>
        <w:t xml:space="preserve">, Hove LM. Childhood fractures in Bergen, Norway: identifying high-risk groups and activities. </w:t>
      </w:r>
      <w:r w:rsidRPr="00AD6DEF">
        <w:rPr>
          <w:rFonts w:ascii="Book Antiqua" w:eastAsia="Book Antiqua" w:hAnsi="Book Antiqua" w:cs="Book Antiqua"/>
          <w:i/>
          <w:iCs/>
          <w:color w:val="000000" w:themeColor="text1"/>
        </w:rPr>
        <w:t xml:space="preserve">J </w:t>
      </w:r>
      <w:proofErr w:type="spellStart"/>
      <w:r w:rsidRPr="00AD6DEF">
        <w:rPr>
          <w:rFonts w:ascii="Book Antiqua" w:eastAsia="Book Antiqua" w:hAnsi="Book Antiqua" w:cs="Book Antiqua"/>
          <w:i/>
          <w:iCs/>
          <w:color w:val="000000" w:themeColor="text1"/>
        </w:rPr>
        <w:t>Pediatr</w:t>
      </w:r>
      <w:proofErr w:type="spellEnd"/>
      <w:r w:rsidRPr="00AD6DEF">
        <w:rPr>
          <w:rFonts w:ascii="Book Antiqua" w:eastAsia="Book Antiqua" w:hAnsi="Book Antiqua" w:cs="Book Antiqua"/>
          <w:i/>
          <w:iCs/>
          <w:color w:val="000000" w:themeColor="text1"/>
        </w:rPr>
        <w:t xml:space="preserve"> </w:t>
      </w:r>
      <w:proofErr w:type="spellStart"/>
      <w:r w:rsidRPr="00AD6DEF">
        <w:rPr>
          <w:rFonts w:ascii="Book Antiqua" w:eastAsia="Book Antiqua" w:hAnsi="Book Antiqua" w:cs="Book Antiqua"/>
          <w:i/>
          <w:iCs/>
          <w:color w:val="000000" w:themeColor="text1"/>
        </w:rPr>
        <w:t>Orthop</w:t>
      </w:r>
      <w:proofErr w:type="spellEnd"/>
      <w:r w:rsidRPr="00AD6DEF">
        <w:rPr>
          <w:rFonts w:ascii="Book Antiqua" w:eastAsia="Book Antiqua" w:hAnsi="Book Antiqua" w:cs="Book Antiqua"/>
          <w:color w:val="000000" w:themeColor="text1"/>
        </w:rPr>
        <w:t xml:space="preserve"> 2003; </w:t>
      </w:r>
      <w:r w:rsidRPr="00AD6DEF">
        <w:rPr>
          <w:rFonts w:ascii="Book Antiqua" w:eastAsia="Book Antiqua" w:hAnsi="Book Antiqua" w:cs="Book Antiqua"/>
          <w:b/>
          <w:bCs/>
          <w:color w:val="000000" w:themeColor="text1"/>
        </w:rPr>
        <w:t>23</w:t>
      </w:r>
      <w:r w:rsidRPr="00AD6DEF">
        <w:rPr>
          <w:rFonts w:ascii="Book Antiqua" w:eastAsia="Book Antiqua" w:hAnsi="Book Antiqua" w:cs="Book Antiqua"/>
          <w:color w:val="000000" w:themeColor="text1"/>
        </w:rPr>
        <w:t>: 629-634 [PMID: 12960626</w:t>
      </w:r>
      <w:r w:rsidR="00DE081E" w:rsidRPr="00AD6DEF">
        <w:rPr>
          <w:rFonts w:ascii="Book Antiqua" w:eastAsia="Book Antiqua" w:hAnsi="Book Antiqua" w:cs="Book Antiqua"/>
          <w:color w:val="000000" w:themeColor="text1"/>
        </w:rPr>
        <w:t xml:space="preserve"> DOI: 10.1097/00004694-200309000-00010</w:t>
      </w:r>
      <w:r w:rsidRPr="00AD6DEF">
        <w:rPr>
          <w:rFonts w:ascii="Book Antiqua" w:eastAsia="Book Antiqua" w:hAnsi="Book Antiqua" w:cs="Book Antiqua"/>
          <w:color w:val="000000" w:themeColor="text1"/>
        </w:rPr>
        <w:t>]</w:t>
      </w:r>
    </w:p>
    <w:p w14:paraId="44E40A3F"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9 </w:t>
      </w:r>
      <w:r w:rsidRPr="00AD6DEF">
        <w:rPr>
          <w:rFonts w:ascii="Book Antiqua" w:eastAsia="Book Antiqua" w:hAnsi="Book Antiqua" w:cs="Book Antiqua"/>
          <w:b/>
          <w:bCs/>
          <w:color w:val="000000" w:themeColor="text1"/>
        </w:rPr>
        <w:t>Hoff GL</w:t>
      </w:r>
      <w:r w:rsidRPr="00AD6DEF">
        <w:rPr>
          <w:rFonts w:ascii="Book Antiqua" w:eastAsia="Book Antiqua" w:hAnsi="Book Antiqua" w:cs="Book Antiqua"/>
          <w:color w:val="000000" w:themeColor="text1"/>
        </w:rPr>
        <w:t xml:space="preserve">, Martin TA. Outdoor and indoor soccer: injuries among youth players. </w:t>
      </w:r>
      <w:r w:rsidRPr="00AD6DEF">
        <w:rPr>
          <w:rFonts w:ascii="Book Antiqua" w:eastAsia="Book Antiqua" w:hAnsi="Book Antiqua" w:cs="Book Antiqua"/>
          <w:i/>
          <w:iCs/>
          <w:color w:val="000000" w:themeColor="text1"/>
        </w:rPr>
        <w:t>Am J Sports Med</w:t>
      </w:r>
      <w:r w:rsidRPr="00AD6DEF">
        <w:rPr>
          <w:rFonts w:ascii="Book Antiqua" w:eastAsia="Book Antiqua" w:hAnsi="Book Antiqua" w:cs="Book Antiqua"/>
          <w:color w:val="000000" w:themeColor="text1"/>
        </w:rPr>
        <w:t xml:space="preserve"> 1986; </w:t>
      </w:r>
      <w:r w:rsidRPr="00AD6DEF">
        <w:rPr>
          <w:rFonts w:ascii="Book Antiqua" w:eastAsia="Book Antiqua" w:hAnsi="Book Antiqua" w:cs="Book Antiqua"/>
          <w:b/>
          <w:bCs/>
          <w:color w:val="000000" w:themeColor="text1"/>
        </w:rPr>
        <w:t>14</w:t>
      </w:r>
      <w:r w:rsidRPr="00AD6DEF">
        <w:rPr>
          <w:rFonts w:ascii="Book Antiqua" w:eastAsia="Book Antiqua" w:hAnsi="Book Antiqua" w:cs="Book Antiqua"/>
          <w:color w:val="000000" w:themeColor="text1"/>
        </w:rPr>
        <w:t>: 231-233 [PMID: 3752363 DOI: 10.1177/036354658601400309]</w:t>
      </w:r>
    </w:p>
    <w:p w14:paraId="7B69E35B" w14:textId="4CC94589" w:rsidR="00A77B3E" w:rsidRPr="00AD6DEF" w:rsidRDefault="008F6713" w:rsidP="00AD6DEF">
      <w:pPr>
        <w:snapToGrid w:val="0"/>
        <w:spacing w:line="360" w:lineRule="auto"/>
        <w:jc w:val="both"/>
        <w:rPr>
          <w:color w:val="000000" w:themeColor="text1"/>
        </w:rPr>
      </w:pPr>
      <w:r w:rsidRPr="00854668">
        <w:rPr>
          <w:rFonts w:ascii="Book Antiqua" w:eastAsia="Book Antiqua" w:hAnsi="Book Antiqua" w:cs="Book Antiqua"/>
          <w:color w:val="000000" w:themeColor="text1"/>
        </w:rPr>
        <w:t xml:space="preserve">10 </w:t>
      </w:r>
      <w:proofErr w:type="spellStart"/>
      <w:r w:rsidRPr="00854668">
        <w:rPr>
          <w:rFonts w:ascii="Book Antiqua" w:eastAsia="Book Antiqua" w:hAnsi="Book Antiqua" w:cs="Book Antiqua"/>
          <w:b/>
          <w:bCs/>
          <w:color w:val="000000" w:themeColor="text1"/>
        </w:rPr>
        <w:t>Mencio</w:t>
      </w:r>
      <w:proofErr w:type="spellEnd"/>
      <w:r w:rsidRPr="00854668">
        <w:rPr>
          <w:rFonts w:ascii="Book Antiqua" w:eastAsia="Book Antiqua" w:hAnsi="Book Antiqua" w:cs="Book Antiqua"/>
          <w:b/>
          <w:bCs/>
          <w:color w:val="000000" w:themeColor="text1"/>
        </w:rPr>
        <w:t xml:space="preserve"> GA</w:t>
      </w:r>
      <w:r w:rsidR="00FA4BF0" w:rsidRPr="00854668">
        <w:rPr>
          <w:rFonts w:ascii="Book Antiqua" w:eastAsia="Book Antiqua" w:hAnsi="Book Antiqua" w:cs="Book Antiqua"/>
          <w:b/>
          <w:bCs/>
          <w:color w:val="000000" w:themeColor="text1"/>
        </w:rPr>
        <w:t>.</w:t>
      </w:r>
      <w:r w:rsidRPr="00854668">
        <w:rPr>
          <w:rFonts w:ascii="Book Antiqua" w:eastAsia="Book Antiqua" w:hAnsi="Book Antiqua" w:cs="Book Antiqua"/>
          <w:color w:val="000000" w:themeColor="text1"/>
        </w:rPr>
        <w:t xml:space="preserve"> </w:t>
      </w:r>
      <w:r w:rsidR="00924263" w:rsidRPr="00854668">
        <w:rPr>
          <w:rFonts w:ascii="Book Antiqua" w:eastAsia="Book Antiqua" w:hAnsi="Book Antiqua" w:cs="Book Antiqua"/>
          <w:color w:val="000000" w:themeColor="text1"/>
        </w:rPr>
        <w:t xml:space="preserve">Fractures and dislocations about the elbow. In: </w:t>
      </w:r>
      <w:proofErr w:type="spellStart"/>
      <w:r w:rsidR="00924263" w:rsidRPr="00854668">
        <w:rPr>
          <w:rFonts w:ascii="Book Antiqua" w:eastAsia="Book Antiqua" w:hAnsi="Book Antiqua" w:cs="Book Antiqua"/>
          <w:color w:val="000000" w:themeColor="text1"/>
        </w:rPr>
        <w:t>Mencio</w:t>
      </w:r>
      <w:proofErr w:type="spellEnd"/>
      <w:r w:rsidR="00924263" w:rsidRPr="00854668">
        <w:rPr>
          <w:rFonts w:ascii="Book Antiqua" w:eastAsia="Book Antiqua" w:hAnsi="Book Antiqua" w:cs="Book Antiqua"/>
          <w:color w:val="000000" w:themeColor="text1"/>
        </w:rPr>
        <w:t xml:space="preserve"> GA</w:t>
      </w:r>
      <w:r w:rsidR="00FA4BF0" w:rsidRPr="00854668">
        <w:rPr>
          <w:rFonts w:ascii="Book Antiqua" w:eastAsia="Book Antiqua" w:hAnsi="Book Antiqua" w:cs="Book Antiqua"/>
          <w:color w:val="000000" w:themeColor="text1"/>
        </w:rPr>
        <w:t>,</w:t>
      </w:r>
      <w:r w:rsidR="00924263" w:rsidRPr="00854668">
        <w:rPr>
          <w:rFonts w:ascii="Book Antiqua" w:eastAsia="Book Antiqua" w:hAnsi="Book Antiqua" w:cs="Book Antiqua"/>
          <w:color w:val="000000" w:themeColor="text1"/>
        </w:rPr>
        <w:t xml:space="preserve"> </w:t>
      </w:r>
      <w:proofErr w:type="spellStart"/>
      <w:r w:rsidR="00924263" w:rsidRPr="00854668">
        <w:rPr>
          <w:rFonts w:ascii="Book Antiqua" w:eastAsia="Book Antiqua" w:hAnsi="Book Antiqua" w:cs="Book Antiqua"/>
          <w:color w:val="000000" w:themeColor="text1"/>
        </w:rPr>
        <w:t>Swiontkowski</w:t>
      </w:r>
      <w:proofErr w:type="spellEnd"/>
      <w:r w:rsidR="00924263" w:rsidRPr="00854668">
        <w:rPr>
          <w:rFonts w:ascii="Book Antiqua" w:eastAsia="Book Antiqua" w:hAnsi="Book Antiqua" w:cs="Book Antiqua"/>
          <w:color w:val="000000" w:themeColor="text1"/>
        </w:rPr>
        <w:t xml:space="preserve"> MF. Green’s skeletal trauma in children. </w:t>
      </w:r>
      <w:r w:rsidR="00FA4BF0" w:rsidRPr="00854668">
        <w:rPr>
          <w:rFonts w:ascii="Book Antiqua" w:eastAsia="Book Antiqua" w:hAnsi="Book Antiqua" w:cs="Book Antiqua"/>
          <w:color w:val="000000" w:themeColor="text1"/>
        </w:rPr>
        <w:t>5</w:t>
      </w:r>
      <w:r w:rsidR="00FA4BF0" w:rsidRPr="00854668">
        <w:rPr>
          <w:rFonts w:ascii="Book Antiqua" w:eastAsia="Book Antiqua" w:hAnsi="Book Antiqua" w:cs="Book Antiqua"/>
          <w:color w:val="000000" w:themeColor="text1"/>
          <w:vertAlign w:val="superscript"/>
        </w:rPr>
        <w:t>th</w:t>
      </w:r>
      <w:r w:rsidR="00924263" w:rsidRPr="00854668">
        <w:rPr>
          <w:rFonts w:ascii="Book Antiqua" w:eastAsia="Book Antiqua" w:hAnsi="Book Antiqua" w:cs="Book Antiqua"/>
          <w:color w:val="000000" w:themeColor="text1"/>
        </w:rPr>
        <w:t xml:space="preserve"> ed</w:t>
      </w:r>
      <w:r w:rsidR="00FA4BF0" w:rsidRPr="00854668">
        <w:rPr>
          <w:rFonts w:ascii="Book Antiqua" w:eastAsia="Book Antiqua" w:hAnsi="Book Antiqua" w:cs="Book Antiqua"/>
          <w:color w:val="000000" w:themeColor="text1"/>
        </w:rPr>
        <w:t>.</w:t>
      </w:r>
      <w:r w:rsidR="00924263" w:rsidRPr="00854668">
        <w:rPr>
          <w:rFonts w:ascii="Book Antiqua" w:eastAsia="Book Antiqua" w:hAnsi="Book Antiqua" w:cs="Book Antiqua"/>
          <w:color w:val="000000" w:themeColor="text1"/>
        </w:rPr>
        <w:t xml:space="preserve"> Philadelphia: Elsevier Saunders</w:t>
      </w:r>
      <w:r w:rsidR="00F433BF" w:rsidRPr="00854668">
        <w:rPr>
          <w:rFonts w:ascii="Book Antiqua" w:eastAsia="Book Antiqua" w:hAnsi="Book Antiqua" w:cs="Book Antiqua"/>
          <w:color w:val="000000" w:themeColor="text1"/>
        </w:rPr>
        <w:t>;</w:t>
      </w:r>
      <w:r w:rsidRPr="00854668">
        <w:rPr>
          <w:rFonts w:ascii="Book Antiqua" w:eastAsia="Book Antiqua" w:hAnsi="Book Antiqua" w:cs="Book Antiqua"/>
          <w:color w:val="000000" w:themeColor="text1"/>
        </w:rPr>
        <w:t xml:space="preserve"> 2015</w:t>
      </w:r>
      <w:r w:rsidR="00F433BF" w:rsidRPr="00854668">
        <w:rPr>
          <w:rFonts w:ascii="Book Antiqua" w:eastAsia="Book Antiqua" w:hAnsi="Book Antiqua" w:cs="Book Antiqua"/>
          <w:color w:val="000000" w:themeColor="text1"/>
        </w:rPr>
        <w:t>:</w:t>
      </w:r>
      <w:r w:rsidR="00924263" w:rsidRPr="00854668">
        <w:rPr>
          <w:rFonts w:ascii="Book Antiqua" w:eastAsia="Book Antiqua" w:hAnsi="Book Antiqua" w:cs="Book Antiqua"/>
          <w:color w:val="000000" w:themeColor="text1"/>
        </w:rPr>
        <w:t xml:space="preserve"> 182-245</w:t>
      </w:r>
    </w:p>
    <w:p w14:paraId="28441D69"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11 </w:t>
      </w:r>
      <w:proofErr w:type="spellStart"/>
      <w:r w:rsidRPr="00AD6DEF">
        <w:rPr>
          <w:rFonts w:ascii="Book Antiqua" w:eastAsia="Book Antiqua" w:hAnsi="Book Antiqua" w:cs="Book Antiqua"/>
          <w:b/>
          <w:bCs/>
          <w:color w:val="000000" w:themeColor="text1"/>
        </w:rPr>
        <w:t>Hosseinzadeh</w:t>
      </w:r>
      <w:proofErr w:type="spellEnd"/>
      <w:r w:rsidRPr="00AD6DEF">
        <w:rPr>
          <w:rFonts w:ascii="Book Antiqua" w:eastAsia="Book Antiqua" w:hAnsi="Book Antiqua" w:cs="Book Antiqua"/>
          <w:b/>
          <w:bCs/>
          <w:color w:val="000000" w:themeColor="text1"/>
        </w:rPr>
        <w:t xml:space="preserve"> P</w:t>
      </w:r>
      <w:r w:rsidRPr="00AD6DEF">
        <w:rPr>
          <w:rFonts w:ascii="Book Antiqua" w:eastAsia="Book Antiqua" w:hAnsi="Book Antiqua" w:cs="Book Antiqua"/>
          <w:color w:val="000000" w:themeColor="text1"/>
        </w:rPr>
        <w:t xml:space="preserve">, Talwalkar VR. Compartment Syndrome in Children: Diagnosis and Management. </w:t>
      </w:r>
      <w:r w:rsidRPr="00AD6DEF">
        <w:rPr>
          <w:rFonts w:ascii="Book Antiqua" w:eastAsia="Book Antiqua" w:hAnsi="Book Antiqua" w:cs="Book Antiqua"/>
          <w:i/>
          <w:iCs/>
          <w:color w:val="000000" w:themeColor="text1"/>
        </w:rPr>
        <w:t xml:space="preserve">Am J </w:t>
      </w:r>
      <w:proofErr w:type="spellStart"/>
      <w:r w:rsidRPr="00AD6DEF">
        <w:rPr>
          <w:rFonts w:ascii="Book Antiqua" w:eastAsia="Book Antiqua" w:hAnsi="Book Antiqua" w:cs="Book Antiqua"/>
          <w:i/>
          <w:iCs/>
          <w:color w:val="000000" w:themeColor="text1"/>
        </w:rPr>
        <w:t>Orthop</w:t>
      </w:r>
      <w:proofErr w:type="spellEnd"/>
      <w:r w:rsidRPr="00AD6DEF">
        <w:rPr>
          <w:rFonts w:ascii="Book Antiqua" w:eastAsia="Book Antiqua" w:hAnsi="Book Antiqua" w:cs="Book Antiqua"/>
          <w:i/>
          <w:iCs/>
          <w:color w:val="000000" w:themeColor="text1"/>
        </w:rPr>
        <w:t xml:space="preserve"> (Belle Mead NJ)</w:t>
      </w:r>
      <w:r w:rsidRPr="00AD6DEF">
        <w:rPr>
          <w:rFonts w:ascii="Book Antiqua" w:eastAsia="Book Antiqua" w:hAnsi="Book Antiqua" w:cs="Book Antiqua"/>
          <w:color w:val="000000" w:themeColor="text1"/>
        </w:rPr>
        <w:t xml:space="preserve"> 2016; </w:t>
      </w:r>
      <w:r w:rsidRPr="00AD6DEF">
        <w:rPr>
          <w:rFonts w:ascii="Book Antiqua" w:eastAsia="Book Antiqua" w:hAnsi="Book Antiqua" w:cs="Book Antiqua"/>
          <w:b/>
          <w:bCs/>
          <w:color w:val="000000" w:themeColor="text1"/>
        </w:rPr>
        <w:t>45</w:t>
      </w:r>
      <w:r w:rsidRPr="00AD6DEF">
        <w:rPr>
          <w:rFonts w:ascii="Book Antiqua" w:eastAsia="Book Antiqua" w:hAnsi="Book Antiqua" w:cs="Book Antiqua"/>
          <w:color w:val="000000" w:themeColor="text1"/>
        </w:rPr>
        <w:t>: 19-22 [PMID: 26761913]</w:t>
      </w:r>
    </w:p>
    <w:p w14:paraId="582908A7"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12 </w:t>
      </w:r>
      <w:proofErr w:type="spellStart"/>
      <w:r w:rsidRPr="00AD6DEF">
        <w:rPr>
          <w:rFonts w:ascii="Book Antiqua" w:eastAsia="Book Antiqua" w:hAnsi="Book Antiqua" w:cs="Book Antiqua"/>
          <w:b/>
          <w:bCs/>
          <w:color w:val="000000" w:themeColor="text1"/>
        </w:rPr>
        <w:t>Badkoobehi</w:t>
      </w:r>
      <w:proofErr w:type="spellEnd"/>
      <w:r w:rsidRPr="00AD6DEF">
        <w:rPr>
          <w:rFonts w:ascii="Book Antiqua" w:eastAsia="Book Antiqua" w:hAnsi="Book Antiqua" w:cs="Book Antiqua"/>
          <w:b/>
          <w:bCs/>
          <w:color w:val="000000" w:themeColor="text1"/>
        </w:rPr>
        <w:t xml:space="preserve"> H</w:t>
      </w:r>
      <w:r w:rsidRPr="00AD6DEF">
        <w:rPr>
          <w:rFonts w:ascii="Book Antiqua" w:eastAsia="Book Antiqua" w:hAnsi="Book Antiqua" w:cs="Book Antiqua"/>
          <w:color w:val="000000" w:themeColor="text1"/>
        </w:rPr>
        <w:t xml:space="preserve">, Choi PD, Bae DS, Skaggs DL. Management of the pulseless pediatric supracondylar humeral fracture. </w:t>
      </w:r>
      <w:r w:rsidRPr="00AD6DEF">
        <w:rPr>
          <w:rFonts w:ascii="Book Antiqua" w:eastAsia="Book Antiqua" w:hAnsi="Book Antiqua" w:cs="Book Antiqua"/>
          <w:i/>
          <w:iCs/>
          <w:color w:val="000000" w:themeColor="text1"/>
        </w:rPr>
        <w:t>J Bone Joint Surg Am</w:t>
      </w:r>
      <w:r w:rsidRPr="00AD6DEF">
        <w:rPr>
          <w:rFonts w:ascii="Book Antiqua" w:eastAsia="Book Antiqua" w:hAnsi="Book Antiqua" w:cs="Book Antiqua"/>
          <w:color w:val="000000" w:themeColor="text1"/>
        </w:rPr>
        <w:t xml:space="preserve"> 2015; </w:t>
      </w:r>
      <w:r w:rsidRPr="00AD6DEF">
        <w:rPr>
          <w:rFonts w:ascii="Book Antiqua" w:eastAsia="Book Antiqua" w:hAnsi="Book Antiqua" w:cs="Book Antiqua"/>
          <w:b/>
          <w:bCs/>
          <w:color w:val="000000" w:themeColor="text1"/>
        </w:rPr>
        <w:t>97</w:t>
      </w:r>
      <w:r w:rsidRPr="00AD6DEF">
        <w:rPr>
          <w:rFonts w:ascii="Book Antiqua" w:eastAsia="Book Antiqua" w:hAnsi="Book Antiqua" w:cs="Book Antiqua"/>
          <w:color w:val="000000" w:themeColor="text1"/>
        </w:rPr>
        <w:t>: 937-943 [PMID: 26041856 DOI: 10.2106/JBJS.N.00983]</w:t>
      </w:r>
    </w:p>
    <w:p w14:paraId="393DE1C2"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13 </w:t>
      </w:r>
      <w:proofErr w:type="spellStart"/>
      <w:r w:rsidRPr="00AD6DEF">
        <w:rPr>
          <w:rFonts w:ascii="Book Antiqua" w:eastAsia="Book Antiqua" w:hAnsi="Book Antiqua" w:cs="Book Antiqua"/>
          <w:b/>
          <w:bCs/>
          <w:color w:val="000000" w:themeColor="text1"/>
        </w:rPr>
        <w:t>Delniotis</w:t>
      </w:r>
      <w:proofErr w:type="spellEnd"/>
      <w:r w:rsidRPr="00AD6DEF">
        <w:rPr>
          <w:rFonts w:ascii="Book Antiqua" w:eastAsia="Book Antiqua" w:hAnsi="Book Antiqua" w:cs="Book Antiqua"/>
          <w:b/>
          <w:bCs/>
          <w:color w:val="000000" w:themeColor="text1"/>
        </w:rPr>
        <w:t xml:space="preserve"> I</w:t>
      </w:r>
      <w:r w:rsidRPr="00AD6DEF">
        <w:rPr>
          <w:rFonts w:ascii="Book Antiqua" w:eastAsia="Book Antiqua" w:hAnsi="Book Antiqua" w:cs="Book Antiqua"/>
          <w:color w:val="000000" w:themeColor="text1"/>
        </w:rPr>
        <w:t xml:space="preserve">, </w:t>
      </w:r>
      <w:proofErr w:type="spellStart"/>
      <w:r w:rsidRPr="00AD6DEF">
        <w:rPr>
          <w:rFonts w:ascii="Book Antiqua" w:eastAsia="Book Antiqua" w:hAnsi="Book Antiqua" w:cs="Book Antiqua"/>
          <w:color w:val="000000" w:themeColor="text1"/>
        </w:rPr>
        <w:t>Delniotis</w:t>
      </w:r>
      <w:proofErr w:type="spellEnd"/>
      <w:r w:rsidRPr="00AD6DEF">
        <w:rPr>
          <w:rFonts w:ascii="Book Antiqua" w:eastAsia="Book Antiqua" w:hAnsi="Book Antiqua" w:cs="Book Antiqua"/>
          <w:color w:val="000000" w:themeColor="text1"/>
        </w:rPr>
        <w:t xml:space="preserve"> A, </w:t>
      </w:r>
      <w:proofErr w:type="spellStart"/>
      <w:r w:rsidRPr="00AD6DEF">
        <w:rPr>
          <w:rFonts w:ascii="Book Antiqua" w:eastAsia="Book Antiqua" w:hAnsi="Book Antiqua" w:cs="Book Antiqua"/>
          <w:color w:val="000000" w:themeColor="text1"/>
        </w:rPr>
        <w:t>Saloupis</w:t>
      </w:r>
      <w:proofErr w:type="spellEnd"/>
      <w:r w:rsidRPr="00AD6DEF">
        <w:rPr>
          <w:rFonts w:ascii="Book Antiqua" w:eastAsia="Book Antiqua" w:hAnsi="Book Antiqua" w:cs="Book Antiqua"/>
          <w:color w:val="000000" w:themeColor="text1"/>
        </w:rPr>
        <w:t xml:space="preserve"> P, </w:t>
      </w:r>
      <w:proofErr w:type="spellStart"/>
      <w:r w:rsidRPr="00AD6DEF">
        <w:rPr>
          <w:rFonts w:ascii="Book Antiqua" w:eastAsia="Book Antiqua" w:hAnsi="Book Antiqua" w:cs="Book Antiqua"/>
          <w:color w:val="000000" w:themeColor="text1"/>
        </w:rPr>
        <w:t>Gavriilidou</w:t>
      </w:r>
      <w:proofErr w:type="spellEnd"/>
      <w:r w:rsidRPr="00AD6DEF">
        <w:rPr>
          <w:rFonts w:ascii="Book Antiqua" w:eastAsia="Book Antiqua" w:hAnsi="Book Antiqua" w:cs="Book Antiqua"/>
          <w:color w:val="000000" w:themeColor="text1"/>
        </w:rPr>
        <w:t xml:space="preserve"> A, </w:t>
      </w:r>
      <w:proofErr w:type="spellStart"/>
      <w:r w:rsidRPr="00AD6DEF">
        <w:rPr>
          <w:rFonts w:ascii="Book Antiqua" w:eastAsia="Book Antiqua" w:hAnsi="Book Antiqua" w:cs="Book Antiqua"/>
          <w:color w:val="000000" w:themeColor="text1"/>
        </w:rPr>
        <w:t>Galanis</w:t>
      </w:r>
      <w:proofErr w:type="spellEnd"/>
      <w:r w:rsidRPr="00AD6DEF">
        <w:rPr>
          <w:rFonts w:ascii="Book Antiqua" w:eastAsia="Book Antiqua" w:hAnsi="Book Antiqua" w:cs="Book Antiqua"/>
          <w:color w:val="000000" w:themeColor="text1"/>
        </w:rPr>
        <w:t xml:space="preserve"> N, </w:t>
      </w:r>
      <w:proofErr w:type="spellStart"/>
      <w:r w:rsidRPr="00AD6DEF">
        <w:rPr>
          <w:rFonts w:ascii="Book Antiqua" w:eastAsia="Book Antiqua" w:hAnsi="Book Antiqua" w:cs="Book Antiqua"/>
          <w:color w:val="000000" w:themeColor="text1"/>
        </w:rPr>
        <w:t>Kyriakou</w:t>
      </w:r>
      <w:proofErr w:type="spellEnd"/>
      <w:r w:rsidRPr="00AD6DEF">
        <w:rPr>
          <w:rFonts w:ascii="Book Antiqua" w:eastAsia="Book Antiqua" w:hAnsi="Book Antiqua" w:cs="Book Antiqua"/>
          <w:color w:val="000000" w:themeColor="text1"/>
        </w:rPr>
        <w:t xml:space="preserve"> A, </w:t>
      </w:r>
      <w:proofErr w:type="spellStart"/>
      <w:r w:rsidRPr="00AD6DEF">
        <w:rPr>
          <w:rFonts w:ascii="Book Antiqua" w:eastAsia="Book Antiqua" w:hAnsi="Book Antiqua" w:cs="Book Antiqua"/>
          <w:color w:val="000000" w:themeColor="text1"/>
        </w:rPr>
        <w:t>Potoupnis</w:t>
      </w:r>
      <w:proofErr w:type="spellEnd"/>
      <w:r w:rsidRPr="00AD6DEF">
        <w:rPr>
          <w:rFonts w:ascii="Book Antiqua" w:eastAsia="Book Antiqua" w:hAnsi="Book Antiqua" w:cs="Book Antiqua"/>
          <w:color w:val="000000" w:themeColor="text1"/>
        </w:rPr>
        <w:t xml:space="preserve"> M, </w:t>
      </w:r>
      <w:proofErr w:type="spellStart"/>
      <w:r w:rsidRPr="00AD6DEF">
        <w:rPr>
          <w:rFonts w:ascii="Book Antiqua" w:eastAsia="Book Antiqua" w:hAnsi="Book Antiqua" w:cs="Book Antiqua"/>
          <w:color w:val="000000" w:themeColor="text1"/>
        </w:rPr>
        <w:t>Tsiridis</w:t>
      </w:r>
      <w:proofErr w:type="spellEnd"/>
      <w:r w:rsidRPr="00AD6DEF">
        <w:rPr>
          <w:rFonts w:ascii="Book Antiqua" w:eastAsia="Book Antiqua" w:hAnsi="Book Antiqua" w:cs="Book Antiqua"/>
          <w:color w:val="000000" w:themeColor="text1"/>
        </w:rPr>
        <w:t xml:space="preserve"> E, </w:t>
      </w:r>
      <w:proofErr w:type="spellStart"/>
      <w:r w:rsidRPr="00AD6DEF">
        <w:rPr>
          <w:rFonts w:ascii="Book Antiqua" w:eastAsia="Book Antiqua" w:hAnsi="Book Antiqua" w:cs="Book Antiqua"/>
          <w:color w:val="000000" w:themeColor="text1"/>
        </w:rPr>
        <w:t>Ktenidis</w:t>
      </w:r>
      <w:proofErr w:type="spellEnd"/>
      <w:r w:rsidRPr="00AD6DEF">
        <w:rPr>
          <w:rFonts w:ascii="Book Antiqua" w:eastAsia="Book Antiqua" w:hAnsi="Book Antiqua" w:cs="Book Antiqua"/>
          <w:color w:val="000000" w:themeColor="text1"/>
        </w:rPr>
        <w:t xml:space="preserve"> K. Management of the Pediatric Pulseless Supracondylar Humeral Fracture: A Systematic Review and Comparison Study of "Watchful Expectancy Strategy" Versus Surgical Exploration of the Brachial Artery. </w:t>
      </w:r>
      <w:r w:rsidRPr="00AD6DEF">
        <w:rPr>
          <w:rFonts w:ascii="Book Antiqua" w:eastAsia="Book Antiqua" w:hAnsi="Book Antiqua" w:cs="Book Antiqua"/>
          <w:i/>
          <w:iCs/>
          <w:color w:val="000000" w:themeColor="text1"/>
        </w:rPr>
        <w:t xml:space="preserve">Ann </w:t>
      </w:r>
      <w:proofErr w:type="spellStart"/>
      <w:r w:rsidRPr="00AD6DEF">
        <w:rPr>
          <w:rFonts w:ascii="Book Antiqua" w:eastAsia="Book Antiqua" w:hAnsi="Book Antiqua" w:cs="Book Antiqua"/>
          <w:i/>
          <w:iCs/>
          <w:color w:val="000000" w:themeColor="text1"/>
        </w:rPr>
        <w:t>Vasc</w:t>
      </w:r>
      <w:proofErr w:type="spellEnd"/>
      <w:r w:rsidRPr="00AD6DEF">
        <w:rPr>
          <w:rFonts w:ascii="Book Antiqua" w:eastAsia="Book Antiqua" w:hAnsi="Book Antiqua" w:cs="Book Antiqua"/>
          <w:i/>
          <w:iCs/>
          <w:color w:val="000000" w:themeColor="text1"/>
        </w:rPr>
        <w:t xml:space="preserve"> </w:t>
      </w:r>
      <w:proofErr w:type="spellStart"/>
      <w:r w:rsidRPr="00AD6DEF">
        <w:rPr>
          <w:rFonts w:ascii="Book Antiqua" w:eastAsia="Book Antiqua" w:hAnsi="Book Antiqua" w:cs="Book Antiqua"/>
          <w:i/>
          <w:iCs/>
          <w:color w:val="000000" w:themeColor="text1"/>
        </w:rPr>
        <w:t>Surg</w:t>
      </w:r>
      <w:proofErr w:type="spellEnd"/>
      <w:r w:rsidRPr="00AD6DEF">
        <w:rPr>
          <w:rFonts w:ascii="Book Antiqua" w:eastAsia="Book Antiqua" w:hAnsi="Book Antiqua" w:cs="Book Antiqua"/>
          <w:color w:val="000000" w:themeColor="text1"/>
        </w:rPr>
        <w:t xml:space="preserve"> 2019; </w:t>
      </w:r>
      <w:r w:rsidRPr="00AD6DEF">
        <w:rPr>
          <w:rFonts w:ascii="Book Antiqua" w:eastAsia="Book Antiqua" w:hAnsi="Book Antiqua" w:cs="Book Antiqua"/>
          <w:b/>
          <w:bCs/>
          <w:color w:val="000000" w:themeColor="text1"/>
        </w:rPr>
        <w:t>55</w:t>
      </w:r>
      <w:r w:rsidRPr="00AD6DEF">
        <w:rPr>
          <w:rFonts w:ascii="Book Antiqua" w:eastAsia="Book Antiqua" w:hAnsi="Book Antiqua" w:cs="Book Antiqua"/>
          <w:color w:val="000000" w:themeColor="text1"/>
        </w:rPr>
        <w:t>: 260-271 [PMID: 30081162 DOI: 10.1016/j.avsg.2018.05.045]</w:t>
      </w:r>
    </w:p>
    <w:p w14:paraId="160AA952"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14 </w:t>
      </w:r>
      <w:r w:rsidRPr="00AD6DEF">
        <w:rPr>
          <w:rFonts w:ascii="Book Antiqua" w:eastAsia="Book Antiqua" w:hAnsi="Book Antiqua" w:cs="Book Antiqua"/>
          <w:b/>
          <w:bCs/>
          <w:color w:val="000000" w:themeColor="text1"/>
        </w:rPr>
        <w:t>Via AG</w:t>
      </w:r>
      <w:r w:rsidRPr="00AD6DEF">
        <w:rPr>
          <w:rFonts w:ascii="Book Antiqua" w:eastAsia="Book Antiqua" w:hAnsi="Book Antiqua" w:cs="Book Antiqua"/>
          <w:color w:val="000000" w:themeColor="text1"/>
        </w:rPr>
        <w:t xml:space="preserve">, Oliva F, </w:t>
      </w:r>
      <w:proofErr w:type="spellStart"/>
      <w:r w:rsidRPr="00AD6DEF">
        <w:rPr>
          <w:rFonts w:ascii="Book Antiqua" w:eastAsia="Book Antiqua" w:hAnsi="Book Antiqua" w:cs="Book Antiqua"/>
          <w:color w:val="000000" w:themeColor="text1"/>
        </w:rPr>
        <w:t>Spoliti</w:t>
      </w:r>
      <w:proofErr w:type="spellEnd"/>
      <w:r w:rsidRPr="00AD6DEF">
        <w:rPr>
          <w:rFonts w:ascii="Book Antiqua" w:eastAsia="Book Antiqua" w:hAnsi="Book Antiqua" w:cs="Book Antiqua"/>
          <w:color w:val="000000" w:themeColor="text1"/>
        </w:rPr>
        <w:t xml:space="preserve"> M, </w:t>
      </w:r>
      <w:proofErr w:type="spellStart"/>
      <w:r w:rsidRPr="00AD6DEF">
        <w:rPr>
          <w:rFonts w:ascii="Book Antiqua" w:eastAsia="Book Antiqua" w:hAnsi="Book Antiqua" w:cs="Book Antiqua"/>
          <w:color w:val="000000" w:themeColor="text1"/>
        </w:rPr>
        <w:t>Maffulli</w:t>
      </w:r>
      <w:proofErr w:type="spellEnd"/>
      <w:r w:rsidRPr="00AD6DEF">
        <w:rPr>
          <w:rFonts w:ascii="Book Antiqua" w:eastAsia="Book Antiqua" w:hAnsi="Book Antiqua" w:cs="Book Antiqua"/>
          <w:color w:val="000000" w:themeColor="text1"/>
        </w:rPr>
        <w:t xml:space="preserve"> N. Acute compartment syndrome. </w:t>
      </w:r>
      <w:r w:rsidRPr="00AD6DEF">
        <w:rPr>
          <w:rFonts w:ascii="Book Antiqua" w:eastAsia="Book Antiqua" w:hAnsi="Book Antiqua" w:cs="Book Antiqua"/>
          <w:i/>
          <w:iCs/>
          <w:color w:val="000000" w:themeColor="text1"/>
        </w:rPr>
        <w:t>Muscles Ligaments Tendons J</w:t>
      </w:r>
      <w:r w:rsidRPr="00AD6DEF">
        <w:rPr>
          <w:rFonts w:ascii="Book Antiqua" w:eastAsia="Book Antiqua" w:hAnsi="Book Antiqua" w:cs="Book Antiqua"/>
          <w:color w:val="000000" w:themeColor="text1"/>
        </w:rPr>
        <w:t xml:space="preserve"> 2015; </w:t>
      </w:r>
      <w:r w:rsidRPr="00AD6DEF">
        <w:rPr>
          <w:rFonts w:ascii="Book Antiqua" w:eastAsia="Book Antiqua" w:hAnsi="Book Antiqua" w:cs="Book Antiqua"/>
          <w:b/>
          <w:bCs/>
          <w:color w:val="000000" w:themeColor="text1"/>
        </w:rPr>
        <w:t>5</w:t>
      </w:r>
      <w:r w:rsidRPr="00AD6DEF">
        <w:rPr>
          <w:rFonts w:ascii="Book Antiqua" w:eastAsia="Book Antiqua" w:hAnsi="Book Antiqua" w:cs="Book Antiqua"/>
          <w:color w:val="000000" w:themeColor="text1"/>
        </w:rPr>
        <w:t>: 18-22 [PMID: 25878982]</w:t>
      </w:r>
    </w:p>
    <w:p w14:paraId="320E5A19"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15 </w:t>
      </w:r>
      <w:r w:rsidRPr="00AD6DEF">
        <w:rPr>
          <w:rFonts w:ascii="Book Antiqua" w:eastAsia="Book Antiqua" w:hAnsi="Book Antiqua" w:cs="Book Antiqua"/>
          <w:b/>
          <w:bCs/>
          <w:color w:val="000000" w:themeColor="text1"/>
        </w:rPr>
        <w:t>Elliott KG</w:t>
      </w:r>
      <w:r w:rsidRPr="00AD6DEF">
        <w:rPr>
          <w:rFonts w:ascii="Book Antiqua" w:eastAsia="Book Antiqua" w:hAnsi="Book Antiqua" w:cs="Book Antiqua"/>
          <w:color w:val="000000" w:themeColor="text1"/>
        </w:rPr>
        <w:t xml:space="preserve">, Johnstone AJ. Diagnosing acute compartment syndrome. </w:t>
      </w:r>
      <w:r w:rsidRPr="00AD6DEF">
        <w:rPr>
          <w:rFonts w:ascii="Book Antiqua" w:eastAsia="Book Antiqua" w:hAnsi="Book Antiqua" w:cs="Book Antiqua"/>
          <w:i/>
          <w:iCs/>
          <w:color w:val="000000" w:themeColor="text1"/>
        </w:rPr>
        <w:t>J Bone Joint Surg Br</w:t>
      </w:r>
      <w:r w:rsidRPr="00AD6DEF">
        <w:rPr>
          <w:rFonts w:ascii="Book Antiqua" w:eastAsia="Book Antiqua" w:hAnsi="Book Antiqua" w:cs="Book Antiqua"/>
          <w:color w:val="000000" w:themeColor="text1"/>
        </w:rPr>
        <w:t xml:space="preserve"> 2003; </w:t>
      </w:r>
      <w:r w:rsidRPr="00AD6DEF">
        <w:rPr>
          <w:rFonts w:ascii="Book Antiqua" w:eastAsia="Book Antiqua" w:hAnsi="Book Antiqua" w:cs="Book Antiqua"/>
          <w:b/>
          <w:bCs/>
          <w:color w:val="000000" w:themeColor="text1"/>
        </w:rPr>
        <w:t>85</w:t>
      </w:r>
      <w:r w:rsidRPr="00AD6DEF">
        <w:rPr>
          <w:rFonts w:ascii="Book Antiqua" w:eastAsia="Book Antiqua" w:hAnsi="Book Antiqua" w:cs="Book Antiqua"/>
          <w:color w:val="000000" w:themeColor="text1"/>
        </w:rPr>
        <w:t>: 625-632 [PMID: 12892179]</w:t>
      </w:r>
    </w:p>
    <w:p w14:paraId="6BA34A78" w14:textId="01AE9BBD" w:rsidR="00A77B3E" w:rsidRPr="00AD6DEF" w:rsidRDefault="008F6713" w:rsidP="00AD6DEF">
      <w:pPr>
        <w:snapToGrid w:val="0"/>
        <w:spacing w:line="360" w:lineRule="auto"/>
        <w:jc w:val="both"/>
        <w:rPr>
          <w:color w:val="000000" w:themeColor="text1"/>
          <w:lang w:eastAsia="zh-CN"/>
        </w:rPr>
      </w:pPr>
      <w:r w:rsidRPr="00AD6DEF">
        <w:rPr>
          <w:rFonts w:ascii="Book Antiqua" w:eastAsia="Book Antiqua" w:hAnsi="Book Antiqua" w:cs="Book Antiqua"/>
          <w:color w:val="000000" w:themeColor="text1"/>
        </w:rPr>
        <w:lastRenderedPageBreak/>
        <w:t xml:space="preserve">16 </w:t>
      </w:r>
      <w:r w:rsidRPr="00AD6DEF">
        <w:rPr>
          <w:rFonts w:ascii="Book Antiqua" w:eastAsia="Book Antiqua" w:hAnsi="Book Antiqua" w:cs="Book Antiqua"/>
          <w:b/>
          <w:bCs/>
          <w:color w:val="000000" w:themeColor="text1"/>
        </w:rPr>
        <w:t>S</w:t>
      </w:r>
      <w:r w:rsidR="006416AD" w:rsidRPr="00AD6DEF">
        <w:rPr>
          <w:rFonts w:ascii="Book Antiqua" w:eastAsia="Book Antiqua" w:hAnsi="Book Antiqua" w:cs="Book Antiqua"/>
          <w:b/>
          <w:bCs/>
          <w:color w:val="000000" w:themeColor="text1"/>
        </w:rPr>
        <w:t>hen RP</w:t>
      </w:r>
      <w:r w:rsidRPr="00AD6DEF">
        <w:rPr>
          <w:rFonts w:ascii="Book Antiqua" w:eastAsia="Book Antiqua" w:hAnsi="Book Antiqua" w:cs="Book Antiqua"/>
          <w:color w:val="000000" w:themeColor="text1"/>
        </w:rPr>
        <w:t>,</w:t>
      </w:r>
      <w:r w:rsidR="006416AD" w:rsidRPr="00AD6DEF">
        <w:rPr>
          <w:rFonts w:ascii="Book Antiqua" w:eastAsia="Book Antiqua" w:hAnsi="Book Antiqua" w:cs="Book Antiqua"/>
          <w:b/>
          <w:bCs/>
          <w:color w:val="000000" w:themeColor="text1"/>
        </w:rPr>
        <w:t xml:space="preserve"> </w:t>
      </w:r>
      <w:r w:rsidRPr="00AD6DEF">
        <w:rPr>
          <w:rFonts w:ascii="Book Antiqua" w:eastAsia="Book Antiqua" w:hAnsi="Book Antiqua" w:cs="Book Antiqua"/>
          <w:color w:val="000000" w:themeColor="text1"/>
        </w:rPr>
        <w:t>H</w:t>
      </w:r>
      <w:r w:rsidR="006416AD" w:rsidRPr="00AD6DEF">
        <w:rPr>
          <w:rFonts w:ascii="Book Antiqua" w:eastAsia="Book Antiqua" w:hAnsi="Book Antiqua" w:cs="Book Antiqua"/>
          <w:color w:val="000000" w:themeColor="text1"/>
        </w:rPr>
        <w:t>u JJ</w:t>
      </w:r>
      <w:r w:rsidRPr="00AD6DEF">
        <w:rPr>
          <w:rFonts w:ascii="Book Antiqua" w:eastAsia="Book Antiqua" w:hAnsi="Book Antiqua" w:cs="Book Antiqua"/>
          <w:color w:val="000000" w:themeColor="text1"/>
        </w:rPr>
        <w:t xml:space="preserve">. Effect of mannitol combined with </w:t>
      </w:r>
      <w:proofErr w:type="spellStart"/>
      <w:r w:rsidRPr="00AD6DEF">
        <w:rPr>
          <w:rFonts w:ascii="Book Antiqua" w:eastAsia="Book Antiqua" w:hAnsi="Book Antiqua" w:cs="Book Antiqua"/>
          <w:color w:val="000000" w:themeColor="text1"/>
        </w:rPr>
        <w:t>psycholigical</w:t>
      </w:r>
      <w:proofErr w:type="spellEnd"/>
      <w:r w:rsidRPr="00AD6DEF">
        <w:rPr>
          <w:rFonts w:ascii="Book Antiqua" w:eastAsia="Book Antiqua" w:hAnsi="Book Antiqua" w:cs="Book Antiqua"/>
          <w:color w:val="000000" w:themeColor="text1"/>
        </w:rPr>
        <w:t xml:space="preserve"> intervention on postoperative swelling of </w:t>
      </w:r>
      <w:proofErr w:type="spellStart"/>
      <w:r w:rsidRPr="00AD6DEF">
        <w:rPr>
          <w:rFonts w:ascii="Book Antiqua" w:eastAsia="Book Antiqua" w:hAnsi="Book Antiqua" w:cs="Book Antiqua"/>
          <w:color w:val="000000" w:themeColor="text1"/>
        </w:rPr>
        <w:t>extremitied</w:t>
      </w:r>
      <w:proofErr w:type="spellEnd"/>
      <w:r w:rsidRPr="00AD6DEF">
        <w:rPr>
          <w:rFonts w:ascii="Book Antiqua" w:eastAsia="Book Antiqua" w:hAnsi="Book Antiqua" w:cs="Book Antiqua"/>
          <w:color w:val="000000" w:themeColor="text1"/>
        </w:rPr>
        <w:t xml:space="preserve"> fractures. </w:t>
      </w:r>
      <w:proofErr w:type="spellStart"/>
      <w:r w:rsidR="006416AD" w:rsidRPr="00AD6DEF">
        <w:rPr>
          <w:rFonts w:ascii="Book Antiqua" w:eastAsia="Book Antiqua" w:hAnsi="Book Antiqua" w:cs="Book Antiqua"/>
          <w:i/>
          <w:iCs/>
          <w:color w:val="000000" w:themeColor="text1"/>
        </w:rPr>
        <w:t>Zhongguo</w:t>
      </w:r>
      <w:proofErr w:type="spellEnd"/>
      <w:r w:rsidR="006416AD" w:rsidRPr="00AD6DEF">
        <w:rPr>
          <w:rFonts w:ascii="Book Antiqua" w:eastAsia="Book Antiqua" w:hAnsi="Book Antiqua" w:cs="Book Antiqua"/>
          <w:i/>
          <w:iCs/>
          <w:color w:val="000000" w:themeColor="text1"/>
        </w:rPr>
        <w:t xml:space="preserve"> </w:t>
      </w:r>
      <w:proofErr w:type="spellStart"/>
      <w:r w:rsidR="006416AD" w:rsidRPr="00AD6DEF">
        <w:rPr>
          <w:rFonts w:ascii="Book Antiqua" w:eastAsia="Book Antiqua" w:hAnsi="Book Antiqua" w:cs="Book Antiqua"/>
          <w:i/>
          <w:iCs/>
          <w:color w:val="000000" w:themeColor="text1"/>
        </w:rPr>
        <w:t>Shenghua</w:t>
      </w:r>
      <w:proofErr w:type="spellEnd"/>
      <w:r w:rsidR="006416AD" w:rsidRPr="00AD6DEF">
        <w:rPr>
          <w:rFonts w:ascii="Book Antiqua" w:eastAsia="Book Antiqua" w:hAnsi="Book Antiqua" w:cs="Book Antiqua"/>
          <w:i/>
          <w:iCs/>
          <w:color w:val="000000" w:themeColor="text1"/>
        </w:rPr>
        <w:t xml:space="preserve"> </w:t>
      </w:r>
      <w:proofErr w:type="spellStart"/>
      <w:r w:rsidR="006416AD" w:rsidRPr="00AD6DEF">
        <w:rPr>
          <w:rFonts w:ascii="Book Antiqua" w:eastAsia="Book Antiqua" w:hAnsi="Book Antiqua" w:cs="Book Antiqua"/>
          <w:i/>
          <w:iCs/>
          <w:color w:val="000000" w:themeColor="text1"/>
        </w:rPr>
        <w:t>Yaowu</w:t>
      </w:r>
      <w:proofErr w:type="spellEnd"/>
      <w:r w:rsidR="006416AD" w:rsidRPr="00AD6DEF">
        <w:rPr>
          <w:rFonts w:ascii="Book Antiqua" w:eastAsia="Book Antiqua" w:hAnsi="Book Antiqua" w:cs="Book Antiqua"/>
          <w:i/>
          <w:iCs/>
          <w:color w:val="000000" w:themeColor="text1"/>
        </w:rPr>
        <w:t xml:space="preserve"> </w:t>
      </w:r>
      <w:proofErr w:type="spellStart"/>
      <w:r w:rsidR="006416AD" w:rsidRPr="00AD6DEF">
        <w:rPr>
          <w:rFonts w:ascii="Book Antiqua" w:eastAsia="Book Antiqua" w:hAnsi="Book Antiqua" w:cs="Book Antiqua"/>
          <w:i/>
          <w:iCs/>
          <w:color w:val="000000" w:themeColor="text1"/>
        </w:rPr>
        <w:t>Zazhi</w:t>
      </w:r>
      <w:proofErr w:type="spellEnd"/>
      <w:r w:rsidRPr="00AD6DEF">
        <w:rPr>
          <w:rFonts w:ascii="Book Antiqua" w:eastAsia="Book Antiqua" w:hAnsi="Book Antiqua" w:cs="Book Antiqua"/>
          <w:i/>
          <w:iCs/>
          <w:color w:val="000000" w:themeColor="text1"/>
        </w:rPr>
        <w:t xml:space="preserve"> </w:t>
      </w:r>
      <w:r w:rsidRPr="00AD6DEF">
        <w:rPr>
          <w:rFonts w:ascii="Book Antiqua" w:eastAsia="Book Antiqua" w:hAnsi="Book Antiqua" w:cs="Book Antiqua"/>
          <w:color w:val="000000" w:themeColor="text1"/>
        </w:rPr>
        <w:t xml:space="preserve">2017; </w:t>
      </w:r>
      <w:r w:rsidRPr="00AD6DEF">
        <w:rPr>
          <w:rFonts w:ascii="Book Antiqua" w:eastAsia="Book Antiqua" w:hAnsi="Book Antiqua" w:cs="Book Antiqua"/>
          <w:b/>
          <w:bCs/>
          <w:color w:val="000000" w:themeColor="text1"/>
        </w:rPr>
        <w:t>37</w:t>
      </w:r>
      <w:r w:rsidRPr="00AD6DEF">
        <w:rPr>
          <w:rFonts w:ascii="Book Antiqua" w:eastAsia="Book Antiqua" w:hAnsi="Book Antiqua" w:cs="Book Antiqua"/>
          <w:color w:val="000000" w:themeColor="text1"/>
        </w:rPr>
        <w:t>: 33</w:t>
      </w:r>
    </w:p>
    <w:p w14:paraId="726CD22E"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17 </w:t>
      </w:r>
      <w:r w:rsidRPr="00AD6DEF">
        <w:rPr>
          <w:rFonts w:ascii="Book Antiqua" w:eastAsia="Book Antiqua" w:hAnsi="Book Antiqua" w:cs="Book Antiqua"/>
          <w:b/>
          <w:bCs/>
          <w:color w:val="000000" w:themeColor="text1"/>
        </w:rPr>
        <w:t xml:space="preserve">von </w:t>
      </w:r>
      <w:proofErr w:type="spellStart"/>
      <w:r w:rsidRPr="00AD6DEF">
        <w:rPr>
          <w:rFonts w:ascii="Book Antiqua" w:eastAsia="Book Antiqua" w:hAnsi="Book Antiqua" w:cs="Book Antiqua"/>
          <w:b/>
          <w:bCs/>
          <w:color w:val="000000" w:themeColor="text1"/>
        </w:rPr>
        <w:t>Keudell</w:t>
      </w:r>
      <w:proofErr w:type="spellEnd"/>
      <w:r w:rsidRPr="00AD6DEF">
        <w:rPr>
          <w:rFonts w:ascii="Book Antiqua" w:eastAsia="Book Antiqua" w:hAnsi="Book Antiqua" w:cs="Book Antiqua"/>
          <w:b/>
          <w:bCs/>
          <w:color w:val="000000" w:themeColor="text1"/>
        </w:rPr>
        <w:t xml:space="preserve"> AG</w:t>
      </w:r>
      <w:r w:rsidRPr="00AD6DEF">
        <w:rPr>
          <w:rFonts w:ascii="Book Antiqua" w:eastAsia="Book Antiqua" w:hAnsi="Book Antiqua" w:cs="Book Antiqua"/>
          <w:color w:val="000000" w:themeColor="text1"/>
        </w:rPr>
        <w:t xml:space="preserve">, Weaver MJ, Appleton PT, Bae DS, Dyer GSM, Heng M, Jupiter JB, </w:t>
      </w:r>
      <w:proofErr w:type="spellStart"/>
      <w:r w:rsidRPr="00AD6DEF">
        <w:rPr>
          <w:rFonts w:ascii="Book Antiqua" w:eastAsia="Book Antiqua" w:hAnsi="Book Antiqua" w:cs="Book Antiqua"/>
          <w:color w:val="000000" w:themeColor="text1"/>
        </w:rPr>
        <w:t>Vrahas</w:t>
      </w:r>
      <w:proofErr w:type="spellEnd"/>
      <w:r w:rsidRPr="00AD6DEF">
        <w:rPr>
          <w:rFonts w:ascii="Book Antiqua" w:eastAsia="Book Antiqua" w:hAnsi="Book Antiqua" w:cs="Book Antiqua"/>
          <w:color w:val="000000" w:themeColor="text1"/>
        </w:rPr>
        <w:t xml:space="preserve"> MS. Diagnosis and treatment of acute extremity compartment syndrome. </w:t>
      </w:r>
      <w:r w:rsidRPr="00AD6DEF">
        <w:rPr>
          <w:rFonts w:ascii="Book Antiqua" w:eastAsia="Book Antiqua" w:hAnsi="Book Antiqua" w:cs="Book Antiqua"/>
          <w:i/>
          <w:iCs/>
          <w:color w:val="000000" w:themeColor="text1"/>
        </w:rPr>
        <w:t>Lancet</w:t>
      </w:r>
      <w:r w:rsidRPr="00AD6DEF">
        <w:rPr>
          <w:rFonts w:ascii="Book Antiqua" w:eastAsia="Book Antiqua" w:hAnsi="Book Antiqua" w:cs="Book Antiqua"/>
          <w:color w:val="000000" w:themeColor="text1"/>
        </w:rPr>
        <w:t xml:space="preserve"> 2015; </w:t>
      </w:r>
      <w:r w:rsidRPr="00AD6DEF">
        <w:rPr>
          <w:rFonts w:ascii="Book Antiqua" w:eastAsia="Book Antiqua" w:hAnsi="Book Antiqua" w:cs="Book Antiqua"/>
          <w:b/>
          <w:bCs/>
          <w:color w:val="000000" w:themeColor="text1"/>
        </w:rPr>
        <w:t>386</w:t>
      </w:r>
      <w:r w:rsidRPr="00AD6DEF">
        <w:rPr>
          <w:rFonts w:ascii="Book Antiqua" w:eastAsia="Book Antiqua" w:hAnsi="Book Antiqua" w:cs="Book Antiqua"/>
          <w:color w:val="000000" w:themeColor="text1"/>
        </w:rPr>
        <w:t>: 1299-1310 [PMID: 26460664 DOI: 10.1016/S0140-6736(15)00277-9]</w:t>
      </w:r>
    </w:p>
    <w:p w14:paraId="53C820D3"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18 </w:t>
      </w:r>
      <w:r w:rsidRPr="00AD6DEF">
        <w:rPr>
          <w:rFonts w:ascii="Book Antiqua" w:eastAsia="Book Antiqua" w:hAnsi="Book Antiqua" w:cs="Book Antiqua"/>
          <w:b/>
          <w:bCs/>
          <w:color w:val="000000" w:themeColor="text1"/>
        </w:rPr>
        <w:t>Bae DS</w:t>
      </w:r>
      <w:r w:rsidRPr="00AD6DEF">
        <w:rPr>
          <w:rFonts w:ascii="Book Antiqua" w:eastAsia="Book Antiqua" w:hAnsi="Book Antiqua" w:cs="Book Antiqua"/>
          <w:color w:val="000000" w:themeColor="text1"/>
        </w:rPr>
        <w:t xml:space="preserve">, </w:t>
      </w:r>
      <w:proofErr w:type="spellStart"/>
      <w:r w:rsidRPr="00AD6DEF">
        <w:rPr>
          <w:rFonts w:ascii="Book Antiqua" w:eastAsia="Book Antiqua" w:hAnsi="Book Antiqua" w:cs="Book Antiqua"/>
          <w:color w:val="000000" w:themeColor="text1"/>
        </w:rPr>
        <w:t>Kadiyala</w:t>
      </w:r>
      <w:proofErr w:type="spellEnd"/>
      <w:r w:rsidRPr="00AD6DEF">
        <w:rPr>
          <w:rFonts w:ascii="Book Antiqua" w:eastAsia="Book Antiqua" w:hAnsi="Book Antiqua" w:cs="Book Antiqua"/>
          <w:color w:val="000000" w:themeColor="text1"/>
        </w:rPr>
        <w:t xml:space="preserve"> RK, Waters PM. Acute compartment syndrome in children: contemporary diagnosis, treatment, and outcome. </w:t>
      </w:r>
      <w:r w:rsidRPr="00AD6DEF">
        <w:rPr>
          <w:rFonts w:ascii="Book Antiqua" w:eastAsia="Book Antiqua" w:hAnsi="Book Antiqua" w:cs="Book Antiqua"/>
          <w:i/>
          <w:iCs/>
          <w:color w:val="000000" w:themeColor="text1"/>
        </w:rPr>
        <w:t xml:space="preserve">J </w:t>
      </w:r>
      <w:proofErr w:type="spellStart"/>
      <w:r w:rsidRPr="00AD6DEF">
        <w:rPr>
          <w:rFonts w:ascii="Book Antiqua" w:eastAsia="Book Antiqua" w:hAnsi="Book Antiqua" w:cs="Book Antiqua"/>
          <w:i/>
          <w:iCs/>
          <w:color w:val="000000" w:themeColor="text1"/>
        </w:rPr>
        <w:t>Pediatr</w:t>
      </w:r>
      <w:proofErr w:type="spellEnd"/>
      <w:r w:rsidRPr="00AD6DEF">
        <w:rPr>
          <w:rFonts w:ascii="Book Antiqua" w:eastAsia="Book Antiqua" w:hAnsi="Book Antiqua" w:cs="Book Antiqua"/>
          <w:i/>
          <w:iCs/>
          <w:color w:val="000000" w:themeColor="text1"/>
        </w:rPr>
        <w:t xml:space="preserve"> </w:t>
      </w:r>
      <w:proofErr w:type="spellStart"/>
      <w:r w:rsidRPr="00AD6DEF">
        <w:rPr>
          <w:rFonts w:ascii="Book Antiqua" w:eastAsia="Book Antiqua" w:hAnsi="Book Antiqua" w:cs="Book Antiqua"/>
          <w:i/>
          <w:iCs/>
          <w:color w:val="000000" w:themeColor="text1"/>
        </w:rPr>
        <w:t>Orthop</w:t>
      </w:r>
      <w:proofErr w:type="spellEnd"/>
      <w:r w:rsidRPr="00AD6DEF">
        <w:rPr>
          <w:rFonts w:ascii="Book Antiqua" w:eastAsia="Book Antiqua" w:hAnsi="Book Antiqua" w:cs="Book Antiqua"/>
          <w:color w:val="000000" w:themeColor="text1"/>
        </w:rPr>
        <w:t xml:space="preserve"> 2001; </w:t>
      </w:r>
      <w:r w:rsidRPr="00AD6DEF">
        <w:rPr>
          <w:rFonts w:ascii="Book Antiqua" w:eastAsia="Book Antiqua" w:hAnsi="Book Antiqua" w:cs="Book Antiqua"/>
          <w:b/>
          <w:bCs/>
          <w:color w:val="000000" w:themeColor="text1"/>
        </w:rPr>
        <w:t>21</w:t>
      </w:r>
      <w:r w:rsidRPr="00AD6DEF">
        <w:rPr>
          <w:rFonts w:ascii="Book Antiqua" w:eastAsia="Book Antiqua" w:hAnsi="Book Antiqua" w:cs="Book Antiqua"/>
          <w:color w:val="000000" w:themeColor="text1"/>
        </w:rPr>
        <w:t>: 680-688 [PMID: 11521042]</w:t>
      </w:r>
    </w:p>
    <w:p w14:paraId="3FA03111"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19 </w:t>
      </w:r>
      <w:r w:rsidRPr="00AD6DEF">
        <w:rPr>
          <w:rFonts w:ascii="Book Antiqua" w:eastAsia="Book Antiqua" w:hAnsi="Book Antiqua" w:cs="Book Antiqua"/>
          <w:b/>
          <w:bCs/>
          <w:color w:val="000000" w:themeColor="text1"/>
        </w:rPr>
        <w:t>Choi PD</w:t>
      </w:r>
      <w:r w:rsidRPr="00AD6DEF">
        <w:rPr>
          <w:rFonts w:ascii="Book Antiqua" w:eastAsia="Book Antiqua" w:hAnsi="Book Antiqua" w:cs="Book Antiqua"/>
          <w:color w:val="000000" w:themeColor="text1"/>
        </w:rPr>
        <w:t xml:space="preserve">, </w:t>
      </w:r>
      <w:proofErr w:type="spellStart"/>
      <w:r w:rsidRPr="00AD6DEF">
        <w:rPr>
          <w:rFonts w:ascii="Book Antiqua" w:eastAsia="Book Antiqua" w:hAnsi="Book Antiqua" w:cs="Book Antiqua"/>
          <w:color w:val="000000" w:themeColor="text1"/>
        </w:rPr>
        <w:t>Melikian</w:t>
      </w:r>
      <w:proofErr w:type="spellEnd"/>
      <w:r w:rsidRPr="00AD6DEF">
        <w:rPr>
          <w:rFonts w:ascii="Book Antiqua" w:eastAsia="Book Antiqua" w:hAnsi="Book Antiqua" w:cs="Book Antiqua"/>
          <w:color w:val="000000" w:themeColor="text1"/>
        </w:rPr>
        <w:t xml:space="preserve"> R, Skaggs DL. Risk factors for vascular repair and compartment syndrome in the pulseless supracondylar humerus fracture in children. </w:t>
      </w:r>
      <w:r w:rsidRPr="00AD6DEF">
        <w:rPr>
          <w:rFonts w:ascii="Book Antiqua" w:eastAsia="Book Antiqua" w:hAnsi="Book Antiqua" w:cs="Book Antiqua"/>
          <w:i/>
          <w:iCs/>
          <w:color w:val="000000" w:themeColor="text1"/>
        </w:rPr>
        <w:t xml:space="preserve">J </w:t>
      </w:r>
      <w:proofErr w:type="spellStart"/>
      <w:r w:rsidRPr="00AD6DEF">
        <w:rPr>
          <w:rFonts w:ascii="Book Antiqua" w:eastAsia="Book Antiqua" w:hAnsi="Book Antiqua" w:cs="Book Antiqua"/>
          <w:i/>
          <w:iCs/>
          <w:color w:val="000000" w:themeColor="text1"/>
        </w:rPr>
        <w:t>Pediatr</w:t>
      </w:r>
      <w:proofErr w:type="spellEnd"/>
      <w:r w:rsidRPr="00AD6DEF">
        <w:rPr>
          <w:rFonts w:ascii="Book Antiqua" w:eastAsia="Book Antiqua" w:hAnsi="Book Antiqua" w:cs="Book Antiqua"/>
          <w:i/>
          <w:iCs/>
          <w:color w:val="000000" w:themeColor="text1"/>
        </w:rPr>
        <w:t xml:space="preserve"> </w:t>
      </w:r>
      <w:proofErr w:type="spellStart"/>
      <w:r w:rsidRPr="00AD6DEF">
        <w:rPr>
          <w:rFonts w:ascii="Book Antiqua" w:eastAsia="Book Antiqua" w:hAnsi="Book Antiqua" w:cs="Book Antiqua"/>
          <w:i/>
          <w:iCs/>
          <w:color w:val="000000" w:themeColor="text1"/>
        </w:rPr>
        <w:t>Orthop</w:t>
      </w:r>
      <w:proofErr w:type="spellEnd"/>
      <w:r w:rsidRPr="00AD6DEF">
        <w:rPr>
          <w:rFonts w:ascii="Book Antiqua" w:eastAsia="Book Antiqua" w:hAnsi="Book Antiqua" w:cs="Book Antiqua"/>
          <w:color w:val="000000" w:themeColor="text1"/>
        </w:rPr>
        <w:t xml:space="preserve"> 2010; </w:t>
      </w:r>
      <w:r w:rsidRPr="00AD6DEF">
        <w:rPr>
          <w:rFonts w:ascii="Book Antiqua" w:eastAsia="Book Antiqua" w:hAnsi="Book Antiqua" w:cs="Book Antiqua"/>
          <w:b/>
          <w:bCs/>
          <w:color w:val="000000" w:themeColor="text1"/>
        </w:rPr>
        <w:t>30</w:t>
      </w:r>
      <w:r w:rsidRPr="00AD6DEF">
        <w:rPr>
          <w:rFonts w:ascii="Book Antiqua" w:eastAsia="Book Antiqua" w:hAnsi="Book Antiqua" w:cs="Book Antiqua"/>
          <w:color w:val="000000" w:themeColor="text1"/>
        </w:rPr>
        <w:t>: 50-56 [PMID: 20032742 DOI: 10.1097/BPO.0b013e3181c6b3a8]</w:t>
      </w:r>
    </w:p>
    <w:p w14:paraId="7F874106"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20 </w:t>
      </w:r>
      <w:r w:rsidRPr="00AD6DEF">
        <w:rPr>
          <w:rFonts w:ascii="Book Antiqua" w:eastAsia="Book Antiqua" w:hAnsi="Book Antiqua" w:cs="Book Antiqua"/>
          <w:b/>
          <w:bCs/>
          <w:color w:val="000000" w:themeColor="text1"/>
        </w:rPr>
        <w:t>White L</w:t>
      </w:r>
      <w:r w:rsidRPr="00AD6DEF">
        <w:rPr>
          <w:rFonts w:ascii="Book Antiqua" w:eastAsia="Book Antiqua" w:hAnsi="Book Antiqua" w:cs="Book Antiqua"/>
          <w:color w:val="000000" w:themeColor="text1"/>
        </w:rPr>
        <w:t xml:space="preserve">, Mehlman CT, Crawford AH. Perfused, pulseless, and puzzling: a systematic review of vascular injuries in pediatric supracondylar humerus fractures and results of a POSNA questionnaire. </w:t>
      </w:r>
      <w:r w:rsidRPr="00AD6DEF">
        <w:rPr>
          <w:rFonts w:ascii="Book Antiqua" w:eastAsia="Book Antiqua" w:hAnsi="Book Antiqua" w:cs="Book Antiqua"/>
          <w:i/>
          <w:iCs/>
          <w:color w:val="000000" w:themeColor="text1"/>
        </w:rPr>
        <w:t xml:space="preserve">J </w:t>
      </w:r>
      <w:proofErr w:type="spellStart"/>
      <w:r w:rsidRPr="00AD6DEF">
        <w:rPr>
          <w:rFonts w:ascii="Book Antiqua" w:eastAsia="Book Antiqua" w:hAnsi="Book Antiqua" w:cs="Book Antiqua"/>
          <w:i/>
          <w:iCs/>
          <w:color w:val="000000" w:themeColor="text1"/>
        </w:rPr>
        <w:t>Pediatr</w:t>
      </w:r>
      <w:proofErr w:type="spellEnd"/>
      <w:r w:rsidRPr="00AD6DEF">
        <w:rPr>
          <w:rFonts w:ascii="Book Antiqua" w:eastAsia="Book Antiqua" w:hAnsi="Book Antiqua" w:cs="Book Antiqua"/>
          <w:i/>
          <w:iCs/>
          <w:color w:val="000000" w:themeColor="text1"/>
        </w:rPr>
        <w:t xml:space="preserve"> </w:t>
      </w:r>
      <w:proofErr w:type="spellStart"/>
      <w:r w:rsidRPr="00AD6DEF">
        <w:rPr>
          <w:rFonts w:ascii="Book Antiqua" w:eastAsia="Book Antiqua" w:hAnsi="Book Antiqua" w:cs="Book Antiqua"/>
          <w:i/>
          <w:iCs/>
          <w:color w:val="000000" w:themeColor="text1"/>
        </w:rPr>
        <w:t>Orthop</w:t>
      </w:r>
      <w:proofErr w:type="spellEnd"/>
      <w:r w:rsidRPr="00AD6DEF">
        <w:rPr>
          <w:rFonts w:ascii="Book Antiqua" w:eastAsia="Book Antiqua" w:hAnsi="Book Antiqua" w:cs="Book Antiqua"/>
          <w:color w:val="000000" w:themeColor="text1"/>
        </w:rPr>
        <w:t xml:space="preserve"> 2010; </w:t>
      </w:r>
      <w:r w:rsidRPr="00AD6DEF">
        <w:rPr>
          <w:rFonts w:ascii="Book Antiqua" w:eastAsia="Book Antiqua" w:hAnsi="Book Antiqua" w:cs="Book Antiqua"/>
          <w:b/>
          <w:bCs/>
          <w:color w:val="000000" w:themeColor="text1"/>
        </w:rPr>
        <w:t>30</w:t>
      </w:r>
      <w:r w:rsidRPr="00AD6DEF">
        <w:rPr>
          <w:rFonts w:ascii="Book Antiqua" w:eastAsia="Book Antiqua" w:hAnsi="Book Antiqua" w:cs="Book Antiqua"/>
          <w:color w:val="000000" w:themeColor="text1"/>
        </w:rPr>
        <w:t>: 328-335 [PMID: 20502231 DOI: 10.1097/BPO.0b013e3181da0452]</w:t>
      </w:r>
    </w:p>
    <w:p w14:paraId="02D679F2" w14:textId="59E11FED"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21 </w:t>
      </w:r>
      <w:proofErr w:type="spellStart"/>
      <w:r w:rsidRPr="00AD6DEF">
        <w:rPr>
          <w:rFonts w:ascii="Book Antiqua" w:eastAsia="Book Antiqua" w:hAnsi="Book Antiqua" w:cs="Book Antiqua"/>
          <w:b/>
          <w:bCs/>
          <w:color w:val="000000" w:themeColor="text1"/>
        </w:rPr>
        <w:t>Cambon</w:t>
      </w:r>
      <w:proofErr w:type="spellEnd"/>
      <w:r w:rsidRPr="00AD6DEF">
        <w:rPr>
          <w:rFonts w:ascii="Book Antiqua" w:eastAsia="Book Antiqua" w:hAnsi="Book Antiqua" w:cs="Book Antiqua"/>
          <w:b/>
          <w:bCs/>
          <w:color w:val="000000" w:themeColor="text1"/>
        </w:rPr>
        <w:t>-Binder A</w:t>
      </w:r>
      <w:r w:rsidRPr="00AD6DEF">
        <w:rPr>
          <w:rFonts w:ascii="Book Antiqua" w:eastAsia="Book Antiqua" w:hAnsi="Book Antiqua" w:cs="Book Antiqua"/>
          <w:color w:val="000000" w:themeColor="text1"/>
        </w:rPr>
        <w:t xml:space="preserve">, </w:t>
      </w:r>
      <w:proofErr w:type="spellStart"/>
      <w:r w:rsidRPr="00AD6DEF">
        <w:rPr>
          <w:rFonts w:ascii="Book Antiqua" w:eastAsia="Book Antiqua" w:hAnsi="Book Antiqua" w:cs="Book Antiqua"/>
          <w:color w:val="000000" w:themeColor="text1"/>
        </w:rPr>
        <w:t>Jehanno</w:t>
      </w:r>
      <w:proofErr w:type="spellEnd"/>
      <w:r w:rsidRPr="00AD6DEF">
        <w:rPr>
          <w:rFonts w:ascii="Book Antiqua" w:eastAsia="Book Antiqua" w:hAnsi="Book Antiqua" w:cs="Book Antiqua"/>
          <w:color w:val="000000" w:themeColor="text1"/>
        </w:rPr>
        <w:t xml:space="preserve"> P, </w:t>
      </w:r>
      <w:proofErr w:type="spellStart"/>
      <w:r w:rsidRPr="00AD6DEF">
        <w:rPr>
          <w:rFonts w:ascii="Book Antiqua" w:eastAsia="Book Antiqua" w:hAnsi="Book Antiqua" w:cs="Book Antiqua"/>
          <w:color w:val="000000" w:themeColor="text1"/>
        </w:rPr>
        <w:t>Tribout</w:t>
      </w:r>
      <w:proofErr w:type="spellEnd"/>
      <w:r w:rsidRPr="00AD6DEF">
        <w:rPr>
          <w:rFonts w:ascii="Book Antiqua" w:eastAsia="Book Antiqua" w:hAnsi="Book Antiqua" w:cs="Book Antiqua"/>
          <w:color w:val="000000" w:themeColor="text1"/>
        </w:rPr>
        <w:t xml:space="preserve"> L, </w:t>
      </w:r>
      <w:proofErr w:type="spellStart"/>
      <w:r w:rsidRPr="00AD6DEF">
        <w:rPr>
          <w:rFonts w:ascii="Book Antiqua" w:eastAsia="Book Antiqua" w:hAnsi="Book Antiqua" w:cs="Book Antiqua"/>
          <w:color w:val="000000" w:themeColor="text1"/>
        </w:rPr>
        <w:t>Valenti</w:t>
      </w:r>
      <w:proofErr w:type="spellEnd"/>
      <w:r w:rsidRPr="00AD6DEF">
        <w:rPr>
          <w:rFonts w:ascii="Book Antiqua" w:eastAsia="Book Antiqua" w:hAnsi="Book Antiqua" w:cs="Book Antiqua"/>
          <w:color w:val="000000" w:themeColor="text1"/>
        </w:rPr>
        <w:t xml:space="preserve"> P, Simon AL, </w:t>
      </w:r>
      <w:proofErr w:type="spellStart"/>
      <w:r w:rsidRPr="00AD6DEF">
        <w:rPr>
          <w:rFonts w:ascii="Book Antiqua" w:eastAsia="Book Antiqua" w:hAnsi="Book Antiqua" w:cs="Book Antiqua"/>
          <w:color w:val="000000" w:themeColor="text1"/>
        </w:rPr>
        <w:t>Ilharreborde</w:t>
      </w:r>
      <w:proofErr w:type="spellEnd"/>
      <w:r w:rsidRPr="00AD6DEF">
        <w:rPr>
          <w:rFonts w:ascii="Book Antiqua" w:eastAsia="Book Antiqua" w:hAnsi="Book Antiqua" w:cs="Book Antiqua"/>
          <w:color w:val="000000" w:themeColor="text1"/>
        </w:rPr>
        <w:t xml:space="preserve"> B, Mazda K. Pulseless supracondylar humeral fractures in children: vascular complications in a ten</w:t>
      </w:r>
      <w:r w:rsidR="002367F5"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color w:val="000000" w:themeColor="text1"/>
        </w:rPr>
        <w:t xml:space="preserve">year series. </w:t>
      </w:r>
      <w:proofErr w:type="spellStart"/>
      <w:r w:rsidRPr="00AD6DEF">
        <w:rPr>
          <w:rFonts w:ascii="Book Antiqua" w:eastAsia="Book Antiqua" w:hAnsi="Book Antiqua" w:cs="Book Antiqua"/>
          <w:i/>
          <w:iCs/>
          <w:color w:val="000000" w:themeColor="text1"/>
        </w:rPr>
        <w:t>Int</w:t>
      </w:r>
      <w:proofErr w:type="spellEnd"/>
      <w:r w:rsidRPr="00AD6DEF">
        <w:rPr>
          <w:rFonts w:ascii="Book Antiqua" w:eastAsia="Book Antiqua" w:hAnsi="Book Antiqua" w:cs="Book Antiqua"/>
          <w:i/>
          <w:iCs/>
          <w:color w:val="000000" w:themeColor="text1"/>
        </w:rPr>
        <w:t xml:space="preserve"> </w:t>
      </w:r>
      <w:proofErr w:type="spellStart"/>
      <w:r w:rsidRPr="00AD6DEF">
        <w:rPr>
          <w:rFonts w:ascii="Book Antiqua" w:eastAsia="Book Antiqua" w:hAnsi="Book Antiqua" w:cs="Book Antiqua"/>
          <w:i/>
          <w:iCs/>
          <w:color w:val="000000" w:themeColor="text1"/>
        </w:rPr>
        <w:t>Orthop</w:t>
      </w:r>
      <w:proofErr w:type="spellEnd"/>
      <w:r w:rsidRPr="00AD6DEF">
        <w:rPr>
          <w:rFonts w:ascii="Book Antiqua" w:eastAsia="Book Antiqua" w:hAnsi="Book Antiqua" w:cs="Book Antiqua"/>
          <w:color w:val="000000" w:themeColor="text1"/>
        </w:rPr>
        <w:t xml:space="preserve"> 2018; </w:t>
      </w:r>
      <w:r w:rsidRPr="00AD6DEF">
        <w:rPr>
          <w:rFonts w:ascii="Book Antiqua" w:eastAsia="Book Antiqua" w:hAnsi="Book Antiqua" w:cs="Book Antiqua"/>
          <w:b/>
          <w:bCs/>
          <w:color w:val="000000" w:themeColor="text1"/>
        </w:rPr>
        <w:t>42</w:t>
      </w:r>
      <w:r w:rsidRPr="00AD6DEF">
        <w:rPr>
          <w:rFonts w:ascii="Book Antiqua" w:eastAsia="Book Antiqua" w:hAnsi="Book Antiqua" w:cs="Book Antiqua"/>
          <w:color w:val="000000" w:themeColor="text1"/>
        </w:rPr>
        <w:t>: 891-899 [PMID: 29192344 DOI: 10.1007/s00264-017-3698-5]</w:t>
      </w:r>
    </w:p>
    <w:p w14:paraId="7910E8A4" w14:textId="38594EFF"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22 </w:t>
      </w:r>
      <w:proofErr w:type="spellStart"/>
      <w:r w:rsidRPr="00AD6DEF">
        <w:rPr>
          <w:rFonts w:ascii="Book Antiqua" w:eastAsia="Book Antiqua" w:hAnsi="Book Antiqua" w:cs="Book Antiqua"/>
          <w:b/>
          <w:bCs/>
          <w:color w:val="000000" w:themeColor="text1"/>
        </w:rPr>
        <w:t>Waikakul</w:t>
      </w:r>
      <w:proofErr w:type="spellEnd"/>
      <w:r w:rsidRPr="00AD6DEF">
        <w:rPr>
          <w:rFonts w:ascii="Book Antiqua" w:eastAsia="Book Antiqua" w:hAnsi="Book Antiqua" w:cs="Book Antiqua"/>
          <w:b/>
          <w:bCs/>
          <w:color w:val="000000" w:themeColor="text1"/>
        </w:rPr>
        <w:t xml:space="preserve"> S</w:t>
      </w:r>
      <w:r w:rsidRPr="00AD6DEF">
        <w:rPr>
          <w:rFonts w:ascii="Book Antiqua" w:eastAsia="Book Antiqua" w:hAnsi="Book Antiqua" w:cs="Book Antiqua"/>
          <w:color w:val="000000" w:themeColor="text1"/>
        </w:rPr>
        <w:t xml:space="preserve">, </w:t>
      </w:r>
      <w:proofErr w:type="spellStart"/>
      <w:r w:rsidRPr="00AD6DEF">
        <w:rPr>
          <w:rFonts w:ascii="Book Antiqua" w:eastAsia="Book Antiqua" w:hAnsi="Book Antiqua" w:cs="Book Antiqua"/>
          <w:color w:val="000000" w:themeColor="text1"/>
        </w:rPr>
        <w:t>Sakkarnkosol</w:t>
      </w:r>
      <w:proofErr w:type="spellEnd"/>
      <w:r w:rsidRPr="00AD6DEF">
        <w:rPr>
          <w:rFonts w:ascii="Book Antiqua" w:eastAsia="Book Antiqua" w:hAnsi="Book Antiqua" w:cs="Book Antiqua"/>
          <w:color w:val="000000" w:themeColor="text1"/>
        </w:rPr>
        <w:t xml:space="preserve"> S, </w:t>
      </w:r>
      <w:proofErr w:type="spellStart"/>
      <w:r w:rsidRPr="00AD6DEF">
        <w:rPr>
          <w:rFonts w:ascii="Book Antiqua" w:eastAsia="Book Antiqua" w:hAnsi="Book Antiqua" w:cs="Book Antiqua"/>
          <w:color w:val="000000" w:themeColor="text1"/>
        </w:rPr>
        <w:t>Vanadurongwan</w:t>
      </w:r>
      <w:proofErr w:type="spellEnd"/>
      <w:r w:rsidRPr="00AD6DEF">
        <w:rPr>
          <w:rFonts w:ascii="Book Antiqua" w:eastAsia="Book Antiqua" w:hAnsi="Book Antiqua" w:cs="Book Antiqua"/>
          <w:color w:val="000000" w:themeColor="text1"/>
        </w:rPr>
        <w:t xml:space="preserve"> V. Vascular injuries in compound fractures of the leg with initially adequate circulation. </w:t>
      </w:r>
      <w:r w:rsidRPr="00AD6DEF">
        <w:rPr>
          <w:rFonts w:ascii="Book Antiqua" w:eastAsia="Book Antiqua" w:hAnsi="Book Antiqua" w:cs="Book Antiqua"/>
          <w:i/>
          <w:iCs/>
          <w:color w:val="000000" w:themeColor="text1"/>
        </w:rPr>
        <w:t>J Bone Joint Surg Br</w:t>
      </w:r>
      <w:r w:rsidRPr="00AD6DEF">
        <w:rPr>
          <w:rFonts w:ascii="Book Antiqua" w:eastAsia="Book Antiqua" w:hAnsi="Book Antiqua" w:cs="Book Antiqua"/>
          <w:color w:val="000000" w:themeColor="text1"/>
        </w:rPr>
        <w:t xml:space="preserve"> 1998; </w:t>
      </w:r>
      <w:r w:rsidRPr="00AD6DEF">
        <w:rPr>
          <w:rFonts w:ascii="Book Antiqua" w:eastAsia="Book Antiqua" w:hAnsi="Book Antiqua" w:cs="Book Antiqua"/>
          <w:b/>
          <w:bCs/>
          <w:color w:val="000000" w:themeColor="text1"/>
        </w:rPr>
        <w:t>80</w:t>
      </w:r>
      <w:r w:rsidRPr="00AD6DEF">
        <w:rPr>
          <w:rFonts w:ascii="Book Antiqua" w:eastAsia="Book Antiqua" w:hAnsi="Book Antiqua" w:cs="Book Antiqua"/>
          <w:color w:val="000000" w:themeColor="text1"/>
        </w:rPr>
        <w:t>: 254-258 [PMID: 9546455</w:t>
      </w:r>
      <w:r w:rsidR="00F33688" w:rsidRPr="00AD6DEF">
        <w:rPr>
          <w:rFonts w:ascii="Book Antiqua" w:eastAsia="Book Antiqua" w:hAnsi="Book Antiqua" w:cs="Book Antiqua"/>
          <w:color w:val="000000" w:themeColor="text1"/>
        </w:rPr>
        <w:t xml:space="preserve"> DOI: 10.1302/0301-620x.80b2.8074</w:t>
      </w:r>
      <w:r w:rsidRPr="00AD6DEF">
        <w:rPr>
          <w:rFonts w:ascii="Book Antiqua" w:eastAsia="Book Antiqua" w:hAnsi="Book Antiqua" w:cs="Book Antiqua"/>
          <w:color w:val="000000" w:themeColor="text1"/>
        </w:rPr>
        <w:t>]</w:t>
      </w:r>
    </w:p>
    <w:p w14:paraId="18B9D079"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23 </w:t>
      </w:r>
      <w:r w:rsidRPr="00AD6DEF">
        <w:rPr>
          <w:rFonts w:ascii="Book Antiqua" w:eastAsia="Book Antiqua" w:hAnsi="Book Antiqua" w:cs="Book Antiqua"/>
          <w:b/>
          <w:bCs/>
          <w:color w:val="000000" w:themeColor="text1"/>
        </w:rPr>
        <w:t>Better OS</w:t>
      </w:r>
      <w:r w:rsidRPr="00AD6DEF">
        <w:rPr>
          <w:rFonts w:ascii="Book Antiqua" w:eastAsia="Book Antiqua" w:hAnsi="Book Antiqua" w:cs="Book Antiqua"/>
          <w:color w:val="000000" w:themeColor="text1"/>
        </w:rPr>
        <w:t xml:space="preserve">, </w:t>
      </w:r>
      <w:proofErr w:type="spellStart"/>
      <w:r w:rsidRPr="00AD6DEF">
        <w:rPr>
          <w:rFonts w:ascii="Book Antiqua" w:eastAsia="Book Antiqua" w:hAnsi="Book Antiqua" w:cs="Book Antiqua"/>
          <w:color w:val="000000" w:themeColor="text1"/>
        </w:rPr>
        <w:t>Zinman</w:t>
      </w:r>
      <w:proofErr w:type="spellEnd"/>
      <w:r w:rsidRPr="00AD6DEF">
        <w:rPr>
          <w:rFonts w:ascii="Book Antiqua" w:eastAsia="Book Antiqua" w:hAnsi="Book Antiqua" w:cs="Book Antiqua"/>
          <w:color w:val="000000" w:themeColor="text1"/>
        </w:rPr>
        <w:t xml:space="preserve"> C, Reis DN, Har-Shai Y, Rubinstein I, </w:t>
      </w:r>
      <w:proofErr w:type="spellStart"/>
      <w:r w:rsidRPr="00AD6DEF">
        <w:rPr>
          <w:rFonts w:ascii="Book Antiqua" w:eastAsia="Book Antiqua" w:hAnsi="Book Antiqua" w:cs="Book Antiqua"/>
          <w:color w:val="000000" w:themeColor="text1"/>
        </w:rPr>
        <w:t>Abassi</w:t>
      </w:r>
      <w:proofErr w:type="spellEnd"/>
      <w:r w:rsidRPr="00AD6DEF">
        <w:rPr>
          <w:rFonts w:ascii="Book Antiqua" w:eastAsia="Book Antiqua" w:hAnsi="Book Antiqua" w:cs="Book Antiqua"/>
          <w:color w:val="000000" w:themeColor="text1"/>
        </w:rPr>
        <w:t xml:space="preserve"> Z. Hypertonic mannitol ameliorates </w:t>
      </w:r>
      <w:proofErr w:type="spellStart"/>
      <w:r w:rsidRPr="00AD6DEF">
        <w:rPr>
          <w:rFonts w:ascii="Book Antiqua" w:eastAsia="Book Antiqua" w:hAnsi="Book Antiqua" w:cs="Book Antiqua"/>
          <w:color w:val="000000" w:themeColor="text1"/>
        </w:rPr>
        <w:t>intracompartmental</w:t>
      </w:r>
      <w:proofErr w:type="spellEnd"/>
      <w:r w:rsidRPr="00AD6DEF">
        <w:rPr>
          <w:rFonts w:ascii="Book Antiqua" w:eastAsia="Book Antiqua" w:hAnsi="Book Antiqua" w:cs="Book Antiqua"/>
          <w:color w:val="000000" w:themeColor="text1"/>
        </w:rPr>
        <w:t xml:space="preserve"> tamponade in model compartment syndrome in the dog. </w:t>
      </w:r>
      <w:r w:rsidRPr="00AD6DEF">
        <w:rPr>
          <w:rFonts w:ascii="Book Antiqua" w:eastAsia="Book Antiqua" w:hAnsi="Book Antiqua" w:cs="Book Antiqua"/>
          <w:i/>
          <w:iCs/>
          <w:color w:val="000000" w:themeColor="text1"/>
        </w:rPr>
        <w:t>Nephron</w:t>
      </w:r>
      <w:r w:rsidRPr="00AD6DEF">
        <w:rPr>
          <w:rFonts w:ascii="Book Antiqua" w:eastAsia="Book Antiqua" w:hAnsi="Book Antiqua" w:cs="Book Antiqua"/>
          <w:color w:val="000000" w:themeColor="text1"/>
        </w:rPr>
        <w:t xml:space="preserve"> 1991; </w:t>
      </w:r>
      <w:r w:rsidRPr="00AD6DEF">
        <w:rPr>
          <w:rFonts w:ascii="Book Antiqua" w:eastAsia="Book Antiqua" w:hAnsi="Book Antiqua" w:cs="Book Antiqua"/>
          <w:b/>
          <w:bCs/>
          <w:color w:val="000000" w:themeColor="text1"/>
        </w:rPr>
        <w:t>58</w:t>
      </w:r>
      <w:r w:rsidRPr="00AD6DEF">
        <w:rPr>
          <w:rFonts w:ascii="Book Antiqua" w:eastAsia="Book Antiqua" w:hAnsi="Book Antiqua" w:cs="Book Antiqua"/>
          <w:color w:val="000000" w:themeColor="text1"/>
        </w:rPr>
        <w:t>: 344-346 [PMID: 1910155 DOI: 10.1159/000186448]</w:t>
      </w:r>
    </w:p>
    <w:p w14:paraId="2B7F63F0" w14:textId="22AD7D74"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24 </w:t>
      </w:r>
      <w:r w:rsidRPr="00AD6DEF">
        <w:rPr>
          <w:rFonts w:ascii="Book Antiqua" w:eastAsia="Book Antiqua" w:hAnsi="Book Antiqua" w:cs="Book Antiqua"/>
          <w:b/>
          <w:bCs/>
          <w:color w:val="000000" w:themeColor="text1"/>
        </w:rPr>
        <w:t>Shah DM</w:t>
      </w:r>
      <w:r w:rsidRPr="00AD6DEF">
        <w:rPr>
          <w:rFonts w:ascii="Book Antiqua" w:eastAsia="Book Antiqua" w:hAnsi="Book Antiqua" w:cs="Book Antiqua"/>
          <w:color w:val="000000" w:themeColor="text1"/>
        </w:rPr>
        <w:t xml:space="preserve">, Bock DE, Darling RC 3rd, Chang BB, </w:t>
      </w:r>
      <w:proofErr w:type="spellStart"/>
      <w:r w:rsidRPr="00AD6DEF">
        <w:rPr>
          <w:rFonts w:ascii="Book Antiqua" w:eastAsia="Book Antiqua" w:hAnsi="Book Antiqua" w:cs="Book Antiqua"/>
          <w:color w:val="000000" w:themeColor="text1"/>
        </w:rPr>
        <w:t>Kupinski</w:t>
      </w:r>
      <w:proofErr w:type="spellEnd"/>
      <w:r w:rsidRPr="00AD6DEF">
        <w:rPr>
          <w:rFonts w:ascii="Book Antiqua" w:eastAsia="Book Antiqua" w:hAnsi="Book Antiqua" w:cs="Book Antiqua"/>
          <w:color w:val="000000" w:themeColor="text1"/>
        </w:rPr>
        <w:t xml:space="preserve"> AM, Leather RP. Beneficial effects of hypertonic mannitol in acute ischemia--reperfusion injuries in humans. </w:t>
      </w:r>
      <w:r w:rsidRPr="00AD6DEF">
        <w:rPr>
          <w:rFonts w:ascii="Book Antiqua" w:eastAsia="Book Antiqua" w:hAnsi="Book Antiqua" w:cs="Book Antiqua"/>
          <w:i/>
          <w:iCs/>
          <w:color w:val="000000" w:themeColor="text1"/>
        </w:rPr>
        <w:t>Cardiovasc Surg</w:t>
      </w:r>
      <w:r w:rsidRPr="00AD6DEF">
        <w:rPr>
          <w:rFonts w:ascii="Book Antiqua" w:eastAsia="Book Antiqua" w:hAnsi="Book Antiqua" w:cs="Book Antiqua"/>
          <w:color w:val="000000" w:themeColor="text1"/>
        </w:rPr>
        <w:t xml:space="preserve"> 1996; </w:t>
      </w:r>
      <w:r w:rsidRPr="00AD6DEF">
        <w:rPr>
          <w:rFonts w:ascii="Book Antiqua" w:eastAsia="Book Antiqua" w:hAnsi="Book Antiqua" w:cs="Book Antiqua"/>
          <w:b/>
          <w:bCs/>
          <w:color w:val="000000" w:themeColor="text1"/>
        </w:rPr>
        <w:t>4</w:t>
      </w:r>
      <w:r w:rsidRPr="00AD6DEF">
        <w:rPr>
          <w:rFonts w:ascii="Book Antiqua" w:eastAsia="Book Antiqua" w:hAnsi="Book Antiqua" w:cs="Book Antiqua"/>
          <w:color w:val="000000" w:themeColor="text1"/>
        </w:rPr>
        <w:t>: 97-100 [PMID: 8634857</w:t>
      </w:r>
      <w:r w:rsidR="00F33688" w:rsidRPr="00AD6DEF">
        <w:rPr>
          <w:rFonts w:ascii="Book Antiqua" w:eastAsia="Book Antiqua" w:hAnsi="Book Antiqua" w:cs="Book Antiqua"/>
          <w:color w:val="000000" w:themeColor="text1"/>
        </w:rPr>
        <w:t xml:space="preserve"> DOI: 10.1016/0967-2109(96)83793-8</w:t>
      </w:r>
      <w:r w:rsidRPr="00AD6DEF">
        <w:rPr>
          <w:rFonts w:ascii="Book Antiqua" w:eastAsia="Book Antiqua" w:hAnsi="Book Antiqua" w:cs="Book Antiqua"/>
          <w:color w:val="000000" w:themeColor="text1"/>
        </w:rPr>
        <w:t>]</w:t>
      </w:r>
    </w:p>
    <w:p w14:paraId="5129A795"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lastRenderedPageBreak/>
        <w:t xml:space="preserve">25 </w:t>
      </w:r>
      <w:r w:rsidRPr="00AD6DEF">
        <w:rPr>
          <w:rFonts w:ascii="Book Antiqua" w:eastAsia="Book Antiqua" w:hAnsi="Book Antiqua" w:cs="Book Antiqua"/>
          <w:b/>
          <w:bCs/>
          <w:color w:val="000000" w:themeColor="text1"/>
        </w:rPr>
        <w:t>Daniels M</w:t>
      </w:r>
      <w:r w:rsidRPr="00AD6DEF">
        <w:rPr>
          <w:rFonts w:ascii="Book Antiqua" w:eastAsia="Book Antiqua" w:hAnsi="Book Antiqua" w:cs="Book Antiqua"/>
          <w:color w:val="000000" w:themeColor="text1"/>
        </w:rPr>
        <w:t xml:space="preserve">, </w:t>
      </w:r>
      <w:proofErr w:type="spellStart"/>
      <w:r w:rsidRPr="00AD6DEF">
        <w:rPr>
          <w:rFonts w:ascii="Book Antiqua" w:eastAsia="Book Antiqua" w:hAnsi="Book Antiqua" w:cs="Book Antiqua"/>
          <w:color w:val="000000" w:themeColor="text1"/>
        </w:rPr>
        <w:t>Reichman</w:t>
      </w:r>
      <w:proofErr w:type="spellEnd"/>
      <w:r w:rsidRPr="00AD6DEF">
        <w:rPr>
          <w:rFonts w:ascii="Book Antiqua" w:eastAsia="Book Antiqua" w:hAnsi="Book Antiqua" w:cs="Book Antiqua"/>
          <w:color w:val="000000" w:themeColor="text1"/>
        </w:rPr>
        <w:t xml:space="preserve"> J, </w:t>
      </w:r>
      <w:proofErr w:type="spellStart"/>
      <w:r w:rsidRPr="00AD6DEF">
        <w:rPr>
          <w:rFonts w:ascii="Book Antiqua" w:eastAsia="Book Antiqua" w:hAnsi="Book Antiqua" w:cs="Book Antiqua"/>
          <w:color w:val="000000" w:themeColor="text1"/>
        </w:rPr>
        <w:t>Brezis</w:t>
      </w:r>
      <w:proofErr w:type="spellEnd"/>
      <w:r w:rsidRPr="00AD6DEF">
        <w:rPr>
          <w:rFonts w:ascii="Book Antiqua" w:eastAsia="Book Antiqua" w:hAnsi="Book Antiqua" w:cs="Book Antiqua"/>
          <w:color w:val="000000" w:themeColor="text1"/>
        </w:rPr>
        <w:t xml:space="preserve"> M. Mannitol treatment for acute compartment syndrome. </w:t>
      </w:r>
      <w:r w:rsidRPr="00AD6DEF">
        <w:rPr>
          <w:rFonts w:ascii="Book Antiqua" w:eastAsia="Book Antiqua" w:hAnsi="Book Antiqua" w:cs="Book Antiqua"/>
          <w:i/>
          <w:iCs/>
          <w:color w:val="000000" w:themeColor="text1"/>
        </w:rPr>
        <w:t>Nephron</w:t>
      </w:r>
      <w:r w:rsidRPr="00AD6DEF">
        <w:rPr>
          <w:rFonts w:ascii="Book Antiqua" w:eastAsia="Book Antiqua" w:hAnsi="Book Antiqua" w:cs="Book Antiqua"/>
          <w:color w:val="000000" w:themeColor="text1"/>
        </w:rPr>
        <w:t xml:space="preserve"> 1998; </w:t>
      </w:r>
      <w:r w:rsidRPr="00AD6DEF">
        <w:rPr>
          <w:rFonts w:ascii="Book Antiqua" w:eastAsia="Book Antiqua" w:hAnsi="Book Antiqua" w:cs="Book Antiqua"/>
          <w:b/>
          <w:bCs/>
          <w:color w:val="000000" w:themeColor="text1"/>
        </w:rPr>
        <w:t>79</w:t>
      </w:r>
      <w:r w:rsidRPr="00AD6DEF">
        <w:rPr>
          <w:rFonts w:ascii="Book Antiqua" w:eastAsia="Book Antiqua" w:hAnsi="Book Antiqua" w:cs="Book Antiqua"/>
          <w:color w:val="000000" w:themeColor="text1"/>
        </w:rPr>
        <w:t>: 492-493 [PMID: 9689176 DOI: 10.1159/000045106]</w:t>
      </w:r>
    </w:p>
    <w:p w14:paraId="460EDE36"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26 </w:t>
      </w:r>
      <w:proofErr w:type="spellStart"/>
      <w:r w:rsidRPr="00AD6DEF">
        <w:rPr>
          <w:rFonts w:ascii="Book Antiqua" w:eastAsia="Book Antiqua" w:hAnsi="Book Antiqua" w:cs="Book Antiqua"/>
          <w:b/>
          <w:bCs/>
          <w:color w:val="000000" w:themeColor="text1"/>
        </w:rPr>
        <w:t>Schriger</w:t>
      </w:r>
      <w:proofErr w:type="spellEnd"/>
      <w:r w:rsidRPr="00AD6DEF">
        <w:rPr>
          <w:rFonts w:ascii="Book Antiqua" w:eastAsia="Book Antiqua" w:hAnsi="Book Antiqua" w:cs="Book Antiqua"/>
          <w:b/>
          <w:bCs/>
          <w:color w:val="000000" w:themeColor="text1"/>
        </w:rPr>
        <w:t xml:space="preserve"> DL</w:t>
      </w:r>
      <w:r w:rsidRPr="00AD6DEF">
        <w:rPr>
          <w:rFonts w:ascii="Book Antiqua" w:eastAsia="Book Antiqua" w:hAnsi="Book Antiqua" w:cs="Book Antiqua"/>
          <w:color w:val="000000" w:themeColor="text1"/>
        </w:rPr>
        <w:t xml:space="preserve">, </w:t>
      </w:r>
      <w:proofErr w:type="spellStart"/>
      <w:r w:rsidRPr="00AD6DEF">
        <w:rPr>
          <w:rFonts w:ascii="Book Antiqua" w:eastAsia="Book Antiqua" w:hAnsi="Book Antiqua" w:cs="Book Antiqua"/>
          <w:color w:val="000000" w:themeColor="text1"/>
        </w:rPr>
        <w:t>Baraff</w:t>
      </w:r>
      <w:proofErr w:type="spellEnd"/>
      <w:r w:rsidRPr="00AD6DEF">
        <w:rPr>
          <w:rFonts w:ascii="Book Antiqua" w:eastAsia="Book Antiqua" w:hAnsi="Book Antiqua" w:cs="Book Antiqua"/>
          <w:color w:val="000000" w:themeColor="text1"/>
        </w:rPr>
        <w:t xml:space="preserve"> L. Defining normal capillary refill: variation with age, sex, and temperature. </w:t>
      </w:r>
      <w:r w:rsidRPr="00AD6DEF">
        <w:rPr>
          <w:rFonts w:ascii="Book Antiqua" w:eastAsia="Book Antiqua" w:hAnsi="Book Antiqua" w:cs="Book Antiqua"/>
          <w:i/>
          <w:iCs/>
          <w:color w:val="000000" w:themeColor="text1"/>
        </w:rPr>
        <w:t xml:space="preserve">Ann </w:t>
      </w:r>
      <w:proofErr w:type="spellStart"/>
      <w:r w:rsidRPr="00AD6DEF">
        <w:rPr>
          <w:rFonts w:ascii="Book Antiqua" w:eastAsia="Book Antiqua" w:hAnsi="Book Antiqua" w:cs="Book Antiqua"/>
          <w:i/>
          <w:iCs/>
          <w:color w:val="000000" w:themeColor="text1"/>
        </w:rPr>
        <w:t>Emerg</w:t>
      </w:r>
      <w:proofErr w:type="spellEnd"/>
      <w:r w:rsidRPr="00AD6DEF">
        <w:rPr>
          <w:rFonts w:ascii="Book Antiqua" w:eastAsia="Book Antiqua" w:hAnsi="Book Antiqua" w:cs="Book Antiqua"/>
          <w:i/>
          <w:iCs/>
          <w:color w:val="000000" w:themeColor="text1"/>
        </w:rPr>
        <w:t xml:space="preserve"> Med</w:t>
      </w:r>
      <w:r w:rsidRPr="00AD6DEF">
        <w:rPr>
          <w:rFonts w:ascii="Book Antiqua" w:eastAsia="Book Antiqua" w:hAnsi="Book Antiqua" w:cs="Book Antiqua"/>
          <w:color w:val="000000" w:themeColor="text1"/>
        </w:rPr>
        <w:t xml:space="preserve"> 1988; </w:t>
      </w:r>
      <w:r w:rsidRPr="00AD6DEF">
        <w:rPr>
          <w:rFonts w:ascii="Book Antiqua" w:eastAsia="Book Antiqua" w:hAnsi="Book Antiqua" w:cs="Book Antiqua"/>
          <w:b/>
          <w:bCs/>
          <w:color w:val="000000" w:themeColor="text1"/>
        </w:rPr>
        <w:t>17</w:t>
      </w:r>
      <w:r w:rsidRPr="00AD6DEF">
        <w:rPr>
          <w:rFonts w:ascii="Book Antiqua" w:eastAsia="Book Antiqua" w:hAnsi="Book Antiqua" w:cs="Book Antiqua"/>
          <w:color w:val="000000" w:themeColor="text1"/>
        </w:rPr>
        <w:t>: 932-935 [PMID: 3415066 DOI: 10.1016/s0196-0644(88)80675-9]</w:t>
      </w:r>
    </w:p>
    <w:p w14:paraId="436FAAB7"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27 </w:t>
      </w:r>
      <w:r w:rsidRPr="00AD6DEF">
        <w:rPr>
          <w:rFonts w:ascii="Book Antiqua" w:eastAsia="Book Antiqua" w:hAnsi="Book Antiqua" w:cs="Book Antiqua"/>
          <w:b/>
          <w:bCs/>
          <w:color w:val="000000" w:themeColor="text1"/>
        </w:rPr>
        <w:t>Langer V</w:t>
      </w:r>
      <w:r w:rsidRPr="00AD6DEF">
        <w:rPr>
          <w:rFonts w:ascii="Book Antiqua" w:eastAsia="Book Antiqua" w:hAnsi="Book Antiqua" w:cs="Book Antiqua"/>
          <w:color w:val="000000" w:themeColor="text1"/>
        </w:rPr>
        <w:t xml:space="preserve">. Management of major limb injuries. </w:t>
      </w:r>
      <w:proofErr w:type="spellStart"/>
      <w:r w:rsidRPr="00AD6DEF">
        <w:rPr>
          <w:rFonts w:ascii="Book Antiqua" w:eastAsia="Book Antiqua" w:hAnsi="Book Antiqua" w:cs="Book Antiqua"/>
          <w:i/>
          <w:iCs/>
          <w:color w:val="000000" w:themeColor="text1"/>
        </w:rPr>
        <w:t>ScientificWorldJournal</w:t>
      </w:r>
      <w:proofErr w:type="spellEnd"/>
      <w:r w:rsidRPr="00AD6DEF">
        <w:rPr>
          <w:rFonts w:ascii="Book Antiqua" w:eastAsia="Book Antiqua" w:hAnsi="Book Antiqua" w:cs="Book Antiqua"/>
          <w:color w:val="000000" w:themeColor="text1"/>
        </w:rPr>
        <w:t xml:space="preserve"> 2014; </w:t>
      </w:r>
      <w:r w:rsidRPr="00AD6DEF">
        <w:rPr>
          <w:rFonts w:ascii="Book Antiqua" w:eastAsia="Book Antiqua" w:hAnsi="Book Antiqua" w:cs="Book Antiqua"/>
          <w:b/>
          <w:bCs/>
          <w:color w:val="000000" w:themeColor="text1"/>
        </w:rPr>
        <w:t>2014</w:t>
      </w:r>
      <w:r w:rsidRPr="00AD6DEF">
        <w:rPr>
          <w:rFonts w:ascii="Book Antiqua" w:eastAsia="Book Antiqua" w:hAnsi="Book Antiqua" w:cs="Book Antiqua"/>
          <w:color w:val="000000" w:themeColor="text1"/>
        </w:rPr>
        <w:t>: 640430 [PMID: 24511296 DOI: 10.1155/2014/640430]</w:t>
      </w:r>
    </w:p>
    <w:p w14:paraId="2DF4F3F1"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28 </w:t>
      </w:r>
      <w:r w:rsidRPr="00AD6DEF">
        <w:rPr>
          <w:rFonts w:ascii="Book Antiqua" w:eastAsia="Book Antiqua" w:hAnsi="Book Antiqua" w:cs="Book Antiqua"/>
          <w:b/>
          <w:bCs/>
          <w:color w:val="000000" w:themeColor="text1"/>
        </w:rPr>
        <w:t>Kumar R</w:t>
      </w:r>
      <w:r w:rsidRPr="00AD6DEF">
        <w:rPr>
          <w:rFonts w:ascii="Book Antiqua" w:eastAsia="Book Antiqua" w:hAnsi="Book Antiqua" w:cs="Book Antiqua"/>
          <w:color w:val="000000" w:themeColor="text1"/>
        </w:rPr>
        <w:t xml:space="preserve">, </w:t>
      </w:r>
      <w:proofErr w:type="spellStart"/>
      <w:r w:rsidRPr="00AD6DEF">
        <w:rPr>
          <w:rFonts w:ascii="Book Antiqua" w:eastAsia="Book Antiqua" w:hAnsi="Book Antiqua" w:cs="Book Antiqua"/>
          <w:color w:val="000000" w:themeColor="text1"/>
        </w:rPr>
        <w:t>Trikha</w:t>
      </w:r>
      <w:proofErr w:type="spellEnd"/>
      <w:r w:rsidRPr="00AD6DEF">
        <w:rPr>
          <w:rFonts w:ascii="Book Antiqua" w:eastAsia="Book Antiqua" w:hAnsi="Book Antiqua" w:cs="Book Antiqua"/>
          <w:color w:val="000000" w:themeColor="text1"/>
        </w:rPr>
        <w:t xml:space="preserve"> V, Malhotra R. A study of vascular injuries in pediatric supracondylar humeral fractures. </w:t>
      </w:r>
      <w:r w:rsidRPr="00AD6DEF">
        <w:rPr>
          <w:rFonts w:ascii="Book Antiqua" w:eastAsia="Book Antiqua" w:hAnsi="Book Antiqua" w:cs="Book Antiqua"/>
          <w:i/>
          <w:iCs/>
          <w:color w:val="000000" w:themeColor="text1"/>
        </w:rPr>
        <w:t xml:space="preserve">J </w:t>
      </w:r>
      <w:proofErr w:type="spellStart"/>
      <w:r w:rsidRPr="00AD6DEF">
        <w:rPr>
          <w:rFonts w:ascii="Book Antiqua" w:eastAsia="Book Antiqua" w:hAnsi="Book Antiqua" w:cs="Book Antiqua"/>
          <w:i/>
          <w:iCs/>
          <w:color w:val="000000" w:themeColor="text1"/>
        </w:rPr>
        <w:t>Orthop</w:t>
      </w:r>
      <w:proofErr w:type="spellEnd"/>
      <w:r w:rsidRPr="00AD6DEF">
        <w:rPr>
          <w:rFonts w:ascii="Book Antiqua" w:eastAsia="Book Antiqua" w:hAnsi="Book Antiqua" w:cs="Book Antiqua"/>
          <w:i/>
          <w:iCs/>
          <w:color w:val="000000" w:themeColor="text1"/>
        </w:rPr>
        <w:t xml:space="preserve"> </w:t>
      </w:r>
      <w:proofErr w:type="spellStart"/>
      <w:r w:rsidRPr="00AD6DEF">
        <w:rPr>
          <w:rFonts w:ascii="Book Antiqua" w:eastAsia="Book Antiqua" w:hAnsi="Book Antiqua" w:cs="Book Antiqua"/>
          <w:i/>
          <w:iCs/>
          <w:color w:val="000000" w:themeColor="text1"/>
        </w:rPr>
        <w:t>Surg</w:t>
      </w:r>
      <w:proofErr w:type="spellEnd"/>
      <w:r w:rsidRPr="00AD6DEF">
        <w:rPr>
          <w:rFonts w:ascii="Book Antiqua" w:eastAsia="Book Antiqua" w:hAnsi="Book Antiqua" w:cs="Book Antiqua"/>
          <w:i/>
          <w:iCs/>
          <w:color w:val="000000" w:themeColor="text1"/>
        </w:rPr>
        <w:t xml:space="preserve"> (Hong Kong)</w:t>
      </w:r>
      <w:r w:rsidRPr="00AD6DEF">
        <w:rPr>
          <w:rFonts w:ascii="Book Antiqua" w:eastAsia="Book Antiqua" w:hAnsi="Book Antiqua" w:cs="Book Antiqua"/>
          <w:color w:val="000000" w:themeColor="text1"/>
        </w:rPr>
        <w:t xml:space="preserve"> 2001; </w:t>
      </w:r>
      <w:r w:rsidRPr="00AD6DEF">
        <w:rPr>
          <w:rFonts w:ascii="Book Antiqua" w:eastAsia="Book Antiqua" w:hAnsi="Book Antiqua" w:cs="Book Antiqua"/>
          <w:b/>
          <w:bCs/>
          <w:color w:val="000000" w:themeColor="text1"/>
        </w:rPr>
        <w:t>9</w:t>
      </w:r>
      <w:r w:rsidRPr="00AD6DEF">
        <w:rPr>
          <w:rFonts w:ascii="Book Antiqua" w:eastAsia="Book Antiqua" w:hAnsi="Book Antiqua" w:cs="Book Antiqua"/>
          <w:color w:val="000000" w:themeColor="text1"/>
        </w:rPr>
        <w:t>: 37-40 [PMID: 12118129 DOI: 10.1177/230949900100900208]</w:t>
      </w:r>
    </w:p>
    <w:p w14:paraId="293F26A4"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29 </w:t>
      </w:r>
      <w:proofErr w:type="spellStart"/>
      <w:r w:rsidRPr="00AD6DEF">
        <w:rPr>
          <w:rFonts w:ascii="Book Antiqua" w:eastAsia="Book Antiqua" w:hAnsi="Book Antiqua" w:cs="Book Antiqua"/>
          <w:b/>
          <w:bCs/>
          <w:color w:val="000000" w:themeColor="text1"/>
        </w:rPr>
        <w:t>Shanmuganathan</w:t>
      </w:r>
      <w:proofErr w:type="spellEnd"/>
      <w:r w:rsidRPr="00AD6DEF">
        <w:rPr>
          <w:rFonts w:ascii="Book Antiqua" w:eastAsia="Book Antiqua" w:hAnsi="Book Antiqua" w:cs="Book Antiqua"/>
          <w:b/>
          <w:bCs/>
          <w:color w:val="000000" w:themeColor="text1"/>
        </w:rPr>
        <w:t xml:space="preserve"> R</w:t>
      </w:r>
      <w:r w:rsidRPr="00AD6DEF">
        <w:rPr>
          <w:rFonts w:ascii="Book Antiqua" w:eastAsia="Book Antiqua" w:hAnsi="Book Antiqua" w:cs="Book Antiqua"/>
          <w:color w:val="000000" w:themeColor="text1"/>
        </w:rPr>
        <w:t xml:space="preserve">. The utility of scores in the decision to salvage or amputation in severely injured limbs. </w:t>
      </w:r>
      <w:r w:rsidRPr="00AD6DEF">
        <w:rPr>
          <w:rFonts w:ascii="Book Antiqua" w:eastAsia="Book Antiqua" w:hAnsi="Book Antiqua" w:cs="Book Antiqua"/>
          <w:i/>
          <w:iCs/>
          <w:color w:val="000000" w:themeColor="text1"/>
        </w:rPr>
        <w:t xml:space="preserve">Indian J </w:t>
      </w:r>
      <w:proofErr w:type="spellStart"/>
      <w:r w:rsidRPr="00AD6DEF">
        <w:rPr>
          <w:rFonts w:ascii="Book Antiqua" w:eastAsia="Book Antiqua" w:hAnsi="Book Antiqua" w:cs="Book Antiqua"/>
          <w:i/>
          <w:iCs/>
          <w:color w:val="000000" w:themeColor="text1"/>
        </w:rPr>
        <w:t>Orthop</w:t>
      </w:r>
      <w:proofErr w:type="spellEnd"/>
      <w:r w:rsidRPr="00AD6DEF">
        <w:rPr>
          <w:rFonts w:ascii="Book Antiqua" w:eastAsia="Book Antiqua" w:hAnsi="Book Antiqua" w:cs="Book Antiqua"/>
          <w:color w:val="000000" w:themeColor="text1"/>
        </w:rPr>
        <w:t xml:space="preserve"> 2008; </w:t>
      </w:r>
      <w:r w:rsidRPr="00AD6DEF">
        <w:rPr>
          <w:rFonts w:ascii="Book Antiqua" w:eastAsia="Book Antiqua" w:hAnsi="Book Antiqua" w:cs="Book Antiqua"/>
          <w:b/>
          <w:bCs/>
          <w:color w:val="000000" w:themeColor="text1"/>
        </w:rPr>
        <w:t>42</w:t>
      </w:r>
      <w:r w:rsidRPr="00AD6DEF">
        <w:rPr>
          <w:rFonts w:ascii="Book Antiqua" w:eastAsia="Book Antiqua" w:hAnsi="Book Antiqua" w:cs="Book Antiqua"/>
          <w:color w:val="000000" w:themeColor="text1"/>
        </w:rPr>
        <w:t>: 368-376 [PMID: 19753223 DOI: 10.4103/0019-5413.43371]</w:t>
      </w:r>
    </w:p>
    <w:bookmarkEnd w:id="1"/>
    <w:bookmarkEnd w:id="2"/>
    <w:p w14:paraId="76BA1CFE" w14:textId="77777777" w:rsidR="00AD6DEF" w:rsidRPr="00AD6DEF" w:rsidRDefault="00AD6DEF" w:rsidP="00AD6DEF">
      <w:pPr>
        <w:snapToGrid w:val="0"/>
        <w:spacing w:line="360" w:lineRule="auto"/>
        <w:jc w:val="both"/>
        <w:rPr>
          <w:color w:val="000000" w:themeColor="text1"/>
        </w:rPr>
        <w:sectPr w:rsidR="00AD6DEF" w:rsidRPr="00AD6DEF">
          <w:pgSz w:w="12240" w:h="15840"/>
          <w:pgMar w:top="1440" w:right="1440" w:bottom="1440" w:left="1440" w:header="720" w:footer="720" w:gutter="0"/>
          <w:cols w:space="720"/>
          <w:docGrid w:linePitch="360"/>
        </w:sectPr>
      </w:pPr>
    </w:p>
    <w:p w14:paraId="5CF73E0C"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color w:val="000000" w:themeColor="text1"/>
        </w:rPr>
        <w:lastRenderedPageBreak/>
        <w:t>Footnotes</w:t>
      </w:r>
    </w:p>
    <w:p w14:paraId="14144348" w14:textId="6FEC07FA"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bCs/>
          <w:color w:val="000000" w:themeColor="text1"/>
        </w:rPr>
        <w:t xml:space="preserve">Institutional review board statement: </w:t>
      </w:r>
      <w:r w:rsidRPr="00AD6DEF">
        <w:rPr>
          <w:rFonts w:ascii="Book Antiqua" w:eastAsia="Book Antiqua" w:hAnsi="Book Antiqua" w:cs="Book Antiqua"/>
          <w:color w:val="000000" w:themeColor="text1"/>
        </w:rPr>
        <w:t xml:space="preserve">The study protocol was approved by the ethics committee of Xinhua Hospital Affiliated to Shanghai </w:t>
      </w:r>
      <w:proofErr w:type="spellStart"/>
      <w:r w:rsidRPr="00AD6DEF">
        <w:rPr>
          <w:rFonts w:ascii="Book Antiqua" w:eastAsia="Book Antiqua" w:hAnsi="Book Antiqua" w:cs="Book Antiqua"/>
          <w:color w:val="000000" w:themeColor="text1"/>
        </w:rPr>
        <w:t>Jiao</w:t>
      </w:r>
      <w:r w:rsidR="000F2D3D" w:rsidRPr="00AD6DEF">
        <w:rPr>
          <w:rFonts w:ascii="Book Antiqua" w:eastAsia="Book Antiqua" w:hAnsi="Book Antiqua" w:cs="Book Antiqua"/>
          <w:color w:val="000000" w:themeColor="text1"/>
        </w:rPr>
        <w:t>t</w:t>
      </w:r>
      <w:r w:rsidRPr="00AD6DEF">
        <w:rPr>
          <w:rFonts w:ascii="Book Antiqua" w:eastAsia="Book Antiqua" w:hAnsi="Book Antiqua" w:cs="Book Antiqua"/>
          <w:color w:val="000000" w:themeColor="text1"/>
        </w:rPr>
        <w:t>ong</w:t>
      </w:r>
      <w:proofErr w:type="spellEnd"/>
      <w:r w:rsidRPr="00AD6DEF">
        <w:rPr>
          <w:rFonts w:ascii="Book Antiqua" w:eastAsia="Book Antiqua" w:hAnsi="Book Antiqua" w:cs="Book Antiqua"/>
          <w:color w:val="000000" w:themeColor="text1"/>
        </w:rPr>
        <w:t xml:space="preserve"> University School of Medicine.</w:t>
      </w:r>
    </w:p>
    <w:p w14:paraId="6865CA5D" w14:textId="77777777" w:rsidR="00A77B3E" w:rsidRPr="00AD6DEF" w:rsidRDefault="00A77B3E" w:rsidP="00AD6DEF">
      <w:pPr>
        <w:snapToGrid w:val="0"/>
        <w:spacing w:line="360" w:lineRule="auto"/>
        <w:jc w:val="both"/>
        <w:rPr>
          <w:color w:val="000000" w:themeColor="text1"/>
        </w:rPr>
      </w:pPr>
    </w:p>
    <w:p w14:paraId="24114E3E"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bCs/>
          <w:color w:val="000000" w:themeColor="text1"/>
        </w:rPr>
        <w:t xml:space="preserve">Informed consent statement: </w:t>
      </w:r>
      <w:r w:rsidRPr="00AD6DEF">
        <w:rPr>
          <w:rFonts w:ascii="Book Antiqua" w:eastAsia="Book Antiqua" w:hAnsi="Book Antiqua" w:cs="Book Antiqua"/>
          <w:color w:val="000000" w:themeColor="text1"/>
        </w:rPr>
        <w:t>The need for individual consent was waived by the committee.</w:t>
      </w:r>
    </w:p>
    <w:p w14:paraId="46F36F0C" w14:textId="77777777" w:rsidR="00A77B3E" w:rsidRPr="00AD6DEF" w:rsidRDefault="00A77B3E" w:rsidP="00AD6DEF">
      <w:pPr>
        <w:snapToGrid w:val="0"/>
        <w:spacing w:line="360" w:lineRule="auto"/>
        <w:jc w:val="both"/>
        <w:rPr>
          <w:color w:val="000000" w:themeColor="text1"/>
        </w:rPr>
      </w:pPr>
    </w:p>
    <w:p w14:paraId="03F806FD" w14:textId="19F999BE"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bCs/>
          <w:color w:val="000000" w:themeColor="text1"/>
        </w:rPr>
        <w:t xml:space="preserve">Conflict-of-interest statement: </w:t>
      </w:r>
      <w:r w:rsidR="007A4148" w:rsidRPr="00AD6DEF">
        <w:rPr>
          <w:rFonts w:ascii="Book Antiqua" w:eastAsia="Book Antiqua" w:hAnsi="Book Antiqua" w:cs="Book Antiqua"/>
          <w:color w:val="000000" w:themeColor="text1"/>
        </w:rPr>
        <w:t>The authors</w:t>
      </w:r>
      <w:r w:rsidRPr="00AD6DEF">
        <w:rPr>
          <w:rFonts w:ascii="Book Antiqua" w:eastAsia="Book Antiqua" w:hAnsi="Book Antiqua" w:cs="Book Antiqua"/>
          <w:color w:val="000000" w:themeColor="text1"/>
        </w:rPr>
        <w:t xml:space="preserve"> have no financial relationships to disclose.</w:t>
      </w:r>
    </w:p>
    <w:p w14:paraId="5D30D367" w14:textId="77777777" w:rsidR="00A77B3E" w:rsidRPr="00AD6DEF" w:rsidRDefault="00A77B3E" w:rsidP="00AD6DEF">
      <w:pPr>
        <w:snapToGrid w:val="0"/>
        <w:spacing w:line="360" w:lineRule="auto"/>
        <w:jc w:val="both"/>
        <w:rPr>
          <w:color w:val="000000" w:themeColor="text1"/>
        </w:rPr>
      </w:pPr>
    </w:p>
    <w:p w14:paraId="352AF8CD"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bCs/>
          <w:color w:val="000000" w:themeColor="text1"/>
        </w:rPr>
        <w:t xml:space="preserve">Data sharing statement: </w:t>
      </w:r>
      <w:r w:rsidRPr="00AD6DEF">
        <w:rPr>
          <w:rFonts w:ascii="Book Antiqua" w:eastAsia="Book Antiqua" w:hAnsi="Book Antiqua" w:cs="Book Antiqua"/>
          <w:color w:val="000000" w:themeColor="text1"/>
        </w:rPr>
        <w:t>No additional data are available.</w:t>
      </w:r>
    </w:p>
    <w:p w14:paraId="4C9796E8" w14:textId="77777777" w:rsidR="00A77B3E" w:rsidRPr="00AD6DEF" w:rsidRDefault="00A77B3E" w:rsidP="00AD6DEF">
      <w:pPr>
        <w:snapToGrid w:val="0"/>
        <w:spacing w:line="360" w:lineRule="auto"/>
        <w:jc w:val="both"/>
        <w:rPr>
          <w:color w:val="000000" w:themeColor="text1"/>
        </w:rPr>
      </w:pPr>
    </w:p>
    <w:p w14:paraId="1BECEACC"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bCs/>
          <w:color w:val="000000" w:themeColor="text1"/>
        </w:rPr>
        <w:t xml:space="preserve">Open-Access: </w:t>
      </w:r>
      <w:r w:rsidRPr="00AD6DEF">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AD6DEF">
        <w:rPr>
          <w:rFonts w:ascii="Book Antiqua" w:eastAsia="Book Antiqua" w:hAnsi="Book Antiqua" w:cs="Book Antiqua"/>
          <w:color w:val="000000" w:themeColor="text1"/>
        </w:rPr>
        <w:t>NonCommercial</w:t>
      </w:r>
      <w:proofErr w:type="spellEnd"/>
      <w:r w:rsidRPr="00AD6DEF">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AF8652F" w14:textId="77777777" w:rsidR="00A77B3E" w:rsidRPr="00AD6DEF" w:rsidRDefault="00A77B3E" w:rsidP="00AD6DEF">
      <w:pPr>
        <w:snapToGrid w:val="0"/>
        <w:spacing w:line="360" w:lineRule="auto"/>
        <w:jc w:val="both"/>
        <w:rPr>
          <w:color w:val="000000" w:themeColor="text1"/>
        </w:rPr>
      </w:pPr>
    </w:p>
    <w:p w14:paraId="564E9B15" w14:textId="68E12DC8"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color w:val="000000" w:themeColor="text1"/>
        </w:rPr>
        <w:t xml:space="preserve">Manuscript source: </w:t>
      </w:r>
      <w:r w:rsidRPr="00AD6DEF">
        <w:rPr>
          <w:rFonts w:ascii="Book Antiqua" w:eastAsia="Book Antiqua" w:hAnsi="Book Antiqua" w:cs="Book Antiqua"/>
          <w:color w:val="000000" w:themeColor="text1"/>
        </w:rPr>
        <w:t xml:space="preserve">Unsolicited </w:t>
      </w:r>
      <w:r w:rsidR="007A4148" w:rsidRPr="00AD6DEF">
        <w:rPr>
          <w:rFonts w:ascii="Book Antiqua" w:eastAsia="Book Antiqua" w:hAnsi="Book Antiqua" w:cs="Book Antiqua"/>
          <w:color w:val="000000" w:themeColor="text1"/>
        </w:rPr>
        <w:t>m</w:t>
      </w:r>
      <w:r w:rsidRPr="00AD6DEF">
        <w:rPr>
          <w:rFonts w:ascii="Book Antiqua" w:eastAsia="Book Antiqua" w:hAnsi="Book Antiqua" w:cs="Book Antiqua"/>
          <w:color w:val="000000" w:themeColor="text1"/>
        </w:rPr>
        <w:t>anuscript</w:t>
      </w:r>
    </w:p>
    <w:p w14:paraId="20A05AC2" w14:textId="77777777" w:rsidR="00A77B3E" w:rsidRPr="00AD6DEF" w:rsidRDefault="00A77B3E" w:rsidP="00AD6DEF">
      <w:pPr>
        <w:snapToGrid w:val="0"/>
        <w:spacing w:line="360" w:lineRule="auto"/>
        <w:jc w:val="both"/>
        <w:rPr>
          <w:color w:val="000000" w:themeColor="text1"/>
        </w:rPr>
      </w:pPr>
    </w:p>
    <w:p w14:paraId="42C68E0E"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color w:val="000000" w:themeColor="text1"/>
        </w:rPr>
        <w:t xml:space="preserve">Peer-review started: </w:t>
      </w:r>
      <w:r w:rsidRPr="00AD6DEF">
        <w:rPr>
          <w:rFonts w:ascii="Book Antiqua" w:eastAsia="Book Antiqua" w:hAnsi="Book Antiqua" w:cs="Book Antiqua"/>
          <w:color w:val="000000" w:themeColor="text1"/>
        </w:rPr>
        <w:t>May 28, 2020</w:t>
      </w:r>
    </w:p>
    <w:p w14:paraId="56449729"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color w:val="000000" w:themeColor="text1"/>
        </w:rPr>
        <w:t xml:space="preserve">First decision: </w:t>
      </w:r>
      <w:r w:rsidRPr="00AD6DEF">
        <w:rPr>
          <w:rFonts w:ascii="Book Antiqua" w:eastAsia="Book Antiqua" w:hAnsi="Book Antiqua" w:cs="Book Antiqua"/>
          <w:color w:val="000000" w:themeColor="text1"/>
        </w:rPr>
        <w:t>September 13, 2020</w:t>
      </w:r>
    </w:p>
    <w:p w14:paraId="2067E533" w14:textId="14194399"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color w:val="000000" w:themeColor="text1"/>
        </w:rPr>
        <w:t xml:space="preserve">Article in press: </w:t>
      </w:r>
      <w:r w:rsidR="00F7651C" w:rsidRPr="00AD6DEF">
        <w:rPr>
          <w:rFonts w:ascii="Book Antiqua" w:eastAsia="Book Antiqua" w:hAnsi="Book Antiqua" w:cs="Book Antiqua"/>
          <w:color w:val="000000" w:themeColor="text1"/>
        </w:rPr>
        <w:t>October 26, 2020</w:t>
      </w:r>
    </w:p>
    <w:p w14:paraId="4CD09F2E" w14:textId="77777777" w:rsidR="00A77B3E" w:rsidRPr="00AD6DEF" w:rsidRDefault="00A77B3E" w:rsidP="00AD6DEF">
      <w:pPr>
        <w:snapToGrid w:val="0"/>
        <w:spacing w:line="360" w:lineRule="auto"/>
        <w:jc w:val="both"/>
        <w:rPr>
          <w:color w:val="000000" w:themeColor="text1"/>
        </w:rPr>
      </w:pPr>
    </w:p>
    <w:p w14:paraId="7A7796C0" w14:textId="46D8FF50"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color w:val="000000" w:themeColor="text1"/>
        </w:rPr>
        <w:t xml:space="preserve">Specialty type: </w:t>
      </w:r>
      <w:r w:rsidR="00F63DB7" w:rsidRPr="00AD6DEF">
        <w:rPr>
          <w:rFonts w:ascii="Book Antiqua" w:eastAsia="Book Antiqua" w:hAnsi="Book Antiqua" w:cs="Book Antiqua"/>
          <w:color w:val="000000" w:themeColor="text1"/>
        </w:rPr>
        <w:t>Medicine, research and experimental</w:t>
      </w:r>
    </w:p>
    <w:p w14:paraId="58DF4B4B"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color w:val="000000" w:themeColor="text1"/>
        </w:rPr>
        <w:t xml:space="preserve">Country/Territory of origin: </w:t>
      </w:r>
      <w:r w:rsidRPr="00AD6DEF">
        <w:rPr>
          <w:rFonts w:ascii="Book Antiqua" w:eastAsia="Book Antiqua" w:hAnsi="Book Antiqua" w:cs="Book Antiqua"/>
          <w:color w:val="000000" w:themeColor="text1"/>
        </w:rPr>
        <w:t>China</w:t>
      </w:r>
    </w:p>
    <w:p w14:paraId="09586CB8"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color w:val="000000" w:themeColor="text1"/>
        </w:rPr>
        <w:t>Peer-review report’s scientific quality classification</w:t>
      </w:r>
    </w:p>
    <w:p w14:paraId="204F749C"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lastRenderedPageBreak/>
        <w:t>Grade A (Excellent): A</w:t>
      </w:r>
    </w:p>
    <w:p w14:paraId="23394D21"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Grade B (Very good): B</w:t>
      </w:r>
    </w:p>
    <w:p w14:paraId="6850B743"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Grade C (Good): 0</w:t>
      </w:r>
    </w:p>
    <w:p w14:paraId="7B938218"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Grade D (Fair): D</w:t>
      </w:r>
    </w:p>
    <w:p w14:paraId="64F2BD1D"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Grade E (Poor): 0</w:t>
      </w:r>
    </w:p>
    <w:p w14:paraId="4F4DFF0A" w14:textId="77777777" w:rsidR="00A77B3E" w:rsidRPr="00AD6DEF" w:rsidRDefault="00A77B3E" w:rsidP="00AD6DEF">
      <w:pPr>
        <w:snapToGrid w:val="0"/>
        <w:spacing w:line="360" w:lineRule="auto"/>
        <w:jc w:val="both"/>
        <w:rPr>
          <w:color w:val="000000" w:themeColor="text1"/>
        </w:rPr>
      </w:pPr>
    </w:p>
    <w:p w14:paraId="51BCA370" w14:textId="77777777" w:rsidR="00E465B6" w:rsidRDefault="008F6713" w:rsidP="00AD6DEF">
      <w:pPr>
        <w:snapToGrid w:val="0"/>
        <w:spacing w:line="360" w:lineRule="auto"/>
        <w:jc w:val="both"/>
        <w:rPr>
          <w:rFonts w:ascii="Book Antiqua" w:hAnsi="Book Antiqua" w:cs="Book Antiqua"/>
          <w:color w:val="000000" w:themeColor="text1"/>
          <w:lang w:eastAsia="zh-CN"/>
        </w:rPr>
      </w:pPr>
      <w:r w:rsidRPr="00AD6DEF">
        <w:rPr>
          <w:rFonts w:ascii="Book Antiqua" w:eastAsia="Book Antiqua" w:hAnsi="Book Antiqua" w:cs="Book Antiqua"/>
          <w:b/>
          <w:color w:val="000000" w:themeColor="text1"/>
        </w:rPr>
        <w:t xml:space="preserve">P-Reviewer: </w:t>
      </w:r>
      <w:proofErr w:type="spellStart"/>
      <w:r w:rsidRPr="00AD6DEF">
        <w:rPr>
          <w:rFonts w:ascii="Book Antiqua" w:eastAsia="Book Antiqua" w:hAnsi="Book Antiqua" w:cs="Book Antiqua"/>
          <w:color w:val="000000" w:themeColor="text1"/>
        </w:rPr>
        <w:t>Bolshakova</w:t>
      </w:r>
      <w:proofErr w:type="spellEnd"/>
      <w:r w:rsidRPr="00AD6DEF">
        <w:rPr>
          <w:rFonts w:ascii="Book Antiqua" w:eastAsia="Book Antiqua" w:hAnsi="Book Antiqua" w:cs="Book Antiqua"/>
          <w:color w:val="000000" w:themeColor="text1"/>
        </w:rPr>
        <w:t xml:space="preserve"> GB, </w:t>
      </w:r>
      <w:proofErr w:type="spellStart"/>
      <w:r w:rsidRPr="00AD6DEF">
        <w:rPr>
          <w:rFonts w:ascii="Book Antiqua" w:eastAsia="Book Antiqua" w:hAnsi="Book Antiqua" w:cs="Book Antiqua"/>
          <w:color w:val="000000" w:themeColor="text1"/>
        </w:rPr>
        <w:t>Iyngkaran</w:t>
      </w:r>
      <w:proofErr w:type="spellEnd"/>
      <w:r w:rsidRPr="00AD6DEF">
        <w:rPr>
          <w:rFonts w:ascii="Book Antiqua" w:eastAsia="Book Antiqua" w:hAnsi="Book Antiqua" w:cs="Book Antiqua"/>
          <w:color w:val="000000" w:themeColor="text1"/>
        </w:rPr>
        <w:t xml:space="preserve"> P</w:t>
      </w:r>
      <w:r w:rsidRPr="00AD6DEF">
        <w:rPr>
          <w:rFonts w:ascii="Book Antiqua" w:eastAsia="Book Antiqua" w:hAnsi="Book Antiqua" w:cs="Book Antiqua"/>
          <w:b/>
          <w:color w:val="000000" w:themeColor="text1"/>
        </w:rPr>
        <w:t xml:space="preserve"> S-Editor: </w:t>
      </w:r>
      <w:r w:rsidRPr="00AD6DEF">
        <w:rPr>
          <w:rFonts w:ascii="Book Antiqua" w:eastAsia="Book Antiqua" w:hAnsi="Book Antiqua" w:cs="Book Antiqua"/>
          <w:color w:val="000000" w:themeColor="text1"/>
        </w:rPr>
        <w:t>Huang P</w:t>
      </w:r>
      <w:r w:rsidRPr="00AD6DEF">
        <w:rPr>
          <w:rFonts w:ascii="Book Antiqua" w:eastAsia="Book Antiqua" w:hAnsi="Book Antiqua" w:cs="Book Antiqua"/>
          <w:b/>
          <w:color w:val="000000" w:themeColor="text1"/>
        </w:rPr>
        <w:t xml:space="preserve"> L-Editor:</w:t>
      </w:r>
      <w:r w:rsidR="00D236AA" w:rsidRPr="00AD6DEF">
        <w:rPr>
          <w:rFonts w:ascii="Book Antiqua" w:eastAsia="Book Antiqua" w:hAnsi="Book Antiqua" w:cs="Book Antiqua"/>
          <w:b/>
          <w:color w:val="000000" w:themeColor="text1"/>
        </w:rPr>
        <w:t xml:space="preserve"> </w:t>
      </w:r>
      <w:proofErr w:type="spellStart"/>
      <w:r w:rsidR="00D236AA" w:rsidRPr="00AD6DEF">
        <w:rPr>
          <w:rFonts w:ascii="Book Antiqua" w:eastAsia="Book Antiqua" w:hAnsi="Book Antiqua" w:cs="Book Antiqua"/>
          <w:bCs/>
          <w:color w:val="000000" w:themeColor="text1"/>
        </w:rPr>
        <w:t>Filipodia</w:t>
      </w:r>
      <w:proofErr w:type="spellEnd"/>
      <w:r w:rsidR="00D236AA" w:rsidRPr="00AD6DEF">
        <w:rPr>
          <w:rFonts w:ascii="Book Antiqua" w:eastAsia="Book Antiqua" w:hAnsi="Book Antiqua" w:cs="Book Antiqua"/>
          <w:bCs/>
          <w:color w:val="000000" w:themeColor="text1"/>
        </w:rPr>
        <w:t xml:space="preserve"> </w:t>
      </w:r>
      <w:r w:rsidRPr="00AD6DEF">
        <w:rPr>
          <w:rFonts w:ascii="Book Antiqua" w:eastAsia="Book Antiqua" w:hAnsi="Book Antiqua" w:cs="Book Antiqua"/>
          <w:b/>
          <w:color w:val="000000" w:themeColor="text1"/>
        </w:rPr>
        <w:t>P-Editor:</w:t>
      </w:r>
      <w:r w:rsidR="001A7256">
        <w:rPr>
          <w:rFonts w:ascii="Book Antiqua" w:hAnsi="Book Antiqua" w:cs="Book Antiqua" w:hint="eastAsia"/>
          <w:b/>
          <w:color w:val="000000" w:themeColor="text1"/>
          <w:lang w:eastAsia="zh-CN"/>
        </w:rPr>
        <w:t xml:space="preserve"> </w:t>
      </w:r>
      <w:r w:rsidR="001A7256" w:rsidRPr="001A7256">
        <w:rPr>
          <w:rFonts w:ascii="Book Antiqua" w:hAnsi="Book Antiqua" w:cs="Book Antiqua" w:hint="eastAsia"/>
          <w:color w:val="000000" w:themeColor="text1"/>
          <w:lang w:eastAsia="zh-CN"/>
        </w:rPr>
        <w:t>Li JH</w:t>
      </w:r>
    </w:p>
    <w:p w14:paraId="7E3E05FC" w14:textId="4CD6E3A4" w:rsidR="00AD6DEF" w:rsidRPr="001A7256" w:rsidRDefault="008F6713" w:rsidP="00AD6DEF">
      <w:pPr>
        <w:snapToGrid w:val="0"/>
        <w:spacing w:line="360" w:lineRule="auto"/>
        <w:jc w:val="both"/>
        <w:rPr>
          <w:color w:val="000000" w:themeColor="text1"/>
        </w:rPr>
        <w:sectPr w:rsidR="00AD6DEF" w:rsidRPr="001A7256">
          <w:pgSz w:w="12240" w:h="15840"/>
          <w:pgMar w:top="1440" w:right="1440" w:bottom="1440" w:left="1440" w:header="720" w:footer="720" w:gutter="0"/>
          <w:cols w:space="720"/>
          <w:docGrid w:linePitch="360"/>
        </w:sectPr>
      </w:pPr>
      <w:r w:rsidRPr="001A7256">
        <w:rPr>
          <w:rFonts w:ascii="Book Antiqua" w:eastAsia="Book Antiqua" w:hAnsi="Book Antiqua" w:cs="Book Antiqua"/>
          <w:color w:val="000000" w:themeColor="text1"/>
        </w:rPr>
        <w:t xml:space="preserve"> </w:t>
      </w:r>
    </w:p>
    <w:p w14:paraId="2C788F35" w14:textId="172099BF" w:rsidR="00A77B3E" w:rsidRPr="00AD6DEF" w:rsidRDefault="008F6713" w:rsidP="00AD6DEF">
      <w:pPr>
        <w:snapToGrid w:val="0"/>
        <w:spacing w:line="360" w:lineRule="auto"/>
        <w:jc w:val="both"/>
        <w:rPr>
          <w:rFonts w:ascii="Book Antiqua" w:eastAsia="Book Antiqua" w:hAnsi="Book Antiqua" w:cs="Book Antiqua"/>
          <w:b/>
          <w:color w:val="000000" w:themeColor="text1"/>
        </w:rPr>
      </w:pPr>
      <w:r w:rsidRPr="00AD6DEF">
        <w:rPr>
          <w:rFonts w:ascii="Book Antiqua" w:eastAsia="Book Antiqua" w:hAnsi="Book Antiqua" w:cs="Book Antiqua"/>
          <w:b/>
          <w:color w:val="000000" w:themeColor="text1"/>
        </w:rPr>
        <w:lastRenderedPageBreak/>
        <w:t>Figure Legends</w:t>
      </w:r>
    </w:p>
    <w:p w14:paraId="58B6F98B" w14:textId="6FBB34AC" w:rsidR="00673E1D" w:rsidRPr="00AD6DEF" w:rsidRDefault="00673E1D" w:rsidP="00AD6DEF">
      <w:pPr>
        <w:snapToGrid w:val="0"/>
        <w:spacing w:line="360" w:lineRule="auto"/>
        <w:jc w:val="both"/>
        <w:rPr>
          <w:color w:val="000000" w:themeColor="text1"/>
        </w:rPr>
      </w:pPr>
      <w:r w:rsidRPr="00AD6DEF">
        <w:rPr>
          <w:rFonts w:ascii="Book Antiqua" w:eastAsia="宋体" w:hAnsi="Book Antiqua"/>
          <w:b/>
          <w:noProof/>
          <w:color w:val="000000" w:themeColor="text1"/>
          <w:lang w:eastAsia="zh-CN"/>
        </w:rPr>
        <w:drawing>
          <wp:inline distT="0" distB="0" distL="0" distR="0" wp14:anchorId="7BE09062" wp14:editId="71100100">
            <wp:extent cx="4140000" cy="2484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40000" cy="2484000"/>
                    </a:xfrm>
                    <a:prstGeom prst="rect">
                      <a:avLst/>
                    </a:prstGeom>
                  </pic:spPr>
                </pic:pic>
              </a:graphicData>
            </a:graphic>
          </wp:inline>
        </w:drawing>
      </w:r>
    </w:p>
    <w:p w14:paraId="281AA512" w14:textId="4390B661" w:rsidR="00673E1D" w:rsidRPr="00AD6DEF" w:rsidRDefault="008F6713" w:rsidP="00AD6DEF">
      <w:pPr>
        <w:snapToGrid w:val="0"/>
        <w:spacing w:line="360" w:lineRule="auto"/>
        <w:jc w:val="both"/>
        <w:rPr>
          <w:rFonts w:ascii="Book Antiqua" w:eastAsia="Book Antiqua" w:hAnsi="Book Antiqua" w:cs="Book Antiqua"/>
          <w:color w:val="000000" w:themeColor="text1"/>
        </w:rPr>
      </w:pPr>
      <w:r w:rsidRPr="00AD6DEF">
        <w:rPr>
          <w:rFonts w:ascii="Book Antiqua" w:eastAsia="Book Antiqua" w:hAnsi="Book Antiqua" w:cs="Book Antiqua"/>
          <w:b/>
          <w:bCs/>
          <w:color w:val="000000" w:themeColor="text1"/>
        </w:rPr>
        <w:t>Figure 1</w:t>
      </w:r>
      <w:r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b/>
          <w:bCs/>
          <w:color w:val="000000" w:themeColor="text1"/>
        </w:rPr>
        <w:t>Occurrence of the outcome according to each risk level.</w:t>
      </w:r>
      <w:r w:rsidRPr="00AD6DEF">
        <w:rPr>
          <w:rFonts w:ascii="Book Antiqua" w:eastAsia="Book Antiqua" w:hAnsi="Book Antiqua" w:cs="Book Antiqua"/>
          <w:color w:val="000000" w:themeColor="text1"/>
        </w:rPr>
        <w:t xml:space="preserve"> Incidence rates of the outcome: </w:t>
      </w:r>
      <w:r w:rsidR="00673E1D" w:rsidRPr="00AD6DEF">
        <w:rPr>
          <w:rFonts w:ascii="Book Antiqua" w:eastAsia="Book Antiqua" w:hAnsi="Book Antiqua" w:cs="Book Antiqua"/>
          <w:color w:val="000000" w:themeColor="text1"/>
        </w:rPr>
        <w:t>L</w:t>
      </w:r>
      <w:r w:rsidRPr="00AD6DEF">
        <w:rPr>
          <w:rFonts w:ascii="Book Antiqua" w:eastAsia="Book Antiqua" w:hAnsi="Book Antiqua" w:cs="Book Antiqua"/>
          <w:color w:val="000000" w:themeColor="text1"/>
        </w:rPr>
        <w:t xml:space="preserve">ow-risk, 41 (32.5%); </w:t>
      </w:r>
      <w:r w:rsidR="00831FC8">
        <w:rPr>
          <w:rFonts w:ascii="Book Antiqua" w:eastAsia="Book Antiqua" w:hAnsi="Book Antiqua" w:cs="Book Antiqua"/>
          <w:color w:val="000000" w:themeColor="text1"/>
        </w:rPr>
        <w:t>H</w:t>
      </w:r>
      <w:r w:rsidRPr="00AD6DEF">
        <w:rPr>
          <w:rFonts w:ascii="Book Antiqua" w:eastAsia="Book Antiqua" w:hAnsi="Book Antiqua" w:cs="Book Antiqua"/>
          <w:color w:val="000000" w:themeColor="text1"/>
        </w:rPr>
        <w:t>igh-risk, 35 (100%).</w:t>
      </w:r>
    </w:p>
    <w:p w14:paraId="76F27C5B" w14:textId="18579FE3" w:rsidR="00A77B3E" w:rsidRPr="00AD6DEF" w:rsidRDefault="00673E1D" w:rsidP="00AD6DEF">
      <w:pPr>
        <w:snapToGrid w:val="0"/>
        <w:spacing w:line="360" w:lineRule="auto"/>
        <w:jc w:val="both"/>
        <w:rPr>
          <w:rFonts w:ascii="Book Antiqua" w:eastAsia="Book Antiqua" w:hAnsi="Book Antiqua" w:cs="Book Antiqua"/>
          <w:b/>
          <w:bCs/>
          <w:color w:val="000000" w:themeColor="text1"/>
        </w:rPr>
      </w:pPr>
      <w:r w:rsidRPr="00AD6DEF">
        <w:rPr>
          <w:rFonts w:ascii="Book Antiqua" w:eastAsia="Book Antiqua" w:hAnsi="Book Antiqua" w:cs="Book Antiqua"/>
          <w:color w:val="000000" w:themeColor="text1"/>
        </w:rPr>
        <w:br w:type="page"/>
      </w:r>
      <w:r w:rsidR="005C642D" w:rsidRPr="00AD6DEF">
        <w:rPr>
          <w:rFonts w:ascii="Book Antiqua" w:eastAsia="Book Antiqua" w:hAnsi="Book Antiqua" w:cs="Book Antiqua"/>
          <w:b/>
          <w:bCs/>
          <w:color w:val="000000" w:themeColor="text1"/>
        </w:rPr>
        <w:lastRenderedPageBreak/>
        <w:t>Table 1 Characteristics of the patients</w:t>
      </w:r>
    </w:p>
    <w:tbl>
      <w:tblPr>
        <w:tblW w:w="9205" w:type="dxa"/>
        <w:jc w:val="center"/>
        <w:tblLayout w:type="fixed"/>
        <w:tblLook w:val="04A0" w:firstRow="1" w:lastRow="0" w:firstColumn="1" w:lastColumn="0" w:noHBand="0" w:noVBand="1"/>
      </w:tblPr>
      <w:tblGrid>
        <w:gridCol w:w="3794"/>
        <w:gridCol w:w="1846"/>
        <w:gridCol w:w="2408"/>
        <w:gridCol w:w="1157"/>
      </w:tblGrid>
      <w:tr w:rsidR="00831FC8" w:rsidRPr="00831FC8" w14:paraId="203D445A" w14:textId="77777777" w:rsidTr="00186263">
        <w:trPr>
          <w:trHeight w:val="315"/>
          <w:jc w:val="center"/>
        </w:trPr>
        <w:tc>
          <w:tcPr>
            <w:tcW w:w="3794" w:type="dxa"/>
            <w:tcBorders>
              <w:top w:val="single" w:sz="4" w:space="0" w:color="auto"/>
              <w:left w:val="nil"/>
              <w:bottom w:val="single" w:sz="4" w:space="0" w:color="auto"/>
              <w:right w:val="nil"/>
            </w:tcBorders>
            <w:shd w:val="clear" w:color="auto" w:fill="auto"/>
            <w:vAlign w:val="center"/>
            <w:hideMark/>
          </w:tcPr>
          <w:p w14:paraId="4F0B95D3" w14:textId="42F8562B" w:rsidR="005C642D" w:rsidRPr="00AD6DEF" w:rsidRDefault="005C642D" w:rsidP="00AD6DEF">
            <w:pPr>
              <w:snapToGrid w:val="0"/>
              <w:spacing w:line="360" w:lineRule="auto"/>
              <w:jc w:val="both"/>
              <w:rPr>
                <w:rFonts w:ascii="Book Antiqua" w:eastAsia="宋体" w:hAnsi="Book Antiqua"/>
                <w:b/>
                <w:color w:val="000000" w:themeColor="text1"/>
              </w:rPr>
            </w:pPr>
          </w:p>
        </w:tc>
        <w:tc>
          <w:tcPr>
            <w:tcW w:w="1846" w:type="dxa"/>
            <w:tcBorders>
              <w:top w:val="single" w:sz="4" w:space="0" w:color="auto"/>
              <w:left w:val="nil"/>
              <w:bottom w:val="single" w:sz="4" w:space="0" w:color="auto"/>
              <w:right w:val="nil"/>
            </w:tcBorders>
            <w:shd w:val="clear" w:color="auto" w:fill="auto"/>
            <w:vAlign w:val="center"/>
            <w:hideMark/>
          </w:tcPr>
          <w:p w14:paraId="0A7F990C" w14:textId="3415F264" w:rsidR="005C642D" w:rsidRPr="00AD6DEF" w:rsidRDefault="005C642D" w:rsidP="00AD6DEF">
            <w:pPr>
              <w:snapToGrid w:val="0"/>
              <w:spacing w:line="360" w:lineRule="auto"/>
              <w:jc w:val="both"/>
              <w:rPr>
                <w:rFonts w:ascii="Book Antiqua" w:eastAsia="宋体" w:hAnsi="Book Antiqua"/>
                <w:b/>
                <w:color w:val="000000" w:themeColor="text1"/>
              </w:rPr>
            </w:pPr>
            <w:r w:rsidRPr="00AD6DEF">
              <w:rPr>
                <w:rFonts w:ascii="Book Antiqua" w:eastAsia="宋体" w:hAnsi="Book Antiqua"/>
                <w:b/>
                <w:color w:val="000000" w:themeColor="text1"/>
              </w:rPr>
              <w:t>Normal perfusion</w:t>
            </w:r>
            <w:r w:rsidR="00831FC8">
              <w:rPr>
                <w:rFonts w:ascii="Book Antiqua" w:eastAsia="宋体" w:hAnsi="Book Antiqua"/>
                <w:b/>
                <w:color w:val="000000" w:themeColor="text1"/>
              </w:rPr>
              <w:t>,</w:t>
            </w:r>
            <w:r w:rsidRPr="00AD6DEF">
              <w:rPr>
                <w:rFonts w:ascii="Book Antiqua" w:eastAsia="宋体" w:hAnsi="Book Antiqua"/>
                <w:b/>
                <w:color w:val="000000" w:themeColor="text1"/>
              </w:rPr>
              <w:t xml:space="preserve"> </w:t>
            </w:r>
            <w:r w:rsidRPr="00AD6DEF">
              <w:rPr>
                <w:rFonts w:ascii="Book Antiqua" w:eastAsia="宋体" w:hAnsi="Book Antiqua"/>
                <w:b/>
                <w:i/>
                <w:iCs/>
                <w:color w:val="000000" w:themeColor="text1"/>
              </w:rPr>
              <w:t>n</w:t>
            </w:r>
            <w:r w:rsidRPr="00AD6DEF">
              <w:rPr>
                <w:rFonts w:ascii="Book Antiqua" w:eastAsia="宋体" w:hAnsi="Book Antiqua"/>
                <w:b/>
                <w:color w:val="000000" w:themeColor="text1"/>
              </w:rPr>
              <w:t xml:space="preserve"> = 85</w:t>
            </w:r>
          </w:p>
        </w:tc>
        <w:tc>
          <w:tcPr>
            <w:tcW w:w="2408" w:type="dxa"/>
            <w:tcBorders>
              <w:top w:val="single" w:sz="4" w:space="0" w:color="auto"/>
              <w:left w:val="nil"/>
              <w:bottom w:val="single" w:sz="4" w:space="0" w:color="auto"/>
              <w:right w:val="nil"/>
            </w:tcBorders>
            <w:shd w:val="clear" w:color="auto" w:fill="auto"/>
            <w:vAlign w:val="center"/>
            <w:hideMark/>
          </w:tcPr>
          <w:p w14:paraId="2DB19B76" w14:textId="3D771C2E" w:rsidR="005C642D" w:rsidRPr="00AD6DEF" w:rsidRDefault="005C642D" w:rsidP="00AD6DEF">
            <w:pPr>
              <w:snapToGrid w:val="0"/>
              <w:spacing w:line="360" w:lineRule="auto"/>
              <w:jc w:val="both"/>
              <w:rPr>
                <w:rFonts w:ascii="Book Antiqua" w:eastAsia="宋体" w:hAnsi="Book Antiqua"/>
                <w:b/>
                <w:color w:val="000000" w:themeColor="text1"/>
              </w:rPr>
            </w:pPr>
            <w:r w:rsidRPr="00AD6DEF">
              <w:rPr>
                <w:rFonts w:ascii="Book Antiqua" w:eastAsia="宋体" w:hAnsi="Book Antiqua"/>
                <w:b/>
                <w:color w:val="000000" w:themeColor="text1"/>
              </w:rPr>
              <w:t>Poor</w:t>
            </w:r>
            <w:r w:rsidRPr="00AD6DEF">
              <w:rPr>
                <w:rFonts w:ascii="Book Antiqua" w:eastAsia="宋体" w:hAnsi="Book Antiqua"/>
                <w:b/>
                <w:color w:val="000000" w:themeColor="text1"/>
                <w:lang w:eastAsia="zh-CN"/>
              </w:rPr>
              <w:t xml:space="preserve"> </w:t>
            </w:r>
            <w:r w:rsidRPr="00AD6DEF">
              <w:rPr>
                <w:rFonts w:ascii="Book Antiqua" w:eastAsia="宋体" w:hAnsi="Book Antiqua"/>
                <w:b/>
                <w:color w:val="000000" w:themeColor="text1"/>
              </w:rPr>
              <w:t>perfusion</w:t>
            </w:r>
            <w:r w:rsidR="00831FC8">
              <w:rPr>
                <w:rFonts w:ascii="Book Antiqua" w:eastAsia="宋体" w:hAnsi="Book Antiqua"/>
                <w:b/>
                <w:color w:val="000000" w:themeColor="text1"/>
              </w:rPr>
              <w:t>,</w:t>
            </w:r>
            <w:r w:rsidRPr="00AD6DEF">
              <w:rPr>
                <w:rFonts w:ascii="Book Antiqua" w:eastAsia="宋体" w:hAnsi="Book Antiqua"/>
                <w:b/>
                <w:color w:val="000000" w:themeColor="text1"/>
              </w:rPr>
              <w:t xml:space="preserve"> </w:t>
            </w:r>
            <w:r w:rsidRPr="00AD6DEF">
              <w:rPr>
                <w:rFonts w:ascii="Book Antiqua" w:eastAsia="宋体" w:hAnsi="Book Antiqua"/>
                <w:b/>
                <w:i/>
                <w:iCs/>
                <w:color w:val="000000" w:themeColor="text1"/>
              </w:rPr>
              <w:t>n</w:t>
            </w:r>
            <w:r w:rsidRPr="00AD6DEF">
              <w:rPr>
                <w:rFonts w:ascii="Book Antiqua" w:eastAsia="宋体" w:hAnsi="Book Antiqua"/>
                <w:b/>
                <w:color w:val="000000" w:themeColor="text1"/>
              </w:rPr>
              <w:t xml:space="preserve"> = 76</w:t>
            </w:r>
          </w:p>
        </w:tc>
        <w:tc>
          <w:tcPr>
            <w:tcW w:w="1157" w:type="dxa"/>
            <w:tcBorders>
              <w:top w:val="single" w:sz="4" w:space="0" w:color="auto"/>
              <w:left w:val="nil"/>
              <w:bottom w:val="single" w:sz="4" w:space="0" w:color="auto"/>
              <w:right w:val="nil"/>
            </w:tcBorders>
            <w:shd w:val="clear" w:color="auto" w:fill="auto"/>
            <w:vAlign w:val="center"/>
            <w:hideMark/>
          </w:tcPr>
          <w:p w14:paraId="11A5C9D9" w14:textId="779B2815" w:rsidR="005C642D" w:rsidRPr="00AD6DEF" w:rsidRDefault="005C642D" w:rsidP="00AD6DEF">
            <w:pPr>
              <w:snapToGrid w:val="0"/>
              <w:spacing w:line="360" w:lineRule="auto"/>
              <w:jc w:val="both"/>
              <w:rPr>
                <w:rFonts w:ascii="Book Antiqua" w:eastAsia="宋体" w:hAnsi="Book Antiqua"/>
                <w:b/>
                <w:color w:val="000000" w:themeColor="text1"/>
              </w:rPr>
            </w:pPr>
            <w:r w:rsidRPr="00AD6DEF">
              <w:rPr>
                <w:rFonts w:ascii="Book Antiqua" w:eastAsia="宋体" w:hAnsi="Book Antiqua"/>
                <w:b/>
                <w:i/>
                <w:iCs/>
                <w:color w:val="000000" w:themeColor="text1"/>
              </w:rPr>
              <w:t>P</w:t>
            </w:r>
            <w:r w:rsidRPr="00AD6DEF">
              <w:rPr>
                <w:rFonts w:ascii="Book Antiqua" w:eastAsia="宋体" w:hAnsi="Book Antiqua"/>
                <w:b/>
                <w:color w:val="000000" w:themeColor="text1"/>
              </w:rPr>
              <w:t xml:space="preserve"> value</w:t>
            </w:r>
          </w:p>
        </w:tc>
      </w:tr>
      <w:tr w:rsidR="00831FC8" w:rsidRPr="00831FC8" w14:paraId="7F524C58" w14:textId="77777777" w:rsidTr="00186263">
        <w:trPr>
          <w:trHeight w:val="315"/>
          <w:jc w:val="center"/>
        </w:trPr>
        <w:tc>
          <w:tcPr>
            <w:tcW w:w="3794" w:type="dxa"/>
            <w:tcBorders>
              <w:top w:val="nil"/>
              <w:left w:val="nil"/>
              <w:bottom w:val="nil"/>
              <w:right w:val="nil"/>
            </w:tcBorders>
            <w:shd w:val="clear" w:color="auto" w:fill="auto"/>
            <w:vAlign w:val="center"/>
            <w:hideMark/>
          </w:tcPr>
          <w:p w14:paraId="69740536" w14:textId="7628CF9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Age </w:t>
            </w:r>
            <w:r w:rsidR="00831FC8">
              <w:rPr>
                <w:rFonts w:ascii="Book Antiqua" w:eastAsia="宋体" w:hAnsi="Book Antiqua"/>
                <w:color w:val="000000" w:themeColor="text1"/>
              </w:rPr>
              <w:t xml:space="preserve">in </w:t>
            </w:r>
            <w:proofErr w:type="spellStart"/>
            <w:r w:rsidRPr="00AD6DEF">
              <w:rPr>
                <w:rFonts w:ascii="Book Antiqua" w:eastAsia="宋体" w:hAnsi="Book Antiqua"/>
                <w:color w:val="000000" w:themeColor="text1"/>
              </w:rPr>
              <w:t>yr</w:t>
            </w:r>
            <w:proofErr w:type="spellEnd"/>
          </w:p>
        </w:tc>
        <w:tc>
          <w:tcPr>
            <w:tcW w:w="1846" w:type="dxa"/>
            <w:tcBorders>
              <w:top w:val="nil"/>
              <w:left w:val="nil"/>
              <w:bottom w:val="nil"/>
              <w:right w:val="nil"/>
            </w:tcBorders>
            <w:shd w:val="clear" w:color="auto" w:fill="auto"/>
            <w:vAlign w:val="center"/>
            <w:hideMark/>
          </w:tcPr>
          <w:p w14:paraId="22F8E4A0"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2408" w:type="dxa"/>
            <w:tcBorders>
              <w:top w:val="nil"/>
              <w:left w:val="nil"/>
              <w:bottom w:val="nil"/>
              <w:right w:val="nil"/>
            </w:tcBorders>
            <w:shd w:val="clear" w:color="auto" w:fill="auto"/>
            <w:vAlign w:val="center"/>
            <w:hideMark/>
          </w:tcPr>
          <w:p w14:paraId="41679934"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1157" w:type="dxa"/>
            <w:tcBorders>
              <w:top w:val="nil"/>
              <w:left w:val="nil"/>
              <w:bottom w:val="nil"/>
              <w:right w:val="nil"/>
            </w:tcBorders>
            <w:shd w:val="clear" w:color="auto" w:fill="auto"/>
            <w:vAlign w:val="center"/>
            <w:hideMark/>
          </w:tcPr>
          <w:p w14:paraId="3E6D39E1"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0.532</w:t>
            </w:r>
          </w:p>
        </w:tc>
      </w:tr>
      <w:tr w:rsidR="00831FC8" w:rsidRPr="00831FC8" w14:paraId="7F026C04" w14:textId="77777777" w:rsidTr="00186263">
        <w:trPr>
          <w:trHeight w:val="315"/>
          <w:jc w:val="center"/>
        </w:trPr>
        <w:tc>
          <w:tcPr>
            <w:tcW w:w="3794" w:type="dxa"/>
            <w:tcBorders>
              <w:top w:val="nil"/>
              <w:left w:val="nil"/>
              <w:bottom w:val="nil"/>
              <w:right w:val="nil"/>
            </w:tcBorders>
            <w:shd w:val="clear" w:color="auto" w:fill="auto"/>
            <w:vAlign w:val="center"/>
            <w:hideMark/>
          </w:tcPr>
          <w:p w14:paraId="1347C37C" w14:textId="7C64E7E4"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mean ± SD</w:t>
            </w:r>
          </w:p>
        </w:tc>
        <w:tc>
          <w:tcPr>
            <w:tcW w:w="1846" w:type="dxa"/>
            <w:tcBorders>
              <w:top w:val="nil"/>
              <w:left w:val="nil"/>
              <w:bottom w:val="nil"/>
              <w:right w:val="nil"/>
            </w:tcBorders>
            <w:shd w:val="clear" w:color="auto" w:fill="auto"/>
            <w:vAlign w:val="center"/>
            <w:hideMark/>
          </w:tcPr>
          <w:p w14:paraId="432314BC" w14:textId="7F70C184"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6.7 ± 3.2</w:t>
            </w:r>
          </w:p>
        </w:tc>
        <w:tc>
          <w:tcPr>
            <w:tcW w:w="2408" w:type="dxa"/>
            <w:tcBorders>
              <w:top w:val="nil"/>
              <w:left w:val="nil"/>
              <w:bottom w:val="nil"/>
              <w:right w:val="nil"/>
            </w:tcBorders>
            <w:shd w:val="clear" w:color="auto" w:fill="auto"/>
            <w:vAlign w:val="center"/>
            <w:hideMark/>
          </w:tcPr>
          <w:p w14:paraId="33DF3BFA" w14:textId="1E79BAD5"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6.8 ± 2.9</w:t>
            </w:r>
          </w:p>
        </w:tc>
        <w:tc>
          <w:tcPr>
            <w:tcW w:w="1157" w:type="dxa"/>
            <w:tcBorders>
              <w:top w:val="nil"/>
              <w:left w:val="nil"/>
              <w:bottom w:val="nil"/>
              <w:right w:val="nil"/>
            </w:tcBorders>
            <w:shd w:val="clear" w:color="auto" w:fill="auto"/>
            <w:vAlign w:val="center"/>
            <w:hideMark/>
          </w:tcPr>
          <w:p w14:paraId="160CAAD5"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485BB503" w14:textId="77777777" w:rsidTr="00186263">
        <w:trPr>
          <w:trHeight w:val="315"/>
          <w:jc w:val="center"/>
        </w:trPr>
        <w:tc>
          <w:tcPr>
            <w:tcW w:w="3794" w:type="dxa"/>
            <w:tcBorders>
              <w:top w:val="nil"/>
              <w:left w:val="nil"/>
              <w:bottom w:val="nil"/>
              <w:right w:val="nil"/>
            </w:tcBorders>
            <w:shd w:val="clear" w:color="auto" w:fill="auto"/>
            <w:vAlign w:val="center"/>
            <w:hideMark/>
          </w:tcPr>
          <w:p w14:paraId="1AF6CFF7"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Median (IQR)</w:t>
            </w:r>
          </w:p>
        </w:tc>
        <w:tc>
          <w:tcPr>
            <w:tcW w:w="1846" w:type="dxa"/>
            <w:tcBorders>
              <w:top w:val="nil"/>
              <w:left w:val="nil"/>
              <w:bottom w:val="nil"/>
              <w:right w:val="nil"/>
            </w:tcBorders>
            <w:shd w:val="clear" w:color="auto" w:fill="auto"/>
            <w:vAlign w:val="center"/>
            <w:hideMark/>
          </w:tcPr>
          <w:p w14:paraId="0994E99C" w14:textId="3F014490"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6.3 (3.9, 8.7)</w:t>
            </w:r>
          </w:p>
        </w:tc>
        <w:tc>
          <w:tcPr>
            <w:tcW w:w="2408" w:type="dxa"/>
            <w:tcBorders>
              <w:top w:val="nil"/>
              <w:left w:val="nil"/>
              <w:bottom w:val="nil"/>
              <w:right w:val="nil"/>
            </w:tcBorders>
            <w:shd w:val="clear" w:color="auto" w:fill="auto"/>
            <w:vAlign w:val="center"/>
            <w:hideMark/>
          </w:tcPr>
          <w:p w14:paraId="30D2C5F6" w14:textId="2EB01138"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6.7 (5.1, 9.0)</w:t>
            </w:r>
          </w:p>
        </w:tc>
        <w:tc>
          <w:tcPr>
            <w:tcW w:w="1157" w:type="dxa"/>
            <w:tcBorders>
              <w:top w:val="nil"/>
              <w:left w:val="nil"/>
              <w:bottom w:val="nil"/>
              <w:right w:val="nil"/>
            </w:tcBorders>
            <w:shd w:val="clear" w:color="auto" w:fill="auto"/>
            <w:vAlign w:val="center"/>
            <w:hideMark/>
          </w:tcPr>
          <w:p w14:paraId="2101425D"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30922554" w14:textId="77777777" w:rsidTr="00186263">
        <w:trPr>
          <w:trHeight w:val="315"/>
          <w:jc w:val="center"/>
        </w:trPr>
        <w:tc>
          <w:tcPr>
            <w:tcW w:w="3794" w:type="dxa"/>
            <w:tcBorders>
              <w:top w:val="nil"/>
              <w:left w:val="nil"/>
              <w:bottom w:val="nil"/>
              <w:right w:val="nil"/>
            </w:tcBorders>
            <w:shd w:val="clear" w:color="auto" w:fill="auto"/>
            <w:vAlign w:val="center"/>
            <w:hideMark/>
          </w:tcPr>
          <w:p w14:paraId="013C1C05" w14:textId="165FD0D2"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Age stratification </w:t>
            </w:r>
            <w:r w:rsidR="00831FC8">
              <w:rPr>
                <w:rFonts w:ascii="Book Antiqua" w:eastAsia="宋体" w:hAnsi="Book Antiqua"/>
                <w:color w:val="000000" w:themeColor="text1"/>
              </w:rPr>
              <w:t xml:space="preserve">in </w:t>
            </w:r>
            <w:proofErr w:type="spellStart"/>
            <w:r w:rsidRPr="00AD6DEF">
              <w:rPr>
                <w:rFonts w:ascii="Book Antiqua" w:eastAsia="宋体" w:hAnsi="Book Antiqua"/>
                <w:color w:val="000000" w:themeColor="text1"/>
              </w:rPr>
              <w:t>yr</w:t>
            </w:r>
            <w:proofErr w:type="spellEnd"/>
            <w:r w:rsidRPr="00AD6DEF">
              <w:rPr>
                <w:rFonts w:ascii="Book Antiqua" w:eastAsia="宋体" w:hAnsi="Book Antiqua"/>
                <w:color w:val="000000" w:themeColor="text1"/>
              </w:rPr>
              <w:t xml:space="preserve">, </w:t>
            </w:r>
            <w:r w:rsidRPr="00AD6DEF">
              <w:rPr>
                <w:rFonts w:ascii="Book Antiqua" w:eastAsia="宋体" w:hAnsi="Book Antiqua"/>
                <w:i/>
                <w:iCs/>
                <w:color w:val="000000" w:themeColor="text1"/>
              </w:rPr>
              <w:t>n</w:t>
            </w:r>
            <w:r w:rsidRPr="00AD6DEF">
              <w:rPr>
                <w:rFonts w:ascii="Book Antiqua" w:eastAsia="宋体" w:hAnsi="Book Antiqua"/>
                <w:color w:val="000000" w:themeColor="text1"/>
              </w:rPr>
              <w:t xml:space="preserve"> (%)</w:t>
            </w:r>
          </w:p>
        </w:tc>
        <w:tc>
          <w:tcPr>
            <w:tcW w:w="1846" w:type="dxa"/>
            <w:tcBorders>
              <w:top w:val="nil"/>
              <w:left w:val="nil"/>
              <w:bottom w:val="nil"/>
              <w:right w:val="nil"/>
            </w:tcBorders>
            <w:shd w:val="clear" w:color="auto" w:fill="auto"/>
            <w:vAlign w:val="center"/>
            <w:hideMark/>
          </w:tcPr>
          <w:p w14:paraId="7A0B9CD1"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2408" w:type="dxa"/>
            <w:tcBorders>
              <w:top w:val="nil"/>
              <w:left w:val="nil"/>
              <w:bottom w:val="nil"/>
              <w:right w:val="nil"/>
            </w:tcBorders>
            <w:shd w:val="clear" w:color="auto" w:fill="auto"/>
            <w:vAlign w:val="center"/>
            <w:hideMark/>
          </w:tcPr>
          <w:p w14:paraId="2A8BF630"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1157" w:type="dxa"/>
            <w:tcBorders>
              <w:top w:val="nil"/>
              <w:left w:val="nil"/>
              <w:bottom w:val="nil"/>
              <w:right w:val="nil"/>
            </w:tcBorders>
            <w:shd w:val="clear" w:color="auto" w:fill="auto"/>
            <w:vAlign w:val="center"/>
            <w:hideMark/>
          </w:tcPr>
          <w:p w14:paraId="567062FB"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0.898</w:t>
            </w:r>
          </w:p>
        </w:tc>
      </w:tr>
      <w:tr w:rsidR="00831FC8" w:rsidRPr="00831FC8" w14:paraId="556AF334" w14:textId="77777777" w:rsidTr="00186263">
        <w:trPr>
          <w:trHeight w:val="315"/>
          <w:jc w:val="center"/>
        </w:trPr>
        <w:tc>
          <w:tcPr>
            <w:tcW w:w="3794" w:type="dxa"/>
            <w:tcBorders>
              <w:top w:val="nil"/>
              <w:left w:val="nil"/>
              <w:bottom w:val="nil"/>
              <w:right w:val="nil"/>
            </w:tcBorders>
            <w:shd w:val="clear" w:color="auto" w:fill="auto"/>
            <w:vAlign w:val="center"/>
            <w:hideMark/>
          </w:tcPr>
          <w:p w14:paraId="71AEE1CD" w14:textId="0C756549"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hint="eastAsia"/>
                <w:color w:val="000000" w:themeColor="text1"/>
              </w:rPr>
              <w:t>≤</w:t>
            </w:r>
            <w:r w:rsidRPr="00AD6DEF">
              <w:rPr>
                <w:rFonts w:ascii="Book Antiqua" w:eastAsia="宋体" w:hAnsi="Book Antiqua"/>
                <w:color w:val="000000" w:themeColor="text1"/>
              </w:rPr>
              <w:t xml:space="preserve"> 3</w:t>
            </w:r>
          </w:p>
        </w:tc>
        <w:tc>
          <w:tcPr>
            <w:tcW w:w="1846" w:type="dxa"/>
            <w:tcBorders>
              <w:top w:val="nil"/>
              <w:left w:val="nil"/>
              <w:bottom w:val="nil"/>
              <w:right w:val="nil"/>
            </w:tcBorders>
            <w:shd w:val="clear" w:color="auto" w:fill="auto"/>
            <w:vAlign w:val="center"/>
            <w:hideMark/>
          </w:tcPr>
          <w:p w14:paraId="5D1970F4"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12 (14.1)</w:t>
            </w:r>
          </w:p>
        </w:tc>
        <w:tc>
          <w:tcPr>
            <w:tcW w:w="2408" w:type="dxa"/>
            <w:tcBorders>
              <w:top w:val="nil"/>
              <w:left w:val="nil"/>
              <w:bottom w:val="nil"/>
              <w:right w:val="nil"/>
            </w:tcBorders>
            <w:shd w:val="clear" w:color="auto" w:fill="auto"/>
            <w:vAlign w:val="center"/>
            <w:hideMark/>
          </w:tcPr>
          <w:p w14:paraId="340F27AB"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10 (13.2)</w:t>
            </w:r>
          </w:p>
        </w:tc>
        <w:tc>
          <w:tcPr>
            <w:tcW w:w="1157" w:type="dxa"/>
            <w:tcBorders>
              <w:top w:val="nil"/>
              <w:left w:val="nil"/>
              <w:bottom w:val="nil"/>
              <w:right w:val="nil"/>
            </w:tcBorders>
            <w:shd w:val="clear" w:color="auto" w:fill="auto"/>
            <w:vAlign w:val="center"/>
            <w:hideMark/>
          </w:tcPr>
          <w:p w14:paraId="44719B98"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5712A942" w14:textId="77777777" w:rsidTr="00186263">
        <w:trPr>
          <w:trHeight w:val="315"/>
          <w:jc w:val="center"/>
        </w:trPr>
        <w:tc>
          <w:tcPr>
            <w:tcW w:w="3794" w:type="dxa"/>
            <w:tcBorders>
              <w:top w:val="nil"/>
              <w:left w:val="nil"/>
              <w:bottom w:val="nil"/>
              <w:right w:val="nil"/>
            </w:tcBorders>
            <w:shd w:val="clear" w:color="auto" w:fill="auto"/>
            <w:vAlign w:val="center"/>
            <w:hideMark/>
          </w:tcPr>
          <w:p w14:paraId="0300FBB2"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3-6</w:t>
            </w:r>
          </w:p>
        </w:tc>
        <w:tc>
          <w:tcPr>
            <w:tcW w:w="1846" w:type="dxa"/>
            <w:tcBorders>
              <w:top w:val="nil"/>
              <w:left w:val="nil"/>
              <w:bottom w:val="nil"/>
              <w:right w:val="nil"/>
            </w:tcBorders>
            <w:shd w:val="clear" w:color="auto" w:fill="auto"/>
            <w:vAlign w:val="center"/>
            <w:hideMark/>
          </w:tcPr>
          <w:p w14:paraId="57C47B0F"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28 (32.9)</w:t>
            </w:r>
          </w:p>
        </w:tc>
        <w:tc>
          <w:tcPr>
            <w:tcW w:w="2408" w:type="dxa"/>
            <w:tcBorders>
              <w:top w:val="nil"/>
              <w:left w:val="nil"/>
              <w:bottom w:val="nil"/>
              <w:right w:val="nil"/>
            </w:tcBorders>
            <w:shd w:val="clear" w:color="auto" w:fill="auto"/>
            <w:vAlign w:val="center"/>
            <w:hideMark/>
          </w:tcPr>
          <w:p w14:paraId="27B1CC6A"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23 (30.3)</w:t>
            </w:r>
          </w:p>
        </w:tc>
        <w:tc>
          <w:tcPr>
            <w:tcW w:w="1157" w:type="dxa"/>
            <w:tcBorders>
              <w:top w:val="nil"/>
              <w:left w:val="nil"/>
              <w:bottom w:val="nil"/>
              <w:right w:val="nil"/>
            </w:tcBorders>
            <w:shd w:val="clear" w:color="auto" w:fill="auto"/>
            <w:vAlign w:val="center"/>
            <w:hideMark/>
          </w:tcPr>
          <w:p w14:paraId="6AFBC071"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3BA85755" w14:textId="77777777" w:rsidTr="00186263">
        <w:trPr>
          <w:trHeight w:val="315"/>
          <w:jc w:val="center"/>
        </w:trPr>
        <w:tc>
          <w:tcPr>
            <w:tcW w:w="3794" w:type="dxa"/>
            <w:tcBorders>
              <w:top w:val="nil"/>
              <w:left w:val="nil"/>
              <w:bottom w:val="nil"/>
              <w:right w:val="nil"/>
            </w:tcBorders>
            <w:shd w:val="clear" w:color="auto" w:fill="auto"/>
            <w:vAlign w:val="center"/>
            <w:hideMark/>
          </w:tcPr>
          <w:p w14:paraId="01F42CB6" w14:textId="0EBB4796"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&gt; 6</w:t>
            </w:r>
          </w:p>
        </w:tc>
        <w:tc>
          <w:tcPr>
            <w:tcW w:w="1846" w:type="dxa"/>
            <w:tcBorders>
              <w:top w:val="nil"/>
              <w:left w:val="nil"/>
              <w:bottom w:val="nil"/>
              <w:right w:val="nil"/>
            </w:tcBorders>
            <w:shd w:val="clear" w:color="auto" w:fill="auto"/>
            <w:vAlign w:val="center"/>
            <w:hideMark/>
          </w:tcPr>
          <w:p w14:paraId="0F63EC88"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45 (53.0)</w:t>
            </w:r>
          </w:p>
        </w:tc>
        <w:tc>
          <w:tcPr>
            <w:tcW w:w="2408" w:type="dxa"/>
            <w:tcBorders>
              <w:top w:val="nil"/>
              <w:left w:val="nil"/>
              <w:bottom w:val="nil"/>
              <w:right w:val="nil"/>
            </w:tcBorders>
            <w:shd w:val="clear" w:color="auto" w:fill="auto"/>
            <w:vAlign w:val="center"/>
            <w:hideMark/>
          </w:tcPr>
          <w:p w14:paraId="0775C98C"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43 (56.6)</w:t>
            </w:r>
          </w:p>
        </w:tc>
        <w:tc>
          <w:tcPr>
            <w:tcW w:w="1157" w:type="dxa"/>
            <w:tcBorders>
              <w:top w:val="nil"/>
              <w:left w:val="nil"/>
              <w:bottom w:val="nil"/>
              <w:right w:val="nil"/>
            </w:tcBorders>
            <w:shd w:val="clear" w:color="auto" w:fill="auto"/>
            <w:vAlign w:val="center"/>
            <w:hideMark/>
          </w:tcPr>
          <w:p w14:paraId="4CC1A373"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52F24AE6" w14:textId="77777777" w:rsidTr="00186263">
        <w:trPr>
          <w:trHeight w:val="315"/>
          <w:jc w:val="center"/>
        </w:trPr>
        <w:tc>
          <w:tcPr>
            <w:tcW w:w="3794" w:type="dxa"/>
            <w:tcBorders>
              <w:top w:val="nil"/>
              <w:left w:val="nil"/>
              <w:bottom w:val="nil"/>
              <w:right w:val="nil"/>
            </w:tcBorders>
            <w:shd w:val="clear" w:color="auto" w:fill="auto"/>
            <w:vAlign w:val="center"/>
            <w:hideMark/>
          </w:tcPr>
          <w:p w14:paraId="442B2894"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Sex, </w:t>
            </w:r>
            <w:r w:rsidRPr="00AD6DEF">
              <w:rPr>
                <w:rFonts w:ascii="Book Antiqua" w:eastAsia="宋体" w:hAnsi="Book Antiqua"/>
                <w:i/>
                <w:iCs/>
                <w:color w:val="000000" w:themeColor="text1"/>
              </w:rPr>
              <w:t>n</w:t>
            </w:r>
            <w:r w:rsidRPr="00AD6DEF">
              <w:rPr>
                <w:rFonts w:ascii="Book Antiqua" w:eastAsia="宋体" w:hAnsi="Book Antiqua"/>
                <w:color w:val="000000" w:themeColor="text1"/>
              </w:rPr>
              <w:t xml:space="preserve"> (%)</w:t>
            </w:r>
          </w:p>
        </w:tc>
        <w:tc>
          <w:tcPr>
            <w:tcW w:w="1846" w:type="dxa"/>
            <w:tcBorders>
              <w:top w:val="nil"/>
              <w:left w:val="nil"/>
              <w:bottom w:val="nil"/>
              <w:right w:val="nil"/>
            </w:tcBorders>
            <w:shd w:val="clear" w:color="auto" w:fill="auto"/>
            <w:vAlign w:val="center"/>
            <w:hideMark/>
          </w:tcPr>
          <w:p w14:paraId="46C0814B"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2408" w:type="dxa"/>
            <w:tcBorders>
              <w:top w:val="nil"/>
              <w:left w:val="nil"/>
              <w:bottom w:val="nil"/>
              <w:right w:val="nil"/>
            </w:tcBorders>
            <w:shd w:val="clear" w:color="auto" w:fill="auto"/>
            <w:vAlign w:val="center"/>
            <w:hideMark/>
          </w:tcPr>
          <w:p w14:paraId="622CF7AE"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1157" w:type="dxa"/>
            <w:tcBorders>
              <w:top w:val="nil"/>
              <w:left w:val="nil"/>
              <w:bottom w:val="nil"/>
              <w:right w:val="nil"/>
            </w:tcBorders>
            <w:shd w:val="clear" w:color="auto" w:fill="auto"/>
            <w:vAlign w:val="center"/>
            <w:hideMark/>
          </w:tcPr>
          <w:p w14:paraId="7226BB74"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0.975</w:t>
            </w:r>
          </w:p>
        </w:tc>
      </w:tr>
      <w:tr w:rsidR="00831FC8" w:rsidRPr="00831FC8" w14:paraId="718440E3" w14:textId="77777777" w:rsidTr="00186263">
        <w:trPr>
          <w:trHeight w:val="315"/>
          <w:jc w:val="center"/>
        </w:trPr>
        <w:tc>
          <w:tcPr>
            <w:tcW w:w="3794" w:type="dxa"/>
            <w:tcBorders>
              <w:top w:val="nil"/>
              <w:left w:val="nil"/>
              <w:bottom w:val="nil"/>
              <w:right w:val="nil"/>
            </w:tcBorders>
            <w:shd w:val="clear" w:color="auto" w:fill="auto"/>
            <w:vAlign w:val="center"/>
            <w:hideMark/>
          </w:tcPr>
          <w:p w14:paraId="343039D7"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Female</w:t>
            </w:r>
          </w:p>
        </w:tc>
        <w:tc>
          <w:tcPr>
            <w:tcW w:w="1846" w:type="dxa"/>
            <w:tcBorders>
              <w:top w:val="nil"/>
              <w:left w:val="nil"/>
              <w:bottom w:val="nil"/>
              <w:right w:val="nil"/>
            </w:tcBorders>
            <w:shd w:val="clear" w:color="auto" w:fill="auto"/>
            <w:vAlign w:val="center"/>
            <w:hideMark/>
          </w:tcPr>
          <w:p w14:paraId="3927B03E"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30 (35.3)</w:t>
            </w:r>
          </w:p>
        </w:tc>
        <w:tc>
          <w:tcPr>
            <w:tcW w:w="2408" w:type="dxa"/>
            <w:tcBorders>
              <w:top w:val="nil"/>
              <w:left w:val="nil"/>
              <w:bottom w:val="nil"/>
              <w:right w:val="nil"/>
            </w:tcBorders>
            <w:shd w:val="clear" w:color="auto" w:fill="auto"/>
            <w:vAlign w:val="center"/>
            <w:hideMark/>
          </w:tcPr>
          <w:p w14:paraId="42A10AC6"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27 (35.5)</w:t>
            </w:r>
          </w:p>
        </w:tc>
        <w:tc>
          <w:tcPr>
            <w:tcW w:w="1157" w:type="dxa"/>
            <w:tcBorders>
              <w:top w:val="nil"/>
              <w:left w:val="nil"/>
              <w:bottom w:val="nil"/>
              <w:right w:val="nil"/>
            </w:tcBorders>
            <w:shd w:val="clear" w:color="auto" w:fill="auto"/>
            <w:vAlign w:val="center"/>
            <w:hideMark/>
          </w:tcPr>
          <w:p w14:paraId="37271603"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00625FA5" w14:textId="77777777" w:rsidTr="00186263">
        <w:trPr>
          <w:trHeight w:val="315"/>
          <w:jc w:val="center"/>
        </w:trPr>
        <w:tc>
          <w:tcPr>
            <w:tcW w:w="3794" w:type="dxa"/>
            <w:tcBorders>
              <w:top w:val="nil"/>
              <w:left w:val="nil"/>
              <w:bottom w:val="nil"/>
              <w:right w:val="nil"/>
            </w:tcBorders>
            <w:shd w:val="clear" w:color="auto" w:fill="auto"/>
            <w:vAlign w:val="center"/>
            <w:hideMark/>
          </w:tcPr>
          <w:p w14:paraId="79BA2F76"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Male</w:t>
            </w:r>
          </w:p>
        </w:tc>
        <w:tc>
          <w:tcPr>
            <w:tcW w:w="1846" w:type="dxa"/>
            <w:tcBorders>
              <w:top w:val="nil"/>
              <w:left w:val="nil"/>
              <w:bottom w:val="nil"/>
              <w:right w:val="nil"/>
            </w:tcBorders>
            <w:shd w:val="clear" w:color="auto" w:fill="auto"/>
            <w:vAlign w:val="center"/>
            <w:hideMark/>
          </w:tcPr>
          <w:p w14:paraId="76BBAA64"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55 (64.7)</w:t>
            </w:r>
          </w:p>
        </w:tc>
        <w:tc>
          <w:tcPr>
            <w:tcW w:w="2408" w:type="dxa"/>
            <w:tcBorders>
              <w:top w:val="nil"/>
              <w:left w:val="nil"/>
              <w:bottom w:val="nil"/>
              <w:right w:val="nil"/>
            </w:tcBorders>
            <w:shd w:val="clear" w:color="auto" w:fill="auto"/>
            <w:vAlign w:val="center"/>
            <w:hideMark/>
          </w:tcPr>
          <w:p w14:paraId="1884A728"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49 (64.5)</w:t>
            </w:r>
          </w:p>
        </w:tc>
        <w:tc>
          <w:tcPr>
            <w:tcW w:w="1157" w:type="dxa"/>
            <w:tcBorders>
              <w:top w:val="nil"/>
              <w:left w:val="nil"/>
              <w:bottom w:val="nil"/>
              <w:right w:val="nil"/>
            </w:tcBorders>
            <w:shd w:val="clear" w:color="auto" w:fill="auto"/>
            <w:vAlign w:val="center"/>
            <w:hideMark/>
          </w:tcPr>
          <w:p w14:paraId="340D6181"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146931B8" w14:textId="77777777" w:rsidTr="00186263">
        <w:trPr>
          <w:trHeight w:val="315"/>
          <w:jc w:val="center"/>
        </w:trPr>
        <w:tc>
          <w:tcPr>
            <w:tcW w:w="3794" w:type="dxa"/>
            <w:tcBorders>
              <w:top w:val="nil"/>
              <w:left w:val="nil"/>
              <w:bottom w:val="nil"/>
              <w:right w:val="nil"/>
            </w:tcBorders>
            <w:shd w:val="clear" w:color="auto" w:fill="auto"/>
            <w:vAlign w:val="center"/>
            <w:hideMark/>
          </w:tcPr>
          <w:p w14:paraId="58FBDEE2" w14:textId="07B8307D"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BMI </w:t>
            </w:r>
            <w:r w:rsidR="00831FC8">
              <w:rPr>
                <w:rFonts w:ascii="Book Antiqua" w:eastAsia="宋体" w:hAnsi="Book Antiqua"/>
                <w:color w:val="000000" w:themeColor="text1"/>
              </w:rPr>
              <w:t xml:space="preserve">in </w:t>
            </w:r>
            <w:r w:rsidRPr="00AD6DEF">
              <w:rPr>
                <w:rFonts w:ascii="Book Antiqua" w:eastAsia="宋体" w:hAnsi="Book Antiqua"/>
                <w:color w:val="000000" w:themeColor="text1"/>
              </w:rPr>
              <w:t>kg/m</w:t>
            </w:r>
            <w:r w:rsidRPr="00AD6DEF">
              <w:rPr>
                <w:rFonts w:ascii="Book Antiqua" w:eastAsia="宋体" w:hAnsi="Book Antiqua"/>
                <w:color w:val="000000" w:themeColor="text1"/>
                <w:vertAlign w:val="superscript"/>
              </w:rPr>
              <w:t>2</w:t>
            </w:r>
          </w:p>
        </w:tc>
        <w:tc>
          <w:tcPr>
            <w:tcW w:w="1846" w:type="dxa"/>
            <w:tcBorders>
              <w:top w:val="nil"/>
              <w:left w:val="nil"/>
              <w:bottom w:val="nil"/>
              <w:right w:val="nil"/>
            </w:tcBorders>
            <w:shd w:val="clear" w:color="auto" w:fill="auto"/>
            <w:vAlign w:val="center"/>
            <w:hideMark/>
          </w:tcPr>
          <w:p w14:paraId="51A268CE"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2408" w:type="dxa"/>
            <w:tcBorders>
              <w:top w:val="nil"/>
              <w:left w:val="nil"/>
              <w:bottom w:val="nil"/>
              <w:right w:val="nil"/>
            </w:tcBorders>
            <w:shd w:val="clear" w:color="auto" w:fill="auto"/>
            <w:vAlign w:val="center"/>
            <w:hideMark/>
          </w:tcPr>
          <w:p w14:paraId="5E9B93DB"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1157" w:type="dxa"/>
            <w:tcBorders>
              <w:top w:val="nil"/>
              <w:left w:val="nil"/>
              <w:bottom w:val="nil"/>
              <w:right w:val="nil"/>
            </w:tcBorders>
            <w:shd w:val="clear" w:color="auto" w:fill="auto"/>
            <w:vAlign w:val="center"/>
            <w:hideMark/>
          </w:tcPr>
          <w:p w14:paraId="11841D6A"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0.978</w:t>
            </w:r>
          </w:p>
        </w:tc>
      </w:tr>
      <w:tr w:rsidR="00831FC8" w:rsidRPr="00831FC8" w14:paraId="34940AFD" w14:textId="77777777" w:rsidTr="00186263">
        <w:trPr>
          <w:trHeight w:val="315"/>
          <w:jc w:val="center"/>
        </w:trPr>
        <w:tc>
          <w:tcPr>
            <w:tcW w:w="3794" w:type="dxa"/>
            <w:tcBorders>
              <w:top w:val="nil"/>
              <w:left w:val="nil"/>
              <w:bottom w:val="nil"/>
              <w:right w:val="nil"/>
            </w:tcBorders>
            <w:shd w:val="clear" w:color="auto" w:fill="auto"/>
            <w:vAlign w:val="center"/>
            <w:hideMark/>
          </w:tcPr>
          <w:p w14:paraId="22A51AE4" w14:textId="18473BD5"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mean ± SD</w:t>
            </w:r>
          </w:p>
        </w:tc>
        <w:tc>
          <w:tcPr>
            <w:tcW w:w="1846" w:type="dxa"/>
            <w:tcBorders>
              <w:top w:val="nil"/>
              <w:left w:val="nil"/>
              <w:bottom w:val="nil"/>
              <w:right w:val="nil"/>
            </w:tcBorders>
            <w:shd w:val="clear" w:color="auto" w:fill="auto"/>
            <w:vAlign w:val="center"/>
            <w:hideMark/>
          </w:tcPr>
          <w:p w14:paraId="33055566" w14:textId="46982D9E"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17.4 ± 3.3</w:t>
            </w:r>
          </w:p>
        </w:tc>
        <w:tc>
          <w:tcPr>
            <w:tcW w:w="2408" w:type="dxa"/>
            <w:tcBorders>
              <w:top w:val="nil"/>
              <w:left w:val="nil"/>
              <w:bottom w:val="nil"/>
              <w:right w:val="nil"/>
            </w:tcBorders>
            <w:shd w:val="clear" w:color="auto" w:fill="auto"/>
            <w:vAlign w:val="center"/>
            <w:hideMark/>
          </w:tcPr>
          <w:p w14:paraId="6EAA0936" w14:textId="3C3EDFA9"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17.5 ± 3.4</w:t>
            </w:r>
          </w:p>
        </w:tc>
        <w:tc>
          <w:tcPr>
            <w:tcW w:w="1157" w:type="dxa"/>
            <w:tcBorders>
              <w:top w:val="nil"/>
              <w:left w:val="nil"/>
              <w:bottom w:val="nil"/>
              <w:right w:val="nil"/>
            </w:tcBorders>
            <w:shd w:val="clear" w:color="auto" w:fill="auto"/>
            <w:vAlign w:val="center"/>
            <w:hideMark/>
          </w:tcPr>
          <w:p w14:paraId="0C3050AF"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1E5562A4" w14:textId="77777777" w:rsidTr="00186263">
        <w:trPr>
          <w:trHeight w:val="315"/>
          <w:jc w:val="center"/>
        </w:trPr>
        <w:tc>
          <w:tcPr>
            <w:tcW w:w="3794" w:type="dxa"/>
            <w:tcBorders>
              <w:top w:val="nil"/>
              <w:left w:val="nil"/>
              <w:bottom w:val="nil"/>
              <w:right w:val="nil"/>
            </w:tcBorders>
            <w:shd w:val="clear" w:color="auto" w:fill="auto"/>
            <w:vAlign w:val="center"/>
            <w:hideMark/>
          </w:tcPr>
          <w:p w14:paraId="2E765557"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Median (IQR)</w:t>
            </w:r>
          </w:p>
        </w:tc>
        <w:tc>
          <w:tcPr>
            <w:tcW w:w="1846" w:type="dxa"/>
            <w:tcBorders>
              <w:top w:val="nil"/>
              <w:left w:val="nil"/>
              <w:bottom w:val="nil"/>
              <w:right w:val="nil"/>
            </w:tcBorders>
            <w:shd w:val="clear" w:color="auto" w:fill="auto"/>
            <w:vAlign w:val="center"/>
            <w:hideMark/>
          </w:tcPr>
          <w:p w14:paraId="0CB4C4BF" w14:textId="53173614"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16.6 (15.2, 18.8)</w:t>
            </w:r>
          </w:p>
        </w:tc>
        <w:tc>
          <w:tcPr>
            <w:tcW w:w="2408" w:type="dxa"/>
            <w:tcBorders>
              <w:top w:val="nil"/>
              <w:left w:val="nil"/>
              <w:bottom w:val="nil"/>
              <w:right w:val="nil"/>
            </w:tcBorders>
            <w:shd w:val="clear" w:color="auto" w:fill="auto"/>
            <w:vAlign w:val="center"/>
            <w:hideMark/>
          </w:tcPr>
          <w:p w14:paraId="0DEC9A92" w14:textId="3C827562"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16.5 (15.2, 18.8)</w:t>
            </w:r>
          </w:p>
        </w:tc>
        <w:tc>
          <w:tcPr>
            <w:tcW w:w="1157" w:type="dxa"/>
            <w:tcBorders>
              <w:top w:val="nil"/>
              <w:left w:val="nil"/>
              <w:bottom w:val="nil"/>
              <w:right w:val="nil"/>
            </w:tcBorders>
            <w:shd w:val="clear" w:color="auto" w:fill="auto"/>
            <w:vAlign w:val="center"/>
            <w:hideMark/>
          </w:tcPr>
          <w:p w14:paraId="48F29BF2"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6C92F72E" w14:textId="77777777" w:rsidTr="00186263">
        <w:trPr>
          <w:trHeight w:val="315"/>
          <w:jc w:val="center"/>
        </w:trPr>
        <w:tc>
          <w:tcPr>
            <w:tcW w:w="3794" w:type="dxa"/>
            <w:tcBorders>
              <w:top w:val="nil"/>
              <w:left w:val="nil"/>
              <w:bottom w:val="nil"/>
              <w:right w:val="nil"/>
            </w:tcBorders>
            <w:shd w:val="clear" w:color="auto" w:fill="auto"/>
            <w:vAlign w:val="center"/>
            <w:hideMark/>
          </w:tcPr>
          <w:p w14:paraId="4CB5EB3E"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BMI-for-age, </w:t>
            </w:r>
            <w:r w:rsidRPr="00AD6DEF">
              <w:rPr>
                <w:rFonts w:ascii="Book Antiqua" w:eastAsia="宋体" w:hAnsi="Book Antiqua"/>
                <w:i/>
                <w:iCs/>
                <w:color w:val="000000" w:themeColor="text1"/>
              </w:rPr>
              <w:t>z</w:t>
            </w:r>
            <w:r w:rsidRPr="00AD6DEF">
              <w:rPr>
                <w:rFonts w:ascii="Book Antiqua" w:eastAsia="宋体" w:hAnsi="Book Antiqua"/>
                <w:color w:val="000000" w:themeColor="text1"/>
              </w:rPr>
              <w:t xml:space="preserve"> score</w:t>
            </w:r>
          </w:p>
        </w:tc>
        <w:tc>
          <w:tcPr>
            <w:tcW w:w="1846" w:type="dxa"/>
            <w:tcBorders>
              <w:top w:val="nil"/>
              <w:left w:val="nil"/>
              <w:bottom w:val="nil"/>
              <w:right w:val="nil"/>
            </w:tcBorders>
            <w:shd w:val="clear" w:color="auto" w:fill="auto"/>
            <w:vAlign w:val="center"/>
            <w:hideMark/>
          </w:tcPr>
          <w:p w14:paraId="7A0E962B"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2408" w:type="dxa"/>
            <w:tcBorders>
              <w:top w:val="nil"/>
              <w:left w:val="nil"/>
              <w:bottom w:val="nil"/>
              <w:right w:val="nil"/>
            </w:tcBorders>
            <w:shd w:val="clear" w:color="auto" w:fill="auto"/>
            <w:vAlign w:val="center"/>
            <w:hideMark/>
          </w:tcPr>
          <w:p w14:paraId="1CA3D800"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1157" w:type="dxa"/>
            <w:tcBorders>
              <w:top w:val="nil"/>
              <w:left w:val="nil"/>
              <w:bottom w:val="nil"/>
              <w:right w:val="nil"/>
            </w:tcBorders>
            <w:shd w:val="clear" w:color="auto" w:fill="auto"/>
            <w:vAlign w:val="center"/>
            <w:hideMark/>
          </w:tcPr>
          <w:p w14:paraId="54A22C86"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0.939</w:t>
            </w:r>
          </w:p>
        </w:tc>
      </w:tr>
      <w:tr w:rsidR="00831FC8" w:rsidRPr="00831FC8" w14:paraId="3FD2F957" w14:textId="77777777" w:rsidTr="00186263">
        <w:trPr>
          <w:trHeight w:val="315"/>
          <w:jc w:val="center"/>
        </w:trPr>
        <w:tc>
          <w:tcPr>
            <w:tcW w:w="3794" w:type="dxa"/>
            <w:tcBorders>
              <w:top w:val="nil"/>
              <w:left w:val="nil"/>
              <w:bottom w:val="nil"/>
              <w:right w:val="nil"/>
            </w:tcBorders>
            <w:shd w:val="clear" w:color="auto" w:fill="auto"/>
            <w:vAlign w:val="center"/>
            <w:hideMark/>
          </w:tcPr>
          <w:p w14:paraId="5D218C21" w14:textId="09058A83"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mean ± SD</w:t>
            </w:r>
          </w:p>
        </w:tc>
        <w:tc>
          <w:tcPr>
            <w:tcW w:w="1846" w:type="dxa"/>
            <w:tcBorders>
              <w:top w:val="nil"/>
              <w:left w:val="nil"/>
              <w:bottom w:val="nil"/>
              <w:right w:val="nil"/>
            </w:tcBorders>
            <w:shd w:val="clear" w:color="auto" w:fill="auto"/>
            <w:vAlign w:val="center"/>
            <w:hideMark/>
          </w:tcPr>
          <w:p w14:paraId="6B09C7E5" w14:textId="6282918C"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0.75 ± 1.79</w:t>
            </w:r>
          </w:p>
        </w:tc>
        <w:tc>
          <w:tcPr>
            <w:tcW w:w="2408" w:type="dxa"/>
            <w:tcBorders>
              <w:top w:val="nil"/>
              <w:left w:val="nil"/>
              <w:bottom w:val="nil"/>
              <w:right w:val="nil"/>
            </w:tcBorders>
            <w:shd w:val="clear" w:color="auto" w:fill="auto"/>
            <w:vAlign w:val="center"/>
            <w:hideMark/>
          </w:tcPr>
          <w:p w14:paraId="71468A55" w14:textId="6B630034"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0.64 ± 1.31</w:t>
            </w:r>
          </w:p>
        </w:tc>
        <w:tc>
          <w:tcPr>
            <w:tcW w:w="1157" w:type="dxa"/>
            <w:tcBorders>
              <w:top w:val="nil"/>
              <w:left w:val="nil"/>
              <w:bottom w:val="nil"/>
              <w:right w:val="nil"/>
            </w:tcBorders>
            <w:shd w:val="clear" w:color="auto" w:fill="auto"/>
            <w:vAlign w:val="center"/>
            <w:hideMark/>
          </w:tcPr>
          <w:p w14:paraId="3A35DFAE"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634C2583" w14:textId="77777777" w:rsidTr="00186263">
        <w:trPr>
          <w:trHeight w:val="315"/>
          <w:jc w:val="center"/>
        </w:trPr>
        <w:tc>
          <w:tcPr>
            <w:tcW w:w="3794" w:type="dxa"/>
            <w:tcBorders>
              <w:top w:val="nil"/>
              <w:left w:val="nil"/>
              <w:bottom w:val="nil"/>
              <w:right w:val="nil"/>
            </w:tcBorders>
            <w:shd w:val="clear" w:color="auto" w:fill="auto"/>
            <w:vAlign w:val="center"/>
            <w:hideMark/>
          </w:tcPr>
          <w:p w14:paraId="1BB4645C"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Median (IQR)</w:t>
            </w:r>
          </w:p>
        </w:tc>
        <w:tc>
          <w:tcPr>
            <w:tcW w:w="1846" w:type="dxa"/>
            <w:tcBorders>
              <w:top w:val="nil"/>
              <w:left w:val="nil"/>
              <w:bottom w:val="nil"/>
              <w:right w:val="nil"/>
            </w:tcBorders>
            <w:shd w:val="clear" w:color="auto" w:fill="auto"/>
            <w:vAlign w:val="center"/>
            <w:hideMark/>
          </w:tcPr>
          <w:p w14:paraId="727AEA85" w14:textId="012DE10C"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0.49 (-0.37, 1.81)</w:t>
            </w:r>
          </w:p>
        </w:tc>
        <w:tc>
          <w:tcPr>
            <w:tcW w:w="2408" w:type="dxa"/>
            <w:tcBorders>
              <w:top w:val="nil"/>
              <w:left w:val="nil"/>
              <w:bottom w:val="nil"/>
              <w:right w:val="nil"/>
            </w:tcBorders>
            <w:shd w:val="clear" w:color="auto" w:fill="auto"/>
            <w:vAlign w:val="center"/>
            <w:hideMark/>
          </w:tcPr>
          <w:p w14:paraId="7083ECFF" w14:textId="581F458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0.52 (-0.32, 1.58)</w:t>
            </w:r>
          </w:p>
        </w:tc>
        <w:tc>
          <w:tcPr>
            <w:tcW w:w="1157" w:type="dxa"/>
            <w:tcBorders>
              <w:top w:val="nil"/>
              <w:left w:val="nil"/>
              <w:bottom w:val="nil"/>
              <w:right w:val="nil"/>
            </w:tcBorders>
            <w:shd w:val="clear" w:color="auto" w:fill="auto"/>
            <w:vAlign w:val="center"/>
            <w:hideMark/>
          </w:tcPr>
          <w:p w14:paraId="1027D612"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4A47E0BA" w14:textId="77777777" w:rsidTr="00186263">
        <w:trPr>
          <w:trHeight w:val="315"/>
          <w:jc w:val="center"/>
        </w:trPr>
        <w:tc>
          <w:tcPr>
            <w:tcW w:w="3794" w:type="dxa"/>
            <w:tcBorders>
              <w:top w:val="nil"/>
              <w:left w:val="nil"/>
              <w:bottom w:val="nil"/>
              <w:right w:val="nil"/>
            </w:tcBorders>
            <w:shd w:val="clear" w:color="auto" w:fill="auto"/>
            <w:vAlign w:val="center"/>
            <w:hideMark/>
          </w:tcPr>
          <w:p w14:paraId="7B47FC89" w14:textId="42BB206A"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hint="eastAsia"/>
                <w:color w:val="000000" w:themeColor="text1"/>
              </w:rPr>
              <w:t>≥</w:t>
            </w:r>
            <w:r w:rsidRPr="00AD6DEF">
              <w:rPr>
                <w:rFonts w:ascii="Book Antiqua" w:eastAsia="宋体" w:hAnsi="Book Antiqua" w:hint="eastAsia"/>
                <w:color w:val="000000" w:themeColor="text1"/>
              </w:rPr>
              <w:t xml:space="preserve"> 1, </w:t>
            </w:r>
            <w:r w:rsidRPr="00AD6DEF">
              <w:rPr>
                <w:rFonts w:ascii="Book Antiqua" w:eastAsia="宋体" w:hAnsi="Book Antiqua"/>
                <w:i/>
                <w:iCs/>
                <w:color w:val="000000" w:themeColor="text1"/>
              </w:rPr>
              <w:t>n</w:t>
            </w:r>
            <w:r w:rsidRPr="00AD6DEF">
              <w:rPr>
                <w:rFonts w:ascii="Book Antiqua" w:eastAsia="宋体" w:hAnsi="Book Antiqua"/>
                <w:color w:val="000000" w:themeColor="text1"/>
              </w:rPr>
              <w:t xml:space="preserve"> (%)</w:t>
            </w:r>
          </w:p>
        </w:tc>
        <w:tc>
          <w:tcPr>
            <w:tcW w:w="1846" w:type="dxa"/>
            <w:tcBorders>
              <w:top w:val="nil"/>
              <w:left w:val="nil"/>
              <w:bottom w:val="nil"/>
              <w:right w:val="nil"/>
            </w:tcBorders>
            <w:shd w:val="clear" w:color="auto" w:fill="auto"/>
            <w:vAlign w:val="center"/>
            <w:hideMark/>
          </w:tcPr>
          <w:p w14:paraId="13B00DD5"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31 (36.5)</w:t>
            </w:r>
          </w:p>
        </w:tc>
        <w:tc>
          <w:tcPr>
            <w:tcW w:w="2408" w:type="dxa"/>
            <w:tcBorders>
              <w:top w:val="nil"/>
              <w:left w:val="nil"/>
              <w:bottom w:val="nil"/>
              <w:right w:val="nil"/>
            </w:tcBorders>
            <w:shd w:val="clear" w:color="auto" w:fill="auto"/>
            <w:vAlign w:val="center"/>
            <w:hideMark/>
          </w:tcPr>
          <w:p w14:paraId="640F53CF"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28 (36.8)</w:t>
            </w:r>
          </w:p>
        </w:tc>
        <w:tc>
          <w:tcPr>
            <w:tcW w:w="1157" w:type="dxa"/>
            <w:tcBorders>
              <w:top w:val="nil"/>
              <w:left w:val="nil"/>
              <w:bottom w:val="nil"/>
              <w:right w:val="nil"/>
            </w:tcBorders>
            <w:shd w:val="clear" w:color="auto" w:fill="auto"/>
            <w:vAlign w:val="center"/>
            <w:hideMark/>
          </w:tcPr>
          <w:p w14:paraId="3B0F0537"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0.961</w:t>
            </w:r>
          </w:p>
        </w:tc>
      </w:tr>
      <w:tr w:rsidR="00831FC8" w:rsidRPr="00831FC8" w14:paraId="76807D85" w14:textId="77777777" w:rsidTr="00186263">
        <w:trPr>
          <w:trHeight w:val="315"/>
          <w:jc w:val="center"/>
        </w:trPr>
        <w:tc>
          <w:tcPr>
            <w:tcW w:w="3794" w:type="dxa"/>
            <w:tcBorders>
              <w:top w:val="nil"/>
              <w:left w:val="nil"/>
              <w:bottom w:val="nil"/>
              <w:right w:val="nil"/>
            </w:tcBorders>
            <w:shd w:val="clear" w:color="auto" w:fill="auto"/>
            <w:vAlign w:val="center"/>
            <w:hideMark/>
          </w:tcPr>
          <w:p w14:paraId="42851FEE" w14:textId="1FD755AE"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&lt; 1, </w:t>
            </w:r>
            <w:r w:rsidRPr="00AD6DEF">
              <w:rPr>
                <w:rFonts w:ascii="Book Antiqua" w:eastAsia="宋体" w:hAnsi="Book Antiqua"/>
                <w:i/>
                <w:iCs/>
                <w:color w:val="000000" w:themeColor="text1"/>
              </w:rPr>
              <w:t>n</w:t>
            </w:r>
            <w:r w:rsidRPr="00AD6DEF">
              <w:rPr>
                <w:rFonts w:ascii="Book Antiqua" w:eastAsia="宋体" w:hAnsi="Book Antiqua"/>
                <w:color w:val="000000" w:themeColor="text1"/>
              </w:rPr>
              <w:t xml:space="preserve"> (%)</w:t>
            </w:r>
          </w:p>
        </w:tc>
        <w:tc>
          <w:tcPr>
            <w:tcW w:w="1846" w:type="dxa"/>
            <w:tcBorders>
              <w:top w:val="nil"/>
              <w:left w:val="nil"/>
              <w:bottom w:val="nil"/>
              <w:right w:val="nil"/>
            </w:tcBorders>
            <w:shd w:val="clear" w:color="auto" w:fill="auto"/>
            <w:vAlign w:val="center"/>
            <w:hideMark/>
          </w:tcPr>
          <w:p w14:paraId="0826B792"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54 (63.5)</w:t>
            </w:r>
          </w:p>
        </w:tc>
        <w:tc>
          <w:tcPr>
            <w:tcW w:w="2408" w:type="dxa"/>
            <w:tcBorders>
              <w:top w:val="nil"/>
              <w:left w:val="nil"/>
              <w:bottom w:val="nil"/>
              <w:right w:val="nil"/>
            </w:tcBorders>
            <w:shd w:val="clear" w:color="auto" w:fill="auto"/>
            <w:vAlign w:val="center"/>
            <w:hideMark/>
          </w:tcPr>
          <w:p w14:paraId="505D01CD"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48 (63.2)</w:t>
            </w:r>
          </w:p>
        </w:tc>
        <w:tc>
          <w:tcPr>
            <w:tcW w:w="1157" w:type="dxa"/>
            <w:tcBorders>
              <w:top w:val="nil"/>
              <w:left w:val="nil"/>
              <w:bottom w:val="nil"/>
              <w:right w:val="nil"/>
            </w:tcBorders>
            <w:shd w:val="clear" w:color="auto" w:fill="auto"/>
            <w:vAlign w:val="center"/>
            <w:hideMark/>
          </w:tcPr>
          <w:p w14:paraId="1B1B044B"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6A73F982" w14:textId="77777777" w:rsidTr="00186263">
        <w:trPr>
          <w:trHeight w:val="315"/>
          <w:jc w:val="center"/>
        </w:trPr>
        <w:tc>
          <w:tcPr>
            <w:tcW w:w="3794" w:type="dxa"/>
            <w:tcBorders>
              <w:top w:val="nil"/>
              <w:left w:val="nil"/>
              <w:bottom w:val="nil"/>
              <w:right w:val="nil"/>
            </w:tcBorders>
            <w:shd w:val="clear" w:color="auto" w:fill="auto"/>
            <w:vAlign w:val="center"/>
            <w:hideMark/>
          </w:tcPr>
          <w:p w14:paraId="3A5C5413"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Ethnicity, </w:t>
            </w:r>
            <w:r w:rsidRPr="00AD6DEF">
              <w:rPr>
                <w:rFonts w:ascii="Book Antiqua" w:eastAsia="宋体" w:hAnsi="Book Antiqua"/>
                <w:i/>
                <w:iCs/>
                <w:color w:val="000000" w:themeColor="text1"/>
              </w:rPr>
              <w:t>n</w:t>
            </w:r>
            <w:r w:rsidRPr="00AD6DEF">
              <w:rPr>
                <w:rFonts w:ascii="Book Antiqua" w:eastAsia="宋体" w:hAnsi="Book Antiqua"/>
                <w:color w:val="000000" w:themeColor="text1"/>
              </w:rPr>
              <w:t xml:space="preserve"> (%)</w:t>
            </w:r>
          </w:p>
        </w:tc>
        <w:tc>
          <w:tcPr>
            <w:tcW w:w="1846" w:type="dxa"/>
            <w:tcBorders>
              <w:top w:val="nil"/>
              <w:left w:val="nil"/>
              <w:bottom w:val="nil"/>
              <w:right w:val="nil"/>
            </w:tcBorders>
            <w:shd w:val="clear" w:color="auto" w:fill="auto"/>
            <w:vAlign w:val="center"/>
            <w:hideMark/>
          </w:tcPr>
          <w:p w14:paraId="03122104"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2408" w:type="dxa"/>
            <w:tcBorders>
              <w:top w:val="nil"/>
              <w:left w:val="nil"/>
              <w:bottom w:val="nil"/>
              <w:right w:val="nil"/>
            </w:tcBorders>
            <w:shd w:val="clear" w:color="auto" w:fill="auto"/>
            <w:vAlign w:val="center"/>
            <w:hideMark/>
          </w:tcPr>
          <w:p w14:paraId="69894E33"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1157" w:type="dxa"/>
            <w:tcBorders>
              <w:top w:val="nil"/>
              <w:left w:val="nil"/>
              <w:bottom w:val="nil"/>
              <w:right w:val="nil"/>
            </w:tcBorders>
            <w:shd w:val="clear" w:color="auto" w:fill="auto"/>
            <w:vAlign w:val="center"/>
            <w:hideMark/>
          </w:tcPr>
          <w:p w14:paraId="5389D9C3"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w:t>
            </w:r>
          </w:p>
        </w:tc>
      </w:tr>
      <w:tr w:rsidR="00831FC8" w:rsidRPr="00831FC8" w14:paraId="6C69D6B6" w14:textId="77777777" w:rsidTr="00186263">
        <w:trPr>
          <w:trHeight w:val="315"/>
          <w:jc w:val="center"/>
        </w:trPr>
        <w:tc>
          <w:tcPr>
            <w:tcW w:w="3794" w:type="dxa"/>
            <w:tcBorders>
              <w:top w:val="nil"/>
              <w:left w:val="nil"/>
              <w:bottom w:val="nil"/>
              <w:right w:val="nil"/>
            </w:tcBorders>
            <w:shd w:val="clear" w:color="auto" w:fill="auto"/>
            <w:vAlign w:val="center"/>
            <w:hideMark/>
          </w:tcPr>
          <w:p w14:paraId="7E37F11A"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Han</w:t>
            </w:r>
          </w:p>
        </w:tc>
        <w:tc>
          <w:tcPr>
            <w:tcW w:w="1846" w:type="dxa"/>
            <w:tcBorders>
              <w:top w:val="nil"/>
              <w:left w:val="nil"/>
              <w:bottom w:val="nil"/>
              <w:right w:val="nil"/>
            </w:tcBorders>
            <w:shd w:val="clear" w:color="auto" w:fill="auto"/>
            <w:vAlign w:val="center"/>
            <w:hideMark/>
          </w:tcPr>
          <w:p w14:paraId="43295C78"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84 (98.8%)</w:t>
            </w:r>
          </w:p>
        </w:tc>
        <w:tc>
          <w:tcPr>
            <w:tcW w:w="2408" w:type="dxa"/>
            <w:tcBorders>
              <w:top w:val="nil"/>
              <w:left w:val="nil"/>
              <w:bottom w:val="nil"/>
              <w:right w:val="nil"/>
            </w:tcBorders>
            <w:shd w:val="clear" w:color="auto" w:fill="auto"/>
            <w:vAlign w:val="center"/>
            <w:hideMark/>
          </w:tcPr>
          <w:p w14:paraId="24CD4255"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75 (98.7%)</w:t>
            </w:r>
          </w:p>
        </w:tc>
        <w:tc>
          <w:tcPr>
            <w:tcW w:w="1157" w:type="dxa"/>
            <w:tcBorders>
              <w:top w:val="nil"/>
              <w:left w:val="nil"/>
              <w:bottom w:val="nil"/>
              <w:right w:val="nil"/>
            </w:tcBorders>
            <w:shd w:val="clear" w:color="auto" w:fill="auto"/>
            <w:vAlign w:val="center"/>
            <w:hideMark/>
          </w:tcPr>
          <w:p w14:paraId="71768F71"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43210F29" w14:textId="77777777" w:rsidTr="00186263">
        <w:trPr>
          <w:trHeight w:val="315"/>
          <w:jc w:val="center"/>
        </w:trPr>
        <w:tc>
          <w:tcPr>
            <w:tcW w:w="3794" w:type="dxa"/>
            <w:tcBorders>
              <w:top w:val="nil"/>
              <w:left w:val="nil"/>
              <w:bottom w:val="nil"/>
              <w:right w:val="nil"/>
            </w:tcBorders>
            <w:shd w:val="clear" w:color="auto" w:fill="auto"/>
            <w:vAlign w:val="center"/>
            <w:hideMark/>
          </w:tcPr>
          <w:p w14:paraId="335EFD47" w14:textId="22FEBF84"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Other</w:t>
            </w:r>
          </w:p>
        </w:tc>
        <w:tc>
          <w:tcPr>
            <w:tcW w:w="1846" w:type="dxa"/>
            <w:tcBorders>
              <w:top w:val="nil"/>
              <w:left w:val="nil"/>
              <w:bottom w:val="nil"/>
              <w:right w:val="nil"/>
            </w:tcBorders>
            <w:shd w:val="clear" w:color="auto" w:fill="auto"/>
            <w:vAlign w:val="center"/>
            <w:hideMark/>
          </w:tcPr>
          <w:p w14:paraId="5E275BB1"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 (1.2%)</w:t>
            </w:r>
          </w:p>
        </w:tc>
        <w:tc>
          <w:tcPr>
            <w:tcW w:w="2408" w:type="dxa"/>
            <w:tcBorders>
              <w:top w:val="nil"/>
              <w:left w:val="nil"/>
              <w:bottom w:val="nil"/>
              <w:right w:val="nil"/>
            </w:tcBorders>
            <w:shd w:val="clear" w:color="auto" w:fill="auto"/>
            <w:vAlign w:val="center"/>
            <w:hideMark/>
          </w:tcPr>
          <w:p w14:paraId="26F57968"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 (1.3%)</w:t>
            </w:r>
          </w:p>
        </w:tc>
        <w:tc>
          <w:tcPr>
            <w:tcW w:w="1157" w:type="dxa"/>
            <w:tcBorders>
              <w:top w:val="nil"/>
              <w:left w:val="nil"/>
              <w:bottom w:val="nil"/>
              <w:right w:val="nil"/>
            </w:tcBorders>
            <w:shd w:val="clear" w:color="auto" w:fill="auto"/>
            <w:vAlign w:val="center"/>
            <w:hideMark/>
          </w:tcPr>
          <w:p w14:paraId="323F5809"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4AC1F1D3" w14:textId="77777777" w:rsidTr="00186263">
        <w:trPr>
          <w:trHeight w:val="315"/>
          <w:jc w:val="center"/>
        </w:trPr>
        <w:tc>
          <w:tcPr>
            <w:tcW w:w="3794" w:type="dxa"/>
            <w:tcBorders>
              <w:top w:val="nil"/>
              <w:left w:val="nil"/>
              <w:bottom w:val="nil"/>
              <w:right w:val="nil"/>
            </w:tcBorders>
            <w:shd w:val="clear" w:color="auto" w:fill="auto"/>
            <w:vAlign w:val="center"/>
            <w:hideMark/>
          </w:tcPr>
          <w:p w14:paraId="664F7315"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Cause of fracture, </w:t>
            </w:r>
            <w:r w:rsidRPr="00AD6DEF">
              <w:rPr>
                <w:rFonts w:ascii="Book Antiqua" w:eastAsia="宋体" w:hAnsi="Book Antiqua"/>
                <w:i/>
                <w:iCs/>
                <w:color w:val="000000" w:themeColor="text1"/>
              </w:rPr>
              <w:t>n</w:t>
            </w:r>
            <w:r w:rsidRPr="00AD6DEF">
              <w:rPr>
                <w:rFonts w:ascii="Book Antiqua" w:eastAsia="宋体" w:hAnsi="Book Antiqua"/>
                <w:color w:val="000000" w:themeColor="text1"/>
              </w:rPr>
              <w:t xml:space="preserve"> (%)</w:t>
            </w:r>
          </w:p>
        </w:tc>
        <w:tc>
          <w:tcPr>
            <w:tcW w:w="1846" w:type="dxa"/>
            <w:tcBorders>
              <w:top w:val="nil"/>
              <w:left w:val="nil"/>
              <w:bottom w:val="nil"/>
              <w:right w:val="nil"/>
            </w:tcBorders>
            <w:shd w:val="clear" w:color="auto" w:fill="auto"/>
            <w:vAlign w:val="center"/>
            <w:hideMark/>
          </w:tcPr>
          <w:p w14:paraId="10FEC8A5"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2408" w:type="dxa"/>
            <w:tcBorders>
              <w:top w:val="nil"/>
              <w:left w:val="nil"/>
              <w:bottom w:val="nil"/>
              <w:right w:val="nil"/>
            </w:tcBorders>
            <w:shd w:val="clear" w:color="auto" w:fill="auto"/>
            <w:vAlign w:val="center"/>
            <w:hideMark/>
          </w:tcPr>
          <w:p w14:paraId="19641785"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1157" w:type="dxa"/>
            <w:tcBorders>
              <w:top w:val="nil"/>
              <w:left w:val="nil"/>
              <w:bottom w:val="nil"/>
              <w:right w:val="nil"/>
            </w:tcBorders>
            <w:shd w:val="clear" w:color="auto" w:fill="auto"/>
            <w:vAlign w:val="center"/>
            <w:hideMark/>
          </w:tcPr>
          <w:p w14:paraId="2FE6F7EC"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0.422</w:t>
            </w:r>
          </w:p>
        </w:tc>
      </w:tr>
      <w:tr w:rsidR="00831FC8" w:rsidRPr="00831FC8" w14:paraId="5FF8DE07" w14:textId="77777777" w:rsidTr="00186263">
        <w:trPr>
          <w:trHeight w:val="315"/>
          <w:jc w:val="center"/>
        </w:trPr>
        <w:tc>
          <w:tcPr>
            <w:tcW w:w="3794" w:type="dxa"/>
            <w:tcBorders>
              <w:top w:val="nil"/>
              <w:left w:val="nil"/>
              <w:bottom w:val="nil"/>
              <w:right w:val="nil"/>
            </w:tcBorders>
            <w:shd w:val="clear" w:color="auto" w:fill="auto"/>
            <w:vAlign w:val="center"/>
            <w:hideMark/>
          </w:tcPr>
          <w:p w14:paraId="0D67045F"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Fall</w:t>
            </w:r>
          </w:p>
        </w:tc>
        <w:tc>
          <w:tcPr>
            <w:tcW w:w="1846" w:type="dxa"/>
            <w:tcBorders>
              <w:top w:val="nil"/>
              <w:left w:val="nil"/>
              <w:bottom w:val="nil"/>
              <w:right w:val="nil"/>
            </w:tcBorders>
            <w:shd w:val="clear" w:color="auto" w:fill="auto"/>
            <w:vAlign w:val="center"/>
            <w:hideMark/>
          </w:tcPr>
          <w:p w14:paraId="441F6663"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82 (96.4)</w:t>
            </w:r>
          </w:p>
        </w:tc>
        <w:tc>
          <w:tcPr>
            <w:tcW w:w="2408" w:type="dxa"/>
            <w:tcBorders>
              <w:top w:val="nil"/>
              <w:left w:val="nil"/>
              <w:bottom w:val="nil"/>
              <w:right w:val="nil"/>
            </w:tcBorders>
            <w:shd w:val="clear" w:color="auto" w:fill="auto"/>
            <w:vAlign w:val="center"/>
            <w:hideMark/>
          </w:tcPr>
          <w:p w14:paraId="03A7AE73"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72 (94.7)</w:t>
            </w:r>
          </w:p>
        </w:tc>
        <w:tc>
          <w:tcPr>
            <w:tcW w:w="1157" w:type="dxa"/>
            <w:tcBorders>
              <w:top w:val="nil"/>
              <w:left w:val="nil"/>
              <w:bottom w:val="nil"/>
              <w:right w:val="nil"/>
            </w:tcBorders>
            <w:shd w:val="clear" w:color="auto" w:fill="auto"/>
            <w:vAlign w:val="center"/>
            <w:hideMark/>
          </w:tcPr>
          <w:p w14:paraId="52DC1405"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33B7D812" w14:textId="77777777" w:rsidTr="00186263">
        <w:trPr>
          <w:trHeight w:val="315"/>
          <w:jc w:val="center"/>
        </w:trPr>
        <w:tc>
          <w:tcPr>
            <w:tcW w:w="3794" w:type="dxa"/>
            <w:tcBorders>
              <w:top w:val="nil"/>
              <w:left w:val="nil"/>
              <w:bottom w:val="nil"/>
              <w:right w:val="nil"/>
            </w:tcBorders>
            <w:shd w:val="clear" w:color="auto" w:fill="auto"/>
            <w:vAlign w:val="center"/>
            <w:hideMark/>
          </w:tcPr>
          <w:p w14:paraId="696AA70E"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lastRenderedPageBreak/>
              <w:t>Hit</w:t>
            </w:r>
          </w:p>
        </w:tc>
        <w:tc>
          <w:tcPr>
            <w:tcW w:w="1846" w:type="dxa"/>
            <w:tcBorders>
              <w:top w:val="nil"/>
              <w:left w:val="nil"/>
              <w:bottom w:val="nil"/>
              <w:right w:val="nil"/>
            </w:tcBorders>
            <w:shd w:val="clear" w:color="auto" w:fill="auto"/>
            <w:vAlign w:val="center"/>
            <w:hideMark/>
          </w:tcPr>
          <w:p w14:paraId="3B97AF3C"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2 (2.4)</w:t>
            </w:r>
          </w:p>
        </w:tc>
        <w:tc>
          <w:tcPr>
            <w:tcW w:w="2408" w:type="dxa"/>
            <w:tcBorders>
              <w:top w:val="nil"/>
              <w:left w:val="nil"/>
              <w:bottom w:val="nil"/>
              <w:right w:val="nil"/>
            </w:tcBorders>
            <w:shd w:val="clear" w:color="auto" w:fill="auto"/>
            <w:vAlign w:val="center"/>
            <w:hideMark/>
          </w:tcPr>
          <w:p w14:paraId="452A60E5"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4 (5.3)</w:t>
            </w:r>
          </w:p>
        </w:tc>
        <w:tc>
          <w:tcPr>
            <w:tcW w:w="1157" w:type="dxa"/>
            <w:tcBorders>
              <w:top w:val="nil"/>
              <w:left w:val="nil"/>
              <w:bottom w:val="nil"/>
              <w:right w:val="nil"/>
            </w:tcBorders>
            <w:shd w:val="clear" w:color="auto" w:fill="auto"/>
            <w:vAlign w:val="center"/>
            <w:hideMark/>
          </w:tcPr>
          <w:p w14:paraId="05D411B4"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6BDD69C5" w14:textId="77777777" w:rsidTr="00186263">
        <w:trPr>
          <w:trHeight w:val="315"/>
          <w:jc w:val="center"/>
        </w:trPr>
        <w:tc>
          <w:tcPr>
            <w:tcW w:w="3794" w:type="dxa"/>
            <w:tcBorders>
              <w:top w:val="nil"/>
              <w:left w:val="nil"/>
              <w:bottom w:val="nil"/>
              <w:right w:val="nil"/>
            </w:tcBorders>
            <w:shd w:val="clear" w:color="auto" w:fill="auto"/>
            <w:vAlign w:val="center"/>
            <w:hideMark/>
          </w:tcPr>
          <w:p w14:paraId="2EE8EE6D"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Falling</w:t>
            </w:r>
          </w:p>
        </w:tc>
        <w:tc>
          <w:tcPr>
            <w:tcW w:w="1846" w:type="dxa"/>
            <w:tcBorders>
              <w:top w:val="nil"/>
              <w:left w:val="nil"/>
              <w:bottom w:val="nil"/>
              <w:right w:val="nil"/>
            </w:tcBorders>
            <w:shd w:val="clear" w:color="auto" w:fill="auto"/>
            <w:vAlign w:val="center"/>
            <w:hideMark/>
          </w:tcPr>
          <w:p w14:paraId="390F94CE"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 (1.2)</w:t>
            </w:r>
          </w:p>
        </w:tc>
        <w:tc>
          <w:tcPr>
            <w:tcW w:w="2408" w:type="dxa"/>
            <w:tcBorders>
              <w:top w:val="nil"/>
              <w:left w:val="nil"/>
              <w:bottom w:val="nil"/>
              <w:right w:val="nil"/>
            </w:tcBorders>
            <w:shd w:val="clear" w:color="auto" w:fill="auto"/>
            <w:vAlign w:val="center"/>
            <w:hideMark/>
          </w:tcPr>
          <w:p w14:paraId="25CC6812"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w:t>
            </w:r>
          </w:p>
        </w:tc>
        <w:tc>
          <w:tcPr>
            <w:tcW w:w="1157" w:type="dxa"/>
            <w:tcBorders>
              <w:top w:val="nil"/>
              <w:left w:val="nil"/>
              <w:bottom w:val="nil"/>
              <w:right w:val="nil"/>
            </w:tcBorders>
            <w:shd w:val="clear" w:color="auto" w:fill="auto"/>
            <w:vAlign w:val="center"/>
            <w:hideMark/>
          </w:tcPr>
          <w:p w14:paraId="2DC14E16"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7B255905" w14:textId="77777777" w:rsidTr="00186263">
        <w:trPr>
          <w:trHeight w:val="285"/>
          <w:jc w:val="center"/>
        </w:trPr>
        <w:tc>
          <w:tcPr>
            <w:tcW w:w="3794" w:type="dxa"/>
            <w:tcBorders>
              <w:top w:val="nil"/>
              <w:left w:val="nil"/>
              <w:bottom w:val="nil"/>
              <w:right w:val="nil"/>
            </w:tcBorders>
            <w:shd w:val="clear" w:color="auto" w:fill="auto"/>
            <w:vAlign w:val="center"/>
            <w:hideMark/>
          </w:tcPr>
          <w:p w14:paraId="282FAB38"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Method of postoperative fixation, </w:t>
            </w:r>
            <w:r w:rsidRPr="00AD6DEF">
              <w:rPr>
                <w:rFonts w:ascii="Book Antiqua" w:eastAsia="宋体" w:hAnsi="Book Antiqua"/>
                <w:i/>
                <w:iCs/>
                <w:color w:val="000000" w:themeColor="text1"/>
              </w:rPr>
              <w:t>n</w:t>
            </w:r>
            <w:r w:rsidRPr="00AD6DEF">
              <w:rPr>
                <w:rFonts w:ascii="Book Antiqua" w:eastAsia="宋体" w:hAnsi="Book Antiqua"/>
                <w:color w:val="000000" w:themeColor="text1"/>
              </w:rPr>
              <w:t xml:space="preserve"> (%)</w:t>
            </w:r>
          </w:p>
        </w:tc>
        <w:tc>
          <w:tcPr>
            <w:tcW w:w="1846" w:type="dxa"/>
            <w:tcBorders>
              <w:top w:val="nil"/>
              <w:left w:val="nil"/>
              <w:bottom w:val="nil"/>
              <w:right w:val="nil"/>
            </w:tcBorders>
            <w:shd w:val="clear" w:color="auto" w:fill="auto"/>
            <w:vAlign w:val="center"/>
            <w:hideMark/>
          </w:tcPr>
          <w:p w14:paraId="47C85889"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2408" w:type="dxa"/>
            <w:tcBorders>
              <w:top w:val="nil"/>
              <w:left w:val="nil"/>
              <w:bottom w:val="nil"/>
              <w:right w:val="nil"/>
            </w:tcBorders>
            <w:shd w:val="clear" w:color="auto" w:fill="auto"/>
            <w:vAlign w:val="center"/>
            <w:hideMark/>
          </w:tcPr>
          <w:p w14:paraId="6BF96DC3"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1157" w:type="dxa"/>
            <w:tcBorders>
              <w:top w:val="nil"/>
              <w:left w:val="nil"/>
              <w:bottom w:val="nil"/>
              <w:right w:val="nil"/>
            </w:tcBorders>
            <w:shd w:val="clear" w:color="auto" w:fill="auto"/>
            <w:vAlign w:val="center"/>
            <w:hideMark/>
          </w:tcPr>
          <w:p w14:paraId="5AF4C48E"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208342D5" w14:textId="77777777" w:rsidTr="00186263">
        <w:trPr>
          <w:trHeight w:val="315"/>
          <w:jc w:val="center"/>
        </w:trPr>
        <w:tc>
          <w:tcPr>
            <w:tcW w:w="3794" w:type="dxa"/>
            <w:tcBorders>
              <w:top w:val="nil"/>
              <w:left w:val="nil"/>
              <w:bottom w:val="nil"/>
              <w:right w:val="nil"/>
            </w:tcBorders>
            <w:shd w:val="clear" w:color="auto" w:fill="auto"/>
            <w:vAlign w:val="center"/>
            <w:hideMark/>
          </w:tcPr>
          <w:p w14:paraId="62D5020F"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Tubular plaster</w:t>
            </w:r>
          </w:p>
        </w:tc>
        <w:tc>
          <w:tcPr>
            <w:tcW w:w="1846" w:type="dxa"/>
            <w:tcBorders>
              <w:top w:val="nil"/>
              <w:left w:val="nil"/>
              <w:bottom w:val="nil"/>
              <w:right w:val="nil"/>
            </w:tcBorders>
            <w:shd w:val="clear" w:color="auto" w:fill="auto"/>
            <w:vAlign w:val="center"/>
            <w:hideMark/>
          </w:tcPr>
          <w:p w14:paraId="20BCF35C"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83 (97.6)</w:t>
            </w:r>
          </w:p>
        </w:tc>
        <w:tc>
          <w:tcPr>
            <w:tcW w:w="2408" w:type="dxa"/>
            <w:tcBorders>
              <w:top w:val="nil"/>
              <w:left w:val="nil"/>
              <w:bottom w:val="nil"/>
              <w:right w:val="nil"/>
            </w:tcBorders>
            <w:shd w:val="clear" w:color="auto" w:fill="auto"/>
            <w:vAlign w:val="center"/>
            <w:hideMark/>
          </w:tcPr>
          <w:p w14:paraId="0BD0D835"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76 (100.0)</w:t>
            </w:r>
          </w:p>
        </w:tc>
        <w:tc>
          <w:tcPr>
            <w:tcW w:w="1157" w:type="dxa"/>
            <w:tcBorders>
              <w:top w:val="nil"/>
              <w:left w:val="nil"/>
              <w:bottom w:val="nil"/>
              <w:right w:val="nil"/>
            </w:tcBorders>
            <w:shd w:val="clear" w:color="auto" w:fill="auto"/>
            <w:vAlign w:val="center"/>
            <w:hideMark/>
          </w:tcPr>
          <w:p w14:paraId="66031D2D"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0.498</w:t>
            </w:r>
          </w:p>
        </w:tc>
      </w:tr>
      <w:tr w:rsidR="00831FC8" w:rsidRPr="00831FC8" w14:paraId="7D1C476E" w14:textId="77777777" w:rsidTr="00186263">
        <w:trPr>
          <w:trHeight w:val="315"/>
          <w:jc w:val="center"/>
        </w:trPr>
        <w:tc>
          <w:tcPr>
            <w:tcW w:w="3794" w:type="dxa"/>
            <w:tcBorders>
              <w:top w:val="nil"/>
              <w:left w:val="nil"/>
              <w:bottom w:val="nil"/>
              <w:right w:val="nil"/>
            </w:tcBorders>
            <w:shd w:val="clear" w:color="auto" w:fill="auto"/>
            <w:vAlign w:val="center"/>
            <w:hideMark/>
          </w:tcPr>
          <w:p w14:paraId="66A7A60A"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Non-tubular plaster</w:t>
            </w:r>
          </w:p>
        </w:tc>
        <w:tc>
          <w:tcPr>
            <w:tcW w:w="1846" w:type="dxa"/>
            <w:tcBorders>
              <w:top w:val="nil"/>
              <w:left w:val="nil"/>
              <w:bottom w:val="nil"/>
              <w:right w:val="nil"/>
            </w:tcBorders>
            <w:shd w:val="clear" w:color="auto" w:fill="auto"/>
            <w:vAlign w:val="center"/>
            <w:hideMark/>
          </w:tcPr>
          <w:p w14:paraId="4899C478" w14:textId="2205F37C"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2 (2.4)</w:t>
            </w:r>
          </w:p>
        </w:tc>
        <w:tc>
          <w:tcPr>
            <w:tcW w:w="2408" w:type="dxa"/>
            <w:tcBorders>
              <w:top w:val="nil"/>
              <w:left w:val="nil"/>
              <w:bottom w:val="nil"/>
              <w:right w:val="nil"/>
            </w:tcBorders>
            <w:shd w:val="clear" w:color="auto" w:fill="auto"/>
            <w:vAlign w:val="center"/>
            <w:hideMark/>
          </w:tcPr>
          <w:p w14:paraId="4E130C94"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w:t>
            </w:r>
          </w:p>
        </w:tc>
        <w:tc>
          <w:tcPr>
            <w:tcW w:w="1157" w:type="dxa"/>
            <w:tcBorders>
              <w:top w:val="nil"/>
              <w:left w:val="nil"/>
              <w:bottom w:val="nil"/>
              <w:right w:val="nil"/>
            </w:tcBorders>
            <w:shd w:val="clear" w:color="auto" w:fill="auto"/>
            <w:vAlign w:val="center"/>
            <w:hideMark/>
          </w:tcPr>
          <w:p w14:paraId="4BD67390"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771433AF" w14:textId="77777777" w:rsidTr="00186263">
        <w:trPr>
          <w:trHeight w:val="315"/>
          <w:jc w:val="center"/>
        </w:trPr>
        <w:tc>
          <w:tcPr>
            <w:tcW w:w="3794" w:type="dxa"/>
            <w:tcBorders>
              <w:top w:val="nil"/>
              <w:left w:val="nil"/>
              <w:bottom w:val="nil"/>
              <w:right w:val="nil"/>
            </w:tcBorders>
            <w:shd w:val="clear" w:color="auto" w:fill="auto"/>
            <w:vAlign w:val="center"/>
            <w:hideMark/>
          </w:tcPr>
          <w:p w14:paraId="40ED4B49"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Site of fracture, </w:t>
            </w:r>
            <w:r w:rsidRPr="00AD6DEF">
              <w:rPr>
                <w:rFonts w:ascii="Book Antiqua" w:eastAsia="宋体" w:hAnsi="Book Antiqua"/>
                <w:i/>
                <w:iCs/>
                <w:color w:val="000000" w:themeColor="text1"/>
              </w:rPr>
              <w:t>n</w:t>
            </w:r>
            <w:r w:rsidRPr="00AD6DEF">
              <w:rPr>
                <w:rFonts w:ascii="Book Antiqua" w:eastAsia="宋体" w:hAnsi="Book Antiqua"/>
                <w:color w:val="000000" w:themeColor="text1"/>
              </w:rPr>
              <w:t xml:space="preserve"> (%)</w:t>
            </w:r>
          </w:p>
        </w:tc>
        <w:tc>
          <w:tcPr>
            <w:tcW w:w="1846" w:type="dxa"/>
            <w:tcBorders>
              <w:top w:val="nil"/>
              <w:left w:val="nil"/>
              <w:bottom w:val="nil"/>
              <w:right w:val="nil"/>
            </w:tcBorders>
            <w:shd w:val="clear" w:color="auto" w:fill="auto"/>
            <w:vAlign w:val="center"/>
            <w:hideMark/>
          </w:tcPr>
          <w:p w14:paraId="6A6E00F7"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2408" w:type="dxa"/>
            <w:tcBorders>
              <w:top w:val="nil"/>
              <w:left w:val="nil"/>
              <w:bottom w:val="nil"/>
              <w:right w:val="nil"/>
            </w:tcBorders>
            <w:shd w:val="clear" w:color="auto" w:fill="auto"/>
            <w:vAlign w:val="center"/>
            <w:hideMark/>
          </w:tcPr>
          <w:p w14:paraId="1927EE95"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1157" w:type="dxa"/>
            <w:tcBorders>
              <w:top w:val="nil"/>
              <w:left w:val="nil"/>
              <w:bottom w:val="nil"/>
              <w:right w:val="nil"/>
            </w:tcBorders>
            <w:shd w:val="clear" w:color="auto" w:fill="auto"/>
            <w:vAlign w:val="center"/>
            <w:hideMark/>
          </w:tcPr>
          <w:p w14:paraId="2BF87E5B"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0.26</w:t>
            </w:r>
          </w:p>
        </w:tc>
      </w:tr>
      <w:tr w:rsidR="00831FC8" w:rsidRPr="00831FC8" w14:paraId="74C80E20" w14:textId="77777777" w:rsidTr="00186263">
        <w:trPr>
          <w:trHeight w:val="315"/>
          <w:jc w:val="center"/>
        </w:trPr>
        <w:tc>
          <w:tcPr>
            <w:tcW w:w="3794" w:type="dxa"/>
            <w:tcBorders>
              <w:top w:val="nil"/>
              <w:left w:val="nil"/>
              <w:bottom w:val="nil"/>
              <w:right w:val="nil"/>
            </w:tcBorders>
            <w:shd w:val="clear" w:color="auto" w:fill="auto"/>
            <w:vAlign w:val="center"/>
            <w:hideMark/>
          </w:tcPr>
          <w:p w14:paraId="5D0FBD7A"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Radius or ulna</w:t>
            </w:r>
          </w:p>
        </w:tc>
        <w:tc>
          <w:tcPr>
            <w:tcW w:w="1846" w:type="dxa"/>
            <w:tcBorders>
              <w:top w:val="nil"/>
              <w:left w:val="nil"/>
              <w:bottom w:val="nil"/>
              <w:right w:val="nil"/>
            </w:tcBorders>
            <w:shd w:val="clear" w:color="auto" w:fill="auto"/>
            <w:vAlign w:val="center"/>
            <w:hideMark/>
          </w:tcPr>
          <w:p w14:paraId="3FE4E9BB"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21 (24.7)</w:t>
            </w:r>
          </w:p>
        </w:tc>
        <w:tc>
          <w:tcPr>
            <w:tcW w:w="2408" w:type="dxa"/>
            <w:tcBorders>
              <w:top w:val="nil"/>
              <w:left w:val="nil"/>
              <w:bottom w:val="nil"/>
              <w:right w:val="nil"/>
            </w:tcBorders>
            <w:shd w:val="clear" w:color="auto" w:fill="auto"/>
            <w:vAlign w:val="center"/>
            <w:hideMark/>
          </w:tcPr>
          <w:p w14:paraId="4BE780CD"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17 (22.4)</w:t>
            </w:r>
          </w:p>
        </w:tc>
        <w:tc>
          <w:tcPr>
            <w:tcW w:w="1157" w:type="dxa"/>
            <w:tcBorders>
              <w:top w:val="nil"/>
              <w:left w:val="nil"/>
              <w:bottom w:val="nil"/>
              <w:right w:val="nil"/>
            </w:tcBorders>
            <w:shd w:val="clear" w:color="auto" w:fill="auto"/>
            <w:vAlign w:val="center"/>
            <w:hideMark/>
          </w:tcPr>
          <w:p w14:paraId="0B451876"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17FA6EAC" w14:textId="77777777" w:rsidTr="00186263">
        <w:trPr>
          <w:trHeight w:val="315"/>
          <w:jc w:val="center"/>
        </w:trPr>
        <w:tc>
          <w:tcPr>
            <w:tcW w:w="3794" w:type="dxa"/>
            <w:tcBorders>
              <w:top w:val="nil"/>
              <w:left w:val="nil"/>
              <w:bottom w:val="nil"/>
              <w:right w:val="nil"/>
            </w:tcBorders>
            <w:shd w:val="clear" w:color="auto" w:fill="auto"/>
            <w:vAlign w:val="center"/>
            <w:hideMark/>
          </w:tcPr>
          <w:p w14:paraId="39D2E8B9" w14:textId="77777777" w:rsidR="005C642D" w:rsidRPr="00AD6DEF" w:rsidRDefault="005C642D" w:rsidP="00AD6DEF">
            <w:pPr>
              <w:snapToGrid w:val="0"/>
              <w:spacing w:line="360" w:lineRule="auto"/>
              <w:jc w:val="both"/>
              <w:rPr>
                <w:rFonts w:ascii="Book Antiqua" w:eastAsia="宋体" w:hAnsi="Book Antiqua"/>
                <w:color w:val="000000" w:themeColor="text1"/>
              </w:rPr>
            </w:pPr>
            <w:proofErr w:type="spellStart"/>
            <w:r w:rsidRPr="00AD6DEF">
              <w:rPr>
                <w:rFonts w:ascii="Book Antiqua" w:eastAsia="宋体" w:hAnsi="Book Antiqua"/>
                <w:color w:val="000000" w:themeColor="text1"/>
              </w:rPr>
              <w:t>Humerus</w:t>
            </w:r>
            <w:proofErr w:type="spellEnd"/>
          </w:p>
        </w:tc>
        <w:tc>
          <w:tcPr>
            <w:tcW w:w="1846" w:type="dxa"/>
            <w:tcBorders>
              <w:top w:val="nil"/>
              <w:left w:val="nil"/>
              <w:bottom w:val="nil"/>
              <w:right w:val="nil"/>
            </w:tcBorders>
            <w:shd w:val="clear" w:color="auto" w:fill="auto"/>
            <w:vAlign w:val="center"/>
            <w:hideMark/>
          </w:tcPr>
          <w:p w14:paraId="6B36C7DD"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57 (67.1)</w:t>
            </w:r>
          </w:p>
        </w:tc>
        <w:tc>
          <w:tcPr>
            <w:tcW w:w="2408" w:type="dxa"/>
            <w:tcBorders>
              <w:top w:val="nil"/>
              <w:left w:val="nil"/>
              <w:bottom w:val="nil"/>
              <w:right w:val="nil"/>
            </w:tcBorders>
            <w:shd w:val="clear" w:color="auto" w:fill="auto"/>
            <w:vAlign w:val="center"/>
            <w:hideMark/>
          </w:tcPr>
          <w:p w14:paraId="2F9E4E24"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49 (64.5)</w:t>
            </w:r>
          </w:p>
        </w:tc>
        <w:tc>
          <w:tcPr>
            <w:tcW w:w="1157" w:type="dxa"/>
            <w:tcBorders>
              <w:top w:val="nil"/>
              <w:left w:val="nil"/>
              <w:bottom w:val="nil"/>
              <w:right w:val="nil"/>
            </w:tcBorders>
            <w:shd w:val="clear" w:color="auto" w:fill="auto"/>
            <w:vAlign w:val="center"/>
            <w:hideMark/>
          </w:tcPr>
          <w:p w14:paraId="6728816F"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58CF3AE8" w14:textId="77777777" w:rsidTr="00186263">
        <w:trPr>
          <w:trHeight w:val="315"/>
          <w:jc w:val="center"/>
        </w:trPr>
        <w:tc>
          <w:tcPr>
            <w:tcW w:w="3794" w:type="dxa"/>
            <w:tcBorders>
              <w:top w:val="nil"/>
              <w:left w:val="nil"/>
              <w:bottom w:val="nil"/>
              <w:right w:val="nil"/>
            </w:tcBorders>
            <w:shd w:val="clear" w:color="auto" w:fill="auto"/>
            <w:vAlign w:val="center"/>
            <w:hideMark/>
          </w:tcPr>
          <w:p w14:paraId="7D746CCF"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Tibia or fibula</w:t>
            </w:r>
          </w:p>
        </w:tc>
        <w:tc>
          <w:tcPr>
            <w:tcW w:w="1846" w:type="dxa"/>
            <w:tcBorders>
              <w:top w:val="nil"/>
              <w:left w:val="nil"/>
              <w:bottom w:val="nil"/>
              <w:right w:val="nil"/>
            </w:tcBorders>
            <w:shd w:val="clear" w:color="auto" w:fill="auto"/>
            <w:vAlign w:val="center"/>
            <w:hideMark/>
          </w:tcPr>
          <w:p w14:paraId="767F4778"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5 (5.9)</w:t>
            </w:r>
          </w:p>
        </w:tc>
        <w:tc>
          <w:tcPr>
            <w:tcW w:w="2408" w:type="dxa"/>
            <w:tcBorders>
              <w:top w:val="nil"/>
              <w:left w:val="nil"/>
              <w:bottom w:val="nil"/>
              <w:right w:val="nil"/>
            </w:tcBorders>
            <w:shd w:val="clear" w:color="auto" w:fill="auto"/>
            <w:vAlign w:val="center"/>
            <w:hideMark/>
          </w:tcPr>
          <w:p w14:paraId="0BE5B39E"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10 (13.2)</w:t>
            </w:r>
          </w:p>
        </w:tc>
        <w:tc>
          <w:tcPr>
            <w:tcW w:w="1157" w:type="dxa"/>
            <w:tcBorders>
              <w:top w:val="nil"/>
              <w:left w:val="nil"/>
              <w:bottom w:val="nil"/>
              <w:right w:val="nil"/>
            </w:tcBorders>
            <w:shd w:val="clear" w:color="auto" w:fill="auto"/>
            <w:vAlign w:val="center"/>
            <w:hideMark/>
          </w:tcPr>
          <w:p w14:paraId="062872F8"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398A43FB" w14:textId="77777777" w:rsidTr="00186263">
        <w:trPr>
          <w:trHeight w:val="315"/>
          <w:jc w:val="center"/>
        </w:trPr>
        <w:tc>
          <w:tcPr>
            <w:tcW w:w="3794" w:type="dxa"/>
            <w:tcBorders>
              <w:top w:val="nil"/>
              <w:left w:val="nil"/>
              <w:bottom w:val="nil"/>
              <w:right w:val="nil"/>
            </w:tcBorders>
            <w:shd w:val="clear" w:color="auto" w:fill="auto"/>
            <w:vAlign w:val="center"/>
            <w:hideMark/>
          </w:tcPr>
          <w:p w14:paraId="2113B392"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Femur</w:t>
            </w:r>
          </w:p>
        </w:tc>
        <w:tc>
          <w:tcPr>
            <w:tcW w:w="1846" w:type="dxa"/>
            <w:tcBorders>
              <w:top w:val="nil"/>
              <w:left w:val="nil"/>
              <w:bottom w:val="nil"/>
              <w:right w:val="nil"/>
            </w:tcBorders>
            <w:shd w:val="clear" w:color="auto" w:fill="auto"/>
            <w:vAlign w:val="center"/>
            <w:hideMark/>
          </w:tcPr>
          <w:p w14:paraId="0BDCA0FD"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2 (2.4)</w:t>
            </w:r>
          </w:p>
        </w:tc>
        <w:tc>
          <w:tcPr>
            <w:tcW w:w="2408" w:type="dxa"/>
            <w:tcBorders>
              <w:top w:val="nil"/>
              <w:left w:val="nil"/>
              <w:bottom w:val="nil"/>
              <w:right w:val="nil"/>
            </w:tcBorders>
            <w:shd w:val="clear" w:color="auto" w:fill="auto"/>
            <w:vAlign w:val="center"/>
            <w:hideMark/>
          </w:tcPr>
          <w:p w14:paraId="2A18BF30"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w:t>
            </w:r>
          </w:p>
        </w:tc>
        <w:tc>
          <w:tcPr>
            <w:tcW w:w="1157" w:type="dxa"/>
            <w:tcBorders>
              <w:top w:val="nil"/>
              <w:left w:val="nil"/>
              <w:bottom w:val="nil"/>
              <w:right w:val="nil"/>
            </w:tcBorders>
            <w:shd w:val="clear" w:color="auto" w:fill="auto"/>
            <w:vAlign w:val="center"/>
            <w:hideMark/>
          </w:tcPr>
          <w:p w14:paraId="126B4D89"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066179AF" w14:textId="77777777" w:rsidTr="00186263">
        <w:trPr>
          <w:trHeight w:val="315"/>
          <w:jc w:val="center"/>
        </w:trPr>
        <w:tc>
          <w:tcPr>
            <w:tcW w:w="3794" w:type="dxa"/>
            <w:tcBorders>
              <w:top w:val="nil"/>
              <w:left w:val="nil"/>
              <w:bottom w:val="nil"/>
              <w:right w:val="nil"/>
            </w:tcBorders>
            <w:shd w:val="clear" w:color="auto" w:fill="auto"/>
            <w:vAlign w:val="center"/>
            <w:hideMark/>
          </w:tcPr>
          <w:p w14:paraId="085ECB67" w14:textId="7C2C2E6D"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Degree of self-perceived pain</w:t>
            </w:r>
            <w:r w:rsidR="007739B4">
              <w:rPr>
                <w:rFonts w:ascii="Book Antiqua" w:eastAsia="宋体" w:hAnsi="Book Antiqua"/>
                <w:color w:val="000000" w:themeColor="text1"/>
              </w:rPr>
              <w:t>,</w:t>
            </w:r>
            <w:r w:rsidRPr="00AD6DEF">
              <w:rPr>
                <w:rFonts w:ascii="Book Antiqua" w:eastAsia="宋体" w:hAnsi="Book Antiqua"/>
                <w:color w:val="000000" w:themeColor="text1"/>
              </w:rPr>
              <w:t xml:space="preserve"> score, </w:t>
            </w:r>
            <w:r w:rsidRPr="00AD6DEF">
              <w:rPr>
                <w:rFonts w:ascii="Book Antiqua" w:eastAsia="宋体" w:hAnsi="Book Antiqua"/>
                <w:i/>
                <w:iCs/>
                <w:color w:val="000000" w:themeColor="text1"/>
              </w:rPr>
              <w:t>n</w:t>
            </w:r>
            <w:r w:rsidRPr="00AD6DEF">
              <w:rPr>
                <w:rFonts w:ascii="Book Antiqua" w:eastAsia="宋体" w:hAnsi="Book Antiqua"/>
                <w:color w:val="000000" w:themeColor="text1"/>
              </w:rPr>
              <w:t xml:space="preserve"> (%)</w:t>
            </w:r>
          </w:p>
        </w:tc>
        <w:tc>
          <w:tcPr>
            <w:tcW w:w="1846" w:type="dxa"/>
            <w:tcBorders>
              <w:top w:val="nil"/>
              <w:left w:val="nil"/>
              <w:bottom w:val="nil"/>
              <w:right w:val="nil"/>
            </w:tcBorders>
            <w:shd w:val="clear" w:color="auto" w:fill="auto"/>
            <w:vAlign w:val="center"/>
            <w:hideMark/>
          </w:tcPr>
          <w:p w14:paraId="37ADF261"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2408" w:type="dxa"/>
            <w:tcBorders>
              <w:top w:val="nil"/>
              <w:left w:val="nil"/>
              <w:bottom w:val="nil"/>
              <w:right w:val="nil"/>
            </w:tcBorders>
            <w:shd w:val="clear" w:color="auto" w:fill="auto"/>
            <w:vAlign w:val="center"/>
            <w:hideMark/>
          </w:tcPr>
          <w:p w14:paraId="2738436A"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1157" w:type="dxa"/>
            <w:tcBorders>
              <w:top w:val="nil"/>
              <w:left w:val="nil"/>
              <w:bottom w:val="nil"/>
              <w:right w:val="nil"/>
            </w:tcBorders>
            <w:shd w:val="clear" w:color="auto" w:fill="auto"/>
            <w:vAlign w:val="center"/>
            <w:hideMark/>
          </w:tcPr>
          <w:p w14:paraId="347EFA9F"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w:t>
            </w:r>
          </w:p>
        </w:tc>
      </w:tr>
      <w:tr w:rsidR="00831FC8" w:rsidRPr="00831FC8" w14:paraId="5C719FF6" w14:textId="77777777" w:rsidTr="00186263">
        <w:trPr>
          <w:trHeight w:val="315"/>
          <w:jc w:val="center"/>
        </w:trPr>
        <w:tc>
          <w:tcPr>
            <w:tcW w:w="3794" w:type="dxa"/>
            <w:tcBorders>
              <w:top w:val="nil"/>
              <w:left w:val="nil"/>
              <w:bottom w:val="nil"/>
              <w:right w:val="nil"/>
            </w:tcBorders>
            <w:shd w:val="clear" w:color="auto" w:fill="auto"/>
            <w:vAlign w:val="center"/>
            <w:hideMark/>
          </w:tcPr>
          <w:p w14:paraId="6485F2D5"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w:t>
            </w:r>
          </w:p>
        </w:tc>
        <w:tc>
          <w:tcPr>
            <w:tcW w:w="1846" w:type="dxa"/>
            <w:tcBorders>
              <w:top w:val="nil"/>
              <w:left w:val="nil"/>
              <w:bottom w:val="nil"/>
              <w:right w:val="nil"/>
            </w:tcBorders>
            <w:shd w:val="clear" w:color="auto" w:fill="auto"/>
            <w:vAlign w:val="center"/>
            <w:hideMark/>
          </w:tcPr>
          <w:p w14:paraId="01C1C16E"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3 (5.3)</w:t>
            </w:r>
          </w:p>
        </w:tc>
        <w:tc>
          <w:tcPr>
            <w:tcW w:w="2408" w:type="dxa"/>
            <w:tcBorders>
              <w:top w:val="nil"/>
              <w:left w:val="nil"/>
              <w:bottom w:val="nil"/>
              <w:right w:val="nil"/>
            </w:tcBorders>
            <w:shd w:val="clear" w:color="auto" w:fill="auto"/>
            <w:vAlign w:val="center"/>
            <w:hideMark/>
          </w:tcPr>
          <w:p w14:paraId="01264998"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3 (5.2)</w:t>
            </w:r>
          </w:p>
        </w:tc>
        <w:tc>
          <w:tcPr>
            <w:tcW w:w="1157" w:type="dxa"/>
            <w:tcBorders>
              <w:top w:val="nil"/>
              <w:left w:val="nil"/>
              <w:bottom w:val="nil"/>
              <w:right w:val="nil"/>
            </w:tcBorders>
            <w:shd w:val="clear" w:color="auto" w:fill="auto"/>
            <w:vAlign w:val="center"/>
            <w:hideMark/>
          </w:tcPr>
          <w:p w14:paraId="34E1FB47"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79209BDB" w14:textId="77777777" w:rsidTr="00186263">
        <w:trPr>
          <w:trHeight w:val="315"/>
          <w:jc w:val="center"/>
        </w:trPr>
        <w:tc>
          <w:tcPr>
            <w:tcW w:w="3794" w:type="dxa"/>
            <w:tcBorders>
              <w:top w:val="nil"/>
              <w:left w:val="nil"/>
              <w:bottom w:val="nil"/>
              <w:right w:val="nil"/>
            </w:tcBorders>
            <w:shd w:val="clear" w:color="auto" w:fill="auto"/>
            <w:vAlign w:val="center"/>
            <w:hideMark/>
          </w:tcPr>
          <w:p w14:paraId="0E1290E0"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2</w:t>
            </w:r>
          </w:p>
        </w:tc>
        <w:tc>
          <w:tcPr>
            <w:tcW w:w="1846" w:type="dxa"/>
            <w:tcBorders>
              <w:top w:val="nil"/>
              <w:left w:val="nil"/>
              <w:bottom w:val="nil"/>
              <w:right w:val="nil"/>
            </w:tcBorders>
            <w:shd w:val="clear" w:color="auto" w:fill="auto"/>
            <w:vAlign w:val="center"/>
            <w:hideMark/>
          </w:tcPr>
          <w:p w14:paraId="794C9DC4"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53 (93.0)</w:t>
            </w:r>
          </w:p>
        </w:tc>
        <w:tc>
          <w:tcPr>
            <w:tcW w:w="2408" w:type="dxa"/>
            <w:tcBorders>
              <w:top w:val="nil"/>
              <w:left w:val="nil"/>
              <w:bottom w:val="nil"/>
              <w:right w:val="nil"/>
            </w:tcBorders>
            <w:shd w:val="clear" w:color="auto" w:fill="auto"/>
            <w:vAlign w:val="center"/>
            <w:hideMark/>
          </w:tcPr>
          <w:p w14:paraId="0B4D517B"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54 (93.1)</w:t>
            </w:r>
          </w:p>
        </w:tc>
        <w:tc>
          <w:tcPr>
            <w:tcW w:w="1157" w:type="dxa"/>
            <w:tcBorders>
              <w:top w:val="nil"/>
              <w:left w:val="nil"/>
              <w:bottom w:val="nil"/>
              <w:right w:val="nil"/>
            </w:tcBorders>
            <w:shd w:val="clear" w:color="auto" w:fill="auto"/>
            <w:vAlign w:val="center"/>
            <w:hideMark/>
          </w:tcPr>
          <w:p w14:paraId="303B971A"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3A6C9DB7" w14:textId="77777777" w:rsidTr="00186263">
        <w:trPr>
          <w:trHeight w:val="315"/>
          <w:jc w:val="center"/>
        </w:trPr>
        <w:tc>
          <w:tcPr>
            <w:tcW w:w="3794" w:type="dxa"/>
            <w:tcBorders>
              <w:top w:val="nil"/>
              <w:left w:val="nil"/>
              <w:bottom w:val="nil"/>
              <w:right w:val="nil"/>
            </w:tcBorders>
            <w:shd w:val="clear" w:color="auto" w:fill="auto"/>
            <w:vAlign w:val="center"/>
            <w:hideMark/>
          </w:tcPr>
          <w:p w14:paraId="73081179"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3</w:t>
            </w:r>
          </w:p>
        </w:tc>
        <w:tc>
          <w:tcPr>
            <w:tcW w:w="1846" w:type="dxa"/>
            <w:tcBorders>
              <w:top w:val="nil"/>
              <w:left w:val="nil"/>
              <w:bottom w:val="nil"/>
              <w:right w:val="nil"/>
            </w:tcBorders>
            <w:shd w:val="clear" w:color="auto" w:fill="auto"/>
            <w:vAlign w:val="center"/>
            <w:hideMark/>
          </w:tcPr>
          <w:p w14:paraId="179344F9"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 (1.8)</w:t>
            </w:r>
          </w:p>
        </w:tc>
        <w:tc>
          <w:tcPr>
            <w:tcW w:w="2408" w:type="dxa"/>
            <w:tcBorders>
              <w:top w:val="nil"/>
              <w:left w:val="nil"/>
              <w:bottom w:val="nil"/>
              <w:right w:val="nil"/>
            </w:tcBorders>
            <w:shd w:val="clear" w:color="auto" w:fill="auto"/>
            <w:vAlign w:val="center"/>
            <w:hideMark/>
          </w:tcPr>
          <w:p w14:paraId="07C9BB3C"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 (1.7)</w:t>
            </w:r>
          </w:p>
        </w:tc>
        <w:tc>
          <w:tcPr>
            <w:tcW w:w="1157" w:type="dxa"/>
            <w:tcBorders>
              <w:top w:val="nil"/>
              <w:left w:val="nil"/>
              <w:bottom w:val="nil"/>
              <w:right w:val="nil"/>
            </w:tcBorders>
            <w:shd w:val="clear" w:color="auto" w:fill="auto"/>
            <w:vAlign w:val="center"/>
            <w:hideMark/>
          </w:tcPr>
          <w:p w14:paraId="612097CE"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7EB71540" w14:textId="77777777" w:rsidTr="00186263">
        <w:trPr>
          <w:trHeight w:val="315"/>
          <w:jc w:val="center"/>
        </w:trPr>
        <w:tc>
          <w:tcPr>
            <w:tcW w:w="5640" w:type="dxa"/>
            <w:gridSpan w:val="2"/>
            <w:tcBorders>
              <w:top w:val="nil"/>
              <w:left w:val="nil"/>
              <w:bottom w:val="nil"/>
              <w:right w:val="nil"/>
            </w:tcBorders>
            <w:shd w:val="clear" w:color="auto" w:fill="auto"/>
            <w:vAlign w:val="center"/>
            <w:hideMark/>
          </w:tcPr>
          <w:p w14:paraId="73EB5430" w14:textId="43E99AC3"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Maximum oxygen saturation of the affected limb among the six follow-ups, </w:t>
            </w:r>
            <w:r w:rsidRPr="00AD6DEF">
              <w:rPr>
                <w:rFonts w:ascii="Book Antiqua" w:eastAsia="宋体" w:hAnsi="Book Antiqua"/>
                <w:i/>
                <w:iCs/>
                <w:color w:val="000000" w:themeColor="text1"/>
              </w:rPr>
              <w:t>n</w:t>
            </w:r>
            <w:r w:rsidRPr="00AD6DEF">
              <w:rPr>
                <w:rFonts w:ascii="Book Antiqua" w:eastAsia="宋体" w:hAnsi="Book Antiqua"/>
                <w:color w:val="000000" w:themeColor="text1"/>
              </w:rPr>
              <w:t xml:space="preserve"> (%)</w:t>
            </w:r>
          </w:p>
        </w:tc>
        <w:tc>
          <w:tcPr>
            <w:tcW w:w="2408" w:type="dxa"/>
            <w:tcBorders>
              <w:top w:val="nil"/>
              <w:left w:val="nil"/>
              <w:bottom w:val="nil"/>
              <w:right w:val="nil"/>
            </w:tcBorders>
            <w:shd w:val="clear" w:color="auto" w:fill="auto"/>
            <w:vAlign w:val="center"/>
            <w:hideMark/>
          </w:tcPr>
          <w:p w14:paraId="2609A60E"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1157" w:type="dxa"/>
            <w:tcBorders>
              <w:top w:val="nil"/>
              <w:left w:val="nil"/>
              <w:bottom w:val="nil"/>
              <w:right w:val="nil"/>
            </w:tcBorders>
            <w:shd w:val="clear" w:color="auto" w:fill="auto"/>
            <w:vAlign w:val="center"/>
            <w:hideMark/>
          </w:tcPr>
          <w:p w14:paraId="5B344139"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0.248</w:t>
            </w:r>
          </w:p>
        </w:tc>
      </w:tr>
      <w:tr w:rsidR="00831FC8" w:rsidRPr="00831FC8" w14:paraId="0F6E4037" w14:textId="77777777" w:rsidTr="00186263">
        <w:trPr>
          <w:trHeight w:val="315"/>
          <w:jc w:val="center"/>
        </w:trPr>
        <w:tc>
          <w:tcPr>
            <w:tcW w:w="3794" w:type="dxa"/>
            <w:tcBorders>
              <w:top w:val="nil"/>
              <w:left w:val="nil"/>
              <w:bottom w:val="nil"/>
              <w:right w:val="nil"/>
            </w:tcBorders>
            <w:shd w:val="clear" w:color="auto" w:fill="auto"/>
            <w:vAlign w:val="center"/>
            <w:hideMark/>
          </w:tcPr>
          <w:p w14:paraId="50B72785" w14:textId="2BADAE3E"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hint="eastAsia"/>
                <w:color w:val="000000" w:themeColor="text1"/>
              </w:rPr>
              <w:t>≥</w:t>
            </w:r>
            <w:r w:rsidRPr="00AD6DEF">
              <w:rPr>
                <w:rFonts w:ascii="Book Antiqua" w:eastAsia="宋体" w:hAnsi="Book Antiqua"/>
                <w:color w:val="000000" w:themeColor="text1"/>
              </w:rPr>
              <w:t xml:space="preserve"> 95%</w:t>
            </w:r>
          </w:p>
        </w:tc>
        <w:tc>
          <w:tcPr>
            <w:tcW w:w="1846" w:type="dxa"/>
            <w:tcBorders>
              <w:top w:val="nil"/>
              <w:left w:val="nil"/>
              <w:bottom w:val="nil"/>
              <w:right w:val="nil"/>
            </w:tcBorders>
            <w:shd w:val="clear" w:color="auto" w:fill="auto"/>
            <w:vAlign w:val="center"/>
            <w:hideMark/>
          </w:tcPr>
          <w:p w14:paraId="1D73E91E"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82 (96.5)</w:t>
            </w:r>
          </w:p>
        </w:tc>
        <w:tc>
          <w:tcPr>
            <w:tcW w:w="2408" w:type="dxa"/>
            <w:tcBorders>
              <w:top w:val="nil"/>
              <w:left w:val="nil"/>
              <w:bottom w:val="nil"/>
              <w:right w:val="nil"/>
            </w:tcBorders>
            <w:shd w:val="clear" w:color="auto" w:fill="auto"/>
            <w:vAlign w:val="center"/>
            <w:hideMark/>
          </w:tcPr>
          <w:p w14:paraId="02C2E889"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76 (100.0)</w:t>
            </w:r>
          </w:p>
        </w:tc>
        <w:tc>
          <w:tcPr>
            <w:tcW w:w="1157" w:type="dxa"/>
            <w:tcBorders>
              <w:top w:val="nil"/>
              <w:left w:val="nil"/>
              <w:bottom w:val="nil"/>
              <w:right w:val="nil"/>
            </w:tcBorders>
            <w:shd w:val="clear" w:color="auto" w:fill="auto"/>
            <w:vAlign w:val="center"/>
            <w:hideMark/>
          </w:tcPr>
          <w:p w14:paraId="0A5F91EF"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4BE14CFE" w14:textId="77777777" w:rsidTr="00186263">
        <w:trPr>
          <w:trHeight w:val="315"/>
          <w:jc w:val="center"/>
        </w:trPr>
        <w:tc>
          <w:tcPr>
            <w:tcW w:w="3794" w:type="dxa"/>
            <w:tcBorders>
              <w:top w:val="nil"/>
              <w:left w:val="nil"/>
              <w:bottom w:val="nil"/>
              <w:right w:val="nil"/>
            </w:tcBorders>
            <w:shd w:val="clear" w:color="auto" w:fill="auto"/>
            <w:vAlign w:val="center"/>
            <w:hideMark/>
          </w:tcPr>
          <w:p w14:paraId="13A245E8" w14:textId="0E522180"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90%-95%</w:t>
            </w:r>
          </w:p>
        </w:tc>
        <w:tc>
          <w:tcPr>
            <w:tcW w:w="1846" w:type="dxa"/>
            <w:tcBorders>
              <w:top w:val="nil"/>
              <w:left w:val="nil"/>
              <w:bottom w:val="nil"/>
              <w:right w:val="nil"/>
            </w:tcBorders>
            <w:shd w:val="clear" w:color="auto" w:fill="auto"/>
            <w:vAlign w:val="center"/>
            <w:hideMark/>
          </w:tcPr>
          <w:p w14:paraId="536087E5"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3 (3.5)</w:t>
            </w:r>
          </w:p>
        </w:tc>
        <w:tc>
          <w:tcPr>
            <w:tcW w:w="2408" w:type="dxa"/>
            <w:tcBorders>
              <w:top w:val="nil"/>
              <w:left w:val="nil"/>
              <w:bottom w:val="nil"/>
              <w:right w:val="nil"/>
            </w:tcBorders>
            <w:shd w:val="clear" w:color="auto" w:fill="auto"/>
            <w:vAlign w:val="center"/>
            <w:hideMark/>
          </w:tcPr>
          <w:p w14:paraId="394A3DA3"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w:t>
            </w:r>
          </w:p>
        </w:tc>
        <w:tc>
          <w:tcPr>
            <w:tcW w:w="1157" w:type="dxa"/>
            <w:tcBorders>
              <w:top w:val="nil"/>
              <w:left w:val="nil"/>
              <w:bottom w:val="nil"/>
              <w:right w:val="nil"/>
            </w:tcBorders>
            <w:shd w:val="clear" w:color="auto" w:fill="auto"/>
            <w:vAlign w:val="center"/>
            <w:hideMark/>
          </w:tcPr>
          <w:p w14:paraId="702B657D"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06955B35" w14:textId="77777777" w:rsidTr="00186263">
        <w:trPr>
          <w:trHeight w:val="315"/>
          <w:jc w:val="center"/>
        </w:trPr>
        <w:tc>
          <w:tcPr>
            <w:tcW w:w="3794" w:type="dxa"/>
            <w:tcBorders>
              <w:top w:val="nil"/>
              <w:left w:val="nil"/>
              <w:bottom w:val="nil"/>
              <w:right w:val="nil"/>
            </w:tcBorders>
            <w:shd w:val="clear" w:color="auto" w:fill="auto"/>
            <w:vAlign w:val="center"/>
            <w:hideMark/>
          </w:tcPr>
          <w:p w14:paraId="1D538B5C" w14:textId="7FDBE7D0"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&lt; 90%</w:t>
            </w:r>
          </w:p>
        </w:tc>
        <w:tc>
          <w:tcPr>
            <w:tcW w:w="1846" w:type="dxa"/>
            <w:tcBorders>
              <w:top w:val="nil"/>
              <w:left w:val="nil"/>
              <w:bottom w:val="nil"/>
              <w:right w:val="nil"/>
            </w:tcBorders>
            <w:shd w:val="clear" w:color="auto" w:fill="auto"/>
            <w:vAlign w:val="center"/>
            <w:hideMark/>
          </w:tcPr>
          <w:p w14:paraId="29160F28"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w:t>
            </w:r>
          </w:p>
        </w:tc>
        <w:tc>
          <w:tcPr>
            <w:tcW w:w="2408" w:type="dxa"/>
            <w:tcBorders>
              <w:top w:val="nil"/>
              <w:left w:val="nil"/>
              <w:bottom w:val="nil"/>
              <w:right w:val="nil"/>
            </w:tcBorders>
            <w:shd w:val="clear" w:color="auto" w:fill="auto"/>
            <w:vAlign w:val="center"/>
            <w:hideMark/>
          </w:tcPr>
          <w:p w14:paraId="4E5036FD"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w:t>
            </w:r>
          </w:p>
        </w:tc>
        <w:tc>
          <w:tcPr>
            <w:tcW w:w="1157" w:type="dxa"/>
            <w:tcBorders>
              <w:top w:val="nil"/>
              <w:left w:val="nil"/>
              <w:bottom w:val="nil"/>
              <w:right w:val="nil"/>
            </w:tcBorders>
            <w:shd w:val="clear" w:color="auto" w:fill="auto"/>
            <w:vAlign w:val="center"/>
            <w:hideMark/>
          </w:tcPr>
          <w:p w14:paraId="765A705B"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3A41C97C" w14:textId="77777777" w:rsidTr="00186263">
        <w:trPr>
          <w:trHeight w:val="315"/>
          <w:jc w:val="center"/>
        </w:trPr>
        <w:tc>
          <w:tcPr>
            <w:tcW w:w="3794" w:type="dxa"/>
            <w:tcBorders>
              <w:top w:val="nil"/>
              <w:left w:val="nil"/>
              <w:bottom w:val="nil"/>
              <w:right w:val="nil"/>
            </w:tcBorders>
            <w:shd w:val="clear" w:color="auto" w:fill="auto"/>
            <w:vAlign w:val="center"/>
            <w:hideMark/>
          </w:tcPr>
          <w:p w14:paraId="2AD8B561"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Skin temperature of the affected limb, </w:t>
            </w:r>
            <w:r w:rsidRPr="00AD6DEF">
              <w:rPr>
                <w:rFonts w:ascii="Book Antiqua" w:eastAsia="宋体" w:hAnsi="Book Antiqua"/>
                <w:i/>
                <w:iCs/>
                <w:color w:val="000000" w:themeColor="text1"/>
              </w:rPr>
              <w:t>n</w:t>
            </w:r>
            <w:r w:rsidRPr="00AD6DEF">
              <w:rPr>
                <w:rFonts w:ascii="Book Antiqua" w:eastAsia="宋体" w:hAnsi="Book Antiqua"/>
                <w:color w:val="000000" w:themeColor="text1"/>
              </w:rPr>
              <w:t xml:space="preserve"> (%)</w:t>
            </w:r>
          </w:p>
        </w:tc>
        <w:tc>
          <w:tcPr>
            <w:tcW w:w="1846" w:type="dxa"/>
            <w:tcBorders>
              <w:top w:val="nil"/>
              <w:left w:val="nil"/>
              <w:bottom w:val="nil"/>
              <w:right w:val="nil"/>
            </w:tcBorders>
            <w:shd w:val="clear" w:color="auto" w:fill="auto"/>
            <w:vAlign w:val="center"/>
            <w:hideMark/>
          </w:tcPr>
          <w:p w14:paraId="56B31BC2"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2408" w:type="dxa"/>
            <w:tcBorders>
              <w:top w:val="nil"/>
              <w:left w:val="nil"/>
              <w:bottom w:val="nil"/>
              <w:right w:val="nil"/>
            </w:tcBorders>
            <w:shd w:val="clear" w:color="auto" w:fill="auto"/>
            <w:vAlign w:val="center"/>
            <w:hideMark/>
          </w:tcPr>
          <w:p w14:paraId="303CD34B"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1157" w:type="dxa"/>
            <w:tcBorders>
              <w:top w:val="nil"/>
              <w:left w:val="nil"/>
              <w:bottom w:val="nil"/>
              <w:right w:val="nil"/>
            </w:tcBorders>
            <w:shd w:val="clear" w:color="auto" w:fill="auto"/>
            <w:vAlign w:val="center"/>
            <w:hideMark/>
          </w:tcPr>
          <w:p w14:paraId="2882BAB7"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0.048</w:t>
            </w:r>
          </w:p>
        </w:tc>
      </w:tr>
      <w:tr w:rsidR="00831FC8" w:rsidRPr="00831FC8" w14:paraId="01D1B173" w14:textId="77777777" w:rsidTr="00186263">
        <w:trPr>
          <w:trHeight w:val="315"/>
          <w:jc w:val="center"/>
        </w:trPr>
        <w:tc>
          <w:tcPr>
            <w:tcW w:w="3794" w:type="dxa"/>
            <w:tcBorders>
              <w:top w:val="nil"/>
              <w:left w:val="nil"/>
              <w:bottom w:val="nil"/>
              <w:right w:val="nil"/>
            </w:tcBorders>
            <w:shd w:val="clear" w:color="auto" w:fill="auto"/>
            <w:vAlign w:val="center"/>
            <w:hideMark/>
          </w:tcPr>
          <w:p w14:paraId="08DB6D12" w14:textId="68DB0600"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Like the healthy contralateral limb</w:t>
            </w:r>
          </w:p>
        </w:tc>
        <w:tc>
          <w:tcPr>
            <w:tcW w:w="1846" w:type="dxa"/>
            <w:tcBorders>
              <w:top w:val="nil"/>
              <w:left w:val="nil"/>
              <w:bottom w:val="nil"/>
              <w:right w:val="nil"/>
            </w:tcBorders>
            <w:shd w:val="clear" w:color="auto" w:fill="auto"/>
            <w:vAlign w:val="center"/>
            <w:hideMark/>
          </w:tcPr>
          <w:p w14:paraId="64F408E7"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85 (100.0)</w:t>
            </w:r>
          </w:p>
        </w:tc>
        <w:tc>
          <w:tcPr>
            <w:tcW w:w="2408" w:type="dxa"/>
            <w:tcBorders>
              <w:top w:val="nil"/>
              <w:left w:val="nil"/>
              <w:bottom w:val="nil"/>
              <w:right w:val="nil"/>
            </w:tcBorders>
            <w:shd w:val="clear" w:color="auto" w:fill="auto"/>
            <w:vAlign w:val="center"/>
            <w:hideMark/>
          </w:tcPr>
          <w:p w14:paraId="01067D0F"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72 (94.7)</w:t>
            </w:r>
          </w:p>
        </w:tc>
        <w:tc>
          <w:tcPr>
            <w:tcW w:w="1157" w:type="dxa"/>
            <w:tcBorders>
              <w:top w:val="nil"/>
              <w:left w:val="nil"/>
              <w:bottom w:val="nil"/>
              <w:right w:val="nil"/>
            </w:tcBorders>
            <w:shd w:val="clear" w:color="auto" w:fill="auto"/>
            <w:vAlign w:val="center"/>
            <w:hideMark/>
          </w:tcPr>
          <w:p w14:paraId="70F85494"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3A268E83" w14:textId="77777777" w:rsidTr="00186263">
        <w:trPr>
          <w:trHeight w:val="315"/>
          <w:jc w:val="center"/>
        </w:trPr>
        <w:tc>
          <w:tcPr>
            <w:tcW w:w="3794" w:type="dxa"/>
            <w:tcBorders>
              <w:top w:val="nil"/>
              <w:left w:val="nil"/>
              <w:bottom w:val="nil"/>
              <w:right w:val="nil"/>
            </w:tcBorders>
            <w:shd w:val="clear" w:color="auto" w:fill="auto"/>
            <w:vAlign w:val="center"/>
            <w:hideMark/>
          </w:tcPr>
          <w:p w14:paraId="64913535"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Different from the healthy contralateral limb</w:t>
            </w:r>
          </w:p>
        </w:tc>
        <w:tc>
          <w:tcPr>
            <w:tcW w:w="1846" w:type="dxa"/>
            <w:tcBorders>
              <w:top w:val="nil"/>
              <w:left w:val="nil"/>
              <w:bottom w:val="nil"/>
              <w:right w:val="nil"/>
            </w:tcBorders>
            <w:shd w:val="clear" w:color="auto" w:fill="auto"/>
            <w:vAlign w:val="center"/>
            <w:hideMark/>
          </w:tcPr>
          <w:p w14:paraId="31B32772"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w:t>
            </w:r>
          </w:p>
        </w:tc>
        <w:tc>
          <w:tcPr>
            <w:tcW w:w="2408" w:type="dxa"/>
            <w:tcBorders>
              <w:top w:val="nil"/>
              <w:left w:val="nil"/>
              <w:bottom w:val="nil"/>
              <w:right w:val="nil"/>
            </w:tcBorders>
            <w:shd w:val="clear" w:color="auto" w:fill="auto"/>
            <w:vAlign w:val="center"/>
            <w:hideMark/>
          </w:tcPr>
          <w:p w14:paraId="40FD0E31"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4 (5.3)</w:t>
            </w:r>
          </w:p>
        </w:tc>
        <w:tc>
          <w:tcPr>
            <w:tcW w:w="1157" w:type="dxa"/>
            <w:tcBorders>
              <w:top w:val="nil"/>
              <w:left w:val="nil"/>
              <w:bottom w:val="nil"/>
              <w:right w:val="nil"/>
            </w:tcBorders>
            <w:shd w:val="clear" w:color="auto" w:fill="auto"/>
            <w:vAlign w:val="center"/>
            <w:hideMark/>
          </w:tcPr>
          <w:p w14:paraId="4716361B"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7AFE76E5" w14:textId="77777777" w:rsidTr="00186263">
        <w:trPr>
          <w:trHeight w:val="315"/>
          <w:jc w:val="center"/>
        </w:trPr>
        <w:tc>
          <w:tcPr>
            <w:tcW w:w="3794" w:type="dxa"/>
            <w:tcBorders>
              <w:top w:val="nil"/>
              <w:left w:val="nil"/>
              <w:bottom w:val="nil"/>
              <w:right w:val="nil"/>
            </w:tcBorders>
            <w:shd w:val="clear" w:color="auto" w:fill="auto"/>
            <w:vAlign w:val="center"/>
            <w:hideMark/>
          </w:tcPr>
          <w:p w14:paraId="74361639"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Skin color, </w:t>
            </w:r>
            <w:r w:rsidRPr="00AD6DEF">
              <w:rPr>
                <w:rFonts w:ascii="Book Antiqua" w:eastAsia="宋体" w:hAnsi="Book Antiqua"/>
                <w:i/>
                <w:iCs/>
                <w:color w:val="000000" w:themeColor="text1"/>
              </w:rPr>
              <w:t>n</w:t>
            </w:r>
            <w:r w:rsidRPr="00AD6DEF">
              <w:rPr>
                <w:rFonts w:ascii="Book Antiqua" w:eastAsia="宋体" w:hAnsi="Book Antiqua"/>
                <w:color w:val="000000" w:themeColor="text1"/>
              </w:rPr>
              <w:t xml:space="preserve"> (%)</w:t>
            </w:r>
          </w:p>
        </w:tc>
        <w:tc>
          <w:tcPr>
            <w:tcW w:w="1846" w:type="dxa"/>
            <w:tcBorders>
              <w:top w:val="nil"/>
              <w:left w:val="nil"/>
              <w:bottom w:val="nil"/>
              <w:right w:val="nil"/>
            </w:tcBorders>
            <w:shd w:val="clear" w:color="auto" w:fill="auto"/>
            <w:vAlign w:val="center"/>
            <w:hideMark/>
          </w:tcPr>
          <w:p w14:paraId="59FF725B"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2408" w:type="dxa"/>
            <w:tcBorders>
              <w:top w:val="nil"/>
              <w:left w:val="nil"/>
              <w:bottom w:val="nil"/>
              <w:right w:val="nil"/>
            </w:tcBorders>
            <w:shd w:val="clear" w:color="auto" w:fill="auto"/>
            <w:vAlign w:val="center"/>
            <w:hideMark/>
          </w:tcPr>
          <w:p w14:paraId="37D2EB65"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1157" w:type="dxa"/>
            <w:tcBorders>
              <w:top w:val="nil"/>
              <w:left w:val="nil"/>
              <w:bottom w:val="nil"/>
              <w:right w:val="nil"/>
            </w:tcBorders>
            <w:shd w:val="clear" w:color="auto" w:fill="auto"/>
            <w:vAlign w:val="center"/>
            <w:hideMark/>
          </w:tcPr>
          <w:p w14:paraId="319D4F78" w14:textId="32591F3C"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&lt; 0.001</w:t>
            </w:r>
          </w:p>
        </w:tc>
      </w:tr>
      <w:tr w:rsidR="00831FC8" w:rsidRPr="00831FC8" w14:paraId="64305F66" w14:textId="77777777" w:rsidTr="00186263">
        <w:trPr>
          <w:trHeight w:val="315"/>
          <w:jc w:val="center"/>
        </w:trPr>
        <w:tc>
          <w:tcPr>
            <w:tcW w:w="3794" w:type="dxa"/>
            <w:tcBorders>
              <w:top w:val="nil"/>
              <w:left w:val="nil"/>
              <w:bottom w:val="nil"/>
              <w:right w:val="nil"/>
            </w:tcBorders>
            <w:shd w:val="clear" w:color="auto" w:fill="auto"/>
            <w:vAlign w:val="center"/>
            <w:hideMark/>
          </w:tcPr>
          <w:p w14:paraId="0F243A43" w14:textId="6A85B298"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lastRenderedPageBreak/>
              <w:t xml:space="preserve">1 = </w:t>
            </w:r>
            <w:r w:rsidR="000F2D3D" w:rsidRPr="00AD6DEF">
              <w:rPr>
                <w:rFonts w:ascii="Book Antiqua" w:eastAsia="宋体" w:hAnsi="Book Antiqua"/>
                <w:color w:val="000000" w:themeColor="text1"/>
              </w:rPr>
              <w:t>R</w:t>
            </w:r>
            <w:r w:rsidRPr="00AD6DEF">
              <w:rPr>
                <w:rFonts w:ascii="Book Antiqua" w:eastAsia="宋体" w:hAnsi="Book Antiqua"/>
                <w:color w:val="000000" w:themeColor="text1"/>
              </w:rPr>
              <w:t>ed</w:t>
            </w:r>
          </w:p>
        </w:tc>
        <w:tc>
          <w:tcPr>
            <w:tcW w:w="1846" w:type="dxa"/>
            <w:tcBorders>
              <w:top w:val="nil"/>
              <w:left w:val="nil"/>
              <w:bottom w:val="nil"/>
              <w:right w:val="nil"/>
            </w:tcBorders>
            <w:shd w:val="clear" w:color="auto" w:fill="auto"/>
            <w:vAlign w:val="center"/>
            <w:hideMark/>
          </w:tcPr>
          <w:p w14:paraId="7BDBD49C"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85 (100.0)</w:t>
            </w:r>
          </w:p>
        </w:tc>
        <w:tc>
          <w:tcPr>
            <w:tcW w:w="2408" w:type="dxa"/>
            <w:tcBorders>
              <w:top w:val="nil"/>
              <w:left w:val="nil"/>
              <w:bottom w:val="nil"/>
              <w:right w:val="nil"/>
            </w:tcBorders>
            <w:shd w:val="clear" w:color="auto" w:fill="auto"/>
            <w:vAlign w:val="center"/>
            <w:hideMark/>
          </w:tcPr>
          <w:p w14:paraId="3B784E52"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45 (59.2)</w:t>
            </w:r>
          </w:p>
        </w:tc>
        <w:tc>
          <w:tcPr>
            <w:tcW w:w="1157" w:type="dxa"/>
            <w:tcBorders>
              <w:top w:val="nil"/>
              <w:left w:val="nil"/>
              <w:bottom w:val="nil"/>
              <w:right w:val="nil"/>
            </w:tcBorders>
            <w:shd w:val="clear" w:color="auto" w:fill="auto"/>
            <w:vAlign w:val="center"/>
            <w:hideMark/>
          </w:tcPr>
          <w:p w14:paraId="11617E20"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66ACC23C" w14:textId="77777777" w:rsidTr="00186263">
        <w:trPr>
          <w:trHeight w:val="315"/>
          <w:jc w:val="center"/>
        </w:trPr>
        <w:tc>
          <w:tcPr>
            <w:tcW w:w="3794" w:type="dxa"/>
            <w:tcBorders>
              <w:top w:val="nil"/>
              <w:left w:val="nil"/>
              <w:bottom w:val="nil"/>
              <w:right w:val="nil"/>
            </w:tcBorders>
            <w:shd w:val="clear" w:color="auto" w:fill="auto"/>
            <w:vAlign w:val="center"/>
            <w:hideMark/>
          </w:tcPr>
          <w:p w14:paraId="2EC8BABA" w14:textId="6B681525"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2 = </w:t>
            </w:r>
            <w:r w:rsidR="000F2D3D" w:rsidRPr="00AD6DEF">
              <w:rPr>
                <w:rFonts w:ascii="Book Antiqua" w:eastAsia="宋体" w:hAnsi="Book Antiqua"/>
                <w:color w:val="000000" w:themeColor="text1"/>
              </w:rPr>
              <w:t>D</w:t>
            </w:r>
            <w:r w:rsidRPr="00AD6DEF">
              <w:rPr>
                <w:rFonts w:ascii="Book Antiqua" w:eastAsia="宋体" w:hAnsi="Book Antiqua"/>
                <w:color w:val="000000" w:themeColor="text1"/>
              </w:rPr>
              <w:t>ark red</w:t>
            </w:r>
          </w:p>
        </w:tc>
        <w:tc>
          <w:tcPr>
            <w:tcW w:w="1846" w:type="dxa"/>
            <w:tcBorders>
              <w:top w:val="nil"/>
              <w:left w:val="nil"/>
              <w:bottom w:val="nil"/>
              <w:right w:val="nil"/>
            </w:tcBorders>
            <w:shd w:val="clear" w:color="auto" w:fill="auto"/>
            <w:vAlign w:val="center"/>
            <w:hideMark/>
          </w:tcPr>
          <w:p w14:paraId="65B02FE9"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0 </w:t>
            </w:r>
          </w:p>
        </w:tc>
        <w:tc>
          <w:tcPr>
            <w:tcW w:w="2408" w:type="dxa"/>
            <w:tcBorders>
              <w:top w:val="nil"/>
              <w:left w:val="nil"/>
              <w:bottom w:val="nil"/>
              <w:right w:val="nil"/>
            </w:tcBorders>
            <w:shd w:val="clear" w:color="auto" w:fill="auto"/>
            <w:vAlign w:val="center"/>
            <w:hideMark/>
          </w:tcPr>
          <w:p w14:paraId="332ADC48"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31 (40.8)</w:t>
            </w:r>
          </w:p>
        </w:tc>
        <w:tc>
          <w:tcPr>
            <w:tcW w:w="1157" w:type="dxa"/>
            <w:tcBorders>
              <w:top w:val="nil"/>
              <w:left w:val="nil"/>
              <w:bottom w:val="nil"/>
              <w:right w:val="nil"/>
            </w:tcBorders>
            <w:shd w:val="clear" w:color="auto" w:fill="auto"/>
            <w:vAlign w:val="center"/>
            <w:hideMark/>
          </w:tcPr>
          <w:p w14:paraId="0E517972"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22DE59A9" w14:textId="77777777" w:rsidTr="00186263">
        <w:trPr>
          <w:trHeight w:val="315"/>
          <w:jc w:val="center"/>
        </w:trPr>
        <w:tc>
          <w:tcPr>
            <w:tcW w:w="3794" w:type="dxa"/>
            <w:tcBorders>
              <w:top w:val="nil"/>
              <w:left w:val="nil"/>
              <w:bottom w:val="nil"/>
              <w:right w:val="nil"/>
            </w:tcBorders>
            <w:shd w:val="clear" w:color="auto" w:fill="auto"/>
            <w:vAlign w:val="center"/>
            <w:hideMark/>
          </w:tcPr>
          <w:p w14:paraId="0CA45E01"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Degree of swelling of the affected limb, </w:t>
            </w:r>
            <w:r w:rsidRPr="00AD6DEF">
              <w:rPr>
                <w:rFonts w:ascii="Book Antiqua" w:eastAsia="宋体" w:hAnsi="Book Antiqua"/>
                <w:i/>
                <w:iCs/>
                <w:color w:val="000000" w:themeColor="text1"/>
              </w:rPr>
              <w:t>n</w:t>
            </w:r>
            <w:r w:rsidRPr="00AD6DEF">
              <w:rPr>
                <w:rFonts w:ascii="Book Antiqua" w:eastAsia="宋体" w:hAnsi="Book Antiqua"/>
                <w:color w:val="000000" w:themeColor="text1"/>
              </w:rPr>
              <w:t xml:space="preserve"> (%)</w:t>
            </w:r>
          </w:p>
        </w:tc>
        <w:tc>
          <w:tcPr>
            <w:tcW w:w="1846" w:type="dxa"/>
            <w:tcBorders>
              <w:top w:val="nil"/>
              <w:left w:val="nil"/>
              <w:bottom w:val="nil"/>
              <w:right w:val="nil"/>
            </w:tcBorders>
            <w:shd w:val="clear" w:color="auto" w:fill="auto"/>
            <w:vAlign w:val="center"/>
            <w:hideMark/>
          </w:tcPr>
          <w:p w14:paraId="18B6F68D"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2408" w:type="dxa"/>
            <w:tcBorders>
              <w:top w:val="nil"/>
              <w:left w:val="nil"/>
              <w:bottom w:val="nil"/>
              <w:right w:val="nil"/>
            </w:tcBorders>
            <w:shd w:val="clear" w:color="auto" w:fill="auto"/>
            <w:vAlign w:val="center"/>
            <w:hideMark/>
          </w:tcPr>
          <w:p w14:paraId="3E1D3CD0"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1157" w:type="dxa"/>
            <w:tcBorders>
              <w:top w:val="nil"/>
              <w:left w:val="nil"/>
              <w:bottom w:val="nil"/>
              <w:right w:val="nil"/>
            </w:tcBorders>
            <w:shd w:val="clear" w:color="auto" w:fill="auto"/>
            <w:vAlign w:val="center"/>
            <w:hideMark/>
          </w:tcPr>
          <w:p w14:paraId="02B2DD3F"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w:t>
            </w:r>
          </w:p>
        </w:tc>
      </w:tr>
      <w:tr w:rsidR="00831FC8" w:rsidRPr="00831FC8" w14:paraId="0342F1F6" w14:textId="77777777" w:rsidTr="00186263">
        <w:trPr>
          <w:trHeight w:val="315"/>
          <w:jc w:val="center"/>
        </w:trPr>
        <w:tc>
          <w:tcPr>
            <w:tcW w:w="3794" w:type="dxa"/>
            <w:tcBorders>
              <w:top w:val="nil"/>
              <w:left w:val="nil"/>
              <w:bottom w:val="nil"/>
              <w:right w:val="nil"/>
            </w:tcBorders>
            <w:shd w:val="clear" w:color="auto" w:fill="auto"/>
            <w:vAlign w:val="center"/>
            <w:hideMark/>
          </w:tcPr>
          <w:p w14:paraId="47225C79" w14:textId="08C3476F"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1 = </w:t>
            </w:r>
            <w:r w:rsidR="000F2D3D" w:rsidRPr="00AD6DEF">
              <w:rPr>
                <w:rFonts w:ascii="Book Antiqua" w:eastAsia="宋体" w:hAnsi="Book Antiqua"/>
                <w:color w:val="000000" w:themeColor="text1"/>
              </w:rPr>
              <w:t>N</w:t>
            </w:r>
            <w:r w:rsidRPr="00AD6DEF">
              <w:rPr>
                <w:rFonts w:ascii="Book Antiqua" w:eastAsia="宋体" w:hAnsi="Book Antiqua"/>
                <w:color w:val="000000" w:themeColor="text1"/>
              </w:rPr>
              <w:t>o</w:t>
            </w:r>
          </w:p>
        </w:tc>
        <w:tc>
          <w:tcPr>
            <w:tcW w:w="1846" w:type="dxa"/>
            <w:tcBorders>
              <w:top w:val="nil"/>
              <w:left w:val="nil"/>
              <w:bottom w:val="nil"/>
              <w:right w:val="nil"/>
            </w:tcBorders>
            <w:shd w:val="clear" w:color="auto" w:fill="auto"/>
            <w:vAlign w:val="center"/>
            <w:hideMark/>
          </w:tcPr>
          <w:p w14:paraId="0C4261A8"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 (1.2)</w:t>
            </w:r>
          </w:p>
        </w:tc>
        <w:tc>
          <w:tcPr>
            <w:tcW w:w="2408" w:type="dxa"/>
            <w:tcBorders>
              <w:top w:val="nil"/>
              <w:left w:val="nil"/>
              <w:bottom w:val="nil"/>
              <w:right w:val="nil"/>
            </w:tcBorders>
            <w:shd w:val="clear" w:color="auto" w:fill="auto"/>
            <w:vAlign w:val="center"/>
            <w:hideMark/>
          </w:tcPr>
          <w:p w14:paraId="69A91962" w14:textId="20100043"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w:t>
            </w:r>
          </w:p>
        </w:tc>
        <w:tc>
          <w:tcPr>
            <w:tcW w:w="1157" w:type="dxa"/>
            <w:tcBorders>
              <w:top w:val="nil"/>
              <w:left w:val="nil"/>
              <w:bottom w:val="nil"/>
              <w:right w:val="nil"/>
            </w:tcBorders>
            <w:shd w:val="clear" w:color="auto" w:fill="auto"/>
            <w:vAlign w:val="center"/>
            <w:hideMark/>
          </w:tcPr>
          <w:p w14:paraId="173FBD04"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65FD8CBB" w14:textId="77777777" w:rsidTr="00186263">
        <w:trPr>
          <w:trHeight w:val="315"/>
          <w:jc w:val="center"/>
        </w:trPr>
        <w:tc>
          <w:tcPr>
            <w:tcW w:w="3794" w:type="dxa"/>
            <w:tcBorders>
              <w:top w:val="nil"/>
              <w:left w:val="nil"/>
              <w:bottom w:val="nil"/>
              <w:right w:val="nil"/>
            </w:tcBorders>
            <w:shd w:val="clear" w:color="auto" w:fill="auto"/>
            <w:vAlign w:val="center"/>
            <w:hideMark/>
          </w:tcPr>
          <w:p w14:paraId="3A4923FD" w14:textId="54ED0D1E"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2 = </w:t>
            </w:r>
            <w:r w:rsidR="000F2D3D" w:rsidRPr="00AD6DEF">
              <w:rPr>
                <w:rFonts w:ascii="Book Antiqua" w:eastAsia="宋体" w:hAnsi="Book Antiqua"/>
                <w:color w:val="000000" w:themeColor="text1"/>
              </w:rPr>
              <w:t>P</w:t>
            </w:r>
            <w:r w:rsidRPr="00AD6DEF">
              <w:rPr>
                <w:rFonts w:ascii="Book Antiqua" w:eastAsia="宋体" w:hAnsi="Book Antiqua"/>
                <w:color w:val="000000" w:themeColor="text1"/>
              </w:rPr>
              <w:t>resence of mild skin texture</w:t>
            </w:r>
          </w:p>
        </w:tc>
        <w:tc>
          <w:tcPr>
            <w:tcW w:w="1846" w:type="dxa"/>
            <w:tcBorders>
              <w:top w:val="nil"/>
              <w:left w:val="nil"/>
              <w:bottom w:val="nil"/>
              <w:right w:val="nil"/>
            </w:tcBorders>
            <w:shd w:val="clear" w:color="auto" w:fill="auto"/>
            <w:vAlign w:val="center"/>
            <w:hideMark/>
          </w:tcPr>
          <w:p w14:paraId="22F66E8A"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84 (98.8)</w:t>
            </w:r>
          </w:p>
        </w:tc>
        <w:tc>
          <w:tcPr>
            <w:tcW w:w="2408" w:type="dxa"/>
            <w:tcBorders>
              <w:top w:val="nil"/>
              <w:left w:val="nil"/>
              <w:bottom w:val="nil"/>
              <w:right w:val="nil"/>
            </w:tcBorders>
            <w:shd w:val="clear" w:color="auto" w:fill="auto"/>
            <w:vAlign w:val="center"/>
            <w:hideMark/>
          </w:tcPr>
          <w:p w14:paraId="62FB7581"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76 (100.0)</w:t>
            </w:r>
          </w:p>
        </w:tc>
        <w:tc>
          <w:tcPr>
            <w:tcW w:w="1157" w:type="dxa"/>
            <w:tcBorders>
              <w:top w:val="nil"/>
              <w:left w:val="nil"/>
              <w:bottom w:val="nil"/>
              <w:right w:val="nil"/>
            </w:tcBorders>
            <w:shd w:val="clear" w:color="auto" w:fill="auto"/>
            <w:vAlign w:val="center"/>
            <w:hideMark/>
          </w:tcPr>
          <w:p w14:paraId="63D7B9BE"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50060585" w14:textId="77777777" w:rsidTr="00186263">
        <w:trPr>
          <w:trHeight w:val="315"/>
          <w:jc w:val="center"/>
        </w:trPr>
        <w:tc>
          <w:tcPr>
            <w:tcW w:w="3794" w:type="dxa"/>
            <w:tcBorders>
              <w:top w:val="nil"/>
              <w:left w:val="nil"/>
              <w:bottom w:val="nil"/>
              <w:right w:val="nil"/>
            </w:tcBorders>
            <w:shd w:val="clear" w:color="auto" w:fill="auto"/>
            <w:vAlign w:val="center"/>
            <w:hideMark/>
          </w:tcPr>
          <w:p w14:paraId="4B0CD28D" w14:textId="77777777" w:rsidR="005C642D" w:rsidRPr="00AD6DEF" w:rsidRDefault="005C642D" w:rsidP="00AD6DEF">
            <w:pPr>
              <w:snapToGrid w:val="0"/>
              <w:spacing w:line="360" w:lineRule="auto"/>
              <w:jc w:val="both"/>
              <w:rPr>
                <w:rFonts w:ascii="Book Antiqua" w:eastAsia="宋体" w:hAnsi="Book Antiqua"/>
                <w:color w:val="000000" w:themeColor="text1"/>
              </w:rPr>
            </w:pPr>
            <w:bookmarkStart w:id="3" w:name="OLE_LINK5"/>
            <w:bookmarkStart w:id="4" w:name="OLE_LINK6"/>
            <w:r w:rsidRPr="00AD6DEF">
              <w:rPr>
                <w:rFonts w:ascii="Book Antiqua" w:eastAsia="宋体" w:hAnsi="Book Antiqua"/>
                <w:color w:val="000000" w:themeColor="text1"/>
              </w:rPr>
              <w:t>Range of motion of the affected limb</w:t>
            </w:r>
            <w:bookmarkEnd w:id="3"/>
            <w:bookmarkEnd w:id="4"/>
            <w:r w:rsidRPr="00AD6DEF">
              <w:rPr>
                <w:rFonts w:ascii="Book Antiqua" w:eastAsia="宋体" w:hAnsi="Book Antiqua"/>
                <w:color w:val="000000" w:themeColor="text1"/>
              </w:rPr>
              <w:t xml:space="preserve">, </w:t>
            </w:r>
            <w:r w:rsidRPr="00AD6DEF">
              <w:rPr>
                <w:rFonts w:ascii="Book Antiqua" w:eastAsia="宋体" w:hAnsi="Book Antiqua"/>
                <w:i/>
                <w:iCs/>
                <w:color w:val="000000" w:themeColor="text1"/>
              </w:rPr>
              <w:t>n</w:t>
            </w:r>
            <w:r w:rsidRPr="00AD6DEF">
              <w:rPr>
                <w:rFonts w:ascii="Book Antiqua" w:eastAsia="宋体" w:hAnsi="Book Antiqua"/>
                <w:color w:val="000000" w:themeColor="text1"/>
              </w:rPr>
              <w:t xml:space="preserve"> (%)</w:t>
            </w:r>
          </w:p>
        </w:tc>
        <w:tc>
          <w:tcPr>
            <w:tcW w:w="1846" w:type="dxa"/>
            <w:tcBorders>
              <w:top w:val="nil"/>
              <w:left w:val="nil"/>
              <w:bottom w:val="nil"/>
              <w:right w:val="nil"/>
            </w:tcBorders>
            <w:shd w:val="clear" w:color="auto" w:fill="auto"/>
            <w:vAlign w:val="center"/>
            <w:hideMark/>
          </w:tcPr>
          <w:p w14:paraId="45F64549"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2408" w:type="dxa"/>
            <w:tcBorders>
              <w:top w:val="nil"/>
              <w:left w:val="nil"/>
              <w:bottom w:val="nil"/>
              <w:right w:val="nil"/>
            </w:tcBorders>
            <w:shd w:val="clear" w:color="auto" w:fill="auto"/>
            <w:vAlign w:val="center"/>
            <w:hideMark/>
          </w:tcPr>
          <w:p w14:paraId="13CCE819"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1157" w:type="dxa"/>
            <w:tcBorders>
              <w:top w:val="nil"/>
              <w:left w:val="nil"/>
              <w:bottom w:val="nil"/>
              <w:right w:val="nil"/>
            </w:tcBorders>
            <w:shd w:val="clear" w:color="auto" w:fill="auto"/>
            <w:vAlign w:val="center"/>
            <w:hideMark/>
          </w:tcPr>
          <w:p w14:paraId="36F0D41C"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0.103</w:t>
            </w:r>
          </w:p>
        </w:tc>
      </w:tr>
      <w:tr w:rsidR="00831FC8" w:rsidRPr="00831FC8" w14:paraId="73D864E1" w14:textId="77777777" w:rsidTr="00186263">
        <w:trPr>
          <w:trHeight w:val="315"/>
          <w:jc w:val="center"/>
        </w:trPr>
        <w:tc>
          <w:tcPr>
            <w:tcW w:w="3794" w:type="dxa"/>
            <w:tcBorders>
              <w:top w:val="nil"/>
              <w:left w:val="nil"/>
              <w:bottom w:val="nil"/>
              <w:right w:val="nil"/>
            </w:tcBorders>
            <w:shd w:val="clear" w:color="auto" w:fill="auto"/>
            <w:vAlign w:val="center"/>
            <w:hideMark/>
          </w:tcPr>
          <w:p w14:paraId="120EA6DF" w14:textId="69E1D2F0"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2 = </w:t>
            </w:r>
            <w:r w:rsidR="000F2D3D" w:rsidRPr="00AD6DEF">
              <w:rPr>
                <w:rFonts w:ascii="Book Antiqua" w:eastAsia="宋体" w:hAnsi="Book Antiqua"/>
                <w:color w:val="000000" w:themeColor="text1"/>
              </w:rPr>
              <w:t>M</w:t>
            </w:r>
            <w:r w:rsidRPr="00AD6DEF">
              <w:rPr>
                <w:rFonts w:ascii="Book Antiqua" w:eastAsia="宋体" w:hAnsi="Book Antiqua"/>
                <w:color w:val="000000" w:themeColor="text1"/>
              </w:rPr>
              <w:t>ildly restrained</w:t>
            </w:r>
          </w:p>
        </w:tc>
        <w:tc>
          <w:tcPr>
            <w:tcW w:w="1846" w:type="dxa"/>
            <w:tcBorders>
              <w:top w:val="nil"/>
              <w:left w:val="nil"/>
              <w:bottom w:val="nil"/>
              <w:right w:val="nil"/>
            </w:tcBorders>
            <w:shd w:val="clear" w:color="auto" w:fill="auto"/>
            <w:vAlign w:val="center"/>
            <w:hideMark/>
          </w:tcPr>
          <w:p w14:paraId="57246D89"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85 (100.0)</w:t>
            </w:r>
          </w:p>
        </w:tc>
        <w:tc>
          <w:tcPr>
            <w:tcW w:w="2408" w:type="dxa"/>
            <w:tcBorders>
              <w:top w:val="nil"/>
              <w:left w:val="nil"/>
              <w:bottom w:val="nil"/>
              <w:right w:val="nil"/>
            </w:tcBorders>
            <w:shd w:val="clear" w:color="auto" w:fill="auto"/>
            <w:vAlign w:val="center"/>
            <w:hideMark/>
          </w:tcPr>
          <w:p w14:paraId="2B8B0746"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73 (96.1)</w:t>
            </w:r>
          </w:p>
        </w:tc>
        <w:tc>
          <w:tcPr>
            <w:tcW w:w="1157" w:type="dxa"/>
            <w:tcBorders>
              <w:top w:val="nil"/>
              <w:left w:val="nil"/>
              <w:bottom w:val="nil"/>
              <w:right w:val="nil"/>
            </w:tcBorders>
            <w:shd w:val="clear" w:color="auto" w:fill="auto"/>
            <w:vAlign w:val="center"/>
            <w:hideMark/>
          </w:tcPr>
          <w:p w14:paraId="0FA2CE7E"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2A52587D" w14:textId="77777777" w:rsidTr="00186263">
        <w:trPr>
          <w:trHeight w:val="315"/>
          <w:jc w:val="center"/>
        </w:trPr>
        <w:tc>
          <w:tcPr>
            <w:tcW w:w="3794" w:type="dxa"/>
            <w:tcBorders>
              <w:top w:val="nil"/>
              <w:left w:val="nil"/>
              <w:bottom w:val="nil"/>
              <w:right w:val="nil"/>
            </w:tcBorders>
            <w:shd w:val="clear" w:color="auto" w:fill="auto"/>
            <w:vAlign w:val="center"/>
            <w:hideMark/>
          </w:tcPr>
          <w:p w14:paraId="4FA2F2EA" w14:textId="476EDBF1"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3 = </w:t>
            </w:r>
            <w:r w:rsidR="000F2D3D" w:rsidRPr="00AD6DEF">
              <w:rPr>
                <w:rFonts w:ascii="Book Antiqua" w:eastAsia="宋体" w:hAnsi="Book Antiqua"/>
                <w:color w:val="000000" w:themeColor="text1"/>
              </w:rPr>
              <w:t>R</w:t>
            </w:r>
            <w:r w:rsidRPr="00AD6DEF">
              <w:rPr>
                <w:rFonts w:ascii="Book Antiqua" w:eastAsia="宋体" w:hAnsi="Book Antiqua"/>
                <w:color w:val="000000" w:themeColor="text1"/>
              </w:rPr>
              <w:t>estrained with numbness</w:t>
            </w:r>
          </w:p>
        </w:tc>
        <w:tc>
          <w:tcPr>
            <w:tcW w:w="1846" w:type="dxa"/>
            <w:tcBorders>
              <w:top w:val="nil"/>
              <w:left w:val="nil"/>
              <w:bottom w:val="nil"/>
              <w:right w:val="nil"/>
            </w:tcBorders>
            <w:shd w:val="clear" w:color="auto" w:fill="auto"/>
            <w:vAlign w:val="center"/>
            <w:hideMark/>
          </w:tcPr>
          <w:p w14:paraId="394DD97E"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w:t>
            </w:r>
          </w:p>
        </w:tc>
        <w:tc>
          <w:tcPr>
            <w:tcW w:w="2408" w:type="dxa"/>
            <w:tcBorders>
              <w:top w:val="nil"/>
              <w:left w:val="nil"/>
              <w:bottom w:val="nil"/>
              <w:right w:val="nil"/>
            </w:tcBorders>
            <w:shd w:val="clear" w:color="auto" w:fill="auto"/>
            <w:vAlign w:val="center"/>
            <w:hideMark/>
          </w:tcPr>
          <w:p w14:paraId="7A9D927B"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3 (3.9)</w:t>
            </w:r>
          </w:p>
        </w:tc>
        <w:tc>
          <w:tcPr>
            <w:tcW w:w="1157" w:type="dxa"/>
            <w:tcBorders>
              <w:top w:val="nil"/>
              <w:left w:val="nil"/>
              <w:bottom w:val="nil"/>
              <w:right w:val="nil"/>
            </w:tcBorders>
            <w:shd w:val="clear" w:color="auto" w:fill="auto"/>
            <w:vAlign w:val="center"/>
            <w:hideMark/>
          </w:tcPr>
          <w:p w14:paraId="0A09857A"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18EBA346" w14:textId="77777777" w:rsidTr="00186263">
        <w:trPr>
          <w:trHeight w:val="315"/>
          <w:jc w:val="center"/>
        </w:trPr>
        <w:tc>
          <w:tcPr>
            <w:tcW w:w="3794" w:type="dxa"/>
            <w:tcBorders>
              <w:top w:val="nil"/>
              <w:left w:val="nil"/>
              <w:bottom w:val="nil"/>
              <w:right w:val="nil"/>
            </w:tcBorders>
            <w:shd w:val="clear" w:color="auto" w:fill="auto"/>
            <w:vAlign w:val="center"/>
            <w:hideMark/>
          </w:tcPr>
          <w:p w14:paraId="34196B9C"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Arterial pulsation, </w:t>
            </w:r>
            <w:r w:rsidRPr="00AD6DEF">
              <w:rPr>
                <w:rFonts w:ascii="Book Antiqua" w:eastAsia="宋体" w:hAnsi="Book Antiqua"/>
                <w:i/>
                <w:iCs/>
                <w:color w:val="000000" w:themeColor="text1"/>
              </w:rPr>
              <w:t>n</w:t>
            </w:r>
            <w:r w:rsidRPr="00AD6DEF">
              <w:rPr>
                <w:rFonts w:ascii="Book Antiqua" w:eastAsia="宋体" w:hAnsi="Book Antiqua"/>
                <w:color w:val="000000" w:themeColor="text1"/>
              </w:rPr>
              <w:t xml:space="preserve"> (%)</w:t>
            </w:r>
          </w:p>
        </w:tc>
        <w:tc>
          <w:tcPr>
            <w:tcW w:w="1846" w:type="dxa"/>
            <w:tcBorders>
              <w:top w:val="nil"/>
              <w:left w:val="nil"/>
              <w:bottom w:val="nil"/>
              <w:right w:val="nil"/>
            </w:tcBorders>
            <w:shd w:val="clear" w:color="auto" w:fill="auto"/>
            <w:vAlign w:val="center"/>
            <w:hideMark/>
          </w:tcPr>
          <w:p w14:paraId="4E41FBFD"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2408" w:type="dxa"/>
            <w:tcBorders>
              <w:top w:val="nil"/>
              <w:left w:val="nil"/>
              <w:bottom w:val="nil"/>
              <w:right w:val="nil"/>
            </w:tcBorders>
            <w:shd w:val="clear" w:color="auto" w:fill="auto"/>
            <w:vAlign w:val="center"/>
            <w:hideMark/>
          </w:tcPr>
          <w:p w14:paraId="546CFB37"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1157" w:type="dxa"/>
            <w:tcBorders>
              <w:top w:val="nil"/>
              <w:left w:val="nil"/>
              <w:bottom w:val="nil"/>
              <w:right w:val="nil"/>
            </w:tcBorders>
            <w:shd w:val="clear" w:color="auto" w:fill="auto"/>
            <w:vAlign w:val="center"/>
            <w:hideMark/>
          </w:tcPr>
          <w:p w14:paraId="73EE52CE"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34F65A35" w14:textId="77777777" w:rsidTr="00186263">
        <w:trPr>
          <w:trHeight w:val="315"/>
          <w:jc w:val="center"/>
        </w:trPr>
        <w:tc>
          <w:tcPr>
            <w:tcW w:w="3794" w:type="dxa"/>
            <w:tcBorders>
              <w:top w:val="nil"/>
              <w:left w:val="nil"/>
              <w:bottom w:val="nil"/>
              <w:right w:val="nil"/>
            </w:tcBorders>
            <w:shd w:val="clear" w:color="auto" w:fill="auto"/>
            <w:vAlign w:val="center"/>
            <w:hideMark/>
          </w:tcPr>
          <w:p w14:paraId="22E3606A" w14:textId="13A197FE"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1 = </w:t>
            </w:r>
            <w:r w:rsidR="000F2D3D" w:rsidRPr="00AD6DEF">
              <w:rPr>
                <w:rFonts w:ascii="Book Antiqua" w:eastAsia="宋体" w:hAnsi="Book Antiqua"/>
                <w:color w:val="000000" w:themeColor="text1"/>
              </w:rPr>
              <w:t>P</w:t>
            </w:r>
            <w:r w:rsidRPr="00AD6DEF">
              <w:rPr>
                <w:rFonts w:ascii="Book Antiqua" w:eastAsia="宋体" w:hAnsi="Book Antiqua"/>
                <w:color w:val="000000" w:themeColor="text1"/>
              </w:rPr>
              <w:t>resent</w:t>
            </w:r>
          </w:p>
        </w:tc>
        <w:tc>
          <w:tcPr>
            <w:tcW w:w="1846" w:type="dxa"/>
            <w:tcBorders>
              <w:top w:val="nil"/>
              <w:left w:val="nil"/>
              <w:bottom w:val="nil"/>
              <w:right w:val="nil"/>
            </w:tcBorders>
            <w:shd w:val="clear" w:color="auto" w:fill="auto"/>
            <w:vAlign w:val="center"/>
            <w:hideMark/>
          </w:tcPr>
          <w:p w14:paraId="07F68DE4"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85 (100.0)</w:t>
            </w:r>
          </w:p>
        </w:tc>
        <w:tc>
          <w:tcPr>
            <w:tcW w:w="2408" w:type="dxa"/>
            <w:tcBorders>
              <w:top w:val="nil"/>
              <w:left w:val="nil"/>
              <w:bottom w:val="nil"/>
              <w:right w:val="nil"/>
            </w:tcBorders>
            <w:shd w:val="clear" w:color="auto" w:fill="auto"/>
            <w:vAlign w:val="center"/>
            <w:hideMark/>
          </w:tcPr>
          <w:p w14:paraId="18AE0CF7"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76 (100.0)</w:t>
            </w:r>
          </w:p>
        </w:tc>
        <w:tc>
          <w:tcPr>
            <w:tcW w:w="1157" w:type="dxa"/>
            <w:tcBorders>
              <w:top w:val="nil"/>
              <w:left w:val="nil"/>
              <w:bottom w:val="nil"/>
              <w:right w:val="nil"/>
            </w:tcBorders>
            <w:shd w:val="clear" w:color="auto" w:fill="auto"/>
            <w:vAlign w:val="center"/>
            <w:hideMark/>
          </w:tcPr>
          <w:p w14:paraId="68342EDA"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47F5F16A" w14:textId="77777777" w:rsidTr="00186263">
        <w:trPr>
          <w:trHeight w:val="315"/>
          <w:jc w:val="center"/>
        </w:trPr>
        <w:tc>
          <w:tcPr>
            <w:tcW w:w="3794" w:type="dxa"/>
            <w:tcBorders>
              <w:top w:val="nil"/>
              <w:left w:val="nil"/>
              <w:bottom w:val="nil"/>
              <w:right w:val="nil"/>
            </w:tcBorders>
            <w:shd w:val="clear" w:color="auto" w:fill="auto"/>
            <w:vAlign w:val="center"/>
            <w:hideMark/>
          </w:tcPr>
          <w:p w14:paraId="69EF6424"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Degree of pain of the affected limb</w:t>
            </w:r>
          </w:p>
        </w:tc>
        <w:tc>
          <w:tcPr>
            <w:tcW w:w="1846" w:type="dxa"/>
            <w:tcBorders>
              <w:top w:val="nil"/>
              <w:left w:val="nil"/>
              <w:bottom w:val="nil"/>
              <w:right w:val="nil"/>
            </w:tcBorders>
            <w:shd w:val="clear" w:color="auto" w:fill="auto"/>
            <w:vAlign w:val="center"/>
            <w:hideMark/>
          </w:tcPr>
          <w:p w14:paraId="1FE19E75"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2408" w:type="dxa"/>
            <w:tcBorders>
              <w:top w:val="nil"/>
              <w:left w:val="nil"/>
              <w:bottom w:val="nil"/>
              <w:right w:val="nil"/>
            </w:tcBorders>
            <w:shd w:val="clear" w:color="auto" w:fill="auto"/>
            <w:vAlign w:val="center"/>
            <w:hideMark/>
          </w:tcPr>
          <w:p w14:paraId="2D88BF21"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1157" w:type="dxa"/>
            <w:tcBorders>
              <w:top w:val="nil"/>
              <w:left w:val="nil"/>
              <w:bottom w:val="nil"/>
              <w:right w:val="nil"/>
            </w:tcBorders>
            <w:shd w:val="clear" w:color="auto" w:fill="auto"/>
            <w:vAlign w:val="center"/>
            <w:hideMark/>
          </w:tcPr>
          <w:p w14:paraId="7219198C"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0CB55DD3" w14:textId="77777777" w:rsidTr="00186263">
        <w:trPr>
          <w:trHeight w:val="315"/>
          <w:jc w:val="center"/>
        </w:trPr>
        <w:tc>
          <w:tcPr>
            <w:tcW w:w="3794" w:type="dxa"/>
            <w:tcBorders>
              <w:top w:val="nil"/>
              <w:left w:val="nil"/>
              <w:bottom w:val="nil"/>
              <w:right w:val="nil"/>
            </w:tcBorders>
            <w:shd w:val="clear" w:color="auto" w:fill="auto"/>
            <w:vAlign w:val="center"/>
            <w:hideMark/>
          </w:tcPr>
          <w:p w14:paraId="413B5C87" w14:textId="68AFC8D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1 = </w:t>
            </w:r>
            <w:r w:rsidR="000F2D3D" w:rsidRPr="00AD6DEF">
              <w:rPr>
                <w:rFonts w:ascii="Book Antiqua" w:eastAsia="宋体" w:hAnsi="Book Antiqua"/>
                <w:color w:val="000000" w:themeColor="text1"/>
              </w:rPr>
              <w:t>P</w:t>
            </w:r>
            <w:r w:rsidRPr="00AD6DEF">
              <w:rPr>
                <w:rFonts w:ascii="Book Antiqua" w:eastAsia="宋体" w:hAnsi="Book Antiqua"/>
                <w:color w:val="000000" w:themeColor="text1"/>
              </w:rPr>
              <w:t>ainless</w:t>
            </w:r>
          </w:p>
        </w:tc>
        <w:tc>
          <w:tcPr>
            <w:tcW w:w="1846" w:type="dxa"/>
            <w:tcBorders>
              <w:top w:val="nil"/>
              <w:left w:val="nil"/>
              <w:bottom w:val="nil"/>
              <w:right w:val="nil"/>
            </w:tcBorders>
            <w:shd w:val="clear" w:color="auto" w:fill="auto"/>
            <w:vAlign w:val="center"/>
            <w:hideMark/>
          </w:tcPr>
          <w:p w14:paraId="1D598BE6"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30 (35.3)</w:t>
            </w:r>
          </w:p>
        </w:tc>
        <w:tc>
          <w:tcPr>
            <w:tcW w:w="2408" w:type="dxa"/>
            <w:tcBorders>
              <w:top w:val="nil"/>
              <w:left w:val="nil"/>
              <w:bottom w:val="nil"/>
              <w:right w:val="nil"/>
            </w:tcBorders>
            <w:shd w:val="clear" w:color="auto" w:fill="auto"/>
            <w:vAlign w:val="center"/>
            <w:hideMark/>
          </w:tcPr>
          <w:p w14:paraId="0F58BCC4"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19 (25.0)</w:t>
            </w:r>
          </w:p>
        </w:tc>
        <w:tc>
          <w:tcPr>
            <w:tcW w:w="1157" w:type="dxa"/>
            <w:tcBorders>
              <w:top w:val="nil"/>
              <w:left w:val="nil"/>
              <w:bottom w:val="nil"/>
              <w:right w:val="nil"/>
            </w:tcBorders>
            <w:shd w:val="clear" w:color="auto" w:fill="auto"/>
            <w:vAlign w:val="center"/>
            <w:hideMark/>
          </w:tcPr>
          <w:p w14:paraId="5A4E663F"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11FD76EA" w14:textId="77777777" w:rsidTr="00186263">
        <w:trPr>
          <w:trHeight w:val="285"/>
          <w:jc w:val="center"/>
        </w:trPr>
        <w:tc>
          <w:tcPr>
            <w:tcW w:w="3794" w:type="dxa"/>
            <w:tcBorders>
              <w:top w:val="nil"/>
              <w:left w:val="nil"/>
              <w:bottom w:val="nil"/>
              <w:right w:val="nil"/>
            </w:tcBorders>
            <w:shd w:val="clear" w:color="auto" w:fill="auto"/>
            <w:vAlign w:val="center"/>
            <w:hideMark/>
          </w:tcPr>
          <w:p w14:paraId="24DD2073"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Capillary refill time, </w:t>
            </w:r>
            <w:r w:rsidRPr="00AD6DEF">
              <w:rPr>
                <w:rFonts w:ascii="Book Antiqua" w:eastAsia="宋体" w:hAnsi="Book Antiqua"/>
                <w:i/>
                <w:iCs/>
                <w:color w:val="000000" w:themeColor="text1"/>
              </w:rPr>
              <w:t>n</w:t>
            </w:r>
            <w:r w:rsidRPr="00AD6DEF">
              <w:rPr>
                <w:rFonts w:ascii="Book Antiqua" w:eastAsia="宋体" w:hAnsi="Book Antiqua"/>
                <w:color w:val="000000" w:themeColor="text1"/>
              </w:rPr>
              <w:t xml:space="preserve"> (%)</w:t>
            </w:r>
          </w:p>
        </w:tc>
        <w:tc>
          <w:tcPr>
            <w:tcW w:w="1846" w:type="dxa"/>
            <w:tcBorders>
              <w:top w:val="nil"/>
              <w:left w:val="nil"/>
              <w:bottom w:val="nil"/>
              <w:right w:val="nil"/>
            </w:tcBorders>
            <w:shd w:val="clear" w:color="auto" w:fill="auto"/>
            <w:vAlign w:val="center"/>
            <w:hideMark/>
          </w:tcPr>
          <w:p w14:paraId="5232A97A"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2408" w:type="dxa"/>
            <w:tcBorders>
              <w:top w:val="nil"/>
              <w:left w:val="nil"/>
              <w:bottom w:val="nil"/>
              <w:right w:val="nil"/>
            </w:tcBorders>
            <w:shd w:val="clear" w:color="auto" w:fill="auto"/>
            <w:vAlign w:val="center"/>
            <w:hideMark/>
          </w:tcPr>
          <w:p w14:paraId="7C9C9505"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1157" w:type="dxa"/>
            <w:tcBorders>
              <w:top w:val="nil"/>
              <w:left w:val="nil"/>
              <w:bottom w:val="nil"/>
              <w:right w:val="nil"/>
            </w:tcBorders>
            <w:shd w:val="clear" w:color="auto" w:fill="auto"/>
            <w:vAlign w:val="center"/>
            <w:hideMark/>
          </w:tcPr>
          <w:p w14:paraId="1E0DC9A5"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0CB72474" w14:textId="77777777" w:rsidTr="00186263">
        <w:trPr>
          <w:trHeight w:val="315"/>
          <w:jc w:val="center"/>
        </w:trPr>
        <w:tc>
          <w:tcPr>
            <w:tcW w:w="3794" w:type="dxa"/>
            <w:tcBorders>
              <w:top w:val="nil"/>
              <w:left w:val="nil"/>
              <w:bottom w:val="nil"/>
              <w:right w:val="nil"/>
            </w:tcBorders>
            <w:shd w:val="clear" w:color="auto" w:fill="auto"/>
            <w:vAlign w:val="center"/>
            <w:hideMark/>
          </w:tcPr>
          <w:p w14:paraId="43C7BCC9"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 = 1-2 s</w:t>
            </w:r>
          </w:p>
        </w:tc>
        <w:tc>
          <w:tcPr>
            <w:tcW w:w="1846" w:type="dxa"/>
            <w:tcBorders>
              <w:top w:val="nil"/>
              <w:left w:val="nil"/>
              <w:bottom w:val="nil"/>
              <w:right w:val="nil"/>
            </w:tcBorders>
            <w:shd w:val="clear" w:color="auto" w:fill="auto"/>
            <w:vAlign w:val="center"/>
            <w:hideMark/>
          </w:tcPr>
          <w:p w14:paraId="60A23353"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85 (100.0)</w:t>
            </w:r>
          </w:p>
        </w:tc>
        <w:tc>
          <w:tcPr>
            <w:tcW w:w="2408" w:type="dxa"/>
            <w:tcBorders>
              <w:top w:val="nil"/>
              <w:left w:val="nil"/>
              <w:bottom w:val="nil"/>
              <w:right w:val="nil"/>
            </w:tcBorders>
            <w:shd w:val="clear" w:color="auto" w:fill="auto"/>
            <w:vAlign w:val="center"/>
            <w:hideMark/>
          </w:tcPr>
          <w:p w14:paraId="4997DBDB"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76 (100.0)</w:t>
            </w:r>
          </w:p>
        </w:tc>
        <w:tc>
          <w:tcPr>
            <w:tcW w:w="1157" w:type="dxa"/>
            <w:tcBorders>
              <w:top w:val="nil"/>
              <w:left w:val="nil"/>
              <w:bottom w:val="nil"/>
              <w:right w:val="nil"/>
            </w:tcBorders>
            <w:shd w:val="clear" w:color="auto" w:fill="auto"/>
            <w:vAlign w:val="center"/>
            <w:hideMark/>
          </w:tcPr>
          <w:p w14:paraId="61DA3F31"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6DC685F6" w14:textId="77777777" w:rsidTr="00186263">
        <w:trPr>
          <w:trHeight w:val="315"/>
          <w:jc w:val="center"/>
        </w:trPr>
        <w:tc>
          <w:tcPr>
            <w:tcW w:w="3794" w:type="dxa"/>
            <w:tcBorders>
              <w:top w:val="nil"/>
              <w:left w:val="nil"/>
              <w:bottom w:val="nil"/>
              <w:right w:val="nil"/>
            </w:tcBorders>
            <w:shd w:val="clear" w:color="auto" w:fill="auto"/>
            <w:vAlign w:val="center"/>
            <w:hideMark/>
          </w:tcPr>
          <w:p w14:paraId="68FE2DF6" w14:textId="20E6DE69"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2 = &lt; 1 s</w:t>
            </w:r>
          </w:p>
        </w:tc>
        <w:tc>
          <w:tcPr>
            <w:tcW w:w="1846" w:type="dxa"/>
            <w:tcBorders>
              <w:top w:val="nil"/>
              <w:left w:val="nil"/>
              <w:bottom w:val="nil"/>
              <w:right w:val="nil"/>
            </w:tcBorders>
            <w:shd w:val="clear" w:color="auto" w:fill="auto"/>
            <w:vAlign w:val="center"/>
            <w:hideMark/>
          </w:tcPr>
          <w:p w14:paraId="7A361C91"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w:t>
            </w:r>
          </w:p>
        </w:tc>
        <w:tc>
          <w:tcPr>
            <w:tcW w:w="2408" w:type="dxa"/>
            <w:tcBorders>
              <w:top w:val="nil"/>
              <w:left w:val="nil"/>
              <w:bottom w:val="nil"/>
              <w:right w:val="nil"/>
            </w:tcBorders>
            <w:shd w:val="clear" w:color="auto" w:fill="auto"/>
            <w:vAlign w:val="center"/>
            <w:hideMark/>
          </w:tcPr>
          <w:p w14:paraId="08F2DD97"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w:t>
            </w:r>
          </w:p>
        </w:tc>
        <w:tc>
          <w:tcPr>
            <w:tcW w:w="1157" w:type="dxa"/>
            <w:tcBorders>
              <w:top w:val="nil"/>
              <w:left w:val="nil"/>
              <w:bottom w:val="nil"/>
              <w:right w:val="nil"/>
            </w:tcBorders>
            <w:shd w:val="clear" w:color="auto" w:fill="auto"/>
            <w:vAlign w:val="center"/>
            <w:hideMark/>
          </w:tcPr>
          <w:p w14:paraId="682BA785"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5C642D" w:rsidRPr="00831FC8" w14:paraId="15AC44A6" w14:textId="77777777" w:rsidTr="00186263">
        <w:trPr>
          <w:trHeight w:val="315"/>
          <w:jc w:val="center"/>
        </w:trPr>
        <w:tc>
          <w:tcPr>
            <w:tcW w:w="3794" w:type="dxa"/>
            <w:tcBorders>
              <w:top w:val="nil"/>
              <w:left w:val="nil"/>
              <w:bottom w:val="single" w:sz="4" w:space="0" w:color="auto"/>
              <w:right w:val="nil"/>
            </w:tcBorders>
            <w:shd w:val="clear" w:color="auto" w:fill="auto"/>
            <w:vAlign w:val="center"/>
            <w:hideMark/>
          </w:tcPr>
          <w:p w14:paraId="740E16BD" w14:textId="18E980E3"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3 = &gt; 2-3 s</w:t>
            </w:r>
          </w:p>
        </w:tc>
        <w:tc>
          <w:tcPr>
            <w:tcW w:w="1846" w:type="dxa"/>
            <w:tcBorders>
              <w:top w:val="nil"/>
              <w:left w:val="nil"/>
              <w:bottom w:val="single" w:sz="4" w:space="0" w:color="auto"/>
              <w:right w:val="nil"/>
            </w:tcBorders>
            <w:shd w:val="clear" w:color="auto" w:fill="auto"/>
            <w:vAlign w:val="center"/>
            <w:hideMark/>
          </w:tcPr>
          <w:p w14:paraId="5B8B51E9"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w:t>
            </w:r>
          </w:p>
        </w:tc>
        <w:tc>
          <w:tcPr>
            <w:tcW w:w="2408" w:type="dxa"/>
            <w:tcBorders>
              <w:top w:val="nil"/>
              <w:left w:val="nil"/>
              <w:bottom w:val="single" w:sz="4" w:space="0" w:color="auto"/>
              <w:right w:val="nil"/>
            </w:tcBorders>
            <w:shd w:val="clear" w:color="auto" w:fill="auto"/>
            <w:vAlign w:val="center"/>
            <w:hideMark/>
          </w:tcPr>
          <w:p w14:paraId="0AD23E3A"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w:t>
            </w:r>
          </w:p>
        </w:tc>
        <w:tc>
          <w:tcPr>
            <w:tcW w:w="1157" w:type="dxa"/>
            <w:tcBorders>
              <w:top w:val="nil"/>
              <w:left w:val="nil"/>
              <w:bottom w:val="single" w:sz="4" w:space="0" w:color="auto"/>
              <w:right w:val="nil"/>
            </w:tcBorders>
            <w:shd w:val="clear" w:color="auto" w:fill="auto"/>
            <w:vAlign w:val="center"/>
            <w:hideMark/>
          </w:tcPr>
          <w:p w14:paraId="3EA9DDBC" w14:textId="23F5F214" w:rsidR="005C642D" w:rsidRPr="00AD6DEF" w:rsidRDefault="005C642D" w:rsidP="00AD6DEF">
            <w:pPr>
              <w:snapToGrid w:val="0"/>
              <w:spacing w:line="360" w:lineRule="auto"/>
              <w:jc w:val="both"/>
              <w:rPr>
                <w:rFonts w:ascii="Book Antiqua" w:eastAsia="宋体" w:hAnsi="Book Antiqua"/>
                <w:color w:val="000000" w:themeColor="text1"/>
              </w:rPr>
            </w:pPr>
          </w:p>
        </w:tc>
      </w:tr>
    </w:tbl>
    <w:p w14:paraId="3372048C" w14:textId="3BCD239A" w:rsidR="00D97071" w:rsidRPr="00AD6DEF" w:rsidRDefault="005C642D" w:rsidP="00AD6DEF">
      <w:pPr>
        <w:snapToGrid w:val="0"/>
        <w:spacing w:line="360" w:lineRule="auto"/>
        <w:jc w:val="both"/>
        <w:rPr>
          <w:rFonts w:ascii="Book Antiqua" w:hAnsi="Book Antiqua"/>
          <w:color w:val="000000" w:themeColor="text1"/>
        </w:rPr>
      </w:pPr>
      <w:r w:rsidRPr="00AD6DEF">
        <w:rPr>
          <w:rFonts w:ascii="Book Antiqua" w:hAnsi="Book Antiqua"/>
          <w:color w:val="000000" w:themeColor="text1"/>
        </w:rPr>
        <w:t xml:space="preserve">BMI: Body mass index; </w:t>
      </w:r>
      <w:r w:rsidR="00831FC8" w:rsidRPr="007F09EA">
        <w:rPr>
          <w:rFonts w:ascii="Book Antiqua" w:hAnsi="Book Antiqua"/>
          <w:color w:val="000000" w:themeColor="text1"/>
        </w:rPr>
        <w:t>IQR: Interquartile range</w:t>
      </w:r>
      <w:r w:rsidR="00831FC8">
        <w:rPr>
          <w:rFonts w:ascii="Book Antiqua" w:hAnsi="Book Antiqua"/>
          <w:color w:val="000000" w:themeColor="text1"/>
        </w:rPr>
        <w:t xml:space="preserve">; </w:t>
      </w:r>
      <w:r w:rsidRPr="00AD6DEF">
        <w:rPr>
          <w:rFonts w:ascii="Book Antiqua" w:hAnsi="Book Antiqua"/>
          <w:color w:val="000000" w:themeColor="text1"/>
        </w:rPr>
        <w:t>SD: Standard deviation</w:t>
      </w:r>
      <w:r w:rsidR="00831FC8">
        <w:rPr>
          <w:rFonts w:ascii="Book Antiqua" w:hAnsi="Book Antiqua"/>
          <w:color w:val="000000" w:themeColor="text1"/>
        </w:rPr>
        <w:t>.</w:t>
      </w:r>
      <w:r w:rsidRPr="00AD6DEF">
        <w:rPr>
          <w:rFonts w:ascii="Book Antiqua" w:hAnsi="Book Antiqua"/>
          <w:color w:val="000000" w:themeColor="text1"/>
        </w:rPr>
        <w:t xml:space="preserve"> </w:t>
      </w:r>
    </w:p>
    <w:p w14:paraId="1A6FEC58" w14:textId="0BFC988B" w:rsidR="005C642D" w:rsidRPr="00AD6DEF" w:rsidRDefault="00D97071" w:rsidP="00AD6DEF">
      <w:pPr>
        <w:snapToGrid w:val="0"/>
        <w:spacing w:line="360" w:lineRule="auto"/>
        <w:jc w:val="both"/>
        <w:rPr>
          <w:rFonts w:ascii="Book Antiqua" w:hAnsi="Book Antiqua"/>
          <w:b/>
          <w:bCs/>
          <w:color w:val="000000" w:themeColor="text1"/>
        </w:rPr>
      </w:pPr>
      <w:r w:rsidRPr="00AD6DEF">
        <w:rPr>
          <w:rFonts w:ascii="Book Antiqua" w:hAnsi="Book Antiqua"/>
          <w:color w:val="000000" w:themeColor="text1"/>
        </w:rPr>
        <w:br w:type="page"/>
      </w:r>
      <w:r w:rsidR="00186263" w:rsidRPr="00AD6DEF">
        <w:rPr>
          <w:rFonts w:ascii="Book Antiqua" w:hAnsi="Book Antiqua"/>
          <w:b/>
          <w:bCs/>
          <w:color w:val="000000" w:themeColor="text1"/>
        </w:rPr>
        <w:lastRenderedPageBreak/>
        <w:t>Table 2 Univariable analyses for factors associated with poor limb perfusion</w:t>
      </w:r>
    </w:p>
    <w:tbl>
      <w:tblPr>
        <w:tblW w:w="9248" w:type="dxa"/>
        <w:jc w:val="center"/>
        <w:tblLook w:val="04A0" w:firstRow="1" w:lastRow="0" w:firstColumn="1" w:lastColumn="0" w:noHBand="0" w:noVBand="1"/>
      </w:tblPr>
      <w:tblGrid>
        <w:gridCol w:w="5473"/>
        <w:gridCol w:w="1035"/>
        <w:gridCol w:w="1660"/>
        <w:gridCol w:w="1080"/>
      </w:tblGrid>
      <w:tr w:rsidR="00831FC8" w:rsidRPr="00831FC8" w14:paraId="13C23A9E" w14:textId="77777777" w:rsidTr="00862ED7">
        <w:trPr>
          <w:trHeight w:val="315"/>
          <w:jc w:val="center"/>
        </w:trPr>
        <w:tc>
          <w:tcPr>
            <w:tcW w:w="5473" w:type="dxa"/>
            <w:tcBorders>
              <w:top w:val="single" w:sz="4" w:space="0" w:color="auto"/>
              <w:left w:val="nil"/>
              <w:bottom w:val="single" w:sz="4" w:space="0" w:color="auto"/>
              <w:right w:val="nil"/>
            </w:tcBorders>
            <w:shd w:val="clear" w:color="auto" w:fill="auto"/>
            <w:noWrap/>
            <w:vAlign w:val="center"/>
            <w:hideMark/>
          </w:tcPr>
          <w:p w14:paraId="7BA474B6" w14:textId="6289FB5D" w:rsidR="00186263" w:rsidRPr="00AD6DEF" w:rsidRDefault="00186263" w:rsidP="00AD6DEF">
            <w:pPr>
              <w:snapToGrid w:val="0"/>
              <w:spacing w:line="360" w:lineRule="auto"/>
              <w:jc w:val="both"/>
              <w:rPr>
                <w:rFonts w:ascii="Book Antiqua" w:eastAsia="宋体" w:hAnsi="Book Antiqua"/>
                <w:b/>
                <w:color w:val="000000" w:themeColor="text1"/>
              </w:rPr>
            </w:pPr>
          </w:p>
        </w:tc>
        <w:tc>
          <w:tcPr>
            <w:tcW w:w="1035" w:type="dxa"/>
            <w:tcBorders>
              <w:top w:val="single" w:sz="4" w:space="0" w:color="auto"/>
              <w:left w:val="nil"/>
              <w:bottom w:val="single" w:sz="4" w:space="0" w:color="auto"/>
              <w:right w:val="nil"/>
            </w:tcBorders>
            <w:shd w:val="clear" w:color="auto" w:fill="auto"/>
            <w:noWrap/>
            <w:vAlign w:val="center"/>
            <w:hideMark/>
          </w:tcPr>
          <w:p w14:paraId="6F1E673F" w14:textId="77777777" w:rsidR="00186263" w:rsidRPr="00AD6DEF" w:rsidRDefault="00186263" w:rsidP="00AD6DEF">
            <w:pPr>
              <w:snapToGrid w:val="0"/>
              <w:spacing w:line="360" w:lineRule="auto"/>
              <w:jc w:val="both"/>
              <w:rPr>
                <w:rFonts w:ascii="Book Antiqua" w:eastAsia="宋体" w:hAnsi="Book Antiqua"/>
                <w:b/>
                <w:color w:val="000000" w:themeColor="text1"/>
              </w:rPr>
            </w:pPr>
            <w:r w:rsidRPr="00AD6DEF">
              <w:rPr>
                <w:rFonts w:ascii="Book Antiqua" w:eastAsia="宋体" w:hAnsi="Book Antiqua"/>
                <w:b/>
                <w:color w:val="000000" w:themeColor="text1"/>
              </w:rPr>
              <w:t>RR</w:t>
            </w:r>
          </w:p>
        </w:tc>
        <w:tc>
          <w:tcPr>
            <w:tcW w:w="1660" w:type="dxa"/>
            <w:tcBorders>
              <w:top w:val="single" w:sz="4" w:space="0" w:color="auto"/>
              <w:left w:val="nil"/>
              <w:bottom w:val="single" w:sz="4" w:space="0" w:color="auto"/>
              <w:right w:val="nil"/>
            </w:tcBorders>
            <w:shd w:val="clear" w:color="auto" w:fill="auto"/>
            <w:noWrap/>
            <w:vAlign w:val="center"/>
            <w:hideMark/>
          </w:tcPr>
          <w:p w14:paraId="7C6BC2E9" w14:textId="77777777" w:rsidR="00186263" w:rsidRPr="00AD6DEF" w:rsidRDefault="00186263" w:rsidP="00AD6DEF">
            <w:pPr>
              <w:snapToGrid w:val="0"/>
              <w:spacing w:line="360" w:lineRule="auto"/>
              <w:jc w:val="both"/>
              <w:rPr>
                <w:rFonts w:ascii="Book Antiqua" w:eastAsia="宋体" w:hAnsi="Book Antiqua"/>
                <w:b/>
                <w:color w:val="000000" w:themeColor="text1"/>
              </w:rPr>
            </w:pPr>
            <w:r w:rsidRPr="00AD6DEF">
              <w:rPr>
                <w:rFonts w:ascii="Book Antiqua" w:eastAsia="宋体" w:hAnsi="Book Antiqua"/>
                <w:b/>
                <w:color w:val="000000" w:themeColor="text1"/>
              </w:rPr>
              <w:t>95%CI</w:t>
            </w:r>
          </w:p>
        </w:tc>
        <w:tc>
          <w:tcPr>
            <w:tcW w:w="1080" w:type="dxa"/>
            <w:tcBorders>
              <w:top w:val="single" w:sz="4" w:space="0" w:color="auto"/>
              <w:left w:val="nil"/>
              <w:bottom w:val="single" w:sz="4" w:space="0" w:color="auto"/>
              <w:right w:val="nil"/>
            </w:tcBorders>
            <w:shd w:val="clear" w:color="auto" w:fill="auto"/>
            <w:noWrap/>
            <w:vAlign w:val="center"/>
            <w:hideMark/>
          </w:tcPr>
          <w:p w14:paraId="4D215B8E" w14:textId="7CB8B0E3" w:rsidR="00186263" w:rsidRPr="00AD6DEF" w:rsidRDefault="00186263" w:rsidP="00AD6DEF">
            <w:pPr>
              <w:snapToGrid w:val="0"/>
              <w:spacing w:line="360" w:lineRule="auto"/>
              <w:jc w:val="both"/>
              <w:rPr>
                <w:rFonts w:ascii="Book Antiqua" w:eastAsia="宋体" w:hAnsi="Book Antiqua"/>
                <w:b/>
                <w:color w:val="000000" w:themeColor="text1"/>
              </w:rPr>
            </w:pPr>
            <w:r w:rsidRPr="00AD6DEF">
              <w:rPr>
                <w:rFonts w:ascii="Book Antiqua" w:eastAsia="宋体" w:hAnsi="Book Antiqua"/>
                <w:b/>
                <w:i/>
                <w:iCs/>
                <w:color w:val="000000" w:themeColor="text1"/>
              </w:rPr>
              <w:t>P</w:t>
            </w:r>
            <w:r w:rsidR="00862ED7" w:rsidRPr="00AD6DEF">
              <w:rPr>
                <w:rFonts w:ascii="Book Antiqua" w:eastAsia="宋体" w:hAnsi="Book Antiqua"/>
                <w:b/>
                <w:color w:val="000000" w:themeColor="text1"/>
              </w:rPr>
              <w:t xml:space="preserve"> value</w:t>
            </w:r>
          </w:p>
        </w:tc>
      </w:tr>
      <w:tr w:rsidR="00831FC8" w:rsidRPr="00831FC8" w14:paraId="511C6131" w14:textId="77777777" w:rsidTr="00862ED7">
        <w:trPr>
          <w:trHeight w:val="315"/>
          <w:jc w:val="center"/>
        </w:trPr>
        <w:tc>
          <w:tcPr>
            <w:tcW w:w="5473" w:type="dxa"/>
            <w:tcBorders>
              <w:top w:val="nil"/>
              <w:left w:val="nil"/>
              <w:bottom w:val="nil"/>
              <w:right w:val="nil"/>
            </w:tcBorders>
            <w:shd w:val="clear" w:color="auto" w:fill="auto"/>
            <w:noWrap/>
            <w:vAlign w:val="center"/>
            <w:hideMark/>
          </w:tcPr>
          <w:p w14:paraId="1D4F85AF" w14:textId="2AE3BBEC" w:rsidR="00186263" w:rsidRPr="00AD6DEF" w:rsidRDefault="00186263"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Skin temperature of the affected limb</w:t>
            </w:r>
          </w:p>
        </w:tc>
        <w:tc>
          <w:tcPr>
            <w:tcW w:w="1035" w:type="dxa"/>
            <w:tcBorders>
              <w:top w:val="nil"/>
              <w:left w:val="nil"/>
              <w:bottom w:val="nil"/>
              <w:right w:val="nil"/>
            </w:tcBorders>
            <w:shd w:val="clear" w:color="auto" w:fill="auto"/>
            <w:noWrap/>
            <w:vAlign w:val="center"/>
            <w:hideMark/>
          </w:tcPr>
          <w:p w14:paraId="0EC84C97" w14:textId="77777777" w:rsidR="00186263" w:rsidRPr="00AD6DEF" w:rsidRDefault="00186263" w:rsidP="00AD6DEF">
            <w:pPr>
              <w:snapToGrid w:val="0"/>
              <w:spacing w:line="360" w:lineRule="auto"/>
              <w:jc w:val="both"/>
              <w:rPr>
                <w:rFonts w:ascii="Book Antiqua" w:eastAsia="宋体" w:hAnsi="Book Antiqua"/>
                <w:color w:val="000000" w:themeColor="text1"/>
              </w:rPr>
            </w:pPr>
          </w:p>
        </w:tc>
        <w:tc>
          <w:tcPr>
            <w:tcW w:w="1660" w:type="dxa"/>
            <w:tcBorders>
              <w:top w:val="nil"/>
              <w:left w:val="nil"/>
              <w:bottom w:val="nil"/>
              <w:right w:val="nil"/>
            </w:tcBorders>
            <w:shd w:val="clear" w:color="auto" w:fill="auto"/>
            <w:noWrap/>
            <w:vAlign w:val="center"/>
            <w:hideMark/>
          </w:tcPr>
          <w:p w14:paraId="352EF14E" w14:textId="77777777" w:rsidR="00186263" w:rsidRPr="00AD6DEF" w:rsidRDefault="00186263" w:rsidP="00AD6DEF">
            <w:pPr>
              <w:snapToGrid w:val="0"/>
              <w:spacing w:line="360" w:lineRule="auto"/>
              <w:jc w:val="both"/>
              <w:rPr>
                <w:rFonts w:ascii="Book Antiqua" w:eastAsia="宋体" w:hAnsi="Book Antiqua"/>
                <w:color w:val="000000" w:themeColor="text1"/>
              </w:rPr>
            </w:pPr>
          </w:p>
        </w:tc>
        <w:tc>
          <w:tcPr>
            <w:tcW w:w="1080" w:type="dxa"/>
            <w:tcBorders>
              <w:top w:val="nil"/>
              <w:left w:val="nil"/>
              <w:bottom w:val="nil"/>
              <w:right w:val="nil"/>
            </w:tcBorders>
            <w:shd w:val="clear" w:color="auto" w:fill="auto"/>
            <w:noWrap/>
            <w:vAlign w:val="center"/>
            <w:hideMark/>
          </w:tcPr>
          <w:p w14:paraId="64EC1CDE" w14:textId="77777777" w:rsidR="00186263" w:rsidRPr="00AD6DEF" w:rsidRDefault="00186263"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0.048</w:t>
            </w:r>
          </w:p>
        </w:tc>
      </w:tr>
      <w:tr w:rsidR="00831FC8" w:rsidRPr="00831FC8" w14:paraId="4A42C740" w14:textId="77777777" w:rsidTr="00862ED7">
        <w:trPr>
          <w:trHeight w:val="315"/>
          <w:jc w:val="center"/>
        </w:trPr>
        <w:tc>
          <w:tcPr>
            <w:tcW w:w="5473" w:type="dxa"/>
            <w:tcBorders>
              <w:top w:val="nil"/>
              <w:left w:val="nil"/>
              <w:bottom w:val="nil"/>
              <w:right w:val="nil"/>
            </w:tcBorders>
            <w:shd w:val="clear" w:color="auto" w:fill="auto"/>
            <w:noWrap/>
            <w:vAlign w:val="center"/>
            <w:hideMark/>
          </w:tcPr>
          <w:p w14:paraId="48C967E5" w14:textId="23341896" w:rsidR="00186263" w:rsidRPr="00AD6DEF" w:rsidRDefault="00186263"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Like the healthy contralateral limb</w:t>
            </w:r>
          </w:p>
        </w:tc>
        <w:tc>
          <w:tcPr>
            <w:tcW w:w="1035" w:type="dxa"/>
            <w:tcBorders>
              <w:top w:val="nil"/>
              <w:left w:val="nil"/>
              <w:bottom w:val="nil"/>
              <w:right w:val="nil"/>
            </w:tcBorders>
            <w:shd w:val="clear" w:color="auto" w:fill="auto"/>
            <w:noWrap/>
            <w:vAlign w:val="center"/>
            <w:hideMark/>
          </w:tcPr>
          <w:p w14:paraId="71A3A6E3" w14:textId="77777777" w:rsidR="00186263" w:rsidRPr="00AD6DEF" w:rsidRDefault="00186263"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w:t>
            </w:r>
          </w:p>
        </w:tc>
        <w:tc>
          <w:tcPr>
            <w:tcW w:w="1660" w:type="dxa"/>
            <w:tcBorders>
              <w:top w:val="nil"/>
              <w:left w:val="nil"/>
              <w:bottom w:val="nil"/>
              <w:right w:val="nil"/>
            </w:tcBorders>
            <w:shd w:val="clear" w:color="auto" w:fill="auto"/>
            <w:noWrap/>
            <w:vAlign w:val="center"/>
            <w:hideMark/>
          </w:tcPr>
          <w:p w14:paraId="2E46457B" w14:textId="77777777" w:rsidR="00186263" w:rsidRPr="00AD6DEF" w:rsidRDefault="00186263" w:rsidP="00AD6DEF">
            <w:pPr>
              <w:snapToGrid w:val="0"/>
              <w:spacing w:line="360" w:lineRule="auto"/>
              <w:jc w:val="both"/>
              <w:rPr>
                <w:rFonts w:ascii="Book Antiqua" w:eastAsia="宋体" w:hAnsi="Book Antiqua"/>
                <w:color w:val="000000" w:themeColor="text1"/>
              </w:rPr>
            </w:pPr>
          </w:p>
        </w:tc>
        <w:tc>
          <w:tcPr>
            <w:tcW w:w="1080" w:type="dxa"/>
            <w:tcBorders>
              <w:top w:val="nil"/>
              <w:left w:val="nil"/>
              <w:bottom w:val="nil"/>
              <w:right w:val="nil"/>
            </w:tcBorders>
            <w:shd w:val="clear" w:color="auto" w:fill="auto"/>
            <w:noWrap/>
            <w:vAlign w:val="center"/>
            <w:hideMark/>
          </w:tcPr>
          <w:p w14:paraId="58E452A1" w14:textId="77777777" w:rsidR="00186263" w:rsidRPr="00AD6DEF" w:rsidRDefault="00186263" w:rsidP="00AD6DEF">
            <w:pPr>
              <w:snapToGrid w:val="0"/>
              <w:spacing w:line="360" w:lineRule="auto"/>
              <w:jc w:val="both"/>
              <w:rPr>
                <w:rFonts w:ascii="Book Antiqua" w:eastAsia="宋体" w:hAnsi="Book Antiqua"/>
                <w:color w:val="000000" w:themeColor="text1"/>
              </w:rPr>
            </w:pPr>
          </w:p>
        </w:tc>
      </w:tr>
      <w:tr w:rsidR="00831FC8" w:rsidRPr="00831FC8" w14:paraId="7205981E" w14:textId="77777777" w:rsidTr="00862ED7">
        <w:trPr>
          <w:trHeight w:val="315"/>
          <w:jc w:val="center"/>
        </w:trPr>
        <w:tc>
          <w:tcPr>
            <w:tcW w:w="5473" w:type="dxa"/>
            <w:tcBorders>
              <w:top w:val="nil"/>
              <w:left w:val="nil"/>
              <w:bottom w:val="nil"/>
              <w:right w:val="nil"/>
            </w:tcBorders>
            <w:shd w:val="clear" w:color="auto" w:fill="auto"/>
            <w:noWrap/>
            <w:vAlign w:val="center"/>
            <w:hideMark/>
          </w:tcPr>
          <w:p w14:paraId="7EE2B724" w14:textId="77777777" w:rsidR="00186263" w:rsidRPr="00AD6DEF" w:rsidRDefault="00186263"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Different from the healthy contralateral limb</w:t>
            </w:r>
          </w:p>
        </w:tc>
        <w:tc>
          <w:tcPr>
            <w:tcW w:w="1035" w:type="dxa"/>
            <w:tcBorders>
              <w:top w:val="nil"/>
              <w:left w:val="nil"/>
              <w:bottom w:val="nil"/>
              <w:right w:val="nil"/>
            </w:tcBorders>
            <w:shd w:val="clear" w:color="auto" w:fill="auto"/>
            <w:noWrap/>
            <w:vAlign w:val="center"/>
            <w:hideMark/>
          </w:tcPr>
          <w:p w14:paraId="5A98D890" w14:textId="77777777" w:rsidR="00186263" w:rsidRPr="00AD6DEF" w:rsidRDefault="00186263"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2.181</w:t>
            </w:r>
          </w:p>
        </w:tc>
        <w:tc>
          <w:tcPr>
            <w:tcW w:w="1660" w:type="dxa"/>
            <w:tcBorders>
              <w:top w:val="nil"/>
              <w:left w:val="nil"/>
              <w:bottom w:val="nil"/>
              <w:right w:val="nil"/>
            </w:tcBorders>
            <w:shd w:val="clear" w:color="auto" w:fill="auto"/>
            <w:noWrap/>
            <w:vAlign w:val="center"/>
            <w:hideMark/>
          </w:tcPr>
          <w:p w14:paraId="34B8E926" w14:textId="16331B74" w:rsidR="00186263" w:rsidRPr="00AD6DEF" w:rsidRDefault="00186263"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(1.840,</w:t>
            </w:r>
            <w:r w:rsidR="0016231D" w:rsidRPr="00AD6DEF">
              <w:rPr>
                <w:rFonts w:ascii="Book Antiqua" w:eastAsia="宋体" w:hAnsi="Book Antiqua"/>
                <w:color w:val="000000" w:themeColor="text1"/>
              </w:rPr>
              <w:t xml:space="preserve"> </w:t>
            </w:r>
            <w:r w:rsidRPr="00AD6DEF">
              <w:rPr>
                <w:rFonts w:ascii="Book Antiqua" w:eastAsia="宋体" w:hAnsi="Book Antiqua"/>
                <w:color w:val="000000" w:themeColor="text1"/>
              </w:rPr>
              <w:t>2.585)</w:t>
            </w:r>
          </w:p>
        </w:tc>
        <w:tc>
          <w:tcPr>
            <w:tcW w:w="1080" w:type="dxa"/>
            <w:tcBorders>
              <w:top w:val="nil"/>
              <w:left w:val="nil"/>
              <w:bottom w:val="nil"/>
              <w:right w:val="nil"/>
            </w:tcBorders>
            <w:shd w:val="clear" w:color="auto" w:fill="auto"/>
            <w:noWrap/>
            <w:vAlign w:val="center"/>
            <w:hideMark/>
          </w:tcPr>
          <w:p w14:paraId="34D532AB" w14:textId="77777777" w:rsidR="00186263" w:rsidRPr="00AD6DEF" w:rsidRDefault="00186263" w:rsidP="00AD6DEF">
            <w:pPr>
              <w:snapToGrid w:val="0"/>
              <w:spacing w:line="360" w:lineRule="auto"/>
              <w:jc w:val="both"/>
              <w:rPr>
                <w:rFonts w:ascii="Book Antiqua" w:eastAsia="宋体" w:hAnsi="Book Antiqua"/>
                <w:color w:val="000000" w:themeColor="text1"/>
              </w:rPr>
            </w:pPr>
          </w:p>
        </w:tc>
      </w:tr>
      <w:tr w:rsidR="00831FC8" w:rsidRPr="00831FC8" w14:paraId="49141C87" w14:textId="77777777" w:rsidTr="00862ED7">
        <w:trPr>
          <w:trHeight w:val="315"/>
          <w:jc w:val="center"/>
        </w:trPr>
        <w:tc>
          <w:tcPr>
            <w:tcW w:w="5473" w:type="dxa"/>
            <w:tcBorders>
              <w:top w:val="nil"/>
              <w:left w:val="nil"/>
              <w:bottom w:val="nil"/>
              <w:right w:val="nil"/>
            </w:tcBorders>
            <w:shd w:val="clear" w:color="auto" w:fill="auto"/>
            <w:noWrap/>
            <w:vAlign w:val="center"/>
            <w:hideMark/>
          </w:tcPr>
          <w:p w14:paraId="5BA9BA79" w14:textId="77777777" w:rsidR="00186263" w:rsidRPr="00AD6DEF" w:rsidRDefault="00186263"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Skin color</w:t>
            </w:r>
          </w:p>
        </w:tc>
        <w:tc>
          <w:tcPr>
            <w:tcW w:w="1035" w:type="dxa"/>
            <w:tcBorders>
              <w:top w:val="nil"/>
              <w:left w:val="nil"/>
              <w:bottom w:val="nil"/>
              <w:right w:val="nil"/>
            </w:tcBorders>
            <w:shd w:val="clear" w:color="auto" w:fill="auto"/>
            <w:noWrap/>
            <w:vAlign w:val="center"/>
            <w:hideMark/>
          </w:tcPr>
          <w:p w14:paraId="19638C4D" w14:textId="77777777" w:rsidR="00186263" w:rsidRPr="00AD6DEF" w:rsidRDefault="00186263" w:rsidP="00AD6DEF">
            <w:pPr>
              <w:snapToGrid w:val="0"/>
              <w:spacing w:line="360" w:lineRule="auto"/>
              <w:jc w:val="both"/>
              <w:rPr>
                <w:rFonts w:ascii="Book Antiqua" w:eastAsia="宋体" w:hAnsi="Book Antiqua"/>
                <w:color w:val="000000" w:themeColor="text1"/>
              </w:rPr>
            </w:pPr>
          </w:p>
        </w:tc>
        <w:tc>
          <w:tcPr>
            <w:tcW w:w="1660" w:type="dxa"/>
            <w:tcBorders>
              <w:top w:val="nil"/>
              <w:left w:val="nil"/>
              <w:bottom w:val="nil"/>
              <w:right w:val="nil"/>
            </w:tcBorders>
            <w:shd w:val="clear" w:color="auto" w:fill="auto"/>
            <w:noWrap/>
            <w:vAlign w:val="center"/>
            <w:hideMark/>
          </w:tcPr>
          <w:p w14:paraId="1B0A1F5F" w14:textId="77777777" w:rsidR="00186263" w:rsidRPr="00AD6DEF" w:rsidRDefault="00186263" w:rsidP="00AD6DEF">
            <w:pPr>
              <w:snapToGrid w:val="0"/>
              <w:spacing w:line="360" w:lineRule="auto"/>
              <w:jc w:val="both"/>
              <w:rPr>
                <w:rFonts w:ascii="Book Antiqua" w:eastAsia="宋体" w:hAnsi="Book Antiqua"/>
                <w:color w:val="000000" w:themeColor="text1"/>
              </w:rPr>
            </w:pPr>
          </w:p>
        </w:tc>
        <w:tc>
          <w:tcPr>
            <w:tcW w:w="1080" w:type="dxa"/>
            <w:tcBorders>
              <w:top w:val="nil"/>
              <w:left w:val="nil"/>
              <w:bottom w:val="nil"/>
              <w:right w:val="nil"/>
            </w:tcBorders>
            <w:shd w:val="clear" w:color="auto" w:fill="auto"/>
            <w:noWrap/>
            <w:vAlign w:val="center"/>
            <w:hideMark/>
          </w:tcPr>
          <w:p w14:paraId="6E62383B" w14:textId="0B974387" w:rsidR="00186263" w:rsidRPr="00AD6DEF" w:rsidRDefault="00186263"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&lt;</w:t>
            </w:r>
            <w:r w:rsidR="00862ED7" w:rsidRPr="00AD6DEF">
              <w:rPr>
                <w:rFonts w:ascii="Book Antiqua" w:eastAsia="宋体" w:hAnsi="Book Antiqua"/>
                <w:color w:val="000000" w:themeColor="text1"/>
              </w:rPr>
              <w:t xml:space="preserve"> </w:t>
            </w:r>
            <w:r w:rsidRPr="00AD6DEF">
              <w:rPr>
                <w:rFonts w:ascii="Book Antiqua" w:eastAsia="宋体" w:hAnsi="Book Antiqua"/>
                <w:color w:val="000000" w:themeColor="text1"/>
              </w:rPr>
              <w:t>0.001</w:t>
            </w:r>
          </w:p>
        </w:tc>
      </w:tr>
      <w:tr w:rsidR="00831FC8" w:rsidRPr="00831FC8" w14:paraId="7DF7FDA2" w14:textId="77777777" w:rsidTr="00862ED7">
        <w:trPr>
          <w:trHeight w:val="315"/>
          <w:jc w:val="center"/>
        </w:trPr>
        <w:tc>
          <w:tcPr>
            <w:tcW w:w="5473" w:type="dxa"/>
            <w:tcBorders>
              <w:top w:val="nil"/>
              <w:left w:val="nil"/>
              <w:bottom w:val="nil"/>
              <w:right w:val="nil"/>
            </w:tcBorders>
            <w:shd w:val="clear" w:color="auto" w:fill="auto"/>
            <w:noWrap/>
            <w:vAlign w:val="center"/>
            <w:hideMark/>
          </w:tcPr>
          <w:p w14:paraId="239752DE" w14:textId="00DA7563" w:rsidR="00186263" w:rsidRPr="00AD6DEF" w:rsidRDefault="00186263"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1 = </w:t>
            </w:r>
            <w:r w:rsidR="0016231D" w:rsidRPr="00AD6DEF">
              <w:rPr>
                <w:rFonts w:ascii="Book Antiqua" w:eastAsia="宋体" w:hAnsi="Book Antiqua"/>
                <w:color w:val="000000" w:themeColor="text1"/>
              </w:rPr>
              <w:t>R</w:t>
            </w:r>
            <w:r w:rsidRPr="00AD6DEF">
              <w:rPr>
                <w:rFonts w:ascii="Book Antiqua" w:eastAsia="宋体" w:hAnsi="Book Antiqua"/>
                <w:color w:val="000000" w:themeColor="text1"/>
              </w:rPr>
              <w:t>ed</w:t>
            </w:r>
          </w:p>
        </w:tc>
        <w:tc>
          <w:tcPr>
            <w:tcW w:w="1035" w:type="dxa"/>
            <w:tcBorders>
              <w:top w:val="nil"/>
              <w:left w:val="nil"/>
              <w:bottom w:val="nil"/>
              <w:right w:val="nil"/>
            </w:tcBorders>
            <w:shd w:val="clear" w:color="auto" w:fill="auto"/>
            <w:noWrap/>
            <w:vAlign w:val="center"/>
            <w:hideMark/>
          </w:tcPr>
          <w:p w14:paraId="7F52D0BB" w14:textId="77777777" w:rsidR="00186263" w:rsidRPr="00AD6DEF" w:rsidRDefault="00186263"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w:t>
            </w:r>
          </w:p>
        </w:tc>
        <w:tc>
          <w:tcPr>
            <w:tcW w:w="1660" w:type="dxa"/>
            <w:tcBorders>
              <w:top w:val="nil"/>
              <w:left w:val="nil"/>
              <w:bottom w:val="nil"/>
              <w:right w:val="nil"/>
            </w:tcBorders>
            <w:shd w:val="clear" w:color="auto" w:fill="auto"/>
            <w:noWrap/>
            <w:vAlign w:val="center"/>
            <w:hideMark/>
          </w:tcPr>
          <w:p w14:paraId="271E9E15" w14:textId="77777777" w:rsidR="00186263" w:rsidRPr="00AD6DEF" w:rsidRDefault="00186263" w:rsidP="00AD6DEF">
            <w:pPr>
              <w:snapToGrid w:val="0"/>
              <w:spacing w:line="360" w:lineRule="auto"/>
              <w:jc w:val="both"/>
              <w:rPr>
                <w:rFonts w:ascii="Book Antiqua" w:eastAsia="宋体" w:hAnsi="Book Antiqua"/>
                <w:color w:val="000000" w:themeColor="text1"/>
              </w:rPr>
            </w:pPr>
          </w:p>
        </w:tc>
        <w:tc>
          <w:tcPr>
            <w:tcW w:w="1080" w:type="dxa"/>
            <w:tcBorders>
              <w:top w:val="nil"/>
              <w:left w:val="nil"/>
              <w:bottom w:val="nil"/>
              <w:right w:val="nil"/>
            </w:tcBorders>
            <w:shd w:val="clear" w:color="auto" w:fill="auto"/>
            <w:noWrap/>
            <w:vAlign w:val="center"/>
            <w:hideMark/>
          </w:tcPr>
          <w:p w14:paraId="5CA340C0" w14:textId="77777777" w:rsidR="00186263" w:rsidRPr="00AD6DEF" w:rsidRDefault="00186263" w:rsidP="00AD6DEF">
            <w:pPr>
              <w:snapToGrid w:val="0"/>
              <w:spacing w:line="360" w:lineRule="auto"/>
              <w:jc w:val="both"/>
              <w:rPr>
                <w:rFonts w:ascii="Book Antiqua" w:eastAsia="宋体" w:hAnsi="Book Antiqua"/>
                <w:color w:val="000000" w:themeColor="text1"/>
              </w:rPr>
            </w:pPr>
          </w:p>
        </w:tc>
      </w:tr>
      <w:tr w:rsidR="00831FC8" w:rsidRPr="00831FC8" w14:paraId="3F25F58F" w14:textId="77777777" w:rsidTr="00862ED7">
        <w:trPr>
          <w:trHeight w:val="315"/>
          <w:jc w:val="center"/>
        </w:trPr>
        <w:tc>
          <w:tcPr>
            <w:tcW w:w="5473" w:type="dxa"/>
            <w:tcBorders>
              <w:top w:val="nil"/>
              <w:left w:val="nil"/>
              <w:bottom w:val="nil"/>
              <w:right w:val="nil"/>
            </w:tcBorders>
            <w:shd w:val="clear" w:color="auto" w:fill="auto"/>
            <w:noWrap/>
            <w:vAlign w:val="center"/>
            <w:hideMark/>
          </w:tcPr>
          <w:p w14:paraId="2DCA21AB" w14:textId="463966CE" w:rsidR="00186263" w:rsidRPr="00AD6DEF" w:rsidRDefault="00186263"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2 = </w:t>
            </w:r>
            <w:r w:rsidR="0016231D" w:rsidRPr="00AD6DEF">
              <w:rPr>
                <w:rFonts w:ascii="Book Antiqua" w:eastAsia="宋体" w:hAnsi="Book Antiqua"/>
                <w:color w:val="000000" w:themeColor="text1"/>
              </w:rPr>
              <w:t>D</w:t>
            </w:r>
            <w:r w:rsidRPr="00AD6DEF">
              <w:rPr>
                <w:rFonts w:ascii="Book Antiqua" w:eastAsia="宋体" w:hAnsi="Book Antiqua"/>
                <w:color w:val="000000" w:themeColor="text1"/>
              </w:rPr>
              <w:t>ark red</w:t>
            </w:r>
          </w:p>
        </w:tc>
        <w:tc>
          <w:tcPr>
            <w:tcW w:w="1035" w:type="dxa"/>
            <w:tcBorders>
              <w:top w:val="nil"/>
              <w:left w:val="nil"/>
              <w:bottom w:val="nil"/>
              <w:right w:val="nil"/>
            </w:tcBorders>
            <w:shd w:val="clear" w:color="auto" w:fill="auto"/>
            <w:noWrap/>
            <w:vAlign w:val="center"/>
            <w:hideMark/>
          </w:tcPr>
          <w:p w14:paraId="3E7A73AA" w14:textId="77777777" w:rsidR="00186263" w:rsidRPr="00AD6DEF" w:rsidRDefault="00186263"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2.889</w:t>
            </w:r>
          </w:p>
        </w:tc>
        <w:tc>
          <w:tcPr>
            <w:tcW w:w="1660" w:type="dxa"/>
            <w:tcBorders>
              <w:top w:val="nil"/>
              <w:left w:val="nil"/>
              <w:bottom w:val="nil"/>
              <w:right w:val="nil"/>
            </w:tcBorders>
            <w:shd w:val="clear" w:color="auto" w:fill="auto"/>
            <w:noWrap/>
            <w:vAlign w:val="center"/>
            <w:hideMark/>
          </w:tcPr>
          <w:p w14:paraId="7AB412BA" w14:textId="4506375B" w:rsidR="00186263" w:rsidRPr="00AD6DEF" w:rsidRDefault="00186263"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(2.281,</w:t>
            </w:r>
            <w:r w:rsidR="00862ED7" w:rsidRPr="00AD6DEF">
              <w:rPr>
                <w:rFonts w:ascii="Book Antiqua" w:eastAsia="宋体" w:hAnsi="Book Antiqua"/>
                <w:color w:val="000000" w:themeColor="text1"/>
              </w:rPr>
              <w:t xml:space="preserve"> </w:t>
            </w:r>
            <w:r w:rsidRPr="00AD6DEF">
              <w:rPr>
                <w:rFonts w:ascii="Book Antiqua" w:eastAsia="宋体" w:hAnsi="Book Antiqua"/>
                <w:color w:val="000000" w:themeColor="text1"/>
              </w:rPr>
              <w:t>3.659)</w:t>
            </w:r>
          </w:p>
        </w:tc>
        <w:tc>
          <w:tcPr>
            <w:tcW w:w="1080" w:type="dxa"/>
            <w:tcBorders>
              <w:top w:val="nil"/>
              <w:left w:val="nil"/>
              <w:bottom w:val="nil"/>
              <w:right w:val="nil"/>
            </w:tcBorders>
            <w:shd w:val="clear" w:color="auto" w:fill="auto"/>
            <w:noWrap/>
            <w:vAlign w:val="center"/>
            <w:hideMark/>
          </w:tcPr>
          <w:p w14:paraId="693F5ED5" w14:textId="77777777" w:rsidR="00186263" w:rsidRPr="00AD6DEF" w:rsidRDefault="00186263" w:rsidP="00AD6DEF">
            <w:pPr>
              <w:snapToGrid w:val="0"/>
              <w:spacing w:line="360" w:lineRule="auto"/>
              <w:jc w:val="both"/>
              <w:rPr>
                <w:rFonts w:ascii="Book Antiqua" w:eastAsia="宋体" w:hAnsi="Book Antiqua"/>
                <w:color w:val="000000" w:themeColor="text1"/>
              </w:rPr>
            </w:pPr>
          </w:p>
        </w:tc>
      </w:tr>
      <w:tr w:rsidR="00831FC8" w:rsidRPr="00831FC8" w14:paraId="4B69A8C1" w14:textId="77777777" w:rsidTr="00862ED7">
        <w:trPr>
          <w:trHeight w:val="315"/>
          <w:jc w:val="center"/>
        </w:trPr>
        <w:tc>
          <w:tcPr>
            <w:tcW w:w="5473" w:type="dxa"/>
            <w:tcBorders>
              <w:top w:val="nil"/>
              <w:left w:val="nil"/>
              <w:bottom w:val="nil"/>
              <w:right w:val="nil"/>
            </w:tcBorders>
            <w:shd w:val="clear" w:color="auto" w:fill="auto"/>
            <w:noWrap/>
            <w:vAlign w:val="center"/>
            <w:hideMark/>
          </w:tcPr>
          <w:p w14:paraId="2E4A432C" w14:textId="1A86896F" w:rsidR="00186263" w:rsidRPr="00AD6DEF" w:rsidRDefault="00186263"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Range of motion of the affected limb</w:t>
            </w:r>
          </w:p>
        </w:tc>
        <w:tc>
          <w:tcPr>
            <w:tcW w:w="1035" w:type="dxa"/>
            <w:tcBorders>
              <w:top w:val="nil"/>
              <w:left w:val="nil"/>
              <w:bottom w:val="nil"/>
              <w:right w:val="nil"/>
            </w:tcBorders>
            <w:shd w:val="clear" w:color="auto" w:fill="auto"/>
            <w:noWrap/>
            <w:vAlign w:val="center"/>
            <w:hideMark/>
          </w:tcPr>
          <w:p w14:paraId="71FFA8C0" w14:textId="77777777" w:rsidR="00186263" w:rsidRPr="00AD6DEF" w:rsidRDefault="00186263" w:rsidP="00AD6DEF">
            <w:pPr>
              <w:snapToGrid w:val="0"/>
              <w:spacing w:line="360" w:lineRule="auto"/>
              <w:jc w:val="both"/>
              <w:rPr>
                <w:rFonts w:ascii="Book Antiqua" w:eastAsia="宋体" w:hAnsi="Book Antiqua"/>
                <w:color w:val="000000" w:themeColor="text1"/>
              </w:rPr>
            </w:pPr>
          </w:p>
        </w:tc>
        <w:tc>
          <w:tcPr>
            <w:tcW w:w="1660" w:type="dxa"/>
            <w:tcBorders>
              <w:top w:val="nil"/>
              <w:left w:val="nil"/>
              <w:bottom w:val="nil"/>
              <w:right w:val="nil"/>
            </w:tcBorders>
            <w:shd w:val="clear" w:color="auto" w:fill="auto"/>
            <w:noWrap/>
            <w:vAlign w:val="center"/>
            <w:hideMark/>
          </w:tcPr>
          <w:p w14:paraId="77F9CFAC" w14:textId="77777777" w:rsidR="00186263" w:rsidRPr="00AD6DEF" w:rsidRDefault="00186263" w:rsidP="00AD6DEF">
            <w:pPr>
              <w:snapToGrid w:val="0"/>
              <w:spacing w:line="360" w:lineRule="auto"/>
              <w:jc w:val="both"/>
              <w:rPr>
                <w:rFonts w:ascii="Book Antiqua" w:eastAsia="宋体" w:hAnsi="Book Antiqua"/>
                <w:color w:val="000000" w:themeColor="text1"/>
              </w:rPr>
            </w:pPr>
          </w:p>
        </w:tc>
        <w:tc>
          <w:tcPr>
            <w:tcW w:w="1080" w:type="dxa"/>
            <w:tcBorders>
              <w:top w:val="nil"/>
              <w:left w:val="nil"/>
              <w:bottom w:val="nil"/>
              <w:right w:val="nil"/>
            </w:tcBorders>
            <w:shd w:val="clear" w:color="auto" w:fill="auto"/>
            <w:noWrap/>
            <w:vAlign w:val="center"/>
            <w:hideMark/>
          </w:tcPr>
          <w:p w14:paraId="45A0F87D" w14:textId="77777777" w:rsidR="00186263" w:rsidRPr="00AD6DEF" w:rsidRDefault="00186263"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0.103</w:t>
            </w:r>
          </w:p>
        </w:tc>
      </w:tr>
      <w:tr w:rsidR="00831FC8" w:rsidRPr="00831FC8" w14:paraId="52F4AADE" w14:textId="77777777" w:rsidTr="00862ED7">
        <w:trPr>
          <w:trHeight w:val="315"/>
          <w:jc w:val="center"/>
        </w:trPr>
        <w:tc>
          <w:tcPr>
            <w:tcW w:w="5473" w:type="dxa"/>
            <w:tcBorders>
              <w:top w:val="nil"/>
              <w:left w:val="nil"/>
              <w:bottom w:val="nil"/>
              <w:right w:val="nil"/>
            </w:tcBorders>
            <w:shd w:val="clear" w:color="auto" w:fill="auto"/>
            <w:noWrap/>
            <w:vAlign w:val="center"/>
            <w:hideMark/>
          </w:tcPr>
          <w:p w14:paraId="2F7BC9AF" w14:textId="39259FBF" w:rsidR="00186263" w:rsidRPr="00AD6DEF" w:rsidRDefault="00186263"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2 = </w:t>
            </w:r>
            <w:r w:rsidR="0016231D" w:rsidRPr="00AD6DEF">
              <w:rPr>
                <w:rFonts w:ascii="Book Antiqua" w:eastAsia="宋体" w:hAnsi="Book Antiqua"/>
                <w:color w:val="000000" w:themeColor="text1"/>
              </w:rPr>
              <w:t>M</w:t>
            </w:r>
            <w:r w:rsidRPr="00AD6DEF">
              <w:rPr>
                <w:rFonts w:ascii="Book Antiqua" w:eastAsia="宋体" w:hAnsi="Book Antiqua"/>
                <w:color w:val="000000" w:themeColor="text1"/>
              </w:rPr>
              <w:t>ildly restrained</w:t>
            </w:r>
          </w:p>
        </w:tc>
        <w:tc>
          <w:tcPr>
            <w:tcW w:w="1035" w:type="dxa"/>
            <w:tcBorders>
              <w:top w:val="nil"/>
              <w:left w:val="nil"/>
              <w:bottom w:val="nil"/>
              <w:right w:val="nil"/>
            </w:tcBorders>
            <w:shd w:val="clear" w:color="auto" w:fill="auto"/>
            <w:noWrap/>
            <w:vAlign w:val="center"/>
            <w:hideMark/>
          </w:tcPr>
          <w:p w14:paraId="3AF502AF" w14:textId="77777777" w:rsidR="00186263" w:rsidRPr="00AD6DEF" w:rsidRDefault="00186263"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w:t>
            </w:r>
          </w:p>
        </w:tc>
        <w:tc>
          <w:tcPr>
            <w:tcW w:w="1660" w:type="dxa"/>
            <w:tcBorders>
              <w:top w:val="nil"/>
              <w:left w:val="nil"/>
              <w:bottom w:val="nil"/>
              <w:right w:val="nil"/>
            </w:tcBorders>
            <w:shd w:val="clear" w:color="auto" w:fill="auto"/>
            <w:noWrap/>
            <w:vAlign w:val="center"/>
            <w:hideMark/>
          </w:tcPr>
          <w:p w14:paraId="6474D1AF" w14:textId="77777777" w:rsidR="00186263" w:rsidRPr="00AD6DEF" w:rsidRDefault="00186263" w:rsidP="00AD6DEF">
            <w:pPr>
              <w:snapToGrid w:val="0"/>
              <w:spacing w:line="360" w:lineRule="auto"/>
              <w:jc w:val="both"/>
              <w:rPr>
                <w:rFonts w:ascii="Book Antiqua" w:eastAsia="宋体" w:hAnsi="Book Antiqua"/>
                <w:color w:val="000000" w:themeColor="text1"/>
              </w:rPr>
            </w:pPr>
          </w:p>
        </w:tc>
        <w:tc>
          <w:tcPr>
            <w:tcW w:w="1080" w:type="dxa"/>
            <w:tcBorders>
              <w:top w:val="nil"/>
              <w:left w:val="nil"/>
              <w:bottom w:val="nil"/>
              <w:right w:val="nil"/>
            </w:tcBorders>
            <w:shd w:val="clear" w:color="auto" w:fill="auto"/>
            <w:noWrap/>
            <w:vAlign w:val="center"/>
            <w:hideMark/>
          </w:tcPr>
          <w:p w14:paraId="709D05CE" w14:textId="77777777" w:rsidR="00186263" w:rsidRPr="00AD6DEF" w:rsidRDefault="00186263" w:rsidP="00AD6DEF">
            <w:pPr>
              <w:snapToGrid w:val="0"/>
              <w:spacing w:line="360" w:lineRule="auto"/>
              <w:jc w:val="both"/>
              <w:rPr>
                <w:rFonts w:ascii="Book Antiqua" w:eastAsia="宋体" w:hAnsi="Book Antiqua"/>
                <w:color w:val="000000" w:themeColor="text1"/>
              </w:rPr>
            </w:pPr>
          </w:p>
        </w:tc>
      </w:tr>
      <w:tr w:rsidR="00186263" w:rsidRPr="00831FC8" w14:paraId="15AACC54" w14:textId="77777777" w:rsidTr="00862ED7">
        <w:trPr>
          <w:trHeight w:val="315"/>
          <w:jc w:val="center"/>
        </w:trPr>
        <w:tc>
          <w:tcPr>
            <w:tcW w:w="5473" w:type="dxa"/>
            <w:tcBorders>
              <w:top w:val="nil"/>
              <w:left w:val="nil"/>
              <w:bottom w:val="single" w:sz="4" w:space="0" w:color="auto"/>
              <w:right w:val="nil"/>
            </w:tcBorders>
            <w:shd w:val="clear" w:color="auto" w:fill="auto"/>
            <w:noWrap/>
            <w:vAlign w:val="center"/>
            <w:hideMark/>
          </w:tcPr>
          <w:p w14:paraId="0F4BEA62" w14:textId="64406ED0" w:rsidR="00186263" w:rsidRPr="00AD6DEF" w:rsidRDefault="00186263"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3 = </w:t>
            </w:r>
            <w:r w:rsidR="0016231D" w:rsidRPr="00AD6DEF">
              <w:rPr>
                <w:rFonts w:ascii="Book Antiqua" w:eastAsia="宋体" w:hAnsi="Book Antiqua"/>
                <w:color w:val="000000" w:themeColor="text1"/>
              </w:rPr>
              <w:t>R</w:t>
            </w:r>
            <w:r w:rsidRPr="00AD6DEF">
              <w:rPr>
                <w:rFonts w:ascii="Book Antiqua" w:eastAsia="宋体" w:hAnsi="Book Antiqua"/>
                <w:color w:val="000000" w:themeColor="text1"/>
              </w:rPr>
              <w:t>estrained with numbness</w:t>
            </w:r>
          </w:p>
        </w:tc>
        <w:tc>
          <w:tcPr>
            <w:tcW w:w="1035" w:type="dxa"/>
            <w:tcBorders>
              <w:top w:val="nil"/>
              <w:left w:val="nil"/>
              <w:bottom w:val="single" w:sz="4" w:space="0" w:color="auto"/>
              <w:right w:val="nil"/>
            </w:tcBorders>
            <w:shd w:val="clear" w:color="auto" w:fill="auto"/>
            <w:noWrap/>
            <w:vAlign w:val="center"/>
            <w:hideMark/>
          </w:tcPr>
          <w:p w14:paraId="6E6B5C02" w14:textId="77777777" w:rsidR="00186263" w:rsidRPr="00AD6DEF" w:rsidRDefault="00186263"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2.164</w:t>
            </w:r>
          </w:p>
        </w:tc>
        <w:tc>
          <w:tcPr>
            <w:tcW w:w="1660" w:type="dxa"/>
            <w:tcBorders>
              <w:top w:val="nil"/>
              <w:left w:val="nil"/>
              <w:bottom w:val="single" w:sz="4" w:space="0" w:color="auto"/>
              <w:right w:val="nil"/>
            </w:tcBorders>
            <w:shd w:val="clear" w:color="auto" w:fill="auto"/>
            <w:noWrap/>
            <w:vAlign w:val="center"/>
            <w:hideMark/>
          </w:tcPr>
          <w:p w14:paraId="27B5B196" w14:textId="06CC928B" w:rsidR="00186263" w:rsidRPr="00AD6DEF" w:rsidRDefault="00186263"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(1.829,</w:t>
            </w:r>
            <w:r w:rsidR="00862ED7" w:rsidRPr="00AD6DEF">
              <w:rPr>
                <w:rFonts w:ascii="Book Antiqua" w:eastAsia="宋体" w:hAnsi="Book Antiqua"/>
                <w:color w:val="000000" w:themeColor="text1"/>
              </w:rPr>
              <w:t xml:space="preserve"> </w:t>
            </w:r>
            <w:r w:rsidRPr="00AD6DEF">
              <w:rPr>
                <w:rFonts w:ascii="Book Antiqua" w:eastAsia="宋体" w:hAnsi="Book Antiqua"/>
                <w:color w:val="000000" w:themeColor="text1"/>
              </w:rPr>
              <w:t>2.561)</w:t>
            </w:r>
          </w:p>
        </w:tc>
        <w:tc>
          <w:tcPr>
            <w:tcW w:w="1080" w:type="dxa"/>
            <w:tcBorders>
              <w:top w:val="nil"/>
              <w:left w:val="nil"/>
              <w:bottom w:val="single" w:sz="4" w:space="0" w:color="auto"/>
              <w:right w:val="nil"/>
            </w:tcBorders>
            <w:shd w:val="clear" w:color="auto" w:fill="auto"/>
            <w:noWrap/>
            <w:vAlign w:val="center"/>
            <w:hideMark/>
          </w:tcPr>
          <w:p w14:paraId="006AA0E3" w14:textId="711E97D0" w:rsidR="00186263" w:rsidRPr="00AD6DEF" w:rsidRDefault="00186263" w:rsidP="00AD6DEF">
            <w:pPr>
              <w:snapToGrid w:val="0"/>
              <w:spacing w:line="360" w:lineRule="auto"/>
              <w:jc w:val="both"/>
              <w:rPr>
                <w:rFonts w:ascii="Book Antiqua" w:eastAsia="宋体" w:hAnsi="Book Antiqua"/>
                <w:color w:val="000000" w:themeColor="text1"/>
              </w:rPr>
            </w:pPr>
          </w:p>
        </w:tc>
      </w:tr>
    </w:tbl>
    <w:p w14:paraId="17D541DA" w14:textId="50C91F21" w:rsidR="00DD4666" w:rsidRPr="00AD6DEF" w:rsidRDefault="0060719E" w:rsidP="00AD6DEF">
      <w:pPr>
        <w:snapToGrid w:val="0"/>
        <w:spacing w:line="360" w:lineRule="auto"/>
        <w:jc w:val="both"/>
        <w:rPr>
          <w:rFonts w:ascii="Book Antiqua" w:hAnsi="Book Antiqua"/>
          <w:color w:val="000000" w:themeColor="text1"/>
        </w:rPr>
      </w:pPr>
      <w:r w:rsidRPr="002F2C8B">
        <w:rPr>
          <w:rFonts w:ascii="Book Antiqua" w:hAnsi="Book Antiqua"/>
          <w:color w:val="000000" w:themeColor="text1"/>
        </w:rPr>
        <w:t>CI: Confidence interval</w:t>
      </w:r>
      <w:r>
        <w:rPr>
          <w:rFonts w:ascii="Book Antiqua" w:hAnsi="Book Antiqua"/>
          <w:color w:val="000000" w:themeColor="text1"/>
        </w:rPr>
        <w:t>;</w:t>
      </w:r>
      <w:r w:rsidRPr="0060719E">
        <w:rPr>
          <w:rFonts w:ascii="Book Antiqua" w:hAnsi="Book Antiqua"/>
          <w:color w:val="000000" w:themeColor="text1"/>
        </w:rPr>
        <w:t xml:space="preserve"> </w:t>
      </w:r>
      <w:r w:rsidR="00862ED7" w:rsidRPr="00AD6DEF">
        <w:rPr>
          <w:rFonts w:ascii="Book Antiqua" w:hAnsi="Book Antiqua"/>
          <w:color w:val="000000" w:themeColor="text1"/>
        </w:rPr>
        <w:t>RR: Relative risk.</w:t>
      </w:r>
    </w:p>
    <w:p w14:paraId="6F03FEFC" w14:textId="4EBC1CFD" w:rsidR="00862ED7" w:rsidRPr="00AD6DEF" w:rsidRDefault="00DD4666" w:rsidP="00AD6DEF">
      <w:pPr>
        <w:snapToGrid w:val="0"/>
        <w:spacing w:line="360" w:lineRule="auto"/>
        <w:jc w:val="both"/>
        <w:rPr>
          <w:rFonts w:ascii="Book Antiqua" w:hAnsi="Book Antiqua"/>
          <w:b/>
          <w:bCs/>
          <w:color w:val="000000" w:themeColor="text1"/>
        </w:rPr>
      </w:pPr>
      <w:r w:rsidRPr="00AD6DEF">
        <w:rPr>
          <w:rFonts w:ascii="Book Antiqua" w:hAnsi="Book Antiqua"/>
          <w:color w:val="000000" w:themeColor="text1"/>
        </w:rPr>
        <w:br w:type="page"/>
      </w:r>
      <w:r w:rsidR="00CA6509" w:rsidRPr="00AD6DEF">
        <w:rPr>
          <w:rFonts w:ascii="Book Antiqua" w:hAnsi="Book Antiqua"/>
          <w:b/>
          <w:bCs/>
          <w:color w:val="000000" w:themeColor="text1"/>
        </w:rPr>
        <w:lastRenderedPageBreak/>
        <w:t xml:space="preserve">Table 3 </w:t>
      </w:r>
      <w:r w:rsidR="004B0992">
        <w:rPr>
          <w:rFonts w:ascii="Book Antiqua" w:hAnsi="Book Antiqua"/>
          <w:b/>
          <w:bCs/>
          <w:color w:val="000000" w:themeColor="text1"/>
        </w:rPr>
        <w:t>G</w:t>
      </w:r>
      <w:r w:rsidR="00CA6509" w:rsidRPr="00AD6DEF">
        <w:rPr>
          <w:rFonts w:ascii="Book Antiqua" w:hAnsi="Book Antiqua"/>
          <w:b/>
          <w:bCs/>
          <w:color w:val="000000" w:themeColor="text1"/>
        </w:rPr>
        <w:t>rading scale based on the key risk factors</w:t>
      </w:r>
    </w:p>
    <w:tbl>
      <w:tblPr>
        <w:tblW w:w="4066" w:type="pct"/>
        <w:jc w:val="center"/>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272"/>
        <w:gridCol w:w="1364"/>
      </w:tblGrid>
      <w:tr w:rsidR="00831FC8" w:rsidRPr="00831FC8" w14:paraId="618CF843" w14:textId="77777777" w:rsidTr="00FC6E81">
        <w:trPr>
          <w:trHeight w:val="340"/>
          <w:jc w:val="center"/>
        </w:trPr>
        <w:tc>
          <w:tcPr>
            <w:tcW w:w="4107" w:type="pct"/>
            <w:tcBorders>
              <w:top w:val="single" w:sz="4" w:space="0" w:color="auto"/>
              <w:bottom w:val="single" w:sz="4" w:space="0" w:color="auto"/>
            </w:tcBorders>
            <w:vAlign w:val="center"/>
            <w:hideMark/>
          </w:tcPr>
          <w:p w14:paraId="4CF07688" w14:textId="77777777" w:rsidR="00CA6509" w:rsidRPr="00AD6DEF" w:rsidRDefault="00CA6509" w:rsidP="00AD6DEF">
            <w:pPr>
              <w:snapToGrid w:val="0"/>
              <w:spacing w:line="360" w:lineRule="auto"/>
              <w:jc w:val="both"/>
              <w:rPr>
                <w:rFonts w:ascii="Book Antiqua" w:eastAsia="宋体" w:hAnsi="Book Antiqua"/>
                <w:b/>
                <w:bCs/>
                <w:color w:val="000000" w:themeColor="text1"/>
              </w:rPr>
            </w:pPr>
            <w:r w:rsidRPr="00AD6DEF">
              <w:rPr>
                <w:rFonts w:ascii="Book Antiqua" w:eastAsia="宋体" w:hAnsi="Book Antiqua"/>
                <w:b/>
                <w:bCs/>
                <w:color w:val="000000" w:themeColor="text1"/>
              </w:rPr>
              <w:t>Factor</w:t>
            </w:r>
          </w:p>
        </w:tc>
        <w:tc>
          <w:tcPr>
            <w:tcW w:w="893" w:type="pct"/>
            <w:tcBorders>
              <w:top w:val="single" w:sz="4" w:space="0" w:color="auto"/>
              <w:bottom w:val="single" w:sz="4" w:space="0" w:color="auto"/>
            </w:tcBorders>
            <w:vAlign w:val="center"/>
            <w:hideMark/>
          </w:tcPr>
          <w:p w14:paraId="40002B61" w14:textId="26A0E9D7" w:rsidR="00CA6509" w:rsidRPr="00AD6DEF" w:rsidRDefault="00CA6509" w:rsidP="00AD6DEF">
            <w:pPr>
              <w:snapToGrid w:val="0"/>
              <w:spacing w:line="360" w:lineRule="auto"/>
              <w:jc w:val="both"/>
              <w:rPr>
                <w:rFonts w:ascii="Book Antiqua" w:eastAsia="宋体" w:hAnsi="Book Antiqua"/>
                <w:b/>
                <w:bCs/>
                <w:color w:val="000000" w:themeColor="text1"/>
              </w:rPr>
            </w:pPr>
            <w:r w:rsidRPr="00AD6DEF">
              <w:rPr>
                <w:rFonts w:ascii="Book Antiqua" w:eastAsia="宋体" w:hAnsi="Book Antiqua"/>
                <w:b/>
                <w:bCs/>
                <w:color w:val="000000" w:themeColor="text1"/>
              </w:rPr>
              <w:t>Score</w:t>
            </w:r>
          </w:p>
        </w:tc>
      </w:tr>
      <w:tr w:rsidR="00831FC8" w:rsidRPr="00831FC8" w14:paraId="5DFCDB94" w14:textId="77777777" w:rsidTr="00FC6E81">
        <w:trPr>
          <w:trHeight w:val="340"/>
          <w:jc w:val="center"/>
        </w:trPr>
        <w:tc>
          <w:tcPr>
            <w:tcW w:w="4107" w:type="pct"/>
            <w:vAlign w:val="center"/>
          </w:tcPr>
          <w:p w14:paraId="781CFBE0" w14:textId="06379AA0" w:rsidR="00CA6509" w:rsidRPr="00AD6DEF" w:rsidRDefault="00CA6509"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Skin temperature</w:t>
            </w:r>
          </w:p>
        </w:tc>
        <w:tc>
          <w:tcPr>
            <w:tcW w:w="893" w:type="pct"/>
            <w:vAlign w:val="center"/>
          </w:tcPr>
          <w:p w14:paraId="0AF7C2E7" w14:textId="77777777" w:rsidR="00CA6509" w:rsidRPr="00AD6DEF" w:rsidRDefault="00CA6509" w:rsidP="00AD6DEF">
            <w:pPr>
              <w:snapToGrid w:val="0"/>
              <w:spacing w:line="360" w:lineRule="auto"/>
              <w:jc w:val="both"/>
              <w:rPr>
                <w:rFonts w:ascii="Book Antiqua" w:eastAsia="宋体" w:hAnsi="Book Antiqua"/>
                <w:color w:val="000000" w:themeColor="text1"/>
              </w:rPr>
            </w:pPr>
          </w:p>
        </w:tc>
      </w:tr>
      <w:tr w:rsidR="00831FC8" w:rsidRPr="00831FC8" w14:paraId="53A6C85F" w14:textId="77777777" w:rsidTr="00FC6E81">
        <w:trPr>
          <w:trHeight w:val="340"/>
          <w:jc w:val="center"/>
        </w:trPr>
        <w:tc>
          <w:tcPr>
            <w:tcW w:w="4107" w:type="pct"/>
            <w:vAlign w:val="center"/>
          </w:tcPr>
          <w:p w14:paraId="4880976E" w14:textId="26866D05" w:rsidR="00CA6509" w:rsidRPr="00AD6DEF" w:rsidRDefault="00CA6509"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Like the healthy contralateral limb</w:t>
            </w:r>
          </w:p>
        </w:tc>
        <w:tc>
          <w:tcPr>
            <w:tcW w:w="893" w:type="pct"/>
            <w:vAlign w:val="center"/>
          </w:tcPr>
          <w:p w14:paraId="083E2890" w14:textId="77777777" w:rsidR="00CA6509" w:rsidRPr="00831FC8" w:rsidRDefault="00CA6509" w:rsidP="00AD6DEF">
            <w:pPr>
              <w:snapToGrid w:val="0"/>
              <w:spacing w:line="360" w:lineRule="auto"/>
              <w:jc w:val="both"/>
              <w:rPr>
                <w:rFonts w:ascii="Book Antiqua" w:eastAsia="宋体" w:hAnsi="Book Antiqua"/>
                <w:color w:val="000000" w:themeColor="text1"/>
              </w:rPr>
            </w:pPr>
            <w:r w:rsidRPr="00831FC8">
              <w:rPr>
                <w:rFonts w:ascii="Book Antiqua" w:eastAsia="宋体" w:hAnsi="Book Antiqua"/>
                <w:color w:val="000000" w:themeColor="text1"/>
              </w:rPr>
              <w:t>1</w:t>
            </w:r>
          </w:p>
        </w:tc>
      </w:tr>
      <w:tr w:rsidR="00831FC8" w:rsidRPr="00831FC8" w14:paraId="3FC01679" w14:textId="77777777" w:rsidTr="00FC6E81">
        <w:trPr>
          <w:trHeight w:val="340"/>
          <w:jc w:val="center"/>
        </w:trPr>
        <w:tc>
          <w:tcPr>
            <w:tcW w:w="4107" w:type="pct"/>
            <w:vAlign w:val="center"/>
          </w:tcPr>
          <w:p w14:paraId="4061B6DC" w14:textId="77777777" w:rsidR="00CA6509" w:rsidRPr="00AD6DEF" w:rsidRDefault="00CA6509"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Different from the healthy contralateral limb</w:t>
            </w:r>
          </w:p>
        </w:tc>
        <w:tc>
          <w:tcPr>
            <w:tcW w:w="893" w:type="pct"/>
            <w:vAlign w:val="center"/>
          </w:tcPr>
          <w:p w14:paraId="7FB0E14C" w14:textId="77777777" w:rsidR="00CA6509" w:rsidRPr="00831FC8" w:rsidRDefault="00CA6509" w:rsidP="00AD6DEF">
            <w:pPr>
              <w:snapToGrid w:val="0"/>
              <w:spacing w:line="360" w:lineRule="auto"/>
              <w:jc w:val="both"/>
              <w:rPr>
                <w:rFonts w:ascii="Book Antiqua" w:eastAsia="宋体" w:hAnsi="Book Antiqua"/>
                <w:color w:val="000000" w:themeColor="text1"/>
              </w:rPr>
            </w:pPr>
            <w:r w:rsidRPr="00831FC8">
              <w:rPr>
                <w:rFonts w:ascii="Book Antiqua" w:eastAsia="宋体" w:hAnsi="Book Antiqua"/>
                <w:color w:val="000000" w:themeColor="text1"/>
              </w:rPr>
              <w:t>0</w:t>
            </w:r>
          </w:p>
        </w:tc>
      </w:tr>
      <w:tr w:rsidR="00831FC8" w:rsidRPr="00831FC8" w14:paraId="21238D93" w14:textId="77777777" w:rsidTr="00FC6E81">
        <w:trPr>
          <w:trHeight w:val="340"/>
          <w:jc w:val="center"/>
        </w:trPr>
        <w:tc>
          <w:tcPr>
            <w:tcW w:w="4107" w:type="pct"/>
            <w:vAlign w:val="center"/>
          </w:tcPr>
          <w:p w14:paraId="472AEF28" w14:textId="77777777" w:rsidR="00CA6509" w:rsidRPr="00AD6DEF" w:rsidRDefault="00CA6509"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Skin color</w:t>
            </w:r>
          </w:p>
        </w:tc>
        <w:tc>
          <w:tcPr>
            <w:tcW w:w="893" w:type="pct"/>
            <w:vAlign w:val="center"/>
          </w:tcPr>
          <w:p w14:paraId="5525AB25" w14:textId="77777777" w:rsidR="00CA6509" w:rsidRPr="00831FC8" w:rsidRDefault="00CA6509" w:rsidP="00AD6DEF">
            <w:pPr>
              <w:snapToGrid w:val="0"/>
              <w:spacing w:line="360" w:lineRule="auto"/>
              <w:jc w:val="both"/>
              <w:rPr>
                <w:rFonts w:ascii="Book Antiqua" w:eastAsia="宋体" w:hAnsi="Book Antiqua"/>
                <w:color w:val="000000" w:themeColor="text1"/>
              </w:rPr>
            </w:pPr>
          </w:p>
        </w:tc>
      </w:tr>
      <w:tr w:rsidR="00831FC8" w:rsidRPr="00831FC8" w14:paraId="3B85EA3A" w14:textId="77777777" w:rsidTr="00FC6E81">
        <w:trPr>
          <w:trHeight w:val="340"/>
          <w:jc w:val="center"/>
        </w:trPr>
        <w:tc>
          <w:tcPr>
            <w:tcW w:w="4107" w:type="pct"/>
            <w:vAlign w:val="center"/>
          </w:tcPr>
          <w:p w14:paraId="6BFAFFCA" w14:textId="77777777" w:rsidR="00CA6509" w:rsidRPr="00AD6DEF" w:rsidRDefault="00CA6509"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Red</w:t>
            </w:r>
          </w:p>
        </w:tc>
        <w:tc>
          <w:tcPr>
            <w:tcW w:w="893" w:type="pct"/>
            <w:vAlign w:val="center"/>
          </w:tcPr>
          <w:p w14:paraId="1733DBDA" w14:textId="77777777" w:rsidR="00CA6509" w:rsidRPr="00831FC8" w:rsidRDefault="00CA6509" w:rsidP="00AD6DEF">
            <w:pPr>
              <w:snapToGrid w:val="0"/>
              <w:spacing w:line="360" w:lineRule="auto"/>
              <w:jc w:val="both"/>
              <w:rPr>
                <w:rFonts w:ascii="Book Antiqua" w:eastAsia="宋体" w:hAnsi="Book Antiqua"/>
                <w:color w:val="000000" w:themeColor="text1"/>
              </w:rPr>
            </w:pPr>
            <w:r w:rsidRPr="00831FC8">
              <w:rPr>
                <w:rFonts w:ascii="Book Antiqua" w:eastAsia="宋体" w:hAnsi="Book Antiqua"/>
                <w:color w:val="000000" w:themeColor="text1"/>
              </w:rPr>
              <w:t>0</w:t>
            </w:r>
          </w:p>
        </w:tc>
      </w:tr>
      <w:tr w:rsidR="00831FC8" w:rsidRPr="00831FC8" w14:paraId="7E86D6A1" w14:textId="77777777" w:rsidTr="00FC6E81">
        <w:trPr>
          <w:trHeight w:val="340"/>
          <w:jc w:val="center"/>
        </w:trPr>
        <w:tc>
          <w:tcPr>
            <w:tcW w:w="4107" w:type="pct"/>
            <w:vAlign w:val="center"/>
          </w:tcPr>
          <w:p w14:paraId="1B77771C" w14:textId="77777777" w:rsidR="00CA6509" w:rsidRPr="00AD6DEF" w:rsidRDefault="00CA6509"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A color other than red</w:t>
            </w:r>
          </w:p>
        </w:tc>
        <w:tc>
          <w:tcPr>
            <w:tcW w:w="893" w:type="pct"/>
            <w:vAlign w:val="center"/>
          </w:tcPr>
          <w:p w14:paraId="51211DF3" w14:textId="77777777" w:rsidR="00CA6509" w:rsidRPr="00831FC8" w:rsidRDefault="00CA6509" w:rsidP="00AD6DEF">
            <w:pPr>
              <w:snapToGrid w:val="0"/>
              <w:spacing w:line="360" w:lineRule="auto"/>
              <w:jc w:val="both"/>
              <w:rPr>
                <w:rFonts w:ascii="Book Antiqua" w:eastAsia="宋体" w:hAnsi="Book Antiqua"/>
                <w:color w:val="000000" w:themeColor="text1"/>
              </w:rPr>
            </w:pPr>
            <w:r w:rsidRPr="00831FC8">
              <w:rPr>
                <w:rFonts w:ascii="Book Antiqua" w:eastAsia="宋体" w:hAnsi="Book Antiqua"/>
                <w:color w:val="000000" w:themeColor="text1"/>
              </w:rPr>
              <w:t>1</w:t>
            </w:r>
          </w:p>
        </w:tc>
      </w:tr>
      <w:tr w:rsidR="00831FC8" w:rsidRPr="00831FC8" w14:paraId="39A756CF" w14:textId="77777777" w:rsidTr="00FC6E81">
        <w:trPr>
          <w:trHeight w:val="340"/>
          <w:jc w:val="center"/>
        </w:trPr>
        <w:tc>
          <w:tcPr>
            <w:tcW w:w="4107" w:type="pct"/>
            <w:vAlign w:val="center"/>
          </w:tcPr>
          <w:p w14:paraId="15E4D926" w14:textId="77777777" w:rsidR="00CA6509" w:rsidRPr="00AD6DEF" w:rsidRDefault="00CA6509"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Range of motion of the affected limb</w:t>
            </w:r>
          </w:p>
        </w:tc>
        <w:tc>
          <w:tcPr>
            <w:tcW w:w="893" w:type="pct"/>
            <w:vAlign w:val="center"/>
          </w:tcPr>
          <w:p w14:paraId="076B479F" w14:textId="77777777" w:rsidR="00CA6509" w:rsidRPr="00831FC8" w:rsidRDefault="00CA6509" w:rsidP="00AD6DEF">
            <w:pPr>
              <w:snapToGrid w:val="0"/>
              <w:spacing w:line="360" w:lineRule="auto"/>
              <w:jc w:val="both"/>
              <w:rPr>
                <w:rFonts w:ascii="Book Antiqua" w:eastAsia="宋体" w:hAnsi="Book Antiqua"/>
                <w:color w:val="000000" w:themeColor="text1"/>
              </w:rPr>
            </w:pPr>
          </w:p>
        </w:tc>
      </w:tr>
      <w:tr w:rsidR="00831FC8" w:rsidRPr="00831FC8" w14:paraId="1C279B2A" w14:textId="77777777" w:rsidTr="00FC6E81">
        <w:trPr>
          <w:trHeight w:val="340"/>
          <w:jc w:val="center"/>
        </w:trPr>
        <w:tc>
          <w:tcPr>
            <w:tcW w:w="4107" w:type="pct"/>
            <w:vAlign w:val="center"/>
          </w:tcPr>
          <w:p w14:paraId="63BA17F1" w14:textId="77777777" w:rsidR="00CA6509" w:rsidRPr="00AD6DEF" w:rsidRDefault="00CA6509"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Restrained with numbness</w:t>
            </w:r>
          </w:p>
        </w:tc>
        <w:tc>
          <w:tcPr>
            <w:tcW w:w="893" w:type="pct"/>
            <w:vAlign w:val="center"/>
          </w:tcPr>
          <w:p w14:paraId="75356319" w14:textId="77777777" w:rsidR="00CA6509" w:rsidRPr="00831FC8" w:rsidRDefault="00CA6509" w:rsidP="00AD6DEF">
            <w:pPr>
              <w:snapToGrid w:val="0"/>
              <w:spacing w:line="360" w:lineRule="auto"/>
              <w:jc w:val="both"/>
              <w:rPr>
                <w:rFonts w:ascii="Book Antiqua" w:eastAsia="宋体" w:hAnsi="Book Antiqua"/>
                <w:color w:val="000000" w:themeColor="text1"/>
              </w:rPr>
            </w:pPr>
            <w:r w:rsidRPr="00831FC8">
              <w:rPr>
                <w:rFonts w:ascii="Book Antiqua" w:eastAsia="宋体" w:hAnsi="Book Antiqua"/>
                <w:color w:val="000000" w:themeColor="text1"/>
              </w:rPr>
              <w:t>1</w:t>
            </w:r>
          </w:p>
        </w:tc>
      </w:tr>
      <w:tr w:rsidR="00CA6509" w:rsidRPr="00831FC8" w14:paraId="57E4D384" w14:textId="77777777" w:rsidTr="00FC6E81">
        <w:trPr>
          <w:trHeight w:val="340"/>
          <w:jc w:val="center"/>
        </w:trPr>
        <w:tc>
          <w:tcPr>
            <w:tcW w:w="4107" w:type="pct"/>
            <w:vAlign w:val="center"/>
          </w:tcPr>
          <w:p w14:paraId="36784F15" w14:textId="77777777" w:rsidR="00CA6509" w:rsidRPr="00AD6DEF" w:rsidRDefault="00CA6509"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Restrained without numbness</w:t>
            </w:r>
          </w:p>
        </w:tc>
        <w:tc>
          <w:tcPr>
            <w:tcW w:w="893" w:type="pct"/>
            <w:vAlign w:val="center"/>
          </w:tcPr>
          <w:p w14:paraId="407EB4A4" w14:textId="77777777" w:rsidR="00CA6509" w:rsidRPr="00831FC8" w:rsidRDefault="00CA6509" w:rsidP="00AD6DEF">
            <w:pPr>
              <w:snapToGrid w:val="0"/>
              <w:spacing w:line="360" w:lineRule="auto"/>
              <w:jc w:val="both"/>
              <w:rPr>
                <w:rFonts w:ascii="Book Antiqua" w:eastAsia="宋体" w:hAnsi="Book Antiqua"/>
                <w:color w:val="000000" w:themeColor="text1"/>
              </w:rPr>
            </w:pPr>
            <w:r w:rsidRPr="00831FC8">
              <w:rPr>
                <w:rFonts w:ascii="Book Antiqua" w:eastAsia="宋体" w:hAnsi="Book Antiqua"/>
                <w:color w:val="000000" w:themeColor="text1"/>
              </w:rPr>
              <w:t>0</w:t>
            </w:r>
          </w:p>
        </w:tc>
      </w:tr>
    </w:tbl>
    <w:p w14:paraId="1F3F50A5" w14:textId="32CB1568" w:rsidR="00CA6509" w:rsidRPr="00AD6DEF" w:rsidRDefault="00CA6509" w:rsidP="00AD6DEF">
      <w:pPr>
        <w:snapToGrid w:val="0"/>
        <w:spacing w:line="360" w:lineRule="auto"/>
        <w:jc w:val="both"/>
        <w:rPr>
          <w:rFonts w:ascii="Book Antiqua" w:hAnsi="Book Antiqua"/>
          <w:b/>
          <w:bCs/>
          <w:color w:val="000000" w:themeColor="text1"/>
        </w:rPr>
      </w:pPr>
    </w:p>
    <w:p w14:paraId="559E3E5B" w14:textId="3FC88C3C" w:rsidR="00CA6509" w:rsidRPr="00AD6DEF" w:rsidRDefault="00CA6509" w:rsidP="00AD6DEF">
      <w:pPr>
        <w:snapToGrid w:val="0"/>
        <w:spacing w:line="360" w:lineRule="auto"/>
        <w:jc w:val="both"/>
        <w:rPr>
          <w:rFonts w:ascii="Book Antiqua" w:hAnsi="Book Antiqua"/>
          <w:b/>
          <w:bCs/>
          <w:color w:val="000000" w:themeColor="text1"/>
        </w:rPr>
      </w:pPr>
      <w:r w:rsidRPr="00AD6DEF">
        <w:rPr>
          <w:rFonts w:ascii="Book Antiqua" w:hAnsi="Book Antiqua"/>
          <w:b/>
          <w:bCs/>
          <w:color w:val="000000" w:themeColor="text1"/>
        </w:rPr>
        <w:br w:type="page"/>
      </w:r>
      <w:r w:rsidR="00CA7158" w:rsidRPr="00AD6DEF">
        <w:rPr>
          <w:rFonts w:ascii="Book Antiqua" w:hAnsi="Book Antiqua"/>
          <w:b/>
          <w:bCs/>
          <w:color w:val="000000" w:themeColor="text1"/>
        </w:rPr>
        <w:lastRenderedPageBreak/>
        <w:t>Table 4 Occurrence of the outcome according to each score</w:t>
      </w:r>
    </w:p>
    <w:tbl>
      <w:tblPr>
        <w:tblW w:w="4154" w:type="pct"/>
        <w:jc w:val="center"/>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219"/>
        <w:gridCol w:w="3582"/>
      </w:tblGrid>
      <w:tr w:rsidR="00831FC8" w:rsidRPr="00831FC8" w14:paraId="4EE3BFC5" w14:textId="77777777" w:rsidTr="00FC6E81">
        <w:trPr>
          <w:trHeight w:val="340"/>
          <w:jc w:val="center"/>
        </w:trPr>
        <w:tc>
          <w:tcPr>
            <w:tcW w:w="2704" w:type="pct"/>
            <w:tcBorders>
              <w:top w:val="single" w:sz="4" w:space="0" w:color="auto"/>
              <w:bottom w:val="single" w:sz="4" w:space="0" w:color="auto"/>
            </w:tcBorders>
            <w:vAlign w:val="center"/>
            <w:hideMark/>
          </w:tcPr>
          <w:p w14:paraId="02BF57E6" w14:textId="77777777" w:rsidR="00CA7158" w:rsidRPr="00AD6DEF" w:rsidRDefault="00CA7158" w:rsidP="00AD6DEF">
            <w:pPr>
              <w:snapToGrid w:val="0"/>
              <w:spacing w:line="360" w:lineRule="auto"/>
              <w:jc w:val="both"/>
              <w:rPr>
                <w:rFonts w:ascii="Book Antiqua" w:hAnsi="Book Antiqua"/>
                <w:b/>
                <w:bCs/>
                <w:color w:val="000000" w:themeColor="text1"/>
              </w:rPr>
            </w:pPr>
            <w:r w:rsidRPr="00AD6DEF">
              <w:rPr>
                <w:rFonts w:ascii="Book Antiqua" w:hAnsi="Book Antiqua"/>
                <w:b/>
                <w:bCs/>
                <w:color w:val="000000" w:themeColor="text1"/>
              </w:rPr>
              <w:t>Score</w:t>
            </w:r>
          </w:p>
        </w:tc>
        <w:tc>
          <w:tcPr>
            <w:tcW w:w="2296" w:type="pct"/>
            <w:tcBorders>
              <w:top w:val="single" w:sz="4" w:space="0" w:color="auto"/>
              <w:bottom w:val="single" w:sz="4" w:space="0" w:color="auto"/>
            </w:tcBorders>
            <w:vAlign w:val="center"/>
            <w:hideMark/>
          </w:tcPr>
          <w:p w14:paraId="019BBE64" w14:textId="77777777" w:rsidR="00CA7158" w:rsidRPr="00AD6DEF" w:rsidRDefault="00CA7158" w:rsidP="00AD6DEF">
            <w:pPr>
              <w:snapToGrid w:val="0"/>
              <w:spacing w:line="360" w:lineRule="auto"/>
              <w:jc w:val="both"/>
              <w:rPr>
                <w:rFonts w:ascii="Book Antiqua" w:hAnsi="Book Antiqua"/>
                <w:b/>
                <w:bCs/>
                <w:color w:val="000000" w:themeColor="text1"/>
              </w:rPr>
            </w:pPr>
            <w:r w:rsidRPr="00AD6DEF">
              <w:rPr>
                <w:rFonts w:ascii="Book Antiqua" w:hAnsi="Book Antiqua"/>
                <w:b/>
                <w:bCs/>
                <w:color w:val="000000" w:themeColor="text1"/>
              </w:rPr>
              <w:t>Occurrence of the outcome</w:t>
            </w:r>
          </w:p>
        </w:tc>
      </w:tr>
      <w:tr w:rsidR="00831FC8" w:rsidRPr="00831FC8" w14:paraId="33ECA338" w14:textId="77777777" w:rsidTr="00FC6E81">
        <w:trPr>
          <w:trHeight w:val="340"/>
          <w:jc w:val="center"/>
        </w:trPr>
        <w:tc>
          <w:tcPr>
            <w:tcW w:w="2704" w:type="pct"/>
            <w:tcBorders>
              <w:top w:val="single" w:sz="4" w:space="0" w:color="auto"/>
            </w:tcBorders>
            <w:vAlign w:val="center"/>
          </w:tcPr>
          <w:p w14:paraId="1240D74F" w14:textId="77777777" w:rsidR="00CA7158" w:rsidRPr="00AD6DEF" w:rsidRDefault="00CA7158" w:rsidP="00AD6DEF">
            <w:pPr>
              <w:snapToGrid w:val="0"/>
              <w:spacing w:line="360" w:lineRule="auto"/>
              <w:jc w:val="both"/>
              <w:rPr>
                <w:rFonts w:ascii="Book Antiqua" w:hAnsi="Book Antiqua"/>
                <w:color w:val="000000" w:themeColor="text1"/>
              </w:rPr>
            </w:pPr>
            <w:r w:rsidRPr="00AD6DEF">
              <w:rPr>
                <w:rFonts w:ascii="Book Antiqua" w:hAnsi="Book Antiqua"/>
                <w:color w:val="000000" w:themeColor="text1"/>
              </w:rPr>
              <w:t>0</w:t>
            </w:r>
          </w:p>
        </w:tc>
        <w:tc>
          <w:tcPr>
            <w:tcW w:w="2296" w:type="pct"/>
            <w:tcBorders>
              <w:top w:val="single" w:sz="4" w:space="0" w:color="auto"/>
            </w:tcBorders>
            <w:vAlign w:val="center"/>
          </w:tcPr>
          <w:p w14:paraId="5C90A3E6" w14:textId="77777777" w:rsidR="00CA7158" w:rsidRPr="00AD6DEF" w:rsidRDefault="00CA7158" w:rsidP="00AD6DEF">
            <w:pPr>
              <w:snapToGrid w:val="0"/>
              <w:spacing w:line="360" w:lineRule="auto"/>
              <w:jc w:val="both"/>
              <w:rPr>
                <w:rFonts w:ascii="Book Antiqua" w:hAnsi="Book Antiqua"/>
                <w:bCs/>
                <w:color w:val="000000" w:themeColor="text1"/>
              </w:rPr>
            </w:pPr>
            <w:r w:rsidRPr="00AD6DEF">
              <w:rPr>
                <w:rFonts w:ascii="Book Antiqua" w:hAnsi="Book Antiqua"/>
                <w:bCs/>
                <w:color w:val="000000" w:themeColor="text1"/>
              </w:rPr>
              <w:t>41/126 (32.5%)</w:t>
            </w:r>
          </w:p>
        </w:tc>
      </w:tr>
      <w:tr w:rsidR="00831FC8" w:rsidRPr="00831FC8" w14:paraId="6851F629" w14:textId="77777777" w:rsidTr="00FC6E81">
        <w:trPr>
          <w:trHeight w:val="340"/>
          <w:jc w:val="center"/>
        </w:trPr>
        <w:tc>
          <w:tcPr>
            <w:tcW w:w="2704" w:type="pct"/>
            <w:vAlign w:val="center"/>
            <w:hideMark/>
          </w:tcPr>
          <w:p w14:paraId="183E6E11" w14:textId="77777777" w:rsidR="00CA7158" w:rsidRPr="00AD6DEF" w:rsidRDefault="00CA7158" w:rsidP="00AD6DEF">
            <w:pPr>
              <w:snapToGrid w:val="0"/>
              <w:spacing w:line="360" w:lineRule="auto"/>
              <w:jc w:val="both"/>
              <w:rPr>
                <w:rFonts w:ascii="Book Antiqua" w:hAnsi="Book Antiqua"/>
                <w:color w:val="000000" w:themeColor="text1"/>
              </w:rPr>
            </w:pPr>
            <w:r w:rsidRPr="00AD6DEF">
              <w:rPr>
                <w:rFonts w:ascii="Book Antiqua" w:hAnsi="Book Antiqua"/>
                <w:color w:val="000000" w:themeColor="text1"/>
              </w:rPr>
              <w:t>1</w:t>
            </w:r>
          </w:p>
        </w:tc>
        <w:tc>
          <w:tcPr>
            <w:tcW w:w="2296" w:type="pct"/>
            <w:vAlign w:val="center"/>
            <w:hideMark/>
          </w:tcPr>
          <w:p w14:paraId="2E114A09" w14:textId="77777777" w:rsidR="00CA7158" w:rsidRPr="00AD6DEF" w:rsidRDefault="00CA7158" w:rsidP="00AD6DEF">
            <w:pPr>
              <w:snapToGrid w:val="0"/>
              <w:spacing w:line="360" w:lineRule="auto"/>
              <w:jc w:val="both"/>
              <w:rPr>
                <w:rFonts w:ascii="Book Antiqua" w:hAnsi="Book Antiqua"/>
                <w:bCs/>
                <w:color w:val="000000" w:themeColor="text1"/>
              </w:rPr>
            </w:pPr>
            <w:r w:rsidRPr="00AD6DEF">
              <w:rPr>
                <w:rFonts w:ascii="Book Antiqua" w:hAnsi="Book Antiqua"/>
                <w:bCs/>
                <w:color w:val="000000" w:themeColor="text1"/>
              </w:rPr>
              <w:t>32/32</w:t>
            </w:r>
            <w:r w:rsidRPr="00AD6DEF" w:rsidDel="009D6FC5">
              <w:rPr>
                <w:rFonts w:ascii="Book Antiqua" w:hAnsi="Book Antiqua"/>
                <w:bCs/>
                <w:color w:val="000000" w:themeColor="text1"/>
              </w:rPr>
              <w:t xml:space="preserve"> </w:t>
            </w:r>
            <w:r w:rsidRPr="00AD6DEF">
              <w:rPr>
                <w:rFonts w:ascii="Book Antiqua" w:hAnsi="Book Antiqua"/>
                <w:bCs/>
                <w:color w:val="000000" w:themeColor="text1"/>
              </w:rPr>
              <w:t>(100%)</w:t>
            </w:r>
          </w:p>
        </w:tc>
      </w:tr>
      <w:tr w:rsidR="00CA7158" w:rsidRPr="00831FC8" w14:paraId="643C2167" w14:textId="77777777" w:rsidTr="00FC6E81">
        <w:trPr>
          <w:trHeight w:val="340"/>
          <w:jc w:val="center"/>
        </w:trPr>
        <w:tc>
          <w:tcPr>
            <w:tcW w:w="2704" w:type="pct"/>
            <w:vAlign w:val="center"/>
            <w:hideMark/>
          </w:tcPr>
          <w:p w14:paraId="2B5D7A42" w14:textId="77777777" w:rsidR="00CA7158" w:rsidRPr="00AD6DEF" w:rsidRDefault="00CA7158" w:rsidP="00AD6DEF">
            <w:pPr>
              <w:snapToGrid w:val="0"/>
              <w:spacing w:line="360" w:lineRule="auto"/>
              <w:jc w:val="both"/>
              <w:rPr>
                <w:rFonts w:ascii="Book Antiqua" w:hAnsi="Book Antiqua"/>
                <w:color w:val="000000" w:themeColor="text1"/>
              </w:rPr>
            </w:pPr>
            <w:r w:rsidRPr="00AD6DEF">
              <w:rPr>
                <w:rFonts w:ascii="Book Antiqua" w:hAnsi="Book Antiqua"/>
                <w:color w:val="000000" w:themeColor="text1"/>
              </w:rPr>
              <w:t>2</w:t>
            </w:r>
          </w:p>
        </w:tc>
        <w:tc>
          <w:tcPr>
            <w:tcW w:w="2296" w:type="pct"/>
            <w:vAlign w:val="center"/>
            <w:hideMark/>
          </w:tcPr>
          <w:p w14:paraId="3C27F704" w14:textId="77777777" w:rsidR="00CA7158" w:rsidRPr="00AD6DEF" w:rsidRDefault="00CA7158" w:rsidP="00AD6DEF">
            <w:pPr>
              <w:snapToGrid w:val="0"/>
              <w:spacing w:line="360" w:lineRule="auto"/>
              <w:jc w:val="both"/>
              <w:rPr>
                <w:rFonts w:ascii="Book Antiqua" w:hAnsi="Book Antiqua"/>
                <w:bCs/>
                <w:color w:val="000000" w:themeColor="text1"/>
              </w:rPr>
            </w:pPr>
            <w:r w:rsidRPr="00AD6DEF">
              <w:rPr>
                <w:rFonts w:ascii="Book Antiqua" w:hAnsi="Book Antiqua"/>
                <w:bCs/>
                <w:color w:val="000000" w:themeColor="text1"/>
              </w:rPr>
              <w:t>3/3 (100%)</w:t>
            </w:r>
          </w:p>
        </w:tc>
      </w:tr>
    </w:tbl>
    <w:p w14:paraId="0BB8AE05" w14:textId="77777777" w:rsidR="00CA7158" w:rsidRPr="00AD6DEF" w:rsidRDefault="00CA7158" w:rsidP="00AD6DEF">
      <w:pPr>
        <w:snapToGrid w:val="0"/>
        <w:spacing w:line="360" w:lineRule="auto"/>
        <w:jc w:val="both"/>
        <w:rPr>
          <w:rFonts w:ascii="Book Antiqua" w:hAnsi="Book Antiqua"/>
          <w:b/>
          <w:bCs/>
          <w:color w:val="000000" w:themeColor="text1"/>
        </w:rPr>
      </w:pPr>
    </w:p>
    <w:sectPr w:rsidR="00CA7158" w:rsidRPr="00AD6D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91464" w14:textId="77777777" w:rsidR="00092F85" w:rsidRDefault="00092F85" w:rsidP="0080694B">
      <w:r>
        <w:separator/>
      </w:r>
    </w:p>
  </w:endnote>
  <w:endnote w:type="continuationSeparator" w:id="0">
    <w:p w14:paraId="00996797" w14:textId="77777777" w:rsidR="00092F85" w:rsidRDefault="00092F85" w:rsidP="0080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077439006"/>
      <w:docPartObj>
        <w:docPartGallery w:val="Page Numbers (Bottom of Page)"/>
        <w:docPartUnique/>
      </w:docPartObj>
    </w:sdtPr>
    <w:sdtEndPr>
      <w:rPr>
        <w:noProof/>
      </w:rPr>
    </w:sdtEndPr>
    <w:sdtContent>
      <w:p w14:paraId="14E93489" w14:textId="5DAD2929" w:rsidR="00AD6DEF" w:rsidRPr="00AD6DEF" w:rsidRDefault="00AD6DEF">
        <w:pPr>
          <w:pStyle w:val="a4"/>
          <w:jc w:val="right"/>
          <w:rPr>
            <w:rFonts w:ascii="Book Antiqua" w:hAnsi="Book Antiqua"/>
            <w:sz w:val="24"/>
            <w:szCs w:val="24"/>
          </w:rPr>
        </w:pPr>
        <w:r w:rsidRPr="00AD6DEF">
          <w:rPr>
            <w:rFonts w:ascii="Book Antiqua" w:hAnsi="Book Antiqua"/>
            <w:sz w:val="24"/>
            <w:szCs w:val="24"/>
          </w:rPr>
          <w:fldChar w:fldCharType="begin"/>
        </w:r>
        <w:r w:rsidRPr="00AD6DEF">
          <w:rPr>
            <w:rFonts w:ascii="Book Antiqua" w:hAnsi="Book Antiqua"/>
            <w:sz w:val="24"/>
            <w:szCs w:val="24"/>
          </w:rPr>
          <w:instrText xml:space="preserve"> PAGE   \* MERGEFORMAT </w:instrText>
        </w:r>
        <w:r w:rsidRPr="00AD6DEF">
          <w:rPr>
            <w:rFonts w:ascii="Book Antiqua" w:hAnsi="Book Antiqua"/>
            <w:sz w:val="24"/>
            <w:szCs w:val="24"/>
          </w:rPr>
          <w:fldChar w:fldCharType="separate"/>
        </w:r>
        <w:r w:rsidR="00936B3D">
          <w:rPr>
            <w:rFonts w:ascii="Book Antiqua" w:hAnsi="Book Antiqua"/>
            <w:noProof/>
            <w:sz w:val="24"/>
            <w:szCs w:val="24"/>
          </w:rPr>
          <w:t>4</w:t>
        </w:r>
        <w:r w:rsidRPr="00AD6DEF">
          <w:rPr>
            <w:rFonts w:ascii="Book Antiqua" w:hAnsi="Book Antiqua"/>
            <w:noProof/>
            <w:sz w:val="24"/>
            <w:szCs w:val="24"/>
          </w:rPr>
          <w:fldChar w:fldCharType="end"/>
        </w:r>
        <w:r>
          <w:rPr>
            <w:rFonts w:ascii="Book Antiqua" w:hAnsi="Book Antiqua"/>
            <w:noProof/>
            <w:sz w:val="24"/>
            <w:szCs w:val="24"/>
          </w:rPr>
          <w:t xml:space="preserve"> </w:t>
        </w:r>
        <w:r w:rsidRPr="00AD6DEF">
          <w:rPr>
            <w:rFonts w:ascii="Book Antiqua" w:hAnsi="Book Antiqua"/>
            <w:noProof/>
            <w:sz w:val="24"/>
            <w:szCs w:val="24"/>
          </w:rPr>
          <w:t>/</w:t>
        </w:r>
        <w:r>
          <w:rPr>
            <w:rFonts w:ascii="Book Antiqua" w:hAnsi="Book Antiqua"/>
            <w:noProof/>
            <w:sz w:val="24"/>
            <w:szCs w:val="24"/>
          </w:rPr>
          <w:t xml:space="preserve"> </w:t>
        </w:r>
        <w:r w:rsidRPr="00AD6DEF">
          <w:rPr>
            <w:rFonts w:ascii="Book Antiqua" w:hAnsi="Book Antiqua"/>
            <w:noProof/>
            <w:sz w:val="24"/>
            <w:szCs w:val="24"/>
          </w:rPr>
          <w:t>24</w:t>
        </w:r>
      </w:p>
    </w:sdtContent>
  </w:sdt>
  <w:p w14:paraId="65F02BB9" w14:textId="77777777" w:rsidR="00AD6DEF" w:rsidRDefault="00AD6D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D3A86" w14:textId="77777777" w:rsidR="00092F85" w:rsidRDefault="00092F85" w:rsidP="0080694B">
      <w:r>
        <w:separator/>
      </w:r>
    </w:p>
  </w:footnote>
  <w:footnote w:type="continuationSeparator" w:id="0">
    <w:p w14:paraId="6A38F6EF" w14:textId="77777777" w:rsidR="00092F85" w:rsidRDefault="00092F85" w:rsidP="008069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D72"/>
    <w:rsid w:val="00016C05"/>
    <w:rsid w:val="000219A3"/>
    <w:rsid w:val="000779C5"/>
    <w:rsid w:val="00091A7A"/>
    <w:rsid w:val="00092F85"/>
    <w:rsid w:val="000A008C"/>
    <w:rsid w:val="000A62E3"/>
    <w:rsid w:val="000D37C7"/>
    <w:rsid w:val="000E0ED8"/>
    <w:rsid w:val="000F2D3D"/>
    <w:rsid w:val="000F797D"/>
    <w:rsid w:val="00122587"/>
    <w:rsid w:val="00134F1C"/>
    <w:rsid w:val="0015559F"/>
    <w:rsid w:val="0016231D"/>
    <w:rsid w:val="00186263"/>
    <w:rsid w:val="001A7256"/>
    <w:rsid w:val="001E6154"/>
    <w:rsid w:val="00224B72"/>
    <w:rsid w:val="00231668"/>
    <w:rsid w:val="002367F5"/>
    <w:rsid w:val="00265478"/>
    <w:rsid w:val="00283BF2"/>
    <w:rsid w:val="002E6EF3"/>
    <w:rsid w:val="00330BBC"/>
    <w:rsid w:val="00396887"/>
    <w:rsid w:val="003B07A1"/>
    <w:rsid w:val="003C4326"/>
    <w:rsid w:val="003D73CB"/>
    <w:rsid w:val="003E1DCB"/>
    <w:rsid w:val="00406929"/>
    <w:rsid w:val="00417565"/>
    <w:rsid w:val="00422295"/>
    <w:rsid w:val="00432354"/>
    <w:rsid w:val="00447015"/>
    <w:rsid w:val="004617FA"/>
    <w:rsid w:val="00480EA9"/>
    <w:rsid w:val="00492694"/>
    <w:rsid w:val="004B0992"/>
    <w:rsid w:val="00520BEB"/>
    <w:rsid w:val="00521097"/>
    <w:rsid w:val="00540C46"/>
    <w:rsid w:val="00554760"/>
    <w:rsid w:val="0057060E"/>
    <w:rsid w:val="00572109"/>
    <w:rsid w:val="0058355A"/>
    <w:rsid w:val="005A7D78"/>
    <w:rsid w:val="005B0156"/>
    <w:rsid w:val="005B5271"/>
    <w:rsid w:val="005C642D"/>
    <w:rsid w:val="005D7702"/>
    <w:rsid w:val="0060719E"/>
    <w:rsid w:val="006416AD"/>
    <w:rsid w:val="00666E36"/>
    <w:rsid w:val="00673E1D"/>
    <w:rsid w:val="00696D98"/>
    <w:rsid w:val="006E4E03"/>
    <w:rsid w:val="006E7564"/>
    <w:rsid w:val="00741C6B"/>
    <w:rsid w:val="007431DD"/>
    <w:rsid w:val="0077276E"/>
    <w:rsid w:val="007739B4"/>
    <w:rsid w:val="007A4148"/>
    <w:rsid w:val="007B0E14"/>
    <w:rsid w:val="007C6537"/>
    <w:rsid w:val="007E0671"/>
    <w:rsid w:val="007E5B77"/>
    <w:rsid w:val="0080694B"/>
    <w:rsid w:val="00821547"/>
    <w:rsid w:val="00831FC8"/>
    <w:rsid w:val="0084202E"/>
    <w:rsid w:val="00854668"/>
    <w:rsid w:val="00862ED7"/>
    <w:rsid w:val="008A4A5D"/>
    <w:rsid w:val="008B4B3F"/>
    <w:rsid w:val="008B723C"/>
    <w:rsid w:val="008D2564"/>
    <w:rsid w:val="008D5C0D"/>
    <w:rsid w:val="008F6713"/>
    <w:rsid w:val="00914B34"/>
    <w:rsid w:val="00924263"/>
    <w:rsid w:val="00936B3D"/>
    <w:rsid w:val="00946C84"/>
    <w:rsid w:val="009B6A73"/>
    <w:rsid w:val="009C42CD"/>
    <w:rsid w:val="00A11436"/>
    <w:rsid w:val="00A314C2"/>
    <w:rsid w:val="00A7396D"/>
    <w:rsid w:val="00A77B3E"/>
    <w:rsid w:val="00A80BC9"/>
    <w:rsid w:val="00AC060D"/>
    <w:rsid w:val="00AC21B7"/>
    <w:rsid w:val="00AD6DEF"/>
    <w:rsid w:val="00B468DD"/>
    <w:rsid w:val="00B702B7"/>
    <w:rsid w:val="00BA3EC4"/>
    <w:rsid w:val="00BB343B"/>
    <w:rsid w:val="00BC0349"/>
    <w:rsid w:val="00BF3C77"/>
    <w:rsid w:val="00C038AF"/>
    <w:rsid w:val="00C16050"/>
    <w:rsid w:val="00C63640"/>
    <w:rsid w:val="00C82F2F"/>
    <w:rsid w:val="00CA2A55"/>
    <w:rsid w:val="00CA4177"/>
    <w:rsid w:val="00CA6509"/>
    <w:rsid w:val="00CA7158"/>
    <w:rsid w:val="00CB2F3B"/>
    <w:rsid w:val="00CD6951"/>
    <w:rsid w:val="00CE172D"/>
    <w:rsid w:val="00D1021F"/>
    <w:rsid w:val="00D10BEF"/>
    <w:rsid w:val="00D12108"/>
    <w:rsid w:val="00D206DE"/>
    <w:rsid w:val="00D224C1"/>
    <w:rsid w:val="00D236AA"/>
    <w:rsid w:val="00D274F3"/>
    <w:rsid w:val="00D55FD3"/>
    <w:rsid w:val="00D82C37"/>
    <w:rsid w:val="00D85047"/>
    <w:rsid w:val="00D97071"/>
    <w:rsid w:val="00DC11BC"/>
    <w:rsid w:val="00DD4666"/>
    <w:rsid w:val="00DE081E"/>
    <w:rsid w:val="00DF4764"/>
    <w:rsid w:val="00E465B6"/>
    <w:rsid w:val="00EC467F"/>
    <w:rsid w:val="00ED2372"/>
    <w:rsid w:val="00F33688"/>
    <w:rsid w:val="00F433BF"/>
    <w:rsid w:val="00F46236"/>
    <w:rsid w:val="00F60515"/>
    <w:rsid w:val="00F6060D"/>
    <w:rsid w:val="00F63DB7"/>
    <w:rsid w:val="00F65EFE"/>
    <w:rsid w:val="00F73777"/>
    <w:rsid w:val="00F74020"/>
    <w:rsid w:val="00F7651C"/>
    <w:rsid w:val="00F968A3"/>
    <w:rsid w:val="00FA4BF0"/>
    <w:rsid w:val="00FC6E81"/>
    <w:rsid w:val="00FD4435"/>
    <w:rsid w:val="00FE650C"/>
    <w:rsid w:val="00FF7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5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069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0694B"/>
    <w:rPr>
      <w:sz w:val="18"/>
      <w:szCs w:val="18"/>
    </w:rPr>
  </w:style>
  <w:style w:type="paragraph" w:styleId="a4">
    <w:name w:val="footer"/>
    <w:basedOn w:val="a"/>
    <w:link w:val="Char0"/>
    <w:uiPriority w:val="99"/>
    <w:unhideWhenUsed/>
    <w:rsid w:val="0080694B"/>
    <w:pPr>
      <w:tabs>
        <w:tab w:val="center" w:pos="4153"/>
        <w:tab w:val="right" w:pos="8306"/>
      </w:tabs>
      <w:snapToGrid w:val="0"/>
    </w:pPr>
    <w:rPr>
      <w:sz w:val="18"/>
      <w:szCs w:val="18"/>
    </w:rPr>
  </w:style>
  <w:style w:type="character" w:customStyle="1" w:styleId="Char0">
    <w:name w:val="页脚 Char"/>
    <w:basedOn w:val="a0"/>
    <w:link w:val="a4"/>
    <w:uiPriority w:val="99"/>
    <w:rsid w:val="0080694B"/>
    <w:rPr>
      <w:sz w:val="18"/>
      <w:szCs w:val="18"/>
    </w:rPr>
  </w:style>
  <w:style w:type="paragraph" w:styleId="a5">
    <w:name w:val="Balloon Text"/>
    <w:basedOn w:val="a"/>
    <w:link w:val="Char1"/>
    <w:rsid w:val="00D206DE"/>
    <w:rPr>
      <w:sz w:val="18"/>
      <w:szCs w:val="18"/>
    </w:rPr>
  </w:style>
  <w:style w:type="character" w:customStyle="1" w:styleId="Char1">
    <w:name w:val="批注框文本 Char"/>
    <w:basedOn w:val="a0"/>
    <w:link w:val="a5"/>
    <w:rsid w:val="00D206D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069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0694B"/>
    <w:rPr>
      <w:sz w:val="18"/>
      <w:szCs w:val="18"/>
    </w:rPr>
  </w:style>
  <w:style w:type="paragraph" w:styleId="a4">
    <w:name w:val="footer"/>
    <w:basedOn w:val="a"/>
    <w:link w:val="Char0"/>
    <w:uiPriority w:val="99"/>
    <w:unhideWhenUsed/>
    <w:rsid w:val="0080694B"/>
    <w:pPr>
      <w:tabs>
        <w:tab w:val="center" w:pos="4153"/>
        <w:tab w:val="right" w:pos="8306"/>
      </w:tabs>
      <w:snapToGrid w:val="0"/>
    </w:pPr>
    <w:rPr>
      <w:sz w:val="18"/>
      <w:szCs w:val="18"/>
    </w:rPr>
  </w:style>
  <w:style w:type="character" w:customStyle="1" w:styleId="Char0">
    <w:name w:val="页脚 Char"/>
    <w:basedOn w:val="a0"/>
    <w:link w:val="a4"/>
    <w:uiPriority w:val="99"/>
    <w:rsid w:val="0080694B"/>
    <w:rPr>
      <w:sz w:val="18"/>
      <w:szCs w:val="18"/>
    </w:rPr>
  </w:style>
  <w:style w:type="paragraph" w:styleId="a5">
    <w:name w:val="Balloon Text"/>
    <w:basedOn w:val="a"/>
    <w:link w:val="Char1"/>
    <w:rsid w:val="00D206DE"/>
    <w:rPr>
      <w:sz w:val="18"/>
      <w:szCs w:val="18"/>
    </w:rPr>
  </w:style>
  <w:style w:type="character" w:customStyle="1" w:styleId="Char1">
    <w:name w:val="批注框文本 Char"/>
    <w:basedOn w:val="a0"/>
    <w:link w:val="a5"/>
    <w:rsid w:val="00D206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24</Pages>
  <Words>4437</Words>
  <Characters>25292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26</cp:revision>
  <dcterms:created xsi:type="dcterms:W3CDTF">2020-10-29T02:28:00Z</dcterms:created>
  <dcterms:modified xsi:type="dcterms:W3CDTF">2020-12-03T06:40:00Z</dcterms:modified>
</cp:coreProperties>
</file>