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2EF" w:rsidRPr="0031643D" w:rsidRDefault="003E12EF" w:rsidP="0031643D">
      <w:pPr>
        <w:pStyle w:val="p0"/>
        <w:adjustRightInd w:val="0"/>
        <w:snapToGrid w:val="0"/>
        <w:spacing w:line="360" w:lineRule="auto"/>
        <w:jc w:val="both"/>
        <w:rPr>
          <w:rFonts w:ascii="Book Antiqua" w:hAnsi="Book Antiqua"/>
          <w:color w:val="000000"/>
          <w:sz w:val="24"/>
          <w:szCs w:val="24"/>
        </w:rPr>
      </w:pPr>
      <w:bookmarkStart w:id="0" w:name="OLE_LINK452"/>
      <w:bookmarkStart w:id="1" w:name="OLE_LINK598"/>
      <w:bookmarkStart w:id="2" w:name="OLE_LINK760"/>
      <w:bookmarkStart w:id="3" w:name="OLE_LINK923"/>
      <w:r w:rsidRPr="0031643D">
        <w:rPr>
          <w:rFonts w:ascii="Book Antiqua" w:hAnsi="Book Antiqua"/>
          <w:b/>
          <w:color w:val="0033CC"/>
          <w:sz w:val="24"/>
          <w:szCs w:val="24"/>
        </w:rPr>
        <w:t>Name of journal:</w:t>
      </w:r>
      <w:r w:rsidRPr="0031643D">
        <w:rPr>
          <w:rFonts w:ascii="Book Antiqua" w:hAnsi="Book Antiqua"/>
          <w:b/>
          <w:color w:val="000000"/>
          <w:sz w:val="24"/>
          <w:szCs w:val="24"/>
        </w:rPr>
        <w:t xml:space="preserve"> </w:t>
      </w:r>
      <w:bookmarkStart w:id="4" w:name="OLE_LINK718"/>
      <w:bookmarkStart w:id="5" w:name="OLE_LINK719"/>
      <w:r w:rsidRPr="0031643D">
        <w:rPr>
          <w:rFonts w:ascii="Book Antiqua" w:hAnsi="Book Antiqua"/>
          <w:i/>
          <w:color w:val="000000"/>
          <w:sz w:val="24"/>
          <w:szCs w:val="24"/>
        </w:rPr>
        <w:t>World Journal of Gastroenterology</w:t>
      </w:r>
      <w:bookmarkEnd w:id="4"/>
      <w:bookmarkEnd w:id="5"/>
    </w:p>
    <w:p w:rsidR="003E12EF" w:rsidRPr="0031643D" w:rsidRDefault="003E12EF" w:rsidP="0031643D">
      <w:pPr>
        <w:adjustRightInd w:val="0"/>
        <w:snapToGrid w:val="0"/>
        <w:spacing w:line="360" w:lineRule="auto"/>
        <w:rPr>
          <w:rFonts w:ascii="Book Antiqua" w:hAnsi="Book Antiqua" w:cs="宋体"/>
          <w:b/>
          <w:i/>
          <w:color w:val="000000"/>
          <w:sz w:val="24"/>
          <w:szCs w:val="24"/>
          <w:lang w:eastAsia="zh-CN"/>
        </w:rPr>
      </w:pPr>
      <w:r w:rsidRPr="0031643D">
        <w:rPr>
          <w:rFonts w:ascii="Book Antiqua" w:hAnsi="Book Antiqua" w:cs="Arial"/>
          <w:b/>
          <w:color w:val="0033CC"/>
          <w:sz w:val="24"/>
          <w:szCs w:val="24"/>
        </w:rPr>
        <w:t>ESPS Manuscript NO:</w:t>
      </w:r>
      <w:r w:rsidRPr="0031643D">
        <w:rPr>
          <w:rFonts w:ascii="Book Antiqua" w:hAnsi="Book Antiqua" w:cs="Arial"/>
          <w:b/>
          <w:color w:val="222222"/>
          <w:sz w:val="24"/>
          <w:szCs w:val="24"/>
          <w:lang w:eastAsia="zh-CN"/>
        </w:rPr>
        <w:t xml:space="preserve"> 5720</w:t>
      </w:r>
    </w:p>
    <w:p w:rsidR="003E12EF" w:rsidRPr="0031643D" w:rsidRDefault="003E12EF" w:rsidP="0031643D">
      <w:pPr>
        <w:suppressAutoHyphens/>
        <w:autoSpaceDE w:val="0"/>
        <w:autoSpaceDN w:val="0"/>
        <w:adjustRightInd w:val="0"/>
        <w:snapToGrid w:val="0"/>
        <w:spacing w:line="360" w:lineRule="auto"/>
        <w:rPr>
          <w:rFonts w:ascii="Book Antiqua" w:hAnsi="Book Antiqua"/>
          <w:b/>
          <w:color w:val="000000"/>
          <w:kern w:val="0"/>
          <w:sz w:val="24"/>
          <w:szCs w:val="24"/>
          <w:lang w:eastAsia="zh-CN"/>
        </w:rPr>
      </w:pPr>
      <w:bookmarkStart w:id="6" w:name="OLE_LINK1617"/>
      <w:bookmarkStart w:id="7" w:name="OLE_LINK1618"/>
      <w:bookmarkStart w:id="8" w:name="OLE_LINK1966"/>
      <w:bookmarkStart w:id="9" w:name="OLE_LINK2328"/>
      <w:bookmarkStart w:id="10" w:name="OLE_LINK2329"/>
      <w:bookmarkStart w:id="11" w:name="OLE_LINK2330"/>
      <w:bookmarkStart w:id="12" w:name="OLE_LINK2335"/>
      <w:bookmarkStart w:id="13" w:name="OLE_LINK2357"/>
      <w:bookmarkStart w:id="14" w:name="OLE_LINK2358"/>
      <w:r w:rsidRPr="0031643D">
        <w:rPr>
          <w:rFonts w:ascii="Book Antiqua" w:hAnsi="Book Antiqua"/>
          <w:b/>
          <w:color w:val="0033CC"/>
          <w:kern w:val="0"/>
          <w:sz w:val="24"/>
          <w:szCs w:val="24"/>
        </w:rPr>
        <w:t>Columns:</w:t>
      </w:r>
      <w:r w:rsidRPr="0031643D">
        <w:rPr>
          <w:rFonts w:ascii="Book Antiqua" w:hAnsi="Book Antiqua"/>
          <w:b/>
          <w:color w:val="000000"/>
          <w:kern w:val="0"/>
          <w:sz w:val="24"/>
          <w:szCs w:val="24"/>
          <w:lang w:eastAsia="zh-CN"/>
        </w:rPr>
        <w:t xml:space="preserve"> CASE REPORT</w:t>
      </w:r>
    </w:p>
    <w:bookmarkEnd w:id="0"/>
    <w:bookmarkEnd w:id="1"/>
    <w:bookmarkEnd w:id="2"/>
    <w:bookmarkEnd w:id="3"/>
    <w:bookmarkEnd w:id="6"/>
    <w:bookmarkEnd w:id="7"/>
    <w:bookmarkEnd w:id="8"/>
    <w:bookmarkEnd w:id="9"/>
    <w:bookmarkEnd w:id="10"/>
    <w:bookmarkEnd w:id="11"/>
    <w:bookmarkEnd w:id="12"/>
    <w:bookmarkEnd w:id="13"/>
    <w:bookmarkEnd w:id="14"/>
    <w:p w:rsidR="003E12EF" w:rsidRPr="0031643D" w:rsidRDefault="003E12EF" w:rsidP="0031643D">
      <w:pPr>
        <w:snapToGrid w:val="0"/>
        <w:spacing w:line="360" w:lineRule="auto"/>
        <w:ind w:right="480"/>
        <w:rPr>
          <w:rFonts w:ascii="Book Antiqua" w:hAnsi="Book Antiqua"/>
          <w:b/>
          <w:sz w:val="24"/>
          <w:szCs w:val="24"/>
        </w:rPr>
      </w:pPr>
    </w:p>
    <w:p w:rsidR="003E12EF" w:rsidRPr="0031643D" w:rsidRDefault="003E12EF" w:rsidP="0031643D">
      <w:pPr>
        <w:snapToGrid w:val="0"/>
        <w:spacing w:line="360" w:lineRule="auto"/>
        <w:rPr>
          <w:rFonts w:ascii="Book Antiqua" w:hAnsi="Book Antiqua"/>
          <w:b/>
          <w:sz w:val="24"/>
          <w:szCs w:val="24"/>
        </w:rPr>
      </w:pPr>
      <w:r w:rsidRPr="0031643D">
        <w:rPr>
          <w:rFonts w:ascii="Book Antiqua" w:hAnsi="Book Antiqua"/>
          <w:b/>
          <w:sz w:val="24"/>
          <w:szCs w:val="24"/>
        </w:rPr>
        <w:t>Nodular fasciitis in mesentery, a differential diagnosis of peritoneal carcinomatosis</w:t>
      </w:r>
    </w:p>
    <w:p w:rsidR="003E12EF" w:rsidRPr="0031643D" w:rsidRDefault="003E12EF" w:rsidP="0031643D">
      <w:pPr>
        <w:snapToGrid w:val="0"/>
        <w:spacing w:line="360" w:lineRule="auto"/>
        <w:rPr>
          <w:rFonts w:ascii="Book Antiqua" w:hAnsi="Book Antiqua"/>
          <w:sz w:val="24"/>
          <w:szCs w:val="24"/>
        </w:rPr>
      </w:pPr>
    </w:p>
    <w:p w:rsidR="003E12EF" w:rsidRPr="008E3F03" w:rsidRDefault="003E12EF" w:rsidP="0031643D">
      <w:pPr>
        <w:snapToGrid w:val="0"/>
        <w:spacing w:line="360" w:lineRule="auto"/>
        <w:rPr>
          <w:rFonts w:ascii="Book Antiqua" w:hAnsi="Book Antiqua"/>
          <w:sz w:val="24"/>
          <w:szCs w:val="24"/>
        </w:rPr>
      </w:pPr>
      <w:r w:rsidRPr="008E3F03">
        <w:rPr>
          <w:rFonts w:ascii="Book Antiqua" w:hAnsi="Book Antiqua"/>
          <w:sz w:val="24"/>
          <w:szCs w:val="24"/>
        </w:rPr>
        <w:t>Shiga M</w:t>
      </w:r>
      <w:r w:rsidRPr="008E3F03">
        <w:rPr>
          <w:rFonts w:ascii="Book Antiqua" w:hAnsi="Book Antiqua"/>
          <w:i/>
          <w:sz w:val="24"/>
          <w:szCs w:val="24"/>
        </w:rPr>
        <w:t xml:space="preserve"> et al</w:t>
      </w:r>
      <w:r w:rsidRPr="008E3F03">
        <w:rPr>
          <w:rFonts w:ascii="Book Antiqua" w:hAnsi="Book Antiqua"/>
          <w:sz w:val="24"/>
          <w:szCs w:val="24"/>
        </w:rPr>
        <w:t>. Nodular fasciitis mimicked peritoneal dissemination</w:t>
      </w:r>
    </w:p>
    <w:p w:rsidR="003E12EF" w:rsidRPr="0031643D" w:rsidRDefault="003E12EF" w:rsidP="0031643D">
      <w:pPr>
        <w:snapToGrid w:val="0"/>
        <w:spacing w:line="360" w:lineRule="auto"/>
        <w:rPr>
          <w:rFonts w:ascii="Book Antiqua" w:hAnsi="Book Antiqua"/>
          <w:sz w:val="24"/>
          <w:szCs w:val="24"/>
        </w:rPr>
      </w:pPr>
    </w:p>
    <w:p w:rsidR="003E12EF" w:rsidRPr="0031643D" w:rsidRDefault="003E12EF" w:rsidP="0031643D">
      <w:pPr>
        <w:snapToGrid w:val="0"/>
        <w:spacing w:line="360" w:lineRule="auto"/>
        <w:rPr>
          <w:rFonts w:ascii="Book Antiqua" w:hAnsi="Book Antiqua"/>
          <w:sz w:val="24"/>
          <w:szCs w:val="24"/>
        </w:rPr>
      </w:pPr>
      <w:r w:rsidRPr="0031643D">
        <w:rPr>
          <w:rFonts w:ascii="Book Antiqua" w:hAnsi="Book Antiqua"/>
          <w:sz w:val="24"/>
          <w:szCs w:val="24"/>
        </w:rPr>
        <w:t>Mai Shiga, Ken Okamoto, Manabu Matsumoto, Hiromichi Maeda, Ken Dabanaka, Tsutomu Namikawa, Sunao Uemura, Masaya Munekage, Michiya Kobayashi,</w:t>
      </w:r>
      <w:r w:rsidRPr="0031643D">
        <w:rPr>
          <w:rFonts w:ascii="Book Antiqua" w:hAnsi="Book Antiqua" w:hint="eastAsia"/>
          <w:sz w:val="24"/>
          <w:szCs w:val="24"/>
        </w:rPr>
        <w:t xml:space="preserve">　</w:t>
      </w:r>
      <w:r w:rsidRPr="0031643D">
        <w:rPr>
          <w:rFonts w:ascii="Book Antiqua" w:hAnsi="Book Antiqua"/>
          <w:sz w:val="24"/>
          <w:szCs w:val="24"/>
        </w:rPr>
        <w:t>Kazuhiro Hanazaki</w:t>
      </w:r>
    </w:p>
    <w:p w:rsidR="003E12EF" w:rsidRPr="0031643D" w:rsidRDefault="003E12EF" w:rsidP="0031643D">
      <w:pPr>
        <w:snapToGrid w:val="0"/>
        <w:spacing w:line="360" w:lineRule="auto"/>
        <w:rPr>
          <w:rFonts w:ascii="Book Antiqua" w:hAnsi="Book Antiqua"/>
          <w:sz w:val="24"/>
          <w:szCs w:val="24"/>
          <w:lang w:eastAsia="zh-CN"/>
        </w:rPr>
      </w:pPr>
    </w:p>
    <w:p w:rsidR="003E12EF" w:rsidRPr="0031643D" w:rsidRDefault="003E12EF" w:rsidP="0031643D">
      <w:pPr>
        <w:snapToGrid w:val="0"/>
        <w:spacing w:line="360" w:lineRule="auto"/>
        <w:rPr>
          <w:rFonts w:ascii="Book Antiqua" w:hAnsi="Book Antiqua"/>
          <w:sz w:val="24"/>
          <w:szCs w:val="24"/>
        </w:rPr>
      </w:pPr>
      <w:r w:rsidRPr="0031643D">
        <w:rPr>
          <w:rFonts w:ascii="Book Antiqua" w:hAnsi="Book Antiqua"/>
          <w:b/>
          <w:sz w:val="24"/>
          <w:szCs w:val="24"/>
        </w:rPr>
        <w:t xml:space="preserve">Mai Shiga, Ken Okamoto, Hiromichi Maeda, Ken Dabanaka, Tsutomu Namikawa, Sunao Uemura, Masaya Munekage, Michiya Kobayashi, Kazuhiro Hanazaki, </w:t>
      </w:r>
      <w:r w:rsidRPr="0031643D">
        <w:rPr>
          <w:rFonts w:ascii="Book Antiqua" w:hAnsi="Book Antiqua"/>
          <w:sz w:val="24"/>
          <w:szCs w:val="24"/>
        </w:rPr>
        <w:t>Department of Surgery, Kochi Medical School, Kochi 783-8505, Japan</w:t>
      </w:r>
    </w:p>
    <w:p w:rsidR="003E12EF" w:rsidRPr="0031643D" w:rsidRDefault="003E12EF" w:rsidP="0031643D">
      <w:pPr>
        <w:snapToGrid w:val="0"/>
        <w:spacing w:line="360" w:lineRule="auto"/>
        <w:rPr>
          <w:rFonts w:ascii="Book Antiqua" w:hAnsi="Book Antiqua"/>
          <w:sz w:val="24"/>
          <w:szCs w:val="24"/>
          <w:vertAlign w:val="superscript"/>
        </w:rPr>
      </w:pPr>
    </w:p>
    <w:p w:rsidR="003E12EF" w:rsidRPr="0031643D" w:rsidRDefault="003E12EF" w:rsidP="0031643D">
      <w:pPr>
        <w:snapToGrid w:val="0"/>
        <w:spacing w:line="360" w:lineRule="auto"/>
        <w:rPr>
          <w:rFonts w:ascii="Book Antiqua" w:hAnsi="Book Antiqua"/>
          <w:sz w:val="24"/>
          <w:szCs w:val="24"/>
        </w:rPr>
      </w:pPr>
      <w:r w:rsidRPr="0031643D">
        <w:rPr>
          <w:rFonts w:ascii="Book Antiqua" w:hAnsi="Book Antiqua"/>
          <w:b/>
          <w:sz w:val="24"/>
          <w:szCs w:val="24"/>
        </w:rPr>
        <w:t>Manabu Matsumoto,</w:t>
      </w:r>
      <w:r w:rsidRPr="0031643D">
        <w:rPr>
          <w:rFonts w:ascii="Book Antiqua" w:hAnsi="Book Antiqua"/>
          <w:sz w:val="24"/>
          <w:szCs w:val="24"/>
        </w:rPr>
        <w:t xml:space="preserve"> Laboratory of Diagnostic Pathology, Kochi Medical School Hospital, Kochi 783-8505, Japan</w:t>
      </w:r>
    </w:p>
    <w:p w:rsidR="003E12EF" w:rsidRPr="0031643D" w:rsidRDefault="003E12EF" w:rsidP="0031643D">
      <w:pPr>
        <w:snapToGrid w:val="0"/>
        <w:spacing w:line="360" w:lineRule="auto"/>
        <w:rPr>
          <w:rFonts w:ascii="Book Antiqua" w:hAnsi="Book Antiqua"/>
          <w:sz w:val="24"/>
          <w:szCs w:val="24"/>
        </w:rPr>
      </w:pPr>
    </w:p>
    <w:p w:rsidR="003E12EF" w:rsidRPr="0031643D" w:rsidRDefault="003E12EF" w:rsidP="0031643D">
      <w:pPr>
        <w:snapToGrid w:val="0"/>
        <w:spacing w:line="360" w:lineRule="auto"/>
        <w:rPr>
          <w:rFonts w:ascii="Book Antiqua" w:hAnsi="Book Antiqua"/>
          <w:sz w:val="24"/>
          <w:szCs w:val="24"/>
        </w:rPr>
      </w:pPr>
      <w:r w:rsidRPr="0031643D">
        <w:rPr>
          <w:rFonts w:ascii="Book Antiqua" w:hAnsi="Book Antiqua"/>
          <w:b/>
          <w:sz w:val="24"/>
          <w:szCs w:val="24"/>
        </w:rPr>
        <w:t xml:space="preserve">Ken Okamoto, Hiromichi Maeda, Michiya Kobayashi, </w:t>
      </w:r>
      <w:r w:rsidRPr="0031643D">
        <w:rPr>
          <w:rFonts w:ascii="Book Antiqua" w:hAnsi="Book Antiqua"/>
          <w:sz w:val="24"/>
          <w:szCs w:val="24"/>
        </w:rPr>
        <w:t>Cancer Treatment Center, Kochi Medical School, Kochi 783-8505, Japan</w:t>
      </w:r>
    </w:p>
    <w:p w:rsidR="003E12EF" w:rsidRPr="0031643D" w:rsidRDefault="003E12EF" w:rsidP="0031643D">
      <w:pPr>
        <w:snapToGrid w:val="0"/>
        <w:spacing w:line="360" w:lineRule="auto"/>
        <w:rPr>
          <w:rFonts w:ascii="Book Antiqua" w:hAnsi="Book Antiqua"/>
          <w:sz w:val="24"/>
          <w:szCs w:val="24"/>
          <w:vertAlign w:val="superscript"/>
        </w:rPr>
      </w:pPr>
    </w:p>
    <w:p w:rsidR="003E12EF" w:rsidRPr="0031643D" w:rsidRDefault="003E12EF" w:rsidP="0031643D">
      <w:pPr>
        <w:snapToGrid w:val="0"/>
        <w:spacing w:line="360" w:lineRule="auto"/>
        <w:rPr>
          <w:rFonts w:ascii="Book Antiqua" w:eastAsia="｣ﾍ｣ﾓ ﾃｯ" w:hAnsi="Book Antiqua"/>
          <w:color w:val="000000"/>
          <w:sz w:val="24"/>
          <w:szCs w:val="24"/>
        </w:rPr>
      </w:pPr>
      <w:r w:rsidRPr="0031643D">
        <w:rPr>
          <w:rFonts w:ascii="Book Antiqua" w:hAnsi="Book Antiqua"/>
          <w:b/>
          <w:sz w:val="24"/>
          <w:szCs w:val="24"/>
        </w:rPr>
        <w:t xml:space="preserve">Author contributions: </w:t>
      </w:r>
      <w:r w:rsidRPr="0031643D">
        <w:rPr>
          <w:rFonts w:ascii="Book Antiqua" w:eastAsia="｣ﾍ｣ﾓ ﾃｯ" w:hAnsi="Book Antiqua"/>
          <w:sz w:val="24"/>
          <w:szCs w:val="24"/>
        </w:rPr>
        <w:t>Shiga M, Okamoto K, Maeda H, Namikawa T, Uemura S, Munegkage M and Kobayashi M designed the report; Shiga M, Okamoto K, Maeda H and Dabanaka K were attending doctors for the patients and</w:t>
      </w:r>
      <w:r w:rsidRPr="0031643D">
        <w:rPr>
          <w:rFonts w:ascii="Book Antiqua" w:eastAsia="｣ﾍ｣ﾓ ﾃｯ" w:hAnsi="Book Antiqua"/>
          <w:color w:val="000000"/>
          <w:sz w:val="24"/>
          <w:szCs w:val="24"/>
        </w:rPr>
        <w:t xml:space="preserve"> performed surgical operation; Matsumoto M performed pathological examinations; </w:t>
      </w:r>
      <w:r w:rsidRPr="0031643D">
        <w:rPr>
          <w:rFonts w:ascii="Book Antiqua" w:eastAsia="｣ﾍ｣ﾓ ﾃｯ" w:hAnsi="Book Antiqua"/>
          <w:sz w:val="24"/>
          <w:szCs w:val="24"/>
        </w:rPr>
        <w:t>Shiga M, Maeda H and Kazuhiro H</w:t>
      </w:r>
      <w:r w:rsidRPr="0031643D">
        <w:rPr>
          <w:rFonts w:ascii="Book Antiqua" w:eastAsia="｣ﾍ｣ﾓ ﾃｯ" w:hAnsi="Book Antiqua"/>
          <w:color w:val="000000"/>
          <w:sz w:val="24"/>
          <w:szCs w:val="24"/>
        </w:rPr>
        <w:t xml:space="preserve"> wrote paper.</w:t>
      </w:r>
    </w:p>
    <w:p w:rsidR="003E12EF" w:rsidRPr="0031643D" w:rsidRDefault="003E12EF" w:rsidP="0031643D">
      <w:pPr>
        <w:snapToGrid w:val="0"/>
        <w:spacing w:line="360" w:lineRule="auto"/>
        <w:rPr>
          <w:rFonts w:ascii="Book Antiqua" w:hAnsi="Book Antiqua"/>
          <w:b/>
          <w:sz w:val="24"/>
          <w:szCs w:val="24"/>
        </w:rPr>
      </w:pPr>
    </w:p>
    <w:p w:rsidR="003E12EF" w:rsidRPr="0031643D" w:rsidRDefault="003E12EF" w:rsidP="0031643D">
      <w:pPr>
        <w:snapToGrid w:val="0"/>
        <w:spacing w:line="360" w:lineRule="auto"/>
        <w:rPr>
          <w:rFonts w:ascii="Book Antiqua" w:hAnsi="Book Antiqua"/>
          <w:sz w:val="24"/>
          <w:szCs w:val="24"/>
          <w:lang w:eastAsia="zh-CN"/>
        </w:rPr>
      </w:pPr>
      <w:r w:rsidRPr="0031643D">
        <w:rPr>
          <w:rFonts w:ascii="Book Antiqua" w:eastAsia="｣ﾍ｣ﾓ ﾃｯ" w:hAnsi="Book Antiqua"/>
          <w:b/>
          <w:sz w:val="24"/>
          <w:szCs w:val="24"/>
        </w:rPr>
        <w:t>C</w:t>
      </w:r>
      <w:r w:rsidRPr="0031643D">
        <w:rPr>
          <w:rFonts w:ascii="Book Antiqua" w:hAnsi="Book Antiqua"/>
          <w:b/>
          <w:sz w:val="24"/>
          <w:szCs w:val="24"/>
        </w:rPr>
        <w:t>orrespondence to</w:t>
      </w:r>
      <w:r w:rsidRPr="0031643D">
        <w:rPr>
          <w:rFonts w:ascii="Book Antiqua" w:eastAsia="｣ﾍ｣ﾓ ﾃｯ" w:hAnsi="Book Antiqua"/>
          <w:b/>
          <w:sz w:val="24"/>
          <w:szCs w:val="24"/>
        </w:rPr>
        <w:t xml:space="preserve">: </w:t>
      </w:r>
      <w:r w:rsidRPr="0031643D">
        <w:rPr>
          <w:rFonts w:ascii="Book Antiqua" w:hAnsi="Book Antiqua"/>
          <w:b/>
          <w:sz w:val="24"/>
          <w:szCs w:val="24"/>
        </w:rPr>
        <w:t>Hiromichi Maeda, MD, PhD,</w:t>
      </w:r>
      <w:r w:rsidRPr="0031643D">
        <w:rPr>
          <w:rFonts w:ascii="Book Antiqua" w:hAnsi="Book Antiqua"/>
          <w:sz w:val="24"/>
          <w:szCs w:val="24"/>
        </w:rPr>
        <w:t xml:space="preserve"> Department of Surgery, Kochi Medical School, Kohasu Oko-cho, Nankoku-city, Kochi 783-8505, Japan.</w:t>
      </w:r>
      <w:r w:rsidRPr="0031643D">
        <w:rPr>
          <w:rFonts w:ascii="Book Antiqua" w:hAnsi="Book Antiqua"/>
          <w:sz w:val="24"/>
          <w:szCs w:val="24"/>
          <w:lang w:eastAsia="zh-CN"/>
        </w:rPr>
        <w:t xml:space="preserve"> </w:t>
      </w:r>
      <w:hyperlink r:id="rId8" w:history="1">
        <w:r w:rsidRPr="0031643D">
          <w:rPr>
            <w:rStyle w:val="a3"/>
            <w:rFonts w:ascii="Book Antiqua" w:hAnsi="Book Antiqua"/>
            <w:color w:val="auto"/>
            <w:sz w:val="24"/>
            <w:szCs w:val="24"/>
            <w:u w:val="none"/>
          </w:rPr>
          <w:t>hmaeda@kochi-u.ac.jp</w:t>
        </w:r>
      </w:hyperlink>
    </w:p>
    <w:p w:rsidR="003E12EF" w:rsidRPr="0031643D" w:rsidRDefault="003E12EF" w:rsidP="0031643D">
      <w:pPr>
        <w:snapToGrid w:val="0"/>
        <w:spacing w:line="360" w:lineRule="auto"/>
        <w:rPr>
          <w:rStyle w:val="a3"/>
          <w:rFonts w:ascii="Book Antiqua" w:hAnsi="Book Antiqua"/>
          <w:color w:val="auto"/>
          <w:sz w:val="24"/>
          <w:szCs w:val="24"/>
          <w:u w:val="none"/>
          <w:lang w:eastAsia="zh-CN"/>
        </w:rPr>
      </w:pPr>
    </w:p>
    <w:p w:rsidR="003E12EF" w:rsidRPr="0031643D" w:rsidRDefault="003E12EF" w:rsidP="0031643D">
      <w:pPr>
        <w:snapToGrid w:val="0"/>
        <w:spacing w:line="360" w:lineRule="auto"/>
        <w:rPr>
          <w:rFonts w:ascii="Book Antiqua" w:hAnsi="Book Antiqua"/>
          <w:sz w:val="24"/>
          <w:szCs w:val="24"/>
          <w:lang w:eastAsia="zh-CN"/>
        </w:rPr>
      </w:pPr>
      <w:r w:rsidRPr="0031643D">
        <w:rPr>
          <w:rFonts w:ascii="Book Antiqua" w:eastAsia="Times New Roman" w:hAnsi="Book Antiqua"/>
          <w:b/>
          <w:sz w:val="24"/>
          <w:szCs w:val="24"/>
        </w:rPr>
        <w:t xml:space="preserve">Telephone: </w:t>
      </w:r>
      <w:r w:rsidRPr="0031643D">
        <w:rPr>
          <w:rFonts w:ascii="Book Antiqua" w:eastAsia="Times New Roman" w:hAnsi="Book Antiqua"/>
          <w:sz w:val="24"/>
          <w:szCs w:val="24"/>
        </w:rPr>
        <w:t>+81-88-8802370</w:t>
      </w:r>
      <w:r w:rsidRPr="0031643D">
        <w:rPr>
          <w:rFonts w:ascii="Book Antiqua" w:hAnsi="Book Antiqua"/>
          <w:sz w:val="24"/>
          <w:szCs w:val="24"/>
        </w:rPr>
        <w:t xml:space="preserve">       </w:t>
      </w:r>
      <w:r w:rsidRPr="0031643D">
        <w:rPr>
          <w:rFonts w:ascii="Book Antiqua" w:hAnsi="Book Antiqua"/>
          <w:sz w:val="24"/>
          <w:szCs w:val="24"/>
          <w:lang w:eastAsia="zh-CN"/>
        </w:rPr>
        <w:t xml:space="preserve">    </w:t>
      </w:r>
      <w:r w:rsidRPr="0031643D">
        <w:rPr>
          <w:rFonts w:ascii="Book Antiqua" w:eastAsia="Times New Roman" w:hAnsi="Book Antiqua"/>
          <w:b/>
          <w:sz w:val="24"/>
          <w:szCs w:val="24"/>
        </w:rPr>
        <w:t>Fax:</w:t>
      </w:r>
      <w:r w:rsidRPr="0031643D">
        <w:rPr>
          <w:rFonts w:ascii="Book Antiqua" w:eastAsia="Times New Roman" w:hAnsi="Book Antiqua"/>
          <w:sz w:val="24"/>
          <w:szCs w:val="24"/>
        </w:rPr>
        <w:t xml:space="preserve"> +81-88-8802371</w:t>
      </w:r>
    </w:p>
    <w:p w:rsidR="003E12EF" w:rsidRPr="0031643D" w:rsidRDefault="003E12EF" w:rsidP="0031643D">
      <w:pPr>
        <w:adjustRightInd w:val="0"/>
        <w:snapToGrid w:val="0"/>
        <w:spacing w:line="360" w:lineRule="auto"/>
        <w:rPr>
          <w:rFonts w:ascii="Book Antiqua" w:hAnsi="Book Antiqua"/>
          <w:sz w:val="24"/>
          <w:szCs w:val="24"/>
        </w:rPr>
      </w:pPr>
      <w:bookmarkStart w:id="15" w:name="OLE_LINK25"/>
      <w:bookmarkStart w:id="16" w:name="OLE_LINK26"/>
      <w:bookmarkStart w:id="17" w:name="OLE_LINK145"/>
      <w:bookmarkStart w:id="18" w:name="OLE_LINK215"/>
      <w:bookmarkStart w:id="19" w:name="OLE_LINK352"/>
      <w:bookmarkStart w:id="20" w:name="OLE_LINK364"/>
      <w:bookmarkStart w:id="21" w:name="OLE_LINK383"/>
      <w:bookmarkStart w:id="22" w:name="OLE_LINK361"/>
      <w:bookmarkStart w:id="23" w:name="OLE_LINK444"/>
      <w:bookmarkStart w:id="24" w:name="OLE_LINK501"/>
      <w:bookmarkStart w:id="25" w:name="OLE_LINK572"/>
      <w:bookmarkStart w:id="26" w:name="OLE_LINK573"/>
      <w:bookmarkStart w:id="27" w:name="OLE_LINK756"/>
      <w:bookmarkStart w:id="28" w:name="OLE_LINK757"/>
      <w:bookmarkStart w:id="29" w:name="OLE_LINK805"/>
      <w:bookmarkStart w:id="30" w:name="OLE_LINK806"/>
      <w:bookmarkStart w:id="31" w:name="OLE_LINK958"/>
      <w:bookmarkStart w:id="32" w:name="OLE_LINK1018"/>
      <w:bookmarkStart w:id="33" w:name="OLE_LINK1059"/>
      <w:bookmarkStart w:id="34" w:name="OLE_LINK1122"/>
      <w:bookmarkStart w:id="35" w:name="OLE_LINK1123"/>
      <w:bookmarkStart w:id="36" w:name="OLE_LINK1402"/>
      <w:bookmarkStart w:id="37" w:name="OLE_LINK1750"/>
      <w:bookmarkStart w:id="38" w:name="OLE_LINK1751"/>
      <w:bookmarkStart w:id="39" w:name="OLE_LINK1832"/>
      <w:bookmarkStart w:id="40" w:name="OLE_LINK1878"/>
      <w:bookmarkStart w:id="41" w:name="OLE_LINK1917"/>
      <w:bookmarkStart w:id="42" w:name="OLE_LINK1918"/>
      <w:bookmarkStart w:id="43" w:name="OLE_LINK1985"/>
      <w:bookmarkStart w:id="44" w:name="OLE_LINK1986"/>
      <w:bookmarkStart w:id="45" w:name="OLE_LINK1927"/>
      <w:bookmarkStart w:id="46" w:name="OLE_LINK1928"/>
      <w:bookmarkStart w:id="47" w:name="OLE_LINK2044"/>
      <w:bookmarkStart w:id="48" w:name="OLE_LINK2352"/>
      <w:bookmarkStart w:id="49" w:name="OLE_LINK2220"/>
      <w:bookmarkStart w:id="50" w:name="OLE_LINK2344"/>
      <w:bookmarkStart w:id="51" w:name="OLE_LINK2347"/>
      <w:bookmarkStart w:id="52" w:name="OLE_LINK2626"/>
      <w:bookmarkStart w:id="53" w:name="OLE_LINK2390"/>
      <w:bookmarkStart w:id="54" w:name="OLE_LINK2752"/>
      <w:bookmarkStart w:id="55" w:name="OLE_LINK2753"/>
      <w:bookmarkStart w:id="56" w:name="OLE_LINK2855"/>
      <w:bookmarkStart w:id="57" w:name="OLE_LINK2992"/>
      <w:bookmarkStart w:id="58" w:name="OLE_LINK3241"/>
      <w:bookmarkStart w:id="59" w:name="OLE_LINK2682"/>
      <w:r w:rsidRPr="0031643D">
        <w:rPr>
          <w:rFonts w:ascii="Book Antiqua" w:hAnsi="Book Antiqua"/>
          <w:b/>
          <w:sz w:val="24"/>
          <w:szCs w:val="24"/>
        </w:rPr>
        <w:t>Received:</w:t>
      </w:r>
      <w:r w:rsidRPr="0031643D">
        <w:rPr>
          <w:rFonts w:ascii="Book Antiqua" w:hAnsi="Book Antiqua"/>
          <w:b/>
          <w:sz w:val="24"/>
          <w:szCs w:val="24"/>
          <w:lang w:eastAsia="zh-CN"/>
        </w:rPr>
        <w:t xml:space="preserve"> </w:t>
      </w:r>
      <w:r w:rsidRPr="0031643D">
        <w:rPr>
          <w:rFonts w:ascii="Book Antiqua" w:hAnsi="Book Antiqua"/>
          <w:sz w:val="24"/>
          <w:szCs w:val="24"/>
          <w:lang w:eastAsia="zh-CN"/>
        </w:rPr>
        <w:t>September 23, 2013</w:t>
      </w:r>
      <w:r w:rsidRPr="0031643D">
        <w:rPr>
          <w:rFonts w:ascii="Book Antiqua" w:hAnsi="Book Antiqua"/>
          <w:sz w:val="24"/>
          <w:szCs w:val="24"/>
        </w:rPr>
        <w:t xml:space="preserve">  </w:t>
      </w:r>
      <w:r w:rsidRPr="0031643D">
        <w:rPr>
          <w:rFonts w:ascii="Book Antiqua" w:hAnsi="Book Antiqua"/>
          <w:b/>
          <w:sz w:val="24"/>
          <w:szCs w:val="24"/>
          <w:lang w:eastAsia="zh-CN"/>
        </w:rPr>
        <w:t xml:space="preserve">  </w:t>
      </w:r>
      <w:r w:rsidRPr="0031643D">
        <w:rPr>
          <w:rFonts w:ascii="Book Antiqua" w:hAnsi="Book Antiqua"/>
          <w:b/>
          <w:sz w:val="24"/>
          <w:szCs w:val="24"/>
        </w:rPr>
        <w:t xml:space="preserve"> Revised:</w:t>
      </w:r>
      <w:r w:rsidRPr="0031643D">
        <w:rPr>
          <w:rFonts w:ascii="Book Antiqua" w:hAnsi="Book Antiqua"/>
          <w:b/>
          <w:sz w:val="24"/>
          <w:szCs w:val="24"/>
          <w:lang w:eastAsia="zh-CN"/>
        </w:rPr>
        <w:t xml:space="preserve"> </w:t>
      </w:r>
      <w:r w:rsidRPr="0031643D">
        <w:rPr>
          <w:rFonts w:ascii="Book Antiqua" w:hAnsi="Book Antiqua"/>
          <w:sz w:val="24"/>
          <w:szCs w:val="24"/>
          <w:lang w:eastAsia="zh-CN"/>
        </w:rPr>
        <w:t>October 29, 2013</w:t>
      </w:r>
      <w:r w:rsidRPr="0031643D">
        <w:rPr>
          <w:rFonts w:ascii="Book Antiqua" w:hAnsi="Book Antiqua"/>
          <w:sz w:val="24"/>
          <w:szCs w:val="24"/>
        </w:rPr>
        <w:t xml:space="preserve"> </w:t>
      </w:r>
      <w:bookmarkEnd w:id="15"/>
      <w:bookmarkEnd w:id="16"/>
      <w:r w:rsidRPr="0031643D">
        <w:rPr>
          <w:rFonts w:ascii="Book Antiqua" w:hAnsi="Book Antiqua"/>
          <w:sz w:val="24"/>
          <w:szCs w:val="24"/>
        </w:rPr>
        <w:t xml:space="preserve"> </w:t>
      </w:r>
      <w:bookmarkStart w:id="60" w:name="OLE_LINK103"/>
      <w:bookmarkStart w:id="61" w:name="OLE_LINK104"/>
      <w:bookmarkStart w:id="62" w:name="OLE_LINK69"/>
      <w:bookmarkStart w:id="63" w:name="OLE_LINK70"/>
    </w:p>
    <w:p w:rsidR="005143ED" w:rsidRPr="005B6E8C" w:rsidRDefault="003E12EF" w:rsidP="005143ED">
      <w:pPr>
        <w:rPr>
          <w:rFonts w:ascii="Book Antiqua" w:hAnsi="Book Antiqua"/>
          <w:sz w:val="24"/>
          <w:szCs w:val="24"/>
        </w:rPr>
      </w:pPr>
      <w:bookmarkStart w:id="64" w:name="OLE_LINK303"/>
      <w:bookmarkStart w:id="65" w:name="OLE_LINK304"/>
      <w:bookmarkStart w:id="66" w:name="OLE_LINK1382"/>
      <w:bookmarkStart w:id="67" w:name="OLE_LINK2188"/>
      <w:bookmarkStart w:id="68" w:name="OLE_LINK2189"/>
      <w:bookmarkStart w:id="69" w:name="OLE_LINK2615"/>
      <w:r w:rsidRPr="0031643D">
        <w:rPr>
          <w:rFonts w:ascii="Book Antiqua" w:hAnsi="Book Antiqua"/>
          <w:b/>
          <w:sz w:val="24"/>
          <w:szCs w:val="24"/>
        </w:rPr>
        <w:t xml:space="preserve">Accepted: </w:t>
      </w:r>
      <w:bookmarkStart w:id="70" w:name="OLE_LINK1"/>
      <w:bookmarkStart w:id="71" w:name="OLE_LINK2"/>
      <w:bookmarkStart w:id="72" w:name="OLE_LINK3"/>
      <w:r w:rsidR="005143ED" w:rsidRPr="005B6E8C">
        <w:rPr>
          <w:rFonts w:ascii="Book Antiqua" w:hAnsi="Book Antiqua"/>
          <w:sz w:val="24"/>
          <w:szCs w:val="24"/>
        </w:rPr>
        <w:t>November 12, 2013</w:t>
      </w:r>
      <w:bookmarkEnd w:id="70"/>
      <w:bookmarkEnd w:id="71"/>
      <w:bookmarkEnd w:id="72"/>
    </w:p>
    <w:p w:rsidR="003E12EF" w:rsidRPr="0031643D" w:rsidRDefault="003E12EF" w:rsidP="0031643D">
      <w:pPr>
        <w:adjustRightInd w:val="0"/>
        <w:snapToGrid w:val="0"/>
        <w:spacing w:line="360" w:lineRule="auto"/>
        <w:rPr>
          <w:rFonts w:ascii="Book Antiqua" w:hAnsi="Book Antiqua"/>
          <w:b/>
          <w:sz w:val="24"/>
          <w:szCs w:val="24"/>
        </w:rPr>
      </w:pPr>
      <w:bookmarkStart w:id="73" w:name="_GoBack"/>
      <w:bookmarkEnd w:id="73"/>
      <w:r w:rsidRPr="0031643D">
        <w:rPr>
          <w:rFonts w:ascii="Book Antiqua" w:hAnsi="Book Antiqua"/>
          <w:b/>
          <w:sz w:val="24"/>
          <w:szCs w:val="24"/>
        </w:rPr>
        <w:t xml:space="preserve"> </w:t>
      </w:r>
      <w:r>
        <w:rPr>
          <w:rFonts w:ascii="Book Antiqua" w:hAnsi="Book Antiqua"/>
          <w:b/>
          <w:sz w:val="24"/>
          <w:szCs w:val="24"/>
          <w:lang w:eastAsia="zh-CN"/>
        </w:rPr>
        <w:t xml:space="preserve">              </w:t>
      </w:r>
      <w:r w:rsidRPr="0031643D">
        <w:rPr>
          <w:rFonts w:ascii="Book Antiqua" w:hAnsi="Book Antiqua"/>
          <w:b/>
          <w:sz w:val="24"/>
          <w:szCs w:val="24"/>
        </w:rPr>
        <w:t xml:space="preserve">Published online: </w:t>
      </w:r>
      <w:bookmarkEnd w:id="60"/>
      <w:bookmarkEnd w:id="61"/>
    </w:p>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2"/>
    <w:bookmarkEnd w:id="63"/>
    <w:bookmarkEnd w:id="64"/>
    <w:bookmarkEnd w:id="65"/>
    <w:bookmarkEnd w:id="66"/>
    <w:bookmarkEnd w:id="67"/>
    <w:bookmarkEnd w:id="68"/>
    <w:bookmarkEnd w:id="69"/>
    <w:p w:rsidR="003E12EF" w:rsidRPr="0031643D" w:rsidRDefault="003E12EF" w:rsidP="0031643D">
      <w:pPr>
        <w:snapToGrid w:val="0"/>
        <w:spacing w:line="360" w:lineRule="auto"/>
        <w:rPr>
          <w:rFonts w:ascii="Book Antiqua" w:hAnsi="Book Antiqua"/>
          <w:sz w:val="24"/>
          <w:szCs w:val="24"/>
        </w:rPr>
      </w:pPr>
      <w:r w:rsidRPr="0031643D">
        <w:rPr>
          <w:rFonts w:ascii="Book Antiqua" w:eastAsia="Times New Roman" w:hAnsi="Book Antiqua"/>
          <w:sz w:val="24"/>
          <w:szCs w:val="24"/>
        </w:rPr>
        <w:t xml:space="preserve"> </w:t>
      </w:r>
      <w:r w:rsidRPr="0031643D">
        <w:rPr>
          <w:rFonts w:ascii="Book Antiqua" w:eastAsia="Times New Roman" w:hAnsi="Book Antiqua"/>
          <w:sz w:val="24"/>
          <w:szCs w:val="24"/>
        </w:rPr>
        <w:tab/>
      </w:r>
    </w:p>
    <w:p w:rsidR="003E12EF" w:rsidRPr="0031643D" w:rsidRDefault="003E12EF" w:rsidP="0031643D">
      <w:pPr>
        <w:snapToGrid w:val="0"/>
        <w:spacing w:line="360" w:lineRule="auto"/>
        <w:rPr>
          <w:rFonts w:ascii="Book Antiqua" w:hAnsi="Book Antiqua"/>
          <w:sz w:val="24"/>
          <w:szCs w:val="24"/>
        </w:rPr>
      </w:pPr>
    </w:p>
    <w:p w:rsidR="003E12EF" w:rsidRPr="0031643D" w:rsidRDefault="003E12EF" w:rsidP="0031643D">
      <w:pPr>
        <w:snapToGrid w:val="0"/>
        <w:spacing w:line="360" w:lineRule="auto"/>
        <w:rPr>
          <w:rFonts w:ascii="Book Antiqua" w:hAnsi="Book Antiqua"/>
          <w:b/>
          <w:sz w:val="24"/>
          <w:szCs w:val="24"/>
        </w:rPr>
      </w:pPr>
      <w:r w:rsidRPr="0031643D">
        <w:rPr>
          <w:rFonts w:ascii="Book Antiqua" w:hAnsi="Book Antiqua"/>
          <w:b/>
          <w:sz w:val="24"/>
          <w:szCs w:val="24"/>
        </w:rPr>
        <w:t>Abstract</w:t>
      </w:r>
    </w:p>
    <w:p w:rsidR="003E12EF" w:rsidRPr="0031643D" w:rsidRDefault="003E12EF" w:rsidP="0031643D">
      <w:pPr>
        <w:snapToGrid w:val="0"/>
        <w:spacing w:line="360" w:lineRule="auto"/>
        <w:rPr>
          <w:rFonts w:ascii="Book Antiqua" w:hAnsi="Book Antiqua"/>
          <w:sz w:val="24"/>
          <w:szCs w:val="24"/>
        </w:rPr>
      </w:pPr>
      <w:r w:rsidRPr="0031643D">
        <w:rPr>
          <w:rFonts w:ascii="Book Antiqua" w:hAnsi="Book Antiqua"/>
          <w:sz w:val="24"/>
          <w:szCs w:val="24"/>
        </w:rPr>
        <w:t>Nodular fasciitis is a benign proliferative lesion of fibroblast-like cells that affects various sites in the body. We describe a patient with nodular fasciitis in the mesentery, encountered during laparotomy for the treatment of ascending colon cancer. The nodular fasciitis in our patient resembled peritoneal dissemination of malignancy on macroscopic observation. Because the treatment options change with concomitant peritoneal dissemination of gastrointestinal tract malignancy, recognition of this rare condition and preparation for unexpected nodular lesions is crucial.</w:t>
      </w:r>
    </w:p>
    <w:p w:rsidR="003E12EF" w:rsidRPr="0031643D" w:rsidRDefault="003E12EF" w:rsidP="0031643D">
      <w:pPr>
        <w:snapToGrid w:val="0"/>
        <w:spacing w:line="360" w:lineRule="auto"/>
        <w:rPr>
          <w:rFonts w:ascii="Book Antiqua" w:hAnsi="Book Antiqua"/>
          <w:sz w:val="24"/>
          <w:szCs w:val="24"/>
          <w:lang w:eastAsia="zh-CN"/>
        </w:rPr>
      </w:pPr>
    </w:p>
    <w:p w:rsidR="003E12EF" w:rsidRPr="00C56046" w:rsidRDefault="003E12EF" w:rsidP="008F6C89">
      <w:pPr>
        <w:adjustRightInd w:val="0"/>
        <w:snapToGrid w:val="0"/>
        <w:spacing w:line="360" w:lineRule="auto"/>
        <w:rPr>
          <w:rFonts w:ascii="Book Antiqua" w:hAnsi="Book Antiqua"/>
          <w:sz w:val="24"/>
        </w:rPr>
      </w:pPr>
      <w:bookmarkStart w:id="74" w:name="OLE_LINK98"/>
      <w:bookmarkStart w:id="75" w:name="OLE_LINK156"/>
      <w:bookmarkStart w:id="76" w:name="OLE_LINK196"/>
      <w:bookmarkStart w:id="77" w:name="OLE_LINK217"/>
      <w:bookmarkStart w:id="78" w:name="OLE_LINK242"/>
      <w:bookmarkStart w:id="79" w:name="OLE_LINK247"/>
      <w:bookmarkStart w:id="80" w:name="OLE_LINK311"/>
      <w:bookmarkStart w:id="81" w:name="OLE_LINK312"/>
      <w:bookmarkStart w:id="82" w:name="OLE_LINK325"/>
      <w:bookmarkStart w:id="83" w:name="OLE_LINK330"/>
      <w:bookmarkStart w:id="84" w:name="OLE_LINK513"/>
      <w:bookmarkStart w:id="85" w:name="OLE_LINK514"/>
      <w:bookmarkStart w:id="86" w:name="OLE_LINK464"/>
      <w:bookmarkStart w:id="87" w:name="OLE_LINK465"/>
      <w:bookmarkStart w:id="88" w:name="OLE_LINK466"/>
      <w:bookmarkStart w:id="89" w:name="OLE_LINK470"/>
      <w:bookmarkStart w:id="90" w:name="OLE_LINK471"/>
      <w:bookmarkStart w:id="91" w:name="OLE_LINK472"/>
      <w:bookmarkStart w:id="92" w:name="OLE_LINK474"/>
      <w:bookmarkStart w:id="93" w:name="OLE_LINK512"/>
      <w:bookmarkStart w:id="94" w:name="OLE_LINK800"/>
      <w:bookmarkStart w:id="95" w:name="OLE_LINK982"/>
      <w:bookmarkStart w:id="96" w:name="OLE_LINK1027"/>
      <w:bookmarkStart w:id="97" w:name="OLE_LINK504"/>
      <w:bookmarkStart w:id="98" w:name="OLE_LINK546"/>
      <w:bookmarkStart w:id="99" w:name="OLE_LINK547"/>
      <w:bookmarkStart w:id="100" w:name="OLE_LINK575"/>
      <w:bookmarkStart w:id="101" w:name="OLE_LINK640"/>
      <w:bookmarkStart w:id="102" w:name="OLE_LINK672"/>
      <w:bookmarkStart w:id="103" w:name="OLE_LINK714"/>
      <w:bookmarkStart w:id="104" w:name="OLE_LINK651"/>
      <w:bookmarkStart w:id="105" w:name="OLE_LINK652"/>
      <w:bookmarkStart w:id="106" w:name="OLE_LINK744"/>
      <w:bookmarkStart w:id="107" w:name="OLE_LINK758"/>
      <w:bookmarkStart w:id="108" w:name="OLE_LINK787"/>
      <w:bookmarkStart w:id="109" w:name="OLE_LINK807"/>
      <w:bookmarkStart w:id="110" w:name="OLE_LINK820"/>
      <w:bookmarkStart w:id="111" w:name="OLE_LINK862"/>
      <w:bookmarkStart w:id="112" w:name="OLE_LINK879"/>
      <w:bookmarkStart w:id="113" w:name="OLE_LINK906"/>
      <w:bookmarkStart w:id="114" w:name="OLE_LINK928"/>
      <w:bookmarkStart w:id="115" w:name="OLE_LINK960"/>
      <w:bookmarkStart w:id="116" w:name="OLE_LINK861"/>
      <w:bookmarkStart w:id="117" w:name="OLE_LINK983"/>
      <w:bookmarkStart w:id="118" w:name="OLE_LINK1334"/>
      <w:bookmarkStart w:id="119" w:name="OLE_LINK1029"/>
      <w:bookmarkStart w:id="120" w:name="OLE_LINK1060"/>
      <w:bookmarkStart w:id="121" w:name="OLE_LINK1061"/>
      <w:bookmarkStart w:id="122" w:name="OLE_LINK1348"/>
      <w:bookmarkStart w:id="123" w:name="OLE_LINK1086"/>
      <w:bookmarkStart w:id="124" w:name="OLE_LINK1100"/>
      <w:bookmarkStart w:id="125" w:name="OLE_LINK1125"/>
      <w:bookmarkStart w:id="126" w:name="OLE_LINK1163"/>
      <w:bookmarkStart w:id="127" w:name="OLE_LINK1193"/>
      <w:bookmarkStart w:id="128" w:name="OLE_LINK1219"/>
      <w:bookmarkStart w:id="129" w:name="OLE_LINK1247"/>
      <w:bookmarkStart w:id="130" w:name="OLE_LINK1284"/>
      <w:bookmarkStart w:id="131" w:name="OLE_LINK1313"/>
      <w:bookmarkStart w:id="132" w:name="OLE_LINK1361"/>
      <w:bookmarkStart w:id="133" w:name="OLE_LINK1384"/>
      <w:bookmarkStart w:id="134" w:name="OLE_LINK1403"/>
      <w:bookmarkStart w:id="135" w:name="OLE_LINK1437"/>
      <w:bookmarkStart w:id="136" w:name="OLE_LINK1454"/>
      <w:bookmarkStart w:id="137" w:name="OLE_LINK1480"/>
      <w:bookmarkStart w:id="138" w:name="OLE_LINK1504"/>
      <w:bookmarkStart w:id="139" w:name="OLE_LINK1516"/>
      <w:bookmarkStart w:id="140" w:name="OLE_LINK135"/>
      <w:bookmarkStart w:id="141" w:name="OLE_LINK216"/>
      <w:bookmarkStart w:id="142" w:name="OLE_LINK259"/>
      <w:bookmarkStart w:id="143" w:name="OLE_LINK1186"/>
      <w:bookmarkStart w:id="144" w:name="OLE_LINK1265"/>
      <w:bookmarkStart w:id="145" w:name="OLE_LINK1373"/>
      <w:bookmarkStart w:id="146" w:name="OLE_LINK1478"/>
      <w:bookmarkStart w:id="147" w:name="OLE_LINK1644"/>
      <w:bookmarkStart w:id="148" w:name="OLE_LINK1884"/>
      <w:bookmarkStart w:id="149" w:name="OLE_LINK1885"/>
      <w:bookmarkStart w:id="150" w:name="OLE_LINK1538"/>
      <w:bookmarkStart w:id="151" w:name="OLE_LINK1539"/>
      <w:bookmarkStart w:id="152" w:name="OLE_LINK1543"/>
      <w:bookmarkStart w:id="153" w:name="OLE_LINK1549"/>
      <w:bookmarkStart w:id="154" w:name="OLE_LINK1778"/>
      <w:bookmarkStart w:id="155" w:name="OLE_LINK1756"/>
      <w:bookmarkStart w:id="156" w:name="OLE_LINK1776"/>
      <w:bookmarkStart w:id="157" w:name="OLE_LINK1777"/>
      <w:bookmarkStart w:id="158" w:name="OLE_LINK1868"/>
      <w:bookmarkStart w:id="159" w:name="OLE_LINK1744"/>
      <w:bookmarkStart w:id="160" w:name="OLE_LINK1817"/>
      <w:bookmarkStart w:id="161" w:name="OLE_LINK1835"/>
      <w:bookmarkStart w:id="162" w:name="OLE_LINK1866"/>
      <w:bookmarkStart w:id="163" w:name="OLE_LINK1882"/>
      <w:bookmarkStart w:id="164" w:name="OLE_LINK1901"/>
      <w:bookmarkStart w:id="165" w:name="OLE_LINK1902"/>
      <w:bookmarkStart w:id="166" w:name="OLE_LINK2013"/>
      <w:bookmarkStart w:id="167" w:name="OLE_LINK1894"/>
      <w:bookmarkStart w:id="168" w:name="OLE_LINK1929"/>
      <w:bookmarkStart w:id="169" w:name="OLE_LINK1941"/>
      <w:bookmarkStart w:id="170" w:name="OLE_LINK1995"/>
      <w:bookmarkStart w:id="171" w:name="OLE_LINK1938"/>
      <w:bookmarkStart w:id="172" w:name="OLE_LINK2081"/>
      <w:bookmarkStart w:id="173" w:name="OLE_LINK2082"/>
      <w:bookmarkStart w:id="174" w:name="OLE_LINK2292"/>
      <w:bookmarkStart w:id="175" w:name="OLE_LINK1931"/>
      <w:bookmarkStart w:id="176" w:name="OLE_LINK1964"/>
      <w:bookmarkStart w:id="177" w:name="OLE_LINK2020"/>
      <w:bookmarkStart w:id="178" w:name="OLE_LINK2071"/>
      <w:bookmarkStart w:id="179" w:name="OLE_LINK2134"/>
      <w:bookmarkStart w:id="180" w:name="OLE_LINK2265"/>
      <w:bookmarkStart w:id="181" w:name="OLE_LINK2562"/>
      <w:bookmarkStart w:id="182" w:name="OLE_LINK1923"/>
      <w:bookmarkStart w:id="183" w:name="OLE_LINK2192"/>
      <w:bookmarkStart w:id="184" w:name="OLE_LINK2110"/>
      <w:bookmarkStart w:id="185" w:name="OLE_LINK2445"/>
      <w:bookmarkStart w:id="186" w:name="OLE_LINK2446"/>
      <w:bookmarkStart w:id="187" w:name="OLE_LINK2169"/>
      <w:bookmarkStart w:id="188" w:name="OLE_LINK2190"/>
      <w:bookmarkStart w:id="189" w:name="OLE_LINK2331"/>
      <w:bookmarkStart w:id="190" w:name="OLE_LINK2345"/>
      <w:bookmarkStart w:id="191" w:name="OLE_LINK2467"/>
      <w:bookmarkStart w:id="192" w:name="OLE_LINK2484"/>
      <w:bookmarkStart w:id="193" w:name="OLE_LINK2157"/>
      <w:bookmarkStart w:id="194" w:name="OLE_LINK2221"/>
      <w:bookmarkStart w:id="195" w:name="OLE_LINK2252"/>
      <w:bookmarkStart w:id="196" w:name="OLE_LINK2348"/>
      <w:bookmarkStart w:id="197" w:name="OLE_LINK2451"/>
      <w:bookmarkStart w:id="198" w:name="OLE_LINK2627"/>
      <w:bookmarkStart w:id="199" w:name="OLE_LINK2482"/>
      <w:bookmarkStart w:id="200" w:name="OLE_LINK2663"/>
      <w:bookmarkStart w:id="201" w:name="OLE_LINK2761"/>
      <w:bookmarkStart w:id="202" w:name="OLE_LINK2856"/>
      <w:bookmarkStart w:id="203" w:name="OLE_LINK2993"/>
      <w:bookmarkStart w:id="204" w:name="OLE_LINK2643"/>
      <w:bookmarkStart w:id="205" w:name="OLE_LINK2583"/>
      <w:bookmarkStart w:id="206" w:name="OLE_LINK2762"/>
      <w:bookmarkStart w:id="207" w:name="OLE_LINK2962"/>
      <w:bookmarkStart w:id="208" w:name="OLE_LINK2582"/>
      <w:r w:rsidRPr="00C56046">
        <w:rPr>
          <w:rFonts w:ascii="Book Antiqua" w:hAnsi="Book Antiqua"/>
          <w:sz w:val="24"/>
        </w:rPr>
        <w:t>© 2013 Baishideng</w:t>
      </w:r>
      <w:r>
        <w:rPr>
          <w:rFonts w:ascii="Book Antiqua" w:hAnsi="Book Antiqua"/>
          <w:sz w:val="24"/>
        </w:rPr>
        <w:t xml:space="preserve"> Publishing Group Co., Limited</w:t>
      </w:r>
      <w:r w:rsidRPr="00C56046">
        <w:rPr>
          <w:rFonts w:ascii="Book Antiqua" w:hAnsi="Book Antiqua"/>
          <w:sz w:val="24"/>
        </w:rPr>
        <w:t xml:space="preserve">. All rights reserved.  </w:t>
      </w:r>
    </w:p>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rsidR="003E12EF" w:rsidRPr="008F6C89" w:rsidRDefault="003E12EF" w:rsidP="0031643D">
      <w:pPr>
        <w:snapToGrid w:val="0"/>
        <w:spacing w:line="360" w:lineRule="auto"/>
        <w:rPr>
          <w:rFonts w:ascii="Book Antiqua" w:hAnsi="Book Antiqua"/>
          <w:sz w:val="24"/>
          <w:szCs w:val="24"/>
          <w:lang w:eastAsia="zh-CN"/>
        </w:rPr>
      </w:pPr>
    </w:p>
    <w:p w:rsidR="003E12EF" w:rsidRPr="0031643D" w:rsidRDefault="003E12EF" w:rsidP="0031643D">
      <w:pPr>
        <w:snapToGrid w:val="0"/>
        <w:spacing w:line="360" w:lineRule="auto"/>
        <w:rPr>
          <w:rFonts w:ascii="Book Antiqua" w:hAnsi="Book Antiqua"/>
          <w:sz w:val="24"/>
          <w:szCs w:val="24"/>
        </w:rPr>
      </w:pPr>
      <w:r w:rsidRPr="0031643D">
        <w:rPr>
          <w:rFonts w:ascii="Book Antiqua" w:hAnsi="Book Antiqua"/>
          <w:b/>
          <w:sz w:val="24"/>
          <w:szCs w:val="24"/>
        </w:rPr>
        <w:t>Key words:</w:t>
      </w:r>
      <w:r w:rsidRPr="0031643D">
        <w:rPr>
          <w:rFonts w:ascii="Book Antiqua" w:hAnsi="Book Antiqua"/>
          <w:sz w:val="24"/>
          <w:szCs w:val="24"/>
        </w:rPr>
        <w:t xml:space="preserve"> Colon cancer; Digestive system cancer; Laparoscopic surgery; Soft tissue neoplasms; Neoplasm metastasis; Immunohistochemistry</w:t>
      </w:r>
    </w:p>
    <w:p w:rsidR="003E12EF" w:rsidRPr="0031643D" w:rsidRDefault="003E12EF" w:rsidP="0031643D">
      <w:pPr>
        <w:snapToGrid w:val="0"/>
        <w:spacing w:line="360" w:lineRule="auto"/>
        <w:rPr>
          <w:rFonts w:ascii="Book Antiqua" w:hAnsi="Book Antiqua"/>
          <w:sz w:val="24"/>
          <w:szCs w:val="24"/>
        </w:rPr>
      </w:pPr>
    </w:p>
    <w:p w:rsidR="003E12EF" w:rsidRPr="0031643D" w:rsidRDefault="003E12EF" w:rsidP="0031643D">
      <w:pPr>
        <w:snapToGrid w:val="0"/>
        <w:spacing w:line="360" w:lineRule="auto"/>
        <w:rPr>
          <w:rFonts w:ascii="Book Antiqua" w:hAnsi="Book Antiqua"/>
          <w:sz w:val="24"/>
          <w:szCs w:val="24"/>
        </w:rPr>
      </w:pPr>
      <w:r w:rsidRPr="0031643D">
        <w:rPr>
          <w:rFonts w:ascii="Book Antiqua" w:hAnsi="Book Antiqua"/>
          <w:b/>
          <w:sz w:val="24"/>
          <w:szCs w:val="24"/>
        </w:rPr>
        <w:t xml:space="preserve">Core tip: </w:t>
      </w:r>
      <w:r w:rsidRPr="0031643D">
        <w:rPr>
          <w:rFonts w:ascii="Book Antiqua" w:hAnsi="Book Antiqua"/>
          <w:sz w:val="24"/>
          <w:szCs w:val="24"/>
        </w:rPr>
        <w:t xml:space="preserve">Nodular fasciitis is a rare benign lesion composed of fibroblast-like cells that occurs at various sites in the body. In our patient, </w:t>
      </w:r>
      <w:r w:rsidRPr="0031643D">
        <w:rPr>
          <w:rFonts w:ascii="Book Antiqua" w:eastAsia="｣ﾍ｣ﾓ ﾃｯ" w:hAnsi="Book Antiqua" w:cs="Arial"/>
          <w:sz w:val="24"/>
          <w:szCs w:val="24"/>
        </w:rPr>
        <w:t>firm nodular lesions were incidentally identified in the mesentery during surgical treatment for colon cancer. Although the lesions</w:t>
      </w:r>
      <w:r w:rsidRPr="0031643D">
        <w:rPr>
          <w:rFonts w:ascii="Book Antiqua" w:hAnsi="Book Antiqua" w:cs="Arial"/>
          <w:sz w:val="24"/>
          <w:szCs w:val="24"/>
        </w:rPr>
        <w:t xml:space="preserve"> were initially diagnosed as peritoneal </w:t>
      </w:r>
      <w:r w:rsidRPr="0031643D">
        <w:rPr>
          <w:rFonts w:ascii="Book Antiqua" w:hAnsi="Book Antiqua" w:cs="Arial"/>
          <w:sz w:val="24"/>
          <w:szCs w:val="24"/>
        </w:rPr>
        <w:lastRenderedPageBreak/>
        <w:t>carcinomatosis, the pathological examination revealed nodular fasciitis. This case highlights the need for all clinicians to know about this rare condition and to prepare for unexpected nodular lesions during surgical treatment of gastrointestinal tract malignancy.</w:t>
      </w:r>
    </w:p>
    <w:p w:rsidR="003E12EF" w:rsidRPr="0031643D" w:rsidRDefault="003E12EF" w:rsidP="0031643D">
      <w:pPr>
        <w:snapToGrid w:val="0"/>
        <w:spacing w:line="360" w:lineRule="auto"/>
        <w:rPr>
          <w:rFonts w:ascii="Book Antiqua" w:hAnsi="Book Antiqua"/>
          <w:sz w:val="24"/>
          <w:szCs w:val="24"/>
          <w:lang w:eastAsia="zh-CN"/>
        </w:rPr>
      </w:pPr>
    </w:p>
    <w:p w:rsidR="003E12EF" w:rsidRPr="0031643D" w:rsidRDefault="003E12EF" w:rsidP="0031643D">
      <w:pPr>
        <w:snapToGrid w:val="0"/>
        <w:spacing w:line="360" w:lineRule="auto"/>
        <w:rPr>
          <w:rFonts w:ascii="Book Antiqua" w:hAnsi="Book Antiqua"/>
          <w:sz w:val="24"/>
          <w:szCs w:val="24"/>
          <w:lang w:eastAsia="zh-CN"/>
        </w:rPr>
      </w:pPr>
      <w:r w:rsidRPr="0031643D">
        <w:rPr>
          <w:rFonts w:ascii="Book Antiqua" w:hAnsi="Book Antiqua"/>
          <w:sz w:val="24"/>
          <w:szCs w:val="24"/>
        </w:rPr>
        <w:t>Shiga</w:t>
      </w:r>
      <w:r w:rsidRPr="0031643D">
        <w:rPr>
          <w:rFonts w:ascii="Book Antiqua" w:hAnsi="Book Antiqua"/>
          <w:sz w:val="24"/>
          <w:szCs w:val="24"/>
          <w:lang w:eastAsia="zh-CN"/>
        </w:rPr>
        <w:t xml:space="preserve"> </w:t>
      </w:r>
      <w:r w:rsidRPr="0031643D">
        <w:rPr>
          <w:rFonts w:ascii="Book Antiqua" w:hAnsi="Book Antiqua"/>
          <w:sz w:val="24"/>
          <w:szCs w:val="24"/>
        </w:rPr>
        <w:t>M, Okamoto K, Matsumoto M, Maeda H, Dabanaka K, Namikawa T, Uemura S, Munekage M, Kobayashi M,</w:t>
      </w:r>
      <w:r w:rsidRPr="0031643D">
        <w:rPr>
          <w:rFonts w:ascii="Book Antiqua" w:hAnsi="Book Antiqua"/>
          <w:sz w:val="24"/>
          <w:szCs w:val="24"/>
          <w:lang w:eastAsia="zh-CN"/>
        </w:rPr>
        <w:t xml:space="preserve"> </w:t>
      </w:r>
      <w:r w:rsidRPr="0031643D">
        <w:rPr>
          <w:rFonts w:ascii="Book Antiqua" w:hAnsi="Book Antiqua"/>
          <w:sz w:val="24"/>
          <w:szCs w:val="24"/>
        </w:rPr>
        <w:t>Hanazaki K</w:t>
      </w:r>
      <w:r w:rsidRPr="0031643D">
        <w:rPr>
          <w:rFonts w:ascii="Book Antiqua" w:hAnsi="Book Antiqua"/>
          <w:sz w:val="24"/>
          <w:szCs w:val="24"/>
          <w:lang w:eastAsia="zh-CN"/>
        </w:rPr>
        <w:t xml:space="preserve">. </w:t>
      </w:r>
      <w:r w:rsidRPr="0031643D">
        <w:rPr>
          <w:rFonts w:ascii="Book Antiqua" w:hAnsi="Book Antiqua"/>
          <w:sz w:val="24"/>
          <w:szCs w:val="24"/>
        </w:rPr>
        <w:t>Nodular fasciitis in mesentery, a differential diagnosis of peritoneal carcinomatosis</w:t>
      </w:r>
      <w:r w:rsidRPr="0031643D">
        <w:rPr>
          <w:rFonts w:ascii="Book Antiqua" w:hAnsi="Book Antiqua"/>
          <w:sz w:val="24"/>
          <w:szCs w:val="24"/>
          <w:lang w:eastAsia="zh-CN"/>
        </w:rPr>
        <w:t>.</w:t>
      </w:r>
      <w:bookmarkStart w:id="209" w:name="OLE_LINK335"/>
      <w:bookmarkStart w:id="210" w:name="OLE_LINK336"/>
      <w:bookmarkStart w:id="211" w:name="OLE_LINK87"/>
      <w:bookmarkStart w:id="212" w:name="OLE_LINK97"/>
      <w:bookmarkStart w:id="213" w:name="OLE_LINK1297"/>
      <w:bookmarkStart w:id="214" w:name="OLE_LINK1298"/>
      <w:bookmarkStart w:id="215" w:name="OLE_LINK1689"/>
      <w:bookmarkStart w:id="216" w:name="OLE_LINK144"/>
      <w:bookmarkStart w:id="217" w:name="OLE_LINK152"/>
      <w:bookmarkStart w:id="218" w:name="OLE_LINK163"/>
      <w:bookmarkStart w:id="219" w:name="OLE_LINK1895"/>
      <w:bookmarkStart w:id="220" w:name="OLE_LINK1897"/>
      <w:bookmarkStart w:id="221" w:name="OLE_LINK1937"/>
      <w:bookmarkStart w:id="222" w:name="OLE_LINK2087"/>
      <w:bookmarkStart w:id="223" w:name="OLE_LINK2088"/>
      <w:bookmarkStart w:id="224" w:name="OLE_LINK2569"/>
      <w:bookmarkStart w:id="225" w:name="OLE_LINK2570"/>
      <w:bookmarkStart w:id="226" w:name="OLE_LINK2127"/>
      <w:bookmarkStart w:id="227" w:name="OLE_LINK2128"/>
      <w:bookmarkStart w:id="228" w:name="OLE_LINK2200"/>
      <w:bookmarkStart w:id="229" w:name="OLE_LINK2113"/>
      <w:bookmarkStart w:id="230" w:name="OLE_LINK2391"/>
      <w:bookmarkStart w:id="231" w:name="OLE_LINK2392"/>
      <w:bookmarkStart w:id="232" w:name="OLE_LINK2499"/>
      <w:bookmarkStart w:id="233" w:name="OLE_LINK2782"/>
      <w:bookmarkStart w:id="234" w:name="OLE_LINK2783"/>
      <w:bookmarkStart w:id="235" w:name="OLE_LINK2667"/>
      <w:bookmarkStart w:id="236" w:name="OLE_LINK2668"/>
      <w:bookmarkStart w:id="237" w:name="OLE_LINK2766"/>
      <w:bookmarkStart w:id="238" w:name="OLE_LINK3008"/>
      <w:bookmarkStart w:id="239" w:name="OLE_LINK3156"/>
      <w:bookmarkStart w:id="240" w:name="OLE_LINK3303"/>
      <w:bookmarkStart w:id="241" w:name="OLE_LINK3304"/>
      <w:bookmarkStart w:id="242" w:name="OLE_LINK2689"/>
      <w:bookmarkStart w:id="243" w:name="OLE_LINK2588"/>
      <w:bookmarkStart w:id="244" w:name="OLE_LINK2769"/>
      <w:bookmarkStart w:id="245" w:name="OLE_LINK3019"/>
      <w:bookmarkStart w:id="246" w:name="OLE_LINK3020"/>
      <w:r w:rsidRPr="0031643D">
        <w:rPr>
          <w:rFonts w:ascii="Book Antiqua" w:hAnsi="Book Antiqua"/>
          <w:sz w:val="24"/>
          <w:szCs w:val="24"/>
          <w:lang w:eastAsia="zh-CN"/>
        </w:rPr>
        <w:t xml:space="preserve"> </w:t>
      </w:r>
      <w:r w:rsidRPr="0031643D">
        <w:rPr>
          <w:rFonts w:ascii="Book Antiqua" w:hAnsi="Book Antiqua"/>
          <w:i/>
          <w:sz w:val="24"/>
          <w:szCs w:val="24"/>
        </w:rPr>
        <w:t>World J Gastroenterol</w:t>
      </w:r>
      <w:r w:rsidRPr="0031643D">
        <w:rPr>
          <w:rFonts w:ascii="Book Antiqua" w:hAnsi="Book Antiqua"/>
          <w:sz w:val="24"/>
          <w:szCs w:val="24"/>
        </w:rPr>
        <w:t xml:space="preserve"> </w:t>
      </w:r>
      <w:bookmarkEnd w:id="209"/>
      <w:bookmarkEnd w:id="210"/>
      <w:r w:rsidRPr="0031643D">
        <w:rPr>
          <w:rFonts w:ascii="Book Antiqua" w:hAnsi="Book Antiqua"/>
          <w:sz w:val="24"/>
          <w:szCs w:val="24"/>
        </w:rPr>
        <w:t xml:space="preserve">2013;  </w:t>
      </w:r>
    </w:p>
    <w:p w:rsidR="003E12EF" w:rsidRPr="0031643D" w:rsidRDefault="003E12EF" w:rsidP="0031643D">
      <w:pPr>
        <w:pStyle w:val="p0"/>
        <w:adjustRightInd w:val="0"/>
        <w:snapToGrid w:val="0"/>
        <w:spacing w:line="360" w:lineRule="auto"/>
        <w:jc w:val="both"/>
        <w:rPr>
          <w:rFonts w:ascii="Book Antiqua" w:hAnsi="Book Antiqua"/>
          <w:sz w:val="24"/>
          <w:szCs w:val="24"/>
        </w:rPr>
      </w:pPr>
      <w:bookmarkStart w:id="247" w:name="OLE_LINK404"/>
      <w:bookmarkStart w:id="248" w:name="OLE_LINK405"/>
      <w:bookmarkStart w:id="249" w:name="OLE_LINK406"/>
      <w:bookmarkStart w:id="250" w:name="OLE_LINK407"/>
      <w:bookmarkStart w:id="251" w:name="OLE_LINK629"/>
      <w:bookmarkStart w:id="252" w:name="OLE_LINK630"/>
      <w:bookmarkStart w:id="253" w:name="OLE_LINK1908"/>
      <w:bookmarkStart w:id="254" w:name="OLE_LINK1864"/>
      <w:bookmarkStart w:id="255" w:name="OLE_LINK2809"/>
      <w:bookmarkStart w:id="256" w:name="OLE_LINK2930"/>
      <w:bookmarkStart w:id="257" w:name="OLE_LINK2296"/>
      <w:bookmarkStart w:id="258" w:name="OLE_LINK2297"/>
      <w:bookmarkStart w:id="259" w:name="OLE_LINK1016"/>
      <w:bookmarkStart w:id="260" w:name="OLE_LINK401"/>
      <w:bookmarkStart w:id="261" w:name="OLE_LINK402"/>
      <w:bookmarkStart w:id="262" w:name="OLE_LINK99"/>
      <w:bookmarkStart w:id="263" w:name="OLE_LINK100"/>
      <w:bookmarkStart w:id="264" w:name="OLE_LINK271"/>
      <w:bookmarkStart w:id="265" w:name="OLE_LINK272"/>
      <w:bookmarkStart w:id="266" w:name="OLE_LINK300"/>
      <w:bookmarkStart w:id="267" w:name="OLE_LINK302"/>
      <w:bookmarkStart w:id="268" w:name="OLE_LINK1824"/>
      <w:bookmarkStart w:id="269" w:name="OLE_LINK1825"/>
      <w:bookmarkStart w:id="270" w:name="OLE_LINK1945"/>
      <w:bookmarkStart w:id="271" w:name="OLE_LINK1826"/>
      <w:bookmarkStart w:id="272" w:name="OLE_LINK1921"/>
      <w:bookmarkStart w:id="273" w:name="OLE_LINK1912"/>
      <w:bookmarkStart w:id="274" w:name="OLE_LINK1974"/>
      <w:bookmarkStart w:id="275" w:name="OLE_LINK1975"/>
      <w:bookmarkStart w:id="276" w:name="OLE_LINK1946"/>
      <w:bookmarkStart w:id="277" w:name="OLE_LINK1998"/>
      <w:bookmarkStart w:id="278" w:name="OLE_LINK2000"/>
      <w:bookmarkStart w:id="279" w:name="OLE_LINK1944"/>
      <w:bookmarkStart w:id="280" w:name="OLE_LINK2001"/>
      <w:bookmarkStart w:id="281" w:name="OLE_LINK2307"/>
      <w:bookmarkStart w:id="282" w:name="OLE_LINK2453"/>
      <w:bookmarkStart w:id="283" w:name="OLE_LINK2454"/>
      <w:bookmarkStart w:id="284" w:name="OLE_LINK2228"/>
      <w:bookmarkStart w:id="285" w:name="OLE_LINK2346"/>
      <w:bookmarkStart w:id="286" w:name="OLE_LINK2389"/>
      <w:bookmarkStart w:id="287" w:name="OLE_LINK2550"/>
      <w:bookmarkStart w:id="288" w:name="OLE_LINK2551"/>
      <w:bookmarkStart w:id="289" w:name="OLE_LINK2394"/>
      <w:bookmarkStart w:id="290" w:name="OLE_LINK2860"/>
      <w:bookmarkStart w:id="291" w:name="OLE_LINK2644"/>
      <w:bookmarkStart w:id="292" w:name="OLE_LINK2879"/>
      <w:bookmarkStart w:id="293" w:name="OLE_LINK2880"/>
      <w:bookmarkStart w:id="294" w:name="OLE_LINK2966"/>
      <w:bookmarkStart w:id="295" w:name="OLE_LINK2967"/>
      <w:bookmarkStart w:id="296" w:name="OLE_LINK2589"/>
      <w:bookmarkStart w:id="297" w:name="OLE_LINK2590"/>
      <w:bookmarkStart w:id="298" w:name="OLE_LINK206"/>
      <w:bookmarkStart w:id="299" w:name="OLE_LINK449"/>
      <w:bookmarkStart w:id="300" w:name="OLE_LINK450"/>
      <w:bookmarkStart w:id="301" w:name="OLE_LINK456"/>
      <w:bookmarkStart w:id="302" w:name="OLE_LINK705"/>
      <w:bookmarkStart w:id="303" w:name="OLE_LINK522"/>
      <w:bookmarkStart w:id="304" w:name="OLE_LINK621"/>
      <w:bookmarkStart w:id="305" w:name="OLE_LINK1242"/>
      <w:bookmarkStart w:id="306" w:name="OLE_LINK1102"/>
      <w:bookmarkStart w:id="307" w:name="OLE_LINK1103"/>
      <w:bookmarkStart w:id="308" w:name="OLE_LINK1546"/>
      <w:bookmarkStart w:id="309" w:name="OLE_LINK2014"/>
      <w:bookmarkStart w:id="310" w:name="OLE_LINK2015"/>
      <w:bookmarkStart w:id="311" w:name="OLE_LINK2138"/>
      <w:bookmarkStart w:id="312" w:name="OLE_LINK2139"/>
      <w:bookmarkStart w:id="313" w:name="OLE_LINK2202"/>
      <w:bookmarkStart w:id="314" w:name="OLE_LINK2203"/>
      <w:bookmarkStart w:id="315" w:name="OLE_LINK2205"/>
      <w:bookmarkStart w:id="316" w:name="OLE_LINK2206"/>
      <w:bookmarkStart w:id="317" w:name="OLE_LINK2485"/>
      <w:bookmarkStart w:id="318" w:name="OLE_LINK2398"/>
      <w:bookmarkEnd w:id="211"/>
      <w:bookmarkEnd w:id="212"/>
      <w:bookmarkEnd w:id="213"/>
      <w:bookmarkEnd w:id="214"/>
      <w:bookmarkEnd w:id="215"/>
      <w:r w:rsidRPr="0031643D">
        <w:rPr>
          <w:rFonts w:ascii="Book Antiqua" w:hAnsi="Book Antiqua"/>
          <w:b/>
          <w:bCs/>
          <w:sz w:val="24"/>
          <w:szCs w:val="24"/>
        </w:rPr>
        <w:t>Available from:</w:t>
      </w:r>
      <w:r w:rsidRPr="0031643D">
        <w:rPr>
          <w:rFonts w:ascii="Book Antiqua" w:hAnsi="Book Antiqua"/>
          <w:sz w:val="24"/>
          <w:szCs w:val="24"/>
        </w:rPr>
        <w:t xml:space="preserve"> </w:t>
      </w:r>
      <w:bookmarkEnd w:id="247"/>
      <w:bookmarkEnd w:id="248"/>
      <w:r w:rsidRPr="0031643D">
        <w:rPr>
          <w:rFonts w:ascii="Book Antiqua" w:hAnsi="Book Antiqua"/>
          <w:color w:val="000000"/>
          <w:sz w:val="24"/>
          <w:szCs w:val="24"/>
        </w:rPr>
        <w:t>URL:</w:t>
      </w:r>
      <w:bookmarkEnd w:id="249"/>
      <w:bookmarkEnd w:id="250"/>
      <w:bookmarkEnd w:id="251"/>
      <w:bookmarkEnd w:id="252"/>
      <w:bookmarkEnd w:id="253"/>
      <w:bookmarkEnd w:id="254"/>
      <w:bookmarkEnd w:id="255"/>
      <w:bookmarkEnd w:id="256"/>
      <w:r w:rsidRPr="0031643D">
        <w:rPr>
          <w:rFonts w:ascii="Book Antiqua" w:hAnsi="Book Antiqua"/>
          <w:color w:val="000000"/>
          <w:sz w:val="24"/>
          <w:szCs w:val="24"/>
        </w:rPr>
        <w:t xml:space="preserve"> </w:t>
      </w:r>
      <w:bookmarkEnd w:id="257"/>
      <w:bookmarkEnd w:id="258"/>
      <w:bookmarkEnd w:id="259"/>
      <w:r w:rsidRPr="0031643D">
        <w:rPr>
          <w:rFonts w:ascii="Book Antiqua" w:hAnsi="Book Antiqua"/>
          <w:color w:val="000000"/>
          <w:sz w:val="24"/>
          <w:szCs w:val="24"/>
        </w:rPr>
        <w:t>http://</w:t>
      </w:r>
      <w:bookmarkEnd w:id="260"/>
      <w:bookmarkEnd w:id="261"/>
      <w:r w:rsidRPr="0031643D">
        <w:rPr>
          <w:rFonts w:ascii="Book Antiqua" w:hAnsi="Book Antiqua"/>
          <w:color w:val="000000"/>
          <w:sz w:val="24"/>
          <w:szCs w:val="24"/>
        </w:rPr>
        <w:t xml:space="preserve">www.wjgnet.com/esps/  </w:t>
      </w:r>
    </w:p>
    <w:p w:rsidR="003E12EF" w:rsidRPr="0031643D" w:rsidRDefault="003E12EF" w:rsidP="0031643D">
      <w:pPr>
        <w:snapToGrid w:val="0"/>
        <w:spacing w:line="360" w:lineRule="auto"/>
        <w:rPr>
          <w:rFonts w:ascii="Book Antiqua" w:hAnsi="Book Antiqua"/>
          <w:bCs/>
          <w:sz w:val="24"/>
          <w:szCs w:val="24"/>
          <w:lang w:eastAsia="zh-CN"/>
        </w:rPr>
      </w:pPr>
      <w:bookmarkStart w:id="319" w:name="OLE_LINK399"/>
      <w:bookmarkStart w:id="320" w:name="OLE_LINK400"/>
      <w:bookmarkStart w:id="321" w:name="OLE_LINK494"/>
      <w:bookmarkStart w:id="322" w:name="OLE_LINK495"/>
      <w:bookmarkStart w:id="323" w:name="OLE_LINK607"/>
      <w:bookmarkStart w:id="324" w:name="OLE_LINK608"/>
      <w:bookmarkStart w:id="325" w:name="OLE_LINK609"/>
      <w:bookmarkStart w:id="326" w:name="OLE_LINK727"/>
      <w:bookmarkStart w:id="327" w:name="OLE_LINK853"/>
      <w:bookmarkStart w:id="328" w:name="OLE_LINK585"/>
      <w:bookmarkStart w:id="329" w:name="OLE_LINK689"/>
      <w:bookmarkStart w:id="330" w:name="OLE_LINK539"/>
      <w:bookmarkEnd w:id="216"/>
      <w:bookmarkEnd w:id="217"/>
      <w:bookmarkEnd w:id="218"/>
      <w:bookmarkEnd w:id="262"/>
      <w:bookmarkEnd w:id="263"/>
      <w:bookmarkEnd w:id="264"/>
      <w:bookmarkEnd w:id="265"/>
      <w:bookmarkEnd w:id="266"/>
      <w:bookmarkEnd w:id="267"/>
      <w:r w:rsidRPr="0031643D">
        <w:rPr>
          <w:rFonts w:ascii="Book Antiqua" w:hAnsi="Book Antiqua"/>
          <w:b/>
          <w:bCs/>
          <w:sz w:val="24"/>
          <w:szCs w:val="24"/>
        </w:rPr>
        <w:t xml:space="preserve">DOI: </w:t>
      </w:r>
      <w:hyperlink r:id="rId9" w:history="1">
        <w:r w:rsidRPr="0031643D">
          <w:rPr>
            <w:rStyle w:val="a3"/>
            <w:rFonts w:ascii="Book Antiqua" w:hAnsi="Book Antiqua"/>
            <w:bCs/>
            <w:sz w:val="24"/>
            <w:szCs w:val="24"/>
            <w:u w:val="none"/>
          </w:rPr>
          <w:t>http://dx.doi.org/10.3748/wjg.v19.i0.0000</w:t>
        </w:r>
      </w:hyperlink>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rsidR="003E12EF" w:rsidRPr="0031643D" w:rsidRDefault="003E12EF" w:rsidP="0031643D">
      <w:pPr>
        <w:snapToGrid w:val="0"/>
        <w:spacing w:line="360" w:lineRule="auto"/>
        <w:rPr>
          <w:rFonts w:ascii="Book Antiqua" w:hAnsi="Book Antiqua"/>
          <w:bCs/>
          <w:sz w:val="24"/>
          <w:szCs w:val="24"/>
          <w:lang w:eastAsia="zh-CN"/>
        </w:rPr>
      </w:pPr>
    </w:p>
    <w:p w:rsidR="003E12EF" w:rsidRPr="0031643D" w:rsidRDefault="003E12EF" w:rsidP="0031643D">
      <w:pPr>
        <w:snapToGrid w:val="0"/>
        <w:spacing w:line="360" w:lineRule="auto"/>
        <w:rPr>
          <w:rFonts w:ascii="Book Antiqua" w:hAnsi="Book Antiqua"/>
          <w:sz w:val="24"/>
          <w:szCs w:val="24"/>
          <w:lang w:eastAsia="zh-CN"/>
        </w:rPr>
      </w:pPr>
    </w:p>
    <w:p w:rsidR="003E12EF" w:rsidRPr="0031643D" w:rsidRDefault="003E12EF" w:rsidP="0031643D">
      <w:pPr>
        <w:snapToGrid w:val="0"/>
        <w:spacing w:line="360" w:lineRule="auto"/>
        <w:rPr>
          <w:rFonts w:ascii="Book Antiqua" w:hAnsi="Book Antiqua"/>
          <w:b/>
          <w:sz w:val="24"/>
          <w:szCs w:val="24"/>
        </w:rPr>
      </w:pPr>
      <w:r w:rsidRPr="0031643D">
        <w:rPr>
          <w:rFonts w:ascii="Book Antiqua" w:hAnsi="Book Antiqua"/>
          <w:b/>
          <w:sz w:val="24"/>
          <w:szCs w:val="24"/>
        </w:rPr>
        <w:t>INTRODUCTION</w:t>
      </w:r>
    </w:p>
    <w:p w:rsidR="003E12EF" w:rsidRPr="0031643D" w:rsidRDefault="003E12EF" w:rsidP="0031643D">
      <w:pPr>
        <w:snapToGrid w:val="0"/>
        <w:spacing w:line="360" w:lineRule="auto"/>
        <w:rPr>
          <w:rFonts w:ascii="Book Antiqua" w:hAnsi="Book Antiqua"/>
          <w:sz w:val="24"/>
          <w:szCs w:val="24"/>
        </w:rPr>
      </w:pPr>
      <w:r w:rsidRPr="0031643D">
        <w:rPr>
          <w:rFonts w:ascii="Book Antiqua" w:hAnsi="Book Antiqua"/>
          <w:sz w:val="24"/>
          <w:szCs w:val="24"/>
        </w:rPr>
        <w:t>Nodular fasciitis is a rare benign lesion comprising a proliferation of spindle, plump, or stellate fibroblast-like cells embedded in myxomatous stroma</w:t>
      </w:r>
      <w:r w:rsidRPr="0031643D">
        <w:rPr>
          <w:rFonts w:ascii="Book Antiqua" w:hAnsi="Book Antiqua"/>
          <w:sz w:val="24"/>
          <w:szCs w:val="24"/>
          <w:vertAlign w:val="superscript"/>
        </w:rPr>
        <w:t>[1,2]</w:t>
      </w:r>
      <w:r w:rsidRPr="0031643D">
        <w:rPr>
          <w:rFonts w:ascii="Book Antiqua" w:hAnsi="Book Antiqua"/>
          <w:sz w:val="24"/>
          <w:szCs w:val="24"/>
        </w:rPr>
        <w:t>. Nodular fasciitis involves subcutaneous fat, fascia, and less commonly, areas without true fascia</w:t>
      </w:r>
      <w:r w:rsidRPr="0031643D">
        <w:rPr>
          <w:rFonts w:ascii="Book Antiqua" w:hAnsi="Book Antiqua"/>
          <w:sz w:val="24"/>
          <w:szCs w:val="24"/>
          <w:vertAlign w:val="superscript"/>
        </w:rPr>
        <w:t>[3,4]</w:t>
      </w:r>
      <w:r w:rsidRPr="0031643D">
        <w:rPr>
          <w:rFonts w:ascii="Book Antiqua" w:hAnsi="Book Antiqua"/>
          <w:sz w:val="24"/>
          <w:szCs w:val="24"/>
        </w:rPr>
        <w:t>. Thus, nodular fasciitis can occur in any part of the body, although the upper extremities or trunk are the sites of predilection</w:t>
      </w:r>
      <w:r w:rsidRPr="0031643D">
        <w:rPr>
          <w:rFonts w:ascii="Book Antiqua" w:hAnsi="Book Antiqua"/>
          <w:sz w:val="24"/>
          <w:szCs w:val="24"/>
          <w:vertAlign w:val="superscript"/>
        </w:rPr>
        <w:t>[1]</w:t>
      </w:r>
      <w:r w:rsidRPr="0031643D">
        <w:rPr>
          <w:rFonts w:ascii="Book Antiqua" w:hAnsi="Book Antiqua"/>
          <w:sz w:val="24"/>
          <w:szCs w:val="24"/>
        </w:rPr>
        <w:t>. Nodular fasciitis is a reactive fibroblastic growth; however, the majority of patients lack an apparent (recognized) history of injury</w:t>
      </w:r>
      <w:r w:rsidRPr="0031643D">
        <w:rPr>
          <w:rFonts w:ascii="Book Antiqua" w:hAnsi="Book Antiqua"/>
          <w:sz w:val="24"/>
          <w:szCs w:val="24"/>
          <w:vertAlign w:val="superscript"/>
        </w:rPr>
        <w:t>[1]</w:t>
      </w:r>
      <w:r w:rsidRPr="0031643D">
        <w:rPr>
          <w:rFonts w:ascii="Book Antiqua" w:hAnsi="Book Antiqua"/>
          <w:sz w:val="24"/>
          <w:szCs w:val="24"/>
        </w:rPr>
        <w:t xml:space="preserve">, and its etiology remains unclear. </w:t>
      </w:r>
    </w:p>
    <w:p w:rsidR="003E12EF" w:rsidRPr="0031643D" w:rsidRDefault="003E12EF" w:rsidP="0031643D">
      <w:pPr>
        <w:snapToGrid w:val="0"/>
        <w:spacing w:line="360" w:lineRule="auto"/>
        <w:ind w:firstLineChars="100" w:firstLine="240"/>
        <w:rPr>
          <w:rFonts w:ascii="Book Antiqua" w:hAnsi="Book Antiqua"/>
          <w:sz w:val="24"/>
          <w:szCs w:val="24"/>
        </w:rPr>
      </w:pPr>
      <w:r w:rsidRPr="0031643D">
        <w:rPr>
          <w:rFonts w:ascii="Book Antiqua" w:hAnsi="Book Antiqua"/>
          <w:sz w:val="24"/>
          <w:szCs w:val="24"/>
        </w:rPr>
        <w:t>The classical course of nodular fasciitis varies from stable size to rapid growth</w:t>
      </w:r>
      <w:r w:rsidRPr="0031643D">
        <w:rPr>
          <w:rFonts w:ascii="Book Antiqua" w:hAnsi="Book Antiqua"/>
          <w:sz w:val="24"/>
          <w:szCs w:val="24"/>
          <w:vertAlign w:val="superscript"/>
        </w:rPr>
        <w:t>[1,2]</w:t>
      </w:r>
      <w:r w:rsidRPr="0031643D">
        <w:rPr>
          <w:rFonts w:ascii="Book Antiqua" w:hAnsi="Book Antiqua"/>
          <w:sz w:val="24"/>
          <w:szCs w:val="24"/>
        </w:rPr>
        <w:t>. Surgical resection is often the treatment for growing nodules and those causing symptoms (such as tenderness and pain), while careful observation of asymptomatic nodules and those that are stable in size is recommended because of possible spontaneous regression</w:t>
      </w:r>
      <w:r w:rsidRPr="0031643D">
        <w:rPr>
          <w:rFonts w:ascii="Book Antiqua" w:hAnsi="Book Antiqua"/>
          <w:sz w:val="24"/>
          <w:szCs w:val="24"/>
          <w:vertAlign w:val="superscript"/>
        </w:rPr>
        <w:t>[5]</w:t>
      </w:r>
      <w:r w:rsidRPr="0031643D">
        <w:rPr>
          <w:rFonts w:ascii="Book Antiqua" w:hAnsi="Book Antiqua"/>
          <w:sz w:val="24"/>
          <w:szCs w:val="24"/>
        </w:rPr>
        <w:t>. Diagnosis of nodular fasciitis relies largely on the clinical features and careful morphological evaluation of the specimen, including hematoxylin and eosin (HE) staining</w:t>
      </w:r>
      <w:r w:rsidRPr="0031643D">
        <w:rPr>
          <w:rFonts w:ascii="Book Antiqua" w:hAnsi="Book Antiqua"/>
          <w:sz w:val="24"/>
          <w:szCs w:val="24"/>
          <w:vertAlign w:val="superscript"/>
        </w:rPr>
        <w:t>[6]</w:t>
      </w:r>
      <w:r w:rsidRPr="0031643D">
        <w:rPr>
          <w:rFonts w:ascii="Book Antiqua" w:hAnsi="Book Antiqua"/>
          <w:sz w:val="24"/>
          <w:szCs w:val="24"/>
        </w:rPr>
        <w:t xml:space="preserve">. Efforts are being made to establish the typical pattern of immunohistochemical </w:t>
      </w:r>
      <w:r w:rsidRPr="0031643D">
        <w:rPr>
          <w:rFonts w:ascii="Book Antiqua" w:hAnsi="Book Antiqua"/>
          <w:sz w:val="24"/>
          <w:szCs w:val="24"/>
        </w:rPr>
        <w:lastRenderedPageBreak/>
        <w:t xml:space="preserve">staining of nodular fasciitis to help distinguish it from other soft tissue tumors. </w:t>
      </w:r>
    </w:p>
    <w:p w:rsidR="003E12EF" w:rsidRPr="0031643D" w:rsidRDefault="003E12EF" w:rsidP="0031643D">
      <w:pPr>
        <w:snapToGrid w:val="0"/>
        <w:spacing w:line="360" w:lineRule="auto"/>
        <w:ind w:firstLineChars="100" w:firstLine="240"/>
        <w:rPr>
          <w:rFonts w:ascii="Book Antiqua" w:hAnsi="Book Antiqua"/>
          <w:sz w:val="24"/>
          <w:szCs w:val="24"/>
        </w:rPr>
      </w:pPr>
      <w:r w:rsidRPr="0031643D">
        <w:rPr>
          <w:rFonts w:ascii="Book Antiqua" w:hAnsi="Book Antiqua"/>
          <w:sz w:val="24"/>
          <w:szCs w:val="24"/>
        </w:rPr>
        <w:t xml:space="preserve">Nodular fasciitis is well known to dermatologists and pathologists due to its preferential occurrence in subcutaneous tissue and importance in the differential diagnosis of soft-tissue tumors. Nodular fasciitis is rarely encountered in other fields of clinical practice. In this case report, we describe a patient with nodular fasciitis in the mesentery that mimicked peritoneal dissemination of colon cancer macroscopically. </w:t>
      </w:r>
    </w:p>
    <w:p w:rsidR="003E12EF" w:rsidRPr="0031643D" w:rsidRDefault="003E12EF" w:rsidP="0031643D">
      <w:pPr>
        <w:snapToGrid w:val="0"/>
        <w:spacing w:line="360" w:lineRule="auto"/>
        <w:rPr>
          <w:rFonts w:ascii="Book Antiqua" w:hAnsi="Book Antiqua"/>
          <w:sz w:val="24"/>
          <w:szCs w:val="24"/>
        </w:rPr>
      </w:pPr>
      <w:r w:rsidRPr="0031643D">
        <w:rPr>
          <w:rFonts w:ascii="Book Antiqua" w:hAnsi="Lucida Sans Unicode" w:cs="Lucida Sans Unicode"/>
          <w:sz w:val="24"/>
          <w:szCs w:val="24"/>
        </w:rPr>
        <w:t> </w:t>
      </w:r>
    </w:p>
    <w:p w:rsidR="003E12EF" w:rsidRPr="0031643D" w:rsidRDefault="003E12EF" w:rsidP="0031643D">
      <w:pPr>
        <w:snapToGrid w:val="0"/>
        <w:spacing w:line="360" w:lineRule="auto"/>
        <w:rPr>
          <w:rFonts w:ascii="Book Antiqua" w:hAnsi="Book Antiqua"/>
          <w:b/>
          <w:sz w:val="24"/>
          <w:szCs w:val="24"/>
        </w:rPr>
      </w:pPr>
      <w:r w:rsidRPr="0031643D">
        <w:rPr>
          <w:rFonts w:ascii="Book Antiqua" w:hAnsi="Book Antiqua"/>
          <w:b/>
          <w:sz w:val="24"/>
          <w:szCs w:val="24"/>
        </w:rPr>
        <w:t>CASE REPORT</w:t>
      </w:r>
    </w:p>
    <w:p w:rsidR="003E12EF" w:rsidRPr="0031643D" w:rsidRDefault="003E12EF" w:rsidP="0031643D">
      <w:pPr>
        <w:snapToGrid w:val="0"/>
        <w:spacing w:line="360" w:lineRule="auto"/>
        <w:rPr>
          <w:rFonts w:ascii="Book Antiqua" w:hAnsi="Book Antiqua"/>
          <w:sz w:val="24"/>
          <w:szCs w:val="24"/>
        </w:rPr>
      </w:pPr>
      <w:r w:rsidRPr="0031643D">
        <w:rPr>
          <w:rFonts w:ascii="Book Antiqua" w:hAnsi="Book Antiqua"/>
          <w:sz w:val="24"/>
          <w:szCs w:val="24"/>
        </w:rPr>
        <w:t xml:space="preserve">An 88-year-old male patient presented with intermittent gross hematochezia. He had a history of appendectomy for appendicitis about 40 years earlier. Preoperative colonoscopy revealed a tumor mass with mild distortion of the intestinal lumen, suggesting tumor infiltration deeper than the submucosal layer. The biopsy confirmed tubular adenocarcinoma of the ascending colon. Computed tomography (CT) and </w:t>
      </w:r>
      <w:r w:rsidRPr="0031643D">
        <w:rPr>
          <w:rFonts w:ascii="Book Antiqua" w:hAnsi="Book Antiqua"/>
          <w:sz w:val="24"/>
          <w:szCs w:val="24"/>
          <w:vertAlign w:val="superscript"/>
        </w:rPr>
        <w:t>18</w:t>
      </w:r>
      <w:r w:rsidRPr="0031643D">
        <w:rPr>
          <w:rFonts w:ascii="Book Antiqua" w:hAnsi="Book Antiqua"/>
          <w:sz w:val="24"/>
          <w:szCs w:val="24"/>
        </w:rPr>
        <w:t>F-fluorodeoxy glucose positron emission tomography showed no sign of metastatic lesion or peritoneal dissemination. The preoperative diagnosis was colon cancer, T3, N0, M0, stage IIA of the Union for International Cancer Control (UICC) classification</w:t>
      </w:r>
      <w:r w:rsidRPr="0031643D">
        <w:rPr>
          <w:rFonts w:ascii="Book Antiqua" w:hAnsi="Book Antiqua"/>
          <w:sz w:val="24"/>
          <w:szCs w:val="24"/>
          <w:vertAlign w:val="superscript"/>
        </w:rPr>
        <w:t>[7]</w:t>
      </w:r>
      <w:r w:rsidRPr="0031643D">
        <w:rPr>
          <w:rFonts w:ascii="Book Antiqua" w:hAnsi="Book Antiqua"/>
          <w:sz w:val="24"/>
          <w:szCs w:val="24"/>
        </w:rPr>
        <w:t xml:space="preserve">. Thus, the patient underwent laparoscope-assisted ileocecal resection with regional lymphadenectomy. After resection of blood vessels and mobilization of the ascending colon, the lesion was removed from the abdominal cavity through a 7-cm incision. A flat and slightly reddish hard nodule of 2 cm in diameter was observed on the mesentery of the terminal ileum (Figure 1A), and a few smaller, whitish nodules were found around it. Peritoneal dissemination of colon cancer was suspected, although intraoperative pathological examination was not considered to change the surgical method because the primary site of the colon cancer had been removed completely. Two large nodules that were suspected dissemination of the colon cancer were resected for pathological diagnosis and symptom prophylaxis. Functional end-to-end anastomosis was performed </w:t>
      </w:r>
      <w:r w:rsidRPr="0031643D">
        <w:rPr>
          <w:rFonts w:ascii="Book Antiqua" w:hAnsi="Book Antiqua"/>
          <w:sz w:val="24"/>
          <w:szCs w:val="24"/>
        </w:rPr>
        <w:lastRenderedPageBreak/>
        <w:t>between the terminal ileum and ascending colon.</w:t>
      </w:r>
    </w:p>
    <w:p w:rsidR="003E12EF" w:rsidRDefault="003E12EF" w:rsidP="0031643D">
      <w:pPr>
        <w:snapToGrid w:val="0"/>
        <w:spacing w:line="360" w:lineRule="auto"/>
        <w:ind w:firstLineChars="100" w:firstLine="240"/>
        <w:rPr>
          <w:rFonts w:ascii="Book Antiqua" w:hAnsi="Book Antiqua"/>
          <w:sz w:val="24"/>
          <w:szCs w:val="24"/>
          <w:lang w:eastAsia="zh-CN"/>
        </w:rPr>
      </w:pPr>
      <w:r w:rsidRPr="0031643D">
        <w:rPr>
          <w:rFonts w:ascii="Book Antiqua" w:hAnsi="Book Antiqua"/>
          <w:sz w:val="24"/>
          <w:szCs w:val="24"/>
        </w:rPr>
        <w:t>The postoperative course was uneventful, and the pathological examination revealed sub-mucosal infiltration of colon cancer without lymph node metastasis (Figure 1B) (T1, N0, M0, Stage I of UICC classification</w:t>
      </w:r>
      <w:r w:rsidRPr="0031643D">
        <w:rPr>
          <w:rFonts w:ascii="Book Antiqua" w:hAnsi="Book Antiqua"/>
          <w:sz w:val="24"/>
          <w:szCs w:val="24"/>
          <w:vertAlign w:val="superscript"/>
        </w:rPr>
        <w:t>[7]</w:t>
      </w:r>
      <w:r w:rsidRPr="0031643D">
        <w:rPr>
          <w:rFonts w:ascii="Book Antiqua" w:hAnsi="Book Antiqua"/>
          <w:sz w:val="24"/>
          <w:szCs w:val="24"/>
        </w:rPr>
        <w:t>). The resected nodule of the mesentery was composed of spindle-like cells in myxomatous stroma without proliferation of adenocarcinoma cells (Figure 1C and D). The nodule was located adjacent to the true muscle layer and there was no encapsulation. The cells of the nodule were positive for vimentin, α-smooth muscle actin (α-SMA), calponin, and negative for podoplanin (D2-40), thrombomodulin, cluster of differentiation molecule 34 (CD34), β-catenin, anaplase lymphoma kinase, S100 protein, cluster of differentiation molecule 56 (CD56), and stem cell factor receptor (c-kit) according to immunohistochemistry staining. Most of the nodule was negative for AE1/AE3 and carletinin. The diagnosis of nodular fasciitis was based on observation of the specimen with HE staining and the immunohistochemical results.</w:t>
      </w:r>
    </w:p>
    <w:p w:rsidR="003E12EF" w:rsidRPr="0031643D" w:rsidRDefault="003E12EF" w:rsidP="0031643D">
      <w:pPr>
        <w:snapToGrid w:val="0"/>
        <w:spacing w:line="360" w:lineRule="auto"/>
        <w:ind w:firstLineChars="100" w:firstLine="240"/>
        <w:rPr>
          <w:rFonts w:ascii="Book Antiqua" w:hAnsi="Book Antiqua"/>
          <w:sz w:val="24"/>
          <w:szCs w:val="24"/>
          <w:lang w:eastAsia="zh-CN"/>
        </w:rPr>
      </w:pPr>
    </w:p>
    <w:p w:rsidR="003E12EF" w:rsidRPr="0031643D" w:rsidRDefault="003E12EF" w:rsidP="0031643D">
      <w:pPr>
        <w:snapToGrid w:val="0"/>
        <w:spacing w:line="360" w:lineRule="auto"/>
        <w:rPr>
          <w:rFonts w:ascii="Book Antiqua" w:hAnsi="Book Antiqua"/>
          <w:b/>
          <w:sz w:val="24"/>
          <w:szCs w:val="24"/>
        </w:rPr>
      </w:pPr>
      <w:r w:rsidRPr="0031643D">
        <w:rPr>
          <w:rFonts w:ascii="Book Antiqua" w:hAnsi="Book Antiqua"/>
          <w:b/>
          <w:sz w:val="24"/>
          <w:szCs w:val="24"/>
        </w:rPr>
        <w:t>DISCUSSION</w:t>
      </w:r>
    </w:p>
    <w:p w:rsidR="003E12EF" w:rsidRPr="0031643D" w:rsidRDefault="003E12EF" w:rsidP="0031643D">
      <w:pPr>
        <w:snapToGrid w:val="0"/>
        <w:spacing w:line="360" w:lineRule="auto"/>
        <w:rPr>
          <w:rFonts w:ascii="Book Antiqua" w:hAnsi="Book Antiqua"/>
          <w:sz w:val="24"/>
          <w:szCs w:val="24"/>
        </w:rPr>
      </w:pPr>
      <w:r w:rsidRPr="0031643D">
        <w:rPr>
          <w:rFonts w:ascii="Book Antiqua" w:hAnsi="Book Antiqua"/>
          <w:sz w:val="24"/>
          <w:szCs w:val="24"/>
        </w:rPr>
        <w:t xml:space="preserve">This case of nodular fasciitis in the mesentery mimicked peritoneal dissemination of colon cancer, and to the best of our knowledge, is the first such case report. A diagnosis of nodular fasciitis should thus be considered when unexpected nodular lesions suggesting peritoneal dissemination of gastroenterological malignancy are encountered, and such lesions should be treated carefully. </w:t>
      </w:r>
    </w:p>
    <w:p w:rsidR="003E12EF" w:rsidRPr="0031643D" w:rsidRDefault="003E12EF" w:rsidP="0031643D">
      <w:pPr>
        <w:snapToGrid w:val="0"/>
        <w:spacing w:line="360" w:lineRule="auto"/>
        <w:ind w:firstLineChars="100" w:firstLine="240"/>
        <w:rPr>
          <w:rFonts w:ascii="Book Antiqua" w:hAnsi="Book Antiqua"/>
          <w:sz w:val="24"/>
          <w:szCs w:val="24"/>
        </w:rPr>
      </w:pPr>
      <w:r w:rsidRPr="0031643D">
        <w:rPr>
          <w:rFonts w:ascii="Book Antiqua" w:hAnsi="Book Antiqua"/>
          <w:sz w:val="24"/>
          <w:szCs w:val="24"/>
        </w:rPr>
        <w:t xml:space="preserve">The pathological diagnosis of nodular fasciitis is difficult because of the rarity of the condition, the resemblance of its pathological features to other soft tissue tumors, and the lack of typical diagnostic symptoms or pattern of immunohistochemical staining. In this case, the fibroblast-like cells were arranged haphazardly in the myxomatous stroma, giving a </w:t>
      </w:r>
      <w:r w:rsidRPr="0031643D">
        <w:rPr>
          <w:rFonts w:ascii="Book Antiqua" w:hAnsi="Book Antiqua"/>
          <w:sz w:val="24"/>
          <w:szCs w:val="24"/>
          <w:lang w:eastAsia="zh-CN"/>
        </w:rPr>
        <w:t>“</w:t>
      </w:r>
      <w:r w:rsidRPr="0031643D">
        <w:rPr>
          <w:rFonts w:ascii="Book Antiqua" w:hAnsi="Book Antiqua"/>
          <w:sz w:val="24"/>
          <w:szCs w:val="24"/>
        </w:rPr>
        <w:t>tissue-culture appearance</w:t>
      </w:r>
      <w:r w:rsidRPr="0031643D">
        <w:rPr>
          <w:rFonts w:ascii="Book Antiqua" w:hAnsi="Book Antiqua"/>
          <w:sz w:val="24"/>
          <w:szCs w:val="24"/>
          <w:lang w:eastAsia="zh-CN"/>
        </w:rPr>
        <w:t>”</w:t>
      </w:r>
      <w:r w:rsidRPr="0031643D">
        <w:rPr>
          <w:rFonts w:ascii="Book Antiqua" w:hAnsi="Book Antiqua"/>
          <w:sz w:val="24"/>
          <w:szCs w:val="24"/>
          <w:vertAlign w:val="superscript"/>
        </w:rPr>
        <w:t>[8]</w:t>
      </w:r>
      <w:r w:rsidRPr="0031643D">
        <w:rPr>
          <w:rFonts w:ascii="Book Antiqua" w:hAnsi="Book Antiqua"/>
          <w:sz w:val="24"/>
          <w:szCs w:val="24"/>
        </w:rPr>
        <w:t xml:space="preserve">. Although the fibroblast-like cells varied in terms of nucleus size </w:t>
      </w:r>
      <w:r w:rsidRPr="0031643D">
        <w:rPr>
          <w:rFonts w:ascii="Book Antiqua" w:hAnsi="Book Antiqua"/>
          <w:sz w:val="24"/>
          <w:szCs w:val="24"/>
        </w:rPr>
        <w:lastRenderedPageBreak/>
        <w:t>and amount of cytoplasm, they differed from the cells found in sarcoma, which typically have higher cellularity, bizarre nuclei, and less intercellular material; therefore, the nodule was considered a reactive proliferative lesion rather than a true tumor. The nodule was positive for vimentin according to immunohistochemical staining, suggesting that the tumor was derived from soft tissue. The majority of nodular fasciitis is negative for cytokeratin, with few cytokeratin-positive cases reported</w:t>
      </w:r>
      <w:r w:rsidRPr="0031643D">
        <w:rPr>
          <w:rFonts w:ascii="Book Antiqua" w:hAnsi="Book Antiqua"/>
          <w:sz w:val="24"/>
          <w:szCs w:val="24"/>
          <w:vertAlign w:val="superscript"/>
        </w:rPr>
        <w:t>[9]</w:t>
      </w:r>
      <w:r w:rsidRPr="0031643D">
        <w:rPr>
          <w:rFonts w:ascii="Book Antiqua" w:hAnsi="Book Antiqua"/>
          <w:sz w:val="24"/>
          <w:szCs w:val="24"/>
        </w:rPr>
        <w:t>. A few spindle cells of nodular fasciitis in our patient were positive for cytokeratin and calretinin, indicating a possible relationship with the mesothelium. Positive staining of α-SMA and calponin suggested myofibroblastic differentiation and less possibly of sarcoma</w:t>
      </w:r>
      <w:r w:rsidRPr="0031643D">
        <w:rPr>
          <w:rFonts w:ascii="Book Antiqua" w:hAnsi="Book Antiqua"/>
          <w:sz w:val="24"/>
          <w:szCs w:val="24"/>
          <w:vertAlign w:val="superscript"/>
        </w:rPr>
        <w:t>[6]</w:t>
      </w:r>
      <w:r w:rsidRPr="0031643D">
        <w:rPr>
          <w:rFonts w:ascii="Book Antiqua" w:hAnsi="Book Antiqua"/>
          <w:sz w:val="24"/>
          <w:szCs w:val="24"/>
        </w:rPr>
        <w:t>. The nodule was negative for CD34, CD56, S100 protein, and β-catenin, reducing the possibility of another differential diagnosis (Table 1). A previous report of seven patients demonstrated that approximately half of leiomyosarcoma lesions were negative for cluster of differentiation molecule 10 (CD10) staining</w:t>
      </w:r>
      <w:r w:rsidRPr="0031643D">
        <w:rPr>
          <w:rFonts w:ascii="Book Antiqua" w:hAnsi="Book Antiqua"/>
          <w:sz w:val="24"/>
          <w:szCs w:val="24"/>
          <w:vertAlign w:val="superscript"/>
        </w:rPr>
        <w:t>[10]</w:t>
      </w:r>
      <w:r w:rsidRPr="0031643D">
        <w:rPr>
          <w:rFonts w:ascii="Book Antiqua" w:hAnsi="Book Antiqua"/>
          <w:sz w:val="24"/>
          <w:szCs w:val="24"/>
        </w:rPr>
        <w:t>, while all nodular fasciitis were positive for CD10</w:t>
      </w:r>
      <w:r w:rsidRPr="0031643D">
        <w:rPr>
          <w:rFonts w:ascii="Book Antiqua" w:hAnsi="Book Antiqua"/>
          <w:sz w:val="24"/>
          <w:szCs w:val="24"/>
          <w:vertAlign w:val="superscript"/>
        </w:rPr>
        <w:t>[6]</w:t>
      </w:r>
      <w:r w:rsidRPr="0031643D">
        <w:rPr>
          <w:rFonts w:ascii="Book Antiqua" w:hAnsi="Book Antiqua"/>
          <w:sz w:val="24"/>
          <w:szCs w:val="24"/>
        </w:rPr>
        <w:t>.</w:t>
      </w:r>
      <w:r w:rsidRPr="0031643D">
        <w:rPr>
          <w:rFonts w:ascii="Book Antiqua" w:hAnsi="Book Antiqua" w:hint="eastAsia"/>
          <w:sz w:val="24"/>
          <w:szCs w:val="24"/>
        </w:rPr>
        <w:t xml:space="preserve">　</w:t>
      </w:r>
      <w:r w:rsidRPr="0031643D">
        <w:rPr>
          <w:rFonts w:ascii="Book Antiqua" w:hAnsi="Book Antiqua"/>
          <w:sz w:val="24"/>
          <w:szCs w:val="24"/>
        </w:rPr>
        <w:t>In our patient, none of the cells expressed CD10, suggesting the need to further evaluate the utility of this marker. Comprehensive judgment based on examination of multiple related markers and close morphological observation is indispensable for the diagnosis of nodular fasciitis.</w:t>
      </w:r>
    </w:p>
    <w:p w:rsidR="003E12EF" w:rsidRPr="0031643D" w:rsidRDefault="003E12EF" w:rsidP="0031643D">
      <w:pPr>
        <w:snapToGrid w:val="0"/>
        <w:spacing w:line="360" w:lineRule="auto"/>
        <w:ind w:firstLineChars="50" w:firstLine="120"/>
        <w:rPr>
          <w:rFonts w:ascii="Book Antiqua" w:hAnsi="Book Antiqua"/>
          <w:sz w:val="24"/>
          <w:szCs w:val="24"/>
        </w:rPr>
      </w:pPr>
      <w:r w:rsidRPr="0031643D">
        <w:rPr>
          <w:rFonts w:ascii="Book Antiqua" w:hAnsi="Book Antiqua"/>
          <w:sz w:val="24"/>
          <w:szCs w:val="24"/>
        </w:rPr>
        <w:t>As many as 10% of patients with colorectal cancer develop peritoneal carcinomatosis during the course of the disease, and half of these are diagnosed at the initial evaluation</w:t>
      </w:r>
      <w:r w:rsidRPr="0031643D">
        <w:rPr>
          <w:rFonts w:ascii="Book Antiqua" w:hAnsi="Book Antiqua"/>
          <w:sz w:val="24"/>
          <w:szCs w:val="24"/>
          <w:vertAlign w:val="superscript"/>
        </w:rPr>
        <w:t>[11]</w:t>
      </w:r>
      <w:r w:rsidRPr="0031643D">
        <w:rPr>
          <w:rFonts w:ascii="Book Antiqua" w:hAnsi="Book Antiqua"/>
          <w:sz w:val="24"/>
          <w:szCs w:val="24"/>
        </w:rPr>
        <w:t xml:space="preserve">. While about 20% of T4 tumors are accompanied by peritoneal dissemination, less than 1% of T2 tumors have synchronous peritoneal dissemination. This suggests that less infiltrating tumors have a small, but definite, possibility of peritoneal dissemination, probably occurring via a hematological or lymphatic route. While preoperative CT or other imaging modalities may help assess primary tumors, detecting small peritoneal nodules is still difficult, and laparotomy remains an important method for identifying peritoneal dissemination. Ideally, the intraoperative pathological examination </w:t>
      </w:r>
      <w:r w:rsidRPr="0031643D">
        <w:rPr>
          <w:rFonts w:ascii="Book Antiqua" w:hAnsi="Book Antiqua"/>
          <w:sz w:val="24"/>
          <w:szCs w:val="24"/>
        </w:rPr>
        <w:lastRenderedPageBreak/>
        <w:t>for unexpected peritoneal nodules should be performed to inform the choice of surgical methods. When intraoperative pathological diagnosis is not available, judgment regarding surgical options (ranging from observation and biopsy to aggressive surgical resection) must be based on multiple factors including the patient’s condition, tumor spread, and the surgeon’s skill. When resection seems inappropriate, biopsy of the nodule for subsequent pathological diagnosis should be performed without exception.</w:t>
      </w:r>
    </w:p>
    <w:p w:rsidR="003E12EF" w:rsidRPr="0031643D" w:rsidRDefault="003E12EF" w:rsidP="0031643D">
      <w:pPr>
        <w:snapToGrid w:val="0"/>
        <w:spacing w:line="360" w:lineRule="auto"/>
        <w:ind w:firstLineChars="50" w:firstLine="120"/>
        <w:rPr>
          <w:rFonts w:ascii="Book Antiqua" w:hAnsi="Book Antiqua"/>
          <w:sz w:val="24"/>
          <w:szCs w:val="24"/>
        </w:rPr>
      </w:pPr>
      <w:r w:rsidRPr="0031643D">
        <w:rPr>
          <w:rFonts w:ascii="Book Antiqua" w:hAnsi="Book Antiqua"/>
          <w:sz w:val="24"/>
          <w:szCs w:val="24"/>
        </w:rPr>
        <w:t>In conclusion, nodular fasciitis in the mesentery can present as unexpected nodules of peritoneum that resemble peritoneal dissemination of gastrointestinal tract malignancy. It is important to recognize this rare condition because the existence of peritoneal dissemination influences the choice of treatment for gastrointestinal tract malignancy.</w:t>
      </w:r>
    </w:p>
    <w:p w:rsidR="003E12EF" w:rsidRPr="0031643D" w:rsidRDefault="003E12EF" w:rsidP="0031643D">
      <w:pPr>
        <w:widowControl/>
        <w:snapToGrid w:val="0"/>
        <w:spacing w:line="360" w:lineRule="auto"/>
        <w:rPr>
          <w:rFonts w:ascii="Book Antiqua" w:hAnsi="Book Antiqua"/>
          <w:sz w:val="24"/>
          <w:szCs w:val="24"/>
          <w:lang w:eastAsia="zh-CN"/>
        </w:rPr>
      </w:pPr>
    </w:p>
    <w:p w:rsidR="003E12EF" w:rsidRPr="0031643D" w:rsidRDefault="003E12EF" w:rsidP="0031643D">
      <w:pPr>
        <w:widowControl/>
        <w:snapToGrid w:val="0"/>
        <w:spacing w:line="360" w:lineRule="auto"/>
        <w:rPr>
          <w:rFonts w:ascii="Book Antiqua" w:hAnsi="Book Antiqua"/>
          <w:b/>
          <w:sz w:val="24"/>
          <w:szCs w:val="24"/>
          <w:lang w:eastAsia="zh-CN"/>
        </w:rPr>
      </w:pPr>
      <w:r w:rsidRPr="0031643D">
        <w:rPr>
          <w:rFonts w:ascii="Book Antiqua" w:hAnsi="Book Antiqua"/>
          <w:b/>
          <w:sz w:val="24"/>
          <w:szCs w:val="24"/>
          <w:lang w:eastAsia="zh-CN"/>
        </w:rPr>
        <w:t>COMMENTS</w:t>
      </w:r>
    </w:p>
    <w:p w:rsidR="003E12EF" w:rsidRPr="0031643D" w:rsidRDefault="003E12EF" w:rsidP="0031643D">
      <w:pPr>
        <w:widowControl/>
        <w:snapToGrid w:val="0"/>
        <w:spacing w:line="360" w:lineRule="auto"/>
        <w:rPr>
          <w:rFonts w:ascii="Book Antiqua" w:hAnsi="Book Antiqua"/>
          <w:b/>
          <w:bCs/>
          <w:i/>
          <w:kern w:val="0"/>
          <w:sz w:val="24"/>
          <w:szCs w:val="24"/>
          <w:lang w:eastAsia="zh-CN"/>
        </w:rPr>
      </w:pPr>
      <w:r w:rsidRPr="0031643D">
        <w:rPr>
          <w:rFonts w:ascii="Book Antiqua" w:hAnsi="Book Antiqua"/>
          <w:b/>
          <w:bCs/>
          <w:i/>
          <w:kern w:val="0"/>
          <w:sz w:val="24"/>
          <w:szCs w:val="24"/>
          <w:lang w:eastAsia="zh-CN"/>
        </w:rPr>
        <w:t>Case characteristics</w:t>
      </w:r>
    </w:p>
    <w:p w:rsidR="003E12EF" w:rsidRDefault="003E12EF" w:rsidP="0031643D">
      <w:pPr>
        <w:widowControl/>
        <w:snapToGrid w:val="0"/>
        <w:spacing w:line="360" w:lineRule="auto"/>
        <w:rPr>
          <w:rFonts w:ascii="Book Antiqua" w:hAnsi="Book Antiqua"/>
          <w:kern w:val="0"/>
          <w:sz w:val="24"/>
          <w:szCs w:val="24"/>
          <w:lang w:eastAsia="zh-CN"/>
        </w:rPr>
      </w:pPr>
      <w:r w:rsidRPr="0031643D">
        <w:rPr>
          <w:rFonts w:ascii="Book Antiqua" w:eastAsia="MS Mincho" w:hAnsi="Book Antiqua"/>
          <w:kern w:val="0"/>
          <w:sz w:val="24"/>
          <w:szCs w:val="24"/>
          <w:lang w:eastAsia="zh-CN"/>
        </w:rPr>
        <w:t>The patients had no symptom</w:t>
      </w:r>
      <w:r w:rsidRPr="0031643D">
        <w:rPr>
          <w:rFonts w:ascii="Book Antiqua" w:hAnsi="Book Antiqua"/>
          <w:kern w:val="0"/>
          <w:sz w:val="24"/>
          <w:szCs w:val="24"/>
          <w:lang w:eastAsia="zh-CN"/>
        </w:rPr>
        <w:t xml:space="preserve"> related to nodular fasciitis.</w:t>
      </w:r>
    </w:p>
    <w:p w:rsidR="003E12EF" w:rsidRPr="0031643D" w:rsidRDefault="003E12EF" w:rsidP="0031643D">
      <w:pPr>
        <w:widowControl/>
        <w:snapToGrid w:val="0"/>
        <w:spacing w:line="360" w:lineRule="auto"/>
        <w:rPr>
          <w:rFonts w:ascii="Book Antiqua" w:eastAsia="MS Mincho" w:hAnsi="Book Antiqua"/>
          <w:kern w:val="0"/>
          <w:sz w:val="24"/>
          <w:szCs w:val="24"/>
          <w:lang w:eastAsia="zh-CN"/>
        </w:rPr>
      </w:pPr>
    </w:p>
    <w:p w:rsidR="003E12EF" w:rsidRPr="0031643D" w:rsidRDefault="003E12EF" w:rsidP="0031643D">
      <w:pPr>
        <w:widowControl/>
        <w:snapToGrid w:val="0"/>
        <w:spacing w:line="360" w:lineRule="auto"/>
        <w:rPr>
          <w:rFonts w:ascii="Book Antiqua" w:hAnsi="Book Antiqua"/>
          <w:b/>
          <w:bCs/>
          <w:i/>
          <w:color w:val="000000"/>
          <w:kern w:val="0"/>
          <w:sz w:val="24"/>
          <w:szCs w:val="24"/>
          <w:lang w:eastAsia="zh-CN"/>
        </w:rPr>
      </w:pPr>
      <w:r w:rsidRPr="0031643D">
        <w:rPr>
          <w:rFonts w:ascii="Book Antiqua" w:hAnsi="Book Antiqua"/>
          <w:b/>
          <w:bCs/>
          <w:i/>
          <w:color w:val="000000"/>
          <w:kern w:val="0"/>
          <w:sz w:val="24"/>
          <w:szCs w:val="24"/>
          <w:lang w:eastAsia="zh-CN"/>
        </w:rPr>
        <w:t>Clinical diagnosis</w:t>
      </w:r>
    </w:p>
    <w:p w:rsidR="003E12EF" w:rsidRDefault="003E12EF" w:rsidP="0031643D">
      <w:pPr>
        <w:widowControl/>
        <w:snapToGrid w:val="0"/>
        <w:spacing w:line="360" w:lineRule="auto"/>
        <w:rPr>
          <w:rFonts w:ascii="Book Antiqua" w:hAnsi="Book Antiqua"/>
          <w:color w:val="000000"/>
          <w:kern w:val="0"/>
          <w:sz w:val="24"/>
          <w:szCs w:val="24"/>
          <w:lang w:eastAsia="zh-CN"/>
        </w:rPr>
      </w:pPr>
      <w:r w:rsidRPr="0031643D">
        <w:rPr>
          <w:rFonts w:ascii="Book Antiqua" w:hAnsi="Book Antiqua"/>
          <w:color w:val="000000"/>
          <w:kern w:val="0"/>
          <w:sz w:val="24"/>
          <w:szCs w:val="24"/>
          <w:lang w:eastAsia="zh-CN"/>
        </w:rPr>
        <w:t>Asymptomatic firm nodular lesions were incidentally identified in the mesentery during surgical treatment for colon cancer.</w:t>
      </w:r>
    </w:p>
    <w:p w:rsidR="003E12EF" w:rsidRPr="0031643D" w:rsidRDefault="003E12EF" w:rsidP="0031643D">
      <w:pPr>
        <w:widowControl/>
        <w:snapToGrid w:val="0"/>
        <w:spacing w:line="360" w:lineRule="auto"/>
        <w:rPr>
          <w:rFonts w:ascii="Book Antiqua" w:eastAsia="MS Mincho" w:hAnsi="Book Antiqua"/>
          <w:color w:val="000000"/>
          <w:kern w:val="0"/>
          <w:sz w:val="24"/>
          <w:szCs w:val="24"/>
          <w:lang w:eastAsia="zh-CN"/>
        </w:rPr>
      </w:pPr>
    </w:p>
    <w:p w:rsidR="003E12EF" w:rsidRPr="0031643D" w:rsidRDefault="003E12EF" w:rsidP="0031643D">
      <w:pPr>
        <w:widowControl/>
        <w:snapToGrid w:val="0"/>
        <w:spacing w:line="360" w:lineRule="auto"/>
        <w:rPr>
          <w:rFonts w:ascii="Book Antiqua" w:hAnsi="Book Antiqua"/>
          <w:b/>
          <w:bCs/>
          <w:i/>
          <w:color w:val="000000"/>
          <w:kern w:val="0"/>
          <w:sz w:val="24"/>
          <w:szCs w:val="24"/>
          <w:lang w:eastAsia="zh-CN"/>
        </w:rPr>
      </w:pPr>
      <w:r w:rsidRPr="0031643D">
        <w:rPr>
          <w:rFonts w:ascii="Book Antiqua" w:hAnsi="Book Antiqua"/>
          <w:b/>
          <w:bCs/>
          <w:i/>
          <w:color w:val="000000"/>
          <w:kern w:val="0"/>
          <w:sz w:val="24"/>
          <w:szCs w:val="24"/>
          <w:lang w:eastAsia="zh-CN"/>
        </w:rPr>
        <w:t>Differential diagnosis</w:t>
      </w:r>
    </w:p>
    <w:p w:rsidR="003E12EF" w:rsidRDefault="003E12EF" w:rsidP="0031643D">
      <w:pPr>
        <w:widowControl/>
        <w:snapToGrid w:val="0"/>
        <w:spacing w:line="360" w:lineRule="auto"/>
        <w:rPr>
          <w:rFonts w:ascii="Book Antiqua" w:hAnsi="Book Antiqua"/>
          <w:color w:val="000000"/>
          <w:kern w:val="0"/>
          <w:sz w:val="24"/>
          <w:szCs w:val="24"/>
          <w:lang w:eastAsia="zh-CN"/>
        </w:rPr>
      </w:pPr>
      <w:r w:rsidRPr="0031643D">
        <w:rPr>
          <w:rFonts w:ascii="Book Antiqua" w:hAnsi="Book Antiqua"/>
          <w:color w:val="000000"/>
          <w:kern w:val="0"/>
          <w:sz w:val="24"/>
          <w:szCs w:val="24"/>
          <w:lang w:eastAsia="zh-CN"/>
        </w:rPr>
        <w:t>Because the peritoneal nodular fasciitis resembled peritoneal carcinomatosis on macroscopic observation, pathological examination was inevitable.</w:t>
      </w:r>
    </w:p>
    <w:p w:rsidR="003E12EF" w:rsidRPr="0031643D" w:rsidRDefault="003E12EF" w:rsidP="0031643D">
      <w:pPr>
        <w:widowControl/>
        <w:snapToGrid w:val="0"/>
        <w:spacing w:line="360" w:lineRule="auto"/>
        <w:rPr>
          <w:rFonts w:ascii="Book Antiqua" w:hAnsi="Book Antiqua"/>
          <w:color w:val="000000"/>
          <w:kern w:val="0"/>
          <w:sz w:val="24"/>
          <w:szCs w:val="24"/>
          <w:lang w:eastAsia="zh-CN"/>
        </w:rPr>
      </w:pPr>
    </w:p>
    <w:p w:rsidR="003E12EF" w:rsidRPr="0031643D" w:rsidRDefault="003E12EF" w:rsidP="0031643D">
      <w:pPr>
        <w:widowControl/>
        <w:snapToGrid w:val="0"/>
        <w:spacing w:line="360" w:lineRule="auto"/>
        <w:rPr>
          <w:rFonts w:ascii="Book Antiqua" w:hAnsi="Book Antiqua"/>
          <w:bCs/>
          <w:color w:val="000000"/>
          <w:kern w:val="0"/>
          <w:sz w:val="24"/>
          <w:szCs w:val="24"/>
          <w:lang w:eastAsia="zh-CN"/>
        </w:rPr>
      </w:pPr>
      <w:r w:rsidRPr="0031643D">
        <w:rPr>
          <w:rFonts w:ascii="Book Antiqua" w:hAnsi="Book Antiqua"/>
          <w:bCs/>
          <w:color w:val="000000"/>
          <w:kern w:val="0"/>
          <w:sz w:val="24"/>
          <w:szCs w:val="24"/>
          <w:lang w:eastAsia="zh-CN"/>
        </w:rPr>
        <w:t>Imaging diagnosis</w:t>
      </w:r>
    </w:p>
    <w:p w:rsidR="003E12EF" w:rsidRDefault="003E12EF" w:rsidP="0031643D">
      <w:pPr>
        <w:widowControl/>
        <w:snapToGrid w:val="0"/>
        <w:spacing w:line="360" w:lineRule="auto"/>
        <w:rPr>
          <w:rFonts w:ascii="Book Antiqua" w:hAnsi="Book Antiqua"/>
          <w:kern w:val="0"/>
          <w:sz w:val="24"/>
          <w:szCs w:val="24"/>
          <w:lang w:eastAsia="zh-CN"/>
        </w:rPr>
      </w:pPr>
      <w:r w:rsidRPr="0031643D">
        <w:rPr>
          <w:rFonts w:ascii="Book Antiqua" w:eastAsia="MS Mincho" w:hAnsi="Book Antiqua"/>
          <w:color w:val="000000"/>
          <w:kern w:val="0"/>
          <w:sz w:val="24"/>
          <w:szCs w:val="24"/>
          <w:lang w:eastAsia="zh-CN"/>
        </w:rPr>
        <w:t>The lesions were not identified</w:t>
      </w:r>
      <w:r w:rsidRPr="0031643D">
        <w:rPr>
          <w:rFonts w:ascii="Book Antiqua" w:hAnsi="Book Antiqua"/>
          <w:color w:val="000000"/>
          <w:kern w:val="0"/>
          <w:sz w:val="24"/>
          <w:szCs w:val="24"/>
          <w:lang w:eastAsia="zh-CN"/>
        </w:rPr>
        <w:t xml:space="preserve"> on the preoperative computed tomography (CT) or </w:t>
      </w:r>
      <w:r w:rsidRPr="0031643D">
        <w:rPr>
          <w:rFonts w:ascii="Book Antiqua" w:hAnsi="Book Antiqua"/>
          <w:kern w:val="0"/>
          <w:sz w:val="24"/>
          <w:szCs w:val="24"/>
          <w:vertAlign w:val="superscript"/>
          <w:lang w:eastAsia="zh-CN"/>
        </w:rPr>
        <w:t>18</w:t>
      </w:r>
      <w:r w:rsidRPr="0031643D">
        <w:rPr>
          <w:rFonts w:ascii="Book Antiqua" w:hAnsi="Book Antiqua"/>
          <w:kern w:val="0"/>
          <w:sz w:val="24"/>
          <w:szCs w:val="24"/>
          <w:lang w:eastAsia="zh-CN"/>
        </w:rPr>
        <w:t>F-fluorodeoxy gluco</w:t>
      </w:r>
      <w:r>
        <w:rPr>
          <w:rFonts w:ascii="Book Antiqua" w:hAnsi="Book Antiqua"/>
          <w:kern w:val="0"/>
          <w:sz w:val="24"/>
          <w:szCs w:val="24"/>
          <w:lang w:eastAsia="zh-CN"/>
        </w:rPr>
        <w:t>se positron emission tomography</w:t>
      </w:r>
      <w:r w:rsidRPr="0031643D">
        <w:rPr>
          <w:rFonts w:ascii="Book Antiqua" w:hAnsi="Book Antiqua"/>
          <w:kern w:val="0"/>
          <w:sz w:val="24"/>
          <w:szCs w:val="24"/>
          <w:lang w:eastAsia="zh-CN"/>
        </w:rPr>
        <w:t xml:space="preserve"> CT.</w:t>
      </w:r>
    </w:p>
    <w:p w:rsidR="003E12EF" w:rsidRPr="0031643D" w:rsidRDefault="003E12EF" w:rsidP="0031643D">
      <w:pPr>
        <w:widowControl/>
        <w:snapToGrid w:val="0"/>
        <w:spacing w:line="360" w:lineRule="auto"/>
        <w:rPr>
          <w:rFonts w:ascii="Book Antiqua" w:eastAsia="MS Mincho" w:hAnsi="Book Antiqua"/>
          <w:color w:val="000000"/>
          <w:kern w:val="0"/>
          <w:sz w:val="24"/>
          <w:szCs w:val="24"/>
          <w:lang w:eastAsia="zh-CN"/>
        </w:rPr>
      </w:pPr>
    </w:p>
    <w:p w:rsidR="003E12EF" w:rsidRPr="0031643D" w:rsidRDefault="003E12EF" w:rsidP="0031643D">
      <w:pPr>
        <w:widowControl/>
        <w:snapToGrid w:val="0"/>
        <w:spacing w:line="360" w:lineRule="auto"/>
        <w:rPr>
          <w:rFonts w:ascii="Book Antiqua" w:hAnsi="Book Antiqua"/>
          <w:b/>
          <w:bCs/>
          <w:i/>
          <w:color w:val="000000"/>
          <w:kern w:val="0"/>
          <w:sz w:val="24"/>
          <w:szCs w:val="24"/>
          <w:lang w:eastAsia="zh-CN"/>
        </w:rPr>
      </w:pPr>
      <w:r w:rsidRPr="0031643D">
        <w:rPr>
          <w:rFonts w:ascii="Book Antiqua" w:hAnsi="Book Antiqua"/>
          <w:b/>
          <w:bCs/>
          <w:i/>
          <w:color w:val="000000"/>
          <w:kern w:val="0"/>
          <w:sz w:val="24"/>
          <w:szCs w:val="24"/>
          <w:lang w:eastAsia="zh-CN"/>
        </w:rPr>
        <w:lastRenderedPageBreak/>
        <w:t>Pathological diagnosis</w:t>
      </w:r>
    </w:p>
    <w:p w:rsidR="003E12EF" w:rsidRDefault="003E12EF" w:rsidP="0031643D">
      <w:pPr>
        <w:widowControl/>
        <w:snapToGrid w:val="0"/>
        <w:spacing w:line="360" w:lineRule="auto"/>
        <w:rPr>
          <w:rFonts w:ascii="Book Antiqua" w:hAnsi="Book Antiqua"/>
          <w:color w:val="000000"/>
          <w:kern w:val="0"/>
          <w:sz w:val="24"/>
          <w:szCs w:val="24"/>
          <w:lang w:eastAsia="zh-CN"/>
        </w:rPr>
      </w:pPr>
      <w:r>
        <w:rPr>
          <w:rFonts w:ascii="Book Antiqua" w:hAnsi="Book Antiqua"/>
          <w:sz w:val="24"/>
          <w:szCs w:val="24"/>
          <w:lang w:eastAsia="zh-CN"/>
        </w:rPr>
        <w:t>H</w:t>
      </w:r>
      <w:r w:rsidRPr="0031643D">
        <w:rPr>
          <w:rFonts w:ascii="Book Antiqua" w:hAnsi="Book Antiqua"/>
          <w:sz w:val="24"/>
          <w:szCs w:val="24"/>
        </w:rPr>
        <w:t>ematoxylin and eosin</w:t>
      </w:r>
      <w:r w:rsidRPr="0031643D">
        <w:rPr>
          <w:rFonts w:ascii="Book Antiqua" w:eastAsia="MS Mincho" w:hAnsi="Book Antiqua"/>
          <w:color w:val="000000"/>
          <w:kern w:val="0"/>
          <w:sz w:val="24"/>
          <w:szCs w:val="24"/>
          <w:lang w:eastAsia="zh-CN"/>
        </w:rPr>
        <w:t xml:space="preserve"> staining </w:t>
      </w:r>
      <w:r w:rsidRPr="0031643D">
        <w:rPr>
          <w:rFonts w:ascii="Book Antiqua" w:hAnsi="Book Antiqua"/>
          <w:color w:val="000000"/>
          <w:kern w:val="0"/>
          <w:sz w:val="24"/>
          <w:szCs w:val="24"/>
          <w:lang w:eastAsia="zh-CN"/>
        </w:rPr>
        <w:t>revealed benign proliferation of spindle-like cells in myxomatous stroma, and immunohistochemistry staining suggested the diagnosis of nodular fasciitis.</w:t>
      </w:r>
    </w:p>
    <w:p w:rsidR="003E12EF" w:rsidRPr="0031643D" w:rsidRDefault="003E12EF" w:rsidP="0031643D">
      <w:pPr>
        <w:widowControl/>
        <w:snapToGrid w:val="0"/>
        <w:spacing w:line="360" w:lineRule="auto"/>
        <w:rPr>
          <w:rFonts w:ascii="Book Antiqua" w:eastAsia="MS Mincho" w:hAnsi="Book Antiqua"/>
          <w:color w:val="000000"/>
          <w:kern w:val="0"/>
          <w:sz w:val="24"/>
          <w:szCs w:val="24"/>
          <w:lang w:eastAsia="zh-CN"/>
        </w:rPr>
      </w:pPr>
    </w:p>
    <w:p w:rsidR="003E12EF" w:rsidRPr="0031643D" w:rsidRDefault="003E12EF" w:rsidP="0031643D">
      <w:pPr>
        <w:widowControl/>
        <w:snapToGrid w:val="0"/>
        <w:spacing w:line="360" w:lineRule="auto"/>
        <w:rPr>
          <w:rFonts w:ascii="Book Antiqua" w:hAnsi="Book Antiqua"/>
          <w:b/>
          <w:bCs/>
          <w:i/>
          <w:color w:val="000000"/>
          <w:kern w:val="0"/>
          <w:sz w:val="24"/>
          <w:szCs w:val="24"/>
          <w:lang w:eastAsia="zh-CN"/>
        </w:rPr>
      </w:pPr>
      <w:r w:rsidRPr="0031643D">
        <w:rPr>
          <w:rFonts w:ascii="Book Antiqua" w:hAnsi="Book Antiqua"/>
          <w:b/>
          <w:bCs/>
          <w:i/>
          <w:color w:val="000000"/>
          <w:kern w:val="0"/>
          <w:sz w:val="24"/>
          <w:szCs w:val="24"/>
          <w:lang w:eastAsia="zh-CN"/>
        </w:rPr>
        <w:t>Treatment</w:t>
      </w:r>
    </w:p>
    <w:p w:rsidR="003E12EF" w:rsidRDefault="003E12EF" w:rsidP="0031643D">
      <w:pPr>
        <w:widowControl/>
        <w:snapToGrid w:val="0"/>
        <w:spacing w:line="360" w:lineRule="auto"/>
        <w:rPr>
          <w:rFonts w:ascii="Book Antiqua" w:hAnsi="Book Antiqua"/>
          <w:color w:val="000000"/>
          <w:kern w:val="0"/>
          <w:sz w:val="24"/>
          <w:szCs w:val="24"/>
          <w:lang w:eastAsia="zh-CN"/>
        </w:rPr>
      </w:pPr>
      <w:r w:rsidRPr="0031643D">
        <w:rPr>
          <w:rFonts w:ascii="Book Antiqua" w:hAnsi="Book Antiqua"/>
          <w:color w:val="000000"/>
          <w:kern w:val="0"/>
          <w:sz w:val="24"/>
          <w:szCs w:val="24"/>
          <w:lang w:eastAsia="zh-CN"/>
        </w:rPr>
        <w:t>The nodular fasciitis was surgically resected.</w:t>
      </w:r>
    </w:p>
    <w:p w:rsidR="003E12EF" w:rsidRDefault="003E12EF" w:rsidP="0031643D">
      <w:pPr>
        <w:widowControl/>
        <w:snapToGrid w:val="0"/>
        <w:spacing w:line="360" w:lineRule="auto"/>
        <w:rPr>
          <w:rFonts w:ascii="Book Antiqua" w:hAnsi="Book Antiqua"/>
          <w:b/>
          <w:bCs/>
          <w:color w:val="000000"/>
          <w:kern w:val="0"/>
          <w:sz w:val="24"/>
          <w:szCs w:val="24"/>
          <w:lang w:eastAsia="zh-CN"/>
        </w:rPr>
      </w:pPr>
    </w:p>
    <w:p w:rsidR="003E12EF" w:rsidRPr="0031643D" w:rsidRDefault="003E12EF" w:rsidP="0031643D">
      <w:pPr>
        <w:widowControl/>
        <w:snapToGrid w:val="0"/>
        <w:spacing w:line="360" w:lineRule="auto"/>
        <w:rPr>
          <w:rFonts w:ascii="Book Antiqua" w:hAnsi="Book Antiqua"/>
          <w:b/>
          <w:bCs/>
          <w:i/>
          <w:color w:val="000000"/>
          <w:kern w:val="0"/>
          <w:sz w:val="24"/>
          <w:szCs w:val="24"/>
          <w:lang w:eastAsia="zh-CN"/>
        </w:rPr>
      </w:pPr>
      <w:r w:rsidRPr="0031643D">
        <w:rPr>
          <w:rFonts w:ascii="Book Antiqua" w:hAnsi="Book Antiqua"/>
          <w:b/>
          <w:bCs/>
          <w:i/>
          <w:kern w:val="0"/>
          <w:sz w:val="24"/>
          <w:szCs w:val="24"/>
          <w:lang w:eastAsia="zh-CN"/>
        </w:rPr>
        <w:t>Related reports</w:t>
      </w:r>
    </w:p>
    <w:p w:rsidR="003E12EF" w:rsidRDefault="003E12EF" w:rsidP="0031643D">
      <w:pPr>
        <w:widowControl/>
        <w:snapToGrid w:val="0"/>
        <w:spacing w:line="360" w:lineRule="auto"/>
        <w:rPr>
          <w:rFonts w:ascii="Book Antiqua" w:hAnsi="Book Antiqua"/>
          <w:color w:val="000000"/>
          <w:kern w:val="0"/>
          <w:sz w:val="24"/>
          <w:szCs w:val="24"/>
          <w:lang w:eastAsia="zh-CN"/>
        </w:rPr>
      </w:pPr>
      <w:r w:rsidRPr="0031643D">
        <w:rPr>
          <w:rFonts w:ascii="Book Antiqua" w:hAnsi="Book Antiqua"/>
          <w:color w:val="000000"/>
          <w:kern w:val="0"/>
          <w:sz w:val="24"/>
          <w:szCs w:val="24"/>
          <w:lang w:eastAsia="zh-CN"/>
        </w:rPr>
        <w:t>Nodular fasciitis could occur at any site in the body. However, the case of nodular fasciitis in abdominal cavity is quite rare.</w:t>
      </w:r>
    </w:p>
    <w:p w:rsidR="003E12EF" w:rsidRPr="0031643D" w:rsidRDefault="003E12EF" w:rsidP="0031643D">
      <w:pPr>
        <w:widowControl/>
        <w:snapToGrid w:val="0"/>
        <w:spacing w:line="360" w:lineRule="auto"/>
        <w:rPr>
          <w:rFonts w:ascii="Book Antiqua" w:hAnsi="Book Antiqua"/>
          <w:color w:val="000000"/>
          <w:kern w:val="0"/>
          <w:sz w:val="24"/>
          <w:szCs w:val="24"/>
          <w:lang w:eastAsia="zh-CN"/>
        </w:rPr>
      </w:pPr>
    </w:p>
    <w:p w:rsidR="003E12EF" w:rsidRPr="0031643D" w:rsidRDefault="003E12EF" w:rsidP="0031643D">
      <w:pPr>
        <w:widowControl/>
        <w:snapToGrid w:val="0"/>
        <w:spacing w:line="360" w:lineRule="auto"/>
        <w:rPr>
          <w:rFonts w:ascii="Book Antiqua" w:hAnsi="Book Antiqua"/>
          <w:b/>
          <w:bCs/>
          <w:i/>
          <w:color w:val="000000"/>
          <w:kern w:val="0"/>
          <w:sz w:val="24"/>
          <w:szCs w:val="24"/>
          <w:lang w:eastAsia="zh-CN"/>
        </w:rPr>
      </w:pPr>
      <w:r w:rsidRPr="0031643D">
        <w:rPr>
          <w:rFonts w:ascii="Book Antiqua" w:hAnsi="Book Antiqua"/>
          <w:b/>
          <w:bCs/>
          <w:i/>
          <w:color w:val="000000"/>
          <w:kern w:val="0"/>
          <w:sz w:val="24"/>
          <w:szCs w:val="24"/>
          <w:lang w:eastAsia="zh-CN"/>
        </w:rPr>
        <w:t>Experiences and lessons</w:t>
      </w:r>
    </w:p>
    <w:p w:rsidR="003E12EF" w:rsidRDefault="003E12EF" w:rsidP="0031643D">
      <w:pPr>
        <w:widowControl/>
        <w:snapToGrid w:val="0"/>
        <w:spacing w:line="360" w:lineRule="auto"/>
        <w:rPr>
          <w:rFonts w:ascii="Book Antiqua" w:hAnsi="Book Antiqua"/>
          <w:kern w:val="0"/>
          <w:sz w:val="24"/>
          <w:szCs w:val="24"/>
          <w:lang w:eastAsia="zh-CN"/>
        </w:rPr>
      </w:pPr>
      <w:r w:rsidRPr="0031643D">
        <w:rPr>
          <w:rFonts w:ascii="Book Antiqua" w:hAnsi="Book Antiqua"/>
          <w:kern w:val="0"/>
          <w:sz w:val="24"/>
          <w:szCs w:val="24"/>
          <w:lang w:eastAsia="zh-CN"/>
        </w:rPr>
        <w:t>The nodular fasciitis in our patient closely resembled peritoneal dissemination of colon cancer. Because the treatment options could change with concomitant peritoneal dissemination of gastrointestinal tract malignancy, recognition of this rare condition and preparation for unexpected nodular lesions are crucial.</w:t>
      </w:r>
    </w:p>
    <w:p w:rsidR="003E12EF" w:rsidRPr="0031643D" w:rsidRDefault="003E12EF" w:rsidP="0031643D">
      <w:pPr>
        <w:widowControl/>
        <w:snapToGrid w:val="0"/>
        <w:spacing w:line="360" w:lineRule="auto"/>
        <w:rPr>
          <w:rFonts w:ascii="Book Antiqua" w:hAnsi="Book Antiqua"/>
          <w:kern w:val="0"/>
          <w:sz w:val="24"/>
          <w:szCs w:val="24"/>
          <w:lang w:eastAsia="zh-CN"/>
        </w:rPr>
      </w:pPr>
    </w:p>
    <w:p w:rsidR="003E12EF" w:rsidRPr="0031643D" w:rsidRDefault="003E12EF" w:rsidP="0031643D">
      <w:pPr>
        <w:widowControl/>
        <w:snapToGrid w:val="0"/>
        <w:spacing w:line="360" w:lineRule="auto"/>
        <w:rPr>
          <w:rFonts w:ascii="Book Antiqua" w:hAnsi="Book Antiqua"/>
          <w:b/>
          <w:bCs/>
          <w:i/>
          <w:kern w:val="0"/>
          <w:sz w:val="24"/>
          <w:szCs w:val="24"/>
          <w:lang w:eastAsia="zh-CN"/>
        </w:rPr>
      </w:pPr>
      <w:r w:rsidRPr="0031643D">
        <w:rPr>
          <w:rFonts w:ascii="Book Antiqua" w:hAnsi="Book Antiqua"/>
          <w:b/>
          <w:bCs/>
          <w:i/>
          <w:kern w:val="0"/>
          <w:sz w:val="24"/>
          <w:szCs w:val="24"/>
          <w:lang w:eastAsia="zh-CN"/>
        </w:rPr>
        <w:t>Peer review</w:t>
      </w:r>
    </w:p>
    <w:p w:rsidR="003E12EF" w:rsidRPr="0031643D" w:rsidRDefault="003E12EF" w:rsidP="0031643D">
      <w:pPr>
        <w:widowControl/>
        <w:snapToGrid w:val="0"/>
        <w:spacing w:line="360" w:lineRule="auto"/>
        <w:rPr>
          <w:rFonts w:ascii="Book Antiqua" w:hAnsi="Book Antiqua"/>
          <w:kern w:val="0"/>
          <w:sz w:val="24"/>
          <w:szCs w:val="24"/>
          <w:lang w:eastAsia="zh-CN"/>
        </w:rPr>
      </w:pPr>
      <w:r w:rsidRPr="0031643D">
        <w:rPr>
          <w:rFonts w:ascii="Book Antiqua" w:hAnsi="Book Antiqua"/>
          <w:kern w:val="0"/>
          <w:sz w:val="24"/>
          <w:szCs w:val="24"/>
          <w:lang w:eastAsia="zh-CN"/>
        </w:rPr>
        <w:t xml:space="preserve">Although nodular fasciitis shows a reactive fibroblastic growth, the majority of patients, including our patient, lack an apparent history of injury and etiology of nodular fasciitis remains unclear. The further accumulation of clinical experience is necessary to solve this clinical question. </w:t>
      </w:r>
    </w:p>
    <w:p w:rsidR="003E12EF" w:rsidRPr="0031643D" w:rsidRDefault="003E12EF" w:rsidP="0031643D">
      <w:pPr>
        <w:widowControl/>
        <w:snapToGrid w:val="0"/>
        <w:spacing w:line="360" w:lineRule="auto"/>
        <w:rPr>
          <w:rFonts w:ascii="Book Antiqua" w:hAnsi="Book Antiqua"/>
          <w:b/>
          <w:sz w:val="24"/>
          <w:szCs w:val="24"/>
          <w:lang w:eastAsia="zh-CN"/>
        </w:rPr>
      </w:pPr>
    </w:p>
    <w:p w:rsidR="003E12EF" w:rsidRPr="0031643D" w:rsidRDefault="003E12EF" w:rsidP="0031643D">
      <w:pPr>
        <w:widowControl/>
        <w:snapToGrid w:val="0"/>
        <w:spacing w:line="360" w:lineRule="auto"/>
        <w:rPr>
          <w:rFonts w:ascii="Book Antiqua" w:hAnsi="Book Antiqua"/>
          <w:b/>
          <w:sz w:val="24"/>
          <w:szCs w:val="24"/>
          <w:lang w:eastAsia="zh-CN"/>
        </w:rPr>
      </w:pPr>
      <w:r w:rsidRPr="0031643D">
        <w:rPr>
          <w:rFonts w:ascii="Book Antiqua" w:hAnsi="Book Antiqua"/>
          <w:b/>
          <w:sz w:val="24"/>
          <w:szCs w:val="24"/>
        </w:rPr>
        <w:t>REFERENCES</w:t>
      </w:r>
    </w:p>
    <w:p w:rsidR="003E12EF" w:rsidRPr="0031643D" w:rsidRDefault="003E12EF" w:rsidP="0031643D">
      <w:pPr>
        <w:widowControl/>
        <w:snapToGrid w:val="0"/>
        <w:spacing w:line="360" w:lineRule="auto"/>
        <w:rPr>
          <w:rFonts w:ascii="Book Antiqua" w:hAnsi="Book Antiqua" w:cs="宋体"/>
          <w:kern w:val="0"/>
          <w:sz w:val="24"/>
          <w:szCs w:val="24"/>
          <w:lang w:eastAsia="zh-CN"/>
        </w:rPr>
      </w:pPr>
      <w:r w:rsidRPr="0031643D">
        <w:rPr>
          <w:rFonts w:ascii="Book Antiqua" w:hAnsi="Book Antiqua" w:cs="宋体"/>
          <w:kern w:val="0"/>
          <w:sz w:val="24"/>
          <w:szCs w:val="24"/>
          <w:lang w:eastAsia="zh-CN"/>
        </w:rPr>
        <w:t xml:space="preserve">1 </w:t>
      </w:r>
      <w:r w:rsidRPr="0031643D">
        <w:rPr>
          <w:rFonts w:ascii="Book Antiqua" w:hAnsi="Book Antiqua" w:cs="宋体"/>
          <w:b/>
          <w:bCs/>
          <w:kern w:val="0"/>
          <w:sz w:val="24"/>
          <w:szCs w:val="24"/>
          <w:lang w:eastAsia="zh-CN"/>
        </w:rPr>
        <w:t>Price EB</w:t>
      </w:r>
      <w:r w:rsidRPr="0031643D">
        <w:rPr>
          <w:rFonts w:ascii="Book Antiqua" w:hAnsi="Book Antiqua" w:cs="宋体"/>
          <w:kern w:val="0"/>
          <w:sz w:val="24"/>
          <w:szCs w:val="24"/>
          <w:lang w:eastAsia="zh-CN"/>
        </w:rPr>
        <w:t xml:space="preserve">, Silliphant WM, Shuman R. Nodular fasciitis: a clinicopathologic analysis of 65 cases. </w:t>
      </w:r>
      <w:r w:rsidRPr="0031643D">
        <w:rPr>
          <w:rFonts w:ascii="Book Antiqua" w:hAnsi="Book Antiqua" w:cs="宋体"/>
          <w:i/>
          <w:iCs/>
          <w:kern w:val="0"/>
          <w:sz w:val="24"/>
          <w:szCs w:val="24"/>
          <w:lang w:eastAsia="zh-CN"/>
        </w:rPr>
        <w:t>Am J Clin Pathol</w:t>
      </w:r>
      <w:r w:rsidRPr="0031643D">
        <w:rPr>
          <w:rFonts w:ascii="Book Antiqua" w:hAnsi="Book Antiqua" w:cs="宋体"/>
          <w:kern w:val="0"/>
          <w:sz w:val="24"/>
          <w:szCs w:val="24"/>
          <w:lang w:eastAsia="zh-CN"/>
        </w:rPr>
        <w:t xml:space="preserve"> 1961; </w:t>
      </w:r>
      <w:r w:rsidRPr="0031643D">
        <w:rPr>
          <w:rFonts w:ascii="Book Antiqua" w:hAnsi="Book Antiqua" w:cs="宋体"/>
          <w:b/>
          <w:bCs/>
          <w:kern w:val="0"/>
          <w:sz w:val="24"/>
          <w:szCs w:val="24"/>
          <w:lang w:eastAsia="zh-CN"/>
        </w:rPr>
        <w:t>35</w:t>
      </w:r>
      <w:r w:rsidRPr="0031643D">
        <w:rPr>
          <w:rFonts w:ascii="Book Antiqua" w:hAnsi="Book Antiqua" w:cs="宋体"/>
          <w:kern w:val="0"/>
          <w:sz w:val="24"/>
          <w:szCs w:val="24"/>
          <w:lang w:eastAsia="zh-CN"/>
        </w:rPr>
        <w:t>: 122-136 [PMID: 13737962]</w:t>
      </w:r>
    </w:p>
    <w:p w:rsidR="003E12EF" w:rsidRPr="0031643D" w:rsidRDefault="003E12EF" w:rsidP="0031643D">
      <w:pPr>
        <w:widowControl/>
        <w:snapToGrid w:val="0"/>
        <w:spacing w:line="360" w:lineRule="auto"/>
        <w:rPr>
          <w:rFonts w:ascii="Book Antiqua" w:hAnsi="Book Antiqua" w:cs="宋体"/>
          <w:kern w:val="0"/>
          <w:sz w:val="24"/>
          <w:szCs w:val="24"/>
          <w:lang w:eastAsia="zh-CN"/>
        </w:rPr>
      </w:pPr>
      <w:r w:rsidRPr="0031643D">
        <w:rPr>
          <w:rFonts w:ascii="Book Antiqua" w:hAnsi="Book Antiqua" w:cs="宋体"/>
          <w:kern w:val="0"/>
          <w:sz w:val="24"/>
          <w:szCs w:val="24"/>
          <w:lang w:eastAsia="zh-CN"/>
        </w:rPr>
        <w:lastRenderedPageBreak/>
        <w:t xml:space="preserve">2 </w:t>
      </w:r>
      <w:r w:rsidRPr="0031643D">
        <w:rPr>
          <w:rFonts w:ascii="Book Antiqua" w:hAnsi="Book Antiqua" w:cs="宋体"/>
          <w:b/>
          <w:bCs/>
          <w:kern w:val="0"/>
          <w:sz w:val="24"/>
          <w:szCs w:val="24"/>
          <w:lang w:eastAsia="zh-CN"/>
        </w:rPr>
        <w:t>Shimizu S</w:t>
      </w:r>
      <w:r w:rsidRPr="0031643D">
        <w:rPr>
          <w:rFonts w:ascii="Book Antiqua" w:hAnsi="Book Antiqua" w:cs="宋体"/>
          <w:kern w:val="0"/>
          <w:sz w:val="24"/>
          <w:szCs w:val="24"/>
          <w:lang w:eastAsia="zh-CN"/>
        </w:rPr>
        <w:t xml:space="preserve">, Hashimoto H, Enjoji M. Nodular fasciitis: an analysis of 250 patients. </w:t>
      </w:r>
      <w:r w:rsidRPr="0031643D">
        <w:rPr>
          <w:rFonts w:ascii="Book Antiqua" w:hAnsi="Book Antiqua" w:cs="宋体"/>
          <w:i/>
          <w:iCs/>
          <w:kern w:val="0"/>
          <w:sz w:val="24"/>
          <w:szCs w:val="24"/>
          <w:lang w:eastAsia="zh-CN"/>
        </w:rPr>
        <w:t>Pathology</w:t>
      </w:r>
      <w:r w:rsidRPr="0031643D">
        <w:rPr>
          <w:rFonts w:ascii="Book Antiqua" w:hAnsi="Book Antiqua" w:cs="宋体"/>
          <w:kern w:val="0"/>
          <w:sz w:val="24"/>
          <w:szCs w:val="24"/>
          <w:lang w:eastAsia="zh-CN"/>
        </w:rPr>
        <w:t xml:space="preserve"> 1984; </w:t>
      </w:r>
      <w:r w:rsidRPr="0031643D">
        <w:rPr>
          <w:rFonts w:ascii="Book Antiqua" w:hAnsi="Book Antiqua" w:cs="宋体"/>
          <w:b/>
          <w:bCs/>
          <w:kern w:val="0"/>
          <w:sz w:val="24"/>
          <w:szCs w:val="24"/>
          <w:lang w:eastAsia="zh-CN"/>
        </w:rPr>
        <w:t>16</w:t>
      </w:r>
      <w:r w:rsidRPr="0031643D">
        <w:rPr>
          <w:rFonts w:ascii="Book Antiqua" w:hAnsi="Book Antiqua" w:cs="宋体"/>
          <w:kern w:val="0"/>
          <w:sz w:val="24"/>
          <w:szCs w:val="24"/>
          <w:lang w:eastAsia="zh-CN"/>
        </w:rPr>
        <w:t>: 161-166 [PMID: 6462780 DOI: 10.3109/00313028409059097]</w:t>
      </w:r>
    </w:p>
    <w:p w:rsidR="003E12EF" w:rsidRPr="0031643D" w:rsidRDefault="003E12EF" w:rsidP="0031643D">
      <w:pPr>
        <w:widowControl/>
        <w:snapToGrid w:val="0"/>
        <w:spacing w:line="360" w:lineRule="auto"/>
        <w:rPr>
          <w:rFonts w:ascii="Book Antiqua" w:hAnsi="Book Antiqua" w:cs="宋体"/>
          <w:kern w:val="0"/>
          <w:sz w:val="24"/>
          <w:szCs w:val="24"/>
          <w:lang w:eastAsia="zh-CN"/>
        </w:rPr>
      </w:pPr>
      <w:r w:rsidRPr="0031643D">
        <w:rPr>
          <w:rFonts w:ascii="Book Antiqua" w:hAnsi="Book Antiqua" w:cs="宋体"/>
          <w:kern w:val="0"/>
          <w:sz w:val="24"/>
          <w:szCs w:val="24"/>
          <w:lang w:eastAsia="zh-CN"/>
        </w:rPr>
        <w:t xml:space="preserve">3 </w:t>
      </w:r>
      <w:r w:rsidRPr="0031643D">
        <w:rPr>
          <w:rFonts w:ascii="Book Antiqua" w:hAnsi="Book Antiqua" w:cs="宋体"/>
          <w:b/>
          <w:bCs/>
          <w:kern w:val="0"/>
          <w:sz w:val="24"/>
          <w:szCs w:val="24"/>
          <w:lang w:eastAsia="zh-CN"/>
        </w:rPr>
        <w:t>Allen PW</w:t>
      </w:r>
      <w:r w:rsidRPr="0031643D">
        <w:rPr>
          <w:rFonts w:ascii="Book Antiqua" w:hAnsi="Book Antiqua" w:cs="宋体"/>
          <w:kern w:val="0"/>
          <w:sz w:val="24"/>
          <w:szCs w:val="24"/>
          <w:lang w:eastAsia="zh-CN"/>
        </w:rPr>
        <w:t xml:space="preserve">. Nodular fasciitis. </w:t>
      </w:r>
      <w:r w:rsidRPr="0031643D">
        <w:rPr>
          <w:rFonts w:ascii="Book Antiqua" w:hAnsi="Book Antiqua" w:cs="宋体"/>
          <w:i/>
          <w:iCs/>
          <w:kern w:val="0"/>
          <w:sz w:val="24"/>
          <w:szCs w:val="24"/>
          <w:lang w:eastAsia="zh-CN"/>
        </w:rPr>
        <w:t>Pathology</w:t>
      </w:r>
      <w:r w:rsidRPr="0031643D">
        <w:rPr>
          <w:rFonts w:ascii="Book Antiqua" w:hAnsi="Book Antiqua" w:cs="宋体"/>
          <w:kern w:val="0"/>
          <w:sz w:val="24"/>
          <w:szCs w:val="24"/>
          <w:lang w:eastAsia="zh-CN"/>
        </w:rPr>
        <w:t xml:space="preserve"> 1972; </w:t>
      </w:r>
      <w:r w:rsidRPr="0031643D">
        <w:rPr>
          <w:rFonts w:ascii="Book Antiqua" w:hAnsi="Book Antiqua" w:cs="宋体"/>
          <w:b/>
          <w:bCs/>
          <w:kern w:val="0"/>
          <w:sz w:val="24"/>
          <w:szCs w:val="24"/>
          <w:lang w:eastAsia="zh-CN"/>
        </w:rPr>
        <w:t>4</w:t>
      </w:r>
      <w:r w:rsidRPr="0031643D">
        <w:rPr>
          <w:rFonts w:ascii="Book Antiqua" w:hAnsi="Book Antiqua" w:cs="宋体"/>
          <w:kern w:val="0"/>
          <w:sz w:val="24"/>
          <w:szCs w:val="24"/>
          <w:lang w:eastAsia="zh-CN"/>
        </w:rPr>
        <w:t>: 9-26 [PMID: 4501523 DOI: 10.3109/00313027209068920]</w:t>
      </w:r>
    </w:p>
    <w:p w:rsidR="003E12EF" w:rsidRPr="0031643D" w:rsidRDefault="003E12EF" w:rsidP="0031643D">
      <w:pPr>
        <w:widowControl/>
        <w:snapToGrid w:val="0"/>
        <w:spacing w:line="360" w:lineRule="auto"/>
        <w:rPr>
          <w:rFonts w:ascii="Book Antiqua" w:hAnsi="Book Antiqua" w:cs="宋体"/>
          <w:kern w:val="0"/>
          <w:sz w:val="24"/>
          <w:szCs w:val="24"/>
          <w:lang w:eastAsia="zh-CN"/>
        </w:rPr>
      </w:pPr>
      <w:r w:rsidRPr="0031643D">
        <w:rPr>
          <w:rFonts w:ascii="Book Antiqua" w:hAnsi="Book Antiqua" w:cs="宋体"/>
          <w:kern w:val="0"/>
          <w:sz w:val="24"/>
          <w:szCs w:val="24"/>
          <w:lang w:eastAsia="zh-CN"/>
        </w:rPr>
        <w:t xml:space="preserve">4 </w:t>
      </w:r>
      <w:r w:rsidRPr="0031643D">
        <w:rPr>
          <w:rFonts w:ascii="Book Antiqua" w:hAnsi="Book Antiqua" w:cs="宋体"/>
          <w:b/>
          <w:bCs/>
          <w:kern w:val="0"/>
          <w:sz w:val="24"/>
          <w:szCs w:val="24"/>
          <w:lang w:eastAsia="zh-CN"/>
        </w:rPr>
        <w:t>Terai M</w:t>
      </w:r>
      <w:r w:rsidRPr="0031643D">
        <w:rPr>
          <w:rFonts w:ascii="Book Antiqua" w:hAnsi="Book Antiqua" w:cs="宋体"/>
          <w:kern w:val="0"/>
          <w:sz w:val="24"/>
          <w:szCs w:val="24"/>
          <w:lang w:eastAsia="zh-CN"/>
        </w:rPr>
        <w:t xml:space="preserve">, Oka M, Kunisada M, Kawakami F, Nishigori C. Intradermal nodular fasciitis. </w:t>
      </w:r>
      <w:r w:rsidRPr="0031643D">
        <w:rPr>
          <w:rFonts w:ascii="Book Antiqua" w:hAnsi="Book Antiqua" w:cs="宋体"/>
          <w:i/>
          <w:iCs/>
          <w:kern w:val="0"/>
          <w:sz w:val="24"/>
          <w:szCs w:val="24"/>
          <w:lang w:eastAsia="zh-CN"/>
        </w:rPr>
        <w:t>Eur J Dermatol</w:t>
      </w:r>
      <w:r w:rsidRPr="0031643D">
        <w:rPr>
          <w:rFonts w:ascii="Book Antiqua" w:hAnsi="Book Antiqua" w:cs="宋体"/>
          <w:kern w:val="0"/>
          <w:sz w:val="24"/>
          <w:szCs w:val="24"/>
          <w:lang w:eastAsia="zh-CN"/>
        </w:rPr>
        <w:t xml:space="preserve"> 2011; </w:t>
      </w:r>
      <w:r w:rsidRPr="0031643D">
        <w:rPr>
          <w:rFonts w:ascii="Book Antiqua" w:hAnsi="Book Antiqua" w:cs="宋体"/>
          <w:b/>
          <w:bCs/>
          <w:kern w:val="0"/>
          <w:sz w:val="24"/>
          <w:szCs w:val="24"/>
          <w:lang w:eastAsia="zh-CN"/>
        </w:rPr>
        <w:t>22</w:t>
      </w:r>
      <w:r w:rsidRPr="0031643D">
        <w:rPr>
          <w:rFonts w:ascii="Book Antiqua" w:hAnsi="Book Antiqua" w:cs="宋体"/>
          <w:kern w:val="0"/>
          <w:sz w:val="24"/>
          <w:szCs w:val="24"/>
          <w:lang w:eastAsia="zh-CN"/>
        </w:rPr>
        <w:t>: 285-286 [PMID: 2226</w:t>
      </w:r>
      <w:r>
        <w:rPr>
          <w:rFonts w:ascii="Book Antiqua" w:hAnsi="Book Antiqua" w:cs="宋体"/>
          <w:kern w:val="0"/>
          <w:sz w:val="24"/>
          <w:szCs w:val="24"/>
          <w:lang w:eastAsia="zh-CN"/>
        </w:rPr>
        <w:t>5886 DOI: 10.1684/ejd.2012.1657</w:t>
      </w:r>
      <w:r w:rsidRPr="0031643D">
        <w:rPr>
          <w:rFonts w:ascii="Book Antiqua" w:hAnsi="Book Antiqua" w:cs="宋体"/>
          <w:kern w:val="0"/>
          <w:sz w:val="24"/>
          <w:szCs w:val="24"/>
          <w:lang w:eastAsia="zh-CN"/>
        </w:rPr>
        <w:t>]</w:t>
      </w:r>
    </w:p>
    <w:p w:rsidR="003E12EF" w:rsidRPr="0031643D" w:rsidRDefault="003E12EF" w:rsidP="0031643D">
      <w:pPr>
        <w:widowControl/>
        <w:snapToGrid w:val="0"/>
        <w:spacing w:line="360" w:lineRule="auto"/>
        <w:rPr>
          <w:rFonts w:ascii="Book Antiqua" w:hAnsi="Book Antiqua" w:cs="宋体"/>
          <w:kern w:val="0"/>
          <w:sz w:val="24"/>
          <w:szCs w:val="24"/>
          <w:lang w:eastAsia="zh-CN"/>
        </w:rPr>
      </w:pPr>
      <w:r w:rsidRPr="0031643D">
        <w:rPr>
          <w:rFonts w:ascii="Book Antiqua" w:hAnsi="Book Antiqua" w:cs="宋体"/>
          <w:kern w:val="0"/>
          <w:sz w:val="24"/>
          <w:szCs w:val="24"/>
          <w:lang w:eastAsia="zh-CN"/>
        </w:rPr>
        <w:t xml:space="preserve">5 </w:t>
      </w:r>
      <w:r w:rsidRPr="0031643D">
        <w:rPr>
          <w:rFonts w:ascii="Book Antiqua" w:hAnsi="Book Antiqua" w:cs="宋体"/>
          <w:b/>
          <w:bCs/>
          <w:kern w:val="0"/>
          <w:sz w:val="24"/>
          <w:szCs w:val="24"/>
          <w:lang w:eastAsia="zh-CN"/>
        </w:rPr>
        <w:t>Yanagisawa A</w:t>
      </w:r>
      <w:r w:rsidRPr="0031643D">
        <w:rPr>
          <w:rFonts w:ascii="Book Antiqua" w:hAnsi="Book Antiqua" w:cs="宋体"/>
          <w:kern w:val="0"/>
          <w:sz w:val="24"/>
          <w:szCs w:val="24"/>
          <w:lang w:eastAsia="zh-CN"/>
        </w:rPr>
        <w:t xml:space="preserve">, Okada H. Nodular fasciitis with degeneration and regression. </w:t>
      </w:r>
      <w:r w:rsidRPr="0031643D">
        <w:rPr>
          <w:rFonts w:ascii="Book Antiqua" w:hAnsi="Book Antiqua" w:cs="宋体"/>
          <w:i/>
          <w:iCs/>
          <w:kern w:val="0"/>
          <w:sz w:val="24"/>
          <w:szCs w:val="24"/>
          <w:lang w:eastAsia="zh-CN"/>
        </w:rPr>
        <w:t>J Craniofac Surg</w:t>
      </w:r>
      <w:r w:rsidRPr="0031643D">
        <w:rPr>
          <w:rFonts w:ascii="Book Antiqua" w:hAnsi="Book Antiqua" w:cs="宋体"/>
          <w:kern w:val="0"/>
          <w:sz w:val="24"/>
          <w:szCs w:val="24"/>
          <w:lang w:eastAsia="zh-CN"/>
        </w:rPr>
        <w:t xml:space="preserve"> 2008; </w:t>
      </w:r>
      <w:r w:rsidRPr="0031643D">
        <w:rPr>
          <w:rFonts w:ascii="Book Antiqua" w:hAnsi="Book Antiqua" w:cs="宋体"/>
          <w:b/>
          <w:bCs/>
          <w:kern w:val="0"/>
          <w:sz w:val="24"/>
          <w:szCs w:val="24"/>
          <w:lang w:eastAsia="zh-CN"/>
        </w:rPr>
        <w:t>19</w:t>
      </w:r>
      <w:r w:rsidRPr="0031643D">
        <w:rPr>
          <w:rFonts w:ascii="Book Antiqua" w:hAnsi="Book Antiqua" w:cs="宋体"/>
          <w:kern w:val="0"/>
          <w:sz w:val="24"/>
          <w:szCs w:val="24"/>
          <w:lang w:eastAsia="zh-CN"/>
        </w:rPr>
        <w:t>: 1167-1170 [PMID: 18650753 DO</w:t>
      </w:r>
      <w:r>
        <w:rPr>
          <w:rFonts w:ascii="Book Antiqua" w:hAnsi="Book Antiqua" w:cs="宋体"/>
          <w:kern w:val="0"/>
          <w:sz w:val="24"/>
          <w:szCs w:val="24"/>
          <w:lang w:eastAsia="zh-CN"/>
        </w:rPr>
        <w:t>I: 10.1097/SCS.0b013e318176ac1a</w:t>
      </w:r>
      <w:r w:rsidRPr="0031643D">
        <w:rPr>
          <w:rFonts w:ascii="Book Antiqua" w:hAnsi="Book Antiqua" w:cs="宋体"/>
          <w:kern w:val="0"/>
          <w:sz w:val="24"/>
          <w:szCs w:val="24"/>
          <w:lang w:eastAsia="zh-CN"/>
        </w:rPr>
        <w:t>]</w:t>
      </w:r>
    </w:p>
    <w:p w:rsidR="003E12EF" w:rsidRPr="0031643D" w:rsidRDefault="003E12EF" w:rsidP="0031643D">
      <w:pPr>
        <w:widowControl/>
        <w:snapToGrid w:val="0"/>
        <w:spacing w:line="360" w:lineRule="auto"/>
        <w:rPr>
          <w:rFonts w:ascii="Book Antiqua" w:hAnsi="Book Antiqua" w:cs="宋体"/>
          <w:kern w:val="0"/>
          <w:sz w:val="24"/>
          <w:szCs w:val="24"/>
          <w:lang w:eastAsia="zh-CN"/>
        </w:rPr>
      </w:pPr>
      <w:r w:rsidRPr="0031643D">
        <w:rPr>
          <w:rFonts w:ascii="Book Antiqua" w:hAnsi="Book Antiqua" w:cs="宋体"/>
          <w:kern w:val="0"/>
          <w:sz w:val="24"/>
          <w:szCs w:val="24"/>
          <w:lang w:eastAsia="zh-CN"/>
        </w:rPr>
        <w:t xml:space="preserve">6 </w:t>
      </w:r>
      <w:r w:rsidRPr="0031643D">
        <w:rPr>
          <w:rFonts w:ascii="Book Antiqua" w:hAnsi="Book Antiqua" w:cs="宋体"/>
          <w:b/>
          <w:bCs/>
          <w:kern w:val="0"/>
          <w:sz w:val="24"/>
          <w:szCs w:val="24"/>
          <w:lang w:eastAsia="zh-CN"/>
        </w:rPr>
        <w:t>Morgen EK</w:t>
      </w:r>
      <w:r w:rsidRPr="0031643D">
        <w:rPr>
          <w:rFonts w:ascii="Book Antiqua" w:hAnsi="Book Antiqua" w:cs="宋体"/>
          <w:kern w:val="0"/>
          <w:sz w:val="24"/>
          <w:szCs w:val="24"/>
          <w:lang w:eastAsia="zh-CN"/>
        </w:rPr>
        <w:t xml:space="preserve">, Carter P, Weinreb I, Al-Habeeb A, Ghazarian DM. Immunohistochemistry in nodular fasciitis of the head and neck. </w:t>
      </w:r>
      <w:r w:rsidRPr="0031643D">
        <w:rPr>
          <w:rFonts w:ascii="Book Antiqua" w:hAnsi="Book Antiqua" w:cs="宋体"/>
          <w:i/>
          <w:iCs/>
          <w:kern w:val="0"/>
          <w:sz w:val="24"/>
          <w:szCs w:val="24"/>
          <w:lang w:eastAsia="zh-CN"/>
        </w:rPr>
        <w:t>Pathology</w:t>
      </w:r>
      <w:r w:rsidRPr="0031643D">
        <w:rPr>
          <w:rFonts w:ascii="Book Antiqua" w:hAnsi="Book Antiqua" w:cs="宋体"/>
          <w:kern w:val="0"/>
          <w:sz w:val="24"/>
          <w:szCs w:val="24"/>
          <w:lang w:eastAsia="zh-CN"/>
        </w:rPr>
        <w:t xml:space="preserve"> 2013; </w:t>
      </w:r>
      <w:r w:rsidRPr="0031643D">
        <w:rPr>
          <w:rFonts w:ascii="Book Antiqua" w:hAnsi="Book Antiqua" w:cs="宋体"/>
          <w:b/>
          <w:bCs/>
          <w:kern w:val="0"/>
          <w:sz w:val="24"/>
          <w:szCs w:val="24"/>
          <w:lang w:eastAsia="zh-CN"/>
        </w:rPr>
        <w:t>45</w:t>
      </w:r>
      <w:r w:rsidRPr="0031643D">
        <w:rPr>
          <w:rFonts w:ascii="Book Antiqua" w:hAnsi="Book Antiqua" w:cs="宋体"/>
          <w:kern w:val="0"/>
          <w:sz w:val="24"/>
          <w:szCs w:val="24"/>
          <w:lang w:eastAsia="zh-CN"/>
        </w:rPr>
        <w:t>: 432-433 [PMID: 23635823 DO</w:t>
      </w:r>
      <w:r>
        <w:rPr>
          <w:rFonts w:ascii="Book Antiqua" w:hAnsi="Book Antiqua" w:cs="宋体"/>
          <w:kern w:val="0"/>
          <w:sz w:val="24"/>
          <w:szCs w:val="24"/>
          <w:lang w:eastAsia="zh-CN"/>
        </w:rPr>
        <w:t>I: 10.1097/PAT.0b013e328360f06a</w:t>
      </w:r>
      <w:r w:rsidRPr="0031643D">
        <w:rPr>
          <w:rFonts w:ascii="Book Antiqua" w:hAnsi="Book Antiqua" w:cs="宋体"/>
          <w:kern w:val="0"/>
          <w:sz w:val="24"/>
          <w:szCs w:val="24"/>
          <w:lang w:eastAsia="zh-CN"/>
        </w:rPr>
        <w:t>]</w:t>
      </w:r>
    </w:p>
    <w:p w:rsidR="003E12EF" w:rsidRPr="0031643D" w:rsidRDefault="003E12EF" w:rsidP="0031643D">
      <w:pPr>
        <w:widowControl/>
        <w:snapToGrid w:val="0"/>
        <w:spacing w:line="360" w:lineRule="auto"/>
        <w:rPr>
          <w:rFonts w:ascii="Book Antiqua" w:hAnsi="Book Antiqua" w:cs="宋体"/>
          <w:kern w:val="0"/>
          <w:sz w:val="24"/>
          <w:szCs w:val="24"/>
          <w:lang w:eastAsia="zh-CN"/>
        </w:rPr>
      </w:pPr>
      <w:r w:rsidRPr="0031643D">
        <w:rPr>
          <w:rFonts w:ascii="Book Antiqua" w:hAnsi="Book Antiqua" w:cs="宋体"/>
          <w:kern w:val="0"/>
          <w:sz w:val="24"/>
          <w:szCs w:val="24"/>
          <w:lang w:eastAsia="zh-CN"/>
        </w:rPr>
        <w:t xml:space="preserve">7 </w:t>
      </w:r>
      <w:r w:rsidRPr="0031643D">
        <w:rPr>
          <w:rFonts w:ascii="Book Antiqua" w:hAnsi="Book Antiqua" w:cs="宋体"/>
          <w:b/>
          <w:kern w:val="0"/>
          <w:sz w:val="24"/>
          <w:szCs w:val="24"/>
          <w:lang w:eastAsia="zh-CN"/>
        </w:rPr>
        <w:t>Leslie HS</w:t>
      </w:r>
      <w:r w:rsidRPr="0031643D">
        <w:rPr>
          <w:rFonts w:ascii="Book Antiqua" w:hAnsi="Book Antiqua" w:cs="宋体"/>
          <w:kern w:val="0"/>
          <w:sz w:val="24"/>
          <w:szCs w:val="24"/>
          <w:lang w:eastAsia="zh-CN"/>
        </w:rPr>
        <w:t>, Mary KG, Christian W. TNM classification of Malignant Tumors. 7th ed. New York: Wiley-Liss, 2009: 100-105</w:t>
      </w:r>
    </w:p>
    <w:p w:rsidR="003E12EF" w:rsidRPr="0031643D" w:rsidRDefault="003E12EF" w:rsidP="0031643D">
      <w:pPr>
        <w:widowControl/>
        <w:snapToGrid w:val="0"/>
        <w:spacing w:line="360" w:lineRule="auto"/>
        <w:rPr>
          <w:rFonts w:ascii="Book Antiqua" w:hAnsi="Book Antiqua" w:cs="宋体"/>
          <w:kern w:val="0"/>
          <w:sz w:val="24"/>
          <w:szCs w:val="24"/>
          <w:lang w:eastAsia="zh-CN"/>
        </w:rPr>
      </w:pPr>
      <w:r w:rsidRPr="0031643D">
        <w:rPr>
          <w:rFonts w:ascii="Book Antiqua" w:hAnsi="Book Antiqua" w:cs="宋体"/>
          <w:kern w:val="0"/>
          <w:sz w:val="24"/>
          <w:szCs w:val="24"/>
          <w:lang w:eastAsia="zh-CN"/>
        </w:rPr>
        <w:t xml:space="preserve">8 </w:t>
      </w:r>
      <w:r w:rsidRPr="0031643D">
        <w:rPr>
          <w:rFonts w:ascii="Book Antiqua" w:hAnsi="Book Antiqua" w:cs="宋体"/>
          <w:b/>
          <w:bCs/>
          <w:kern w:val="0"/>
          <w:sz w:val="24"/>
          <w:szCs w:val="24"/>
          <w:lang w:eastAsia="zh-CN"/>
        </w:rPr>
        <w:t>Bernstein KE</w:t>
      </w:r>
      <w:r w:rsidRPr="0031643D">
        <w:rPr>
          <w:rFonts w:ascii="Book Antiqua" w:hAnsi="Book Antiqua" w:cs="宋体"/>
          <w:kern w:val="0"/>
          <w:sz w:val="24"/>
          <w:szCs w:val="24"/>
          <w:lang w:eastAsia="zh-CN"/>
        </w:rPr>
        <w:t xml:space="preserve">, Lattes R. Nodular (pseudosarcomatous) fasciitis, a nonrecurrent lesion: clinicopathologic study of 134 cases. </w:t>
      </w:r>
      <w:r w:rsidRPr="0031643D">
        <w:rPr>
          <w:rFonts w:ascii="Book Antiqua" w:hAnsi="Book Antiqua" w:cs="宋体"/>
          <w:i/>
          <w:iCs/>
          <w:kern w:val="0"/>
          <w:sz w:val="24"/>
          <w:szCs w:val="24"/>
          <w:lang w:eastAsia="zh-CN"/>
        </w:rPr>
        <w:t>Cancer</w:t>
      </w:r>
      <w:r w:rsidRPr="0031643D">
        <w:rPr>
          <w:rFonts w:ascii="Book Antiqua" w:hAnsi="Book Antiqua" w:cs="宋体"/>
          <w:kern w:val="0"/>
          <w:sz w:val="24"/>
          <w:szCs w:val="24"/>
          <w:lang w:eastAsia="zh-CN"/>
        </w:rPr>
        <w:t xml:space="preserve"> 1982; </w:t>
      </w:r>
      <w:r w:rsidRPr="0031643D">
        <w:rPr>
          <w:rFonts w:ascii="Book Antiqua" w:hAnsi="Book Antiqua" w:cs="宋体"/>
          <w:b/>
          <w:bCs/>
          <w:kern w:val="0"/>
          <w:sz w:val="24"/>
          <w:szCs w:val="24"/>
          <w:lang w:eastAsia="zh-CN"/>
        </w:rPr>
        <w:t>49</w:t>
      </w:r>
      <w:r w:rsidRPr="0031643D">
        <w:rPr>
          <w:rFonts w:ascii="Book Antiqua" w:hAnsi="Book Antiqua" w:cs="宋体"/>
          <w:kern w:val="0"/>
          <w:sz w:val="24"/>
          <w:szCs w:val="24"/>
          <w:lang w:eastAsia="zh-CN"/>
        </w:rPr>
        <w:t>: 1668-1678 [PMID: 6279273 DOI: 10.1002/1097-0142(19820415)49: 8&lt;1668: : AID-]</w:t>
      </w:r>
    </w:p>
    <w:p w:rsidR="003E12EF" w:rsidRPr="0031643D" w:rsidRDefault="003E12EF" w:rsidP="0031643D">
      <w:pPr>
        <w:widowControl/>
        <w:snapToGrid w:val="0"/>
        <w:spacing w:line="360" w:lineRule="auto"/>
        <w:rPr>
          <w:rFonts w:ascii="Book Antiqua" w:hAnsi="Book Antiqua" w:cs="宋体"/>
          <w:kern w:val="0"/>
          <w:sz w:val="24"/>
          <w:szCs w:val="24"/>
          <w:lang w:eastAsia="zh-CN"/>
        </w:rPr>
      </w:pPr>
      <w:r w:rsidRPr="0031643D">
        <w:rPr>
          <w:rFonts w:ascii="Book Antiqua" w:hAnsi="Book Antiqua" w:cs="宋体"/>
          <w:kern w:val="0"/>
          <w:sz w:val="24"/>
          <w:szCs w:val="24"/>
          <w:lang w:eastAsia="zh-CN"/>
        </w:rPr>
        <w:t>9</w:t>
      </w:r>
      <w:r w:rsidRPr="0031643D">
        <w:rPr>
          <w:rFonts w:ascii="Book Antiqua" w:hAnsi="Book Antiqua" w:cs="宋体"/>
          <w:b/>
          <w:kern w:val="0"/>
          <w:sz w:val="24"/>
          <w:szCs w:val="24"/>
          <w:lang w:eastAsia="zh-CN"/>
        </w:rPr>
        <w:t xml:space="preserve"> Kyriakos M</w:t>
      </w:r>
      <w:r w:rsidRPr="0031643D">
        <w:rPr>
          <w:rFonts w:ascii="Book Antiqua" w:hAnsi="Book Antiqua" w:cs="宋体"/>
          <w:kern w:val="0"/>
          <w:sz w:val="24"/>
          <w:szCs w:val="24"/>
          <w:lang w:eastAsia="zh-CN"/>
        </w:rPr>
        <w:t>, Coffin CM, Swanson PE. Differential Diagnosis in Surgical pathology. Weidner N. editor. Philadelphia: Saunders, 1996: 732-737</w:t>
      </w:r>
    </w:p>
    <w:p w:rsidR="003E12EF" w:rsidRPr="0031643D" w:rsidRDefault="003E12EF" w:rsidP="0031643D">
      <w:pPr>
        <w:widowControl/>
        <w:snapToGrid w:val="0"/>
        <w:spacing w:line="360" w:lineRule="auto"/>
        <w:rPr>
          <w:rFonts w:ascii="Book Antiqua" w:hAnsi="Book Antiqua" w:cs="宋体"/>
          <w:kern w:val="0"/>
          <w:sz w:val="24"/>
          <w:szCs w:val="24"/>
          <w:lang w:eastAsia="zh-CN"/>
        </w:rPr>
      </w:pPr>
      <w:r w:rsidRPr="0031643D">
        <w:rPr>
          <w:rFonts w:ascii="Book Antiqua" w:hAnsi="Book Antiqua" w:cs="宋体"/>
          <w:kern w:val="0"/>
          <w:sz w:val="24"/>
          <w:szCs w:val="24"/>
          <w:lang w:eastAsia="zh-CN"/>
        </w:rPr>
        <w:t xml:space="preserve">10 </w:t>
      </w:r>
      <w:r w:rsidRPr="0031643D">
        <w:rPr>
          <w:rFonts w:ascii="Book Antiqua" w:hAnsi="Book Antiqua" w:cs="宋体"/>
          <w:b/>
          <w:bCs/>
          <w:kern w:val="0"/>
          <w:sz w:val="24"/>
          <w:szCs w:val="24"/>
          <w:lang w:eastAsia="zh-CN"/>
        </w:rPr>
        <w:t>Deniz K</w:t>
      </w:r>
      <w:r w:rsidRPr="0031643D">
        <w:rPr>
          <w:rFonts w:ascii="Book Antiqua" w:hAnsi="Book Antiqua" w:cs="宋体"/>
          <w:kern w:val="0"/>
          <w:sz w:val="24"/>
          <w:szCs w:val="24"/>
          <w:lang w:eastAsia="zh-CN"/>
        </w:rPr>
        <w:t xml:space="preserve">, Çoban G, Okten T. Anti-CD10 (56C6) expression in soft tissue sarcomas. </w:t>
      </w:r>
      <w:r w:rsidRPr="0031643D">
        <w:rPr>
          <w:rFonts w:ascii="Book Antiqua" w:hAnsi="Book Antiqua" w:cs="宋体"/>
          <w:i/>
          <w:iCs/>
          <w:kern w:val="0"/>
          <w:sz w:val="24"/>
          <w:szCs w:val="24"/>
          <w:lang w:eastAsia="zh-CN"/>
        </w:rPr>
        <w:t>Pathol Res Pract</w:t>
      </w:r>
      <w:r w:rsidRPr="0031643D">
        <w:rPr>
          <w:rFonts w:ascii="Book Antiqua" w:hAnsi="Book Antiqua" w:cs="宋体"/>
          <w:kern w:val="0"/>
          <w:sz w:val="24"/>
          <w:szCs w:val="24"/>
          <w:lang w:eastAsia="zh-CN"/>
        </w:rPr>
        <w:t xml:space="preserve"> 2012; </w:t>
      </w:r>
      <w:r w:rsidRPr="0031643D">
        <w:rPr>
          <w:rFonts w:ascii="Book Antiqua" w:hAnsi="Book Antiqua" w:cs="宋体"/>
          <w:b/>
          <w:bCs/>
          <w:kern w:val="0"/>
          <w:sz w:val="24"/>
          <w:szCs w:val="24"/>
          <w:lang w:eastAsia="zh-CN"/>
        </w:rPr>
        <w:t>208</w:t>
      </w:r>
      <w:r w:rsidRPr="0031643D">
        <w:rPr>
          <w:rFonts w:ascii="Book Antiqua" w:hAnsi="Book Antiqua" w:cs="宋体"/>
          <w:kern w:val="0"/>
          <w:sz w:val="24"/>
          <w:szCs w:val="24"/>
          <w:lang w:eastAsia="zh-CN"/>
        </w:rPr>
        <w:t>: 281-285 [PMID: 22464152</w:t>
      </w:r>
      <w:r>
        <w:rPr>
          <w:rFonts w:ascii="Book Antiqua" w:hAnsi="Book Antiqua" w:cs="宋体"/>
          <w:kern w:val="0"/>
          <w:sz w:val="24"/>
          <w:szCs w:val="24"/>
          <w:lang w:eastAsia="zh-CN"/>
        </w:rPr>
        <w:t xml:space="preserve"> DOI: 10.1016/j.prp.2012.02.002</w:t>
      </w:r>
      <w:r w:rsidRPr="0031643D">
        <w:rPr>
          <w:rFonts w:ascii="Book Antiqua" w:hAnsi="Book Antiqua" w:cs="宋体"/>
          <w:kern w:val="0"/>
          <w:sz w:val="24"/>
          <w:szCs w:val="24"/>
          <w:lang w:eastAsia="zh-CN"/>
        </w:rPr>
        <w:t>]</w:t>
      </w:r>
    </w:p>
    <w:p w:rsidR="003E12EF" w:rsidRPr="0031643D" w:rsidRDefault="003E12EF" w:rsidP="0031643D">
      <w:pPr>
        <w:widowControl/>
        <w:snapToGrid w:val="0"/>
        <w:spacing w:line="360" w:lineRule="auto"/>
        <w:rPr>
          <w:rFonts w:ascii="Book Antiqua" w:hAnsi="Book Antiqua" w:cs="宋体"/>
          <w:kern w:val="0"/>
          <w:sz w:val="24"/>
          <w:szCs w:val="24"/>
          <w:lang w:eastAsia="zh-CN"/>
        </w:rPr>
      </w:pPr>
      <w:r w:rsidRPr="0031643D">
        <w:rPr>
          <w:rFonts w:ascii="Book Antiqua" w:hAnsi="Book Antiqua" w:cs="宋体"/>
          <w:kern w:val="0"/>
          <w:sz w:val="24"/>
          <w:szCs w:val="24"/>
          <w:lang w:eastAsia="zh-CN"/>
        </w:rPr>
        <w:t xml:space="preserve">11 </w:t>
      </w:r>
      <w:r w:rsidRPr="0031643D">
        <w:rPr>
          <w:rFonts w:ascii="Book Antiqua" w:hAnsi="Book Antiqua" w:cs="宋体"/>
          <w:b/>
          <w:bCs/>
          <w:kern w:val="0"/>
          <w:sz w:val="24"/>
          <w:szCs w:val="24"/>
          <w:lang w:eastAsia="zh-CN"/>
        </w:rPr>
        <w:t>Kerscher AG</w:t>
      </w:r>
      <w:r w:rsidRPr="0031643D">
        <w:rPr>
          <w:rFonts w:ascii="Book Antiqua" w:hAnsi="Book Antiqua" w:cs="宋体"/>
          <w:kern w:val="0"/>
          <w:sz w:val="24"/>
          <w:szCs w:val="24"/>
          <w:lang w:eastAsia="zh-CN"/>
        </w:rPr>
        <w:t xml:space="preserve">, Chua TC, Gasser M, Maeder U, Kunzmann V, Isbert C, Germer CT, Pelz JO. Impact of peritoneal carcinomatosis in the disease history of colorectal cancer management: a longitudinal experience of 2406 patients over two decades. </w:t>
      </w:r>
      <w:r w:rsidRPr="0031643D">
        <w:rPr>
          <w:rFonts w:ascii="Book Antiqua" w:hAnsi="Book Antiqua" w:cs="宋体"/>
          <w:i/>
          <w:iCs/>
          <w:kern w:val="0"/>
          <w:sz w:val="24"/>
          <w:szCs w:val="24"/>
          <w:lang w:eastAsia="zh-CN"/>
        </w:rPr>
        <w:t>Br J Cancer</w:t>
      </w:r>
      <w:r w:rsidRPr="0031643D">
        <w:rPr>
          <w:rFonts w:ascii="Book Antiqua" w:hAnsi="Book Antiqua" w:cs="宋体"/>
          <w:kern w:val="0"/>
          <w:sz w:val="24"/>
          <w:szCs w:val="24"/>
          <w:lang w:eastAsia="zh-CN"/>
        </w:rPr>
        <w:t xml:space="preserve"> 2013; </w:t>
      </w:r>
      <w:r w:rsidRPr="0031643D">
        <w:rPr>
          <w:rFonts w:ascii="Book Antiqua" w:hAnsi="Book Antiqua" w:cs="宋体"/>
          <w:b/>
          <w:bCs/>
          <w:kern w:val="0"/>
          <w:sz w:val="24"/>
          <w:szCs w:val="24"/>
          <w:lang w:eastAsia="zh-CN"/>
        </w:rPr>
        <w:t>108</w:t>
      </w:r>
      <w:r w:rsidRPr="0031643D">
        <w:rPr>
          <w:rFonts w:ascii="Book Antiqua" w:hAnsi="Book Antiqua" w:cs="宋体"/>
          <w:kern w:val="0"/>
          <w:sz w:val="24"/>
          <w:szCs w:val="24"/>
          <w:lang w:eastAsia="zh-CN"/>
        </w:rPr>
        <w:t>: 1432-1439 [PMID: 23</w:t>
      </w:r>
      <w:r>
        <w:rPr>
          <w:rFonts w:ascii="Book Antiqua" w:hAnsi="Book Antiqua" w:cs="宋体"/>
          <w:kern w:val="0"/>
          <w:sz w:val="24"/>
          <w:szCs w:val="24"/>
          <w:lang w:eastAsia="zh-CN"/>
        </w:rPr>
        <w:t>511564 DOI: 10.1038/bjc.2013.82</w:t>
      </w:r>
      <w:r w:rsidRPr="0031643D">
        <w:rPr>
          <w:rFonts w:ascii="Book Antiqua" w:hAnsi="Book Antiqua" w:cs="宋体"/>
          <w:kern w:val="0"/>
          <w:sz w:val="24"/>
          <w:szCs w:val="24"/>
          <w:lang w:eastAsia="zh-CN"/>
        </w:rPr>
        <w:t>]</w:t>
      </w:r>
    </w:p>
    <w:p w:rsidR="003E12EF" w:rsidRPr="0031643D" w:rsidRDefault="003E12EF" w:rsidP="0031643D">
      <w:pPr>
        <w:widowControl/>
        <w:snapToGrid w:val="0"/>
        <w:spacing w:line="360" w:lineRule="auto"/>
        <w:rPr>
          <w:rFonts w:ascii="Book Antiqua" w:hAnsi="Book Antiqua"/>
          <w:sz w:val="24"/>
          <w:szCs w:val="24"/>
          <w:lang w:eastAsia="zh-CN"/>
        </w:rPr>
      </w:pPr>
    </w:p>
    <w:p w:rsidR="003E12EF" w:rsidRPr="0031643D" w:rsidRDefault="003E12EF" w:rsidP="00C54471">
      <w:pPr>
        <w:tabs>
          <w:tab w:val="left" w:pos="180"/>
          <w:tab w:val="left" w:pos="360"/>
        </w:tabs>
        <w:adjustRightInd w:val="0"/>
        <w:snapToGrid w:val="0"/>
        <w:spacing w:line="360" w:lineRule="auto"/>
        <w:jc w:val="right"/>
        <w:rPr>
          <w:rFonts w:ascii="Book Antiqua" w:hAnsi="Book Antiqua" w:cs="Tahoma"/>
          <w:b/>
          <w:color w:val="000000"/>
          <w:sz w:val="24"/>
          <w:szCs w:val="24"/>
        </w:rPr>
      </w:pPr>
      <w:bookmarkStart w:id="331" w:name="OLE_LINK874"/>
      <w:bookmarkStart w:id="332" w:name="OLE_LINK875"/>
      <w:bookmarkStart w:id="333" w:name="OLE_LINK347"/>
      <w:bookmarkStart w:id="334" w:name="OLE_LINK384"/>
      <w:bookmarkStart w:id="335" w:name="OLE_LINK557"/>
      <w:bookmarkStart w:id="336" w:name="OLE_LINK558"/>
      <w:bookmarkStart w:id="337" w:name="OLE_LINK631"/>
      <w:bookmarkStart w:id="338" w:name="OLE_LINK632"/>
      <w:bookmarkStart w:id="339" w:name="OLE_LINK386"/>
      <w:bookmarkStart w:id="340" w:name="OLE_LINK431"/>
      <w:bookmarkStart w:id="341" w:name="OLE_LINK564"/>
      <w:bookmarkStart w:id="342" w:name="OLE_LINK493"/>
      <w:bookmarkStart w:id="343" w:name="OLE_LINK442"/>
      <w:bookmarkStart w:id="344" w:name="OLE_LINK551"/>
      <w:bookmarkStart w:id="345" w:name="OLE_LINK668"/>
      <w:bookmarkStart w:id="346" w:name="OLE_LINK669"/>
      <w:bookmarkStart w:id="347" w:name="OLE_LINK725"/>
      <w:bookmarkStart w:id="348" w:name="OLE_LINK489"/>
      <w:bookmarkStart w:id="349" w:name="OLE_LINK602"/>
      <w:bookmarkStart w:id="350" w:name="OLE_LINK658"/>
      <w:bookmarkStart w:id="351" w:name="OLE_LINK747"/>
      <w:bookmarkStart w:id="352" w:name="OLE_LINK897"/>
      <w:bookmarkStart w:id="353" w:name="OLE_LINK1138"/>
      <w:bookmarkStart w:id="354" w:name="OLE_LINK1139"/>
      <w:bookmarkStart w:id="355" w:name="OLE_LINK882"/>
      <w:bookmarkStart w:id="356" w:name="OLE_LINK1095"/>
      <w:bookmarkStart w:id="357" w:name="OLE_LINK1305"/>
      <w:bookmarkStart w:id="358" w:name="OLE_LINK1390"/>
      <w:bookmarkStart w:id="359" w:name="OLE_LINK964"/>
      <w:bookmarkStart w:id="360" w:name="OLE_LINK1190"/>
      <w:bookmarkStart w:id="361" w:name="OLE_LINK1314"/>
      <w:bookmarkStart w:id="362" w:name="OLE_LINK1031"/>
      <w:bookmarkStart w:id="363" w:name="OLE_LINK1092"/>
      <w:bookmarkStart w:id="364" w:name="OLE_LINK1258"/>
      <w:bookmarkStart w:id="365" w:name="OLE_LINK1259"/>
      <w:bookmarkStart w:id="366" w:name="OLE_LINK1337"/>
      <w:bookmarkStart w:id="367" w:name="OLE_LINK1338"/>
      <w:bookmarkStart w:id="368" w:name="OLE_LINK1363"/>
      <w:bookmarkStart w:id="369" w:name="OLE_LINK1364"/>
      <w:bookmarkStart w:id="370" w:name="OLE_LINK86"/>
      <w:bookmarkStart w:id="371" w:name="OLE_LINK1595"/>
      <w:bookmarkStart w:id="372" w:name="OLE_LINK1613"/>
      <w:bookmarkStart w:id="373" w:name="OLE_LINK1708"/>
      <w:bookmarkStart w:id="374" w:name="OLE_LINK1774"/>
      <w:bookmarkStart w:id="375" w:name="OLE_LINK1872"/>
      <w:bookmarkStart w:id="376" w:name="OLE_LINK1899"/>
      <w:bookmarkStart w:id="377" w:name="OLE_LINK1492"/>
      <w:bookmarkStart w:id="378" w:name="OLE_LINK1497"/>
      <w:bookmarkStart w:id="379" w:name="OLE_LINK1498"/>
      <w:bookmarkStart w:id="380" w:name="OLE_LINK1589"/>
      <w:bookmarkStart w:id="381" w:name="OLE_LINK1666"/>
      <w:bookmarkStart w:id="382" w:name="OLE_LINK1752"/>
      <w:bookmarkStart w:id="383" w:name="OLE_LINK1616"/>
      <w:bookmarkStart w:id="384" w:name="OLE_LINK1696"/>
      <w:bookmarkStart w:id="385" w:name="OLE_LINK1855"/>
      <w:bookmarkStart w:id="386" w:name="OLE_LINK1942"/>
      <w:bookmarkStart w:id="387" w:name="OLE_LINK1943"/>
      <w:bookmarkStart w:id="388" w:name="OLE_LINK1573"/>
      <w:bookmarkStart w:id="389" w:name="OLE_LINK1574"/>
      <w:bookmarkStart w:id="390" w:name="OLE_LINK1575"/>
      <w:bookmarkStart w:id="391" w:name="OLE_LINK1739"/>
      <w:bookmarkStart w:id="392" w:name="OLE_LINK1761"/>
      <w:bookmarkStart w:id="393" w:name="OLE_LINK1743"/>
      <w:bookmarkStart w:id="394" w:name="OLE_LINK1841"/>
      <w:bookmarkStart w:id="395" w:name="OLE_LINK1858"/>
      <w:bookmarkStart w:id="396" w:name="OLE_LINK1890"/>
      <w:bookmarkStart w:id="397" w:name="OLE_LINK1915"/>
      <w:bookmarkStart w:id="398" w:name="OLE_LINK1980"/>
      <w:bookmarkStart w:id="399" w:name="OLE_LINK1883"/>
      <w:bookmarkStart w:id="400" w:name="OLE_LINK1935"/>
      <w:bookmarkStart w:id="401" w:name="OLE_LINK1936"/>
      <w:bookmarkStart w:id="402" w:name="OLE_LINK1952"/>
      <w:bookmarkStart w:id="403" w:name="OLE_LINK1953"/>
      <w:bookmarkStart w:id="404" w:name="OLE_LINK1999"/>
      <w:bookmarkStart w:id="405" w:name="OLE_LINK2050"/>
      <w:bookmarkStart w:id="406" w:name="OLE_LINK1862"/>
      <w:bookmarkStart w:id="407" w:name="OLE_LINK1963"/>
      <w:bookmarkStart w:id="408" w:name="OLE_LINK2052"/>
      <w:bookmarkStart w:id="409" w:name="OLE_LINK1906"/>
      <w:bookmarkStart w:id="410" w:name="OLE_LINK2031"/>
      <w:bookmarkStart w:id="411" w:name="OLE_LINK2032"/>
      <w:bookmarkStart w:id="412" w:name="OLE_LINK1907"/>
      <w:bookmarkStart w:id="413" w:name="OLE_LINK2004"/>
      <w:bookmarkStart w:id="414" w:name="OLE_LINK2238"/>
      <w:bookmarkStart w:id="415" w:name="OLE_LINK2239"/>
      <w:bookmarkStart w:id="416" w:name="OLE_LINK2163"/>
      <w:bookmarkStart w:id="417" w:name="OLE_LINK2207"/>
      <w:bookmarkStart w:id="418" w:name="OLE_LINK2341"/>
      <w:bookmarkStart w:id="419" w:name="OLE_LINK2417"/>
      <w:bookmarkStart w:id="420" w:name="OLE_LINK2509"/>
      <w:bookmarkStart w:id="421" w:name="OLE_LINK2510"/>
      <w:bookmarkStart w:id="422" w:name="OLE_LINK2511"/>
      <w:bookmarkStart w:id="423" w:name="OLE_LINK2512"/>
      <w:bookmarkStart w:id="424" w:name="OLE_LINK2513"/>
      <w:bookmarkStart w:id="425" w:name="OLE_LINK2514"/>
      <w:bookmarkStart w:id="426" w:name="OLE_LINK2515"/>
      <w:bookmarkStart w:id="427" w:name="OLE_LINK2516"/>
      <w:bookmarkStart w:id="428" w:name="OLE_LINK2517"/>
      <w:bookmarkStart w:id="429" w:name="OLE_LINK2518"/>
      <w:bookmarkStart w:id="430" w:name="OLE_LINK2519"/>
      <w:bookmarkStart w:id="431" w:name="OLE_LINK2520"/>
      <w:bookmarkStart w:id="432" w:name="OLE_LINK2521"/>
      <w:bookmarkStart w:id="433" w:name="OLE_LINK2522"/>
      <w:bookmarkStart w:id="434" w:name="OLE_LINK2523"/>
      <w:bookmarkStart w:id="435" w:name="OLE_LINK2524"/>
      <w:bookmarkStart w:id="436" w:name="OLE_LINK2051"/>
      <w:bookmarkStart w:id="437" w:name="OLE_LINK2109"/>
      <w:bookmarkStart w:id="438" w:name="OLE_LINK2165"/>
      <w:bookmarkStart w:id="439" w:name="OLE_LINK2385"/>
      <w:bookmarkStart w:id="440" w:name="OLE_LINK2593"/>
      <w:bookmarkStart w:id="441" w:name="OLE_LINK2332"/>
      <w:bookmarkStart w:id="442" w:name="OLE_LINK2448"/>
      <w:bookmarkStart w:id="443" w:name="OLE_LINK2525"/>
      <w:bookmarkStart w:id="444" w:name="OLE_LINK2506"/>
      <w:bookmarkStart w:id="445" w:name="OLE_LINK2507"/>
      <w:bookmarkStart w:id="446" w:name="OLE_LINK2291"/>
      <w:bookmarkStart w:id="447" w:name="OLE_LINK2294"/>
      <w:bookmarkStart w:id="448" w:name="OLE_LINK2298"/>
      <w:bookmarkStart w:id="449" w:name="OLE_LINK2300"/>
      <w:bookmarkStart w:id="450" w:name="OLE_LINK2301"/>
      <w:bookmarkStart w:id="451" w:name="OLE_LINK2546"/>
      <w:bookmarkStart w:id="452" w:name="OLE_LINK2756"/>
      <w:bookmarkStart w:id="453" w:name="OLE_LINK2757"/>
      <w:bookmarkStart w:id="454" w:name="OLE_LINK2736"/>
      <w:bookmarkStart w:id="455" w:name="OLE_LINK2923"/>
      <w:bookmarkStart w:id="456" w:name="OLE_LINK2974"/>
      <w:bookmarkStart w:id="457" w:name="OLE_LINK3125"/>
      <w:bookmarkStart w:id="458" w:name="OLE_LINK3218"/>
      <w:bookmarkStart w:id="459" w:name="OLE_LINK2575"/>
      <w:bookmarkStart w:id="460" w:name="OLE_LINK2687"/>
      <w:bookmarkStart w:id="461" w:name="OLE_LINK2688"/>
      <w:bookmarkStart w:id="462" w:name="OLE_LINK2700"/>
      <w:bookmarkStart w:id="463" w:name="OLE_LINK2576"/>
      <w:bookmarkStart w:id="464" w:name="OLE_LINK2674"/>
      <w:bookmarkStart w:id="465" w:name="OLE_LINK2738"/>
      <w:bookmarkStart w:id="466" w:name="OLE_LINK2983"/>
      <w:bookmarkStart w:id="467" w:name="OLE_LINK76"/>
      <w:bookmarkStart w:id="468" w:name="OLE_LINK115"/>
      <w:bookmarkStart w:id="469" w:name="OLE_LINK155"/>
      <w:r w:rsidRPr="0031643D">
        <w:rPr>
          <w:rFonts w:ascii="Book Antiqua" w:hAnsi="Book Antiqua" w:cs="Tahoma"/>
          <w:b/>
          <w:color w:val="000000"/>
          <w:sz w:val="24"/>
          <w:szCs w:val="24"/>
        </w:rPr>
        <w:t>P-Reviewer</w:t>
      </w:r>
      <w:r w:rsidRPr="0031643D">
        <w:rPr>
          <w:rFonts w:ascii="Book Antiqua" w:hAnsi="Book Antiqua" w:cs="Tahoma"/>
          <w:b/>
          <w:color w:val="000000"/>
          <w:sz w:val="24"/>
          <w:szCs w:val="24"/>
          <w:lang w:eastAsia="zh-CN"/>
        </w:rPr>
        <w:t>s</w:t>
      </w:r>
      <w:r w:rsidRPr="0031643D">
        <w:rPr>
          <w:rFonts w:ascii="Book Antiqua" w:hAnsi="Book Antiqua" w:cs="Tahoma"/>
          <w:b/>
          <w:color w:val="000000"/>
          <w:sz w:val="24"/>
          <w:szCs w:val="24"/>
        </w:rPr>
        <w:t xml:space="preserve">: </w:t>
      </w:r>
      <w:r w:rsidRPr="0031643D">
        <w:rPr>
          <w:rFonts w:ascii="Book Antiqua" w:hAnsi="Book Antiqua" w:cs="Tahoma"/>
          <w:color w:val="000000"/>
          <w:sz w:val="24"/>
          <w:szCs w:val="24"/>
        </w:rPr>
        <w:t>Chen YJ, Pan WS, Kim YJ, Rodrigo L</w:t>
      </w:r>
      <w:r w:rsidRPr="0031643D">
        <w:rPr>
          <w:rFonts w:ascii="Book Antiqua" w:hAnsi="Book Antiqua" w:cs="Tahoma"/>
          <w:b/>
          <w:color w:val="000000"/>
          <w:sz w:val="24"/>
          <w:szCs w:val="24"/>
          <w:lang w:eastAsia="zh-CN"/>
        </w:rPr>
        <w:t xml:space="preserve"> </w:t>
      </w:r>
      <w:r w:rsidRPr="0031643D">
        <w:rPr>
          <w:rFonts w:ascii="Book Antiqua" w:hAnsi="Book Antiqua" w:cs="Tahoma"/>
          <w:b/>
          <w:color w:val="000000"/>
          <w:sz w:val="24"/>
          <w:szCs w:val="24"/>
        </w:rPr>
        <w:t xml:space="preserve">S-Editor: </w:t>
      </w:r>
      <w:r w:rsidRPr="0031643D">
        <w:rPr>
          <w:rFonts w:ascii="Book Antiqua" w:hAnsi="Book Antiqua" w:cs="Tahoma"/>
          <w:color w:val="000000"/>
          <w:sz w:val="24"/>
          <w:szCs w:val="24"/>
        </w:rPr>
        <w:t xml:space="preserve">Gou SX </w:t>
      </w:r>
      <w:r w:rsidRPr="0031643D">
        <w:rPr>
          <w:rFonts w:ascii="Book Antiqua" w:hAnsi="Book Antiqua" w:cs="Tahoma"/>
          <w:b/>
          <w:color w:val="000000"/>
          <w:sz w:val="24"/>
          <w:szCs w:val="24"/>
        </w:rPr>
        <w:t xml:space="preserve">  L-Editor:    E-Edito</w:t>
      </w:r>
      <w:bookmarkEnd w:id="331"/>
      <w:bookmarkEnd w:id="332"/>
      <w:r w:rsidRPr="0031643D">
        <w:rPr>
          <w:rFonts w:ascii="Book Antiqua" w:hAnsi="Book Antiqua" w:cs="Tahoma"/>
          <w:b/>
          <w:color w:val="000000"/>
          <w:sz w:val="24"/>
          <w:szCs w:val="24"/>
        </w:rPr>
        <w:t>r:</w:t>
      </w:r>
    </w:p>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rsidR="003E12EF" w:rsidRPr="0031643D" w:rsidRDefault="003E12EF" w:rsidP="0031643D">
      <w:pPr>
        <w:widowControl/>
        <w:snapToGrid w:val="0"/>
        <w:spacing w:line="360" w:lineRule="auto"/>
        <w:rPr>
          <w:rFonts w:ascii="Book Antiqua" w:hAnsi="Book Antiqua"/>
          <w:sz w:val="24"/>
          <w:szCs w:val="24"/>
          <w:lang w:eastAsia="zh-CN"/>
        </w:rPr>
      </w:pPr>
    </w:p>
    <w:p w:rsidR="003E12EF" w:rsidRPr="0031643D" w:rsidRDefault="006E01F4" w:rsidP="0031643D">
      <w:pPr>
        <w:snapToGrid w:val="0"/>
        <w:spacing w:line="360" w:lineRule="auto"/>
        <w:rPr>
          <w:rFonts w:ascii="Book Antiqua" w:hAnsi="Book Antiqua"/>
          <w:b/>
          <w:sz w:val="24"/>
          <w:szCs w:val="24"/>
          <w:lang w:eastAsia="zh-CN"/>
        </w:rPr>
      </w:pPr>
      <w:r>
        <w:rPr>
          <w:rFonts w:ascii="Book Antiqua" w:hAnsi="Book Antiqua"/>
          <w:b/>
          <w:noProof/>
          <w:sz w:val="24"/>
          <w:szCs w:val="24"/>
          <w:lang w:eastAsia="zh-CN"/>
        </w:rPr>
        <w:lastRenderedPageBreak/>
        <w:drawing>
          <wp:inline distT="0" distB="0" distL="0" distR="0">
            <wp:extent cx="5365750" cy="7591425"/>
            <wp:effectExtent l="0" t="0" r="635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5750" cy="7591425"/>
                    </a:xfrm>
                    <a:prstGeom prst="rect">
                      <a:avLst/>
                    </a:prstGeom>
                    <a:noFill/>
                    <a:ln>
                      <a:noFill/>
                    </a:ln>
                  </pic:spPr>
                </pic:pic>
              </a:graphicData>
            </a:graphic>
          </wp:inline>
        </w:drawing>
      </w:r>
    </w:p>
    <w:p w:rsidR="003E12EF" w:rsidRPr="0031643D" w:rsidRDefault="003E12EF" w:rsidP="0031643D">
      <w:pPr>
        <w:snapToGrid w:val="0"/>
        <w:spacing w:line="360" w:lineRule="auto"/>
        <w:rPr>
          <w:rFonts w:ascii="Book Antiqua" w:hAnsi="Book Antiqua"/>
          <w:b/>
          <w:sz w:val="24"/>
          <w:szCs w:val="24"/>
          <w:lang w:eastAsia="zh-CN"/>
        </w:rPr>
      </w:pPr>
      <w:r w:rsidRPr="0031643D">
        <w:rPr>
          <w:rFonts w:ascii="Book Antiqua" w:hAnsi="Book Antiqua"/>
          <w:b/>
          <w:sz w:val="24"/>
          <w:szCs w:val="24"/>
        </w:rPr>
        <w:t>Figure 1 Intraoperative and pathological findings.</w:t>
      </w:r>
      <w:r w:rsidRPr="0031643D">
        <w:rPr>
          <w:rFonts w:ascii="Book Antiqua" w:hAnsi="Book Antiqua"/>
          <w:b/>
          <w:sz w:val="24"/>
          <w:szCs w:val="24"/>
          <w:lang w:eastAsia="zh-CN"/>
        </w:rPr>
        <w:t xml:space="preserve"> </w:t>
      </w:r>
      <w:r w:rsidRPr="0031643D">
        <w:rPr>
          <w:rFonts w:ascii="Book Antiqua" w:hAnsi="Book Antiqua"/>
          <w:sz w:val="24"/>
          <w:szCs w:val="24"/>
        </w:rPr>
        <w:t xml:space="preserve">A: A relatively flat, reddish, and firm nodule was observed on the mesentery of the terminal ilium. The large </w:t>
      </w:r>
      <w:r w:rsidRPr="0031643D">
        <w:rPr>
          <w:rFonts w:ascii="Book Antiqua" w:hAnsi="Book Antiqua"/>
          <w:sz w:val="24"/>
          <w:szCs w:val="24"/>
        </w:rPr>
        <w:lastRenderedPageBreak/>
        <w:t>nodule was accompanied by several whitish, smaller nodules (arrow</w:t>
      </w:r>
      <w:r w:rsidRPr="0031643D">
        <w:rPr>
          <w:rFonts w:ascii="Book Antiqua" w:hAnsi="Book Antiqua"/>
          <w:sz w:val="24"/>
          <w:szCs w:val="24"/>
          <w:lang w:eastAsia="zh-CN"/>
        </w:rPr>
        <w:t>s</w:t>
      </w:r>
      <w:r w:rsidRPr="0031643D">
        <w:rPr>
          <w:rFonts w:ascii="Book Antiqua" w:hAnsi="Book Antiqua"/>
          <w:sz w:val="24"/>
          <w:szCs w:val="24"/>
        </w:rPr>
        <w:t>). The inset shows another resected nodule; B: Resected Type 1 ascending colon cancer infiltrating the submucosal layer; C: Lower magnification of nodular fasciitis showing growth in the adipose tissue, radiating outwardly in one part and growing expansively in another part. The margin of the nodule is not clear or encapsulated. Part of the nodule has sparse proliferation of fibroblast-like cells (less-pink area, center), while other parts have a quite dense striform proliferative pattern (pink-red color area); D: Higher magnification of nodular fasciitis demonstrating spindle-shape cells, which are arranged haphazardly throughout the abundant myxomatous interstitial ground substance. Numerous capillaries and extravasation of erythrocytes are visible. Some nuclei are plump, but do not have the hyperchromatic or bizarre pleomorphic features characteristically observed in sarcoma; E: The cytosol of the cells is positive for α-SMA staining, suggesting myofibroblastic differentiation; F: The nodule is negative for CD34, except for endothelial-cell CD34. The mucoid materials on the left side separate the thin spindle-shaped fibroblast-like cells, while the right side of the cells have plump nuclei. The bars for B and C are 500 μm, and the bars for D to F are 50 μm.</w:t>
      </w:r>
      <w:r w:rsidRPr="0031643D">
        <w:rPr>
          <w:rFonts w:ascii="Book Antiqua" w:hAnsi="Book Antiqua"/>
          <w:sz w:val="24"/>
          <w:szCs w:val="24"/>
          <w:lang w:eastAsia="zh-CN"/>
        </w:rPr>
        <w:t xml:space="preserve"> </w:t>
      </w:r>
      <w:r w:rsidRPr="0031643D">
        <w:rPr>
          <w:rFonts w:ascii="Book Antiqua" w:hAnsi="Book Antiqua"/>
          <w:sz w:val="24"/>
          <w:szCs w:val="24"/>
        </w:rPr>
        <w:t>α-SMA: α-smooth muscle actin</w:t>
      </w:r>
      <w:r>
        <w:rPr>
          <w:rFonts w:ascii="Book Antiqua" w:hAnsi="Book Antiqua"/>
          <w:sz w:val="24"/>
          <w:szCs w:val="24"/>
          <w:lang w:eastAsia="zh-CN"/>
        </w:rPr>
        <w:t>.</w:t>
      </w:r>
    </w:p>
    <w:p w:rsidR="003E12EF" w:rsidRPr="0031643D" w:rsidRDefault="003E12EF" w:rsidP="0031643D">
      <w:pPr>
        <w:snapToGrid w:val="0"/>
        <w:spacing w:line="360" w:lineRule="auto"/>
        <w:rPr>
          <w:rFonts w:ascii="Book Antiqua" w:hAnsi="Book Antiqua"/>
          <w:sz w:val="24"/>
          <w:szCs w:val="24"/>
        </w:rPr>
      </w:pPr>
      <w:r w:rsidRPr="0031643D">
        <w:rPr>
          <w:rFonts w:ascii="Book Antiqua" w:hAnsi="Book Antiqua"/>
          <w:sz w:val="24"/>
          <w:szCs w:val="24"/>
        </w:rPr>
        <w:br w:type="page"/>
      </w:r>
    </w:p>
    <w:p w:rsidR="003E12EF" w:rsidRPr="0031643D" w:rsidRDefault="003E12EF" w:rsidP="0031643D">
      <w:pPr>
        <w:snapToGrid w:val="0"/>
        <w:spacing w:line="360" w:lineRule="auto"/>
        <w:rPr>
          <w:rFonts w:ascii="Book Antiqua" w:hAnsi="Book Antiqua"/>
          <w:b/>
          <w:sz w:val="24"/>
          <w:szCs w:val="24"/>
        </w:rPr>
      </w:pPr>
      <w:r w:rsidRPr="0031643D">
        <w:rPr>
          <w:rFonts w:ascii="Book Antiqua" w:hAnsi="Book Antiqua"/>
          <w:b/>
          <w:sz w:val="24"/>
          <w:szCs w:val="24"/>
        </w:rPr>
        <w:t>Table 1 Immunohistochemistry staining for diagnosis of nodular fasciitis.</w:t>
      </w:r>
    </w:p>
    <w:tbl>
      <w:tblPr>
        <w:tblW w:w="0" w:type="auto"/>
        <w:tblBorders>
          <w:top w:val="single" w:sz="4" w:space="0" w:color="auto"/>
          <w:bottom w:val="single" w:sz="4" w:space="0" w:color="auto"/>
        </w:tblBorders>
        <w:tblLook w:val="00A0" w:firstRow="1" w:lastRow="0" w:firstColumn="1" w:lastColumn="0" w:noHBand="0" w:noVBand="0"/>
      </w:tblPr>
      <w:tblGrid>
        <w:gridCol w:w="1980"/>
        <w:gridCol w:w="1146"/>
        <w:gridCol w:w="4831"/>
      </w:tblGrid>
      <w:tr w:rsidR="003E12EF" w:rsidRPr="00892CAC" w:rsidTr="00892CAC">
        <w:tc>
          <w:tcPr>
            <w:tcW w:w="1980" w:type="dxa"/>
            <w:tcBorders>
              <w:top w:val="single" w:sz="4" w:space="0" w:color="auto"/>
              <w:bottom w:val="single" w:sz="4" w:space="0" w:color="auto"/>
            </w:tcBorders>
          </w:tcPr>
          <w:p w:rsidR="003E12EF" w:rsidRPr="00892CAC" w:rsidRDefault="003E12EF" w:rsidP="00892CAC">
            <w:pPr>
              <w:snapToGrid w:val="0"/>
              <w:spacing w:line="360" w:lineRule="auto"/>
              <w:rPr>
                <w:rFonts w:ascii="Book Antiqua" w:hAnsi="Book Antiqua"/>
                <w:b/>
                <w:sz w:val="24"/>
                <w:szCs w:val="24"/>
              </w:rPr>
            </w:pPr>
          </w:p>
        </w:tc>
        <w:tc>
          <w:tcPr>
            <w:tcW w:w="1146" w:type="dxa"/>
            <w:tcBorders>
              <w:top w:val="single" w:sz="4" w:space="0" w:color="auto"/>
              <w:bottom w:val="single" w:sz="4" w:space="0" w:color="auto"/>
            </w:tcBorders>
          </w:tcPr>
          <w:p w:rsidR="003E12EF" w:rsidRPr="00892CAC" w:rsidRDefault="003E12EF" w:rsidP="00892CAC">
            <w:pPr>
              <w:snapToGrid w:val="0"/>
              <w:spacing w:line="360" w:lineRule="auto"/>
              <w:jc w:val="center"/>
              <w:rPr>
                <w:rFonts w:ascii="Book Antiqua" w:hAnsi="Book Antiqua"/>
                <w:b/>
                <w:sz w:val="24"/>
                <w:szCs w:val="24"/>
              </w:rPr>
            </w:pPr>
            <w:r w:rsidRPr="00892CAC">
              <w:rPr>
                <w:rFonts w:ascii="Book Antiqua" w:hAnsi="Book Antiqua"/>
                <w:b/>
                <w:sz w:val="24"/>
                <w:szCs w:val="24"/>
              </w:rPr>
              <w:t>Nodular Fasciitis</w:t>
            </w:r>
          </w:p>
        </w:tc>
        <w:tc>
          <w:tcPr>
            <w:tcW w:w="4831" w:type="dxa"/>
            <w:tcBorders>
              <w:top w:val="single" w:sz="4" w:space="0" w:color="auto"/>
              <w:bottom w:val="single" w:sz="4" w:space="0" w:color="auto"/>
            </w:tcBorders>
          </w:tcPr>
          <w:p w:rsidR="003E12EF" w:rsidRPr="00892CAC" w:rsidRDefault="003E12EF" w:rsidP="00892CAC">
            <w:pPr>
              <w:snapToGrid w:val="0"/>
              <w:spacing w:line="360" w:lineRule="auto"/>
              <w:jc w:val="center"/>
              <w:rPr>
                <w:rFonts w:ascii="Book Antiqua" w:hAnsi="Book Antiqua"/>
                <w:b/>
                <w:sz w:val="24"/>
                <w:szCs w:val="24"/>
              </w:rPr>
            </w:pPr>
            <w:r w:rsidRPr="00892CAC">
              <w:rPr>
                <w:rFonts w:ascii="Book Antiqua" w:hAnsi="Book Antiqua"/>
                <w:b/>
                <w:sz w:val="24"/>
                <w:szCs w:val="24"/>
              </w:rPr>
              <w:t>Implication</w:t>
            </w:r>
          </w:p>
        </w:tc>
      </w:tr>
      <w:tr w:rsidR="003E12EF" w:rsidRPr="00892CAC" w:rsidTr="00892CAC">
        <w:tc>
          <w:tcPr>
            <w:tcW w:w="1980" w:type="dxa"/>
            <w:tcBorders>
              <w:top w:val="single" w:sz="4" w:space="0" w:color="auto"/>
            </w:tcBorders>
          </w:tcPr>
          <w:p w:rsidR="003E12EF" w:rsidRPr="00892CAC" w:rsidRDefault="003E12EF" w:rsidP="00892CAC">
            <w:pPr>
              <w:snapToGrid w:val="0"/>
              <w:spacing w:line="360" w:lineRule="auto"/>
              <w:rPr>
                <w:rFonts w:ascii="Book Antiqua" w:hAnsi="Book Antiqua"/>
                <w:sz w:val="24"/>
                <w:szCs w:val="24"/>
              </w:rPr>
            </w:pPr>
            <w:r w:rsidRPr="00892CAC">
              <w:rPr>
                <w:rFonts w:ascii="Book Antiqua" w:hAnsi="Book Antiqua"/>
                <w:sz w:val="24"/>
                <w:szCs w:val="24"/>
              </w:rPr>
              <w:t>α-SMA</w:t>
            </w:r>
          </w:p>
        </w:tc>
        <w:tc>
          <w:tcPr>
            <w:tcW w:w="1146" w:type="dxa"/>
            <w:tcBorders>
              <w:top w:val="single" w:sz="4" w:space="0" w:color="auto"/>
            </w:tcBorders>
          </w:tcPr>
          <w:p w:rsidR="003E12EF" w:rsidRPr="00892CAC" w:rsidRDefault="003E12EF" w:rsidP="00892CAC">
            <w:pPr>
              <w:snapToGrid w:val="0"/>
              <w:spacing w:line="360" w:lineRule="auto"/>
              <w:jc w:val="center"/>
              <w:rPr>
                <w:rFonts w:ascii="Book Antiqua" w:hAnsi="Book Antiqua"/>
                <w:sz w:val="24"/>
                <w:szCs w:val="24"/>
              </w:rPr>
            </w:pPr>
            <w:r w:rsidRPr="00892CAC">
              <w:rPr>
                <w:rFonts w:ascii="Book Antiqua" w:hAnsi="Book Antiqua"/>
                <w:sz w:val="24"/>
                <w:szCs w:val="24"/>
              </w:rPr>
              <w:t>+</w:t>
            </w:r>
          </w:p>
        </w:tc>
        <w:tc>
          <w:tcPr>
            <w:tcW w:w="4831" w:type="dxa"/>
            <w:tcBorders>
              <w:top w:val="single" w:sz="4" w:space="0" w:color="auto"/>
            </w:tcBorders>
          </w:tcPr>
          <w:p w:rsidR="003E12EF" w:rsidRPr="00892CAC" w:rsidRDefault="003E12EF" w:rsidP="00892CAC">
            <w:pPr>
              <w:snapToGrid w:val="0"/>
              <w:spacing w:line="360" w:lineRule="auto"/>
              <w:jc w:val="center"/>
              <w:rPr>
                <w:rFonts w:ascii="Book Antiqua" w:hAnsi="Book Antiqua"/>
                <w:sz w:val="24"/>
                <w:szCs w:val="24"/>
              </w:rPr>
            </w:pPr>
            <w:r w:rsidRPr="00892CAC">
              <w:rPr>
                <w:rFonts w:ascii="Book Antiqua" w:hAnsi="Book Antiqua"/>
                <w:sz w:val="24"/>
                <w:szCs w:val="24"/>
              </w:rPr>
              <w:t>Myofibroblastic differentiation</w:t>
            </w:r>
          </w:p>
        </w:tc>
      </w:tr>
      <w:tr w:rsidR="003E12EF" w:rsidRPr="00892CAC" w:rsidTr="00892CAC">
        <w:tc>
          <w:tcPr>
            <w:tcW w:w="1980" w:type="dxa"/>
          </w:tcPr>
          <w:p w:rsidR="003E12EF" w:rsidRPr="00892CAC" w:rsidRDefault="003E12EF" w:rsidP="00892CAC">
            <w:pPr>
              <w:snapToGrid w:val="0"/>
              <w:spacing w:line="360" w:lineRule="auto"/>
              <w:rPr>
                <w:rFonts w:ascii="Book Antiqua" w:hAnsi="Book Antiqua"/>
                <w:sz w:val="24"/>
                <w:szCs w:val="24"/>
              </w:rPr>
            </w:pPr>
            <w:r w:rsidRPr="00892CAC">
              <w:rPr>
                <w:rFonts w:ascii="Book Antiqua" w:hAnsi="Book Antiqua"/>
                <w:sz w:val="24"/>
                <w:szCs w:val="24"/>
              </w:rPr>
              <w:t>Vimentin</w:t>
            </w:r>
          </w:p>
        </w:tc>
        <w:tc>
          <w:tcPr>
            <w:tcW w:w="1146" w:type="dxa"/>
          </w:tcPr>
          <w:p w:rsidR="003E12EF" w:rsidRPr="00892CAC" w:rsidRDefault="003E12EF" w:rsidP="00892CAC">
            <w:pPr>
              <w:snapToGrid w:val="0"/>
              <w:spacing w:line="360" w:lineRule="auto"/>
              <w:jc w:val="center"/>
              <w:rPr>
                <w:rFonts w:ascii="Book Antiqua" w:hAnsi="Book Antiqua"/>
                <w:sz w:val="24"/>
                <w:szCs w:val="24"/>
              </w:rPr>
            </w:pPr>
            <w:r w:rsidRPr="00892CAC">
              <w:rPr>
                <w:rFonts w:ascii="Book Antiqua" w:hAnsi="Book Antiqua"/>
                <w:sz w:val="24"/>
                <w:szCs w:val="24"/>
              </w:rPr>
              <w:t>+</w:t>
            </w:r>
          </w:p>
        </w:tc>
        <w:tc>
          <w:tcPr>
            <w:tcW w:w="4831" w:type="dxa"/>
          </w:tcPr>
          <w:p w:rsidR="003E12EF" w:rsidRPr="00892CAC" w:rsidRDefault="003E12EF" w:rsidP="00892CAC">
            <w:pPr>
              <w:snapToGrid w:val="0"/>
              <w:spacing w:line="360" w:lineRule="auto"/>
              <w:jc w:val="center"/>
              <w:rPr>
                <w:rFonts w:ascii="Book Antiqua" w:hAnsi="Book Antiqua"/>
                <w:sz w:val="24"/>
                <w:szCs w:val="24"/>
              </w:rPr>
            </w:pPr>
            <w:r w:rsidRPr="00892CAC">
              <w:rPr>
                <w:rFonts w:ascii="Book Antiqua" w:hAnsi="Book Antiqua"/>
                <w:sz w:val="24"/>
                <w:szCs w:val="24"/>
              </w:rPr>
              <w:t>Negative in epithelial tumors</w:t>
            </w:r>
          </w:p>
        </w:tc>
      </w:tr>
      <w:tr w:rsidR="003E12EF" w:rsidRPr="00892CAC" w:rsidTr="00892CAC">
        <w:tc>
          <w:tcPr>
            <w:tcW w:w="1980" w:type="dxa"/>
          </w:tcPr>
          <w:p w:rsidR="003E12EF" w:rsidRPr="00892CAC" w:rsidRDefault="003E12EF" w:rsidP="00892CAC">
            <w:pPr>
              <w:snapToGrid w:val="0"/>
              <w:spacing w:line="360" w:lineRule="auto"/>
              <w:rPr>
                <w:rFonts w:ascii="Book Antiqua" w:hAnsi="Book Antiqua"/>
                <w:sz w:val="24"/>
                <w:szCs w:val="24"/>
              </w:rPr>
            </w:pPr>
            <w:r w:rsidRPr="00892CAC">
              <w:rPr>
                <w:rFonts w:ascii="Book Antiqua" w:hAnsi="Book Antiqua"/>
                <w:sz w:val="24"/>
                <w:szCs w:val="24"/>
              </w:rPr>
              <w:t>Calponin</w:t>
            </w:r>
          </w:p>
        </w:tc>
        <w:tc>
          <w:tcPr>
            <w:tcW w:w="1146" w:type="dxa"/>
          </w:tcPr>
          <w:p w:rsidR="003E12EF" w:rsidRPr="00892CAC" w:rsidRDefault="003E12EF" w:rsidP="00892CAC">
            <w:pPr>
              <w:snapToGrid w:val="0"/>
              <w:spacing w:line="360" w:lineRule="auto"/>
              <w:jc w:val="center"/>
              <w:rPr>
                <w:rFonts w:ascii="Book Antiqua" w:hAnsi="Book Antiqua"/>
                <w:sz w:val="24"/>
                <w:szCs w:val="24"/>
              </w:rPr>
            </w:pPr>
            <w:r w:rsidRPr="00892CAC">
              <w:rPr>
                <w:rFonts w:ascii="Book Antiqua" w:hAnsi="Book Antiqua"/>
                <w:sz w:val="24"/>
                <w:szCs w:val="24"/>
              </w:rPr>
              <w:t>+</w:t>
            </w:r>
          </w:p>
        </w:tc>
        <w:tc>
          <w:tcPr>
            <w:tcW w:w="4831" w:type="dxa"/>
          </w:tcPr>
          <w:p w:rsidR="003E12EF" w:rsidRPr="00892CAC" w:rsidRDefault="003E12EF" w:rsidP="00892CAC">
            <w:pPr>
              <w:snapToGrid w:val="0"/>
              <w:spacing w:line="360" w:lineRule="auto"/>
              <w:jc w:val="center"/>
              <w:rPr>
                <w:rFonts w:ascii="Book Antiqua" w:hAnsi="Book Antiqua"/>
                <w:sz w:val="24"/>
                <w:szCs w:val="24"/>
              </w:rPr>
            </w:pPr>
            <w:r w:rsidRPr="00892CAC">
              <w:rPr>
                <w:rFonts w:ascii="Book Antiqua" w:hAnsi="Book Antiqua"/>
                <w:sz w:val="24"/>
                <w:szCs w:val="24"/>
              </w:rPr>
              <w:t>Often negative in myofibroblastic sarcoma</w:t>
            </w:r>
          </w:p>
        </w:tc>
      </w:tr>
      <w:tr w:rsidR="003E12EF" w:rsidRPr="00892CAC" w:rsidTr="00892CAC">
        <w:tc>
          <w:tcPr>
            <w:tcW w:w="1980" w:type="dxa"/>
          </w:tcPr>
          <w:p w:rsidR="003E12EF" w:rsidRPr="00892CAC" w:rsidRDefault="003E12EF" w:rsidP="00892CAC">
            <w:pPr>
              <w:snapToGrid w:val="0"/>
              <w:spacing w:line="360" w:lineRule="auto"/>
              <w:rPr>
                <w:rFonts w:ascii="Book Antiqua" w:hAnsi="Book Antiqua"/>
                <w:sz w:val="24"/>
                <w:szCs w:val="24"/>
              </w:rPr>
            </w:pPr>
            <w:r w:rsidRPr="00892CAC">
              <w:rPr>
                <w:rFonts w:ascii="Book Antiqua" w:hAnsi="Book Antiqua"/>
                <w:sz w:val="24"/>
                <w:szCs w:val="24"/>
              </w:rPr>
              <w:t>CD10</w:t>
            </w:r>
          </w:p>
        </w:tc>
        <w:tc>
          <w:tcPr>
            <w:tcW w:w="1146" w:type="dxa"/>
          </w:tcPr>
          <w:p w:rsidR="003E12EF" w:rsidRPr="00892CAC" w:rsidRDefault="003E12EF" w:rsidP="00892CAC">
            <w:pPr>
              <w:snapToGrid w:val="0"/>
              <w:spacing w:line="360" w:lineRule="auto"/>
              <w:jc w:val="center"/>
              <w:rPr>
                <w:rFonts w:ascii="Book Antiqua" w:hAnsi="Book Antiqua"/>
                <w:sz w:val="24"/>
                <w:szCs w:val="24"/>
              </w:rPr>
            </w:pPr>
            <w:r w:rsidRPr="00892CAC">
              <w:rPr>
                <w:rFonts w:ascii="Book Antiqua" w:hAnsi="Book Antiqua"/>
                <w:sz w:val="24"/>
                <w:szCs w:val="24"/>
              </w:rPr>
              <w:t>+</w:t>
            </w:r>
          </w:p>
        </w:tc>
        <w:tc>
          <w:tcPr>
            <w:tcW w:w="4831" w:type="dxa"/>
          </w:tcPr>
          <w:p w:rsidR="003E12EF" w:rsidRPr="00892CAC" w:rsidRDefault="003E12EF" w:rsidP="00892CAC">
            <w:pPr>
              <w:snapToGrid w:val="0"/>
              <w:spacing w:line="360" w:lineRule="auto"/>
              <w:jc w:val="center"/>
              <w:rPr>
                <w:rFonts w:ascii="Book Antiqua" w:hAnsi="Book Antiqua"/>
                <w:sz w:val="24"/>
                <w:szCs w:val="24"/>
              </w:rPr>
            </w:pPr>
            <w:r w:rsidRPr="00892CAC">
              <w:rPr>
                <w:rFonts w:ascii="Book Antiqua" w:hAnsi="Book Antiqua"/>
                <w:sz w:val="24"/>
                <w:szCs w:val="24"/>
              </w:rPr>
              <w:t>Negative in 50% of leiomyosarcoma</w:t>
            </w:r>
          </w:p>
        </w:tc>
      </w:tr>
      <w:tr w:rsidR="003E12EF" w:rsidRPr="00892CAC" w:rsidTr="00892CAC">
        <w:tc>
          <w:tcPr>
            <w:tcW w:w="1980" w:type="dxa"/>
          </w:tcPr>
          <w:p w:rsidR="003E12EF" w:rsidRPr="00892CAC" w:rsidRDefault="003E12EF" w:rsidP="00892CAC">
            <w:pPr>
              <w:snapToGrid w:val="0"/>
              <w:spacing w:line="360" w:lineRule="auto"/>
              <w:rPr>
                <w:rFonts w:ascii="Book Antiqua" w:hAnsi="Book Antiqua"/>
                <w:sz w:val="24"/>
                <w:szCs w:val="24"/>
              </w:rPr>
            </w:pPr>
            <w:r w:rsidRPr="00892CAC">
              <w:rPr>
                <w:rFonts w:ascii="Book Antiqua" w:hAnsi="Book Antiqua"/>
                <w:sz w:val="24"/>
                <w:szCs w:val="24"/>
              </w:rPr>
              <w:t>DGP9.5</w:t>
            </w:r>
          </w:p>
        </w:tc>
        <w:tc>
          <w:tcPr>
            <w:tcW w:w="1146" w:type="dxa"/>
          </w:tcPr>
          <w:p w:rsidR="003E12EF" w:rsidRPr="00892CAC" w:rsidRDefault="003E12EF" w:rsidP="00892CAC">
            <w:pPr>
              <w:snapToGrid w:val="0"/>
              <w:spacing w:line="360" w:lineRule="auto"/>
              <w:jc w:val="center"/>
              <w:rPr>
                <w:rFonts w:ascii="Book Antiqua" w:hAnsi="Book Antiqua"/>
                <w:sz w:val="24"/>
                <w:szCs w:val="24"/>
              </w:rPr>
            </w:pPr>
            <w:r w:rsidRPr="00892CAC">
              <w:rPr>
                <w:rFonts w:ascii="Book Antiqua" w:hAnsi="Book Antiqua"/>
                <w:sz w:val="24"/>
                <w:szCs w:val="24"/>
              </w:rPr>
              <w:t>+</w:t>
            </w:r>
          </w:p>
        </w:tc>
        <w:tc>
          <w:tcPr>
            <w:tcW w:w="4831" w:type="dxa"/>
          </w:tcPr>
          <w:p w:rsidR="003E12EF" w:rsidRPr="00892CAC" w:rsidRDefault="003E12EF" w:rsidP="00892CAC">
            <w:pPr>
              <w:snapToGrid w:val="0"/>
              <w:spacing w:line="360" w:lineRule="auto"/>
              <w:jc w:val="center"/>
              <w:rPr>
                <w:rFonts w:ascii="Book Antiqua" w:hAnsi="Book Antiqua"/>
                <w:sz w:val="24"/>
                <w:szCs w:val="24"/>
              </w:rPr>
            </w:pPr>
            <w:r w:rsidRPr="00892CAC">
              <w:rPr>
                <w:rFonts w:ascii="Book Antiqua" w:hAnsi="Book Antiqua"/>
                <w:sz w:val="24"/>
                <w:szCs w:val="24"/>
              </w:rPr>
              <w:t>Negative in dermatofibrosarcoma protuberans</w:t>
            </w:r>
          </w:p>
        </w:tc>
      </w:tr>
      <w:tr w:rsidR="003E12EF" w:rsidRPr="00892CAC" w:rsidTr="00892CAC">
        <w:tc>
          <w:tcPr>
            <w:tcW w:w="1980" w:type="dxa"/>
          </w:tcPr>
          <w:p w:rsidR="003E12EF" w:rsidRPr="00892CAC" w:rsidRDefault="003E12EF" w:rsidP="00892CAC">
            <w:pPr>
              <w:snapToGrid w:val="0"/>
              <w:spacing w:line="360" w:lineRule="auto"/>
              <w:rPr>
                <w:rFonts w:ascii="Book Antiqua" w:hAnsi="Book Antiqua"/>
                <w:sz w:val="24"/>
                <w:szCs w:val="24"/>
              </w:rPr>
            </w:pPr>
            <w:r w:rsidRPr="00892CAC">
              <w:rPr>
                <w:rFonts w:ascii="Book Antiqua" w:hAnsi="Book Antiqua"/>
                <w:sz w:val="24"/>
                <w:szCs w:val="24"/>
              </w:rPr>
              <w:t>AE1/AE3</w:t>
            </w:r>
          </w:p>
        </w:tc>
        <w:tc>
          <w:tcPr>
            <w:tcW w:w="1146" w:type="dxa"/>
          </w:tcPr>
          <w:p w:rsidR="003E12EF" w:rsidRPr="00892CAC" w:rsidRDefault="003E12EF" w:rsidP="00892CAC">
            <w:pPr>
              <w:snapToGrid w:val="0"/>
              <w:spacing w:line="360" w:lineRule="auto"/>
              <w:jc w:val="center"/>
              <w:rPr>
                <w:rFonts w:ascii="Book Antiqua" w:hAnsi="Book Antiqua"/>
                <w:sz w:val="24"/>
                <w:szCs w:val="24"/>
              </w:rPr>
            </w:pPr>
            <w:r w:rsidRPr="00892CAC">
              <w:rPr>
                <w:rFonts w:ascii="Book Antiqua" w:hAnsi="Book Antiqua"/>
                <w:sz w:val="24"/>
                <w:szCs w:val="24"/>
              </w:rPr>
              <w:t>-</w:t>
            </w:r>
          </w:p>
        </w:tc>
        <w:tc>
          <w:tcPr>
            <w:tcW w:w="4831" w:type="dxa"/>
          </w:tcPr>
          <w:p w:rsidR="003E12EF" w:rsidRPr="00892CAC" w:rsidRDefault="003E12EF" w:rsidP="00892CAC">
            <w:pPr>
              <w:snapToGrid w:val="0"/>
              <w:spacing w:line="360" w:lineRule="auto"/>
              <w:jc w:val="center"/>
              <w:rPr>
                <w:rFonts w:ascii="Book Antiqua" w:hAnsi="Book Antiqua"/>
                <w:sz w:val="24"/>
                <w:szCs w:val="24"/>
              </w:rPr>
            </w:pPr>
            <w:r w:rsidRPr="00892CAC">
              <w:rPr>
                <w:rFonts w:ascii="Book Antiqua" w:hAnsi="Book Antiqua"/>
                <w:sz w:val="24"/>
                <w:szCs w:val="24"/>
              </w:rPr>
              <w:t>Positive in epithelial tumors</w:t>
            </w:r>
          </w:p>
        </w:tc>
      </w:tr>
      <w:tr w:rsidR="003E12EF" w:rsidRPr="00892CAC" w:rsidTr="00892CAC">
        <w:tc>
          <w:tcPr>
            <w:tcW w:w="1980" w:type="dxa"/>
          </w:tcPr>
          <w:p w:rsidR="003E12EF" w:rsidRPr="00892CAC" w:rsidRDefault="003E12EF" w:rsidP="00892CAC">
            <w:pPr>
              <w:snapToGrid w:val="0"/>
              <w:spacing w:line="360" w:lineRule="auto"/>
              <w:rPr>
                <w:rFonts w:ascii="Book Antiqua" w:hAnsi="Book Antiqua"/>
                <w:sz w:val="24"/>
                <w:szCs w:val="24"/>
              </w:rPr>
            </w:pPr>
            <w:r w:rsidRPr="00892CAC">
              <w:rPr>
                <w:rFonts w:ascii="Book Antiqua" w:hAnsi="Book Antiqua"/>
                <w:sz w:val="24"/>
                <w:szCs w:val="24"/>
              </w:rPr>
              <w:t>CD56</w:t>
            </w:r>
          </w:p>
        </w:tc>
        <w:tc>
          <w:tcPr>
            <w:tcW w:w="1146" w:type="dxa"/>
          </w:tcPr>
          <w:p w:rsidR="003E12EF" w:rsidRPr="00892CAC" w:rsidRDefault="003E12EF" w:rsidP="00892CAC">
            <w:pPr>
              <w:snapToGrid w:val="0"/>
              <w:spacing w:line="360" w:lineRule="auto"/>
              <w:jc w:val="center"/>
              <w:rPr>
                <w:rFonts w:ascii="Book Antiqua" w:hAnsi="Book Antiqua"/>
                <w:sz w:val="24"/>
                <w:szCs w:val="24"/>
              </w:rPr>
            </w:pPr>
            <w:r w:rsidRPr="00892CAC">
              <w:rPr>
                <w:rFonts w:ascii="Book Antiqua" w:hAnsi="Book Antiqua"/>
                <w:sz w:val="24"/>
                <w:szCs w:val="24"/>
              </w:rPr>
              <w:t>-</w:t>
            </w:r>
          </w:p>
        </w:tc>
        <w:tc>
          <w:tcPr>
            <w:tcW w:w="4831" w:type="dxa"/>
          </w:tcPr>
          <w:p w:rsidR="003E12EF" w:rsidRPr="00892CAC" w:rsidRDefault="003E12EF" w:rsidP="00892CAC">
            <w:pPr>
              <w:snapToGrid w:val="0"/>
              <w:spacing w:line="360" w:lineRule="auto"/>
              <w:jc w:val="center"/>
              <w:rPr>
                <w:rFonts w:ascii="Book Antiqua" w:hAnsi="Book Antiqua"/>
                <w:sz w:val="24"/>
                <w:szCs w:val="24"/>
              </w:rPr>
            </w:pPr>
            <w:r w:rsidRPr="00892CAC">
              <w:rPr>
                <w:rFonts w:ascii="Book Antiqua" w:hAnsi="Book Antiqua"/>
                <w:sz w:val="24"/>
                <w:szCs w:val="24"/>
              </w:rPr>
              <w:t>Positive in leiomyoma, nerve sheath tumor, leiomyosarcoma</w:t>
            </w:r>
          </w:p>
        </w:tc>
      </w:tr>
      <w:tr w:rsidR="003E12EF" w:rsidRPr="00892CAC" w:rsidTr="00892CAC">
        <w:tc>
          <w:tcPr>
            <w:tcW w:w="1980" w:type="dxa"/>
          </w:tcPr>
          <w:p w:rsidR="003E12EF" w:rsidRPr="00892CAC" w:rsidRDefault="003E12EF" w:rsidP="00892CAC">
            <w:pPr>
              <w:snapToGrid w:val="0"/>
              <w:spacing w:line="360" w:lineRule="auto"/>
              <w:rPr>
                <w:rFonts w:ascii="Book Antiqua" w:hAnsi="Book Antiqua"/>
                <w:sz w:val="24"/>
                <w:szCs w:val="24"/>
              </w:rPr>
            </w:pPr>
            <w:r w:rsidRPr="00892CAC">
              <w:rPr>
                <w:rFonts w:ascii="Book Antiqua" w:hAnsi="Book Antiqua"/>
                <w:sz w:val="24"/>
                <w:szCs w:val="24"/>
              </w:rPr>
              <w:t>S100 protein</w:t>
            </w:r>
          </w:p>
        </w:tc>
        <w:tc>
          <w:tcPr>
            <w:tcW w:w="1146" w:type="dxa"/>
          </w:tcPr>
          <w:p w:rsidR="003E12EF" w:rsidRPr="00892CAC" w:rsidRDefault="003E12EF" w:rsidP="00892CAC">
            <w:pPr>
              <w:snapToGrid w:val="0"/>
              <w:spacing w:line="360" w:lineRule="auto"/>
              <w:jc w:val="center"/>
              <w:rPr>
                <w:rFonts w:ascii="Book Antiqua" w:hAnsi="Book Antiqua"/>
                <w:sz w:val="24"/>
                <w:szCs w:val="24"/>
              </w:rPr>
            </w:pPr>
            <w:r w:rsidRPr="00892CAC">
              <w:rPr>
                <w:rFonts w:ascii="Book Antiqua" w:hAnsi="Book Antiqua"/>
                <w:sz w:val="24"/>
                <w:szCs w:val="24"/>
              </w:rPr>
              <w:t>-</w:t>
            </w:r>
          </w:p>
        </w:tc>
        <w:tc>
          <w:tcPr>
            <w:tcW w:w="4831" w:type="dxa"/>
          </w:tcPr>
          <w:p w:rsidR="003E12EF" w:rsidRPr="00892CAC" w:rsidRDefault="003E12EF" w:rsidP="00892CAC">
            <w:pPr>
              <w:snapToGrid w:val="0"/>
              <w:spacing w:line="360" w:lineRule="auto"/>
              <w:jc w:val="center"/>
              <w:rPr>
                <w:rFonts w:ascii="Book Antiqua" w:hAnsi="Book Antiqua"/>
                <w:sz w:val="24"/>
                <w:szCs w:val="24"/>
              </w:rPr>
            </w:pPr>
            <w:r w:rsidRPr="00892CAC">
              <w:rPr>
                <w:rFonts w:ascii="Book Antiqua" w:hAnsi="Book Antiqua"/>
                <w:sz w:val="24"/>
                <w:szCs w:val="24"/>
              </w:rPr>
              <w:t>Positive in shwannoma</w:t>
            </w:r>
          </w:p>
        </w:tc>
      </w:tr>
      <w:tr w:rsidR="003E12EF" w:rsidRPr="00892CAC" w:rsidTr="00892CAC">
        <w:tc>
          <w:tcPr>
            <w:tcW w:w="1980" w:type="dxa"/>
          </w:tcPr>
          <w:p w:rsidR="003E12EF" w:rsidRPr="00892CAC" w:rsidRDefault="003E12EF" w:rsidP="00892CAC">
            <w:pPr>
              <w:snapToGrid w:val="0"/>
              <w:spacing w:line="360" w:lineRule="auto"/>
              <w:rPr>
                <w:rFonts w:ascii="Book Antiqua" w:hAnsi="Book Antiqua"/>
                <w:sz w:val="24"/>
                <w:szCs w:val="24"/>
              </w:rPr>
            </w:pPr>
            <w:r w:rsidRPr="00892CAC">
              <w:rPr>
                <w:rFonts w:ascii="Book Antiqua" w:hAnsi="Book Antiqua"/>
                <w:sz w:val="24"/>
                <w:szCs w:val="24"/>
              </w:rPr>
              <w:t>desmin</w:t>
            </w:r>
          </w:p>
        </w:tc>
        <w:tc>
          <w:tcPr>
            <w:tcW w:w="1146" w:type="dxa"/>
          </w:tcPr>
          <w:p w:rsidR="003E12EF" w:rsidRPr="00892CAC" w:rsidRDefault="003E12EF" w:rsidP="00892CAC">
            <w:pPr>
              <w:snapToGrid w:val="0"/>
              <w:spacing w:line="360" w:lineRule="auto"/>
              <w:jc w:val="center"/>
              <w:rPr>
                <w:rFonts w:ascii="Book Antiqua" w:hAnsi="Book Antiqua"/>
                <w:sz w:val="24"/>
                <w:szCs w:val="24"/>
              </w:rPr>
            </w:pPr>
            <w:r w:rsidRPr="00892CAC">
              <w:rPr>
                <w:rFonts w:ascii="Book Antiqua" w:hAnsi="Book Antiqua"/>
                <w:sz w:val="24"/>
                <w:szCs w:val="24"/>
              </w:rPr>
              <w:t>-</w:t>
            </w:r>
          </w:p>
        </w:tc>
        <w:tc>
          <w:tcPr>
            <w:tcW w:w="4831" w:type="dxa"/>
          </w:tcPr>
          <w:p w:rsidR="003E12EF" w:rsidRPr="00892CAC" w:rsidRDefault="003E12EF" w:rsidP="00892CAC">
            <w:pPr>
              <w:snapToGrid w:val="0"/>
              <w:spacing w:line="360" w:lineRule="auto"/>
              <w:jc w:val="center"/>
              <w:rPr>
                <w:rFonts w:ascii="Book Antiqua" w:hAnsi="Book Antiqua"/>
                <w:sz w:val="24"/>
                <w:szCs w:val="24"/>
              </w:rPr>
            </w:pPr>
            <w:r w:rsidRPr="00892CAC">
              <w:rPr>
                <w:rFonts w:ascii="Book Antiqua" w:hAnsi="Book Antiqua"/>
                <w:sz w:val="24"/>
                <w:szCs w:val="24"/>
              </w:rPr>
              <w:t>Positive in various sarcoma</w:t>
            </w:r>
          </w:p>
        </w:tc>
      </w:tr>
      <w:tr w:rsidR="003E12EF" w:rsidRPr="00892CAC" w:rsidTr="00892CAC">
        <w:tc>
          <w:tcPr>
            <w:tcW w:w="1980" w:type="dxa"/>
          </w:tcPr>
          <w:p w:rsidR="003E12EF" w:rsidRPr="00892CAC" w:rsidRDefault="003E12EF" w:rsidP="00892CAC">
            <w:pPr>
              <w:snapToGrid w:val="0"/>
              <w:spacing w:line="360" w:lineRule="auto"/>
              <w:rPr>
                <w:rFonts w:ascii="Book Antiqua" w:hAnsi="Book Antiqua"/>
                <w:sz w:val="24"/>
                <w:szCs w:val="24"/>
              </w:rPr>
            </w:pPr>
            <w:r w:rsidRPr="00892CAC">
              <w:rPr>
                <w:rFonts w:ascii="Book Antiqua" w:hAnsi="Book Antiqua"/>
                <w:sz w:val="24"/>
                <w:szCs w:val="24"/>
              </w:rPr>
              <w:t>CD34</w:t>
            </w:r>
          </w:p>
        </w:tc>
        <w:tc>
          <w:tcPr>
            <w:tcW w:w="1146" w:type="dxa"/>
          </w:tcPr>
          <w:p w:rsidR="003E12EF" w:rsidRPr="00892CAC" w:rsidRDefault="003E12EF" w:rsidP="00892CAC">
            <w:pPr>
              <w:snapToGrid w:val="0"/>
              <w:spacing w:line="360" w:lineRule="auto"/>
              <w:jc w:val="center"/>
              <w:rPr>
                <w:rFonts w:ascii="Book Antiqua" w:hAnsi="Book Antiqua"/>
                <w:sz w:val="24"/>
                <w:szCs w:val="24"/>
              </w:rPr>
            </w:pPr>
            <w:r w:rsidRPr="00892CAC">
              <w:rPr>
                <w:rFonts w:ascii="Book Antiqua" w:hAnsi="Book Antiqua"/>
                <w:sz w:val="24"/>
                <w:szCs w:val="24"/>
              </w:rPr>
              <w:t>-</w:t>
            </w:r>
          </w:p>
        </w:tc>
        <w:tc>
          <w:tcPr>
            <w:tcW w:w="4831" w:type="dxa"/>
          </w:tcPr>
          <w:p w:rsidR="003E12EF" w:rsidRPr="00892CAC" w:rsidRDefault="003E12EF" w:rsidP="00892CAC">
            <w:pPr>
              <w:snapToGrid w:val="0"/>
              <w:spacing w:line="360" w:lineRule="auto"/>
              <w:jc w:val="center"/>
              <w:rPr>
                <w:rFonts w:ascii="Book Antiqua" w:hAnsi="Book Antiqua"/>
                <w:sz w:val="24"/>
                <w:szCs w:val="24"/>
              </w:rPr>
            </w:pPr>
            <w:r w:rsidRPr="00892CAC">
              <w:rPr>
                <w:rFonts w:ascii="Book Antiqua" w:hAnsi="Book Antiqua"/>
                <w:sz w:val="24"/>
                <w:szCs w:val="24"/>
              </w:rPr>
              <w:t>Positive in solitary fibrous tumor</w:t>
            </w:r>
          </w:p>
        </w:tc>
      </w:tr>
      <w:tr w:rsidR="003E12EF" w:rsidRPr="00892CAC" w:rsidTr="00892CAC">
        <w:tc>
          <w:tcPr>
            <w:tcW w:w="1980" w:type="dxa"/>
            <w:tcBorders>
              <w:bottom w:val="single" w:sz="4" w:space="0" w:color="auto"/>
            </w:tcBorders>
          </w:tcPr>
          <w:p w:rsidR="003E12EF" w:rsidRPr="00892CAC" w:rsidRDefault="003E12EF" w:rsidP="00892CAC">
            <w:pPr>
              <w:snapToGrid w:val="0"/>
              <w:spacing w:line="360" w:lineRule="auto"/>
              <w:rPr>
                <w:rFonts w:ascii="Book Antiqua" w:hAnsi="Book Antiqua"/>
                <w:sz w:val="24"/>
                <w:szCs w:val="24"/>
              </w:rPr>
            </w:pPr>
            <w:r w:rsidRPr="00892CAC">
              <w:rPr>
                <w:rFonts w:ascii="Book Antiqua" w:eastAsia="｣ﾍ｣ﾓ ﾃｯ" w:hAnsi="Book Antiqua"/>
                <w:sz w:val="24"/>
                <w:szCs w:val="24"/>
              </w:rPr>
              <w:t>β-</w:t>
            </w:r>
            <w:r w:rsidRPr="00892CAC">
              <w:rPr>
                <w:rFonts w:ascii="Book Antiqua" w:hAnsi="Book Antiqua"/>
                <w:sz w:val="24"/>
                <w:szCs w:val="24"/>
              </w:rPr>
              <w:t>catenin</w:t>
            </w:r>
          </w:p>
        </w:tc>
        <w:tc>
          <w:tcPr>
            <w:tcW w:w="1146" w:type="dxa"/>
            <w:tcBorders>
              <w:bottom w:val="single" w:sz="4" w:space="0" w:color="auto"/>
            </w:tcBorders>
          </w:tcPr>
          <w:p w:rsidR="003E12EF" w:rsidRPr="00892CAC" w:rsidRDefault="003E12EF" w:rsidP="00892CAC">
            <w:pPr>
              <w:snapToGrid w:val="0"/>
              <w:spacing w:line="360" w:lineRule="auto"/>
              <w:jc w:val="center"/>
              <w:rPr>
                <w:rFonts w:ascii="Book Antiqua" w:hAnsi="Book Antiqua"/>
                <w:sz w:val="24"/>
                <w:szCs w:val="24"/>
              </w:rPr>
            </w:pPr>
            <w:r w:rsidRPr="00892CAC">
              <w:rPr>
                <w:rFonts w:ascii="Book Antiqua" w:hAnsi="Book Antiqua"/>
                <w:sz w:val="24"/>
                <w:szCs w:val="24"/>
              </w:rPr>
              <w:t>-</w:t>
            </w:r>
          </w:p>
        </w:tc>
        <w:tc>
          <w:tcPr>
            <w:tcW w:w="4831" w:type="dxa"/>
            <w:tcBorders>
              <w:bottom w:val="single" w:sz="4" w:space="0" w:color="auto"/>
            </w:tcBorders>
          </w:tcPr>
          <w:p w:rsidR="003E12EF" w:rsidRPr="00892CAC" w:rsidRDefault="003E12EF" w:rsidP="00892CAC">
            <w:pPr>
              <w:snapToGrid w:val="0"/>
              <w:spacing w:line="360" w:lineRule="auto"/>
              <w:jc w:val="center"/>
              <w:rPr>
                <w:rFonts w:ascii="Book Antiqua" w:hAnsi="Book Antiqua"/>
                <w:sz w:val="24"/>
                <w:szCs w:val="24"/>
              </w:rPr>
            </w:pPr>
            <w:r w:rsidRPr="00892CAC">
              <w:rPr>
                <w:rFonts w:ascii="Book Antiqua" w:hAnsi="Book Antiqua"/>
                <w:sz w:val="24"/>
                <w:szCs w:val="24"/>
              </w:rPr>
              <w:t>Positive in desmoid fibromatosis</w:t>
            </w:r>
          </w:p>
        </w:tc>
      </w:tr>
    </w:tbl>
    <w:p w:rsidR="003E12EF" w:rsidRPr="0031643D" w:rsidRDefault="003E12EF" w:rsidP="0031643D">
      <w:pPr>
        <w:snapToGrid w:val="0"/>
        <w:spacing w:line="360" w:lineRule="auto"/>
        <w:rPr>
          <w:rFonts w:ascii="Book Antiqua" w:hAnsi="Book Antiqua"/>
          <w:sz w:val="24"/>
          <w:szCs w:val="24"/>
          <w:lang w:eastAsia="zh-CN"/>
        </w:rPr>
      </w:pPr>
      <w:r w:rsidRPr="0031643D">
        <w:rPr>
          <w:rFonts w:ascii="Book Antiqua" w:eastAsia="｣ﾍ｣ﾓ ﾃｯ" w:hAnsi="Book Antiqua"/>
          <w:sz w:val="24"/>
          <w:szCs w:val="24"/>
        </w:rPr>
        <w:t>α</w:t>
      </w:r>
      <w:r w:rsidRPr="0031643D">
        <w:rPr>
          <w:rFonts w:ascii="Book Antiqua" w:hAnsi="Book Antiqua"/>
          <w:sz w:val="24"/>
          <w:szCs w:val="24"/>
        </w:rPr>
        <w:t>-SMA</w:t>
      </w:r>
      <w:r w:rsidRPr="0031643D">
        <w:rPr>
          <w:rFonts w:ascii="Book Antiqua" w:hAnsi="Book Antiqua"/>
          <w:sz w:val="24"/>
          <w:szCs w:val="24"/>
          <w:lang w:eastAsia="zh-CN"/>
        </w:rPr>
        <w:t>:</w:t>
      </w:r>
      <w:r w:rsidRPr="0031643D">
        <w:rPr>
          <w:rFonts w:ascii="Book Antiqua" w:eastAsia="｣ﾍ｣ﾓ ﾃｯ" w:hAnsi="Book Antiqua"/>
          <w:sz w:val="24"/>
          <w:szCs w:val="24"/>
        </w:rPr>
        <w:t xml:space="preserve"> α</w:t>
      </w:r>
      <w:r w:rsidRPr="0031643D">
        <w:rPr>
          <w:rFonts w:ascii="Book Antiqua" w:hAnsi="Book Antiqua"/>
          <w:sz w:val="24"/>
          <w:szCs w:val="24"/>
        </w:rPr>
        <w:t>-smooth muscle actin; CD</w:t>
      </w:r>
      <w:r w:rsidRPr="0031643D">
        <w:rPr>
          <w:rFonts w:ascii="Book Antiqua" w:hAnsi="Book Antiqua"/>
          <w:sz w:val="24"/>
          <w:szCs w:val="24"/>
          <w:lang w:eastAsia="zh-CN"/>
        </w:rPr>
        <w:t>:</w:t>
      </w:r>
      <w:r w:rsidRPr="0031643D">
        <w:rPr>
          <w:rFonts w:ascii="Book Antiqua" w:hAnsi="Book Antiqua"/>
          <w:sz w:val="24"/>
          <w:szCs w:val="24"/>
        </w:rPr>
        <w:t xml:space="preserve"> Cluster of differentiation molecule</w:t>
      </w:r>
      <w:r w:rsidRPr="0031643D">
        <w:rPr>
          <w:rFonts w:ascii="Book Antiqua" w:hAnsi="Book Antiqua"/>
          <w:sz w:val="24"/>
          <w:szCs w:val="24"/>
          <w:lang w:eastAsia="zh-CN"/>
        </w:rPr>
        <w:t>.</w:t>
      </w:r>
    </w:p>
    <w:sectPr w:rsidR="003E12EF" w:rsidRPr="0031643D" w:rsidSect="008C2BA1">
      <w:footerReference w:type="default" r:id="rId1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F7F" w:rsidRDefault="00C36F7F" w:rsidP="00CB01F8">
      <w:r>
        <w:separator/>
      </w:r>
    </w:p>
  </w:endnote>
  <w:endnote w:type="continuationSeparator" w:id="0">
    <w:p w:rsidR="00C36F7F" w:rsidRDefault="00C36F7F" w:rsidP="00CB0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ﾍ｣ﾓ ﾃｯ">
    <w:altName w:val="MS Gothic"/>
    <w:panose1 w:val="00000000000000000000"/>
    <w:charset w:val="80"/>
    <w:family w:val="auto"/>
    <w:notTrueType/>
    <w:pitch w:val="variable"/>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2EF" w:rsidRDefault="00C36F7F">
    <w:pPr>
      <w:pStyle w:val="a8"/>
      <w:jc w:val="right"/>
    </w:pPr>
    <w:r>
      <w:fldChar w:fldCharType="begin"/>
    </w:r>
    <w:r>
      <w:instrText>PAGE   \* MERGEFORMAT</w:instrText>
    </w:r>
    <w:r>
      <w:fldChar w:fldCharType="separate"/>
    </w:r>
    <w:r w:rsidR="005143ED" w:rsidRPr="005143ED">
      <w:rPr>
        <w:noProof/>
        <w:lang w:val="ja-JP"/>
      </w:rPr>
      <w:t>13</w:t>
    </w:r>
    <w:r>
      <w:rPr>
        <w:noProof/>
        <w:lang w:val="ja-JP"/>
      </w:rPr>
      <w:fldChar w:fldCharType="end"/>
    </w:r>
  </w:p>
  <w:p w:rsidR="003E12EF" w:rsidRDefault="003E12E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F7F" w:rsidRDefault="00C36F7F" w:rsidP="00CB01F8">
      <w:r>
        <w:separator/>
      </w:r>
    </w:p>
  </w:footnote>
  <w:footnote w:type="continuationSeparator" w:id="0">
    <w:p w:rsidR="00C36F7F" w:rsidRDefault="00C36F7F" w:rsidP="00CB01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76B75"/>
    <w:multiLevelType w:val="hybridMultilevel"/>
    <w:tmpl w:val="5E1AA02C"/>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nsid w:val="307F3293"/>
    <w:multiLevelType w:val="hybridMultilevel"/>
    <w:tmpl w:val="FF064AC4"/>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840"/>
  <w:drawingGridHorizontalSpacing w:val="105"/>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BA1"/>
    <w:rsid w:val="00004698"/>
    <w:rsid w:val="00056753"/>
    <w:rsid w:val="000657A3"/>
    <w:rsid w:val="00072332"/>
    <w:rsid w:val="000B51C6"/>
    <w:rsid w:val="000C414D"/>
    <w:rsid w:val="000D75B1"/>
    <w:rsid w:val="000E6E41"/>
    <w:rsid w:val="000F5BF5"/>
    <w:rsid w:val="00147E51"/>
    <w:rsid w:val="001667D8"/>
    <w:rsid w:val="00171FAC"/>
    <w:rsid w:val="001B09BD"/>
    <w:rsid w:val="001B7597"/>
    <w:rsid w:val="00252684"/>
    <w:rsid w:val="0025794B"/>
    <w:rsid w:val="00300997"/>
    <w:rsid w:val="003028D0"/>
    <w:rsid w:val="0031643D"/>
    <w:rsid w:val="0032729C"/>
    <w:rsid w:val="00392A88"/>
    <w:rsid w:val="003B64A2"/>
    <w:rsid w:val="003D3039"/>
    <w:rsid w:val="003E12EF"/>
    <w:rsid w:val="003F2F0B"/>
    <w:rsid w:val="004113DF"/>
    <w:rsid w:val="004A2858"/>
    <w:rsid w:val="004D6BC5"/>
    <w:rsid w:val="004F5A95"/>
    <w:rsid w:val="005143ED"/>
    <w:rsid w:val="005607B5"/>
    <w:rsid w:val="0057206D"/>
    <w:rsid w:val="005842FB"/>
    <w:rsid w:val="005C1C3A"/>
    <w:rsid w:val="005D7C0F"/>
    <w:rsid w:val="005D7C1E"/>
    <w:rsid w:val="006164CC"/>
    <w:rsid w:val="006656F4"/>
    <w:rsid w:val="006773ED"/>
    <w:rsid w:val="006E01F4"/>
    <w:rsid w:val="00712E44"/>
    <w:rsid w:val="00730D1A"/>
    <w:rsid w:val="00764EB1"/>
    <w:rsid w:val="007666D5"/>
    <w:rsid w:val="00774E72"/>
    <w:rsid w:val="007850F1"/>
    <w:rsid w:val="00796346"/>
    <w:rsid w:val="007B60BA"/>
    <w:rsid w:val="007C5FF0"/>
    <w:rsid w:val="007C7588"/>
    <w:rsid w:val="007D5097"/>
    <w:rsid w:val="007E00B3"/>
    <w:rsid w:val="007E7F58"/>
    <w:rsid w:val="008116B4"/>
    <w:rsid w:val="008117A1"/>
    <w:rsid w:val="00825093"/>
    <w:rsid w:val="00843216"/>
    <w:rsid w:val="00892CAC"/>
    <w:rsid w:val="008976A2"/>
    <w:rsid w:val="008B1478"/>
    <w:rsid w:val="008C2BA1"/>
    <w:rsid w:val="008E3F03"/>
    <w:rsid w:val="008F6C89"/>
    <w:rsid w:val="0094156B"/>
    <w:rsid w:val="009C22FD"/>
    <w:rsid w:val="009D787F"/>
    <w:rsid w:val="009E038A"/>
    <w:rsid w:val="009E5E12"/>
    <w:rsid w:val="00A07D8D"/>
    <w:rsid w:val="00A2498A"/>
    <w:rsid w:val="00AE14B1"/>
    <w:rsid w:val="00B50226"/>
    <w:rsid w:val="00B67F60"/>
    <w:rsid w:val="00B978CF"/>
    <w:rsid w:val="00BC3E4D"/>
    <w:rsid w:val="00C307CB"/>
    <w:rsid w:val="00C36F7F"/>
    <w:rsid w:val="00C4350A"/>
    <w:rsid w:val="00C54471"/>
    <w:rsid w:val="00C56046"/>
    <w:rsid w:val="00C811A3"/>
    <w:rsid w:val="00CA57C3"/>
    <w:rsid w:val="00CB01F8"/>
    <w:rsid w:val="00D1789E"/>
    <w:rsid w:val="00D21C18"/>
    <w:rsid w:val="00D36832"/>
    <w:rsid w:val="00D615C7"/>
    <w:rsid w:val="00D6681B"/>
    <w:rsid w:val="00D77AE4"/>
    <w:rsid w:val="00DA0CFF"/>
    <w:rsid w:val="00DB573B"/>
    <w:rsid w:val="00DD51C9"/>
    <w:rsid w:val="00DF574E"/>
    <w:rsid w:val="00E02D9B"/>
    <w:rsid w:val="00E56776"/>
    <w:rsid w:val="00E91380"/>
    <w:rsid w:val="00EB35FE"/>
    <w:rsid w:val="00ED5C2F"/>
    <w:rsid w:val="00F02A75"/>
    <w:rsid w:val="00F05E32"/>
    <w:rsid w:val="00F44695"/>
    <w:rsid w:val="00F50F14"/>
    <w:rsid w:val="00F5328E"/>
    <w:rsid w:val="00F75A6B"/>
    <w:rsid w:val="00FA4777"/>
    <w:rsid w:val="00FB7464"/>
    <w:rsid w:val="00FC0522"/>
    <w:rsid w:val="00FD7C3A"/>
    <w:rsid w:val="00FF4E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宋体" w:hAnsi="Century"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BA1"/>
    <w:pPr>
      <w:widowControl w:val="0"/>
      <w:jc w:val="both"/>
    </w:pPr>
    <w:rPr>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8C2BA1"/>
    <w:rPr>
      <w:rFonts w:cs="Times New Roman"/>
      <w:color w:val="0000FF"/>
      <w:u w:val="single"/>
    </w:rPr>
  </w:style>
  <w:style w:type="paragraph" w:styleId="a4">
    <w:name w:val="List Paragraph"/>
    <w:basedOn w:val="a"/>
    <w:uiPriority w:val="99"/>
    <w:qFormat/>
    <w:rsid w:val="000E6E41"/>
    <w:pPr>
      <w:ind w:leftChars="400" w:left="840"/>
    </w:pPr>
  </w:style>
  <w:style w:type="table" w:styleId="a5">
    <w:name w:val="Table Grid"/>
    <w:basedOn w:val="a1"/>
    <w:uiPriority w:val="99"/>
    <w:rsid w:val="000E6E41"/>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
    <w:uiPriority w:val="99"/>
    <w:semiHidden/>
    <w:rsid w:val="000E6E41"/>
    <w:rPr>
      <w:rFonts w:ascii="Arial" w:hAnsi="Arial"/>
      <w:sz w:val="18"/>
      <w:szCs w:val="18"/>
    </w:rPr>
  </w:style>
  <w:style w:type="character" w:customStyle="1" w:styleId="Char">
    <w:name w:val="批注框文本 Char"/>
    <w:basedOn w:val="a0"/>
    <w:link w:val="a6"/>
    <w:uiPriority w:val="99"/>
    <w:semiHidden/>
    <w:locked/>
    <w:rsid w:val="000E6E41"/>
    <w:rPr>
      <w:rFonts w:ascii="Arial" w:eastAsia="宋体" w:hAnsi="Arial" w:cs="Times New Roman"/>
      <w:sz w:val="18"/>
      <w:szCs w:val="18"/>
    </w:rPr>
  </w:style>
  <w:style w:type="paragraph" w:styleId="a7">
    <w:name w:val="header"/>
    <w:basedOn w:val="a"/>
    <w:link w:val="Char0"/>
    <w:uiPriority w:val="99"/>
    <w:rsid w:val="00CB01F8"/>
    <w:pPr>
      <w:tabs>
        <w:tab w:val="center" w:pos="4252"/>
        <w:tab w:val="right" w:pos="8504"/>
      </w:tabs>
      <w:snapToGrid w:val="0"/>
    </w:pPr>
  </w:style>
  <w:style w:type="character" w:customStyle="1" w:styleId="Char0">
    <w:name w:val="页眉 Char"/>
    <w:basedOn w:val="a0"/>
    <w:link w:val="a7"/>
    <w:uiPriority w:val="99"/>
    <w:locked/>
    <w:rsid w:val="00CB01F8"/>
    <w:rPr>
      <w:rFonts w:cs="Times New Roman"/>
    </w:rPr>
  </w:style>
  <w:style w:type="paragraph" w:styleId="a8">
    <w:name w:val="footer"/>
    <w:basedOn w:val="a"/>
    <w:link w:val="Char1"/>
    <w:uiPriority w:val="99"/>
    <w:rsid w:val="00CB01F8"/>
    <w:pPr>
      <w:tabs>
        <w:tab w:val="center" w:pos="4252"/>
        <w:tab w:val="right" w:pos="8504"/>
      </w:tabs>
      <w:snapToGrid w:val="0"/>
    </w:pPr>
  </w:style>
  <w:style w:type="character" w:customStyle="1" w:styleId="Char1">
    <w:name w:val="页脚 Char"/>
    <w:basedOn w:val="a0"/>
    <w:link w:val="a8"/>
    <w:uiPriority w:val="99"/>
    <w:locked/>
    <w:rsid w:val="00CB01F8"/>
    <w:rPr>
      <w:rFonts w:cs="Times New Roman"/>
    </w:rPr>
  </w:style>
  <w:style w:type="paragraph" w:customStyle="1" w:styleId="p0">
    <w:name w:val="p0"/>
    <w:basedOn w:val="a"/>
    <w:uiPriority w:val="99"/>
    <w:rsid w:val="00004698"/>
    <w:pPr>
      <w:widowControl/>
      <w:spacing w:line="240" w:lineRule="atLeast"/>
      <w:jc w:val="left"/>
    </w:pPr>
    <w:rPr>
      <w:rFonts w:cs="宋体"/>
      <w:kern w:val="0"/>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宋体" w:hAnsi="Century"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BA1"/>
    <w:pPr>
      <w:widowControl w:val="0"/>
      <w:jc w:val="both"/>
    </w:pPr>
    <w:rPr>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8C2BA1"/>
    <w:rPr>
      <w:rFonts w:cs="Times New Roman"/>
      <w:color w:val="0000FF"/>
      <w:u w:val="single"/>
    </w:rPr>
  </w:style>
  <w:style w:type="paragraph" w:styleId="a4">
    <w:name w:val="List Paragraph"/>
    <w:basedOn w:val="a"/>
    <w:uiPriority w:val="99"/>
    <w:qFormat/>
    <w:rsid w:val="000E6E41"/>
    <w:pPr>
      <w:ind w:leftChars="400" w:left="840"/>
    </w:pPr>
  </w:style>
  <w:style w:type="table" w:styleId="a5">
    <w:name w:val="Table Grid"/>
    <w:basedOn w:val="a1"/>
    <w:uiPriority w:val="99"/>
    <w:rsid w:val="000E6E41"/>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
    <w:uiPriority w:val="99"/>
    <w:semiHidden/>
    <w:rsid w:val="000E6E41"/>
    <w:rPr>
      <w:rFonts w:ascii="Arial" w:hAnsi="Arial"/>
      <w:sz w:val="18"/>
      <w:szCs w:val="18"/>
    </w:rPr>
  </w:style>
  <w:style w:type="character" w:customStyle="1" w:styleId="Char">
    <w:name w:val="批注框文本 Char"/>
    <w:basedOn w:val="a0"/>
    <w:link w:val="a6"/>
    <w:uiPriority w:val="99"/>
    <w:semiHidden/>
    <w:locked/>
    <w:rsid w:val="000E6E41"/>
    <w:rPr>
      <w:rFonts w:ascii="Arial" w:eastAsia="宋体" w:hAnsi="Arial" w:cs="Times New Roman"/>
      <w:sz w:val="18"/>
      <w:szCs w:val="18"/>
    </w:rPr>
  </w:style>
  <w:style w:type="paragraph" w:styleId="a7">
    <w:name w:val="header"/>
    <w:basedOn w:val="a"/>
    <w:link w:val="Char0"/>
    <w:uiPriority w:val="99"/>
    <w:rsid w:val="00CB01F8"/>
    <w:pPr>
      <w:tabs>
        <w:tab w:val="center" w:pos="4252"/>
        <w:tab w:val="right" w:pos="8504"/>
      </w:tabs>
      <w:snapToGrid w:val="0"/>
    </w:pPr>
  </w:style>
  <w:style w:type="character" w:customStyle="1" w:styleId="Char0">
    <w:name w:val="页眉 Char"/>
    <w:basedOn w:val="a0"/>
    <w:link w:val="a7"/>
    <w:uiPriority w:val="99"/>
    <w:locked/>
    <w:rsid w:val="00CB01F8"/>
    <w:rPr>
      <w:rFonts w:cs="Times New Roman"/>
    </w:rPr>
  </w:style>
  <w:style w:type="paragraph" w:styleId="a8">
    <w:name w:val="footer"/>
    <w:basedOn w:val="a"/>
    <w:link w:val="Char1"/>
    <w:uiPriority w:val="99"/>
    <w:rsid w:val="00CB01F8"/>
    <w:pPr>
      <w:tabs>
        <w:tab w:val="center" w:pos="4252"/>
        <w:tab w:val="right" w:pos="8504"/>
      </w:tabs>
      <w:snapToGrid w:val="0"/>
    </w:pPr>
  </w:style>
  <w:style w:type="character" w:customStyle="1" w:styleId="Char1">
    <w:name w:val="页脚 Char"/>
    <w:basedOn w:val="a0"/>
    <w:link w:val="a8"/>
    <w:uiPriority w:val="99"/>
    <w:locked/>
    <w:rsid w:val="00CB01F8"/>
    <w:rPr>
      <w:rFonts w:cs="Times New Roman"/>
    </w:rPr>
  </w:style>
  <w:style w:type="paragraph" w:customStyle="1" w:styleId="p0">
    <w:name w:val="p0"/>
    <w:basedOn w:val="a"/>
    <w:uiPriority w:val="99"/>
    <w:rsid w:val="00004698"/>
    <w:pPr>
      <w:widowControl/>
      <w:spacing w:line="240" w:lineRule="atLeast"/>
      <w:jc w:val="left"/>
    </w:pPr>
    <w:rPr>
      <w:rFonts w:cs="宋体"/>
      <w:kern w:val="0"/>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694949">
      <w:marLeft w:val="0"/>
      <w:marRight w:val="0"/>
      <w:marTop w:val="0"/>
      <w:marBottom w:val="0"/>
      <w:divBdr>
        <w:top w:val="none" w:sz="0" w:space="0" w:color="auto"/>
        <w:left w:val="none" w:sz="0" w:space="0" w:color="auto"/>
        <w:bottom w:val="none" w:sz="0" w:space="0" w:color="auto"/>
        <w:right w:val="none" w:sz="0" w:space="0" w:color="auto"/>
      </w:divBdr>
      <w:divsChild>
        <w:div w:id="478694957">
          <w:marLeft w:val="0"/>
          <w:marRight w:val="0"/>
          <w:marTop w:val="0"/>
          <w:marBottom w:val="0"/>
          <w:divBdr>
            <w:top w:val="none" w:sz="0" w:space="0" w:color="auto"/>
            <w:left w:val="none" w:sz="0" w:space="0" w:color="auto"/>
            <w:bottom w:val="none" w:sz="0" w:space="0" w:color="auto"/>
            <w:right w:val="none" w:sz="0" w:space="0" w:color="auto"/>
          </w:divBdr>
          <w:divsChild>
            <w:div w:id="478694944">
              <w:marLeft w:val="0"/>
              <w:marRight w:val="0"/>
              <w:marTop w:val="0"/>
              <w:marBottom w:val="0"/>
              <w:divBdr>
                <w:top w:val="none" w:sz="0" w:space="0" w:color="auto"/>
                <w:left w:val="none" w:sz="0" w:space="0" w:color="auto"/>
                <w:bottom w:val="none" w:sz="0" w:space="0" w:color="auto"/>
                <w:right w:val="none" w:sz="0" w:space="0" w:color="auto"/>
              </w:divBdr>
            </w:div>
            <w:div w:id="478694945">
              <w:marLeft w:val="0"/>
              <w:marRight w:val="0"/>
              <w:marTop w:val="0"/>
              <w:marBottom w:val="0"/>
              <w:divBdr>
                <w:top w:val="none" w:sz="0" w:space="0" w:color="auto"/>
                <w:left w:val="none" w:sz="0" w:space="0" w:color="auto"/>
                <w:bottom w:val="none" w:sz="0" w:space="0" w:color="auto"/>
                <w:right w:val="none" w:sz="0" w:space="0" w:color="auto"/>
              </w:divBdr>
            </w:div>
            <w:div w:id="478694946">
              <w:marLeft w:val="0"/>
              <w:marRight w:val="0"/>
              <w:marTop w:val="0"/>
              <w:marBottom w:val="0"/>
              <w:divBdr>
                <w:top w:val="none" w:sz="0" w:space="0" w:color="auto"/>
                <w:left w:val="none" w:sz="0" w:space="0" w:color="auto"/>
                <w:bottom w:val="none" w:sz="0" w:space="0" w:color="auto"/>
                <w:right w:val="none" w:sz="0" w:space="0" w:color="auto"/>
              </w:divBdr>
            </w:div>
            <w:div w:id="478694947">
              <w:marLeft w:val="0"/>
              <w:marRight w:val="0"/>
              <w:marTop w:val="0"/>
              <w:marBottom w:val="0"/>
              <w:divBdr>
                <w:top w:val="none" w:sz="0" w:space="0" w:color="auto"/>
                <w:left w:val="none" w:sz="0" w:space="0" w:color="auto"/>
                <w:bottom w:val="none" w:sz="0" w:space="0" w:color="auto"/>
                <w:right w:val="none" w:sz="0" w:space="0" w:color="auto"/>
              </w:divBdr>
            </w:div>
            <w:div w:id="478694948">
              <w:marLeft w:val="0"/>
              <w:marRight w:val="0"/>
              <w:marTop w:val="0"/>
              <w:marBottom w:val="0"/>
              <w:divBdr>
                <w:top w:val="none" w:sz="0" w:space="0" w:color="auto"/>
                <w:left w:val="none" w:sz="0" w:space="0" w:color="auto"/>
                <w:bottom w:val="none" w:sz="0" w:space="0" w:color="auto"/>
                <w:right w:val="none" w:sz="0" w:space="0" w:color="auto"/>
              </w:divBdr>
            </w:div>
            <w:div w:id="478694950">
              <w:marLeft w:val="0"/>
              <w:marRight w:val="0"/>
              <w:marTop w:val="0"/>
              <w:marBottom w:val="0"/>
              <w:divBdr>
                <w:top w:val="none" w:sz="0" w:space="0" w:color="auto"/>
                <w:left w:val="none" w:sz="0" w:space="0" w:color="auto"/>
                <w:bottom w:val="none" w:sz="0" w:space="0" w:color="auto"/>
                <w:right w:val="none" w:sz="0" w:space="0" w:color="auto"/>
              </w:divBdr>
            </w:div>
            <w:div w:id="478694951">
              <w:marLeft w:val="0"/>
              <w:marRight w:val="0"/>
              <w:marTop w:val="0"/>
              <w:marBottom w:val="0"/>
              <w:divBdr>
                <w:top w:val="none" w:sz="0" w:space="0" w:color="auto"/>
                <w:left w:val="none" w:sz="0" w:space="0" w:color="auto"/>
                <w:bottom w:val="none" w:sz="0" w:space="0" w:color="auto"/>
                <w:right w:val="none" w:sz="0" w:space="0" w:color="auto"/>
              </w:divBdr>
            </w:div>
            <w:div w:id="478694953">
              <w:marLeft w:val="0"/>
              <w:marRight w:val="0"/>
              <w:marTop w:val="0"/>
              <w:marBottom w:val="0"/>
              <w:divBdr>
                <w:top w:val="none" w:sz="0" w:space="0" w:color="auto"/>
                <w:left w:val="none" w:sz="0" w:space="0" w:color="auto"/>
                <w:bottom w:val="none" w:sz="0" w:space="0" w:color="auto"/>
                <w:right w:val="none" w:sz="0" w:space="0" w:color="auto"/>
              </w:divBdr>
            </w:div>
            <w:div w:id="478694954">
              <w:marLeft w:val="0"/>
              <w:marRight w:val="0"/>
              <w:marTop w:val="0"/>
              <w:marBottom w:val="0"/>
              <w:divBdr>
                <w:top w:val="none" w:sz="0" w:space="0" w:color="auto"/>
                <w:left w:val="none" w:sz="0" w:space="0" w:color="auto"/>
                <w:bottom w:val="none" w:sz="0" w:space="0" w:color="auto"/>
                <w:right w:val="none" w:sz="0" w:space="0" w:color="auto"/>
              </w:divBdr>
            </w:div>
            <w:div w:id="478694955">
              <w:marLeft w:val="0"/>
              <w:marRight w:val="0"/>
              <w:marTop w:val="0"/>
              <w:marBottom w:val="0"/>
              <w:divBdr>
                <w:top w:val="none" w:sz="0" w:space="0" w:color="auto"/>
                <w:left w:val="none" w:sz="0" w:space="0" w:color="auto"/>
                <w:bottom w:val="none" w:sz="0" w:space="0" w:color="auto"/>
                <w:right w:val="none" w:sz="0" w:space="0" w:color="auto"/>
              </w:divBdr>
            </w:div>
            <w:div w:id="47869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94952">
      <w:marLeft w:val="0"/>
      <w:marRight w:val="0"/>
      <w:marTop w:val="0"/>
      <w:marBottom w:val="0"/>
      <w:divBdr>
        <w:top w:val="none" w:sz="0" w:space="0" w:color="auto"/>
        <w:left w:val="none" w:sz="0" w:space="0" w:color="auto"/>
        <w:bottom w:val="none" w:sz="0" w:space="0" w:color="auto"/>
        <w:right w:val="none" w:sz="0" w:space="0" w:color="auto"/>
      </w:divBdr>
    </w:div>
    <w:div w:id="4786949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maeda@kochi-u.ac.jp"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dx.doi.org/10.3748/wjg.v19.i0.0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2599</Words>
  <Characters>14815</Characters>
  <Application>Microsoft Office Word</Application>
  <DocSecurity>0</DocSecurity>
  <Lines>123</Lines>
  <Paragraphs>34</Paragraphs>
  <ScaleCrop>false</ScaleCrop>
  <Company>Hewlett-Packard Company</Company>
  <LinksUpToDate>false</LinksUpToDate>
  <CharactersWithSpaces>17380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dc:creator>
  <cp:lastModifiedBy>LS Ma</cp:lastModifiedBy>
  <cp:revision>2</cp:revision>
  <dcterms:created xsi:type="dcterms:W3CDTF">2013-11-12T03:16:00Z</dcterms:created>
  <dcterms:modified xsi:type="dcterms:W3CDTF">2013-11-12T03:16:00Z</dcterms:modified>
</cp:coreProperties>
</file>