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5314A"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color w:val="000000"/>
        </w:rPr>
        <w:t xml:space="preserve">Name of Journal: </w:t>
      </w:r>
      <w:r w:rsidRPr="00960CD7">
        <w:rPr>
          <w:rFonts w:ascii="Book Antiqua" w:eastAsia="Book Antiqua" w:hAnsi="Book Antiqua" w:cs="Book Antiqua"/>
          <w:i/>
          <w:color w:val="000000"/>
        </w:rPr>
        <w:t>World Journal of Clinical Cases</w:t>
      </w:r>
    </w:p>
    <w:p w14:paraId="2AF081A2"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color w:val="000000"/>
        </w:rPr>
        <w:t xml:space="preserve">Manuscript NO: </w:t>
      </w:r>
      <w:r w:rsidRPr="00960CD7">
        <w:rPr>
          <w:rFonts w:ascii="Book Antiqua" w:eastAsia="Book Antiqua" w:hAnsi="Book Antiqua" w:cs="Book Antiqua"/>
          <w:color w:val="000000"/>
        </w:rPr>
        <w:t>57212</w:t>
      </w:r>
    </w:p>
    <w:p w14:paraId="67A9DB99"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color w:val="000000"/>
        </w:rPr>
        <w:t xml:space="preserve">Manuscript Type: </w:t>
      </w:r>
      <w:r w:rsidRPr="00960CD7">
        <w:rPr>
          <w:rFonts w:ascii="Book Antiqua" w:eastAsia="Book Antiqua" w:hAnsi="Book Antiqua" w:cs="Book Antiqua"/>
          <w:color w:val="000000"/>
        </w:rPr>
        <w:t>ORIGINAL ARTICLE</w:t>
      </w:r>
    </w:p>
    <w:p w14:paraId="7A5A6750" w14:textId="77777777" w:rsidR="00A77B3E" w:rsidRPr="00960CD7" w:rsidRDefault="00A77B3E" w:rsidP="00960CD7">
      <w:pPr>
        <w:snapToGrid w:val="0"/>
        <w:spacing w:line="360" w:lineRule="auto"/>
        <w:jc w:val="both"/>
        <w:rPr>
          <w:rFonts w:ascii="Book Antiqua" w:hAnsi="Book Antiqua"/>
        </w:rPr>
      </w:pPr>
    </w:p>
    <w:p w14:paraId="793A71C7"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i/>
          <w:color w:val="000000"/>
        </w:rPr>
        <w:t>Retrospective Cohort Study</w:t>
      </w:r>
    </w:p>
    <w:p w14:paraId="522BDA1A" w14:textId="1B15A1FC" w:rsidR="00A77B3E" w:rsidRPr="00960CD7" w:rsidRDefault="00660A83" w:rsidP="00960CD7">
      <w:pPr>
        <w:snapToGrid w:val="0"/>
        <w:spacing w:line="360" w:lineRule="auto"/>
        <w:jc w:val="both"/>
        <w:rPr>
          <w:rFonts w:ascii="Book Antiqua" w:hAnsi="Book Antiqua"/>
        </w:rPr>
      </w:pPr>
      <w:bookmarkStart w:id="0" w:name="OLE_LINK3"/>
      <w:bookmarkStart w:id="1" w:name="OLE_LINK4"/>
      <w:bookmarkStart w:id="2" w:name="OLE_LINK9"/>
      <w:bookmarkStart w:id="3" w:name="OLE_LINK17"/>
      <w:r w:rsidRPr="00960CD7">
        <w:rPr>
          <w:rFonts w:ascii="Book Antiqua" w:eastAsia="Book Antiqua" w:hAnsi="Book Antiqua" w:cs="Book Antiqua"/>
          <w:b/>
          <w:bCs/>
          <w:color w:val="000000"/>
        </w:rPr>
        <w:t xml:space="preserve">Establishment and validation of </w:t>
      </w:r>
      <w:r w:rsidR="00612164">
        <w:rPr>
          <w:rFonts w:ascii="Book Antiqua" w:eastAsia="Book Antiqua" w:hAnsi="Book Antiqua" w:cs="Book Antiqua"/>
          <w:b/>
          <w:bCs/>
          <w:color w:val="000000"/>
        </w:rPr>
        <w:t xml:space="preserve">a </w:t>
      </w:r>
      <w:r w:rsidRPr="00960CD7">
        <w:rPr>
          <w:rFonts w:ascii="Book Antiqua" w:eastAsia="Book Antiqua" w:hAnsi="Book Antiqua" w:cs="Book Antiqua"/>
          <w:b/>
          <w:bCs/>
          <w:color w:val="000000"/>
        </w:rPr>
        <w:t xml:space="preserve">nomogram to predict the risk of ovarian metastasis in gastric cancer: </w:t>
      </w:r>
      <w:r w:rsidR="005F0D96" w:rsidRPr="00960CD7">
        <w:rPr>
          <w:rFonts w:ascii="Book Antiqua" w:eastAsia="Book Antiqua" w:hAnsi="Book Antiqua" w:cs="Book Antiqua"/>
          <w:b/>
          <w:bCs/>
          <w:color w:val="000000"/>
        </w:rPr>
        <w:t xml:space="preserve">Based </w:t>
      </w:r>
      <w:r w:rsidRPr="00960CD7">
        <w:rPr>
          <w:rFonts w:ascii="Book Antiqua" w:eastAsia="Book Antiqua" w:hAnsi="Book Antiqua" w:cs="Book Antiqua"/>
          <w:b/>
          <w:bCs/>
          <w:color w:val="000000"/>
        </w:rPr>
        <w:t>on a large cohort</w:t>
      </w:r>
    </w:p>
    <w:bookmarkEnd w:id="0"/>
    <w:bookmarkEnd w:id="1"/>
    <w:bookmarkEnd w:id="2"/>
    <w:bookmarkEnd w:id="3"/>
    <w:p w14:paraId="775AE631" w14:textId="77777777" w:rsidR="00A77B3E" w:rsidRPr="00960CD7" w:rsidRDefault="00A77B3E" w:rsidP="00960CD7">
      <w:pPr>
        <w:snapToGrid w:val="0"/>
        <w:spacing w:line="360" w:lineRule="auto"/>
        <w:jc w:val="both"/>
        <w:rPr>
          <w:rFonts w:ascii="Book Antiqua" w:hAnsi="Book Antiqua"/>
        </w:rPr>
      </w:pPr>
    </w:p>
    <w:p w14:paraId="753DE254" w14:textId="58D64E75" w:rsidR="00A77B3E" w:rsidRPr="00960CD7" w:rsidRDefault="004258D1" w:rsidP="00960CD7">
      <w:pPr>
        <w:snapToGrid w:val="0"/>
        <w:spacing w:line="360" w:lineRule="auto"/>
        <w:jc w:val="both"/>
        <w:rPr>
          <w:rFonts w:ascii="Book Antiqua" w:hAnsi="Book Antiqua"/>
        </w:rPr>
      </w:pPr>
      <w:r w:rsidRPr="00960CD7">
        <w:rPr>
          <w:rFonts w:ascii="Book Antiqua" w:eastAsia="Book Antiqua" w:hAnsi="Book Antiqua" w:cs="Book Antiqua"/>
          <w:color w:val="000000"/>
        </w:rPr>
        <w:t xml:space="preserve">Li SQ </w:t>
      </w:r>
      <w:r w:rsidRPr="00960CD7">
        <w:rPr>
          <w:rFonts w:ascii="Book Antiqua" w:eastAsia="Book Antiqua" w:hAnsi="Book Antiqua" w:cs="Book Antiqua"/>
          <w:i/>
          <w:iCs/>
          <w:color w:val="000000"/>
        </w:rPr>
        <w:t>et al</w:t>
      </w:r>
      <w:r w:rsidRPr="00960CD7">
        <w:rPr>
          <w:rFonts w:ascii="Book Antiqua" w:eastAsia="Book Antiqua" w:hAnsi="Book Antiqua" w:cs="Book Antiqua"/>
          <w:color w:val="000000"/>
        </w:rPr>
        <w:t xml:space="preserve">. </w:t>
      </w:r>
      <w:bookmarkStart w:id="4" w:name="OLE_LINK1"/>
      <w:bookmarkStart w:id="5" w:name="OLE_LINK2"/>
      <w:r w:rsidR="00660A83" w:rsidRPr="00960CD7">
        <w:rPr>
          <w:rFonts w:ascii="Book Antiqua" w:eastAsia="Book Antiqua" w:hAnsi="Book Antiqua" w:cs="Book Antiqua"/>
          <w:color w:val="000000"/>
        </w:rPr>
        <w:t>Nomogram to predict ovarian metastasis in GC</w:t>
      </w:r>
      <w:bookmarkEnd w:id="4"/>
      <w:bookmarkEnd w:id="5"/>
    </w:p>
    <w:p w14:paraId="6220AC85" w14:textId="77777777" w:rsidR="00A77B3E" w:rsidRPr="00960CD7" w:rsidRDefault="00A77B3E" w:rsidP="00960CD7">
      <w:pPr>
        <w:snapToGrid w:val="0"/>
        <w:spacing w:line="360" w:lineRule="auto"/>
        <w:jc w:val="both"/>
        <w:rPr>
          <w:rFonts w:ascii="Book Antiqua" w:hAnsi="Book Antiqua"/>
        </w:rPr>
      </w:pPr>
    </w:p>
    <w:p w14:paraId="1A875BD6"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color w:val="000000"/>
        </w:rPr>
        <w:t xml:space="preserve">Shao-Qing Li, </w:t>
      </w:r>
      <w:proofErr w:type="spellStart"/>
      <w:r w:rsidRPr="00960CD7">
        <w:rPr>
          <w:rFonts w:ascii="Book Antiqua" w:eastAsia="Book Antiqua" w:hAnsi="Book Antiqua" w:cs="Book Antiqua"/>
          <w:color w:val="000000"/>
        </w:rPr>
        <w:t>Ke</w:t>
      </w:r>
      <w:proofErr w:type="spellEnd"/>
      <w:r w:rsidRPr="00960CD7">
        <w:rPr>
          <w:rFonts w:ascii="Book Antiqua" w:eastAsia="Book Antiqua" w:hAnsi="Book Antiqua" w:cs="Book Antiqua"/>
          <w:color w:val="000000"/>
        </w:rPr>
        <w:t>-Cheng Zhang, Ji-Yang LI, Wen-</w:t>
      </w:r>
      <w:proofErr w:type="spellStart"/>
      <w:r w:rsidRPr="00960CD7">
        <w:rPr>
          <w:rFonts w:ascii="Book Antiqua" w:eastAsia="Book Antiqua" w:hAnsi="Book Antiqua" w:cs="Book Antiqua"/>
          <w:color w:val="000000"/>
        </w:rPr>
        <w:t>Quan</w:t>
      </w:r>
      <w:proofErr w:type="spellEnd"/>
      <w:r w:rsidRPr="00960CD7">
        <w:rPr>
          <w:rFonts w:ascii="Book Antiqua" w:eastAsia="Book Antiqua" w:hAnsi="Book Antiqua" w:cs="Book Antiqua"/>
          <w:color w:val="000000"/>
        </w:rPr>
        <w:t xml:space="preserve"> Liang, Yun-He </w:t>
      </w:r>
      <w:proofErr w:type="gramStart"/>
      <w:r w:rsidRPr="00960CD7">
        <w:rPr>
          <w:rFonts w:ascii="Book Antiqua" w:eastAsia="Book Antiqua" w:hAnsi="Book Antiqua" w:cs="Book Antiqua"/>
          <w:color w:val="000000"/>
        </w:rPr>
        <w:t>Gao</w:t>
      </w:r>
      <w:proofErr w:type="gramEnd"/>
      <w:r w:rsidRPr="00960CD7">
        <w:rPr>
          <w:rFonts w:ascii="Book Antiqua" w:eastAsia="Book Antiqua" w:hAnsi="Book Antiqua" w:cs="Book Antiqua"/>
          <w:color w:val="000000"/>
        </w:rPr>
        <w:t xml:space="preserve">, </w:t>
      </w:r>
      <w:proofErr w:type="spellStart"/>
      <w:r w:rsidRPr="00960CD7">
        <w:rPr>
          <w:rFonts w:ascii="Book Antiqua" w:eastAsia="Book Antiqua" w:hAnsi="Book Antiqua" w:cs="Book Antiqua"/>
          <w:color w:val="000000"/>
        </w:rPr>
        <w:t>Zhi</w:t>
      </w:r>
      <w:proofErr w:type="spellEnd"/>
      <w:r w:rsidRPr="00960CD7">
        <w:rPr>
          <w:rFonts w:ascii="Book Antiqua" w:eastAsia="Book Antiqua" w:hAnsi="Book Antiqua" w:cs="Book Antiqua"/>
          <w:color w:val="000000"/>
        </w:rPr>
        <w:t xml:space="preserve"> </w:t>
      </w:r>
      <w:proofErr w:type="spellStart"/>
      <w:r w:rsidRPr="00960CD7">
        <w:rPr>
          <w:rFonts w:ascii="Book Antiqua" w:eastAsia="Book Antiqua" w:hAnsi="Book Antiqua" w:cs="Book Antiqua"/>
          <w:color w:val="000000"/>
        </w:rPr>
        <w:t>Qiao</w:t>
      </w:r>
      <w:proofErr w:type="spellEnd"/>
      <w:r w:rsidRPr="00960CD7">
        <w:rPr>
          <w:rFonts w:ascii="Book Antiqua" w:eastAsia="Book Antiqua" w:hAnsi="Book Antiqua" w:cs="Book Antiqua"/>
          <w:color w:val="000000"/>
        </w:rPr>
        <w:t>, Hong-Qing Xi, Lin Chen</w:t>
      </w:r>
    </w:p>
    <w:p w14:paraId="55DADB56" w14:textId="77777777" w:rsidR="00A77B3E" w:rsidRPr="00960CD7" w:rsidRDefault="00A77B3E" w:rsidP="00960CD7">
      <w:pPr>
        <w:snapToGrid w:val="0"/>
        <w:spacing w:line="360" w:lineRule="auto"/>
        <w:jc w:val="both"/>
        <w:rPr>
          <w:rFonts w:ascii="Book Antiqua" w:hAnsi="Book Antiqua"/>
        </w:rPr>
      </w:pPr>
    </w:p>
    <w:p w14:paraId="481D4DBB"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bCs/>
          <w:color w:val="000000"/>
        </w:rPr>
        <w:t xml:space="preserve">Shao-Qing Li, </w:t>
      </w:r>
      <w:proofErr w:type="spellStart"/>
      <w:r w:rsidRPr="00960CD7">
        <w:rPr>
          <w:rFonts w:ascii="Book Antiqua" w:eastAsia="Book Antiqua" w:hAnsi="Book Antiqua" w:cs="Book Antiqua"/>
          <w:b/>
          <w:bCs/>
          <w:color w:val="000000"/>
        </w:rPr>
        <w:t>Ke</w:t>
      </w:r>
      <w:proofErr w:type="spellEnd"/>
      <w:r w:rsidRPr="00960CD7">
        <w:rPr>
          <w:rFonts w:ascii="Book Antiqua" w:eastAsia="Book Antiqua" w:hAnsi="Book Antiqua" w:cs="Book Antiqua"/>
          <w:b/>
          <w:bCs/>
          <w:color w:val="000000"/>
        </w:rPr>
        <w:t>-Cheng Zhang, Ji-Yang LI, Wen-</w:t>
      </w:r>
      <w:proofErr w:type="spellStart"/>
      <w:r w:rsidRPr="00960CD7">
        <w:rPr>
          <w:rFonts w:ascii="Book Antiqua" w:eastAsia="Book Antiqua" w:hAnsi="Book Antiqua" w:cs="Book Antiqua"/>
          <w:b/>
          <w:bCs/>
          <w:color w:val="000000"/>
        </w:rPr>
        <w:t>Quan</w:t>
      </w:r>
      <w:proofErr w:type="spellEnd"/>
      <w:r w:rsidRPr="00960CD7">
        <w:rPr>
          <w:rFonts w:ascii="Book Antiqua" w:eastAsia="Book Antiqua" w:hAnsi="Book Antiqua" w:cs="Book Antiqua"/>
          <w:b/>
          <w:bCs/>
          <w:color w:val="000000"/>
        </w:rPr>
        <w:t xml:space="preserve"> Liang, Yun-He Gao, </w:t>
      </w:r>
      <w:proofErr w:type="spellStart"/>
      <w:r w:rsidRPr="00960CD7">
        <w:rPr>
          <w:rFonts w:ascii="Book Antiqua" w:eastAsia="Book Antiqua" w:hAnsi="Book Antiqua" w:cs="Book Antiqua"/>
          <w:b/>
          <w:bCs/>
          <w:color w:val="000000"/>
        </w:rPr>
        <w:t>Zhi</w:t>
      </w:r>
      <w:proofErr w:type="spellEnd"/>
      <w:r w:rsidRPr="00960CD7">
        <w:rPr>
          <w:rFonts w:ascii="Book Antiqua" w:eastAsia="Book Antiqua" w:hAnsi="Book Antiqua" w:cs="Book Antiqua"/>
          <w:b/>
          <w:bCs/>
          <w:color w:val="000000"/>
        </w:rPr>
        <w:t xml:space="preserve"> </w:t>
      </w:r>
      <w:proofErr w:type="spellStart"/>
      <w:r w:rsidRPr="00960CD7">
        <w:rPr>
          <w:rFonts w:ascii="Book Antiqua" w:eastAsia="Book Antiqua" w:hAnsi="Book Antiqua" w:cs="Book Antiqua"/>
          <w:b/>
          <w:bCs/>
          <w:color w:val="000000"/>
        </w:rPr>
        <w:t>Qiao</w:t>
      </w:r>
      <w:proofErr w:type="spellEnd"/>
      <w:r w:rsidRPr="00960CD7">
        <w:rPr>
          <w:rFonts w:ascii="Book Antiqua" w:eastAsia="Book Antiqua" w:hAnsi="Book Antiqua" w:cs="Book Antiqua"/>
          <w:b/>
          <w:bCs/>
          <w:color w:val="000000"/>
        </w:rPr>
        <w:t xml:space="preserve">, Hong-Qing Xi, Lin Chen, </w:t>
      </w:r>
      <w:r w:rsidRPr="00960CD7">
        <w:rPr>
          <w:rFonts w:ascii="Book Antiqua" w:eastAsia="Book Antiqua" w:hAnsi="Book Antiqua" w:cs="Book Antiqua"/>
          <w:color w:val="000000"/>
        </w:rPr>
        <w:t xml:space="preserve">Department of General Surgery, </w:t>
      </w:r>
      <w:r w:rsidRPr="00AF062D">
        <w:rPr>
          <w:rFonts w:ascii="Book Antiqua" w:eastAsia="Book Antiqua" w:hAnsi="Book Antiqua" w:cs="Book Antiqua"/>
          <w:caps/>
          <w:color w:val="000000"/>
        </w:rPr>
        <w:t>t</w:t>
      </w:r>
      <w:r w:rsidRPr="00960CD7">
        <w:rPr>
          <w:rFonts w:ascii="Book Antiqua" w:eastAsia="Book Antiqua" w:hAnsi="Book Antiqua" w:cs="Book Antiqua"/>
          <w:color w:val="000000"/>
        </w:rPr>
        <w:t>he First Medical Center, Chinese PLA General Hospital, Beijing 100853, China</w:t>
      </w:r>
    </w:p>
    <w:p w14:paraId="273BD075" w14:textId="77777777" w:rsidR="00A77B3E" w:rsidRPr="00960CD7" w:rsidRDefault="00A77B3E" w:rsidP="00960CD7">
      <w:pPr>
        <w:snapToGrid w:val="0"/>
        <w:spacing w:line="360" w:lineRule="auto"/>
        <w:jc w:val="both"/>
        <w:rPr>
          <w:rFonts w:ascii="Book Antiqua" w:hAnsi="Book Antiqua"/>
        </w:rPr>
      </w:pPr>
    </w:p>
    <w:p w14:paraId="3CB8E3F5"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bCs/>
          <w:color w:val="000000"/>
        </w:rPr>
        <w:t xml:space="preserve">Shao-Qing Li, </w:t>
      </w:r>
      <w:proofErr w:type="spellStart"/>
      <w:r w:rsidRPr="00960CD7">
        <w:rPr>
          <w:rFonts w:ascii="Book Antiqua" w:eastAsia="Book Antiqua" w:hAnsi="Book Antiqua" w:cs="Book Antiqua"/>
          <w:b/>
          <w:bCs/>
          <w:color w:val="000000"/>
        </w:rPr>
        <w:t>Ke</w:t>
      </w:r>
      <w:proofErr w:type="spellEnd"/>
      <w:r w:rsidRPr="00960CD7">
        <w:rPr>
          <w:rFonts w:ascii="Book Antiqua" w:eastAsia="Book Antiqua" w:hAnsi="Book Antiqua" w:cs="Book Antiqua"/>
          <w:b/>
          <w:bCs/>
          <w:color w:val="000000"/>
        </w:rPr>
        <w:t xml:space="preserve">-Cheng Zhang, Ji-Yang LI, Lin Chen, </w:t>
      </w:r>
      <w:r w:rsidRPr="00960CD7">
        <w:rPr>
          <w:rFonts w:ascii="Book Antiqua" w:eastAsia="Book Antiqua" w:hAnsi="Book Antiqua" w:cs="Book Antiqua"/>
          <w:color w:val="000000"/>
        </w:rPr>
        <w:t>Institute of General Surgery, Chinese PLA General Hospital, Beijing 100853, China</w:t>
      </w:r>
    </w:p>
    <w:p w14:paraId="1C0E0479" w14:textId="77777777" w:rsidR="00A77B3E" w:rsidRPr="00960CD7" w:rsidRDefault="00A77B3E" w:rsidP="00960CD7">
      <w:pPr>
        <w:snapToGrid w:val="0"/>
        <w:spacing w:line="360" w:lineRule="auto"/>
        <w:jc w:val="both"/>
        <w:rPr>
          <w:rFonts w:ascii="Book Antiqua" w:hAnsi="Book Antiqua"/>
        </w:rPr>
      </w:pPr>
    </w:p>
    <w:p w14:paraId="60CE60F5" w14:textId="197C330C"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bCs/>
          <w:color w:val="000000"/>
        </w:rPr>
        <w:t xml:space="preserve">Author contributions: </w:t>
      </w:r>
      <w:r w:rsidRPr="00960CD7">
        <w:rPr>
          <w:rFonts w:ascii="Book Antiqua" w:eastAsia="Book Antiqua" w:hAnsi="Book Antiqua" w:cs="Book Antiqua"/>
          <w:color w:val="000000"/>
        </w:rPr>
        <w:t>Chen L, Xi HQ, Li SQ, Zhang KC and Li JY desig</w:t>
      </w:r>
      <w:r w:rsidR="003E31E7">
        <w:rPr>
          <w:rFonts w:ascii="Book Antiqua" w:eastAsia="Book Antiqua" w:hAnsi="Book Antiqua" w:cs="Book Antiqua"/>
          <w:color w:val="000000"/>
        </w:rPr>
        <w:t>n</w:t>
      </w:r>
      <w:r w:rsidRPr="00960CD7">
        <w:rPr>
          <w:rFonts w:ascii="Book Antiqua" w:eastAsia="Book Antiqua" w:hAnsi="Book Antiqua" w:cs="Book Antiqua"/>
          <w:color w:val="000000"/>
        </w:rPr>
        <w:t xml:space="preserve">ed the study; Li SQ, Zhang KC and Li JY wrote the manuscript; Li SQ, Liang WQ and Gao YH collected the clinical data; </w:t>
      </w:r>
      <w:proofErr w:type="spellStart"/>
      <w:r w:rsidRPr="00960CD7">
        <w:rPr>
          <w:rFonts w:ascii="Book Antiqua" w:eastAsia="Book Antiqua" w:hAnsi="Book Antiqua" w:cs="Book Antiqua"/>
          <w:color w:val="000000"/>
        </w:rPr>
        <w:t>Qiao</w:t>
      </w:r>
      <w:proofErr w:type="spellEnd"/>
      <w:r w:rsidRPr="00960CD7">
        <w:rPr>
          <w:rFonts w:ascii="Book Antiqua" w:eastAsia="Book Antiqua" w:hAnsi="Book Antiqua" w:cs="Book Antiqua"/>
          <w:color w:val="000000"/>
        </w:rPr>
        <w:t xml:space="preserve"> Z, Li JY and Chen L contributed to data analysis and validation. Li SQ, Zhang KC and Li JY contributed equally to this work. </w:t>
      </w:r>
    </w:p>
    <w:p w14:paraId="686A9063" w14:textId="77777777" w:rsidR="00A77B3E" w:rsidRPr="00960CD7" w:rsidRDefault="00A77B3E" w:rsidP="00960CD7">
      <w:pPr>
        <w:snapToGrid w:val="0"/>
        <w:spacing w:line="360" w:lineRule="auto"/>
        <w:jc w:val="both"/>
        <w:rPr>
          <w:rFonts w:ascii="Book Antiqua" w:hAnsi="Book Antiqua"/>
        </w:rPr>
      </w:pPr>
    </w:p>
    <w:p w14:paraId="5B3209B1" w14:textId="160C4577" w:rsidR="00A77B3E" w:rsidRPr="00960CD7" w:rsidRDefault="00660A83" w:rsidP="00960CD7">
      <w:pPr>
        <w:snapToGrid w:val="0"/>
        <w:spacing w:line="360" w:lineRule="auto"/>
        <w:jc w:val="both"/>
        <w:rPr>
          <w:rFonts w:ascii="Book Antiqua" w:hAnsi="Book Antiqua"/>
        </w:rPr>
      </w:pPr>
      <w:proofErr w:type="gramStart"/>
      <w:r w:rsidRPr="00960CD7">
        <w:rPr>
          <w:rFonts w:ascii="Book Antiqua" w:eastAsia="Book Antiqua" w:hAnsi="Book Antiqua" w:cs="Book Antiqua"/>
          <w:b/>
          <w:bCs/>
          <w:color w:val="000000"/>
        </w:rPr>
        <w:t xml:space="preserve">Supported by </w:t>
      </w:r>
      <w:r w:rsidRPr="00960CD7">
        <w:rPr>
          <w:rFonts w:ascii="Book Antiqua" w:eastAsia="Book Antiqua" w:hAnsi="Book Antiqua" w:cs="Book Antiqua"/>
          <w:color w:val="000000"/>
        </w:rPr>
        <w:t>National Nat</w:t>
      </w:r>
      <w:r w:rsidR="005F0D96" w:rsidRPr="00960CD7">
        <w:rPr>
          <w:rFonts w:ascii="Book Antiqua" w:eastAsia="Book Antiqua" w:hAnsi="Book Antiqua" w:cs="Book Antiqua"/>
          <w:color w:val="000000"/>
        </w:rPr>
        <w:t>ure Science F</w:t>
      </w:r>
      <w:r w:rsidR="003E31E7">
        <w:rPr>
          <w:rFonts w:ascii="Book Antiqua" w:eastAsia="Book Antiqua" w:hAnsi="Book Antiqua" w:cs="Book Antiqua"/>
          <w:color w:val="000000"/>
        </w:rPr>
        <w:t>o</w:t>
      </w:r>
      <w:r w:rsidR="005F0D96" w:rsidRPr="00960CD7">
        <w:rPr>
          <w:rFonts w:ascii="Book Antiqua" w:eastAsia="Book Antiqua" w:hAnsi="Book Antiqua" w:cs="Book Antiqua"/>
          <w:color w:val="000000"/>
        </w:rPr>
        <w:t>undation of China, No. 81972790; and Beijing Nova Program, No.</w:t>
      </w:r>
      <w:proofErr w:type="gramEnd"/>
      <w:r w:rsidR="005F0D96" w:rsidRPr="00960CD7">
        <w:rPr>
          <w:rFonts w:ascii="Book Antiqua" w:eastAsia="Book Antiqua" w:hAnsi="Book Antiqua" w:cs="Book Antiqua"/>
          <w:color w:val="000000"/>
        </w:rPr>
        <w:t xml:space="preserve"> </w:t>
      </w:r>
      <w:bookmarkStart w:id="6" w:name="OLE_LINK18"/>
      <w:bookmarkStart w:id="7" w:name="OLE_LINK19"/>
      <w:r w:rsidR="005F0D96" w:rsidRPr="00960CD7">
        <w:rPr>
          <w:rFonts w:ascii="Book Antiqua" w:eastAsia="Book Antiqua" w:hAnsi="Book Antiqua" w:cs="Book Antiqua"/>
          <w:color w:val="000000"/>
        </w:rPr>
        <w:t>Z181100006218011</w:t>
      </w:r>
      <w:bookmarkEnd w:id="6"/>
      <w:bookmarkEnd w:id="7"/>
      <w:r w:rsidRPr="00960CD7">
        <w:rPr>
          <w:rFonts w:ascii="Book Antiqua" w:eastAsia="Book Antiqua" w:hAnsi="Book Antiqua" w:cs="Book Antiqua"/>
          <w:color w:val="000000"/>
        </w:rPr>
        <w:t xml:space="preserve">. </w:t>
      </w:r>
    </w:p>
    <w:p w14:paraId="29AAC270" w14:textId="77777777" w:rsidR="00A77B3E" w:rsidRPr="00960CD7" w:rsidRDefault="00A77B3E" w:rsidP="00960CD7">
      <w:pPr>
        <w:snapToGrid w:val="0"/>
        <w:spacing w:line="360" w:lineRule="auto"/>
        <w:jc w:val="both"/>
        <w:rPr>
          <w:rFonts w:ascii="Book Antiqua" w:hAnsi="Book Antiqua"/>
        </w:rPr>
      </w:pPr>
    </w:p>
    <w:p w14:paraId="16F21530" w14:textId="64CBB5A4" w:rsidR="00A77B3E" w:rsidRPr="00960CD7" w:rsidRDefault="00660A83" w:rsidP="000C6461">
      <w:pPr>
        <w:snapToGrid w:val="0"/>
        <w:spacing w:line="360" w:lineRule="auto"/>
        <w:jc w:val="both"/>
        <w:rPr>
          <w:rFonts w:ascii="Book Antiqua" w:hAnsi="Book Antiqua"/>
        </w:rPr>
      </w:pPr>
      <w:r w:rsidRPr="00960CD7">
        <w:rPr>
          <w:rFonts w:ascii="Book Antiqua" w:eastAsia="Book Antiqua" w:hAnsi="Book Antiqua" w:cs="Book Antiqua"/>
          <w:b/>
          <w:bCs/>
          <w:color w:val="000000"/>
        </w:rPr>
        <w:lastRenderedPageBreak/>
        <w:t xml:space="preserve">Corresponding author: </w:t>
      </w:r>
      <w:r w:rsidR="005F0D96" w:rsidRPr="00960CD7">
        <w:rPr>
          <w:rFonts w:ascii="Book Antiqua" w:eastAsia="Book Antiqua" w:hAnsi="Book Antiqua" w:cs="Book Antiqua"/>
          <w:b/>
          <w:bCs/>
          <w:color w:val="000000"/>
        </w:rPr>
        <w:t>Lin Chen</w:t>
      </w:r>
      <w:r w:rsidRPr="00960CD7">
        <w:rPr>
          <w:rFonts w:ascii="Book Antiqua" w:eastAsia="Book Antiqua" w:hAnsi="Book Antiqua" w:cs="Book Antiqua"/>
          <w:b/>
          <w:bCs/>
          <w:color w:val="000000"/>
        </w:rPr>
        <w:t xml:space="preserve">, MD, </w:t>
      </w:r>
      <w:r w:rsidR="005F0D96" w:rsidRPr="00960CD7">
        <w:rPr>
          <w:rFonts w:ascii="Book Antiqua" w:eastAsia="Book Antiqua" w:hAnsi="Book Antiqua" w:cs="Book Antiqua"/>
          <w:b/>
          <w:bCs/>
          <w:color w:val="000000"/>
        </w:rPr>
        <w:t>PhD</w:t>
      </w:r>
      <w:r w:rsidR="005F0D96" w:rsidRPr="00960CD7">
        <w:rPr>
          <w:rFonts w:ascii="Book Antiqua" w:hAnsi="Book Antiqua" w:cs="Book Antiqua"/>
          <w:b/>
          <w:bCs/>
          <w:color w:val="000000"/>
          <w:lang w:eastAsia="zh-CN"/>
        </w:rPr>
        <w:t>, Chief Doctor,</w:t>
      </w:r>
      <w:r w:rsidR="005F0D96" w:rsidRPr="00960CD7">
        <w:rPr>
          <w:rFonts w:ascii="Book Antiqua" w:eastAsia="Book Antiqua" w:hAnsi="Book Antiqua" w:cs="Book Antiqua"/>
          <w:b/>
          <w:bCs/>
          <w:color w:val="000000"/>
        </w:rPr>
        <w:t xml:space="preserve"> </w:t>
      </w:r>
      <w:r w:rsidRPr="00960CD7">
        <w:rPr>
          <w:rFonts w:ascii="Book Antiqua" w:eastAsia="Book Antiqua" w:hAnsi="Book Antiqua" w:cs="Book Antiqua"/>
          <w:b/>
          <w:bCs/>
          <w:color w:val="000000"/>
        </w:rPr>
        <w:t xml:space="preserve">Professor, </w:t>
      </w:r>
      <w:r w:rsidRPr="00960CD7">
        <w:rPr>
          <w:rFonts w:ascii="Book Antiqua" w:eastAsia="Book Antiqua" w:hAnsi="Book Antiqua" w:cs="Book Antiqua"/>
          <w:color w:val="000000"/>
        </w:rPr>
        <w:t>Department of General Surgery, the First Medical Center, Ch</w:t>
      </w:r>
      <w:r w:rsidR="005F0D96" w:rsidRPr="00960CD7">
        <w:rPr>
          <w:rFonts w:ascii="Book Antiqua" w:eastAsia="Book Antiqua" w:hAnsi="Book Antiqua" w:cs="Book Antiqua"/>
          <w:color w:val="000000"/>
        </w:rPr>
        <w:t xml:space="preserve">inese PLA General Hospital, No. 28 </w:t>
      </w:r>
      <w:proofErr w:type="spellStart"/>
      <w:r w:rsidRPr="00960CD7">
        <w:rPr>
          <w:rFonts w:ascii="Book Antiqua" w:eastAsia="Book Antiqua" w:hAnsi="Book Antiqua" w:cs="Book Antiqua"/>
          <w:color w:val="000000"/>
        </w:rPr>
        <w:t>Fuxing</w:t>
      </w:r>
      <w:proofErr w:type="spellEnd"/>
      <w:r w:rsidRPr="00960CD7">
        <w:rPr>
          <w:rFonts w:ascii="Book Antiqua" w:eastAsia="Book Antiqua" w:hAnsi="Book Antiqua" w:cs="Book Antiqua"/>
          <w:color w:val="000000"/>
        </w:rPr>
        <w:t xml:space="preserve"> R</w:t>
      </w:r>
      <w:r w:rsidR="005F0D96" w:rsidRPr="00960CD7">
        <w:rPr>
          <w:rFonts w:ascii="Book Antiqua" w:eastAsia="Book Antiqua" w:hAnsi="Book Antiqua" w:cs="Book Antiqua"/>
          <w:color w:val="000000"/>
        </w:rPr>
        <w:t>oa</w:t>
      </w:r>
      <w:r w:rsidRPr="00960CD7">
        <w:rPr>
          <w:rFonts w:ascii="Book Antiqua" w:eastAsia="Book Antiqua" w:hAnsi="Book Antiqua" w:cs="Book Antiqua"/>
          <w:color w:val="000000"/>
        </w:rPr>
        <w:t xml:space="preserve">d, Beijing 100853, China. </w:t>
      </w:r>
      <w:r w:rsidR="000C6461">
        <w:rPr>
          <w:rFonts w:ascii="Book Antiqua" w:eastAsia="Book Antiqua" w:hAnsi="Book Antiqua" w:cs="Book Antiqua"/>
          <w:color w:val="000000"/>
          <w:u w:val="single"/>
        </w:rPr>
        <w:t>chenlin@301hospital.com.cn</w:t>
      </w:r>
    </w:p>
    <w:p w14:paraId="60238563" w14:textId="77777777" w:rsidR="00A77B3E" w:rsidRPr="00960CD7" w:rsidRDefault="00A77B3E" w:rsidP="00960CD7">
      <w:pPr>
        <w:snapToGrid w:val="0"/>
        <w:spacing w:line="360" w:lineRule="auto"/>
        <w:jc w:val="both"/>
        <w:rPr>
          <w:rFonts w:ascii="Book Antiqua" w:hAnsi="Book Antiqua"/>
        </w:rPr>
      </w:pPr>
    </w:p>
    <w:p w14:paraId="4DC11496"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bCs/>
          <w:color w:val="000000"/>
        </w:rPr>
        <w:t xml:space="preserve">Received: </w:t>
      </w:r>
      <w:r w:rsidRPr="00960CD7">
        <w:rPr>
          <w:rFonts w:ascii="Book Antiqua" w:eastAsia="Book Antiqua" w:hAnsi="Book Antiqua" w:cs="Book Antiqua"/>
          <w:color w:val="000000"/>
        </w:rPr>
        <w:t>May 29, 2020</w:t>
      </w:r>
    </w:p>
    <w:p w14:paraId="033F8E5F"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bCs/>
          <w:color w:val="000000"/>
        </w:rPr>
        <w:t xml:space="preserve">Revised: </w:t>
      </w:r>
      <w:r w:rsidRPr="00960CD7">
        <w:rPr>
          <w:rFonts w:ascii="Book Antiqua" w:eastAsia="Book Antiqua" w:hAnsi="Book Antiqua" w:cs="Book Antiqua"/>
          <w:color w:val="000000"/>
        </w:rPr>
        <w:t>August 8, 2020</w:t>
      </w:r>
    </w:p>
    <w:p w14:paraId="384577C0" w14:textId="74FDC6BD" w:rsidR="00A77B3E" w:rsidRPr="00106BF2" w:rsidRDefault="00660A83" w:rsidP="00106BF2">
      <w:pPr>
        <w:snapToGrid w:val="0"/>
        <w:spacing w:line="360" w:lineRule="auto"/>
        <w:rPr>
          <w:rFonts w:ascii="Book Antiqua" w:hAnsi="Book Antiqua" w:cs="Arial"/>
          <w:color w:val="000000" w:themeColor="text1"/>
          <w:shd w:val="clear" w:color="auto" w:fill="FFFFFF"/>
        </w:rPr>
      </w:pPr>
      <w:r w:rsidRPr="00960CD7">
        <w:rPr>
          <w:rFonts w:ascii="Book Antiqua" w:eastAsia="Book Antiqua" w:hAnsi="Book Antiqua" w:cs="Book Antiqua"/>
          <w:b/>
          <w:bCs/>
          <w:color w:val="000000"/>
        </w:rPr>
        <w:t xml:space="preserve">Accepted: </w:t>
      </w:r>
      <w:bookmarkStart w:id="8" w:name="OLE_LINK104"/>
      <w:bookmarkStart w:id="9" w:name="OLE_LINK105"/>
      <w:r w:rsidR="00106BF2">
        <w:rPr>
          <w:rFonts w:ascii="Book Antiqua" w:hAnsi="Book Antiqua" w:cs="Arial"/>
          <w:color w:val="000000" w:themeColor="text1"/>
          <w:shd w:val="clear" w:color="auto" w:fill="FFFFFF"/>
        </w:rPr>
        <w:t>August 26, 2020</w:t>
      </w:r>
      <w:bookmarkEnd w:id="8"/>
      <w:bookmarkEnd w:id="9"/>
    </w:p>
    <w:p w14:paraId="5C0FE528" w14:textId="3ECDB0D4"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bCs/>
          <w:color w:val="000000"/>
        </w:rPr>
        <w:t xml:space="preserve">Published online: </w:t>
      </w:r>
      <w:r w:rsidR="002656CE" w:rsidRPr="00B47AA7">
        <w:rPr>
          <w:rFonts w:ascii="Book Antiqua" w:eastAsia="Book Antiqua" w:hAnsi="Book Antiqua" w:cs="Book Antiqua"/>
          <w:bCs/>
          <w:color w:val="000000"/>
        </w:rPr>
        <w:t>October 6, 2020</w:t>
      </w:r>
    </w:p>
    <w:p w14:paraId="68D7094B" w14:textId="77777777" w:rsidR="00A77B3E" w:rsidRPr="00960CD7" w:rsidRDefault="00A77B3E" w:rsidP="00960CD7">
      <w:pPr>
        <w:snapToGrid w:val="0"/>
        <w:spacing w:line="360" w:lineRule="auto"/>
        <w:jc w:val="both"/>
        <w:rPr>
          <w:rFonts w:ascii="Book Antiqua" w:hAnsi="Book Antiqua"/>
        </w:rPr>
        <w:sectPr w:rsidR="00A77B3E" w:rsidRPr="00960CD7" w:rsidSect="00772347">
          <w:headerReference w:type="default" r:id="rId7"/>
          <w:footerReference w:type="default" r:id="rId8"/>
          <w:pgSz w:w="12240" w:h="15840"/>
          <w:pgMar w:top="1440" w:right="1800" w:bottom="1440" w:left="1800" w:header="720" w:footer="720" w:gutter="0"/>
          <w:cols w:space="720"/>
          <w:docGrid w:linePitch="360"/>
        </w:sectPr>
      </w:pPr>
    </w:p>
    <w:p w14:paraId="1C8C7351"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color w:val="000000"/>
        </w:rPr>
        <w:lastRenderedPageBreak/>
        <w:t>Abstract</w:t>
      </w:r>
    </w:p>
    <w:p w14:paraId="5330A192"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color w:val="000000"/>
        </w:rPr>
        <w:t>BACKGROUND</w:t>
      </w:r>
    </w:p>
    <w:p w14:paraId="0BB35242" w14:textId="0A3F667A"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color w:val="000000"/>
        </w:rPr>
        <w:t xml:space="preserve">Ovarian metastasis is a special type of distant metastasis unique to female patients with gastric cancer. The pathogenesis of ovarian metastasis </w:t>
      </w:r>
      <w:r w:rsidR="003E31E7">
        <w:rPr>
          <w:rFonts w:ascii="Book Antiqua" w:eastAsia="Book Antiqua" w:hAnsi="Book Antiqua" w:cs="Book Antiqua"/>
          <w:color w:val="000000"/>
        </w:rPr>
        <w:t>is</w:t>
      </w:r>
      <w:r w:rsidRPr="00960CD7">
        <w:rPr>
          <w:rFonts w:ascii="Book Antiqua" w:eastAsia="Book Antiqua" w:hAnsi="Book Antiqua" w:cs="Book Antiqua"/>
          <w:color w:val="000000"/>
        </w:rPr>
        <w:t xml:space="preserve"> incompletely understood, and the treatment options are controversial. Few studies have predicted the risk of ovarian metastasis. It is not clear which type of gastric cancer is more likely to metastasize to the ovary. A prediction model based on risk factors is needed to improve the rate of detection and diagnosis.</w:t>
      </w:r>
    </w:p>
    <w:p w14:paraId="796756E2" w14:textId="77777777" w:rsidR="00A77B3E" w:rsidRPr="00960CD7" w:rsidRDefault="00A77B3E" w:rsidP="00960CD7">
      <w:pPr>
        <w:snapToGrid w:val="0"/>
        <w:spacing w:line="360" w:lineRule="auto"/>
        <w:jc w:val="both"/>
        <w:rPr>
          <w:rFonts w:ascii="Book Antiqua" w:hAnsi="Book Antiqua"/>
        </w:rPr>
      </w:pPr>
    </w:p>
    <w:p w14:paraId="0C7D230D"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color w:val="000000"/>
        </w:rPr>
        <w:t>AIM</w:t>
      </w:r>
    </w:p>
    <w:p w14:paraId="37B66272" w14:textId="27D5D6A8"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color w:val="000000"/>
        </w:rPr>
        <w:t xml:space="preserve">To analyze risk factors of ovarian metastasis in female patients with gastric cancer and establish a nomogram to predict the probability of occurrence based on different </w:t>
      </w:r>
      <w:proofErr w:type="spellStart"/>
      <w:r w:rsidRPr="00960CD7">
        <w:rPr>
          <w:rFonts w:ascii="Book Antiqua" w:eastAsia="Book Antiqua" w:hAnsi="Book Antiqua" w:cs="Book Antiqua"/>
          <w:color w:val="000000"/>
        </w:rPr>
        <w:t>clinicopathological</w:t>
      </w:r>
      <w:proofErr w:type="spellEnd"/>
      <w:r w:rsidRPr="00960CD7">
        <w:rPr>
          <w:rFonts w:ascii="Book Antiqua" w:eastAsia="Book Antiqua" w:hAnsi="Book Antiqua" w:cs="Book Antiqua"/>
          <w:color w:val="000000"/>
        </w:rPr>
        <w:t xml:space="preserve"> features.</w:t>
      </w:r>
    </w:p>
    <w:p w14:paraId="6AEB7625" w14:textId="77777777" w:rsidR="00A77B3E" w:rsidRPr="00960CD7" w:rsidRDefault="00A77B3E" w:rsidP="00960CD7">
      <w:pPr>
        <w:snapToGrid w:val="0"/>
        <w:spacing w:line="360" w:lineRule="auto"/>
        <w:jc w:val="both"/>
        <w:rPr>
          <w:rFonts w:ascii="Book Antiqua" w:hAnsi="Book Antiqua"/>
        </w:rPr>
      </w:pPr>
    </w:p>
    <w:p w14:paraId="66205543"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color w:val="000000"/>
        </w:rPr>
        <w:t>METHODS</w:t>
      </w:r>
    </w:p>
    <w:p w14:paraId="0173D3DE" w14:textId="69ABD8D2"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color w:val="000000"/>
        </w:rPr>
        <w:t xml:space="preserve">A retrospective cohort of 1696 female patients with gastric cancer between January 2006 and December 2017 were </w:t>
      </w:r>
      <w:r w:rsidR="0008616E">
        <w:rPr>
          <w:rFonts w:ascii="Book Antiqua" w:eastAsia="Book Antiqua" w:hAnsi="Book Antiqua" w:cs="Book Antiqua"/>
          <w:color w:val="000000"/>
        </w:rPr>
        <w:t>included</w:t>
      </w:r>
      <w:r w:rsidRPr="00960CD7">
        <w:rPr>
          <w:rFonts w:ascii="Book Antiqua" w:eastAsia="Book Antiqua" w:hAnsi="Book Antiqua" w:cs="Book Antiqua"/>
          <w:color w:val="000000"/>
        </w:rPr>
        <w:t xml:space="preserve"> in a single center, </w:t>
      </w:r>
      <w:r w:rsidR="0008616E">
        <w:rPr>
          <w:rFonts w:ascii="Book Antiqua" w:eastAsia="Book Antiqua" w:hAnsi="Book Antiqua" w:cs="Book Antiqua"/>
          <w:color w:val="000000"/>
        </w:rPr>
        <w:t xml:space="preserve">and </w:t>
      </w:r>
      <w:r w:rsidRPr="00960CD7">
        <w:rPr>
          <w:rFonts w:ascii="Book Antiqua" w:eastAsia="Book Antiqua" w:hAnsi="Book Antiqua" w:cs="Book Antiqua"/>
          <w:color w:val="000000"/>
        </w:rPr>
        <w:t>patients w</w:t>
      </w:r>
      <w:r w:rsidR="0008616E">
        <w:rPr>
          <w:rFonts w:ascii="Book Antiqua" w:eastAsia="Book Antiqua" w:hAnsi="Book Antiqua" w:cs="Book Antiqua"/>
          <w:color w:val="000000"/>
        </w:rPr>
        <w:t>ith</w:t>
      </w:r>
      <w:r w:rsidRPr="00960CD7">
        <w:rPr>
          <w:rFonts w:ascii="Book Antiqua" w:eastAsia="Book Antiqua" w:hAnsi="Book Antiqua" w:cs="Book Antiqua"/>
          <w:color w:val="000000"/>
        </w:rPr>
        <w:t xml:space="preserve"> distant metastasis other than ovary and peritoneum metastasis were </w:t>
      </w:r>
      <w:r w:rsidR="0008616E">
        <w:rPr>
          <w:rFonts w:ascii="Book Antiqua" w:eastAsia="Book Antiqua" w:hAnsi="Book Antiqua" w:cs="Book Antiqua"/>
          <w:color w:val="000000"/>
        </w:rPr>
        <w:t>excluded</w:t>
      </w:r>
      <w:r w:rsidRPr="00960CD7">
        <w:rPr>
          <w:rFonts w:ascii="Book Antiqua" w:eastAsia="Book Antiqua" w:hAnsi="Book Antiqua" w:cs="Book Antiqua"/>
          <w:color w:val="000000"/>
        </w:rPr>
        <w:t>. Potential risk factors for ovarian metastasis were analyzed using univariate and multivariable logistic regression. Independent risk factors were chosen to construct a nomogram which received internal validation.</w:t>
      </w:r>
    </w:p>
    <w:p w14:paraId="5393AE09" w14:textId="77777777" w:rsidR="00A77B3E" w:rsidRPr="00960CD7" w:rsidRDefault="00A77B3E" w:rsidP="00960CD7">
      <w:pPr>
        <w:snapToGrid w:val="0"/>
        <w:spacing w:line="360" w:lineRule="auto"/>
        <w:jc w:val="both"/>
        <w:rPr>
          <w:rFonts w:ascii="Book Antiqua" w:hAnsi="Book Antiqua"/>
        </w:rPr>
      </w:pPr>
    </w:p>
    <w:p w14:paraId="6388668F"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color w:val="000000"/>
        </w:rPr>
        <w:t>RESULTS</w:t>
      </w:r>
    </w:p>
    <w:p w14:paraId="02D378B5" w14:textId="1FA34804"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color w:val="000000"/>
        </w:rPr>
        <w:t>Ovarian met</w:t>
      </w:r>
      <w:r w:rsidR="005F0D96" w:rsidRPr="00960CD7">
        <w:rPr>
          <w:rFonts w:ascii="Book Antiqua" w:eastAsia="Book Antiqua" w:hAnsi="Book Antiqua" w:cs="Book Antiqua"/>
          <w:color w:val="000000"/>
        </w:rPr>
        <w:t>astasis occurred in 83 of 1</w:t>
      </w:r>
      <w:r w:rsidRPr="00960CD7">
        <w:rPr>
          <w:rFonts w:ascii="Book Antiqua" w:eastAsia="Book Antiqua" w:hAnsi="Book Antiqua" w:cs="Book Antiqua"/>
          <w:color w:val="000000"/>
        </w:rPr>
        <w:t xml:space="preserve">696 female patients. Univariate analysis showed that age, Lauren type, whether </w:t>
      </w:r>
      <w:r w:rsidR="00612164">
        <w:rPr>
          <w:rFonts w:ascii="Book Antiqua" w:eastAsia="Book Antiqua" w:hAnsi="Book Antiqua" w:cs="Book Antiqua"/>
          <w:color w:val="000000"/>
        </w:rPr>
        <w:t xml:space="preserve">the </w:t>
      </w:r>
      <w:r w:rsidRPr="00960CD7">
        <w:rPr>
          <w:rFonts w:ascii="Book Antiqua" w:eastAsia="Book Antiqua" w:hAnsi="Book Antiqua" w:cs="Book Antiqua"/>
          <w:color w:val="000000"/>
        </w:rPr>
        <w:t>primary lesion contain</w:t>
      </w:r>
      <w:r w:rsidR="00612164">
        <w:rPr>
          <w:rFonts w:ascii="Book Antiqua" w:eastAsia="Book Antiqua" w:hAnsi="Book Antiqua" w:cs="Book Antiqua"/>
          <w:color w:val="000000"/>
        </w:rPr>
        <w:t>ed</w:t>
      </w:r>
      <w:r w:rsidRPr="00960CD7">
        <w:rPr>
          <w:rFonts w:ascii="Book Antiqua" w:eastAsia="Book Antiqua" w:hAnsi="Book Antiqua" w:cs="Book Antiqua"/>
          <w:color w:val="000000"/>
        </w:rPr>
        <w:t xml:space="preserve"> signet-ring cells, vascular tumor emboli, T stage, N stage, the expression of estrogen receptor, the expression of progesterone receptor, serum ca</w:t>
      </w:r>
      <w:r w:rsidR="0008616E">
        <w:rPr>
          <w:rFonts w:ascii="Book Antiqua" w:eastAsia="Book Antiqua" w:hAnsi="Book Antiqua" w:cs="Book Antiqua"/>
          <w:color w:val="000000"/>
        </w:rPr>
        <w:t>r</w:t>
      </w:r>
      <w:r w:rsidRPr="00960CD7">
        <w:rPr>
          <w:rFonts w:ascii="Book Antiqua" w:eastAsia="Book Antiqua" w:hAnsi="Book Antiqua" w:cs="Book Antiqua"/>
          <w:color w:val="000000"/>
        </w:rPr>
        <w:t>bohydrate antigen</w:t>
      </w:r>
      <w:r w:rsidR="00CE02DB" w:rsidRPr="00960CD7">
        <w:rPr>
          <w:rFonts w:ascii="Book Antiqua" w:eastAsia="Book Antiqua" w:hAnsi="Book Antiqua" w:cs="Book Antiqua"/>
          <w:color w:val="000000"/>
        </w:rPr>
        <w:t xml:space="preserve"> </w:t>
      </w:r>
      <w:r w:rsidRPr="00960CD7">
        <w:rPr>
          <w:rFonts w:ascii="Book Antiqua" w:eastAsia="Book Antiqua" w:hAnsi="Book Antiqua" w:cs="Book Antiqua"/>
          <w:color w:val="000000"/>
        </w:rPr>
        <w:t xml:space="preserve">125 and </w:t>
      </w:r>
      <w:r w:rsidR="0008616E">
        <w:rPr>
          <w:rFonts w:ascii="Book Antiqua" w:eastAsia="Book Antiqua" w:hAnsi="Book Antiqua" w:cs="Book Antiqua"/>
          <w:color w:val="000000"/>
        </w:rPr>
        <w:t xml:space="preserve">the </w:t>
      </w:r>
      <w:r w:rsidRPr="00960CD7">
        <w:rPr>
          <w:rFonts w:ascii="Book Antiqua" w:eastAsia="Book Antiqua" w:hAnsi="Book Antiqua" w:cs="Book Antiqua"/>
          <w:color w:val="000000"/>
        </w:rPr>
        <w:t>neutrophil-to-lymphocyte ratio</w:t>
      </w:r>
      <w:r w:rsidR="00CE02DB" w:rsidRPr="00960CD7">
        <w:rPr>
          <w:rFonts w:ascii="Book Antiqua" w:eastAsia="Book Antiqua" w:hAnsi="Book Antiqua" w:cs="Book Antiqua"/>
          <w:color w:val="000000"/>
        </w:rPr>
        <w:t xml:space="preserve"> </w:t>
      </w:r>
      <w:r w:rsidRPr="00960CD7">
        <w:rPr>
          <w:rFonts w:ascii="Book Antiqua" w:eastAsia="Book Antiqua" w:hAnsi="Book Antiqua" w:cs="Book Antiqua"/>
          <w:color w:val="000000"/>
        </w:rPr>
        <w:t xml:space="preserve">were risk factors for ovarian metastasis of gastric </w:t>
      </w:r>
      <w:r w:rsidRPr="00960CD7">
        <w:rPr>
          <w:rFonts w:ascii="Book Antiqua" w:eastAsia="Book Antiqua" w:hAnsi="Book Antiqua" w:cs="Book Antiqua"/>
          <w:color w:val="000000"/>
        </w:rPr>
        <w:lastRenderedPageBreak/>
        <w:t xml:space="preserve">cancer (all </w:t>
      </w:r>
      <w:r w:rsidRPr="00960CD7">
        <w:rPr>
          <w:rFonts w:ascii="Book Antiqua" w:eastAsia="Book Antiqua" w:hAnsi="Book Antiqua" w:cs="Book Antiqua"/>
          <w:i/>
          <w:iCs/>
          <w:color w:val="000000"/>
        </w:rPr>
        <w:t>P</w:t>
      </w:r>
      <w:r w:rsidRPr="00960CD7">
        <w:rPr>
          <w:rFonts w:ascii="Book Antiqua" w:eastAsia="Book Antiqua" w:hAnsi="Book Antiqua" w:cs="Book Antiqua"/>
          <w:color w:val="000000"/>
        </w:rPr>
        <w:t xml:space="preserve"> &lt; 0.05). Multivariate analysis showed that age ≤</w:t>
      </w:r>
      <w:r w:rsidR="00CE02DB" w:rsidRPr="00960CD7">
        <w:rPr>
          <w:rFonts w:ascii="Book Antiqua" w:eastAsia="Book Antiqua" w:hAnsi="Book Antiqua" w:cs="Book Antiqua"/>
          <w:color w:val="000000"/>
        </w:rPr>
        <w:t xml:space="preserve"> </w:t>
      </w:r>
      <w:r w:rsidRPr="00960CD7">
        <w:rPr>
          <w:rFonts w:ascii="Book Antiqua" w:eastAsia="Book Antiqua" w:hAnsi="Book Antiqua" w:cs="Book Antiqua"/>
          <w:color w:val="000000"/>
        </w:rPr>
        <w:t xml:space="preserve">50 years, Lauren typing of non-intestinal, gastric cancer lesions containing signet-ring cell components, N stage &gt; N2, positive expression of </w:t>
      </w:r>
      <w:r w:rsidR="00CE02DB" w:rsidRPr="00960CD7">
        <w:rPr>
          <w:rFonts w:ascii="Book Antiqua" w:eastAsia="Book Antiqua" w:hAnsi="Book Antiqua" w:cs="Book Antiqua"/>
          <w:color w:val="000000"/>
        </w:rPr>
        <w:t>estrogen receptor</w:t>
      </w:r>
      <w:r w:rsidRPr="00960CD7">
        <w:rPr>
          <w:rFonts w:ascii="Book Antiqua" w:eastAsia="Book Antiqua" w:hAnsi="Book Antiqua" w:cs="Book Antiqua"/>
          <w:color w:val="000000"/>
        </w:rPr>
        <w:t xml:space="preserve">, serum </w:t>
      </w:r>
      <w:r w:rsidR="005D5E4E" w:rsidRPr="00960CD7">
        <w:rPr>
          <w:rFonts w:ascii="Book Antiqua" w:eastAsia="Book Antiqua" w:hAnsi="Book Antiqua" w:cs="Book Antiqua"/>
          <w:color w:val="000000"/>
        </w:rPr>
        <w:t>ca</w:t>
      </w:r>
      <w:r w:rsidR="0008616E">
        <w:rPr>
          <w:rFonts w:ascii="Book Antiqua" w:eastAsia="Book Antiqua" w:hAnsi="Book Antiqua" w:cs="Book Antiqua"/>
          <w:color w:val="000000"/>
        </w:rPr>
        <w:t>r</w:t>
      </w:r>
      <w:r w:rsidR="005D5E4E" w:rsidRPr="00960CD7">
        <w:rPr>
          <w:rFonts w:ascii="Book Antiqua" w:eastAsia="Book Antiqua" w:hAnsi="Book Antiqua" w:cs="Book Antiqua"/>
          <w:color w:val="000000"/>
        </w:rPr>
        <w:t xml:space="preserve">bohydrate antigen </w:t>
      </w:r>
      <w:r w:rsidRPr="00960CD7">
        <w:rPr>
          <w:rFonts w:ascii="Book Antiqua" w:eastAsia="Book Antiqua" w:hAnsi="Book Antiqua" w:cs="Book Antiqua"/>
          <w:color w:val="000000"/>
        </w:rPr>
        <w:t xml:space="preserve">125 &gt; 35 U/mL, and </w:t>
      </w:r>
      <w:r w:rsidR="0008616E">
        <w:rPr>
          <w:rFonts w:ascii="Book Antiqua" w:eastAsia="Book Antiqua" w:hAnsi="Book Antiqua" w:cs="Book Antiqua"/>
          <w:color w:val="000000"/>
        </w:rPr>
        <w:t xml:space="preserve">a </w:t>
      </w:r>
      <w:r w:rsidR="00CE02DB" w:rsidRPr="00960CD7">
        <w:rPr>
          <w:rFonts w:ascii="Book Antiqua" w:eastAsia="Book Antiqua" w:hAnsi="Book Antiqua" w:cs="Book Antiqua"/>
          <w:color w:val="000000"/>
        </w:rPr>
        <w:t>neutrophil-to-lymphocyte ratio</w:t>
      </w:r>
      <w:r w:rsidRPr="00960CD7">
        <w:rPr>
          <w:rFonts w:ascii="Book Antiqua" w:eastAsia="Book Antiqua" w:hAnsi="Book Antiqua" w:cs="Book Antiqua"/>
          <w:color w:val="000000"/>
        </w:rPr>
        <w:t xml:space="preserve"> &gt; 2.16 were independent risk factors (all </w:t>
      </w:r>
      <w:r w:rsidRPr="00960CD7">
        <w:rPr>
          <w:rFonts w:ascii="Book Antiqua" w:eastAsia="Book Antiqua" w:hAnsi="Book Antiqua" w:cs="Book Antiqua"/>
          <w:i/>
          <w:iCs/>
          <w:color w:val="000000"/>
        </w:rPr>
        <w:t>P</w:t>
      </w:r>
      <w:r w:rsidRPr="00960CD7">
        <w:rPr>
          <w:rFonts w:ascii="Book Antiqua" w:eastAsia="Book Antiqua" w:hAnsi="Book Antiqua" w:cs="Book Antiqua"/>
          <w:color w:val="000000"/>
        </w:rPr>
        <w:t xml:space="preserve"> &lt; 0.05). </w:t>
      </w:r>
      <w:r w:rsidR="0008616E">
        <w:rPr>
          <w:rFonts w:ascii="Book Antiqua" w:eastAsia="Book Antiqua" w:hAnsi="Book Antiqua" w:cs="Book Antiqua"/>
          <w:color w:val="000000"/>
        </w:rPr>
        <w:t>The i</w:t>
      </w:r>
      <w:r w:rsidRPr="00960CD7">
        <w:rPr>
          <w:rFonts w:ascii="Book Antiqua" w:eastAsia="Book Antiqua" w:hAnsi="Book Antiqua" w:cs="Book Antiqua"/>
          <w:color w:val="000000"/>
        </w:rPr>
        <w:t xml:space="preserve">ndependent risk factors were constructed into a nomogram model using R language software. </w:t>
      </w:r>
      <w:r w:rsidR="00612164">
        <w:rPr>
          <w:rFonts w:ascii="Book Antiqua" w:eastAsia="Book Antiqua" w:hAnsi="Book Antiqua" w:cs="Book Antiqua"/>
          <w:color w:val="000000"/>
        </w:rPr>
        <w:t>The c</w:t>
      </w:r>
      <w:r w:rsidRPr="00960CD7">
        <w:rPr>
          <w:rFonts w:ascii="Book Antiqua" w:eastAsia="Book Antiqua" w:hAnsi="Book Antiqua" w:cs="Book Antiqua"/>
          <w:color w:val="000000"/>
        </w:rPr>
        <w:t>onsistency index</w:t>
      </w:r>
      <w:r w:rsidR="005D5E4E" w:rsidRPr="00960CD7">
        <w:rPr>
          <w:rFonts w:ascii="Book Antiqua" w:eastAsia="Book Antiqua" w:hAnsi="Book Antiqua" w:cs="Book Antiqua"/>
          <w:color w:val="000000"/>
        </w:rPr>
        <w:t xml:space="preserve"> </w:t>
      </w:r>
      <w:r w:rsidRPr="00960CD7">
        <w:rPr>
          <w:rFonts w:ascii="Book Antiqua" w:eastAsia="Book Antiqua" w:hAnsi="Book Antiqua" w:cs="Book Antiqua"/>
          <w:color w:val="000000"/>
        </w:rPr>
        <w:t xml:space="preserve">after continuous correction </w:t>
      </w:r>
      <w:r w:rsidR="0008616E">
        <w:rPr>
          <w:rFonts w:ascii="Book Antiqua" w:eastAsia="Book Antiqua" w:hAnsi="Book Antiqua" w:cs="Book Antiqua"/>
          <w:color w:val="000000"/>
        </w:rPr>
        <w:t>was</w:t>
      </w:r>
      <w:r w:rsidRPr="00960CD7">
        <w:rPr>
          <w:rFonts w:ascii="Book Antiqua" w:eastAsia="Book Antiqua" w:hAnsi="Book Antiqua" w:cs="Book Antiqua"/>
          <w:color w:val="000000"/>
        </w:rPr>
        <w:t xml:space="preserve"> 0.840 [95%</w:t>
      </w:r>
      <w:r w:rsidR="005D5E4E" w:rsidRPr="00960CD7">
        <w:rPr>
          <w:rFonts w:ascii="Book Antiqua" w:eastAsia="Book Antiqua" w:hAnsi="Book Antiqua" w:cs="Book Antiqua"/>
          <w:color w:val="000000"/>
        </w:rPr>
        <w:t xml:space="preserve"> confidence interval</w:t>
      </w:r>
      <w:r w:rsidR="005F0D96" w:rsidRPr="00960CD7">
        <w:rPr>
          <w:rFonts w:ascii="Book Antiqua" w:eastAsia="Book Antiqua" w:hAnsi="Book Antiqua" w:cs="Book Antiqua"/>
          <w:color w:val="000000"/>
        </w:rPr>
        <w:t>:</w:t>
      </w:r>
      <w:r w:rsidRPr="00960CD7">
        <w:rPr>
          <w:rFonts w:ascii="Book Antiqua" w:eastAsia="Book Antiqua" w:hAnsi="Book Antiqua" w:cs="Book Antiqua"/>
          <w:color w:val="000000"/>
        </w:rPr>
        <w:t xml:space="preserve"> (0.774-0.906)]. After the internal self-sampling (Bootstrap) test, the calibration curve of the model was obtained with an average absolute error of 0.007. The receiver operating characteristic</w:t>
      </w:r>
      <w:r w:rsidR="0011581D" w:rsidRPr="00960CD7">
        <w:rPr>
          <w:rFonts w:ascii="Book Antiqua" w:eastAsia="Book Antiqua" w:hAnsi="Book Antiqua" w:cs="Book Antiqua"/>
          <w:color w:val="000000"/>
        </w:rPr>
        <w:t xml:space="preserve"> </w:t>
      </w:r>
      <w:r w:rsidRPr="00960CD7">
        <w:rPr>
          <w:rFonts w:ascii="Book Antiqua" w:eastAsia="Book Antiqua" w:hAnsi="Book Antiqua" w:cs="Book Antiqua"/>
          <w:color w:val="000000"/>
        </w:rPr>
        <w:t>curve of the obtained model was drawn. The area under the curve</w:t>
      </w:r>
      <w:r w:rsidR="0011581D" w:rsidRPr="00960CD7">
        <w:rPr>
          <w:rFonts w:ascii="Book Antiqua" w:eastAsia="Book Antiqua" w:hAnsi="Book Antiqua" w:cs="Book Antiqua"/>
          <w:color w:val="000000"/>
        </w:rPr>
        <w:t xml:space="preserve"> </w:t>
      </w:r>
      <w:r w:rsidRPr="00960CD7">
        <w:rPr>
          <w:rFonts w:ascii="Book Antiqua" w:eastAsia="Book Antiqua" w:hAnsi="Book Antiqua" w:cs="Book Antiqua"/>
          <w:color w:val="000000"/>
        </w:rPr>
        <w:t xml:space="preserve">was 0.867, the maximal </w:t>
      </w:r>
      <w:proofErr w:type="spellStart"/>
      <w:r w:rsidRPr="00960CD7">
        <w:rPr>
          <w:rFonts w:ascii="Book Antiqua" w:eastAsia="Book Antiqua" w:hAnsi="Book Antiqua" w:cs="Book Antiqua"/>
          <w:color w:val="000000"/>
        </w:rPr>
        <w:t>Youden</w:t>
      </w:r>
      <w:proofErr w:type="spellEnd"/>
      <w:r w:rsidRPr="00960CD7">
        <w:rPr>
          <w:rFonts w:ascii="Book Antiqua" w:eastAsia="Book Antiqua" w:hAnsi="Book Antiqua" w:cs="Book Antiqua"/>
          <w:color w:val="000000"/>
        </w:rPr>
        <w:t xml:space="preserve"> index was 0.613, the corresponding sensitivity was 0.794, and the specificity was 0.819. </w:t>
      </w:r>
    </w:p>
    <w:p w14:paraId="05CA7BCB" w14:textId="77777777" w:rsidR="00A77B3E" w:rsidRPr="00960CD7" w:rsidRDefault="00A77B3E" w:rsidP="00960CD7">
      <w:pPr>
        <w:snapToGrid w:val="0"/>
        <w:spacing w:line="360" w:lineRule="auto"/>
        <w:jc w:val="both"/>
        <w:rPr>
          <w:rFonts w:ascii="Book Antiqua" w:hAnsi="Book Antiqua"/>
        </w:rPr>
      </w:pPr>
    </w:p>
    <w:p w14:paraId="43FBCB87"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color w:val="000000"/>
        </w:rPr>
        <w:t>CONCLUSION</w:t>
      </w:r>
    </w:p>
    <w:p w14:paraId="2DBBCE08" w14:textId="318E8C05"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color w:val="000000"/>
        </w:rPr>
        <w:t>The nomogram model perform</w:t>
      </w:r>
      <w:r w:rsidR="00B01AD1">
        <w:rPr>
          <w:rFonts w:ascii="Book Antiqua" w:eastAsia="Book Antiqua" w:hAnsi="Book Antiqua" w:cs="Book Antiqua"/>
          <w:color w:val="000000"/>
        </w:rPr>
        <w:t>ed well</w:t>
      </w:r>
      <w:r w:rsidRPr="00960CD7">
        <w:rPr>
          <w:rFonts w:ascii="Book Antiqua" w:eastAsia="Book Antiqua" w:hAnsi="Book Antiqua" w:cs="Book Antiqua"/>
          <w:color w:val="000000"/>
        </w:rPr>
        <w:t xml:space="preserve"> in the prediction of ovarian metastasis. </w:t>
      </w:r>
      <w:r w:rsidR="00B01AD1">
        <w:rPr>
          <w:rFonts w:ascii="Book Antiqua" w:eastAsia="Book Antiqua" w:hAnsi="Book Antiqua" w:cs="Book Antiqua"/>
          <w:color w:val="000000"/>
        </w:rPr>
        <w:t>A</w:t>
      </w:r>
      <w:r w:rsidRPr="00960CD7">
        <w:rPr>
          <w:rFonts w:ascii="Book Antiqua" w:eastAsia="Book Antiqua" w:hAnsi="Book Antiqua" w:cs="Book Antiqua"/>
          <w:color w:val="000000"/>
        </w:rPr>
        <w:t xml:space="preserve">ttention </w:t>
      </w:r>
      <w:r w:rsidR="00B01AD1">
        <w:rPr>
          <w:rFonts w:ascii="Book Antiqua" w:eastAsia="Book Antiqua" w:hAnsi="Book Antiqua" w:cs="Book Antiqua"/>
          <w:color w:val="000000"/>
        </w:rPr>
        <w:t xml:space="preserve">should be paid </w:t>
      </w:r>
      <w:r w:rsidRPr="00960CD7">
        <w:rPr>
          <w:rFonts w:ascii="Book Antiqua" w:eastAsia="Book Antiqua" w:hAnsi="Book Antiqua" w:cs="Book Antiqua"/>
          <w:color w:val="000000"/>
        </w:rPr>
        <w:t xml:space="preserve">to the possibility of ovarian metastasis </w:t>
      </w:r>
      <w:r w:rsidR="00B01AD1">
        <w:rPr>
          <w:rFonts w:ascii="Book Antiqua" w:eastAsia="Book Antiqua" w:hAnsi="Book Antiqua" w:cs="Book Antiqua"/>
          <w:color w:val="000000"/>
        </w:rPr>
        <w:t xml:space="preserve">in high-risk populations </w:t>
      </w:r>
      <w:r w:rsidRPr="00960CD7">
        <w:rPr>
          <w:rFonts w:ascii="Book Antiqua" w:eastAsia="Book Antiqua" w:hAnsi="Book Antiqua" w:cs="Book Antiqua"/>
          <w:color w:val="000000"/>
        </w:rPr>
        <w:t xml:space="preserve">during re-examination, to </w:t>
      </w:r>
      <w:r w:rsidR="00B01AD1">
        <w:rPr>
          <w:rFonts w:ascii="Book Antiqua" w:eastAsia="Book Antiqua" w:hAnsi="Book Antiqua" w:cs="Book Antiqua"/>
          <w:color w:val="000000"/>
        </w:rPr>
        <w:t xml:space="preserve">ensure early </w:t>
      </w:r>
      <w:r w:rsidRPr="00960CD7">
        <w:rPr>
          <w:rFonts w:ascii="Book Antiqua" w:eastAsia="Book Antiqua" w:hAnsi="Book Antiqua" w:cs="Book Antiqua"/>
          <w:color w:val="000000"/>
        </w:rPr>
        <w:t>detect</w:t>
      </w:r>
      <w:r w:rsidR="00B01AD1">
        <w:rPr>
          <w:rFonts w:ascii="Book Antiqua" w:eastAsia="Book Antiqua" w:hAnsi="Book Antiqua" w:cs="Book Antiqua"/>
          <w:color w:val="000000"/>
        </w:rPr>
        <w:t>ion</w:t>
      </w:r>
      <w:r w:rsidRPr="00960CD7">
        <w:rPr>
          <w:rFonts w:ascii="Book Antiqua" w:eastAsia="Book Antiqua" w:hAnsi="Book Antiqua" w:cs="Book Antiqua"/>
          <w:color w:val="000000"/>
        </w:rPr>
        <w:t xml:space="preserve"> and treat</w:t>
      </w:r>
      <w:r w:rsidR="00B01AD1">
        <w:rPr>
          <w:rFonts w:ascii="Book Antiqua" w:eastAsia="Book Antiqua" w:hAnsi="Book Antiqua" w:cs="Book Antiqua"/>
          <w:color w:val="000000"/>
        </w:rPr>
        <w:t>ment</w:t>
      </w:r>
      <w:r w:rsidRPr="00960CD7">
        <w:rPr>
          <w:rFonts w:ascii="Book Antiqua" w:eastAsia="Book Antiqua" w:hAnsi="Book Antiqua" w:cs="Book Antiqua"/>
          <w:color w:val="000000"/>
        </w:rPr>
        <w:t>.</w:t>
      </w:r>
    </w:p>
    <w:p w14:paraId="18DBC4DA" w14:textId="77777777" w:rsidR="00A77B3E" w:rsidRPr="00960CD7" w:rsidRDefault="00A77B3E" w:rsidP="00960CD7">
      <w:pPr>
        <w:snapToGrid w:val="0"/>
        <w:spacing w:line="360" w:lineRule="auto"/>
        <w:jc w:val="both"/>
        <w:rPr>
          <w:rFonts w:ascii="Book Antiqua" w:hAnsi="Book Antiqua"/>
        </w:rPr>
      </w:pPr>
    </w:p>
    <w:p w14:paraId="421B9EA9" w14:textId="6B925EEF"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bCs/>
          <w:color w:val="000000"/>
        </w:rPr>
        <w:t xml:space="preserve">Key words: </w:t>
      </w:r>
      <w:bookmarkStart w:id="10" w:name="OLE_LINK5"/>
      <w:bookmarkStart w:id="11" w:name="OLE_LINK6"/>
      <w:r w:rsidRPr="00960CD7">
        <w:rPr>
          <w:rFonts w:ascii="Book Antiqua" w:eastAsia="Book Antiqua" w:hAnsi="Book Antiqua" w:cs="Book Antiqua"/>
          <w:color w:val="000000"/>
        </w:rPr>
        <w:t xml:space="preserve">Stomach </w:t>
      </w:r>
      <w:r w:rsidR="000D31D2" w:rsidRPr="00960CD7">
        <w:rPr>
          <w:rFonts w:ascii="Book Antiqua" w:eastAsia="Book Antiqua" w:hAnsi="Book Antiqua" w:cs="Book Antiqua"/>
          <w:color w:val="000000"/>
        </w:rPr>
        <w:t>n</w:t>
      </w:r>
      <w:r w:rsidRPr="00960CD7">
        <w:rPr>
          <w:rFonts w:ascii="Book Antiqua" w:eastAsia="Book Antiqua" w:hAnsi="Book Antiqua" w:cs="Book Antiqua"/>
          <w:color w:val="000000"/>
        </w:rPr>
        <w:t>eoplasms</w:t>
      </w:r>
      <w:bookmarkEnd w:id="10"/>
      <w:bookmarkEnd w:id="11"/>
      <w:r w:rsidRPr="00960CD7">
        <w:rPr>
          <w:rFonts w:ascii="Book Antiqua" w:eastAsia="Book Antiqua" w:hAnsi="Book Antiqua" w:cs="Book Antiqua"/>
          <w:color w:val="000000"/>
        </w:rPr>
        <w:t xml:space="preserve">; </w:t>
      </w:r>
      <w:bookmarkStart w:id="12" w:name="OLE_LINK10"/>
      <w:proofErr w:type="gramStart"/>
      <w:r w:rsidRPr="00960CD7">
        <w:rPr>
          <w:rFonts w:ascii="Book Antiqua" w:eastAsia="Book Antiqua" w:hAnsi="Book Antiqua" w:cs="Book Antiqua"/>
          <w:color w:val="000000"/>
        </w:rPr>
        <w:t>Ovarian</w:t>
      </w:r>
      <w:proofErr w:type="gramEnd"/>
      <w:r w:rsidRPr="00960CD7">
        <w:rPr>
          <w:rFonts w:ascii="Book Antiqua" w:eastAsia="Book Antiqua" w:hAnsi="Book Antiqua" w:cs="Book Antiqua"/>
          <w:color w:val="000000"/>
        </w:rPr>
        <w:t xml:space="preserve"> </w:t>
      </w:r>
      <w:r w:rsidR="000D31D2" w:rsidRPr="00960CD7">
        <w:rPr>
          <w:rFonts w:ascii="Book Antiqua" w:eastAsia="Book Antiqua" w:hAnsi="Book Antiqua" w:cs="Book Antiqua"/>
          <w:color w:val="000000"/>
        </w:rPr>
        <w:t>m</w:t>
      </w:r>
      <w:r w:rsidRPr="00960CD7">
        <w:rPr>
          <w:rFonts w:ascii="Book Antiqua" w:eastAsia="Book Antiqua" w:hAnsi="Book Antiqua" w:cs="Book Antiqua"/>
          <w:color w:val="000000"/>
        </w:rPr>
        <w:t>etastasis</w:t>
      </w:r>
      <w:bookmarkEnd w:id="12"/>
      <w:r w:rsidRPr="00960CD7">
        <w:rPr>
          <w:rFonts w:ascii="Book Antiqua" w:eastAsia="Book Antiqua" w:hAnsi="Book Antiqua" w:cs="Book Antiqua"/>
          <w:color w:val="000000"/>
        </w:rPr>
        <w:t xml:space="preserve">; </w:t>
      </w:r>
      <w:bookmarkStart w:id="13" w:name="OLE_LINK11"/>
      <w:bookmarkStart w:id="14" w:name="OLE_LINK12"/>
      <w:r w:rsidRPr="00960CD7">
        <w:rPr>
          <w:rFonts w:ascii="Book Antiqua" w:eastAsia="Book Antiqua" w:hAnsi="Book Antiqua" w:cs="Book Antiqua"/>
          <w:color w:val="000000"/>
        </w:rPr>
        <w:t xml:space="preserve">Risk </w:t>
      </w:r>
      <w:r w:rsidR="000D31D2" w:rsidRPr="00960CD7">
        <w:rPr>
          <w:rFonts w:ascii="Book Antiqua" w:eastAsia="Book Antiqua" w:hAnsi="Book Antiqua" w:cs="Book Antiqua"/>
          <w:color w:val="000000"/>
        </w:rPr>
        <w:t>f</w:t>
      </w:r>
      <w:r w:rsidRPr="00960CD7">
        <w:rPr>
          <w:rFonts w:ascii="Book Antiqua" w:eastAsia="Book Antiqua" w:hAnsi="Book Antiqua" w:cs="Book Antiqua"/>
          <w:color w:val="000000"/>
        </w:rPr>
        <w:t>actors</w:t>
      </w:r>
      <w:bookmarkEnd w:id="13"/>
      <w:bookmarkEnd w:id="14"/>
      <w:r w:rsidRPr="00960CD7">
        <w:rPr>
          <w:rFonts w:ascii="Book Antiqua" w:eastAsia="Book Antiqua" w:hAnsi="Book Antiqua" w:cs="Book Antiqua"/>
          <w:color w:val="000000"/>
        </w:rPr>
        <w:t xml:space="preserve">; </w:t>
      </w:r>
      <w:bookmarkStart w:id="15" w:name="OLE_LINK7"/>
      <w:bookmarkStart w:id="16" w:name="OLE_LINK8"/>
      <w:r w:rsidRPr="00960CD7">
        <w:rPr>
          <w:rFonts w:ascii="Book Antiqua" w:eastAsia="Book Antiqua" w:hAnsi="Book Antiqua" w:cs="Book Antiqua"/>
          <w:color w:val="000000"/>
        </w:rPr>
        <w:t>Nomograms</w:t>
      </w:r>
      <w:bookmarkEnd w:id="15"/>
      <w:bookmarkEnd w:id="16"/>
      <w:r w:rsidRPr="00960CD7">
        <w:rPr>
          <w:rFonts w:ascii="Book Antiqua" w:eastAsia="Book Antiqua" w:hAnsi="Book Antiqua" w:cs="Book Antiqua"/>
          <w:color w:val="000000"/>
        </w:rPr>
        <w:t xml:space="preserve">; </w:t>
      </w:r>
      <w:bookmarkStart w:id="17" w:name="OLE_LINK13"/>
      <w:bookmarkStart w:id="18" w:name="OLE_LINK14"/>
      <w:proofErr w:type="spellStart"/>
      <w:r w:rsidRPr="00960CD7">
        <w:rPr>
          <w:rFonts w:ascii="Book Antiqua" w:eastAsia="Book Antiqua" w:hAnsi="Book Antiqua" w:cs="Book Antiqua"/>
          <w:color w:val="000000"/>
        </w:rPr>
        <w:t>Krukenberg</w:t>
      </w:r>
      <w:proofErr w:type="spellEnd"/>
      <w:r w:rsidRPr="00960CD7">
        <w:rPr>
          <w:rFonts w:ascii="Book Antiqua" w:eastAsia="Book Antiqua" w:hAnsi="Book Antiqua" w:cs="Book Antiqua"/>
          <w:color w:val="000000"/>
        </w:rPr>
        <w:t xml:space="preserve"> </w:t>
      </w:r>
      <w:r w:rsidR="000D31D2" w:rsidRPr="00960CD7">
        <w:rPr>
          <w:rFonts w:ascii="Book Antiqua" w:eastAsia="Book Antiqua" w:hAnsi="Book Antiqua" w:cs="Book Antiqua"/>
          <w:color w:val="000000"/>
        </w:rPr>
        <w:t>t</w:t>
      </w:r>
      <w:r w:rsidRPr="00960CD7">
        <w:rPr>
          <w:rFonts w:ascii="Book Antiqua" w:eastAsia="Book Antiqua" w:hAnsi="Book Antiqua" w:cs="Book Antiqua"/>
          <w:color w:val="000000"/>
        </w:rPr>
        <w:t>umor</w:t>
      </w:r>
    </w:p>
    <w:bookmarkEnd w:id="17"/>
    <w:bookmarkEnd w:id="18"/>
    <w:p w14:paraId="38A28D77" w14:textId="77777777" w:rsidR="00A77B3E" w:rsidRPr="00960CD7" w:rsidRDefault="00A77B3E" w:rsidP="00960CD7">
      <w:pPr>
        <w:snapToGrid w:val="0"/>
        <w:spacing w:line="360" w:lineRule="auto"/>
        <w:jc w:val="both"/>
        <w:rPr>
          <w:rFonts w:ascii="Book Antiqua" w:hAnsi="Book Antiqua"/>
        </w:rPr>
      </w:pPr>
    </w:p>
    <w:p w14:paraId="2EE16A3C" w14:textId="6A8DEBE4" w:rsidR="002656CE" w:rsidRDefault="00660A83" w:rsidP="00960CD7">
      <w:pPr>
        <w:snapToGrid w:val="0"/>
        <w:spacing w:line="360" w:lineRule="auto"/>
        <w:jc w:val="both"/>
        <w:rPr>
          <w:rFonts w:ascii="Book Antiqua" w:hAnsi="Book Antiqua" w:cs="Book Antiqua" w:hint="eastAsia"/>
          <w:lang w:eastAsia="zh-CN"/>
        </w:rPr>
      </w:pPr>
      <w:bookmarkStart w:id="19" w:name="OLE_LINK20"/>
      <w:r w:rsidRPr="00960CD7">
        <w:rPr>
          <w:rFonts w:ascii="Book Antiqua" w:eastAsia="Book Antiqua" w:hAnsi="Book Antiqua" w:cs="Book Antiqua"/>
          <w:color w:val="000000"/>
        </w:rPr>
        <w:t xml:space="preserve">Li SQ, Zhang KC, LI JY, Liang WQ, </w:t>
      </w:r>
      <w:proofErr w:type="gramStart"/>
      <w:r w:rsidRPr="00960CD7">
        <w:rPr>
          <w:rFonts w:ascii="Book Antiqua" w:eastAsia="Book Antiqua" w:hAnsi="Book Antiqua" w:cs="Book Antiqua"/>
          <w:color w:val="000000"/>
        </w:rPr>
        <w:t>Gao</w:t>
      </w:r>
      <w:proofErr w:type="gramEnd"/>
      <w:r w:rsidRPr="00960CD7">
        <w:rPr>
          <w:rFonts w:ascii="Book Antiqua" w:eastAsia="Book Antiqua" w:hAnsi="Book Antiqua" w:cs="Book Antiqua"/>
          <w:color w:val="000000"/>
        </w:rPr>
        <w:t xml:space="preserve"> YH, </w:t>
      </w:r>
      <w:proofErr w:type="spellStart"/>
      <w:r w:rsidRPr="00960CD7">
        <w:rPr>
          <w:rFonts w:ascii="Book Antiqua" w:eastAsia="Book Antiqua" w:hAnsi="Book Antiqua" w:cs="Book Antiqua"/>
          <w:color w:val="000000"/>
        </w:rPr>
        <w:t>Qiao</w:t>
      </w:r>
      <w:proofErr w:type="spellEnd"/>
      <w:r w:rsidRPr="00960CD7">
        <w:rPr>
          <w:rFonts w:ascii="Book Antiqua" w:eastAsia="Book Antiqua" w:hAnsi="Book Antiqua" w:cs="Book Antiqua"/>
          <w:color w:val="000000"/>
        </w:rPr>
        <w:t xml:space="preserve"> Z, Xi HQ, Chen L. Establishment and validation of </w:t>
      </w:r>
      <w:r w:rsidR="0073448E">
        <w:rPr>
          <w:rFonts w:ascii="Book Antiqua" w:eastAsia="Book Antiqua" w:hAnsi="Book Antiqua" w:cs="Book Antiqua"/>
          <w:color w:val="000000"/>
        </w:rPr>
        <w:t xml:space="preserve">a </w:t>
      </w:r>
      <w:r w:rsidRPr="00960CD7">
        <w:rPr>
          <w:rFonts w:ascii="Book Antiqua" w:eastAsia="Book Antiqua" w:hAnsi="Book Antiqua" w:cs="Book Antiqua"/>
          <w:color w:val="000000"/>
        </w:rPr>
        <w:t xml:space="preserve">nomogram to predict the risk of ovarian metastasis in gastric cancer: </w:t>
      </w:r>
      <w:r w:rsidR="005F0D96" w:rsidRPr="00960CD7">
        <w:rPr>
          <w:rFonts w:ascii="Book Antiqua" w:eastAsia="Book Antiqua" w:hAnsi="Book Antiqua" w:cs="Book Antiqua"/>
          <w:color w:val="000000"/>
        </w:rPr>
        <w:t xml:space="preserve">Based </w:t>
      </w:r>
      <w:r w:rsidRPr="00960CD7">
        <w:rPr>
          <w:rFonts w:ascii="Book Antiqua" w:eastAsia="Book Antiqua" w:hAnsi="Book Antiqua" w:cs="Book Antiqua"/>
          <w:color w:val="000000"/>
        </w:rPr>
        <w:t xml:space="preserve">on a large cohort. </w:t>
      </w:r>
      <w:r w:rsidRPr="00960CD7">
        <w:rPr>
          <w:rFonts w:ascii="Book Antiqua" w:eastAsia="Book Antiqua" w:hAnsi="Book Antiqua" w:cs="Book Antiqua"/>
          <w:i/>
          <w:iCs/>
          <w:color w:val="000000"/>
        </w:rPr>
        <w:t xml:space="preserve">World J </w:t>
      </w:r>
      <w:proofErr w:type="spellStart"/>
      <w:r w:rsidRPr="00960CD7">
        <w:rPr>
          <w:rFonts w:ascii="Book Antiqua" w:eastAsia="Book Antiqua" w:hAnsi="Book Antiqua" w:cs="Book Antiqua"/>
          <w:i/>
          <w:iCs/>
          <w:color w:val="000000"/>
        </w:rPr>
        <w:t>Clin</w:t>
      </w:r>
      <w:proofErr w:type="spellEnd"/>
      <w:r w:rsidRPr="00960CD7">
        <w:rPr>
          <w:rFonts w:ascii="Book Antiqua" w:eastAsia="Book Antiqua" w:hAnsi="Book Antiqua" w:cs="Book Antiqua"/>
          <w:i/>
          <w:iCs/>
          <w:color w:val="000000"/>
        </w:rPr>
        <w:t xml:space="preserve"> Cases</w:t>
      </w:r>
      <w:r w:rsidRPr="00960CD7">
        <w:rPr>
          <w:rFonts w:ascii="Book Antiqua" w:eastAsia="Book Antiqua" w:hAnsi="Book Antiqua" w:cs="Book Antiqua"/>
          <w:color w:val="000000"/>
        </w:rPr>
        <w:t xml:space="preserve"> 2020; </w:t>
      </w:r>
      <w:bookmarkEnd w:id="19"/>
      <w:r w:rsidR="002656CE" w:rsidRPr="002656CE">
        <w:rPr>
          <w:rFonts w:ascii="Book Antiqua" w:eastAsia="Book Antiqua" w:hAnsi="Book Antiqua" w:cs="Book Antiqua"/>
          <w:color w:val="000000"/>
        </w:rPr>
        <w:t xml:space="preserve">8(19): </w:t>
      </w:r>
      <w:r w:rsidR="00A420C0">
        <w:rPr>
          <w:rFonts w:ascii="Book Antiqua" w:hAnsi="Book Antiqua" w:cs="Book Antiqua" w:hint="eastAsia"/>
          <w:color w:val="000000"/>
        </w:rPr>
        <w:t>4331-4341</w:t>
      </w:r>
      <w:r w:rsidR="00A420C0" w:rsidRPr="002656CE">
        <w:rPr>
          <w:rFonts w:ascii="Book Antiqua" w:eastAsia="Book Antiqua" w:hAnsi="Book Antiqua" w:cs="Book Antiqua"/>
          <w:color w:val="000000"/>
        </w:rPr>
        <w:t xml:space="preserve"> URL: https://www.wjgnet.com/2307-8960/full/v8/i19/</w:t>
      </w:r>
      <w:r w:rsidR="00A420C0">
        <w:rPr>
          <w:rFonts w:ascii="Book Antiqua" w:hAnsi="Book Antiqua" w:cs="Book Antiqua" w:hint="eastAsia"/>
          <w:color w:val="000000"/>
        </w:rPr>
        <w:t>4331</w:t>
      </w:r>
      <w:r w:rsidR="00A420C0" w:rsidRPr="002656CE">
        <w:rPr>
          <w:rFonts w:ascii="Book Antiqua" w:eastAsia="Book Antiqua" w:hAnsi="Book Antiqua" w:cs="Book Antiqua"/>
          <w:color w:val="000000"/>
        </w:rPr>
        <w:t xml:space="preserve">.htm DOI: </w:t>
      </w:r>
      <w:hyperlink r:id="rId9" w:history="1">
        <w:r w:rsidR="00A420C0" w:rsidRPr="008D3674">
          <w:rPr>
            <w:rStyle w:val="a9"/>
            <w:rFonts w:ascii="Book Antiqua" w:eastAsia="Book Antiqua" w:hAnsi="Book Antiqua" w:cs="Book Antiqua"/>
          </w:rPr>
          <w:t>https://dx.doi.org/10.12998/wjcc.v8.i19.</w:t>
        </w:r>
        <w:r w:rsidR="00A420C0" w:rsidRPr="008D3674">
          <w:rPr>
            <w:rStyle w:val="a9"/>
            <w:rFonts w:ascii="Book Antiqua" w:hAnsi="Book Antiqua" w:cs="Book Antiqua" w:hint="eastAsia"/>
          </w:rPr>
          <w:t>4331</w:t>
        </w:r>
      </w:hyperlink>
    </w:p>
    <w:p w14:paraId="4E633F51" w14:textId="77777777" w:rsidR="00A420C0" w:rsidRPr="00A420C0" w:rsidRDefault="00A420C0" w:rsidP="00960CD7">
      <w:pPr>
        <w:snapToGrid w:val="0"/>
        <w:spacing w:line="360" w:lineRule="auto"/>
        <w:jc w:val="both"/>
        <w:rPr>
          <w:rFonts w:ascii="Book Antiqua" w:hAnsi="Book Antiqua"/>
          <w:lang w:eastAsia="zh-CN"/>
        </w:rPr>
      </w:pPr>
      <w:bookmarkStart w:id="20" w:name="_GoBack"/>
      <w:bookmarkEnd w:id="20"/>
    </w:p>
    <w:p w14:paraId="6D6ADF44" w14:textId="36205D36" w:rsidR="005F0D96"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bCs/>
          <w:color w:val="000000"/>
        </w:rPr>
        <w:t xml:space="preserve">Core </w:t>
      </w:r>
      <w:r w:rsidR="002656CE">
        <w:rPr>
          <w:rFonts w:ascii="Book Antiqua" w:hAnsi="Book Antiqua" w:cs="Book Antiqua" w:hint="eastAsia"/>
          <w:b/>
          <w:bCs/>
          <w:color w:val="000000"/>
          <w:lang w:eastAsia="zh-CN"/>
        </w:rPr>
        <w:t>T</w:t>
      </w:r>
      <w:r w:rsidRPr="00960CD7">
        <w:rPr>
          <w:rFonts w:ascii="Book Antiqua" w:eastAsia="Book Antiqua" w:hAnsi="Book Antiqua" w:cs="Book Antiqua"/>
          <w:b/>
          <w:bCs/>
          <w:color w:val="000000"/>
        </w:rPr>
        <w:t xml:space="preserve">ip: </w:t>
      </w:r>
      <w:bookmarkStart w:id="21" w:name="OLE_LINK21"/>
      <w:bookmarkStart w:id="22" w:name="OLE_LINK22"/>
      <w:r w:rsidRPr="00960CD7">
        <w:rPr>
          <w:rFonts w:ascii="Book Antiqua" w:eastAsia="Book Antiqua" w:hAnsi="Book Antiqua" w:cs="Book Antiqua"/>
          <w:color w:val="000000"/>
        </w:rPr>
        <w:t>Wh</w:t>
      </w:r>
      <w:r w:rsidR="00B01AD1">
        <w:rPr>
          <w:rFonts w:ascii="Book Antiqua" w:eastAsia="Book Antiqua" w:hAnsi="Book Antiqua" w:cs="Book Antiqua"/>
          <w:color w:val="000000"/>
        </w:rPr>
        <w:t>ich</w:t>
      </w:r>
      <w:r w:rsidRPr="00960CD7">
        <w:rPr>
          <w:rFonts w:ascii="Book Antiqua" w:eastAsia="Book Antiqua" w:hAnsi="Book Antiqua" w:cs="Book Antiqua"/>
          <w:color w:val="000000"/>
        </w:rPr>
        <w:t xml:space="preserve"> clinical characteristics </w:t>
      </w:r>
      <w:r w:rsidR="00B01AD1">
        <w:rPr>
          <w:rFonts w:ascii="Book Antiqua" w:eastAsia="Book Antiqua" w:hAnsi="Book Antiqua" w:cs="Book Antiqua"/>
          <w:color w:val="000000"/>
        </w:rPr>
        <w:t>in</w:t>
      </w:r>
      <w:r w:rsidRPr="00960CD7">
        <w:rPr>
          <w:rFonts w:ascii="Book Antiqua" w:eastAsia="Book Antiqua" w:hAnsi="Book Antiqua" w:cs="Book Antiqua"/>
          <w:color w:val="000000"/>
        </w:rPr>
        <w:t xml:space="preserve"> female patients with gastric cancer </w:t>
      </w:r>
      <w:r w:rsidR="00B01AD1">
        <w:rPr>
          <w:rFonts w:ascii="Book Antiqua" w:eastAsia="Book Antiqua" w:hAnsi="Book Antiqua" w:cs="Book Antiqua"/>
          <w:color w:val="000000"/>
        </w:rPr>
        <w:t>indicate a propensity for</w:t>
      </w:r>
      <w:r w:rsidRPr="00960CD7">
        <w:rPr>
          <w:rFonts w:ascii="Book Antiqua" w:eastAsia="Book Antiqua" w:hAnsi="Book Antiqua" w:cs="Book Antiqua"/>
          <w:color w:val="000000"/>
        </w:rPr>
        <w:t xml:space="preserve"> ovarian metastasis? </w:t>
      </w:r>
      <w:r w:rsidR="00B01AD1">
        <w:rPr>
          <w:rFonts w:ascii="Book Antiqua" w:eastAsia="Book Antiqua" w:hAnsi="Book Antiqua" w:cs="Book Antiqua"/>
          <w:color w:val="000000"/>
        </w:rPr>
        <w:t>Although</w:t>
      </w:r>
      <w:r w:rsidRPr="00960CD7">
        <w:rPr>
          <w:rFonts w:ascii="Book Antiqua" w:eastAsia="Book Antiqua" w:hAnsi="Book Antiqua" w:cs="Book Antiqua"/>
          <w:color w:val="000000"/>
        </w:rPr>
        <w:t xml:space="preserve"> some studies have </w:t>
      </w:r>
      <w:r w:rsidRPr="00960CD7">
        <w:rPr>
          <w:rFonts w:ascii="Book Antiqua" w:eastAsia="Book Antiqua" w:hAnsi="Book Antiqua" w:cs="Book Antiqua"/>
          <w:color w:val="000000"/>
        </w:rPr>
        <w:lastRenderedPageBreak/>
        <w:t xml:space="preserve">analyzed the </w:t>
      </w:r>
      <w:proofErr w:type="spellStart"/>
      <w:r w:rsidRPr="00960CD7">
        <w:rPr>
          <w:rFonts w:ascii="Book Antiqua" w:eastAsia="Book Antiqua" w:hAnsi="Book Antiqua" w:cs="Book Antiqua"/>
          <w:color w:val="000000"/>
        </w:rPr>
        <w:t>clinicopathologic</w:t>
      </w:r>
      <w:proofErr w:type="spellEnd"/>
      <w:r w:rsidRPr="00960CD7">
        <w:rPr>
          <w:rFonts w:ascii="Book Antiqua" w:eastAsia="Book Antiqua" w:hAnsi="Book Antiqua" w:cs="Book Antiqua"/>
          <w:color w:val="000000"/>
        </w:rPr>
        <w:t xml:space="preserve"> features of th</w:t>
      </w:r>
      <w:r w:rsidR="00B01AD1">
        <w:rPr>
          <w:rFonts w:ascii="Book Antiqua" w:eastAsia="Book Antiqua" w:hAnsi="Book Antiqua" w:cs="Book Antiqua"/>
          <w:color w:val="000000"/>
        </w:rPr>
        <w:t>is</w:t>
      </w:r>
      <w:r w:rsidRPr="00960CD7">
        <w:rPr>
          <w:rFonts w:ascii="Book Antiqua" w:eastAsia="Book Antiqua" w:hAnsi="Book Antiqua" w:cs="Book Antiqua"/>
          <w:color w:val="000000"/>
        </w:rPr>
        <w:t xml:space="preserve"> special metastatic gastric cancer, there is no good clinical risk factor model to predict the occurrence of ovarian metastasis. In this study, we retrospectively analyzed the clinical features of a large cohort, aiming to construct and validate a nomogram to predict ovarian metastasis in gastric cancer.</w:t>
      </w:r>
    </w:p>
    <w:bookmarkEnd w:id="21"/>
    <w:bookmarkEnd w:id="22"/>
    <w:p w14:paraId="380433C2" w14:textId="1CBD38E9" w:rsidR="00A77B3E" w:rsidRPr="00960CD7" w:rsidRDefault="005F0D96" w:rsidP="00960CD7">
      <w:pPr>
        <w:snapToGrid w:val="0"/>
        <w:spacing w:line="360" w:lineRule="auto"/>
        <w:jc w:val="both"/>
        <w:rPr>
          <w:rFonts w:ascii="Book Antiqua" w:hAnsi="Book Antiqua"/>
        </w:rPr>
      </w:pPr>
      <w:r w:rsidRPr="00960CD7">
        <w:rPr>
          <w:rFonts w:ascii="Book Antiqua" w:hAnsi="Book Antiqua"/>
        </w:rPr>
        <w:br w:type="page"/>
      </w:r>
      <w:r w:rsidR="00660A83" w:rsidRPr="00960CD7">
        <w:rPr>
          <w:rFonts w:ascii="Book Antiqua" w:eastAsia="Book Antiqua" w:hAnsi="Book Antiqua" w:cs="Book Antiqua"/>
          <w:b/>
          <w:caps/>
          <w:color w:val="000000"/>
          <w:u w:val="single"/>
        </w:rPr>
        <w:lastRenderedPageBreak/>
        <w:t>INTRODUCTION</w:t>
      </w:r>
    </w:p>
    <w:p w14:paraId="14425D4A" w14:textId="7DE60F90"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color w:val="000000"/>
        </w:rPr>
        <w:t>According to the latest global epidemiological data</w:t>
      </w:r>
      <w:r w:rsidR="006C3C74" w:rsidRPr="00960CD7">
        <w:rPr>
          <w:rFonts w:ascii="Book Antiqua" w:eastAsia="Book Antiqua" w:hAnsi="Book Antiqua" w:cs="Book Antiqua"/>
          <w:color w:val="000000"/>
        </w:rPr>
        <w:t xml:space="preserve"> </w:t>
      </w:r>
      <w:r w:rsidRPr="00960CD7">
        <w:rPr>
          <w:rFonts w:ascii="Book Antiqua" w:eastAsia="Book Antiqua" w:hAnsi="Book Antiqua" w:cs="Book Antiqua"/>
          <w:color w:val="000000"/>
        </w:rPr>
        <w:t xml:space="preserve">(GLOBOCAN2018), gastric cancer is the fifth most common malignant tumor and the third leading cause of cancer-related death </w:t>
      </w:r>
      <w:proofErr w:type="gramStart"/>
      <w:r w:rsidRPr="00960CD7">
        <w:rPr>
          <w:rFonts w:ascii="Book Antiqua" w:eastAsia="Book Antiqua" w:hAnsi="Book Antiqua" w:cs="Book Antiqua"/>
          <w:color w:val="000000"/>
        </w:rPr>
        <w:t>worldwide</w:t>
      </w:r>
      <w:r w:rsidRPr="00960CD7">
        <w:rPr>
          <w:rFonts w:ascii="Book Antiqua" w:eastAsia="Book Antiqua" w:hAnsi="Book Antiqua" w:cs="Book Antiqua"/>
          <w:color w:val="000000"/>
          <w:vertAlign w:val="superscript"/>
        </w:rPr>
        <w:t>[</w:t>
      </w:r>
      <w:proofErr w:type="gramEnd"/>
      <w:r w:rsidRPr="00960CD7">
        <w:rPr>
          <w:rFonts w:ascii="Book Antiqua" w:eastAsia="Book Antiqua" w:hAnsi="Book Antiqua" w:cs="Book Antiqua"/>
          <w:color w:val="000000"/>
          <w:vertAlign w:val="superscript"/>
        </w:rPr>
        <w:t>1]</w:t>
      </w:r>
      <w:r w:rsidRPr="00960CD7">
        <w:rPr>
          <w:rFonts w:ascii="Book Antiqua" w:eastAsia="Book Antiqua" w:hAnsi="Book Antiqua" w:cs="Book Antiqua"/>
          <w:color w:val="000000"/>
        </w:rPr>
        <w:t xml:space="preserve">. The poor prognosis of gastric cancer is closely related to the occurrence of distant metastasis. Ovarian metastasis is a special type unique to female patients with gastric cancer. Ovarian metastasis of gastric cancer was first discovered in 1854. However, due to the limitations of </w:t>
      </w:r>
      <w:proofErr w:type="spellStart"/>
      <w:r w:rsidRPr="00960CD7">
        <w:rPr>
          <w:rFonts w:ascii="Book Antiqua" w:eastAsia="Book Antiqua" w:hAnsi="Book Antiqua" w:cs="Book Antiqua"/>
          <w:color w:val="000000"/>
        </w:rPr>
        <w:t>clinicopathology</w:t>
      </w:r>
      <w:proofErr w:type="spellEnd"/>
      <w:r w:rsidRPr="00960CD7">
        <w:rPr>
          <w:rFonts w:ascii="Book Antiqua" w:eastAsia="Book Antiqua" w:hAnsi="Book Antiqua" w:cs="Book Antiqua"/>
          <w:color w:val="000000"/>
        </w:rPr>
        <w:t xml:space="preserve"> at that time, Paget only described it as an ovarian tumor related to the dense fibrous components of gastric </w:t>
      </w:r>
      <w:proofErr w:type="gramStart"/>
      <w:r w:rsidRPr="00960CD7">
        <w:rPr>
          <w:rFonts w:ascii="Book Antiqua" w:eastAsia="Book Antiqua" w:hAnsi="Book Antiqua" w:cs="Book Antiqua"/>
          <w:color w:val="000000"/>
        </w:rPr>
        <w:t>cancer</w:t>
      </w:r>
      <w:r w:rsidRPr="00960CD7">
        <w:rPr>
          <w:rFonts w:ascii="Book Antiqua" w:eastAsia="Book Antiqua" w:hAnsi="Book Antiqua" w:cs="Book Antiqua"/>
          <w:color w:val="000000"/>
          <w:vertAlign w:val="superscript"/>
        </w:rPr>
        <w:t>[</w:t>
      </w:r>
      <w:proofErr w:type="gramEnd"/>
      <w:r w:rsidRPr="00960CD7">
        <w:rPr>
          <w:rFonts w:ascii="Book Antiqua" w:eastAsia="Book Antiqua" w:hAnsi="Book Antiqua" w:cs="Book Antiqua"/>
          <w:color w:val="000000"/>
          <w:vertAlign w:val="superscript"/>
        </w:rPr>
        <w:t>2]</w:t>
      </w:r>
      <w:r w:rsidRPr="00960CD7">
        <w:rPr>
          <w:rFonts w:ascii="Book Antiqua" w:eastAsia="Book Antiqua" w:hAnsi="Book Antiqua" w:cs="Book Antiqua"/>
          <w:color w:val="000000"/>
        </w:rPr>
        <w:t xml:space="preserve">. In 1896, Friedrich Ernst </w:t>
      </w:r>
      <w:proofErr w:type="spellStart"/>
      <w:r w:rsidRPr="00960CD7">
        <w:rPr>
          <w:rFonts w:ascii="Book Antiqua" w:eastAsia="Book Antiqua" w:hAnsi="Book Antiqua" w:cs="Book Antiqua"/>
          <w:color w:val="000000"/>
        </w:rPr>
        <w:t>Krukenberg</w:t>
      </w:r>
      <w:proofErr w:type="spellEnd"/>
      <w:r w:rsidRPr="00960CD7">
        <w:rPr>
          <w:rFonts w:ascii="Book Antiqua" w:eastAsia="Book Antiqua" w:hAnsi="Book Antiqua" w:cs="Book Antiqua"/>
          <w:color w:val="000000"/>
        </w:rPr>
        <w:t xml:space="preserve"> first reported six cases of this mucous ovarian tumor with sarcoma-like </w:t>
      </w:r>
      <w:proofErr w:type="gramStart"/>
      <w:r w:rsidRPr="00960CD7">
        <w:rPr>
          <w:rFonts w:ascii="Book Antiqua" w:eastAsia="Book Antiqua" w:hAnsi="Book Antiqua" w:cs="Book Antiqua"/>
          <w:color w:val="000000"/>
        </w:rPr>
        <w:t>properties</w:t>
      </w:r>
      <w:r w:rsidRPr="00960CD7">
        <w:rPr>
          <w:rFonts w:ascii="Book Antiqua" w:eastAsia="Book Antiqua" w:hAnsi="Book Antiqua" w:cs="Book Antiqua"/>
          <w:color w:val="000000"/>
          <w:vertAlign w:val="superscript"/>
        </w:rPr>
        <w:t>[</w:t>
      </w:r>
      <w:proofErr w:type="gramEnd"/>
      <w:r w:rsidRPr="00960CD7">
        <w:rPr>
          <w:rFonts w:ascii="Book Antiqua" w:eastAsia="Book Antiqua" w:hAnsi="Book Antiqua" w:cs="Book Antiqua"/>
          <w:color w:val="000000"/>
          <w:vertAlign w:val="superscript"/>
        </w:rPr>
        <w:t>3]</w:t>
      </w:r>
      <w:r w:rsidRPr="00960CD7">
        <w:rPr>
          <w:rFonts w:ascii="Book Antiqua" w:eastAsia="Book Antiqua" w:hAnsi="Book Antiqua" w:cs="Book Antiqua"/>
          <w:color w:val="000000"/>
        </w:rPr>
        <w:t xml:space="preserve">, </w:t>
      </w:r>
      <w:r w:rsidR="00260BCA">
        <w:rPr>
          <w:rFonts w:ascii="Book Antiqua" w:eastAsia="Book Antiqua" w:hAnsi="Book Antiqua" w:cs="Book Antiqua"/>
          <w:color w:val="000000"/>
        </w:rPr>
        <w:t xml:space="preserve">and </w:t>
      </w:r>
      <w:proofErr w:type="spellStart"/>
      <w:r w:rsidRPr="00960CD7">
        <w:rPr>
          <w:rFonts w:ascii="Book Antiqua" w:eastAsia="Book Antiqua" w:hAnsi="Book Antiqua" w:cs="Book Antiqua"/>
          <w:color w:val="000000"/>
        </w:rPr>
        <w:t>Krukenberg</w:t>
      </w:r>
      <w:proofErr w:type="spellEnd"/>
      <w:r w:rsidRPr="00960CD7">
        <w:rPr>
          <w:rFonts w:ascii="Book Antiqua" w:eastAsia="Book Antiqua" w:hAnsi="Book Antiqua" w:cs="Book Antiqua"/>
          <w:color w:val="000000"/>
        </w:rPr>
        <w:t xml:space="preserve"> tumor</w:t>
      </w:r>
      <w:r w:rsidR="00521322" w:rsidRPr="00960CD7">
        <w:rPr>
          <w:rFonts w:ascii="Book Antiqua" w:eastAsia="Book Antiqua" w:hAnsi="Book Antiqua" w:cs="Book Antiqua"/>
          <w:color w:val="000000"/>
        </w:rPr>
        <w:t xml:space="preserve"> </w:t>
      </w:r>
      <w:r w:rsidRPr="00960CD7">
        <w:rPr>
          <w:rFonts w:ascii="Book Antiqua" w:eastAsia="Book Antiqua" w:hAnsi="Book Antiqua" w:cs="Book Antiqua"/>
          <w:color w:val="000000"/>
        </w:rPr>
        <w:t>has gradually become a substitute name for ovarian metastasis in gastric cancer. In 1960, Woodruff and Novak defined this special ovarian metastatic tumor of gastric cancer as a secondary ovarian tumor with signet-ring cells filled with mucus and accompanied by sarcoma-like matrix proliferation after analyzing 48 cases of metastatic ovarian tumor</w:t>
      </w:r>
      <w:r w:rsidRPr="00960CD7">
        <w:rPr>
          <w:rFonts w:ascii="Book Antiqua" w:eastAsia="Book Antiqua" w:hAnsi="Book Antiqua" w:cs="Book Antiqua"/>
          <w:color w:val="000000"/>
          <w:vertAlign w:val="superscript"/>
        </w:rPr>
        <w:t>[4]</w:t>
      </w:r>
      <w:r w:rsidRPr="00960CD7">
        <w:rPr>
          <w:rFonts w:ascii="Book Antiqua" w:eastAsia="Book Antiqua" w:hAnsi="Book Antiqua" w:cs="Book Antiqua"/>
          <w:color w:val="000000"/>
        </w:rPr>
        <w:t xml:space="preserve">, which was approved by the </w:t>
      </w:r>
      <w:r w:rsidR="006C3C74" w:rsidRPr="00960CD7">
        <w:rPr>
          <w:rFonts w:ascii="Book Antiqua" w:eastAsia="Book Antiqua" w:hAnsi="Book Antiqua" w:cs="Book Antiqua"/>
          <w:color w:val="000000"/>
        </w:rPr>
        <w:t>World Health Organization</w:t>
      </w:r>
      <w:r w:rsidRPr="00960CD7">
        <w:rPr>
          <w:rFonts w:ascii="Book Antiqua" w:eastAsia="Book Antiqua" w:hAnsi="Book Antiqua" w:cs="Book Antiqua"/>
          <w:color w:val="000000"/>
        </w:rPr>
        <w:t xml:space="preserve"> in 1973 and remain</w:t>
      </w:r>
      <w:r w:rsidR="00260BCA">
        <w:rPr>
          <w:rFonts w:ascii="Book Antiqua" w:eastAsia="Book Antiqua" w:hAnsi="Book Antiqua" w:cs="Book Antiqua"/>
          <w:color w:val="000000"/>
        </w:rPr>
        <w:t>s</w:t>
      </w:r>
      <w:r w:rsidRPr="00960CD7">
        <w:rPr>
          <w:rFonts w:ascii="Book Antiqua" w:eastAsia="Book Antiqua" w:hAnsi="Book Antiqua" w:cs="Book Antiqua"/>
          <w:color w:val="000000"/>
        </w:rPr>
        <w:t xml:space="preserve"> today</w:t>
      </w:r>
      <w:r w:rsidRPr="00960CD7">
        <w:rPr>
          <w:rFonts w:ascii="Book Antiqua" w:eastAsia="Book Antiqua" w:hAnsi="Book Antiqua" w:cs="Book Antiqua"/>
          <w:color w:val="000000"/>
          <w:vertAlign w:val="superscript"/>
        </w:rPr>
        <w:t>[5]</w:t>
      </w:r>
      <w:r w:rsidRPr="00960CD7">
        <w:rPr>
          <w:rFonts w:ascii="Book Antiqua" w:eastAsia="Book Antiqua" w:hAnsi="Book Antiqua" w:cs="Book Antiqua"/>
          <w:color w:val="000000"/>
        </w:rPr>
        <w:t>.</w:t>
      </w:r>
    </w:p>
    <w:p w14:paraId="5101A21E" w14:textId="14470F0F" w:rsidR="00A77B3E" w:rsidRPr="00960CD7" w:rsidRDefault="00660A83" w:rsidP="00960CD7">
      <w:pPr>
        <w:snapToGrid w:val="0"/>
        <w:spacing w:line="360" w:lineRule="auto"/>
        <w:ind w:firstLineChars="100" w:firstLine="240"/>
        <w:jc w:val="both"/>
        <w:rPr>
          <w:rFonts w:ascii="Book Antiqua" w:hAnsi="Book Antiqua"/>
        </w:rPr>
      </w:pPr>
      <w:r w:rsidRPr="00960CD7">
        <w:rPr>
          <w:rFonts w:ascii="Book Antiqua" w:eastAsia="Book Antiqua" w:hAnsi="Book Antiqua" w:cs="Book Antiqua"/>
          <w:color w:val="000000"/>
        </w:rPr>
        <w:t>The clinical diagnos</w:t>
      </w:r>
      <w:r w:rsidR="00260BCA">
        <w:rPr>
          <w:rFonts w:ascii="Book Antiqua" w:eastAsia="Book Antiqua" w:hAnsi="Book Antiqua" w:cs="Book Antiqua"/>
          <w:color w:val="000000"/>
        </w:rPr>
        <w:t>tic</w:t>
      </w:r>
      <w:r w:rsidRPr="00960CD7">
        <w:rPr>
          <w:rFonts w:ascii="Book Antiqua" w:eastAsia="Book Antiqua" w:hAnsi="Book Antiqua" w:cs="Book Antiqua"/>
          <w:color w:val="000000"/>
        </w:rPr>
        <w:t xml:space="preserve"> rate of ovarian metastasis in gastric cancer is low</w:t>
      </w:r>
      <w:r w:rsidR="00260BCA">
        <w:rPr>
          <w:rFonts w:ascii="Book Antiqua" w:eastAsia="Book Antiqua" w:hAnsi="Book Antiqua" w:cs="Book Antiqua"/>
          <w:color w:val="000000"/>
        </w:rPr>
        <w:t>.</w:t>
      </w:r>
      <w:r w:rsidRPr="00960CD7">
        <w:rPr>
          <w:rFonts w:ascii="Book Antiqua" w:eastAsia="Book Antiqua" w:hAnsi="Book Antiqua" w:cs="Book Antiqua"/>
          <w:color w:val="000000"/>
        </w:rPr>
        <w:t xml:space="preserve"> A multicenter study over 22 years in</w:t>
      </w:r>
      <w:r w:rsidR="005F0D96" w:rsidRPr="00960CD7">
        <w:rPr>
          <w:rFonts w:ascii="Book Antiqua" w:eastAsia="Book Antiqua" w:hAnsi="Book Antiqua" w:cs="Book Antiqua"/>
          <w:color w:val="000000"/>
        </w:rPr>
        <w:t xml:space="preserve"> Italy showed that only 63 of 2</w:t>
      </w:r>
      <w:r w:rsidRPr="00960CD7">
        <w:rPr>
          <w:rFonts w:ascii="Book Antiqua" w:eastAsia="Book Antiqua" w:hAnsi="Book Antiqua" w:cs="Book Antiqua"/>
          <w:color w:val="000000"/>
        </w:rPr>
        <w:t xml:space="preserve">515 female patients with gastric cancer had ovarian </w:t>
      </w:r>
      <w:proofErr w:type="gramStart"/>
      <w:r w:rsidRPr="00960CD7">
        <w:rPr>
          <w:rFonts w:ascii="Book Antiqua" w:eastAsia="Book Antiqua" w:hAnsi="Book Antiqua" w:cs="Book Antiqua"/>
          <w:color w:val="000000"/>
        </w:rPr>
        <w:t>metastasis</w:t>
      </w:r>
      <w:r w:rsidRPr="00960CD7">
        <w:rPr>
          <w:rFonts w:ascii="Book Antiqua" w:eastAsia="Book Antiqua" w:hAnsi="Book Antiqua" w:cs="Book Antiqua"/>
          <w:color w:val="000000"/>
          <w:vertAlign w:val="superscript"/>
        </w:rPr>
        <w:t>[</w:t>
      </w:r>
      <w:proofErr w:type="gramEnd"/>
      <w:r w:rsidRPr="00960CD7">
        <w:rPr>
          <w:rFonts w:ascii="Book Antiqua" w:eastAsia="Book Antiqua" w:hAnsi="Book Antiqua" w:cs="Book Antiqua"/>
          <w:color w:val="000000"/>
          <w:vertAlign w:val="superscript"/>
        </w:rPr>
        <w:t>6]</w:t>
      </w:r>
      <w:r w:rsidRPr="00960CD7">
        <w:rPr>
          <w:rFonts w:ascii="Book Antiqua" w:eastAsia="Book Antiqua" w:hAnsi="Book Antiqua" w:cs="Book Antiqua"/>
          <w:color w:val="000000"/>
        </w:rPr>
        <w:t xml:space="preserve">. </w:t>
      </w:r>
      <w:r w:rsidRPr="00960CD7">
        <w:rPr>
          <w:rFonts w:ascii="Book Antiqua" w:eastAsia="Book Antiqua" w:hAnsi="Book Antiqua" w:cs="Book Antiqua"/>
          <w:color w:val="000000"/>
          <w:u w:color="0000EE"/>
        </w:rPr>
        <w:t>Controversial</w:t>
      </w:r>
      <w:r w:rsidRPr="00960CD7">
        <w:rPr>
          <w:rFonts w:ascii="Book Antiqua" w:eastAsia="Book Antiqua" w:hAnsi="Book Antiqua" w:cs="Book Antiqua"/>
          <w:color w:val="000000"/>
        </w:rPr>
        <w:t>ly</w:t>
      </w:r>
      <w:r w:rsidR="00260BCA">
        <w:rPr>
          <w:rFonts w:ascii="Book Antiqua" w:eastAsia="Book Antiqua" w:hAnsi="Book Antiqua" w:cs="Book Antiqua"/>
          <w:color w:val="000000"/>
        </w:rPr>
        <w:t>,</w:t>
      </w:r>
      <w:r w:rsidRPr="00960CD7">
        <w:rPr>
          <w:rFonts w:ascii="Book Antiqua" w:eastAsia="Book Antiqua" w:hAnsi="Book Antiqua" w:cs="Book Antiqua"/>
          <w:color w:val="000000"/>
        </w:rPr>
        <w:t xml:space="preserve"> some researchers reported that the </w:t>
      </w:r>
      <w:proofErr w:type="spellStart"/>
      <w:r w:rsidR="00260BCA">
        <w:rPr>
          <w:rFonts w:ascii="Book Antiqua" w:eastAsia="Book Antiqua" w:hAnsi="Book Antiqua" w:cs="Book Antiqua"/>
          <w:color w:val="000000"/>
        </w:rPr>
        <w:t>K</w:t>
      </w:r>
      <w:r w:rsidR="006C3C74" w:rsidRPr="00960CD7">
        <w:rPr>
          <w:rFonts w:ascii="Book Antiqua" w:eastAsia="Book Antiqua" w:hAnsi="Book Antiqua" w:cs="Book Antiqua"/>
          <w:color w:val="000000"/>
        </w:rPr>
        <w:t>rukenberg</w:t>
      </w:r>
      <w:proofErr w:type="spellEnd"/>
      <w:r w:rsidR="006C3C74" w:rsidRPr="00960CD7">
        <w:rPr>
          <w:rFonts w:ascii="Book Antiqua" w:eastAsia="Book Antiqua" w:hAnsi="Book Antiqua" w:cs="Book Antiqua"/>
          <w:color w:val="000000"/>
        </w:rPr>
        <w:t xml:space="preserve"> tumor </w:t>
      </w:r>
      <w:r w:rsidRPr="00960CD7">
        <w:rPr>
          <w:rFonts w:ascii="Book Antiqua" w:eastAsia="Book Antiqua" w:hAnsi="Book Antiqua" w:cs="Book Antiqua"/>
          <w:color w:val="000000"/>
        </w:rPr>
        <w:t>detection rate at autopsy was as high as 33</w:t>
      </w:r>
      <w:r w:rsidR="005F0D96" w:rsidRPr="00960CD7">
        <w:rPr>
          <w:rFonts w:ascii="Book Antiqua" w:eastAsia="Book Antiqua" w:hAnsi="Book Antiqua" w:cs="Book Antiqua"/>
          <w:color w:val="000000"/>
        </w:rPr>
        <w:t>%</w:t>
      </w:r>
      <w:r w:rsidRPr="00960CD7">
        <w:rPr>
          <w:rFonts w:ascii="Book Antiqua" w:eastAsia="Book Antiqua" w:hAnsi="Book Antiqua" w:cs="Book Antiqua"/>
          <w:color w:val="000000"/>
        </w:rPr>
        <w:t>-41</w:t>
      </w:r>
      <w:proofErr w:type="gramStart"/>
      <w:r w:rsidRPr="00960CD7">
        <w:rPr>
          <w:rFonts w:ascii="Book Antiqua" w:eastAsia="Book Antiqua" w:hAnsi="Book Antiqua" w:cs="Book Antiqua"/>
          <w:color w:val="000000"/>
        </w:rPr>
        <w:t>%</w:t>
      </w:r>
      <w:r w:rsidRPr="00960CD7">
        <w:rPr>
          <w:rFonts w:ascii="Book Antiqua" w:eastAsia="Book Antiqua" w:hAnsi="Book Antiqua" w:cs="Book Antiqua"/>
          <w:color w:val="000000"/>
          <w:vertAlign w:val="superscript"/>
        </w:rPr>
        <w:t>[</w:t>
      </w:r>
      <w:proofErr w:type="gramEnd"/>
      <w:r w:rsidRPr="00960CD7">
        <w:rPr>
          <w:rFonts w:ascii="Book Antiqua" w:eastAsia="Book Antiqua" w:hAnsi="Book Antiqua" w:cs="Book Antiqua"/>
          <w:color w:val="000000"/>
          <w:vertAlign w:val="superscript"/>
        </w:rPr>
        <w:t>7]</w:t>
      </w:r>
      <w:r w:rsidRPr="00960CD7">
        <w:rPr>
          <w:rFonts w:ascii="Book Antiqua" w:eastAsia="Book Antiqua" w:hAnsi="Book Antiqua" w:cs="Book Antiqua"/>
          <w:color w:val="000000"/>
        </w:rPr>
        <w:t>, which indicated that the actual situation might exceed the clinical diagnos</w:t>
      </w:r>
      <w:r w:rsidR="0073448E">
        <w:rPr>
          <w:rFonts w:ascii="Book Antiqua" w:eastAsia="Book Antiqua" w:hAnsi="Book Antiqua" w:cs="Book Antiqua"/>
          <w:color w:val="000000"/>
        </w:rPr>
        <w:t>tic</w:t>
      </w:r>
      <w:r w:rsidRPr="00960CD7">
        <w:rPr>
          <w:rFonts w:ascii="Book Antiqua" w:eastAsia="Book Antiqua" w:hAnsi="Book Antiqua" w:cs="Book Antiqua"/>
          <w:color w:val="000000"/>
        </w:rPr>
        <w:t xml:space="preserve"> rate. The pathway of ovarian metastasis is still unclear, and traditional intraperitoneal seeding is being gradually </w:t>
      </w:r>
      <w:proofErr w:type="gramStart"/>
      <w:r w:rsidRPr="00960CD7">
        <w:rPr>
          <w:rFonts w:ascii="Book Antiqua" w:eastAsia="Book Antiqua" w:hAnsi="Book Antiqua" w:cs="Book Antiqua"/>
          <w:color w:val="000000"/>
        </w:rPr>
        <w:t>abandoned</w:t>
      </w:r>
      <w:r w:rsidRPr="00960CD7">
        <w:rPr>
          <w:rFonts w:ascii="Book Antiqua" w:eastAsia="Book Antiqua" w:hAnsi="Book Antiqua" w:cs="Book Antiqua"/>
          <w:color w:val="000000"/>
          <w:vertAlign w:val="superscript"/>
        </w:rPr>
        <w:t>[</w:t>
      </w:r>
      <w:proofErr w:type="gramEnd"/>
      <w:r w:rsidRPr="00960CD7">
        <w:rPr>
          <w:rFonts w:ascii="Book Antiqua" w:eastAsia="Book Antiqua" w:hAnsi="Book Antiqua" w:cs="Book Antiqua"/>
          <w:color w:val="000000"/>
          <w:vertAlign w:val="superscript"/>
        </w:rPr>
        <w:t>8]</w:t>
      </w:r>
      <w:r w:rsidRPr="00960CD7">
        <w:rPr>
          <w:rFonts w:ascii="Book Antiqua" w:eastAsia="Book Antiqua" w:hAnsi="Book Antiqua" w:cs="Book Antiqua"/>
          <w:color w:val="000000"/>
        </w:rPr>
        <w:t xml:space="preserve">, </w:t>
      </w:r>
      <w:r w:rsidR="00260BCA">
        <w:rPr>
          <w:rFonts w:ascii="Book Antiqua" w:eastAsia="Book Antiqua" w:hAnsi="Book Antiqua" w:cs="Book Antiqua"/>
          <w:color w:val="000000"/>
        </w:rPr>
        <w:t xml:space="preserve">and </w:t>
      </w:r>
      <w:r w:rsidRPr="00960CD7">
        <w:rPr>
          <w:rFonts w:ascii="Book Antiqua" w:eastAsia="Book Antiqua" w:hAnsi="Book Antiqua" w:cs="Book Antiqua"/>
          <w:color w:val="000000"/>
        </w:rPr>
        <w:t>lymphatic metastasis is currently a recognized pathway</w:t>
      </w:r>
      <w:r w:rsidRPr="00960CD7">
        <w:rPr>
          <w:rFonts w:ascii="Book Antiqua" w:eastAsia="Book Antiqua" w:hAnsi="Book Antiqua" w:cs="Book Antiqua"/>
          <w:color w:val="000000"/>
          <w:vertAlign w:val="superscript"/>
        </w:rPr>
        <w:t>[9]</w:t>
      </w:r>
      <w:r w:rsidR="00260BCA">
        <w:rPr>
          <w:rFonts w:ascii="Book Antiqua" w:eastAsia="Book Antiqua" w:hAnsi="Book Antiqua" w:cs="Book Antiqua"/>
          <w:color w:val="000000"/>
        </w:rPr>
        <w:t>.</w:t>
      </w:r>
      <w:r w:rsidRPr="00960CD7">
        <w:rPr>
          <w:rFonts w:ascii="Book Antiqua" w:eastAsia="Book Antiqua" w:hAnsi="Book Antiqua" w:cs="Book Antiqua"/>
          <w:color w:val="000000"/>
        </w:rPr>
        <w:t xml:space="preserve"> </w:t>
      </w:r>
      <w:r w:rsidR="00260BCA">
        <w:rPr>
          <w:rFonts w:ascii="Book Antiqua" w:eastAsia="Book Antiqua" w:hAnsi="Book Antiqua" w:cs="Book Antiqua"/>
          <w:color w:val="000000"/>
        </w:rPr>
        <w:t xml:space="preserve">One </w:t>
      </w:r>
      <w:r w:rsidRPr="00960CD7">
        <w:rPr>
          <w:rFonts w:ascii="Book Antiqua" w:eastAsia="Book Antiqua" w:hAnsi="Book Antiqua" w:cs="Book Antiqua"/>
          <w:color w:val="000000"/>
        </w:rPr>
        <w:t xml:space="preserve">study found that ovarian metastasis in early gastric cancer is mostly accompanied by vascular carcinoma thrombus or </w:t>
      </w:r>
      <w:proofErr w:type="spellStart"/>
      <w:r w:rsidRPr="00960CD7">
        <w:rPr>
          <w:rFonts w:ascii="Book Antiqua" w:eastAsia="Book Antiqua" w:hAnsi="Book Antiqua" w:cs="Book Antiqua"/>
          <w:color w:val="000000"/>
        </w:rPr>
        <w:t>perigastric</w:t>
      </w:r>
      <w:proofErr w:type="spellEnd"/>
      <w:r w:rsidRPr="00960CD7">
        <w:rPr>
          <w:rFonts w:ascii="Book Antiqua" w:eastAsia="Book Antiqua" w:hAnsi="Book Antiqua" w:cs="Book Antiqua"/>
          <w:color w:val="000000"/>
        </w:rPr>
        <w:t xml:space="preserve"> lymph node </w:t>
      </w:r>
      <w:proofErr w:type="gramStart"/>
      <w:r w:rsidRPr="00960CD7">
        <w:rPr>
          <w:rFonts w:ascii="Book Antiqua" w:eastAsia="Book Antiqua" w:hAnsi="Book Antiqua" w:cs="Book Antiqua"/>
          <w:color w:val="000000"/>
        </w:rPr>
        <w:t>metastasis</w:t>
      </w:r>
      <w:r w:rsidRPr="00960CD7">
        <w:rPr>
          <w:rFonts w:ascii="Book Antiqua" w:eastAsia="Book Antiqua" w:hAnsi="Book Antiqua" w:cs="Book Antiqua"/>
          <w:color w:val="000000"/>
          <w:vertAlign w:val="superscript"/>
        </w:rPr>
        <w:t>[</w:t>
      </w:r>
      <w:proofErr w:type="gramEnd"/>
      <w:r w:rsidRPr="00960CD7">
        <w:rPr>
          <w:rFonts w:ascii="Book Antiqua" w:eastAsia="Book Antiqua" w:hAnsi="Book Antiqua" w:cs="Book Antiqua"/>
          <w:color w:val="000000"/>
          <w:vertAlign w:val="superscript"/>
        </w:rPr>
        <w:t>10]</w:t>
      </w:r>
      <w:r w:rsidRPr="00960CD7">
        <w:rPr>
          <w:rFonts w:ascii="Book Antiqua" w:eastAsia="Book Antiqua" w:hAnsi="Book Antiqua" w:cs="Book Antiqua"/>
          <w:color w:val="000000"/>
        </w:rPr>
        <w:t>. Ovarian metastasis occurs early and lacks specific clinical symptoms, resulting in a low diagnostic rate and insufficien</w:t>
      </w:r>
      <w:r w:rsidR="00260BCA">
        <w:rPr>
          <w:rFonts w:ascii="Book Antiqua" w:eastAsia="Book Antiqua" w:hAnsi="Book Antiqua" w:cs="Book Antiqua"/>
          <w:color w:val="000000"/>
        </w:rPr>
        <w:t>t</w:t>
      </w:r>
      <w:r w:rsidRPr="00960CD7">
        <w:rPr>
          <w:rFonts w:ascii="Book Antiqua" w:eastAsia="Book Antiqua" w:hAnsi="Book Antiqua" w:cs="Book Antiqua"/>
          <w:color w:val="000000"/>
        </w:rPr>
        <w:t xml:space="preserve"> intervention</w:t>
      </w:r>
      <w:r w:rsidR="00260BCA">
        <w:rPr>
          <w:rFonts w:ascii="Book Antiqua" w:eastAsia="Book Antiqua" w:hAnsi="Book Antiqua" w:cs="Book Antiqua"/>
          <w:color w:val="000000"/>
        </w:rPr>
        <w:t>s</w:t>
      </w:r>
      <w:r w:rsidRPr="00960CD7">
        <w:rPr>
          <w:rFonts w:ascii="Book Antiqua" w:eastAsia="Book Antiqua" w:hAnsi="Book Antiqua" w:cs="Book Antiqua"/>
          <w:color w:val="000000"/>
        </w:rPr>
        <w:t xml:space="preserve"> which leads to a poor </w:t>
      </w:r>
      <w:proofErr w:type="gramStart"/>
      <w:r w:rsidRPr="00960CD7">
        <w:rPr>
          <w:rFonts w:ascii="Book Antiqua" w:eastAsia="Book Antiqua" w:hAnsi="Book Antiqua" w:cs="Book Antiqua"/>
          <w:color w:val="000000"/>
        </w:rPr>
        <w:t>prognosis</w:t>
      </w:r>
      <w:r w:rsidRPr="00960CD7">
        <w:rPr>
          <w:rFonts w:ascii="Book Antiqua" w:eastAsia="Book Antiqua" w:hAnsi="Book Antiqua" w:cs="Book Antiqua"/>
          <w:color w:val="000000"/>
          <w:vertAlign w:val="superscript"/>
        </w:rPr>
        <w:t>[</w:t>
      </w:r>
      <w:proofErr w:type="gramEnd"/>
      <w:r w:rsidRPr="00960CD7">
        <w:rPr>
          <w:rFonts w:ascii="Book Antiqua" w:eastAsia="Book Antiqua" w:hAnsi="Book Antiqua" w:cs="Book Antiqua"/>
          <w:color w:val="000000"/>
          <w:vertAlign w:val="superscript"/>
        </w:rPr>
        <w:t>11]</w:t>
      </w:r>
      <w:r w:rsidRPr="00960CD7">
        <w:rPr>
          <w:rFonts w:ascii="Book Antiqua" w:eastAsia="Book Antiqua" w:hAnsi="Book Antiqua" w:cs="Book Antiqua"/>
          <w:color w:val="000000"/>
        </w:rPr>
        <w:t>.</w:t>
      </w:r>
    </w:p>
    <w:p w14:paraId="46B5489E" w14:textId="4D708A67" w:rsidR="00A77B3E" w:rsidRPr="00960CD7" w:rsidRDefault="00660A83" w:rsidP="00960CD7">
      <w:pPr>
        <w:snapToGrid w:val="0"/>
        <w:spacing w:line="360" w:lineRule="auto"/>
        <w:ind w:firstLineChars="100" w:firstLine="240"/>
        <w:jc w:val="both"/>
        <w:rPr>
          <w:rFonts w:ascii="Book Antiqua" w:hAnsi="Book Antiqua"/>
        </w:rPr>
      </w:pPr>
      <w:r w:rsidRPr="00960CD7">
        <w:rPr>
          <w:rFonts w:ascii="Book Antiqua" w:eastAsia="Book Antiqua" w:hAnsi="Book Antiqua" w:cs="Book Antiqua"/>
          <w:color w:val="000000"/>
        </w:rPr>
        <w:lastRenderedPageBreak/>
        <w:t xml:space="preserve">Which type of gastric cancer is more likely to metastasize to the ovary? </w:t>
      </w:r>
      <w:r w:rsidR="00260BCA">
        <w:rPr>
          <w:rFonts w:ascii="Book Antiqua" w:eastAsia="Book Antiqua" w:hAnsi="Book Antiqua" w:cs="Book Antiqua"/>
          <w:color w:val="000000"/>
        </w:rPr>
        <w:t>Although</w:t>
      </w:r>
      <w:r w:rsidRPr="00960CD7">
        <w:rPr>
          <w:rFonts w:ascii="Book Antiqua" w:eastAsia="Book Antiqua" w:hAnsi="Book Antiqua" w:cs="Book Antiqua"/>
          <w:color w:val="000000"/>
        </w:rPr>
        <w:t xml:space="preserve"> some studies having analyzed the risk factors, there is no reliable clinical risk factor model to predict the risk of ovarian metastasis. In this study, we retrospectively analyzed the clinical features of a large cohort of female patients with gastric cancer, aiming to construct and validate a nomogram to predict ovarian metastasis in gastric cancer.</w:t>
      </w:r>
    </w:p>
    <w:p w14:paraId="33AFA892" w14:textId="77777777" w:rsidR="00A77B3E" w:rsidRPr="00960CD7" w:rsidRDefault="00A77B3E" w:rsidP="00960CD7">
      <w:pPr>
        <w:snapToGrid w:val="0"/>
        <w:spacing w:line="360" w:lineRule="auto"/>
        <w:jc w:val="both"/>
        <w:rPr>
          <w:rFonts w:ascii="Book Antiqua" w:hAnsi="Book Antiqua"/>
        </w:rPr>
      </w:pPr>
    </w:p>
    <w:p w14:paraId="74E2B457"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caps/>
          <w:color w:val="000000"/>
          <w:u w:val="single"/>
        </w:rPr>
        <w:t>MATERIALS AND METHODS</w:t>
      </w:r>
    </w:p>
    <w:p w14:paraId="382D5C80"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bCs/>
          <w:i/>
          <w:iCs/>
          <w:color w:val="000000"/>
        </w:rPr>
        <w:t>Population</w:t>
      </w:r>
    </w:p>
    <w:p w14:paraId="3F426DBF" w14:textId="0A079633" w:rsidR="00A77B3E" w:rsidRPr="00960CD7" w:rsidRDefault="00660A83" w:rsidP="00960CD7">
      <w:pPr>
        <w:snapToGrid w:val="0"/>
        <w:spacing w:line="360" w:lineRule="auto"/>
        <w:jc w:val="both"/>
        <w:rPr>
          <w:rFonts w:ascii="Book Antiqua" w:eastAsia="Book Antiqua" w:hAnsi="Book Antiqua" w:cs="Book Antiqua"/>
          <w:color w:val="000000"/>
        </w:rPr>
      </w:pPr>
      <w:r w:rsidRPr="00960CD7">
        <w:rPr>
          <w:rFonts w:ascii="Book Antiqua" w:eastAsia="Book Antiqua" w:hAnsi="Book Antiqua" w:cs="Book Antiqua"/>
          <w:color w:val="000000"/>
        </w:rPr>
        <w:t>We retrospectively collected a large cohort of female patients with gastric cancer who were hospitalized in the Chinese PLA General Hospital between January 2006 and December 2017. The inclusion criteria were as follows: (1)</w:t>
      </w:r>
      <w:r w:rsidRPr="00960CD7">
        <w:rPr>
          <w:rFonts w:ascii="Book Antiqua" w:eastAsia="Book Antiqua" w:hAnsi="Book Antiqua" w:cs="Book Antiqua"/>
          <w:color w:val="000000"/>
          <w:shd w:val="clear" w:color="auto" w:fill="F9FBFC"/>
        </w:rPr>
        <w:t xml:space="preserve"> </w:t>
      </w:r>
      <w:r w:rsidR="00CB3EB4" w:rsidRPr="00960CD7">
        <w:rPr>
          <w:rFonts w:ascii="Book Antiqua" w:eastAsia="Book Antiqua" w:hAnsi="Book Antiqua" w:cs="Book Antiqua"/>
          <w:color w:val="000000"/>
        </w:rPr>
        <w:t>P</w:t>
      </w:r>
      <w:r w:rsidRPr="00960CD7">
        <w:rPr>
          <w:rFonts w:ascii="Book Antiqua" w:eastAsia="Book Antiqua" w:hAnsi="Book Antiqua" w:cs="Book Antiqua"/>
          <w:color w:val="000000"/>
        </w:rPr>
        <w:t xml:space="preserve">athological diagnosis of gastric adenocarcinoma; (2) </w:t>
      </w:r>
      <w:r w:rsidR="00260BCA">
        <w:rPr>
          <w:rFonts w:ascii="Book Antiqua" w:eastAsia="Book Antiqua" w:hAnsi="Book Antiqua" w:cs="Book Antiqua"/>
          <w:color w:val="000000"/>
        </w:rPr>
        <w:t>O</w:t>
      </w:r>
      <w:r w:rsidRPr="00960CD7">
        <w:rPr>
          <w:rFonts w:ascii="Book Antiqua" w:eastAsia="Book Antiqua" w:hAnsi="Book Antiqua" w:cs="Book Antiqua"/>
          <w:color w:val="000000"/>
        </w:rPr>
        <w:t xml:space="preserve">varian metastasis confirmed as the source of gastric cancer by pathology; (3) </w:t>
      </w:r>
      <w:r w:rsidR="00CB3EB4" w:rsidRPr="00960CD7">
        <w:rPr>
          <w:rFonts w:ascii="Book Antiqua" w:eastAsia="Book Antiqua" w:hAnsi="Book Antiqua" w:cs="Book Antiqua"/>
          <w:color w:val="000000"/>
        </w:rPr>
        <w:t>R</w:t>
      </w:r>
      <w:r w:rsidRPr="00960CD7">
        <w:rPr>
          <w:rFonts w:ascii="Book Antiqua" w:eastAsia="Book Antiqua" w:hAnsi="Book Antiqua" w:cs="Book Antiqua"/>
          <w:color w:val="000000"/>
        </w:rPr>
        <w:t xml:space="preserve">elatively complete clinical data; (4) </w:t>
      </w:r>
      <w:r w:rsidR="00CB3EB4" w:rsidRPr="00960CD7">
        <w:rPr>
          <w:rFonts w:ascii="Book Antiqua" w:eastAsia="Book Antiqua" w:hAnsi="Book Antiqua" w:cs="Book Antiqua"/>
          <w:color w:val="000000"/>
        </w:rPr>
        <w:t>L</w:t>
      </w:r>
      <w:r w:rsidRPr="00960CD7">
        <w:rPr>
          <w:rFonts w:ascii="Book Antiqua" w:eastAsia="Book Antiqua" w:hAnsi="Book Antiqua" w:cs="Book Antiqua"/>
          <w:color w:val="000000"/>
        </w:rPr>
        <w:t xml:space="preserve">ong-term follow-up status can be obtained; </w:t>
      </w:r>
      <w:r w:rsidR="005F0D96" w:rsidRPr="00960CD7">
        <w:rPr>
          <w:rFonts w:ascii="Book Antiqua" w:eastAsia="Book Antiqua" w:hAnsi="Book Antiqua" w:cs="Book Antiqua"/>
          <w:color w:val="000000"/>
        </w:rPr>
        <w:t xml:space="preserve">and </w:t>
      </w:r>
      <w:r w:rsidRPr="00960CD7">
        <w:rPr>
          <w:rFonts w:ascii="Book Antiqua" w:eastAsia="Book Antiqua" w:hAnsi="Book Antiqua" w:cs="Book Antiqua"/>
          <w:color w:val="000000"/>
        </w:rPr>
        <w:t xml:space="preserve">(5) </w:t>
      </w:r>
      <w:r w:rsidR="00CB3EB4" w:rsidRPr="00960CD7">
        <w:rPr>
          <w:rFonts w:ascii="Book Antiqua" w:eastAsia="Book Antiqua" w:hAnsi="Book Antiqua" w:cs="Book Antiqua"/>
          <w:color w:val="000000"/>
        </w:rPr>
        <w:t>I</w:t>
      </w:r>
      <w:r w:rsidRPr="00960CD7">
        <w:rPr>
          <w:rFonts w:ascii="Book Antiqua" w:eastAsia="Book Antiqua" w:hAnsi="Book Antiqua" w:cs="Book Antiqua"/>
          <w:color w:val="000000"/>
        </w:rPr>
        <w:t xml:space="preserve">nformed consent. Exclusion criteria included: (1) </w:t>
      </w:r>
      <w:r w:rsidR="00CB3EB4" w:rsidRPr="00960CD7">
        <w:rPr>
          <w:rFonts w:ascii="Book Antiqua" w:eastAsia="Book Antiqua" w:hAnsi="Book Antiqua" w:cs="Book Antiqua"/>
          <w:color w:val="000000"/>
        </w:rPr>
        <w:t>A</w:t>
      </w:r>
      <w:r w:rsidRPr="00960CD7">
        <w:rPr>
          <w:rFonts w:ascii="Book Antiqua" w:eastAsia="Book Antiqua" w:hAnsi="Book Antiqua" w:cs="Book Antiqua"/>
          <w:color w:val="000000"/>
        </w:rPr>
        <w:t xml:space="preserve">dditional primary malignancies; (2) </w:t>
      </w:r>
      <w:r w:rsidR="00CB3EB4" w:rsidRPr="00960CD7">
        <w:rPr>
          <w:rFonts w:ascii="Book Antiqua" w:eastAsia="Book Antiqua" w:hAnsi="Book Antiqua" w:cs="Book Antiqua"/>
          <w:color w:val="000000"/>
        </w:rPr>
        <w:t>P</w:t>
      </w:r>
      <w:r w:rsidRPr="00960CD7">
        <w:rPr>
          <w:rFonts w:ascii="Book Antiqua" w:eastAsia="Book Antiqua" w:hAnsi="Book Antiqua" w:cs="Book Antiqua"/>
          <w:color w:val="000000"/>
        </w:rPr>
        <w:t xml:space="preserve">revious ovarian surgery; </w:t>
      </w:r>
      <w:r w:rsidR="005F0D96" w:rsidRPr="00960CD7">
        <w:rPr>
          <w:rFonts w:ascii="Book Antiqua" w:eastAsia="Book Antiqua" w:hAnsi="Book Antiqua" w:cs="Book Antiqua"/>
          <w:color w:val="000000"/>
        </w:rPr>
        <w:t xml:space="preserve">and </w:t>
      </w:r>
      <w:r w:rsidRPr="00960CD7">
        <w:rPr>
          <w:rFonts w:ascii="Book Antiqua" w:eastAsia="Book Antiqua" w:hAnsi="Book Antiqua" w:cs="Book Antiqua"/>
          <w:color w:val="000000"/>
        </w:rPr>
        <w:t xml:space="preserve">(3) </w:t>
      </w:r>
      <w:r w:rsidR="00CB3EB4" w:rsidRPr="00960CD7">
        <w:rPr>
          <w:rFonts w:ascii="Book Antiqua" w:eastAsia="Book Antiqua" w:hAnsi="Book Antiqua" w:cs="Book Antiqua"/>
          <w:color w:val="000000"/>
        </w:rPr>
        <w:t>O</w:t>
      </w:r>
      <w:r w:rsidRPr="00960CD7">
        <w:rPr>
          <w:rFonts w:ascii="Book Antiqua" w:eastAsia="Book Antiqua" w:hAnsi="Book Antiqua" w:cs="Book Antiqua"/>
          <w:color w:val="000000"/>
        </w:rPr>
        <w:t>ther metastatic sites except the ovary and peritoneum. The study conformed to the ethical guidelines of the 1975 Declaration of Helsinki. Ethical approval for th</w:t>
      </w:r>
      <w:r w:rsidR="00260BCA">
        <w:rPr>
          <w:rFonts w:ascii="Book Antiqua" w:eastAsia="Book Antiqua" w:hAnsi="Book Antiqua" w:cs="Book Antiqua"/>
          <w:color w:val="000000"/>
        </w:rPr>
        <w:t>is</w:t>
      </w:r>
      <w:r w:rsidRPr="00960CD7">
        <w:rPr>
          <w:rFonts w:ascii="Book Antiqua" w:eastAsia="Book Antiqua" w:hAnsi="Book Antiqua" w:cs="Book Antiqua"/>
          <w:color w:val="000000"/>
        </w:rPr>
        <w:t xml:space="preserve"> retrospective study was obtained from the ethical committee of the Chinese PLA General Hospital.</w:t>
      </w:r>
    </w:p>
    <w:p w14:paraId="5B864B38" w14:textId="77777777" w:rsidR="00CB3EB4" w:rsidRPr="00960CD7" w:rsidRDefault="00CB3EB4" w:rsidP="00960CD7">
      <w:pPr>
        <w:snapToGrid w:val="0"/>
        <w:spacing w:line="360" w:lineRule="auto"/>
        <w:jc w:val="both"/>
        <w:rPr>
          <w:rFonts w:ascii="Book Antiqua" w:hAnsi="Book Antiqua"/>
        </w:rPr>
      </w:pPr>
    </w:p>
    <w:p w14:paraId="72790AA8"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bCs/>
          <w:i/>
          <w:iCs/>
          <w:color w:val="000000"/>
        </w:rPr>
        <w:t>Data collection</w:t>
      </w:r>
    </w:p>
    <w:p w14:paraId="289AB9CE" w14:textId="1CAC1D93" w:rsidR="00A77B3E" w:rsidRPr="00960CD7" w:rsidRDefault="00660A83" w:rsidP="00960CD7">
      <w:pPr>
        <w:snapToGrid w:val="0"/>
        <w:spacing w:line="360" w:lineRule="auto"/>
        <w:jc w:val="both"/>
        <w:rPr>
          <w:rFonts w:ascii="Book Antiqua" w:eastAsia="Book Antiqua" w:hAnsi="Book Antiqua" w:cs="Book Antiqua"/>
          <w:color w:val="000000"/>
        </w:rPr>
      </w:pPr>
      <w:r w:rsidRPr="00960CD7">
        <w:rPr>
          <w:rFonts w:ascii="Book Antiqua" w:eastAsia="Book Antiqua" w:hAnsi="Book Antiqua" w:cs="Book Antiqua"/>
          <w:color w:val="000000"/>
        </w:rPr>
        <w:t>Baseline data, primary tumor characteristics, and clinical factors related to ovarian metastasis</w:t>
      </w:r>
      <w:r w:rsidR="00260BCA">
        <w:rPr>
          <w:rFonts w:ascii="Book Antiqua" w:eastAsia="Book Antiqua" w:hAnsi="Book Antiqua" w:cs="Book Antiqua"/>
          <w:color w:val="000000"/>
        </w:rPr>
        <w:t xml:space="preserve">, </w:t>
      </w:r>
      <w:r w:rsidRPr="00960CD7">
        <w:rPr>
          <w:rFonts w:ascii="Book Antiqua" w:eastAsia="Book Antiqua" w:hAnsi="Book Antiqua" w:cs="Book Antiqua"/>
          <w:color w:val="000000"/>
        </w:rPr>
        <w:t>if present</w:t>
      </w:r>
      <w:r w:rsidR="00260BCA">
        <w:rPr>
          <w:rFonts w:ascii="Book Antiqua" w:eastAsia="Book Antiqua" w:hAnsi="Book Antiqua" w:cs="Book Antiqua"/>
          <w:color w:val="000000"/>
        </w:rPr>
        <w:t xml:space="preserve">, </w:t>
      </w:r>
      <w:r w:rsidRPr="00960CD7">
        <w:rPr>
          <w:rFonts w:ascii="Book Antiqua" w:eastAsia="Book Antiqua" w:hAnsi="Book Antiqua" w:cs="Book Antiqua"/>
          <w:color w:val="000000"/>
        </w:rPr>
        <w:t xml:space="preserve">were </w:t>
      </w:r>
      <w:r w:rsidR="00260BCA">
        <w:rPr>
          <w:rFonts w:ascii="Book Antiqua" w:eastAsia="Book Antiqua" w:hAnsi="Book Antiqua" w:cs="Book Antiqua"/>
          <w:color w:val="000000"/>
        </w:rPr>
        <w:t>obtained</w:t>
      </w:r>
      <w:r w:rsidRPr="00960CD7">
        <w:rPr>
          <w:rFonts w:ascii="Book Antiqua" w:eastAsia="Book Antiqua" w:hAnsi="Book Antiqua" w:cs="Book Antiqua"/>
          <w:color w:val="000000"/>
        </w:rPr>
        <w:t xml:space="preserve">. Data including age, </w:t>
      </w:r>
      <w:proofErr w:type="spellStart"/>
      <w:r w:rsidR="00CB3EB4" w:rsidRPr="00960CD7">
        <w:rPr>
          <w:rFonts w:ascii="Book Antiqua" w:eastAsia="Book Antiqua" w:hAnsi="Book Antiqua" w:cs="Book Antiqua"/>
          <w:color w:val="000000"/>
        </w:rPr>
        <w:t>electrocorticogram</w:t>
      </w:r>
      <w:proofErr w:type="spellEnd"/>
      <w:r w:rsidRPr="00960CD7">
        <w:rPr>
          <w:rFonts w:ascii="Book Antiqua" w:eastAsia="Book Antiqua" w:hAnsi="Book Antiqua" w:cs="Book Antiqua"/>
          <w:color w:val="000000"/>
        </w:rPr>
        <w:t xml:space="preserve"> score, pregnancy history, gastric tumor location, </w:t>
      </w:r>
      <w:proofErr w:type="spellStart"/>
      <w:r w:rsidRPr="00960CD7">
        <w:rPr>
          <w:rFonts w:ascii="Book Antiqua" w:eastAsia="Book Antiqua" w:hAnsi="Book Antiqua" w:cs="Book Antiqua"/>
          <w:color w:val="000000"/>
        </w:rPr>
        <w:t>Borrmann</w:t>
      </w:r>
      <w:proofErr w:type="spellEnd"/>
      <w:r w:rsidRPr="00960CD7">
        <w:rPr>
          <w:rFonts w:ascii="Book Antiqua" w:eastAsia="Book Antiqua" w:hAnsi="Book Antiqua" w:cs="Book Antiqua"/>
          <w:color w:val="000000"/>
        </w:rPr>
        <w:t xml:space="preserve"> type, Lauren type, whether </w:t>
      </w:r>
      <w:r w:rsidR="00260BCA">
        <w:rPr>
          <w:rFonts w:ascii="Book Antiqua" w:eastAsia="Book Antiqua" w:hAnsi="Book Antiqua" w:cs="Book Antiqua"/>
          <w:color w:val="000000"/>
        </w:rPr>
        <w:t xml:space="preserve">the </w:t>
      </w:r>
      <w:r w:rsidRPr="00960CD7">
        <w:rPr>
          <w:rFonts w:ascii="Book Antiqua" w:eastAsia="Book Antiqua" w:hAnsi="Book Antiqua" w:cs="Book Antiqua"/>
          <w:color w:val="000000"/>
        </w:rPr>
        <w:t>primary lesion contain</w:t>
      </w:r>
      <w:r w:rsidR="00260BCA">
        <w:rPr>
          <w:rFonts w:ascii="Book Antiqua" w:eastAsia="Book Antiqua" w:hAnsi="Book Antiqua" w:cs="Book Antiqua"/>
          <w:color w:val="000000"/>
        </w:rPr>
        <w:t>ed</w:t>
      </w:r>
      <w:r w:rsidRPr="00960CD7">
        <w:rPr>
          <w:rFonts w:ascii="Book Antiqua" w:eastAsia="Book Antiqua" w:hAnsi="Book Antiqua" w:cs="Book Antiqua"/>
          <w:color w:val="000000"/>
        </w:rPr>
        <w:t xml:space="preserve"> signet-ring cells, vascular tumor emboli, T stage, N stage, </w:t>
      </w:r>
      <w:proofErr w:type="spellStart"/>
      <w:r w:rsidRPr="00960CD7">
        <w:rPr>
          <w:rFonts w:ascii="Book Antiqua" w:eastAsia="Book Antiqua" w:hAnsi="Book Antiqua" w:cs="Book Antiqua"/>
          <w:color w:val="000000"/>
        </w:rPr>
        <w:t>immunohistochemical</w:t>
      </w:r>
      <w:proofErr w:type="spellEnd"/>
      <w:r w:rsidRPr="00960CD7">
        <w:rPr>
          <w:rFonts w:ascii="Book Antiqua" w:eastAsia="Book Antiqua" w:hAnsi="Book Antiqua" w:cs="Book Antiqua"/>
          <w:color w:val="000000"/>
        </w:rPr>
        <w:t xml:space="preserve"> expression of estrogen receptor (ER)/progesterone receptor (PR)/human epidermal growth factor receptor-2, serum </w:t>
      </w:r>
      <w:r w:rsidR="00EB53BA">
        <w:rPr>
          <w:rFonts w:ascii="Book Antiqua" w:eastAsia="Book Antiqua" w:hAnsi="Book Antiqua" w:cs="Book Antiqua"/>
          <w:color w:val="000000"/>
        </w:rPr>
        <w:t>carcinoembryonic antigen (</w:t>
      </w:r>
      <w:r w:rsidRPr="00960CD7">
        <w:rPr>
          <w:rFonts w:ascii="Book Antiqua" w:eastAsia="Book Antiqua" w:hAnsi="Book Antiqua" w:cs="Book Antiqua"/>
          <w:color w:val="000000"/>
        </w:rPr>
        <w:t>CEA</w:t>
      </w:r>
      <w:r w:rsidR="00EB53BA">
        <w:rPr>
          <w:rFonts w:ascii="Book Antiqua" w:eastAsia="Book Antiqua" w:hAnsi="Book Antiqua" w:cs="Book Antiqua"/>
          <w:color w:val="000000"/>
        </w:rPr>
        <w:t>)</w:t>
      </w:r>
      <w:r w:rsidRPr="00960CD7">
        <w:rPr>
          <w:rFonts w:ascii="Book Antiqua" w:eastAsia="Book Antiqua" w:hAnsi="Book Antiqua" w:cs="Book Antiqua"/>
          <w:color w:val="000000"/>
        </w:rPr>
        <w:t>/</w:t>
      </w:r>
      <w:r w:rsidR="00EB53BA">
        <w:rPr>
          <w:rFonts w:ascii="Book Antiqua" w:eastAsia="Book Antiqua" w:hAnsi="Book Antiqua" w:cs="Book Antiqua"/>
          <w:color w:val="000000"/>
        </w:rPr>
        <w:t xml:space="preserve">carbohydrate antigen </w:t>
      </w:r>
      <w:r w:rsidR="00EB53BA">
        <w:rPr>
          <w:rFonts w:ascii="Book Antiqua" w:eastAsia="Book Antiqua" w:hAnsi="Book Antiqua" w:cs="Book Antiqua"/>
          <w:color w:val="000000"/>
        </w:rPr>
        <w:lastRenderedPageBreak/>
        <w:t>12</w:t>
      </w:r>
      <w:r w:rsidR="00386AD0">
        <w:rPr>
          <w:rFonts w:ascii="Book Antiqua" w:eastAsia="Book Antiqua" w:hAnsi="Book Antiqua" w:cs="Book Antiqua"/>
          <w:color w:val="000000"/>
        </w:rPr>
        <w:t>5</w:t>
      </w:r>
      <w:r w:rsidR="00EB53BA">
        <w:rPr>
          <w:rFonts w:ascii="Book Antiqua" w:eastAsia="Book Antiqua" w:hAnsi="Book Antiqua" w:cs="Book Antiqua"/>
          <w:color w:val="000000"/>
        </w:rPr>
        <w:t xml:space="preserve"> (</w:t>
      </w:r>
      <w:r w:rsidRPr="00960CD7">
        <w:rPr>
          <w:rFonts w:ascii="Book Antiqua" w:eastAsia="Book Antiqua" w:hAnsi="Book Antiqua" w:cs="Book Antiqua"/>
          <w:color w:val="000000"/>
        </w:rPr>
        <w:t>CA12</w:t>
      </w:r>
      <w:r w:rsidR="00386AD0">
        <w:rPr>
          <w:rFonts w:ascii="Book Antiqua" w:eastAsia="Book Antiqua" w:hAnsi="Book Antiqua" w:cs="Book Antiqua"/>
          <w:color w:val="000000"/>
        </w:rPr>
        <w:t>5</w:t>
      </w:r>
      <w:r w:rsidR="00EB53BA">
        <w:rPr>
          <w:rFonts w:ascii="Book Antiqua" w:eastAsia="Book Antiqua" w:hAnsi="Book Antiqua" w:cs="Book Antiqua"/>
          <w:color w:val="000000"/>
        </w:rPr>
        <w:t>)</w:t>
      </w:r>
      <w:r w:rsidRPr="00960CD7">
        <w:rPr>
          <w:rFonts w:ascii="Book Antiqua" w:eastAsia="Book Antiqua" w:hAnsi="Book Antiqua" w:cs="Book Antiqua"/>
          <w:color w:val="000000"/>
        </w:rPr>
        <w:t xml:space="preserve">/CA19-9/CA72-4, </w:t>
      </w:r>
      <w:r w:rsidR="00EB53BA">
        <w:rPr>
          <w:rFonts w:ascii="Book Antiqua" w:eastAsia="Book Antiqua" w:hAnsi="Book Antiqua" w:cs="Book Antiqua"/>
          <w:color w:val="000000"/>
        </w:rPr>
        <w:t xml:space="preserve">and the </w:t>
      </w:r>
      <w:r w:rsidRPr="00960CD7">
        <w:rPr>
          <w:rFonts w:ascii="Book Antiqua" w:eastAsia="Book Antiqua" w:hAnsi="Book Antiqua" w:cs="Book Antiqua"/>
          <w:color w:val="000000"/>
        </w:rPr>
        <w:t xml:space="preserve">neutrophil to lymphocyte ratio (NLR). </w:t>
      </w:r>
      <w:r w:rsidR="00EB53BA">
        <w:rPr>
          <w:rFonts w:ascii="Book Antiqua" w:eastAsia="Book Antiqua" w:hAnsi="Book Antiqua" w:cs="Book Antiqua"/>
          <w:color w:val="000000"/>
        </w:rPr>
        <w:t>S</w:t>
      </w:r>
      <w:r w:rsidRPr="00960CD7">
        <w:rPr>
          <w:rFonts w:ascii="Book Antiqua" w:eastAsia="Book Antiqua" w:hAnsi="Book Antiqua" w:cs="Book Antiqua"/>
          <w:color w:val="000000"/>
        </w:rPr>
        <w:t xml:space="preserve">taging of gastric cancer was performed according to the </w:t>
      </w:r>
      <w:r w:rsidR="00EB53BA">
        <w:rPr>
          <w:rFonts w:ascii="Book Antiqua" w:eastAsia="Book Antiqua" w:hAnsi="Book Antiqua" w:cs="Book Antiqua"/>
          <w:color w:val="000000"/>
        </w:rPr>
        <w:t>E</w:t>
      </w:r>
      <w:r w:rsidRPr="00960CD7">
        <w:rPr>
          <w:rFonts w:ascii="Book Antiqua" w:eastAsia="Book Antiqua" w:hAnsi="Book Antiqua" w:cs="Book Antiqua"/>
          <w:color w:val="000000"/>
        </w:rPr>
        <w:t xml:space="preserve">ighth </w:t>
      </w:r>
      <w:r w:rsidR="00EB53BA">
        <w:rPr>
          <w:rFonts w:ascii="Book Antiqua" w:eastAsia="Book Antiqua" w:hAnsi="Book Antiqua" w:cs="Book Antiqua"/>
          <w:color w:val="000000"/>
        </w:rPr>
        <w:t>E</w:t>
      </w:r>
      <w:r w:rsidRPr="00960CD7">
        <w:rPr>
          <w:rFonts w:ascii="Book Antiqua" w:eastAsia="Book Antiqua" w:hAnsi="Book Antiqua" w:cs="Book Antiqua"/>
          <w:color w:val="000000"/>
        </w:rPr>
        <w:t xml:space="preserve">dition </w:t>
      </w:r>
      <w:r w:rsidR="00EB53BA">
        <w:rPr>
          <w:rFonts w:ascii="Book Antiqua" w:eastAsia="Book Antiqua" w:hAnsi="Book Antiqua" w:cs="Book Antiqua"/>
          <w:color w:val="000000"/>
        </w:rPr>
        <w:t>S</w:t>
      </w:r>
      <w:r w:rsidRPr="00960CD7">
        <w:rPr>
          <w:rFonts w:ascii="Book Antiqua" w:eastAsia="Book Antiqua" w:hAnsi="Book Antiqua" w:cs="Book Antiqua"/>
          <w:color w:val="000000"/>
        </w:rPr>
        <w:t xml:space="preserve">taging </w:t>
      </w:r>
      <w:r w:rsidR="00EB53BA">
        <w:rPr>
          <w:rFonts w:ascii="Book Antiqua" w:eastAsia="Book Antiqua" w:hAnsi="Book Antiqua" w:cs="Book Antiqua"/>
          <w:color w:val="000000"/>
        </w:rPr>
        <w:t>S</w:t>
      </w:r>
      <w:r w:rsidRPr="00960CD7">
        <w:rPr>
          <w:rFonts w:ascii="Book Antiqua" w:eastAsia="Book Antiqua" w:hAnsi="Book Antiqua" w:cs="Book Antiqua"/>
          <w:color w:val="000000"/>
        </w:rPr>
        <w:t>tandard published by the Union for International Cancer Control/American Joint Committee on Cancer</w:t>
      </w:r>
      <w:r w:rsidR="002733CA" w:rsidRPr="00960CD7">
        <w:rPr>
          <w:rFonts w:ascii="Book Antiqua" w:eastAsia="Book Antiqua" w:hAnsi="Book Antiqua" w:cs="Book Antiqua"/>
          <w:color w:val="000000"/>
        </w:rPr>
        <w:t xml:space="preserve"> </w:t>
      </w:r>
      <w:r w:rsidRPr="00960CD7">
        <w:rPr>
          <w:rFonts w:ascii="Book Antiqua" w:eastAsia="Book Antiqua" w:hAnsi="Book Antiqua" w:cs="Book Antiqua"/>
          <w:color w:val="000000"/>
        </w:rPr>
        <w:t>in 2018.</w:t>
      </w:r>
    </w:p>
    <w:p w14:paraId="299447E0" w14:textId="77777777" w:rsidR="002733CA" w:rsidRPr="00960CD7" w:rsidRDefault="002733CA" w:rsidP="00960CD7">
      <w:pPr>
        <w:snapToGrid w:val="0"/>
        <w:spacing w:line="360" w:lineRule="auto"/>
        <w:jc w:val="both"/>
        <w:rPr>
          <w:rFonts w:ascii="Book Antiqua" w:hAnsi="Book Antiqua"/>
        </w:rPr>
      </w:pPr>
    </w:p>
    <w:p w14:paraId="52D6E788"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bCs/>
          <w:i/>
          <w:iCs/>
          <w:color w:val="000000"/>
        </w:rPr>
        <w:t>Statistical analysis</w:t>
      </w:r>
    </w:p>
    <w:p w14:paraId="197D2220" w14:textId="02070B91" w:rsidR="00A77B3E" w:rsidRPr="00960CD7" w:rsidRDefault="00660A83" w:rsidP="00960CD7">
      <w:pPr>
        <w:snapToGrid w:val="0"/>
        <w:spacing w:line="360" w:lineRule="auto"/>
        <w:jc w:val="both"/>
        <w:rPr>
          <w:rFonts w:ascii="Book Antiqua" w:eastAsia="Book Antiqua" w:hAnsi="Book Antiqua" w:cs="Book Antiqua"/>
          <w:color w:val="000000"/>
        </w:rPr>
      </w:pPr>
      <w:r w:rsidRPr="00960CD7">
        <w:rPr>
          <w:rFonts w:ascii="Book Antiqua" w:eastAsia="Book Antiqua" w:hAnsi="Book Antiqua" w:cs="Book Antiqua"/>
          <w:color w:val="000000"/>
        </w:rPr>
        <w:t xml:space="preserve">Primary continuous variables were identified both as quantitative variables and categorical variables. Quantitative variables were expressed as mean ± SD, which were classified according to clinical cut-off values or statistical median. Categorical variables were presented in frequencies and proportions. Binomial and categorical data were evaluated using </w:t>
      </w:r>
      <w:r w:rsidR="00EB53BA">
        <w:rPr>
          <w:rFonts w:ascii="Book Antiqua" w:eastAsia="Book Antiqua" w:hAnsi="Book Antiqua" w:cs="Book Antiqua"/>
          <w:color w:val="000000"/>
        </w:rPr>
        <w:t>the</w:t>
      </w:r>
      <w:r w:rsidRPr="00960CD7">
        <w:rPr>
          <w:rFonts w:ascii="Book Antiqua" w:eastAsia="Book Antiqua" w:hAnsi="Book Antiqua" w:cs="Book Antiqua"/>
          <w:color w:val="000000"/>
        </w:rPr>
        <w:t xml:space="preserve"> Pearson’s </w:t>
      </w:r>
      <w:r w:rsidRPr="00960CD7">
        <w:rPr>
          <w:rFonts w:ascii="Book Antiqua" w:eastAsia="Book Antiqua" w:hAnsi="Book Antiqua" w:cs="Book Antiqua"/>
          <w:i/>
          <w:color w:val="000000"/>
        </w:rPr>
        <w:t>χ</w:t>
      </w:r>
      <w:r w:rsidRPr="00960CD7">
        <w:rPr>
          <w:rFonts w:ascii="Book Antiqua" w:eastAsia="Book Antiqua" w:hAnsi="Book Antiqua" w:cs="Book Antiqua"/>
          <w:color w:val="000000"/>
          <w:vertAlign w:val="superscript"/>
        </w:rPr>
        <w:t>2</w:t>
      </w:r>
      <w:r w:rsidRPr="00960CD7">
        <w:rPr>
          <w:rFonts w:ascii="Book Antiqua" w:eastAsia="Book Antiqua" w:hAnsi="Book Antiqua" w:cs="Book Antiqua"/>
          <w:color w:val="000000"/>
        </w:rPr>
        <w:t xml:space="preserve"> test or Fisher’s exact test. All the data were analyzed </w:t>
      </w:r>
      <w:r w:rsidR="00EB53BA">
        <w:rPr>
          <w:rFonts w:ascii="Book Antiqua" w:eastAsia="Book Antiqua" w:hAnsi="Book Antiqua" w:cs="Book Antiqua"/>
          <w:color w:val="000000"/>
        </w:rPr>
        <w:t>using</w:t>
      </w:r>
      <w:r w:rsidRPr="00960CD7">
        <w:rPr>
          <w:rFonts w:ascii="Book Antiqua" w:eastAsia="Book Antiqua" w:hAnsi="Book Antiqua" w:cs="Book Antiqua"/>
          <w:color w:val="000000"/>
        </w:rPr>
        <w:t xml:space="preserve"> the statistical software package IBM SPSS Statistics 22.0 (IBM Corporation, Armonk, NY, </w:t>
      </w:r>
      <w:r w:rsidR="002733CA" w:rsidRPr="00960CD7">
        <w:rPr>
          <w:rFonts w:ascii="Book Antiqua" w:eastAsia="Book Antiqua" w:hAnsi="Book Antiqua" w:cs="Book Antiqua"/>
          <w:color w:val="000000"/>
        </w:rPr>
        <w:t>United States</w:t>
      </w:r>
      <w:r w:rsidRPr="00960CD7">
        <w:rPr>
          <w:rFonts w:ascii="Book Antiqua" w:eastAsia="Book Antiqua" w:hAnsi="Book Antiqua" w:cs="Book Antiqua"/>
          <w:color w:val="000000"/>
        </w:rPr>
        <w:t>) and R 3.6.3 (</w:t>
      </w:r>
      <w:r w:rsidRPr="00960CD7">
        <w:rPr>
          <w:rFonts w:ascii="Book Antiqua" w:eastAsia="Book Antiqua" w:hAnsi="Book Antiqua" w:cs="Book Antiqua"/>
          <w:color w:val="000000"/>
          <w:u w:val="single"/>
        </w:rPr>
        <w:t>http://www.R-project.org</w:t>
      </w:r>
      <w:r w:rsidRPr="00960CD7">
        <w:rPr>
          <w:rFonts w:ascii="Book Antiqua" w:eastAsia="Book Antiqua" w:hAnsi="Book Antiqua" w:cs="Book Antiqua"/>
          <w:color w:val="000000"/>
        </w:rPr>
        <w:t xml:space="preserve">; The R Foundation). The 95% confidence interval (CI) was calculated for intergroup differences, and </w:t>
      </w:r>
      <w:r w:rsidRPr="00960CD7">
        <w:rPr>
          <w:rFonts w:ascii="Book Antiqua" w:eastAsia="Book Antiqua" w:hAnsi="Book Antiqua" w:cs="Book Antiqua"/>
          <w:i/>
          <w:iCs/>
          <w:color w:val="000000"/>
        </w:rPr>
        <w:t>P</w:t>
      </w:r>
      <w:r w:rsidRPr="00960CD7">
        <w:rPr>
          <w:rFonts w:ascii="Book Antiqua" w:eastAsia="Book Antiqua" w:hAnsi="Book Antiqua" w:cs="Book Antiqua"/>
          <w:color w:val="000000"/>
        </w:rPr>
        <w:t xml:space="preserve"> values less than 0.05 (two-sided) were considered statistically significant.</w:t>
      </w:r>
    </w:p>
    <w:p w14:paraId="373BC0C7" w14:textId="77777777" w:rsidR="00C83A40" w:rsidRPr="00960CD7" w:rsidRDefault="00C83A40" w:rsidP="00960CD7">
      <w:pPr>
        <w:snapToGrid w:val="0"/>
        <w:spacing w:line="360" w:lineRule="auto"/>
        <w:jc w:val="both"/>
        <w:rPr>
          <w:rFonts w:ascii="Book Antiqua" w:hAnsi="Book Antiqua"/>
        </w:rPr>
      </w:pPr>
    </w:p>
    <w:p w14:paraId="7092F7AB" w14:textId="154B2CA9"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bCs/>
          <w:i/>
          <w:iCs/>
          <w:color w:val="000000"/>
        </w:rPr>
        <w:t xml:space="preserve">Constructing and validating </w:t>
      </w:r>
      <w:r w:rsidR="00EB53BA">
        <w:rPr>
          <w:rFonts w:ascii="Book Antiqua" w:eastAsia="Book Antiqua" w:hAnsi="Book Antiqua" w:cs="Book Antiqua"/>
          <w:b/>
          <w:bCs/>
          <w:i/>
          <w:iCs/>
          <w:color w:val="000000"/>
        </w:rPr>
        <w:t xml:space="preserve">the </w:t>
      </w:r>
      <w:r w:rsidRPr="00960CD7">
        <w:rPr>
          <w:rFonts w:ascii="Book Antiqua" w:eastAsia="Book Antiqua" w:hAnsi="Book Antiqua" w:cs="Book Antiqua"/>
          <w:b/>
          <w:bCs/>
          <w:i/>
          <w:iCs/>
          <w:color w:val="000000"/>
        </w:rPr>
        <w:t>nomogram</w:t>
      </w:r>
    </w:p>
    <w:p w14:paraId="5134575A" w14:textId="0AE573A5"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color w:val="000000"/>
        </w:rPr>
        <w:t xml:space="preserve">Logistic regression analysis was used in the primary dataset to identify the independent risk factors, based on which the nomogram was constructed by using R software. The nomogram validation was performed through repeated independent samplings (Bootstrap method). The calibration curve resulting from repeated samplings was used to compare the appearance and the bias-corrected models. The Harrell's </w:t>
      </w:r>
      <w:r w:rsidR="005D5E4E" w:rsidRPr="00960CD7">
        <w:rPr>
          <w:rFonts w:ascii="Book Antiqua" w:eastAsia="Book Antiqua" w:hAnsi="Book Antiqua" w:cs="Book Antiqua"/>
          <w:color w:val="000000"/>
        </w:rPr>
        <w:t>consistency index (C-index)</w:t>
      </w:r>
      <w:r w:rsidRPr="00960CD7">
        <w:rPr>
          <w:rFonts w:ascii="Book Antiqua" w:eastAsia="Book Antiqua" w:hAnsi="Book Antiqua" w:cs="Book Antiqua"/>
          <w:color w:val="000000"/>
        </w:rPr>
        <w:t xml:space="preserve"> was used for discrimination analysis. The C-index provides the probability between the observed and predicted probability of gastric cancer with ovarian metastasis. Receiver operator characteristic curve (ROC curve) was operated by the nomogram model and independent risk factors. The </w:t>
      </w:r>
      <w:proofErr w:type="spellStart"/>
      <w:r w:rsidRPr="00960CD7">
        <w:rPr>
          <w:rFonts w:ascii="Book Antiqua" w:eastAsia="Book Antiqua" w:hAnsi="Book Antiqua" w:cs="Book Antiqua"/>
          <w:color w:val="000000"/>
        </w:rPr>
        <w:t>Youden</w:t>
      </w:r>
      <w:proofErr w:type="spellEnd"/>
      <w:r w:rsidRPr="00960CD7">
        <w:rPr>
          <w:rFonts w:ascii="Book Antiqua" w:eastAsia="Book Antiqua" w:hAnsi="Book Antiqua" w:cs="Book Antiqua"/>
          <w:color w:val="000000"/>
        </w:rPr>
        <w:t xml:space="preserve"> index </w:t>
      </w:r>
      <w:r w:rsidR="00EB53BA">
        <w:rPr>
          <w:rFonts w:ascii="Book Antiqua" w:eastAsia="Book Antiqua" w:hAnsi="Book Antiqua" w:cs="Book Antiqua"/>
          <w:color w:val="000000"/>
        </w:rPr>
        <w:t>was</w:t>
      </w:r>
      <w:r w:rsidRPr="00960CD7">
        <w:rPr>
          <w:rFonts w:ascii="Book Antiqua" w:eastAsia="Book Antiqua" w:hAnsi="Book Antiqua" w:cs="Book Antiqua"/>
          <w:color w:val="000000"/>
        </w:rPr>
        <w:t xml:space="preserve"> </w:t>
      </w:r>
      <w:r w:rsidRPr="00960CD7">
        <w:rPr>
          <w:rFonts w:ascii="Book Antiqua" w:eastAsia="Book Antiqua" w:hAnsi="Book Antiqua" w:cs="Book Antiqua"/>
          <w:color w:val="000000"/>
        </w:rPr>
        <w:lastRenderedPageBreak/>
        <w:t xml:space="preserve">calculated by </w:t>
      </w:r>
      <w:r w:rsidR="00EB53BA">
        <w:rPr>
          <w:rFonts w:ascii="Book Antiqua" w:eastAsia="Book Antiqua" w:hAnsi="Book Antiqua" w:cs="Book Antiqua"/>
          <w:color w:val="000000"/>
        </w:rPr>
        <w:t xml:space="preserve">the </w:t>
      </w:r>
      <w:r w:rsidRPr="00960CD7">
        <w:rPr>
          <w:rFonts w:ascii="Book Antiqua" w:eastAsia="Book Antiqua" w:hAnsi="Book Antiqua" w:cs="Book Antiqua"/>
          <w:color w:val="000000"/>
        </w:rPr>
        <w:t xml:space="preserve">ROC curve, when it was at its maximum, </w:t>
      </w:r>
      <w:r w:rsidR="005F0D96" w:rsidRPr="00960CD7">
        <w:rPr>
          <w:rFonts w:ascii="Book Antiqua" w:eastAsia="Book Antiqua" w:hAnsi="Book Antiqua" w:cs="Book Antiqua"/>
          <w:color w:val="000000"/>
        </w:rPr>
        <w:t xml:space="preserve">the </w:t>
      </w:r>
      <w:r w:rsidRPr="00960CD7">
        <w:rPr>
          <w:rFonts w:ascii="Book Antiqua" w:eastAsia="Book Antiqua" w:hAnsi="Book Antiqua" w:cs="Book Antiqua"/>
          <w:color w:val="000000"/>
        </w:rPr>
        <w:t>model c</w:t>
      </w:r>
      <w:r w:rsidR="00EB53BA">
        <w:rPr>
          <w:rFonts w:ascii="Book Antiqua" w:eastAsia="Book Antiqua" w:hAnsi="Book Antiqua" w:cs="Book Antiqua"/>
          <w:color w:val="000000"/>
        </w:rPr>
        <w:t>ould</w:t>
      </w:r>
      <w:r w:rsidRPr="00960CD7">
        <w:rPr>
          <w:rFonts w:ascii="Book Antiqua" w:eastAsia="Book Antiqua" w:hAnsi="Book Antiqua" w:cs="Book Antiqua"/>
          <w:color w:val="000000"/>
        </w:rPr>
        <w:t xml:space="preserve"> take both sensitivity and specificity into account.</w:t>
      </w:r>
    </w:p>
    <w:p w14:paraId="6007F7D4" w14:textId="77777777" w:rsidR="00A77B3E" w:rsidRPr="00960CD7" w:rsidRDefault="00A77B3E" w:rsidP="00960CD7">
      <w:pPr>
        <w:snapToGrid w:val="0"/>
        <w:spacing w:line="360" w:lineRule="auto"/>
        <w:jc w:val="both"/>
        <w:rPr>
          <w:rFonts w:ascii="Book Antiqua" w:hAnsi="Book Antiqua"/>
        </w:rPr>
      </w:pPr>
    </w:p>
    <w:p w14:paraId="2CBB5B94"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caps/>
          <w:color w:val="000000"/>
          <w:u w:val="single"/>
        </w:rPr>
        <w:t>RESULTS</w:t>
      </w:r>
    </w:p>
    <w:p w14:paraId="2AB51542" w14:textId="77777777" w:rsidR="00A77B3E" w:rsidRPr="00960CD7" w:rsidRDefault="00660A83" w:rsidP="00960CD7">
      <w:pPr>
        <w:snapToGrid w:val="0"/>
        <w:spacing w:line="360" w:lineRule="auto"/>
        <w:jc w:val="both"/>
        <w:rPr>
          <w:rFonts w:ascii="Book Antiqua" w:hAnsi="Book Antiqua"/>
        </w:rPr>
      </w:pPr>
      <w:proofErr w:type="spellStart"/>
      <w:r w:rsidRPr="00960CD7">
        <w:rPr>
          <w:rFonts w:ascii="Book Antiqua" w:eastAsia="Book Antiqua" w:hAnsi="Book Antiqua" w:cs="Book Antiqua"/>
          <w:b/>
          <w:bCs/>
          <w:i/>
          <w:iCs/>
          <w:color w:val="000000"/>
        </w:rPr>
        <w:t>Clinicopathological</w:t>
      </w:r>
      <w:proofErr w:type="spellEnd"/>
      <w:r w:rsidRPr="00960CD7">
        <w:rPr>
          <w:rFonts w:ascii="Book Antiqua" w:eastAsia="Book Antiqua" w:hAnsi="Book Antiqua" w:cs="Book Antiqua"/>
          <w:b/>
          <w:bCs/>
          <w:i/>
          <w:iCs/>
          <w:color w:val="000000"/>
        </w:rPr>
        <w:t xml:space="preserve"> features and univariate analysis</w:t>
      </w:r>
    </w:p>
    <w:p w14:paraId="7FFD4C4E" w14:textId="5DB3491C"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color w:val="000000"/>
        </w:rPr>
        <w:t xml:space="preserve">A total of 1696 female patients with gastric cancer were included in this study according to </w:t>
      </w:r>
      <w:r w:rsidR="00EB53BA">
        <w:rPr>
          <w:rFonts w:ascii="Book Antiqua" w:eastAsia="Book Antiqua" w:hAnsi="Book Antiqua" w:cs="Book Antiqua"/>
          <w:color w:val="000000"/>
        </w:rPr>
        <w:t xml:space="preserve">the </w:t>
      </w:r>
      <w:r w:rsidRPr="00960CD7">
        <w:rPr>
          <w:rFonts w:ascii="Book Antiqua" w:eastAsia="Book Antiqua" w:hAnsi="Book Antiqua" w:cs="Book Antiqua"/>
          <w:color w:val="000000"/>
        </w:rPr>
        <w:t>inclusion and exclusion criteria. Gastric cancer with ovarian metastasis occurred in 83 of 1696 female patients, accounting for 4.9% of the total cases. The median diameter of primary gastric cancer was 5.0 (1.2-13.7) cm</w:t>
      </w:r>
      <w:r w:rsidR="00EB53BA">
        <w:rPr>
          <w:rFonts w:ascii="Book Antiqua" w:eastAsia="Book Antiqua" w:hAnsi="Book Antiqua" w:cs="Book Antiqua"/>
          <w:color w:val="000000"/>
        </w:rPr>
        <w:t xml:space="preserve">, and </w:t>
      </w:r>
      <w:r w:rsidRPr="00960CD7">
        <w:rPr>
          <w:rFonts w:ascii="Book Antiqua" w:eastAsia="Book Antiqua" w:hAnsi="Book Antiqua" w:cs="Book Antiqua"/>
          <w:color w:val="000000"/>
        </w:rPr>
        <w:t xml:space="preserve">12 cases (14.5%) </w:t>
      </w:r>
      <w:r w:rsidR="00EB53BA">
        <w:rPr>
          <w:rFonts w:ascii="Book Antiqua" w:eastAsia="Book Antiqua" w:hAnsi="Book Antiqua" w:cs="Book Antiqua"/>
          <w:color w:val="000000"/>
        </w:rPr>
        <w:t xml:space="preserve">were located </w:t>
      </w:r>
      <w:r w:rsidRPr="00960CD7">
        <w:rPr>
          <w:rFonts w:ascii="Book Antiqua" w:eastAsia="Book Antiqua" w:hAnsi="Book Antiqua" w:cs="Book Antiqua"/>
          <w:color w:val="000000"/>
        </w:rPr>
        <w:t xml:space="preserve">in the upper area of the stomach, 34 (41.0%) in the middle, 29 (34.9%) in the lower, and 8 (9.6%) in two areas or the </w:t>
      </w:r>
      <w:r w:rsidR="0073448E">
        <w:rPr>
          <w:rFonts w:ascii="Book Antiqua" w:eastAsia="Book Antiqua" w:hAnsi="Book Antiqua" w:cs="Book Antiqua"/>
          <w:color w:val="000000"/>
        </w:rPr>
        <w:t>entire</w:t>
      </w:r>
      <w:r w:rsidRPr="00960CD7">
        <w:rPr>
          <w:rFonts w:ascii="Book Antiqua" w:eastAsia="Book Antiqua" w:hAnsi="Book Antiqua" w:cs="Book Antiqua"/>
          <w:color w:val="000000"/>
        </w:rPr>
        <w:t xml:space="preserve"> stomach. Th</w:t>
      </w:r>
      <w:r w:rsidR="00EB53BA">
        <w:rPr>
          <w:rFonts w:ascii="Book Antiqua" w:eastAsia="Book Antiqua" w:hAnsi="Book Antiqua" w:cs="Book Antiqua"/>
          <w:color w:val="000000"/>
        </w:rPr>
        <w:t>irty-five</w:t>
      </w:r>
      <w:r w:rsidRPr="00960CD7">
        <w:rPr>
          <w:rFonts w:ascii="Book Antiqua" w:eastAsia="Book Antiqua" w:hAnsi="Book Antiqua" w:cs="Book Antiqua"/>
          <w:color w:val="000000"/>
        </w:rPr>
        <w:t xml:space="preserve"> cases (42.2%) </w:t>
      </w:r>
      <w:r w:rsidR="00EB53BA">
        <w:rPr>
          <w:rFonts w:ascii="Book Antiqua" w:eastAsia="Book Antiqua" w:hAnsi="Book Antiqua" w:cs="Book Antiqua"/>
          <w:color w:val="000000"/>
        </w:rPr>
        <w:t>had</w:t>
      </w:r>
      <w:r w:rsidRPr="00960CD7">
        <w:rPr>
          <w:rFonts w:ascii="Book Antiqua" w:eastAsia="Book Antiqua" w:hAnsi="Book Antiqua" w:cs="Book Antiqua"/>
          <w:color w:val="000000"/>
        </w:rPr>
        <w:t xml:space="preserve"> signet-ring cell carcinoma, 27 (32.5%) with T stage &lt; T4, 31 (37.3%) with N stage &lt; N2, and 35 (42.2%) with peritoneal metastasis. Twenty-nine patients (34.9%) had increased serum CEA, 53 (63.8%) had increased </w:t>
      </w:r>
      <w:r w:rsidR="00227A5D" w:rsidRPr="00960CD7">
        <w:rPr>
          <w:rFonts w:ascii="Book Antiqua" w:eastAsia="Book Antiqua" w:hAnsi="Book Antiqua" w:cs="Book Antiqua"/>
          <w:color w:val="000000"/>
        </w:rPr>
        <w:t>CA125</w:t>
      </w:r>
      <w:r w:rsidRPr="00960CD7">
        <w:rPr>
          <w:rFonts w:ascii="Book Antiqua" w:eastAsia="Book Antiqua" w:hAnsi="Book Antiqua" w:cs="Book Antiqua"/>
          <w:color w:val="000000"/>
        </w:rPr>
        <w:t xml:space="preserve">, 23 (27.7%) had increased serum CA19-9, and 36 (43.4%) had </w:t>
      </w:r>
      <w:r w:rsidR="0073448E">
        <w:rPr>
          <w:rFonts w:ascii="Book Antiqua" w:eastAsia="Book Antiqua" w:hAnsi="Book Antiqua" w:cs="Book Antiqua"/>
          <w:color w:val="000000"/>
        </w:rPr>
        <w:t xml:space="preserve">a </w:t>
      </w:r>
      <w:r w:rsidRPr="00960CD7">
        <w:rPr>
          <w:rFonts w:ascii="Book Antiqua" w:eastAsia="Book Antiqua" w:hAnsi="Book Antiqua" w:cs="Book Antiqua"/>
          <w:color w:val="000000"/>
        </w:rPr>
        <w:t xml:space="preserve">NLR higher than 2.16. Other patient </w:t>
      </w:r>
      <w:proofErr w:type="spellStart"/>
      <w:r w:rsidRPr="00960CD7">
        <w:rPr>
          <w:rFonts w:ascii="Book Antiqua" w:eastAsia="Book Antiqua" w:hAnsi="Book Antiqua" w:cs="Book Antiqua"/>
          <w:color w:val="000000"/>
        </w:rPr>
        <w:t>clinicopathological</w:t>
      </w:r>
      <w:proofErr w:type="spellEnd"/>
      <w:r w:rsidRPr="00960CD7">
        <w:rPr>
          <w:rFonts w:ascii="Book Antiqua" w:eastAsia="Book Antiqua" w:hAnsi="Book Antiqua" w:cs="Book Antiqua"/>
          <w:color w:val="000000"/>
        </w:rPr>
        <w:t xml:space="preserve"> data </w:t>
      </w:r>
      <w:r w:rsidR="00EB53BA">
        <w:rPr>
          <w:rFonts w:ascii="Book Antiqua" w:eastAsia="Book Antiqua" w:hAnsi="Book Antiqua" w:cs="Book Antiqua"/>
          <w:color w:val="000000"/>
        </w:rPr>
        <w:t>are</w:t>
      </w:r>
      <w:r w:rsidRPr="00960CD7">
        <w:rPr>
          <w:rFonts w:ascii="Book Antiqua" w:eastAsia="Book Antiqua" w:hAnsi="Book Antiqua" w:cs="Book Antiqua"/>
          <w:color w:val="000000"/>
        </w:rPr>
        <w:t xml:space="preserve"> shown in Table 1</w:t>
      </w:r>
      <w:r w:rsidR="00C83A40" w:rsidRPr="00960CD7">
        <w:rPr>
          <w:rFonts w:ascii="Book Antiqua" w:eastAsia="Book Antiqua" w:hAnsi="Book Antiqua" w:cs="Book Antiqua"/>
          <w:color w:val="000000"/>
        </w:rPr>
        <w:t>.</w:t>
      </w:r>
    </w:p>
    <w:p w14:paraId="3365498B" w14:textId="420897AE" w:rsidR="00A77B3E" w:rsidRPr="00960CD7" w:rsidRDefault="00660A83" w:rsidP="00960CD7">
      <w:pPr>
        <w:snapToGrid w:val="0"/>
        <w:spacing w:line="360" w:lineRule="auto"/>
        <w:ind w:firstLineChars="100" w:firstLine="240"/>
        <w:jc w:val="both"/>
        <w:rPr>
          <w:rFonts w:ascii="Book Antiqua" w:eastAsia="Book Antiqua" w:hAnsi="Book Antiqua" w:cs="Book Antiqua"/>
          <w:color w:val="000000"/>
        </w:rPr>
      </w:pPr>
      <w:r w:rsidRPr="00960CD7">
        <w:rPr>
          <w:rFonts w:ascii="Book Antiqua" w:eastAsia="Book Antiqua" w:hAnsi="Book Antiqua" w:cs="Book Antiqua"/>
          <w:color w:val="000000"/>
        </w:rPr>
        <w:t xml:space="preserve">Eighteen related clinical variables were collected and analyzed. The results of the univariate analysis showed that age, Lauren type, whether </w:t>
      </w:r>
      <w:r w:rsidR="00386AD0">
        <w:rPr>
          <w:rFonts w:ascii="Book Antiqua" w:eastAsia="Book Antiqua" w:hAnsi="Book Antiqua" w:cs="Book Antiqua"/>
          <w:color w:val="000000"/>
        </w:rPr>
        <w:t xml:space="preserve">the </w:t>
      </w:r>
      <w:r w:rsidRPr="00960CD7">
        <w:rPr>
          <w:rFonts w:ascii="Book Antiqua" w:eastAsia="Book Antiqua" w:hAnsi="Book Antiqua" w:cs="Book Antiqua"/>
          <w:color w:val="000000"/>
        </w:rPr>
        <w:t>primary lesion contain</w:t>
      </w:r>
      <w:r w:rsidR="00386AD0">
        <w:rPr>
          <w:rFonts w:ascii="Book Antiqua" w:eastAsia="Book Antiqua" w:hAnsi="Book Antiqua" w:cs="Book Antiqua"/>
          <w:color w:val="000000"/>
        </w:rPr>
        <w:t>ed</w:t>
      </w:r>
      <w:r w:rsidRPr="00960CD7">
        <w:rPr>
          <w:rFonts w:ascii="Book Antiqua" w:eastAsia="Book Antiqua" w:hAnsi="Book Antiqua" w:cs="Book Antiqua"/>
          <w:color w:val="000000"/>
        </w:rPr>
        <w:t xml:space="preserve"> signet-ring cells, vascular tumor emboli, T stage, N stage, </w:t>
      </w:r>
      <w:proofErr w:type="spellStart"/>
      <w:r w:rsidRPr="00960CD7">
        <w:rPr>
          <w:rFonts w:ascii="Book Antiqua" w:eastAsia="Book Antiqua" w:hAnsi="Book Antiqua" w:cs="Book Antiqua"/>
          <w:color w:val="000000"/>
        </w:rPr>
        <w:t>immunohistochemical</w:t>
      </w:r>
      <w:proofErr w:type="spellEnd"/>
      <w:r w:rsidRPr="00960CD7">
        <w:rPr>
          <w:rFonts w:ascii="Book Antiqua" w:eastAsia="Book Antiqua" w:hAnsi="Book Antiqua" w:cs="Book Antiqua"/>
          <w:color w:val="000000"/>
        </w:rPr>
        <w:t xml:space="preserve"> ER expression, </w:t>
      </w:r>
      <w:proofErr w:type="spellStart"/>
      <w:r w:rsidRPr="00960CD7">
        <w:rPr>
          <w:rFonts w:ascii="Book Antiqua" w:eastAsia="Book Antiqua" w:hAnsi="Book Antiqua" w:cs="Book Antiqua"/>
          <w:color w:val="000000"/>
        </w:rPr>
        <w:t>immunohistochemical</w:t>
      </w:r>
      <w:proofErr w:type="spellEnd"/>
      <w:r w:rsidRPr="00960CD7">
        <w:rPr>
          <w:rFonts w:ascii="Book Antiqua" w:eastAsia="Book Antiqua" w:hAnsi="Book Antiqua" w:cs="Book Antiqua"/>
          <w:color w:val="000000"/>
        </w:rPr>
        <w:t xml:space="preserve"> PR expression, serum CA125 and NLR were the risk factors for ovarian metastasis of gastric cancer (all </w:t>
      </w:r>
      <w:r w:rsidRPr="00960CD7">
        <w:rPr>
          <w:rFonts w:ascii="Book Antiqua" w:eastAsia="Book Antiqua" w:hAnsi="Book Antiqua" w:cs="Book Antiqua"/>
          <w:i/>
          <w:iCs/>
          <w:color w:val="000000"/>
        </w:rPr>
        <w:t>P</w:t>
      </w:r>
      <w:r w:rsidRPr="00960CD7">
        <w:rPr>
          <w:rFonts w:ascii="Book Antiqua" w:eastAsia="Book Antiqua" w:hAnsi="Book Antiqua" w:cs="Book Antiqua"/>
          <w:color w:val="000000"/>
        </w:rPr>
        <w:t xml:space="preserve"> &lt; 0.05; Table 1).</w:t>
      </w:r>
    </w:p>
    <w:p w14:paraId="307151DE" w14:textId="77777777" w:rsidR="00E21554" w:rsidRPr="00960CD7" w:rsidRDefault="00E21554" w:rsidP="00960CD7">
      <w:pPr>
        <w:snapToGrid w:val="0"/>
        <w:spacing w:line="360" w:lineRule="auto"/>
        <w:jc w:val="both"/>
        <w:rPr>
          <w:rFonts w:ascii="Book Antiqua" w:hAnsi="Book Antiqua"/>
        </w:rPr>
      </w:pPr>
    </w:p>
    <w:p w14:paraId="4FC3210D"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bCs/>
          <w:i/>
          <w:iCs/>
          <w:color w:val="000000"/>
        </w:rPr>
        <w:t>Multivariate analysis of risk factors</w:t>
      </w:r>
    </w:p>
    <w:p w14:paraId="0BD7DB79" w14:textId="3E33700E" w:rsidR="00A77B3E" w:rsidRPr="00960CD7" w:rsidRDefault="00660A83" w:rsidP="00960CD7">
      <w:pPr>
        <w:snapToGrid w:val="0"/>
        <w:spacing w:line="360" w:lineRule="auto"/>
        <w:jc w:val="both"/>
        <w:rPr>
          <w:rFonts w:ascii="Book Antiqua" w:eastAsia="Book Antiqua" w:hAnsi="Book Antiqua" w:cs="Book Antiqua"/>
          <w:color w:val="000000"/>
        </w:rPr>
      </w:pPr>
      <w:r w:rsidRPr="00960CD7">
        <w:rPr>
          <w:rFonts w:ascii="Book Antiqua" w:eastAsia="Book Antiqua" w:hAnsi="Book Antiqua" w:cs="Book Antiqua"/>
          <w:color w:val="000000"/>
        </w:rPr>
        <w:t xml:space="preserve">Multivariate analysis showed that age ≤50 years, Lauren typing of non-intestinal, gastric cancer lesions containing signet-ring cell components, N stage &gt; N2, positive expression of </w:t>
      </w:r>
      <w:proofErr w:type="spellStart"/>
      <w:r w:rsidRPr="00960CD7">
        <w:rPr>
          <w:rFonts w:ascii="Book Antiqua" w:eastAsia="Book Antiqua" w:hAnsi="Book Antiqua" w:cs="Book Antiqua"/>
          <w:color w:val="000000"/>
        </w:rPr>
        <w:t>immunohistochemical</w:t>
      </w:r>
      <w:proofErr w:type="spellEnd"/>
      <w:r w:rsidRPr="00960CD7">
        <w:rPr>
          <w:rFonts w:ascii="Book Antiqua" w:eastAsia="Book Antiqua" w:hAnsi="Book Antiqua" w:cs="Book Antiqua"/>
          <w:color w:val="000000"/>
        </w:rPr>
        <w:t xml:space="preserve"> ER, serum CA125 &gt; 35 U/mL, and NLR &gt; 2.16 were independent risk factors (all </w:t>
      </w:r>
      <w:r w:rsidRPr="00960CD7">
        <w:rPr>
          <w:rFonts w:ascii="Book Antiqua" w:eastAsia="Book Antiqua" w:hAnsi="Book Antiqua" w:cs="Book Antiqua"/>
          <w:i/>
          <w:iCs/>
          <w:color w:val="000000"/>
        </w:rPr>
        <w:t>P</w:t>
      </w:r>
      <w:r w:rsidRPr="00960CD7">
        <w:rPr>
          <w:rFonts w:ascii="Book Antiqua" w:eastAsia="Book Antiqua" w:hAnsi="Book Antiqua" w:cs="Book Antiqua"/>
          <w:color w:val="000000"/>
        </w:rPr>
        <w:t xml:space="preserve"> &lt; 0.05; Table 2).</w:t>
      </w:r>
    </w:p>
    <w:p w14:paraId="565E8ED8" w14:textId="77777777" w:rsidR="00E21554" w:rsidRPr="00960CD7" w:rsidRDefault="00E21554" w:rsidP="00960CD7">
      <w:pPr>
        <w:snapToGrid w:val="0"/>
        <w:spacing w:line="360" w:lineRule="auto"/>
        <w:jc w:val="both"/>
        <w:rPr>
          <w:rFonts w:ascii="Book Antiqua" w:hAnsi="Book Antiqua"/>
        </w:rPr>
      </w:pPr>
    </w:p>
    <w:p w14:paraId="730B6C13" w14:textId="18556F80"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bCs/>
          <w:i/>
          <w:iCs/>
          <w:color w:val="000000"/>
        </w:rPr>
        <w:t xml:space="preserve">Development and validation of </w:t>
      </w:r>
      <w:r w:rsidR="00386AD0">
        <w:rPr>
          <w:rFonts w:ascii="Book Antiqua" w:eastAsia="Book Antiqua" w:hAnsi="Book Antiqua" w:cs="Book Antiqua"/>
          <w:b/>
          <w:bCs/>
          <w:i/>
          <w:iCs/>
          <w:color w:val="000000"/>
        </w:rPr>
        <w:t xml:space="preserve">a </w:t>
      </w:r>
      <w:r w:rsidRPr="00960CD7">
        <w:rPr>
          <w:rFonts w:ascii="Book Antiqua" w:eastAsia="Book Antiqua" w:hAnsi="Book Antiqua" w:cs="Book Antiqua"/>
          <w:b/>
          <w:bCs/>
          <w:i/>
          <w:iCs/>
          <w:color w:val="000000"/>
        </w:rPr>
        <w:t xml:space="preserve">nomogram </w:t>
      </w:r>
      <w:r w:rsidR="00386AD0">
        <w:rPr>
          <w:rFonts w:ascii="Book Antiqua" w:eastAsia="Book Antiqua" w:hAnsi="Book Antiqua" w:cs="Book Antiqua"/>
          <w:b/>
          <w:bCs/>
          <w:i/>
          <w:iCs/>
          <w:color w:val="000000"/>
        </w:rPr>
        <w:t xml:space="preserve">to </w:t>
      </w:r>
      <w:r w:rsidRPr="00960CD7">
        <w:rPr>
          <w:rFonts w:ascii="Book Antiqua" w:eastAsia="Book Antiqua" w:hAnsi="Book Antiqua" w:cs="Book Antiqua"/>
          <w:b/>
          <w:bCs/>
          <w:i/>
          <w:iCs/>
          <w:color w:val="000000"/>
        </w:rPr>
        <w:t>predict ovarian metastasis</w:t>
      </w:r>
    </w:p>
    <w:p w14:paraId="183DFACF" w14:textId="3375C6FD"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color w:val="000000"/>
        </w:rPr>
        <w:t xml:space="preserve">Independent risk factors were constructed into a nomogram model using R language software, </w:t>
      </w:r>
      <w:r w:rsidR="00386AD0">
        <w:rPr>
          <w:rFonts w:ascii="Book Antiqua" w:eastAsia="Book Antiqua" w:hAnsi="Book Antiqua" w:cs="Book Antiqua"/>
          <w:color w:val="000000"/>
        </w:rPr>
        <w:t>in</w:t>
      </w:r>
      <w:r w:rsidRPr="00960CD7">
        <w:rPr>
          <w:rFonts w:ascii="Book Antiqua" w:eastAsia="Book Antiqua" w:hAnsi="Book Antiqua" w:cs="Book Antiqua"/>
          <w:color w:val="000000"/>
        </w:rPr>
        <w:t xml:space="preserve"> which different </w:t>
      </w:r>
      <w:proofErr w:type="spellStart"/>
      <w:r w:rsidRPr="00960CD7">
        <w:rPr>
          <w:rFonts w:ascii="Book Antiqua" w:eastAsia="Book Antiqua" w:hAnsi="Book Antiqua" w:cs="Book Antiqua"/>
          <w:color w:val="000000"/>
        </w:rPr>
        <w:t>clinicopathological</w:t>
      </w:r>
      <w:proofErr w:type="spellEnd"/>
      <w:r w:rsidRPr="00960CD7">
        <w:rPr>
          <w:rFonts w:ascii="Book Antiqua" w:eastAsia="Book Antiqua" w:hAnsi="Book Antiqua" w:cs="Book Antiqua"/>
          <w:color w:val="000000"/>
        </w:rPr>
        <w:t xml:space="preserve"> features were quantified into specific scores (Figure 1). The C-index after continuous correction was 0.840 [95%CI (0.774-0.906)]. After the internal self-sampling (Bootstrap) test, the calibration curve of the model was obtained with an average absolute error of 0.007, which suggested that the predicted probability was close to the real probability and that the model </w:t>
      </w:r>
      <w:r w:rsidR="00386AD0">
        <w:rPr>
          <w:rFonts w:ascii="Book Antiqua" w:eastAsia="Book Antiqua" w:hAnsi="Book Antiqua" w:cs="Book Antiqua"/>
          <w:color w:val="000000"/>
        </w:rPr>
        <w:t>showed</w:t>
      </w:r>
      <w:r w:rsidRPr="00960CD7">
        <w:rPr>
          <w:rFonts w:ascii="Book Antiqua" w:eastAsia="Book Antiqua" w:hAnsi="Book Antiqua" w:cs="Book Antiqua"/>
          <w:color w:val="000000"/>
        </w:rPr>
        <w:t xml:space="preserve"> good consistency (Figure 2).</w:t>
      </w:r>
    </w:p>
    <w:p w14:paraId="1CCB8BE0" w14:textId="7D0898B5" w:rsidR="00A77B3E" w:rsidRPr="00960CD7" w:rsidRDefault="00660A83" w:rsidP="00960CD7">
      <w:pPr>
        <w:snapToGrid w:val="0"/>
        <w:spacing w:line="360" w:lineRule="auto"/>
        <w:ind w:firstLineChars="100" w:firstLine="240"/>
        <w:jc w:val="both"/>
        <w:rPr>
          <w:rFonts w:ascii="Book Antiqua" w:hAnsi="Book Antiqua"/>
        </w:rPr>
      </w:pPr>
      <w:r w:rsidRPr="00960CD7">
        <w:rPr>
          <w:rFonts w:ascii="Book Antiqua" w:eastAsia="Book Antiqua" w:hAnsi="Book Antiqua" w:cs="Book Antiqua"/>
          <w:color w:val="000000"/>
        </w:rPr>
        <w:t>The ROC curve of the obtained model was calculated. The area under the curve</w:t>
      </w:r>
      <w:r w:rsidR="00E21554" w:rsidRPr="00960CD7">
        <w:rPr>
          <w:rFonts w:ascii="Book Antiqua" w:eastAsia="Book Antiqua" w:hAnsi="Book Antiqua" w:cs="Book Antiqua"/>
          <w:color w:val="000000"/>
        </w:rPr>
        <w:t xml:space="preserve"> </w:t>
      </w:r>
      <w:r w:rsidRPr="00960CD7">
        <w:rPr>
          <w:rFonts w:ascii="Book Antiqua" w:eastAsia="Book Antiqua" w:hAnsi="Book Antiqua" w:cs="Book Antiqua"/>
          <w:color w:val="000000"/>
        </w:rPr>
        <w:t xml:space="preserve">of the model was 0.867, the </w:t>
      </w:r>
      <w:proofErr w:type="spellStart"/>
      <w:r w:rsidRPr="00960CD7">
        <w:rPr>
          <w:rFonts w:ascii="Book Antiqua" w:eastAsia="Book Antiqua" w:hAnsi="Book Antiqua" w:cs="Book Antiqua"/>
          <w:color w:val="000000"/>
        </w:rPr>
        <w:t>Youden</w:t>
      </w:r>
      <w:proofErr w:type="spellEnd"/>
      <w:r w:rsidRPr="00960CD7">
        <w:rPr>
          <w:rFonts w:ascii="Book Antiqua" w:eastAsia="Book Antiqua" w:hAnsi="Book Antiqua" w:cs="Book Antiqua"/>
          <w:color w:val="000000"/>
        </w:rPr>
        <w:t xml:space="preserve"> index was 0.613, the corresponding sensitivity was 0.794, and the specificity was 0.819</w:t>
      </w:r>
      <w:r w:rsidR="00E21554" w:rsidRPr="00960CD7">
        <w:rPr>
          <w:rFonts w:ascii="Book Antiqua" w:eastAsia="Book Antiqua" w:hAnsi="Book Antiqua" w:cs="Book Antiqua"/>
          <w:color w:val="000000"/>
        </w:rPr>
        <w:t xml:space="preserve"> </w:t>
      </w:r>
      <w:r w:rsidRPr="00960CD7">
        <w:rPr>
          <w:rFonts w:ascii="Book Antiqua" w:eastAsia="Book Antiqua" w:hAnsi="Book Antiqua" w:cs="Book Antiqua"/>
          <w:color w:val="000000"/>
        </w:rPr>
        <w:t>(Figure 3).</w:t>
      </w:r>
    </w:p>
    <w:p w14:paraId="47C1DE73" w14:textId="77777777" w:rsidR="00A77B3E" w:rsidRPr="00960CD7" w:rsidRDefault="00A77B3E" w:rsidP="00960CD7">
      <w:pPr>
        <w:snapToGrid w:val="0"/>
        <w:spacing w:line="360" w:lineRule="auto"/>
        <w:jc w:val="both"/>
        <w:rPr>
          <w:rFonts w:ascii="Book Antiqua" w:hAnsi="Book Antiqua"/>
        </w:rPr>
      </w:pPr>
    </w:p>
    <w:p w14:paraId="737FC5F4"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caps/>
          <w:color w:val="000000"/>
          <w:u w:val="single"/>
        </w:rPr>
        <w:t>DISCUSSION</w:t>
      </w:r>
    </w:p>
    <w:p w14:paraId="07DA1C3A" w14:textId="77777777" w:rsidR="00A77B3E" w:rsidRPr="007F03F2" w:rsidRDefault="00660A83" w:rsidP="00960CD7">
      <w:pPr>
        <w:snapToGrid w:val="0"/>
        <w:spacing w:line="360" w:lineRule="auto"/>
        <w:jc w:val="both"/>
        <w:rPr>
          <w:rFonts w:ascii="Book Antiqua" w:hAnsi="Book Antiqua"/>
        </w:rPr>
      </w:pPr>
      <w:proofErr w:type="spellStart"/>
      <w:r w:rsidRPr="007F03F2">
        <w:rPr>
          <w:rFonts w:ascii="Book Antiqua" w:eastAsia="Book Antiqua" w:hAnsi="Book Antiqua" w:cs="Book Antiqua"/>
          <w:b/>
          <w:bCs/>
          <w:i/>
          <w:iCs/>
          <w:color w:val="000000"/>
        </w:rPr>
        <w:t>Clinicopathological</w:t>
      </w:r>
      <w:proofErr w:type="spellEnd"/>
      <w:r w:rsidRPr="007F03F2">
        <w:rPr>
          <w:rFonts w:ascii="Book Antiqua" w:eastAsia="Book Antiqua" w:hAnsi="Book Antiqua" w:cs="Book Antiqua"/>
          <w:b/>
          <w:bCs/>
          <w:i/>
          <w:iCs/>
          <w:color w:val="000000"/>
        </w:rPr>
        <w:t xml:space="preserve"> features and univariate analysis</w:t>
      </w:r>
    </w:p>
    <w:p w14:paraId="557996D7" w14:textId="738B36E4" w:rsidR="00A77B3E" w:rsidRPr="007F03F2" w:rsidRDefault="00660A83" w:rsidP="00960CD7">
      <w:pPr>
        <w:snapToGrid w:val="0"/>
        <w:spacing w:line="360" w:lineRule="auto"/>
        <w:jc w:val="both"/>
        <w:rPr>
          <w:rFonts w:ascii="Book Antiqua" w:hAnsi="Book Antiqua"/>
        </w:rPr>
      </w:pPr>
      <w:r w:rsidRPr="007F03F2">
        <w:rPr>
          <w:rFonts w:ascii="Book Antiqua" w:eastAsia="Book Antiqua" w:hAnsi="Book Antiqua" w:cs="Book Antiqua"/>
          <w:color w:val="000000"/>
        </w:rPr>
        <w:t xml:space="preserve">A total of 1696 female patients with gastric cancer were included in this study according to </w:t>
      </w:r>
      <w:r w:rsidR="00386AD0" w:rsidRPr="007F03F2">
        <w:rPr>
          <w:rFonts w:ascii="Book Antiqua" w:eastAsia="Book Antiqua" w:hAnsi="Book Antiqua" w:cs="Book Antiqua"/>
          <w:color w:val="000000"/>
        </w:rPr>
        <w:t xml:space="preserve">the </w:t>
      </w:r>
      <w:r w:rsidRPr="007F03F2">
        <w:rPr>
          <w:rFonts w:ascii="Book Antiqua" w:eastAsia="Book Antiqua" w:hAnsi="Book Antiqua" w:cs="Book Antiqua"/>
          <w:color w:val="000000"/>
        </w:rPr>
        <w:t>inclusion and exclusion criteria. Gastric cancer with ovarian met</w:t>
      </w:r>
      <w:r w:rsidR="005F0D96" w:rsidRPr="007F03F2">
        <w:rPr>
          <w:rFonts w:ascii="Book Antiqua" w:eastAsia="Book Antiqua" w:hAnsi="Book Antiqua" w:cs="Book Antiqua"/>
          <w:color w:val="000000"/>
        </w:rPr>
        <w:t>astasis occurred in 83 of 1</w:t>
      </w:r>
      <w:r w:rsidRPr="007F03F2">
        <w:rPr>
          <w:rFonts w:ascii="Book Antiqua" w:eastAsia="Book Antiqua" w:hAnsi="Book Antiqua" w:cs="Book Antiqua"/>
          <w:color w:val="000000"/>
        </w:rPr>
        <w:t>696 female patients, accounting for 4.9% of the total cases. The median diameter of primary gastric cancer was 5.0 (1.2-13.7) cm</w:t>
      </w:r>
      <w:r w:rsidR="00386AD0" w:rsidRPr="007F03F2">
        <w:rPr>
          <w:rFonts w:ascii="Book Antiqua" w:eastAsia="Book Antiqua" w:hAnsi="Book Antiqua" w:cs="Book Antiqua"/>
          <w:color w:val="000000"/>
        </w:rPr>
        <w:t>,</w:t>
      </w:r>
      <w:r w:rsidRPr="007F03F2">
        <w:rPr>
          <w:rFonts w:ascii="Book Antiqua" w:eastAsia="Book Antiqua" w:hAnsi="Book Antiqua" w:cs="Book Antiqua"/>
          <w:color w:val="000000"/>
        </w:rPr>
        <w:t xml:space="preserve"> 12 cases (14.5%) </w:t>
      </w:r>
      <w:r w:rsidR="00386AD0" w:rsidRPr="007F03F2">
        <w:rPr>
          <w:rFonts w:ascii="Book Antiqua" w:eastAsia="Book Antiqua" w:hAnsi="Book Antiqua" w:cs="Book Antiqua"/>
          <w:color w:val="000000"/>
        </w:rPr>
        <w:t xml:space="preserve">were </w:t>
      </w:r>
      <w:r w:rsidRPr="007F03F2">
        <w:rPr>
          <w:rFonts w:ascii="Book Antiqua" w:eastAsia="Book Antiqua" w:hAnsi="Book Antiqua" w:cs="Book Antiqua"/>
          <w:color w:val="000000"/>
        </w:rPr>
        <w:t xml:space="preserve">in the upper area of the stomach, 34 (41.0%) in the middle, 29 (34.9%) in the lower, and 8 (9.6%) in two areas or the whole stomach. </w:t>
      </w:r>
      <w:r w:rsidR="00386AD0" w:rsidRPr="007F03F2">
        <w:rPr>
          <w:rFonts w:ascii="Book Antiqua" w:eastAsia="Book Antiqua" w:hAnsi="Book Antiqua" w:cs="Book Antiqua"/>
          <w:color w:val="000000"/>
        </w:rPr>
        <w:t>Thirty-five</w:t>
      </w:r>
      <w:r w:rsidRPr="007F03F2">
        <w:rPr>
          <w:rFonts w:ascii="Book Antiqua" w:eastAsia="Book Antiqua" w:hAnsi="Book Antiqua" w:cs="Book Antiqua"/>
          <w:color w:val="000000"/>
        </w:rPr>
        <w:t xml:space="preserve"> cases (42.2%) w</w:t>
      </w:r>
      <w:r w:rsidR="00386AD0" w:rsidRPr="007F03F2">
        <w:rPr>
          <w:rFonts w:ascii="Book Antiqua" w:eastAsia="Book Antiqua" w:hAnsi="Book Antiqua" w:cs="Book Antiqua"/>
          <w:color w:val="000000"/>
        </w:rPr>
        <w:t>ere</w:t>
      </w:r>
      <w:r w:rsidRPr="007F03F2">
        <w:rPr>
          <w:rFonts w:ascii="Book Antiqua" w:eastAsia="Book Antiqua" w:hAnsi="Book Antiqua" w:cs="Book Antiqua"/>
          <w:color w:val="000000"/>
        </w:rPr>
        <w:t xml:space="preserve"> signet-ring cell carcinoma, 27 (32.5%) with T stage &lt; T4, 31 (37.3%) with N stage &lt; N2, and 35 (42.2%) with peritoneal metastasis. Twenty-nine patients (34.9%) had increased serum CEA, 53 (63.8%) had increased serum CA125, 23 (27.7%) had increased serum CA19-9, and 36 (43.4%) had NLR higher than 2.16. Other patient </w:t>
      </w:r>
      <w:proofErr w:type="spellStart"/>
      <w:r w:rsidRPr="007F03F2">
        <w:rPr>
          <w:rFonts w:ascii="Book Antiqua" w:eastAsia="Book Antiqua" w:hAnsi="Book Antiqua" w:cs="Book Antiqua"/>
          <w:color w:val="000000"/>
        </w:rPr>
        <w:t>clinicopathological</w:t>
      </w:r>
      <w:proofErr w:type="spellEnd"/>
      <w:r w:rsidRPr="007F03F2">
        <w:rPr>
          <w:rFonts w:ascii="Book Antiqua" w:eastAsia="Book Antiqua" w:hAnsi="Book Antiqua" w:cs="Book Antiqua"/>
          <w:color w:val="000000"/>
        </w:rPr>
        <w:t xml:space="preserve"> data </w:t>
      </w:r>
      <w:r w:rsidR="00386AD0" w:rsidRPr="007F03F2">
        <w:rPr>
          <w:rFonts w:ascii="Book Antiqua" w:eastAsia="Book Antiqua" w:hAnsi="Book Antiqua" w:cs="Book Antiqua"/>
          <w:color w:val="000000"/>
        </w:rPr>
        <w:t>are</w:t>
      </w:r>
      <w:r w:rsidRPr="007F03F2">
        <w:rPr>
          <w:rFonts w:ascii="Book Antiqua" w:eastAsia="Book Antiqua" w:hAnsi="Book Antiqua" w:cs="Book Antiqua"/>
          <w:color w:val="000000"/>
        </w:rPr>
        <w:t xml:space="preserve"> shown in Table 1</w:t>
      </w:r>
      <w:r w:rsidR="00E21554" w:rsidRPr="007F03F2">
        <w:rPr>
          <w:rFonts w:ascii="Book Antiqua" w:eastAsia="Book Antiqua" w:hAnsi="Book Antiqua" w:cs="Book Antiqua"/>
          <w:color w:val="000000"/>
        </w:rPr>
        <w:t>.</w:t>
      </w:r>
    </w:p>
    <w:p w14:paraId="349C91AB" w14:textId="3EC5AEA8" w:rsidR="00A77B3E" w:rsidRPr="007F03F2" w:rsidRDefault="00660A83" w:rsidP="00960CD7">
      <w:pPr>
        <w:snapToGrid w:val="0"/>
        <w:spacing w:line="360" w:lineRule="auto"/>
        <w:ind w:firstLine="240"/>
        <w:jc w:val="both"/>
        <w:rPr>
          <w:rFonts w:ascii="Book Antiqua" w:eastAsia="Book Antiqua" w:hAnsi="Book Antiqua" w:cs="Book Antiqua"/>
          <w:color w:val="000000"/>
        </w:rPr>
      </w:pPr>
      <w:r w:rsidRPr="007F03F2">
        <w:rPr>
          <w:rFonts w:ascii="Book Antiqua" w:eastAsia="Book Antiqua" w:hAnsi="Book Antiqua" w:cs="Book Antiqua"/>
          <w:color w:val="000000"/>
        </w:rPr>
        <w:t xml:space="preserve">Eighteen related clinical variables were collected and analyzed. The results of the univariate analysis showed that age, Lauren type, whether </w:t>
      </w:r>
      <w:r w:rsidR="00386AD0" w:rsidRPr="007F03F2">
        <w:rPr>
          <w:rFonts w:ascii="Book Antiqua" w:eastAsia="Book Antiqua" w:hAnsi="Book Antiqua" w:cs="Book Antiqua"/>
          <w:color w:val="000000"/>
        </w:rPr>
        <w:t xml:space="preserve">the </w:t>
      </w:r>
      <w:r w:rsidRPr="007F03F2">
        <w:rPr>
          <w:rFonts w:ascii="Book Antiqua" w:eastAsia="Book Antiqua" w:hAnsi="Book Antiqua" w:cs="Book Antiqua"/>
          <w:color w:val="000000"/>
        </w:rPr>
        <w:t>primary lesion contain</w:t>
      </w:r>
      <w:r w:rsidR="00386AD0" w:rsidRPr="007F03F2">
        <w:rPr>
          <w:rFonts w:ascii="Book Antiqua" w:eastAsia="Book Antiqua" w:hAnsi="Book Antiqua" w:cs="Book Antiqua"/>
          <w:color w:val="000000"/>
        </w:rPr>
        <w:t>ed</w:t>
      </w:r>
      <w:r w:rsidRPr="007F03F2">
        <w:rPr>
          <w:rFonts w:ascii="Book Antiqua" w:eastAsia="Book Antiqua" w:hAnsi="Book Antiqua" w:cs="Book Antiqua"/>
          <w:color w:val="000000"/>
        </w:rPr>
        <w:t xml:space="preserve"> signet-ring cells, vascular tumor emboli, T stage, N stage, </w:t>
      </w:r>
      <w:proofErr w:type="spellStart"/>
      <w:r w:rsidRPr="007F03F2">
        <w:rPr>
          <w:rFonts w:ascii="Book Antiqua" w:eastAsia="Book Antiqua" w:hAnsi="Book Antiqua" w:cs="Book Antiqua"/>
          <w:color w:val="000000"/>
        </w:rPr>
        <w:lastRenderedPageBreak/>
        <w:t>immunohistochemical</w:t>
      </w:r>
      <w:proofErr w:type="spellEnd"/>
      <w:r w:rsidRPr="007F03F2">
        <w:rPr>
          <w:rFonts w:ascii="Book Antiqua" w:eastAsia="Book Antiqua" w:hAnsi="Book Antiqua" w:cs="Book Antiqua"/>
          <w:color w:val="000000"/>
        </w:rPr>
        <w:t xml:space="preserve"> ER expression, </w:t>
      </w:r>
      <w:proofErr w:type="spellStart"/>
      <w:r w:rsidRPr="007F03F2">
        <w:rPr>
          <w:rFonts w:ascii="Book Antiqua" w:eastAsia="Book Antiqua" w:hAnsi="Book Antiqua" w:cs="Book Antiqua"/>
          <w:color w:val="000000"/>
        </w:rPr>
        <w:t>immunohistochemical</w:t>
      </w:r>
      <w:proofErr w:type="spellEnd"/>
      <w:r w:rsidRPr="007F03F2">
        <w:rPr>
          <w:rFonts w:ascii="Book Antiqua" w:eastAsia="Book Antiqua" w:hAnsi="Book Antiqua" w:cs="Book Antiqua"/>
          <w:color w:val="000000"/>
        </w:rPr>
        <w:t xml:space="preserve"> PR expression, serum CA125 and NLR were the risk factors for ovarian metastasis of gastric cancer (all </w:t>
      </w:r>
      <w:r w:rsidRPr="007F03F2">
        <w:rPr>
          <w:rFonts w:ascii="Book Antiqua" w:eastAsia="Book Antiqua" w:hAnsi="Book Antiqua" w:cs="Book Antiqua"/>
          <w:i/>
          <w:iCs/>
          <w:color w:val="000000"/>
        </w:rPr>
        <w:t>P</w:t>
      </w:r>
      <w:r w:rsidRPr="007F03F2">
        <w:rPr>
          <w:rFonts w:ascii="Book Antiqua" w:eastAsia="Book Antiqua" w:hAnsi="Book Antiqua" w:cs="Book Antiqua"/>
          <w:color w:val="000000"/>
        </w:rPr>
        <w:t xml:space="preserve"> &lt; 0.05; Table 1).</w:t>
      </w:r>
    </w:p>
    <w:p w14:paraId="64CA6421" w14:textId="77777777" w:rsidR="00E21554" w:rsidRPr="007F03F2" w:rsidRDefault="00E21554" w:rsidP="00960CD7">
      <w:pPr>
        <w:snapToGrid w:val="0"/>
        <w:spacing w:line="360" w:lineRule="auto"/>
        <w:ind w:firstLine="240"/>
        <w:jc w:val="both"/>
        <w:rPr>
          <w:rFonts w:ascii="Book Antiqua" w:hAnsi="Book Antiqua"/>
        </w:rPr>
      </w:pPr>
    </w:p>
    <w:p w14:paraId="758D259C" w14:textId="77777777" w:rsidR="00A77B3E" w:rsidRPr="007F03F2" w:rsidRDefault="00660A83" w:rsidP="00960CD7">
      <w:pPr>
        <w:snapToGrid w:val="0"/>
        <w:spacing w:line="360" w:lineRule="auto"/>
        <w:jc w:val="both"/>
        <w:rPr>
          <w:rFonts w:ascii="Book Antiqua" w:hAnsi="Book Antiqua"/>
        </w:rPr>
      </w:pPr>
      <w:r w:rsidRPr="007F03F2">
        <w:rPr>
          <w:rFonts w:ascii="Book Antiqua" w:eastAsia="Book Antiqua" w:hAnsi="Book Antiqua" w:cs="Book Antiqua"/>
          <w:b/>
          <w:bCs/>
          <w:i/>
          <w:iCs/>
          <w:color w:val="000000"/>
        </w:rPr>
        <w:t>Multivariate analysis of risk factors</w:t>
      </w:r>
    </w:p>
    <w:p w14:paraId="42E8BF5E" w14:textId="5E0F0021" w:rsidR="00A77B3E" w:rsidRPr="007F03F2" w:rsidRDefault="00660A83" w:rsidP="00960CD7">
      <w:pPr>
        <w:snapToGrid w:val="0"/>
        <w:spacing w:line="360" w:lineRule="auto"/>
        <w:jc w:val="both"/>
        <w:rPr>
          <w:rFonts w:ascii="Book Antiqua" w:eastAsia="Book Antiqua" w:hAnsi="Book Antiqua" w:cs="Book Antiqua"/>
          <w:color w:val="000000"/>
        </w:rPr>
      </w:pPr>
      <w:r w:rsidRPr="007F03F2">
        <w:rPr>
          <w:rFonts w:ascii="Book Antiqua" w:eastAsia="Book Antiqua" w:hAnsi="Book Antiqua" w:cs="Book Antiqua"/>
          <w:color w:val="000000"/>
        </w:rPr>
        <w:t>Multivariate analysis showed that age ≤</w:t>
      </w:r>
      <w:r w:rsidR="00977F15" w:rsidRPr="007F03F2">
        <w:rPr>
          <w:rFonts w:ascii="Book Antiqua" w:eastAsia="Book Antiqua" w:hAnsi="Book Antiqua" w:cs="Book Antiqua"/>
          <w:color w:val="000000"/>
        </w:rPr>
        <w:t xml:space="preserve"> </w:t>
      </w:r>
      <w:r w:rsidRPr="007F03F2">
        <w:rPr>
          <w:rFonts w:ascii="Book Antiqua" w:eastAsia="Book Antiqua" w:hAnsi="Book Antiqua" w:cs="Book Antiqua"/>
          <w:color w:val="000000"/>
        </w:rPr>
        <w:t xml:space="preserve">50 years, Lauren typing of non-intestinal, gastric cancer lesions containing signet-ring cell components, N stage &gt; N2, positive expression of </w:t>
      </w:r>
      <w:proofErr w:type="spellStart"/>
      <w:r w:rsidRPr="007F03F2">
        <w:rPr>
          <w:rFonts w:ascii="Book Antiqua" w:eastAsia="Book Antiqua" w:hAnsi="Book Antiqua" w:cs="Book Antiqua"/>
          <w:color w:val="000000"/>
        </w:rPr>
        <w:t>immunohistochemical</w:t>
      </w:r>
      <w:proofErr w:type="spellEnd"/>
      <w:r w:rsidRPr="007F03F2">
        <w:rPr>
          <w:rFonts w:ascii="Book Antiqua" w:eastAsia="Book Antiqua" w:hAnsi="Book Antiqua" w:cs="Book Antiqua"/>
          <w:color w:val="000000"/>
        </w:rPr>
        <w:t xml:space="preserve"> ER, serum CA125 &gt; 35 U/mL, and NLR &gt; 2.16 were independent risk factors (all </w:t>
      </w:r>
      <w:r w:rsidRPr="007F03F2">
        <w:rPr>
          <w:rFonts w:ascii="Book Antiqua" w:eastAsia="Book Antiqua" w:hAnsi="Book Antiqua" w:cs="Book Antiqua"/>
          <w:i/>
          <w:iCs/>
          <w:color w:val="000000"/>
        </w:rPr>
        <w:t>P</w:t>
      </w:r>
      <w:r w:rsidRPr="007F03F2">
        <w:rPr>
          <w:rFonts w:ascii="Book Antiqua" w:eastAsia="Book Antiqua" w:hAnsi="Book Antiqua" w:cs="Book Antiqua"/>
          <w:color w:val="000000"/>
        </w:rPr>
        <w:t xml:space="preserve"> &lt; 0.05; Table 2).</w:t>
      </w:r>
    </w:p>
    <w:p w14:paraId="0084D5F2" w14:textId="77777777" w:rsidR="00977F15" w:rsidRPr="007F03F2" w:rsidRDefault="00977F15" w:rsidP="00960CD7">
      <w:pPr>
        <w:snapToGrid w:val="0"/>
        <w:spacing w:line="360" w:lineRule="auto"/>
        <w:jc w:val="both"/>
        <w:rPr>
          <w:rFonts w:ascii="Book Antiqua" w:hAnsi="Book Antiqua"/>
        </w:rPr>
      </w:pPr>
    </w:p>
    <w:p w14:paraId="76024FFD" w14:textId="28B39284" w:rsidR="00A77B3E" w:rsidRPr="007F03F2" w:rsidRDefault="00660A83" w:rsidP="00960CD7">
      <w:pPr>
        <w:snapToGrid w:val="0"/>
        <w:spacing w:line="360" w:lineRule="auto"/>
        <w:jc w:val="both"/>
        <w:rPr>
          <w:rFonts w:ascii="Book Antiqua" w:hAnsi="Book Antiqua"/>
        </w:rPr>
      </w:pPr>
      <w:r w:rsidRPr="007F03F2">
        <w:rPr>
          <w:rFonts w:ascii="Book Antiqua" w:eastAsia="Book Antiqua" w:hAnsi="Book Antiqua" w:cs="Book Antiqua"/>
          <w:b/>
          <w:bCs/>
          <w:i/>
          <w:iCs/>
          <w:color w:val="000000"/>
        </w:rPr>
        <w:t xml:space="preserve">Development and validation of </w:t>
      </w:r>
      <w:r w:rsidR="00386AD0" w:rsidRPr="007F03F2">
        <w:rPr>
          <w:rFonts w:ascii="Book Antiqua" w:eastAsia="Book Antiqua" w:hAnsi="Book Antiqua" w:cs="Book Antiqua"/>
          <w:b/>
          <w:bCs/>
          <w:i/>
          <w:iCs/>
          <w:color w:val="000000"/>
        </w:rPr>
        <w:t xml:space="preserve">a </w:t>
      </w:r>
      <w:r w:rsidRPr="007F03F2">
        <w:rPr>
          <w:rFonts w:ascii="Book Antiqua" w:eastAsia="Book Antiqua" w:hAnsi="Book Antiqua" w:cs="Book Antiqua"/>
          <w:b/>
          <w:bCs/>
          <w:i/>
          <w:iCs/>
          <w:color w:val="000000"/>
        </w:rPr>
        <w:t>nomogram</w:t>
      </w:r>
      <w:r w:rsidR="00386AD0" w:rsidRPr="007F03F2">
        <w:rPr>
          <w:rFonts w:ascii="Book Antiqua" w:eastAsia="Book Antiqua" w:hAnsi="Book Antiqua" w:cs="Book Antiqua"/>
          <w:b/>
          <w:bCs/>
          <w:i/>
          <w:iCs/>
          <w:color w:val="000000"/>
        </w:rPr>
        <w:t xml:space="preserve"> to</w:t>
      </w:r>
      <w:r w:rsidRPr="007F03F2">
        <w:rPr>
          <w:rFonts w:ascii="Book Antiqua" w:eastAsia="Book Antiqua" w:hAnsi="Book Antiqua" w:cs="Book Antiqua"/>
          <w:b/>
          <w:bCs/>
          <w:i/>
          <w:iCs/>
          <w:color w:val="000000"/>
        </w:rPr>
        <w:t xml:space="preserve"> predict ovarian metastasis</w:t>
      </w:r>
    </w:p>
    <w:p w14:paraId="51C38AC1" w14:textId="3ED3D48C" w:rsidR="00A77B3E" w:rsidRPr="007F03F2" w:rsidRDefault="00660A83" w:rsidP="00960CD7">
      <w:pPr>
        <w:snapToGrid w:val="0"/>
        <w:spacing w:line="360" w:lineRule="auto"/>
        <w:jc w:val="both"/>
        <w:rPr>
          <w:rFonts w:ascii="Book Antiqua" w:hAnsi="Book Antiqua"/>
        </w:rPr>
      </w:pPr>
      <w:r w:rsidRPr="007F03F2">
        <w:rPr>
          <w:rFonts w:ascii="Book Antiqua" w:eastAsia="Book Antiqua" w:hAnsi="Book Antiqua" w:cs="Book Antiqua"/>
          <w:color w:val="000000"/>
        </w:rPr>
        <w:t xml:space="preserve">Independent risk factors were constructed into a nomogram model using R language software, </w:t>
      </w:r>
      <w:r w:rsidR="00386AD0" w:rsidRPr="007F03F2">
        <w:rPr>
          <w:rFonts w:ascii="Book Antiqua" w:eastAsia="Book Antiqua" w:hAnsi="Book Antiqua" w:cs="Book Antiqua"/>
          <w:color w:val="000000"/>
        </w:rPr>
        <w:t>in</w:t>
      </w:r>
      <w:r w:rsidRPr="007F03F2">
        <w:rPr>
          <w:rFonts w:ascii="Book Antiqua" w:eastAsia="Book Antiqua" w:hAnsi="Book Antiqua" w:cs="Book Antiqua"/>
          <w:color w:val="000000"/>
        </w:rPr>
        <w:t xml:space="preserve"> which different </w:t>
      </w:r>
      <w:proofErr w:type="spellStart"/>
      <w:r w:rsidRPr="007F03F2">
        <w:rPr>
          <w:rFonts w:ascii="Book Antiqua" w:eastAsia="Book Antiqua" w:hAnsi="Book Antiqua" w:cs="Book Antiqua"/>
          <w:color w:val="000000"/>
        </w:rPr>
        <w:t>clinicopathological</w:t>
      </w:r>
      <w:proofErr w:type="spellEnd"/>
      <w:r w:rsidRPr="007F03F2">
        <w:rPr>
          <w:rFonts w:ascii="Book Antiqua" w:eastAsia="Book Antiqua" w:hAnsi="Book Antiqua" w:cs="Book Antiqua"/>
          <w:color w:val="000000"/>
        </w:rPr>
        <w:t xml:space="preserve"> features were quantified into specific scores (Figure 1). The C-index after continuous correction was 0.840 [95%CI (0.774-0.906)]. After the internal self-sampling (Bootstrap) test, the calibration curve of the model was obtained with an average absolute error of 0.007, which suggested that the predicted probability was close to the real probability and that the model </w:t>
      </w:r>
      <w:r w:rsidR="00386AD0" w:rsidRPr="007F03F2">
        <w:rPr>
          <w:rFonts w:ascii="Book Antiqua" w:eastAsia="Book Antiqua" w:hAnsi="Book Antiqua" w:cs="Book Antiqua"/>
          <w:color w:val="000000"/>
        </w:rPr>
        <w:t>showed</w:t>
      </w:r>
      <w:r w:rsidRPr="007F03F2">
        <w:rPr>
          <w:rFonts w:ascii="Book Antiqua" w:eastAsia="Book Antiqua" w:hAnsi="Book Antiqua" w:cs="Book Antiqua"/>
          <w:color w:val="000000"/>
        </w:rPr>
        <w:t xml:space="preserve"> good consistency (Figure 2).</w:t>
      </w:r>
    </w:p>
    <w:p w14:paraId="55AEF30A" w14:textId="44FD2D9D" w:rsidR="00A77B3E" w:rsidRPr="00960CD7" w:rsidRDefault="00660A83" w:rsidP="00960CD7">
      <w:pPr>
        <w:snapToGrid w:val="0"/>
        <w:spacing w:line="360" w:lineRule="auto"/>
        <w:ind w:firstLine="240"/>
        <w:jc w:val="both"/>
        <w:rPr>
          <w:rFonts w:ascii="Book Antiqua" w:hAnsi="Book Antiqua"/>
        </w:rPr>
      </w:pPr>
      <w:r w:rsidRPr="007F03F2">
        <w:rPr>
          <w:rFonts w:ascii="Book Antiqua" w:eastAsia="Book Antiqua" w:hAnsi="Book Antiqua" w:cs="Book Antiqua"/>
          <w:color w:val="000000"/>
        </w:rPr>
        <w:t>The ROC curve of the obtained model was calculated. The area under the curve</w:t>
      </w:r>
      <w:r w:rsidR="00977F15" w:rsidRPr="007F03F2">
        <w:rPr>
          <w:rFonts w:ascii="Book Antiqua" w:eastAsia="Book Antiqua" w:hAnsi="Book Antiqua" w:cs="Book Antiqua"/>
          <w:color w:val="000000"/>
        </w:rPr>
        <w:t xml:space="preserve"> </w:t>
      </w:r>
      <w:r w:rsidRPr="007F03F2">
        <w:rPr>
          <w:rFonts w:ascii="Book Antiqua" w:eastAsia="Book Antiqua" w:hAnsi="Book Antiqua" w:cs="Book Antiqua"/>
          <w:color w:val="000000"/>
        </w:rPr>
        <w:t xml:space="preserve">of the model was 0.867, the </w:t>
      </w:r>
      <w:proofErr w:type="spellStart"/>
      <w:r w:rsidRPr="007F03F2">
        <w:rPr>
          <w:rFonts w:ascii="Book Antiqua" w:eastAsia="Book Antiqua" w:hAnsi="Book Antiqua" w:cs="Book Antiqua"/>
          <w:color w:val="000000"/>
        </w:rPr>
        <w:t>Youden</w:t>
      </w:r>
      <w:proofErr w:type="spellEnd"/>
      <w:r w:rsidRPr="007F03F2">
        <w:rPr>
          <w:rFonts w:ascii="Book Antiqua" w:eastAsia="Book Antiqua" w:hAnsi="Book Antiqua" w:cs="Book Antiqua"/>
          <w:color w:val="000000"/>
        </w:rPr>
        <w:t xml:space="preserve"> index was 0.613, the corresponding sensitivity was 0.794, and the specificity was 0.819</w:t>
      </w:r>
      <w:r w:rsidR="00977F15" w:rsidRPr="007F03F2">
        <w:rPr>
          <w:rFonts w:ascii="Book Antiqua" w:eastAsia="Book Antiqua" w:hAnsi="Book Antiqua" w:cs="Book Antiqua"/>
          <w:color w:val="000000"/>
        </w:rPr>
        <w:t xml:space="preserve"> </w:t>
      </w:r>
      <w:r w:rsidRPr="007F03F2">
        <w:rPr>
          <w:rFonts w:ascii="Book Antiqua" w:eastAsia="Book Antiqua" w:hAnsi="Book Antiqua" w:cs="Book Antiqua"/>
          <w:color w:val="000000"/>
        </w:rPr>
        <w:t>(Figure 3).</w:t>
      </w:r>
    </w:p>
    <w:p w14:paraId="2E08C160" w14:textId="44F9825C" w:rsidR="00A77B3E" w:rsidRPr="00960CD7" w:rsidRDefault="00660A83" w:rsidP="00960CD7">
      <w:pPr>
        <w:snapToGrid w:val="0"/>
        <w:spacing w:line="360" w:lineRule="auto"/>
        <w:ind w:firstLineChars="100" w:firstLine="240"/>
        <w:jc w:val="both"/>
        <w:rPr>
          <w:rFonts w:ascii="Book Antiqua" w:hAnsi="Book Antiqua"/>
        </w:rPr>
      </w:pPr>
      <w:r w:rsidRPr="00960CD7">
        <w:rPr>
          <w:rFonts w:ascii="Book Antiqua" w:eastAsia="Book Antiqua" w:hAnsi="Book Antiqua" w:cs="Book Antiqua"/>
          <w:color w:val="000000"/>
        </w:rPr>
        <w:t xml:space="preserve">Ovarian metastasis of gastric cancer is mostly occult growth without specific clinical manifestations </w:t>
      </w:r>
      <w:r w:rsidR="00386AD0">
        <w:rPr>
          <w:rFonts w:ascii="Book Antiqua" w:eastAsia="Book Antiqua" w:hAnsi="Book Antiqua" w:cs="Book Antiqua"/>
          <w:color w:val="000000"/>
        </w:rPr>
        <w:t>in</w:t>
      </w:r>
      <w:r w:rsidRPr="00960CD7">
        <w:rPr>
          <w:rFonts w:ascii="Book Antiqua" w:eastAsia="Book Antiqua" w:hAnsi="Book Antiqua" w:cs="Book Antiqua"/>
          <w:color w:val="000000"/>
        </w:rPr>
        <w:t xml:space="preserve"> the early </w:t>
      </w:r>
      <w:proofErr w:type="gramStart"/>
      <w:r w:rsidRPr="00960CD7">
        <w:rPr>
          <w:rFonts w:ascii="Book Antiqua" w:eastAsia="Book Antiqua" w:hAnsi="Book Antiqua" w:cs="Book Antiqua"/>
          <w:color w:val="000000"/>
        </w:rPr>
        <w:t>stage</w:t>
      </w:r>
      <w:r w:rsidRPr="00960CD7">
        <w:rPr>
          <w:rFonts w:ascii="Book Antiqua" w:eastAsia="Book Antiqua" w:hAnsi="Book Antiqua" w:cs="Book Antiqua"/>
          <w:color w:val="000000"/>
          <w:vertAlign w:val="superscript"/>
        </w:rPr>
        <w:t>[</w:t>
      </w:r>
      <w:proofErr w:type="gramEnd"/>
      <w:r w:rsidRPr="00960CD7">
        <w:rPr>
          <w:rFonts w:ascii="Book Antiqua" w:eastAsia="Book Antiqua" w:hAnsi="Book Antiqua" w:cs="Book Antiqua"/>
          <w:color w:val="000000"/>
          <w:vertAlign w:val="superscript"/>
        </w:rPr>
        <w:t>12,13]</w:t>
      </w:r>
      <w:r w:rsidRPr="00960CD7">
        <w:rPr>
          <w:rFonts w:ascii="Book Antiqua" w:eastAsia="Book Antiqua" w:hAnsi="Book Antiqua" w:cs="Book Antiqua"/>
          <w:color w:val="000000"/>
        </w:rPr>
        <w:t>. Few patients will have abdominal pain or distension, vaginal bleeding, menstrual disorders and other symptoms, which leads to a lack of timely detection and treatment. Some studies showed that patients with ovarian metastasis of gastric cancer were m</w:t>
      </w:r>
      <w:r w:rsidR="00381044">
        <w:rPr>
          <w:rFonts w:ascii="Book Antiqua" w:eastAsia="Book Antiqua" w:hAnsi="Book Antiqua" w:cs="Book Antiqua"/>
          <w:color w:val="000000"/>
        </w:rPr>
        <w:t>ainly</w:t>
      </w:r>
      <w:r w:rsidRPr="00960CD7">
        <w:rPr>
          <w:rFonts w:ascii="Book Antiqua" w:eastAsia="Book Antiqua" w:hAnsi="Book Antiqua" w:cs="Book Antiqua"/>
          <w:color w:val="000000"/>
        </w:rPr>
        <w:t xml:space="preserve"> premenopausal women, and the median age of ovarian metastasis was reported to be 42 </w:t>
      </w:r>
      <w:proofErr w:type="gramStart"/>
      <w:r w:rsidRPr="00960CD7">
        <w:rPr>
          <w:rFonts w:ascii="Book Antiqua" w:eastAsia="Book Antiqua" w:hAnsi="Book Antiqua" w:cs="Book Antiqua"/>
          <w:color w:val="000000"/>
        </w:rPr>
        <w:t>years</w:t>
      </w:r>
      <w:r w:rsidRPr="00960CD7">
        <w:rPr>
          <w:rFonts w:ascii="Book Antiqua" w:eastAsia="Book Antiqua" w:hAnsi="Book Antiqua" w:cs="Book Antiqua"/>
          <w:color w:val="000000"/>
          <w:vertAlign w:val="superscript"/>
        </w:rPr>
        <w:t>[</w:t>
      </w:r>
      <w:proofErr w:type="gramEnd"/>
      <w:r w:rsidRPr="00960CD7">
        <w:rPr>
          <w:rFonts w:ascii="Book Antiqua" w:eastAsia="Book Antiqua" w:hAnsi="Book Antiqua" w:cs="Book Antiqua"/>
          <w:color w:val="000000"/>
          <w:vertAlign w:val="superscript"/>
        </w:rPr>
        <w:t>14]</w:t>
      </w:r>
      <w:r w:rsidRPr="00960CD7">
        <w:rPr>
          <w:rFonts w:ascii="Book Antiqua" w:eastAsia="Book Antiqua" w:hAnsi="Book Antiqua" w:cs="Book Antiqua"/>
          <w:color w:val="000000"/>
        </w:rPr>
        <w:t xml:space="preserve">. In our study, the median age of gastric cancer with ovarian metastasis was 44 (18-72) years, 53 (63.8%) cases were premenopausal, and 30 </w:t>
      </w:r>
      <w:r w:rsidRPr="00960CD7">
        <w:rPr>
          <w:rFonts w:ascii="Book Antiqua" w:eastAsia="Book Antiqua" w:hAnsi="Book Antiqua" w:cs="Book Antiqua"/>
          <w:color w:val="000000"/>
        </w:rPr>
        <w:lastRenderedPageBreak/>
        <w:t>(36.2%) cases were postmenopausal. We performed univariate and multivariate analys</w:t>
      </w:r>
      <w:r w:rsidR="00381044">
        <w:rPr>
          <w:rFonts w:ascii="Book Antiqua" w:eastAsia="Book Antiqua" w:hAnsi="Book Antiqua" w:cs="Book Antiqua"/>
          <w:color w:val="000000"/>
        </w:rPr>
        <w:t>e</w:t>
      </w:r>
      <w:r w:rsidRPr="00960CD7">
        <w:rPr>
          <w:rFonts w:ascii="Book Antiqua" w:eastAsia="Book Antiqua" w:hAnsi="Book Antiqua" w:cs="Book Antiqua"/>
          <w:color w:val="000000"/>
        </w:rPr>
        <w:t>s with age 50 as the dividing line, and the results showed that age &lt;</w:t>
      </w:r>
      <w:r w:rsidR="00977F15" w:rsidRPr="00960CD7">
        <w:rPr>
          <w:rFonts w:ascii="Book Antiqua" w:eastAsia="Book Antiqua" w:hAnsi="Book Antiqua" w:cs="Book Antiqua"/>
          <w:color w:val="000000"/>
        </w:rPr>
        <w:t xml:space="preserve"> </w:t>
      </w:r>
      <w:r w:rsidRPr="00960CD7">
        <w:rPr>
          <w:rFonts w:ascii="Book Antiqua" w:eastAsia="Book Antiqua" w:hAnsi="Book Antiqua" w:cs="Book Antiqua"/>
          <w:color w:val="000000"/>
        </w:rPr>
        <w:t>50 years was a high-risk factor for ovarian metastasis (</w:t>
      </w:r>
      <w:r w:rsidRPr="00960CD7">
        <w:rPr>
          <w:rFonts w:ascii="Book Antiqua" w:eastAsia="Book Antiqua" w:hAnsi="Book Antiqua" w:cs="Book Antiqua"/>
          <w:i/>
          <w:iCs/>
          <w:color w:val="000000"/>
        </w:rPr>
        <w:t>P</w:t>
      </w:r>
      <w:r w:rsidRPr="00960CD7">
        <w:rPr>
          <w:rFonts w:ascii="Book Antiqua" w:eastAsia="Book Antiqua" w:hAnsi="Book Antiqua" w:cs="Book Antiqua"/>
          <w:color w:val="000000"/>
        </w:rPr>
        <w:t xml:space="preserve"> &lt; 0.001), which could be related to vigorous ovarian function caused by abundant blood flow and lymphatic reflux in premenopausal women.</w:t>
      </w:r>
    </w:p>
    <w:p w14:paraId="20EF5B84" w14:textId="330ADDA3" w:rsidR="00A77B3E" w:rsidRPr="00960CD7" w:rsidRDefault="00660A83" w:rsidP="00960CD7">
      <w:pPr>
        <w:snapToGrid w:val="0"/>
        <w:spacing w:line="360" w:lineRule="auto"/>
        <w:ind w:firstLine="240"/>
        <w:jc w:val="both"/>
        <w:rPr>
          <w:rFonts w:ascii="Book Antiqua" w:hAnsi="Book Antiqua"/>
        </w:rPr>
      </w:pPr>
      <w:r w:rsidRPr="00960CD7">
        <w:rPr>
          <w:rFonts w:ascii="Book Antiqua" w:eastAsia="Book Antiqua" w:hAnsi="Book Antiqua" w:cs="Book Antiqua"/>
          <w:color w:val="000000"/>
        </w:rPr>
        <w:t xml:space="preserve">The Lauren types of primary gastric cancer lesions can be divided into intestinal, diffuse and mixed type. Among them, the mixed type has the characteristics of both intestinal and diffuse type, but the main characteristics are similar to </w:t>
      </w:r>
      <w:r w:rsidR="00381044">
        <w:rPr>
          <w:rFonts w:ascii="Book Antiqua" w:eastAsia="Book Antiqua" w:hAnsi="Book Antiqua" w:cs="Book Antiqua"/>
          <w:color w:val="000000"/>
        </w:rPr>
        <w:t xml:space="preserve">the </w:t>
      </w:r>
      <w:r w:rsidRPr="00960CD7">
        <w:rPr>
          <w:rFonts w:ascii="Book Antiqua" w:eastAsia="Book Antiqua" w:hAnsi="Book Antiqua" w:cs="Book Antiqua"/>
          <w:color w:val="000000"/>
        </w:rPr>
        <w:t xml:space="preserve">diffuse </w:t>
      </w:r>
      <w:proofErr w:type="gramStart"/>
      <w:r w:rsidRPr="00960CD7">
        <w:rPr>
          <w:rFonts w:ascii="Book Antiqua" w:eastAsia="Book Antiqua" w:hAnsi="Book Antiqua" w:cs="Book Antiqua"/>
          <w:color w:val="000000"/>
        </w:rPr>
        <w:t>type</w:t>
      </w:r>
      <w:r w:rsidRPr="00960CD7">
        <w:rPr>
          <w:rFonts w:ascii="Book Antiqua" w:eastAsia="Book Antiqua" w:hAnsi="Book Antiqua" w:cs="Book Antiqua"/>
          <w:color w:val="000000"/>
          <w:vertAlign w:val="superscript"/>
        </w:rPr>
        <w:t>[</w:t>
      </w:r>
      <w:proofErr w:type="gramEnd"/>
      <w:r w:rsidRPr="00960CD7">
        <w:rPr>
          <w:rFonts w:ascii="Book Antiqua" w:eastAsia="Book Antiqua" w:hAnsi="Book Antiqua" w:cs="Book Antiqua"/>
          <w:color w:val="000000"/>
          <w:vertAlign w:val="superscript"/>
        </w:rPr>
        <w:t>15]</w:t>
      </w:r>
      <w:r w:rsidRPr="00960CD7">
        <w:rPr>
          <w:rFonts w:ascii="Book Antiqua" w:eastAsia="Book Antiqua" w:hAnsi="Book Antiqua" w:cs="Book Antiqua"/>
          <w:color w:val="000000"/>
        </w:rPr>
        <w:t>. Generally, the diffuse type and the mixed type are collectively referred to as the non-intestinal type in the study. Lee</w:t>
      </w:r>
      <w:r w:rsidRPr="00960CD7">
        <w:rPr>
          <w:rFonts w:ascii="Book Antiqua" w:eastAsia="Book Antiqua" w:hAnsi="Book Antiqua" w:cs="Book Antiqua"/>
          <w:i/>
          <w:iCs/>
          <w:color w:val="000000"/>
        </w:rPr>
        <w:t xml:space="preserve"> et </w:t>
      </w:r>
      <w:proofErr w:type="gramStart"/>
      <w:r w:rsidRPr="00960CD7">
        <w:rPr>
          <w:rFonts w:ascii="Book Antiqua" w:eastAsia="Book Antiqua" w:hAnsi="Book Antiqua" w:cs="Book Antiqua"/>
          <w:i/>
          <w:iCs/>
          <w:color w:val="000000"/>
        </w:rPr>
        <w:t>al</w:t>
      </w:r>
      <w:r w:rsidR="00977F15" w:rsidRPr="00960CD7">
        <w:rPr>
          <w:rFonts w:ascii="Book Antiqua" w:eastAsia="Book Antiqua" w:hAnsi="Book Antiqua" w:cs="Book Antiqua"/>
          <w:color w:val="000000"/>
          <w:vertAlign w:val="superscript"/>
        </w:rPr>
        <w:t>[</w:t>
      </w:r>
      <w:proofErr w:type="gramEnd"/>
      <w:r w:rsidR="00977F15" w:rsidRPr="00960CD7">
        <w:rPr>
          <w:rFonts w:ascii="Book Antiqua" w:eastAsia="Book Antiqua" w:hAnsi="Book Antiqua" w:cs="Book Antiqua"/>
          <w:color w:val="000000"/>
          <w:vertAlign w:val="superscript"/>
        </w:rPr>
        <w:t>16]</w:t>
      </w:r>
      <w:r w:rsidRPr="00960CD7">
        <w:rPr>
          <w:rFonts w:ascii="Book Antiqua" w:eastAsia="Book Antiqua" w:hAnsi="Book Antiqua" w:cs="Book Antiqua"/>
          <w:color w:val="000000"/>
        </w:rPr>
        <w:t xml:space="preserve"> believed that Lauren typing was an important influencing factor related to the site and pattern of postoperative recurrence of gastric adenocarcinoma. Relevant studies have shown that non-intestinal gastric cancer is more common and prone to distant metastasis in young female patients with gastric </w:t>
      </w:r>
      <w:proofErr w:type="gramStart"/>
      <w:r w:rsidRPr="00960CD7">
        <w:rPr>
          <w:rFonts w:ascii="Book Antiqua" w:eastAsia="Book Antiqua" w:hAnsi="Book Antiqua" w:cs="Book Antiqua"/>
          <w:color w:val="000000"/>
        </w:rPr>
        <w:t>cancer</w:t>
      </w:r>
      <w:r w:rsidRPr="00960CD7">
        <w:rPr>
          <w:rFonts w:ascii="Book Antiqua" w:eastAsia="Book Antiqua" w:hAnsi="Book Antiqua" w:cs="Book Antiqua"/>
          <w:color w:val="000000"/>
          <w:vertAlign w:val="superscript"/>
        </w:rPr>
        <w:t>[</w:t>
      </w:r>
      <w:proofErr w:type="gramEnd"/>
      <w:r w:rsidRPr="00960CD7">
        <w:rPr>
          <w:rFonts w:ascii="Book Antiqua" w:eastAsia="Book Antiqua" w:hAnsi="Book Antiqua" w:cs="Book Antiqua"/>
          <w:color w:val="000000"/>
          <w:vertAlign w:val="superscript"/>
        </w:rPr>
        <w:t>17]</w:t>
      </w:r>
      <w:r w:rsidRPr="00960CD7">
        <w:rPr>
          <w:rFonts w:ascii="Book Antiqua" w:eastAsia="Book Antiqua" w:hAnsi="Book Antiqua" w:cs="Book Antiqua"/>
          <w:color w:val="000000"/>
        </w:rPr>
        <w:t xml:space="preserve">. In this study, there were 34 cases of diffuse type and 18 cases of mixed type in patients with ovarian metastasis of gastric cancer, which accounted for 78.8% of the total number of cases, while this proportion was only 56.4% among all the patients enrolled. </w:t>
      </w:r>
      <w:r w:rsidR="00381044">
        <w:rPr>
          <w:rFonts w:ascii="Book Antiqua" w:eastAsia="Book Antiqua" w:hAnsi="Book Antiqua" w:cs="Book Antiqua"/>
          <w:color w:val="000000"/>
        </w:rPr>
        <w:t>After</w:t>
      </w:r>
      <w:r w:rsidRPr="00960CD7">
        <w:rPr>
          <w:rFonts w:ascii="Book Antiqua" w:eastAsia="Book Antiqua" w:hAnsi="Book Antiqua" w:cs="Book Antiqua"/>
          <w:color w:val="000000"/>
        </w:rPr>
        <w:t xml:space="preserve"> further multi-factor regression analysis, it was found that the non-intestinal type was an independent risk factor for ovarian metastasis.</w:t>
      </w:r>
    </w:p>
    <w:p w14:paraId="1996900D" w14:textId="7A13CEEE" w:rsidR="00A77B3E" w:rsidRPr="00960CD7" w:rsidRDefault="00660A83" w:rsidP="00960CD7">
      <w:pPr>
        <w:snapToGrid w:val="0"/>
        <w:spacing w:line="360" w:lineRule="auto"/>
        <w:ind w:firstLine="240"/>
        <w:jc w:val="both"/>
        <w:rPr>
          <w:rFonts w:ascii="Book Antiqua" w:hAnsi="Book Antiqua"/>
        </w:rPr>
      </w:pPr>
      <w:r w:rsidRPr="00960CD7">
        <w:rPr>
          <w:rFonts w:ascii="Book Antiqua" w:eastAsia="Book Antiqua" w:hAnsi="Book Antiqua" w:cs="Book Antiqua"/>
          <w:color w:val="000000"/>
        </w:rPr>
        <w:t xml:space="preserve">Traditionally, ovarian metastasis of gastric cancer was considered to be caused by the spreading and </w:t>
      </w:r>
      <w:r w:rsidR="00381044">
        <w:rPr>
          <w:rFonts w:ascii="Book Antiqua" w:eastAsia="Book Antiqua" w:hAnsi="Book Antiqua" w:cs="Book Antiqua"/>
          <w:color w:val="000000"/>
        </w:rPr>
        <w:t>seeding</w:t>
      </w:r>
      <w:r w:rsidRPr="00960CD7">
        <w:rPr>
          <w:rFonts w:ascii="Book Antiqua" w:eastAsia="Book Antiqua" w:hAnsi="Book Antiqua" w:cs="Book Antiqua"/>
          <w:color w:val="000000"/>
        </w:rPr>
        <w:t xml:space="preserve"> of cancer cells. The necessary condition for the theory of implantation metastasis is the invasion of gastric cancer tumor cells into the </w:t>
      </w:r>
      <w:proofErr w:type="gramStart"/>
      <w:r w:rsidRPr="00960CD7">
        <w:rPr>
          <w:rFonts w:ascii="Book Antiqua" w:eastAsia="Book Antiqua" w:hAnsi="Book Antiqua" w:cs="Book Antiqua"/>
          <w:color w:val="000000"/>
        </w:rPr>
        <w:t>serosa</w:t>
      </w:r>
      <w:r w:rsidRPr="00960CD7">
        <w:rPr>
          <w:rFonts w:ascii="Book Antiqua" w:eastAsia="Book Antiqua" w:hAnsi="Book Antiqua" w:cs="Book Antiqua"/>
          <w:color w:val="000000"/>
          <w:vertAlign w:val="superscript"/>
        </w:rPr>
        <w:t>[</w:t>
      </w:r>
      <w:proofErr w:type="gramEnd"/>
      <w:r w:rsidRPr="00960CD7">
        <w:rPr>
          <w:rFonts w:ascii="Book Antiqua" w:eastAsia="Book Antiqua" w:hAnsi="Book Antiqua" w:cs="Book Antiqua"/>
          <w:color w:val="000000"/>
          <w:vertAlign w:val="superscript"/>
        </w:rPr>
        <w:t>2]</w:t>
      </w:r>
      <w:r w:rsidRPr="00960CD7">
        <w:rPr>
          <w:rFonts w:ascii="Book Antiqua" w:eastAsia="Book Antiqua" w:hAnsi="Book Antiqua" w:cs="Book Antiqua"/>
          <w:color w:val="000000"/>
        </w:rPr>
        <w:t xml:space="preserve">. However, some studies have found that ovarian metastasis can also occur in patients with gastric cancer without tumor cells penetrating into the </w:t>
      </w:r>
      <w:proofErr w:type="gramStart"/>
      <w:r w:rsidRPr="00960CD7">
        <w:rPr>
          <w:rFonts w:ascii="Book Antiqua" w:eastAsia="Book Antiqua" w:hAnsi="Book Antiqua" w:cs="Book Antiqua"/>
          <w:color w:val="000000"/>
        </w:rPr>
        <w:t>serosa</w:t>
      </w:r>
      <w:r w:rsidRPr="00960CD7">
        <w:rPr>
          <w:rFonts w:ascii="Book Antiqua" w:eastAsia="Book Antiqua" w:hAnsi="Book Antiqua" w:cs="Book Antiqua"/>
          <w:color w:val="000000"/>
          <w:vertAlign w:val="superscript"/>
        </w:rPr>
        <w:t>[</w:t>
      </w:r>
      <w:proofErr w:type="gramEnd"/>
      <w:r w:rsidRPr="00960CD7">
        <w:rPr>
          <w:rFonts w:ascii="Book Antiqua" w:eastAsia="Book Antiqua" w:hAnsi="Book Antiqua" w:cs="Book Antiqua"/>
          <w:color w:val="000000"/>
          <w:vertAlign w:val="superscript"/>
        </w:rPr>
        <w:t>18]</w:t>
      </w:r>
      <w:r w:rsidRPr="00960CD7">
        <w:rPr>
          <w:rFonts w:ascii="Book Antiqua" w:eastAsia="Book Antiqua" w:hAnsi="Book Antiqua" w:cs="Book Antiqua"/>
          <w:color w:val="000000"/>
        </w:rPr>
        <w:t>. In this study, there were 25 patients with T stage &lt; T4, including 1 patient in T1a stage, 3 patients in T1b stage, and 28 and 13 patients in T4a and T4b stage, respectively. The results showed that whether the primary lesion broke through the serous layer was not an independent risk factor for ovarian metastasis of gastric cancer.</w:t>
      </w:r>
    </w:p>
    <w:p w14:paraId="402105EF" w14:textId="3C4CC7EB" w:rsidR="00A77B3E" w:rsidRPr="00960CD7" w:rsidRDefault="00660A83" w:rsidP="00960CD7">
      <w:pPr>
        <w:snapToGrid w:val="0"/>
        <w:spacing w:line="360" w:lineRule="auto"/>
        <w:ind w:firstLine="240"/>
        <w:jc w:val="both"/>
        <w:rPr>
          <w:rFonts w:ascii="Book Antiqua" w:hAnsi="Book Antiqua"/>
        </w:rPr>
      </w:pPr>
      <w:r w:rsidRPr="00960CD7">
        <w:rPr>
          <w:rFonts w:ascii="Book Antiqua" w:eastAsia="Book Antiqua" w:hAnsi="Book Antiqua" w:cs="Book Antiqua"/>
          <w:color w:val="000000"/>
        </w:rPr>
        <w:lastRenderedPageBreak/>
        <w:t xml:space="preserve">Some studies have shown that ovarian metastasis can occur in early gastric cancer, which suggests that distant ovarian metastasis spreads </w:t>
      </w:r>
      <w:r w:rsidRPr="00960CD7">
        <w:rPr>
          <w:rFonts w:ascii="Book Antiqua" w:eastAsia="Book Antiqua" w:hAnsi="Book Antiqua" w:cs="Book Antiqua"/>
          <w:i/>
          <w:iCs/>
          <w:color w:val="000000"/>
        </w:rPr>
        <w:t>via</w:t>
      </w:r>
      <w:r w:rsidRPr="00960CD7">
        <w:rPr>
          <w:rFonts w:ascii="Book Antiqua" w:eastAsia="Book Antiqua" w:hAnsi="Book Antiqua" w:cs="Book Antiqua"/>
          <w:color w:val="000000"/>
        </w:rPr>
        <w:t xml:space="preserve"> the rich structure of the lymphatic network in the mucosa and </w:t>
      </w:r>
      <w:proofErr w:type="gramStart"/>
      <w:r w:rsidRPr="00960CD7">
        <w:rPr>
          <w:rFonts w:ascii="Book Antiqua" w:eastAsia="Book Antiqua" w:hAnsi="Book Antiqua" w:cs="Book Antiqua"/>
          <w:color w:val="000000"/>
        </w:rPr>
        <w:t>submucosa</w:t>
      </w:r>
      <w:r w:rsidRPr="00960CD7">
        <w:rPr>
          <w:rFonts w:ascii="Book Antiqua" w:eastAsia="Book Antiqua" w:hAnsi="Book Antiqua" w:cs="Book Antiqua"/>
          <w:color w:val="000000"/>
          <w:vertAlign w:val="superscript"/>
        </w:rPr>
        <w:t>[</w:t>
      </w:r>
      <w:proofErr w:type="gramEnd"/>
      <w:r w:rsidRPr="00960CD7">
        <w:rPr>
          <w:rFonts w:ascii="Book Antiqua" w:eastAsia="Book Antiqua" w:hAnsi="Book Antiqua" w:cs="Book Antiqua"/>
          <w:color w:val="000000"/>
          <w:vertAlign w:val="superscript"/>
        </w:rPr>
        <w:t>19]</w:t>
      </w:r>
      <w:r w:rsidRPr="00960CD7">
        <w:rPr>
          <w:rFonts w:ascii="Book Antiqua" w:eastAsia="Book Antiqua" w:hAnsi="Book Antiqua" w:cs="Book Antiqua"/>
          <w:color w:val="000000"/>
        </w:rPr>
        <w:t>. But why do tumor cells tend to migrate to the ovaries? Studies have shown that the expression of hormone-dependent</w:t>
      </w:r>
      <w:r w:rsidR="00227A5D" w:rsidRPr="00960CD7">
        <w:rPr>
          <w:rFonts w:ascii="Book Antiqua" w:eastAsia="Book Antiqua" w:hAnsi="Book Antiqua" w:cs="Book Antiqua"/>
          <w:color w:val="000000"/>
        </w:rPr>
        <w:t xml:space="preserve"> </w:t>
      </w:r>
      <w:r w:rsidRPr="00960CD7">
        <w:rPr>
          <w:rFonts w:ascii="Book Antiqua" w:eastAsia="Book Antiqua" w:hAnsi="Book Antiqua" w:cs="Book Antiqua"/>
          <w:color w:val="000000"/>
        </w:rPr>
        <w:t>ER</w:t>
      </w:r>
      <w:r w:rsidR="00227A5D" w:rsidRPr="00960CD7">
        <w:rPr>
          <w:rFonts w:ascii="Book Antiqua" w:eastAsia="Book Antiqua" w:hAnsi="Book Antiqua" w:cs="Book Antiqua"/>
          <w:color w:val="000000"/>
        </w:rPr>
        <w:t xml:space="preserve"> </w:t>
      </w:r>
      <w:r w:rsidRPr="00960CD7">
        <w:rPr>
          <w:rFonts w:ascii="Book Antiqua" w:eastAsia="Book Antiqua" w:hAnsi="Book Antiqua" w:cs="Book Antiqua"/>
          <w:color w:val="000000"/>
        </w:rPr>
        <w:t xml:space="preserve">may be closely related to the progression and deterioration of gastric cancer </w:t>
      </w:r>
      <w:proofErr w:type="gramStart"/>
      <w:r w:rsidRPr="00960CD7">
        <w:rPr>
          <w:rFonts w:ascii="Book Antiqua" w:eastAsia="Book Antiqua" w:hAnsi="Book Antiqua" w:cs="Book Antiqua"/>
          <w:color w:val="000000"/>
        </w:rPr>
        <w:t>patients</w:t>
      </w:r>
      <w:r w:rsidRPr="00960CD7">
        <w:rPr>
          <w:rFonts w:ascii="Book Antiqua" w:eastAsia="Book Antiqua" w:hAnsi="Book Antiqua" w:cs="Book Antiqua"/>
          <w:color w:val="000000"/>
          <w:vertAlign w:val="superscript"/>
        </w:rPr>
        <w:t>[</w:t>
      </w:r>
      <w:proofErr w:type="gramEnd"/>
      <w:r w:rsidRPr="00960CD7">
        <w:rPr>
          <w:rFonts w:ascii="Book Antiqua" w:eastAsia="Book Antiqua" w:hAnsi="Book Antiqua" w:cs="Book Antiqua"/>
          <w:color w:val="000000"/>
          <w:vertAlign w:val="superscript"/>
        </w:rPr>
        <w:t>20]</w:t>
      </w:r>
      <w:r w:rsidR="00381044">
        <w:rPr>
          <w:rFonts w:ascii="Book Antiqua" w:eastAsia="Book Antiqua" w:hAnsi="Book Antiqua" w:cs="Book Antiqua"/>
          <w:color w:val="000000"/>
        </w:rPr>
        <w:t>;</w:t>
      </w:r>
      <w:r w:rsidRPr="00960CD7">
        <w:rPr>
          <w:rFonts w:ascii="Book Antiqua" w:eastAsia="Book Antiqua" w:hAnsi="Book Antiqua" w:cs="Book Antiqua"/>
          <w:color w:val="000000"/>
        </w:rPr>
        <w:t xml:space="preserve"> </w:t>
      </w:r>
      <w:r w:rsidR="00381044">
        <w:rPr>
          <w:rFonts w:ascii="Book Antiqua" w:eastAsia="Book Antiqua" w:hAnsi="Book Antiqua" w:cs="Book Antiqua"/>
          <w:color w:val="000000"/>
        </w:rPr>
        <w:t xml:space="preserve">however, </w:t>
      </w:r>
      <w:r w:rsidRPr="00960CD7">
        <w:rPr>
          <w:rFonts w:ascii="Book Antiqua" w:eastAsia="Book Antiqua" w:hAnsi="Book Antiqua" w:cs="Book Antiqua"/>
          <w:color w:val="000000"/>
        </w:rPr>
        <w:t>the specific mechanism remains unclear. In this study, we analyzed the expression of ER and PR in ovarian metastas</w:t>
      </w:r>
      <w:r w:rsidR="00381044">
        <w:rPr>
          <w:rFonts w:ascii="Book Antiqua" w:eastAsia="Book Antiqua" w:hAnsi="Book Antiqua" w:cs="Book Antiqua"/>
          <w:color w:val="000000"/>
        </w:rPr>
        <w:t>i</w:t>
      </w:r>
      <w:r w:rsidRPr="00960CD7">
        <w:rPr>
          <w:rFonts w:ascii="Book Antiqua" w:eastAsia="Book Antiqua" w:hAnsi="Book Antiqua" w:cs="Book Antiqua"/>
          <w:color w:val="000000"/>
        </w:rPr>
        <w:t xml:space="preserve">s from gastric cancer. </w:t>
      </w:r>
      <w:proofErr w:type="spellStart"/>
      <w:r w:rsidRPr="00960CD7">
        <w:rPr>
          <w:rFonts w:ascii="Book Antiqua" w:eastAsia="Book Antiqua" w:hAnsi="Book Antiqua" w:cs="Book Antiqua"/>
          <w:color w:val="000000"/>
        </w:rPr>
        <w:t>Immunohistochemical</w:t>
      </w:r>
      <w:proofErr w:type="spellEnd"/>
      <w:r w:rsidRPr="00960CD7">
        <w:rPr>
          <w:rFonts w:ascii="Book Antiqua" w:eastAsia="Book Antiqua" w:hAnsi="Book Antiqua" w:cs="Book Antiqua"/>
          <w:color w:val="000000"/>
        </w:rPr>
        <w:t xml:space="preserve"> analysis showed that ER expression was an independent risk factor for ovarian metastasis (</w:t>
      </w:r>
      <w:r w:rsidRPr="00960CD7">
        <w:rPr>
          <w:rFonts w:ascii="Book Antiqua" w:eastAsia="Book Antiqua" w:hAnsi="Book Antiqua" w:cs="Book Antiqua"/>
          <w:i/>
          <w:iCs/>
          <w:color w:val="000000"/>
        </w:rPr>
        <w:t>P</w:t>
      </w:r>
      <w:r w:rsidRPr="00960CD7">
        <w:rPr>
          <w:rFonts w:ascii="Book Antiqua" w:eastAsia="Book Antiqua" w:hAnsi="Book Antiqua" w:cs="Book Antiqua"/>
          <w:color w:val="000000"/>
        </w:rPr>
        <w:t xml:space="preserve"> &lt; 0.05). However, whether hormone affinity characteristics bridge the migration of tumor cells still requires further validation.</w:t>
      </w:r>
    </w:p>
    <w:p w14:paraId="4DED790A" w14:textId="6AC0C111" w:rsidR="00A77B3E" w:rsidRPr="00960CD7" w:rsidRDefault="00660A83" w:rsidP="00960CD7">
      <w:pPr>
        <w:snapToGrid w:val="0"/>
        <w:spacing w:line="360" w:lineRule="auto"/>
        <w:ind w:firstLine="240"/>
        <w:jc w:val="both"/>
        <w:rPr>
          <w:rFonts w:ascii="Book Antiqua" w:hAnsi="Book Antiqua"/>
        </w:rPr>
      </w:pPr>
      <w:r w:rsidRPr="00960CD7">
        <w:rPr>
          <w:rFonts w:ascii="Book Antiqua" w:eastAsia="Book Antiqua" w:hAnsi="Book Antiqua" w:cs="Book Antiqua"/>
          <w:color w:val="000000"/>
        </w:rPr>
        <w:t>CA125</w:t>
      </w:r>
      <w:r w:rsidR="00227A5D" w:rsidRPr="00960CD7">
        <w:rPr>
          <w:rFonts w:ascii="Book Antiqua" w:eastAsia="Book Antiqua" w:hAnsi="Book Antiqua" w:cs="Book Antiqua"/>
          <w:color w:val="000000"/>
        </w:rPr>
        <w:t xml:space="preserve"> </w:t>
      </w:r>
      <w:r w:rsidRPr="00960CD7">
        <w:rPr>
          <w:rFonts w:ascii="Book Antiqua" w:eastAsia="Book Antiqua" w:hAnsi="Book Antiqua" w:cs="Book Antiqua"/>
          <w:color w:val="000000"/>
        </w:rPr>
        <w:t xml:space="preserve">is a tumor-associated glycoprotein antigen secreted by glandular epithelial cells, usually combining CEA, CA19-9 and CA72-4 as important serum tumor markers for early screening and postoperative review of gastric cancer, and some studies have shown that it is closely related to tumor progression and poor prognosis of gastric </w:t>
      </w:r>
      <w:proofErr w:type="gramStart"/>
      <w:r w:rsidRPr="00960CD7">
        <w:rPr>
          <w:rFonts w:ascii="Book Antiqua" w:eastAsia="Book Antiqua" w:hAnsi="Book Antiqua" w:cs="Book Antiqua"/>
          <w:color w:val="000000"/>
        </w:rPr>
        <w:t>cancer</w:t>
      </w:r>
      <w:r w:rsidRPr="00960CD7">
        <w:rPr>
          <w:rFonts w:ascii="Book Antiqua" w:eastAsia="Book Antiqua" w:hAnsi="Book Antiqua" w:cs="Book Antiqua"/>
          <w:color w:val="000000"/>
          <w:vertAlign w:val="superscript"/>
        </w:rPr>
        <w:t>[</w:t>
      </w:r>
      <w:proofErr w:type="gramEnd"/>
      <w:r w:rsidRPr="00960CD7">
        <w:rPr>
          <w:rFonts w:ascii="Book Antiqua" w:eastAsia="Book Antiqua" w:hAnsi="Book Antiqua" w:cs="Book Antiqua"/>
          <w:color w:val="000000"/>
          <w:vertAlign w:val="superscript"/>
        </w:rPr>
        <w:t>21,22]</w:t>
      </w:r>
      <w:r w:rsidRPr="00960CD7">
        <w:rPr>
          <w:rFonts w:ascii="Book Antiqua" w:eastAsia="Book Antiqua" w:hAnsi="Book Antiqua" w:cs="Book Antiqua"/>
          <w:color w:val="000000"/>
        </w:rPr>
        <w:t>. A study by Huang</w:t>
      </w:r>
      <w:r w:rsidRPr="00960CD7">
        <w:rPr>
          <w:rFonts w:ascii="Book Antiqua" w:eastAsia="Book Antiqua" w:hAnsi="Book Antiqua" w:cs="Book Antiqua"/>
          <w:i/>
          <w:iCs/>
          <w:color w:val="000000"/>
        </w:rPr>
        <w:t xml:space="preserve"> et </w:t>
      </w:r>
      <w:proofErr w:type="gramStart"/>
      <w:r w:rsidRPr="00960CD7">
        <w:rPr>
          <w:rFonts w:ascii="Book Antiqua" w:eastAsia="Book Antiqua" w:hAnsi="Book Antiqua" w:cs="Book Antiqua"/>
          <w:i/>
          <w:iCs/>
          <w:color w:val="000000"/>
        </w:rPr>
        <w:t>al</w:t>
      </w:r>
      <w:r w:rsidR="007500E8" w:rsidRPr="00960CD7">
        <w:rPr>
          <w:rFonts w:ascii="Book Antiqua" w:eastAsia="Book Antiqua" w:hAnsi="Book Antiqua" w:cs="Book Antiqua"/>
          <w:color w:val="000000"/>
          <w:vertAlign w:val="superscript"/>
        </w:rPr>
        <w:t>[</w:t>
      </w:r>
      <w:proofErr w:type="gramEnd"/>
      <w:r w:rsidR="007500E8" w:rsidRPr="00960CD7">
        <w:rPr>
          <w:rFonts w:ascii="Book Antiqua" w:eastAsia="Book Antiqua" w:hAnsi="Book Antiqua" w:cs="Book Antiqua"/>
          <w:color w:val="000000"/>
          <w:vertAlign w:val="superscript"/>
        </w:rPr>
        <w:t>23]</w:t>
      </w:r>
      <w:r w:rsidRPr="00960CD7">
        <w:rPr>
          <w:rFonts w:ascii="Book Antiqua" w:eastAsia="Book Antiqua" w:hAnsi="Book Antiqua" w:cs="Book Antiqua"/>
          <w:i/>
          <w:iCs/>
          <w:color w:val="000000"/>
        </w:rPr>
        <w:t xml:space="preserve"> </w:t>
      </w:r>
      <w:r w:rsidRPr="00960CD7">
        <w:rPr>
          <w:rFonts w:ascii="Book Antiqua" w:eastAsia="Book Antiqua" w:hAnsi="Book Antiqua" w:cs="Book Antiqua"/>
          <w:color w:val="000000"/>
        </w:rPr>
        <w:t>suggested that serum CA125 may be an important risk factor for peritoneal metastasis in gastric cancer. In this study, 53 of 83 patients with ovarian metastasis of gastric cancer had serum CA125 values higher than normal, accounting for 63.8% of cases, which was only 28.6% in the whole group of gastric cancer patients. Multivariate analysis showed that serum CA125 was an independent risk factor (</w:t>
      </w:r>
      <w:r w:rsidRPr="00960CD7">
        <w:rPr>
          <w:rFonts w:ascii="Book Antiqua" w:eastAsia="Book Antiqua" w:hAnsi="Book Antiqua" w:cs="Book Antiqua"/>
          <w:i/>
          <w:iCs/>
          <w:color w:val="000000"/>
        </w:rPr>
        <w:t>P</w:t>
      </w:r>
      <w:r w:rsidRPr="00960CD7">
        <w:rPr>
          <w:rFonts w:ascii="Book Antiqua" w:eastAsia="Book Antiqua" w:hAnsi="Book Antiqua" w:cs="Book Antiqua"/>
          <w:color w:val="000000"/>
        </w:rPr>
        <w:t xml:space="preserve"> &lt; 0.001). This reminded us of the possibility of ovarian metastasis in patients with gastric cancer with elevated </w:t>
      </w:r>
      <w:r w:rsidR="00381044" w:rsidRPr="00960CD7">
        <w:rPr>
          <w:rFonts w:ascii="Book Antiqua" w:eastAsia="Book Antiqua" w:hAnsi="Book Antiqua" w:cs="Book Antiqua"/>
          <w:color w:val="000000"/>
        </w:rPr>
        <w:t xml:space="preserve">serum </w:t>
      </w:r>
      <w:r w:rsidRPr="00960CD7">
        <w:rPr>
          <w:rFonts w:ascii="Book Antiqua" w:eastAsia="Book Antiqua" w:hAnsi="Book Antiqua" w:cs="Book Antiqua"/>
          <w:color w:val="000000"/>
        </w:rPr>
        <w:t>CA125, especially in women with gastric cancer whose elevat</w:t>
      </w:r>
      <w:r w:rsidR="00381044">
        <w:rPr>
          <w:rFonts w:ascii="Book Antiqua" w:eastAsia="Book Antiqua" w:hAnsi="Book Antiqua" w:cs="Book Antiqua"/>
          <w:color w:val="000000"/>
        </w:rPr>
        <w:t>ed serum level</w:t>
      </w:r>
      <w:r w:rsidRPr="00960CD7">
        <w:rPr>
          <w:rFonts w:ascii="Book Antiqua" w:eastAsia="Book Antiqua" w:hAnsi="Book Antiqua" w:cs="Book Antiqua"/>
          <w:color w:val="000000"/>
        </w:rPr>
        <w:t xml:space="preserve"> was found </w:t>
      </w:r>
      <w:r w:rsidR="00381044">
        <w:rPr>
          <w:rFonts w:ascii="Book Antiqua" w:eastAsia="Book Antiqua" w:hAnsi="Book Antiqua" w:cs="Book Antiqua"/>
          <w:color w:val="000000"/>
        </w:rPr>
        <w:t>during</w:t>
      </w:r>
      <w:r w:rsidRPr="00960CD7">
        <w:rPr>
          <w:rFonts w:ascii="Book Antiqua" w:eastAsia="Book Antiqua" w:hAnsi="Book Antiqua" w:cs="Book Antiqua"/>
          <w:color w:val="000000"/>
        </w:rPr>
        <w:t xml:space="preserve"> preoperative examination. If CA125 is found to be elevated in patients undergoing outpatient re-examination after gastric cancer surgery, the </w:t>
      </w:r>
      <w:proofErr w:type="spellStart"/>
      <w:r w:rsidRPr="00960CD7">
        <w:rPr>
          <w:rFonts w:ascii="Book Antiqua" w:eastAsia="Book Antiqua" w:hAnsi="Book Antiqua" w:cs="Book Antiqua"/>
          <w:color w:val="000000"/>
        </w:rPr>
        <w:t>clinicopathological</w:t>
      </w:r>
      <w:proofErr w:type="spellEnd"/>
      <w:r w:rsidRPr="00960CD7">
        <w:rPr>
          <w:rFonts w:ascii="Book Antiqua" w:eastAsia="Book Antiqua" w:hAnsi="Book Antiqua" w:cs="Book Antiqua"/>
          <w:color w:val="000000"/>
        </w:rPr>
        <w:t xml:space="preserve"> features of the patients should be re-evaluated and gynecological ultrasound or pelvic </w:t>
      </w:r>
      <w:r w:rsidR="007500E8" w:rsidRPr="00960CD7">
        <w:rPr>
          <w:rFonts w:ascii="Book Antiqua" w:eastAsia="Book Antiqua" w:hAnsi="Book Antiqua" w:cs="Book Antiqua"/>
          <w:color w:val="000000"/>
        </w:rPr>
        <w:t>computed tomography</w:t>
      </w:r>
      <w:r w:rsidRPr="00960CD7">
        <w:rPr>
          <w:rFonts w:ascii="Book Antiqua" w:eastAsia="Book Antiqua" w:hAnsi="Book Antiqua" w:cs="Book Antiqua"/>
          <w:color w:val="000000"/>
        </w:rPr>
        <w:t xml:space="preserve"> should be added to further clarify the diagnosis.</w:t>
      </w:r>
    </w:p>
    <w:p w14:paraId="2A495EF5" w14:textId="462ACF95" w:rsidR="00A77B3E" w:rsidRPr="00960CD7" w:rsidRDefault="00660A83" w:rsidP="00960CD7">
      <w:pPr>
        <w:snapToGrid w:val="0"/>
        <w:spacing w:line="360" w:lineRule="auto"/>
        <w:ind w:firstLineChars="100" w:firstLine="240"/>
        <w:jc w:val="both"/>
        <w:rPr>
          <w:rFonts w:ascii="Book Antiqua" w:hAnsi="Book Antiqua"/>
        </w:rPr>
      </w:pPr>
      <w:r w:rsidRPr="00960CD7">
        <w:rPr>
          <w:rFonts w:ascii="Book Antiqua" w:eastAsia="Book Antiqua" w:hAnsi="Book Antiqua" w:cs="Book Antiqua"/>
          <w:color w:val="000000"/>
        </w:rPr>
        <w:lastRenderedPageBreak/>
        <w:t xml:space="preserve">Inflammatory factors affect the proliferation and migration of tumor cells through inflammatory mediators in the tumor </w:t>
      </w:r>
      <w:proofErr w:type="gramStart"/>
      <w:r w:rsidRPr="00960CD7">
        <w:rPr>
          <w:rFonts w:ascii="Book Antiqua" w:eastAsia="Book Antiqua" w:hAnsi="Book Antiqua" w:cs="Book Antiqua"/>
          <w:color w:val="000000"/>
        </w:rPr>
        <w:t>microenvironment</w:t>
      </w:r>
      <w:r w:rsidRPr="00960CD7">
        <w:rPr>
          <w:rFonts w:ascii="Book Antiqua" w:eastAsia="Book Antiqua" w:hAnsi="Book Antiqua" w:cs="Book Antiqua"/>
          <w:color w:val="000000"/>
          <w:vertAlign w:val="superscript"/>
        </w:rPr>
        <w:t>[</w:t>
      </w:r>
      <w:proofErr w:type="gramEnd"/>
      <w:r w:rsidRPr="00960CD7">
        <w:rPr>
          <w:rFonts w:ascii="Book Antiqua" w:eastAsia="Book Antiqua" w:hAnsi="Book Antiqua" w:cs="Book Antiqua"/>
          <w:color w:val="000000"/>
          <w:vertAlign w:val="superscript"/>
        </w:rPr>
        <w:t>24]</w:t>
      </w:r>
      <w:r w:rsidRPr="00960CD7">
        <w:rPr>
          <w:rFonts w:ascii="Book Antiqua" w:eastAsia="Book Antiqua" w:hAnsi="Book Antiqua" w:cs="Book Antiqua"/>
          <w:color w:val="000000"/>
        </w:rPr>
        <w:t>. The mechanism is complex and has a significant research value. The NLR</w:t>
      </w:r>
      <w:r w:rsidR="003C3520">
        <w:rPr>
          <w:rFonts w:ascii="Book Antiqua" w:eastAsia="Book Antiqua" w:hAnsi="Book Antiqua" w:cs="Book Antiqua"/>
          <w:color w:val="000000"/>
        </w:rPr>
        <w:t>, a</w:t>
      </w:r>
      <w:r w:rsidRPr="00960CD7">
        <w:rPr>
          <w:rFonts w:ascii="Book Antiqua" w:eastAsia="Book Antiqua" w:hAnsi="Book Antiqua" w:cs="Book Antiqua"/>
          <w:color w:val="000000"/>
        </w:rPr>
        <w:t>n indicator of the specific varia</w:t>
      </w:r>
      <w:r w:rsidR="003C3520">
        <w:rPr>
          <w:rFonts w:ascii="Book Antiqua" w:eastAsia="Book Antiqua" w:hAnsi="Book Antiqua" w:cs="Book Antiqua"/>
          <w:color w:val="000000"/>
        </w:rPr>
        <w:t>tion</w:t>
      </w:r>
      <w:r w:rsidRPr="00960CD7">
        <w:rPr>
          <w:rFonts w:ascii="Book Antiqua" w:eastAsia="Book Antiqua" w:hAnsi="Book Antiqua" w:cs="Book Antiqua"/>
          <w:color w:val="000000"/>
        </w:rPr>
        <w:t xml:space="preserve"> in inflammatory factors related to the consistency of tumor progression</w:t>
      </w:r>
      <w:r w:rsidR="003C3520">
        <w:rPr>
          <w:rFonts w:ascii="Book Antiqua" w:eastAsia="Book Antiqua" w:hAnsi="Book Antiqua" w:cs="Book Antiqua"/>
          <w:color w:val="000000"/>
        </w:rPr>
        <w:t>, h</w:t>
      </w:r>
      <w:r w:rsidRPr="00960CD7">
        <w:rPr>
          <w:rFonts w:ascii="Book Antiqua" w:eastAsia="Book Antiqua" w:hAnsi="Book Antiqua" w:cs="Book Antiqua"/>
          <w:color w:val="000000"/>
        </w:rPr>
        <w:t xml:space="preserve">as </w:t>
      </w:r>
      <w:r w:rsidR="003C3520">
        <w:rPr>
          <w:rFonts w:ascii="Book Antiqua" w:eastAsia="Book Antiqua" w:hAnsi="Book Antiqua" w:cs="Book Antiqua"/>
          <w:color w:val="000000"/>
        </w:rPr>
        <w:t xml:space="preserve">received </w:t>
      </w:r>
      <w:r w:rsidRPr="00960CD7">
        <w:rPr>
          <w:rFonts w:ascii="Book Antiqua" w:eastAsia="Book Antiqua" w:hAnsi="Book Antiqua" w:cs="Book Antiqua"/>
          <w:color w:val="000000"/>
        </w:rPr>
        <w:t>much attention in recent years. Choi</w:t>
      </w:r>
      <w:r w:rsidRPr="00960CD7">
        <w:rPr>
          <w:rFonts w:ascii="Book Antiqua" w:eastAsia="Book Antiqua" w:hAnsi="Book Antiqua" w:cs="Book Antiqua"/>
          <w:i/>
          <w:iCs/>
          <w:color w:val="000000"/>
        </w:rPr>
        <w:t xml:space="preserve"> et </w:t>
      </w:r>
      <w:proofErr w:type="gramStart"/>
      <w:r w:rsidRPr="00960CD7">
        <w:rPr>
          <w:rFonts w:ascii="Book Antiqua" w:eastAsia="Book Antiqua" w:hAnsi="Book Antiqua" w:cs="Book Antiqua"/>
          <w:i/>
          <w:iCs/>
          <w:color w:val="000000"/>
        </w:rPr>
        <w:t>al</w:t>
      </w:r>
      <w:r w:rsidR="00CA746B" w:rsidRPr="00960CD7">
        <w:rPr>
          <w:rFonts w:ascii="Book Antiqua" w:eastAsia="Book Antiqua" w:hAnsi="Book Antiqua" w:cs="Book Antiqua"/>
          <w:color w:val="000000"/>
          <w:vertAlign w:val="superscript"/>
        </w:rPr>
        <w:t>[</w:t>
      </w:r>
      <w:proofErr w:type="gramEnd"/>
      <w:r w:rsidR="00CA746B" w:rsidRPr="00960CD7">
        <w:rPr>
          <w:rFonts w:ascii="Book Antiqua" w:eastAsia="Book Antiqua" w:hAnsi="Book Antiqua" w:cs="Book Antiqua"/>
          <w:color w:val="000000"/>
          <w:vertAlign w:val="superscript"/>
        </w:rPr>
        <w:t>25]</w:t>
      </w:r>
      <w:r w:rsidRPr="00960CD7">
        <w:rPr>
          <w:rFonts w:ascii="Book Antiqua" w:eastAsia="Book Antiqua" w:hAnsi="Book Antiqua" w:cs="Book Antiqua"/>
          <w:color w:val="000000"/>
        </w:rPr>
        <w:t xml:space="preserve"> show</w:t>
      </w:r>
      <w:r w:rsidR="003C3520">
        <w:rPr>
          <w:rFonts w:ascii="Book Antiqua" w:eastAsia="Book Antiqua" w:hAnsi="Book Antiqua" w:cs="Book Antiqua"/>
          <w:color w:val="000000"/>
        </w:rPr>
        <w:t>ed</w:t>
      </w:r>
      <w:r w:rsidRPr="00960CD7">
        <w:rPr>
          <w:rFonts w:ascii="Book Antiqua" w:eastAsia="Book Antiqua" w:hAnsi="Book Antiqua" w:cs="Book Antiqua"/>
          <w:color w:val="000000"/>
        </w:rPr>
        <w:t xml:space="preserve"> that </w:t>
      </w:r>
      <w:r w:rsidR="003C3520">
        <w:rPr>
          <w:rFonts w:ascii="Book Antiqua" w:eastAsia="Book Antiqua" w:hAnsi="Book Antiqua" w:cs="Book Antiqua"/>
          <w:color w:val="000000"/>
        </w:rPr>
        <w:t xml:space="preserve">the </w:t>
      </w:r>
      <w:r w:rsidRPr="00960CD7">
        <w:rPr>
          <w:rFonts w:ascii="Book Antiqua" w:eastAsia="Book Antiqua" w:hAnsi="Book Antiqua" w:cs="Book Antiqua"/>
          <w:color w:val="000000"/>
        </w:rPr>
        <w:t xml:space="preserve">NLR can be used as an independent prognostic factor in patients with gastric cancer (especially </w:t>
      </w:r>
      <w:r w:rsidR="003C3520">
        <w:rPr>
          <w:rFonts w:ascii="Book Antiqua" w:eastAsia="Book Antiqua" w:hAnsi="Book Antiqua" w:cs="Book Antiqua"/>
          <w:color w:val="000000"/>
        </w:rPr>
        <w:t xml:space="preserve">those </w:t>
      </w:r>
      <w:r w:rsidRPr="00960CD7">
        <w:rPr>
          <w:rFonts w:ascii="Book Antiqua" w:eastAsia="Book Antiqua" w:hAnsi="Book Antiqua" w:cs="Book Antiqua"/>
          <w:color w:val="000000"/>
        </w:rPr>
        <w:t>age</w:t>
      </w:r>
      <w:r w:rsidR="003C3520">
        <w:rPr>
          <w:rFonts w:ascii="Book Antiqua" w:eastAsia="Book Antiqua" w:hAnsi="Book Antiqua" w:cs="Book Antiqua"/>
          <w:color w:val="000000"/>
        </w:rPr>
        <w:t>d</w:t>
      </w:r>
      <w:r w:rsidRPr="00960CD7">
        <w:rPr>
          <w:rFonts w:ascii="Book Antiqua" w:eastAsia="Book Antiqua" w:hAnsi="Book Antiqua" w:cs="Book Antiqua"/>
          <w:color w:val="000000"/>
        </w:rPr>
        <w:t xml:space="preserve"> ≤</w:t>
      </w:r>
      <w:r w:rsidR="00CA746B" w:rsidRPr="00960CD7">
        <w:rPr>
          <w:rFonts w:ascii="Book Antiqua" w:eastAsia="Book Antiqua" w:hAnsi="Book Antiqua" w:cs="Book Antiqua"/>
          <w:color w:val="000000"/>
        </w:rPr>
        <w:t xml:space="preserve"> </w:t>
      </w:r>
      <w:r w:rsidRPr="00960CD7">
        <w:rPr>
          <w:rFonts w:ascii="Book Antiqua" w:eastAsia="Book Antiqua" w:hAnsi="Book Antiqua" w:cs="Book Antiqua"/>
          <w:color w:val="000000"/>
        </w:rPr>
        <w:t xml:space="preserve">50 years). </w:t>
      </w:r>
      <w:r w:rsidR="003C3520">
        <w:rPr>
          <w:rFonts w:ascii="Book Antiqua" w:eastAsia="Book Antiqua" w:hAnsi="Book Antiqua" w:cs="Book Antiqua"/>
          <w:color w:val="000000"/>
        </w:rPr>
        <w:t>An</w:t>
      </w:r>
      <w:r w:rsidRPr="00960CD7">
        <w:rPr>
          <w:rFonts w:ascii="Book Antiqua" w:eastAsia="Book Antiqua" w:hAnsi="Book Antiqua" w:cs="Book Antiqua"/>
          <w:color w:val="000000"/>
        </w:rPr>
        <w:t xml:space="preserve"> increase </w:t>
      </w:r>
      <w:r w:rsidR="003C3520">
        <w:rPr>
          <w:rFonts w:ascii="Book Antiqua" w:eastAsia="Book Antiqua" w:hAnsi="Book Antiqua" w:cs="Book Antiqua"/>
          <w:color w:val="000000"/>
        </w:rPr>
        <w:t>in the</w:t>
      </w:r>
      <w:r w:rsidRPr="00960CD7">
        <w:rPr>
          <w:rFonts w:ascii="Book Antiqua" w:eastAsia="Book Antiqua" w:hAnsi="Book Antiqua" w:cs="Book Antiqua"/>
          <w:color w:val="000000"/>
        </w:rPr>
        <w:t xml:space="preserve"> NLR may predict </w:t>
      </w:r>
      <w:r w:rsidR="003C3520">
        <w:rPr>
          <w:rFonts w:ascii="Book Antiqua" w:eastAsia="Book Antiqua" w:hAnsi="Book Antiqua" w:cs="Book Antiqua"/>
          <w:color w:val="000000"/>
        </w:rPr>
        <w:t>an</w:t>
      </w:r>
      <w:r w:rsidRPr="00960CD7">
        <w:rPr>
          <w:rFonts w:ascii="Book Antiqua" w:eastAsia="Book Antiqua" w:hAnsi="Book Antiqua" w:cs="Book Antiqua"/>
          <w:color w:val="000000"/>
        </w:rPr>
        <w:t xml:space="preserve"> increase </w:t>
      </w:r>
      <w:r w:rsidR="003C3520">
        <w:rPr>
          <w:rFonts w:ascii="Book Antiqua" w:eastAsia="Book Antiqua" w:hAnsi="Book Antiqua" w:cs="Book Antiqua"/>
          <w:color w:val="000000"/>
        </w:rPr>
        <w:t>in</w:t>
      </w:r>
      <w:r w:rsidRPr="00960CD7">
        <w:rPr>
          <w:rFonts w:ascii="Book Antiqua" w:eastAsia="Book Antiqua" w:hAnsi="Book Antiqua" w:cs="Book Antiqua"/>
          <w:color w:val="000000"/>
        </w:rPr>
        <w:t xml:space="preserve"> the positive rate of lymph node metastasis in patients with gastric cancer. The study </w:t>
      </w:r>
      <w:r w:rsidR="003C3520">
        <w:rPr>
          <w:rFonts w:ascii="Book Antiqua" w:eastAsia="Book Antiqua" w:hAnsi="Book Antiqua" w:cs="Book Antiqua"/>
          <w:color w:val="000000"/>
        </w:rPr>
        <w:t>by</w:t>
      </w:r>
      <w:r w:rsidRPr="00960CD7">
        <w:rPr>
          <w:rFonts w:ascii="Book Antiqua" w:eastAsia="Book Antiqua" w:hAnsi="Book Antiqua" w:cs="Book Antiqua"/>
          <w:color w:val="000000"/>
        </w:rPr>
        <w:t xml:space="preserve"> </w:t>
      </w:r>
      <w:proofErr w:type="spellStart"/>
      <w:r w:rsidRPr="00960CD7">
        <w:rPr>
          <w:rFonts w:ascii="Book Antiqua" w:eastAsia="Book Antiqua" w:hAnsi="Book Antiqua" w:cs="Book Antiqua"/>
          <w:color w:val="000000"/>
        </w:rPr>
        <w:t>Kosuga</w:t>
      </w:r>
      <w:proofErr w:type="spellEnd"/>
      <w:r w:rsidRPr="00960CD7">
        <w:rPr>
          <w:rFonts w:ascii="Book Antiqua" w:eastAsia="Book Antiqua" w:hAnsi="Book Antiqua" w:cs="Book Antiqua"/>
          <w:i/>
          <w:iCs/>
          <w:color w:val="000000"/>
        </w:rPr>
        <w:t xml:space="preserve"> et </w:t>
      </w:r>
      <w:proofErr w:type="gramStart"/>
      <w:r w:rsidRPr="00960CD7">
        <w:rPr>
          <w:rFonts w:ascii="Book Antiqua" w:eastAsia="Book Antiqua" w:hAnsi="Book Antiqua" w:cs="Book Antiqua"/>
          <w:i/>
          <w:iCs/>
          <w:color w:val="000000"/>
        </w:rPr>
        <w:t>al</w:t>
      </w:r>
      <w:r w:rsidR="00CA746B" w:rsidRPr="00960CD7">
        <w:rPr>
          <w:rFonts w:ascii="Book Antiqua" w:eastAsia="Book Antiqua" w:hAnsi="Book Antiqua" w:cs="Book Antiqua"/>
          <w:color w:val="000000"/>
          <w:vertAlign w:val="superscript"/>
        </w:rPr>
        <w:t>[</w:t>
      </w:r>
      <w:proofErr w:type="gramEnd"/>
      <w:r w:rsidR="00CA746B" w:rsidRPr="00960CD7">
        <w:rPr>
          <w:rFonts w:ascii="Book Antiqua" w:eastAsia="Book Antiqua" w:hAnsi="Book Antiqua" w:cs="Book Antiqua"/>
          <w:color w:val="000000"/>
          <w:vertAlign w:val="superscript"/>
        </w:rPr>
        <w:t>26]</w:t>
      </w:r>
      <w:r w:rsidRPr="00960CD7">
        <w:rPr>
          <w:rFonts w:ascii="Book Antiqua" w:eastAsia="Book Antiqua" w:hAnsi="Book Antiqua" w:cs="Book Antiqua"/>
          <w:color w:val="000000"/>
        </w:rPr>
        <w:t xml:space="preserve"> showed that </w:t>
      </w:r>
      <w:r w:rsidR="003C3520">
        <w:rPr>
          <w:rFonts w:ascii="Book Antiqua" w:eastAsia="Book Antiqua" w:hAnsi="Book Antiqua" w:cs="Book Antiqua"/>
          <w:color w:val="000000"/>
        </w:rPr>
        <w:t xml:space="preserve">the </w:t>
      </w:r>
      <w:r w:rsidRPr="00960CD7">
        <w:rPr>
          <w:rFonts w:ascii="Book Antiqua" w:eastAsia="Book Antiqua" w:hAnsi="Book Antiqua" w:cs="Book Antiqua"/>
          <w:color w:val="000000"/>
        </w:rPr>
        <w:t xml:space="preserve">NLR can be used as an independent predictor of lymph node metastasis in advanced gastric cancer. In this study, the cut-off value of </w:t>
      </w:r>
      <w:r w:rsidR="003C3520">
        <w:rPr>
          <w:rFonts w:ascii="Book Antiqua" w:eastAsia="Book Antiqua" w:hAnsi="Book Antiqua" w:cs="Book Antiqua"/>
          <w:color w:val="000000"/>
        </w:rPr>
        <w:t xml:space="preserve">the </w:t>
      </w:r>
      <w:r w:rsidRPr="00960CD7">
        <w:rPr>
          <w:rFonts w:ascii="Book Antiqua" w:eastAsia="Book Antiqua" w:hAnsi="Book Antiqua" w:cs="Book Antiqua"/>
          <w:color w:val="000000"/>
        </w:rPr>
        <w:t xml:space="preserve">NLR was used as the grouping standard, and the results showed that </w:t>
      </w:r>
      <w:r w:rsidR="003C3520">
        <w:rPr>
          <w:rFonts w:ascii="Book Antiqua" w:eastAsia="Book Antiqua" w:hAnsi="Book Antiqua" w:cs="Book Antiqua"/>
          <w:color w:val="000000"/>
        </w:rPr>
        <w:t xml:space="preserve">an </w:t>
      </w:r>
      <w:r w:rsidRPr="00960CD7">
        <w:rPr>
          <w:rFonts w:ascii="Book Antiqua" w:eastAsia="Book Antiqua" w:hAnsi="Book Antiqua" w:cs="Book Antiqua"/>
          <w:color w:val="000000"/>
        </w:rPr>
        <w:t>NLR &gt;</w:t>
      </w:r>
      <w:r w:rsidR="005F0D96" w:rsidRPr="00960CD7">
        <w:rPr>
          <w:rFonts w:ascii="Book Antiqua" w:eastAsia="Book Antiqua" w:hAnsi="Book Antiqua" w:cs="Book Antiqua"/>
          <w:color w:val="000000"/>
        </w:rPr>
        <w:t xml:space="preserve"> </w:t>
      </w:r>
      <w:r w:rsidRPr="00960CD7">
        <w:rPr>
          <w:rFonts w:ascii="Book Antiqua" w:eastAsia="Book Antiqua" w:hAnsi="Book Antiqua" w:cs="Book Antiqua"/>
          <w:color w:val="000000"/>
        </w:rPr>
        <w:t>2.16 could be an independent risk factor for ovarian metastasis of gastric cancer.</w:t>
      </w:r>
      <w:r w:rsidRPr="00960CD7">
        <w:rPr>
          <w:rFonts w:ascii="Book Antiqua" w:eastAsia="Book Antiqua" w:hAnsi="Book Antiqua" w:cs="Book Antiqua"/>
          <w:color w:val="000000"/>
          <w:shd w:val="clear" w:color="auto" w:fill="EEF0F2"/>
        </w:rPr>
        <w:t xml:space="preserve"> </w:t>
      </w:r>
      <w:r w:rsidRPr="00960CD7">
        <w:rPr>
          <w:rFonts w:ascii="Book Antiqua" w:eastAsia="Book Antiqua" w:hAnsi="Book Antiqua" w:cs="Book Antiqua"/>
          <w:color w:val="000000"/>
        </w:rPr>
        <w:t xml:space="preserve">Although </w:t>
      </w:r>
      <w:r w:rsidR="003C3520">
        <w:rPr>
          <w:rFonts w:ascii="Book Antiqua" w:eastAsia="Book Antiqua" w:hAnsi="Book Antiqua" w:cs="Book Antiqua"/>
          <w:color w:val="000000"/>
        </w:rPr>
        <w:t xml:space="preserve">it has </w:t>
      </w:r>
      <w:r w:rsidRPr="00960CD7">
        <w:rPr>
          <w:rFonts w:ascii="Book Antiqua" w:eastAsia="Book Antiqua" w:hAnsi="Book Antiqua" w:cs="Book Antiqua"/>
          <w:color w:val="000000"/>
        </w:rPr>
        <w:t>low efficiency, it can be easily obtained as a supplement to the prediction of CA125 in the hematological examination.</w:t>
      </w:r>
    </w:p>
    <w:p w14:paraId="5BCCAD2D" w14:textId="384B6AF1" w:rsidR="00A77B3E" w:rsidRPr="00960CD7" w:rsidRDefault="00660A83" w:rsidP="00960CD7">
      <w:pPr>
        <w:snapToGrid w:val="0"/>
        <w:spacing w:line="360" w:lineRule="auto"/>
        <w:ind w:firstLine="240"/>
        <w:jc w:val="both"/>
        <w:rPr>
          <w:rFonts w:ascii="Book Antiqua" w:hAnsi="Book Antiqua"/>
        </w:rPr>
      </w:pPr>
      <w:r w:rsidRPr="00960CD7">
        <w:rPr>
          <w:rFonts w:ascii="Book Antiqua" w:eastAsia="Book Antiqua" w:hAnsi="Book Antiqua" w:cs="Book Antiqua"/>
          <w:color w:val="000000"/>
        </w:rPr>
        <w:t xml:space="preserve">Another highlight of our study is the construction and validation of the nomogram model. It has been reported that </w:t>
      </w:r>
      <w:r w:rsidR="003C3520">
        <w:rPr>
          <w:rFonts w:ascii="Book Antiqua" w:eastAsia="Book Antiqua" w:hAnsi="Book Antiqua" w:cs="Book Antiqua"/>
          <w:color w:val="000000"/>
        </w:rPr>
        <w:t>a</w:t>
      </w:r>
      <w:r w:rsidRPr="00960CD7">
        <w:rPr>
          <w:rFonts w:ascii="Book Antiqua" w:eastAsia="Book Antiqua" w:hAnsi="Book Antiqua" w:cs="Book Antiqua"/>
          <w:color w:val="000000"/>
        </w:rPr>
        <w:t xml:space="preserve"> nomogram model </w:t>
      </w:r>
      <w:r w:rsidR="003C3520">
        <w:rPr>
          <w:rFonts w:ascii="Book Antiqua" w:eastAsia="Book Antiqua" w:hAnsi="Book Antiqua" w:cs="Book Antiqua"/>
          <w:color w:val="000000"/>
        </w:rPr>
        <w:t>can be</w:t>
      </w:r>
      <w:r w:rsidRPr="00960CD7">
        <w:rPr>
          <w:rFonts w:ascii="Book Antiqua" w:eastAsia="Book Antiqua" w:hAnsi="Book Antiqua" w:cs="Book Antiqua"/>
          <w:color w:val="000000"/>
        </w:rPr>
        <w:t xml:space="preserve"> used to predict overall postoperative survival in gastric cancer </w:t>
      </w:r>
      <w:proofErr w:type="gramStart"/>
      <w:r w:rsidRPr="00960CD7">
        <w:rPr>
          <w:rFonts w:ascii="Book Antiqua" w:eastAsia="Book Antiqua" w:hAnsi="Book Antiqua" w:cs="Book Antiqua"/>
          <w:color w:val="000000"/>
        </w:rPr>
        <w:t>patients</w:t>
      </w:r>
      <w:r w:rsidRPr="00960CD7">
        <w:rPr>
          <w:rFonts w:ascii="Book Antiqua" w:eastAsia="Book Antiqua" w:hAnsi="Book Antiqua" w:cs="Book Antiqua"/>
          <w:color w:val="000000"/>
          <w:vertAlign w:val="superscript"/>
        </w:rPr>
        <w:t>[</w:t>
      </w:r>
      <w:proofErr w:type="gramEnd"/>
      <w:r w:rsidRPr="00960CD7">
        <w:rPr>
          <w:rFonts w:ascii="Book Antiqua" w:eastAsia="Book Antiqua" w:hAnsi="Book Antiqua" w:cs="Book Antiqua"/>
          <w:color w:val="000000"/>
          <w:vertAlign w:val="superscript"/>
        </w:rPr>
        <w:t>27,28]</w:t>
      </w:r>
      <w:r w:rsidRPr="00960CD7">
        <w:rPr>
          <w:rFonts w:ascii="Book Antiqua" w:eastAsia="Book Antiqua" w:hAnsi="Book Antiqua" w:cs="Book Antiqua"/>
          <w:color w:val="000000"/>
        </w:rPr>
        <w:t>. However, no study has</w:t>
      </w:r>
      <w:r w:rsidR="00521322" w:rsidRPr="00960CD7">
        <w:rPr>
          <w:rFonts w:ascii="Book Antiqua" w:eastAsia="Book Antiqua" w:hAnsi="Book Antiqua" w:cs="Book Antiqua"/>
          <w:color w:val="000000"/>
        </w:rPr>
        <w:t xml:space="preserve"> </w:t>
      </w:r>
      <w:r w:rsidRPr="00960CD7">
        <w:rPr>
          <w:rFonts w:ascii="Book Antiqua" w:eastAsia="Book Antiqua" w:hAnsi="Book Antiqua" w:cs="Book Antiqua"/>
          <w:color w:val="000000"/>
        </w:rPr>
        <w:t xml:space="preserve">predicted the risk of ovarian metastasis in gastric cancer with a nomogram model. In this study, independent risk factors for ovarian metastasis of gastric cancer were included, and were quantified and scored according to different risk weights using regression analysis. A visual nomogram is constructed according to the proportion of risk coefficients. </w:t>
      </w:r>
      <w:r w:rsidR="003C3520">
        <w:rPr>
          <w:rFonts w:ascii="Book Antiqua" w:eastAsia="Book Antiqua" w:hAnsi="Book Antiqua" w:cs="Book Antiqua"/>
          <w:color w:val="000000"/>
        </w:rPr>
        <w:t>Due to</w:t>
      </w:r>
      <w:r w:rsidRPr="00960CD7">
        <w:rPr>
          <w:rFonts w:ascii="Book Antiqua" w:eastAsia="Book Antiqua" w:hAnsi="Book Antiqua" w:cs="Book Antiqua"/>
          <w:color w:val="000000"/>
        </w:rPr>
        <w:t xml:space="preserve"> the relatively small sample size, our study analyzed the data by binary variables. While the effectiveness of the test was not reduced, the predictive ability was successfully demonstrated by both internal re-sampling and ROC curves.</w:t>
      </w:r>
    </w:p>
    <w:p w14:paraId="45430FBD" w14:textId="77777777" w:rsidR="005F0D96" w:rsidRPr="00960CD7" w:rsidRDefault="005F0D96" w:rsidP="00960CD7">
      <w:pPr>
        <w:snapToGrid w:val="0"/>
        <w:spacing w:line="360" w:lineRule="auto"/>
        <w:jc w:val="both"/>
        <w:rPr>
          <w:rFonts w:ascii="Book Antiqua" w:eastAsia="Book Antiqua" w:hAnsi="Book Antiqua" w:cs="Book Antiqua"/>
          <w:color w:val="000000"/>
        </w:rPr>
      </w:pPr>
    </w:p>
    <w:p w14:paraId="38BF91DD" w14:textId="534A6FAD" w:rsidR="005F0D96" w:rsidRPr="00960CD7" w:rsidRDefault="005F0D96" w:rsidP="00960CD7">
      <w:pPr>
        <w:snapToGrid w:val="0"/>
        <w:spacing w:line="360" w:lineRule="auto"/>
        <w:jc w:val="both"/>
        <w:rPr>
          <w:rFonts w:ascii="Book Antiqua" w:hAnsi="Book Antiqua" w:cs="Book Antiqua"/>
          <w:b/>
          <w:caps/>
          <w:color w:val="000000"/>
          <w:u w:val="single"/>
          <w:lang w:eastAsia="zh-CN"/>
        </w:rPr>
      </w:pPr>
      <w:r w:rsidRPr="00960CD7">
        <w:rPr>
          <w:rFonts w:ascii="Book Antiqua" w:hAnsi="Book Antiqua" w:cs="Book Antiqua"/>
          <w:b/>
          <w:caps/>
          <w:color w:val="000000"/>
          <w:u w:val="single"/>
          <w:lang w:eastAsia="zh-CN"/>
        </w:rPr>
        <w:t>conclusion</w:t>
      </w:r>
    </w:p>
    <w:p w14:paraId="561C7ED3" w14:textId="7B8CCCCB"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color w:val="000000"/>
        </w:rPr>
        <w:lastRenderedPageBreak/>
        <w:t>In conclusion, this study demonstrated that the risk factors associated with ovarian metastasis include age ≤</w:t>
      </w:r>
      <w:r w:rsidR="00CA746B" w:rsidRPr="00960CD7">
        <w:rPr>
          <w:rFonts w:ascii="Book Antiqua" w:eastAsia="Book Antiqua" w:hAnsi="Book Antiqua" w:cs="Book Antiqua"/>
          <w:color w:val="000000"/>
        </w:rPr>
        <w:t xml:space="preserve"> </w:t>
      </w:r>
      <w:r w:rsidRPr="00960CD7">
        <w:rPr>
          <w:rFonts w:ascii="Book Antiqua" w:eastAsia="Book Antiqua" w:hAnsi="Book Antiqua" w:cs="Book Antiqua"/>
          <w:color w:val="000000"/>
        </w:rPr>
        <w:t>50 years, more than six primary lymph node metastases, non-intestinal type (diffuse type or mixed type) in gastric cancer, signet-ring cell carcinoma, positive expression of ER, serum CA125 &gt;</w:t>
      </w:r>
      <w:r w:rsidR="00CA746B" w:rsidRPr="00960CD7">
        <w:rPr>
          <w:rFonts w:ascii="Book Antiqua" w:eastAsia="Book Antiqua" w:hAnsi="Book Antiqua" w:cs="Book Antiqua"/>
          <w:color w:val="000000"/>
        </w:rPr>
        <w:t xml:space="preserve"> </w:t>
      </w:r>
      <w:r w:rsidRPr="00960CD7">
        <w:rPr>
          <w:rFonts w:ascii="Book Antiqua" w:eastAsia="Book Antiqua" w:hAnsi="Book Antiqua" w:cs="Book Antiqua"/>
          <w:color w:val="000000"/>
        </w:rPr>
        <w:t xml:space="preserve">35 U/mL and </w:t>
      </w:r>
      <w:r w:rsidR="003C3520">
        <w:rPr>
          <w:rFonts w:ascii="Book Antiqua" w:eastAsia="Book Antiqua" w:hAnsi="Book Antiqua" w:cs="Book Antiqua"/>
          <w:color w:val="000000"/>
        </w:rPr>
        <w:t xml:space="preserve">a </w:t>
      </w:r>
      <w:r w:rsidRPr="00960CD7">
        <w:rPr>
          <w:rFonts w:ascii="Book Antiqua" w:eastAsia="Book Antiqua" w:hAnsi="Book Antiqua" w:cs="Book Antiqua"/>
          <w:color w:val="000000"/>
        </w:rPr>
        <w:t>NLR &gt;</w:t>
      </w:r>
      <w:r w:rsidR="00CA746B" w:rsidRPr="00960CD7">
        <w:rPr>
          <w:rFonts w:ascii="Book Antiqua" w:eastAsia="Book Antiqua" w:hAnsi="Book Antiqua" w:cs="Book Antiqua"/>
          <w:color w:val="000000"/>
        </w:rPr>
        <w:t xml:space="preserve"> </w:t>
      </w:r>
      <w:r w:rsidRPr="00960CD7">
        <w:rPr>
          <w:rFonts w:ascii="Book Antiqua" w:eastAsia="Book Antiqua" w:hAnsi="Book Antiqua" w:cs="Book Antiqua"/>
          <w:color w:val="000000"/>
        </w:rPr>
        <w:t>2.16. The nomogram model of risk evaluation constructed by R language software can integrate all the risk factors and be simplified into an intuitive score. After validation, the risk of ovarian metastasis in female patients with gastric cancer can be more accurately assessed.</w:t>
      </w:r>
    </w:p>
    <w:p w14:paraId="1E3A3893" w14:textId="77777777" w:rsidR="00A77B3E" w:rsidRPr="00960CD7" w:rsidRDefault="00A77B3E" w:rsidP="00960CD7">
      <w:pPr>
        <w:snapToGrid w:val="0"/>
        <w:spacing w:line="360" w:lineRule="auto"/>
        <w:jc w:val="both"/>
        <w:rPr>
          <w:rFonts w:ascii="Book Antiqua" w:hAnsi="Book Antiqua"/>
        </w:rPr>
      </w:pPr>
    </w:p>
    <w:p w14:paraId="3A9923AA"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caps/>
          <w:color w:val="000000"/>
          <w:u w:val="single"/>
        </w:rPr>
        <w:t>ARTICLE HIGHLIGHTS</w:t>
      </w:r>
    </w:p>
    <w:p w14:paraId="1FF9F672"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i/>
          <w:color w:val="000000"/>
        </w:rPr>
        <w:t>Research background</w:t>
      </w:r>
    </w:p>
    <w:p w14:paraId="5370240B"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color w:val="000000"/>
        </w:rPr>
        <w:t>Ovarian metastasis is a special type of distant metastasis unique to female patients with gastric cancer. A prediction model based on risk factors is needed to improve the rate of detection and diagnosis.</w:t>
      </w:r>
    </w:p>
    <w:p w14:paraId="10238F6B" w14:textId="77777777" w:rsidR="00A77B3E" w:rsidRPr="00960CD7" w:rsidRDefault="00A77B3E" w:rsidP="00960CD7">
      <w:pPr>
        <w:snapToGrid w:val="0"/>
        <w:spacing w:line="360" w:lineRule="auto"/>
        <w:jc w:val="both"/>
        <w:rPr>
          <w:rFonts w:ascii="Book Antiqua" w:hAnsi="Book Antiqua"/>
        </w:rPr>
      </w:pPr>
    </w:p>
    <w:p w14:paraId="3F41B20B"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i/>
          <w:color w:val="000000"/>
        </w:rPr>
        <w:t>Research motivation</w:t>
      </w:r>
    </w:p>
    <w:p w14:paraId="56583659" w14:textId="2CACAAA5"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color w:val="000000"/>
        </w:rPr>
        <w:t xml:space="preserve">Gastric cancer with ovarian metastasis is rarely reported and no study has shown the relationship between the </w:t>
      </w:r>
      <w:proofErr w:type="spellStart"/>
      <w:r w:rsidRPr="00960CD7">
        <w:rPr>
          <w:rFonts w:ascii="Book Antiqua" w:eastAsia="Book Antiqua" w:hAnsi="Book Antiqua" w:cs="Book Antiqua"/>
          <w:color w:val="000000"/>
        </w:rPr>
        <w:t>clinicopathologic</w:t>
      </w:r>
      <w:proofErr w:type="spellEnd"/>
      <w:r w:rsidRPr="00960CD7">
        <w:rPr>
          <w:rFonts w:ascii="Book Antiqua" w:eastAsia="Book Antiqua" w:hAnsi="Book Antiqua" w:cs="Book Antiqua"/>
          <w:color w:val="000000"/>
        </w:rPr>
        <w:t> features and the occurrence of ovarian metastasis. We </w:t>
      </w:r>
      <w:r w:rsidR="003C3520">
        <w:rPr>
          <w:rFonts w:ascii="Book Antiqua" w:eastAsia="Book Antiqua" w:hAnsi="Book Antiqua" w:cs="Book Antiqua"/>
          <w:color w:val="000000"/>
        </w:rPr>
        <w:t>attempted</w:t>
      </w:r>
      <w:r w:rsidRPr="00960CD7">
        <w:rPr>
          <w:rFonts w:ascii="Book Antiqua" w:eastAsia="Book Antiqua" w:hAnsi="Book Antiqua" w:cs="Book Antiqua"/>
          <w:color w:val="000000"/>
        </w:rPr>
        <w:t> to structure a visual model t</w:t>
      </w:r>
      <w:r w:rsidR="003C3520">
        <w:rPr>
          <w:rFonts w:ascii="Book Antiqua" w:eastAsia="Book Antiqua" w:hAnsi="Book Antiqua" w:cs="Book Antiqua"/>
          <w:color w:val="000000"/>
        </w:rPr>
        <w:t>o</w:t>
      </w:r>
      <w:r w:rsidRPr="00960CD7">
        <w:rPr>
          <w:rFonts w:ascii="Book Antiqua" w:eastAsia="Book Antiqua" w:hAnsi="Book Antiqua" w:cs="Book Antiqua"/>
          <w:color w:val="000000"/>
        </w:rPr>
        <w:t xml:space="preserve"> help us predict the risk of ovarian metastasis in gastric cancer.</w:t>
      </w:r>
    </w:p>
    <w:p w14:paraId="1129D2D2" w14:textId="77777777" w:rsidR="00A77B3E" w:rsidRPr="00960CD7" w:rsidRDefault="00A77B3E" w:rsidP="00960CD7">
      <w:pPr>
        <w:snapToGrid w:val="0"/>
        <w:spacing w:line="360" w:lineRule="auto"/>
        <w:jc w:val="both"/>
        <w:rPr>
          <w:rFonts w:ascii="Book Antiqua" w:hAnsi="Book Antiqua"/>
        </w:rPr>
      </w:pPr>
    </w:p>
    <w:p w14:paraId="0C8977A4"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i/>
          <w:color w:val="000000"/>
        </w:rPr>
        <w:t>Research objectives</w:t>
      </w:r>
    </w:p>
    <w:p w14:paraId="10BF8EA5" w14:textId="6D714143"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color w:val="000000"/>
        </w:rPr>
        <w:t xml:space="preserve">The present study aimed to analyze risk factors of ovarian metastasis in women with gastric cancer and establish a nomogram to predict the probability of occurrence based on different </w:t>
      </w:r>
      <w:proofErr w:type="spellStart"/>
      <w:r w:rsidRPr="00960CD7">
        <w:rPr>
          <w:rFonts w:ascii="Book Antiqua" w:eastAsia="Book Antiqua" w:hAnsi="Book Antiqua" w:cs="Book Antiqua"/>
          <w:color w:val="000000"/>
        </w:rPr>
        <w:t>clinicopathological</w:t>
      </w:r>
      <w:proofErr w:type="spellEnd"/>
      <w:r w:rsidRPr="00960CD7">
        <w:rPr>
          <w:rFonts w:ascii="Book Antiqua" w:eastAsia="Book Antiqua" w:hAnsi="Book Antiqua" w:cs="Book Antiqua"/>
          <w:color w:val="000000"/>
        </w:rPr>
        <w:t xml:space="preserve"> features.</w:t>
      </w:r>
    </w:p>
    <w:p w14:paraId="1FD00F09" w14:textId="77777777" w:rsidR="00A77B3E" w:rsidRPr="00960CD7" w:rsidRDefault="00A77B3E" w:rsidP="00960CD7">
      <w:pPr>
        <w:snapToGrid w:val="0"/>
        <w:spacing w:line="360" w:lineRule="auto"/>
        <w:jc w:val="both"/>
        <w:rPr>
          <w:rFonts w:ascii="Book Antiqua" w:hAnsi="Book Antiqua"/>
        </w:rPr>
      </w:pPr>
    </w:p>
    <w:p w14:paraId="0BDD7D80"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i/>
          <w:color w:val="000000"/>
        </w:rPr>
        <w:t>Research methods</w:t>
      </w:r>
    </w:p>
    <w:p w14:paraId="4B2457F0"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color w:val="000000"/>
        </w:rPr>
        <w:t xml:space="preserve">A total of 1696 female patients diagnosed with gastric cancer were included. Potential risk factors for ovarian metastasis were analyzed using univariate and </w:t>
      </w:r>
      <w:r w:rsidRPr="00960CD7">
        <w:rPr>
          <w:rFonts w:ascii="Book Antiqua" w:eastAsia="Book Antiqua" w:hAnsi="Book Antiqua" w:cs="Book Antiqua"/>
          <w:color w:val="000000"/>
        </w:rPr>
        <w:lastRenderedPageBreak/>
        <w:t>multivariable logistic regression. Independent risk factors were chosen to construct a nomogram which received internal validation.</w:t>
      </w:r>
    </w:p>
    <w:p w14:paraId="78C98C3F" w14:textId="77777777" w:rsidR="00A77B3E" w:rsidRPr="00960CD7" w:rsidRDefault="00A77B3E" w:rsidP="00960CD7">
      <w:pPr>
        <w:snapToGrid w:val="0"/>
        <w:spacing w:line="360" w:lineRule="auto"/>
        <w:jc w:val="both"/>
        <w:rPr>
          <w:rFonts w:ascii="Book Antiqua" w:hAnsi="Book Antiqua"/>
        </w:rPr>
      </w:pPr>
    </w:p>
    <w:p w14:paraId="6716358F"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i/>
          <w:color w:val="000000"/>
        </w:rPr>
        <w:t>Research results</w:t>
      </w:r>
    </w:p>
    <w:p w14:paraId="5A11A5B6" w14:textId="6DA8777B"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color w:val="000000"/>
        </w:rPr>
        <w:t>Ovarian met</w:t>
      </w:r>
      <w:r w:rsidR="00AA6690" w:rsidRPr="00960CD7">
        <w:rPr>
          <w:rFonts w:ascii="Book Antiqua" w:eastAsia="Book Antiqua" w:hAnsi="Book Antiqua" w:cs="Book Antiqua"/>
          <w:color w:val="000000"/>
        </w:rPr>
        <w:t>astasis occurred in 83 of 1</w:t>
      </w:r>
      <w:r w:rsidRPr="00960CD7">
        <w:rPr>
          <w:rFonts w:ascii="Book Antiqua" w:eastAsia="Book Antiqua" w:hAnsi="Book Antiqua" w:cs="Book Antiqua"/>
          <w:color w:val="000000"/>
        </w:rPr>
        <w:t>696 female patients. This study found that age ≤</w:t>
      </w:r>
      <w:r w:rsidR="00CA746B" w:rsidRPr="00960CD7">
        <w:rPr>
          <w:rFonts w:ascii="Book Antiqua" w:eastAsia="Book Antiqua" w:hAnsi="Book Antiqua" w:cs="Book Antiqua"/>
          <w:color w:val="000000"/>
        </w:rPr>
        <w:t xml:space="preserve"> </w:t>
      </w:r>
      <w:r w:rsidRPr="00960CD7">
        <w:rPr>
          <w:rFonts w:ascii="Book Antiqua" w:eastAsia="Book Antiqua" w:hAnsi="Book Antiqua" w:cs="Book Antiqua"/>
          <w:color w:val="000000"/>
        </w:rPr>
        <w:t xml:space="preserve">50 years, Lauren typing of non-intestinal, gastric cancer lesions containing signet-ring cell components, N stage &gt; N2, positive expression of ER, serum CA125 &gt; 35 U/mL, and </w:t>
      </w:r>
      <w:r w:rsidR="003C3520">
        <w:rPr>
          <w:rFonts w:ascii="Book Antiqua" w:eastAsia="Book Antiqua" w:hAnsi="Book Antiqua" w:cs="Book Antiqua"/>
          <w:color w:val="000000"/>
        </w:rPr>
        <w:t xml:space="preserve">a </w:t>
      </w:r>
      <w:r w:rsidRPr="00960CD7">
        <w:rPr>
          <w:rFonts w:ascii="Book Antiqua" w:eastAsia="Book Antiqua" w:hAnsi="Book Antiqua" w:cs="Book Antiqua"/>
          <w:color w:val="000000"/>
        </w:rPr>
        <w:t xml:space="preserve">NLR &gt; 2.16 were independent risk factors (all </w:t>
      </w:r>
      <w:r w:rsidRPr="00960CD7">
        <w:rPr>
          <w:rFonts w:ascii="Book Antiqua" w:eastAsia="Book Antiqua" w:hAnsi="Book Antiqua" w:cs="Book Antiqua"/>
          <w:i/>
          <w:iCs/>
          <w:color w:val="000000"/>
        </w:rPr>
        <w:t>P</w:t>
      </w:r>
      <w:r w:rsidRPr="00960CD7">
        <w:rPr>
          <w:rFonts w:ascii="Book Antiqua" w:eastAsia="Book Antiqua" w:hAnsi="Book Antiqua" w:cs="Book Antiqua"/>
          <w:color w:val="000000"/>
        </w:rPr>
        <w:t xml:space="preserve"> &lt; 0.05). A nomo</w:t>
      </w:r>
      <w:r w:rsidR="00AA6690" w:rsidRPr="00960CD7">
        <w:rPr>
          <w:rFonts w:ascii="Book Antiqua" w:eastAsia="Book Antiqua" w:hAnsi="Book Antiqua" w:cs="Book Antiqua"/>
          <w:color w:val="000000"/>
        </w:rPr>
        <w:t>gram was constructed to</w:t>
      </w:r>
      <w:r w:rsidRPr="00960CD7">
        <w:rPr>
          <w:rFonts w:ascii="Book Antiqua" w:eastAsia="Book Antiqua" w:hAnsi="Book Antiqua" w:cs="Book Antiqua"/>
          <w:color w:val="000000"/>
        </w:rPr>
        <w:t xml:space="preserve"> quantitate the probability of the occurrence of ovarian metastasis which </w:t>
      </w:r>
      <w:r w:rsidR="003C3520">
        <w:rPr>
          <w:rFonts w:ascii="Book Antiqua" w:eastAsia="Book Antiqua" w:hAnsi="Book Antiqua" w:cs="Book Antiqua"/>
          <w:color w:val="000000"/>
        </w:rPr>
        <w:t>was</w:t>
      </w:r>
      <w:r w:rsidRPr="00960CD7">
        <w:rPr>
          <w:rFonts w:ascii="Book Antiqua" w:eastAsia="Book Antiqua" w:hAnsi="Book Antiqua" w:cs="Book Antiqua"/>
          <w:color w:val="000000"/>
        </w:rPr>
        <w:t xml:space="preserve"> internally validat</w:t>
      </w:r>
      <w:r w:rsidR="003C3520">
        <w:rPr>
          <w:rFonts w:ascii="Book Antiqua" w:eastAsia="Book Antiqua" w:hAnsi="Book Antiqua" w:cs="Book Antiqua"/>
          <w:color w:val="000000"/>
        </w:rPr>
        <w:t>e</w:t>
      </w:r>
      <w:r w:rsidRPr="00960CD7">
        <w:rPr>
          <w:rFonts w:ascii="Book Antiqua" w:eastAsia="Book Antiqua" w:hAnsi="Book Antiqua" w:cs="Book Antiqua"/>
          <w:color w:val="000000"/>
        </w:rPr>
        <w:t>d.</w:t>
      </w:r>
    </w:p>
    <w:p w14:paraId="720F0D22" w14:textId="77777777" w:rsidR="00A77B3E" w:rsidRPr="00960CD7" w:rsidRDefault="00A77B3E" w:rsidP="00960CD7">
      <w:pPr>
        <w:snapToGrid w:val="0"/>
        <w:spacing w:line="360" w:lineRule="auto"/>
        <w:jc w:val="both"/>
        <w:rPr>
          <w:rFonts w:ascii="Book Antiqua" w:hAnsi="Book Antiqua"/>
        </w:rPr>
      </w:pPr>
    </w:p>
    <w:p w14:paraId="4677BF45"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i/>
          <w:color w:val="000000"/>
        </w:rPr>
        <w:t>Research conclusions</w:t>
      </w:r>
    </w:p>
    <w:p w14:paraId="7AF1A5E3" w14:textId="340D145A"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color w:val="000000"/>
        </w:rPr>
        <w:t>The nomogram model perform</w:t>
      </w:r>
      <w:r w:rsidR="003C3520">
        <w:rPr>
          <w:rFonts w:ascii="Book Antiqua" w:eastAsia="Book Antiqua" w:hAnsi="Book Antiqua" w:cs="Book Antiqua"/>
          <w:color w:val="000000"/>
        </w:rPr>
        <w:t>ed well</w:t>
      </w:r>
      <w:r w:rsidRPr="00960CD7">
        <w:rPr>
          <w:rFonts w:ascii="Book Antiqua" w:eastAsia="Book Antiqua" w:hAnsi="Book Antiqua" w:cs="Book Antiqua"/>
          <w:color w:val="000000"/>
        </w:rPr>
        <w:t xml:space="preserve"> in the prediction of ovarian metastasis. </w:t>
      </w:r>
      <w:r w:rsidR="003C3520">
        <w:rPr>
          <w:rFonts w:ascii="Book Antiqua" w:eastAsia="Book Antiqua" w:hAnsi="Book Antiqua" w:cs="Book Antiqua"/>
          <w:color w:val="000000"/>
        </w:rPr>
        <w:t>A</w:t>
      </w:r>
      <w:r w:rsidRPr="00960CD7">
        <w:rPr>
          <w:rFonts w:ascii="Book Antiqua" w:eastAsia="Book Antiqua" w:hAnsi="Book Antiqua" w:cs="Book Antiqua"/>
          <w:color w:val="000000"/>
        </w:rPr>
        <w:t xml:space="preserve">ttention </w:t>
      </w:r>
      <w:r w:rsidR="002F7928">
        <w:rPr>
          <w:rFonts w:ascii="Book Antiqua" w:eastAsia="Book Antiqua" w:hAnsi="Book Antiqua" w:cs="Book Antiqua"/>
          <w:color w:val="000000"/>
        </w:rPr>
        <w:t xml:space="preserve">should be paid </w:t>
      </w:r>
      <w:r w:rsidRPr="00960CD7">
        <w:rPr>
          <w:rFonts w:ascii="Book Antiqua" w:eastAsia="Book Antiqua" w:hAnsi="Book Antiqua" w:cs="Book Antiqua"/>
          <w:color w:val="000000"/>
        </w:rPr>
        <w:t xml:space="preserve">to the possibility of ovarian metastasis </w:t>
      </w:r>
      <w:r w:rsidR="002F7928">
        <w:rPr>
          <w:rFonts w:ascii="Book Antiqua" w:eastAsia="Book Antiqua" w:hAnsi="Book Antiqua" w:cs="Book Antiqua"/>
          <w:color w:val="000000"/>
        </w:rPr>
        <w:t xml:space="preserve">in high-risk populations </w:t>
      </w:r>
      <w:r w:rsidRPr="00960CD7">
        <w:rPr>
          <w:rFonts w:ascii="Book Antiqua" w:eastAsia="Book Antiqua" w:hAnsi="Book Antiqua" w:cs="Book Antiqua"/>
          <w:color w:val="000000"/>
        </w:rPr>
        <w:t xml:space="preserve">during re-examination, to </w:t>
      </w:r>
      <w:r w:rsidR="002F7928">
        <w:rPr>
          <w:rFonts w:ascii="Book Antiqua" w:eastAsia="Book Antiqua" w:hAnsi="Book Antiqua" w:cs="Book Antiqua"/>
          <w:color w:val="000000"/>
        </w:rPr>
        <w:t xml:space="preserve">ensure early </w:t>
      </w:r>
      <w:r w:rsidRPr="00960CD7">
        <w:rPr>
          <w:rFonts w:ascii="Book Antiqua" w:eastAsia="Book Antiqua" w:hAnsi="Book Antiqua" w:cs="Book Antiqua"/>
          <w:color w:val="000000"/>
        </w:rPr>
        <w:t>detect</w:t>
      </w:r>
      <w:r w:rsidR="002F7928">
        <w:rPr>
          <w:rFonts w:ascii="Book Antiqua" w:eastAsia="Book Antiqua" w:hAnsi="Book Antiqua" w:cs="Book Antiqua"/>
          <w:color w:val="000000"/>
        </w:rPr>
        <w:t>ion</w:t>
      </w:r>
      <w:r w:rsidRPr="00960CD7">
        <w:rPr>
          <w:rFonts w:ascii="Book Antiqua" w:eastAsia="Book Antiqua" w:hAnsi="Book Antiqua" w:cs="Book Antiqua"/>
          <w:color w:val="000000"/>
        </w:rPr>
        <w:t xml:space="preserve"> and treat</w:t>
      </w:r>
      <w:r w:rsidR="002F7928">
        <w:rPr>
          <w:rFonts w:ascii="Book Antiqua" w:eastAsia="Book Antiqua" w:hAnsi="Book Antiqua" w:cs="Book Antiqua"/>
          <w:color w:val="000000"/>
        </w:rPr>
        <w:t>ment</w:t>
      </w:r>
      <w:r w:rsidRPr="00960CD7">
        <w:rPr>
          <w:rFonts w:ascii="Book Antiqua" w:eastAsia="Book Antiqua" w:hAnsi="Book Antiqua" w:cs="Book Antiqua"/>
          <w:color w:val="000000"/>
        </w:rPr>
        <w:t>.</w:t>
      </w:r>
    </w:p>
    <w:p w14:paraId="2375DDEB" w14:textId="77777777" w:rsidR="00A77B3E" w:rsidRPr="00960CD7" w:rsidRDefault="00A77B3E" w:rsidP="00960CD7">
      <w:pPr>
        <w:snapToGrid w:val="0"/>
        <w:spacing w:line="360" w:lineRule="auto"/>
        <w:jc w:val="both"/>
        <w:rPr>
          <w:rFonts w:ascii="Book Antiqua" w:hAnsi="Book Antiqua"/>
        </w:rPr>
      </w:pPr>
    </w:p>
    <w:p w14:paraId="7BCF3BF0"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i/>
          <w:color w:val="000000"/>
        </w:rPr>
        <w:t>Research perspectives</w:t>
      </w:r>
    </w:p>
    <w:p w14:paraId="583B4F89" w14:textId="74D2979C"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color w:val="000000"/>
        </w:rPr>
        <w:t xml:space="preserve">We will conduct a multi-center retrospective study and include more cases for analysis in the near future. </w:t>
      </w:r>
      <w:r w:rsidR="002F7928">
        <w:rPr>
          <w:rFonts w:ascii="Book Antiqua" w:eastAsia="Book Antiqua" w:hAnsi="Book Antiqua" w:cs="Book Antiqua"/>
          <w:color w:val="000000"/>
        </w:rPr>
        <w:t>E</w:t>
      </w:r>
      <w:r w:rsidRPr="00960CD7">
        <w:rPr>
          <w:rFonts w:ascii="Book Antiqua" w:eastAsia="Book Antiqua" w:hAnsi="Book Antiqua" w:cs="Book Antiqua"/>
          <w:color w:val="000000"/>
        </w:rPr>
        <w:t xml:space="preserve">xternal data from </w:t>
      </w:r>
      <w:r w:rsidR="002F7928">
        <w:rPr>
          <w:rFonts w:ascii="Book Antiqua" w:eastAsia="Book Antiqua" w:hAnsi="Book Antiqua" w:cs="Book Antiqua"/>
          <w:color w:val="000000"/>
        </w:rPr>
        <w:t xml:space="preserve">the </w:t>
      </w:r>
      <w:r w:rsidRPr="00960CD7">
        <w:rPr>
          <w:rFonts w:ascii="Book Antiqua" w:eastAsia="Book Antiqua" w:hAnsi="Book Antiqua" w:cs="Book Antiqua"/>
          <w:color w:val="000000"/>
        </w:rPr>
        <w:t>SEER database will be used for fu</w:t>
      </w:r>
      <w:r w:rsidR="002F7928">
        <w:rPr>
          <w:rFonts w:ascii="Book Antiqua" w:eastAsia="Book Antiqua" w:hAnsi="Book Antiqua" w:cs="Book Antiqua"/>
          <w:color w:val="000000"/>
        </w:rPr>
        <w:t>r</w:t>
      </w:r>
      <w:r w:rsidRPr="00960CD7">
        <w:rPr>
          <w:rFonts w:ascii="Book Antiqua" w:eastAsia="Book Antiqua" w:hAnsi="Book Antiqua" w:cs="Book Antiqua"/>
          <w:color w:val="000000"/>
        </w:rPr>
        <w:t>ther validation.</w:t>
      </w:r>
    </w:p>
    <w:p w14:paraId="76672397" w14:textId="77777777" w:rsidR="00A77B3E" w:rsidRPr="00960CD7" w:rsidRDefault="00A77B3E" w:rsidP="00960CD7">
      <w:pPr>
        <w:snapToGrid w:val="0"/>
        <w:spacing w:line="360" w:lineRule="auto"/>
        <w:jc w:val="both"/>
        <w:rPr>
          <w:rFonts w:ascii="Book Antiqua" w:hAnsi="Book Antiqua"/>
        </w:rPr>
      </w:pPr>
    </w:p>
    <w:p w14:paraId="6DCD5C7A"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color w:val="000000"/>
        </w:rPr>
        <w:t>REFERENCES</w:t>
      </w:r>
    </w:p>
    <w:p w14:paraId="35231F49" w14:textId="77777777" w:rsidR="00C4394E" w:rsidRPr="00960CD7" w:rsidRDefault="00C4394E" w:rsidP="00960CD7">
      <w:pPr>
        <w:pStyle w:val="a8"/>
        <w:snapToGrid w:val="0"/>
        <w:spacing w:before="0" w:beforeAutospacing="0" w:after="0" w:afterAutospacing="0" w:line="360" w:lineRule="auto"/>
        <w:jc w:val="both"/>
        <w:rPr>
          <w:rFonts w:ascii="Book Antiqua" w:hAnsi="Book Antiqua"/>
        </w:rPr>
      </w:pPr>
      <w:bookmarkStart w:id="23" w:name="OLE_LINK15"/>
      <w:bookmarkStart w:id="24" w:name="OLE_LINK16"/>
      <w:r w:rsidRPr="00960CD7">
        <w:rPr>
          <w:rFonts w:ascii="Book Antiqua" w:hAnsi="Book Antiqua"/>
        </w:rPr>
        <w:t xml:space="preserve">1 </w:t>
      </w:r>
      <w:r w:rsidRPr="00960CD7">
        <w:rPr>
          <w:rFonts w:ascii="Book Antiqua" w:hAnsi="Book Antiqua"/>
          <w:b/>
          <w:bCs/>
        </w:rPr>
        <w:t>Bray F</w:t>
      </w:r>
      <w:r w:rsidRPr="00960CD7">
        <w:rPr>
          <w:rFonts w:ascii="Book Antiqua" w:hAnsi="Book Antiqua"/>
        </w:rPr>
        <w:t xml:space="preserve">, </w:t>
      </w:r>
      <w:proofErr w:type="spellStart"/>
      <w:r w:rsidRPr="00960CD7">
        <w:rPr>
          <w:rFonts w:ascii="Book Antiqua" w:hAnsi="Book Antiqua"/>
        </w:rPr>
        <w:t>Ferlay</w:t>
      </w:r>
      <w:proofErr w:type="spellEnd"/>
      <w:r w:rsidRPr="00960CD7">
        <w:rPr>
          <w:rFonts w:ascii="Book Antiqua" w:hAnsi="Book Antiqua"/>
        </w:rPr>
        <w:t xml:space="preserve"> J, </w:t>
      </w:r>
      <w:proofErr w:type="spellStart"/>
      <w:r w:rsidRPr="00960CD7">
        <w:rPr>
          <w:rFonts w:ascii="Book Antiqua" w:hAnsi="Book Antiqua"/>
        </w:rPr>
        <w:t>Soerjomataram</w:t>
      </w:r>
      <w:proofErr w:type="spellEnd"/>
      <w:r w:rsidRPr="00960CD7">
        <w:rPr>
          <w:rFonts w:ascii="Book Antiqua" w:hAnsi="Book Antiqua"/>
        </w:rPr>
        <w:t xml:space="preserve"> I, Siegel RL, Torre LA, </w:t>
      </w:r>
      <w:proofErr w:type="spellStart"/>
      <w:proofErr w:type="gramStart"/>
      <w:r w:rsidRPr="00960CD7">
        <w:rPr>
          <w:rFonts w:ascii="Book Antiqua" w:hAnsi="Book Antiqua"/>
        </w:rPr>
        <w:t>Jemal</w:t>
      </w:r>
      <w:proofErr w:type="spellEnd"/>
      <w:proofErr w:type="gramEnd"/>
      <w:r w:rsidRPr="00960CD7">
        <w:rPr>
          <w:rFonts w:ascii="Book Antiqua" w:hAnsi="Book Antiqua"/>
        </w:rPr>
        <w:t xml:space="preserve"> A. Global cancer statistics 2018: GLOBOCAN estimates of incidence and mortality worldwide for 36 cancers in 185 countries. </w:t>
      </w:r>
      <w:r w:rsidRPr="00960CD7">
        <w:rPr>
          <w:rFonts w:ascii="Book Antiqua" w:hAnsi="Book Antiqua"/>
          <w:i/>
          <w:iCs/>
        </w:rPr>
        <w:t xml:space="preserve">CA Cancer J </w:t>
      </w:r>
      <w:proofErr w:type="spellStart"/>
      <w:r w:rsidRPr="00960CD7">
        <w:rPr>
          <w:rFonts w:ascii="Book Antiqua" w:hAnsi="Book Antiqua"/>
          <w:i/>
          <w:iCs/>
        </w:rPr>
        <w:t>Clin</w:t>
      </w:r>
      <w:proofErr w:type="spellEnd"/>
      <w:r w:rsidRPr="00960CD7">
        <w:rPr>
          <w:rFonts w:ascii="Book Antiqua" w:hAnsi="Book Antiqua"/>
        </w:rPr>
        <w:t xml:space="preserve"> 2018; </w:t>
      </w:r>
      <w:r w:rsidRPr="00960CD7">
        <w:rPr>
          <w:rFonts w:ascii="Book Antiqua" w:hAnsi="Book Antiqua"/>
          <w:b/>
          <w:bCs/>
        </w:rPr>
        <w:t>68</w:t>
      </w:r>
      <w:r w:rsidRPr="00960CD7">
        <w:rPr>
          <w:rFonts w:ascii="Book Antiqua" w:hAnsi="Book Antiqua"/>
        </w:rPr>
        <w:t>: 394-424 [PMID: 30207593 DOI: 10.3322/caac.21492]</w:t>
      </w:r>
    </w:p>
    <w:p w14:paraId="1F740D10" w14:textId="77777777" w:rsidR="00C4394E" w:rsidRPr="00960CD7" w:rsidRDefault="00C4394E" w:rsidP="00960CD7">
      <w:pPr>
        <w:pStyle w:val="a8"/>
        <w:snapToGrid w:val="0"/>
        <w:spacing w:before="0" w:beforeAutospacing="0" w:after="0" w:afterAutospacing="0" w:line="360" w:lineRule="auto"/>
        <w:jc w:val="both"/>
        <w:rPr>
          <w:rFonts w:ascii="Book Antiqua" w:hAnsi="Book Antiqua"/>
        </w:rPr>
      </w:pPr>
      <w:proofErr w:type="gramStart"/>
      <w:r w:rsidRPr="00960CD7">
        <w:rPr>
          <w:rFonts w:ascii="Book Antiqua" w:hAnsi="Book Antiqua"/>
        </w:rPr>
        <w:t xml:space="preserve">2 </w:t>
      </w:r>
      <w:proofErr w:type="spellStart"/>
      <w:r w:rsidRPr="00960CD7">
        <w:rPr>
          <w:rFonts w:ascii="Book Antiqua" w:hAnsi="Book Antiqua"/>
          <w:b/>
          <w:bCs/>
        </w:rPr>
        <w:t>Kiyokawa</w:t>
      </w:r>
      <w:proofErr w:type="spellEnd"/>
      <w:r w:rsidRPr="00960CD7">
        <w:rPr>
          <w:rFonts w:ascii="Book Antiqua" w:hAnsi="Book Antiqua"/>
          <w:b/>
          <w:bCs/>
        </w:rPr>
        <w:t xml:space="preserve"> T</w:t>
      </w:r>
      <w:r w:rsidRPr="00960CD7">
        <w:rPr>
          <w:rFonts w:ascii="Book Antiqua" w:hAnsi="Book Antiqua"/>
        </w:rPr>
        <w:t>, Young RH, Scully RE.</w:t>
      </w:r>
      <w:proofErr w:type="gramEnd"/>
      <w:r w:rsidRPr="00960CD7">
        <w:rPr>
          <w:rFonts w:ascii="Book Antiqua" w:hAnsi="Book Antiqua"/>
        </w:rPr>
        <w:t xml:space="preserve"> </w:t>
      </w:r>
      <w:proofErr w:type="spellStart"/>
      <w:r w:rsidRPr="00960CD7">
        <w:rPr>
          <w:rFonts w:ascii="Book Antiqua" w:hAnsi="Book Antiqua"/>
        </w:rPr>
        <w:t>Krukenberg</w:t>
      </w:r>
      <w:proofErr w:type="spellEnd"/>
      <w:r w:rsidRPr="00960CD7">
        <w:rPr>
          <w:rFonts w:ascii="Book Antiqua" w:hAnsi="Book Antiqua"/>
        </w:rPr>
        <w:t xml:space="preserve"> tumors of the ovary: a </w:t>
      </w:r>
      <w:proofErr w:type="spellStart"/>
      <w:r w:rsidRPr="00960CD7">
        <w:rPr>
          <w:rFonts w:ascii="Book Antiqua" w:hAnsi="Book Antiqua"/>
        </w:rPr>
        <w:t>clinicopathologic</w:t>
      </w:r>
      <w:proofErr w:type="spellEnd"/>
      <w:r w:rsidRPr="00960CD7">
        <w:rPr>
          <w:rFonts w:ascii="Book Antiqua" w:hAnsi="Book Antiqua"/>
        </w:rPr>
        <w:t xml:space="preserve"> analysis of 120 cases with emphasis on their variable pathologic </w:t>
      </w:r>
      <w:r w:rsidRPr="00960CD7">
        <w:rPr>
          <w:rFonts w:ascii="Book Antiqua" w:hAnsi="Book Antiqua"/>
        </w:rPr>
        <w:lastRenderedPageBreak/>
        <w:t xml:space="preserve">manifestations. </w:t>
      </w:r>
      <w:r w:rsidRPr="00960CD7">
        <w:rPr>
          <w:rFonts w:ascii="Book Antiqua" w:hAnsi="Book Antiqua"/>
          <w:i/>
          <w:iCs/>
        </w:rPr>
        <w:t xml:space="preserve">Am J </w:t>
      </w:r>
      <w:proofErr w:type="spellStart"/>
      <w:r w:rsidRPr="00960CD7">
        <w:rPr>
          <w:rFonts w:ascii="Book Antiqua" w:hAnsi="Book Antiqua"/>
          <w:i/>
          <w:iCs/>
        </w:rPr>
        <w:t>Surg</w:t>
      </w:r>
      <w:proofErr w:type="spellEnd"/>
      <w:r w:rsidRPr="00960CD7">
        <w:rPr>
          <w:rFonts w:ascii="Book Antiqua" w:hAnsi="Book Antiqua"/>
          <w:i/>
          <w:iCs/>
        </w:rPr>
        <w:t xml:space="preserve"> </w:t>
      </w:r>
      <w:proofErr w:type="spellStart"/>
      <w:r w:rsidRPr="00960CD7">
        <w:rPr>
          <w:rFonts w:ascii="Book Antiqua" w:hAnsi="Book Antiqua"/>
          <w:i/>
          <w:iCs/>
        </w:rPr>
        <w:t>Pathol</w:t>
      </w:r>
      <w:proofErr w:type="spellEnd"/>
      <w:r w:rsidRPr="00960CD7">
        <w:rPr>
          <w:rFonts w:ascii="Book Antiqua" w:hAnsi="Book Antiqua"/>
        </w:rPr>
        <w:t xml:space="preserve"> 2006; </w:t>
      </w:r>
      <w:r w:rsidRPr="00960CD7">
        <w:rPr>
          <w:rFonts w:ascii="Book Antiqua" w:hAnsi="Book Antiqua"/>
          <w:b/>
          <w:bCs/>
        </w:rPr>
        <w:t>30</w:t>
      </w:r>
      <w:r w:rsidRPr="00960CD7">
        <w:rPr>
          <w:rFonts w:ascii="Book Antiqua" w:hAnsi="Book Antiqua"/>
        </w:rPr>
        <w:t>: 277-299 [PMID: 16538048 DOI: 10.1097/01.pas.0000190787.85024.cb]</w:t>
      </w:r>
    </w:p>
    <w:p w14:paraId="4225D49C" w14:textId="3051A462" w:rsidR="00C4394E" w:rsidRPr="00960CD7" w:rsidRDefault="00C4394E" w:rsidP="00960CD7">
      <w:pPr>
        <w:pStyle w:val="a8"/>
        <w:snapToGrid w:val="0"/>
        <w:spacing w:before="0" w:beforeAutospacing="0" w:after="0" w:afterAutospacing="0" w:line="360" w:lineRule="auto"/>
        <w:jc w:val="both"/>
        <w:rPr>
          <w:rFonts w:ascii="Book Antiqua" w:hAnsi="Book Antiqua"/>
        </w:rPr>
      </w:pPr>
      <w:proofErr w:type="gramStart"/>
      <w:r w:rsidRPr="00960CD7">
        <w:rPr>
          <w:rFonts w:ascii="Book Antiqua" w:hAnsi="Book Antiqua"/>
        </w:rPr>
        <w:t xml:space="preserve">3 </w:t>
      </w:r>
      <w:proofErr w:type="spellStart"/>
      <w:r w:rsidRPr="00960CD7">
        <w:rPr>
          <w:rFonts w:ascii="Book Antiqua" w:hAnsi="Book Antiqua"/>
          <w:b/>
        </w:rPr>
        <w:t>Krukenberg</w:t>
      </w:r>
      <w:proofErr w:type="spellEnd"/>
      <w:r w:rsidRPr="00960CD7">
        <w:rPr>
          <w:rFonts w:ascii="Book Antiqua" w:hAnsi="Book Antiqua"/>
          <w:b/>
        </w:rPr>
        <w:t xml:space="preserve"> F.</w:t>
      </w:r>
      <w:r w:rsidRPr="00960CD7">
        <w:rPr>
          <w:rFonts w:ascii="Book Antiqua" w:hAnsi="Book Antiqua"/>
        </w:rPr>
        <w:t xml:space="preserve"> </w:t>
      </w:r>
      <w:proofErr w:type="spellStart"/>
      <w:r w:rsidRPr="00960CD7">
        <w:rPr>
          <w:rFonts w:ascii="Book Antiqua" w:hAnsi="Book Antiqua"/>
        </w:rPr>
        <w:t>Ueber</w:t>
      </w:r>
      <w:proofErr w:type="spellEnd"/>
      <w:r w:rsidRPr="00960CD7">
        <w:rPr>
          <w:rFonts w:ascii="Book Antiqua" w:hAnsi="Book Antiqua"/>
        </w:rPr>
        <w:t xml:space="preserve"> das </w:t>
      </w:r>
      <w:proofErr w:type="spellStart"/>
      <w:r w:rsidRPr="00960CD7">
        <w:rPr>
          <w:rFonts w:ascii="Book Antiqua" w:hAnsi="Book Antiqua"/>
        </w:rPr>
        <w:t>Fibrosarcoma</w:t>
      </w:r>
      <w:proofErr w:type="spellEnd"/>
      <w:r w:rsidRPr="00960CD7">
        <w:rPr>
          <w:rFonts w:ascii="Book Antiqua" w:hAnsi="Book Antiqua"/>
        </w:rPr>
        <w:t xml:space="preserve"> </w:t>
      </w:r>
      <w:proofErr w:type="spellStart"/>
      <w:r w:rsidRPr="00960CD7">
        <w:rPr>
          <w:rFonts w:ascii="Book Antiqua" w:hAnsi="Book Antiqua"/>
        </w:rPr>
        <w:t>ovarii</w:t>
      </w:r>
      <w:proofErr w:type="spellEnd"/>
      <w:r w:rsidRPr="00960CD7">
        <w:rPr>
          <w:rFonts w:ascii="Book Antiqua" w:hAnsi="Book Antiqua"/>
        </w:rPr>
        <w:t xml:space="preserve"> </w:t>
      </w:r>
      <w:proofErr w:type="spellStart"/>
      <w:r w:rsidRPr="00960CD7">
        <w:rPr>
          <w:rFonts w:ascii="Book Antiqua" w:hAnsi="Book Antiqua"/>
        </w:rPr>
        <w:t>mucocellulare</w:t>
      </w:r>
      <w:proofErr w:type="spellEnd"/>
      <w:r w:rsidRPr="00960CD7">
        <w:rPr>
          <w:rFonts w:ascii="Book Antiqua" w:hAnsi="Book Antiqua"/>
        </w:rPr>
        <w:t xml:space="preserve"> (</w:t>
      </w:r>
      <w:proofErr w:type="spellStart"/>
      <w:r w:rsidRPr="00960CD7">
        <w:rPr>
          <w:rFonts w:ascii="Book Antiqua" w:hAnsi="Book Antiqua"/>
        </w:rPr>
        <w:t>carcinomatodes</w:t>
      </w:r>
      <w:proofErr w:type="spellEnd"/>
      <w:r w:rsidRPr="00960CD7">
        <w:rPr>
          <w:rFonts w:ascii="Book Antiqua" w:hAnsi="Book Antiqua"/>
        </w:rPr>
        <w:t>).</w:t>
      </w:r>
      <w:proofErr w:type="gramEnd"/>
      <w:r w:rsidRPr="00960CD7">
        <w:rPr>
          <w:rFonts w:ascii="Book Antiqua" w:hAnsi="Book Antiqua"/>
        </w:rPr>
        <w:t xml:space="preserve"> </w:t>
      </w:r>
      <w:proofErr w:type="spellStart"/>
      <w:r w:rsidRPr="00960CD7">
        <w:rPr>
          <w:rFonts w:ascii="Book Antiqua" w:hAnsi="Book Antiqua"/>
        </w:rPr>
        <w:t>Archiv</w:t>
      </w:r>
      <w:proofErr w:type="spellEnd"/>
      <w:r w:rsidRPr="00960CD7">
        <w:rPr>
          <w:rFonts w:ascii="Book Antiqua" w:hAnsi="Book Antiqua"/>
        </w:rPr>
        <w:t xml:space="preserve"> fur </w:t>
      </w:r>
      <w:proofErr w:type="spellStart"/>
      <w:r w:rsidRPr="00960CD7">
        <w:rPr>
          <w:rFonts w:ascii="Book Antiqua" w:hAnsi="Book Antiqua"/>
        </w:rPr>
        <w:t>Gynakologie</w:t>
      </w:r>
      <w:proofErr w:type="spellEnd"/>
      <w:r w:rsidRPr="00960CD7">
        <w:rPr>
          <w:rFonts w:ascii="Book Antiqua" w:hAnsi="Book Antiqua"/>
        </w:rPr>
        <w:t xml:space="preserve"> 1896;</w:t>
      </w:r>
      <w:r w:rsidR="00AA6690" w:rsidRPr="00960CD7">
        <w:rPr>
          <w:rFonts w:ascii="Book Antiqua" w:hAnsi="Book Antiqua"/>
        </w:rPr>
        <w:t xml:space="preserve"> </w:t>
      </w:r>
      <w:r w:rsidRPr="00960CD7">
        <w:rPr>
          <w:rFonts w:ascii="Book Antiqua" w:hAnsi="Book Antiqua"/>
          <w:b/>
          <w:bCs/>
        </w:rPr>
        <w:t>50</w:t>
      </w:r>
      <w:r w:rsidRPr="00960CD7">
        <w:rPr>
          <w:rFonts w:ascii="Book Antiqua" w:hAnsi="Book Antiqua"/>
        </w:rPr>
        <w:t>:</w:t>
      </w:r>
      <w:r w:rsidR="00AA6690" w:rsidRPr="00960CD7">
        <w:rPr>
          <w:rFonts w:ascii="Book Antiqua" w:hAnsi="Book Antiqua"/>
        </w:rPr>
        <w:t xml:space="preserve"> </w:t>
      </w:r>
      <w:r w:rsidRPr="00960CD7">
        <w:rPr>
          <w:rFonts w:ascii="Book Antiqua" w:hAnsi="Book Antiqua"/>
        </w:rPr>
        <w:t>287-322</w:t>
      </w:r>
    </w:p>
    <w:p w14:paraId="405A4E8C" w14:textId="5BE644DB" w:rsidR="00C4394E" w:rsidRPr="00960CD7" w:rsidRDefault="00C4394E" w:rsidP="00960CD7">
      <w:pPr>
        <w:pStyle w:val="a8"/>
        <w:snapToGrid w:val="0"/>
        <w:spacing w:before="0" w:beforeAutospacing="0" w:after="0" w:afterAutospacing="0" w:line="360" w:lineRule="auto"/>
        <w:jc w:val="both"/>
        <w:rPr>
          <w:rFonts w:ascii="Book Antiqua" w:hAnsi="Book Antiqua"/>
        </w:rPr>
      </w:pPr>
      <w:proofErr w:type="gramStart"/>
      <w:r w:rsidRPr="00960CD7">
        <w:rPr>
          <w:rFonts w:ascii="Book Antiqua" w:hAnsi="Book Antiqua"/>
        </w:rPr>
        <w:t xml:space="preserve">4 </w:t>
      </w:r>
      <w:r w:rsidR="00AA6690" w:rsidRPr="00960CD7">
        <w:rPr>
          <w:rFonts w:ascii="Book Antiqua" w:hAnsi="Book Antiqua"/>
          <w:b/>
          <w:bCs/>
        </w:rPr>
        <w:t xml:space="preserve">Woodruff </w:t>
      </w:r>
      <w:r w:rsidRPr="00960CD7">
        <w:rPr>
          <w:rFonts w:ascii="Book Antiqua" w:hAnsi="Book Antiqua"/>
          <w:b/>
          <w:bCs/>
        </w:rPr>
        <w:t>JD</w:t>
      </w:r>
      <w:proofErr w:type="gramEnd"/>
      <w:r w:rsidRPr="00960CD7">
        <w:rPr>
          <w:rFonts w:ascii="Book Antiqua" w:hAnsi="Book Antiqua"/>
        </w:rPr>
        <w:t xml:space="preserve">, </w:t>
      </w:r>
      <w:r w:rsidR="00AA6690" w:rsidRPr="00960CD7">
        <w:rPr>
          <w:rFonts w:ascii="Book Antiqua" w:hAnsi="Book Antiqua"/>
        </w:rPr>
        <w:t xml:space="preserve">Novak </w:t>
      </w:r>
      <w:r w:rsidRPr="00960CD7">
        <w:rPr>
          <w:rFonts w:ascii="Book Antiqua" w:hAnsi="Book Antiqua"/>
        </w:rPr>
        <w:t xml:space="preserve">ER. The </w:t>
      </w:r>
      <w:proofErr w:type="spellStart"/>
      <w:r w:rsidRPr="00960CD7">
        <w:rPr>
          <w:rFonts w:ascii="Book Antiqua" w:hAnsi="Book Antiqua"/>
        </w:rPr>
        <w:t>Krukenberg</w:t>
      </w:r>
      <w:proofErr w:type="spellEnd"/>
      <w:r w:rsidRPr="00960CD7">
        <w:rPr>
          <w:rFonts w:ascii="Book Antiqua" w:hAnsi="Book Antiqua"/>
        </w:rPr>
        <w:t xml:space="preserve"> tumor: study of 48 cases from the ovarian tumor registry. </w:t>
      </w:r>
      <w:proofErr w:type="spellStart"/>
      <w:r w:rsidRPr="00960CD7">
        <w:rPr>
          <w:rFonts w:ascii="Book Antiqua" w:hAnsi="Book Antiqua"/>
          <w:i/>
          <w:iCs/>
        </w:rPr>
        <w:t>Obstet</w:t>
      </w:r>
      <w:proofErr w:type="spellEnd"/>
      <w:r w:rsidRPr="00960CD7">
        <w:rPr>
          <w:rFonts w:ascii="Book Antiqua" w:hAnsi="Book Antiqua"/>
          <w:i/>
          <w:iCs/>
        </w:rPr>
        <w:t xml:space="preserve"> </w:t>
      </w:r>
      <w:proofErr w:type="spellStart"/>
      <w:r w:rsidRPr="00960CD7">
        <w:rPr>
          <w:rFonts w:ascii="Book Antiqua" w:hAnsi="Book Antiqua"/>
          <w:i/>
          <w:iCs/>
        </w:rPr>
        <w:t>Gynecol</w:t>
      </w:r>
      <w:proofErr w:type="spellEnd"/>
      <w:r w:rsidRPr="00960CD7">
        <w:rPr>
          <w:rFonts w:ascii="Book Antiqua" w:hAnsi="Book Antiqua"/>
        </w:rPr>
        <w:t xml:space="preserve"> 1960; </w:t>
      </w:r>
      <w:r w:rsidRPr="00960CD7">
        <w:rPr>
          <w:rFonts w:ascii="Book Antiqua" w:hAnsi="Book Antiqua"/>
          <w:b/>
          <w:bCs/>
        </w:rPr>
        <w:t>15</w:t>
      </w:r>
      <w:r w:rsidRPr="00960CD7">
        <w:rPr>
          <w:rFonts w:ascii="Book Antiqua" w:hAnsi="Book Antiqua"/>
        </w:rPr>
        <w:t>: 351-360 [PMID: 13845875]</w:t>
      </w:r>
    </w:p>
    <w:p w14:paraId="63841D96" w14:textId="77777777" w:rsidR="00C4394E" w:rsidRPr="00960CD7" w:rsidRDefault="00C4394E" w:rsidP="00960CD7">
      <w:pPr>
        <w:pStyle w:val="a8"/>
        <w:snapToGrid w:val="0"/>
        <w:spacing w:before="0" w:beforeAutospacing="0" w:after="0" w:afterAutospacing="0" w:line="360" w:lineRule="auto"/>
        <w:jc w:val="both"/>
        <w:rPr>
          <w:rFonts w:ascii="Book Antiqua" w:hAnsi="Book Antiqua"/>
        </w:rPr>
      </w:pPr>
      <w:r w:rsidRPr="00960CD7">
        <w:rPr>
          <w:rFonts w:ascii="Book Antiqua" w:hAnsi="Book Antiqua"/>
        </w:rPr>
        <w:t xml:space="preserve">5 </w:t>
      </w:r>
      <w:r w:rsidRPr="00960CD7">
        <w:rPr>
          <w:rFonts w:ascii="Book Antiqua" w:hAnsi="Book Antiqua"/>
          <w:b/>
          <w:bCs/>
        </w:rPr>
        <w:t xml:space="preserve">Scully </w:t>
      </w:r>
      <w:proofErr w:type="gramStart"/>
      <w:r w:rsidRPr="00960CD7">
        <w:rPr>
          <w:rFonts w:ascii="Book Antiqua" w:hAnsi="Book Antiqua"/>
          <w:b/>
          <w:bCs/>
        </w:rPr>
        <w:t>RE</w:t>
      </w:r>
      <w:proofErr w:type="gramEnd"/>
      <w:r w:rsidRPr="00960CD7">
        <w:rPr>
          <w:rFonts w:ascii="Book Antiqua" w:hAnsi="Book Antiqua"/>
        </w:rPr>
        <w:t xml:space="preserve">, </w:t>
      </w:r>
      <w:proofErr w:type="spellStart"/>
      <w:r w:rsidRPr="00960CD7">
        <w:rPr>
          <w:rFonts w:ascii="Book Antiqua" w:hAnsi="Book Antiqua"/>
        </w:rPr>
        <w:t>Sobin</w:t>
      </w:r>
      <w:proofErr w:type="spellEnd"/>
      <w:r w:rsidRPr="00960CD7">
        <w:rPr>
          <w:rFonts w:ascii="Book Antiqua" w:hAnsi="Book Antiqua"/>
        </w:rPr>
        <w:t xml:space="preserve"> LH. </w:t>
      </w:r>
      <w:proofErr w:type="gramStart"/>
      <w:r w:rsidRPr="00960CD7">
        <w:rPr>
          <w:rFonts w:ascii="Book Antiqua" w:hAnsi="Book Antiqua"/>
        </w:rPr>
        <w:t>Histologic typing of ovarian tumors.</w:t>
      </w:r>
      <w:proofErr w:type="gramEnd"/>
      <w:r w:rsidRPr="00960CD7">
        <w:rPr>
          <w:rFonts w:ascii="Book Antiqua" w:hAnsi="Book Antiqua"/>
        </w:rPr>
        <w:t xml:space="preserve"> </w:t>
      </w:r>
      <w:r w:rsidRPr="00960CD7">
        <w:rPr>
          <w:rFonts w:ascii="Book Antiqua" w:hAnsi="Book Antiqua"/>
          <w:i/>
          <w:iCs/>
        </w:rPr>
        <w:t xml:space="preserve">Arch </w:t>
      </w:r>
      <w:proofErr w:type="spellStart"/>
      <w:r w:rsidRPr="00960CD7">
        <w:rPr>
          <w:rFonts w:ascii="Book Antiqua" w:hAnsi="Book Antiqua"/>
          <w:i/>
          <w:iCs/>
        </w:rPr>
        <w:t>Pathol</w:t>
      </w:r>
      <w:proofErr w:type="spellEnd"/>
      <w:r w:rsidRPr="00960CD7">
        <w:rPr>
          <w:rFonts w:ascii="Book Antiqua" w:hAnsi="Book Antiqua"/>
          <w:i/>
          <w:iCs/>
        </w:rPr>
        <w:t xml:space="preserve"> Lab Med</w:t>
      </w:r>
      <w:r w:rsidRPr="00960CD7">
        <w:rPr>
          <w:rFonts w:ascii="Book Antiqua" w:hAnsi="Book Antiqua"/>
        </w:rPr>
        <w:t xml:space="preserve"> 1987; </w:t>
      </w:r>
      <w:r w:rsidRPr="00960CD7">
        <w:rPr>
          <w:rFonts w:ascii="Book Antiqua" w:hAnsi="Book Antiqua"/>
          <w:b/>
          <w:bCs/>
        </w:rPr>
        <w:t>111</w:t>
      </w:r>
      <w:r w:rsidRPr="00960CD7">
        <w:rPr>
          <w:rFonts w:ascii="Book Antiqua" w:hAnsi="Book Antiqua"/>
        </w:rPr>
        <w:t>: 794-795 [PMID: 3632298]</w:t>
      </w:r>
    </w:p>
    <w:p w14:paraId="5E6FDD54" w14:textId="77777777" w:rsidR="00C4394E" w:rsidRPr="00960CD7" w:rsidRDefault="00C4394E" w:rsidP="00960CD7">
      <w:pPr>
        <w:pStyle w:val="a8"/>
        <w:snapToGrid w:val="0"/>
        <w:spacing w:before="0" w:beforeAutospacing="0" w:after="0" w:afterAutospacing="0" w:line="360" w:lineRule="auto"/>
        <w:jc w:val="both"/>
        <w:rPr>
          <w:rFonts w:ascii="Book Antiqua" w:hAnsi="Book Antiqua"/>
        </w:rPr>
      </w:pPr>
      <w:r w:rsidRPr="00960CD7">
        <w:rPr>
          <w:rFonts w:ascii="Book Antiqua" w:hAnsi="Book Antiqua"/>
        </w:rPr>
        <w:t xml:space="preserve">6 </w:t>
      </w:r>
      <w:r w:rsidRPr="00960CD7">
        <w:rPr>
          <w:rFonts w:ascii="Book Antiqua" w:hAnsi="Book Antiqua"/>
          <w:b/>
          <w:bCs/>
        </w:rPr>
        <w:t>Rosa F</w:t>
      </w:r>
      <w:r w:rsidRPr="00960CD7">
        <w:rPr>
          <w:rFonts w:ascii="Book Antiqua" w:hAnsi="Book Antiqua"/>
        </w:rPr>
        <w:t xml:space="preserve">, </w:t>
      </w:r>
      <w:proofErr w:type="spellStart"/>
      <w:r w:rsidRPr="00960CD7">
        <w:rPr>
          <w:rFonts w:ascii="Book Antiqua" w:hAnsi="Book Antiqua"/>
        </w:rPr>
        <w:t>Marrelli</w:t>
      </w:r>
      <w:proofErr w:type="spellEnd"/>
      <w:r w:rsidRPr="00960CD7">
        <w:rPr>
          <w:rFonts w:ascii="Book Antiqua" w:hAnsi="Book Antiqua"/>
        </w:rPr>
        <w:t xml:space="preserve"> D, Morgagni P, </w:t>
      </w:r>
      <w:proofErr w:type="spellStart"/>
      <w:r w:rsidRPr="00960CD7">
        <w:rPr>
          <w:rFonts w:ascii="Book Antiqua" w:hAnsi="Book Antiqua"/>
        </w:rPr>
        <w:t>Cipollari</w:t>
      </w:r>
      <w:proofErr w:type="spellEnd"/>
      <w:r w:rsidRPr="00960CD7">
        <w:rPr>
          <w:rFonts w:ascii="Book Antiqua" w:hAnsi="Book Antiqua"/>
        </w:rPr>
        <w:t xml:space="preserve"> C, </w:t>
      </w:r>
      <w:proofErr w:type="spellStart"/>
      <w:r w:rsidRPr="00960CD7">
        <w:rPr>
          <w:rFonts w:ascii="Book Antiqua" w:hAnsi="Book Antiqua"/>
        </w:rPr>
        <w:t>Vittimberga</w:t>
      </w:r>
      <w:proofErr w:type="spellEnd"/>
      <w:r w:rsidRPr="00960CD7">
        <w:rPr>
          <w:rFonts w:ascii="Book Antiqua" w:hAnsi="Book Antiqua"/>
        </w:rPr>
        <w:t xml:space="preserve"> G, </w:t>
      </w:r>
      <w:proofErr w:type="spellStart"/>
      <w:r w:rsidRPr="00960CD7">
        <w:rPr>
          <w:rFonts w:ascii="Book Antiqua" w:hAnsi="Book Antiqua"/>
        </w:rPr>
        <w:t>Framarini</w:t>
      </w:r>
      <w:proofErr w:type="spellEnd"/>
      <w:r w:rsidRPr="00960CD7">
        <w:rPr>
          <w:rFonts w:ascii="Book Antiqua" w:hAnsi="Book Antiqua"/>
        </w:rPr>
        <w:t xml:space="preserve"> M, </w:t>
      </w:r>
      <w:proofErr w:type="spellStart"/>
      <w:r w:rsidRPr="00960CD7">
        <w:rPr>
          <w:rFonts w:ascii="Book Antiqua" w:hAnsi="Book Antiqua"/>
        </w:rPr>
        <w:t>Cozzaglio</w:t>
      </w:r>
      <w:proofErr w:type="spellEnd"/>
      <w:r w:rsidRPr="00960CD7">
        <w:rPr>
          <w:rFonts w:ascii="Book Antiqua" w:hAnsi="Book Antiqua"/>
        </w:rPr>
        <w:t xml:space="preserve"> L, </w:t>
      </w:r>
      <w:proofErr w:type="spellStart"/>
      <w:r w:rsidRPr="00960CD7">
        <w:rPr>
          <w:rFonts w:ascii="Book Antiqua" w:hAnsi="Book Antiqua"/>
        </w:rPr>
        <w:t>Pedrazzani</w:t>
      </w:r>
      <w:proofErr w:type="spellEnd"/>
      <w:r w:rsidRPr="00960CD7">
        <w:rPr>
          <w:rFonts w:ascii="Book Antiqua" w:hAnsi="Book Antiqua"/>
        </w:rPr>
        <w:t xml:space="preserve"> C, Berardi S, </w:t>
      </w:r>
      <w:proofErr w:type="spellStart"/>
      <w:r w:rsidRPr="00960CD7">
        <w:rPr>
          <w:rFonts w:ascii="Book Antiqua" w:hAnsi="Book Antiqua"/>
        </w:rPr>
        <w:t>Baiocchi</w:t>
      </w:r>
      <w:proofErr w:type="spellEnd"/>
      <w:r w:rsidRPr="00960CD7">
        <w:rPr>
          <w:rFonts w:ascii="Book Antiqua" w:hAnsi="Book Antiqua"/>
        </w:rPr>
        <w:t xml:space="preserve"> GL, </w:t>
      </w:r>
      <w:proofErr w:type="spellStart"/>
      <w:r w:rsidRPr="00960CD7">
        <w:rPr>
          <w:rFonts w:ascii="Book Antiqua" w:hAnsi="Book Antiqua"/>
        </w:rPr>
        <w:t>Roviello</w:t>
      </w:r>
      <w:proofErr w:type="spellEnd"/>
      <w:r w:rsidRPr="00960CD7">
        <w:rPr>
          <w:rFonts w:ascii="Book Antiqua" w:hAnsi="Book Antiqua"/>
        </w:rPr>
        <w:t xml:space="preserve"> F, </w:t>
      </w:r>
      <w:proofErr w:type="spellStart"/>
      <w:r w:rsidRPr="00960CD7">
        <w:rPr>
          <w:rFonts w:ascii="Book Antiqua" w:hAnsi="Book Antiqua"/>
        </w:rPr>
        <w:t>Portolani</w:t>
      </w:r>
      <w:proofErr w:type="spellEnd"/>
      <w:r w:rsidRPr="00960CD7">
        <w:rPr>
          <w:rFonts w:ascii="Book Antiqua" w:hAnsi="Book Antiqua"/>
        </w:rPr>
        <w:t xml:space="preserve"> N, de Manzoni G, </w:t>
      </w:r>
      <w:proofErr w:type="spellStart"/>
      <w:r w:rsidRPr="00960CD7">
        <w:rPr>
          <w:rFonts w:ascii="Book Antiqua" w:hAnsi="Book Antiqua"/>
        </w:rPr>
        <w:t>Costamagna</w:t>
      </w:r>
      <w:proofErr w:type="spellEnd"/>
      <w:r w:rsidRPr="00960CD7">
        <w:rPr>
          <w:rFonts w:ascii="Book Antiqua" w:hAnsi="Book Antiqua"/>
        </w:rPr>
        <w:t xml:space="preserve"> G, </w:t>
      </w:r>
      <w:proofErr w:type="spellStart"/>
      <w:r w:rsidRPr="00960CD7">
        <w:rPr>
          <w:rFonts w:ascii="Book Antiqua" w:hAnsi="Book Antiqua"/>
        </w:rPr>
        <w:t>Doglietto</w:t>
      </w:r>
      <w:proofErr w:type="spellEnd"/>
      <w:r w:rsidRPr="00960CD7">
        <w:rPr>
          <w:rFonts w:ascii="Book Antiqua" w:hAnsi="Book Antiqua"/>
        </w:rPr>
        <w:t xml:space="preserve"> GB, </w:t>
      </w:r>
      <w:proofErr w:type="spellStart"/>
      <w:r w:rsidRPr="00960CD7">
        <w:rPr>
          <w:rFonts w:ascii="Book Antiqua" w:hAnsi="Book Antiqua"/>
        </w:rPr>
        <w:t>Pacelli</w:t>
      </w:r>
      <w:proofErr w:type="spellEnd"/>
      <w:r w:rsidRPr="00960CD7">
        <w:rPr>
          <w:rFonts w:ascii="Book Antiqua" w:hAnsi="Book Antiqua"/>
        </w:rPr>
        <w:t xml:space="preserve"> F. </w:t>
      </w:r>
      <w:proofErr w:type="spellStart"/>
      <w:r w:rsidRPr="00960CD7">
        <w:rPr>
          <w:rFonts w:ascii="Book Antiqua" w:hAnsi="Book Antiqua"/>
        </w:rPr>
        <w:t>Krukenberg</w:t>
      </w:r>
      <w:proofErr w:type="spellEnd"/>
      <w:r w:rsidRPr="00960CD7">
        <w:rPr>
          <w:rFonts w:ascii="Book Antiqua" w:hAnsi="Book Antiqua"/>
        </w:rPr>
        <w:t xml:space="preserve"> Tumors of Gastric Origin: The Rationale of Surgical Resection and Perioperative Treatments in a Multicenter Western Experience. </w:t>
      </w:r>
      <w:r w:rsidRPr="00960CD7">
        <w:rPr>
          <w:rFonts w:ascii="Book Antiqua" w:hAnsi="Book Antiqua"/>
          <w:i/>
          <w:iCs/>
        </w:rPr>
        <w:t xml:space="preserve">World J </w:t>
      </w:r>
      <w:proofErr w:type="spellStart"/>
      <w:r w:rsidRPr="00960CD7">
        <w:rPr>
          <w:rFonts w:ascii="Book Antiqua" w:hAnsi="Book Antiqua"/>
          <w:i/>
          <w:iCs/>
        </w:rPr>
        <w:t>Surg</w:t>
      </w:r>
      <w:proofErr w:type="spellEnd"/>
      <w:r w:rsidRPr="00960CD7">
        <w:rPr>
          <w:rFonts w:ascii="Book Antiqua" w:hAnsi="Book Antiqua"/>
        </w:rPr>
        <w:t xml:space="preserve"> 2016; </w:t>
      </w:r>
      <w:r w:rsidRPr="00960CD7">
        <w:rPr>
          <w:rFonts w:ascii="Book Antiqua" w:hAnsi="Book Antiqua"/>
          <w:b/>
          <w:bCs/>
        </w:rPr>
        <w:t>40</w:t>
      </w:r>
      <w:r w:rsidRPr="00960CD7">
        <w:rPr>
          <w:rFonts w:ascii="Book Antiqua" w:hAnsi="Book Antiqua"/>
        </w:rPr>
        <w:t>: 921-928 [PMID: 26552908 DOI: 10.1007/s00268-015-3326-8]</w:t>
      </w:r>
    </w:p>
    <w:p w14:paraId="048AD78E" w14:textId="77777777" w:rsidR="00C4394E" w:rsidRPr="00960CD7" w:rsidRDefault="00C4394E" w:rsidP="00960CD7">
      <w:pPr>
        <w:pStyle w:val="a8"/>
        <w:snapToGrid w:val="0"/>
        <w:spacing w:before="0" w:beforeAutospacing="0" w:after="0" w:afterAutospacing="0" w:line="360" w:lineRule="auto"/>
        <w:jc w:val="both"/>
        <w:rPr>
          <w:rFonts w:ascii="Book Antiqua" w:hAnsi="Book Antiqua"/>
        </w:rPr>
      </w:pPr>
      <w:r w:rsidRPr="00960CD7">
        <w:rPr>
          <w:rFonts w:ascii="Book Antiqua" w:hAnsi="Book Antiqua"/>
        </w:rPr>
        <w:t xml:space="preserve">7 </w:t>
      </w:r>
      <w:r w:rsidRPr="00960CD7">
        <w:rPr>
          <w:rFonts w:ascii="Book Antiqua" w:hAnsi="Book Antiqua"/>
          <w:b/>
          <w:bCs/>
        </w:rPr>
        <w:t>Wang J</w:t>
      </w:r>
      <w:r w:rsidRPr="00960CD7">
        <w:rPr>
          <w:rFonts w:ascii="Book Antiqua" w:hAnsi="Book Antiqua"/>
        </w:rPr>
        <w:t xml:space="preserve">, Shi YK, Wu LY, Wang JW, Yang S, Yang JL, Zhang HZ, Liu SM. Prognostic factors for ovarian metastases from primary gastric cancer. </w:t>
      </w:r>
      <w:proofErr w:type="spellStart"/>
      <w:r w:rsidRPr="00960CD7">
        <w:rPr>
          <w:rFonts w:ascii="Book Antiqua" w:hAnsi="Book Antiqua"/>
          <w:i/>
          <w:iCs/>
        </w:rPr>
        <w:t>Int</w:t>
      </w:r>
      <w:proofErr w:type="spellEnd"/>
      <w:r w:rsidRPr="00960CD7">
        <w:rPr>
          <w:rFonts w:ascii="Book Antiqua" w:hAnsi="Book Antiqua"/>
          <w:i/>
          <w:iCs/>
        </w:rPr>
        <w:t xml:space="preserve"> J </w:t>
      </w:r>
      <w:proofErr w:type="spellStart"/>
      <w:r w:rsidRPr="00960CD7">
        <w:rPr>
          <w:rFonts w:ascii="Book Antiqua" w:hAnsi="Book Antiqua"/>
          <w:i/>
          <w:iCs/>
        </w:rPr>
        <w:t>Gynecol</w:t>
      </w:r>
      <w:proofErr w:type="spellEnd"/>
      <w:r w:rsidRPr="00960CD7">
        <w:rPr>
          <w:rFonts w:ascii="Book Antiqua" w:hAnsi="Book Antiqua"/>
          <w:i/>
          <w:iCs/>
        </w:rPr>
        <w:t xml:space="preserve"> Cancer</w:t>
      </w:r>
      <w:r w:rsidRPr="00960CD7">
        <w:rPr>
          <w:rFonts w:ascii="Book Antiqua" w:hAnsi="Book Antiqua"/>
        </w:rPr>
        <w:t xml:space="preserve"> 2008; </w:t>
      </w:r>
      <w:r w:rsidRPr="00960CD7">
        <w:rPr>
          <w:rFonts w:ascii="Book Antiqua" w:hAnsi="Book Antiqua"/>
          <w:b/>
          <w:bCs/>
        </w:rPr>
        <w:t>18</w:t>
      </w:r>
      <w:r w:rsidRPr="00960CD7">
        <w:rPr>
          <w:rFonts w:ascii="Book Antiqua" w:hAnsi="Book Antiqua"/>
        </w:rPr>
        <w:t>: 825-832 [PMID: 17892453 DOI: 10.1111/j.1525-1438.2007.01078.x]</w:t>
      </w:r>
    </w:p>
    <w:p w14:paraId="5D7C159C" w14:textId="77777777" w:rsidR="00C4394E" w:rsidRPr="00960CD7" w:rsidRDefault="00C4394E" w:rsidP="00960CD7">
      <w:pPr>
        <w:pStyle w:val="a8"/>
        <w:snapToGrid w:val="0"/>
        <w:spacing w:before="0" w:beforeAutospacing="0" w:after="0" w:afterAutospacing="0" w:line="360" w:lineRule="auto"/>
        <w:jc w:val="both"/>
        <w:rPr>
          <w:rFonts w:ascii="Book Antiqua" w:hAnsi="Book Antiqua"/>
        </w:rPr>
      </w:pPr>
      <w:r w:rsidRPr="00960CD7">
        <w:rPr>
          <w:rFonts w:ascii="Book Antiqua" w:hAnsi="Book Antiqua"/>
        </w:rPr>
        <w:t xml:space="preserve">8 </w:t>
      </w:r>
      <w:r w:rsidRPr="00960CD7">
        <w:rPr>
          <w:rFonts w:ascii="Book Antiqua" w:hAnsi="Book Antiqua"/>
          <w:b/>
          <w:bCs/>
        </w:rPr>
        <w:t>Agnes A</w:t>
      </w:r>
      <w:r w:rsidRPr="00960CD7">
        <w:rPr>
          <w:rFonts w:ascii="Book Antiqua" w:hAnsi="Book Antiqua"/>
        </w:rPr>
        <w:t xml:space="preserve">, Biondi A, Ricci R, </w:t>
      </w:r>
      <w:proofErr w:type="spellStart"/>
      <w:r w:rsidRPr="00960CD7">
        <w:rPr>
          <w:rFonts w:ascii="Book Antiqua" w:hAnsi="Book Antiqua"/>
        </w:rPr>
        <w:t>Gallotta</w:t>
      </w:r>
      <w:proofErr w:type="spellEnd"/>
      <w:r w:rsidRPr="00960CD7">
        <w:rPr>
          <w:rFonts w:ascii="Book Antiqua" w:hAnsi="Book Antiqua"/>
        </w:rPr>
        <w:t xml:space="preserve"> V, </w:t>
      </w:r>
      <w:proofErr w:type="spellStart"/>
      <w:r w:rsidRPr="00960CD7">
        <w:rPr>
          <w:rFonts w:ascii="Book Antiqua" w:hAnsi="Book Antiqua"/>
        </w:rPr>
        <w:t>D'Ugo</w:t>
      </w:r>
      <w:proofErr w:type="spellEnd"/>
      <w:r w:rsidRPr="00960CD7">
        <w:rPr>
          <w:rFonts w:ascii="Book Antiqua" w:hAnsi="Book Antiqua"/>
        </w:rPr>
        <w:t xml:space="preserve"> D, </w:t>
      </w:r>
      <w:proofErr w:type="spellStart"/>
      <w:r w:rsidRPr="00960CD7">
        <w:rPr>
          <w:rFonts w:ascii="Book Antiqua" w:hAnsi="Book Antiqua"/>
        </w:rPr>
        <w:t>Persiani</w:t>
      </w:r>
      <w:proofErr w:type="spellEnd"/>
      <w:r w:rsidRPr="00960CD7">
        <w:rPr>
          <w:rFonts w:ascii="Book Antiqua" w:hAnsi="Book Antiqua"/>
        </w:rPr>
        <w:t xml:space="preserve"> R. </w:t>
      </w:r>
      <w:proofErr w:type="spellStart"/>
      <w:r w:rsidRPr="00960CD7">
        <w:rPr>
          <w:rFonts w:ascii="Book Antiqua" w:hAnsi="Book Antiqua"/>
        </w:rPr>
        <w:t>Krukenberg</w:t>
      </w:r>
      <w:proofErr w:type="spellEnd"/>
      <w:r w:rsidRPr="00960CD7">
        <w:rPr>
          <w:rFonts w:ascii="Book Antiqua" w:hAnsi="Book Antiqua"/>
        </w:rPr>
        <w:t xml:space="preserve"> tumors: Seed, route and soil. </w:t>
      </w:r>
      <w:proofErr w:type="spellStart"/>
      <w:r w:rsidRPr="00960CD7">
        <w:rPr>
          <w:rFonts w:ascii="Book Antiqua" w:hAnsi="Book Antiqua"/>
          <w:i/>
          <w:iCs/>
        </w:rPr>
        <w:t>Surg</w:t>
      </w:r>
      <w:proofErr w:type="spellEnd"/>
      <w:r w:rsidRPr="00960CD7">
        <w:rPr>
          <w:rFonts w:ascii="Book Antiqua" w:hAnsi="Book Antiqua"/>
          <w:i/>
          <w:iCs/>
        </w:rPr>
        <w:t xml:space="preserve"> </w:t>
      </w:r>
      <w:proofErr w:type="spellStart"/>
      <w:r w:rsidRPr="00960CD7">
        <w:rPr>
          <w:rFonts w:ascii="Book Antiqua" w:hAnsi="Book Antiqua"/>
          <w:i/>
          <w:iCs/>
        </w:rPr>
        <w:t>Oncol</w:t>
      </w:r>
      <w:proofErr w:type="spellEnd"/>
      <w:r w:rsidRPr="00960CD7">
        <w:rPr>
          <w:rFonts w:ascii="Book Antiqua" w:hAnsi="Book Antiqua"/>
        </w:rPr>
        <w:t xml:space="preserve"> 2017; </w:t>
      </w:r>
      <w:r w:rsidRPr="00960CD7">
        <w:rPr>
          <w:rFonts w:ascii="Book Antiqua" w:hAnsi="Book Antiqua"/>
          <w:b/>
          <w:bCs/>
        </w:rPr>
        <w:t>26</w:t>
      </w:r>
      <w:r w:rsidRPr="00960CD7">
        <w:rPr>
          <w:rFonts w:ascii="Book Antiqua" w:hAnsi="Book Antiqua"/>
        </w:rPr>
        <w:t>: 438-445 [PMID: 29113663 DOI: 10.1016/j.suronc.2017.09.001]</w:t>
      </w:r>
    </w:p>
    <w:p w14:paraId="7C55F642" w14:textId="77777777" w:rsidR="00C4394E" w:rsidRPr="00960CD7" w:rsidRDefault="00C4394E" w:rsidP="00960CD7">
      <w:pPr>
        <w:pStyle w:val="a8"/>
        <w:snapToGrid w:val="0"/>
        <w:spacing w:before="0" w:beforeAutospacing="0" w:after="0" w:afterAutospacing="0" w:line="360" w:lineRule="auto"/>
        <w:jc w:val="both"/>
        <w:rPr>
          <w:rFonts w:ascii="Book Antiqua" w:hAnsi="Book Antiqua"/>
        </w:rPr>
      </w:pPr>
      <w:r w:rsidRPr="00960CD7">
        <w:rPr>
          <w:rFonts w:ascii="Book Antiqua" w:hAnsi="Book Antiqua"/>
        </w:rPr>
        <w:t xml:space="preserve">9 </w:t>
      </w:r>
      <w:proofErr w:type="spellStart"/>
      <w:r w:rsidRPr="00960CD7">
        <w:rPr>
          <w:rFonts w:ascii="Book Antiqua" w:hAnsi="Book Antiqua"/>
          <w:b/>
          <w:bCs/>
        </w:rPr>
        <w:t>Yamanishi</w:t>
      </w:r>
      <w:proofErr w:type="spellEnd"/>
      <w:r w:rsidRPr="00960CD7">
        <w:rPr>
          <w:rFonts w:ascii="Book Antiqua" w:hAnsi="Book Antiqua"/>
          <w:b/>
          <w:bCs/>
        </w:rPr>
        <w:t xml:space="preserve"> Y</w:t>
      </w:r>
      <w:r w:rsidRPr="00960CD7">
        <w:rPr>
          <w:rFonts w:ascii="Book Antiqua" w:hAnsi="Book Antiqua"/>
        </w:rPr>
        <w:t xml:space="preserve">, </w:t>
      </w:r>
      <w:proofErr w:type="spellStart"/>
      <w:r w:rsidRPr="00960CD7">
        <w:rPr>
          <w:rFonts w:ascii="Book Antiqua" w:hAnsi="Book Antiqua"/>
        </w:rPr>
        <w:t>Koshiyama</w:t>
      </w:r>
      <w:proofErr w:type="spellEnd"/>
      <w:r w:rsidRPr="00960CD7">
        <w:rPr>
          <w:rFonts w:ascii="Book Antiqua" w:hAnsi="Book Antiqua"/>
        </w:rPr>
        <w:t xml:space="preserve"> M, </w:t>
      </w:r>
      <w:proofErr w:type="spellStart"/>
      <w:r w:rsidRPr="00960CD7">
        <w:rPr>
          <w:rFonts w:ascii="Book Antiqua" w:hAnsi="Book Antiqua"/>
        </w:rPr>
        <w:t>Ohnaka</w:t>
      </w:r>
      <w:proofErr w:type="spellEnd"/>
      <w:r w:rsidRPr="00960CD7">
        <w:rPr>
          <w:rFonts w:ascii="Book Antiqua" w:hAnsi="Book Antiqua"/>
        </w:rPr>
        <w:t xml:space="preserve"> M, Ueda M, </w:t>
      </w:r>
      <w:proofErr w:type="spellStart"/>
      <w:r w:rsidRPr="00960CD7">
        <w:rPr>
          <w:rFonts w:ascii="Book Antiqua" w:hAnsi="Book Antiqua"/>
        </w:rPr>
        <w:t>Ukita</w:t>
      </w:r>
      <w:proofErr w:type="spellEnd"/>
      <w:r w:rsidRPr="00960CD7">
        <w:rPr>
          <w:rFonts w:ascii="Book Antiqua" w:hAnsi="Book Antiqua"/>
        </w:rPr>
        <w:t xml:space="preserve"> S, </w:t>
      </w:r>
      <w:proofErr w:type="spellStart"/>
      <w:r w:rsidRPr="00960CD7">
        <w:rPr>
          <w:rFonts w:ascii="Book Antiqua" w:hAnsi="Book Antiqua"/>
        </w:rPr>
        <w:t>Hishikawa</w:t>
      </w:r>
      <w:proofErr w:type="spellEnd"/>
      <w:r w:rsidRPr="00960CD7">
        <w:rPr>
          <w:rFonts w:ascii="Book Antiqua" w:hAnsi="Book Antiqua"/>
        </w:rPr>
        <w:t xml:space="preserve"> K, </w:t>
      </w:r>
      <w:proofErr w:type="spellStart"/>
      <w:r w:rsidRPr="00960CD7">
        <w:rPr>
          <w:rFonts w:ascii="Book Antiqua" w:hAnsi="Book Antiqua"/>
        </w:rPr>
        <w:t>Nagura</w:t>
      </w:r>
      <w:proofErr w:type="spellEnd"/>
      <w:r w:rsidRPr="00960CD7">
        <w:rPr>
          <w:rFonts w:ascii="Book Antiqua" w:hAnsi="Book Antiqua"/>
        </w:rPr>
        <w:t xml:space="preserve"> M, Kim T, Hirose M, </w:t>
      </w:r>
      <w:proofErr w:type="spellStart"/>
      <w:r w:rsidRPr="00960CD7">
        <w:rPr>
          <w:rFonts w:ascii="Book Antiqua" w:hAnsi="Book Antiqua"/>
        </w:rPr>
        <w:t>Ozasa</w:t>
      </w:r>
      <w:proofErr w:type="spellEnd"/>
      <w:r w:rsidRPr="00960CD7">
        <w:rPr>
          <w:rFonts w:ascii="Book Antiqua" w:hAnsi="Book Antiqua"/>
        </w:rPr>
        <w:t xml:space="preserve"> H, </w:t>
      </w:r>
      <w:proofErr w:type="spellStart"/>
      <w:r w:rsidRPr="00960CD7">
        <w:rPr>
          <w:rFonts w:ascii="Book Antiqua" w:hAnsi="Book Antiqua"/>
        </w:rPr>
        <w:t>Shirase</w:t>
      </w:r>
      <w:proofErr w:type="spellEnd"/>
      <w:r w:rsidRPr="00960CD7">
        <w:rPr>
          <w:rFonts w:ascii="Book Antiqua" w:hAnsi="Book Antiqua"/>
        </w:rPr>
        <w:t xml:space="preserve"> T. Pathways of metastases from primary organs to the ovaries. </w:t>
      </w:r>
      <w:proofErr w:type="spellStart"/>
      <w:r w:rsidRPr="00960CD7">
        <w:rPr>
          <w:rFonts w:ascii="Book Antiqua" w:hAnsi="Book Antiqua"/>
          <w:i/>
          <w:iCs/>
        </w:rPr>
        <w:t>Obstet</w:t>
      </w:r>
      <w:proofErr w:type="spellEnd"/>
      <w:r w:rsidRPr="00960CD7">
        <w:rPr>
          <w:rFonts w:ascii="Book Antiqua" w:hAnsi="Book Antiqua"/>
          <w:i/>
          <w:iCs/>
        </w:rPr>
        <w:t xml:space="preserve"> </w:t>
      </w:r>
      <w:proofErr w:type="spellStart"/>
      <w:r w:rsidRPr="00960CD7">
        <w:rPr>
          <w:rFonts w:ascii="Book Antiqua" w:hAnsi="Book Antiqua"/>
          <w:i/>
          <w:iCs/>
        </w:rPr>
        <w:t>Gynecol</w:t>
      </w:r>
      <w:proofErr w:type="spellEnd"/>
      <w:r w:rsidRPr="00960CD7">
        <w:rPr>
          <w:rFonts w:ascii="Book Antiqua" w:hAnsi="Book Antiqua"/>
          <w:i/>
          <w:iCs/>
        </w:rPr>
        <w:t xml:space="preserve"> </w:t>
      </w:r>
      <w:proofErr w:type="spellStart"/>
      <w:r w:rsidRPr="00960CD7">
        <w:rPr>
          <w:rFonts w:ascii="Book Antiqua" w:hAnsi="Book Antiqua"/>
          <w:i/>
          <w:iCs/>
        </w:rPr>
        <w:t>Int</w:t>
      </w:r>
      <w:proofErr w:type="spellEnd"/>
      <w:r w:rsidRPr="00960CD7">
        <w:rPr>
          <w:rFonts w:ascii="Book Antiqua" w:hAnsi="Book Antiqua"/>
        </w:rPr>
        <w:t xml:space="preserve"> 2011; </w:t>
      </w:r>
      <w:r w:rsidRPr="00960CD7">
        <w:rPr>
          <w:rFonts w:ascii="Book Antiqua" w:hAnsi="Book Antiqua"/>
          <w:b/>
          <w:bCs/>
        </w:rPr>
        <w:t>2011</w:t>
      </w:r>
      <w:r w:rsidRPr="00960CD7">
        <w:rPr>
          <w:rFonts w:ascii="Book Antiqua" w:hAnsi="Book Antiqua"/>
        </w:rPr>
        <w:t>: 612817 [PMID: 21915181 DOI: 10.1155/2011/612817]</w:t>
      </w:r>
    </w:p>
    <w:p w14:paraId="08D53419" w14:textId="77777777" w:rsidR="00C4394E" w:rsidRPr="00960CD7" w:rsidRDefault="00C4394E" w:rsidP="00960CD7">
      <w:pPr>
        <w:pStyle w:val="a8"/>
        <w:snapToGrid w:val="0"/>
        <w:spacing w:before="0" w:beforeAutospacing="0" w:after="0" w:afterAutospacing="0" w:line="360" w:lineRule="auto"/>
        <w:jc w:val="both"/>
        <w:rPr>
          <w:rFonts w:ascii="Book Antiqua" w:hAnsi="Book Antiqua"/>
        </w:rPr>
      </w:pPr>
      <w:r w:rsidRPr="00960CD7">
        <w:rPr>
          <w:rFonts w:ascii="Book Antiqua" w:hAnsi="Book Antiqua"/>
        </w:rPr>
        <w:t xml:space="preserve">10 </w:t>
      </w:r>
      <w:proofErr w:type="spellStart"/>
      <w:r w:rsidRPr="00960CD7">
        <w:rPr>
          <w:rFonts w:ascii="Book Antiqua" w:hAnsi="Book Antiqua"/>
          <w:b/>
          <w:bCs/>
        </w:rPr>
        <w:t>Kakushima</w:t>
      </w:r>
      <w:proofErr w:type="spellEnd"/>
      <w:r w:rsidRPr="00960CD7">
        <w:rPr>
          <w:rFonts w:ascii="Book Antiqua" w:hAnsi="Book Antiqua"/>
          <w:b/>
          <w:bCs/>
        </w:rPr>
        <w:t xml:space="preserve"> N</w:t>
      </w:r>
      <w:r w:rsidRPr="00960CD7">
        <w:rPr>
          <w:rFonts w:ascii="Book Antiqua" w:hAnsi="Book Antiqua"/>
        </w:rPr>
        <w:t xml:space="preserve">, </w:t>
      </w:r>
      <w:proofErr w:type="spellStart"/>
      <w:r w:rsidRPr="00960CD7">
        <w:rPr>
          <w:rFonts w:ascii="Book Antiqua" w:hAnsi="Book Antiqua"/>
        </w:rPr>
        <w:t>Kamoshida</w:t>
      </w:r>
      <w:proofErr w:type="spellEnd"/>
      <w:r w:rsidRPr="00960CD7">
        <w:rPr>
          <w:rFonts w:ascii="Book Antiqua" w:hAnsi="Book Antiqua"/>
        </w:rPr>
        <w:t xml:space="preserve"> T, Hirai S, </w:t>
      </w:r>
      <w:proofErr w:type="spellStart"/>
      <w:r w:rsidRPr="00960CD7">
        <w:rPr>
          <w:rFonts w:ascii="Book Antiqua" w:hAnsi="Book Antiqua"/>
        </w:rPr>
        <w:t>Hotta</w:t>
      </w:r>
      <w:proofErr w:type="spellEnd"/>
      <w:r w:rsidRPr="00960CD7">
        <w:rPr>
          <w:rFonts w:ascii="Book Antiqua" w:hAnsi="Book Antiqua"/>
        </w:rPr>
        <w:t xml:space="preserve"> S, Hirayama T, Yamada J, Ueda K, Sato M, Okumura M, </w:t>
      </w:r>
      <w:proofErr w:type="spellStart"/>
      <w:r w:rsidRPr="00960CD7">
        <w:rPr>
          <w:rFonts w:ascii="Book Antiqua" w:hAnsi="Book Antiqua"/>
        </w:rPr>
        <w:t>Shimokama</w:t>
      </w:r>
      <w:proofErr w:type="spellEnd"/>
      <w:r w:rsidRPr="00960CD7">
        <w:rPr>
          <w:rFonts w:ascii="Book Antiqua" w:hAnsi="Book Antiqua"/>
        </w:rPr>
        <w:t xml:space="preserve"> T, Oka Y. </w:t>
      </w:r>
      <w:proofErr w:type="gramStart"/>
      <w:r w:rsidRPr="00960CD7">
        <w:rPr>
          <w:rFonts w:ascii="Book Antiqua" w:hAnsi="Book Antiqua"/>
        </w:rPr>
        <w:t xml:space="preserve">Early gastric cancer with </w:t>
      </w:r>
      <w:proofErr w:type="spellStart"/>
      <w:r w:rsidRPr="00960CD7">
        <w:rPr>
          <w:rFonts w:ascii="Book Antiqua" w:hAnsi="Book Antiqua"/>
        </w:rPr>
        <w:t>Krukenberg</w:t>
      </w:r>
      <w:proofErr w:type="spellEnd"/>
      <w:r w:rsidRPr="00960CD7">
        <w:rPr>
          <w:rFonts w:ascii="Book Antiqua" w:hAnsi="Book Antiqua"/>
        </w:rPr>
        <w:t xml:space="preserve"> tumor and review of cases of </w:t>
      </w:r>
      <w:proofErr w:type="spellStart"/>
      <w:r w:rsidRPr="00960CD7">
        <w:rPr>
          <w:rFonts w:ascii="Book Antiqua" w:hAnsi="Book Antiqua"/>
        </w:rPr>
        <w:t>intramucosal</w:t>
      </w:r>
      <w:proofErr w:type="spellEnd"/>
      <w:r w:rsidRPr="00960CD7">
        <w:rPr>
          <w:rFonts w:ascii="Book Antiqua" w:hAnsi="Book Antiqua"/>
        </w:rPr>
        <w:t xml:space="preserve"> gastric cancers with </w:t>
      </w:r>
      <w:proofErr w:type="spellStart"/>
      <w:r w:rsidRPr="00960CD7">
        <w:rPr>
          <w:rFonts w:ascii="Book Antiqua" w:hAnsi="Book Antiqua"/>
        </w:rPr>
        <w:t>Krukenberg</w:t>
      </w:r>
      <w:proofErr w:type="spellEnd"/>
      <w:r w:rsidRPr="00960CD7">
        <w:rPr>
          <w:rFonts w:ascii="Book Antiqua" w:hAnsi="Book Antiqua"/>
        </w:rPr>
        <w:t xml:space="preserve"> </w:t>
      </w:r>
      <w:r w:rsidRPr="00960CD7">
        <w:rPr>
          <w:rFonts w:ascii="Book Antiqua" w:hAnsi="Book Antiqua"/>
        </w:rPr>
        <w:lastRenderedPageBreak/>
        <w:t>tumor.</w:t>
      </w:r>
      <w:proofErr w:type="gramEnd"/>
      <w:r w:rsidRPr="00960CD7">
        <w:rPr>
          <w:rFonts w:ascii="Book Antiqua" w:hAnsi="Book Antiqua"/>
        </w:rPr>
        <w:t xml:space="preserve"> </w:t>
      </w:r>
      <w:r w:rsidRPr="00960CD7">
        <w:rPr>
          <w:rFonts w:ascii="Book Antiqua" w:hAnsi="Book Antiqua"/>
          <w:i/>
          <w:iCs/>
        </w:rPr>
        <w:t xml:space="preserve">J </w:t>
      </w:r>
      <w:proofErr w:type="spellStart"/>
      <w:r w:rsidRPr="00960CD7">
        <w:rPr>
          <w:rFonts w:ascii="Book Antiqua" w:hAnsi="Book Antiqua"/>
          <w:i/>
          <w:iCs/>
        </w:rPr>
        <w:t>Gastroenterol</w:t>
      </w:r>
      <w:proofErr w:type="spellEnd"/>
      <w:r w:rsidRPr="00960CD7">
        <w:rPr>
          <w:rFonts w:ascii="Book Antiqua" w:hAnsi="Book Antiqua"/>
        </w:rPr>
        <w:t xml:space="preserve"> 2003; </w:t>
      </w:r>
      <w:r w:rsidRPr="00960CD7">
        <w:rPr>
          <w:rFonts w:ascii="Book Antiqua" w:hAnsi="Book Antiqua"/>
          <w:b/>
          <w:bCs/>
        </w:rPr>
        <w:t>38</w:t>
      </w:r>
      <w:r w:rsidRPr="00960CD7">
        <w:rPr>
          <w:rFonts w:ascii="Book Antiqua" w:hAnsi="Book Antiqua"/>
        </w:rPr>
        <w:t>: 1176-1180 [PMID: 14714257 DOI: 10.1007/s00535-003-1227-3]</w:t>
      </w:r>
    </w:p>
    <w:p w14:paraId="763C48C5" w14:textId="77777777" w:rsidR="00C4394E" w:rsidRPr="00960CD7" w:rsidRDefault="00C4394E" w:rsidP="00960CD7">
      <w:pPr>
        <w:pStyle w:val="a8"/>
        <w:snapToGrid w:val="0"/>
        <w:spacing w:before="0" w:beforeAutospacing="0" w:after="0" w:afterAutospacing="0" w:line="360" w:lineRule="auto"/>
        <w:jc w:val="both"/>
        <w:rPr>
          <w:rFonts w:ascii="Book Antiqua" w:hAnsi="Book Antiqua"/>
        </w:rPr>
      </w:pPr>
      <w:proofErr w:type="gramStart"/>
      <w:r w:rsidRPr="00960CD7">
        <w:rPr>
          <w:rFonts w:ascii="Book Antiqua" w:hAnsi="Book Antiqua"/>
        </w:rPr>
        <w:t xml:space="preserve">11 </w:t>
      </w:r>
      <w:r w:rsidRPr="00960CD7">
        <w:rPr>
          <w:rFonts w:ascii="Book Antiqua" w:hAnsi="Book Antiqua"/>
          <w:b/>
          <w:bCs/>
        </w:rPr>
        <w:t>Feng Q</w:t>
      </w:r>
      <w:r w:rsidRPr="00960CD7">
        <w:rPr>
          <w:rFonts w:ascii="Book Antiqua" w:hAnsi="Book Antiqua"/>
        </w:rPr>
        <w:t>, Pei W, Zheng ZX, Bi JJ, Yuan XH.</w:t>
      </w:r>
      <w:proofErr w:type="gramEnd"/>
      <w:r w:rsidRPr="00960CD7">
        <w:rPr>
          <w:rFonts w:ascii="Book Antiqua" w:hAnsi="Book Antiqua"/>
        </w:rPr>
        <w:t xml:space="preserve"> </w:t>
      </w:r>
      <w:proofErr w:type="spellStart"/>
      <w:proofErr w:type="gramStart"/>
      <w:r w:rsidRPr="00960CD7">
        <w:rPr>
          <w:rFonts w:ascii="Book Antiqua" w:hAnsi="Book Antiqua"/>
        </w:rPr>
        <w:t>Clinicopathologic</w:t>
      </w:r>
      <w:proofErr w:type="spellEnd"/>
      <w:r w:rsidRPr="00960CD7">
        <w:rPr>
          <w:rFonts w:ascii="Book Antiqua" w:hAnsi="Book Antiqua"/>
        </w:rPr>
        <w:t xml:space="preserve"> characteristics and prognostic factors of 63 gastric cancer patients with </w:t>
      </w:r>
      <w:proofErr w:type="spellStart"/>
      <w:r w:rsidRPr="00960CD7">
        <w:rPr>
          <w:rFonts w:ascii="Book Antiqua" w:hAnsi="Book Antiqua"/>
        </w:rPr>
        <w:t>metachronous</w:t>
      </w:r>
      <w:proofErr w:type="spellEnd"/>
      <w:r w:rsidRPr="00960CD7">
        <w:rPr>
          <w:rFonts w:ascii="Book Antiqua" w:hAnsi="Book Antiqua"/>
        </w:rPr>
        <w:t xml:space="preserve"> ovarian metastasis.</w:t>
      </w:r>
      <w:proofErr w:type="gramEnd"/>
      <w:r w:rsidRPr="00960CD7">
        <w:rPr>
          <w:rFonts w:ascii="Book Antiqua" w:hAnsi="Book Antiqua"/>
        </w:rPr>
        <w:t xml:space="preserve"> </w:t>
      </w:r>
      <w:r w:rsidRPr="00960CD7">
        <w:rPr>
          <w:rFonts w:ascii="Book Antiqua" w:hAnsi="Book Antiqua"/>
          <w:i/>
          <w:iCs/>
        </w:rPr>
        <w:t xml:space="preserve">Cancer </w:t>
      </w:r>
      <w:proofErr w:type="spellStart"/>
      <w:r w:rsidRPr="00960CD7">
        <w:rPr>
          <w:rFonts w:ascii="Book Antiqua" w:hAnsi="Book Antiqua"/>
          <w:i/>
          <w:iCs/>
        </w:rPr>
        <w:t>Biol</w:t>
      </w:r>
      <w:proofErr w:type="spellEnd"/>
      <w:r w:rsidRPr="00960CD7">
        <w:rPr>
          <w:rFonts w:ascii="Book Antiqua" w:hAnsi="Book Antiqua"/>
          <w:i/>
          <w:iCs/>
        </w:rPr>
        <w:t xml:space="preserve"> Med</w:t>
      </w:r>
      <w:r w:rsidRPr="00960CD7">
        <w:rPr>
          <w:rFonts w:ascii="Book Antiqua" w:hAnsi="Book Antiqua"/>
        </w:rPr>
        <w:t xml:space="preserve"> 2013; </w:t>
      </w:r>
      <w:r w:rsidRPr="00960CD7">
        <w:rPr>
          <w:rFonts w:ascii="Book Antiqua" w:hAnsi="Book Antiqua"/>
          <w:b/>
          <w:bCs/>
        </w:rPr>
        <w:t>10</w:t>
      </w:r>
      <w:r w:rsidRPr="00960CD7">
        <w:rPr>
          <w:rFonts w:ascii="Book Antiqua" w:hAnsi="Book Antiqua"/>
        </w:rPr>
        <w:t>: 86-91 [PMID: 23882423 DOI: 0.7497/j.issn.2095-3941.2013.02.004]</w:t>
      </w:r>
    </w:p>
    <w:p w14:paraId="01C0956C" w14:textId="77777777" w:rsidR="00C4394E" w:rsidRPr="00960CD7" w:rsidRDefault="00C4394E" w:rsidP="00960CD7">
      <w:pPr>
        <w:pStyle w:val="a8"/>
        <w:snapToGrid w:val="0"/>
        <w:spacing w:before="0" w:beforeAutospacing="0" w:after="0" w:afterAutospacing="0" w:line="360" w:lineRule="auto"/>
        <w:jc w:val="both"/>
        <w:rPr>
          <w:rFonts w:ascii="Book Antiqua" w:hAnsi="Book Antiqua"/>
        </w:rPr>
      </w:pPr>
      <w:r w:rsidRPr="00960CD7">
        <w:rPr>
          <w:rFonts w:ascii="Book Antiqua" w:hAnsi="Book Antiqua"/>
        </w:rPr>
        <w:t xml:space="preserve">12 </w:t>
      </w:r>
      <w:r w:rsidRPr="00960CD7">
        <w:rPr>
          <w:rFonts w:ascii="Book Antiqua" w:hAnsi="Book Antiqua"/>
          <w:b/>
          <w:bCs/>
        </w:rPr>
        <w:t>Lee SH</w:t>
      </w:r>
      <w:r w:rsidRPr="00960CD7">
        <w:rPr>
          <w:rFonts w:ascii="Book Antiqua" w:hAnsi="Book Antiqua"/>
        </w:rPr>
        <w:t xml:space="preserve">, Lim KH, Song SY, Lee HY, Park SC, Kang CD, Lee SJ, Choi DW, Park SB, </w:t>
      </w:r>
      <w:proofErr w:type="spellStart"/>
      <w:r w:rsidRPr="00960CD7">
        <w:rPr>
          <w:rFonts w:ascii="Book Antiqua" w:hAnsi="Book Antiqua"/>
        </w:rPr>
        <w:t>Ryu</w:t>
      </w:r>
      <w:proofErr w:type="spellEnd"/>
      <w:r w:rsidRPr="00960CD7">
        <w:rPr>
          <w:rFonts w:ascii="Book Antiqua" w:hAnsi="Book Antiqua"/>
        </w:rPr>
        <w:t xml:space="preserve"> YJ. Occult gastric cancer with distant metastasis proven by random gastric biopsy. </w:t>
      </w:r>
      <w:r w:rsidRPr="00960CD7">
        <w:rPr>
          <w:rFonts w:ascii="Book Antiqua" w:hAnsi="Book Antiqua"/>
          <w:i/>
          <w:iCs/>
        </w:rPr>
        <w:t xml:space="preserve">World J </w:t>
      </w:r>
      <w:proofErr w:type="spellStart"/>
      <w:r w:rsidRPr="00960CD7">
        <w:rPr>
          <w:rFonts w:ascii="Book Antiqua" w:hAnsi="Book Antiqua"/>
          <w:i/>
          <w:iCs/>
        </w:rPr>
        <w:t>Gastroenterol</w:t>
      </w:r>
      <w:proofErr w:type="spellEnd"/>
      <w:r w:rsidRPr="00960CD7">
        <w:rPr>
          <w:rFonts w:ascii="Book Antiqua" w:hAnsi="Book Antiqua"/>
        </w:rPr>
        <w:t xml:space="preserve"> 2016; </w:t>
      </w:r>
      <w:r w:rsidRPr="00960CD7">
        <w:rPr>
          <w:rFonts w:ascii="Book Antiqua" w:hAnsi="Book Antiqua"/>
          <w:b/>
          <w:bCs/>
        </w:rPr>
        <w:t>22</w:t>
      </w:r>
      <w:r w:rsidRPr="00960CD7">
        <w:rPr>
          <w:rFonts w:ascii="Book Antiqua" w:hAnsi="Book Antiqua"/>
        </w:rPr>
        <w:t>: 4270-4274 [PMID: 27122678 DOI: 10.3748/wjg.v22.i16.4270]</w:t>
      </w:r>
    </w:p>
    <w:p w14:paraId="5430FA6B" w14:textId="77777777" w:rsidR="00C4394E" w:rsidRPr="00960CD7" w:rsidRDefault="00C4394E" w:rsidP="00960CD7">
      <w:pPr>
        <w:pStyle w:val="a8"/>
        <w:snapToGrid w:val="0"/>
        <w:spacing w:before="0" w:beforeAutospacing="0" w:after="0" w:afterAutospacing="0" w:line="360" w:lineRule="auto"/>
        <w:jc w:val="both"/>
        <w:rPr>
          <w:rFonts w:ascii="Book Antiqua" w:hAnsi="Book Antiqua"/>
        </w:rPr>
      </w:pPr>
      <w:r w:rsidRPr="00960CD7">
        <w:rPr>
          <w:rFonts w:ascii="Book Antiqua" w:hAnsi="Book Antiqua"/>
        </w:rPr>
        <w:t xml:space="preserve">13 </w:t>
      </w:r>
      <w:proofErr w:type="spellStart"/>
      <w:r w:rsidRPr="00960CD7">
        <w:rPr>
          <w:rFonts w:ascii="Book Antiqua" w:hAnsi="Book Antiqua"/>
          <w:b/>
          <w:bCs/>
        </w:rPr>
        <w:t>Montacer</w:t>
      </w:r>
      <w:proofErr w:type="spellEnd"/>
      <w:r w:rsidRPr="00960CD7">
        <w:rPr>
          <w:rFonts w:ascii="Book Antiqua" w:hAnsi="Book Antiqua"/>
          <w:b/>
          <w:bCs/>
        </w:rPr>
        <w:t xml:space="preserve"> KE</w:t>
      </w:r>
      <w:r w:rsidRPr="00960CD7">
        <w:rPr>
          <w:rFonts w:ascii="Book Antiqua" w:hAnsi="Book Antiqua"/>
        </w:rPr>
        <w:t xml:space="preserve">, Haddad F, </w:t>
      </w:r>
      <w:proofErr w:type="spellStart"/>
      <w:r w:rsidRPr="00960CD7">
        <w:rPr>
          <w:rFonts w:ascii="Book Antiqua" w:hAnsi="Book Antiqua"/>
        </w:rPr>
        <w:t>Kharbachi</w:t>
      </w:r>
      <w:proofErr w:type="spellEnd"/>
      <w:r w:rsidRPr="00960CD7">
        <w:rPr>
          <w:rFonts w:ascii="Book Antiqua" w:hAnsi="Book Antiqua"/>
        </w:rPr>
        <w:t xml:space="preserve"> F, </w:t>
      </w:r>
      <w:proofErr w:type="spellStart"/>
      <w:r w:rsidRPr="00960CD7">
        <w:rPr>
          <w:rFonts w:ascii="Book Antiqua" w:hAnsi="Book Antiqua"/>
        </w:rPr>
        <w:t>Tahiri</w:t>
      </w:r>
      <w:proofErr w:type="spellEnd"/>
      <w:r w:rsidRPr="00960CD7">
        <w:rPr>
          <w:rFonts w:ascii="Book Antiqua" w:hAnsi="Book Antiqua"/>
        </w:rPr>
        <w:t xml:space="preserve"> M, </w:t>
      </w:r>
      <w:proofErr w:type="spellStart"/>
      <w:r w:rsidRPr="00960CD7">
        <w:rPr>
          <w:rFonts w:ascii="Book Antiqua" w:hAnsi="Book Antiqua"/>
        </w:rPr>
        <w:t>Hliwa</w:t>
      </w:r>
      <w:proofErr w:type="spellEnd"/>
      <w:r w:rsidRPr="00960CD7">
        <w:rPr>
          <w:rFonts w:ascii="Book Antiqua" w:hAnsi="Book Antiqua"/>
        </w:rPr>
        <w:t xml:space="preserve"> W, </w:t>
      </w:r>
      <w:proofErr w:type="spellStart"/>
      <w:r w:rsidRPr="00960CD7">
        <w:rPr>
          <w:rFonts w:ascii="Book Antiqua" w:hAnsi="Book Antiqua"/>
        </w:rPr>
        <w:t>Bellabah</w:t>
      </w:r>
      <w:proofErr w:type="spellEnd"/>
      <w:r w:rsidRPr="00960CD7">
        <w:rPr>
          <w:rFonts w:ascii="Book Antiqua" w:hAnsi="Book Antiqua"/>
        </w:rPr>
        <w:t xml:space="preserve"> A, </w:t>
      </w:r>
      <w:proofErr w:type="spellStart"/>
      <w:r w:rsidRPr="00960CD7">
        <w:rPr>
          <w:rFonts w:ascii="Book Antiqua" w:hAnsi="Book Antiqua"/>
        </w:rPr>
        <w:t>Badre</w:t>
      </w:r>
      <w:proofErr w:type="spellEnd"/>
      <w:r w:rsidRPr="00960CD7">
        <w:rPr>
          <w:rFonts w:ascii="Book Antiqua" w:hAnsi="Book Antiqua"/>
        </w:rPr>
        <w:t xml:space="preserve"> W. [</w:t>
      </w:r>
      <w:proofErr w:type="spellStart"/>
      <w:r w:rsidRPr="00960CD7">
        <w:rPr>
          <w:rFonts w:ascii="Book Antiqua" w:hAnsi="Book Antiqua"/>
        </w:rPr>
        <w:t>Krukenberg</w:t>
      </w:r>
      <w:proofErr w:type="spellEnd"/>
      <w:r w:rsidRPr="00960CD7">
        <w:rPr>
          <w:rFonts w:ascii="Book Antiqua" w:hAnsi="Book Antiqua"/>
        </w:rPr>
        <w:t xml:space="preserve"> </w:t>
      </w:r>
      <w:proofErr w:type="spellStart"/>
      <w:r w:rsidRPr="00960CD7">
        <w:rPr>
          <w:rFonts w:ascii="Book Antiqua" w:hAnsi="Book Antiqua"/>
        </w:rPr>
        <w:t>tumour</w:t>
      </w:r>
      <w:proofErr w:type="spellEnd"/>
      <w:r w:rsidRPr="00960CD7">
        <w:rPr>
          <w:rFonts w:ascii="Book Antiqua" w:hAnsi="Book Antiqua"/>
        </w:rPr>
        <w:t xml:space="preserve">: about 5 cases]. </w:t>
      </w:r>
      <w:r w:rsidRPr="00960CD7">
        <w:rPr>
          <w:rFonts w:ascii="Book Antiqua" w:hAnsi="Book Antiqua"/>
          <w:i/>
          <w:iCs/>
        </w:rPr>
        <w:t xml:space="preserve">Pan </w:t>
      </w:r>
      <w:proofErr w:type="spellStart"/>
      <w:r w:rsidRPr="00960CD7">
        <w:rPr>
          <w:rFonts w:ascii="Book Antiqua" w:hAnsi="Book Antiqua"/>
          <w:i/>
          <w:iCs/>
        </w:rPr>
        <w:t>Afr</w:t>
      </w:r>
      <w:proofErr w:type="spellEnd"/>
      <w:r w:rsidRPr="00960CD7">
        <w:rPr>
          <w:rFonts w:ascii="Book Antiqua" w:hAnsi="Book Antiqua"/>
          <w:i/>
          <w:iCs/>
        </w:rPr>
        <w:t xml:space="preserve"> Med J</w:t>
      </w:r>
      <w:r w:rsidRPr="00960CD7">
        <w:rPr>
          <w:rFonts w:ascii="Book Antiqua" w:hAnsi="Book Antiqua"/>
        </w:rPr>
        <w:t xml:space="preserve"> 2019; </w:t>
      </w:r>
      <w:r w:rsidRPr="00960CD7">
        <w:rPr>
          <w:rFonts w:ascii="Book Antiqua" w:hAnsi="Book Antiqua"/>
          <w:b/>
          <w:bCs/>
        </w:rPr>
        <w:t>34</w:t>
      </w:r>
      <w:r w:rsidRPr="00960CD7">
        <w:rPr>
          <w:rFonts w:ascii="Book Antiqua" w:hAnsi="Book Antiqua"/>
        </w:rPr>
        <w:t>: 106 [PMID: 31934248 DOI: 10.11604/pamj.2019.34.106.18928]</w:t>
      </w:r>
    </w:p>
    <w:p w14:paraId="7603BED3" w14:textId="77777777" w:rsidR="00C4394E" w:rsidRPr="00960CD7" w:rsidRDefault="00C4394E" w:rsidP="00960CD7">
      <w:pPr>
        <w:pStyle w:val="a8"/>
        <w:snapToGrid w:val="0"/>
        <w:spacing w:before="0" w:beforeAutospacing="0" w:after="0" w:afterAutospacing="0" w:line="360" w:lineRule="auto"/>
        <w:jc w:val="both"/>
        <w:rPr>
          <w:rFonts w:ascii="Book Antiqua" w:hAnsi="Book Antiqua"/>
        </w:rPr>
      </w:pPr>
      <w:r w:rsidRPr="00960CD7">
        <w:rPr>
          <w:rFonts w:ascii="Book Antiqua" w:hAnsi="Book Antiqua"/>
        </w:rPr>
        <w:t xml:space="preserve">14 </w:t>
      </w:r>
      <w:proofErr w:type="spellStart"/>
      <w:r w:rsidRPr="00960CD7">
        <w:rPr>
          <w:rFonts w:ascii="Book Antiqua" w:hAnsi="Book Antiqua"/>
          <w:b/>
          <w:bCs/>
        </w:rPr>
        <w:t>Qiu</w:t>
      </w:r>
      <w:proofErr w:type="spellEnd"/>
      <w:r w:rsidRPr="00960CD7">
        <w:rPr>
          <w:rFonts w:ascii="Book Antiqua" w:hAnsi="Book Antiqua"/>
          <w:b/>
          <w:bCs/>
        </w:rPr>
        <w:t xml:space="preserve"> L</w:t>
      </w:r>
      <w:r w:rsidRPr="00960CD7">
        <w:rPr>
          <w:rFonts w:ascii="Book Antiqua" w:hAnsi="Book Antiqua"/>
        </w:rPr>
        <w:t xml:space="preserve">, Yang T, Shan XH, Hu MB, Li Y. Metastatic factors for </w:t>
      </w:r>
      <w:proofErr w:type="spellStart"/>
      <w:r w:rsidRPr="00960CD7">
        <w:rPr>
          <w:rFonts w:ascii="Book Antiqua" w:hAnsi="Book Antiqua"/>
        </w:rPr>
        <w:t>Krukenberg</w:t>
      </w:r>
      <w:proofErr w:type="spellEnd"/>
      <w:r w:rsidRPr="00960CD7">
        <w:rPr>
          <w:rFonts w:ascii="Book Antiqua" w:hAnsi="Book Antiqua"/>
        </w:rPr>
        <w:t xml:space="preserve"> tumor: a clinical study on 102 cases. </w:t>
      </w:r>
      <w:r w:rsidRPr="00960CD7">
        <w:rPr>
          <w:rFonts w:ascii="Book Antiqua" w:hAnsi="Book Antiqua"/>
          <w:i/>
          <w:iCs/>
        </w:rPr>
        <w:t xml:space="preserve">Med </w:t>
      </w:r>
      <w:proofErr w:type="spellStart"/>
      <w:r w:rsidRPr="00960CD7">
        <w:rPr>
          <w:rFonts w:ascii="Book Antiqua" w:hAnsi="Book Antiqua"/>
          <w:i/>
          <w:iCs/>
        </w:rPr>
        <w:t>Oncol</w:t>
      </w:r>
      <w:proofErr w:type="spellEnd"/>
      <w:r w:rsidRPr="00960CD7">
        <w:rPr>
          <w:rFonts w:ascii="Book Antiqua" w:hAnsi="Book Antiqua"/>
        </w:rPr>
        <w:t xml:space="preserve"> 2011; </w:t>
      </w:r>
      <w:r w:rsidRPr="00960CD7">
        <w:rPr>
          <w:rFonts w:ascii="Book Antiqua" w:hAnsi="Book Antiqua"/>
          <w:b/>
          <w:bCs/>
        </w:rPr>
        <w:t>28</w:t>
      </w:r>
      <w:r w:rsidRPr="00960CD7">
        <w:rPr>
          <w:rFonts w:ascii="Book Antiqua" w:hAnsi="Book Antiqua"/>
        </w:rPr>
        <w:t>: 1514-1519 [PMID: 20607456 DOI: 10.1007/s12032-010-9610-4]</w:t>
      </w:r>
    </w:p>
    <w:p w14:paraId="08BCA156" w14:textId="77777777" w:rsidR="00C4394E" w:rsidRPr="00960CD7" w:rsidRDefault="00C4394E" w:rsidP="00960CD7">
      <w:pPr>
        <w:pStyle w:val="a8"/>
        <w:snapToGrid w:val="0"/>
        <w:spacing w:before="0" w:beforeAutospacing="0" w:after="0" w:afterAutospacing="0" w:line="360" w:lineRule="auto"/>
        <w:jc w:val="both"/>
        <w:rPr>
          <w:rFonts w:ascii="Book Antiqua" w:hAnsi="Book Antiqua"/>
        </w:rPr>
      </w:pPr>
      <w:r w:rsidRPr="00960CD7">
        <w:rPr>
          <w:rFonts w:ascii="Book Antiqua" w:hAnsi="Book Antiqua"/>
        </w:rPr>
        <w:t xml:space="preserve">15 </w:t>
      </w:r>
      <w:r w:rsidRPr="00960CD7">
        <w:rPr>
          <w:rFonts w:ascii="Book Antiqua" w:hAnsi="Book Antiqua"/>
          <w:b/>
          <w:bCs/>
        </w:rPr>
        <w:t>Jiménez Fonseca P</w:t>
      </w:r>
      <w:r w:rsidRPr="00960CD7">
        <w:rPr>
          <w:rFonts w:ascii="Book Antiqua" w:hAnsi="Book Antiqua"/>
        </w:rPr>
        <w:t>, Carmona-</w:t>
      </w:r>
      <w:proofErr w:type="spellStart"/>
      <w:r w:rsidRPr="00960CD7">
        <w:rPr>
          <w:rFonts w:ascii="Book Antiqua" w:hAnsi="Book Antiqua"/>
        </w:rPr>
        <w:t>Bayonas</w:t>
      </w:r>
      <w:proofErr w:type="spellEnd"/>
      <w:r w:rsidRPr="00960CD7">
        <w:rPr>
          <w:rFonts w:ascii="Book Antiqua" w:hAnsi="Book Antiqua"/>
        </w:rPr>
        <w:t xml:space="preserve"> A, Hernández R, </w:t>
      </w:r>
      <w:proofErr w:type="spellStart"/>
      <w:r w:rsidRPr="00960CD7">
        <w:rPr>
          <w:rFonts w:ascii="Book Antiqua" w:hAnsi="Book Antiqua"/>
        </w:rPr>
        <w:t>Custodio</w:t>
      </w:r>
      <w:proofErr w:type="spellEnd"/>
      <w:r w:rsidRPr="00960CD7">
        <w:rPr>
          <w:rFonts w:ascii="Book Antiqua" w:hAnsi="Book Antiqua"/>
        </w:rPr>
        <w:t xml:space="preserve"> A, Cano JM, </w:t>
      </w:r>
      <w:proofErr w:type="spellStart"/>
      <w:r w:rsidRPr="00960CD7">
        <w:rPr>
          <w:rFonts w:ascii="Book Antiqua" w:hAnsi="Book Antiqua"/>
        </w:rPr>
        <w:t>Lacalle</w:t>
      </w:r>
      <w:proofErr w:type="spellEnd"/>
      <w:r w:rsidRPr="00960CD7">
        <w:rPr>
          <w:rFonts w:ascii="Book Antiqua" w:hAnsi="Book Antiqua"/>
        </w:rPr>
        <w:t xml:space="preserve"> A, </w:t>
      </w:r>
      <w:proofErr w:type="spellStart"/>
      <w:r w:rsidRPr="00960CD7">
        <w:rPr>
          <w:rFonts w:ascii="Book Antiqua" w:hAnsi="Book Antiqua"/>
        </w:rPr>
        <w:t>Echavarria</w:t>
      </w:r>
      <w:proofErr w:type="spellEnd"/>
      <w:r w:rsidRPr="00960CD7">
        <w:rPr>
          <w:rFonts w:ascii="Book Antiqua" w:hAnsi="Book Antiqua"/>
        </w:rPr>
        <w:t xml:space="preserve"> I, Macias I, </w:t>
      </w:r>
      <w:proofErr w:type="spellStart"/>
      <w:r w:rsidRPr="00960CD7">
        <w:rPr>
          <w:rFonts w:ascii="Book Antiqua" w:hAnsi="Book Antiqua"/>
        </w:rPr>
        <w:t>Mangas</w:t>
      </w:r>
      <w:proofErr w:type="spellEnd"/>
      <w:r w:rsidRPr="00960CD7">
        <w:rPr>
          <w:rFonts w:ascii="Book Antiqua" w:hAnsi="Book Antiqua"/>
        </w:rPr>
        <w:t xml:space="preserve"> M, Visa L, </w:t>
      </w:r>
      <w:proofErr w:type="spellStart"/>
      <w:r w:rsidRPr="00960CD7">
        <w:rPr>
          <w:rFonts w:ascii="Book Antiqua" w:hAnsi="Book Antiqua"/>
        </w:rPr>
        <w:t>Buxo</w:t>
      </w:r>
      <w:proofErr w:type="spellEnd"/>
      <w:r w:rsidRPr="00960CD7">
        <w:rPr>
          <w:rFonts w:ascii="Book Antiqua" w:hAnsi="Book Antiqua"/>
        </w:rPr>
        <w:t xml:space="preserve"> E, </w:t>
      </w:r>
      <w:proofErr w:type="spellStart"/>
      <w:r w:rsidRPr="00960CD7">
        <w:rPr>
          <w:rFonts w:ascii="Book Antiqua" w:hAnsi="Book Antiqua"/>
        </w:rPr>
        <w:t>Álvarez</w:t>
      </w:r>
      <w:proofErr w:type="spellEnd"/>
      <w:r w:rsidRPr="00960CD7">
        <w:rPr>
          <w:rFonts w:ascii="Book Antiqua" w:hAnsi="Book Antiqua"/>
        </w:rPr>
        <w:t xml:space="preserve"> </w:t>
      </w:r>
      <w:proofErr w:type="spellStart"/>
      <w:r w:rsidRPr="00960CD7">
        <w:rPr>
          <w:rFonts w:ascii="Book Antiqua" w:hAnsi="Book Antiqua"/>
        </w:rPr>
        <w:t>Manceñido</w:t>
      </w:r>
      <w:proofErr w:type="spellEnd"/>
      <w:r w:rsidRPr="00960CD7">
        <w:rPr>
          <w:rFonts w:ascii="Book Antiqua" w:hAnsi="Book Antiqua"/>
        </w:rPr>
        <w:t xml:space="preserve"> F, </w:t>
      </w:r>
      <w:proofErr w:type="spellStart"/>
      <w:r w:rsidRPr="00960CD7">
        <w:rPr>
          <w:rFonts w:ascii="Book Antiqua" w:hAnsi="Book Antiqua"/>
        </w:rPr>
        <w:t>Viudez</w:t>
      </w:r>
      <w:proofErr w:type="spellEnd"/>
      <w:r w:rsidRPr="00960CD7">
        <w:rPr>
          <w:rFonts w:ascii="Book Antiqua" w:hAnsi="Book Antiqua"/>
        </w:rPr>
        <w:t xml:space="preserve"> A, </w:t>
      </w:r>
      <w:proofErr w:type="spellStart"/>
      <w:r w:rsidRPr="00960CD7">
        <w:rPr>
          <w:rFonts w:ascii="Book Antiqua" w:hAnsi="Book Antiqua"/>
        </w:rPr>
        <w:t>Pericay</w:t>
      </w:r>
      <w:proofErr w:type="spellEnd"/>
      <w:r w:rsidRPr="00960CD7">
        <w:rPr>
          <w:rFonts w:ascii="Book Antiqua" w:hAnsi="Book Antiqua"/>
        </w:rPr>
        <w:t xml:space="preserve"> C, </w:t>
      </w:r>
      <w:proofErr w:type="spellStart"/>
      <w:r w:rsidRPr="00960CD7">
        <w:rPr>
          <w:rFonts w:ascii="Book Antiqua" w:hAnsi="Book Antiqua"/>
        </w:rPr>
        <w:t>Azkarate</w:t>
      </w:r>
      <w:proofErr w:type="spellEnd"/>
      <w:r w:rsidRPr="00960CD7">
        <w:rPr>
          <w:rFonts w:ascii="Book Antiqua" w:hAnsi="Book Antiqua"/>
        </w:rPr>
        <w:t xml:space="preserve"> A, </w:t>
      </w:r>
      <w:proofErr w:type="spellStart"/>
      <w:r w:rsidRPr="00960CD7">
        <w:rPr>
          <w:rFonts w:ascii="Book Antiqua" w:hAnsi="Book Antiqua"/>
        </w:rPr>
        <w:t>Ramchandani</w:t>
      </w:r>
      <w:proofErr w:type="spellEnd"/>
      <w:r w:rsidRPr="00960CD7">
        <w:rPr>
          <w:rFonts w:ascii="Book Antiqua" w:hAnsi="Book Antiqua"/>
        </w:rPr>
        <w:t xml:space="preserve"> A, </w:t>
      </w:r>
      <w:proofErr w:type="spellStart"/>
      <w:r w:rsidRPr="00960CD7">
        <w:rPr>
          <w:rFonts w:ascii="Book Antiqua" w:hAnsi="Book Antiqua"/>
        </w:rPr>
        <w:t>López</w:t>
      </w:r>
      <w:proofErr w:type="spellEnd"/>
      <w:r w:rsidRPr="00960CD7">
        <w:rPr>
          <w:rFonts w:ascii="Book Antiqua" w:hAnsi="Book Antiqua"/>
        </w:rPr>
        <w:t xml:space="preserve"> C, Martinez de Castro E, </w:t>
      </w:r>
      <w:proofErr w:type="spellStart"/>
      <w:r w:rsidRPr="00960CD7">
        <w:rPr>
          <w:rFonts w:ascii="Book Antiqua" w:hAnsi="Book Antiqua"/>
        </w:rPr>
        <w:t>Fernández</w:t>
      </w:r>
      <w:proofErr w:type="spellEnd"/>
      <w:r w:rsidRPr="00960CD7">
        <w:rPr>
          <w:rFonts w:ascii="Book Antiqua" w:hAnsi="Book Antiqua"/>
        </w:rPr>
        <w:t xml:space="preserve"> Montes A, Longo F, Sánchez </w:t>
      </w:r>
      <w:proofErr w:type="spellStart"/>
      <w:r w:rsidRPr="00960CD7">
        <w:rPr>
          <w:rFonts w:ascii="Book Antiqua" w:hAnsi="Book Antiqua"/>
        </w:rPr>
        <w:t>Bayona</w:t>
      </w:r>
      <w:proofErr w:type="spellEnd"/>
      <w:r w:rsidRPr="00960CD7">
        <w:rPr>
          <w:rFonts w:ascii="Book Antiqua" w:hAnsi="Book Antiqua"/>
        </w:rPr>
        <w:t xml:space="preserve"> R, Limón ML, Diaz-Serrano A, Martin </w:t>
      </w:r>
      <w:proofErr w:type="spellStart"/>
      <w:r w:rsidRPr="00960CD7">
        <w:rPr>
          <w:rFonts w:ascii="Book Antiqua" w:hAnsi="Book Antiqua"/>
        </w:rPr>
        <w:t>Carnicero</w:t>
      </w:r>
      <w:proofErr w:type="spellEnd"/>
      <w:r w:rsidRPr="00960CD7">
        <w:rPr>
          <w:rFonts w:ascii="Book Antiqua" w:hAnsi="Book Antiqua"/>
        </w:rPr>
        <w:t xml:space="preserve"> A, Arias D, </w:t>
      </w:r>
      <w:proofErr w:type="spellStart"/>
      <w:r w:rsidRPr="00960CD7">
        <w:rPr>
          <w:rFonts w:ascii="Book Antiqua" w:hAnsi="Book Antiqua"/>
        </w:rPr>
        <w:t>Cerdà</w:t>
      </w:r>
      <w:proofErr w:type="spellEnd"/>
      <w:r w:rsidRPr="00960CD7">
        <w:rPr>
          <w:rFonts w:ascii="Book Antiqua" w:hAnsi="Book Antiqua"/>
        </w:rPr>
        <w:t xml:space="preserve"> P, Rivera F, </w:t>
      </w:r>
      <w:proofErr w:type="spellStart"/>
      <w:r w:rsidRPr="00960CD7">
        <w:rPr>
          <w:rFonts w:ascii="Book Antiqua" w:hAnsi="Book Antiqua"/>
        </w:rPr>
        <w:t>Vieitez</w:t>
      </w:r>
      <w:proofErr w:type="spellEnd"/>
      <w:r w:rsidRPr="00960CD7">
        <w:rPr>
          <w:rFonts w:ascii="Book Antiqua" w:hAnsi="Book Antiqua"/>
        </w:rPr>
        <w:t xml:space="preserve"> JM, Sánchez </w:t>
      </w:r>
      <w:proofErr w:type="spellStart"/>
      <w:r w:rsidRPr="00960CD7">
        <w:rPr>
          <w:rFonts w:ascii="Book Antiqua" w:hAnsi="Book Antiqua"/>
        </w:rPr>
        <w:t>Cánovas</w:t>
      </w:r>
      <w:proofErr w:type="spellEnd"/>
      <w:r w:rsidRPr="00960CD7">
        <w:rPr>
          <w:rFonts w:ascii="Book Antiqua" w:hAnsi="Book Antiqua"/>
        </w:rPr>
        <w:t xml:space="preserve"> M, </w:t>
      </w:r>
      <w:proofErr w:type="spellStart"/>
      <w:r w:rsidRPr="00960CD7">
        <w:rPr>
          <w:rFonts w:ascii="Book Antiqua" w:hAnsi="Book Antiqua"/>
        </w:rPr>
        <w:t>Garrido</w:t>
      </w:r>
      <w:proofErr w:type="spellEnd"/>
      <w:r w:rsidRPr="00960CD7">
        <w:rPr>
          <w:rFonts w:ascii="Book Antiqua" w:hAnsi="Book Antiqua"/>
        </w:rPr>
        <w:t xml:space="preserve"> M, </w:t>
      </w:r>
      <w:proofErr w:type="spellStart"/>
      <w:r w:rsidRPr="00960CD7">
        <w:rPr>
          <w:rFonts w:ascii="Book Antiqua" w:hAnsi="Book Antiqua"/>
        </w:rPr>
        <w:t>Gallego</w:t>
      </w:r>
      <w:proofErr w:type="spellEnd"/>
      <w:r w:rsidRPr="00960CD7">
        <w:rPr>
          <w:rFonts w:ascii="Book Antiqua" w:hAnsi="Book Antiqua"/>
        </w:rPr>
        <w:t xml:space="preserve"> J. Lauren subtypes of advanced gastric cancer influence survival and response to chemotherapy: real-world data from the AGAMENON National Cancer Registry. </w:t>
      </w:r>
      <w:r w:rsidRPr="00960CD7">
        <w:rPr>
          <w:rFonts w:ascii="Book Antiqua" w:hAnsi="Book Antiqua"/>
          <w:i/>
          <w:iCs/>
        </w:rPr>
        <w:t>Br J Cancer</w:t>
      </w:r>
      <w:r w:rsidRPr="00960CD7">
        <w:rPr>
          <w:rFonts w:ascii="Book Antiqua" w:hAnsi="Book Antiqua"/>
        </w:rPr>
        <w:t xml:space="preserve"> 2017; </w:t>
      </w:r>
      <w:r w:rsidRPr="00960CD7">
        <w:rPr>
          <w:rFonts w:ascii="Book Antiqua" w:hAnsi="Book Antiqua"/>
          <w:b/>
          <w:bCs/>
        </w:rPr>
        <w:t>117</w:t>
      </w:r>
      <w:r w:rsidRPr="00960CD7">
        <w:rPr>
          <w:rFonts w:ascii="Book Antiqua" w:hAnsi="Book Antiqua"/>
        </w:rPr>
        <w:t>: 775-782 [PMID: 28765618 DOI: 10.1038/bjc.2017.245]</w:t>
      </w:r>
    </w:p>
    <w:p w14:paraId="47861D4F" w14:textId="77777777" w:rsidR="00C4394E" w:rsidRPr="00960CD7" w:rsidRDefault="00C4394E" w:rsidP="00960CD7">
      <w:pPr>
        <w:pStyle w:val="a8"/>
        <w:snapToGrid w:val="0"/>
        <w:spacing w:before="0" w:beforeAutospacing="0" w:after="0" w:afterAutospacing="0" w:line="360" w:lineRule="auto"/>
        <w:jc w:val="both"/>
        <w:rPr>
          <w:rFonts w:ascii="Book Antiqua" w:hAnsi="Book Antiqua"/>
        </w:rPr>
      </w:pPr>
      <w:r w:rsidRPr="00960CD7">
        <w:rPr>
          <w:rFonts w:ascii="Book Antiqua" w:hAnsi="Book Antiqua"/>
        </w:rPr>
        <w:t xml:space="preserve">16 </w:t>
      </w:r>
      <w:r w:rsidRPr="00960CD7">
        <w:rPr>
          <w:rFonts w:ascii="Book Antiqua" w:hAnsi="Book Antiqua"/>
          <w:b/>
          <w:bCs/>
        </w:rPr>
        <w:t>Lee JH</w:t>
      </w:r>
      <w:r w:rsidRPr="00960CD7">
        <w:rPr>
          <w:rFonts w:ascii="Book Antiqua" w:hAnsi="Book Antiqua"/>
        </w:rPr>
        <w:t xml:space="preserve">, Chang KK, Yoon C, Tang LH, Strong VE, Yoon SS. Lauren Histologic Type Is the Most Important Factor Associated With Pattern of Recurrence Following Resection of Gastric Adenocarcinoma. </w:t>
      </w:r>
      <w:r w:rsidRPr="00960CD7">
        <w:rPr>
          <w:rFonts w:ascii="Book Antiqua" w:hAnsi="Book Antiqua"/>
          <w:i/>
          <w:iCs/>
        </w:rPr>
        <w:t xml:space="preserve">Ann </w:t>
      </w:r>
      <w:proofErr w:type="spellStart"/>
      <w:r w:rsidRPr="00960CD7">
        <w:rPr>
          <w:rFonts w:ascii="Book Antiqua" w:hAnsi="Book Antiqua"/>
          <w:i/>
          <w:iCs/>
        </w:rPr>
        <w:t>Surg</w:t>
      </w:r>
      <w:proofErr w:type="spellEnd"/>
      <w:r w:rsidRPr="00960CD7">
        <w:rPr>
          <w:rFonts w:ascii="Book Antiqua" w:hAnsi="Book Antiqua"/>
        </w:rPr>
        <w:t xml:space="preserve"> 2018; </w:t>
      </w:r>
      <w:r w:rsidRPr="00960CD7">
        <w:rPr>
          <w:rFonts w:ascii="Book Antiqua" w:hAnsi="Book Antiqua"/>
          <w:b/>
          <w:bCs/>
        </w:rPr>
        <w:t>267</w:t>
      </w:r>
      <w:r w:rsidRPr="00960CD7">
        <w:rPr>
          <w:rFonts w:ascii="Book Antiqua" w:hAnsi="Book Antiqua"/>
        </w:rPr>
        <w:t>: 105-113 [PMID: 27759618 DOI: 10.1097/SLA.0000000000002040]</w:t>
      </w:r>
    </w:p>
    <w:p w14:paraId="7F1F3AF5" w14:textId="77777777" w:rsidR="00C4394E" w:rsidRPr="00960CD7" w:rsidRDefault="00C4394E" w:rsidP="00960CD7">
      <w:pPr>
        <w:pStyle w:val="a8"/>
        <w:snapToGrid w:val="0"/>
        <w:spacing w:before="0" w:beforeAutospacing="0" w:after="0" w:afterAutospacing="0" w:line="360" w:lineRule="auto"/>
        <w:jc w:val="both"/>
        <w:rPr>
          <w:rFonts w:ascii="Book Antiqua" w:hAnsi="Book Antiqua"/>
        </w:rPr>
      </w:pPr>
      <w:proofErr w:type="gramStart"/>
      <w:r w:rsidRPr="00960CD7">
        <w:rPr>
          <w:rFonts w:ascii="Book Antiqua" w:hAnsi="Book Antiqua"/>
        </w:rPr>
        <w:lastRenderedPageBreak/>
        <w:t xml:space="preserve">17 </w:t>
      </w:r>
      <w:r w:rsidRPr="00960CD7">
        <w:rPr>
          <w:rFonts w:ascii="Book Antiqua" w:hAnsi="Book Antiqua"/>
          <w:b/>
          <w:bCs/>
        </w:rPr>
        <w:t>Chen YC</w:t>
      </w:r>
      <w:r w:rsidRPr="00960CD7">
        <w:rPr>
          <w:rFonts w:ascii="Book Antiqua" w:hAnsi="Book Antiqua"/>
        </w:rPr>
        <w:t xml:space="preserve">, Fang WL, Wang RF, Liu CA, Yang MH, Lo SS, Wu CW, Li AF, </w:t>
      </w:r>
      <w:proofErr w:type="spellStart"/>
      <w:r w:rsidRPr="00960CD7">
        <w:rPr>
          <w:rFonts w:ascii="Book Antiqua" w:hAnsi="Book Antiqua"/>
        </w:rPr>
        <w:t>Shyr</w:t>
      </w:r>
      <w:proofErr w:type="spellEnd"/>
      <w:r w:rsidRPr="00960CD7">
        <w:rPr>
          <w:rFonts w:ascii="Book Antiqua" w:hAnsi="Book Antiqua"/>
        </w:rPr>
        <w:t xml:space="preserve"> YM, Huang KH.</w:t>
      </w:r>
      <w:proofErr w:type="gramEnd"/>
      <w:r w:rsidRPr="00960CD7">
        <w:rPr>
          <w:rFonts w:ascii="Book Antiqua" w:hAnsi="Book Antiqua"/>
        </w:rPr>
        <w:t xml:space="preserve"> </w:t>
      </w:r>
      <w:proofErr w:type="spellStart"/>
      <w:proofErr w:type="gramStart"/>
      <w:r w:rsidRPr="00960CD7">
        <w:rPr>
          <w:rFonts w:ascii="Book Antiqua" w:hAnsi="Book Antiqua"/>
        </w:rPr>
        <w:t>Clinicopathological</w:t>
      </w:r>
      <w:proofErr w:type="spellEnd"/>
      <w:r w:rsidRPr="00960CD7">
        <w:rPr>
          <w:rFonts w:ascii="Book Antiqua" w:hAnsi="Book Antiqua"/>
        </w:rPr>
        <w:t xml:space="preserve"> Variation of Lauren Classification in Gastric Cancer.</w:t>
      </w:r>
      <w:proofErr w:type="gramEnd"/>
      <w:r w:rsidRPr="00960CD7">
        <w:rPr>
          <w:rFonts w:ascii="Book Antiqua" w:hAnsi="Book Antiqua"/>
        </w:rPr>
        <w:t xml:space="preserve"> </w:t>
      </w:r>
      <w:proofErr w:type="spellStart"/>
      <w:r w:rsidRPr="00960CD7">
        <w:rPr>
          <w:rFonts w:ascii="Book Antiqua" w:hAnsi="Book Antiqua"/>
          <w:i/>
          <w:iCs/>
        </w:rPr>
        <w:t>Pathol</w:t>
      </w:r>
      <w:proofErr w:type="spellEnd"/>
      <w:r w:rsidRPr="00960CD7">
        <w:rPr>
          <w:rFonts w:ascii="Book Antiqua" w:hAnsi="Book Antiqua"/>
          <w:i/>
          <w:iCs/>
        </w:rPr>
        <w:t xml:space="preserve"> </w:t>
      </w:r>
      <w:proofErr w:type="spellStart"/>
      <w:r w:rsidRPr="00960CD7">
        <w:rPr>
          <w:rFonts w:ascii="Book Antiqua" w:hAnsi="Book Antiqua"/>
          <w:i/>
          <w:iCs/>
        </w:rPr>
        <w:t>Oncol</w:t>
      </w:r>
      <w:proofErr w:type="spellEnd"/>
      <w:r w:rsidRPr="00960CD7">
        <w:rPr>
          <w:rFonts w:ascii="Book Antiqua" w:hAnsi="Book Antiqua"/>
          <w:i/>
          <w:iCs/>
        </w:rPr>
        <w:t xml:space="preserve"> Res</w:t>
      </w:r>
      <w:r w:rsidRPr="00960CD7">
        <w:rPr>
          <w:rFonts w:ascii="Book Antiqua" w:hAnsi="Book Antiqua"/>
        </w:rPr>
        <w:t xml:space="preserve"> 2016; </w:t>
      </w:r>
      <w:r w:rsidRPr="00960CD7">
        <w:rPr>
          <w:rFonts w:ascii="Book Antiqua" w:hAnsi="Book Antiqua"/>
          <w:b/>
          <w:bCs/>
        </w:rPr>
        <w:t>22</w:t>
      </w:r>
      <w:r w:rsidRPr="00960CD7">
        <w:rPr>
          <w:rFonts w:ascii="Book Antiqua" w:hAnsi="Book Antiqua"/>
        </w:rPr>
        <w:t>: 197-202 [PMID: 26502923 DOI: 10.1007/s12253-015-9996-6]</w:t>
      </w:r>
    </w:p>
    <w:p w14:paraId="6C25D258" w14:textId="77777777" w:rsidR="00C4394E" w:rsidRPr="00960CD7" w:rsidRDefault="00C4394E" w:rsidP="00960CD7">
      <w:pPr>
        <w:pStyle w:val="a8"/>
        <w:snapToGrid w:val="0"/>
        <w:spacing w:before="0" w:beforeAutospacing="0" w:after="0" w:afterAutospacing="0" w:line="360" w:lineRule="auto"/>
        <w:jc w:val="both"/>
        <w:rPr>
          <w:rFonts w:ascii="Book Antiqua" w:hAnsi="Book Antiqua"/>
        </w:rPr>
      </w:pPr>
      <w:r w:rsidRPr="00960CD7">
        <w:rPr>
          <w:rFonts w:ascii="Book Antiqua" w:hAnsi="Book Antiqua"/>
        </w:rPr>
        <w:t xml:space="preserve">18 </w:t>
      </w:r>
      <w:r w:rsidRPr="00960CD7">
        <w:rPr>
          <w:rFonts w:ascii="Book Antiqua" w:hAnsi="Book Antiqua"/>
          <w:b/>
          <w:bCs/>
        </w:rPr>
        <w:t>Schaefer IM</w:t>
      </w:r>
      <w:r w:rsidRPr="00960CD7">
        <w:rPr>
          <w:rFonts w:ascii="Book Antiqua" w:hAnsi="Book Antiqua"/>
        </w:rPr>
        <w:t xml:space="preserve">, Sauer U, </w:t>
      </w:r>
      <w:proofErr w:type="spellStart"/>
      <w:r w:rsidRPr="00960CD7">
        <w:rPr>
          <w:rFonts w:ascii="Book Antiqua" w:hAnsi="Book Antiqua"/>
        </w:rPr>
        <w:t>Liwocha</w:t>
      </w:r>
      <w:proofErr w:type="spellEnd"/>
      <w:r w:rsidRPr="00960CD7">
        <w:rPr>
          <w:rFonts w:ascii="Book Antiqua" w:hAnsi="Book Antiqua"/>
        </w:rPr>
        <w:t xml:space="preserve"> M, </w:t>
      </w:r>
      <w:proofErr w:type="spellStart"/>
      <w:r w:rsidRPr="00960CD7">
        <w:rPr>
          <w:rFonts w:ascii="Book Antiqua" w:hAnsi="Book Antiqua"/>
        </w:rPr>
        <w:t>Schorn</w:t>
      </w:r>
      <w:proofErr w:type="spellEnd"/>
      <w:r w:rsidRPr="00960CD7">
        <w:rPr>
          <w:rFonts w:ascii="Book Antiqua" w:hAnsi="Book Antiqua"/>
        </w:rPr>
        <w:t xml:space="preserve"> H, </w:t>
      </w:r>
      <w:proofErr w:type="spellStart"/>
      <w:r w:rsidRPr="00960CD7">
        <w:rPr>
          <w:rFonts w:ascii="Book Antiqua" w:hAnsi="Book Antiqua"/>
        </w:rPr>
        <w:t>Loertzer</w:t>
      </w:r>
      <w:proofErr w:type="spellEnd"/>
      <w:r w:rsidRPr="00960CD7">
        <w:rPr>
          <w:rFonts w:ascii="Book Antiqua" w:hAnsi="Book Antiqua"/>
        </w:rPr>
        <w:t xml:space="preserve"> H, </w:t>
      </w:r>
      <w:proofErr w:type="spellStart"/>
      <w:r w:rsidRPr="00960CD7">
        <w:rPr>
          <w:rFonts w:ascii="Book Antiqua" w:hAnsi="Book Antiqua"/>
        </w:rPr>
        <w:t>Füzesi</w:t>
      </w:r>
      <w:proofErr w:type="spellEnd"/>
      <w:r w:rsidRPr="00960CD7">
        <w:rPr>
          <w:rFonts w:ascii="Book Antiqua" w:hAnsi="Book Antiqua"/>
        </w:rPr>
        <w:t xml:space="preserve"> L. Occult gastric signet ring cell carcinoma presenting as spermatic cord and testicular metastases: "</w:t>
      </w:r>
      <w:proofErr w:type="spellStart"/>
      <w:r w:rsidRPr="00960CD7">
        <w:rPr>
          <w:rFonts w:ascii="Book Antiqua" w:hAnsi="Book Antiqua"/>
        </w:rPr>
        <w:t>Krukenberg</w:t>
      </w:r>
      <w:proofErr w:type="spellEnd"/>
      <w:r w:rsidRPr="00960CD7">
        <w:rPr>
          <w:rFonts w:ascii="Book Antiqua" w:hAnsi="Book Antiqua"/>
        </w:rPr>
        <w:t xml:space="preserve"> tumor" in a male patient. </w:t>
      </w:r>
      <w:proofErr w:type="spellStart"/>
      <w:r w:rsidRPr="00960CD7">
        <w:rPr>
          <w:rFonts w:ascii="Book Antiqua" w:hAnsi="Book Antiqua"/>
          <w:i/>
          <w:iCs/>
        </w:rPr>
        <w:t>Pathol</w:t>
      </w:r>
      <w:proofErr w:type="spellEnd"/>
      <w:r w:rsidRPr="00960CD7">
        <w:rPr>
          <w:rFonts w:ascii="Book Antiqua" w:hAnsi="Book Antiqua"/>
          <w:i/>
          <w:iCs/>
        </w:rPr>
        <w:t xml:space="preserve"> Res </w:t>
      </w:r>
      <w:proofErr w:type="spellStart"/>
      <w:r w:rsidRPr="00960CD7">
        <w:rPr>
          <w:rFonts w:ascii="Book Antiqua" w:hAnsi="Book Antiqua"/>
          <w:i/>
          <w:iCs/>
        </w:rPr>
        <w:t>Pract</w:t>
      </w:r>
      <w:proofErr w:type="spellEnd"/>
      <w:r w:rsidRPr="00960CD7">
        <w:rPr>
          <w:rFonts w:ascii="Book Antiqua" w:hAnsi="Book Antiqua"/>
        </w:rPr>
        <w:t xml:space="preserve"> 2010; </w:t>
      </w:r>
      <w:r w:rsidRPr="00960CD7">
        <w:rPr>
          <w:rFonts w:ascii="Book Antiqua" w:hAnsi="Book Antiqua"/>
          <w:b/>
          <w:bCs/>
        </w:rPr>
        <w:t>206</w:t>
      </w:r>
      <w:r w:rsidRPr="00960CD7">
        <w:rPr>
          <w:rFonts w:ascii="Book Antiqua" w:hAnsi="Book Antiqua"/>
        </w:rPr>
        <w:t>: 519-521 [PMID: 20399569 DOI: 10.1016/j.prp.2010.02.006]</w:t>
      </w:r>
    </w:p>
    <w:p w14:paraId="0203783A" w14:textId="77777777" w:rsidR="00C4394E" w:rsidRPr="00960CD7" w:rsidRDefault="00C4394E" w:rsidP="00960CD7">
      <w:pPr>
        <w:pStyle w:val="a8"/>
        <w:snapToGrid w:val="0"/>
        <w:spacing w:before="0" w:beforeAutospacing="0" w:after="0" w:afterAutospacing="0" w:line="360" w:lineRule="auto"/>
        <w:jc w:val="both"/>
        <w:rPr>
          <w:rFonts w:ascii="Book Antiqua" w:hAnsi="Book Antiqua"/>
        </w:rPr>
      </w:pPr>
      <w:proofErr w:type="gramStart"/>
      <w:r w:rsidRPr="00960CD7">
        <w:rPr>
          <w:rFonts w:ascii="Book Antiqua" w:hAnsi="Book Antiqua"/>
        </w:rPr>
        <w:t xml:space="preserve">19 </w:t>
      </w:r>
      <w:r w:rsidRPr="00960CD7">
        <w:rPr>
          <w:rFonts w:ascii="Book Antiqua" w:hAnsi="Book Antiqua"/>
          <w:b/>
          <w:bCs/>
        </w:rPr>
        <w:t>Al-Agha OM</w:t>
      </w:r>
      <w:proofErr w:type="gramEnd"/>
      <w:r w:rsidRPr="00960CD7">
        <w:rPr>
          <w:rFonts w:ascii="Book Antiqua" w:hAnsi="Book Antiqua"/>
        </w:rPr>
        <w:t xml:space="preserve">, </w:t>
      </w:r>
      <w:proofErr w:type="spellStart"/>
      <w:r w:rsidRPr="00960CD7">
        <w:rPr>
          <w:rFonts w:ascii="Book Antiqua" w:hAnsi="Book Antiqua"/>
        </w:rPr>
        <w:t>Nicastri</w:t>
      </w:r>
      <w:proofErr w:type="spellEnd"/>
      <w:r w:rsidRPr="00960CD7">
        <w:rPr>
          <w:rFonts w:ascii="Book Antiqua" w:hAnsi="Book Antiqua"/>
        </w:rPr>
        <w:t xml:space="preserve"> AD. An in-depth look at </w:t>
      </w:r>
      <w:proofErr w:type="spellStart"/>
      <w:r w:rsidRPr="00960CD7">
        <w:rPr>
          <w:rFonts w:ascii="Book Antiqua" w:hAnsi="Book Antiqua"/>
        </w:rPr>
        <w:t>Krukenberg</w:t>
      </w:r>
      <w:proofErr w:type="spellEnd"/>
      <w:r w:rsidRPr="00960CD7">
        <w:rPr>
          <w:rFonts w:ascii="Book Antiqua" w:hAnsi="Book Antiqua"/>
        </w:rPr>
        <w:t xml:space="preserve"> tumor: an overview. </w:t>
      </w:r>
      <w:r w:rsidRPr="00960CD7">
        <w:rPr>
          <w:rFonts w:ascii="Book Antiqua" w:hAnsi="Book Antiqua"/>
          <w:i/>
          <w:iCs/>
        </w:rPr>
        <w:t xml:space="preserve">Arch </w:t>
      </w:r>
      <w:proofErr w:type="spellStart"/>
      <w:r w:rsidRPr="00960CD7">
        <w:rPr>
          <w:rFonts w:ascii="Book Antiqua" w:hAnsi="Book Antiqua"/>
          <w:i/>
          <w:iCs/>
        </w:rPr>
        <w:t>Pathol</w:t>
      </w:r>
      <w:proofErr w:type="spellEnd"/>
      <w:r w:rsidRPr="00960CD7">
        <w:rPr>
          <w:rFonts w:ascii="Book Antiqua" w:hAnsi="Book Antiqua"/>
          <w:i/>
          <w:iCs/>
        </w:rPr>
        <w:t xml:space="preserve"> Lab Med</w:t>
      </w:r>
      <w:r w:rsidRPr="00960CD7">
        <w:rPr>
          <w:rFonts w:ascii="Book Antiqua" w:hAnsi="Book Antiqua"/>
        </w:rPr>
        <w:t xml:space="preserve"> 2006; </w:t>
      </w:r>
      <w:r w:rsidRPr="00960CD7">
        <w:rPr>
          <w:rFonts w:ascii="Book Antiqua" w:hAnsi="Book Antiqua"/>
          <w:b/>
          <w:bCs/>
        </w:rPr>
        <w:t>130</w:t>
      </w:r>
      <w:r w:rsidRPr="00960CD7">
        <w:rPr>
          <w:rFonts w:ascii="Book Antiqua" w:hAnsi="Book Antiqua"/>
        </w:rPr>
        <w:t>: 1725-1730 [PMID: 17076540 DOI: 10.1043/1543-2165(2006)130(1725</w:t>
      </w:r>
      <w:proofErr w:type="gramStart"/>
      <w:r w:rsidRPr="00960CD7">
        <w:rPr>
          <w:rFonts w:ascii="Book Antiqua" w:hAnsi="Book Antiqua"/>
        </w:rPr>
        <w:t>:AILAKT</w:t>
      </w:r>
      <w:proofErr w:type="gramEnd"/>
      <w:r w:rsidRPr="00960CD7">
        <w:rPr>
          <w:rFonts w:ascii="Book Antiqua" w:hAnsi="Book Antiqua"/>
        </w:rPr>
        <w:t>)2.0.CO;2]</w:t>
      </w:r>
    </w:p>
    <w:p w14:paraId="5A27FF18" w14:textId="77777777" w:rsidR="00C4394E" w:rsidRPr="00960CD7" w:rsidRDefault="00C4394E" w:rsidP="00960CD7">
      <w:pPr>
        <w:pStyle w:val="a8"/>
        <w:snapToGrid w:val="0"/>
        <w:spacing w:before="0" w:beforeAutospacing="0" w:after="0" w:afterAutospacing="0" w:line="360" w:lineRule="auto"/>
        <w:jc w:val="both"/>
        <w:rPr>
          <w:rFonts w:ascii="Book Antiqua" w:hAnsi="Book Antiqua"/>
        </w:rPr>
      </w:pPr>
      <w:r w:rsidRPr="00960CD7">
        <w:rPr>
          <w:rFonts w:ascii="Book Antiqua" w:hAnsi="Book Antiqua"/>
        </w:rPr>
        <w:t xml:space="preserve">20 </w:t>
      </w:r>
      <w:r w:rsidRPr="00960CD7">
        <w:rPr>
          <w:rFonts w:ascii="Book Antiqua" w:hAnsi="Book Antiqua"/>
          <w:b/>
          <w:bCs/>
        </w:rPr>
        <w:t>Ge H</w:t>
      </w:r>
      <w:r w:rsidRPr="00960CD7">
        <w:rPr>
          <w:rFonts w:ascii="Book Antiqua" w:hAnsi="Book Antiqua"/>
        </w:rPr>
        <w:t xml:space="preserve">, Yan Y, Tian F, Wu D, Huang Y. Prognostic value of estrogen receptor α and estrogen receptor β in gastric cancer based on a meta-analysis and The Cancer Genome Atlas (TCGA) datasets. </w:t>
      </w:r>
      <w:proofErr w:type="spellStart"/>
      <w:r w:rsidRPr="00960CD7">
        <w:rPr>
          <w:rFonts w:ascii="Book Antiqua" w:hAnsi="Book Antiqua"/>
          <w:i/>
          <w:iCs/>
        </w:rPr>
        <w:t>Int</w:t>
      </w:r>
      <w:proofErr w:type="spellEnd"/>
      <w:r w:rsidRPr="00960CD7">
        <w:rPr>
          <w:rFonts w:ascii="Book Antiqua" w:hAnsi="Book Antiqua"/>
          <w:i/>
          <w:iCs/>
        </w:rPr>
        <w:t xml:space="preserve"> J </w:t>
      </w:r>
      <w:proofErr w:type="spellStart"/>
      <w:r w:rsidRPr="00960CD7">
        <w:rPr>
          <w:rFonts w:ascii="Book Antiqua" w:hAnsi="Book Antiqua"/>
          <w:i/>
          <w:iCs/>
        </w:rPr>
        <w:t>Surg</w:t>
      </w:r>
      <w:proofErr w:type="spellEnd"/>
      <w:r w:rsidRPr="00960CD7">
        <w:rPr>
          <w:rFonts w:ascii="Book Antiqua" w:hAnsi="Book Antiqua"/>
        </w:rPr>
        <w:t xml:space="preserve"> 2018; </w:t>
      </w:r>
      <w:r w:rsidRPr="00960CD7">
        <w:rPr>
          <w:rFonts w:ascii="Book Antiqua" w:hAnsi="Book Antiqua"/>
          <w:b/>
          <w:bCs/>
        </w:rPr>
        <w:t>53</w:t>
      </w:r>
      <w:r w:rsidRPr="00960CD7">
        <w:rPr>
          <w:rFonts w:ascii="Book Antiqua" w:hAnsi="Book Antiqua"/>
        </w:rPr>
        <w:t>: 24-31 [PMID: 29555527 DOI: 10.1016/j.ijsu.2018.03.027]</w:t>
      </w:r>
    </w:p>
    <w:p w14:paraId="4B721423" w14:textId="77777777" w:rsidR="00C4394E" w:rsidRPr="00960CD7" w:rsidRDefault="00C4394E" w:rsidP="00960CD7">
      <w:pPr>
        <w:pStyle w:val="a8"/>
        <w:snapToGrid w:val="0"/>
        <w:spacing w:before="0" w:beforeAutospacing="0" w:after="0" w:afterAutospacing="0" w:line="360" w:lineRule="auto"/>
        <w:jc w:val="both"/>
        <w:rPr>
          <w:rFonts w:ascii="Book Antiqua" w:hAnsi="Book Antiqua"/>
        </w:rPr>
      </w:pPr>
      <w:r w:rsidRPr="00960CD7">
        <w:rPr>
          <w:rFonts w:ascii="Book Antiqua" w:hAnsi="Book Antiqua"/>
        </w:rPr>
        <w:t xml:space="preserve">21 </w:t>
      </w:r>
      <w:proofErr w:type="spellStart"/>
      <w:r w:rsidRPr="00960CD7">
        <w:rPr>
          <w:rFonts w:ascii="Book Antiqua" w:hAnsi="Book Antiqua"/>
          <w:b/>
          <w:bCs/>
        </w:rPr>
        <w:t>Ghaderi</w:t>
      </w:r>
      <w:proofErr w:type="spellEnd"/>
      <w:r w:rsidRPr="00960CD7">
        <w:rPr>
          <w:rFonts w:ascii="Book Antiqua" w:hAnsi="Book Antiqua"/>
          <w:b/>
          <w:bCs/>
        </w:rPr>
        <w:t xml:space="preserve"> B</w:t>
      </w:r>
      <w:r w:rsidRPr="00960CD7">
        <w:rPr>
          <w:rFonts w:ascii="Book Antiqua" w:hAnsi="Book Antiqua"/>
        </w:rPr>
        <w:t xml:space="preserve">, </w:t>
      </w:r>
      <w:proofErr w:type="spellStart"/>
      <w:r w:rsidRPr="00960CD7">
        <w:rPr>
          <w:rFonts w:ascii="Book Antiqua" w:hAnsi="Book Antiqua"/>
        </w:rPr>
        <w:t>Moghbel</w:t>
      </w:r>
      <w:proofErr w:type="spellEnd"/>
      <w:r w:rsidRPr="00960CD7">
        <w:rPr>
          <w:rFonts w:ascii="Book Antiqua" w:hAnsi="Book Antiqua"/>
        </w:rPr>
        <w:t xml:space="preserve"> H, </w:t>
      </w:r>
      <w:proofErr w:type="spellStart"/>
      <w:r w:rsidRPr="00960CD7">
        <w:rPr>
          <w:rFonts w:ascii="Book Antiqua" w:hAnsi="Book Antiqua"/>
        </w:rPr>
        <w:t>Daneshkhah</w:t>
      </w:r>
      <w:proofErr w:type="spellEnd"/>
      <w:r w:rsidRPr="00960CD7">
        <w:rPr>
          <w:rFonts w:ascii="Book Antiqua" w:hAnsi="Book Antiqua"/>
        </w:rPr>
        <w:t xml:space="preserve"> N, </w:t>
      </w:r>
      <w:proofErr w:type="spellStart"/>
      <w:r w:rsidRPr="00960CD7">
        <w:rPr>
          <w:rFonts w:ascii="Book Antiqua" w:hAnsi="Book Antiqua"/>
        </w:rPr>
        <w:t>Babahajian</w:t>
      </w:r>
      <w:proofErr w:type="spellEnd"/>
      <w:r w:rsidRPr="00960CD7">
        <w:rPr>
          <w:rFonts w:ascii="Book Antiqua" w:hAnsi="Book Antiqua"/>
        </w:rPr>
        <w:t xml:space="preserve"> A, </w:t>
      </w:r>
      <w:proofErr w:type="spellStart"/>
      <w:r w:rsidRPr="00960CD7">
        <w:rPr>
          <w:rFonts w:ascii="Book Antiqua" w:hAnsi="Book Antiqua"/>
        </w:rPr>
        <w:t>Sheikhesmaeili</w:t>
      </w:r>
      <w:proofErr w:type="spellEnd"/>
      <w:r w:rsidRPr="00960CD7">
        <w:rPr>
          <w:rFonts w:ascii="Book Antiqua" w:hAnsi="Book Antiqua"/>
        </w:rPr>
        <w:t xml:space="preserve"> F. Clinical Evaluation of Serum Tumor Markers in the Diagnosis of Gastric Adenocarcinoma Staging and Grading. </w:t>
      </w:r>
      <w:r w:rsidRPr="00960CD7">
        <w:rPr>
          <w:rFonts w:ascii="Book Antiqua" w:hAnsi="Book Antiqua"/>
          <w:i/>
          <w:iCs/>
        </w:rPr>
        <w:t xml:space="preserve">J </w:t>
      </w:r>
      <w:proofErr w:type="spellStart"/>
      <w:r w:rsidRPr="00960CD7">
        <w:rPr>
          <w:rFonts w:ascii="Book Antiqua" w:hAnsi="Book Antiqua"/>
          <w:i/>
          <w:iCs/>
        </w:rPr>
        <w:t>Gastrointest</w:t>
      </w:r>
      <w:proofErr w:type="spellEnd"/>
      <w:r w:rsidRPr="00960CD7">
        <w:rPr>
          <w:rFonts w:ascii="Book Antiqua" w:hAnsi="Book Antiqua"/>
          <w:i/>
          <w:iCs/>
        </w:rPr>
        <w:t xml:space="preserve"> Cancer</w:t>
      </w:r>
      <w:r w:rsidRPr="00960CD7">
        <w:rPr>
          <w:rFonts w:ascii="Book Antiqua" w:hAnsi="Book Antiqua"/>
        </w:rPr>
        <w:t xml:space="preserve"> 2019; </w:t>
      </w:r>
      <w:r w:rsidRPr="00960CD7">
        <w:rPr>
          <w:rFonts w:ascii="Book Antiqua" w:hAnsi="Book Antiqua"/>
          <w:b/>
          <w:bCs/>
        </w:rPr>
        <w:t>50</w:t>
      </w:r>
      <w:r w:rsidRPr="00960CD7">
        <w:rPr>
          <w:rFonts w:ascii="Book Antiqua" w:hAnsi="Book Antiqua"/>
        </w:rPr>
        <w:t>: 525-529 [PMID: 29806060 DOI: 10.1007/s12029-018-0091-6]</w:t>
      </w:r>
    </w:p>
    <w:p w14:paraId="727B5A14" w14:textId="77777777" w:rsidR="00C4394E" w:rsidRPr="00960CD7" w:rsidRDefault="00C4394E" w:rsidP="00960CD7">
      <w:pPr>
        <w:pStyle w:val="a8"/>
        <w:snapToGrid w:val="0"/>
        <w:spacing w:before="0" w:beforeAutospacing="0" w:after="0" w:afterAutospacing="0" w:line="360" w:lineRule="auto"/>
        <w:jc w:val="both"/>
        <w:rPr>
          <w:rFonts w:ascii="Book Antiqua" w:hAnsi="Book Antiqua"/>
        </w:rPr>
      </w:pPr>
      <w:r w:rsidRPr="00960CD7">
        <w:rPr>
          <w:rFonts w:ascii="Book Antiqua" w:hAnsi="Book Antiqua"/>
        </w:rPr>
        <w:t xml:space="preserve">22 </w:t>
      </w:r>
      <w:r w:rsidRPr="00960CD7">
        <w:rPr>
          <w:rFonts w:ascii="Book Antiqua" w:hAnsi="Book Antiqua"/>
          <w:b/>
          <w:bCs/>
        </w:rPr>
        <w:t>Zhou H</w:t>
      </w:r>
      <w:r w:rsidRPr="00960CD7">
        <w:rPr>
          <w:rFonts w:ascii="Book Antiqua" w:hAnsi="Book Antiqua"/>
        </w:rPr>
        <w:t xml:space="preserve">, Dong A, Xia H, He G, Cui J. Associations between CA19-9 and CA125 levels and human epidermal growth factor receptor 2 overexpression in patients with gastric cancer. </w:t>
      </w:r>
      <w:proofErr w:type="spellStart"/>
      <w:r w:rsidRPr="00960CD7">
        <w:rPr>
          <w:rFonts w:ascii="Book Antiqua" w:hAnsi="Book Antiqua"/>
          <w:i/>
          <w:iCs/>
        </w:rPr>
        <w:t>Oncol</w:t>
      </w:r>
      <w:proofErr w:type="spellEnd"/>
      <w:r w:rsidRPr="00960CD7">
        <w:rPr>
          <w:rFonts w:ascii="Book Antiqua" w:hAnsi="Book Antiqua"/>
          <w:i/>
          <w:iCs/>
        </w:rPr>
        <w:t xml:space="preserve"> Lett</w:t>
      </w:r>
      <w:r w:rsidRPr="00960CD7">
        <w:rPr>
          <w:rFonts w:ascii="Book Antiqua" w:hAnsi="Book Antiqua"/>
        </w:rPr>
        <w:t xml:space="preserve"> 2018; </w:t>
      </w:r>
      <w:r w:rsidRPr="00960CD7">
        <w:rPr>
          <w:rFonts w:ascii="Book Antiqua" w:hAnsi="Book Antiqua"/>
          <w:b/>
          <w:bCs/>
        </w:rPr>
        <w:t>16</w:t>
      </w:r>
      <w:r w:rsidRPr="00960CD7">
        <w:rPr>
          <w:rFonts w:ascii="Book Antiqua" w:hAnsi="Book Antiqua"/>
        </w:rPr>
        <w:t>: 1079-1086 [PMID: 29963185 DOI: 10.3892/ol.2018.8731]</w:t>
      </w:r>
    </w:p>
    <w:p w14:paraId="013BA988" w14:textId="77777777" w:rsidR="00C4394E" w:rsidRPr="00960CD7" w:rsidRDefault="00C4394E" w:rsidP="00960CD7">
      <w:pPr>
        <w:pStyle w:val="a8"/>
        <w:snapToGrid w:val="0"/>
        <w:spacing w:before="0" w:beforeAutospacing="0" w:after="0" w:afterAutospacing="0" w:line="360" w:lineRule="auto"/>
        <w:jc w:val="both"/>
        <w:rPr>
          <w:rFonts w:ascii="Book Antiqua" w:hAnsi="Book Antiqua"/>
        </w:rPr>
      </w:pPr>
      <w:r w:rsidRPr="00960CD7">
        <w:rPr>
          <w:rFonts w:ascii="Book Antiqua" w:hAnsi="Book Antiqua"/>
        </w:rPr>
        <w:t xml:space="preserve">23 </w:t>
      </w:r>
      <w:r w:rsidRPr="00960CD7">
        <w:rPr>
          <w:rFonts w:ascii="Book Antiqua" w:hAnsi="Book Antiqua"/>
          <w:b/>
          <w:bCs/>
        </w:rPr>
        <w:t>Huang C</w:t>
      </w:r>
      <w:r w:rsidRPr="00960CD7">
        <w:rPr>
          <w:rFonts w:ascii="Book Antiqua" w:hAnsi="Book Antiqua"/>
        </w:rPr>
        <w:t xml:space="preserve">, Liu Z, Xiao L, Xia Y, Huang J, Luo H, </w:t>
      </w:r>
      <w:proofErr w:type="spellStart"/>
      <w:r w:rsidRPr="00960CD7">
        <w:rPr>
          <w:rFonts w:ascii="Book Antiqua" w:hAnsi="Book Antiqua"/>
        </w:rPr>
        <w:t>Zong</w:t>
      </w:r>
      <w:proofErr w:type="spellEnd"/>
      <w:r w:rsidRPr="00960CD7">
        <w:rPr>
          <w:rFonts w:ascii="Book Antiqua" w:hAnsi="Book Antiqua"/>
        </w:rPr>
        <w:t xml:space="preserve"> Z, Zhu Z. Clinical Significance of Serum CA125, CA19-9, CA72-4, and Fibrinogen-to-Lymphocyte Ratio in Gastric Cancer With Peritoneal Dissemination. </w:t>
      </w:r>
      <w:r w:rsidRPr="00960CD7">
        <w:rPr>
          <w:rFonts w:ascii="Book Antiqua" w:hAnsi="Book Antiqua"/>
          <w:i/>
          <w:iCs/>
        </w:rPr>
        <w:t xml:space="preserve">Front </w:t>
      </w:r>
      <w:proofErr w:type="spellStart"/>
      <w:r w:rsidRPr="00960CD7">
        <w:rPr>
          <w:rFonts w:ascii="Book Antiqua" w:hAnsi="Book Antiqua"/>
          <w:i/>
          <w:iCs/>
        </w:rPr>
        <w:t>Oncol</w:t>
      </w:r>
      <w:proofErr w:type="spellEnd"/>
      <w:r w:rsidRPr="00960CD7">
        <w:rPr>
          <w:rFonts w:ascii="Book Antiqua" w:hAnsi="Book Antiqua"/>
        </w:rPr>
        <w:t xml:space="preserve"> 2019; </w:t>
      </w:r>
      <w:r w:rsidRPr="00960CD7">
        <w:rPr>
          <w:rFonts w:ascii="Book Antiqua" w:hAnsi="Book Antiqua"/>
          <w:b/>
          <w:bCs/>
        </w:rPr>
        <w:t>9</w:t>
      </w:r>
      <w:r w:rsidRPr="00960CD7">
        <w:rPr>
          <w:rFonts w:ascii="Book Antiqua" w:hAnsi="Book Antiqua"/>
        </w:rPr>
        <w:t>: 1159 [PMID: 31750248 DOI: 10.3389/fonc.2019.01159]</w:t>
      </w:r>
    </w:p>
    <w:p w14:paraId="68E3680C" w14:textId="77777777" w:rsidR="00C4394E" w:rsidRPr="00960CD7" w:rsidRDefault="00C4394E" w:rsidP="00960CD7">
      <w:pPr>
        <w:pStyle w:val="a8"/>
        <w:snapToGrid w:val="0"/>
        <w:spacing w:before="0" w:beforeAutospacing="0" w:after="0" w:afterAutospacing="0" w:line="360" w:lineRule="auto"/>
        <w:jc w:val="both"/>
        <w:rPr>
          <w:rFonts w:ascii="Book Antiqua" w:hAnsi="Book Antiqua"/>
        </w:rPr>
      </w:pPr>
      <w:r w:rsidRPr="00960CD7">
        <w:rPr>
          <w:rFonts w:ascii="Book Antiqua" w:hAnsi="Book Antiqua"/>
        </w:rPr>
        <w:t xml:space="preserve">24 </w:t>
      </w:r>
      <w:proofErr w:type="spellStart"/>
      <w:r w:rsidRPr="00960CD7">
        <w:rPr>
          <w:rFonts w:ascii="Book Antiqua" w:hAnsi="Book Antiqua"/>
          <w:b/>
          <w:bCs/>
        </w:rPr>
        <w:t>Mantovani</w:t>
      </w:r>
      <w:proofErr w:type="spellEnd"/>
      <w:r w:rsidRPr="00960CD7">
        <w:rPr>
          <w:rFonts w:ascii="Book Antiqua" w:hAnsi="Book Antiqua"/>
          <w:b/>
          <w:bCs/>
        </w:rPr>
        <w:t xml:space="preserve"> A</w:t>
      </w:r>
      <w:r w:rsidRPr="00960CD7">
        <w:rPr>
          <w:rFonts w:ascii="Book Antiqua" w:hAnsi="Book Antiqua"/>
        </w:rPr>
        <w:t xml:space="preserve">, </w:t>
      </w:r>
      <w:proofErr w:type="spellStart"/>
      <w:r w:rsidRPr="00960CD7">
        <w:rPr>
          <w:rFonts w:ascii="Book Antiqua" w:hAnsi="Book Antiqua"/>
        </w:rPr>
        <w:t>Allavena</w:t>
      </w:r>
      <w:proofErr w:type="spellEnd"/>
      <w:r w:rsidRPr="00960CD7">
        <w:rPr>
          <w:rFonts w:ascii="Book Antiqua" w:hAnsi="Book Antiqua"/>
        </w:rPr>
        <w:t xml:space="preserve"> P, </w:t>
      </w:r>
      <w:proofErr w:type="spellStart"/>
      <w:r w:rsidRPr="00960CD7">
        <w:rPr>
          <w:rFonts w:ascii="Book Antiqua" w:hAnsi="Book Antiqua"/>
        </w:rPr>
        <w:t>Sica</w:t>
      </w:r>
      <w:proofErr w:type="spellEnd"/>
      <w:r w:rsidRPr="00960CD7">
        <w:rPr>
          <w:rFonts w:ascii="Book Antiqua" w:hAnsi="Book Antiqua"/>
        </w:rPr>
        <w:t xml:space="preserve"> A, </w:t>
      </w:r>
      <w:proofErr w:type="spellStart"/>
      <w:r w:rsidRPr="00960CD7">
        <w:rPr>
          <w:rFonts w:ascii="Book Antiqua" w:hAnsi="Book Antiqua"/>
        </w:rPr>
        <w:t>Balkwill</w:t>
      </w:r>
      <w:proofErr w:type="spellEnd"/>
      <w:r w:rsidRPr="00960CD7">
        <w:rPr>
          <w:rFonts w:ascii="Book Antiqua" w:hAnsi="Book Antiqua"/>
        </w:rPr>
        <w:t xml:space="preserve"> F. Cancer-related inflammation. </w:t>
      </w:r>
      <w:r w:rsidRPr="00960CD7">
        <w:rPr>
          <w:rFonts w:ascii="Book Antiqua" w:hAnsi="Book Antiqua"/>
          <w:i/>
          <w:iCs/>
        </w:rPr>
        <w:t>Nature</w:t>
      </w:r>
      <w:r w:rsidRPr="00960CD7">
        <w:rPr>
          <w:rFonts w:ascii="Book Antiqua" w:hAnsi="Book Antiqua"/>
        </w:rPr>
        <w:t xml:space="preserve"> 2008; </w:t>
      </w:r>
      <w:r w:rsidRPr="00960CD7">
        <w:rPr>
          <w:rFonts w:ascii="Book Antiqua" w:hAnsi="Book Antiqua"/>
          <w:b/>
          <w:bCs/>
        </w:rPr>
        <w:t>454</w:t>
      </w:r>
      <w:r w:rsidRPr="00960CD7">
        <w:rPr>
          <w:rFonts w:ascii="Book Antiqua" w:hAnsi="Book Antiqua"/>
        </w:rPr>
        <w:t>: 436-444 [PMID: 18650914 DOI: 10.1038/nature07205]</w:t>
      </w:r>
    </w:p>
    <w:p w14:paraId="771B838D" w14:textId="77777777" w:rsidR="00C4394E" w:rsidRPr="00960CD7" w:rsidRDefault="00C4394E" w:rsidP="00960CD7">
      <w:pPr>
        <w:pStyle w:val="a8"/>
        <w:snapToGrid w:val="0"/>
        <w:spacing w:before="0" w:beforeAutospacing="0" w:after="0" w:afterAutospacing="0" w:line="360" w:lineRule="auto"/>
        <w:jc w:val="both"/>
        <w:rPr>
          <w:rFonts w:ascii="Book Antiqua" w:hAnsi="Book Antiqua"/>
        </w:rPr>
      </w:pPr>
      <w:r w:rsidRPr="00960CD7">
        <w:rPr>
          <w:rFonts w:ascii="Book Antiqua" w:hAnsi="Book Antiqua"/>
        </w:rPr>
        <w:lastRenderedPageBreak/>
        <w:t xml:space="preserve">25 </w:t>
      </w:r>
      <w:r w:rsidRPr="00960CD7">
        <w:rPr>
          <w:rFonts w:ascii="Book Antiqua" w:hAnsi="Book Antiqua"/>
          <w:b/>
          <w:bCs/>
        </w:rPr>
        <w:t>Choi JH</w:t>
      </w:r>
      <w:r w:rsidRPr="00960CD7">
        <w:rPr>
          <w:rFonts w:ascii="Book Antiqua" w:hAnsi="Book Antiqua"/>
        </w:rPr>
        <w:t xml:space="preserve">, Suh YS, Choi Y, Han J, Kim TH, Park SH, Kong SH, Lee HJ, Yang HK. </w:t>
      </w:r>
      <w:proofErr w:type="gramStart"/>
      <w:r w:rsidRPr="00960CD7">
        <w:rPr>
          <w:rFonts w:ascii="Book Antiqua" w:hAnsi="Book Antiqua"/>
        </w:rPr>
        <w:t>Comprehensive Analysis of the Neutrophil-to-Lymphocyte Ratio for Preoperative Prognostic Prediction Nomogram in Gastric Cancer.</w:t>
      </w:r>
      <w:proofErr w:type="gramEnd"/>
      <w:r w:rsidRPr="00960CD7">
        <w:rPr>
          <w:rFonts w:ascii="Book Antiqua" w:hAnsi="Book Antiqua"/>
        </w:rPr>
        <w:t xml:space="preserve"> </w:t>
      </w:r>
      <w:r w:rsidRPr="00960CD7">
        <w:rPr>
          <w:rFonts w:ascii="Book Antiqua" w:hAnsi="Book Antiqua"/>
          <w:i/>
          <w:iCs/>
        </w:rPr>
        <w:t xml:space="preserve">World J </w:t>
      </w:r>
      <w:proofErr w:type="spellStart"/>
      <w:r w:rsidRPr="00960CD7">
        <w:rPr>
          <w:rFonts w:ascii="Book Antiqua" w:hAnsi="Book Antiqua"/>
          <w:i/>
          <w:iCs/>
        </w:rPr>
        <w:t>Surg</w:t>
      </w:r>
      <w:proofErr w:type="spellEnd"/>
      <w:r w:rsidRPr="00960CD7">
        <w:rPr>
          <w:rFonts w:ascii="Book Antiqua" w:hAnsi="Book Antiqua"/>
        </w:rPr>
        <w:t xml:space="preserve"> 2018; </w:t>
      </w:r>
      <w:r w:rsidRPr="00960CD7">
        <w:rPr>
          <w:rFonts w:ascii="Book Antiqua" w:hAnsi="Book Antiqua"/>
          <w:b/>
          <w:bCs/>
        </w:rPr>
        <w:t>42</w:t>
      </w:r>
      <w:r w:rsidRPr="00960CD7">
        <w:rPr>
          <w:rFonts w:ascii="Book Antiqua" w:hAnsi="Book Antiqua"/>
        </w:rPr>
        <w:t>: 2530-2541 [PMID: 29392430 DOI: 10.1007/s00268-018-4510-4]</w:t>
      </w:r>
    </w:p>
    <w:p w14:paraId="7592B2CD" w14:textId="77777777" w:rsidR="00C4394E" w:rsidRPr="00960CD7" w:rsidRDefault="00C4394E" w:rsidP="00960CD7">
      <w:pPr>
        <w:pStyle w:val="a8"/>
        <w:snapToGrid w:val="0"/>
        <w:spacing w:before="0" w:beforeAutospacing="0" w:after="0" w:afterAutospacing="0" w:line="360" w:lineRule="auto"/>
        <w:jc w:val="both"/>
        <w:rPr>
          <w:rFonts w:ascii="Book Antiqua" w:hAnsi="Book Antiqua"/>
        </w:rPr>
      </w:pPr>
      <w:r w:rsidRPr="00960CD7">
        <w:rPr>
          <w:rFonts w:ascii="Book Antiqua" w:hAnsi="Book Antiqua"/>
        </w:rPr>
        <w:t xml:space="preserve">26 </w:t>
      </w:r>
      <w:proofErr w:type="spellStart"/>
      <w:r w:rsidRPr="00960CD7">
        <w:rPr>
          <w:rFonts w:ascii="Book Antiqua" w:hAnsi="Book Antiqua"/>
          <w:b/>
          <w:bCs/>
        </w:rPr>
        <w:t>Kosuga</w:t>
      </w:r>
      <w:proofErr w:type="spellEnd"/>
      <w:r w:rsidRPr="00960CD7">
        <w:rPr>
          <w:rFonts w:ascii="Book Antiqua" w:hAnsi="Book Antiqua"/>
          <w:b/>
          <w:bCs/>
        </w:rPr>
        <w:t xml:space="preserve"> T</w:t>
      </w:r>
      <w:r w:rsidRPr="00960CD7">
        <w:rPr>
          <w:rFonts w:ascii="Book Antiqua" w:hAnsi="Book Antiqua"/>
        </w:rPr>
        <w:t xml:space="preserve">, </w:t>
      </w:r>
      <w:proofErr w:type="spellStart"/>
      <w:r w:rsidRPr="00960CD7">
        <w:rPr>
          <w:rFonts w:ascii="Book Antiqua" w:hAnsi="Book Antiqua"/>
        </w:rPr>
        <w:t>Konishi</w:t>
      </w:r>
      <w:proofErr w:type="spellEnd"/>
      <w:r w:rsidRPr="00960CD7">
        <w:rPr>
          <w:rFonts w:ascii="Book Antiqua" w:hAnsi="Book Antiqua"/>
        </w:rPr>
        <w:t xml:space="preserve"> T, Kubota T, </w:t>
      </w:r>
      <w:proofErr w:type="spellStart"/>
      <w:r w:rsidRPr="00960CD7">
        <w:rPr>
          <w:rFonts w:ascii="Book Antiqua" w:hAnsi="Book Antiqua"/>
        </w:rPr>
        <w:t>Shoda</w:t>
      </w:r>
      <w:proofErr w:type="spellEnd"/>
      <w:r w:rsidRPr="00960CD7">
        <w:rPr>
          <w:rFonts w:ascii="Book Antiqua" w:hAnsi="Book Antiqua"/>
        </w:rPr>
        <w:t xml:space="preserve"> K, </w:t>
      </w:r>
      <w:proofErr w:type="spellStart"/>
      <w:r w:rsidRPr="00960CD7">
        <w:rPr>
          <w:rFonts w:ascii="Book Antiqua" w:hAnsi="Book Antiqua"/>
        </w:rPr>
        <w:t>Konishi</w:t>
      </w:r>
      <w:proofErr w:type="spellEnd"/>
      <w:r w:rsidRPr="00960CD7">
        <w:rPr>
          <w:rFonts w:ascii="Book Antiqua" w:hAnsi="Book Antiqua"/>
        </w:rPr>
        <w:t xml:space="preserve"> H, </w:t>
      </w:r>
      <w:proofErr w:type="spellStart"/>
      <w:r w:rsidRPr="00960CD7">
        <w:rPr>
          <w:rFonts w:ascii="Book Antiqua" w:hAnsi="Book Antiqua"/>
        </w:rPr>
        <w:t>Shiozaki</w:t>
      </w:r>
      <w:proofErr w:type="spellEnd"/>
      <w:r w:rsidRPr="00960CD7">
        <w:rPr>
          <w:rFonts w:ascii="Book Antiqua" w:hAnsi="Book Antiqua"/>
        </w:rPr>
        <w:t xml:space="preserve"> A, Okamoto K, Fujiwara H, </w:t>
      </w:r>
      <w:proofErr w:type="spellStart"/>
      <w:r w:rsidRPr="00960CD7">
        <w:rPr>
          <w:rFonts w:ascii="Book Antiqua" w:hAnsi="Book Antiqua"/>
        </w:rPr>
        <w:t>Kudou</w:t>
      </w:r>
      <w:proofErr w:type="spellEnd"/>
      <w:r w:rsidRPr="00960CD7">
        <w:rPr>
          <w:rFonts w:ascii="Book Antiqua" w:hAnsi="Book Antiqua"/>
        </w:rPr>
        <w:t xml:space="preserve"> M, </w:t>
      </w:r>
      <w:proofErr w:type="spellStart"/>
      <w:r w:rsidRPr="00960CD7">
        <w:rPr>
          <w:rFonts w:ascii="Book Antiqua" w:hAnsi="Book Antiqua"/>
        </w:rPr>
        <w:t>Arita</w:t>
      </w:r>
      <w:proofErr w:type="spellEnd"/>
      <w:r w:rsidRPr="00960CD7">
        <w:rPr>
          <w:rFonts w:ascii="Book Antiqua" w:hAnsi="Book Antiqua"/>
        </w:rPr>
        <w:t xml:space="preserve"> T, </w:t>
      </w:r>
      <w:proofErr w:type="spellStart"/>
      <w:r w:rsidRPr="00960CD7">
        <w:rPr>
          <w:rFonts w:ascii="Book Antiqua" w:hAnsi="Book Antiqua"/>
        </w:rPr>
        <w:t>Morimura</w:t>
      </w:r>
      <w:proofErr w:type="spellEnd"/>
      <w:r w:rsidRPr="00960CD7">
        <w:rPr>
          <w:rFonts w:ascii="Book Antiqua" w:hAnsi="Book Antiqua"/>
        </w:rPr>
        <w:t xml:space="preserve"> R, Murayama Y, </w:t>
      </w:r>
      <w:proofErr w:type="spellStart"/>
      <w:r w:rsidRPr="00960CD7">
        <w:rPr>
          <w:rFonts w:ascii="Book Antiqua" w:hAnsi="Book Antiqua"/>
        </w:rPr>
        <w:t>Kuriu</w:t>
      </w:r>
      <w:proofErr w:type="spellEnd"/>
      <w:r w:rsidRPr="00960CD7">
        <w:rPr>
          <w:rFonts w:ascii="Book Antiqua" w:hAnsi="Book Antiqua"/>
        </w:rPr>
        <w:t xml:space="preserve"> Y, </w:t>
      </w:r>
      <w:proofErr w:type="spellStart"/>
      <w:r w:rsidRPr="00960CD7">
        <w:rPr>
          <w:rFonts w:ascii="Book Antiqua" w:hAnsi="Book Antiqua"/>
        </w:rPr>
        <w:t>Ikoma</w:t>
      </w:r>
      <w:proofErr w:type="spellEnd"/>
      <w:r w:rsidRPr="00960CD7">
        <w:rPr>
          <w:rFonts w:ascii="Book Antiqua" w:hAnsi="Book Antiqua"/>
        </w:rPr>
        <w:t xml:space="preserve"> H, Nakanishi M, </w:t>
      </w:r>
      <w:proofErr w:type="spellStart"/>
      <w:r w:rsidRPr="00960CD7">
        <w:rPr>
          <w:rFonts w:ascii="Book Antiqua" w:hAnsi="Book Antiqua"/>
        </w:rPr>
        <w:t>Otsuji</w:t>
      </w:r>
      <w:proofErr w:type="spellEnd"/>
      <w:r w:rsidRPr="00960CD7">
        <w:rPr>
          <w:rFonts w:ascii="Book Antiqua" w:hAnsi="Book Antiqua"/>
        </w:rPr>
        <w:t xml:space="preserve"> E. Clinical significance of neutrophil-to-lymphocyte ratio as a predictor of lymph node metastasis in gastric cancer. </w:t>
      </w:r>
      <w:r w:rsidRPr="00960CD7">
        <w:rPr>
          <w:rFonts w:ascii="Book Antiqua" w:hAnsi="Book Antiqua"/>
          <w:i/>
          <w:iCs/>
        </w:rPr>
        <w:t>BMC Cancer</w:t>
      </w:r>
      <w:r w:rsidRPr="00960CD7">
        <w:rPr>
          <w:rFonts w:ascii="Book Antiqua" w:hAnsi="Book Antiqua"/>
        </w:rPr>
        <w:t xml:space="preserve"> 2019; </w:t>
      </w:r>
      <w:r w:rsidRPr="00960CD7">
        <w:rPr>
          <w:rFonts w:ascii="Book Antiqua" w:hAnsi="Book Antiqua"/>
          <w:b/>
          <w:bCs/>
        </w:rPr>
        <w:t>19</w:t>
      </w:r>
      <w:r w:rsidRPr="00960CD7">
        <w:rPr>
          <w:rFonts w:ascii="Book Antiqua" w:hAnsi="Book Antiqua"/>
        </w:rPr>
        <w:t>: 1187 [PMID: 31805894 DOI: 10.1186/s12885-019-6404-8]</w:t>
      </w:r>
    </w:p>
    <w:p w14:paraId="17E268F9" w14:textId="77777777" w:rsidR="00C4394E" w:rsidRPr="00960CD7" w:rsidRDefault="00C4394E" w:rsidP="00960CD7">
      <w:pPr>
        <w:pStyle w:val="a8"/>
        <w:snapToGrid w:val="0"/>
        <w:spacing w:before="0" w:beforeAutospacing="0" w:after="0" w:afterAutospacing="0" w:line="360" w:lineRule="auto"/>
        <w:jc w:val="both"/>
        <w:rPr>
          <w:rFonts w:ascii="Book Antiqua" w:hAnsi="Book Antiqua"/>
        </w:rPr>
      </w:pPr>
      <w:r w:rsidRPr="00960CD7">
        <w:rPr>
          <w:rFonts w:ascii="Book Antiqua" w:hAnsi="Book Antiqua"/>
        </w:rPr>
        <w:t xml:space="preserve">27 </w:t>
      </w:r>
      <w:r w:rsidRPr="00960CD7">
        <w:rPr>
          <w:rFonts w:ascii="Book Antiqua" w:hAnsi="Book Antiqua"/>
          <w:b/>
          <w:bCs/>
        </w:rPr>
        <w:t>Coimbra FJF</w:t>
      </w:r>
      <w:r w:rsidRPr="00960CD7">
        <w:rPr>
          <w:rFonts w:ascii="Book Antiqua" w:hAnsi="Book Antiqua"/>
        </w:rPr>
        <w:t xml:space="preserve">, de Jesus VHF, Franco CP, </w:t>
      </w:r>
      <w:proofErr w:type="spellStart"/>
      <w:r w:rsidRPr="00960CD7">
        <w:rPr>
          <w:rFonts w:ascii="Book Antiqua" w:hAnsi="Book Antiqua"/>
        </w:rPr>
        <w:t>Calsavara</w:t>
      </w:r>
      <w:proofErr w:type="spellEnd"/>
      <w:r w:rsidRPr="00960CD7">
        <w:rPr>
          <w:rFonts w:ascii="Book Antiqua" w:hAnsi="Book Antiqua"/>
        </w:rPr>
        <w:t xml:space="preserve"> VF, Ribeiro HSC, </w:t>
      </w:r>
      <w:proofErr w:type="spellStart"/>
      <w:r w:rsidRPr="00960CD7">
        <w:rPr>
          <w:rFonts w:ascii="Book Antiqua" w:hAnsi="Book Antiqua"/>
        </w:rPr>
        <w:t>Diniz</w:t>
      </w:r>
      <w:proofErr w:type="spellEnd"/>
      <w:r w:rsidRPr="00960CD7">
        <w:rPr>
          <w:rFonts w:ascii="Book Antiqua" w:hAnsi="Book Antiqua"/>
        </w:rPr>
        <w:t xml:space="preserve"> AL, de Godoy AL, de Farias IC, </w:t>
      </w:r>
      <w:proofErr w:type="spellStart"/>
      <w:r w:rsidRPr="00960CD7">
        <w:rPr>
          <w:rFonts w:ascii="Book Antiqua" w:hAnsi="Book Antiqua"/>
        </w:rPr>
        <w:t>Riechelmann</w:t>
      </w:r>
      <w:proofErr w:type="spellEnd"/>
      <w:r w:rsidRPr="00960CD7">
        <w:rPr>
          <w:rFonts w:ascii="Book Antiqua" w:hAnsi="Book Antiqua"/>
        </w:rPr>
        <w:t xml:space="preserve"> RP, </w:t>
      </w:r>
      <w:proofErr w:type="spellStart"/>
      <w:r w:rsidRPr="00960CD7">
        <w:rPr>
          <w:rFonts w:ascii="Book Antiqua" w:hAnsi="Book Antiqua"/>
        </w:rPr>
        <w:t>Begnami</w:t>
      </w:r>
      <w:proofErr w:type="spellEnd"/>
      <w:r w:rsidRPr="00960CD7">
        <w:rPr>
          <w:rFonts w:ascii="Book Antiqua" w:hAnsi="Book Antiqua"/>
        </w:rPr>
        <w:t xml:space="preserve"> MDFS, da Costa WL Jr. Predicting overall and major postoperative morbidity in gastric cancer patients. </w:t>
      </w:r>
      <w:r w:rsidRPr="00960CD7">
        <w:rPr>
          <w:rFonts w:ascii="Book Antiqua" w:hAnsi="Book Antiqua"/>
          <w:i/>
          <w:iCs/>
        </w:rPr>
        <w:t xml:space="preserve">J </w:t>
      </w:r>
      <w:proofErr w:type="spellStart"/>
      <w:r w:rsidRPr="00960CD7">
        <w:rPr>
          <w:rFonts w:ascii="Book Antiqua" w:hAnsi="Book Antiqua"/>
          <w:i/>
          <w:iCs/>
        </w:rPr>
        <w:t>Surg</w:t>
      </w:r>
      <w:proofErr w:type="spellEnd"/>
      <w:r w:rsidRPr="00960CD7">
        <w:rPr>
          <w:rFonts w:ascii="Book Antiqua" w:hAnsi="Book Antiqua"/>
          <w:i/>
          <w:iCs/>
        </w:rPr>
        <w:t xml:space="preserve"> </w:t>
      </w:r>
      <w:proofErr w:type="spellStart"/>
      <w:r w:rsidRPr="00960CD7">
        <w:rPr>
          <w:rFonts w:ascii="Book Antiqua" w:hAnsi="Book Antiqua"/>
          <w:i/>
          <w:iCs/>
        </w:rPr>
        <w:t>Oncol</w:t>
      </w:r>
      <w:proofErr w:type="spellEnd"/>
      <w:r w:rsidRPr="00960CD7">
        <w:rPr>
          <w:rFonts w:ascii="Book Antiqua" w:hAnsi="Book Antiqua"/>
        </w:rPr>
        <w:t xml:space="preserve"> 2019; </w:t>
      </w:r>
      <w:r w:rsidRPr="00960CD7">
        <w:rPr>
          <w:rFonts w:ascii="Book Antiqua" w:hAnsi="Book Antiqua"/>
          <w:b/>
          <w:bCs/>
        </w:rPr>
        <w:t>120</w:t>
      </w:r>
      <w:r w:rsidRPr="00960CD7">
        <w:rPr>
          <w:rFonts w:ascii="Book Antiqua" w:hAnsi="Book Antiqua"/>
        </w:rPr>
        <w:t>: 1371-1378 [PMID: 31696512 DOI: 10.1002/jso.25743]</w:t>
      </w:r>
    </w:p>
    <w:p w14:paraId="63E1CDBB" w14:textId="77777777" w:rsidR="00C4394E" w:rsidRPr="00960CD7" w:rsidRDefault="00C4394E" w:rsidP="00960CD7">
      <w:pPr>
        <w:pStyle w:val="a8"/>
        <w:snapToGrid w:val="0"/>
        <w:spacing w:before="0" w:beforeAutospacing="0" w:after="0" w:afterAutospacing="0" w:line="360" w:lineRule="auto"/>
        <w:jc w:val="both"/>
        <w:rPr>
          <w:rFonts w:ascii="Book Antiqua" w:hAnsi="Book Antiqua"/>
        </w:rPr>
      </w:pPr>
      <w:r w:rsidRPr="00960CD7">
        <w:rPr>
          <w:rFonts w:ascii="Book Antiqua" w:hAnsi="Book Antiqua"/>
        </w:rPr>
        <w:t xml:space="preserve">28 </w:t>
      </w:r>
      <w:r w:rsidRPr="00960CD7">
        <w:rPr>
          <w:rFonts w:ascii="Book Antiqua" w:hAnsi="Book Antiqua"/>
          <w:b/>
          <w:bCs/>
        </w:rPr>
        <w:t>Chen QY</w:t>
      </w:r>
      <w:r w:rsidRPr="00960CD7">
        <w:rPr>
          <w:rFonts w:ascii="Book Antiqua" w:hAnsi="Book Antiqua"/>
        </w:rPr>
        <w:t xml:space="preserve">, Hong ZL, </w:t>
      </w:r>
      <w:proofErr w:type="spellStart"/>
      <w:r w:rsidRPr="00960CD7">
        <w:rPr>
          <w:rFonts w:ascii="Book Antiqua" w:hAnsi="Book Antiqua"/>
        </w:rPr>
        <w:t>Zhong</w:t>
      </w:r>
      <w:proofErr w:type="spellEnd"/>
      <w:r w:rsidRPr="00960CD7">
        <w:rPr>
          <w:rFonts w:ascii="Book Antiqua" w:hAnsi="Book Antiqua"/>
        </w:rPr>
        <w:t xml:space="preserve"> Q, Liu ZY, Huang XB, Que SJ, Li P, </w:t>
      </w:r>
      <w:proofErr w:type="spellStart"/>
      <w:r w:rsidRPr="00960CD7">
        <w:rPr>
          <w:rFonts w:ascii="Book Antiqua" w:hAnsi="Book Antiqua"/>
        </w:rPr>
        <w:t>Xie</w:t>
      </w:r>
      <w:proofErr w:type="spellEnd"/>
      <w:r w:rsidRPr="00960CD7">
        <w:rPr>
          <w:rFonts w:ascii="Book Antiqua" w:hAnsi="Book Antiqua"/>
        </w:rPr>
        <w:t xml:space="preserve"> JW, Wang JB, Lin JX, Lu J, Cao LL, Lin M, </w:t>
      </w:r>
      <w:proofErr w:type="spellStart"/>
      <w:r w:rsidRPr="00960CD7">
        <w:rPr>
          <w:rFonts w:ascii="Book Antiqua" w:hAnsi="Book Antiqua"/>
        </w:rPr>
        <w:t>Tu</w:t>
      </w:r>
      <w:proofErr w:type="spellEnd"/>
      <w:r w:rsidRPr="00960CD7">
        <w:rPr>
          <w:rFonts w:ascii="Book Antiqua" w:hAnsi="Book Antiqua"/>
        </w:rPr>
        <w:t xml:space="preserve"> RH, Zheng CH, Huang CM. Nomograms for pre- and postoperative prediction of long-term survival among proximal gastric cancer patients: A large-scale, single-center retrospective study. </w:t>
      </w:r>
      <w:r w:rsidRPr="00960CD7">
        <w:rPr>
          <w:rFonts w:ascii="Book Antiqua" w:hAnsi="Book Antiqua"/>
          <w:i/>
          <w:iCs/>
        </w:rPr>
        <w:t xml:space="preserve">World J </w:t>
      </w:r>
      <w:proofErr w:type="spellStart"/>
      <w:r w:rsidRPr="00960CD7">
        <w:rPr>
          <w:rFonts w:ascii="Book Antiqua" w:hAnsi="Book Antiqua"/>
          <w:i/>
          <w:iCs/>
        </w:rPr>
        <w:t>Clin</w:t>
      </w:r>
      <w:proofErr w:type="spellEnd"/>
      <w:r w:rsidRPr="00960CD7">
        <w:rPr>
          <w:rFonts w:ascii="Book Antiqua" w:hAnsi="Book Antiqua"/>
          <w:i/>
          <w:iCs/>
        </w:rPr>
        <w:t xml:space="preserve"> Cases</w:t>
      </w:r>
      <w:r w:rsidRPr="00960CD7">
        <w:rPr>
          <w:rFonts w:ascii="Book Antiqua" w:hAnsi="Book Antiqua"/>
        </w:rPr>
        <w:t xml:space="preserve"> 2019; </w:t>
      </w:r>
      <w:r w:rsidRPr="00960CD7">
        <w:rPr>
          <w:rFonts w:ascii="Book Antiqua" w:hAnsi="Book Antiqua"/>
          <w:b/>
          <w:bCs/>
        </w:rPr>
        <w:t>7</w:t>
      </w:r>
      <w:r w:rsidRPr="00960CD7">
        <w:rPr>
          <w:rFonts w:ascii="Book Antiqua" w:hAnsi="Book Antiqua"/>
        </w:rPr>
        <w:t>: 3419-3435 [PMID: 31750326 DOI: 10.12998/wjcc.v7.i21.3419]</w:t>
      </w:r>
    </w:p>
    <w:bookmarkEnd w:id="23"/>
    <w:bookmarkEnd w:id="24"/>
    <w:p w14:paraId="120FD861" w14:textId="77777777" w:rsidR="00A77B3E" w:rsidRPr="00960CD7" w:rsidRDefault="00A77B3E" w:rsidP="00960CD7">
      <w:pPr>
        <w:snapToGrid w:val="0"/>
        <w:spacing w:line="360" w:lineRule="auto"/>
        <w:jc w:val="both"/>
        <w:rPr>
          <w:rFonts w:ascii="Book Antiqua" w:hAnsi="Book Antiqua"/>
        </w:rPr>
        <w:sectPr w:rsidR="00A77B3E" w:rsidRPr="00960CD7" w:rsidSect="00772347">
          <w:pgSz w:w="12240" w:h="15840"/>
          <w:pgMar w:top="1440" w:right="1800" w:bottom="1440" w:left="1800" w:header="720" w:footer="720" w:gutter="0"/>
          <w:cols w:space="720"/>
          <w:docGrid w:linePitch="360"/>
        </w:sectPr>
      </w:pPr>
    </w:p>
    <w:p w14:paraId="04ECAC1A"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color w:val="000000"/>
        </w:rPr>
        <w:lastRenderedPageBreak/>
        <w:t>Footnotes</w:t>
      </w:r>
    </w:p>
    <w:p w14:paraId="06931107"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bCs/>
          <w:color w:val="000000"/>
        </w:rPr>
        <w:t xml:space="preserve">Institutional review board statement: </w:t>
      </w:r>
      <w:r w:rsidRPr="00960CD7">
        <w:rPr>
          <w:rFonts w:ascii="Book Antiqua" w:eastAsia="Book Antiqua" w:hAnsi="Book Antiqua" w:cs="Book Antiqua"/>
          <w:color w:val="000000"/>
        </w:rPr>
        <w:t xml:space="preserve">The study was reviewed and approved for publication by Chinese PLA General Hospital Institutional Review Board. </w:t>
      </w:r>
    </w:p>
    <w:p w14:paraId="5300FA21" w14:textId="77777777" w:rsidR="00A77B3E" w:rsidRPr="00960CD7" w:rsidRDefault="00A77B3E" w:rsidP="00960CD7">
      <w:pPr>
        <w:snapToGrid w:val="0"/>
        <w:spacing w:line="360" w:lineRule="auto"/>
        <w:jc w:val="both"/>
        <w:rPr>
          <w:rFonts w:ascii="Book Antiqua" w:hAnsi="Book Antiqua"/>
        </w:rPr>
      </w:pPr>
    </w:p>
    <w:p w14:paraId="6788B3DB" w14:textId="4E0F307C"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bCs/>
          <w:color w:val="000000"/>
        </w:rPr>
        <w:t xml:space="preserve">Conflict-of-interest statement: </w:t>
      </w:r>
      <w:r w:rsidRPr="00960CD7">
        <w:rPr>
          <w:rFonts w:ascii="Book Antiqua" w:eastAsia="Book Antiqua" w:hAnsi="Book Antiqua" w:cs="Book Antiqua"/>
          <w:color w:val="000000"/>
        </w:rPr>
        <w:t xml:space="preserve">All Authors have no conflict of interest related to the manuscript. </w:t>
      </w:r>
    </w:p>
    <w:p w14:paraId="0268B9AB" w14:textId="77777777" w:rsidR="00A77B3E" w:rsidRPr="00960CD7" w:rsidRDefault="00A77B3E" w:rsidP="00960CD7">
      <w:pPr>
        <w:snapToGrid w:val="0"/>
        <w:spacing w:line="360" w:lineRule="auto"/>
        <w:jc w:val="both"/>
        <w:rPr>
          <w:rFonts w:ascii="Book Antiqua" w:hAnsi="Book Antiqua"/>
        </w:rPr>
      </w:pPr>
    </w:p>
    <w:p w14:paraId="06A79830" w14:textId="764E5370"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bCs/>
          <w:color w:val="000000"/>
        </w:rPr>
        <w:t xml:space="preserve">Data sharing statement: </w:t>
      </w:r>
      <w:r w:rsidRPr="00960CD7">
        <w:rPr>
          <w:rFonts w:ascii="Book Antiqua" w:eastAsia="Book Antiqua" w:hAnsi="Book Antiqua" w:cs="Book Antiqua"/>
          <w:color w:val="000000"/>
        </w:rPr>
        <w:t xml:space="preserve">The original anonymous dataset is available on request from the corresponding author at </w:t>
      </w:r>
      <w:r w:rsidRPr="00960CD7">
        <w:rPr>
          <w:rFonts w:ascii="Book Antiqua" w:eastAsia="Book Antiqua" w:hAnsi="Book Antiqua" w:cs="Book Antiqua"/>
          <w:color w:val="000000"/>
          <w:u w:color="0000EE"/>
        </w:rPr>
        <w:t>chenlin@301hospital.com.cn</w:t>
      </w:r>
      <w:r w:rsidRPr="00960CD7">
        <w:rPr>
          <w:rFonts w:ascii="Book Antiqua" w:eastAsia="Book Antiqua" w:hAnsi="Book Antiqua" w:cs="Book Antiqua"/>
          <w:color w:val="000000"/>
        </w:rPr>
        <w:t xml:space="preserve">. </w:t>
      </w:r>
    </w:p>
    <w:p w14:paraId="66860C5B" w14:textId="77777777" w:rsidR="00A77B3E" w:rsidRPr="00960CD7" w:rsidRDefault="00A77B3E" w:rsidP="00960CD7">
      <w:pPr>
        <w:snapToGrid w:val="0"/>
        <w:spacing w:line="360" w:lineRule="auto"/>
        <w:jc w:val="both"/>
        <w:rPr>
          <w:rFonts w:ascii="Book Antiqua" w:hAnsi="Book Antiqua"/>
        </w:rPr>
      </w:pPr>
    </w:p>
    <w:p w14:paraId="3F94E241"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bCs/>
          <w:color w:val="000000"/>
        </w:rPr>
        <w:t xml:space="preserve">Open-Access: </w:t>
      </w:r>
      <w:r w:rsidRPr="00960CD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60CD7">
        <w:rPr>
          <w:rFonts w:ascii="Book Antiqua" w:eastAsia="Book Antiqua" w:hAnsi="Book Antiqua" w:cs="Book Antiqua"/>
          <w:color w:val="000000"/>
        </w:rPr>
        <w:t>NonCommercial</w:t>
      </w:r>
      <w:proofErr w:type="spellEnd"/>
      <w:r w:rsidRPr="00960CD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B8B50C" w14:textId="77777777" w:rsidR="00A77B3E" w:rsidRPr="00960CD7" w:rsidRDefault="00A77B3E" w:rsidP="00960CD7">
      <w:pPr>
        <w:snapToGrid w:val="0"/>
        <w:spacing w:line="360" w:lineRule="auto"/>
        <w:jc w:val="both"/>
        <w:rPr>
          <w:rFonts w:ascii="Book Antiqua" w:hAnsi="Book Antiqua"/>
        </w:rPr>
      </w:pPr>
    </w:p>
    <w:p w14:paraId="42067A9B" w14:textId="4716C7E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color w:val="000000"/>
        </w:rPr>
        <w:t xml:space="preserve">Manuscript source: </w:t>
      </w:r>
      <w:r w:rsidRPr="00960CD7">
        <w:rPr>
          <w:rFonts w:ascii="Book Antiqua" w:eastAsia="Book Antiqua" w:hAnsi="Book Antiqua" w:cs="Book Antiqua"/>
          <w:color w:val="000000"/>
        </w:rPr>
        <w:t xml:space="preserve">Invited </w:t>
      </w:r>
      <w:r w:rsidR="00AA6690" w:rsidRPr="00960CD7">
        <w:rPr>
          <w:rFonts w:ascii="Book Antiqua" w:eastAsia="Book Antiqua" w:hAnsi="Book Antiqua" w:cs="Book Antiqua"/>
          <w:color w:val="000000"/>
        </w:rPr>
        <w:t>manuscript</w:t>
      </w:r>
    </w:p>
    <w:p w14:paraId="0D9A5FB5" w14:textId="77777777" w:rsidR="00A77B3E" w:rsidRPr="00960CD7" w:rsidRDefault="00A77B3E" w:rsidP="00960CD7">
      <w:pPr>
        <w:snapToGrid w:val="0"/>
        <w:spacing w:line="360" w:lineRule="auto"/>
        <w:jc w:val="both"/>
        <w:rPr>
          <w:rFonts w:ascii="Book Antiqua" w:hAnsi="Book Antiqua"/>
        </w:rPr>
      </w:pPr>
    </w:p>
    <w:p w14:paraId="76565C98"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color w:val="000000"/>
        </w:rPr>
        <w:t xml:space="preserve">Peer-review started: </w:t>
      </w:r>
      <w:r w:rsidRPr="00960CD7">
        <w:rPr>
          <w:rFonts w:ascii="Book Antiqua" w:eastAsia="Book Antiqua" w:hAnsi="Book Antiqua" w:cs="Book Antiqua"/>
          <w:color w:val="000000"/>
        </w:rPr>
        <w:t>May 29, 2020</w:t>
      </w:r>
    </w:p>
    <w:p w14:paraId="6A2B3C1C"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color w:val="000000"/>
        </w:rPr>
        <w:t xml:space="preserve">First decision: </w:t>
      </w:r>
      <w:r w:rsidRPr="00960CD7">
        <w:rPr>
          <w:rFonts w:ascii="Book Antiqua" w:eastAsia="Book Antiqua" w:hAnsi="Book Antiqua" w:cs="Book Antiqua"/>
          <w:color w:val="000000"/>
        </w:rPr>
        <w:t>July 25, 2020</w:t>
      </w:r>
    </w:p>
    <w:p w14:paraId="17ADF8FB" w14:textId="01C7E843"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color w:val="000000"/>
        </w:rPr>
        <w:t xml:space="preserve">Article in press: </w:t>
      </w:r>
      <w:r w:rsidR="002656CE">
        <w:rPr>
          <w:rFonts w:ascii="Book Antiqua" w:hAnsi="Book Antiqua" w:cs="Arial"/>
          <w:color w:val="000000" w:themeColor="text1"/>
          <w:shd w:val="clear" w:color="auto" w:fill="FFFFFF"/>
        </w:rPr>
        <w:t>August 26, 2020</w:t>
      </w:r>
    </w:p>
    <w:p w14:paraId="083583DD" w14:textId="77777777" w:rsidR="00A77B3E" w:rsidRPr="00960CD7" w:rsidRDefault="00A77B3E" w:rsidP="00960CD7">
      <w:pPr>
        <w:snapToGrid w:val="0"/>
        <w:spacing w:line="360" w:lineRule="auto"/>
        <w:jc w:val="both"/>
        <w:rPr>
          <w:rFonts w:ascii="Book Antiqua" w:hAnsi="Book Antiqua"/>
        </w:rPr>
      </w:pPr>
    </w:p>
    <w:p w14:paraId="08105E20" w14:textId="778089FF"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color w:val="000000"/>
        </w:rPr>
        <w:t xml:space="preserve">Specialty type: </w:t>
      </w:r>
      <w:r w:rsidR="00AA6690" w:rsidRPr="00960CD7">
        <w:rPr>
          <w:rFonts w:ascii="Book Antiqua" w:eastAsia="Book Antiqua" w:hAnsi="Book Antiqua" w:cs="Book Antiqua"/>
          <w:color w:val="000000"/>
        </w:rPr>
        <w:t>Medicine, research and experimental</w:t>
      </w:r>
    </w:p>
    <w:p w14:paraId="76F7A4DF"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color w:val="000000"/>
        </w:rPr>
        <w:t xml:space="preserve">Country/Territory of origin: </w:t>
      </w:r>
      <w:r w:rsidRPr="00960CD7">
        <w:rPr>
          <w:rFonts w:ascii="Book Antiqua" w:eastAsia="Book Antiqua" w:hAnsi="Book Antiqua" w:cs="Book Antiqua"/>
          <w:color w:val="000000"/>
        </w:rPr>
        <w:t>China</w:t>
      </w:r>
    </w:p>
    <w:p w14:paraId="157D0882"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b/>
          <w:color w:val="000000"/>
        </w:rPr>
        <w:t>Peer-review report’s scientific quality classification</w:t>
      </w:r>
    </w:p>
    <w:p w14:paraId="78BC22B0"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color w:val="000000"/>
        </w:rPr>
        <w:t xml:space="preserve">Grade </w:t>
      </w:r>
      <w:proofErr w:type="gramStart"/>
      <w:r w:rsidRPr="00960CD7">
        <w:rPr>
          <w:rFonts w:ascii="Book Antiqua" w:eastAsia="Book Antiqua" w:hAnsi="Book Antiqua" w:cs="Book Antiqua"/>
          <w:color w:val="000000"/>
        </w:rPr>
        <w:t>A</w:t>
      </w:r>
      <w:proofErr w:type="gramEnd"/>
      <w:r w:rsidRPr="00960CD7">
        <w:rPr>
          <w:rFonts w:ascii="Book Antiqua" w:eastAsia="Book Antiqua" w:hAnsi="Book Antiqua" w:cs="Book Antiqua"/>
          <w:color w:val="000000"/>
        </w:rPr>
        <w:t xml:space="preserve"> (Excellent): A</w:t>
      </w:r>
    </w:p>
    <w:p w14:paraId="648BB45E"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color w:val="000000"/>
        </w:rPr>
        <w:t>Grade B (Very good): 0</w:t>
      </w:r>
    </w:p>
    <w:p w14:paraId="5E9372DB"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color w:val="000000"/>
        </w:rPr>
        <w:lastRenderedPageBreak/>
        <w:t>Grade C (Good): C</w:t>
      </w:r>
    </w:p>
    <w:p w14:paraId="59AA2D4C"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color w:val="000000"/>
        </w:rPr>
        <w:t>Grade D (Fair): D</w:t>
      </w:r>
    </w:p>
    <w:p w14:paraId="7098B278" w14:textId="77777777" w:rsidR="00A77B3E" w:rsidRPr="00960CD7" w:rsidRDefault="00660A83" w:rsidP="00960CD7">
      <w:pPr>
        <w:snapToGrid w:val="0"/>
        <w:spacing w:line="360" w:lineRule="auto"/>
        <w:jc w:val="both"/>
        <w:rPr>
          <w:rFonts w:ascii="Book Antiqua" w:hAnsi="Book Antiqua"/>
        </w:rPr>
      </w:pPr>
      <w:r w:rsidRPr="00960CD7">
        <w:rPr>
          <w:rFonts w:ascii="Book Antiqua" w:eastAsia="Book Antiqua" w:hAnsi="Book Antiqua" w:cs="Book Antiqua"/>
          <w:color w:val="000000"/>
        </w:rPr>
        <w:t>Grade E (Poor): 0</w:t>
      </w:r>
    </w:p>
    <w:p w14:paraId="2D039B15" w14:textId="77777777" w:rsidR="00A77B3E" w:rsidRPr="00960CD7" w:rsidRDefault="00A77B3E" w:rsidP="00960CD7">
      <w:pPr>
        <w:snapToGrid w:val="0"/>
        <w:spacing w:line="360" w:lineRule="auto"/>
        <w:jc w:val="both"/>
        <w:rPr>
          <w:rFonts w:ascii="Book Antiqua" w:hAnsi="Book Antiqua"/>
        </w:rPr>
      </w:pPr>
    </w:p>
    <w:p w14:paraId="193AF1F4" w14:textId="0BB820F6" w:rsidR="00AA6690" w:rsidRPr="002656CE" w:rsidRDefault="00660A83" w:rsidP="002656CE">
      <w:pPr>
        <w:snapToGrid w:val="0"/>
        <w:spacing w:line="360" w:lineRule="auto"/>
        <w:rPr>
          <w:rFonts w:ascii="Book Antiqua" w:eastAsia="Book Antiqua" w:hAnsi="Book Antiqua" w:cs="Book Antiqua"/>
          <w:b/>
          <w:color w:val="000000"/>
        </w:rPr>
        <w:sectPr w:rsidR="00AA6690" w:rsidRPr="002656CE" w:rsidSect="00772347">
          <w:pgSz w:w="12240" w:h="15840"/>
          <w:pgMar w:top="1440" w:right="1800" w:bottom="1440" w:left="1800" w:header="720" w:footer="720" w:gutter="0"/>
          <w:cols w:space="720"/>
          <w:docGrid w:linePitch="360"/>
        </w:sectPr>
      </w:pPr>
      <w:r w:rsidRPr="00960CD7">
        <w:rPr>
          <w:rFonts w:ascii="Book Antiqua" w:eastAsia="Book Antiqua" w:hAnsi="Book Antiqua" w:cs="Book Antiqua"/>
          <w:b/>
          <w:color w:val="000000"/>
        </w:rPr>
        <w:t xml:space="preserve">P-Reviewer: </w:t>
      </w:r>
      <w:r w:rsidRPr="00960CD7">
        <w:rPr>
          <w:rFonts w:ascii="Book Antiqua" w:eastAsia="Book Antiqua" w:hAnsi="Book Antiqua" w:cs="Book Antiqua"/>
          <w:color w:val="000000"/>
        </w:rPr>
        <w:t>Hussein R, Tanabe H, Ueno M</w:t>
      </w:r>
      <w:r w:rsidRPr="00960CD7">
        <w:rPr>
          <w:rFonts w:ascii="Book Antiqua" w:eastAsia="Book Antiqua" w:hAnsi="Book Antiqua" w:cs="Book Antiqua"/>
          <w:b/>
          <w:color w:val="000000"/>
        </w:rPr>
        <w:t xml:space="preserve"> S-Editor: </w:t>
      </w:r>
      <w:r w:rsidRPr="00960CD7">
        <w:rPr>
          <w:rFonts w:ascii="Book Antiqua" w:eastAsia="Book Antiqua" w:hAnsi="Book Antiqua" w:cs="Book Antiqua"/>
          <w:color w:val="000000"/>
        </w:rPr>
        <w:t>Zhang H</w:t>
      </w:r>
      <w:r w:rsidRPr="00960CD7">
        <w:rPr>
          <w:rFonts w:ascii="Book Antiqua" w:eastAsia="Book Antiqua" w:hAnsi="Book Antiqua" w:cs="Book Antiqua"/>
          <w:b/>
          <w:color w:val="000000"/>
        </w:rPr>
        <w:t xml:space="preserve"> L-Editor:</w:t>
      </w:r>
      <w:r w:rsidR="00521322" w:rsidRPr="00960CD7">
        <w:rPr>
          <w:rFonts w:ascii="Book Antiqua" w:eastAsia="Book Antiqua" w:hAnsi="Book Antiqua" w:cs="Book Antiqua"/>
          <w:b/>
          <w:color w:val="000000"/>
        </w:rPr>
        <w:t xml:space="preserve"> </w:t>
      </w:r>
      <w:r w:rsidR="002F7928">
        <w:rPr>
          <w:rFonts w:ascii="Book Antiqua" w:eastAsia="Book Antiqua" w:hAnsi="Book Antiqua" w:cs="Book Antiqua"/>
          <w:color w:val="000000"/>
        </w:rPr>
        <w:t xml:space="preserve">Webster JR </w:t>
      </w:r>
      <w:r w:rsidRPr="00960CD7">
        <w:rPr>
          <w:rFonts w:ascii="Book Antiqua" w:eastAsia="Book Antiqua" w:hAnsi="Book Antiqua" w:cs="Book Antiqua"/>
          <w:b/>
          <w:color w:val="000000"/>
        </w:rPr>
        <w:t xml:space="preserve">P-Editor: </w:t>
      </w:r>
      <w:r w:rsidR="002656CE" w:rsidRPr="00B47AA7">
        <w:rPr>
          <w:rFonts w:ascii="Book Antiqua" w:eastAsia="Book Antiqua" w:hAnsi="Book Antiqua" w:cs="Book Antiqua"/>
          <w:color w:val="000000"/>
        </w:rPr>
        <w:t>Xing YX</w:t>
      </w:r>
    </w:p>
    <w:p w14:paraId="238E87F0" w14:textId="5C4415AA" w:rsidR="00BA6296" w:rsidRPr="00960CD7" w:rsidRDefault="00660A83" w:rsidP="00960CD7">
      <w:pPr>
        <w:snapToGrid w:val="0"/>
        <w:spacing w:line="360" w:lineRule="auto"/>
        <w:jc w:val="both"/>
        <w:rPr>
          <w:rFonts w:ascii="Book Antiqua" w:eastAsia="Book Antiqua" w:hAnsi="Book Antiqua" w:cs="Book Antiqua"/>
          <w:b/>
          <w:color w:val="000000"/>
        </w:rPr>
      </w:pPr>
      <w:r w:rsidRPr="00960CD7">
        <w:rPr>
          <w:rFonts w:ascii="Book Antiqua" w:eastAsia="Book Antiqua" w:hAnsi="Book Antiqua" w:cs="Book Antiqua"/>
          <w:b/>
          <w:color w:val="000000"/>
        </w:rPr>
        <w:lastRenderedPageBreak/>
        <w:t>Figure Legends</w:t>
      </w:r>
    </w:p>
    <w:p w14:paraId="3AFFFCFD" w14:textId="5A55E1C1" w:rsidR="00A66070" w:rsidRPr="00960CD7" w:rsidRDefault="00A66070" w:rsidP="00960CD7">
      <w:pPr>
        <w:snapToGrid w:val="0"/>
        <w:spacing w:line="360" w:lineRule="auto"/>
        <w:jc w:val="both"/>
        <w:rPr>
          <w:rFonts w:ascii="Book Antiqua" w:eastAsia="Book Antiqua" w:hAnsi="Book Antiqua" w:cs="Book Antiqua"/>
          <w:b/>
          <w:color w:val="000000"/>
        </w:rPr>
      </w:pPr>
      <w:r w:rsidRPr="00960CD7">
        <w:rPr>
          <w:rFonts w:ascii="Book Antiqua" w:eastAsia="Book Antiqua" w:hAnsi="Book Antiqua" w:cs="Book Antiqua"/>
          <w:b/>
          <w:noProof/>
          <w:color w:val="000000"/>
          <w:lang w:eastAsia="zh-CN"/>
        </w:rPr>
        <w:drawing>
          <wp:inline distT="0" distB="0" distL="0" distR="0" wp14:anchorId="2BC2A14D" wp14:editId="3E1F4C7D">
            <wp:extent cx="5943600" cy="47167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0">
                      <a:extLst>
                        <a:ext uri="{28A0092B-C50C-407E-A947-70E740481C1C}">
                          <a14:useLocalDpi xmlns:a14="http://schemas.microsoft.com/office/drawing/2010/main" val="0"/>
                        </a:ext>
                      </a:extLst>
                    </a:blip>
                    <a:stretch>
                      <a:fillRect/>
                    </a:stretch>
                  </pic:blipFill>
                  <pic:spPr>
                    <a:xfrm>
                      <a:off x="0" y="0"/>
                      <a:ext cx="5943600" cy="4716780"/>
                    </a:xfrm>
                    <a:prstGeom prst="rect">
                      <a:avLst/>
                    </a:prstGeom>
                  </pic:spPr>
                </pic:pic>
              </a:graphicData>
            </a:graphic>
          </wp:inline>
        </w:drawing>
      </w:r>
    </w:p>
    <w:p w14:paraId="704A0BBC" w14:textId="7EF436A2" w:rsidR="00A66070" w:rsidRPr="00960CD7" w:rsidRDefault="00660A83" w:rsidP="00960CD7">
      <w:pPr>
        <w:snapToGrid w:val="0"/>
        <w:spacing w:line="360" w:lineRule="auto"/>
        <w:jc w:val="both"/>
        <w:rPr>
          <w:rFonts w:ascii="Book Antiqua" w:eastAsia="Book Antiqua" w:hAnsi="Book Antiqua" w:cs="Book Antiqua"/>
          <w:color w:val="000000"/>
        </w:rPr>
      </w:pPr>
      <w:r w:rsidRPr="00960CD7">
        <w:rPr>
          <w:rFonts w:ascii="Book Antiqua" w:eastAsia="Book Antiqua" w:hAnsi="Book Antiqua" w:cs="Book Antiqua"/>
          <w:b/>
          <w:bCs/>
          <w:color w:val="000000"/>
        </w:rPr>
        <w:t xml:space="preserve">Figure 1 </w:t>
      </w:r>
      <w:proofErr w:type="gramStart"/>
      <w:r w:rsidRPr="00960CD7">
        <w:rPr>
          <w:rFonts w:ascii="Book Antiqua" w:eastAsia="Book Antiqua" w:hAnsi="Book Antiqua" w:cs="Book Antiqua"/>
          <w:b/>
          <w:bCs/>
          <w:color w:val="000000"/>
        </w:rPr>
        <w:t>The</w:t>
      </w:r>
      <w:proofErr w:type="gramEnd"/>
      <w:r w:rsidRPr="00960CD7">
        <w:rPr>
          <w:rFonts w:ascii="Book Antiqua" w:eastAsia="Book Antiqua" w:hAnsi="Book Antiqua" w:cs="Book Antiqua"/>
          <w:b/>
          <w:bCs/>
          <w:color w:val="000000"/>
        </w:rPr>
        <w:t xml:space="preserve"> nomogram of different risk factors for ovarian metastasis in gastric cancer.</w:t>
      </w:r>
      <w:r w:rsidR="00A66070" w:rsidRPr="00960CD7">
        <w:rPr>
          <w:rFonts w:ascii="Book Antiqua" w:eastAsia="Book Antiqua" w:hAnsi="Book Antiqua" w:cs="Book Antiqua"/>
          <w:b/>
          <w:bCs/>
          <w:color w:val="000000"/>
        </w:rPr>
        <w:t xml:space="preserve"> </w:t>
      </w:r>
      <w:r w:rsidR="00A66070" w:rsidRPr="00960CD7">
        <w:rPr>
          <w:rFonts w:ascii="Book Antiqua" w:eastAsia="Book Antiqua" w:hAnsi="Book Antiqua" w:cs="Book Antiqua"/>
          <w:color w:val="000000"/>
        </w:rPr>
        <w:t xml:space="preserve">ER: </w:t>
      </w:r>
      <w:r w:rsidR="00AA6690" w:rsidRPr="00960CD7">
        <w:rPr>
          <w:rFonts w:ascii="Book Antiqua" w:eastAsia="Book Antiqua" w:hAnsi="Book Antiqua" w:cs="Book Antiqua"/>
          <w:color w:val="000000"/>
        </w:rPr>
        <w:t xml:space="preserve">Estrogen </w:t>
      </w:r>
      <w:r w:rsidR="00A66070" w:rsidRPr="00960CD7">
        <w:rPr>
          <w:rFonts w:ascii="Book Antiqua" w:eastAsia="Book Antiqua" w:hAnsi="Book Antiqua" w:cs="Book Antiqua"/>
          <w:color w:val="000000"/>
        </w:rPr>
        <w:t xml:space="preserve">receptor; NLR: </w:t>
      </w:r>
      <w:r w:rsidR="00AA6690" w:rsidRPr="00960CD7">
        <w:rPr>
          <w:rFonts w:ascii="Book Antiqua" w:eastAsia="Book Antiqua" w:hAnsi="Book Antiqua" w:cs="Book Antiqua"/>
          <w:color w:val="000000"/>
        </w:rPr>
        <w:t xml:space="preserve">Neutrophil </w:t>
      </w:r>
      <w:r w:rsidR="00A66070" w:rsidRPr="00960CD7">
        <w:rPr>
          <w:rFonts w:ascii="Book Antiqua" w:eastAsia="Book Antiqua" w:hAnsi="Book Antiqua" w:cs="Book Antiqua"/>
          <w:color w:val="000000"/>
        </w:rPr>
        <w:t>to lymphocyte ratio.</w:t>
      </w:r>
    </w:p>
    <w:p w14:paraId="383A3A01" w14:textId="2FA88C00" w:rsidR="00A77B3E" w:rsidRPr="00960CD7" w:rsidRDefault="00A66070" w:rsidP="00960CD7">
      <w:pPr>
        <w:snapToGrid w:val="0"/>
        <w:spacing w:line="360" w:lineRule="auto"/>
        <w:jc w:val="both"/>
        <w:rPr>
          <w:rFonts w:ascii="Book Antiqua" w:hAnsi="Book Antiqua"/>
        </w:rPr>
      </w:pPr>
      <w:r w:rsidRPr="00960CD7">
        <w:rPr>
          <w:rFonts w:ascii="Book Antiqua" w:eastAsia="Book Antiqua" w:hAnsi="Book Antiqua" w:cs="Book Antiqua"/>
          <w:b/>
          <w:bCs/>
          <w:color w:val="000000"/>
        </w:rPr>
        <w:br w:type="page"/>
      </w:r>
      <w:r w:rsidRPr="00960CD7">
        <w:rPr>
          <w:rFonts w:ascii="Book Antiqua" w:hAnsi="Book Antiqua"/>
          <w:noProof/>
          <w:lang w:eastAsia="zh-CN"/>
        </w:rPr>
        <w:lastRenderedPageBreak/>
        <w:drawing>
          <wp:inline distT="0" distB="0" distL="0" distR="0" wp14:anchorId="700FA25B" wp14:editId="67450BD2">
            <wp:extent cx="5943600" cy="32988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1">
                      <a:extLst>
                        <a:ext uri="{28A0092B-C50C-407E-A947-70E740481C1C}">
                          <a14:useLocalDpi xmlns:a14="http://schemas.microsoft.com/office/drawing/2010/main" val="0"/>
                        </a:ext>
                      </a:extLst>
                    </a:blip>
                    <a:stretch>
                      <a:fillRect/>
                    </a:stretch>
                  </pic:blipFill>
                  <pic:spPr>
                    <a:xfrm>
                      <a:off x="0" y="0"/>
                      <a:ext cx="5943600" cy="3298825"/>
                    </a:xfrm>
                    <a:prstGeom prst="rect">
                      <a:avLst/>
                    </a:prstGeom>
                  </pic:spPr>
                </pic:pic>
              </a:graphicData>
            </a:graphic>
          </wp:inline>
        </w:drawing>
      </w:r>
    </w:p>
    <w:p w14:paraId="63B1304B" w14:textId="210E6040" w:rsidR="00A66070" w:rsidRPr="00960CD7" w:rsidRDefault="00660A83" w:rsidP="00960CD7">
      <w:pPr>
        <w:snapToGrid w:val="0"/>
        <w:spacing w:line="360" w:lineRule="auto"/>
        <w:jc w:val="both"/>
        <w:rPr>
          <w:rFonts w:ascii="Book Antiqua" w:eastAsia="Book Antiqua" w:hAnsi="Book Antiqua" w:cs="Book Antiqua"/>
          <w:color w:val="000000"/>
        </w:rPr>
      </w:pPr>
      <w:r w:rsidRPr="00960CD7">
        <w:rPr>
          <w:rFonts w:ascii="Book Antiqua" w:eastAsia="Book Antiqua" w:hAnsi="Book Antiqua" w:cs="Book Antiqua"/>
          <w:b/>
          <w:bCs/>
          <w:color w:val="000000"/>
        </w:rPr>
        <w:t xml:space="preserve">Figure 2 </w:t>
      </w:r>
      <w:proofErr w:type="gramStart"/>
      <w:r w:rsidRPr="00960CD7">
        <w:rPr>
          <w:rFonts w:ascii="Book Antiqua" w:eastAsia="Book Antiqua" w:hAnsi="Book Antiqua" w:cs="Book Antiqua"/>
          <w:b/>
          <w:bCs/>
          <w:color w:val="000000"/>
        </w:rPr>
        <w:t>The</w:t>
      </w:r>
      <w:proofErr w:type="gramEnd"/>
      <w:r w:rsidRPr="00960CD7">
        <w:rPr>
          <w:rFonts w:ascii="Book Antiqua" w:eastAsia="Book Antiqua" w:hAnsi="Book Antiqua" w:cs="Book Antiqua"/>
          <w:b/>
          <w:bCs/>
          <w:color w:val="000000"/>
        </w:rPr>
        <w:t xml:space="preserve"> calibration curve of </w:t>
      </w:r>
      <w:r w:rsidR="00612164">
        <w:rPr>
          <w:rFonts w:ascii="Book Antiqua" w:eastAsia="Book Antiqua" w:hAnsi="Book Antiqua" w:cs="Book Antiqua"/>
          <w:b/>
          <w:bCs/>
          <w:color w:val="000000"/>
        </w:rPr>
        <w:t xml:space="preserve">the </w:t>
      </w:r>
      <w:r w:rsidRPr="00960CD7">
        <w:rPr>
          <w:rFonts w:ascii="Book Antiqua" w:eastAsia="Book Antiqua" w:hAnsi="Book Antiqua" w:cs="Book Antiqua"/>
          <w:b/>
          <w:bCs/>
          <w:color w:val="000000"/>
        </w:rPr>
        <w:t>nomogram model.</w:t>
      </w:r>
      <w:r w:rsidRPr="00960CD7">
        <w:rPr>
          <w:rFonts w:ascii="Book Antiqua" w:eastAsia="Book Antiqua" w:hAnsi="Book Antiqua" w:cs="Book Antiqua"/>
          <w:color w:val="000000"/>
        </w:rPr>
        <w:t xml:space="preserve"> (B</w:t>
      </w:r>
      <w:r w:rsidR="00A66070" w:rsidRPr="00960CD7">
        <w:rPr>
          <w:rFonts w:ascii="Book Antiqua" w:eastAsia="Book Antiqua" w:hAnsi="Book Antiqua" w:cs="Book Antiqua"/>
          <w:color w:val="000000"/>
        </w:rPr>
        <w:t xml:space="preserve"> </w:t>
      </w:r>
      <w:r w:rsidRPr="00960CD7">
        <w:rPr>
          <w:rFonts w:ascii="Book Antiqua" w:eastAsia="Book Antiqua" w:hAnsi="Book Antiqua" w:cs="Book Antiqua"/>
          <w:color w:val="000000"/>
        </w:rPr>
        <w:t>=</w:t>
      </w:r>
      <w:r w:rsidR="00A66070" w:rsidRPr="00960CD7">
        <w:rPr>
          <w:rFonts w:ascii="Book Antiqua" w:eastAsia="Book Antiqua" w:hAnsi="Book Antiqua" w:cs="Book Antiqua"/>
          <w:color w:val="000000"/>
        </w:rPr>
        <w:t xml:space="preserve"> </w:t>
      </w:r>
      <w:r w:rsidRPr="00960CD7">
        <w:rPr>
          <w:rFonts w:ascii="Book Antiqua" w:eastAsia="Book Antiqua" w:hAnsi="Book Antiqua" w:cs="Book Antiqua"/>
          <w:color w:val="000000"/>
        </w:rPr>
        <w:t>1000 repetitions, boot; Mean absolute error</w:t>
      </w:r>
      <w:r w:rsidR="00A66070" w:rsidRPr="00960CD7">
        <w:rPr>
          <w:rFonts w:ascii="Book Antiqua" w:eastAsia="Book Antiqua" w:hAnsi="Book Antiqua" w:cs="Book Antiqua"/>
          <w:color w:val="000000"/>
        </w:rPr>
        <w:t xml:space="preserve"> </w:t>
      </w:r>
      <w:r w:rsidRPr="00960CD7">
        <w:rPr>
          <w:rFonts w:ascii="Book Antiqua" w:eastAsia="Book Antiqua" w:hAnsi="Book Antiqua" w:cs="Book Antiqua"/>
          <w:color w:val="000000"/>
        </w:rPr>
        <w:t>=</w:t>
      </w:r>
      <w:r w:rsidR="00A66070" w:rsidRPr="00960CD7">
        <w:rPr>
          <w:rFonts w:ascii="Book Antiqua" w:eastAsia="Book Antiqua" w:hAnsi="Book Antiqua" w:cs="Book Antiqua"/>
          <w:color w:val="000000"/>
        </w:rPr>
        <w:t xml:space="preserve"> </w:t>
      </w:r>
      <w:r w:rsidRPr="00960CD7">
        <w:rPr>
          <w:rFonts w:ascii="Book Antiqua" w:eastAsia="Book Antiqua" w:hAnsi="Book Antiqua" w:cs="Book Antiqua"/>
          <w:color w:val="000000"/>
        </w:rPr>
        <w:t xml:space="preserve">0.007, </w:t>
      </w:r>
      <w:r w:rsidRPr="00960CD7">
        <w:rPr>
          <w:rFonts w:ascii="Book Antiqua" w:eastAsia="Book Antiqua" w:hAnsi="Book Antiqua" w:cs="Book Antiqua"/>
          <w:i/>
          <w:iCs/>
          <w:color w:val="000000"/>
        </w:rPr>
        <w:t>n</w:t>
      </w:r>
      <w:r w:rsidRPr="00960CD7">
        <w:rPr>
          <w:rFonts w:ascii="Book Antiqua" w:eastAsia="Book Antiqua" w:hAnsi="Book Antiqua" w:cs="Book Antiqua"/>
          <w:color w:val="000000"/>
        </w:rPr>
        <w:t xml:space="preserve"> = 1191)</w:t>
      </w:r>
      <w:r w:rsidR="00AA6690" w:rsidRPr="00960CD7">
        <w:rPr>
          <w:rFonts w:ascii="Book Antiqua" w:eastAsia="Book Antiqua" w:hAnsi="Book Antiqua" w:cs="Book Antiqua"/>
          <w:color w:val="000000"/>
        </w:rPr>
        <w:t>.</w:t>
      </w:r>
    </w:p>
    <w:p w14:paraId="534FDDC7" w14:textId="21E8A584" w:rsidR="00A77B3E" w:rsidRPr="00960CD7" w:rsidRDefault="00A66070" w:rsidP="00960CD7">
      <w:pPr>
        <w:snapToGrid w:val="0"/>
        <w:spacing w:line="360" w:lineRule="auto"/>
        <w:jc w:val="both"/>
        <w:rPr>
          <w:rFonts w:ascii="Book Antiqua" w:hAnsi="Book Antiqua"/>
        </w:rPr>
      </w:pPr>
      <w:r w:rsidRPr="00960CD7">
        <w:rPr>
          <w:rFonts w:ascii="Book Antiqua" w:eastAsia="Book Antiqua" w:hAnsi="Book Antiqua" w:cs="Book Antiqua"/>
          <w:color w:val="000000"/>
        </w:rPr>
        <w:br w:type="page"/>
      </w:r>
      <w:r w:rsidRPr="00960CD7">
        <w:rPr>
          <w:rFonts w:ascii="Book Antiqua" w:hAnsi="Book Antiqua"/>
          <w:noProof/>
          <w:lang w:eastAsia="zh-CN"/>
        </w:rPr>
        <w:lastRenderedPageBreak/>
        <w:drawing>
          <wp:inline distT="0" distB="0" distL="0" distR="0" wp14:anchorId="752274E5" wp14:editId="7FEB9087">
            <wp:extent cx="5943600" cy="46805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2">
                      <a:extLst>
                        <a:ext uri="{28A0092B-C50C-407E-A947-70E740481C1C}">
                          <a14:useLocalDpi xmlns:a14="http://schemas.microsoft.com/office/drawing/2010/main" val="0"/>
                        </a:ext>
                      </a:extLst>
                    </a:blip>
                    <a:stretch>
                      <a:fillRect/>
                    </a:stretch>
                  </pic:blipFill>
                  <pic:spPr>
                    <a:xfrm>
                      <a:off x="0" y="0"/>
                      <a:ext cx="5943600" cy="4680585"/>
                    </a:xfrm>
                    <a:prstGeom prst="rect">
                      <a:avLst/>
                    </a:prstGeom>
                  </pic:spPr>
                </pic:pic>
              </a:graphicData>
            </a:graphic>
          </wp:inline>
        </w:drawing>
      </w:r>
    </w:p>
    <w:p w14:paraId="5B0066B5" w14:textId="24236513" w:rsidR="00A66070" w:rsidRPr="00960CD7" w:rsidRDefault="00660A83" w:rsidP="00960CD7">
      <w:pPr>
        <w:snapToGrid w:val="0"/>
        <w:spacing w:line="360" w:lineRule="auto"/>
        <w:jc w:val="both"/>
        <w:rPr>
          <w:rFonts w:ascii="Book Antiqua" w:eastAsia="Book Antiqua" w:hAnsi="Book Antiqua" w:cs="Book Antiqua"/>
          <w:color w:val="000000"/>
        </w:rPr>
      </w:pPr>
      <w:proofErr w:type="gramStart"/>
      <w:r w:rsidRPr="00960CD7">
        <w:rPr>
          <w:rFonts w:ascii="Book Antiqua" w:eastAsia="Book Antiqua" w:hAnsi="Book Antiqua" w:cs="Book Antiqua"/>
          <w:b/>
          <w:bCs/>
          <w:color w:val="000000"/>
        </w:rPr>
        <w:t xml:space="preserve">Figure 3 </w:t>
      </w:r>
      <w:r w:rsidR="00AA6690" w:rsidRPr="00960CD7">
        <w:rPr>
          <w:rFonts w:ascii="Book Antiqua" w:eastAsia="Book Antiqua" w:hAnsi="Book Antiqua" w:cs="Book Antiqua"/>
          <w:b/>
          <w:color w:val="000000"/>
        </w:rPr>
        <w:t>Receiver operator characteristic</w:t>
      </w:r>
      <w:r w:rsidRPr="00960CD7">
        <w:rPr>
          <w:rFonts w:ascii="Book Antiqua" w:eastAsia="Book Antiqua" w:hAnsi="Book Antiqua" w:cs="Book Antiqua"/>
          <w:b/>
          <w:bCs/>
          <w:color w:val="000000"/>
        </w:rPr>
        <w:t xml:space="preserve"> curve of </w:t>
      </w:r>
      <w:r w:rsidR="00612164">
        <w:rPr>
          <w:rFonts w:ascii="Book Antiqua" w:eastAsia="Book Antiqua" w:hAnsi="Book Antiqua" w:cs="Book Antiqua"/>
          <w:b/>
          <w:bCs/>
          <w:color w:val="000000"/>
        </w:rPr>
        <w:t xml:space="preserve">the </w:t>
      </w:r>
      <w:r w:rsidRPr="00960CD7">
        <w:rPr>
          <w:rFonts w:ascii="Book Antiqua" w:eastAsia="Book Antiqua" w:hAnsi="Book Antiqua" w:cs="Book Antiqua"/>
          <w:b/>
          <w:bCs/>
          <w:color w:val="000000"/>
        </w:rPr>
        <w:t>nomogram model and independent risk factors.</w:t>
      </w:r>
      <w:proofErr w:type="gramEnd"/>
      <w:r w:rsidR="00A66070" w:rsidRPr="00960CD7">
        <w:rPr>
          <w:rFonts w:ascii="Book Antiqua" w:eastAsia="Book Antiqua" w:hAnsi="Book Antiqua" w:cs="Book Antiqua"/>
          <w:color w:val="000000"/>
        </w:rPr>
        <w:t xml:space="preserve"> ER: </w:t>
      </w:r>
      <w:r w:rsidR="00AA6690" w:rsidRPr="00960CD7">
        <w:rPr>
          <w:rFonts w:ascii="Book Antiqua" w:eastAsia="Book Antiqua" w:hAnsi="Book Antiqua" w:cs="Book Antiqua"/>
          <w:color w:val="000000"/>
        </w:rPr>
        <w:t xml:space="preserve">Estrogen </w:t>
      </w:r>
      <w:r w:rsidR="00A66070" w:rsidRPr="00960CD7">
        <w:rPr>
          <w:rFonts w:ascii="Book Antiqua" w:eastAsia="Book Antiqua" w:hAnsi="Book Antiqua" w:cs="Book Antiqua"/>
          <w:color w:val="000000"/>
        </w:rPr>
        <w:t xml:space="preserve">receptor; NLR: </w:t>
      </w:r>
      <w:r w:rsidR="00AA6690" w:rsidRPr="00960CD7">
        <w:rPr>
          <w:rFonts w:ascii="Book Antiqua" w:eastAsia="Book Antiqua" w:hAnsi="Book Antiqua" w:cs="Book Antiqua"/>
          <w:color w:val="000000"/>
        </w:rPr>
        <w:t xml:space="preserve">Neutrophil </w:t>
      </w:r>
      <w:r w:rsidR="00A66070" w:rsidRPr="00960CD7">
        <w:rPr>
          <w:rFonts w:ascii="Book Antiqua" w:eastAsia="Book Antiqua" w:hAnsi="Book Antiqua" w:cs="Book Antiqua"/>
          <w:color w:val="000000"/>
        </w:rPr>
        <w:t>to lymphocyte ratio.</w:t>
      </w:r>
    </w:p>
    <w:p w14:paraId="1F9696F9" w14:textId="59189696" w:rsidR="00A66070" w:rsidRPr="00960CD7" w:rsidRDefault="00A66070" w:rsidP="00960CD7">
      <w:pPr>
        <w:snapToGrid w:val="0"/>
        <w:spacing w:line="360" w:lineRule="auto"/>
        <w:jc w:val="both"/>
        <w:rPr>
          <w:rFonts w:ascii="Book Antiqua" w:hAnsi="Book Antiqua"/>
        </w:rPr>
      </w:pPr>
    </w:p>
    <w:p w14:paraId="4E421B27" w14:textId="7CED5D06" w:rsidR="00A77B3E" w:rsidRPr="00960CD7" w:rsidRDefault="00A66070" w:rsidP="00960CD7">
      <w:pPr>
        <w:snapToGrid w:val="0"/>
        <w:spacing w:line="360" w:lineRule="auto"/>
        <w:jc w:val="both"/>
        <w:rPr>
          <w:rFonts w:ascii="Book Antiqua" w:hAnsi="Book Antiqua"/>
          <w:b/>
          <w:bCs/>
          <w:color w:val="000000" w:themeColor="text1"/>
        </w:rPr>
      </w:pPr>
      <w:r w:rsidRPr="00960CD7">
        <w:rPr>
          <w:rFonts w:ascii="Book Antiqua" w:hAnsi="Book Antiqua"/>
        </w:rPr>
        <w:br w:type="page"/>
      </w:r>
      <w:r w:rsidRPr="00960CD7">
        <w:rPr>
          <w:rFonts w:ascii="Book Antiqua" w:hAnsi="Book Antiqua"/>
          <w:b/>
          <w:bCs/>
          <w:color w:val="000000" w:themeColor="text1"/>
        </w:rPr>
        <w:lastRenderedPageBreak/>
        <w:t xml:space="preserve">Table 1 Clinical </w:t>
      </w:r>
      <w:proofErr w:type="gramStart"/>
      <w:r w:rsidRPr="00960CD7">
        <w:rPr>
          <w:rFonts w:ascii="Book Antiqua" w:hAnsi="Book Antiqua"/>
          <w:b/>
          <w:bCs/>
          <w:color w:val="000000" w:themeColor="text1"/>
        </w:rPr>
        <w:t>characteristics</w:t>
      </w:r>
      <w:proofErr w:type="gramEnd"/>
      <w:r w:rsidRPr="00960CD7">
        <w:rPr>
          <w:rFonts w:ascii="Book Antiqua" w:hAnsi="Book Antiqua"/>
          <w:b/>
          <w:bCs/>
          <w:color w:val="000000" w:themeColor="text1"/>
        </w:rPr>
        <w:t xml:space="preserve"> of female patients with gastric cancer based on a large cohort</w:t>
      </w:r>
    </w:p>
    <w:tbl>
      <w:tblPr>
        <w:tblW w:w="8330" w:type="dxa"/>
        <w:tblBorders>
          <w:top w:val="single" w:sz="4" w:space="0" w:color="auto"/>
          <w:bottom w:val="single" w:sz="4" w:space="0" w:color="auto"/>
        </w:tblBorders>
        <w:tblLayout w:type="fixed"/>
        <w:tblLook w:val="04A0" w:firstRow="1" w:lastRow="0" w:firstColumn="1" w:lastColumn="0" w:noHBand="0" w:noVBand="1"/>
      </w:tblPr>
      <w:tblGrid>
        <w:gridCol w:w="2395"/>
        <w:gridCol w:w="1559"/>
        <w:gridCol w:w="1701"/>
        <w:gridCol w:w="1560"/>
        <w:gridCol w:w="1115"/>
      </w:tblGrid>
      <w:tr w:rsidR="00A66070" w:rsidRPr="00960CD7" w14:paraId="674E1B25" w14:textId="77777777" w:rsidTr="00AA6690">
        <w:trPr>
          <w:trHeight w:val="166"/>
        </w:trPr>
        <w:tc>
          <w:tcPr>
            <w:tcW w:w="2395" w:type="dxa"/>
            <w:tcBorders>
              <w:top w:val="single" w:sz="4" w:space="0" w:color="auto"/>
              <w:bottom w:val="single" w:sz="4" w:space="0" w:color="auto"/>
            </w:tcBorders>
            <w:vAlign w:val="center"/>
          </w:tcPr>
          <w:p w14:paraId="38F56A4F" w14:textId="77777777" w:rsidR="00A66070" w:rsidRPr="00960CD7" w:rsidRDefault="00A66070" w:rsidP="00960CD7">
            <w:pPr>
              <w:snapToGrid w:val="0"/>
              <w:spacing w:line="360" w:lineRule="auto"/>
              <w:jc w:val="both"/>
              <w:rPr>
                <w:rFonts w:ascii="Book Antiqua" w:hAnsi="Book Antiqua"/>
                <w:b/>
                <w:bCs/>
                <w:color w:val="000000" w:themeColor="text1"/>
              </w:rPr>
            </w:pPr>
            <w:r w:rsidRPr="00960CD7">
              <w:rPr>
                <w:rFonts w:ascii="Book Antiqua" w:hAnsi="Book Antiqua"/>
                <w:b/>
                <w:bCs/>
                <w:color w:val="000000" w:themeColor="text1"/>
              </w:rPr>
              <w:t>Characteristics</w:t>
            </w:r>
          </w:p>
        </w:tc>
        <w:tc>
          <w:tcPr>
            <w:tcW w:w="1559" w:type="dxa"/>
            <w:tcBorders>
              <w:top w:val="single" w:sz="4" w:space="0" w:color="auto"/>
              <w:bottom w:val="single" w:sz="4" w:space="0" w:color="auto"/>
            </w:tcBorders>
            <w:vAlign w:val="center"/>
          </w:tcPr>
          <w:p w14:paraId="39FC2F51" w14:textId="77777777" w:rsidR="00A66070" w:rsidRPr="00960CD7" w:rsidRDefault="00A66070" w:rsidP="00960CD7">
            <w:pPr>
              <w:snapToGrid w:val="0"/>
              <w:spacing w:line="360" w:lineRule="auto"/>
              <w:jc w:val="both"/>
              <w:rPr>
                <w:rFonts w:ascii="Book Antiqua" w:hAnsi="Book Antiqua"/>
                <w:b/>
                <w:bCs/>
                <w:color w:val="000000" w:themeColor="text1"/>
              </w:rPr>
            </w:pPr>
            <w:r w:rsidRPr="00960CD7">
              <w:rPr>
                <w:rFonts w:ascii="Book Antiqua" w:hAnsi="Book Antiqua"/>
                <w:b/>
                <w:bCs/>
                <w:color w:val="000000" w:themeColor="text1"/>
              </w:rPr>
              <w:t>Total cohort</w:t>
            </w:r>
          </w:p>
          <w:p w14:paraId="1AB00F5E" w14:textId="3B14DC01" w:rsidR="00A66070" w:rsidRPr="00960CD7" w:rsidRDefault="00AA6690" w:rsidP="00960CD7">
            <w:pPr>
              <w:snapToGrid w:val="0"/>
              <w:spacing w:line="360" w:lineRule="auto"/>
              <w:jc w:val="both"/>
              <w:rPr>
                <w:rFonts w:ascii="Book Antiqua" w:hAnsi="Book Antiqua"/>
                <w:b/>
                <w:bCs/>
                <w:color w:val="000000" w:themeColor="text1"/>
              </w:rPr>
            </w:pPr>
            <w:r w:rsidRPr="00960CD7">
              <w:rPr>
                <w:rFonts w:ascii="Book Antiqua" w:hAnsi="Book Antiqua"/>
                <w:b/>
                <w:bCs/>
                <w:i/>
                <w:iCs/>
                <w:color w:val="000000" w:themeColor="text1"/>
              </w:rPr>
              <w:t>n</w:t>
            </w:r>
            <w:r w:rsidR="004B22AE" w:rsidRPr="00960CD7">
              <w:rPr>
                <w:rFonts w:ascii="Book Antiqua" w:hAnsi="Book Antiqua"/>
                <w:b/>
                <w:bCs/>
                <w:color w:val="000000" w:themeColor="text1"/>
              </w:rPr>
              <w:t xml:space="preserve"> </w:t>
            </w:r>
            <w:r w:rsidR="00A66070" w:rsidRPr="00960CD7">
              <w:rPr>
                <w:rFonts w:ascii="Book Antiqua" w:hAnsi="Book Antiqua"/>
                <w:b/>
                <w:bCs/>
                <w:color w:val="000000" w:themeColor="text1"/>
              </w:rPr>
              <w:t>=</w:t>
            </w:r>
            <w:r w:rsidR="004B22AE" w:rsidRPr="00960CD7">
              <w:rPr>
                <w:rFonts w:ascii="Book Antiqua" w:hAnsi="Book Antiqua"/>
                <w:b/>
                <w:bCs/>
                <w:color w:val="000000" w:themeColor="text1"/>
              </w:rPr>
              <w:t xml:space="preserve"> </w:t>
            </w:r>
            <w:r w:rsidR="00A66070" w:rsidRPr="00960CD7">
              <w:rPr>
                <w:rFonts w:ascii="Book Antiqua" w:hAnsi="Book Antiqua"/>
                <w:b/>
                <w:bCs/>
                <w:color w:val="000000" w:themeColor="text1"/>
              </w:rPr>
              <w:t>1696</w:t>
            </w:r>
          </w:p>
        </w:tc>
        <w:tc>
          <w:tcPr>
            <w:tcW w:w="1701" w:type="dxa"/>
            <w:tcBorders>
              <w:top w:val="single" w:sz="4" w:space="0" w:color="auto"/>
              <w:bottom w:val="single" w:sz="4" w:space="0" w:color="auto"/>
            </w:tcBorders>
            <w:vAlign w:val="center"/>
          </w:tcPr>
          <w:p w14:paraId="58CAEA92" w14:textId="0D5BCFE8" w:rsidR="00A66070" w:rsidRPr="00960CD7" w:rsidRDefault="00A66070" w:rsidP="00960CD7">
            <w:pPr>
              <w:snapToGrid w:val="0"/>
              <w:spacing w:line="360" w:lineRule="auto"/>
              <w:jc w:val="both"/>
              <w:rPr>
                <w:rFonts w:ascii="Book Antiqua" w:hAnsi="Book Antiqua"/>
                <w:b/>
                <w:bCs/>
                <w:color w:val="000000" w:themeColor="text1"/>
              </w:rPr>
            </w:pPr>
            <w:r w:rsidRPr="00960CD7">
              <w:rPr>
                <w:rFonts w:ascii="Book Antiqua" w:hAnsi="Book Antiqua"/>
                <w:b/>
                <w:bCs/>
                <w:color w:val="000000" w:themeColor="text1"/>
              </w:rPr>
              <w:t xml:space="preserve">Ovarian metastasis </w:t>
            </w:r>
            <w:r w:rsidRPr="00960CD7">
              <w:rPr>
                <w:rFonts w:ascii="Book Antiqua" w:hAnsi="Book Antiqua"/>
                <w:b/>
                <w:bCs/>
                <w:i/>
                <w:iCs/>
                <w:color w:val="000000" w:themeColor="text1"/>
              </w:rPr>
              <w:t>n</w:t>
            </w:r>
            <w:r w:rsidR="004B22AE" w:rsidRPr="00960CD7">
              <w:rPr>
                <w:rFonts w:ascii="Book Antiqua" w:hAnsi="Book Antiqua"/>
                <w:b/>
                <w:bCs/>
                <w:color w:val="000000" w:themeColor="text1"/>
              </w:rPr>
              <w:t xml:space="preserve"> </w:t>
            </w:r>
            <w:r w:rsidRPr="00960CD7">
              <w:rPr>
                <w:rFonts w:ascii="Book Antiqua" w:hAnsi="Book Antiqua"/>
                <w:b/>
                <w:bCs/>
                <w:color w:val="000000" w:themeColor="text1"/>
              </w:rPr>
              <w:t>=</w:t>
            </w:r>
            <w:r w:rsidR="004B22AE" w:rsidRPr="00960CD7">
              <w:rPr>
                <w:rFonts w:ascii="Book Antiqua" w:hAnsi="Book Antiqua"/>
                <w:b/>
                <w:bCs/>
                <w:color w:val="000000" w:themeColor="text1"/>
              </w:rPr>
              <w:t xml:space="preserve"> </w:t>
            </w:r>
            <w:r w:rsidRPr="00960CD7">
              <w:rPr>
                <w:rFonts w:ascii="Book Antiqua" w:hAnsi="Book Antiqua"/>
                <w:b/>
                <w:bCs/>
                <w:color w:val="000000" w:themeColor="text1"/>
              </w:rPr>
              <w:t>83, (%)</w:t>
            </w:r>
          </w:p>
        </w:tc>
        <w:tc>
          <w:tcPr>
            <w:tcW w:w="1560" w:type="dxa"/>
            <w:tcBorders>
              <w:top w:val="single" w:sz="4" w:space="0" w:color="auto"/>
              <w:bottom w:val="single" w:sz="4" w:space="0" w:color="auto"/>
            </w:tcBorders>
          </w:tcPr>
          <w:p w14:paraId="7B95B9A7" w14:textId="37C3E5C8" w:rsidR="00A66070" w:rsidRPr="00960CD7" w:rsidRDefault="00A66070" w:rsidP="00960CD7">
            <w:pPr>
              <w:snapToGrid w:val="0"/>
              <w:spacing w:line="360" w:lineRule="auto"/>
              <w:jc w:val="both"/>
              <w:rPr>
                <w:rFonts w:ascii="Book Antiqua" w:hAnsi="Book Antiqua"/>
                <w:b/>
                <w:bCs/>
                <w:color w:val="000000" w:themeColor="text1"/>
              </w:rPr>
            </w:pPr>
            <w:r w:rsidRPr="00960CD7">
              <w:rPr>
                <w:rFonts w:ascii="Book Antiqua" w:hAnsi="Book Antiqua"/>
                <w:b/>
                <w:bCs/>
                <w:color w:val="000000" w:themeColor="text1"/>
              </w:rPr>
              <w:t>Non-ovarian metastasis</w:t>
            </w:r>
          </w:p>
          <w:p w14:paraId="3A003AF9" w14:textId="38966224" w:rsidR="00A66070" w:rsidRPr="00960CD7" w:rsidRDefault="00A66070" w:rsidP="00960CD7">
            <w:pPr>
              <w:snapToGrid w:val="0"/>
              <w:spacing w:line="360" w:lineRule="auto"/>
              <w:jc w:val="both"/>
              <w:rPr>
                <w:rFonts w:ascii="Book Antiqua" w:hAnsi="Book Antiqua"/>
                <w:b/>
                <w:bCs/>
                <w:color w:val="000000" w:themeColor="text1"/>
              </w:rPr>
            </w:pPr>
            <w:r w:rsidRPr="00960CD7">
              <w:rPr>
                <w:rFonts w:ascii="Book Antiqua" w:hAnsi="Book Antiqua"/>
                <w:b/>
                <w:bCs/>
                <w:i/>
                <w:iCs/>
                <w:color w:val="000000" w:themeColor="text1"/>
              </w:rPr>
              <w:t>n</w:t>
            </w:r>
            <w:r w:rsidR="004B22AE" w:rsidRPr="00960CD7">
              <w:rPr>
                <w:rFonts w:ascii="Book Antiqua" w:hAnsi="Book Antiqua"/>
                <w:b/>
                <w:bCs/>
                <w:color w:val="000000" w:themeColor="text1"/>
              </w:rPr>
              <w:t xml:space="preserve"> </w:t>
            </w:r>
            <w:r w:rsidRPr="00960CD7">
              <w:rPr>
                <w:rFonts w:ascii="Book Antiqua" w:hAnsi="Book Antiqua"/>
                <w:b/>
                <w:bCs/>
                <w:color w:val="000000" w:themeColor="text1"/>
              </w:rPr>
              <w:t>=</w:t>
            </w:r>
            <w:r w:rsidR="004B22AE" w:rsidRPr="00960CD7">
              <w:rPr>
                <w:rFonts w:ascii="Book Antiqua" w:hAnsi="Book Antiqua"/>
                <w:b/>
                <w:bCs/>
                <w:color w:val="000000" w:themeColor="text1"/>
              </w:rPr>
              <w:t xml:space="preserve"> </w:t>
            </w:r>
            <w:r w:rsidRPr="00960CD7">
              <w:rPr>
                <w:rFonts w:ascii="Book Antiqua" w:hAnsi="Book Antiqua"/>
                <w:b/>
                <w:bCs/>
                <w:color w:val="000000" w:themeColor="text1"/>
              </w:rPr>
              <w:t>1613, (%)</w:t>
            </w:r>
          </w:p>
        </w:tc>
        <w:tc>
          <w:tcPr>
            <w:tcW w:w="1115" w:type="dxa"/>
            <w:tcBorders>
              <w:top w:val="single" w:sz="4" w:space="0" w:color="auto"/>
              <w:bottom w:val="single" w:sz="4" w:space="0" w:color="auto"/>
            </w:tcBorders>
          </w:tcPr>
          <w:p w14:paraId="35E32D50" w14:textId="63F59B13" w:rsidR="00A66070" w:rsidRPr="00960CD7" w:rsidRDefault="00A66070" w:rsidP="00960CD7">
            <w:pPr>
              <w:snapToGrid w:val="0"/>
              <w:spacing w:line="360" w:lineRule="auto"/>
              <w:jc w:val="both"/>
              <w:rPr>
                <w:rFonts w:ascii="Book Antiqua" w:hAnsi="Book Antiqua"/>
                <w:b/>
                <w:bCs/>
                <w:i/>
                <w:iCs/>
                <w:color w:val="000000" w:themeColor="text1"/>
              </w:rPr>
            </w:pPr>
            <w:r w:rsidRPr="00960CD7">
              <w:rPr>
                <w:rFonts w:ascii="Book Antiqua" w:hAnsi="Book Antiqua"/>
                <w:b/>
                <w:bCs/>
                <w:i/>
                <w:iCs/>
                <w:color w:val="000000" w:themeColor="text1"/>
              </w:rPr>
              <w:t>P</w:t>
            </w:r>
            <w:r w:rsidR="00AA6690" w:rsidRPr="00960CD7">
              <w:rPr>
                <w:rFonts w:ascii="Book Antiqua" w:hAnsi="Book Antiqua"/>
                <w:b/>
                <w:bCs/>
                <w:i/>
                <w:iCs/>
                <w:color w:val="000000" w:themeColor="text1"/>
              </w:rPr>
              <w:t xml:space="preserve"> </w:t>
            </w:r>
            <w:r w:rsidR="00AA6690" w:rsidRPr="00960CD7">
              <w:rPr>
                <w:rFonts w:ascii="Book Antiqua" w:hAnsi="Book Antiqua"/>
                <w:b/>
                <w:bCs/>
                <w:iCs/>
                <w:color w:val="000000" w:themeColor="text1"/>
              </w:rPr>
              <w:t>value</w:t>
            </w:r>
          </w:p>
        </w:tc>
      </w:tr>
      <w:tr w:rsidR="00A66070" w:rsidRPr="00960CD7" w14:paraId="12F07B06" w14:textId="77777777" w:rsidTr="00AA6690">
        <w:trPr>
          <w:trHeight w:val="166"/>
        </w:trPr>
        <w:tc>
          <w:tcPr>
            <w:tcW w:w="2395" w:type="dxa"/>
            <w:tcBorders>
              <w:top w:val="single" w:sz="4" w:space="0" w:color="auto"/>
            </w:tcBorders>
            <w:vAlign w:val="center"/>
          </w:tcPr>
          <w:p w14:paraId="3A74466A" w14:textId="4C5A2A0A"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Age</w:t>
            </w:r>
            <w:r w:rsidR="00612164">
              <w:rPr>
                <w:rFonts w:ascii="Book Antiqua" w:hAnsi="Book Antiqua"/>
                <w:color w:val="000000" w:themeColor="text1"/>
              </w:rPr>
              <w:t xml:space="preserve"> (</w:t>
            </w:r>
            <w:proofErr w:type="spellStart"/>
            <w:r w:rsidR="00612164">
              <w:rPr>
                <w:rFonts w:ascii="Book Antiqua" w:hAnsi="Book Antiqua"/>
                <w:color w:val="000000" w:themeColor="text1"/>
              </w:rPr>
              <w:t>yr</w:t>
            </w:r>
            <w:proofErr w:type="spellEnd"/>
            <w:r w:rsidR="00612164">
              <w:rPr>
                <w:rFonts w:ascii="Book Antiqua" w:hAnsi="Book Antiqua"/>
                <w:color w:val="000000" w:themeColor="text1"/>
              </w:rPr>
              <w:t>)</w:t>
            </w:r>
          </w:p>
        </w:tc>
        <w:tc>
          <w:tcPr>
            <w:tcW w:w="1559" w:type="dxa"/>
            <w:tcBorders>
              <w:top w:val="single" w:sz="4" w:space="0" w:color="auto"/>
            </w:tcBorders>
            <w:vAlign w:val="center"/>
          </w:tcPr>
          <w:p w14:paraId="19BE2089" w14:textId="77777777" w:rsidR="00A66070" w:rsidRPr="00960CD7" w:rsidRDefault="00A66070" w:rsidP="00960CD7">
            <w:pPr>
              <w:snapToGrid w:val="0"/>
              <w:spacing w:line="360" w:lineRule="auto"/>
              <w:jc w:val="both"/>
              <w:rPr>
                <w:rFonts w:ascii="Book Antiqua" w:hAnsi="Book Antiqua"/>
                <w:color w:val="000000" w:themeColor="text1"/>
              </w:rPr>
            </w:pPr>
          </w:p>
        </w:tc>
        <w:tc>
          <w:tcPr>
            <w:tcW w:w="1701" w:type="dxa"/>
            <w:tcBorders>
              <w:top w:val="single" w:sz="4" w:space="0" w:color="auto"/>
            </w:tcBorders>
            <w:vAlign w:val="center"/>
          </w:tcPr>
          <w:p w14:paraId="2DF2DAF2" w14:textId="77777777" w:rsidR="00A66070" w:rsidRPr="00960CD7" w:rsidRDefault="00A66070" w:rsidP="00960CD7">
            <w:pPr>
              <w:snapToGrid w:val="0"/>
              <w:spacing w:line="360" w:lineRule="auto"/>
              <w:jc w:val="both"/>
              <w:rPr>
                <w:rFonts w:ascii="Book Antiqua" w:hAnsi="Book Antiqua"/>
                <w:color w:val="000000" w:themeColor="text1"/>
              </w:rPr>
            </w:pPr>
          </w:p>
        </w:tc>
        <w:tc>
          <w:tcPr>
            <w:tcW w:w="1560" w:type="dxa"/>
            <w:tcBorders>
              <w:top w:val="single" w:sz="4" w:space="0" w:color="auto"/>
            </w:tcBorders>
          </w:tcPr>
          <w:p w14:paraId="58C65213" w14:textId="77777777" w:rsidR="00A66070" w:rsidRPr="00960CD7" w:rsidRDefault="00A66070" w:rsidP="00960CD7">
            <w:pPr>
              <w:snapToGrid w:val="0"/>
              <w:spacing w:line="360" w:lineRule="auto"/>
              <w:jc w:val="both"/>
              <w:rPr>
                <w:rFonts w:ascii="Book Antiqua" w:hAnsi="Book Antiqua"/>
                <w:color w:val="000000" w:themeColor="text1"/>
              </w:rPr>
            </w:pPr>
          </w:p>
        </w:tc>
        <w:tc>
          <w:tcPr>
            <w:tcW w:w="1115" w:type="dxa"/>
            <w:tcBorders>
              <w:top w:val="single" w:sz="4" w:space="0" w:color="auto"/>
            </w:tcBorders>
            <w:vAlign w:val="center"/>
          </w:tcPr>
          <w:p w14:paraId="4B478CC7" w14:textId="675D0C04"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&lt;</w:t>
            </w:r>
            <w:r w:rsidR="00B553E3" w:rsidRPr="00960CD7">
              <w:rPr>
                <w:rFonts w:ascii="Book Antiqua" w:hAnsi="Book Antiqua"/>
                <w:color w:val="000000" w:themeColor="text1"/>
              </w:rPr>
              <w:t xml:space="preserve"> </w:t>
            </w:r>
            <w:r w:rsidRPr="00960CD7">
              <w:rPr>
                <w:rFonts w:ascii="Book Antiqua" w:hAnsi="Book Antiqua"/>
                <w:color w:val="000000" w:themeColor="text1"/>
              </w:rPr>
              <w:t>0.001</w:t>
            </w:r>
          </w:p>
        </w:tc>
      </w:tr>
      <w:tr w:rsidR="00A66070" w:rsidRPr="00960CD7" w14:paraId="2266988A" w14:textId="77777777" w:rsidTr="00AA6690">
        <w:trPr>
          <w:trHeight w:val="166"/>
        </w:trPr>
        <w:tc>
          <w:tcPr>
            <w:tcW w:w="2395" w:type="dxa"/>
            <w:vAlign w:val="bottom"/>
          </w:tcPr>
          <w:p w14:paraId="2EAC48A8" w14:textId="77777777" w:rsidR="00A66070" w:rsidRPr="00960CD7" w:rsidRDefault="00A66070" w:rsidP="00960CD7">
            <w:pPr>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 50</w:t>
            </w:r>
          </w:p>
        </w:tc>
        <w:tc>
          <w:tcPr>
            <w:tcW w:w="1559" w:type="dxa"/>
            <w:vAlign w:val="center"/>
          </w:tcPr>
          <w:p w14:paraId="226C26B5"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544</w:t>
            </w:r>
          </w:p>
        </w:tc>
        <w:tc>
          <w:tcPr>
            <w:tcW w:w="1701" w:type="dxa"/>
            <w:vAlign w:val="center"/>
          </w:tcPr>
          <w:p w14:paraId="2A15A0C8"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55 (66.3)</w:t>
            </w:r>
          </w:p>
        </w:tc>
        <w:tc>
          <w:tcPr>
            <w:tcW w:w="1560" w:type="dxa"/>
          </w:tcPr>
          <w:p w14:paraId="1AC5E6E2"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489 (30.3)</w:t>
            </w:r>
          </w:p>
        </w:tc>
        <w:tc>
          <w:tcPr>
            <w:tcW w:w="1115" w:type="dxa"/>
            <w:vAlign w:val="center"/>
          </w:tcPr>
          <w:p w14:paraId="353737DB"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380B4BA2" w14:textId="77777777" w:rsidTr="00AA6690">
        <w:trPr>
          <w:trHeight w:val="166"/>
        </w:trPr>
        <w:tc>
          <w:tcPr>
            <w:tcW w:w="2395" w:type="dxa"/>
            <w:vAlign w:val="bottom"/>
          </w:tcPr>
          <w:p w14:paraId="54F6A0A7" w14:textId="77777777" w:rsidR="00A66070" w:rsidRPr="00960CD7" w:rsidRDefault="00A66070" w:rsidP="00960CD7">
            <w:pPr>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&gt; 50</w:t>
            </w:r>
          </w:p>
        </w:tc>
        <w:tc>
          <w:tcPr>
            <w:tcW w:w="1559" w:type="dxa"/>
            <w:vAlign w:val="center"/>
          </w:tcPr>
          <w:p w14:paraId="147DFB31"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1152</w:t>
            </w:r>
          </w:p>
        </w:tc>
        <w:tc>
          <w:tcPr>
            <w:tcW w:w="1701" w:type="dxa"/>
            <w:vAlign w:val="center"/>
          </w:tcPr>
          <w:p w14:paraId="401A3615"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28 (33.7)</w:t>
            </w:r>
          </w:p>
        </w:tc>
        <w:tc>
          <w:tcPr>
            <w:tcW w:w="1560" w:type="dxa"/>
          </w:tcPr>
          <w:p w14:paraId="48998EB5"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1124 (69.7)</w:t>
            </w:r>
          </w:p>
        </w:tc>
        <w:tc>
          <w:tcPr>
            <w:tcW w:w="1115" w:type="dxa"/>
            <w:vAlign w:val="center"/>
          </w:tcPr>
          <w:p w14:paraId="46048FBE"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3ABF36B9" w14:textId="77777777" w:rsidTr="00AA6690">
        <w:trPr>
          <w:trHeight w:val="171"/>
        </w:trPr>
        <w:tc>
          <w:tcPr>
            <w:tcW w:w="2395" w:type="dxa"/>
          </w:tcPr>
          <w:p w14:paraId="24615700"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ECOG score</w:t>
            </w:r>
          </w:p>
        </w:tc>
        <w:tc>
          <w:tcPr>
            <w:tcW w:w="1559" w:type="dxa"/>
          </w:tcPr>
          <w:p w14:paraId="455369F9" w14:textId="77777777" w:rsidR="00A66070" w:rsidRPr="00960CD7" w:rsidRDefault="00A66070" w:rsidP="00960CD7">
            <w:pPr>
              <w:snapToGrid w:val="0"/>
              <w:spacing w:line="360" w:lineRule="auto"/>
              <w:jc w:val="both"/>
              <w:rPr>
                <w:rFonts w:ascii="Book Antiqua" w:hAnsi="Book Antiqua"/>
                <w:color w:val="000000" w:themeColor="text1"/>
              </w:rPr>
            </w:pPr>
          </w:p>
        </w:tc>
        <w:tc>
          <w:tcPr>
            <w:tcW w:w="1701" w:type="dxa"/>
          </w:tcPr>
          <w:p w14:paraId="2C156088" w14:textId="77777777" w:rsidR="00A66070" w:rsidRPr="00960CD7" w:rsidRDefault="00A66070" w:rsidP="00960CD7">
            <w:pPr>
              <w:snapToGrid w:val="0"/>
              <w:spacing w:line="360" w:lineRule="auto"/>
              <w:jc w:val="both"/>
              <w:rPr>
                <w:rFonts w:ascii="Book Antiqua" w:hAnsi="Book Antiqua"/>
                <w:color w:val="000000" w:themeColor="text1"/>
              </w:rPr>
            </w:pPr>
          </w:p>
        </w:tc>
        <w:tc>
          <w:tcPr>
            <w:tcW w:w="1560" w:type="dxa"/>
          </w:tcPr>
          <w:p w14:paraId="4B250A89" w14:textId="77777777" w:rsidR="00A66070" w:rsidRPr="00960CD7" w:rsidRDefault="00A66070" w:rsidP="00960CD7">
            <w:pPr>
              <w:snapToGrid w:val="0"/>
              <w:spacing w:line="360" w:lineRule="auto"/>
              <w:jc w:val="both"/>
              <w:rPr>
                <w:rFonts w:ascii="Book Antiqua" w:hAnsi="Book Antiqua"/>
                <w:color w:val="000000" w:themeColor="text1"/>
              </w:rPr>
            </w:pPr>
          </w:p>
        </w:tc>
        <w:tc>
          <w:tcPr>
            <w:tcW w:w="1115" w:type="dxa"/>
          </w:tcPr>
          <w:p w14:paraId="67120E65"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0.090</w:t>
            </w:r>
          </w:p>
        </w:tc>
      </w:tr>
      <w:tr w:rsidR="00A66070" w:rsidRPr="00960CD7" w14:paraId="6058E221" w14:textId="77777777" w:rsidTr="00AA6690">
        <w:trPr>
          <w:trHeight w:val="166"/>
        </w:trPr>
        <w:tc>
          <w:tcPr>
            <w:tcW w:w="2395" w:type="dxa"/>
            <w:vAlign w:val="bottom"/>
          </w:tcPr>
          <w:p w14:paraId="54A31E9D" w14:textId="77777777" w:rsidR="00A66070" w:rsidRPr="00960CD7" w:rsidRDefault="00A66070" w:rsidP="00960CD7">
            <w:pPr>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0-1</w:t>
            </w:r>
          </w:p>
        </w:tc>
        <w:tc>
          <w:tcPr>
            <w:tcW w:w="1559" w:type="dxa"/>
          </w:tcPr>
          <w:p w14:paraId="10DA4AD9"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1490</w:t>
            </w:r>
          </w:p>
        </w:tc>
        <w:tc>
          <w:tcPr>
            <w:tcW w:w="1701" w:type="dxa"/>
          </w:tcPr>
          <w:p w14:paraId="21762A32"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68 (81.9)</w:t>
            </w:r>
          </w:p>
        </w:tc>
        <w:tc>
          <w:tcPr>
            <w:tcW w:w="1560" w:type="dxa"/>
          </w:tcPr>
          <w:p w14:paraId="4D3D7EF4"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1422 (88.2)</w:t>
            </w:r>
          </w:p>
        </w:tc>
        <w:tc>
          <w:tcPr>
            <w:tcW w:w="1115" w:type="dxa"/>
          </w:tcPr>
          <w:p w14:paraId="4B3C38B9"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385BB3CD" w14:textId="77777777" w:rsidTr="00AA6690">
        <w:trPr>
          <w:trHeight w:val="36"/>
        </w:trPr>
        <w:tc>
          <w:tcPr>
            <w:tcW w:w="2395" w:type="dxa"/>
            <w:vAlign w:val="bottom"/>
          </w:tcPr>
          <w:p w14:paraId="4CE7EC6C" w14:textId="77777777" w:rsidR="00A66070" w:rsidRPr="00960CD7" w:rsidRDefault="00A66070" w:rsidP="00960CD7">
            <w:pPr>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2-5</w:t>
            </w:r>
          </w:p>
        </w:tc>
        <w:tc>
          <w:tcPr>
            <w:tcW w:w="1559" w:type="dxa"/>
          </w:tcPr>
          <w:p w14:paraId="7865BC4E"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206</w:t>
            </w:r>
          </w:p>
        </w:tc>
        <w:tc>
          <w:tcPr>
            <w:tcW w:w="1701" w:type="dxa"/>
          </w:tcPr>
          <w:p w14:paraId="71F5EAB4"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15 (18.1)</w:t>
            </w:r>
          </w:p>
        </w:tc>
        <w:tc>
          <w:tcPr>
            <w:tcW w:w="1560" w:type="dxa"/>
          </w:tcPr>
          <w:p w14:paraId="0239EAAA"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191 (11.8)</w:t>
            </w:r>
          </w:p>
        </w:tc>
        <w:tc>
          <w:tcPr>
            <w:tcW w:w="1115" w:type="dxa"/>
          </w:tcPr>
          <w:p w14:paraId="02EC2532"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331C7113" w14:textId="77777777" w:rsidTr="00AA6690">
        <w:trPr>
          <w:trHeight w:val="166"/>
        </w:trPr>
        <w:tc>
          <w:tcPr>
            <w:tcW w:w="2395" w:type="dxa"/>
            <w:vAlign w:val="center"/>
          </w:tcPr>
          <w:p w14:paraId="310D98A2" w14:textId="77777777" w:rsidR="00A66070" w:rsidRPr="00960CD7" w:rsidRDefault="00A66070" w:rsidP="00960CD7">
            <w:pPr>
              <w:adjustRightInd w:val="0"/>
              <w:snapToGrid w:val="0"/>
              <w:spacing w:line="360" w:lineRule="auto"/>
              <w:jc w:val="both"/>
              <w:rPr>
                <w:rFonts w:ascii="Book Antiqua" w:hAnsi="Book Antiqua"/>
                <w:color w:val="000000" w:themeColor="text1"/>
              </w:rPr>
            </w:pPr>
            <w:r w:rsidRPr="00960CD7">
              <w:rPr>
                <w:rFonts w:ascii="Book Antiqua" w:hAnsi="Book Antiqua"/>
              </w:rPr>
              <w:t>Pregnancy history</w:t>
            </w:r>
          </w:p>
        </w:tc>
        <w:tc>
          <w:tcPr>
            <w:tcW w:w="1559" w:type="dxa"/>
            <w:vAlign w:val="center"/>
          </w:tcPr>
          <w:p w14:paraId="71A556E4" w14:textId="77777777" w:rsidR="00A66070" w:rsidRPr="00960CD7" w:rsidRDefault="00A66070" w:rsidP="00960CD7">
            <w:pPr>
              <w:snapToGrid w:val="0"/>
              <w:spacing w:line="360" w:lineRule="auto"/>
              <w:jc w:val="both"/>
              <w:rPr>
                <w:rFonts w:ascii="Book Antiqua" w:hAnsi="Book Antiqua"/>
                <w:color w:val="000000" w:themeColor="text1"/>
              </w:rPr>
            </w:pPr>
          </w:p>
        </w:tc>
        <w:tc>
          <w:tcPr>
            <w:tcW w:w="1701" w:type="dxa"/>
            <w:vAlign w:val="center"/>
          </w:tcPr>
          <w:p w14:paraId="6F035313" w14:textId="77777777" w:rsidR="00A66070" w:rsidRPr="00960CD7" w:rsidRDefault="00A66070" w:rsidP="00960CD7">
            <w:pPr>
              <w:snapToGrid w:val="0"/>
              <w:spacing w:line="360" w:lineRule="auto"/>
              <w:jc w:val="both"/>
              <w:rPr>
                <w:rFonts w:ascii="Book Antiqua" w:hAnsi="Book Antiqua"/>
                <w:color w:val="000000" w:themeColor="text1"/>
              </w:rPr>
            </w:pPr>
          </w:p>
        </w:tc>
        <w:tc>
          <w:tcPr>
            <w:tcW w:w="1560" w:type="dxa"/>
          </w:tcPr>
          <w:p w14:paraId="6D96EF9E" w14:textId="77777777" w:rsidR="00A66070" w:rsidRPr="00960CD7" w:rsidRDefault="00A66070" w:rsidP="00960CD7">
            <w:pPr>
              <w:snapToGrid w:val="0"/>
              <w:spacing w:line="360" w:lineRule="auto"/>
              <w:jc w:val="both"/>
              <w:rPr>
                <w:rFonts w:ascii="Book Antiqua" w:hAnsi="Book Antiqua"/>
                <w:color w:val="000000" w:themeColor="text1"/>
              </w:rPr>
            </w:pPr>
          </w:p>
        </w:tc>
        <w:tc>
          <w:tcPr>
            <w:tcW w:w="1115" w:type="dxa"/>
            <w:vAlign w:val="center"/>
          </w:tcPr>
          <w:p w14:paraId="52737A02"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0.100</w:t>
            </w:r>
          </w:p>
        </w:tc>
      </w:tr>
      <w:tr w:rsidR="00A66070" w:rsidRPr="00960CD7" w14:paraId="66CD6ED4" w14:textId="77777777" w:rsidTr="00AA6690">
        <w:trPr>
          <w:trHeight w:val="166"/>
        </w:trPr>
        <w:tc>
          <w:tcPr>
            <w:tcW w:w="2395" w:type="dxa"/>
            <w:vAlign w:val="center"/>
          </w:tcPr>
          <w:p w14:paraId="652AB147" w14:textId="77777777" w:rsidR="00A66070" w:rsidRPr="00960CD7" w:rsidRDefault="00A66070" w:rsidP="00960CD7">
            <w:pPr>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 2</w:t>
            </w:r>
          </w:p>
        </w:tc>
        <w:tc>
          <w:tcPr>
            <w:tcW w:w="1559" w:type="dxa"/>
            <w:vAlign w:val="center"/>
          </w:tcPr>
          <w:p w14:paraId="31DFE6A8"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711</w:t>
            </w:r>
          </w:p>
        </w:tc>
        <w:tc>
          <w:tcPr>
            <w:tcW w:w="1701" w:type="dxa"/>
            <w:vAlign w:val="center"/>
          </w:tcPr>
          <w:p w14:paraId="75A08A27"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42 (50.6)</w:t>
            </w:r>
          </w:p>
        </w:tc>
        <w:tc>
          <w:tcPr>
            <w:tcW w:w="1560" w:type="dxa"/>
          </w:tcPr>
          <w:p w14:paraId="2AE0F32E"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669 (41.5)</w:t>
            </w:r>
          </w:p>
        </w:tc>
        <w:tc>
          <w:tcPr>
            <w:tcW w:w="1115" w:type="dxa"/>
            <w:vAlign w:val="center"/>
          </w:tcPr>
          <w:p w14:paraId="12DDECAD"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6D0EA23E" w14:textId="77777777" w:rsidTr="00AA6690">
        <w:trPr>
          <w:trHeight w:val="166"/>
        </w:trPr>
        <w:tc>
          <w:tcPr>
            <w:tcW w:w="2395" w:type="dxa"/>
            <w:vAlign w:val="center"/>
          </w:tcPr>
          <w:p w14:paraId="7221ADE1" w14:textId="77777777" w:rsidR="00A66070" w:rsidRPr="00960CD7" w:rsidRDefault="00A66070" w:rsidP="00960CD7">
            <w:pPr>
              <w:adjustRightInd w:val="0"/>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&gt; 2</w:t>
            </w:r>
          </w:p>
        </w:tc>
        <w:tc>
          <w:tcPr>
            <w:tcW w:w="1559" w:type="dxa"/>
            <w:vAlign w:val="center"/>
          </w:tcPr>
          <w:p w14:paraId="11187C0A"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985</w:t>
            </w:r>
          </w:p>
        </w:tc>
        <w:tc>
          <w:tcPr>
            <w:tcW w:w="1701" w:type="dxa"/>
            <w:vAlign w:val="center"/>
          </w:tcPr>
          <w:p w14:paraId="735B434D"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41 (49.4)</w:t>
            </w:r>
          </w:p>
        </w:tc>
        <w:tc>
          <w:tcPr>
            <w:tcW w:w="1560" w:type="dxa"/>
          </w:tcPr>
          <w:p w14:paraId="0F31DF9B"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944 (58.5)</w:t>
            </w:r>
          </w:p>
        </w:tc>
        <w:tc>
          <w:tcPr>
            <w:tcW w:w="1115" w:type="dxa"/>
            <w:vAlign w:val="center"/>
          </w:tcPr>
          <w:p w14:paraId="075BEFE4"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6B2DB155" w14:textId="77777777" w:rsidTr="00AA6690">
        <w:trPr>
          <w:trHeight w:val="166"/>
        </w:trPr>
        <w:tc>
          <w:tcPr>
            <w:tcW w:w="2395" w:type="dxa"/>
            <w:vAlign w:val="center"/>
          </w:tcPr>
          <w:p w14:paraId="65730900" w14:textId="77777777" w:rsidR="00A66070" w:rsidRPr="00960CD7" w:rsidRDefault="00A66070" w:rsidP="00960CD7">
            <w:pPr>
              <w:adjustRightInd w:val="0"/>
              <w:snapToGrid w:val="0"/>
              <w:spacing w:line="360" w:lineRule="auto"/>
              <w:jc w:val="both"/>
              <w:rPr>
                <w:rFonts w:ascii="Book Antiqua" w:hAnsi="Book Antiqua"/>
                <w:color w:val="000000" w:themeColor="text1"/>
              </w:rPr>
            </w:pPr>
            <w:r w:rsidRPr="00960CD7">
              <w:rPr>
                <w:rFonts w:ascii="Book Antiqua" w:hAnsi="Book Antiqua"/>
              </w:rPr>
              <w:t>Gastric tumor location</w:t>
            </w:r>
          </w:p>
        </w:tc>
        <w:tc>
          <w:tcPr>
            <w:tcW w:w="1559" w:type="dxa"/>
            <w:vAlign w:val="center"/>
          </w:tcPr>
          <w:p w14:paraId="092D352C" w14:textId="77777777" w:rsidR="00A66070" w:rsidRPr="00960CD7" w:rsidRDefault="00A66070" w:rsidP="00960CD7">
            <w:pPr>
              <w:snapToGrid w:val="0"/>
              <w:spacing w:line="360" w:lineRule="auto"/>
              <w:jc w:val="both"/>
              <w:rPr>
                <w:rFonts w:ascii="Book Antiqua" w:hAnsi="Book Antiqua"/>
                <w:color w:val="000000" w:themeColor="text1"/>
              </w:rPr>
            </w:pPr>
          </w:p>
        </w:tc>
        <w:tc>
          <w:tcPr>
            <w:tcW w:w="1701" w:type="dxa"/>
            <w:vAlign w:val="center"/>
          </w:tcPr>
          <w:p w14:paraId="265D893D" w14:textId="77777777" w:rsidR="00A66070" w:rsidRPr="00960CD7" w:rsidRDefault="00A66070" w:rsidP="00960CD7">
            <w:pPr>
              <w:snapToGrid w:val="0"/>
              <w:spacing w:line="360" w:lineRule="auto"/>
              <w:jc w:val="both"/>
              <w:rPr>
                <w:rFonts w:ascii="Book Antiqua" w:hAnsi="Book Antiqua"/>
                <w:color w:val="000000" w:themeColor="text1"/>
              </w:rPr>
            </w:pPr>
          </w:p>
        </w:tc>
        <w:tc>
          <w:tcPr>
            <w:tcW w:w="1560" w:type="dxa"/>
          </w:tcPr>
          <w:p w14:paraId="6D66C219" w14:textId="77777777" w:rsidR="00A66070" w:rsidRPr="00960CD7" w:rsidRDefault="00A66070" w:rsidP="00960CD7">
            <w:pPr>
              <w:snapToGrid w:val="0"/>
              <w:spacing w:line="360" w:lineRule="auto"/>
              <w:jc w:val="both"/>
              <w:rPr>
                <w:rFonts w:ascii="Book Antiqua" w:hAnsi="Book Antiqua"/>
                <w:color w:val="000000" w:themeColor="text1"/>
              </w:rPr>
            </w:pPr>
          </w:p>
        </w:tc>
        <w:tc>
          <w:tcPr>
            <w:tcW w:w="1115" w:type="dxa"/>
            <w:vAlign w:val="center"/>
          </w:tcPr>
          <w:p w14:paraId="1A312A3A"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0.124</w:t>
            </w:r>
          </w:p>
        </w:tc>
      </w:tr>
      <w:tr w:rsidR="00A66070" w:rsidRPr="00960CD7" w14:paraId="1A43D0E6" w14:textId="77777777" w:rsidTr="00AA6690">
        <w:trPr>
          <w:trHeight w:val="275"/>
        </w:trPr>
        <w:tc>
          <w:tcPr>
            <w:tcW w:w="2395" w:type="dxa"/>
            <w:vAlign w:val="center"/>
          </w:tcPr>
          <w:p w14:paraId="52F907E8" w14:textId="77777777" w:rsidR="00A66070" w:rsidRPr="00960CD7" w:rsidRDefault="00A66070" w:rsidP="00960CD7">
            <w:pPr>
              <w:adjustRightInd w:val="0"/>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Upper</w:t>
            </w:r>
          </w:p>
        </w:tc>
        <w:tc>
          <w:tcPr>
            <w:tcW w:w="1559" w:type="dxa"/>
            <w:vAlign w:val="center"/>
          </w:tcPr>
          <w:p w14:paraId="36B13D34"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249</w:t>
            </w:r>
          </w:p>
        </w:tc>
        <w:tc>
          <w:tcPr>
            <w:tcW w:w="1701" w:type="dxa"/>
            <w:vAlign w:val="center"/>
          </w:tcPr>
          <w:p w14:paraId="4885B946"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12 (14.5)</w:t>
            </w:r>
          </w:p>
        </w:tc>
        <w:tc>
          <w:tcPr>
            <w:tcW w:w="1560" w:type="dxa"/>
          </w:tcPr>
          <w:p w14:paraId="4D2193E9"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237 (14.7)</w:t>
            </w:r>
          </w:p>
        </w:tc>
        <w:tc>
          <w:tcPr>
            <w:tcW w:w="1115" w:type="dxa"/>
            <w:vAlign w:val="center"/>
          </w:tcPr>
          <w:p w14:paraId="1C34378D"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127EC333" w14:textId="77777777" w:rsidTr="00AA6690">
        <w:trPr>
          <w:trHeight w:val="325"/>
        </w:trPr>
        <w:tc>
          <w:tcPr>
            <w:tcW w:w="2395" w:type="dxa"/>
            <w:vAlign w:val="center"/>
          </w:tcPr>
          <w:p w14:paraId="36B1D5A2" w14:textId="77777777" w:rsidR="00A66070" w:rsidRPr="00960CD7" w:rsidRDefault="00A66070" w:rsidP="00960CD7">
            <w:pPr>
              <w:adjustRightInd w:val="0"/>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Middle</w:t>
            </w:r>
          </w:p>
        </w:tc>
        <w:tc>
          <w:tcPr>
            <w:tcW w:w="1559" w:type="dxa"/>
            <w:vAlign w:val="center"/>
          </w:tcPr>
          <w:p w14:paraId="5F5D65AA"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821</w:t>
            </w:r>
          </w:p>
        </w:tc>
        <w:tc>
          <w:tcPr>
            <w:tcW w:w="1701" w:type="dxa"/>
            <w:vAlign w:val="center"/>
          </w:tcPr>
          <w:p w14:paraId="1D122558"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34 (41.0)</w:t>
            </w:r>
          </w:p>
        </w:tc>
        <w:tc>
          <w:tcPr>
            <w:tcW w:w="1560" w:type="dxa"/>
          </w:tcPr>
          <w:p w14:paraId="5C2F5ABD"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787 (48.8)</w:t>
            </w:r>
          </w:p>
        </w:tc>
        <w:tc>
          <w:tcPr>
            <w:tcW w:w="1115" w:type="dxa"/>
            <w:vAlign w:val="center"/>
          </w:tcPr>
          <w:p w14:paraId="1FB8E03A"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7F2C7722" w14:textId="77777777" w:rsidTr="00AA6690">
        <w:trPr>
          <w:trHeight w:val="166"/>
        </w:trPr>
        <w:tc>
          <w:tcPr>
            <w:tcW w:w="2395" w:type="dxa"/>
            <w:vAlign w:val="center"/>
          </w:tcPr>
          <w:p w14:paraId="241342DC" w14:textId="77777777" w:rsidR="00A66070" w:rsidRPr="00960CD7" w:rsidRDefault="00A66070" w:rsidP="00960CD7">
            <w:pPr>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Lower</w:t>
            </w:r>
          </w:p>
        </w:tc>
        <w:tc>
          <w:tcPr>
            <w:tcW w:w="1559" w:type="dxa"/>
            <w:vAlign w:val="center"/>
          </w:tcPr>
          <w:p w14:paraId="11F8C8C4"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411</w:t>
            </w:r>
          </w:p>
        </w:tc>
        <w:tc>
          <w:tcPr>
            <w:tcW w:w="1701" w:type="dxa"/>
            <w:vAlign w:val="center"/>
          </w:tcPr>
          <w:p w14:paraId="103ACEB0"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29 (34.9)</w:t>
            </w:r>
          </w:p>
        </w:tc>
        <w:tc>
          <w:tcPr>
            <w:tcW w:w="1560" w:type="dxa"/>
          </w:tcPr>
          <w:p w14:paraId="3B17F45A"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382 (23.7)</w:t>
            </w:r>
          </w:p>
        </w:tc>
        <w:tc>
          <w:tcPr>
            <w:tcW w:w="1115" w:type="dxa"/>
            <w:vAlign w:val="center"/>
          </w:tcPr>
          <w:p w14:paraId="2106064D"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331F9D2E" w14:textId="77777777" w:rsidTr="00AA6690">
        <w:trPr>
          <w:trHeight w:val="340"/>
        </w:trPr>
        <w:tc>
          <w:tcPr>
            <w:tcW w:w="2395" w:type="dxa"/>
            <w:vAlign w:val="center"/>
          </w:tcPr>
          <w:p w14:paraId="67E35846" w14:textId="77777777" w:rsidR="00A66070" w:rsidRPr="00960CD7" w:rsidRDefault="00A66070" w:rsidP="00960CD7">
            <w:pPr>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Two or more</w:t>
            </w:r>
          </w:p>
        </w:tc>
        <w:tc>
          <w:tcPr>
            <w:tcW w:w="1559" w:type="dxa"/>
            <w:vAlign w:val="center"/>
          </w:tcPr>
          <w:p w14:paraId="17BE5843"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215</w:t>
            </w:r>
          </w:p>
        </w:tc>
        <w:tc>
          <w:tcPr>
            <w:tcW w:w="1701" w:type="dxa"/>
            <w:vAlign w:val="center"/>
          </w:tcPr>
          <w:p w14:paraId="7C4CCC37"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8 (9.6)</w:t>
            </w:r>
          </w:p>
        </w:tc>
        <w:tc>
          <w:tcPr>
            <w:tcW w:w="1560" w:type="dxa"/>
          </w:tcPr>
          <w:p w14:paraId="29435DEE"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207 (12.8)</w:t>
            </w:r>
          </w:p>
        </w:tc>
        <w:tc>
          <w:tcPr>
            <w:tcW w:w="1115" w:type="dxa"/>
            <w:vAlign w:val="center"/>
          </w:tcPr>
          <w:p w14:paraId="1877485C"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3C52FC8F" w14:textId="77777777" w:rsidTr="00AA6690">
        <w:trPr>
          <w:trHeight w:val="166"/>
        </w:trPr>
        <w:tc>
          <w:tcPr>
            <w:tcW w:w="2395" w:type="dxa"/>
            <w:vAlign w:val="center"/>
          </w:tcPr>
          <w:p w14:paraId="5EDDCA8C" w14:textId="1CE2DA5A" w:rsidR="00A66070" w:rsidRPr="00960CD7" w:rsidRDefault="00A66070" w:rsidP="00BA426E">
            <w:pPr>
              <w:snapToGrid w:val="0"/>
              <w:spacing w:line="360" w:lineRule="auto"/>
              <w:jc w:val="both"/>
              <w:rPr>
                <w:rFonts w:ascii="Book Antiqua" w:hAnsi="Book Antiqua"/>
                <w:color w:val="000000" w:themeColor="text1"/>
              </w:rPr>
            </w:pPr>
            <w:proofErr w:type="spellStart"/>
            <w:r w:rsidRPr="00960CD7">
              <w:rPr>
                <w:rFonts w:ascii="Book Antiqua" w:hAnsi="Book Antiqua"/>
                <w:color w:val="000000" w:themeColor="text1"/>
              </w:rPr>
              <w:t>Borrmann</w:t>
            </w:r>
            <w:proofErr w:type="spellEnd"/>
            <w:r w:rsidRPr="00960CD7">
              <w:rPr>
                <w:rFonts w:ascii="Book Antiqua" w:hAnsi="Book Antiqua"/>
                <w:color w:val="000000" w:themeColor="text1"/>
              </w:rPr>
              <w:t xml:space="preserve"> type</w:t>
            </w:r>
            <w:r w:rsidR="00BA426E">
              <w:rPr>
                <w:rFonts w:ascii="Book Antiqua" w:hAnsi="Book Antiqua"/>
                <w:color w:val="000000" w:themeColor="text1"/>
                <w:vertAlign w:val="superscript"/>
              </w:rPr>
              <w:t>1</w:t>
            </w:r>
          </w:p>
        </w:tc>
        <w:tc>
          <w:tcPr>
            <w:tcW w:w="1559" w:type="dxa"/>
            <w:vAlign w:val="center"/>
          </w:tcPr>
          <w:p w14:paraId="7DB038B8" w14:textId="77777777" w:rsidR="00A66070" w:rsidRPr="00960CD7" w:rsidRDefault="00A66070" w:rsidP="00960CD7">
            <w:pPr>
              <w:snapToGrid w:val="0"/>
              <w:spacing w:line="360" w:lineRule="auto"/>
              <w:jc w:val="both"/>
              <w:rPr>
                <w:rFonts w:ascii="Book Antiqua" w:hAnsi="Book Antiqua"/>
                <w:color w:val="000000" w:themeColor="text1"/>
              </w:rPr>
            </w:pPr>
          </w:p>
        </w:tc>
        <w:tc>
          <w:tcPr>
            <w:tcW w:w="1701" w:type="dxa"/>
            <w:vAlign w:val="center"/>
          </w:tcPr>
          <w:p w14:paraId="6C7CDF34" w14:textId="77777777" w:rsidR="00A66070" w:rsidRPr="00960CD7" w:rsidRDefault="00A66070" w:rsidP="00960CD7">
            <w:pPr>
              <w:snapToGrid w:val="0"/>
              <w:spacing w:line="360" w:lineRule="auto"/>
              <w:jc w:val="both"/>
              <w:rPr>
                <w:rFonts w:ascii="Book Antiqua" w:hAnsi="Book Antiqua"/>
                <w:color w:val="000000" w:themeColor="text1"/>
              </w:rPr>
            </w:pPr>
          </w:p>
        </w:tc>
        <w:tc>
          <w:tcPr>
            <w:tcW w:w="1560" w:type="dxa"/>
          </w:tcPr>
          <w:p w14:paraId="0D8BD18B" w14:textId="77777777" w:rsidR="00A66070" w:rsidRPr="00960CD7" w:rsidRDefault="00A66070" w:rsidP="00960CD7">
            <w:pPr>
              <w:snapToGrid w:val="0"/>
              <w:spacing w:line="360" w:lineRule="auto"/>
              <w:jc w:val="both"/>
              <w:rPr>
                <w:rFonts w:ascii="Book Antiqua" w:hAnsi="Book Antiqua"/>
                <w:color w:val="000000" w:themeColor="text1"/>
              </w:rPr>
            </w:pPr>
          </w:p>
        </w:tc>
        <w:tc>
          <w:tcPr>
            <w:tcW w:w="1115" w:type="dxa"/>
            <w:vAlign w:val="center"/>
          </w:tcPr>
          <w:p w14:paraId="47F27A84"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0.304</w:t>
            </w:r>
          </w:p>
        </w:tc>
      </w:tr>
      <w:tr w:rsidR="00A66070" w:rsidRPr="00960CD7" w14:paraId="22F49925" w14:textId="77777777" w:rsidTr="00AA6690">
        <w:trPr>
          <w:trHeight w:val="166"/>
        </w:trPr>
        <w:tc>
          <w:tcPr>
            <w:tcW w:w="2395" w:type="dxa"/>
            <w:vAlign w:val="center"/>
          </w:tcPr>
          <w:p w14:paraId="56AFD549" w14:textId="77777777" w:rsidR="00A66070" w:rsidRPr="00960CD7" w:rsidRDefault="00A66070" w:rsidP="00960CD7">
            <w:pPr>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Polypoid</w:t>
            </w:r>
          </w:p>
        </w:tc>
        <w:tc>
          <w:tcPr>
            <w:tcW w:w="1559" w:type="dxa"/>
            <w:vAlign w:val="center"/>
          </w:tcPr>
          <w:p w14:paraId="32963B78"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177</w:t>
            </w:r>
          </w:p>
        </w:tc>
        <w:tc>
          <w:tcPr>
            <w:tcW w:w="1701" w:type="dxa"/>
            <w:vAlign w:val="center"/>
          </w:tcPr>
          <w:p w14:paraId="48743E4A"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8 (9.6)</w:t>
            </w:r>
          </w:p>
        </w:tc>
        <w:tc>
          <w:tcPr>
            <w:tcW w:w="1560" w:type="dxa"/>
          </w:tcPr>
          <w:p w14:paraId="2E86729A"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169 (11.8)</w:t>
            </w:r>
          </w:p>
        </w:tc>
        <w:tc>
          <w:tcPr>
            <w:tcW w:w="1115" w:type="dxa"/>
            <w:vAlign w:val="center"/>
          </w:tcPr>
          <w:p w14:paraId="76E74FFD"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26EFADB5" w14:textId="77777777" w:rsidTr="00AA6690">
        <w:trPr>
          <w:trHeight w:val="166"/>
        </w:trPr>
        <w:tc>
          <w:tcPr>
            <w:tcW w:w="2395" w:type="dxa"/>
            <w:vAlign w:val="center"/>
          </w:tcPr>
          <w:p w14:paraId="1CA3DA37" w14:textId="77777777" w:rsidR="00A66070" w:rsidRPr="00960CD7" w:rsidRDefault="00A66070" w:rsidP="00960CD7">
            <w:pPr>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Ulcer localized</w:t>
            </w:r>
          </w:p>
        </w:tc>
        <w:tc>
          <w:tcPr>
            <w:tcW w:w="1559" w:type="dxa"/>
            <w:vAlign w:val="center"/>
          </w:tcPr>
          <w:p w14:paraId="54F7252E"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538</w:t>
            </w:r>
          </w:p>
        </w:tc>
        <w:tc>
          <w:tcPr>
            <w:tcW w:w="1701" w:type="dxa"/>
            <w:vAlign w:val="center"/>
          </w:tcPr>
          <w:p w14:paraId="285A2E34"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24 (29.0)</w:t>
            </w:r>
          </w:p>
        </w:tc>
        <w:tc>
          <w:tcPr>
            <w:tcW w:w="1560" w:type="dxa"/>
          </w:tcPr>
          <w:p w14:paraId="26AB4839"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514 (35.9)</w:t>
            </w:r>
          </w:p>
        </w:tc>
        <w:tc>
          <w:tcPr>
            <w:tcW w:w="1115" w:type="dxa"/>
            <w:vAlign w:val="center"/>
          </w:tcPr>
          <w:p w14:paraId="13FE898D"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71044DDB" w14:textId="77777777" w:rsidTr="00AA6690">
        <w:trPr>
          <w:trHeight w:val="166"/>
        </w:trPr>
        <w:tc>
          <w:tcPr>
            <w:tcW w:w="2395" w:type="dxa"/>
            <w:vAlign w:val="center"/>
          </w:tcPr>
          <w:p w14:paraId="53E7B72B" w14:textId="77777777" w:rsidR="00A66070" w:rsidRPr="00960CD7" w:rsidRDefault="00A66070" w:rsidP="00960CD7">
            <w:pPr>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Ulcer infiltrating</w:t>
            </w:r>
          </w:p>
        </w:tc>
        <w:tc>
          <w:tcPr>
            <w:tcW w:w="1559" w:type="dxa"/>
            <w:vAlign w:val="center"/>
          </w:tcPr>
          <w:p w14:paraId="7B6AD238"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591</w:t>
            </w:r>
          </w:p>
        </w:tc>
        <w:tc>
          <w:tcPr>
            <w:tcW w:w="1701" w:type="dxa"/>
            <w:vAlign w:val="center"/>
          </w:tcPr>
          <w:p w14:paraId="4C0FBA3C"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35 (42.2)</w:t>
            </w:r>
          </w:p>
        </w:tc>
        <w:tc>
          <w:tcPr>
            <w:tcW w:w="1560" w:type="dxa"/>
          </w:tcPr>
          <w:p w14:paraId="12686E6F"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556 (38.9)</w:t>
            </w:r>
          </w:p>
        </w:tc>
        <w:tc>
          <w:tcPr>
            <w:tcW w:w="1115" w:type="dxa"/>
            <w:vAlign w:val="center"/>
          </w:tcPr>
          <w:p w14:paraId="4B615B9C"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28BB2F00" w14:textId="77777777" w:rsidTr="00AA6690">
        <w:trPr>
          <w:trHeight w:val="166"/>
        </w:trPr>
        <w:tc>
          <w:tcPr>
            <w:tcW w:w="2395" w:type="dxa"/>
            <w:vAlign w:val="center"/>
          </w:tcPr>
          <w:p w14:paraId="4D2BB0C3" w14:textId="77777777" w:rsidR="00A66070" w:rsidRPr="00960CD7" w:rsidRDefault="00A66070" w:rsidP="00960CD7">
            <w:pPr>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Diffuse infiltration</w:t>
            </w:r>
          </w:p>
        </w:tc>
        <w:tc>
          <w:tcPr>
            <w:tcW w:w="1559" w:type="dxa"/>
            <w:vAlign w:val="center"/>
          </w:tcPr>
          <w:p w14:paraId="2028F964"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207</w:t>
            </w:r>
          </w:p>
        </w:tc>
        <w:tc>
          <w:tcPr>
            <w:tcW w:w="1701" w:type="dxa"/>
            <w:vAlign w:val="center"/>
          </w:tcPr>
          <w:p w14:paraId="5EF42EEB"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16 (19.3)</w:t>
            </w:r>
          </w:p>
        </w:tc>
        <w:tc>
          <w:tcPr>
            <w:tcW w:w="1560" w:type="dxa"/>
          </w:tcPr>
          <w:p w14:paraId="58B8D30C"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191 (13.4)</w:t>
            </w:r>
          </w:p>
        </w:tc>
        <w:tc>
          <w:tcPr>
            <w:tcW w:w="1115" w:type="dxa"/>
            <w:vAlign w:val="center"/>
          </w:tcPr>
          <w:p w14:paraId="45855FDB"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77745162" w14:textId="77777777" w:rsidTr="00AA6690">
        <w:trPr>
          <w:trHeight w:val="237"/>
        </w:trPr>
        <w:tc>
          <w:tcPr>
            <w:tcW w:w="2395" w:type="dxa"/>
            <w:vAlign w:val="center"/>
          </w:tcPr>
          <w:p w14:paraId="3006CFB1" w14:textId="6EF2F8C0" w:rsidR="00A66070" w:rsidRPr="00960CD7" w:rsidRDefault="00A66070" w:rsidP="00BA426E">
            <w:pPr>
              <w:snapToGrid w:val="0"/>
              <w:spacing w:line="360" w:lineRule="auto"/>
              <w:jc w:val="both"/>
              <w:rPr>
                <w:rFonts w:ascii="Book Antiqua" w:hAnsi="Book Antiqua"/>
                <w:color w:val="000000" w:themeColor="text1"/>
                <w:vertAlign w:val="superscript"/>
              </w:rPr>
            </w:pPr>
            <w:r w:rsidRPr="00960CD7">
              <w:rPr>
                <w:rFonts w:ascii="Book Antiqua" w:hAnsi="Book Antiqua"/>
                <w:color w:val="000000" w:themeColor="text1"/>
              </w:rPr>
              <w:t>Lauren type</w:t>
            </w:r>
            <w:r w:rsidR="00BA426E">
              <w:rPr>
                <w:rFonts w:ascii="Book Antiqua" w:hAnsi="Book Antiqua"/>
                <w:color w:val="000000" w:themeColor="text1"/>
                <w:vertAlign w:val="superscript"/>
              </w:rPr>
              <w:t>1,2</w:t>
            </w:r>
          </w:p>
        </w:tc>
        <w:tc>
          <w:tcPr>
            <w:tcW w:w="1559" w:type="dxa"/>
            <w:vAlign w:val="center"/>
          </w:tcPr>
          <w:p w14:paraId="105A9817" w14:textId="77777777" w:rsidR="00A66070" w:rsidRPr="00960CD7" w:rsidRDefault="00A66070" w:rsidP="00960CD7">
            <w:pPr>
              <w:snapToGrid w:val="0"/>
              <w:spacing w:line="360" w:lineRule="auto"/>
              <w:jc w:val="both"/>
              <w:rPr>
                <w:rFonts w:ascii="Book Antiqua" w:hAnsi="Book Antiqua"/>
                <w:color w:val="000000" w:themeColor="text1"/>
              </w:rPr>
            </w:pPr>
          </w:p>
        </w:tc>
        <w:tc>
          <w:tcPr>
            <w:tcW w:w="1701" w:type="dxa"/>
            <w:vAlign w:val="center"/>
          </w:tcPr>
          <w:p w14:paraId="7E895536" w14:textId="77777777" w:rsidR="00A66070" w:rsidRPr="00960CD7" w:rsidRDefault="00A66070" w:rsidP="00960CD7">
            <w:pPr>
              <w:snapToGrid w:val="0"/>
              <w:spacing w:line="360" w:lineRule="auto"/>
              <w:jc w:val="both"/>
              <w:rPr>
                <w:rFonts w:ascii="Book Antiqua" w:hAnsi="Book Antiqua"/>
                <w:color w:val="000000" w:themeColor="text1"/>
              </w:rPr>
            </w:pPr>
          </w:p>
        </w:tc>
        <w:tc>
          <w:tcPr>
            <w:tcW w:w="1560" w:type="dxa"/>
          </w:tcPr>
          <w:p w14:paraId="7596F4EC" w14:textId="77777777" w:rsidR="00A66070" w:rsidRPr="00960CD7" w:rsidRDefault="00A66070" w:rsidP="00960CD7">
            <w:pPr>
              <w:snapToGrid w:val="0"/>
              <w:spacing w:line="360" w:lineRule="auto"/>
              <w:jc w:val="both"/>
              <w:rPr>
                <w:rFonts w:ascii="Book Antiqua" w:hAnsi="Book Antiqua"/>
                <w:color w:val="000000" w:themeColor="text1"/>
              </w:rPr>
            </w:pPr>
          </w:p>
        </w:tc>
        <w:tc>
          <w:tcPr>
            <w:tcW w:w="1115" w:type="dxa"/>
            <w:vAlign w:val="center"/>
          </w:tcPr>
          <w:p w14:paraId="3B3EE8C3" w14:textId="3E8C4ADD"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&lt;</w:t>
            </w:r>
            <w:r w:rsidR="00B553E3" w:rsidRPr="00960CD7">
              <w:rPr>
                <w:rFonts w:ascii="Book Antiqua" w:hAnsi="Book Antiqua"/>
                <w:color w:val="000000" w:themeColor="text1"/>
              </w:rPr>
              <w:t xml:space="preserve"> T</w:t>
            </w:r>
            <w:r w:rsidRPr="00960CD7">
              <w:rPr>
                <w:rFonts w:ascii="Book Antiqua" w:hAnsi="Book Antiqua"/>
                <w:color w:val="000000" w:themeColor="text1"/>
              </w:rPr>
              <w:t>0.001</w:t>
            </w:r>
          </w:p>
        </w:tc>
      </w:tr>
      <w:tr w:rsidR="00A66070" w:rsidRPr="00960CD7" w14:paraId="1377DED3" w14:textId="77777777" w:rsidTr="00AA6690">
        <w:trPr>
          <w:trHeight w:val="166"/>
        </w:trPr>
        <w:tc>
          <w:tcPr>
            <w:tcW w:w="2395" w:type="dxa"/>
            <w:vAlign w:val="bottom"/>
          </w:tcPr>
          <w:p w14:paraId="446326EB" w14:textId="77777777" w:rsidR="00A66070" w:rsidRPr="00960CD7" w:rsidRDefault="00A66070" w:rsidP="00960CD7">
            <w:pPr>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 xml:space="preserve">Intestinal </w:t>
            </w:r>
          </w:p>
        </w:tc>
        <w:tc>
          <w:tcPr>
            <w:tcW w:w="1559" w:type="dxa"/>
            <w:vAlign w:val="center"/>
          </w:tcPr>
          <w:p w14:paraId="2AD8EB33"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619</w:t>
            </w:r>
          </w:p>
        </w:tc>
        <w:tc>
          <w:tcPr>
            <w:tcW w:w="1701" w:type="dxa"/>
            <w:vAlign w:val="center"/>
          </w:tcPr>
          <w:p w14:paraId="5EC3D798"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14 (21.2)</w:t>
            </w:r>
          </w:p>
        </w:tc>
        <w:tc>
          <w:tcPr>
            <w:tcW w:w="1560" w:type="dxa"/>
          </w:tcPr>
          <w:p w14:paraId="1A32DAC8"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605 (44.7)</w:t>
            </w:r>
          </w:p>
        </w:tc>
        <w:tc>
          <w:tcPr>
            <w:tcW w:w="1115" w:type="dxa"/>
            <w:vAlign w:val="center"/>
          </w:tcPr>
          <w:p w14:paraId="2BFFE819"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5F3454EE" w14:textId="77777777" w:rsidTr="00AA6690">
        <w:trPr>
          <w:trHeight w:val="171"/>
        </w:trPr>
        <w:tc>
          <w:tcPr>
            <w:tcW w:w="2395" w:type="dxa"/>
            <w:vAlign w:val="bottom"/>
          </w:tcPr>
          <w:p w14:paraId="78AC1306" w14:textId="77777777" w:rsidR="00A66070" w:rsidRPr="00960CD7" w:rsidRDefault="00A66070" w:rsidP="00960CD7">
            <w:pPr>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lastRenderedPageBreak/>
              <w:t>Diffuse</w:t>
            </w:r>
          </w:p>
        </w:tc>
        <w:tc>
          <w:tcPr>
            <w:tcW w:w="1559" w:type="dxa"/>
            <w:vAlign w:val="center"/>
          </w:tcPr>
          <w:p w14:paraId="7C62CD3B"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599</w:t>
            </w:r>
          </w:p>
        </w:tc>
        <w:tc>
          <w:tcPr>
            <w:tcW w:w="1701" w:type="dxa"/>
            <w:vAlign w:val="center"/>
          </w:tcPr>
          <w:p w14:paraId="75683A9B"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34 (51.5)</w:t>
            </w:r>
          </w:p>
        </w:tc>
        <w:tc>
          <w:tcPr>
            <w:tcW w:w="1560" w:type="dxa"/>
          </w:tcPr>
          <w:p w14:paraId="3A9D34FC"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565 (41.7)</w:t>
            </w:r>
          </w:p>
        </w:tc>
        <w:tc>
          <w:tcPr>
            <w:tcW w:w="1115" w:type="dxa"/>
            <w:vAlign w:val="center"/>
          </w:tcPr>
          <w:p w14:paraId="3C0677F2"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69C7DB9F" w14:textId="77777777" w:rsidTr="00AA6690">
        <w:trPr>
          <w:trHeight w:val="166"/>
        </w:trPr>
        <w:tc>
          <w:tcPr>
            <w:tcW w:w="2395" w:type="dxa"/>
            <w:vAlign w:val="bottom"/>
          </w:tcPr>
          <w:p w14:paraId="75AB1C61" w14:textId="77777777" w:rsidR="00A66070" w:rsidRPr="00960CD7" w:rsidRDefault="00A66070" w:rsidP="00960CD7">
            <w:pPr>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Mixed</w:t>
            </w:r>
          </w:p>
        </w:tc>
        <w:tc>
          <w:tcPr>
            <w:tcW w:w="1559" w:type="dxa"/>
            <w:vAlign w:val="center"/>
          </w:tcPr>
          <w:p w14:paraId="406CA0FC"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202</w:t>
            </w:r>
          </w:p>
        </w:tc>
        <w:tc>
          <w:tcPr>
            <w:tcW w:w="1701" w:type="dxa"/>
            <w:vAlign w:val="center"/>
          </w:tcPr>
          <w:p w14:paraId="2268C52E"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18 (27.3)</w:t>
            </w:r>
          </w:p>
        </w:tc>
        <w:tc>
          <w:tcPr>
            <w:tcW w:w="1560" w:type="dxa"/>
          </w:tcPr>
          <w:p w14:paraId="28614330"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184 (13.6)</w:t>
            </w:r>
          </w:p>
        </w:tc>
        <w:tc>
          <w:tcPr>
            <w:tcW w:w="1115" w:type="dxa"/>
            <w:vAlign w:val="center"/>
          </w:tcPr>
          <w:p w14:paraId="365B5B3C"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7581A775" w14:textId="77777777" w:rsidTr="00AA6690">
        <w:trPr>
          <w:trHeight w:val="334"/>
        </w:trPr>
        <w:tc>
          <w:tcPr>
            <w:tcW w:w="2395" w:type="dxa"/>
            <w:vAlign w:val="center"/>
          </w:tcPr>
          <w:p w14:paraId="33413FE6" w14:textId="3A0BA1D7" w:rsidR="00A66070" w:rsidRPr="00960CD7" w:rsidRDefault="00A66070" w:rsidP="00BA426E">
            <w:pPr>
              <w:snapToGrid w:val="0"/>
              <w:spacing w:line="360" w:lineRule="auto"/>
              <w:jc w:val="both"/>
              <w:rPr>
                <w:rFonts w:ascii="Book Antiqua" w:hAnsi="Book Antiqua"/>
                <w:color w:val="000000" w:themeColor="text1"/>
                <w:vertAlign w:val="superscript"/>
              </w:rPr>
            </w:pPr>
            <w:r w:rsidRPr="00960CD7">
              <w:rPr>
                <w:rFonts w:ascii="Book Antiqua" w:hAnsi="Book Antiqua"/>
                <w:color w:val="000000" w:themeColor="text1"/>
              </w:rPr>
              <w:t>Primary lesion containing signet-ring cell</w:t>
            </w:r>
            <w:r w:rsidR="00612164">
              <w:rPr>
                <w:rFonts w:ascii="Book Antiqua" w:hAnsi="Book Antiqua"/>
                <w:color w:val="000000" w:themeColor="text1"/>
              </w:rPr>
              <w:t>s</w:t>
            </w:r>
            <w:r w:rsidR="00BA426E">
              <w:rPr>
                <w:rFonts w:ascii="Book Antiqua" w:hAnsi="Book Antiqua"/>
                <w:color w:val="000000" w:themeColor="text1"/>
                <w:vertAlign w:val="superscript"/>
              </w:rPr>
              <w:t>1</w:t>
            </w:r>
          </w:p>
        </w:tc>
        <w:tc>
          <w:tcPr>
            <w:tcW w:w="1559" w:type="dxa"/>
            <w:vAlign w:val="center"/>
          </w:tcPr>
          <w:p w14:paraId="693D2BED" w14:textId="77777777" w:rsidR="00A66070" w:rsidRPr="00960CD7" w:rsidRDefault="00A66070" w:rsidP="00960CD7">
            <w:pPr>
              <w:snapToGrid w:val="0"/>
              <w:spacing w:line="360" w:lineRule="auto"/>
              <w:jc w:val="both"/>
              <w:rPr>
                <w:rFonts w:ascii="Book Antiqua" w:hAnsi="Book Antiqua"/>
                <w:color w:val="000000" w:themeColor="text1"/>
              </w:rPr>
            </w:pPr>
          </w:p>
        </w:tc>
        <w:tc>
          <w:tcPr>
            <w:tcW w:w="1701" w:type="dxa"/>
            <w:vAlign w:val="center"/>
          </w:tcPr>
          <w:p w14:paraId="6ACB06FA" w14:textId="77777777" w:rsidR="00A66070" w:rsidRPr="00960CD7" w:rsidRDefault="00A66070" w:rsidP="00960CD7">
            <w:pPr>
              <w:snapToGrid w:val="0"/>
              <w:spacing w:line="360" w:lineRule="auto"/>
              <w:jc w:val="both"/>
              <w:rPr>
                <w:rFonts w:ascii="Book Antiqua" w:hAnsi="Book Antiqua"/>
                <w:color w:val="000000" w:themeColor="text1"/>
              </w:rPr>
            </w:pPr>
          </w:p>
        </w:tc>
        <w:tc>
          <w:tcPr>
            <w:tcW w:w="1560" w:type="dxa"/>
          </w:tcPr>
          <w:p w14:paraId="09D78389" w14:textId="77777777" w:rsidR="00A66070" w:rsidRPr="00960CD7" w:rsidRDefault="00A66070" w:rsidP="00960CD7">
            <w:pPr>
              <w:snapToGrid w:val="0"/>
              <w:spacing w:line="360" w:lineRule="auto"/>
              <w:jc w:val="both"/>
              <w:rPr>
                <w:rFonts w:ascii="Book Antiqua" w:hAnsi="Book Antiqua"/>
                <w:color w:val="000000" w:themeColor="text1"/>
              </w:rPr>
            </w:pPr>
          </w:p>
        </w:tc>
        <w:tc>
          <w:tcPr>
            <w:tcW w:w="1115" w:type="dxa"/>
            <w:vAlign w:val="center"/>
          </w:tcPr>
          <w:p w14:paraId="2BDDC2A9" w14:textId="4E6BF4EF"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&lt;</w:t>
            </w:r>
            <w:r w:rsidR="00720838" w:rsidRPr="00960CD7">
              <w:rPr>
                <w:rFonts w:ascii="Book Antiqua" w:hAnsi="Book Antiqua"/>
                <w:color w:val="000000" w:themeColor="text1"/>
              </w:rPr>
              <w:t xml:space="preserve"> </w:t>
            </w:r>
            <w:r w:rsidRPr="00960CD7">
              <w:rPr>
                <w:rFonts w:ascii="Book Antiqua" w:hAnsi="Book Antiqua"/>
                <w:color w:val="000000" w:themeColor="text1"/>
              </w:rPr>
              <w:t>0.001</w:t>
            </w:r>
          </w:p>
        </w:tc>
      </w:tr>
      <w:tr w:rsidR="00A66070" w:rsidRPr="00960CD7" w14:paraId="276834F0" w14:textId="77777777" w:rsidTr="00AA6690">
        <w:trPr>
          <w:trHeight w:val="166"/>
        </w:trPr>
        <w:tc>
          <w:tcPr>
            <w:tcW w:w="2395" w:type="dxa"/>
            <w:vAlign w:val="bottom"/>
          </w:tcPr>
          <w:p w14:paraId="0A021A16" w14:textId="77777777" w:rsidR="00A66070" w:rsidRPr="00960CD7" w:rsidRDefault="00A66070" w:rsidP="00960CD7">
            <w:pPr>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No</w:t>
            </w:r>
          </w:p>
        </w:tc>
        <w:tc>
          <w:tcPr>
            <w:tcW w:w="1559" w:type="dxa"/>
            <w:vAlign w:val="center"/>
          </w:tcPr>
          <w:p w14:paraId="0DAF64BC"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1449</w:t>
            </w:r>
          </w:p>
        </w:tc>
        <w:tc>
          <w:tcPr>
            <w:tcW w:w="1701" w:type="dxa"/>
            <w:vAlign w:val="center"/>
          </w:tcPr>
          <w:p w14:paraId="1CB83041"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48 (57.8)</w:t>
            </w:r>
          </w:p>
        </w:tc>
        <w:tc>
          <w:tcPr>
            <w:tcW w:w="1560" w:type="dxa"/>
          </w:tcPr>
          <w:p w14:paraId="611FEAAE"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1401 (86.9)</w:t>
            </w:r>
          </w:p>
        </w:tc>
        <w:tc>
          <w:tcPr>
            <w:tcW w:w="1115" w:type="dxa"/>
            <w:vAlign w:val="center"/>
          </w:tcPr>
          <w:p w14:paraId="207AF07A"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2174A203" w14:textId="77777777" w:rsidTr="00AA6690">
        <w:trPr>
          <w:trHeight w:val="166"/>
        </w:trPr>
        <w:tc>
          <w:tcPr>
            <w:tcW w:w="2395" w:type="dxa"/>
            <w:vAlign w:val="bottom"/>
          </w:tcPr>
          <w:p w14:paraId="63C3B300" w14:textId="77777777" w:rsidR="00A66070" w:rsidRPr="00960CD7" w:rsidRDefault="00A66070" w:rsidP="00960CD7">
            <w:pPr>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Yes</w:t>
            </w:r>
          </w:p>
        </w:tc>
        <w:tc>
          <w:tcPr>
            <w:tcW w:w="1559" w:type="dxa"/>
            <w:vAlign w:val="center"/>
          </w:tcPr>
          <w:p w14:paraId="65B702B4"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247</w:t>
            </w:r>
          </w:p>
        </w:tc>
        <w:tc>
          <w:tcPr>
            <w:tcW w:w="1701" w:type="dxa"/>
            <w:vAlign w:val="center"/>
          </w:tcPr>
          <w:p w14:paraId="38EFAF53"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35 (42.2)</w:t>
            </w:r>
          </w:p>
        </w:tc>
        <w:tc>
          <w:tcPr>
            <w:tcW w:w="1560" w:type="dxa"/>
          </w:tcPr>
          <w:p w14:paraId="5E25C743"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212 (13.1)</w:t>
            </w:r>
          </w:p>
        </w:tc>
        <w:tc>
          <w:tcPr>
            <w:tcW w:w="1115" w:type="dxa"/>
            <w:vAlign w:val="center"/>
          </w:tcPr>
          <w:p w14:paraId="6A5A3373"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1362BEF3" w14:textId="77777777" w:rsidTr="00AA6690">
        <w:trPr>
          <w:trHeight w:val="166"/>
        </w:trPr>
        <w:tc>
          <w:tcPr>
            <w:tcW w:w="2395" w:type="dxa"/>
            <w:vAlign w:val="bottom"/>
          </w:tcPr>
          <w:p w14:paraId="127821C3" w14:textId="5EF4FFA7" w:rsidR="00A66070" w:rsidRPr="00960CD7" w:rsidRDefault="00A66070" w:rsidP="00BA426E">
            <w:pPr>
              <w:snapToGrid w:val="0"/>
              <w:spacing w:line="360" w:lineRule="auto"/>
              <w:jc w:val="both"/>
              <w:rPr>
                <w:rFonts w:ascii="Book Antiqua" w:hAnsi="Book Antiqua"/>
                <w:color w:val="000000" w:themeColor="text1"/>
                <w:vertAlign w:val="superscript"/>
              </w:rPr>
            </w:pPr>
            <w:r w:rsidRPr="00960CD7">
              <w:rPr>
                <w:rFonts w:ascii="Book Antiqua" w:hAnsi="Book Antiqua"/>
                <w:color w:val="000000" w:themeColor="text1"/>
              </w:rPr>
              <w:t>Vascular tumor embol</w:t>
            </w:r>
            <w:r w:rsidRPr="00960CD7">
              <w:rPr>
                <w:rFonts w:ascii="Book Antiqua" w:hAnsi="Book Antiqua"/>
              </w:rPr>
              <w:t>i</w:t>
            </w:r>
            <w:r w:rsidR="00BA426E">
              <w:rPr>
                <w:rFonts w:ascii="Book Antiqua" w:hAnsi="Book Antiqua"/>
                <w:color w:val="000000" w:themeColor="text1"/>
                <w:vertAlign w:val="superscript"/>
              </w:rPr>
              <w:t>1</w:t>
            </w:r>
          </w:p>
        </w:tc>
        <w:tc>
          <w:tcPr>
            <w:tcW w:w="1559" w:type="dxa"/>
            <w:vAlign w:val="center"/>
          </w:tcPr>
          <w:p w14:paraId="25B3F30F" w14:textId="77777777" w:rsidR="00A66070" w:rsidRPr="00960CD7" w:rsidRDefault="00A66070" w:rsidP="00960CD7">
            <w:pPr>
              <w:snapToGrid w:val="0"/>
              <w:spacing w:line="360" w:lineRule="auto"/>
              <w:jc w:val="both"/>
              <w:rPr>
                <w:rFonts w:ascii="Book Antiqua" w:hAnsi="Book Antiqua"/>
                <w:color w:val="000000" w:themeColor="text1"/>
              </w:rPr>
            </w:pPr>
          </w:p>
        </w:tc>
        <w:tc>
          <w:tcPr>
            <w:tcW w:w="1701" w:type="dxa"/>
            <w:vAlign w:val="center"/>
          </w:tcPr>
          <w:p w14:paraId="0380494A" w14:textId="77777777" w:rsidR="00A66070" w:rsidRPr="00960CD7" w:rsidRDefault="00A66070" w:rsidP="00960CD7">
            <w:pPr>
              <w:snapToGrid w:val="0"/>
              <w:spacing w:line="360" w:lineRule="auto"/>
              <w:jc w:val="both"/>
              <w:rPr>
                <w:rFonts w:ascii="Book Antiqua" w:hAnsi="Book Antiqua"/>
                <w:color w:val="000000" w:themeColor="text1"/>
              </w:rPr>
            </w:pPr>
          </w:p>
        </w:tc>
        <w:tc>
          <w:tcPr>
            <w:tcW w:w="1560" w:type="dxa"/>
          </w:tcPr>
          <w:p w14:paraId="6B885041" w14:textId="77777777" w:rsidR="00A66070" w:rsidRPr="00960CD7" w:rsidRDefault="00A66070" w:rsidP="00960CD7">
            <w:pPr>
              <w:snapToGrid w:val="0"/>
              <w:spacing w:line="360" w:lineRule="auto"/>
              <w:jc w:val="both"/>
              <w:rPr>
                <w:rFonts w:ascii="Book Antiqua" w:hAnsi="Book Antiqua"/>
                <w:color w:val="000000" w:themeColor="text1"/>
              </w:rPr>
            </w:pPr>
          </w:p>
        </w:tc>
        <w:tc>
          <w:tcPr>
            <w:tcW w:w="1115" w:type="dxa"/>
            <w:vAlign w:val="center"/>
          </w:tcPr>
          <w:p w14:paraId="677BCC8A"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0.035</w:t>
            </w:r>
          </w:p>
        </w:tc>
      </w:tr>
      <w:tr w:rsidR="00A66070" w:rsidRPr="00960CD7" w14:paraId="673A932A" w14:textId="77777777" w:rsidTr="00AA6690">
        <w:trPr>
          <w:trHeight w:val="166"/>
        </w:trPr>
        <w:tc>
          <w:tcPr>
            <w:tcW w:w="2395" w:type="dxa"/>
            <w:vAlign w:val="bottom"/>
          </w:tcPr>
          <w:p w14:paraId="4E442A92" w14:textId="77777777" w:rsidR="00A66070" w:rsidRPr="00960CD7" w:rsidRDefault="00A66070" w:rsidP="00960CD7">
            <w:pPr>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No</w:t>
            </w:r>
          </w:p>
        </w:tc>
        <w:tc>
          <w:tcPr>
            <w:tcW w:w="1559" w:type="dxa"/>
            <w:vAlign w:val="center"/>
          </w:tcPr>
          <w:p w14:paraId="28220905"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1054</w:t>
            </w:r>
          </w:p>
        </w:tc>
        <w:tc>
          <w:tcPr>
            <w:tcW w:w="1701" w:type="dxa"/>
            <w:vAlign w:val="center"/>
          </w:tcPr>
          <w:p w14:paraId="3CC0C076"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36 (57.1)</w:t>
            </w:r>
          </w:p>
        </w:tc>
        <w:tc>
          <w:tcPr>
            <w:tcW w:w="1560" w:type="dxa"/>
          </w:tcPr>
          <w:p w14:paraId="49A438D2"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1018 (69.7)</w:t>
            </w:r>
          </w:p>
        </w:tc>
        <w:tc>
          <w:tcPr>
            <w:tcW w:w="1115" w:type="dxa"/>
            <w:vAlign w:val="center"/>
          </w:tcPr>
          <w:p w14:paraId="3C24B4D8"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60B3E91D" w14:textId="77777777" w:rsidTr="00AA6690">
        <w:trPr>
          <w:trHeight w:val="166"/>
        </w:trPr>
        <w:tc>
          <w:tcPr>
            <w:tcW w:w="2395" w:type="dxa"/>
            <w:vAlign w:val="bottom"/>
          </w:tcPr>
          <w:p w14:paraId="4D2CA426" w14:textId="77777777" w:rsidR="00A66070" w:rsidRPr="00960CD7" w:rsidRDefault="00A66070" w:rsidP="00960CD7">
            <w:pPr>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Yes</w:t>
            </w:r>
          </w:p>
        </w:tc>
        <w:tc>
          <w:tcPr>
            <w:tcW w:w="1559" w:type="dxa"/>
            <w:vAlign w:val="center"/>
          </w:tcPr>
          <w:p w14:paraId="44A2233E"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470</w:t>
            </w:r>
          </w:p>
        </w:tc>
        <w:tc>
          <w:tcPr>
            <w:tcW w:w="1701" w:type="dxa"/>
            <w:vAlign w:val="center"/>
          </w:tcPr>
          <w:p w14:paraId="1B2EC868"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27 (42.9)</w:t>
            </w:r>
          </w:p>
        </w:tc>
        <w:tc>
          <w:tcPr>
            <w:tcW w:w="1560" w:type="dxa"/>
          </w:tcPr>
          <w:p w14:paraId="6CCB112D"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443 (30.3)</w:t>
            </w:r>
          </w:p>
        </w:tc>
        <w:tc>
          <w:tcPr>
            <w:tcW w:w="1115" w:type="dxa"/>
            <w:vAlign w:val="center"/>
          </w:tcPr>
          <w:p w14:paraId="455ECB8E"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0110E517" w14:textId="77777777" w:rsidTr="00AA6690">
        <w:trPr>
          <w:trHeight w:val="171"/>
        </w:trPr>
        <w:tc>
          <w:tcPr>
            <w:tcW w:w="2395" w:type="dxa"/>
            <w:vAlign w:val="center"/>
          </w:tcPr>
          <w:p w14:paraId="7102F844" w14:textId="3C623A27" w:rsidR="00A66070" w:rsidRPr="00960CD7" w:rsidRDefault="00A66070" w:rsidP="00BA426E">
            <w:pPr>
              <w:snapToGrid w:val="0"/>
              <w:spacing w:line="360" w:lineRule="auto"/>
              <w:jc w:val="both"/>
              <w:rPr>
                <w:rFonts w:ascii="Book Antiqua" w:hAnsi="Book Antiqua"/>
                <w:color w:val="000000" w:themeColor="text1"/>
              </w:rPr>
            </w:pPr>
            <w:r w:rsidRPr="00960CD7">
              <w:rPr>
                <w:rFonts w:ascii="Book Antiqua" w:hAnsi="Book Antiqua"/>
                <w:color w:val="000000" w:themeColor="text1"/>
              </w:rPr>
              <w:t>T stage</w:t>
            </w:r>
            <w:r w:rsidR="00BA426E">
              <w:rPr>
                <w:rFonts w:ascii="Book Antiqua" w:hAnsi="Book Antiqua"/>
                <w:color w:val="000000" w:themeColor="text1"/>
                <w:vertAlign w:val="superscript"/>
              </w:rPr>
              <w:t>1</w:t>
            </w:r>
            <w:r w:rsidR="00AA6690" w:rsidRPr="00960CD7">
              <w:rPr>
                <w:rFonts w:ascii="Book Antiqua" w:hAnsi="Book Antiqua"/>
                <w:color w:val="000000" w:themeColor="text1"/>
                <w:vertAlign w:val="superscript"/>
              </w:rPr>
              <w:t>,</w:t>
            </w:r>
            <w:r w:rsidR="00BA426E">
              <w:rPr>
                <w:rFonts w:ascii="Book Antiqua" w:hAnsi="Book Antiqua"/>
                <w:color w:val="000000" w:themeColor="text1"/>
                <w:vertAlign w:val="superscript"/>
              </w:rPr>
              <w:t>3</w:t>
            </w:r>
          </w:p>
        </w:tc>
        <w:tc>
          <w:tcPr>
            <w:tcW w:w="1559" w:type="dxa"/>
            <w:vAlign w:val="center"/>
          </w:tcPr>
          <w:p w14:paraId="19FB36C7" w14:textId="77777777" w:rsidR="00A66070" w:rsidRPr="00960CD7" w:rsidRDefault="00A66070" w:rsidP="00960CD7">
            <w:pPr>
              <w:snapToGrid w:val="0"/>
              <w:spacing w:line="360" w:lineRule="auto"/>
              <w:jc w:val="both"/>
              <w:rPr>
                <w:rFonts w:ascii="Book Antiqua" w:hAnsi="Book Antiqua"/>
                <w:color w:val="000000" w:themeColor="text1"/>
              </w:rPr>
            </w:pPr>
          </w:p>
        </w:tc>
        <w:tc>
          <w:tcPr>
            <w:tcW w:w="1701" w:type="dxa"/>
            <w:vAlign w:val="center"/>
          </w:tcPr>
          <w:p w14:paraId="55711D53" w14:textId="77777777" w:rsidR="00A66070" w:rsidRPr="00960CD7" w:rsidRDefault="00A66070" w:rsidP="00960CD7">
            <w:pPr>
              <w:snapToGrid w:val="0"/>
              <w:spacing w:line="360" w:lineRule="auto"/>
              <w:jc w:val="both"/>
              <w:rPr>
                <w:rFonts w:ascii="Book Antiqua" w:hAnsi="Book Antiqua"/>
                <w:color w:val="000000" w:themeColor="text1"/>
              </w:rPr>
            </w:pPr>
          </w:p>
        </w:tc>
        <w:tc>
          <w:tcPr>
            <w:tcW w:w="1560" w:type="dxa"/>
          </w:tcPr>
          <w:p w14:paraId="6F7ED95C" w14:textId="77777777" w:rsidR="00A66070" w:rsidRPr="00960CD7" w:rsidRDefault="00A66070" w:rsidP="00960CD7">
            <w:pPr>
              <w:snapToGrid w:val="0"/>
              <w:spacing w:line="360" w:lineRule="auto"/>
              <w:jc w:val="both"/>
              <w:rPr>
                <w:rFonts w:ascii="Book Antiqua" w:hAnsi="Book Antiqua"/>
                <w:color w:val="000000" w:themeColor="text1"/>
              </w:rPr>
            </w:pPr>
          </w:p>
        </w:tc>
        <w:tc>
          <w:tcPr>
            <w:tcW w:w="1115" w:type="dxa"/>
            <w:vAlign w:val="center"/>
          </w:tcPr>
          <w:p w14:paraId="706580F3" w14:textId="1EA04ED1"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&lt;</w:t>
            </w:r>
            <w:r w:rsidR="00720838" w:rsidRPr="00960CD7">
              <w:rPr>
                <w:rFonts w:ascii="Book Antiqua" w:hAnsi="Book Antiqua"/>
                <w:color w:val="000000" w:themeColor="text1"/>
              </w:rPr>
              <w:t xml:space="preserve"> </w:t>
            </w:r>
            <w:r w:rsidRPr="00960CD7">
              <w:rPr>
                <w:rFonts w:ascii="Book Antiqua" w:hAnsi="Book Antiqua"/>
                <w:color w:val="000000" w:themeColor="text1"/>
              </w:rPr>
              <w:t>0.001</w:t>
            </w:r>
          </w:p>
        </w:tc>
      </w:tr>
      <w:tr w:rsidR="00A66070" w:rsidRPr="00960CD7" w14:paraId="16DD1D87" w14:textId="77777777" w:rsidTr="00AA6690">
        <w:trPr>
          <w:trHeight w:val="166"/>
        </w:trPr>
        <w:tc>
          <w:tcPr>
            <w:tcW w:w="2395" w:type="dxa"/>
            <w:vAlign w:val="center"/>
          </w:tcPr>
          <w:p w14:paraId="00314BBF" w14:textId="77777777" w:rsidR="00A66070" w:rsidRPr="00960CD7" w:rsidRDefault="00A66070" w:rsidP="00960CD7">
            <w:pPr>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T1a</w:t>
            </w:r>
          </w:p>
        </w:tc>
        <w:tc>
          <w:tcPr>
            <w:tcW w:w="1559" w:type="dxa"/>
            <w:vAlign w:val="center"/>
          </w:tcPr>
          <w:p w14:paraId="7E338E30"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37</w:t>
            </w:r>
          </w:p>
        </w:tc>
        <w:tc>
          <w:tcPr>
            <w:tcW w:w="1701" w:type="dxa"/>
            <w:vAlign w:val="center"/>
          </w:tcPr>
          <w:p w14:paraId="1AE2CECC"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 (1.3)</w:t>
            </w:r>
          </w:p>
        </w:tc>
        <w:tc>
          <w:tcPr>
            <w:tcW w:w="1560" w:type="dxa"/>
          </w:tcPr>
          <w:p w14:paraId="0A241FC9"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36 (2.4)</w:t>
            </w:r>
          </w:p>
        </w:tc>
        <w:tc>
          <w:tcPr>
            <w:tcW w:w="1115" w:type="dxa"/>
            <w:vAlign w:val="center"/>
          </w:tcPr>
          <w:p w14:paraId="26E413EC"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5B81D24F" w14:textId="77777777" w:rsidTr="00AA6690">
        <w:trPr>
          <w:trHeight w:val="166"/>
        </w:trPr>
        <w:tc>
          <w:tcPr>
            <w:tcW w:w="2395" w:type="dxa"/>
            <w:vAlign w:val="center"/>
          </w:tcPr>
          <w:p w14:paraId="3BC280E3" w14:textId="77777777" w:rsidR="00A66070" w:rsidRPr="00960CD7" w:rsidRDefault="00A66070" w:rsidP="00960CD7">
            <w:pPr>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T1b</w:t>
            </w:r>
          </w:p>
        </w:tc>
        <w:tc>
          <w:tcPr>
            <w:tcW w:w="1559" w:type="dxa"/>
            <w:vAlign w:val="center"/>
          </w:tcPr>
          <w:p w14:paraId="2FD74AD3"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137</w:t>
            </w:r>
          </w:p>
        </w:tc>
        <w:tc>
          <w:tcPr>
            <w:tcW w:w="1701" w:type="dxa"/>
            <w:vAlign w:val="center"/>
          </w:tcPr>
          <w:p w14:paraId="715E49A1"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3 (3.8)</w:t>
            </w:r>
          </w:p>
        </w:tc>
        <w:tc>
          <w:tcPr>
            <w:tcW w:w="1560" w:type="dxa"/>
          </w:tcPr>
          <w:p w14:paraId="493BA28B"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134 (8.8)</w:t>
            </w:r>
          </w:p>
        </w:tc>
        <w:tc>
          <w:tcPr>
            <w:tcW w:w="1115" w:type="dxa"/>
            <w:vAlign w:val="center"/>
          </w:tcPr>
          <w:p w14:paraId="0FD78E7C"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13FCB40D" w14:textId="77777777" w:rsidTr="00AA6690">
        <w:trPr>
          <w:trHeight w:val="166"/>
        </w:trPr>
        <w:tc>
          <w:tcPr>
            <w:tcW w:w="2395" w:type="dxa"/>
            <w:vAlign w:val="center"/>
          </w:tcPr>
          <w:p w14:paraId="1E6E016F" w14:textId="77777777" w:rsidR="00A66070" w:rsidRPr="00960CD7" w:rsidRDefault="00A66070" w:rsidP="00960CD7">
            <w:pPr>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T2</w:t>
            </w:r>
          </w:p>
        </w:tc>
        <w:tc>
          <w:tcPr>
            <w:tcW w:w="1559" w:type="dxa"/>
            <w:vAlign w:val="center"/>
          </w:tcPr>
          <w:p w14:paraId="7D39C5E7"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389</w:t>
            </w:r>
          </w:p>
        </w:tc>
        <w:tc>
          <w:tcPr>
            <w:tcW w:w="1701" w:type="dxa"/>
            <w:vAlign w:val="center"/>
          </w:tcPr>
          <w:p w14:paraId="2C6A332B"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10 (12.7)</w:t>
            </w:r>
          </w:p>
        </w:tc>
        <w:tc>
          <w:tcPr>
            <w:tcW w:w="1560" w:type="dxa"/>
          </w:tcPr>
          <w:p w14:paraId="0139C307"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379 (25.0)</w:t>
            </w:r>
          </w:p>
        </w:tc>
        <w:tc>
          <w:tcPr>
            <w:tcW w:w="1115" w:type="dxa"/>
            <w:vAlign w:val="center"/>
          </w:tcPr>
          <w:p w14:paraId="1FFBA52F"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02380C87" w14:textId="77777777" w:rsidTr="00AA6690">
        <w:trPr>
          <w:trHeight w:val="166"/>
        </w:trPr>
        <w:tc>
          <w:tcPr>
            <w:tcW w:w="2395" w:type="dxa"/>
            <w:vAlign w:val="center"/>
          </w:tcPr>
          <w:p w14:paraId="609409A3" w14:textId="77777777" w:rsidR="00A66070" w:rsidRPr="00960CD7" w:rsidRDefault="00A66070" w:rsidP="00960CD7">
            <w:pPr>
              <w:adjustRightInd w:val="0"/>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T3</w:t>
            </w:r>
          </w:p>
        </w:tc>
        <w:tc>
          <w:tcPr>
            <w:tcW w:w="1559" w:type="dxa"/>
            <w:vAlign w:val="center"/>
          </w:tcPr>
          <w:p w14:paraId="2A42892C"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416</w:t>
            </w:r>
          </w:p>
        </w:tc>
        <w:tc>
          <w:tcPr>
            <w:tcW w:w="1701" w:type="dxa"/>
            <w:vAlign w:val="center"/>
          </w:tcPr>
          <w:p w14:paraId="55951BC6"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13 (16.4)</w:t>
            </w:r>
          </w:p>
        </w:tc>
        <w:tc>
          <w:tcPr>
            <w:tcW w:w="1560" w:type="dxa"/>
          </w:tcPr>
          <w:p w14:paraId="54575D03"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403 (26.5)</w:t>
            </w:r>
          </w:p>
        </w:tc>
        <w:tc>
          <w:tcPr>
            <w:tcW w:w="1115" w:type="dxa"/>
            <w:vAlign w:val="center"/>
          </w:tcPr>
          <w:p w14:paraId="36980D03"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56AFA238" w14:textId="77777777" w:rsidTr="00AA6690">
        <w:trPr>
          <w:trHeight w:val="166"/>
        </w:trPr>
        <w:tc>
          <w:tcPr>
            <w:tcW w:w="2395" w:type="dxa"/>
            <w:vAlign w:val="center"/>
          </w:tcPr>
          <w:p w14:paraId="3B4541C1" w14:textId="77777777" w:rsidR="00A66070" w:rsidRPr="00960CD7" w:rsidRDefault="00A66070" w:rsidP="00960CD7">
            <w:pPr>
              <w:adjustRightInd w:val="0"/>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T4a</w:t>
            </w:r>
          </w:p>
        </w:tc>
        <w:tc>
          <w:tcPr>
            <w:tcW w:w="1559" w:type="dxa"/>
            <w:vAlign w:val="center"/>
          </w:tcPr>
          <w:p w14:paraId="6AF8511F"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452</w:t>
            </w:r>
          </w:p>
        </w:tc>
        <w:tc>
          <w:tcPr>
            <w:tcW w:w="1701" w:type="dxa"/>
            <w:vAlign w:val="center"/>
          </w:tcPr>
          <w:p w14:paraId="534CF218"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37 (46.8)</w:t>
            </w:r>
          </w:p>
        </w:tc>
        <w:tc>
          <w:tcPr>
            <w:tcW w:w="1560" w:type="dxa"/>
          </w:tcPr>
          <w:p w14:paraId="49F068D9"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415 (27.2)</w:t>
            </w:r>
          </w:p>
        </w:tc>
        <w:tc>
          <w:tcPr>
            <w:tcW w:w="1115" w:type="dxa"/>
            <w:vAlign w:val="center"/>
          </w:tcPr>
          <w:p w14:paraId="26F3166A"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568AB912" w14:textId="77777777" w:rsidTr="00AA6690">
        <w:trPr>
          <w:trHeight w:val="166"/>
        </w:trPr>
        <w:tc>
          <w:tcPr>
            <w:tcW w:w="2395" w:type="dxa"/>
            <w:vAlign w:val="center"/>
          </w:tcPr>
          <w:p w14:paraId="2AEF23A6" w14:textId="77777777" w:rsidR="00A66070" w:rsidRPr="00960CD7" w:rsidRDefault="00A66070" w:rsidP="00960CD7">
            <w:pPr>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T4b</w:t>
            </w:r>
          </w:p>
        </w:tc>
        <w:tc>
          <w:tcPr>
            <w:tcW w:w="1559" w:type="dxa"/>
            <w:vAlign w:val="center"/>
          </w:tcPr>
          <w:p w14:paraId="333760F6"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168</w:t>
            </w:r>
          </w:p>
        </w:tc>
        <w:tc>
          <w:tcPr>
            <w:tcW w:w="1701" w:type="dxa"/>
            <w:vAlign w:val="center"/>
          </w:tcPr>
          <w:p w14:paraId="6E8F860C"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15 (19.0)</w:t>
            </w:r>
          </w:p>
        </w:tc>
        <w:tc>
          <w:tcPr>
            <w:tcW w:w="1560" w:type="dxa"/>
          </w:tcPr>
          <w:p w14:paraId="13165B8B"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153 (10.1)</w:t>
            </w:r>
          </w:p>
        </w:tc>
        <w:tc>
          <w:tcPr>
            <w:tcW w:w="1115" w:type="dxa"/>
            <w:vAlign w:val="center"/>
          </w:tcPr>
          <w:p w14:paraId="5BC2AD99"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577B65AF" w14:textId="77777777" w:rsidTr="00AA6690">
        <w:trPr>
          <w:trHeight w:val="166"/>
        </w:trPr>
        <w:tc>
          <w:tcPr>
            <w:tcW w:w="2395" w:type="dxa"/>
            <w:vAlign w:val="center"/>
          </w:tcPr>
          <w:p w14:paraId="22EAD65C" w14:textId="015D6227" w:rsidR="00A66070" w:rsidRPr="00960CD7" w:rsidRDefault="00A66070" w:rsidP="00BA426E">
            <w:pPr>
              <w:adjustRightInd w:val="0"/>
              <w:snapToGrid w:val="0"/>
              <w:spacing w:line="360" w:lineRule="auto"/>
              <w:jc w:val="both"/>
              <w:rPr>
                <w:rFonts w:ascii="Book Antiqua" w:hAnsi="Book Antiqua"/>
                <w:color w:val="000000" w:themeColor="text1"/>
                <w:vertAlign w:val="superscript"/>
              </w:rPr>
            </w:pPr>
            <w:r w:rsidRPr="00960CD7">
              <w:rPr>
                <w:rFonts w:ascii="Book Antiqua" w:hAnsi="Book Antiqua"/>
                <w:color w:val="000000" w:themeColor="text1"/>
              </w:rPr>
              <w:t>N stage</w:t>
            </w:r>
            <w:r w:rsidR="00BA426E">
              <w:rPr>
                <w:rFonts w:ascii="Book Antiqua" w:hAnsi="Book Antiqua"/>
                <w:color w:val="000000" w:themeColor="text1"/>
                <w:vertAlign w:val="superscript"/>
              </w:rPr>
              <w:t>1</w:t>
            </w:r>
            <w:r w:rsidR="00AA6690" w:rsidRPr="00960CD7">
              <w:rPr>
                <w:rFonts w:ascii="Book Antiqua" w:hAnsi="Book Antiqua"/>
                <w:color w:val="000000" w:themeColor="text1"/>
                <w:vertAlign w:val="superscript"/>
              </w:rPr>
              <w:t>,</w:t>
            </w:r>
            <w:r w:rsidR="00BA426E">
              <w:rPr>
                <w:rFonts w:ascii="Book Antiqua" w:hAnsi="Book Antiqua"/>
                <w:color w:val="000000" w:themeColor="text1"/>
                <w:vertAlign w:val="superscript"/>
              </w:rPr>
              <w:t>4</w:t>
            </w:r>
          </w:p>
        </w:tc>
        <w:tc>
          <w:tcPr>
            <w:tcW w:w="1559" w:type="dxa"/>
            <w:vAlign w:val="center"/>
          </w:tcPr>
          <w:p w14:paraId="262E53B3" w14:textId="77777777" w:rsidR="00A66070" w:rsidRPr="00960CD7" w:rsidRDefault="00A66070" w:rsidP="00960CD7">
            <w:pPr>
              <w:snapToGrid w:val="0"/>
              <w:spacing w:line="360" w:lineRule="auto"/>
              <w:jc w:val="both"/>
              <w:rPr>
                <w:rFonts w:ascii="Book Antiqua" w:hAnsi="Book Antiqua"/>
                <w:color w:val="000000" w:themeColor="text1"/>
              </w:rPr>
            </w:pPr>
          </w:p>
        </w:tc>
        <w:tc>
          <w:tcPr>
            <w:tcW w:w="1701" w:type="dxa"/>
            <w:vAlign w:val="center"/>
          </w:tcPr>
          <w:p w14:paraId="5A4DD06B" w14:textId="77777777" w:rsidR="00A66070" w:rsidRPr="00960CD7" w:rsidRDefault="00A66070" w:rsidP="00960CD7">
            <w:pPr>
              <w:snapToGrid w:val="0"/>
              <w:spacing w:line="360" w:lineRule="auto"/>
              <w:jc w:val="both"/>
              <w:rPr>
                <w:rFonts w:ascii="Book Antiqua" w:hAnsi="Book Antiqua"/>
                <w:color w:val="000000" w:themeColor="text1"/>
              </w:rPr>
            </w:pPr>
          </w:p>
        </w:tc>
        <w:tc>
          <w:tcPr>
            <w:tcW w:w="1560" w:type="dxa"/>
          </w:tcPr>
          <w:p w14:paraId="76418344" w14:textId="77777777" w:rsidR="00A66070" w:rsidRPr="00960CD7" w:rsidRDefault="00A66070" w:rsidP="00960CD7">
            <w:pPr>
              <w:snapToGrid w:val="0"/>
              <w:spacing w:line="360" w:lineRule="auto"/>
              <w:jc w:val="both"/>
              <w:rPr>
                <w:rFonts w:ascii="Book Antiqua" w:hAnsi="Book Antiqua"/>
                <w:color w:val="000000" w:themeColor="text1"/>
              </w:rPr>
            </w:pPr>
          </w:p>
        </w:tc>
        <w:tc>
          <w:tcPr>
            <w:tcW w:w="1115" w:type="dxa"/>
            <w:vAlign w:val="center"/>
          </w:tcPr>
          <w:p w14:paraId="4A55C535" w14:textId="485C9C3A"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&lt;</w:t>
            </w:r>
            <w:r w:rsidR="00720838" w:rsidRPr="00960CD7">
              <w:rPr>
                <w:rFonts w:ascii="Book Antiqua" w:hAnsi="Book Antiqua"/>
                <w:color w:val="000000" w:themeColor="text1"/>
              </w:rPr>
              <w:t xml:space="preserve"> </w:t>
            </w:r>
            <w:r w:rsidRPr="00960CD7">
              <w:rPr>
                <w:rFonts w:ascii="Book Antiqua" w:hAnsi="Book Antiqua"/>
                <w:color w:val="000000" w:themeColor="text1"/>
              </w:rPr>
              <w:t>0.001</w:t>
            </w:r>
          </w:p>
        </w:tc>
      </w:tr>
      <w:tr w:rsidR="00A66070" w:rsidRPr="00960CD7" w14:paraId="748A9A5B" w14:textId="77777777" w:rsidTr="00AA6690">
        <w:trPr>
          <w:trHeight w:val="166"/>
        </w:trPr>
        <w:tc>
          <w:tcPr>
            <w:tcW w:w="2395" w:type="dxa"/>
            <w:vAlign w:val="center"/>
          </w:tcPr>
          <w:p w14:paraId="33F8C5D7" w14:textId="77777777" w:rsidR="00A66070" w:rsidRPr="00960CD7" w:rsidRDefault="00A66070" w:rsidP="00960CD7">
            <w:pPr>
              <w:adjustRightInd w:val="0"/>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N0</w:t>
            </w:r>
          </w:p>
        </w:tc>
        <w:tc>
          <w:tcPr>
            <w:tcW w:w="1559" w:type="dxa"/>
            <w:vAlign w:val="center"/>
          </w:tcPr>
          <w:p w14:paraId="69CA85B8"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249</w:t>
            </w:r>
          </w:p>
        </w:tc>
        <w:tc>
          <w:tcPr>
            <w:tcW w:w="1701" w:type="dxa"/>
            <w:vAlign w:val="center"/>
          </w:tcPr>
          <w:p w14:paraId="1978E207"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 (1.3)</w:t>
            </w:r>
          </w:p>
        </w:tc>
        <w:tc>
          <w:tcPr>
            <w:tcW w:w="1560" w:type="dxa"/>
          </w:tcPr>
          <w:p w14:paraId="4D83D586"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248 (16.3)</w:t>
            </w:r>
          </w:p>
        </w:tc>
        <w:tc>
          <w:tcPr>
            <w:tcW w:w="1115" w:type="dxa"/>
            <w:vAlign w:val="center"/>
          </w:tcPr>
          <w:p w14:paraId="55A34B3F"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1EE51D92" w14:textId="77777777" w:rsidTr="00AA6690">
        <w:trPr>
          <w:trHeight w:val="171"/>
        </w:trPr>
        <w:tc>
          <w:tcPr>
            <w:tcW w:w="2395" w:type="dxa"/>
            <w:vAlign w:val="center"/>
          </w:tcPr>
          <w:p w14:paraId="04509989" w14:textId="77777777" w:rsidR="00A66070" w:rsidRPr="00960CD7" w:rsidRDefault="00A66070" w:rsidP="00960CD7">
            <w:pPr>
              <w:adjustRightInd w:val="0"/>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N1</w:t>
            </w:r>
          </w:p>
        </w:tc>
        <w:tc>
          <w:tcPr>
            <w:tcW w:w="1559" w:type="dxa"/>
            <w:vAlign w:val="center"/>
          </w:tcPr>
          <w:p w14:paraId="231ED5A4"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432</w:t>
            </w:r>
          </w:p>
        </w:tc>
        <w:tc>
          <w:tcPr>
            <w:tcW w:w="1701" w:type="dxa"/>
            <w:vAlign w:val="center"/>
          </w:tcPr>
          <w:p w14:paraId="70F6C93F"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12 (15.2)</w:t>
            </w:r>
          </w:p>
        </w:tc>
        <w:tc>
          <w:tcPr>
            <w:tcW w:w="1560" w:type="dxa"/>
          </w:tcPr>
          <w:p w14:paraId="46935977"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420 (27.6)</w:t>
            </w:r>
          </w:p>
        </w:tc>
        <w:tc>
          <w:tcPr>
            <w:tcW w:w="1115" w:type="dxa"/>
            <w:vAlign w:val="center"/>
          </w:tcPr>
          <w:p w14:paraId="1DDC1382"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03DB370C" w14:textId="77777777" w:rsidTr="00AA6690">
        <w:trPr>
          <w:trHeight w:val="166"/>
        </w:trPr>
        <w:tc>
          <w:tcPr>
            <w:tcW w:w="2395" w:type="dxa"/>
            <w:vAlign w:val="center"/>
          </w:tcPr>
          <w:p w14:paraId="56AC3E7B" w14:textId="77777777" w:rsidR="00A66070" w:rsidRPr="00960CD7" w:rsidRDefault="00A66070" w:rsidP="00960CD7">
            <w:pPr>
              <w:adjustRightInd w:val="0"/>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N2</w:t>
            </w:r>
          </w:p>
        </w:tc>
        <w:tc>
          <w:tcPr>
            <w:tcW w:w="1559" w:type="dxa"/>
            <w:vAlign w:val="center"/>
          </w:tcPr>
          <w:p w14:paraId="28E5E9B9"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534</w:t>
            </w:r>
          </w:p>
        </w:tc>
        <w:tc>
          <w:tcPr>
            <w:tcW w:w="1701" w:type="dxa"/>
            <w:vAlign w:val="center"/>
          </w:tcPr>
          <w:p w14:paraId="17442D69"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18 (22.8)</w:t>
            </w:r>
          </w:p>
        </w:tc>
        <w:tc>
          <w:tcPr>
            <w:tcW w:w="1560" w:type="dxa"/>
          </w:tcPr>
          <w:p w14:paraId="2D8EC866"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516 (34.0)</w:t>
            </w:r>
          </w:p>
        </w:tc>
        <w:tc>
          <w:tcPr>
            <w:tcW w:w="1115" w:type="dxa"/>
            <w:vAlign w:val="center"/>
          </w:tcPr>
          <w:p w14:paraId="59AAADD2"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3393D0EB" w14:textId="77777777" w:rsidTr="00AA6690">
        <w:trPr>
          <w:trHeight w:val="166"/>
        </w:trPr>
        <w:tc>
          <w:tcPr>
            <w:tcW w:w="2395" w:type="dxa"/>
            <w:vAlign w:val="center"/>
          </w:tcPr>
          <w:p w14:paraId="0BDB6E1A" w14:textId="77777777" w:rsidR="00A66070" w:rsidRPr="00960CD7" w:rsidRDefault="00A66070" w:rsidP="00960CD7">
            <w:pPr>
              <w:adjustRightInd w:val="0"/>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N3a</w:t>
            </w:r>
          </w:p>
        </w:tc>
        <w:tc>
          <w:tcPr>
            <w:tcW w:w="1559" w:type="dxa"/>
            <w:vAlign w:val="center"/>
          </w:tcPr>
          <w:p w14:paraId="7C1B8B65"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266</w:t>
            </w:r>
          </w:p>
        </w:tc>
        <w:tc>
          <w:tcPr>
            <w:tcW w:w="1701" w:type="dxa"/>
            <w:vAlign w:val="center"/>
          </w:tcPr>
          <w:p w14:paraId="47BFAB7C"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32 (40.5)</w:t>
            </w:r>
          </w:p>
        </w:tc>
        <w:tc>
          <w:tcPr>
            <w:tcW w:w="1560" w:type="dxa"/>
          </w:tcPr>
          <w:p w14:paraId="1F228F63"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234 (15.4)</w:t>
            </w:r>
          </w:p>
        </w:tc>
        <w:tc>
          <w:tcPr>
            <w:tcW w:w="1115" w:type="dxa"/>
            <w:vAlign w:val="center"/>
          </w:tcPr>
          <w:p w14:paraId="0BE38C8E"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3F374FED" w14:textId="77777777" w:rsidTr="00AA6690">
        <w:trPr>
          <w:trHeight w:val="166"/>
        </w:trPr>
        <w:tc>
          <w:tcPr>
            <w:tcW w:w="2395" w:type="dxa"/>
            <w:vAlign w:val="center"/>
          </w:tcPr>
          <w:p w14:paraId="48C29D17" w14:textId="77777777" w:rsidR="00A66070" w:rsidRPr="00960CD7" w:rsidRDefault="00A66070" w:rsidP="00960CD7">
            <w:pPr>
              <w:adjustRightInd w:val="0"/>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N3b</w:t>
            </w:r>
          </w:p>
        </w:tc>
        <w:tc>
          <w:tcPr>
            <w:tcW w:w="1559" w:type="dxa"/>
            <w:vAlign w:val="center"/>
          </w:tcPr>
          <w:p w14:paraId="6D114D66"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118</w:t>
            </w:r>
          </w:p>
        </w:tc>
        <w:tc>
          <w:tcPr>
            <w:tcW w:w="1701" w:type="dxa"/>
            <w:vAlign w:val="center"/>
          </w:tcPr>
          <w:p w14:paraId="4BD33E49"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16 (20.2)</w:t>
            </w:r>
          </w:p>
        </w:tc>
        <w:tc>
          <w:tcPr>
            <w:tcW w:w="1560" w:type="dxa"/>
          </w:tcPr>
          <w:p w14:paraId="020956A8"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102 (6.7)</w:t>
            </w:r>
          </w:p>
        </w:tc>
        <w:tc>
          <w:tcPr>
            <w:tcW w:w="1115" w:type="dxa"/>
            <w:vAlign w:val="center"/>
          </w:tcPr>
          <w:p w14:paraId="3B4E203B"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76CD9193" w14:textId="77777777" w:rsidTr="00AA6690">
        <w:trPr>
          <w:trHeight w:val="166"/>
        </w:trPr>
        <w:tc>
          <w:tcPr>
            <w:tcW w:w="2395" w:type="dxa"/>
            <w:vAlign w:val="center"/>
          </w:tcPr>
          <w:p w14:paraId="4802156F" w14:textId="51896FA0" w:rsidR="00A66070" w:rsidRPr="00960CD7" w:rsidRDefault="00A66070" w:rsidP="00BA426E">
            <w:pPr>
              <w:snapToGrid w:val="0"/>
              <w:spacing w:line="360" w:lineRule="auto"/>
              <w:jc w:val="both"/>
              <w:rPr>
                <w:rFonts w:ascii="Book Antiqua" w:hAnsi="Book Antiqua"/>
                <w:color w:val="FF0000"/>
              </w:rPr>
            </w:pPr>
            <w:r w:rsidRPr="00960CD7">
              <w:rPr>
                <w:rFonts w:ascii="Book Antiqua" w:hAnsi="Book Antiqua"/>
                <w:color w:val="000000" w:themeColor="text1"/>
              </w:rPr>
              <w:t>ER expression</w:t>
            </w:r>
            <w:r w:rsidR="00BA426E">
              <w:rPr>
                <w:rFonts w:ascii="Book Antiqua" w:hAnsi="Book Antiqua"/>
                <w:color w:val="000000" w:themeColor="text1"/>
                <w:vertAlign w:val="superscript"/>
              </w:rPr>
              <w:t>1</w:t>
            </w:r>
          </w:p>
        </w:tc>
        <w:tc>
          <w:tcPr>
            <w:tcW w:w="1559" w:type="dxa"/>
            <w:vAlign w:val="center"/>
          </w:tcPr>
          <w:p w14:paraId="12FD111A" w14:textId="77777777" w:rsidR="00A66070" w:rsidRPr="00960CD7" w:rsidRDefault="00A66070" w:rsidP="00960CD7">
            <w:pPr>
              <w:snapToGrid w:val="0"/>
              <w:spacing w:line="360" w:lineRule="auto"/>
              <w:jc w:val="both"/>
              <w:rPr>
                <w:rFonts w:ascii="Book Antiqua" w:hAnsi="Book Antiqua"/>
                <w:color w:val="FF0000"/>
              </w:rPr>
            </w:pPr>
          </w:p>
        </w:tc>
        <w:tc>
          <w:tcPr>
            <w:tcW w:w="1701" w:type="dxa"/>
            <w:vAlign w:val="center"/>
          </w:tcPr>
          <w:p w14:paraId="1185DAC1" w14:textId="77777777" w:rsidR="00A66070" w:rsidRPr="00960CD7" w:rsidRDefault="00A66070" w:rsidP="00960CD7">
            <w:pPr>
              <w:snapToGrid w:val="0"/>
              <w:spacing w:line="360" w:lineRule="auto"/>
              <w:jc w:val="both"/>
              <w:rPr>
                <w:rFonts w:ascii="Book Antiqua" w:hAnsi="Book Antiqua"/>
                <w:color w:val="FF0000"/>
              </w:rPr>
            </w:pPr>
          </w:p>
        </w:tc>
        <w:tc>
          <w:tcPr>
            <w:tcW w:w="1560" w:type="dxa"/>
          </w:tcPr>
          <w:p w14:paraId="5725DC74" w14:textId="77777777" w:rsidR="00A66070" w:rsidRPr="00960CD7" w:rsidRDefault="00A66070" w:rsidP="00960CD7">
            <w:pPr>
              <w:snapToGrid w:val="0"/>
              <w:spacing w:line="360" w:lineRule="auto"/>
              <w:jc w:val="both"/>
              <w:rPr>
                <w:rFonts w:ascii="Book Antiqua" w:hAnsi="Book Antiqua"/>
                <w:color w:val="000000" w:themeColor="text1"/>
              </w:rPr>
            </w:pPr>
          </w:p>
        </w:tc>
        <w:tc>
          <w:tcPr>
            <w:tcW w:w="1115" w:type="dxa"/>
            <w:vAlign w:val="center"/>
          </w:tcPr>
          <w:p w14:paraId="62872CC6" w14:textId="23E22634" w:rsidR="00A66070" w:rsidRPr="00960CD7" w:rsidRDefault="00A66070" w:rsidP="00960CD7">
            <w:pPr>
              <w:snapToGrid w:val="0"/>
              <w:spacing w:line="360" w:lineRule="auto"/>
              <w:jc w:val="both"/>
              <w:rPr>
                <w:rFonts w:ascii="Book Antiqua" w:hAnsi="Book Antiqua"/>
                <w:color w:val="FF0000"/>
              </w:rPr>
            </w:pPr>
            <w:r w:rsidRPr="00960CD7">
              <w:rPr>
                <w:rFonts w:ascii="Book Antiqua" w:hAnsi="Book Antiqua"/>
                <w:color w:val="000000" w:themeColor="text1"/>
              </w:rPr>
              <w:t>&lt;</w:t>
            </w:r>
            <w:r w:rsidR="00720838" w:rsidRPr="00960CD7">
              <w:rPr>
                <w:rFonts w:ascii="Book Antiqua" w:hAnsi="Book Antiqua"/>
                <w:color w:val="000000" w:themeColor="text1"/>
              </w:rPr>
              <w:t xml:space="preserve"> </w:t>
            </w:r>
            <w:r w:rsidRPr="00960CD7">
              <w:rPr>
                <w:rFonts w:ascii="Book Antiqua" w:hAnsi="Book Antiqua"/>
                <w:color w:val="000000" w:themeColor="text1"/>
              </w:rPr>
              <w:t>0.001</w:t>
            </w:r>
          </w:p>
        </w:tc>
      </w:tr>
      <w:tr w:rsidR="00A66070" w:rsidRPr="00960CD7" w14:paraId="1F68FC72" w14:textId="77777777" w:rsidTr="00AA6690">
        <w:trPr>
          <w:trHeight w:val="166"/>
        </w:trPr>
        <w:tc>
          <w:tcPr>
            <w:tcW w:w="2395" w:type="dxa"/>
            <w:vAlign w:val="center"/>
          </w:tcPr>
          <w:p w14:paraId="4756B8F3" w14:textId="77777777" w:rsidR="00A66070" w:rsidRPr="00960CD7" w:rsidRDefault="00A66070" w:rsidP="00960CD7">
            <w:pPr>
              <w:snapToGrid w:val="0"/>
              <w:spacing w:line="360" w:lineRule="auto"/>
              <w:ind w:firstLineChars="50" w:firstLine="120"/>
              <w:jc w:val="both"/>
              <w:rPr>
                <w:rFonts w:ascii="Book Antiqua" w:hAnsi="Book Antiqua"/>
                <w:color w:val="FF0000"/>
              </w:rPr>
            </w:pPr>
            <w:r w:rsidRPr="00960CD7">
              <w:rPr>
                <w:rFonts w:ascii="Book Antiqua" w:hAnsi="Book Antiqua"/>
                <w:color w:val="000000" w:themeColor="text1"/>
              </w:rPr>
              <w:t>Negative</w:t>
            </w:r>
          </w:p>
        </w:tc>
        <w:tc>
          <w:tcPr>
            <w:tcW w:w="1559" w:type="dxa"/>
            <w:vAlign w:val="center"/>
          </w:tcPr>
          <w:p w14:paraId="6502288D" w14:textId="77777777" w:rsidR="00A66070" w:rsidRPr="00960CD7" w:rsidRDefault="00A66070" w:rsidP="00960CD7">
            <w:pPr>
              <w:snapToGrid w:val="0"/>
              <w:spacing w:line="360" w:lineRule="auto"/>
              <w:jc w:val="both"/>
              <w:rPr>
                <w:rFonts w:ascii="Book Antiqua" w:hAnsi="Book Antiqua"/>
                <w:color w:val="FF0000"/>
              </w:rPr>
            </w:pPr>
            <w:r w:rsidRPr="00960CD7">
              <w:rPr>
                <w:rFonts w:ascii="Book Antiqua" w:hAnsi="Book Antiqua"/>
                <w:color w:val="000000" w:themeColor="text1"/>
              </w:rPr>
              <w:t>1233</w:t>
            </w:r>
          </w:p>
        </w:tc>
        <w:tc>
          <w:tcPr>
            <w:tcW w:w="1701" w:type="dxa"/>
            <w:vAlign w:val="center"/>
          </w:tcPr>
          <w:p w14:paraId="1EDAA71B" w14:textId="77777777" w:rsidR="00A66070" w:rsidRPr="00960CD7" w:rsidRDefault="00A66070" w:rsidP="00960CD7">
            <w:pPr>
              <w:snapToGrid w:val="0"/>
              <w:spacing w:line="360" w:lineRule="auto"/>
              <w:jc w:val="both"/>
              <w:rPr>
                <w:rFonts w:ascii="Book Antiqua" w:hAnsi="Book Antiqua"/>
              </w:rPr>
            </w:pPr>
            <w:r w:rsidRPr="00960CD7">
              <w:rPr>
                <w:rFonts w:ascii="Book Antiqua" w:hAnsi="Book Antiqua"/>
              </w:rPr>
              <w:t>46 (55.4)</w:t>
            </w:r>
          </w:p>
        </w:tc>
        <w:tc>
          <w:tcPr>
            <w:tcW w:w="1560" w:type="dxa"/>
          </w:tcPr>
          <w:p w14:paraId="45497047" w14:textId="77777777" w:rsidR="00A66070" w:rsidRPr="00960CD7" w:rsidRDefault="00A66070" w:rsidP="00960CD7">
            <w:pPr>
              <w:snapToGrid w:val="0"/>
              <w:spacing w:line="360" w:lineRule="auto"/>
              <w:jc w:val="both"/>
              <w:rPr>
                <w:rFonts w:ascii="Book Antiqua" w:hAnsi="Book Antiqua"/>
              </w:rPr>
            </w:pPr>
            <w:r w:rsidRPr="00960CD7">
              <w:rPr>
                <w:rFonts w:ascii="Book Antiqua" w:hAnsi="Book Antiqua"/>
              </w:rPr>
              <w:t>1187 (80.6)</w:t>
            </w:r>
          </w:p>
        </w:tc>
        <w:tc>
          <w:tcPr>
            <w:tcW w:w="1115" w:type="dxa"/>
            <w:vAlign w:val="center"/>
          </w:tcPr>
          <w:p w14:paraId="2D6539D9" w14:textId="77777777" w:rsidR="00A66070" w:rsidRPr="00960CD7" w:rsidRDefault="00A66070" w:rsidP="00960CD7">
            <w:pPr>
              <w:snapToGrid w:val="0"/>
              <w:spacing w:line="360" w:lineRule="auto"/>
              <w:jc w:val="both"/>
              <w:rPr>
                <w:rFonts w:ascii="Book Antiqua" w:hAnsi="Book Antiqua"/>
                <w:color w:val="FF0000"/>
              </w:rPr>
            </w:pPr>
          </w:p>
        </w:tc>
      </w:tr>
      <w:tr w:rsidR="00A66070" w:rsidRPr="00960CD7" w14:paraId="5A4D0429" w14:textId="77777777" w:rsidTr="00AA6690">
        <w:trPr>
          <w:trHeight w:val="171"/>
        </w:trPr>
        <w:tc>
          <w:tcPr>
            <w:tcW w:w="2395" w:type="dxa"/>
            <w:vAlign w:val="center"/>
          </w:tcPr>
          <w:p w14:paraId="19A96740" w14:textId="77777777" w:rsidR="00A66070" w:rsidRPr="00960CD7" w:rsidRDefault="00A66070" w:rsidP="00960CD7">
            <w:pPr>
              <w:snapToGrid w:val="0"/>
              <w:spacing w:line="360" w:lineRule="auto"/>
              <w:ind w:firstLineChars="50" w:firstLine="120"/>
              <w:jc w:val="both"/>
              <w:rPr>
                <w:rFonts w:ascii="Book Antiqua" w:hAnsi="Book Antiqua"/>
                <w:color w:val="FF0000"/>
              </w:rPr>
            </w:pPr>
            <w:r w:rsidRPr="00960CD7">
              <w:rPr>
                <w:rFonts w:ascii="Book Antiqua" w:hAnsi="Book Antiqua"/>
                <w:color w:val="000000" w:themeColor="text1"/>
              </w:rPr>
              <w:t>Positive</w:t>
            </w:r>
          </w:p>
        </w:tc>
        <w:tc>
          <w:tcPr>
            <w:tcW w:w="1559" w:type="dxa"/>
            <w:vAlign w:val="center"/>
          </w:tcPr>
          <w:p w14:paraId="12EAC0D1" w14:textId="77777777" w:rsidR="00A66070" w:rsidRPr="00960CD7" w:rsidRDefault="00A66070" w:rsidP="00960CD7">
            <w:pPr>
              <w:snapToGrid w:val="0"/>
              <w:spacing w:line="360" w:lineRule="auto"/>
              <w:jc w:val="both"/>
              <w:rPr>
                <w:rFonts w:ascii="Book Antiqua" w:hAnsi="Book Antiqua"/>
                <w:color w:val="FF0000"/>
              </w:rPr>
            </w:pPr>
            <w:r w:rsidRPr="00960CD7">
              <w:rPr>
                <w:rFonts w:ascii="Book Antiqua" w:hAnsi="Book Antiqua"/>
                <w:color w:val="000000" w:themeColor="text1"/>
              </w:rPr>
              <w:t>323</w:t>
            </w:r>
          </w:p>
        </w:tc>
        <w:tc>
          <w:tcPr>
            <w:tcW w:w="1701" w:type="dxa"/>
            <w:vAlign w:val="center"/>
          </w:tcPr>
          <w:p w14:paraId="52F3DF1A" w14:textId="77777777" w:rsidR="00A66070" w:rsidRPr="00960CD7" w:rsidRDefault="00A66070" w:rsidP="00960CD7">
            <w:pPr>
              <w:snapToGrid w:val="0"/>
              <w:spacing w:line="360" w:lineRule="auto"/>
              <w:jc w:val="both"/>
              <w:rPr>
                <w:rFonts w:ascii="Book Antiqua" w:hAnsi="Book Antiqua"/>
              </w:rPr>
            </w:pPr>
            <w:r w:rsidRPr="00960CD7">
              <w:rPr>
                <w:rFonts w:ascii="Book Antiqua" w:hAnsi="Book Antiqua"/>
              </w:rPr>
              <w:t>37 (44.6)</w:t>
            </w:r>
          </w:p>
        </w:tc>
        <w:tc>
          <w:tcPr>
            <w:tcW w:w="1560" w:type="dxa"/>
          </w:tcPr>
          <w:p w14:paraId="70C2C5BA" w14:textId="77777777" w:rsidR="00A66070" w:rsidRPr="00960CD7" w:rsidRDefault="00A66070" w:rsidP="00960CD7">
            <w:pPr>
              <w:snapToGrid w:val="0"/>
              <w:spacing w:line="360" w:lineRule="auto"/>
              <w:jc w:val="both"/>
              <w:rPr>
                <w:rFonts w:ascii="Book Antiqua" w:hAnsi="Book Antiqua"/>
              </w:rPr>
            </w:pPr>
            <w:r w:rsidRPr="00960CD7">
              <w:rPr>
                <w:rFonts w:ascii="Book Antiqua" w:hAnsi="Book Antiqua"/>
              </w:rPr>
              <w:t>286 (19.4)</w:t>
            </w:r>
          </w:p>
        </w:tc>
        <w:tc>
          <w:tcPr>
            <w:tcW w:w="1115" w:type="dxa"/>
            <w:vAlign w:val="center"/>
          </w:tcPr>
          <w:p w14:paraId="7B28763D" w14:textId="77777777" w:rsidR="00A66070" w:rsidRPr="00960CD7" w:rsidRDefault="00A66070" w:rsidP="00960CD7">
            <w:pPr>
              <w:snapToGrid w:val="0"/>
              <w:spacing w:line="360" w:lineRule="auto"/>
              <w:jc w:val="both"/>
              <w:rPr>
                <w:rFonts w:ascii="Book Antiqua" w:hAnsi="Book Antiqua"/>
                <w:color w:val="FF0000"/>
              </w:rPr>
            </w:pPr>
          </w:p>
        </w:tc>
      </w:tr>
      <w:tr w:rsidR="00A66070" w:rsidRPr="00960CD7" w14:paraId="3B5F923D" w14:textId="77777777" w:rsidTr="00AA6690">
        <w:trPr>
          <w:trHeight w:val="166"/>
        </w:trPr>
        <w:tc>
          <w:tcPr>
            <w:tcW w:w="2395" w:type="dxa"/>
            <w:vAlign w:val="center"/>
          </w:tcPr>
          <w:p w14:paraId="57A5786D" w14:textId="3C385DF9" w:rsidR="00A66070" w:rsidRPr="00960CD7" w:rsidRDefault="00A66070" w:rsidP="00BA426E">
            <w:pPr>
              <w:snapToGrid w:val="0"/>
              <w:spacing w:line="360" w:lineRule="auto"/>
              <w:jc w:val="both"/>
              <w:rPr>
                <w:rFonts w:ascii="Book Antiqua" w:hAnsi="Book Antiqua"/>
                <w:color w:val="000000" w:themeColor="text1"/>
                <w:vertAlign w:val="superscript"/>
              </w:rPr>
            </w:pPr>
            <w:r w:rsidRPr="00960CD7">
              <w:rPr>
                <w:rFonts w:ascii="Book Antiqua" w:hAnsi="Book Antiqua"/>
                <w:color w:val="000000" w:themeColor="text1"/>
              </w:rPr>
              <w:t>PR expression</w:t>
            </w:r>
            <w:r w:rsidR="00BA426E">
              <w:rPr>
                <w:rFonts w:ascii="Book Antiqua" w:hAnsi="Book Antiqua"/>
                <w:color w:val="000000" w:themeColor="text1"/>
                <w:vertAlign w:val="superscript"/>
              </w:rPr>
              <w:t>1</w:t>
            </w:r>
          </w:p>
        </w:tc>
        <w:tc>
          <w:tcPr>
            <w:tcW w:w="1559" w:type="dxa"/>
            <w:vAlign w:val="center"/>
          </w:tcPr>
          <w:p w14:paraId="0209DE25" w14:textId="77777777" w:rsidR="00A66070" w:rsidRPr="00960CD7" w:rsidRDefault="00A66070" w:rsidP="00960CD7">
            <w:pPr>
              <w:snapToGrid w:val="0"/>
              <w:spacing w:line="360" w:lineRule="auto"/>
              <w:jc w:val="both"/>
              <w:rPr>
                <w:rFonts w:ascii="Book Antiqua" w:hAnsi="Book Antiqua"/>
                <w:color w:val="000000" w:themeColor="text1"/>
              </w:rPr>
            </w:pPr>
          </w:p>
        </w:tc>
        <w:tc>
          <w:tcPr>
            <w:tcW w:w="1701" w:type="dxa"/>
            <w:vAlign w:val="center"/>
          </w:tcPr>
          <w:p w14:paraId="4F9BDE2C" w14:textId="77777777" w:rsidR="00A66070" w:rsidRPr="00960CD7" w:rsidRDefault="00A66070" w:rsidP="00960CD7">
            <w:pPr>
              <w:snapToGrid w:val="0"/>
              <w:spacing w:line="360" w:lineRule="auto"/>
              <w:jc w:val="both"/>
              <w:rPr>
                <w:rFonts w:ascii="Book Antiqua" w:hAnsi="Book Antiqua"/>
                <w:color w:val="000000" w:themeColor="text1"/>
              </w:rPr>
            </w:pPr>
          </w:p>
        </w:tc>
        <w:tc>
          <w:tcPr>
            <w:tcW w:w="1560" w:type="dxa"/>
          </w:tcPr>
          <w:p w14:paraId="29A728B0" w14:textId="77777777" w:rsidR="00A66070" w:rsidRPr="00960CD7" w:rsidRDefault="00A66070" w:rsidP="00960CD7">
            <w:pPr>
              <w:snapToGrid w:val="0"/>
              <w:spacing w:line="360" w:lineRule="auto"/>
              <w:jc w:val="both"/>
              <w:rPr>
                <w:rFonts w:ascii="Book Antiqua" w:hAnsi="Book Antiqua"/>
                <w:color w:val="000000" w:themeColor="text1"/>
              </w:rPr>
            </w:pPr>
          </w:p>
        </w:tc>
        <w:tc>
          <w:tcPr>
            <w:tcW w:w="1115" w:type="dxa"/>
            <w:vAlign w:val="center"/>
          </w:tcPr>
          <w:p w14:paraId="0CD0A53B" w14:textId="35E0629F"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&lt;</w:t>
            </w:r>
            <w:r w:rsidR="00720838" w:rsidRPr="00960CD7">
              <w:rPr>
                <w:rFonts w:ascii="Book Antiqua" w:hAnsi="Book Antiqua"/>
                <w:color w:val="000000" w:themeColor="text1"/>
              </w:rPr>
              <w:t xml:space="preserve"> </w:t>
            </w:r>
            <w:r w:rsidRPr="00960CD7">
              <w:rPr>
                <w:rFonts w:ascii="Book Antiqua" w:hAnsi="Book Antiqua"/>
                <w:color w:val="000000" w:themeColor="text1"/>
              </w:rPr>
              <w:t>0.001</w:t>
            </w:r>
          </w:p>
        </w:tc>
      </w:tr>
      <w:tr w:rsidR="00A66070" w:rsidRPr="00960CD7" w14:paraId="5F0AFFE6" w14:textId="77777777" w:rsidTr="00AA6690">
        <w:trPr>
          <w:trHeight w:val="166"/>
        </w:trPr>
        <w:tc>
          <w:tcPr>
            <w:tcW w:w="2395" w:type="dxa"/>
            <w:vAlign w:val="center"/>
          </w:tcPr>
          <w:p w14:paraId="5C7A04C7" w14:textId="77777777" w:rsidR="00A66070" w:rsidRPr="00960CD7" w:rsidRDefault="00A66070" w:rsidP="00960CD7">
            <w:pPr>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lastRenderedPageBreak/>
              <w:t>Negative</w:t>
            </w:r>
          </w:p>
        </w:tc>
        <w:tc>
          <w:tcPr>
            <w:tcW w:w="1559" w:type="dxa"/>
            <w:vAlign w:val="center"/>
          </w:tcPr>
          <w:p w14:paraId="50161F3B"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939</w:t>
            </w:r>
          </w:p>
        </w:tc>
        <w:tc>
          <w:tcPr>
            <w:tcW w:w="1701" w:type="dxa"/>
            <w:vAlign w:val="center"/>
          </w:tcPr>
          <w:p w14:paraId="7BB90B92"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55 (66.3)</w:t>
            </w:r>
          </w:p>
        </w:tc>
        <w:tc>
          <w:tcPr>
            <w:tcW w:w="1560" w:type="dxa"/>
          </w:tcPr>
          <w:p w14:paraId="04FDEAE3"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884 (82.8)</w:t>
            </w:r>
          </w:p>
        </w:tc>
        <w:tc>
          <w:tcPr>
            <w:tcW w:w="1115" w:type="dxa"/>
            <w:vAlign w:val="center"/>
          </w:tcPr>
          <w:p w14:paraId="1C28A9E9"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0F196819" w14:textId="77777777" w:rsidTr="00AA6690">
        <w:trPr>
          <w:trHeight w:val="166"/>
        </w:trPr>
        <w:tc>
          <w:tcPr>
            <w:tcW w:w="2395" w:type="dxa"/>
            <w:vAlign w:val="center"/>
          </w:tcPr>
          <w:p w14:paraId="4407F37F" w14:textId="77777777" w:rsidR="00A66070" w:rsidRPr="00960CD7" w:rsidRDefault="00A66070" w:rsidP="00960CD7">
            <w:pPr>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Positive</w:t>
            </w:r>
          </w:p>
        </w:tc>
        <w:tc>
          <w:tcPr>
            <w:tcW w:w="1559" w:type="dxa"/>
            <w:vAlign w:val="center"/>
          </w:tcPr>
          <w:p w14:paraId="001519EB"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211</w:t>
            </w:r>
          </w:p>
        </w:tc>
        <w:tc>
          <w:tcPr>
            <w:tcW w:w="1701" w:type="dxa"/>
            <w:vAlign w:val="center"/>
          </w:tcPr>
          <w:p w14:paraId="44900A7D"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28 (33.7)</w:t>
            </w:r>
          </w:p>
        </w:tc>
        <w:tc>
          <w:tcPr>
            <w:tcW w:w="1560" w:type="dxa"/>
          </w:tcPr>
          <w:p w14:paraId="64EF2724"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183 (17.2)</w:t>
            </w:r>
          </w:p>
        </w:tc>
        <w:tc>
          <w:tcPr>
            <w:tcW w:w="1115" w:type="dxa"/>
            <w:vAlign w:val="center"/>
          </w:tcPr>
          <w:p w14:paraId="45BD6D5D"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1B7A7526" w14:textId="77777777" w:rsidTr="00AA6690">
        <w:trPr>
          <w:trHeight w:val="166"/>
        </w:trPr>
        <w:tc>
          <w:tcPr>
            <w:tcW w:w="2395" w:type="dxa"/>
            <w:vAlign w:val="center"/>
          </w:tcPr>
          <w:p w14:paraId="5CBB3C5B" w14:textId="33751EF1" w:rsidR="00A66070" w:rsidRPr="00960CD7" w:rsidRDefault="00A66070" w:rsidP="00BA426E">
            <w:pPr>
              <w:snapToGrid w:val="0"/>
              <w:spacing w:line="360" w:lineRule="auto"/>
              <w:jc w:val="both"/>
              <w:rPr>
                <w:rFonts w:ascii="Book Antiqua" w:hAnsi="Book Antiqua"/>
                <w:color w:val="000000" w:themeColor="text1"/>
                <w:vertAlign w:val="superscript"/>
              </w:rPr>
            </w:pPr>
            <w:r w:rsidRPr="00960CD7">
              <w:rPr>
                <w:rFonts w:ascii="Book Antiqua" w:hAnsi="Book Antiqua"/>
                <w:color w:val="000000" w:themeColor="text1"/>
              </w:rPr>
              <w:t>HER-2 expression</w:t>
            </w:r>
            <w:r w:rsidR="00BA426E">
              <w:rPr>
                <w:rFonts w:ascii="Book Antiqua" w:hAnsi="Book Antiqua"/>
                <w:color w:val="000000" w:themeColor="text1"/>
                <w:vertAlign w:val="superscript"/>
              </w:rPr>
              <w:t>1</w:t>
            </w:r>
          </w:p>
        </w:tc>
        <w:tc>
          <w:tcPr>
            <w:tcW w:w="1559" w:type="dxa"/>
            <w:vAlign w:val="center"/>
          </w:tcPr>
          <w:p w14:paraId="16074E85" w14:textId="77777777" w:rsidR="00A66070" w:rsidRPr="00960CD7" w:rsidRDefault="00A66070" w:rsidP="00960CD7">
            <w:pPr>
              <w:snapToGrid w:val="0"/>
              <w:spacing w:line="360" w:lineRule="auto"/>
              <w:jc w:val="both"/>
              <w:rPr>
                <w:rFonts w:ascii="Book Antiqua" w:hAnsi="Book Antiqua"/>
                <w:color w:val="000000" w:themeColor="text1"/>
              </w:rPr>
            </w:pPr>
          </w:p>
        </w:tc>
        <w:tc>
          <w:tcPr>
            <w:tcW w:w="1701" w:type="dxa"/>
            <w:vAlign w:val="center"/>
          </w:tcPr>
          <w:p w14:paraId="315C0787" w14:textId="77777777" w:rsidR="00A66070" w:rsidRPr="00960CD7" w:rsidRDefault="00A66070" w:rsidP="00960CD7">
            <w:pPr>
              <w:snapToGrid w:val="0"/>
              <w:spacing w:line="360" w:lineRule="auto"/>
              <w:jc w:val="both"/>
              <w:rPr>
                <w:rFonts w:ascii="Book Antiqua" w:hAnsi="Book Antiqua"/>
                <w:color w:val="000000" w:themeColor="text1"/>
              </w:rPr>
            </w:pPr>
          </w:p>
        </w:tc>
        <w:tc>
          <w:tcPr>
            <w:tcW w:w="1560" w:type="dxa"/>
          </w:tcPr>
          <w:p w14:paraId="32999D43" w14:textId="77777777" w:rsidR="00A66070" w:rsidRPr="00960CD7" w:rsidRDefault="00A66070" w:rsidP="00960CD7">
            <w:pPr>
              <w:snapToGrid w:val="0"/>
              <w:spacing w:line="360" w:lineRule="auto"/>
              <w:jc w:val="both"/>
              <w:rPr>
                <w:rFonts w:ascii="Book Antiqua" w:hAnsi="Book Antiqua"/>
                <w:color w:val="000000" w:themeColor="text1"/>
              </w:rPr>
            </w:pPr>
          </w:p>
        </w:tc>
        <w:tc>
          <w:tcPr>
            <w:tcW w:w="1115" w:type="dxa"/>
            <w:vAlign w:val="center"/>
          </w:tcPr>
          <w:p w14:paraId="4A32D74D"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0.463</w:t>
            </w:r>
          </w:p>
        </w:tc>
      </w:tr>
      <w:tr w:rsidR="00A66070" w:rsidRPr="00960CD7" w14:paraId="6CB40085" w14:textId="77777777" w:rsidTr="00AA6690">
        <w:trPr>
          <w:trHeight w:val="166"/>
        </w:trPr>
        <w:tc>
          <w:tcPr>
            <w:tcW w:w="2395" w:type="dxa"/>
            <w:vAlign w:val="center"/>
          </w:tcPr>
          <w:p w14:paraId="43ECF3EB" w14:textId="77777777" w:rsidR="00A66070" w:rsidRPr="00960CD7" w:rsidRDefault="00A66070" w:rsidP="00960CD7">
            <w:pPr>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Negative</w:t>
            </w:r>
          </w:p>
        </w:tc>
        <w:tc>
          <w:tcPr>
            <w:tcW w:w="1559" w:type="dxa"/>
            <w:vAlign w:val="center"/>
          </w:tcPr>
          <w:p w14:paraId="7456524A"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1406</w:t>
            </w:r>
          </w:p>
        </w:tc>
        <w:tc>
          <w:tcPr>
            <w:tcW w:w="1701" w:type="dxa"/>
            <w:vAlign w:val="center"/>
          </w:tcPr>
          <w:p w14:paraId="2E9FCB82"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74 (89.2)</w:t>
            </w:r>
          </w:p>
        </w:tc>
        <w:tc>
          <w:tcPr>
            <w:tcW w:w="1560" w:type="dxa"/>
          </w:tcPr>
          <w:p w14:paraId="434EFFFC"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1332 (91.5)</w:t>
            </w:r>
          </w:p>
        </w:tc>
        <w:tc>
          <w:tcPr>
            <w:tcW w:w="1115" w:type="dxa"/>
            <w:vAlign w:val="center"/>
          </w:tcPr>
          <w:p w14:paraId="48BF4482"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035D294D" w14:textId="77777777" w:rsidTr="00AA6690">
        <w:trPr>
          <w:trHeight w:val="166"/>
        </w:trPr>
        <w:tc>
          <w:tcPr>
            <w:tcW w:w="2395" w:type="dxa"/>
            <w:vAlign w:val="center"/>
          </w:tcPr>
          <w:p w14:paraId="5084F197" w14:textId="77777777" w:rsidR="00A66070" w:rsidRPr="00960CD7" w:rsidRDefault="00A66070" w:rsidP="00960CD7">
            <w:pPr>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Positive</w:t>
            </w:r>
          </w:p>
        </w:tc>
        <w:tc>
          <w:tcPr>
            <w:tcW w:w="1559" w:type="dxa"/>
            <w:vAlign w:val="center"/>
          </w:tcPr>
          <w:p w14:paraId="173510B0"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133</w:t>
            </w:r>
          </w:p>
        </w:tc>
        <w:tc>
          <w:tcPr>
            <w:tcW w:w="1701" w:type="dxa"/>
            <w:vAlign w:val="center"/>
          </w:tcPr>
          <w:p w14:paraId="69CDF9D1"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9 (10.8)</w:t>
            </w:r>
          </w:p>
        </w:tc>
        <w:tc>
          <w:tcPr>
            <w:tcW w:w="1560" w:type="dxa"/>
          </w:tcPr>
          <w:p w14:paraId="1DF5A483"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124 (8.5)</w:t>
            </w:r>
          </w:p>
        </w:tc>
        <w:tc>
          <w:tcPr>
            <w:tcW w:w="1115" w:type="dxa"/>
            <w:vAlign w:val="center"/>
          </w:tcPr>
          <w:p w14:paraId="73B50A68"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2FD96490" w14:textId="77777777" w:rsidTr="00AA6690">
        <w:trPr>
          <w:trHeight w:val="166"/>
        </w:trPr>
        <w:tc>
          <w:tcPr>
            <w:tcW w:w="2395" w:type="dxa"/>
            <w:vAlign w:val="center"/>
          </w:tcPr>
          <w:p w14:paraId="280629A5" w14:textId="6B4C97A2" w:rsidR="00A66070" w:rsidRPr="00960CD7" w:rsidRDefault="00A66070" w:rsidP="00BA426E">
            <w:pPr>
              <w:snapToGrid w:val="0"/>
              <w:spacing w:line="360" w:lineRule="auto"/>
              <w:jc w:val="both"/>
              <w:rPr>
                <w:rFonts w:ascii="Book Antiqua" w:hAnsi="Book Antiqua"/>
                <w:color w:val="000000" w:themeColor="text1"/>
                <w:vertAlign w:val="superscript"/>
              </w:rPr>
            </w:pPr>
            <w:r w:rsidRPr="00960CD7">
              <w:rPr>
                <w:rFonts w:ascii="Book Antiqua" w:hAnsi="Book Antiqua"/>
                <w:color w:val="000000" w:themeColor="text1"/>
              </w:rPr>
              <w:t>Serum CE</w:t>
            </w:r>
            <w:r w:rsidR="00612164">
              <w:rPr>
                <w:rFonts w:ascii="Book Antiqua" w:hAnsi="Book Antiqua"/>
                <w:color w:val="000000" w:themeColor="text1"/>
              </w:rPr>
              <w:t>A</w:t>
            </w:r>
            <w:r w:rsidR="00BA426E">
              <w:rPr>
                <w:rFonts w:ascii="Book Antiqua" w:hAnsi="Book Antiqua"/>
                <w:color w:val="000000" w:themeColor="text1"/>
                <w:vertAlign w:val="superscript"/>
              </w:rPr>
              <w:t>1</w:t>
            </w:r>
          </w:p>
        </w:tc>
        <w:tc>
          <w:tcPr>
            <w:tcW w:w="1559" w:type="dxa"/>
            <w:vAlign w:val="center"/>
          </w:tcPr>
          <w:p w14:paraId="0F785B0A" w14:textId="77777777" w:rsidR="00A66070" w:rsidRPr="00960CD7" w:rsidRDefault="00A66070" w:rsidP="00960CD7">
            <w:pPr>
              <w:snapToGrid w:val="0"/>
              <w:spacing w:line="360" w:lineRule="auto"/>
              <w:jc w:val="both"/>
              <w:rPr>
                <w:rFonts w:ascii="Book Antiqua" w:hAnsi="Book Antiqua"/>
                <w:color w:val="000000" w:themeColor="text1"/>
              </w:rPr>
            </w:pPr>
          </w:p>
        </w:tc>
        <w:tc>
          <w:tcPr>
            <w:tcW w:w="1701" w:type="dxa"/>
            <w:vAlign w:val="center"/>
          </w:tcPr>
          <w:p w14:paraId="174935AC" w14:textId="77777777" w:rsidR="00A66070" w:rsidRPr="00960CD7" w:rsidRDefault="00A66070" w:rsidP="00960CD7">
            <w:pPr>
              <w:snapToGrid w:val="0"/>
              <w:spacing w:line="360" w:lineRule="auto"/>
              <w:jc w:val="both"/>
              <w:rPr>
                <w:rFonts w:ascii="Book Antiqua" w:hAnsi="Book Antiqua"/>
                <w:color w:val="000000" w:themeColor="text1"/>
              </w:rPr>
            </w:pPr>
          </w:p>
        </w:tc>
        <w:tc>
          <w:tcPr>
            <w:tcW w:w="1560" w:type="dxa"/>
          </w:tcPr>
          <w:p w14:paraId="6E9CD34F" w14:textId="77777777" w:rsidR="00A66070" w:rsidRPr="00960CD7" w:rsidRDefault="00A66070" w:rsidP="00960CD7">
            <w:pPr>
              <w:snapToGrid w:val="0"/>
              <w:spacing w:line="360" w:lineRule="auto"/>
              <w:jc w:val="both"/>
              <w:rPr>
                <w:rFonts w:ascii="Book Antiqua" w:hAnsi="Book Antiqua"/>
                <w:color w:val="000000" w:themeColor="text1"/>
              </w:rPr>
            </w:pPr>
          </w:p>
        </w:tc>
        <w:tc>
          <w:tcPr>
            <w:tcW w:w="1115" w:type="dxa"/>
            <w:vAlign w:val="center"/>
          </w:tcPr>
          <w:p w14:paraId="11637703"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0.120</w:t>
            </w:r>
          </w:p>
        </w:tc>
      </w:tr>
      <w:tr w:rsidR="00A66070" w:rsidRPr="00960CD7" w14:paraId="6EE66595" w14:textId="77777777" w:rsidTr="00AA6690">
        <w:trPr>
          <w:trHeight w:val="166"/>
        </w:trPr>
        <w:tc>
          <w:tcPr>
            <w:tcW w:w="2395" w:type="dxa"/>
            <w:vAlign w:val="center"/>
          </w:tcPr>
          <w:p w14:paraId="41F3C42D" w14:textId="77777777" w:rsidR="00A66070" w:rsidRPr="00960CD7" w:rsidRDefault="00A66070" w:rsidP="00960CD7">
            <w:pPr>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 5 ng/mL</w:t>
            </w:r>
          </w:p>
        </w:tc>
        <w:tc>
          <w:tcPr>
            <w:tcW w:w="1559" w:type="dxa"/>
            <w:vAlign w:val="center"/>
          </w:tcPr>
          <w:p w14:paraId="3FB9C059"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903</w:t>
            </w:r>
          </w:p>
        </w:tc>
        <w:tc>
          <w:tcPr>
            <w:tcW w:w="1701" w:type="dxa"/>
            <w:vAlign w:val="center"/>
          </w:tcPr>
          <w:p w14:paraId="5414F38B"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54 (65.1)</w:t>
            </w:r>
          </w:p>
        </w:tc>
        <w:tc>
          <w:tcPr>
            <w:tcW w:w="1560" w:type="dxa"/>
          </w:tcPr>
          <w:p w14:paraId="42CFF3D6"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849 (56.4)</w:t>
            </w:r>
          </w:p>
        </w:tc>
        <w:tc>
          <w:tcPr>
            <w:tcW w:w="1115" w:type="dxa"/>
            <w:vAlign w:val="center"/>
          </w:tcPr>
          <w:p w14:paraId="3ECA3880"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3778AB8E" w14:textId="77777777" w:rsidTr="00AA6690">
        <w:trPr>
          <w:trHeight w:val="171"/>
        </w:trPr>
        <w:tc>
          <w:tcPr>
            <w:tcW w:w="2395" w:type="dxa"/>
            <w:vAlign w:val="center"/>
          </w:tcPr>
          <w:p w14:paraId="17D3F23A" w14:textId="77777777" w:rsidR="00A66070" w:rsidRPr="00960CD7" w:rsidRDefault="00A66070" w:rsidP="00960CD7">
            <w:pPr>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&gt; 5 ng/mL</w:t>
            </w:r>
          </w:p>
        </w:tc>
        <w:tc>
          <w:tcPr>
            <w:tcW w:w="1559" w:type="dxa"/>
            <w:vAlign w:val="center"/>
          </w:tcPr>
          <w:p w14:paraId="39006088"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686</w:t>
            </w:r>
          </w:p>
        </w:tc>
        <w:tc>
          <w:tcPr>
            <w:tcW w:w="1701" w:type="dxa"/>
            <w:vAlign w:val="center"/>
          </w:tcPr>
          <w:p w14:paraId="5E84037E"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29 (34.9)</w:t>
            </w:r>
          </w:p>
        </w:tc>
        <w:tc>
          <w:tcPr>
            <w:tcW w:w="1560" w:type="dxa"/>
          </w:tcPr>
          <w:p w14:paraId="0986DA8F"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657 (43.6)</w:t>
            </w:r>
          </w:p>
        </w:tc>
        <w:tc>
          <w:tcPr>
            <w:tcW w:w="1115" w:type="dxa"/>
            <w:vAlign w:val="center"/>
          </w:tcPr>
          <w:p w14:paraId="157B5500"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7F95D7BB" w14:textId="77777777" w:rsidTr="00AA6690">
        <w:trPr>
          <w:trHeight w:val="166"/>
        </w:trPr>
        <w:tc>
          <w:tcPr>
            <w:tcW w:w="2395" w:type="dxa"/>
            <w:vAlign w:val="center"/>
          </w:tcPr>
          <w:p w14:paraId="2B5A3629" w14:textId="2087F784" w:rsidR="00A66070" w:rsidRPr="00960CD7" w:rsidRDefault="00A66070" w:rsidP="00BA426E">
            <w:pPr>
              <w:snapToGrid w:val="0"/>
              <w:spacing w:line="360" w:lineRule="auto"/>
              <w:jc w:val="both"/>
              <w:rPr>
                <w:rFonts w:ascii="Book Antiqua" w:hAnsi="Book Antiqua"/>
                <w:color w:val="000000" w:themeColor="text1"/>
                <w:vertAlign w:val="superscript"/>
              </w:rPr>
            </w:pPr>
            <w:r w:rsidRPr="00960CD7">
              <w:rPr>
                <w:rFonts w:ascii="Book Antiqua" w:hAnsi="Book Antiqua"/>
                <w:color w:val="000000" w:themeColor="text1"/>
              </w:rPr>
              <w:t>Serum CA125</w:t>
            </w:r>
            <w:r w:rsidR="00BA426E">
              <w:rPr>
                <w:rFonts w:ascii="Book Antiqua" w:hAnsi="Book Antiqua"/>
                <w:color w:val="000000" w:themeColor="text1"/>
                <w:vertAlign w:val="superscript"/>
              </w:rPr>
              <w:t>1</w:t>
            </w:r>
          </w:p>
        </w:tc>
        <w:tc>
          <w:tcPr>
            <w:tcW w:w="1559" w:type="dxa"/>
            <w:vAlign w:val="center"/>
          </w:tcPr>
          <w:p w14:paraId="3EDC98FD" w14:textId="77777777" w:rsidR="00A66070" w:rsidRPr="00960CD7" w:rsidRDefault="00A66070" w:rsidP="00960CD7">
            <w:pPr>
              <w:snapToGrid w:val="0"/>
              <w:spacing w:line="360" w:lineRule="auto"/>
              <w:jc w:val="both"/>
              <w:rPr>
                <w:rFonts w:ascii="Book Antiqua" w:hAnsi="Book Antiqua"/>
                <w:color w:val="000000" w:themeColor="text1"/>
              </w:rPr>
            </w:pPr>
          </w:p>
        </w:tc>
        <w:tc>
          <w:tcPr>
            <w:tcW w:w="1701" w:type="dxa"/>
            <w:vAlign w:val="center"/>
          </w:tcPr>
          <w:p w14:paraId="2FE5F070" w14:textId="77777777" w:rsidR="00A66070" w:rsidRPr="00960CD7" w:rsidRDefault="00A66070" w:rsidP="00960CD7">
            <w:pPr>
              <w:snapToGrid w:val="0"/>
              <w:spacing w:line="360" w:lineRule="auto"/>
              <w:jc w:val="both"/>
              <w:rPr>
                <w:rFonts w:ascii="Book Antiqua" w:hAnsi="Book Antiqua"/>
                <w:color w:val="000000" w:themeColor="text1"/>
              </w:rPr>
            </w:pPr>
          </w:p>
        </w:tc>
        <w:tc>
          <w:tcPr>
            <w:tcW w:w="1560" w:type="dxa"/>
          </w:tcPr>
          <w:p w14:paraId="2345B9F4" w14:textId="77777777" w:rsidR="00A66070" w:rsidRPr="00960CD7" w:rsidRDefault="00A66070" w:rsidP="00960CD7">
            <w:pPr>
              <w:snapToGrid w:val="0"/>
              <w:spacing w:line="360" w:lineRule="auto"/>
              <w:jc w:val="both"/>
              <w:rPr>
                <w:rFonts w:ascii="Book Antiqua" w:hAnsi="Book Antiqua"/>
                <w:color w:val="000000" w:themeColor="text1"/>
              </w:rPr>
            </w:pPr>
          </w:p>
        </w:tc>
        <w:tc>
          <w:tcPr>
            <w:tcW w:w="1115" w:type="dxa"/>
            <w:vAlign w:val="center"/>
          </w:tcPr>
          <w:p w14:paraId="44FB8122" w14:textId="4C3B35CF"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&lt;</w:t>
            </w:r>
            <w:r w:rsidR="00720838" w:rsidRPr="00960CD7">
              <w:rPr>
                <w:rFonts w:ascii="Book Antiqua" w:hAnsi="Book Antiqua"/>
                <w:color w:val="000000" w:themeColor="text1"/>
              </w:rPr>
              <w:t xml:space="preserve"> </w:t>
            </w:r>
            <w:r w:rsidRPr="00960CD7">
              <w:rPr>
                <w:rFonts w:ascii="Book Antiqua" w:hAnsi="Book Antiqua"/>
                <w:color w:val="000000" w:themeColor="text1"/>
              </w:rPr>
              <w:t>0.001</w:t>
            </w:r>
          </w:p>
        </w:tc>
      </w:tr>
      <w:tr w:rsidR="00A66070" w:rsidRPr="00960CD7" w14:paraId="597EA5A3" w14:textId="77777777" w:rsidTr="00AA6690">
        <w:trPr>
          <w:trHeight w:val="166"/>
        </w:trPr>
        <w:tc>
          <w:tcPr>
            <w:tcW w:w="2395" w:type="dxa"/>
            <w:vAlign w:val="center"/>
          </w:tcPr>
          <w:p w14:paraId="32820DBB" w14:textId="77777777" w:rsidR="00A66070" w:rsidRPr="00960CD7" w:rsidRDefault="00A66070" w:rsidP="00960CD7">
            <w:pPr>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 35 U/mL</w:t>
            </w:r>
          </w:p>
        </w:tc>
        <w:tc>
          <w:tcPr>
            <w:tcW w:w="1559" w:type="dxa"/>
            <w:vAlign w:val="center"/>
          </w:tcPr>
          <w:p w14:paraId="42558EE2"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1090</w:t>
            </w:r>
          </w:p>
        </w:tc>
        <w:tc>
          <w:tcPr>
            <w:tcW w:w="1701" w:type="dxa"/>
            <w:vAlign w:val="center"/>
          </w:tcPr>
          <w:p w14:paraId="675746AC"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30 (36.1)</w:t>
            </w:r>
          </w:p>
        </w:tc>
        <w:tc>
          <w:tcPr>
            <w:tcW w:w="1560" w:type="dxa"/>
          </w:tcPr>
          <w:p w14:paraId="1A3F14C5"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1060 (73.4)</w:t>
            </w:r>
          </w:p>
        </w:tc>
        <w:tc>
          <w:tcPr>
            <w:tcW w:w="1115" w:type="dxa"/>
            <w:vAlign w:val="center"/>
          </w:tcPr>
          <w:p w14:paraId="010C8CB5"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50F9B8B1" w14:textId="77777777" w:rsidTr="00AA6690">
        <w:trPr>
          <w:trHeight w:val="166"/>
        </w:trPr>
        <w:tc>
          <w:tcPr>
            <w:tcW w:w="2395" w:type="dxa"/>
            <w:vAlign w:val="center"/>
          </w:tcPr>
          <w:p w14:paraId="6AA54CA8" w14:textId="77777777" w:rsidR="00A66070" w:rsidRPr="00960CD7" w:rsidRDefault="00A66070" w:rsidP="00960CD7">
            <w:pPr>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&gt; 35 U/mL</w:t>
            </w:r>
          </w:p>
        </w:tc>
        <w:tc>
          <w:tcPr>
            <w:tcW w:w="1559" w:type="dxa"/>
            <w:vAlign w:val="center"/>
          </w:tcPr>
          <w:p w14:paraId="627ACAA8"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437</w:t>
            </w:r>
          </w:p>
        </w:tc>
        <w:tc>
          <w:tcPr>
            <w:tcW w:w="1701" w:type="dxa"/>
            <w:vAlign w:val="center"/>
          </w:tcPr>
          <w:p w14:paraId="1BBD7204"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53 (63.9)</w:t>
            </w:r>
          </w:p>
        </w:tc>
        <w:tc>
          <w:tcPr>
            <w:tcW w:w="1560" w:type="dxa"/>
          </w:tcPr>
          <w:p w14:paraId="4DCBB4E8"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384 (26.6)</w:t>
            </w:r>
          </w:p>
        </w:tc>
        <w:tc>
          <w:tcPr>
            <w:tcW w:w="1115" w:type="dxa"/>
            <w:vAlign w:val="center"/>
          </w:tcPr>
          <w:p w14:paraId="1AE7FDA1"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167363A4" w14:textId="77777777" w:rsidTr="00AA6690">
        <w:trPr>
          <w:trHeight w:val="166"/>
        </w:trPr>
        <w:tc>
          <w:tcPr>
            <w:tcW w:w="2395" w:type="dxa"/>
            <w:vAlign w:val="center"/>
          </w:tcPr>
          <w:p w14:paraId="172F48C7" w14:textId="7EE5D902" w:rsidR="00A66070" w:rsidRPr="00960CD7" w:rsidRDefault="00A66070" w:rsidP="00BA426E">
            <w:pPr>
              <w:snapToGrid w:val="0"/>
              <w:spacing w:line="360" w:lineRule="auto"/>
              <w:jc w:val="both"/>
              <w:rPr>
                <w:rFonts w:ascii="Book Antiqua" w:hAnsi="Book Antiqua"/>
                <w:color w:val="000000" w:themeColor="text1"/>
                <w:vertAlign w:val="superscript"/>
              </w:rPr>
            </w:pPr>
            <w:r w:rsidRPr="00960CD7">
              <w:rPr>
                <w:rFonts w:ascii="Book Antiqua" w:hAnsi="Book Antiqua"/>
                <w:color w:val="000000" w:themeColor="text1"/>
              </w:rPr>
              <w:t>Serum CA19-9</w:t>
            </w:r>
            <w:r w:rsidR="00BA426E">
              <w:rPr>
                <w:rFonts w:ascii="Book Antiqua" w:hAnsi="Book Antiqua"/>
                <w:color w:val="000000" w:themeColor="text1"/>
                <w:vertAlign w:val="superscript"/>
              </w:rPr>
              <w:t>1</w:t>
            </w:r>
          </w:p>
        </w:tc>
        <w:tc>
          <w:tcPr>
            <w:tcW w:w="1559" w:type="dxa"/>
            <w:vAlign w:val="center"/>
          </w:tcPr>
          <w:p w14:paraId="0C07B20B" w14:textId="77777777" w:rsidR="00A66070" w:rsidRPr="00960CD7" w:rsidRDefault="00A66070" w:rsidP="00960CD7">
            <w:pPr>
              <w:snapToGrid w:val="0"/>
              <w:spacing w:line="360" w:lineRule="auto"/>
              <w:jc w:val="both"/>
              <w:rPr>
                <w:rFonts w:ascii="Book Antiqua" w:hAnsi="Book Antiqua"/>
                <w:color w:val="000000" w:themeColor="text1"/>
              </w:rPr>
            </w:pPr>
          </w:p>
        </w:tc>
        <w:tc>
          <w:tcPr>
            <w:tcW w:w="1701" w:type="dxa"/>
            <w:vAlign w:val="center"/>
          </w:tcPr>
          <w:p w14:paraId="1E4608DE" w14:textId="77777777" w:rsidR="00A66070" w:rsidRPr="00960CD7" w:rsidRDefault="00A66070" w:rsidP="00960CD7">
            <w:pPr>
              <w:snapToGrid w:val="0"/>
              <w:spacing w:line="360" w:lineRule="auto"/>
              <w:jc w:val="both"/>
              <w:rPr>
                <w:rFonts w:ascii="Book Antiqua" w:hAnsi="Book Antiqua"/>
                <w:color w:val="000000" w:themeColor="text1"/>
              </w:rPr>
            </w:pPr>
          </w:p>
        </w:tc>
        <w:tc>
          <w:tcPr>
            <w:tcW w:w="1560" w:type="dxa"/>
          </w:tcPr>
          <w:p w14:paraId="7FCF0150" w14:textId="77777777" w:rsidR="00A66070" w:rsidRPr="00960CD7" w:rsidRDefault="00A66070" w:rsidP="00960CD7">
            <w:pPr>
              <w:snapToGrid w:val="0"/>
              <w:spacing w:line="360" w:lineRule="auto"/>
              <w:jc w:val="both"/>
              <w:rPr>
                <w:rFonts w:ascii="Book Antiqua" w:hAnsi="Book Antiqua"/>
                <w:color w:val="000000" w:themeColor="text1"/>
              </w:rPr>
            </w:pPr>
          </w:p>
        </w:tc>
        <w:tc>
          <w:tcPr>
            <w:tcW w:w="1115" w:type="dxa"/>
            <w:vAlign w:val="center"/>
          </w:tcPr>
          <w:p w14:paraId="43726401"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0.321</w:t>
            </w:r>
          </w:p>
        </w:tc>
      </w:tr>
      <w:tr w:rsidR="00A66070" w:rsidRPr="00960CD7" w14:paraId="4B372124" w14:textId="77777777" w:rsidTr="00AA6690">
        <w:trPr>
          <w:trHeight w:val="166"/>
        </w:trPr>
        <w:tc>
          <w:tcPr>
            <w:tcW w:w="2395" w:type="dxa"/>
            <w:vAlign w:val="center"/>
          </w:tcPr>
          <w:p w14:paraId="63C245EB" w14:textId="77777777" w:rsidR="00A66070" w:rsidRPr="00960CD7" w:rsidRDefault="00A66070" w:rsidP="00960CD7">
            <w:pPr>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 37 U/mL</w:t>
            </w:r>
          </w:p>
        </w:tc>
        <w:tc>
          <w:tcPr>
            <w:tcW w:w="1559" w:type="dxa"/>
            <w:vAlign w:val="center"/>
          </w:tcPr>
          <w:p w14:paraId="2F01432E"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1116</w:t>
            </w:r>
          </w:p>
        </w:tc>
        <w:tc>
          <w:tcPr>
            <w:tcW w:w="1701" w:type="dxa"/>
            <w:vAlign w:val="center"/>
          </w:tcPr>
          <w:p w14:paraId="5E7B0A62"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61 (73.5)</w:t>
            </w:r>
          </w:p>
        </w:tc>
        <w:tc>
          <w:tcPr>
            <w:tcW w:w="1560" w:type="dxa"/>
          </w:tcPr>
          <w:p w14:paraId="314A472A"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1055 (78.1)</w:t>
            </w:r>
          </w:p>
        </w:tc>
        <w:tc>
          <w:tcPr>
            <w:tcW w:w="1115" w:type="dxa"/>
            <w:vAlign w:val="center"/>
          </w:tcPr>
          <w:p w14:paraId="0998EFE0"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01E48FB1" w14:textId="77777777" w:rsidTr="00AA6690">
        <w:trPr>
          <w:trHeight w:val="166"/>
        </w:trPr>
        <w:tc>
          <w:tcPr>
            <w:tcW w:w="2395" w:type="dxa"/>
            <w:vAlign w:val="center"/>
          </w:tcPr>
          <w:p w14:paraId="1CFF47D5" w14:textId="77777777" w:rsidR="00A66070" w:rsidRPr="00960CD7" w:rsidRDefault="00A66070" w:rsidP="00960CD7">
            <w:pPr>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&gt; 37 U/mL</w:t>
            </w:r>
          </w:p>
        </w:tc>
        <w:tc>
          <w:tcPr>
            <w:tcW w:w="1559" w:type="dxa"/>
            <w:vAlign w:val="center"/>
          </w:tcPr>
          <w:p w14:paraId="0873837C"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317</w:t>
            </w:r>
          </w:p>
        </w:tc>
        <w:tc>
          <w:tcPr>
            <w:tcW w:w="1701" w:type="dxa"/>
            <w:vAlign w:val="center"/>
          </w:tcPr>
          <w:p w14:paraId="5287DC00"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22 (26.5)</w:t>
            </w:r>
          </w:p>
        </w:tc>
        <w:tc>
          <w:tcPr>
            <w:tcW w:w="1560" w:type="dxa"/>
          </w:tcPr>
          <w:p w14:paraId="410FCF6E"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295 (21.9)</w:t>
            </w:r>
          </w:p>
        </w:tc>
        <w:tc>
          <w:tcPr>
            <w:tcW w:w="1115" w:type="dxa"/>
            <w:vAlign w:val="center"/>
          </w:tcPr>
          <w:p w14:paraId="16958A3A"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1B99AD04" w14:textId="77777777" w:rsidTr="00AA6690">
        <w:trPr>
          <w:trHeight w:val="205"/>
        </w:trPr>
        <w:tc>
          <w:tcPr>
            <w:tcW w:w="2395" w:type="dxa"/>
            <w:vAlign w:val="center"/>
          </w:tcPr>
          <w:p w14:paraId="38692AC1" w14:textId="20365906" w:rsidR="00A66070" w:rsidRPr="00960CD7" w:rsidRDefault="00A66070" w:rsidP="00BA426E">
            <w:pPr>
              <w:snapToGrid w:val="0"/>
              <w:spacing w:line="360" w:lineRule="auto"/>
              <w:jc w:val="both"/>
              <w:rPr>
                <w:rFonts w:ascii="Book Antiqua" w:hAnsi="Book Antiqua"/>
                <w:color w:val="000000" w:themeColor="text1"/>
                <w:vertAlign w:val="superscript"/>
              </w:rPr>
            </w:pPr>
            <w:r w:rsidRPr="00960CD7">
              <w:rPr>
                <w:rFonts w:ascii="Book Antiqua" w:hAnsi="Book Antiqua"/>
                <w:color w:val="000000" w:themeColor="text1"/>
              </w:rPr>
              <w:t>Serum CA72-4</w:t>
            </w:r>
            <w:r w:rsidR="00BA426E">
              <w:rPr>
                <w:rFonts w:ascii="Book Antiqua" w:hAnsi="Book Antiqua"/>
                <w:color w:val="000000" w:themeColor="text1"/>
                <w:vertAlign w:val="superscript"/>
              </w:rPr>
              <w:t>1</w:t>
            </w:r>
          </w:p>
        </w:tc>
        <w:tc>
          <w:tcPr>
            <w:tcW w:w="1559" w:type="dxa"/>
            <w:vAlign w:val="center"/>
          </w:tcPr>
          <w:p w14:paraId="359A0376" w14:textId="77777777" w:rsidR="00A66070" w:rsidRPr="00960CD7" w:rsidRDefault="00A66070" w:rsidP="00960CD7">
            <w:pPr>
              <w:snapToGrid w:val="0"/>
              <w:spacing w:line="360" w:lineRule="auto"/>
              <w:jc w:val="both"/>
              <w:rPr>
                <w:rFonts w:ascii="Book Antiqua" w:hAnsi="Book Antiqua"/>
                <w:color w:val="000000" w:themeColor="text1"/>
              </w:rPr>
            </w:pPr>
          </w:p>
        </w:tc>
        <w:tc>
          <w:tcPr>
            <w:tcW w:w="1701" w:type="dxa"/>
            <w:vAlign w:val="center"/>
          </w:tcPr>
          <w:p w14:paraId="70838C13" w14:textId="77777777" w:rsidR="00A66070" w:rsidRPr="00960CD7" w:rsidRDefault="00A66070" w:rsidP="00960CD7">
            <w:pPr>
              <w:snapToGrid w:val="0"/>
              <w:spacing w:line="360" w:lineRule="auto"/>
              <w:jc w:val="both"/>
              <w:rPr>
                <w:rFonts w:ascii="Book Antiqua" w:hAnsi="Book Antiqua"/>
                <w:color w:val="000000" w:themeColor="text1"/>
              </w:rPr>
            </w:pPr>
          </w:p>
        </w:tc>
        <w:tc>
          <w:tcPr>
            <w:tcW w:w="1560" w:type="dxa"/>
          </w:tcPr>
          <w:p w14:paraId="01A19650" w14:textId="77777777" w:rsidR="00A66070" w:rsidRPr="00960CD7" w:rsidRDefault="00A66070" w:rsidP="00960CD7">
            <w:pPr>
              <w:snapToGrid w:val="0"/>
              <w:spacing w:line="360" w:lineRule="auto"/>
              <w:jc w:val="both"/>
              <w:rPr>
                <w:rFonts w:ascii="Book Antiqua" w:hAnsi="Book Antiqua"/>
                <w:color w:val="000000" w:themeColor="text1"/>
              </w:rPr>
            </w:pPr>
          </w:p>
        </w:tc>
        <w:tc>
          <w:tcPr>
            <w:tcW w:w="1115" w:type="dxa"/>
            <w:vAlign w:val="center"/>
          </w:tcPr>
          <w:p w14:paraId="2F1033A2"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0.252</w:t>
            </w:r>
          </w:p>
        </w:tc>
      </w:tr>
      <w:tr w:rsidR="00A66070" w:rsidRPr="00960CD7" w14:paraId="2EC1C9D0" w14:textId="77777777" w:rsidTr="00AA6690">
        <w:trPr>
          <w:trHeight w:val="166"/>
        </w:trPr>
        <w:tc>
          <w:tcPr>
            <w:tcW w:w="2395" w:type="dxa"/>
            <w:vAlign w:val="center"/>
          </w:tcPr>
          <w:p w14:paraId="718F254A" w14:textId="77777777" w:rsidR="00A66070" w:rsidRPr="00960CD7" w:rsidRDefault="00A66070" w:rsidP="00960CD7">
            <w:pPr>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 10 U/mL</w:t>
            </w:r>
          </w:p>
        </w:tc>
        <w:tc>
          <w:tcPr>
            <w:tcW w:w="1559" w:type="dxa"/>
            <w:vAlign w:val="center"/>
          </w:tcPr>
          <w:p w14:paraId="1B967E3C"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1179</w:t>
            </w:r>
          </w:p>
        </w:tc>
        <w:tc>
          <w:tcPr>
            <w:tcW w:w="1701" w:type="dxa"/>
            <w:vAlign w:val="center"/>
          </w:tcPr>
          <w:p w14:paraId="777586B4"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69 (83.1)</w:t>
            </w:r>
          </w:p>
        </w:tc>
        <w:tc>
          <w:tcPr>
            <w:tcW w:w="1560" w:type="dxa"/>
          </w:tcPr>
          <w:p w14:paraId="72BDAF75"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1110 (87.5)</w:t>
            </w:r>
          </w:p>
        </w:tc>
        <w:tc>
          <w:tcPr>
            <w:tcW w:w="1115" w:type="dxa"/>
            <w:vAlign w:val="center"/>
          </w:tcPr>
          <w:p w14:paraId="7201164F"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0A26C5DC" w14:textId="77777777" w:rsidTr="00AA6690">
        <w:trPr>
          <w:trHeight w:val="171"/>
        </w:trPr>
        <w:tc>
          <w:tcPr>
            <w:tcW w:w="2395" w:type="dxa"/>
            <w:vAlign w:val="center"/>
          </w:tcPr>
          <w:p w14:paraId="5B6806CE" w14:textId="77777777" w:rsidR="00A66070" w:rsidRPr="00960CD7" w:rsidRDefault="00A66070" w:rsidP="00960CD7">
            <w:pPr>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&gt; 10 U/mL</w:t>
            </w:r>
          </w:p>
        </w:tc>
        <w:tc>
          <w:tcPr>
            <w:tcW w:w="1559" w:type="dxa"/>
            <w:vAlign w:val="center"/>
          </w:tcPr>
          <w:p w14:paraId="40D9E94C"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173</w:t>
            </w:r>
          </w:p>
        </w:tc>
        <w:tc>
          <w:tcPr>
            <w:tcW w:w="1701" w:type="dxa"/>
            <w:vAlign w:val="center"/>
          </w:tcPr>
          <w:p w14:paraId="02D7E7FF"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14 (16.9)</w:t>
            </w:r>
          </w:p>
        </w:tc>
        <w:tc>
          <w:tcPr>
            <w:tcW w:w="1560" w:type="dxa"/>
          </w:tcPr>
          <w:p w14:paraId="2FEBDDE1"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159 (12.5)</w:t>
            </w:r>
          </w:p>
        </w:tc>
        <w:tc>
          <w:tcPr>
            <w:tcW w:w="1115" w:type="dxa"/>
            <w:vAlign w:val="center"/>
          </w:tcPr>
          <w:p w14:paraId="06ABDC15"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6398B96D" w14:textId="77777777" w:rsidTr="00AA6690">
        <w:trPr>
          <w:trHeight w:val="166"/>
        </w:trPr>
        <w:tc>
          <w:tcPr>
            <w:tcW w:w="2395" w:type="dxa"/>
            <w:vAlign w:val="center"/>
          </w:tcPr>
          <w:p w14:paraId="0C812D31" w14:textId="77777777" w:rsidR="00A66070" w:rsidRPr="00960CD7" w:rsidRDefault="00A66070" w:rsidP="00960CD7">
            <w:pPr>
              <w:snapToGrid w:val="0"/>
              <w:spacing w:line="360" w:lineRule="auto"/>
              <w:jc w:val="both"/>
              <w:rPr>
                <w:rFonts w:ascii="Book Antiqua" w:hAnsi="Book Antiqua"/>
                <w:color w:val="000000" w:themeColor="text1"/>
                <w:vertAlign w:val="superscript"/>
              </w:rPr>
            </w:pPr>
            <w:r w:rsidRPr="00960CD7">
              <w:rPr>
                <w:rFonts w:ascii="Book Antiqua" w:hAnsi="Book Antiqua"/>
                <w:color w:val="000000" w:themeColor="text1"/>
              </w:rPr>
              <w:t>NLR</w:t>
            </w:r>
          </w:p>
        </w:tc>
        <w:tc>
          <w:tcPr>
            <w:tcW w:w="1559" w:type="dxa"/>
            <w:vAlign w:val="center"/>
          </w:tcPr>
          <w:p w14:paraId="52AF60FB" w14:textId="77777777" w:rsidR="00A66070" w:rsidRPr="00960CD7" w:rsidRDefault="00A66070" w:rsidP="00960CD7">
            <w:pPr>
              <w:snapToGrid w:val="0"/>
              <w:spacing w:line="360" w:lineRule="auto"/>
              <w:jc w:val="both"/>
              <w:rPr>
                <w:rFonts w:ascii="Book Antiqua" w:hAnsi="Book Antiqua"/>
                <w:color w:val="000000" w:themeColor="text1"/>
              </w:rPr>
            </w:pPr>
          </w:p>
        </w:tc>
        <w:tc>
          <w:tcPr>
            <w:tcW w:w="1701" w:type="dxa"/>
            <w:vAlign w:val="center"/>
          </w:tcPr>
          <w:p w14:paraId="2D284F28" w14:textId="77777777" w:rsidR="00A66070" w:rsidRPr="00960CD7" w:rsidRDefault="00A66070" w:rsidP="00960CD7">
            <w:pPr>
              <w:snapToGrid w:val="0"/>
              <w:spacing w:line="360" w:lineRule="auto"/>
              <w:jc w:val="both"/>
              <w:rPr>
                <w:rFonts w:ascii="Book Antiqua" w:hAnsi="Book Antiqua"/>
                <w:color w:val="000000" w:themeColor="text1"/>
              </w:rPr>
            </w:pPr>
          </w:p>
        </w:tc>
        <w:tc>
          <w:tcPr>
            <w:tcW w:w="1560" w:type="dxa"/>
          </w:tcPr>
          <w:p w14:paraId="7E71806D" w14:textId="77777777" w:rsidR="00A66070" w:rsidRPr="00960CD7" w:rsidRDefault="00A66070" w:rsidP="00960CD7">
            <w:pPr>
              <w:snapToGrid w:val="0"/>
              <w:spacing w:line="360" w:lineRule="auto"/>
              <w:jc w:val="both"/>
              <w:rPr>
                <w:rFonts w:ascii="Book Antiqua" w:hAnsi="Book Antiqua"/>
                <w:color w:val="000000" w:themeColor="text1"/>
              </w:rPr>
            </w:pPr>
          </w:p>
        </w:tc>
        <w:tc>
          <w:tcPr>
            <w:tcW w:w="1115" w:type="dxa"/>
            <w:vAlign w:val="center"/>
          </w:tcPr>
          <w:p w14:paraId="6358E010"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0.001</w:t>
            </w:r>
          </w:p>
        </w:tc>
      </w:tr>
      <w:tr w:rsidR="00A66070" w:rsidRPr="00960CD7" w14:paraId="5463D4E4" w14:textId="77777777" w:rsidTr="00AA6690">
        <w:trPr>
          <w:trHeight w:val="166"/>
        </w:trPr>
        <w:tc>
          <w:tcPr>
            <w:tcW w:w="2395" w:type="dxa"/>
            <w:vAlign w:val="center"/>
          </w:tcPr>
          <w:p w14:paraId="750E6ED9" w14:textId="77777777" w:rsidR="00A66070" w:rsidRPr="00960CD7" w:rsidRDefault="00A66070" w:rsidP="00960CD7">
            <w:pPr>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 2.16</w:t>
            </w:r>
          </w:p>
        </w:tc>
        <w:tc>
          <w:tcPr>
            <w:tcW w:w="1559" w:type="dxa"/>
            <w:vAlign w:val="center"/>
          </w:tcPr>
          <w:p w14:paraId="45BF7C62"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1230</w:t>
            </w:r>
          </w:p>
        </w:tc>
        <w:tc>
          <w:tcPr>
            <w:tcW w:w="1701" w:type="dxa"/>
            <w:vAlign w:val="center"/>
          </w:tcPr>
          <w:p w14:paraId="5E1397B0"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47 (56.6)</w:t>
            </w:r>
          </w:p>
        </w:tc>
        <w:tc>
          <w:tcPr>
            <w:tcW w:w="1560" w:type="dxa"/>
          </w:tcPr>
          <w:p w14:paraId="30AF1DD8"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1183 (73.3)</w:t>
            </w:r>
          </w:p>
        </w:tc>
        <w:tc>
          <w:tcPr>
            <w:tcW w:w="1115" w:type="dxa"/>
            <w:vAlign w:val="center"/>
          </w:tcPr>
          <w:p w14:paraId="4918B851" w14:textId="77777777" w:rsidR="00A66070" w:rsidRPr="00960CD7" w:rsidRDefault="00A66070" w:rsidP="00960CD7">
            <w:pPr>
              <w:snapToGrid w:val="0"/>
              <w:spacing w:line="360" w:lineRule="auto"/>
              <w:jc w:val="both"/>
              <w:rPr>
                <w:rFonts w:ascii="Book Antiqua" w:hAnsi="Book Antiqua"/>
                <w:color w:val="000000" w:themeColor="text1"/>
              </w:rPr>
            </w:pPr>
          </w:p>
        </w:tc>
      </w:tr>
      <w:tr w:rsidR="00A66070" w:rsidRPr="00960CD7" w14:paraId="1BC65B1E" w14:textId="77777777" w:rsidTr="00AA6690">
        <w:trPr>
          <w:trHeight w:val="166"/>
        </w:trPr>
        <w:tc>
          <w:tcPr>
            <w:tcW w:w="2395" w:type="dxa"/>
            <w:vAlign w:val="center"/>
          </w:tcPr>
          <w:p w14:paraId="14EB0406" w14:textId="77777777" w:rsidR="00A66070" w:rsidRPr="00960CD7" w:rsidRDefault="00A66070" w:rsidP="00960CD7">
            <w:pPr>
              <w:snapToGrid w:val="0"/>
              <w:spacing w:line="360" w:lineRule="auto"/>
              <w:ind w:firstLineChars="50" w:firstLine="120"/>
              <w:jc w:val="both"/>
              <w:rPr>
                <w:rFonts w:ascii="Book Antiqua" w:hAnsi="Book Antiqua"/>
                <w:color w:val="000000" w:themeColor="text1"/>
              </w:rPr>
            </w:pPr>
            <w:r w:rsidRPr="00960CD7">
              <w:rPr>
                <w:rFonts w:ascii="Book Antiqua" w:hAnsi="Book Antiqua"/>
                <w:color w:val="000000" w:themeColor="text1"/>
              </w:rPr>
              <w:t>&gt; 2.16</w:t>
            </w:r>
          </w:p>
        </w:tc>
        <w:tc>
          <w:tcPr>
            <w:tcW w:w="1559" w:type="dxa"/>
            <w:vAlign w:val="center"/>
          </w:tcPr>
          <w:p w14:paraId="170621D0"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466</w:t>
            </w:r>
          </w:p>
        </w:tc>
        <w:tc>
          <w:tcPr>
            <w:tcW w:w="1701" w:type="dxa"/>
            <w:vAlign w:val="center"/>
          </w:tcPr>
          <w:p w14:paraId="614BF4EA"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36 (43.4)</w:t>
            </w:r>
          </w:p>
        </w:tc>
        <w:tc>
          <w:tcPr>
            <w:tcW w:w="1560" w:type="dxa"/>
          </w:tcPr>
          <w:p w14:paraId="39FF925F" w14:textId="77777777" w:rsidR="00A66070" w:rsidRPr="00960CD7" w:rsidRDefault="00A66070"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430 (26.7)</w:t>
            </w:r>
          </w:p>
        </w:tc>
        <w:tc>
          <w:tcPr>
            <w:tcW w:w="1115" w:type="dxa"/>
            <w:vAlign w:val="center"/>
          </w:tcPr>
          <w:p w14:paraId="1C9F066E" w14:textId="77777777" w:rsidR="00A66070" w:rsidRPr="00960CD7" w:rsidRDefault="00A66070" w:rsidP="00960CD7">
            <w:pPr>
              <w:snapToGrid w:val="0"/>
              <w:spacing w:line="360" w:lineRule="auto"/>
              <w:jc w:val="both"/>
              <w:rPr>
                <w:rFonts w:ascii="Book Antiqua" w:hAnsi="Book Antiqua"/>
                <w:color w:val="000000" w:themeColor="text1"/>
              </w:rPr>
            </w:pPr>
          </w:p>
        </w:tc>
      </w:tr>
    </w:tbl>
    <w:p w14:paraId="3916B454" w14:textId="1D79FF70" w:rsidR="004B22AE" w:rsidRPr="00960CD7" w:rsidRDefault="00BA426E" w:rsidP="00960CD7">
      <w:pPr>
        <w:snapToGrid w:val="0"/>
        <w:spacing w:line="360" w:lineRule="auto"/>
        <w:jc w:val="both"/>
        <w:rPr>
          <w:rFonts w:ascii="Book Antiqua" w:hAnsi="Book Antiqua"/>
          <w:color w:val="000000" w:themeColor="text1"/>
        </w:rPr>
      </w:pPr>
      <w:r>
        <w:rPr>
          <w:rFonts w:ascii="Book Antiqua" w:hAnsi="Book Antiqua"/>
          <w:color w:val="000000" w:themeColor="text1"/>
          <w:vertAlign w:val="superscript"/>
        </w:rPr>
        <w:t>1</w:t>
      </w:r>
      <w:r w:rsidR="004B22AE" w:rsidRPr="00960CD7">
        <w:rPr>
          <w:rFonts w:ascii="Book Antiqua" w:hAnsi="Book Antiqua"/>
          <w:color w:val="000000" w:themeColor="text1"/>
        </w:rPr>
        <w:t>Some clinical variables are not available;</w:t>
      </w:r>
      <w:r w:rsidR="00720838" w:rsidRPr="00960CD7">
        <w:rPr>
          <w:rFonts w:ascii="Book Antiqua" w:hAnsi="Book Antiqua"/>
          <w:color w:val="000000" w:themeColor="text1"/>
          <w:lang w:eastAsia="zh-CN"/>
        </w:rPr>
        <w:t xml:space="preserve"> </w:t>
      </w:r>
      <w:r>
        <w:rPr>
          <w:rFonts w:ascii="Book Antiqua" w:hAnsi="Book Antiqua"/>
          <w:color w:val="000000" w:themeColor="text1"/>
          <w:vertAlign w:val="superscript"/>
        </w:rPr>
        <w:t>2</w:t>
      </w:r>
      <w:r w:rsidR="004B22AE" w:rsidRPr="00960CD7">
        <w:rPr>
          <w:rFonts w:ascii="Book Antiqua" w:hAnsi="Book Antiqua"/>
          <w:color w:val="000000" w:themeColor="text1"/>
        </w:rPr>
        <w:t>Subsequent analysis is grouped into intestinal type and non-intestinal type;</w:t>
      </w:r>
      <w:r w:rsidR="00720838" w:rsidRPr="00960CD7">
        <w:rPr>
          <w:rFonts w:ascii="Book Antiqua" w:hAnsi="Book Antiqua"/>
          <w:color w:val="000000" w:themeColor="text1"/>
          <w:lang w:eastAsia="zh-CN"/>
        </w:rPr>
        <w:t xml:space="preserve"> </w:t>
      </w:r>
      <w:r>
        <w:rPr>
          <w:rFonts w:ascii="Book Antiqua" w:hAnsi="Book Antiqua"/>
          <w:color w:val="000000" w:themeColor="text1"/>
          <w:vertAlign w:val="superscript"/>
        </w:rPr>
        <w:t>3</w:t>
      </w:r>
      <w:r w:rsidR="004B22AE" w:rsidRPr="00960CD7">
        <w:rPr>
          <w:rFonts w:ascii="Book Antiqua" w:hAnsi="Book Antiqua"/>
          <w:color w:val="000000" w:themeColor="text1"/>
        </w:rPr>
        <w:t>Subsequent analysis is grouped into &gt;</w:t>
      </w:r>
      <w:r w:rsidR="00AA6690" w:rsidRPr="00960CD7">
        <w:rPr>
          <w:rFonts w:ascii="Book Antiqua" w:hAnsi="Book Antiqua"/>
          <w:color w:val="000000" w:themeColor="text1"/>
        </w:rPr>
        <w:t xml:space="preserve"> </w:t>
      </w:r>
      <w:r w:rsidR="004B22AE" w:rsidRPr="00960CD7">
        <w:rPr>
          <w:rFonts w:ascii="Book Antiqua" w:hAnsi="Book Antiqua"/>
          <w:color w:val="000000" w:themeColor="text1"/>
        </w:rPr>
        <w:t>T3 and ≤ T3;</w:t>
      </w:r>
      <w:r w:rsidR="00720838" w:rsidRPr="00960CD7">
        <w:rPr>
          <w:rFonts w:ascii="Book Antiqua" w:hAnsi="Book Antiqua"/>
          <w:color w:val="000000" w:themeColor="text1"/>
          <w:lang w:eastAsia="zh-CN"/>
        </w:rPr>
        <w:t xml:space="preserve"> </w:t>
      </w:r>
      <w:r>
        <w:rPr>
          <w:rFonts w:ascii="Book Antiqua" w:hAnsi="Book Antiqua"/>
          <w:color w:val="000000" w:themeColor="text1"/>
          <w:vertAlign w:val="superscript"/>
        </w:rPr>
        <w:t>4</w:t>
      </w:r>
      <w:r w:rsidR="004B22AE" w:rsidRPr="00960CD7">
        <w:rPr>
          <w:rFonts w:ascii="Book Antiqua" w:hAnsi="Book Antiqua"/>
          <w:color w:val="000000" w:themeColor="text1"/>
        </w:rPr>
        <w:t>Subsequent analysis is grouped into &gt;</w:t>
      </w:r>
      <w:r w:rsidR="00AA6690" w:rsidRPr="00960CD7">
        <w:rPr>
          <w:rFonts w:ascii="Book Antiqua" w:hAnsi="Book Antiqua"/>
          <w:color w:val="000000" w:themeColor="text1"/>
        </w:rPr>
        <w:t xml:space="preserve"> </w:t>
      </w:r>
      <w:r w:rsidR="004B22AE" w:rsidRPr="00960CD7">
        <w:rPr>
          <w:rFonts w:ascii="Book Antiqua" w:hAnsi="Book Antiqua"/>
          <w:color w:val="000000" w:themeColor="text1"/>
        </w:rPr>
        <w:t>N2 and ≤ N2;</w:t>
      </w:r>
      <w:r w:rsidR="00720838" w:rsidRPr="00960CD7">
        <w:rPr>
          <w:rFonts w:ascii="Book Antiqua" w:hAnsi="Book Antiqua"/>
          <w:color w:val="000000" w:themeColor="text1"/>
          <w:lang w:eastAsia="zh-CN"/>
        </w:rPr>
        <w:t xml:space="preserve"> </w:t>
      </w:r>
      <w:r w:rsidR="00CB0F37" w:rsidRPr="00960CD7">
        <w:rPr>
          <w:rFonts w:ascii="Book Antiqua" w:hAnsi="Book Antiqua"/>
          <w:color w:val="000000" w:themeColor="text1"/>
        </w:rPr>
        <w:t>CA125:</w:t>
      </w:r>
      <w:r w:rsidR="00CB0F37" w:rsidRPr="00960CD7">
        <w:rPr>
          <w:rFonts w:ascii="Book Antiqua" w:eastAsia="Book Antiqua" w:hAnsi="Book Antiqua" w:cs="Book Antiqua"/>
          <w:color w:val="000000"/>
        </w:rPr>
        <w:t xml:space="preserve"> Carbohydrate antigen 125;</w:t>
      </w:r>
      <w:r w:rsidR="00CB0F37">
        <w:rPr>
          <w:rFonts w:ascii="Book Antiqua" w:eastAsia="Book Antiqua" w:hAnsi="Book Antiqua" w:cs="Book Antiqua"/>
          <w:color w:val="000000"/>
        </w:rPr>
        <w:t xml:space="preserve"> </w:t>
      </w:r>
      <w:r w:rsidR="00720838" w:rsidRPr="00960CD7">
        <w:rPr>
          <w:rFonts w:ascii="Book Antiqua" w:hAnsi="Book Antiqua"/>
          <w:color w:val="000000" w:themeColor="text1"/>
        </w:rPr>
        <w:t>ER:</w:t>
      </w:r>
      <w:r w:rsidR="00720838" w:rsidRPr="00960CD7">
        <w:rPr>
          <w:rFonts w:ascii="Book Antiqua" w:eastAsia="Book Antiqua" w:hAnsi="Book Antiqua" w:cs="Book Antiqua"/>
          <w:color w:val="000000"/>
        </w:rPr>
        <w:t xml:space="preserve"> Estrogen receptor</w:t>
      </w:r>
      <w:r w:rsidR="00720838" w:rsidRPr="00960CD7">
        <w:rPr>
          <w:rFonts w:ascii="Book Antiqua" w:hAnsi="Book Antiqua"/>
          <w:color w:val="000000" w:themeColor="text1"/>
          <w:lang w:eastAsia="zh-CN"/>
        </w:rPr>
        <w:t xml:space="preserve">; </w:t>
      </w:r>
      <w:r w:rsidR="00720838" w:rsidRPr="00960CD7">
        <w:rPr>
          <w:rFonts w:ascii="Book Antiqua" w:hAnsi="Book Antiqua"/>
          <w:color w:val="000000" w:themeColor="text1"/>
        </w:rPr>
        <w:t>PR:</w:t>
      </w:r>
      <w:r w:rsidR="00720838" w:rsidRPr="00960CD7">
        <w:rPr>
          <w:rFonts w:ascii="Book Antiqua" w:eastAsia="Book Antiqua" w:hAnsi="Book Antiqua" w:cs="Book Antiqua"/>
          <w:color w:val="000000"/>
        </w:rPr>
        <w:t xml:space="preserve"> Progesterone receptor;</w:t>
      </w:r>
      <w:r w:rsidR="00720838" w:rsidRPr="00960CD7">
        <w:rPr>
          <w:rFonts w:ascii="Book Antiqua" w:hAnsi="Book Antiqua"/>
          <w:color w:val="000000" w:themeColor="text1"/>
          <w:lang w:eastAsia="zh-CN"/>
        </w:rPr>
        <w:t xml:space="preserve"> </w:t>
      </w:r>
      <w:r w:rsidR="00720838" w:rsidRPr="00960CD7">
        <w:rPr>
          <w:rFonts w:ascii="Book Antiqua" w:hAnsi="Book Antiqua"/>
          <w:color w:val="000000" w:themeColor="text1"/>
        </w:rPr>
        <w:t>NLR:</w:t>
      </w:r>
      <w:r w:rsidR="00720838" w:rsidRPr="00960CD7">
        <w:rPr>
          <w:rFonts w:ascii="Book Antiqua" w:eastAsia="Book Antiqua" w:hAnsi="Book Antiqua" w:cs="Book Antiqua"/>
          <w:color w:val="000000"/>
        </w:rPr>
        <w:t xml:space="preserve"> Neutrophil to lymphocyte ratio.</w:t>
      </w:r>
    </w:p>
    <w:p w14:paraId="6BEEE35C" w14:textId="6D9AE0D6" w:rsidR="004B22AE" w:rsidRPr="00960CD7" w:rsidRDefault="004B22AE" w:rsidP="00960CD7">
      <w:pPr>
        <w:snapToGrid w:val="0"/>
        <w:spacing w:line="360" w:lineRule="auto"/>
        <w:jc w:val="both"/>
        <w:rPr>
          <w:rFonts w:ascii="Book Antiqua" w:hAnsi="Book Antiqua"/>
          <w:b/>
          <w:bCs/>
          <w:color w:val="000000" w:themeColor="text1"/>
        </w:rPr>
      </w:pPr>
      <w:r w:rsidRPr="00960CD7">
        <w:rPr>
          <w:rFonts w:ascii="Book Antiqua" w:hAnsi="Book Antiqua"/>
          <w:b/>
          <w:bCs/>
        </w:rPr>
        <w:br w:type="page"/>
      </w:r>
      <w:r w:rsidRPr="00960CD7">
        <w:rPr>
          <w:rFonts w:ascii="Book Antiqua" w:hAnsi="Book Antiqua"/>
          <w:b/>
          <w:bCs/>
          <w:color w:val="000000" w:themeColor="text1"/>
        </w:rPr>
        <w:lastRenderedPageBreak/>
        <w:t>Table 2 Multivariate logistic regression analy</w:t>
      </w:r>
      <w:r w:rsidR="00612164">
        <w:rPr>
          <w:rFonts w:ascii="Book Antiqua" w:hAnsi="Book Antiqua"/>
          <w:b/>
          <w:bCs/>
          <w:color w:val="000000" w:themeColor="text1"/>
        </w:rPr>
        <w:t>sis of</w:t>
      </w:r>
      <w:r w:rsidRPr="00960CD7">
        <w:rPr>
          <w:rFonts w:ascii="Book Antiqua" w:hAnsi="Book Antiqua"/>
          <w:b/>
          <w:bCs/>
          <w:color w:val="000000" w:themeColor="text1"/>
        </w:rPr>
        <w:t xml:space="preserve"> associated factors </w:t>
      </w:r>
      <w:r w:rsidR="0035460C">
        <w:rPr>
          <w:rFonts w:ascii="Book Antiqua" w:hAnsi="Book Antiqua"/>
          <w:b/>
          <w:bCs/>
          <w:color w:val="000000" w:themeColor="text1"/>
        </w:rPr>
        <w:t>in</w:t>
      </w:r>
      <w:r w:rsidRPr="00960CD7">
        <w:rPr>
          <w:rFonts w:ascii="Book Antiqua" w:hAnsi="Book Antiqua"/>
          <w:b/>
          <w:bCs/>
          <w:color w:val="000000" w:themeColor="text1"/>
        </w:rPr>
        <w:t xml:space="preserve"> </w:t>
      </w:r>
      <w:r w:rsidR="00612164">
        <w:rPr>
          <w:rFonts w:ascii="Book Antiqua" w:hAnsi="Book Antiqua"/>
          <w:b/>
          <w:bCs/>
          <w:color w:val="000000" w:themeColor="text1"/>
        </w:rPr>
        <w:t xml:space="preserve">the </w:t>
      </w:r>
      <w:r w:rsidRPr="00960CD7">
        <w:rPr>
          <w:rFonts w:ascii="Book Antiqua" w:hAnsi="Book Antiqua"/>
          <w:b/>
          <w:bCs/>
          <w:color w:val="000000" w:themeColor="text1"/>
        </w:rPr>
        <w:t>develop</w:t>
      </w:r>
      <w:r w:rsidR="00612164">
        <w:rPr>
          <w:rFonts w:ascii="Book Antiqua" w:hAnsi="Book Antiqua"/>
          <w:b/>
          <w:bCs/>
          <w:color w:val="000000" w:themeColor="text1"/>
        </w:rPr>
        <w:t>ment of</w:t>
      </w:r>
      <w:r w:rsidRPr="00960CD7">
        <w:rPr>
          <w:rFonts w:ascii="Book Antiqua" w:hAnsi="Book Antiqua"/>
          <w:b/>
          <w:bCs/>
          <w:color w:val="000000" w:themeColor="text1"/>
        </w:rPr>
        <w:t xml:space="preserve"> </w:t>
      </w:r>
      <w:r w:rsidR="000C4684" w:rsidRPr="00960CD7">
        <w:rPr>
          <w:rFonts w:ascii="Book Antiqua" w:hAnsi="Book Antiqua"/>
          <w:b/>
          <w:bCs/>
          <w:color w:val="000000" w:themeColor="text1"/>
        </w:rPr>
        <w:t>ovarian metastasis</w:t>
      </w:r>
    </w:p>
    <w:tbl>
      <w:tblPr>
        <w:tblStyle w:val="a4"/>
        <w:tblW w:w="83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856"/>
        <w:gridCol w:w="1701"/>
        <w:gridCol w:w="1134"/>
      </w:tblGrid>
      <w:tr w:rsidR="004B22AE" w:rsidRPr="00960CD7" w14:paraId="6C1AFD7D" w14:textId="77777777" w:rsidTr="004B22AE">
        <w:trPr>
          <w:trHeight w:val="357"/>
        </w:trPr>
        <w:tc>
          <w:tcPr>
            <w:tcW w:w="4673" w:type="dxa"/>
            <w:tcBorders>
              <w:top w:val="single" w:sz="4" w:space="0" w:color="auto"/>
              <w:bottom w:val="single" w:sz="4" w:space="0" w:color="auto"/>
            </w:tcBorders>
          </w:tcPr>
          <w:p w14:paraId="14CC4474" w14:textId="77777777" w:rsidR="004B22AE" w:rsidRPr="00960CD7" w:rsidRDefault="004B22AE" w:rsidP="00960CD7">
            <w:pPr>
              <w:pStyle w:val="a5"/>
              <w:snapToGrid w:val="0"/>
              <w:spacing w:line="360" w:lineRule="auto"/>
              <w:ind w:firstLineChars="0" w:firstLine="0"/>
              <w:rPr>
                <w:rFonts w:ascii="Book Antiqua" w:hAnsi="Book Antiqua"/>
                <w:b/>
                <w:bCs/>
                <w:color w:val="000000" w:themeColor="text1"/>
                <w:szCs w:val="24"/>
              </w:rPr>
            </w:pPr>
            <w:r w:rsidRPr="00960CD7">
              <w:rPr>
                <w:rStyle w:val="fontstyle01"/>
                <w:rFonts w:ascii="Book Antiqua" w:hAnsi="Book Antiqua"/>
                <w:b/>
                <w:bCs/>
                <w:sz w:val="24"/>
                <w:szCs w:val="24"/>
              </w:rPr>
              <w:t>Characteristics</w:t>
            </w:r>
          </w:p>
        </w:tc>
        <w:tc>
          <w:tcPr>
            <w:tcW w:w="856" w:type="dxa"/>
            <w:tcBorders>
              <w:top w:val="single" w:sz="4" w:space="0" w:color="auto"/>
              <w:bottom w:val="single" w:sz="4" w:space="0" w:color="auto"/>
            </w:tcBorders>
          </w:tcPr>
          <w:p w14:paraId="7B6AD633" w14:textId="77777777" w:rsidR="004B22AE" w:rsidRPr="00960CD7" w:rsidRDefault="004B22AE" w:rsidP="00960CD7">
            <w:pPr>
              <w:pStyle w:val="a5"/>
              <w:snapToGrid w:val="0"/>
              <w:spacing w:line="360" w:lineRule="auto"/>
              <w:ind w:firstLineChars="0" w:firstLine="0"/>
              <w:rPr>
                <w:rFonts w:ascii="Book Antiqua" w:hAnsi="Book Antiqua"/>
                <w:b/>
                <w:bCs/>
                <w:color w:val="000000" w:themeColor="text1"/>
                <w:szCs w:val="24"/>
              </w:rPr>
            </w:pPr>
            <w:r w:rsidRPr="00960CD7">
              <w:rPr>
                <w:rFonts w:ascii="Book Antiqua" w:hAnsi="Book Antiqua"/>
                <w:b/>
                <w:bCs/>
                <w:color w:val="000000" w:themeColor="text1"/>
                <w:szCs w:val="24"/>
              </w:rPr>
              <w:t>OR</w:t>
            </w:r>
          </w:p>
        </w:tc>
        <w:tc>
          <w:tcPr>
            <w:tcW w:w="1701" w:type="dxa"/>
            <w:tcBorders>
              <w:top w:val="single" w:sz="4" w:space="0" w:color="auto"/>
              <w:bottom w:val="single" w:sz="4" w:space="0" w:color="auto"/>
            </w:tcBorders>
          </w:tcPr>
          <w:p w14:paraId="4CA86E58" w14:textId="5A4DAAA4" w:rsidR="004B22AE" w:rsidRPr="00960CD7" w:rsidRDefault="00960CD7" w:rsidP="00960CD7">
            <w:pPr>
              <w:pStyle w:val="a5"/>
              <w:snapToGrid w:val="0"/>
              <w:spacing w:line="360" w:lineRule="auto"/>
              <w:ind w:firstLineChars="0" w:firstLine="0"/>
              <w:rPr>
                <w:rFonts w:ascii="Book Antiqua" w:hAnsi="Book Antiqua"/>
                <w:b/>
                <w:bCs/>
                <w:color w:val="000000" w:themeColor="text1"/>
                <w:szCs w:val="24"/>
              </w:rPr>
            </w:pPr>
            <w:r w:rsidRPr="00960CD7">
              <w:rPr>
                <w:rFonts w:ascii="Book Antiqua" w:hAnsi="Book Antiqua"/>
                <w:b/>
                <w:bCs/>
                <w:color w:val="000000" w:themeColor="text1"/>
                <w:szCs w:val="24"/>
              </w:rPr>
              <w:t>95%</w:t>
            </w:r>
            <w:r w:rsidR="004B22AE" w:rsidRPr="00960CD7">
              <w:rPr>
                <w:rFonts w:ascii="Book Antiqua" w:hAnsi="Book Antiqua"/>
                <w:b/>
                <w:bCs/>
                <w:color w:val="000000" w:themeColor="text1"/>
                <w:szCs w:val="24"/>
              </w:rPr>
              <w:t>CI</w:t>
            </w:r>
          </w:p>
        </w:tc>
        <w:tc>
          <w:tcPr>
            <w:tcW w:w="1134" w:type="dxa"/>
            <w:tcBorders>
              <w:top w:val="single" w:sz="4" w:space="0" w:color="auto"/>
              <w:bottom w:val="single" w:sz="4" w:space="0" w:color="auto"/>
            </w:tcBorders>
          </w:tcPr>
          <w:p w14:paraId="749DFDB5" w14:textId="12B2850E" w:rsidR="004B22AE" w:rsidRPr="00960CD7" w:rsidRDefault="004B22AE" w:rsidP="00960CD7">
            <w:pPr>
              <w:pStyle w:val="a5"/>
              <w:snapToGrid w:val="0"/>
              <w:spacing w:line="360" w:lineRule="auto"/>
              <w:ind w:firstLineChars="0" w:firstLine="0"/>
              <w:rPr>
                <w:rFonts w:ascii="Book Antiqua" w:hAnsi="Book Antiqua"/>
                <w:b/>
                <w:bCs/>
                <w:i/>
                <w:iCs/>
                <w:color w:val="000000" w:themeColor="text1"/>
                <w:szCs w:val="24"/>
              </w:rPr>
            </w:pPr>
            <w:r w:rsidRPr="00960CD7">
              <w:rPr>
                <w:rFonts w:ascii="Book Antiqua" w:hAnsi="Book Antiqua"/>
                <w:b/>
                <w:bCs/>
                <w:i/>
                <w:iCs/>
                <w:color w:val="000000" w:themeColor="text1"/>
                <w:szCs w:val="24"/>
              </w:rPr>
              <w:t>P</w:t>
            </w:r>
            <w:r w:rsidR="00960CD7" w:rsidRPr="00960CD7">
              <w:rPr>
                <w:rFonts w:ascii="Book Antiqua" w:hAnsi="Book Antiqua"/>
                <w:b/>
                <w:bCs/>
                <w:i/>
                <w:iCs/>
                <w:color w:val="000000" w:themeColor="text1"/>
                <w:szCs w:val="24"/>
              </w:rPr>
              <w:t xml:space="preserve"> </w:t>
            </w:r>
            <w:r w:rsidR="00960CD7" w:rsidRPr="00960CD7">
              <w:rPr>
                <w:rFonts w:ascii="Book Antiqua" w:hAnsi="Book Antiqua"/>
                <w:b/>
                <w:bCs/>
                <w:iCs/>
                <w:color w:val="000000" w:themeColor="text1"/>
                <w:szCs w:val="24"/>
              </w:rPr>
              <w:t>value</w:t>
            </w:r>
          </w:p>
        </w:tc>
      </w:tr>
      <w:tr w:rsidR="004B22AE" w:rsidRPr="00960CD7" w14:paraId="63ED2E13" w14:textId="77777777" w:rsidTr="004B22AE">
        <w:trPr>
          <w:trHeight w:val="357"/>
        </w:trPr>
        <w:tc>
          <w:tcPr>
            <w:tcW w:w="4673" w:type="dxa"/>
            <w:tcBorders>
              <w:top w:val="single" w:sz="4" w:space="0" w:color="auto"/>
            </w:tcBorders>
          </w:tcPr>
          <w:p w14:paraId="627BA49C" w14:textId="6AD7167A"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Age (</w:t>
            </w:r>
            <w:proofErr w:type="spellStart"/>
            <w:r w:rsidRPr="00960CD7">
              <w:rPr>
                <w:rFonts w:ascii="Book Antiqua" w:hAnsi="Book Antiqua"/>
                <w:color w:val="000000" w:themeColor="text1"/>
                <w:szCs w:val="24"/>
              </w:rPr>
              <w:t>yr</w:t>
            </w:r>
            <w:proofErr w:type="spellEnd"/>
            <w:r w:rsidR="000C4684" w:rsidRPr="00960CD7">
              <w:rPr>
                <w:rFonts w:ascii="Book Antiqua" w:hAnsi="Book Antiqua"/>
                <w:color w:val="000000" w:themeColor="text1"/>
                <w:szCs w:val="24"/>
              </w:rPr>
              <w:t xml:space="preserve">, </w:t>
            </w:r>
            <w:r w:rsidRPr="00960CD7">
              <w:rPr>
                <w:rFonts w:ascii="Book Antiqua" w:hAnsi="Book Antiqua"/>
                <w:color w:val="000000" w:themeColor="text1"/>
                <w:szCs w:val="24"/>
              </w:rPr>
              <w:t>&gt;</w:t>
            </w:r>
            <w:r w:rsidR="00960CD7" w:rsidRPr="00960CD7">
              <w:rPr>
                <w:rFonts w:ascii="Book Antiqua" w:hAnsi="Book Antiqua"/>
                <w:color w:val="000000" w:themeColor="text1"/>
                <w:szCs w:val="24"/>
              </w:rPr>
              <w:t xml:space="preserve"> </w:t>
            </w:r>
            <w:r w:rsidRPr="00960CD7">
              <w:rPr>
                <w:rFonts w:ascii="Book Antiqua" w:hAnsi="Book Antiqua"/>
                <w:color w:val="000000" w:themeColor="text1"/>
                <w:szCs w:val="24"/>
              </w:rPr>
              <w:t>50/≤</w:t>
            </w:r>
            <w:r w:rsidR="000C4684" w:rsidRPr="00960CD7">
              <w:rPr>
                <w:rFonts w:ascii="Book Antiqua" w:hAnsi="Book Antiqua"/>
                <w:color w:val="000000" w:themeColor="text1"/>
                <w:szCs w:val="24"/>
              </w:rPr>
              <w:t xml:space="preserve"> </w:t>
            </w:r>
            <w:r w:rsidRPr="00960CD7">
              <w:rPr>
                <w:rFonts w:ascii="Book Antiqua" w:hAnsi="Book Antiqua"/>
                <w:color w:val="000000" w:themeColor="text1"/>
                <w:szCs w:val="24"/>
              </w:rPr>
              <w:t>50)</w:t>
            </w:r>
          </w:p>
        </w:tc>
        <w:tc>
          <w:tcPr>
            <w:tcW w:w="856" w:type="dxa"/>
            <w:tcBorders>
              <w:top w:val="single" w:sz="4" w:space="0" w:color="auto"/>
            </w:tcBorders>
          </w:tcPr>
          <w:p w14:paraId="3C66ECC8" w14:textId="77777777"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0.207</w:t>
            </w:r>
          </w:p>
        </w:tc>
        <w:tc>
          <w:tcPr>
            <w:tcW w:w="1701" w:type="dxa"/>
            <w:tcBorders>
              <w:top w:val="single" w:sz="4" w:space="0" w:color="auto"/>
            </w:tcBorders>
          </w:tcPr>
          <w:p w14:paraId="53969503" w14:textId="1DFD5864"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0.107</w:t>
            </w:r>
            <w:r w:rsidR="00960CD7" w:rsidRPr="00960CD7">
              <w:rPr>
                <w:rFonts w:ascii="Book Antiqua" w:hAnsi="Book Antiqua"/>
                <w:color w:val="000000" w:themeColor="text1"/>
                <w:szCs w:val="24"/>
              </w:rPr>
              <w:t>-</w:t>
            </w:r>
            <w:r w:rsidRPr="00960CD7">
              <w:rPr>
                <w:rFonts w:ascii="Book Antiqua" w:hAnsi="Book Antiqua"/>
                <w:color w:val="000000" w:themeColor="text1"/>
                <w:szCs w:val="24"/>
              </w:rPr>
              <w:t>0.398</w:t>
            </w:r>
          </w:p>
        </w:tc>
        <w:tc>
          <w:tcPr>
            <w:tcW w:w="1134" w:type="dxa"/>
            <w:tcBorders>
              <w:top w:val="single" w:sz="4" w:space="0" w:color="auto"/>
            </w:tcBorders>
          </w:tcPr>
          <w:p w14:paraId="52DF848E" w14:textId="55418EE4"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&lt;</w:t>
            </w:r>
            <w:r w:rsidR="000C4684" w:rsidRPr="00960CD7">
              <w:rPr>
                <w:rFonts w:ascii="Book Antiqua" w:hAnsi="Book Antiqua"/>
                <w:color w:val="000000" w:themeColor="text1"/>
                <w:szCs w:val="24"/>
              </w:rPr>
              <w:t xml:space="preserve"> </w:t>
            </w:r>
            <w:r w:rsidRPr="00960CD7">
              <w:rPr>
                <w:rFonts w:ascii="Book Antiqua" w:hAnsi="Book Antiqua"/>
                <w:color w:val="000000" w:themeColor="text1"/>
                <w:szCs w:val="24"/>
              </w:rPr>
              <w:t>0.001</w:t>
            </w:r>
          </w:p>
        </w:tc>
      </w:tr>
      <w:tr w:rsidR="004B22AE" w:rsidRPr="00960CD7" w14:paraId="4416D322" w14:textId="77777777" w:rsidTr="004B22AE">
        <w:trPr>
          <w:trHeight w:val="357"/>
        </w:trPr>
        <w:tc>
          <w:tcPr>
            <w:tcW w:w="4673" w:type="dxa"/>
          </w:tcPr>
          <w:p w14:paraId="1D0D7DB9" w14:textId="663EE361"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T stage (&gt;</w:t>
            </w:r>
            <w:r w:rsidR="000C4684" w:rsidRPr="00960CD7">
              <w:rPr>
                <w:rFonts w:ascii="Book Antiqua" w:hAnsi="Book Antiqua"/>
                <w:color w:val="000000" w:themeColor="text1"/>
                <w:szCs w:val="24"/>
              </w:rPr>
              <w:t xml:space="preserve"> </w:t>
            </w:r>
            <w:r w:rsidRPr="00960CD7">
              <w:rPr>
                <w:rFonts w:ascii="Book Antiqua" w:hAnsi="Book Antiqua"/>
                <w:color w:val="000000" w:themeColor="text1"/>
                <w:szCs w:val="24"/>
              </w:rPr>
              <w:t>T3/≤</w:t>
            </w:r>
            <w:r w:rsidR="000C4684" w:rsidRPr="00960CD7">
              <w:rPr>
                <w:rFonts w:ascii="Book Antiqua" w:hAnsi="Book Antiqua"/>
                <w:color w:val="000000" w:themeColor="text1"/>
                <w:szCs w:val="24"/>
              </w:rPr>
              <w:t xml:space="preserve"> </w:t>
            </w:r>
            <w:r w:rsidRPr="00960CD7">
              <w:rPr>
                <w:rFonts w:ascii="Book Antiqua" w:hAnsi="Book Antiqua"/>
                <w:color w:val="000000" w:themeColor="text1"/>
                <w:szCs w:val="24"/>
              </w:rPr>
              <w:t>T3)</w:t>
            </w:r>
          </w:p>
        </w:tc>
        <w:tc>
          <w:tcPr>
            <w:tcW w:w="856" w:type="dxa"/>
          </w:tcPr>
          <w:p w14:paraId="299CEE7C" w14:textId="77777777"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1.333</w:t>
            </w:r>
          </w:p>
        </w:tc>
        <w:tc>
          <w:tcPr>
            <w:tcW w:w="1701" w:type="dxa"/>
          </w:tcPr>
          <w:p w14:paraId="0475E171" w14:textId="52EA63E6"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0.668</w:t>
            </w:r>
            <w:r w:rsidR="00960CD7" w:rsidRPr="00960CD7">
              <w:rPr>
                <w:rFonts w:ascii="Book Antiqua" w:hAnsi="Book Antiqua"/>
                <w:color w:val="000000" w:themeColor="text1"/>
                <w:szCs w:val="24"/>
              </w:rPr>
              <w:t>-</w:t>
            </w:r>
            <w:r w:rsidRPr="00960CD7">
              <w:rPr>
                <w:rFonts w:ascii="Book Antiqua" w:hAnsi="Book Antiqua"/>
                <w:color w:val="000000" w:themeColor="text1"/>
                <w:szCs w:val="24"/>
              </w:rPr>
              <w:t xml:space="preserve">2.659 </w:t>
            </w:r>
          </w:p>
        </w:tc>
        <w:tc>
          <w:tcPr>
            <w:tcW w:w="1134" w:type="dxa"/>
          </w:tcPr>
          <w:p w14:paraId="39567016" w14:textId="77777777"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0.415</w:t>
            </w:r>
          </w:p>
        </w:tc>
      </w:tr>
      <w:tr w:rsidR="004B22AE" w:rsidRPr="00960CD7" w14:paraId="68ECEE90" w14:textId="77777777" w:rsidTr="004B22AE">
        <w:trPr>
          <w:trHeight w:val="357"/>
        </w:trPr>
        <w:tc>
          <w:tcPr>
            <w:tcW w:w="4673" w:type="dxa"/>
          </w:tcPr>
          <w:p w14:paraId="3AAEA2B5" w14:textId="0EE07DAA" w:rsidR="004B22AE" w:rsidRPr="00960CD7" w:rsidRDefault="004B22AE"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N stage (&gt;</w:t>
            </w:r>
            <w:r w:rsidR="000C4684" w:rsidRPr="00960CD7">
              <w:rPr>
                <w:rFonts w:ascii="Book Antiqua" w:hAnsi="Book Antiqua"/>
                <w:color w:val="000000" w:themeColor="text1"/>
              </w:rPr>
              <w:t xml:space="preserve"> </w:t>
            </w:r>
            <w:r w:rsidRPr="00960CD7">
              <w:rPr>
                <w:rFonts w:ascii="Book Antiqua" w:hAnsi="Book Antiqua"/>
                <w:color w:val="000000" w:themeColor="text1"/>
              </w:rPr>
              <w:t>N2/≤</w:t>
            </w:r>
            <w:r w:rsidR="000C4684" w:rsidRPr="00960CD7">
              <w:rPr>
                <w:rFonts w:ascii="Book Antiqua" w:hAnsi="Book Antiqua"/>
                <w:color w:val="000000" w:themeColor="text1"/>
              </w:rPr>
              <w:t xml:space="preserve"> </w:t>
            </w:r>
            <w:r w:rsidRPr="00960CD7">
              <w:rPr>
                <w:rFonts w:ascii="Book Antiqua" w:hAnsi="Book Antiqua"/>
                <w:color w:val="000000" w:themeColor="text1"/>
              </w:rPr>
              <w:t>N2)</w:t>
            </w:r>
          </w:p>
        </w:tc>
        <w:tc>
          <w:tcPr>
            <w:tcW w:w="856" w:type="dxa"/>
          </w:tcPr>
          <w:p w14:paraId="58A4CE0C" w14:textId="77777777"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2.745</w:t>
            </w:r>
          </w:p>
        </w:tc>
        <w:tc>
          <w:tcPr>
            <w:tcW w:w="1701" w:type="dxa"/>
          </w:tcPr>
          <w:p w14:paraId="45818976" w14:textId="024629D1"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1.377</w:t>
            </w:r>
            <w:r w:rsidR="00960CD7" w:rsidRPr="00960CD7">
              <w:rPr>
                <w:rFonts w:ascii="Book Antiqua" w:hAnsi="Book Antiqua"/>
                <w:color w:val="000000" w:themeColor="text1"/>
                <w:szCs w:val="24"/>
              </w:rPr>
              <w:t>-</w:t>
            </w:r>
            <w:r w:rsidRPr="00960CD7">
              <w:rPr>
                <w:rFonts w:ascii="Book Antiqua" w:hAnsi="Book Antiqua"/>
                <w:color w:val="000000" w:themeColor="text1"/>
                <w:szCs w:val="24"/>
              </w:rPr>
              <w:t>5.470</w:t>
            </w:r>
          </w:p>
        </w:tc>
        <w:tc>
          <w:tcPr>
            <w:tcW w:w="1134" w:type="dxa"/>
          </w:tcPr>
          <w:p w14:paraId="15834B50" w14:textId="77777777"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0.004</w:t>
            </w:r>
          </w:p>
        </w:tc>
      </w:tr>
      <w:tr w:rsidR="004B22AE" w:rsidRPr="00960CD7" w14:paraId="2D3C89DA" w14:textId="77777777" w:rsidTr="004B22AE">
        <w:trPr>
          <w:trHeight w:val="357"/>
        </w:trPr>
        <w:tc>
          <w:tcPr>
            <w:tcW w:w="4673" w:type="dxa"/>
          </w:tcPr>
          <w:p w14:paraId="6488F47C" w14:textId="433F8FA6"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Lauren type (non-intestinal/intestinal)</w:t>
            </w:r>
          </w:p>
        </w:tc>
        <w:tc>
          <w:tcPr>
            <w:tcW w:w="856" w:type="dxa"/>
          </w:tcPr>
          <w:p w14:paraId="751821A5" w14:textId="77777777"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3.449</w:t>
            </w:r>
          </w:p>
        </w:tc>
        <w:tc>
          <w:tcPr>
            <w:tcW w:w="1701" w:type="dxa"/>
          </w:tcPr>
          <w:p w14:paraId="39CFA6A9" w14:textId="301EF87D"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1.654</w:t>
            </w:r>
            <w:r w:rsidR="00960CD7" w:rsidRPr="00960CD7">
              <w:rPr>
                <w:rFonts w:ascii="Book Antiqua" w:hAnsi="Book Antiqua"/>
                <w:color w:val="000000" w:themeColor="text1"/>
                <w:szCs w:val="24"/>
              </w:rPr>
              <w:t>-</w:t>
            </w:r>
            <w:r w:rsidRPr="00960CD7">
              <w:rPr>
                <w:rFonts w:ascii="Book Antiqua" w:hAnsi="Book Antiqua"/>
                <w:color w:val="000000" w:themeColor="text1"/>
                <w:szCs w:val="24"/>
              </w:rPr>
              <w:t>7.191</w:t>
            </w:r>
          </w:p>
        </w:tc>
        <w:tc>
          <w:tcPr>
            <w:tcW w:w="1134" w:type="dxa"/>
          </w:tcPr>
          <w:p w14:paraId="6E3974A3" w14:textId="77777777"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0.001</w:t>
            </w:r>
          </w:p>
        </w:tc>
      </w:tr>
      <w:tr w:rsidR="004B22AE" w:rsidRPr="00960CD7" w14:paraId="1F17E1E9" w14:textId="77777777" w:rsidTr="004B22AE">
        <w:trPr>
          <w:trHeight w:val="357"/>
        </w:trPr>
        <w:tc>
          <w:tcPr>
            <w:tcW w:w="4673" w:type="dxa"/>
          </w:tcPr>
          <w:p w14:paraId="068134C2" w14:textId="7AD62B7C"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Primary lesion containing signet-ring cell</w:t>
            </w:r>
            <w:r w:rsidR="00612164">
              <w:rPr>
                <w:rFonts w:ascii="Book Antiqua" w:hAnsi="Book Antiqua"/>
                <w:color w:val="000000" w:themeColor="text1"/>
                <w:szCs w:val="24"/>
              </w:rPr>
              <w:t>s</w:t>
            </w:r>
          </w:p>
          <w:p w14:paraId="25D1B1AC" w14:textId="425AC81A"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(yes/no)</w:t>
            </w:r>
          </w:p>
        </w:tc>
        <w:tc>
          <w:tcPr>
            <w:tcW w:w="856" w:type="dxa"/>
          </w:tcPr>
          <w:p w14:paraId="7899D9FD" w14:textId="77777777"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3.334</w:t>
            </w:r>
          </w:p>
        </w:tc>
        <w:tc>
          <w:tcPr>
            <w:tcW w:w="1701" w:type="dxa"/>
          </w:tcPr>
          <w:p w14:paraId="414CBC31" w14:textId="51D17089"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1.653</w:t>
            </w:r>
            <w:r w:rsidR="00960CD7" w:rsidRPr="00960CD7">
              <w:rPr>
                <w:rFonts w:ascii="Book Antiqua" w:hAnsi="Book Antiqua"/>
                <w:color w:val="000000" w:themeColor="text1"/>
                <w:szCs w:val="24"/>
              </w:rPr>
              <w:t>-</w:t>
            </w:r>
            <w:r w:rsidRPr="00960CD7">
              <w:rPr>
                <w:rFonts w:ascii="Book Antiqua" w:hAnsi="Book Antiqua"/>
                <w:color w:val="000000" w:themeColor="text1"/>
                <w:szCs w:val="24"/>
              </w:rPr>
              <w:t>6.727</w:t>
            </w:r>
          </w:p>
        </w:tc>
        <w:tc>
          <w:tcPr>
            <w:tcW w:w="1134" w:type="dxa"/>
          </w:tcPr>
          <w:p w14:paraId="37DC7240" w14:textId="77777777"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0.001</w:t>
            </w:r>
          </w:p>
        </w:tc>
      </w:tr>
      <w:tr w:rsidR="004B22AE" w:rsidRPr="00960CD7" w14:paraId="285555A8" w14:textId="77777777" w:rsidTr="004B22AE">
        <w:trPr>
          <w:trHeight w:val="357"/>
        </w:trPr>
        <w:tc>
          <w:tcPr>
            <w:tcW w:w="4673" w:type="dxa"/>
          </w:tcPr>
          <w:p w14:paraId="72426742" w14:textId="75A8AC4A"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Vascular tumor embol</w:t>
            </w:r>
            <w:r w:rsidRPr="00960CD7">
              <w:rPr>
                <w:rFonts w:ascii="Book Antiqua" w:hAnsi="Book Antiqua"/>
                <w:szCs w:val="24"/>
              </w:rPr>
              <w:t>i (</w:t>
            </w:r>
            <w:r w:rsidRPr="00960CD7">
              <w:rPr>
                <w:rFonts w:ascii="Book Antiqua" w:hAnsi="Book Antiqua"/>
                <w:color w:val="000000" w:themeColor="text1"/>
                <w:szCs w:val="24"/>
              </w:rPr>
              <w:t>yes/no)</w:t>
            </w:r>
          </w:p>
        </w:tc>
        <w:tc>
          <w:tcPr>
            <w:tcW w:w="856" w:type="dxa"/>
          </w:tcPr>
          <w:p w14:paraId="788030FB" w14:textId="77777777"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1.762</w:t>
            </w:r>
          </w:p>
        </w:tc>
        <w:tc>
          <w:tcPr>
            <w:tcW w:w="1701" w:type="dxa"/>
          </w:tcPr>
          <w:p w14:paraId="68E3FD80" w14:textId="242925AD"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0.932</w:t>
            </w:r>
            <w:r w:rsidR="00960CD7" w:rsidRPr="00960CD7">
              <w:rPr>
                <w:rFonts w:ascii="Book Antiqua" w:hAnsi="Book Antiqua"/>
                <w:color w:val="000000" w:themeColor="text1"/>
                <w:szCs w:val="24"/>
              </w:rPr>
              <w:t>-</w:t>
            </w:r>
            <w:r w:rsidRPr="00960CD7">
              <w:rPr>
                <w:rFonts w:ascii="Book Antiqua" w:hAnsi="Book Antiqua"/>
                <w:color w:val="000000" w:themeColor="text1"/>
                <w:szCs w:val="24"/>
              </w:rPr>
              <w:t>3.329</w:t>
            </w:r>
          </w:p>
        </w:tc>
        <w:tc>
          <w:tcPr>
            <w:tcW w:w="1134" w:type="dxa"/>
          </w:tcPr>
          <w:p w14:paraId="0D80FC22" w14:textId="77777777"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0.081</w:t>
            </w:r>
          </w:p>
        </w:tc>
      </w:tr>
      <w:tr w:rsidR="004B22AE" w:rsidRPr="00960CD7" w14:paraId="33605FFC" w14:textId="77777777" w:rsidTr="004B22AE">
        <w:trPr>
          <w:trHeight w:val="357"/>
        </w:trPr>
        <w:tc>
          <w:tcPr>
            <w:tcW w:w="4673" w:type="dxa"/>
          </w:tcPr>
          <w:p w14:paraId="6CC3D56F" w14:textId="4041C627"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ER expression (positive/negative)</w:t>
            </w:r>
          </w:p>
        </w:tc>
        <w:tc>
          <w:tcPr>
            <w:tcW w:w="856" w:type="dxa"/>
          </w:tcPr>
          <w:p w14:paraId="2FE00780" w14:textId="77777777"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2.716</w:t>
            </w:r>
          </w:p>
        </w:tc>
        <w:tc>
          <w:tcPr>
            <w:tcW w:w="1701" w:type="dxa"/>
          </w:tcPr>
          <w:p w14:paraId="408C7CDC" w14:textId="1D64EE1D"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1.366</w:t>
            </w:r>
            <w:r w:rsidR="00960CD7" w:rsidRPr="00960CD7">
              <w:rPr>
                <w:rFonts w:ascii="Book Antiqua" w:hAnsi="Book Antiqua"/>
                <w:color w:val="000000" w:themeColor="text1"/>
                <w:szCs w:val="24"/>
              </w:rPr>
              <w:t>-</w:t>
            </w:r>
            <w:r w:rsidRPr="00960CD7">
              <w:rPr>
                <w:rFonts w:ascii="Book Antiqua" w:hAnsi="Book Antiqua"/>
                <w:color w:val="000000" w:themeColor="text1"/>
                <w:szCs w:val="24"/>
              </w:rPr>
              <w:t>5.400</w:t>
            </w:r>
          </w:p>
        </w:tc>
        <w:tc>
          <w:tcPr>
            <w:tcW w:w="1134" w:type="dxa"/>
          </w:tcPr>
          <w:p w14:paraId="689EE913" w14:textId="77777777"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0.004</w:t>
            </w:r>
          </w:p>
        </w:tc>
      </w:tr>
      <w:tr w:rsidR="004B22AE" w:rsidRPr="00960CD7" w14:paraId="2B11779D" w14:textId="77777777" w:rsidTr="004B22AE">
        <w:trPr>
          <w:trHeight w:val="357"/>
        </w:trPr>
        <w:tc>
          <w:tcPr>
            <w:tcW w:w="4673" w:type="dxa"/>
          </w:tcPr>
          <w:p w14:paraId="134F1779" w14:textId="1B5B89CF"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PR expression (positive/negative)</w:t>
            </w:r>
          </w:p>
        </w:tc>
        <w:tc>
          <w:tcPr>
            <w:tcW w:w="856" w:type="dxa"/>
          </w:tcPr>
          <w:p w14:paraId="5C443706" w14:textId="77777777"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1.195</w:t>
            </w:r>
          </w:p>
        </w:tc>
        <w:tc>
          <w:tcPr>
            <w:tcW w:w="1701" w:type="dxa"/>
          </w:tcPr>
          <w:p w14:paraId="3FFFD89E" w14:textId="30B11F8D"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0.562</w:t>
            </w:r>
            <w:r w:rsidR="00960CD7" w:rsidRPr="00960CD7">
              <w:rPr>
                <w:rFonts w:ascii="Book Antiqua" w:hAnsi="Book Antiqua"/>
                <w:color w:val="000000" w:themeColor="text1"/>
                <w:szCs w:val="24"/>
              </w:rPr>
              <w:t>-</w:t>
            </w:r>
            <w:r w:rsidRPr="00960CD7">
              <w:rPr>
                <w:rFonts w:ascii="Book Antiqua" w:hAnsi="Book Antiqua"/>
                <w:color w:val="000000" w:themeColor="text1"/>
                <w:szCs w:val="24"/>
              </w:rPr>
              <w:t>2.541</w:t>
            </w:r>
          </w:p>
        </w:tc>
        <w:tc>
          <w:tcPr>
            <w:tcW w:w="1134" w:type="dxa"/>
          </w:tcPr>
          <w:p w14:paraId="5525ED67" w14:textId="77777777"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0.644</w:t>
            </w:r>
          </w:p>
        </w:tc>
      </w:tr>
      <w:tr w:rsidR="004B22AE" w:rsidRPr="00960CD7" w14:paraId="2550E072" w14:textId="77777777" w:rsidTr="004B22AE">
        <w:trPr>
          <w:trHeight w:val="357"/>
        </w:trPr>
        <w:tc>
          <w:tcPr>
            <w:tcW w:w="4673" w:type="dxa"/>
          </w:tcPr>
          <w:p w14:paraId="58268ACA" w14:textId="58C02C3D"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Serum CA125 (U/mL, &gt;</w:t>
            </w:r>
            <w:r w:rsidR="000C4684" w:rsidRPr="00960CD7">
              <w:rPr>
                <w:rFonts w:ascii="Book Antiqua" w:hAnsi="Book Antiqua"/>
                <w:color w:val="000000" w:themeColor="text1"/>
                <w:szCs w:val="24"/>
              </w:rPr>
              <w:t xml:space="preserve"> </w:t>
            </w:r>
            <w:r w:rsidRPr="00960CD7">
              <w:rPr>
                <w:rFonts w:ascii="Book Antiqua" w:hAnsi="Book Antiqua"/>
                <w:color w:val="000000" w:themeColor="text1"/>
                <w:szCs w:val="24"/>
              </w:rPr>
              <w:t>35/≤</w:t>
            </w:r>
            <w:r w:rsidR="000C4684" w:rsidRPr="00960CD7">
              <w:rPr>
                <w:rFonts w:ascii="Book Antiqua" w:hAnsi="Book Antiqua"/>
                <w:color w:val="000000" w:themeColor="text1"/>
                <w:szCs w:val="24"/>
              </w:rPr>
              <w:t xml:space="preserve"> </w:t>
            </w:r>
            <w:r w:rsidRPr="00960CD7">
              <w:rPr>
                <w:rFonts w:ascii="Book Antiqua" w:hAnsi="Book Antiqua"/>
                <w:color w:val="000000" w:themeColor="text1"/>
                <w:szCs w:val="24"/>
              </w:rPr>
              <w:t>35)</w:t>
            </w:r>
          </w:p>
        </w:tc>
        <w:tc>
          <w:tcPr>
            <w:tcW w:w="856" w:type="dxa"/>
          </w:tcPr>
          <w:p w14:paraId="59A74F88" w14:textId="77777777"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4.568</w:t>
            </w:r>
          </w:p>
        </w:tc>
        <w:tc>
          <w:tcPr>
            <w:tcW w:w="1701" w:type="dxa"/>
          </w:tcPr>
          <w:p w14:paraId="02A300AF" w14:textId="1C19B0B3"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2.447</w:t>
            </w:r>
            <w:r w:rsidR="00960CD7" w:rsidRPr="00960CD7">
              <w:rPr>
                <w:rFonts w:ascii="Book Antiqua" w:hAnsi="Book Antiqua"/>
                <w:color w:val="000000" w:themeColor="text1"/>
                <w:szCs w:val="24"/>
              </w:rPr>
              <w:t>-</w:t>
            </w:r>
            <w:r w:rsidRPr="00960CD7">
              <w:rPr>
                <w:rFonts w:ascii="Book Antiqua" w:hAnsi="Book Antiqua"/>
                <w:color w:val="000000" w:themeColor="text1"/>
                <w:szCs w:val="24"/>
              </w:rPr>
              <w:t>8.527</w:t>
            </w:r>
          </w:p>
        </w:tc>
        <w:tc>
          <w:tcPr>
            <w:tcW w:w="1134" w:type="dxa"/>
          </w:tcPr>
          <w:p w14:paraId="425DD8BF" w14:textId="7876AE44"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&lt;</w:t>
            </w:r>
            <w:r w:rsidR="000C4684" w:rsidRPr="00960CD7">
              <w:rPr>
                <w:rFonts w:ascii="Book Antiqua" w:hAnsi="Book Antiqua"/>
                <w:color w:val="000000" w:themeColor="text1"/>
                <w:szCs w:val="24"/>
              </w:rPr>
              <w:t xml:space="preserve"> </w:t>
            </w:r>
            <w:r w:rsidRPr="00960CD7">
              <w:rPr>
                <w:rFonts w:ascii="Book Antiqua" w:hAnsi="Book Antiqua"/>
                <w:color w:val="000000" w:themeColor="text1"/>
                <w:szCs w:val="24"/>
              </w:rPr>
              <w:t>0.001</w:t>
            </w:r>
          </w:p>
        </w:tc>
      </w:tr>
      <w:tr w:rsidR="004B22AE" w:rsidRPr="00960CD7" w14:paraId="23459AF1" w14:textId="77777777" w:rsidTr="004B22AE">
        <w:trPr>
          <w:trHeight w:val="357"/>
        </w:trPr>
        <w:tc>
          <w:tcPr>
            <w:tcW w:w="4673" w:type="dxa"/>
          </w:tcPr>
          <w:p w14:paraId="2ABF43B7" w14:textId="1A3455AB"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NLR (&gt;</w:t>
            </w:r>
            <w:r w:rsidR="000C4684" w:rsidRPr="00960CD7">
              <w:rPr>
                <w:rFonts w:ascii="Book Antiqua" w:hAnsi="Book Antiqua"/>
                <w:color w:val="000000" w:themeColor="text1"/>
                <w:szCs w:val="24"/>
              </w:rPr>
              <w:t xml:space="preserve"> </w:t>
            </w:r>
            <w:r w:rsidRPr="00960CD7">
              <w:rPr>
                <w:rFonts w:ascii="Book Antiqua" w:hAnsi="Book Antiqua"/>
                <w:color w:val="000000" w:themeColor="text1"/>
                <w:szCs w:val="24"/>
              </w:rPr>
              <w:t>2.16/≤</w:t>
            </w:r>
            <w:r w:rsidR="000C4684" w:rsidRPr="00960CD7">
              <w:rPr>
                <w:rFonts w:ascii="Book Antiqua" w:hAnsi="Book Antiqua"/>
                <w:color w:val="000000" w:themeColor="text1"/>
                <w:szCs w:val="24"/>
              </w:rPr>
              <w:t xml:space="preserve"> </w:t>
            </w:r>
            <w:r w:rsidRPr="00960CD7">
              <w:rPr>
                <w:rFonts w:ascii="Book Antiqua" w:hAnsi="Book Antiqua"/>
                <w:color w:val="000000" w:themeColor="text1"/>
                <w:szCs w:val="24"/>
              </w:rPr>
              <w:t>2.16)</w:t>
            </w:r>
          </w:p>
        </w:tc>
        <w:tc>
          <w:tcPr>
            <w:tcW w:w="856" w:type="dxa"/>
          </w:tcPr>
          <w:p w14:paraId="06959635" w14:textId="77777777"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1.949</w:t>
            </w:r>
          </w:p>
        </w:tc>
        <w:tc>
          <w:tcPr>
            <w:tcW w:w="1701" w:type="dxa"/>
          </w:tcPr>
          <w:p w14:paraId="33B010BF" w14:textId="145AE500"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1.021</w:t>
            </w:r>
            <w:r w:rsidR="00960CD7" w:rsidRPr="00960CD7">
              <w:rPr>
                <w:rFonts w:ascii="Book Antiqua" w:hAnsi="Book Antiqua"/>
                <w:color w:val="000000" w:themeColor="text1"/>
                <w:szCs w:val="24"/>
              </w:rPr>
              <w:t>-</w:t>
            </w:r>
            <w:r w:rsidRPr="00960CD7">
              <w:rPr>
                <w:rFonts w:ascii="Book Antiqua" w:hAnsi="Book Antiqua"/>
                <w:color w:val="000000" w:themeColor="text1"/>
                <w:szCs w:val="24"/>
              </w:rPr>
              <w:t>3.718</w:t>
            </w:r>
          </w:p>
        </w:tc>
        <w:tc>
          <w:tcPr>
            <w:tcW w:w="1134" w:type="dxa"/>
          </w:tcPr>
          <w:p w14:paraId="047F50A6" w14:textId="77777777" w:rsidR="004B22AE" w:rsidRPr="00960CD7" w:rsidRDefault="004B22AE" w:rsidP="00960CD7">
            <w:pPr>
              <w:pStyle w:val="a5"/>
              <w:snapToGrid w:val="0"/>
              <w:spacing w:line="360" w:lineRule="auto"/>
              <w:ind w:firstLineChars="0" w:firstLine="0"/>
              <w:rPr>
                <w:rFonts w:ascii="Book Antiqua" w:hAnsi="Book Antiqua"/>
                <w:color w:val="000000" w:themeColor="text1"/>
                <w:szCs w:val="24"/>
              </w:rPr>
            </w:pPr>
            <w:r w:rsidRPr="00960CD7">
              <w:rPr>
                <w:rFonts w:ascii="Book Antiqua" w:hAnsi="Book Antiqua"/>
                <w:color w:val="000000" w:themeColor="text1"/>
                <w:szCs w:val="24"/>
              </w:rPr>
              <w:t>0.043</w:t>
            </w:r>
          </w:p>
        </w:tc>
      </w:tr>
    </w:tbl>
    <w:p w14:paraId="786BBAB2" w14:textId="0AC38EFC" w:rsidR="00A66070" w:rsidRPr="00960CD7" w:rsidRDefault="000C4684" w:rsidP="00960CD7">
      <w:pPr>
        <w:snapToGrid w:val="0"/>
        <w:spacing w:line="360" w:lineRule="auto"/>
        <w:jc w:val="both"/>
        <w:rPr>
          <w:rFonts w:ascii="Book Antiqua" w:hAnsi="Book Antiqua"/>
          <w:color w:val="000000" w:themeColor="text1"/>
        </w:rPr>
      </w:pPr>
      <w:r w:rsidRPr="00960CD7">
        <w:rPr>
          <w:rFonts w:ascii="Book Antiqua" w:hAnsi="Book Antiqua"/>
          <w:color w:val="000000" w:themeColor="text1"/>
        </w:rPr>
        <w:t>ER:</w:t>
      </w:r>
      <w:r w:rsidRPr="00960CD7">
        <w:rPr>
          <w:rFonts w:ascii="Book Antiqua" w:eastAsia="Book Antiqua" w:hAnsi="Book Antiqua" w:cs="Book Antiqua"/>
          <w:color w:val="000000"/>
        </w:rPr>
        <w:t xml:space="preserve"> Estrogen receptor</w:t>
      </w:r>
      <w:r w:rsidRPr="00960CD7">
        <w:rPr>
          <w:rFonts w:ascii="Book Antiqua" w:hAnsi="Book Antiqua"/>
          <w:color w:val="000000" w:themeColor="text1"/>
          <w:lang w:eastAsia="zh-CN"/>
        </w:rPr>
        <w:t xml:space="preserve">; </w:t>
      </w:r>
      <w:r w:rsidRPr="00960CD7">
        <w:rPr>
          <w:rFonts w:ascii="Book Antiqua" w:hAnsi="Book Antiqua"/>
          <w:color w:val="000000" w:themeColor="text1"/>
        </w:rPr>
        <w:t>PR:</w:t>
      </w:r>
      <w:r w:rsidRPr="00960CD7">
        <w:rPr>
          <w:rFonts w:ascii="Book Antiqua" w:eastAsia="Book Antiqua" w:hAnsi="Book Antiqua" w:cs="Book Antiqua"/>
          <w:color w:val="000000"/>
        </w:rPr>
        <w:t xml:space="preserve"> Progesterone receptor;</w:t>
      </w:r>
      <w:r w:rsidRPr="00960CD7">
        <w:rPr>
          <w:rFonts w:ascii="Book Antiqua" w:hAnsi="Book Antiqua"/>
          <w:color w:val="000000" w:themeColor="text1"/>
          <w:lang w:eastAsia="zh-CN"/>
        </w:rPr>
        <w:t xml:space="preserve"> </w:t>
      </w:r>
      <w:r w:rsidRPr="00960CD7">
        <w:rPr>
          <w:rFonts w:ascii="Book Antiqua" w:hAnsi="Book Antiqua"/>
          <w:color w:val="000000" w:themeColor="text1"/>
        </w:rPr>
        <w:t>NLR:</w:t>
      </w:r>
      <w:r w:rsidRPr="00960CD7">
        <w:rPr>
          <w:rFonts w:ascii="Book Antiqua" w:eastAsia="Book Antiqua" w:hAnsi="Book Antiqua" w:cs="Book Antiqua"/>
          <w:color w:val="000000"/>
        </w:rPr>
        <w:t xml:space="preserve"> Neutrophil to lymphocyte ratio;</w:t>
      </w:r>
      <w:r w:rsidRPr="00960CD7">
        <w:rPr>
          <w:rFonts w:ascii="Book Antiqua" w:hAnsi="Book Antiqua"/>
          <w:color w:val="000000" w:themeColor="text1"/>
        </w:rPr>
        <w:t xml:space="preserve"> CA125:</w:t>
      </w:r>
      <w:r w:rsidRPr="00960CD7">
        <w:rPr>
          <w:rFonts w:ascii="Book Antiqua" w:eastAsia="Book Antiqua" w:hAnsi="Book Antiqua" w:cs="Book Antiqua"/>
          <w:color w:val="000000"/>
        </w:rPr>
        <w:t xml:space="preserve"> Carbohydrate </w:t>
      </w:r>
      <w:r w:rsidR="002A4BDF" w:rsidRPr="00960CD7">
        <w:rPr>
          <w:rFonts w:ascii="Book Antiqua" w:eastAsia="Book Antiqua" w:hAnsi="Book Antiqua" w:cs="Book Antiqua"/>
          <w:color w:val="000000"/>
        </w:rPr>
        <w:t>a</w:t>
      </w:r>
      <w:r w:rsidRPr="00960CD7">
        <w:rPr>
          <w:rFonts w:ascii="Book Antiqua" w:eastAsia="Book Antiqua" w:hAnsi="Book Antiqua" w:cs="Book Antiqua"/>
          <w:color w:val="000000"/>
        </w:rPr>
        <w:t>ntigen 125;</w:t>
      </w:r>
      <w:r w:rsidRPr="00960CD7">
        <w:rPr>
          <w:rFonts w:ascii="Book Antiqua" w:hAnsi="Book Antiqua"/>
          <w:color w:val="000000" w:themeColor="text1"/>
        </w:rPr>
        <w:t xml:space="preserve"> CI:</w:t>
      </w:r>
      <w:r w:rsidRPr="00960CD7">
        <w:rPr>
          <w:rFonts w:ascii="Book Antiqua" w:eastAsia="Book Antiqua" w:hAnsi="Book Antiqua" w:cs="Book Antiqua"/>
          <w:color w:val="000000"/>
        </w:rPr>
        <w:t xml:space="preserve"> Confidence interval.</w:t>
      </w:r>
    </w:p>
    <w:sectPr w:rsidR="00A66070" w:rsidRPr="00960CD7" w:rsidSect="0077234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C1F5C" w14:textId="77777777" w:rsidR="00B64CA3" w:rsidRDefault="00B64CA3" w:rsidP="00521322">
      <w:r>
        <w:separator/>
      </w:r>
    </w:p>
  </w:endnote>
  <w:endnote w:type="continuationSeparator" w:id="0">
    <w:p w14:paraId="04FC5A8E" w14:textId="77777777" w:rsidR="00B64CA3" w:rsidRDefault="00B64CA3" w:rsidP="0052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vOT21de4310">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924149"/>
      <w:docPartObj>
        <w:docPartGallery w:val="Page Numbers (Bottom of Page)"/>
        <w:docPartUnique/>
      </w:docPartObj>
    </w:sdtPr>
    <w:sdtEndPr/>
    <w:sdtContent>
      <w:sdt>
        <w:sdtPr>
          <w:id w:val="-1769616900"/>
          <w:docPartObj>
            <w:docPartGallery w:val="Page Numbers (Top of Page)"/>
            <w:docPartUnique/>
          </w:docPartObj>
        </w:sdtPr>
        <w:sdtEndPr/>
        <w:sdtContent>
          <w:p w14:paraId="58D4DCF7" w14:textId="6C195D87" w:rsidR="0008616E" w:rsidRDefault="0008616E">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420C0">
              <w:rPr>
                <w:b/>
                <w:bCs/>
                <w:noProof/>
              </w:rPr>
              <w:t>5</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sidR="00A420C0">
              <w:rPr>
                <w:b/>
                <w:bCs/>
                <w:noProof/>
              </w:rPr>
              <w:t>29</w:t>
            </w:r>
            <w:r>
              <w:rPr>
                <w:b/>
                <w:bCs/>
                <w:sz w:val="24"/>
                <w:szCs w:val="24"/>
              </w:rPr>
              <w:fldChar w:fldCharType="end"/>
            </w:r>
          </w:p>
        </w:sdtContent>
      </w:sdt>
    </w:sdtContent>
  </w:sdt>
  <w:p w14:paraId="03CF67FF" w14:textId="77777777" w:rsidR="0008616E" w:rsidRDefault="000861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6FCE1" w14:textId="77777777" w:rsidR="00B64CA3" w:rsidRDefault="00B64CA3" w:rsidP="00521322">
      <w:r>
        <w:separator/>
      </w:r>
    </w:p>
  </w:footnote>
  <w:footnote w:type="continuationSeparator" w:id="0">
    <w:p w14:paraId="5264FFB3" w14:textId="77777777" w:rsidR="00B64CA3" w:rsidRDefault="00B64CA3" w:rsidP="00521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C6EB3" w14:textId="63DC1041" w:rsidR="0008616E" w:rsidRDefault="0008616E" w:rsidP="00772347">
    <w:pPr>
      <w:pStyle w:val="a6"/>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D2037758-98ED-4D41-B99D-C776DDCABB1B}"/>
    <w:docVar w:name="KY_MEDREF_VERSION" w:val="3"/>
  </w:docVars>
  <w:rsids>
    <w:rsidRoot w:val="00A77B3E"/>
    <w:rsid w:val="00063FB7"/>
    <w:rsid w:val="0008616E"/>
    <w:rsid w:val="000C4684"/>
    <w:rsid w:val="000C5F98"/>
    <w:rsid w:val="000C6461"/>
    <w:rsid w:val="000D31D2"/>
    <w:rsid w:val="000F6C00"/>
    <w:rsid w:val="00106BF2"/>
    <w:rsid w:val="00107EFF"/>
    <w:rsid w:val="0011581D"/>
    <w:rsid w:val="001F13FD"/>
    <w:rsid w:val="00227A5D"/>
    <w:rsid w:val="00260BCA"/>
    <w:rsid w:val="002656CE"/>
    <w:rsid w:val="002733CA"/>
    <w:rsid w:val="002A4BDF"/>
    <w:rsid w:val="002F7928"/>
    <w:rsid w:val="00335E94"/>
    <w:rsid w:val="0035460C"/>
    <w:rsid w:val="00381044"/>
    <w:rsid w:val="00386AD0"/>
    <w:rsid w:val="003B27A5"/>
    <w:rsid w:val="003C3520"/>
    <w:rsid w:val="003E31E7"/>
    <w:rsid w:val="003F44DE"/>
    <w:rsid w:val="004258D1"/>
    <w:rsid w:val="004B22AE"/>
    <w:rsid w:val="0051387D"/>
    <w:rsid w:val="00521322"/>
    <w:rsid w:val="00535D07"/>
    <w:rsid w:val="005A3615"/>
    <w:rsid w:val="005D5E4E"/>
    <w:rsid w:val="005F0D96"/>
    <w:rsid w:val="00612164"/>
    <w:rsid w:val="0064381C"/>
    <w:rsid w:val="00660A83"/>
    <w:rsid w:val="006C3C74"/>
    <w:rsid w:val="006D346B"/>
    <w:rsid w:val="006F1AC1"/>
    <w:rsid w:val="00704DA7"/>
    <w:rsid w:val="00716DFE"/>
    <w:rsid w:val="00720838"/>
    <w:rsid w:val="0073448E"/>
    <w:rsid w:val="007500E8"/>
    <w:rsid w:val="00772347"/>
    <w:rsid w:val="007F03F2"/>
    <w:rsid w:val="008044B7"/>
    <w:rsid w:val="0081394D"/>
    <w:rsid w:val="00814F11"/>
    <w:rsid w:val="00885944"/>
    <w:rsid w:val="00894995"/>
    <w:rsid w:val="00960CD7"/>
    <w:rsid w:val="00977F15"/>
    <w:rsid w:val="00A420C0"/>
    <w:rsid w:val="00A43B9A"/>
    <w:rsid w:val="00A66070"/>
    <w:rsid w:val="00A77B3E"/>
    <w:rsid w:val="00AA6690"/>
    <w:rsid w:val="00AC2667"/>
    <w:rsid w:val="00AF062D"/>
    <w:rsid w:val="00B01AD1"/>
    <w:rsid w:val="00B237C3"/>
    <w:rsid w:val="00B511EC"/>
    <w:rsid w:val="00B553E3"/>
    <w:rsid w:val="00B64CA3"/>
    <w:rsid w:val="00B66EDF"/>
    <w:rsid w:val="00B978A3"/>
    <w:rsid w:val="00BA426E"/>
    <w:rsid w:val="00BA6296"/>
    <w:rsid w:val="00C21619"/>
    <w:rsid w:val="00C36347"/>
    <w:rsid w:val="00C41EA3"/>
    <w:rsid w:val="00C4394E"/>
    <w:rsid w:val="00C46BE0"/>
    <w:rsid w:val="00C83A40"/>
    <w:rsid w:val="00CA2A55"/>
    <w:rsid w:val="00CA37BA"/>
    <w:rsid w:val="00CA746B"/>
    <w:rsid w:val="00CB0F37"/>
    <w:rsid w:val="00CB3EB4"/>
    <w:rsid w:val="00CC1A0F"/>
    <w:rsid w:val="00CE02DB"/>
    <w:rsid w:val="00E21554"/>
    <w:rsid w:val="00E45416"/>
    <w:rsid w:val="00EB53BA"/>
    <w:rsid w:val="00EC5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9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uiPriority="39"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258D1"/>
    <w:rPr>
      <w:sz w:val="18"/>
      <w:szCs w:val="18"/>
    </w:rPr>
  </w:style>
  <w:style w:type="character" w:customStyle="1" w:styleId="Char">
    <w:name w:val="批注框文本 Char"/>
    <w:basedOn w:val="a0"/>
    <w:link w:val="a3"/>
    <w:rsid w:val="004258D1"/>
    <w:rPr>
      <w:sz w:val="18"/>
      <w:szCs w:val="18"/>
    </w:rPr>
  </w:style>
  <w:style w:type="character" w:customStyle="1" w:styleId="fontstyle01">
    <w:name w:val="fontstyle01"/>
    <w:basedOn w:val="a0"/>
    <w:rsid w:val="004B22AE"/>
    <w:rPr>
      <w:rFonts w:ascii="AdvOT21de4310" w:hAnsi="AdvOT21de4310" w:hint="default"/>
      <w:b w:val="0"/>
      <w:bCs w:val="0"/>
      <w:i w:val="0"/>
      <w:iCs w:val="0"/>
      <w:color w:val="000000"/>
      <w:sz w:val="16"/>
      <w:szCs w:val="16"/>
    </w:rPr>
  </w:style>
  <w:style w:type="table" w:styleId="a4">
    <w:name w:val="Table Grid"/>
    <w:basedOn w:val="a1"/>
    <w:uiPriority w:val="39"/>
    <w:qFormat/>
    <w:rsid w:val="004B22AE"/>
    <w:rPr>
      <w:rFonts w:asciiTheme="minorHAnsi" w:hAnsiTheme="minorHAns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B22AE"/>
    <w:pPr>
      <w:widowControl w:val="0"/>
      <w:ind w:firstLineChars="200" w:firstLine="420"/>
      <w:jc w:val="both"/>
    </w:pPr>
    <w:rPr>
      <w:rFonts w:ascii="宋体" w:eastAsia="宋体" w:hAnsi="宋体" w:cstheme="minorBidi"/>
      <w:kern w:val="2"/>
      <w:szCs w:val="21"/>
      <w:lang w:eastAsia="zh-CN"/>
    </w:rPr>
  </w:style>
  <w:style w:type="paragraph" w:styleId="a6">
    <w:name w:val="header"/>
    <w:basedOn w:val="a"/>
    <w:link w:val="Char0"/>
    <w:uiPriority w:val="99"/>
    <w:unhideWhenUsed/>
    <w:rsid w:val="0052132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21322"/>
    <w:rPr>
      <w:sz w:val="18"/>
      <w:szCs w:val="18"/>
    </w:rPr>
  </w:style>
  <w:style w:type="paragraph" w:styleId="a7">
    <w:name w:val="footer"/>
    <w:basedOn w:val="a"/>
    <w:link w:val="Char1"/>
    <w:uiPriority w:val="99"/>
    <w:unhideWhenUsed/>
    <w:rsid w:val="00521322"/>
    <w:pPr>
      <w:tabs>
        <w:tab w:val="center" w:pos="4153"/>
        <w:tab w:val="right" w:pos="8306"/>
      </w:tabs>
      <w:snapToGrid w:val="0"/>
    </w:pPr>
    <w:rPr>
      <w:sz w:val="18"/>
      <w:szCs w:val="18"/>
    </w:rPr>
  </w:style>
  <w:style w:type="character" w:customStyle="1" w:styleId="Char1">
    <w:name w:val="页脚 Char"/>
    <w:basedOn w:val="a0"/>
    <w:link w:val="a7"/>
    <w:uiPriority w:val="99"/>
    <w:rsid w:val="00521322"/>
    <w:rPr>
      <w:sz w:val="18"/>
      <w:szCs w:val="18"/>
    </w:rPr>
  </w:style>
  <w:style w:type="paragraph" w:styleId="a8">
    <w:name w:val="Normal (Web)"/>
    <w:basedOn w:val="a"/>
    <w:uiPriority w:val="99"/>
    <w:semiHidden/>
    <w:unhideWhenUsed/>
    <w:rsid w:val="00C4394E"/>
    <w:pPr>
      <w:spacing w:before="100" w:beforeAutospacing="1" w:after="100" w:afterAutospacing="1"/>
    </w:pPr>
    <w:rPr>
      <w:rFonts w:ascii="宋体" w:eastAsia="宋体" w:hAnsi="宋体" w:cs="宋体"/>
      <w:lang w:eastAsia="zh-CN"/>
    </w:rPr>
  </w:style>
  <w:style w:type="character" w:styleId="a9">
    <w:name w:val="Hyperlink"/>
    <w:basedOn w:val="a0"/>
    <w:unhideWhenUsed/>
    <w:rsid w:val="000C6461"/>
    <w:rPr>
      <w:color w:val="0000FF" w:themeColor="hyperlink"/>
      <w:u w:val="single"/>
    </w:rPr>
  </w:style>
  <w:style w:type="character" w:customStyle="1" w:styleId="1">
    <w:name w:val="未处理的提及1"/>
    <w:basedOn w:val="a0"/>
    <w:uiPriority w:val="99"/>
    <w:semiHidden/>
    <w:unhideWhenUsed/>
    <w:rsid w:val="000C6461"/>
    <w:rPr>
      <w:color w:val="605E5C"/>
      <w:shd w:val="clear" w:color="auto" w:fill="E1DFDD"/>
    </w:rPr>
  </w:style>
  <w:style w:type="character" w:styleId="aa">
    <w:name w:val="annotation reference"/>
    <w:basedOn w:val="a0"/>
    <w:semiHidden/>
    <w:unhideWhenUsed/>
    <w:rsid w:val="00386AD0"/>
    <w:rPr>
      <w:sz w:val="16"/>
      <w:szCs w:val="16"/>
    </w:rPr>
  </w:style>
  <w:style w:type="paragraph" w:styleId="ab">
    <w:name w:val="annotation text"/>
    <w:basedOn w:val="a"/>
    <w:link w:val="Char2"/>
    <w:semiHidden/>
    <w:unhideWhenUsed/>
    <w:rsid w:val="00386AD0"/>
    <w:rPr>
      <w:sz w:val="20"/>
      <w:szCs w:val="20"/>
    </w:rPr>
  </w:style>
  <w:style w:type="character" w:customStyle="1" w:styleId="Char2">
    <w:name w:val="批注文字 Char"/>
    <w:basedOn w:val="a0"/>
    <w:link w:val="ab"/>
    <w:semiHidden/>
    <w:rsid w:val="00386AD0"/>
  </w:style>
  <w:style w:type="paragraph" w:styleId="ac">
    <w:name w:val="annotation subject"/>
    <w:basedOn w:val="ab"/>
    <w:next w:val="ab"/>
    <w:link w:val="Char3"/>
    <w:semiHidden/>
    <w:unhideWhenUsed/>
    <w:rsid w:val="00386AD0"/>
    <w:rPr>
      <w:b/>
      <w:bCs/>
    </w:rPr>
  </w:style>
  <w:style w:type="character" w:customStyle="1" w:styleId="Char3">
    <w:name w:val="批注主题 Char"/>
    <w:basedOn w:val="Char2"/>
    <w:link w:val="ac"/>
    <w:semiHidden/>
    <w:rsid w:val="00386A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uiPriority="39"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258D1"/>
    <w:rPr>
      <w:sz w:val="18"/>
      <w:szCs w:val="18"/>
    </w:rPr>
  </w:style>
  <w:style w:type="character" w:customStyle="1" w:styleId="Char">
    <w:name w:val="批注框文本 Char"/>
    <w:basedOn w:val="a0"/>
    <w:link w:val="a3"/>
    <w:rsid w:val="004258D1"/>
    <w:rPr>
      <w:sz w:val="18"/>
      <w:szCs w:val="18"/>
    </w:rPr>
  </w:style>
  <w:style w:type="character" w:customStyle="1" w:styleId="fontstyle01">
    <w:name w:val="fontstyle01"/>
    <w:basedOn w:val="a0"/>
    <w:rsid w:val="004B22AE"/>
    <w:rPr>
      <w:rFonts w:ascii="AdvOT21de4310" w:hAnsi="AdvOT21de4310" w:hint="default"/>
      <w:b w:val="0"/>
      <w:bCs w:val="0"/>
      <w:i w:val="0"/>
      <w:iCs w:val="0"/>
      <w:color w:val="000000"/>
      <w:sz w:val="16"/>
      <w:szCs w:val="16"/>
    </w:rPr>
  </w:style>
  <w:style w:type="table" w:styleId="a4">
    <w:name w:val="Table Grid"/>
    <w:basedOn w:val="a1"/>
    <w:uiPriority w:val="39"/>
    <w:qFormat/>
    <w:rsid w:val="004B22AE"/>
    <w:rPr>
      <w:rFonts w:asciiTheme="minorHAnsi" w:hAnsiTheme="minorHAns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B22AE"/>
    <w:pPr>
      <w:widowControl w:val="0"/>
      <w:ind w:firstLineChars="200" w:firstLine="420"/>
      <w:jc w:val="both"/>
    </w:pPr>
    <w:rPr>
      <w:rFonts w:ascii="宋体" w:eastAsia="宋体" w:hAnsi="宋体" w:cstheme="minorBidi"/>
      <w:kern w:val="2"/>
      <w:szCs w:val="21"/>
      <w:lang w:eastAsia="zh-CN"/>
    </w:rPr>
  </w:style>
  <w:style w:type="paragraph" w:styleId="a6">
    <w:name w:val="header"/>
    <w:basedOn w:val="a"/>
    <w:link w:val="Char0"/>
    <w:uiPriority w:val="99"/>
    <w:unhideWhenUsed/>
    <w:rsid w:val="0052132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21322"/>
    <w:rPr>
      <w:sz w:val="18"/>
      <w:szCs w:val="18"/>
    </w:rPr>
  </w:style>
  <w:style w:type="paragraph" w:styleId="a7">
    <w:name w:val="footer"/>
    <w:basedOn w:val="a"/>
    <w:link w:val="Char1"/>
    <w:uiPriority w:val="99"/>
    <w:unhideWhenUsed/>
    <w:rsid w:val="00521322"/>
    <w:pPr>
      <w:tabs>
        <w:tab w:val="center" w:pos="4153"/>
        <w:tab w:val="right" w:pos="8306"/>
      </w:tabs>
      <w:snapToGrid w:val="0"/>
    </w:pPr>
    <w:rPr>
      <w:sz w:val="18"/>
      <w:szCs w:val="18"/>
    </w:rPr>
  </w:style>
  <w:style w:type="character" w:customStyle="1" w:styleId="Char1">
    <w:name w:val="页脚 Char"/>
    <w:basedOn w:val="a0"/>
    <w:link w:val="a7"/>
    <w:uiPriority w:val="99"/>
    <w:rsid w:val="00521322"/>
    <w:rPr>
      <w:sz w:val="18"/>
      <w:szCs w:val="18"/>
    </w:rPr>
  </w:style>
  <w:style w:type="paragraph" w:styleId="a8">
    <w:name w:val="Normal (Web)"/>
    <w:basedOn w:val="a"/>
    <w:uiPriority w:val="99"/>
    <w:semiHidden/>
    <w:unhideWhenUsed/>
    <w:rsid w:val="00C4394E"/>
    <w:pPr>
      <w:spacing w:before="100" w:beforeAutospacing="1" w:after="100" w:afterAutospacing="1"/>
    </w:pPr>
    <w:rPr>
      <w:rFonts w:ascii="宋体" w:eastAsia="宋体" w:hAnsi="宋体" w:cs="宋体"/>
      <w:lang w:eastAsia="zh-CN"/>
    </w:rPr>
  </w:style>
  <w:style w:type="character" w:styleId="a9">
    <w:name w:val="Hyperlink"/>
    <w:basedOn w:val="a0"/>
    <w:unhideWhenUsed/>
    <w:rsid w:val="000C6461"/>
    <w:rPr>
      <w:color w:val="0000FF" w:themeColor="hyperlink"/>
      <w:u w:val="single"/>
    </w:rPr>
  </w:style>
  <w:style w:type="character" w:customStyle="1" w:styleId="1">
    <w:name w:val="未处理的提及1"/>
    <w:basedOn w:val="a0"/>
    <w:uiPriority w:val="99"/>
    <w:semiHidden/>
    <w:unhideWhenUsed/>
    <w:rsid w:val="000C6461"/>
    <w:rPr>
      <w:color w:val="605E5C"/>
      <w:shd w:val="clear" w:color="auto" w:fill="E1DFDD"/>
    </w:rPr>
  </w:style>
  <w:style w:type="character" w:styleId="aa">
    <w:name w:val="annotation reference"/>
    <w:basedOn w:val="a0"/>
    <w:semiHidden/>
    <w:unhideWhenUsed/>
    <w:rsid w:val="00386AD0"/>
    <w:rPr>
      <w:sz w:val="16"/>
      <w:szCs w:val="16"/>
    </w:rPr>
  </w:style>
  <w:style w:type="paragraph" w:styleId="ab">
    <w:name w:val="annotation text"/>
    <w:basedOn w:val="a"/>
    <w:link w:val="Char2"/>
    <w:semiHidden/>
    <w:unhideWhenUsed/>
    <w:rsid w:val="00386AD0"/>
    <w:rPr>
      <w:sz w:val="20"/>
      <w:szCs w:val="20"/>
    </w:rPr>
  </w:style>
  <w:style w:type="character" w:customStyle="1" w:styleId="Char2">
    <w:name w:val="批注文字 Char"/>
    <w:basedOn w:val="a0"/>
    <w:link w:val="ab"/>
    <w:semiHidden/>
    <w:rsid w:val="00386AD0"/>
  </w:style>
  <w:style w:type="paragraph" w:styleId="ac">
    <w:name w:val="annotation subject"/>
    <w:basedOn w:val="ab"/>
    <w:next w:val="ab"/>
    <w:link w:val="Char3"/>
    <w:semiHidden/>
    <w:unhideWhenUsed/>
    <w:rsid w:val="00386AD0"/>
    <w:rPr>
      <w:b/>
      <w:bCs/>
    </w:rPr>
  </w:style>
  <w:style w:type="character" w:customStyle="1" w:styleId="Char3">
    <w:name w:val="批注主题 Char"/>
    <w:basedOn w:val="Char2"/>
    <w:link w:val="ac"/>
    <w:semiHidden/>
    <w:rsid w:val="00386A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984971">
      <w:bodyDiv w:val="1"/>
      <w:marLeft w:val="0"/>
      <w:marRight w:val="0"/>
      <w:marTop w:val="0"/>
      <w:marBottom w:val="0"/>
      <w:divBdr>
        <w:top w:val="none" w:sz="0" w:space="0" w:color="auto"/>
        <w:left w:val="none" w:sz="0" w:space="0" w:color="auto"/>
        <w:bottom w:val="none" w:sz="0" w:space="0" w:color="auto"/>
        <w:right w:val="none" w:sz="0" w:space="0" w:color="auto"/>
      </w:divBdr>
      <w:divsChild>
        <w:div w:id="408503950">
          <w:marLeft w:val="0"/>
          <w:marRight w:val="0"/>
          <w:marTop w:val="0"/>
          <w:marBottom w:val="0"/>
          <w:divBdr>
            <w:top w:val="none" w:sz="0" w:space="0" w:color="auto"/>
            <w:left w:val="none" w:sz="0" w:space="0" w:color="auto"/>
            <w:bottom w:val="none" w:sz="0" w:space="0" w:color="auto"/>
            <w:right w:val="none" w:sz="0" w:space="0" w:color="auto"/>
          </w:divBdr>
          <w:divsChild>
            <w:div w:id="155808650">
              <w:marLeft w:val="0"/>
              <w:marRight w:val="0"/>
              <w:marTop w:val="0"/>
              <w:marBottom w:val="0"/>
              <w:divBdr>
                <w:top w:val="none" w:sz="0" w:space="0" w:color="auto"/>
                <w:left w:val="none" w:sz="0" w:space="0" w:color="auto"/>
                <w:bottom w:val="none" w:sz="0" w:space="0" w:color="auto"/>
                <w:right w:val="none" w:sz="0" w:space="0" w:color="auto"/>
              </w:divBdr>
              <w:divsChild>
                <w:div w:id="2087609538">
                  <w:marLeft w:val="0"/>
                  <w:marRight w:val="0"/>
                  <w:marTop w:val="0"/>
                  <w:marBottom w:val="0"/>
                  <w:divBdr>
                    <w:top w:val="none" w:sz="0" w:space="0" w:color="auto"/>
                    <w:left w:val="none" w:sz="0" w:space="0" w:color="auto"/>
                    <w:bottom w:val="none" w:sz="0" w:space="0" w:color="auto"/>
                    <w:right w:val="none" w:sz="0" w:space="0" w:color="auto"/>
                  </w:divBdr>
                  <w:divsChild>
                    <w:div w:id="1003626158">
                      <w:marLeft w:val="0"/>
                      <w:marRight w:val="0"/>
                      <w:marTop w:val="0"/>
                      <w:marBottom w:val="0"/>
                      <w:divBdr>
                        <w:top w:val="none" w:sz="0" w:space="0" w:color="auto"/>
                        <w:left w:val="none" w:sz="0" w:space="0" w:color="auto"/>
                        <w:bottom w:val="none" w:sz="0" w:space="0" w:color="auto"/>
                        <w:right w:val="none" w:sz="0" w:space="0" w:color="auto"/>
                      </w:divBdr>
                      <w:divsChild>
                        <w:div w:id="2021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x.doi.org/10.12998/wjcc.v8.i19.433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5753</Words>
  <Characters>32795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7</cp:revision>
  <dcterms:created xsi:type="dcterms:W3CDTF">2020-08-31T17:28:00Z</dcterms:created>
  <dcterms:modified xsi:type="dcterms:W3CDTF">2020-09-25T18:03:00Z</dcterms:modified>
</cp:coreProperties>
</file>