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B9FFE" w14:textId="77777777" w:rsidR="002D42D8" w:rsidRDefault="0074422A" w:rsidP="005B0F9D">
      <w:pPr>
        <w:pStyle w:val="Standard"/>
        <w:snapToGrid w:val="0"/>
        <w:spacing w:line="360" w:lineRule="auto"/>
        <w:jc w:val="both"/>
      </w:pPr>
      <w:bookmarkStart w:id="0" w:name="_GoBack"/>
      <w:bookmarkEnd w:id="0"/>
      <w:r>
        <w:rPr>
          <w:rStyle w:val="10"/>
          <w:rFonts w:ascii="Book Antiqua" w:eastAsia="Book Antiqua" w:hAnsi="Book Antiqua" w:cs="Book Antiqua"/>
          <w:b/>
        </w:rPr>
        <w:t xml:space="preserve">Name of Journal: </w:t>
      </w:r>
      <w:r>
        <w:rPr>
          <w:rStyle w:val="10"/>
          <w:rFonts w:ascii="Book Antiqua" w:eastAsia="Book Antiqua" w:hAnsi="Book Antiqua" w:cs="Book Antiqua"/>
          <w:i/>
        </w:rPr>
        <w:t>World Journal of Gastrointestinal Endoscopy</w:t>
      </w:r>
    </w:p>
    <w:p w14:paraId="7695919C"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Manuscript NO: </w:t>
      </w:r>
      <w:r>
        <w:rPr>
          <w:rStyle w:val="10"/>
          <w:rFonts w:ascii="Book Antiqua" w:eastAsia="Book Antiqua" w:hAnsi="Book Antiqua" w:cs="Book Antiqua"/>
        </w:rPr>
        <w:t>57234</w:t>
      </w:r>
    </w:p>
    <w:p w14:paraId="630012AB"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Manuscript Type: </w:t>
      </w:r>
      <w:r>
        <w:rPr>
          <w:rStyle w:val="10"/>
          <w:rFonts w:ascii="Book Antiqua" w:eastAsia="Book Antiqua" w:hAnsi="Book Antiqua" w:cs="Book Antiqua"/>
        </w:rPr>
        <w:t>LETTER TO THE EDITOR</w:t>
      </w:r>
    </w:p>
    <w:p w14:paraId="14D913D9"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66DB2A9F"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Do available data support the widespread adoption of </w:t>
      </w:r>
      <w:proofErr w:type="spellStart"/>
      <w:r>
        <w:rPr>
          <w:rFonts w:ascii="Book Antiqua" w:eastAsia="Book Antiqua" w:hAnsi="Book Antiqua" w:cs="Book Antiqua"/>
          <w:b/>
        </w:rPr>
        <w:t>pancreatoscopy</w:t>
      </w:r>
      <w:proofErr w:type="spellEnd"/>
      <w:r>
        <w:rPr>
          <w:rFonts w:ascii="Book Antiqua" w:eastAsia="Book Antiqua" w:hAnsi="Book Antiqua" w:cs="Book Antiqua"/>
          <w:b/>
        </w:rPr>
        <w:t xml:space="preserve"> guided-lithotripsy?</w:t>
      </w:r>
    </w:p>
    <w:p w14:paraId="00FEF7D9"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5076EA64"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 xml:space="preserve">De Luca L. </w:t>
      </w:r>
      <w:proofErr w:type="spellStart"/>
      <w:r>
        <w:rPr>
          <w:rFonts w:ascii="Book Antiqua" w:eastAsia="Book Antiqua" w:hAnsi="Book Antiqua" w:cs="Book Antiqua"/>
        </w:rPr>
        <w:t>Pancreatoscopy</w:t>
      </w:r>
      <w:proofErr w:type="spellEnd"/>
      <w:r>
        <w:rPr>
          <w:rFonts w:ascii="Book Antiqua" w:eastAsia="Book Antiqua" w:hAnsi="Book Antiqua" w:cs="Book Antiqua"/>
        </w:rPr>
        <w:t xml:space="preserve"> guided-lithotripsy</w:t>
      </w:r>
    </w:p>
    <w:p w14:paraId="7D0ADEC2"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510BB61"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Luca De Luca</w:t>
      </w:r>
    </w:p>
    <w:p w14:paraId="0DF1384E"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7A09C76C"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Luca De Luca, </w:t>
      </w:r>
      <w:r>
        <w:rPr>
          <w:rStyle w:val="10"/>
          <w:rFonts w:ascii="Book Antiqua" w:eastAsia="Book Antiqua" w:hAnsi="Book Antiqua" w:cs="Book Antiqua"/>
        </w:rPr>
        <w:t xml:space="preserve">Gastroenterology and Digestive Endoscopy Unit, </w:t>
      </w:r>
      <w:proofErr w:type="spellStart"/>
      <w:r>
        <w:rPr>
          <w:rStyle w:val="10"/>
          <w:rFonts w:ascii="Book Antiqua" w:eastAsia="Book Antiqua" w:hAnsi="Book Antiqua" w:cs="Book Antiqua"/>
        </w:rPr>
        <w:t>Ospedali</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Riuniti</w:t>
      </w:r>
      <w:proofErr w:type="spellEnd"/>
      <w:r>
        <w:rPr>
          <w:rStyle w:val="10"/>
          <w:rFonts w:ascii="Book Antiqua" w:eastAsia="Book Antiqua" w:hAnsi="Book Antiqua" w:cs="Book Antiqua"/>
        </w:rPr>
        <w:t xml:space="preserve"> Marche Nord, Pesaro 61121, Italy</w:t>
      </w:r>
    </w:p>
    <w:p w14:paraId="64347830"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4BF3B050" w14:textId="4F93D905"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Author contributions: </w:t>
      </w:r>
      <w:r>
        <w:rPr>
          <w:rStyle w:val="10"/>
          <w:rFonts w:ascii="Book Antiqua" w:eastAsia="Book Antiqua" w:hAnsi="Book Antiqua" w:cs="Book Antiqua"/>
        </w:rPr>
        <w:t>De Luca L contributed alone to the study, he has read and agreed to the published version of the manuscript.</w:t>
      </w:r>
    </w:p>
    <w:p w14:paraId="5EBFD5F6"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00802399"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Corresponding author: Luca De Luca, MD, Doctor, </w:t>
      </w:r>
      <w:r>
        <w:rPr>
          <w:rStyle w:val="10"/>
          <w:rFonts w:ascii="Book Antiqua" w:eastAsia="Book Antiqua" w:hAnsi="Book Antiqua" w:cs="Book Antiqua"/>
        </w:rPr>
        <w:t xml:space="preserve">Gastroenterology and Digestive Endoscopy Unit, </w:t>
      </w:r>
      <w:proofErr w:type="spellStart"/>
      <w:r>
        <w:rPr>
          <w:rStyle w:val="10"/>
          <w:rFonts w:ascii="Book Antiqua" w:eastAsia="Book Antiqua" w:hAnsi="Book Antiqua" w:cs="Book Antiqua"/>
        </w:rPr>
        <w:t>Ospedali</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Riuniti</w:t>
      </w:r>
      <w:proofErr w:type="spellEnd"/>
      <w:r>
        <w:rPr>
          <w:rStyle w:val="10"/>
          <w:rFonts w:ascii="Book Antiqua" w:eastAsia="Book Antiqua" w:hAnsi="Book Antiqua" w:cs="Book Antiqua"/>
        </w:rPr>
        <w:t xml:space="preserve"> Marche Nord, Piazzale Cinelli 1, Pesaro 61121, Italy. lucadeluca1210@gmail.com</w:t>
      </w:r>
    </w:p>
    <w:p w14:paraId="4EE26745"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5EA08EDE"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Received: </w:t>
      </w:r>
      <w:r>
        <w:rPr>
          <w:rStyle w:val="10"/>
          <w:rFonts w:ascii="Book Antiqua" w:eastAsia="Book Antiqua" w:hAnsi="Book Antiqua" w:cs="Book Antiqua"/>
        </w:rPr>
        <w:t>May 29, 2020</w:t>
      </w:r>
    </w:p>
    <w:p w14:paraId="5095C6EB"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Revised: </w:t>
      </w:r>
      <w:r>
        <w:rPr>
          <w:rStyle w:val="10"/>
          <w:rFonts w:ascii="Book Antiqua" w:eastAsia="Book Antiqua" w:hAnsi="Book Antiqua" w:cs="Book Antiqua"/>
        </w:rPr>
        <w:t>July 23, 2020</w:t>
      </w:r>
    </w:p>
    <w:p w14:paraId="1CFD1145" w14:textId="77777777" w:rsidR="002D42D8" w:rsidRDefault="0074422A" w:rsidP="005B0F9D">
      <w:pPr>
        <w:pStyle w:val="Standard"/>
        <w:snapToGrid w:val="0"/>
        <w:spacing w:line="360" w:lineRule="auto"/>
        <w:jc w:val="both"/>
      </w:pPr>
      <w:r>
        <w:rPr>
          <w:rFonts w:ascii="Book Antiqua" w:eastAsia="Book Antiqua" w:hAnsi="Book Antiqua" w:cs="Book Antiqua"/>
          <w:b/>
        </w:rPr>
        <w:t xml:space="preserve">Accepted: </w:t>
      </w:r>
      <w:r>
        <w:rPr>
          <w:rFonts w:ascii="Book Antiqua" w:eastAsia="Book Antiqua" w:hAnsi="Book Antiqua" w:cs="Book Antiqua"/>
        </w:rPr>
        <w:t>August 25, 2020</w:t>
      </w:r>
    </w:p>
    <w:p w14:paraId="338C4D1F"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Published online:</w:t>
      </w:r>
    </w:p>
    <w:p w14:paraId="28777BED" w14:textId="77777777" w:rsidR="002D42D8" w:rsidRDefault="002D42D8" w:rsidP="005B0F9D">
      <w:pPr>
        <w:pStyle w:val="Standard"/>
        <w:pageBreakBefore/>
        <w:snapToGrid w:val="0"/>
        <w:spacing w:line="360" w:lineRule="auto"/>
        <w:jc w:val="both"/>
        <w:rPr>
          <w:rFonts w:ascii="Times New Roman" w:eastAsia="Times New Roman" w:hAnsi="Times New Roman" w:cs="Times New Roman"/>
          <w:color w:val="auto"/>
        </w:rPr>
      </w:pPr>
    </w:p>
    <w:p w14:paraId="0AD9E886"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Abstract</w:t>
      </w:r>
    </w:p>
    <w:p w14:paraId="64BA23B6" w14:textId="6B7810EC" w:rsidR="002D42D8" w:rsidRDefault="0074422A" w:rsidP="005B0F9D">
      <w:pPr>
        <w:pStyle w:val="Standard"/>
        <w:snapToGrid w:val="0"/>
        <w:spacing w:line="360" w:lineRule="auto"/>
        <w:jc w:val="both"/>
      </w:pPr>
      <w:proofErr w:type="spellStart"/>
      <w:r>
        <w:rPr>
          <w:rStyle w:val="10"/>
          <w:rFonts w:ascii="Book Antiqua" w:eastAsia="Book Antiqua" w:hAnsi="Book Antiqua" w:cs="Book Antiqua"/>
        </w:rPr>
        <w:t>Peroral</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(POPS) is a demanding endoscopic procedure that can be used to perform intracanal lithotripsy in obstructing pancreatic stones but the experience is limited. Most stones can be removed successfully by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but patients with large stones require advanced therapeutic approaches, such as extracorporeal shock wave lithotripsy (alone or followed by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currently the mainstay of treatment. Unfortunately, in about 10% of cases, extracorporeal shock wave lithotripsy can fail; moreover, it is not be available in many institutions. For this subgroup of patients, POPS guided-lithotripsy can play a role and have benefits. The most consistent study concerns a retrospective multicenter analysis that enrolled few patients per center. Considering the epidemiological scenario and the scant volume of skilled </w:t>
      </w:r>
      <w:proofErr w:type="spellStart"/>
      <w:r>
        <w:rPr>
          <w:rStyle w:val="10"/>
          <w:rFonts w:ascii="Book Antiqua" w:eastAsia="Book Antiqua" w:hAnsi="Book Antiqua" w:cs="Book Antiqua"/>
        </w:rPr>
        <w:t>endoscopists</w:t>
      </w:r>
      <w:proofErr w:type="spellEnd"/>
      <w:r>
        <w:rPr>
          <w:rStyle w:val="10"/>
          <w:rFonts w:ascii="Book Antiqua" w:eastAsia="Book Antiqua" w:hAnsi="Book Antiqua" w:cs="Book Antiqua"/>
        </w:rPr>
        <w:t>, POPS must be developed in very few high-volume referral centers with standardized pathways and capable of performing multi-modality treatment. In addition, we could reasonably assume that POPS-guided-lithotripsy should be used as rescue therapy in special situations, identifying the ideal candidate who can achieve the maximum clinical result, and carefully balancing risk/benefits ratio.</w:t>
      </w:r>
    </w:p>
    <w:p w14:paraId="53F8DE73"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0D7AB9BF"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Key words: </w:t>
      </w:r>
      <w:r>
        <w:rPr>
          <w:rStyle w:val="10"/>
          <w:rFonts w:ascii="Book Antiqua" w:eastAsia="Book Antiqua" w:hAnsi="Book Antiqua" w:cs="Book Antiqua"/>
        </w:rPr>
        <w:t xml:space="preserve">Pancreatic stones;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guided-lithotripsy; Rescue therapy; Extracorporeal shock wave lithotripsy; </w:t>
      </w:r>
      <w:r>
        <w:rPr>
          <w:rStyle w:val="10"/>
          <w:rFonts w:ascii="Book Antiqua" w:eastAsia="Book Antiqua" w:hAnsi="Book Antiqua" w:cs="Book Antiqua"/>
          <w:caps/>
        </w:rPr>
        <w:t>e</w:t>
      </w:r>
      <w:r>
        <w:rPr>
          <w:rStyle w:val="10"/>
          <w:rFonts w:ascii="Book Antiqua" w:eastAsia="Book Antiqua" w:hAnsi="Book Antiqua" w:cs="Book Antiqua"/>
        </w:rPr>
        <w:t xml:space="preserv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Referral centers</w:t>
      </w:r>
    </w:p>
    <w:p w14:paraId="3834914E"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53B72AA9"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De Luca L. Do available data support the widespread adoption of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guided-lithotripsy? </w:t>
      </w:r>
      <w:r>
        <w:rPr>
          <w:rStyle w:val="10"/>
          <w:rFonts w:ascii="Book Antiqua" w:eastAsia="Book Antiqua" w:hAnsi="Book Antiqua" w:cs="Book Antiqua"/>
          <w:i/>
        </w:rPr>
        <w:t xml:space="preserve">World J </w:t>
      </w:r>
      <w:proofErr w:type="spellStart"/>
      <w:r>
        <w:rPr>
          <w:rStyle w:val="10"/>
          <w:rFonts w:ascii="Book Antiqua" w:eastAsia="Book Antiqua" w:hAnsi="Book Antiqua" w:cs="Book Antiqua"/>
          <w:i/>
        </w:rPr>
        <w:t>Gastrointest</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2020; In press</w:t>
      </w:r>
    </w:p>
    <w:p w14:paraId="34EC809E"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700F0476" w14:textId="1EC7A062"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Core tip: </w:t>
      </w:r>
      <w:r>
        <w:rPr>
          <w:rStyle w:val="10"/>
          <w:rFonts w:ascii="Book Antiqua" w:eastAsia="Book Antiqua" w:hAnsi="Book Antiqua" w:cs="Book Antiqua"/>
        </w:rPr>
        <w:t xml:space="preserve">In chronic pancreatitis, the goal of treatment is reducing pain by eliminating obstructing pancreatic stones. There are several minimally invasive treatment approaches, such as extracorporeal shock wave lithotripsy and/or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but where they </w:t>
      </w:r>
      <w:proofErr w:type="gramStart"/>
      <w:r>
        <w:rPr>
          <w:rStyle w:val="10"/>
          <w:rFonts w:ascii="Book Antiqua" w:eastAsia="Book Antiqua" w:hAnsi="Book Antiqua" w:cs="Book Antiqua"/>
        </w:rPr>
        <w:t>fail,</w:t>
      </w:r>
      <w:proofErr w:type="gramEnd"/>
      <w:r>
        <w:rPr>
          <w:rStyle w:val="10"/>
          <w:rFonts w:ascii="Book Antiqua" w:eastAsia="Book Antiqua" w:hAnsi="Book Antiqua" w:cs="Book Antiqua"/>
        </w:rPr>
        <w:t xml:space="preserve"> more </w:t>
      </w:r>
      <w:r>
        <w:rPr>
          <w:rStyle w:val="10"/>
          <w:rFonts w:ascii="Book Antiqua" w:eastAsia="Book Antiqua" w:hAnsi="Book Antiqua" w:cs="Book Antiqua"/>
        </w:rPr>
        <w:lastRenderedPageBreak/>
        <w:t xml:space="preserve">advanced therapeutic techniques can be used. </w:t>
      </w:r>
      <w:proofErr w:type="spellStart"/>
      <w:r>
        <w:rPr>
          <w:rStyle w:val="10"/>
          <w:rFonts w:ascii="Book Antiqua" w:eastAsia="Book Antiqua" w:hAnsi="Book Antiqua" w:cs="Book Antiqua"/>
        </w:rPr>
        <w:t>Peroral</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guided-lithotripsy is an appropriate option but should be performed as rescue therapy by experienced endoscopists in very few high-volume referral centers.</w:t>
      </w:r>
    </w:p>
    <w:p w14:paraId="0B2B259F" w14:textId="77777777" w:rsidR="002D42D8" w:rsidRDefault="002D42D8" w:rsidP="005B0F9D">
      <w:pPr>
        <w:pStyle w:val="Standard"/>
        <w:pageBreakBefore/>
        <w:snapToGrid w:val="0"/>
        <w:spacing w:line="360" w:lineRule="auto"/>
        <w:jc w:val="both"/>
      </w:pPr>
    </w:p>
    <w:p w14:paraId="114EF6E4" w14:textId="77777777" w:rsidR="002D42D8" w:rsidRDefault="0074422A" w:rsidP="005B0F9D">
      <w:pPr>
        <w:pStyle w:val="Standard"/>
        <w:snapToGrid w:val="0"/>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TO THE EDITOR</w:t>
      </w:r>
    </w:p>
    <w:p w14:paraId="1D62502A" w14:textId="77777777" w:rsidR="002D42D8" w:rsidRDefault="0074422A" w:rsidP="005B0F9D">
      <w:pPr>
        <w:pStyle w:val="Standard"/>
        <w:snapToGrid w:val="0"/>
        <w:spacing w:line="360" w:lineRule="auto"/>
        <w:jc w:val="both"/>
      </w:pPr>
      <w:proofErr w:type="spellStart"/>
      <w:r>
        <w:rPr>
          <w:rStyle w:val="10"/>
          <w:rFonts w:ascii="Book Antiqua" w:eastAsia="Book Antiqua" w:hAnsi="Book Antiqua" w:cs="Book Antiqua"/>
        </w:rPr>
        <w:t>Peroral</w:t>
      </w:r>
      <w:proofErr w:type="spellEnd"/>
      <w:r>
        <w:rPr>
          <w:rStyle w:val="10"/>
          <w:rFonts w:ascii="Book Antiqua" w:eastAsia="Book Antiqua" w:hAnsi="Book Antiqua" w:cs="Book Antiqua"/>
        </w:rPr>
        <w:t xml:space="preserve">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(POPS) is an endoscopic, challenging procedure to directly visualize the main pancreatic duct, permitting tissue acquisition, and can be also used for therapeutic purposes, such as </w:t>
      </w:r>
      <w:proofErr w:type="spellStart"/>
      <w:r>
        <w:rPr>
          <w:rStyle w:val="10"/>
          <w:rFonts w:ascii="Book Antiqua" w:eastAsia="Book Antiqua" w:hAnsi="Book Antiqua" w:cs="Book Antiqua"/>
        </w:rPr>
        <w:t>intracanalar</w:t>
      </w:r>
      <w:proofErr w:type="spellEnd"/>
      <w:r>
        <w:rPr>
          <w:rStyle w:val="10"/>
          <w:rFonts w:ascii="Book Antiqua" w:eastAsia="Book Antiqua" w:hAnsi="Book Antiqua" w:cs="Book Antiqua"/>
        </w:rPr>
        <w:t xml:space="preserve"> lithotripsy</w:t>
      </w:r>
      <w:r>
        <w:rPr>
          <w:rStyle w:val="10"/>
          <w:rFonts w:ascii="Book Antiqua" w:eastAsia="Book Antiqua" w:hAnsi="Book Antiqua" w:cs="Book Antiqua"/>
          <w:vertAlign w:val="superscript"/>
        </w:rPr>
        <w:t>[1]</w:t>
      </w:r>
      <w:r>
        <w:rPr>
          <w:rStyle w:val="10"/>
          <w:rFonts w:ascii="Book Antiqua" w:eastAsia="Book Antiqua" w:hAnsi="Book Antiqua" w:cs="Book Antiqua"/>
        </w:rPr>
        <w:t xml:space="preserve">. Although in the last decade technology has been continuing to improve with the recent development of single-operator digital </w:t>
      </w:r>
      <w:proofErr w:type="spellStart"/>
      <w:r>
        <w:rPr>
          <w:rStyle w:val="10"/>
          <w:rFonts w:ascii="Book Antiqua" w:eastAsia="Book Antiqua" w:hAnsi="Book Antiqua" w:cs="Book Antiqua"/>
        </w:rPr>
        <w:t>cholangio-pancreatoscopy</w:t>
      </w:r>
      <w:proofErr w:type="spellEnd"/>
      <w:r>
        <w:rPr>
          <w:rStyle w:val="10"/>
          <w:rFonts w:ascii="Book Antiqua" w:eastAsia="Book Antiqua" w:hAnsi="Book Antiqua" w:cs="Book Antiqua"/>
        </w:rPr>
        <w:t>, pancreatic experience is limited.</w:t>
      </w:r>
    </w:p>
    <w:p w14:paraId="5FAA0BBC" w14:textId="1A1ADC5B" w:rsidR="002D42D8" w:rsidRDefault="0074422A">
      <w:pPr>
        <w:pStyle w:val="Standard"/>
        <w:snapToGrid w:val="0"/>
        <w:spacing w:line="360" w:lineRule="auto"/>
        <w:ind w:firstLine="240"/>
        <w:jc w:val="both"/>
      </w:pPr>
      <w:r>
        <w:rPr>
          <w:rStyle w:val="10"/>
          <w:rFonts w:ascii="Book Antiqua" w:eastAsia="Book Antiqua" w:hAnsi="Book Antiqua" w:cs="Book Antiqua"/>
        </w:rPr>
        <w:t xml:space="preserve">In chronic pancreatitis, the goal of treatment is reducing pain by eliminating obstructing pancreatic stones. While the use of </w:t>
      </w:r>
      <w:proofErr w:type="spellStart"/>
      <w:r>
        <w:rPr>
          <w:rStyle w:val="10"/>
          <w:rFonts w:ascii="Book Antiqua" w:eastAsia="Book Antiqua" w:hAnsi="Book Antiqua" w:cs="Book Antiqua"/>
        </w:rPr>
        <w:t>cholangioscopy</w:t>
      </w:r>
      <w:proofErr w:type="spellEnd"/>
      <w:r>
        <w:rPr>
          <w:rStyle w:val="10"/>
          <w:rFonts w:ascii="Book Antiqua" w:eastAsia="Book Antiqua" w:hAnsi="Book Antiqua" w:cs="Book Antiqua"/>
        </w:rPr>
        <w:t xml:space="preserve"> for difficult biliary stones’ management is well documented, most pancreatic stones (&lt;</w:t>
      </w:r>
      <w:r>
        <w:rPr>
          <w:rStyle w:val="10"/>
          <w:rFonts w:ascii="Book Antiqua" w:hAnsi="Book Antiqua" w:cs="Book Antiqua"/>
        </w:rPr>
        <w:t xml:space="preserve"> </w:t>
      </w:r>
      <w:r>
        <w:rPr>
          <w:rStyle w:val="10"/>
          <w:rFonts w:ascii="Book Antiqua" w:eastAsia="Book Antiqua" w:hAnsi="Book Antiqua" w:cs="Book Antiqua"/>
        </w:rPr>
        <w:t>5</w:t>
      </w:r>
      <w:r>
        <w:rPr>
          <w:rStyle w:val="10"/>
          <w:rFonts w:ascii="Book Antiqua" w:hAnsi="Book Antiqua" w:cs="Book Antiqua"/>
        </w:rPr>
        <w:t xml:space="preserve"> </w:t>
      </w:r>
      <w:r>
        <w:rPr>
          <w:rStyle w:val="10"/>
          <w:rFonts w:ascii="Book Antiqua" w:eastAsia="Book Antiqua" w:hAnsi="Book Antiqua" w:cs="Book Antiqua"/>
        </w:rPr>
        <w:t xml:space="preserve">mm) can be removed successfully by endoscopic retrograde </w:t>
      </w:r>
      <w:proofErr w:type="spellStart"/>
      <w:r>
        <w:rPr>
          <w:rStyle w:val="10"/>
          <w:rFonts w:ascii="Book Antiqua" w:eastAsia="Book Antiqua" w:hAnsi="Book Antiqua" w:cs="Book Antiqua"/>
        </w:rPr>
        <w:t>cholangio-pancreatography</w:t>
      </w:r>
      <w:proofErr w:type="spellEnd"/>
      <w:r>
        <w:rPr>
          <w:rStyle w:val="10"/>
          <w:rFonts w:ascii="Book Antiqua" w:eastAsia="Book Antiqua" w:hAnsi="Book Antiqua" w:cs="Book Antiqua"/>
        </w:rPr>
        <w:t xml:space="preserve"> (commonly known as ERCP). Patients with large stones require advanced therapeutic approaches, such as extracorporeal shock wave lithotripsy (ESWL) (alone or followed by ERCP), currently the mainstay of treatment. Unfortunately, in about 10% of cases, ESWL can fail or not be suitable; moreover, it is not available in many institutions. In this subgroup of patients, POPS guided-lithotripsy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can play a role and have benefits. </w:t>
      </w:r>
    </w:p>
    <w:p w14:paraId="19911925" w14:textId="7DAA3ED5" w:rsidR="002D42D8" w:rsidRDefault="0074422A">
      <w:pPr>
        <w:pStyle w:val="Standard"/>
        <w:snapToGrid w:val="0"/>
        <w:spacing w:line="360" w:lineRule="auto"/>
        <w:ind w:firstLine="240"/>
        <w:jc w:val="both"/>
      </w:pPr>
      <w:r>
        <w:rPr>
          <w:rStyle w:val="10"/>
          <w:rFonts w:ascii="Book Antiqua" w:eastAsia="Book Antiqua" w:hAnsi="Book Antiqua" w:cs="Book Antiqua"/>
        </w:rPr>
        <w:t xml:space="preserve">“Extrema ratio” surgery offers the best long-term results for chronic pancreatitis. </w:t>
      </w:r>
      <w:proofErr w:type="gramStart"/>
      <w:r>
        <w:rPr>
          <w:rStyle w:val="10"/>
          <w:rFonts w:ascii="Book Antiqua" w:eastAsia="Book Antiqua" w:hAnsi="Book Antiqua" w:cs="Book Antiqua"/>
        </w:rPr>
        <w:t>being</w:t>
      </w:r>
      <w:proofErr w:type="gramEnd"/>
      <w:r>
        <w:rPr>
          <w:rStyle w:val="10"/>
          <w:rFonts w:ascii="Book Antiqua" w:eastAsia="Book Antiqua" w:hAnsi="Book Antiqua" w:cs="Book Antiqua"/>
        </w:rPr>
        <w:t xml:space="preserve"> associated with a lower rate of relapse</w:t>
      </w:r>
      <w:r>
        <w:rPr>
          <w:rStyle w:val="10"/>
          <w:rFonts w:ascii="Book Antiqua" w:eastAsia="Book Antiqua" w:hAnsi="Book Antiqua" w:cs="Book Antiqua"/>
          <w:vertAlign w:val="superscript"/>
        </w:rPr>
        <w:t>[2]</w:t>
      </w:r>
      <w:r>
        <w:rPr>
          <w:rStyle w:val="10"/>
          <w:rFonts w:ascii="Book Antiqua" w:eastAsia="Book Antiqua" w:hAnsi="Book Antiqua" w:cs="Book Antiqua"/>
        </w:rPr>
        <w:t>; although, the biggest criticism of any study is that neither ESWL nor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was included in the endoscopic arm. We must keep in mind that not all </w:t>
      </w:r>
      <w:proofErr w:type="spellStart"/>
      <w:r>
        <w:rPr>
          <w:rStyle w:val="10"/>
          <w:rFonts w:ascii="Book Antiqua" w:eastAsia="Book Antiqua" w:hAnsi="Book Antiqua" w:cs="Book Antiqua"/>
        </w:rPr>
        <w:t>endoscopists</w:t>
      </w:r>
      <w:proofErr w:type="spellEnd"/>
      <w:r>
        <w:rPr>
          <w:rStyle w:val="10"/>
          <w:rFonts w:ascii="Book Antiqua" w:eastAsia="Book Antiqua" w:hAnsi="Book Antiqua" w:cs="Book Antiqua"/>
        </w:rPr>
        <w:t xml:space="preserve"> performing </w:t>
      </w:r>
      <w:proofErr w:type="spellStart"/>
      <w:r>
        <w:rPr>
          <w:rStyle w:val="10"/>
          <w:rFonts w:ascii="Book Antiqua" w:eastAsia="Book Antiqua" w:hAnsi="Book Antiqua" w:cs="Book Antiqua"/>
        </w:rPr>
        <w:t>cholangioscopy</w:t>
      </w:r>
      <w:proofErr w:type="spellEnd"/>
      <w:r>
        <w:rPr>
          <w:rStyle w:val="10"/>
          <w:rFonts w:ascii="Book Antiqua" w:eastAsia="Book Antiqua" w:hAnsi="Book Antiqua" w:cs="Book Antiqua"/>
        </w:rPr>
        <w:t xml:space="preserve"> routinely have dexterity in direct intraluminal lithotripsy for difficult biliary stones’ treatment. This further restricts the field of endoscopist experts. Nowadays, if you look at the available literature, you realize the low volume of patients treated and that data must be interpreted with caution. </w:t>
      </w:r>
    </w:p>
    <w:p w14:paraId="6E7E5EDB" w14:textId="77CA5E4C" w:rsidR="002D42D8" w:rsidRDefault="0074422A">
      <w:pPr>
        <w:pStyle w:val="Standard"/>
        <w:snapToGrid w:val="0"/>
        <w:spacing w:line="360" w:lineRule="auto"/>
        <w:ind w:firstLine="240"/>
        <w:jc w:val="both"/>
      </w:pPr>
      <w:r>
        <w:rPr>
          <w:rStyle w:val="10"/>
          <w:rFonts w:ascii="Book Antiqua" w:eastAsia="Book Antiqua" w:hAnsi="Book Antiqua" w:cs="Book Antiqua"/>
        </w:rPr>
        <w:t>The most consistent study concerns a retrospective analysis involving 17 centers in the United States and Europe, where just over 100 cases (about 6 patients per center!) treated with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were enrolled during 3 years</w:t>
      </w:r>
      <w:r>
        <w:rPr>
          <w:rStyle w:val="10"/>
          <w:rFonts w:ascii="Book Antiqua" w:eastAsia="Book Antiqua" w:hAnsi="Book Antiqua" w:cs="Book Antiqua"/>
          <w:vertAlign w:val="superscript"/>
        </w:rPr>
        <w:t>[3]</w:t>
      </w:r>
      <w:r>
        <w:rPr>
          <w:rStyle w:val="10"/>
          <w:rFonts w:ascii="Book Antiqua" w:eastAsia="Book Antiqua" w:hAnsi="Book Antiqua" w:cs="Book Antiqua"/>
        </w:rPr>
        <w:t xml:space="preserve">. In others published reports, describing a systematic </w:t>
      </w:r>
      <w:proofErr w:type="gramStart"/>
      <w:r>
        <w:rPr>
          <w:rStyle w:val="10"/>
          <w:rFonts w:ascii="Book Antiqua" w:eastAsia="Book Antiqua" w:hAnsi="Book Antiqua" w:cs="Book Antiqua"/>
        </w:rPr>
        <w:t>review</w:t>
      </w:r>
      <w:r>
        <w:rPr>
          <w:rStyle w:val="10"/>
          <w:rFonts w:ascii="Book Antiqua" w:eastAsia="Book Antiqua" w:hAnsi="Book Antiqua" w:cs="Book Antiqua"/>
          <w:vertAlign w:val="superscript"/>
        </w:rPr>
        <w:t>[</w:t>
      </w:r>
      <w:proofErr w:type="gramEnd"/>
      <w:r>
        <w:rPr>
          <w:rStyle w:val="10"/>
          <w:rFonts w:ascii="Book Antiqua" w:eastAsia="Book Antiqua" w:hAnsi="Book Antiqua" w:cs="Book Antiqua"/>
          <w:vertAlign w:val="superscript"/>
        </w:rPr>
        <w:t>4]</w:t>
      </w:r>
      <w:r>
        <w:rPr>
          <w:rStyle w:val="10"/>
          <w:rFonts w:ascii="Book Antiqua" w:eastAsia="Book Antiqua" w:hAnsi="Book Antiqua" w:cs="Book Antiqua"/>
        </w:rPr>
        <w:t xml:space="preserve"> and a retrospective multicenter cohort</w:t>
      </w:r>
      <w:r>
        <w:rPr>
          <w:rStyle w:val="10"/>
          <w:rFonts w:ascii="Book Antiqua" w:eastAsia="Book Antiqua" w:hAnsi="Book Antiqua" w:cs="Book Antiqua"/>
          <w:vertAlign w:val="superscript"/>
        </w:rPr>
        <w:t>[5]</w:t>
      </w:r>
      <w:r>
        <w:rPr>
          <w:rStyle w:val="10"/>
          <w:rFonts w:ascii="Book Antiqua" w:eastAsia="Book Antiqua" w:hAnsi="Book Antiqua" w:cs="Book Antiqua"/>
        </w:rPr>
        <w:t xml:space="preserve">, the authors collected a total of 87 and 28 patients, respectively. From all these data, the scant volume of skilled </w:t>
      </w:r>
      <w:proofErr w:type="spellStart"/>
      <w:r>
        <w:rPr>
          <w:rStyle w:val="10"/>
          <w:rFonts w:ascii="Book Antiqua" w:eastAsia="Book Antiqua" w:hAnsi="Book Antiqua" w:cs="Book Antiqua"/>
        </w:rPr>
        <w:t>endoscopists</w:t>
      </w:r>
      <w:proofErr w:type="spellEnd"/>
      <w:r>
        <w:rPr>
          <w:rStyle w:val="10"/>
          <w:rFonts w:ascii="Book Antiqua" w:eastAsia="Book Antiqua" w:hAnsi="Book Antiqua" w:cs="Book Antiqua"/>
        </w:rPr>
        <w:t xml:space="preserve"> and the epidemiological scenario, we believe </w:t>
      </w:r>
      <w:r>
        <w:rPr>
          <w:rStyle w:val="10"/>
          <w:rFonts w:ascii="Book Antiqua" w:eastAsia="Book Antiqua" w:hAnsi="Book Antiqua" w:cs="Book Antiqua"/>
        </w:rPr>
        <w:lastRenderedPageBreak/>
        <w:t xml:space="preserve">POPS must be developed in very few high-volume referral centers with standardized pathways and capable of performing multi-modality treatment. </w:t>
      </w:r>
    </w:p>
    <w:p w14:paraId="0109DD2A" w14:textId="29208105" w:rsidR="002D42D8" w:rsidRDefault="0074422A" w:rsidP="005B0F9D">
      <w:pPr>
        <w:pStyle w:val="Standard"/>
        <w:snapToGrid w:val="0"/>
        <w:spacing w:line="360" w:lineRule="auto"/>
        <w:ind w:firstLine="240"/>
        <w:jc w:val="both"/>
      </w:pPr>
      <w:r>
        <w:rPr>
          <w:rStyle w:val="10"/>
          <w:rFonts w:ascii="Book Antiqua" w:eastAsia="Book Antiqua" w:hAnsi="Book Antiqua" w:cs="Book Antiqua"/>
        </w:rPr>
        <w:t>In addition, we could reasonably assume that POPS-</w:t>
      </w:r>
      <w:proofErr w:type="spellStart"/>
      <w:r>
        <w:rPr>
          <w:rStyle w:val="10"/>
          <w:rFonts w:ascii="Book Antiqua" w:eastAsia="Book Antiqua" w:hAnsi="Book Antiqua" w:cs="Book Antiqua"/>
        </w:rPr>
        <w:t>gl</w:t>
      </w:r>
      <w:proofErr w:type="spellEnd"/>
      <w:r>
        <w:rPr>
          <w:rStyle w:val="10"/>
          <w:rFonts w:ascii="Book Antiqua" w:eastAsia="Book Antiqua" w:hAnsi="Book Antiqua" w:cs="Book Antiqua"/>
        </w:rPr>
        <w:t xml:space="preserve"> should be used as rescue therapy in special situations and will be associated fewer interventions, more wide de-obstructions and lower risk of infection. Thus, it seems wise to implement a new level of evidence in order to identify the ideal candidate who can achieve the maximum clinical result, while carefully balancing risk/benefits ratio.</w:t>
      </w:r>
    </w:p>
    <w:p w14:paraId="7276536B"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406B34CC"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REFERENCES</w:t>
      </w:r>
    </w:p>
    <w:p w14:paraId="6BD53DF7"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1 </w:t>
      </w:r>
      <w:r>
        <w:rPr>
          <w:rStyle w:val="10"/>
          <w:rFonts w:ascii="Book Antiqua" w:eastAsia="Book Antiqua" w:hAnsi="Book Antiqua" w:cs="Book Antiqua"/>
          <w:b/>
        </w:rPr>
        <w:t>De Luca L</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Repici</w:t>
      </w:r>
      <w:proofErr w:type="spellEnd"/>
      <w:r>
        <w:rPr>
          <w:rStyle w:val="10"/>
          <w:rFonts w:ascii="Book Antiqua" w:eastAsia="Book Antiqua" w:hAnsi="Book Antiqua" w:cs="Book Antiqua"/>
        </w:rPr>
        <w:t xml:space="preserve"> A, </w:t>
      </w:r>
      <w:proofErr w:type="spellStart"/>
      <w:r>
        <w:rPr>
          <w:rStyle w:val="10"/>
          <w:rFonts w:ascii="Book Antiqua" w:eastAsia="Book Antiqua" w:hAnsi="Book Antiqua" w:cs="Book Antiqua"/>
        </w:rPr>
        <w:t>Koçollari</w:t>
      </w:r>
      <w:proofErr w:type="spellEnd"/>
      <w:r>
        <w:rPr>
          <w:rStyle w:val="10"/>
          <w:rFonts w:ascii="Book Antiqua" w:eastAsia="Book Antiqua" w:hAnsi="Book Antiqua" w:cs="Book Antiqua"/>
        </w:rPr>
        <w:t xml:space="preserve"> A, Auriemma F, </w:t>
      </w:r>
      <w:proofErr w:type="spellStart"/>
      <w:r>
        <w:rPr>
          <w:rStyle w:val="10"/>
          <w:rFonts w:ascii="Book Antiqua" w:eastAsia="Book Antiqua" w:hAnsi="Book Antiqua" w:cs="Book Antiqua"/>
        </w:rPr>
        <w:t>Bianchetti</w:t>
      </w:r>
      <w:proofErr w:type="spellEnd"/>
      <w:r>
        <w:rPr>
          <w:rStyle w:val="10"/>
          <w:rFonts w:ascii="Book Antiqua" w:eastAsia="Book Antiqua" w:hAnsi="Book Antiqua" w:cs="Book Antiqua"/>
        </w:rPr>
        <w:t xml:space="preserve"> M, </w:t>
      </w:r>
      <w:proofErr w:type="spellStart"/>
      <w:r>
        <w:rPr>
          <w:rStyle w:val="10"/>
          <w:rFonts w:ascii="Book Antiqua" w:eastAsia="Book Antiqua" w:hAnsi="Book Antiqua" w:cs="Book Antiqua"/>
        </w:rPr>
        <w:t>Mangiavillano</w:t>
      </w:r>
      <w:proofErr w:type="spellEnd"/>
      <w:r>
        <w:rPr>
          <w:rStyle w:val="10"/>
          <w:rFonts w:ascii="Book Antiqua" w:eastAsia="Book Antiqua" w:hAnsi="Book Antiqua" w:cs="Book Antiqua"/>
        </w:rPr>
        <w:t xml:space="preserve"> B.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An update. </w:t>
      </w:r>
      <w:r>
        <w:rPr>
          <w:rStyle w:val="10"/>
          <w:rFonts w:ascii="Book Antiqua" w:eastAsia="Book Antiqua" w:hAnsi="Book Antiqua" w:cs="Book Antiqua"/>
          <w:i/>
        </w:rPr>
        <w:t xml:space="preserve">World J </w:t>
      </w:r>
      <w:proofErr w:type="spellStart"/>
      <w:r>
        <w:rPr>
          <w:rStyle w:val="10"/>
          <w:rFonts w:ascii="Book Antiqua" w:eastAsia="Book Antiqua" w:hAnsi="Book Antiqua" w:cs="Book Antiqua"/>
          <w:i/>
        </w:rPr>
        <w:t>Gastrointest</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2019; </w:t>
      </w:r>
      <w:r>
        <w:rPr>
          <w:rStyle w:val="10"/>
          <w:rFonts w:ascii="Book Antiqua" w:eastAsia="Book Antiqua" w:hAnsi="Book Antiqua" w:cs="Book Antiqua"/>
          <w:b/>
        </w:rPr>
        <w:t>11</w:t>
      </w:r>
      <w:r>
        <w:rPr>
          <w:rStyle w:val="10"/>
          <w:rFonts w:ascii="Book Antiqua" w:eastAsia="Book Antiqua" w:hAnsi="Book Antiqua" w:cs="Book Antiqua"/>
        </w:rPr>
        <w:t>: 22-30 [PMID: 30705729 DOI: 10.4253/wjge.v11.i1.22]</w:t>
      </w:r>
    </w:p>
    <w:p w14:paraId="6EB70DFC"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2 </w:t>
      </w:r>
      <w:proofErr w:type="spellStart"/>
      <w:r>
        <w:rPr>
          <w:rStyle w:val="10"/>
          <w:rFonts w:ascii="Book Antiqua" w:eastAsia="Book Antiqua" w:hAnsi="Book Antiqua" w:cs="Book Antiqua"/>
          <w:b/>
        </w:rPr>
        <w:t>Cahen</w:t>
      </w:r>
      <w:proofErr w:type="spellEnd"/>
      <w:r>
        <w:rPr>
          <w:rStyle w:val="10"/>
          <w:rFonts w:ascii="Book Antiqua" w:eastAsia="Book Antiqua" w:hAnsi="Book Antiqua" w:cs="Book Antiqua"/>
          <w:b/>
        </w:rPr>
        <w:t xml:space="preserve"> DL</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Gouma</w:t>
      </w:r>
      <w:proofErr w:type="spellEnd"/>
      <w:r>
        <w:rPr>
          <w:rStyle w:val="10"/>
          <w:rFonts w:ascii="Book Antiqua" w:eastAsia="Book Antiqua" w:hAnsi="Book Antiqua" w:cs="Book Antiqua"/>
        </w:rPr>
        <w:t xml:space="preserve"> DJ, </w:t>
      </w:r>
      <w:proofErr w:type="spellStart"/>
      <w:r>
        <w:rPr>
          <w:rStyle w:val="10"/>
          <w:rFonts w:ascii="Book Antiqua" w:eastAsia="Book Antiqua" w:hAnsi="Book Antiqua" w:cs="Book Antiqua"/>
        </w:rPr>
        <w:t>Laramée</w:t>
      </w:r>
      <w:proofErr w:type="spellEnd"/>
      <w:r>
        <w:rPr>
          <w:rStyle w:val="10"/>
          <w:rFonts w:ascii="Book Antiqua" w:eastAsia="Book Antiqua" w:hAnsi="Book Antiqua" w:cs="Book Antiqua"/>
        </w:rPr>
        <w:t xml:space="preserve"> P, </w:t>
      </w:r>
      <w:proofErr w:type="spellStart"/>
      <w:r>
        <w:rPr>
          <w:rStyle w:val="10"/>
          <w:rFonts w:ascii="Book Antiqua" w:eastAsia="Book Antiqua" w:hAnsi="Book Antiqua" w:cs="Book Antiqua"/>
        </w:rPr>
        <w:t>Nio</w:t>
      </w:r>
      <w:proofErr w:type="spellEnd"/>
      <w:r>
        <w:rPr>
          <w:rStyle w:val="10"/>
          <w:rFonts w:ascii="Book Antiqua" w:eastAsia="Book Antiqua" w:hAnsi="Book Antiqua" w:cs="Book Antiqua"/>
        </w:rPr>
        <w:t xml:space="preserve"> Y, </w:t>
      </w:r>
      <w:proofErr w:type="spellStart"/>
      <w:r>
        <w:rPr>
          <w:rStyle w:val="10"/>
          <w:rFonts w:ascii="Book Antiqua" w:eastAsia="Book Antiqua" w:hAnsi="Book Antiqua" w:cs="Book Antiqua"/>
        </w:rPr>
        <w:t>Rauws</w:t>
      </w:r>
      <w:proofErr w:type="spellEnd"/>
      <w:r>
        <w:rPr>
          <w:rStyle w:val="10"/>
          <w:rFonts w:ascii="Book Antiqua" w:eastAsia="Book Antiqua" w:hAnsi="Book Antiqua" w:cs="Book Antiqua"/>
        </w:rPr>
        <w:t xml:space="preserve"> EA, </w:t>
      </w:r>
      <w:proofErr w:type="spellStart"/>
      <w:r>
        <w:rPr>
          <w:rStyle w:val="10"/>
          <w:rFonts w:ascii="Book Antiqua" w:eastAsia="Book Antiqua" w:hAnsi="Book Antiqua" w:cs="Book Antiqua"/>
        </w:rPr>
        <w:t>Boermeester</w:t>
      </w:r>
      <w:proofErr w:type="spellEnd"/>
      <w:r>
        <w:rPr>
          <w:rStyle w:val="10"/>
          <w:rFonts w:ascii="Book Antiqua" w:eastAsia="Book Antiqua" w:hAnsi="Book Antiqua" w:cs="Book Antiqua"/>
        </w:rPr>
        <w:t xml:space="preserve"> MA, Busch OR, </w:t>
      </w:r>
      <w:proofErr w:type="spellStart"/>
      <w:r>
        <w:rPr>
          <w:rStyle w:val="10"/>
          <w:rFonts w:ascii="Book Antiqua" w:eastAsia="Book Antiqua" w:hAnsi="Book Antiqua" w:cs="Book Antiqua"/>
        </w:rPr>
        <w:t>Fockens</w:t>
      </w:r>
      <w:proofErr w:type="spellEnd"/>
      <w:r>
        <w:rPr>
          <w:rStyle w:val="10"/>
          <w:rFonts w:ascii="Book Antiqua" w:eastAsia="Book Antiqua" w:hAnsi="Book Antiqua" w:cs="Book Antiqua"/>
        </w:rPr>
        <w:t xml:space="preserve"> P, </w:t>
      </w:r>
      <w:proofErr w:type="spellStart"/>
      <w:r>
        <w:rPr>
          <w:rStyle w:val="10"/>
          <w:rFonts w:ascii="Book Antiqua" w:eastAsia="Book Antiqua" w:hAnsi="Book Antiqua" w:cs="Book Antiqua"/>
        </w:rPr>
        <w:t>Kuipers</w:t>
      </w:r>
      <w:proofErr w:type="spellEnd"/>
      <w:r>
        <w:rPr>
          <w:rStyle w:val="10"/>
          <w:rFonts w:ascii="Book Antiqua" w:eastAsia="Book Antiqua" w:hAnsi="Book Antiqua" w:cs="Book Antiqua"/>
        </w:rPr>
        <w:t xml:space="preserve"> EJ, Pereira SP, </w:t>
      </w:r>
      <w:proofErr w:type="spellStart"/>
      <w:r>
        <w:rPr>
          <w:rStyle w:val="10"/>
          <w:rFonts w:ascii="Book Antiqua" w:eastAsia="Book Antiqua" w:hAnsi="Book Antiqua" w:cs="Book Antiqua"/>
        </w:rPr>
        <w:t>Wonderling</w:t>
      </w:r>
      <w:proofErr w:type="spellEnd"/>
      <w:r>
        <w:rPr>
          <w:rStyle w:val="10"/>
          <w:rFonts w:ascii="Book Antiqua" w:eastAsia="Book Antiqua" w:hAnsi="Book Antiqua" w:cs="Book Antiqua"/>
        </w:rPr>
        <w:t xml:space="preserve"> D, </w:t>
      </w:r>
      <w:proofErr w:type="spellStart"/>
      <w:r>
        <w:rPr>
          <w:rStyle w:val="10"/>
          <w:rFonts w:ascii="Book Antiqua" w:eastAsia="Book Antiqua" w:hAnsi="Book Antiqua" w:cs="Book Antiqua"/>
        </w:rPr>
        <w:t>Dijkgraaf</w:t>
      </w:r>
      <w:proofErr w:type="spellEnd"/>
      <w:r>
        <w:rPr>
          <w:rStyle w:val="10"/>
          <w:rFonts w:ascii="Book Antiqua" w:eastAsia="Book Antiqua" w:hAnsi="Book Antiqua" w:cs="Book Antiqua"/>
        </w:rPr>
        <w:t xml:space="preserve"> MG, Bruno MJ. Long-term outcomes of endoscopic </w:t>
      </w:r>
      <w:r>
        <w:rPr>
          <w:rStyle w:val="10"/>
          <w:rFonts w:ascii="Book Antiqua" w:eastAsia="Book Antiqua" w:hAnsi="Book Antiqua" w:cs="Book Antiqua"/>
          <w:i/>
        </w:rPr>
        <w:t>vs</w:t>
      </w:r>
      <w:r>
        <w:rPr>
          <w:rStyle w:val="10"/>
          <w:rFonts w:ascii="Book Antiqua" w:eastAsia="Book Antiqua" w:hAnsi="Book Antiqua" w:cs="Book Antiqua"/>
        </w:rPr>
        <w:t xml:space="preserve"> surgical drainage of the pancreatic duct in patients with chronic pancreatitis. </w:t>
      </w:r>
      <w:r>
        <w:rPr>
          <w:rStyle w:val="10"/>
          <w:rFonts w:ascii="Book Antiqua" w:eastAsia="Book Antiqua" w:hAnsi="Book Antiqua" w:cs="Book Antiqua"/>
          <w:i/>
        </w:rPr>
        <w:t>Gastroenterology</w:t>
      </w:r>
      <w:r>
        <w:rPr>
          <w:rStyle w:val="10"/>
          <w:rFonts w:ascii="Book Antiqua" w:eastAsia="Book Antiqua" w:hAnsi="Book Antiqua" w:cs="Book Antiqua"/>
        </w:rPr>
        <w:t xml:space="preserve"> 2011; </w:t>
      </w:r>
      <w:r>
        <w:rPr>
          <w:rStyle w:val="10"/>
          <w:rFonts w:ascii="Book Antiqua" w:eastAsia="Book Antiqua" w:hAnsi="Book Antiqua" w:cs="Book Antiqua"/>
          <w:b/>
        </w:rPr>
        <w:t>141</w:t>
      </w:r>
      <w:r>
        <w:rPr>
          <w:rStyle w:val="10"/>
          <w:rFonts w:ascii="Book Antiqua" w:eastAsia="Book Antiqua" w:hAnsi="Book Antiqua" w:cs="Book Antiqua"/>
        </w:rPr>
        <w:t>: 1690-1695 [PMID: 21843494 DOI: 10.1053/j.gastro.2011.07.049]</w:t>
      </w:r>
    </w:p>
    <w:p w14:paraId="7FA0740E"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3 </w:t>
      </w:r>
      <w:r>
        <w:rPr>
          <w:rStyle w:val="10"/>
          <w:rFonts w:ascii="Book Antiqua" w:eastAsia="Book Antiqua" w:hAnsi="Book Antiqua" w:cs="Book Antiqua"/>
          <w:b/>
        </w:rPr>
        <w:t>Brewer Gutierrez OI</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Raijman</w:t>
      </w:r>
      <w:proofErr w:type="spellEnd"/>
      <w:r>
        <w:rPr>
          <w:rStyle w:val="10"/>
          <w:rFonts w:ascii="Book Antiqua" w:eastAsia="Book Antiqua" w:hAnsi="Book Antiqua" w:cs="Book Antiqua"/>
        </w:rPr>
        <w:t xml:space="preserve"> I, Shah RJ, </w:t>
      </w:r>
      <w:proofErr w:type="spellStart"/>
      <w:r>
        <w:rPr>
          <w:rStyle w:val="10"/>
          <w:rFonts w:ascii="Book Antiqua" w:eastAsia="Book Antiqua" w:hAnsi="Book Antiqua" w:cs="Book Antiqua"/>
        </w:rPr>
        <w:t>Elmunzer</w:t>
      </w:r>
      <w:proofErr w:type="spellEnd"/>
      <w:r>
        <w:rPr>
          <w:rStyle w:val="10"/>
          <w:rFonts w:ascii="Book Antiqua" w:eastAsia="Book Antiqua" w:hAnsi="Book Antiqua" w:cs="Book Antiqua"/>
        </w:rPr>
        <w:t xml:space="preserve"> BJ, Webster GJM, </w:t>
      </w:r>
      <w:proofErr w:type="spellStart"/>
      <w:r>
        <w:rPr>
          <w:rStyle w:val="10"/>
          <w:rFonts w:ascii="Book Antiqua" w:eastAsia="Book Antiqua" w:hAnsi="Book Antiqua" w:cs="Book Antiqua"/>
        </w:rPr>
        <w:t>Pleskow</w:t>
      </w:r>
      <w:proofErr w:type="spellEnd"/>
      <w:r>
        <w:rPr>
          <w:rStyle w:val="10"/>
          <w:rFonts w:ascii="Book Antiqua" w:eastAsia="Book Antiqua" w:hAnsi="Book Antiqua" w:cs="Book Antiqua"/>
        </w:rPr>
        <w:t xml:space="preserve"> D, Sherman S, </w:t>
      </w:r>
      <w:proofErr w:type="spellStart"/>
      <w:r>
        <w:rPr>
          <w:rStyle w:val="10"/>
          <w:rFonts w:ascii="Book Antiqua" w:eastAsia="Book Antiqua" w:hAnsi="Book Antiqua" w:cs="Book Antiqua"/>
        </w:rPr>
        <w:t>Sturgess</w:t>
      </w:r>
      <w:proofErr w:type="spellEnd"/>
      <w:r>
        <w:rPr>
          <w:rStyle w:val="10"/>
          <w:rFonts w:ascii="Book Antiqua" w:eastAsia="Book Antiqua" w:hAnsi="Book Antiqua" w:cs="Book Antiqua"/>
        </w:rPr>
        <w:t xml:space="preserve"> RP, </w:t>
      </w:r>
      <w:proofErr w:type="spellStart"/>
      <w:r>
        <w:rPr>
          <w:rStyle w:val="10"/>
          <w:rFonts w:ascii="Book Antiqua" w:eastAsia="Book Antiqua" w:hAnsi="Book Antiqua" w:cs="Book Antiqua"/>
        </w:rPr>
        <w:t>Sejpal</w:t>
      </w:r>
      <w:proofErr w:type="spellEnd"/>
      <w:r>
        <w:rPr>
          <w:rStyle w:val="10"/>
          <w:rFonts w:ascii="Book Antiqua" w:eastAsia="Book Antiqua" w:hAnsi="Book Antiqua" w:cs="Book Antiqua"/>
        </w:rPr>
        <w:t xml:space="preserve"> DV, </w:t>
      </w:r>
      <w:proofErr w:type="spellStart"/>
      <w:r>
        <w:rPr>
          <w:rStyle w:val="10"/>
          <w:rFonts w:ascii="Book Antiqua" w:eastAsia="Book Antiqua" w:hAnsi="Book Antiqua" w:cs="Book Antiqua"/>
        </w:rPr>
        <w:t>Ko</w:t>
      </w:r>
      <w:proofErr w:type="spellEnd"/>
      <w:r>
        <w:rPr>
          <w:rStyle w:val="10"/>
          <w:rFonts w:ascii="Book Antiqua" w:eastAsia="Book Antiqua" w:hAnsi="Book Antiqua" w:cs="Book Antiqua"/>
        </w:rPr>
        <w:t xml:space="preserve"> C, </w:t>
      </w:r>
      <w:proofErr w:type="spellStart"/>
      <w:r>
        <w:rPr>
          <w:rStyle w:val="10"/>
          <w:rFonts w:ascii="Book Antiqua" w:eastAsia="Book Antiqua" w:hAnsi="Book Antiqua" w:cs="Book Antiqua"/>
        </w:rPr>
        <w:t>Maurano</w:t>
      </w:r>
      <w:proofErr w:type="spellEnd"/>
      <w:r>
        <w:rPr>
          <w:rStyle w:val="10"/>
          <w:rFonts w:ascii="Book Antiqua" w:eastAsia="Book Antiqua" w:hAnsi="Book Antiqua" w:cs="Book Antiqua"/>
        </w:rPr>
        <w:t xml:space="preserve"> A, Adler DG, </w:t>
      </w:r>
      <w:proofErr w:type="spellStart"/>
      <w:r>
        <w:rPr>
          <w:rStyle w:val="10"/>
          <w:rFonts w:ascii="Book Antiqua" w:eastAsia="Book Antiqua" w:hAnsi="Book Antiqua" w:cs="Book Antiqua"/>
        </w:rPr>
        <w:t>Mullady</w:t>
      </w:r>
      <w:proofErr w:type="spellEnd"/>
      <w:r>
        <w:rPr>
          <w:rStyle w:val="10"/>
          <w:rFonts w:ascii="Book Antiqua" w:eastAsia="Book Antiqua" w:hAnsi="Book Antiqua" w:cs="Book Antiqua"/>
        </w:rPr>
        <w:t xml:space="preserve"> DK, Strand DS, </w:t>
      </w:r>
      <w:proofErr w:type="spellStart"/>
      <w:r>
        <w:rPr>
          <w:rStyle w:val="10"/>
          <w:rFonts w:ascii="Book Antiqua" w:eastAsia="Book Antiqua" w:hAnsi="Book Antiqua" w:cs="Book Antiqua"/>
        </w:rPr>
        <w:t>DiMaio</w:t>
      </w:r>
      <w:proofErr w:type="spellEnd"/>
      <w:r>
        <w:rPr>
          <w:rStyle w:val="10"/>
          <w:rFonts w:ascii="Book Antiqua" w:eastAsia="Book Antiqua" w:hAnsi="Book Antiqua" w:cs="Book Antiqua"/>
        </w:rPr>
        <w:t xml:space="preserve"> CJ, </w:t>
      </w:r>
      <w:proofErr w:type="spellStart"/>
      <w:r>
        <w:rPr>
          <w:rStyle w:val="10"/>
          <w:rFonts w:ascii="Book Antiqua" w:eastAsia="Book Antiqua" w:hAnsi="Book Antiqua" w:cs="Book Antiqua"/>
        </w:rPr>
        <w:t>Piraka</w:t>
      </w:r>
      <w:proofErr w:type="spellEnd"/>
      <w:r>
        <w:rPr>
          <w:rStyle w:val="10"/>
          <w:rFonts w:ascii="Book Antiqua" w:eastAsia="Book Antiqua" w:hAnsi="Book Antiqua" w:cs="Book Antiqua"/>
        </w:rPr>
        <w:t xml:space="preserve"> C, </w:t>
      </w:r>
      <w:proofErr w:type="spellStart"/>
      <w:r>
        <w:rPr>
          <w:rStyle w:val="10"/>
          <w:rFonts w:ascii="Book Antiqua" w:eastAsia="Book Antiqua" w:hAnsi="Book Antiqua" w:cs="Book Antiqua"/>
        </w:rPr>
        <w:t>Sharahia</w:t>
      </w:r>
      <w:proofErr w:type="spellEnd"/>
      <w:r>
        <w:rPr>
          <w:rStyle w:val="10"/>
          <w:rFonts w:ascii="Book Antiqua" w:eastAsia="Book Antiqua" w:hAnsi="Book Antiqua" w:cs="Book Antiqua"/>
        </w:rPr>
        <w:t xml:space="preserve"> R, </w:t>
      </w:r>
      <w:proofErr w:type="spellStart"/>
      <w:r>
        <w:rPr>
          <w:rStyle w:val="10"/>
          <w:rFonts w:ascii="Book Antiqua" w:eastAsia="Book Antiqua" w:hAnsi="Book Antiqua" w:cs="Book Antiqua"/>
        </w:rPr>
        <w:t>Dbouk</w:t>
      </w:r>
      <w:proofErr w:type="spellEnd"/>
      <w:r>
        <w:rPr>
          <w:rStyle w:val="10"/>
          <w:rFonts w:ascii="Book Antiqua" w:eastAsia="Book Antiqua" w:hAnsi="Book Antiqua" w:cs="Book Antiqua"/>
        </w:rPr>
        <w:t xml:space="preserve"> MH, Han S, </w:t>
      </w:r>
      <w:proofErr w:type="spellStart"/>
      <w:r>
        <w:rPr>
          <w:rStyle w:val="10"/>
          <w:rFonts w:ascii="Book Antiqua" w:eastAsia="Book Antiqua" w:hAnsi="Book Antiqua" w:cs="Book Antiqua"/>
        </w:rPr>
        <w:t>Spiceland</w:t>
      </w:r>
      <w:proofErr w:type="spellEnd"/>
      <w:r>
        <w:rPr>
          <w:rStyle w:val="10"/>
          <w:rFonts w:ascii="Book Antiqua" w:eastAsia="Book Antiqua" w:hAnsi="Book Antiqua" w:cs="Book Antiqua"/>
        </w:rPr>
        <w:t xml:space="preserve"> CM, </w:t>
      </w:r>
      <w:proofErr w:type="spellStart"/>
      <w:r>
        <w:rPr>
          <w:rStyle w:val="10"/>
          <w:rFonts w:ascii="Book Antiqua" w:eastAsia="Book Antiqua" w:hAnsi="Book Antiqua" w:cs="Book Antiqua"/>
        </w:rPr>
        <w:t>Bekkali</w:t>
      </w:r>
      <w:proofErr w:type="spellEnd"/>
      <w:r>
        <w:rPr>
          <w:rStyle w:val="10"/>
          <w:rFonts w:ascii="Book Antiqua" w:eastAsia="Book Antiqua" w:hAnsi="Book Antiqua" w:cs="Book Antiqua"/>
        </w:rPr>
        <w:t xml:space="preserve"> NLH, </w:t>
      </w:r>
      <w:proofErr w:type="spellStart"/>
      <w:r>
        <w:rPr>
          <w:rStyle w:val="10"/>
          <w:rFonts w:ascii="Book Antiqua" w:eastAsia="Book Antiqua" w:hAnsi="Book Antiqua" w:cs="Book Antiqua"/>
        </w:rPr>
        <w:t>Gabr</w:t>
      </w:r>
      <w:proofErr w:type="spellEnd"/>
      <w:r>
        <w:rPr>
          <w:rStyle w:val="10"/>
          <w:rFonts w:ascii="Book Antiqua" w:eastAsia="Book Antiqua" w:hAnsi="Book Antiqua" w:cs="Book Antiqua"/>
        </w:rPr>
        <w:t xml:space="preserve"> M, Bick B, Dwyer LK, Han D, </w:t>
      </w:r>
      <w:proofErr w:type="spellStart"/>
      <w:r>
        <w:rPr>
          <w:rStyle w:val="10"/>
          <w:rFonts w:ascii="Book Antiqua" w:eastAsia="Book Antiqua" w:hAnsi="Book Antiqua" w:cs="Book Antiqua"/>
        </w:rPr>
        <w:t>Buxbaum</w:t>
      </w:r>
      <w:proofErr w:type="spellEnd"/>
      <w:r>
        <w:rPr>
          <w:rStyle w:val="10"/>
          <w:rFonts w:ascii="Book Antiqua" w:eastAsia="Book Antiqua" w:hAnsi="Book Antiqua" w:cs="Book Antiqua"/>
        </w:rPr>
        <w:t xml:space="preserve"> J, </w:t>
      </w:r>
      <w:proofErr w:type="spellStart"/>
      <w:r>
        <w:rPr>
          <w:rStyle w:val="10"/>
          <w:rFonts w:ascii="Book Antiqua" w:eastAsia="Book Antiqua" w:hAnsi="Book Antiqua" w:cs="Book Antiqua"/>
        </w:rPr>
        <w:t>Zulli</w:t>
      </w:r>
      <w:proofErr w:type="spellEnd"/>
      <w:r>
        <w:rPr>
          <w:rStyle w:val="10"/>
          <w:rFonts w:ascii="Book Antiqua" w:eastAsia="Book Antiqua" w:hAnsi="Book Antiqua" w:cs="Book Antiqua"/>
        </w:rPr>
        <w:t xml:space="preserve"> C, Cosgrove N, Wang AY, </w:t>
      </w:r>
      <w:proofErr w:type="spellStart"/>
      <w:r>
        <w:rPr>
          <w:rStyle w:val="10"/>
          <w:rFonts w:ascii="Book Antiqua" w:eastAsia="Book Antiqua" w:hAnsi="Book Antiqua" w:cs="Book Antiqua"/>
        </w:rPr>
        <w:t>Carr</w:t>
      </w:r>
      <w:proofErr w:type="spellEnd"/>
      <w:r>
        <w:rPr>
          <w:rStyle w:val="10"/>
          <w:rFonts w:ascii="Book Antiqua" w:eastAsia="Book Antiqua" w:hAnsi="Book Antiqua" w:cs="Book Antiqua"/>
        </w:rPr>
        <w:t xml:space="preserve">-Locke D, </w:t>
      </w:r>
      <w:proofErr w:type="spellStart"/>
      <w:r>
        <w:rPr>
          <w:rStyle w:val="10"/>
          <w:rFonts w:ascii="Book Antiqua" w:eastAsia="Book Antiqua" w:hAnsi="Book Antiqua" w:cs="Book Antiqua"/>
        </w:rPr>
        <w:t>Kerdsirichairat</w:t>
      </w:r>
      <w:proofErr w:type="spellEnd"/>
      <w:r>
        <w:rPr>
          <w:rStyle w:val="10"/>
          <w:rFonts w:ascii="Book Antiqua" w:eastAsia="Book Antiqua" w:hAnsi="Book Antiqua" w:cs="Book Antiqua"/>
        </w:rPr>
        <w:t xml:space="preserve"> T, </w:t>
      </w:r>
      <w:proofErr w:type="spellStart"/>
      <w:r>
        <w:rPr>
          <w:rStyle w:val="10"/>
          <w:rFonts w:ascii="Book Antiqua" w:eastAsia="Book Antiqua" w:hAnsi="Book Antiqua" w:cs="Book Antiqua"/>
        </w:rPr>
        <w:t>Aridi</w:t>
      </w:r>
      <w:proofErr w:type="spellEnd"/>
      <w:r>
        <w:rPr>
          <w:rStyle w:val="10"/>
          <w:rFonts w:ascii="Book Antiqua" w:eastAsia="Book Antiqua" w:hAnsi="Book Antiqua" w:cs="Book Antiqua"/>
        </w:rPr>
        <w:t xml:space="preserve"> HD, Moran R, Shah S, Yang J, </w:t>
      </w:r>
      <w:proofErr w:type="spellStart"/>
      <w:r>
        <w:rPr>
          <w:rStyle w:val="10"/>
          <w:rFonts w:ascii="Book Antiqua" w:eastAsia="Book Antiqua" w:hAnsi="Book Antiqua" w:cs="Book Antiqua"/>
        </w:rPr>
        <w:t>Sanaei</w:t>
      </w:r>
      <w:proofErr w:type="spellEnd"/>
      <w:r>
        <w:rPr>
          <w:rStyle w:val="10"/>
          <w:rFonts w:ascii="Book Antiqua" w:eastAsia="Book Antiqua" w:hAnsi="Book Antiqua" w:cs="Book Antiqua"/>
        </w:rPr>
        <w:t xml:space="preserve"> O, </w:t>
      </w:r>
      <w:proofErr w:type="spellStart"/>
      <w:r>
        <w:rPr>
          <w:rStyle w:val="10"/>
          <w:rFonts w:ascii="Book Antiqua" w:eastAsia="Book Antiqua" w:hAnsi="Book Antiqua" w:cs="Book Antiqua"/>
        </w:rPr>
        <w:t>Parsa</w:t>
      </w:r>
      <w:proofErr w:type="spellEnd"/>
      <w:r>
        <w:rPr>
          <w:rStyle w:val="10"/>
          <w:rFonts w:ascii="Book Antiqua" w:eastAsia="Book Antiqua" w:hAnsi="Book Antiqua" w:cs="Book Antiqua"/>
        </w:rPr>
        <w:t xml:space="preserve"> N, </w:t>
      </w:r>
      <w:proofErr w:type="spellStart"/>
      <w:r>
        <w:rPr>
          <w:rStyle w:val="10"/>
          <w:rFonts w:ascii="Book Antiqua" w:eastAsia="Book Antiqua" w:hAnsi="Book Antiqua" w:cs="Book Antiqua"/>
        </w:rPr>
        <w:t>Kumbhari</w:t>
      </w:r>
      <w:proofErr w:type="spellEnd"/>
      <w:r>
        <w:rPr>
          <w:rStyle w:val="10"/>
          <w:rFonts w:ascii="Book Antiqua" w:eastAsia="Book Antiqua" w:hAnsi="Book Antiqua" w:cs="Book Antiqua"/>
        </w:rPr>
        <w:t xml:space="preserve"> V, Singh VK, </w:t>
      </w:r>
      <w:proofErr w:type="spellStart"/>
      <w:r>
        <w:rPr>
          <w:rStyle w:val="10"/>
          <w:rFonts w:ascii="Book Antiqua" w:eastAsia="Book Antiqua" w:hAnsi="Book Antiqua" w:cs="Book Antiqua"/>
        </w:rPr>
        <w:t>Khashab</w:t>
      </w:r>
      <w:proofErr w:type="spellEnd"/>
      <w:r>
        <w:rPr>
          <w:rStyle w:val="10"/>
          <w:rFonts w:ascii="Book Antiqua" w:eastAsia="Book Antiqua" w:hAnsi="Book Antiqua" w:cs="Book Antiqua"/>
        </w:rPr>
        <w:t xml:space="preserve"> MA. Safety and efficacy of digital single-operator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 for obstructing pancreatic ductal stones.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Int</w:t>
      </w:r>
      <w:proofErr w:type="spellEnd"/>
      <w:r>
        <w:rPr>
          <w:rStyle w:val="10"/>
          <w:rFonts w:ascii="Book Antiqua" w:eastAsia="Book Antiqua" w:hAnsi="Book Antiqua" w:cs="Book Antiqua"/>
          <w:i/>
        </w:rPr>
        <w:t xml:space="preserve"> Open</w:t>
      </w:r>
      <w:r>
        <w:rPr>
          <w:rStyle w:val="10"/>
          <w:rFonts w:ascii="Book Antiqua" w:eastAsia="Book Antiqua" w:hAnsi="Book Antiqua" w:cs="Book Antiqua"/>
        </w:rPr>
        <w:t xml:space="preserve"> 2019; </w:t>
      </w:r>
      <w:r>
        <w:rPr>
          <w:rStyle w:val="10"/>
          <w:rFonts w:ascii="Book Antiqua" w:eastAsia="Book Antiqua" w:hAnsi="Book Antiqua" w:cs="Book Antiqua"/>
          <w:b/>
        </w:rPr>
        <w:t>7</w:t>
      </w:r>
      <w:r>
        <w:rPr>
          <w:rStyle w:val="10"/>
          <w:rFonts w:ascii="Book Antiqua" w:eastAsia="Book Antiqua" w:hAnsi="Book Antiqua" w:cs="Book Antiqua"/>
        </w:rPr>
        <w:t>: E896-E903 [PMID: 31281875 DOI: 10.1055/a-0889-7743]</w:t>
      </w:r>
    </w:p>
    <w:p w14:paraId="49913280"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4 </w:t>
      </w:r>
      <w:proofErr w:type="spellStart"/>
      <w:r>
        <w:rPr>
          <w:rStyle w:val="10"/>
          <w:rFonts w:ascii="Book Antiqua" w:eastAsia="Book Antiqua" w:hAnsi="Book Antiqua" w:cs="Book Antiqua"/>
          <w:b/>
        </w:rPr>
        <w:t>Beyna</w:t>
      </w:r>
      <w:proofErr w:type="spellEnd"/>
      <w:r>
        <w:rPr>
          <w:rStyle w:val="10"/>
          <w:rFonts w:ascii="Book Antiqua" w:eastAsia="Book Antiqua" w:hAnsi="Book Antiqua" w:cs="Book Antiqua"/>
          <w:b/>
        </w:rPr>
        <w:t xml:space="preserve"> T</w:t>
      </w:r>
      <w:r>
        <w:rPr>
          <w:rStyle w:val="10"/>
          <w:rFonts w:ascii="Book Antiqua" w:eastAsia="Book Antiqua" w:hAnsi="Book Antiqua" w:cs="Book Antiqua"/>
        </w:rPr>
        <w:t xml:space="preserve">, </w:t>
      </w:r>
      <w:proofErr w:type="spellStart"/>
      <w:r>
        <w:rPr>
          <w:rStyle w:val="10"/>
          <w:rFonts w:ascii="Book Antiqua" w:eastAsia="Book Antiqua" w:hAnsi="Book Antiqua" w:cs="Book Antiqua"/>
        </w:rPr>
        <w:t>Neuhaus</w:t>
      </w:r>
      <w:proofErr w:type="spellEnd"/>
      <w:r>
        <w:rPr>
          <w:rStyle w:val="10"/>
          <w:rFonts w:ascii="Book Antiqua" w:eastAsia="Book Antiqua" w:hAnsi="Book Antiqua" w:cs="Book Antiqua"/>
        </w:rPr>
        <w:t xml:space="preserve"> H, Gerges C. Endoscopic treatment of pancreatic duct stones under direct vision: Revolution or resignation? Systematic review. </w:t>
      </w:r>
      <w:r>
        <w:rPr>
          <w:rStyle w:val="10"/>
          <w:rFonts w:ascii="Book Antiqua" w:eastAsia="Book Antiqua" w:hAnsi="Book Antiqua" w:cs="Book Antiqua"/>
          <w:i/>
        </w:rPr>
        <w:t xml:space="preserve">Dig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2018; </w:t>
      </w:r>
      <w:r>
        <w:rPr>
          <w:rStyle w:val="10"/>
          <w:rFonts w:ascii="Book Antiqua" w:eastAsia="Book Antiqua" w:hAnsi="Book Antiqua" w:cs="Book Antiqua"/>
          <w:b/>
        </w:rPr>
        <w:t>30</w:t>
      </w:r>
      <w:r>
        <w:rPr>
          <w:rStyle w:val="10"/>
          <w:rFonts w:ascii="Book Antiqua" w:eastAsia="Book Antiqua" w:hAnsi="Book Antiqua" w:cs="Book Antiqua"/>
        </w:rPr>
        <w:t>: 29-37 [PMID: 28656688 DOI: 10.1111/den.12909]</w:t>
      </w:r>
    </w:p>
    <w:p w14:paraId="624B2440" w14:textId="77777777" w:rsidR="002D42D8" w:rsidRDefault="0074422A" w:rsidP="005B0F9D">
      <w:pPr>
        <w:pStyle w:val="Standard"/>
        <w:snapToGrid w:val="0"/>
        <w:spacing w:line="360" w:lineRule="auto"/>
        <w:jc w:val="both"/>
      </w:pPr>
      <w:r>
        <w:rPr>
          <w:rStyle w:val="10"/>
          <w:rFonts w:ascii="Book Antiqua" w:eastAsia="Book Antiqua" w:hAnsi="Book Antiqua" w:cs="Book Antiqua"/>
        </w:rPr>
        <w:t xml:space="preserve">5 </w:t>
      </w:r>
      <w:proofErr w:type="spellStart"/>
      <w:r>
        <w:rPr>
          <w:rStyle w:val="10"/>
          <w:rFonts w:ascii="Book Antiqua" w:eastAsia="Book Antiqua" w:hAnsi="Book Antiqua" w:cs="Book Antiqua"/>
          <w:b/>
        </w:rPr>
        <w:t>Attwell</w:t>
      </w:r>
      <w:proofErr w:type="spellEnd"/>
      <w:r>
        <w:rPr>
          <w:rStyle w:val="10"/>
          <w:rFonts w:ascii="Book Antiqua" w:eastAsia="Book Antiqua" w:hAnsi="Book Antiqua" w:cs="Book Antiqua"/>
          <w:b/>
        </w:rPr>
        <w:t xml:space="preserve"> AR</w:t>
      </w:r>
      <w:r>
        <w:rPr>
          <w:rStyle w:val="10"/>
          <w:rFonts w:ascii="Book Antiqua" w:eastAsia="Book Antiqua" w:hAnsi="Book Antiqua" w:cs="Book Antiqua"/>
        </w:rPr>
        <w:t xml:space="preserve">, Patel S, </w:t>
      </w:r>
      <w:proofErr w:type="spellStart"/>
      <w:r>
        <w:rPr>
          <w:rStyle w:val="10"/>
          <w:rFonts w:ascii="Book Antiqua" w:eastAsia="Book Antiqua" w:hAnsi="Book Antiqua" w:cs="Book Antiqua"/>
        </w:rPr>
        <w:t>Kahaleh</w:t>
      </w:r>
      <w:proofErr w:type="spellEnd"/>
      <w:r>
        <w:rPr>
          <w:rStyle w:val="10"/>
          <w:rFonts w:ascii="Book Antiqua" w:eastAsia="Book Antiqua" w:hAnsi="Book Antiqua" w:cs="Book Antiqua"/>
        </w:rPr>
        <w:t xml:space="preserve"> M, </w:t>
      </w:r>
      <w:proofErr w:type="spellStart"/>
      <w:r>
        <w:rPr>
          <w:rStyle w:val="10"/>
          <w:rFonts w:ascii="Book Antiqua" w:eastAsia="Book Antiqua" w:hAnsi="Book Antiqua" w:cs="Book Antiqua"/>
        </w:rPr>
        <w:t>Raijman</w:t>
      </w:r>
      <w:proofErr w:type="spellEnd"/>
      <w:r>
        <w:rPr>
          <w:rStyle w:val="10"/>
          <w:rFonts w:ascii="Book Antiqua" w:eastAsia="Book Antiqua" w:hAnsi="Book Antiqua" w:cs="Book Antiqua"/>
        </w:rPr>
        <w:t xml:space="preserve"> IL, Yen R, Shah RJ. ERCP with per-oral </w:t>
      </w:r>
      <w:proofErr w:type="spellStart"/>
      <w:r>
        <w:rPr>
          <w:rStyle w:val="10"/>
          <w:rFonts w:ascii="Book Antiqua" w:eastAsia="Book Antiqua" w:hAnsi="Book Antiqua" w:cs="Book Antiqua"/>
        </w:rPr>
        <w:t>pancreatoscopy</w:t>
      </w:r>
      <w:proofErr w:type="spellEnd"/>
      <w:r>
        <w:rPr>
          <w:rStyle w:val="10"/>
          <w:rFonts w:ascii="Book Antiqua" w:eastAsia="Book Antiqua" w:hAnsi="Book Antiqua" w:cs="Book Antiqua"/>
        </w:rPr>
        <w:t xml:space="preserve">-guided laser lithotripsy for calcific chronic pancreatitis: a multicenter U.S. experience. </w:t>
      </w:r>
      <w:proofErr w:type="spellStart"/>
      <w:r>
        <w:rPr>
          <w:rStyle w:val="10"/>
          <w:rFonts w:ascii="Book Antiqua" w:eastAsia="Book Antiqua" w:hAnsi="Book Antiqua" w:cs="Book Antiqua"/>
          <w:i/>
        </w:rPr>
        <w:t>Gastrointest</w:t>
      </w:r>
      <w:proofErr w:type="spellEnd"/>
      <w:r>
        <w:rPr>
          <w:rStyle w:val="10"/>
          <w:rFonts w:ascii="Book Antiqua" w:eastAsia="Book Antiqua" w:hAnsi="Book Antiqua" w:cs="Book Antiqua"/>
          <w:i/>
        </w:rPr>
        <w:t xml:space="preserve"> </w:t>
      </w:r>
      <w:proofErr w:type="spellStart"/>
      <w:r>
        <w:rPr>
          <w:rStyle w:val="10"/>
          <w:rFonts w:ascii="Book Antiqua" w:eastAsia="Book Antiqua" w:hAnsi="Book Antiqua" w:cs="Book Antiqua"/>
          <w:i/>
        </w:rPr>
        <w:t>Endosc</w:t>
      </w:r>
      <w:proofErr w:type="spellEnd"/>
      <w:r>
        <w:rPr>
          <w:rStyle w:val="10"/>
          <w:rFonts w:ascii="Book Antiqua" w:eastAsia="Book Antiqua" w:hAnsi="Book Antiqua" w:cs="Book Antiqua"/>
        </w:rPr>
        <w:t xml:space="preserve"> 2015; </w:t>
      </w:r>
      <w:r>
        <w:rPr>
          <w:rStyle w:val="10"/>
          <w:rFonts w:ascii="Book Antiqua" w:eastAsia="Book Antiqua" w:hAnsi="Book Antiqua" w:cs="Book Antiqua"/>
          <w:b/>
        </w:rPr>
        <w:t>82</w:t>
      </w:r>
      <w:r>
        <w:rPr>
          <w:rStyle w:val="10"/>
          <w:rFonts w:ascii="Book Antiqua" w:eastAsia="Book Antiqua" w:hAnsi="Book Antiqua" w:cs="Book Antiqua"/>
        </w:rPr>
        <w:t xml:space="preserve">: 311-318 [PMID: 25841585 </w:t>
      </w:r>
      <w:r>
        <w:rPr>
          <w:rStyle w:val="10"/>
          <w:rFonts w:ascii="Book Antiqua" w:eastAsia="Book Antiqua" w:hAnsi="Book Antiqua" w:cs="Book Antiqua"/>
        </w:rPr>
        <w:lastRenderedPageBreak/>
        <w:t>DOI: 10.1016/j.gie.2015.01.020]</w:t>
      </w:r>
    </w:p>
    <w:p w14:paraId="77BA9D96" w14:textId="77777777" w:rsidR="002D42D8" w:rsidRDefault="002D42D8" w:rsidP="005B0F9D">
      <w:pPr>
        <w:pStyle w:val="Standard"/>
        <w:pageBreakBefore/>
        <w:snapToGrid w:val="0"/>
        <w:spacing w:line="360" w:lineRule="auto"/>
        <w:jc w:val="both"/>
        <w:rPr>
          <w:rFonts w:ascii="Times New Roman" w:eastAsia="Times New Roman" w:hAnsi="Times New Roman" w:cs="Times New Roman"/>
          <w:color w:val="auto"/>
        </w:rPr>
      </w:pPr>
    </w:p>
    <w:p w14:paraId="4D3C8ABD"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Footnotes</w:t>
      </w:r>
    </w:p>
    <w:p w14:paraId="26A34942"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Conflict-of-interest statement: </w:t>
      </w:r>
      <w:r>
        <w:rPr>
          <w:rStyle w:val="10"/>
          <w:rFonts w:ascii="Book Antiqua" w:eastAsia="Book Antiqua" w:hAnsi="Book Antiqua" w:cs="Book Antiqua"/>
        </w:rPr>
        <w:t>No conflicts of interest to declare.</w:t>
      </w:r>
    </w:p>
    <w:p w14:paraId="613E1F39"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740BB07"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Open-Access: </w:t>
      </w:r>
      <w:r>
        <w:rPr>
          <w:rStyle w:val="10"/>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Style w:val="10"/>
          <w:rFonts w:ascii="Book Antiqua" w:eastAsia="Book Antiqua" w:hAnsi="Book Antiqua" w:cs="Book Antiqua"/>
        </w:rPr>
        <w:t>NonCommercial</w:t>
      </w:r>
      <w:proofErr w:type="spellEnd"/>
      <w:r>
        <w:rPr>
          <w:rStyle w:val="10"/>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10"/>
            <w:rFonts w:ascii="Book Antiqua" w:eastAsia="Book Antiqua" w:hAnsi="Book Antiqua" w:cs="Book Antiqua"/>
            <w:u w:val="single"/>
          </w:rPr>
          <w:t>http://creativecommons.org/Licenses/by-nc/4.0/</w:t>
        </w:r>
      </w:hyperlink>
    </w:p>
    <w:p w14:paraId="7953D5E7"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2042015F"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Manuscript source: </w:t>
      </w:r>
      <w:r>
        <w:rPr>
          <w:rStyle w:val="10"/>
          <w:rFonts w:ascii="Book Antiqua" w:eastAsia="Book Antiqua" w:hAnsi="Book Antiqua" w:cs="Book Antiqua"/>
        </w:rPr>
        <w:t>Unsolicited manuscript</w:t>
      </w:r>
    </w:p>
    <w:p w14:paraId="1F3B5622"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426407CE"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Peer-review started: </w:t>
      </w:r>
      <w:r>
        <w:rPr>
          <w:rStyle w:val="10"/>
          <w:rFonts w:ascii="Book Antiqua" w:eastAsia="Book Antiqua" w:hAnsi="Book Antiqua" w:cs="Book Antiqua"/>
        </w:rPr>
        <w:t>May 29, 2020</w:t>
      </w:r>
    </w:p>
    <w:p w14:paraId="128C3F2F"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First decision: </w:t>
      </w:r>
      <w:r>
        <w:rPr>
          <w:rStyle w:val="10"/>
          <w:rFonts w:ascii="Book Antiqua" w:eastAsia="Book Antiqua" w:hAnsi="Book Antiqua" w:cs="Book Antiqua"/>
        </w:rPr>
        <w:t>July 21, 2020</w:t>
      </w:r>
    </w:p>
    <w:p w14:paraId="29609D48"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Article in press:</w:t>
      </w:r>
    </w:p>
    <w:p w14:paraId="7A7E9743"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657DE9D0"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Specialty type: </w:t>
      </w:r>
      <w:r>
        <w:rPr>
          <w:rStyle w:val="10"/>
          <w:rFonts w:ascii="Book Antiqua" w:eastAsia="Book Antiqua" w:hAnsi="Book Antiqua" w:cs="Book Antiqua"/>
        </w:rPr>
        <w:t>Gastroenterology and hepatology</w:t>
      </w:r>
    </w:p>
    <w:p w14:paraId="2A7FAFCC"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Country/Territory of origin: </w:t>
      </w:r>
      <w:r>
        <w:rPr>
          <w:rStyle w:val="10"/>
          <w:rFonts w:ascii="Book Antiqua" w:eastAsia="Book Antiqua" w:hAnsi="Book Antiqua" w:cs="Book Antiqua"/>
        </w:rPr>
        <w:t>Italy</w:t>
      </w:r>
    </w:p>
    <w:p w14:paraId="7F87F9C6" w14:textId="77777777" w:rsidR="002D42D8" w:rsidRDefault="0074422A" w:rsidP="005B0F9D">
      <w:pPr>
        <w:pStyle w:val="Standard"/>
        <w:snapToGrid w:val="0"/>
        <w:spacing w:line="360" w:lineRule="auto"/>
        <w:jc w:val="both"/>
        <w:rPr>
          <w:rFonts w:ascii="Book Antiqua" w:eastAsia="Book Antiqua" w:hAnsi="Book Antiqua" w:cs="Book Antiqua"/>
          <w:b/>
        </w:rPr>
      </w:pPr>
      <w:r>
        <w:rPr>
          <w:rFonts w:ascii="Book Antiqua" w:eastAsia="Book Antiqua" w:hAnsi="Book Antiqua" w:cs="Book Antiqua"/>
          <w:b/>
        </w:rPr>
        <w:t>Peer-review report’s scientific quality classification</w:t>
      </w:r>
    </w:p>
    <w:p w14:paraId="1E862AE0"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1C27964A"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B (Very good): B, B</w:t>
      </w:r>
    </w:p>
    <w:p w14:paraId="35BD503A"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C (Good): 0</w:t>
      </w:r>
    </w:p>
    <w:p w14:paraId="3ABB9584"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D (Fair): 0</w:t>
      </w:r>
    </w:p>
    <w:p w14:paraId="4963B7A1" w14:textId="77777777" w:rsidR="002D42D8" w:rsidRDefault="0074422A" w:rsidP="005B0F9D">
      <w:pPr>
        <w:pStyle w:val="Standard"/>
        <w:snapToGrid w:val="0"/>
        <w:spacing w:line="360" w:lineRule="auto"/>
        <w:jc w:val="both"/>
        <w:rPr>
          <w:rFonts w:ascii="Book Antiqua" w:eastAsia="Book Antiqua" w:hAnsi="Book Antiqua" w:cs="Book Antiqua"/>
        </w:rPr>
      </w:pPr>
      <w:r>
        <w:rPr>
          <w:rFonts w:ascii="Book Antiqua" w:eastAsia="Book Antiqua" w:hAnsi="Book Antiqua" w:cs="Book Antiqua"/>
        </w:rPr>
        <w:t>Grade E (Poor): 0</w:t>
      </w:r>
    </w:p>
    <w:p w14:paraId="11886AB1" w14:textId="77777777" w:rsidR="002D42D8" w:rsidRDefault="002D42D8" w:rsidP="005B0F9D">
      <w:pPr>
        <w:pStyle w:val="Standard"/>
        <w:snapToGrid w:val="0"/>
        <w:spacing w:line="360" w:lineRule="auto"/>
        <w:jc w:val="both"/>
        <w:rPr>
          <w:rFonts w:ascii="Times New Roman" w:eastAsia="Times New Roman" w:hAnsi="Times New Roman" w:cs="Times New Roman"/>
          <w:color w:val="auto"/>
        </w:rPr>
      </w:pPr>
    </w:p>
    <w:p w14:paraId="3971BB8D" w14:textId="77777777" w:rsidR="002D42D8" w:rsidRDefault="0074422A" w:rsidP="005B0F9D">
      <w:pPr>
        <w:pStyle w:val="Standard"/>
        <w:snapToGrid w:val="0"/>
        <w:spacing w:line="360" w:lineRule="auto"/>
        <w:jc w:val="both"/>
      </w:pPr>
      <w:r>
        <w:rPr>
          <w:rStyle w:val="10"/>
          <w:rFonts w:ascii="Book Antiqua" w:eastAsia="Book Antiqua" w:hAnsi="Book Antiqua" w:cs="Book Antiqua"/>
          <w:b/>
        </w:rPr>
        <w:t xml:space="preserve">P-Reviewer: </w:t>
      </w:r>
      <w:r>
        <w:rPr>
          <w:rStyle w:val="10"/>
          <w:rFonts w:ascii="Book Antiqua" w:eastAsia="Book Antiqua" w:hAnsi="Book Antiqua" w:cs="Book Antiqua"/>
        </w:rPr>
        <w:t>Sah DN, Xu ZL</w:t>
      </w:r>
      <w:r>
        <w:rPr>
          <w:rStyle w:val="10"/>
          <w:rFonts w:ascii="Book Antiqua" w:eastAsia="Book Antiqua" w:hAnsi="Book Antiqua" w:cs="Book Antiqua"/>
          <w:b/>
        </w:rPr>
        <w:t xml:space="preserve"> S-Editor: </w:t>
      </w:r>
      <w:r>
        <w:rPr>
          <w:rStyle w:val="10"/>
          <w:rFonts w:ascii="Book Antiqua" w:eastAsia="Book Antiqua" w:hAnsi="Book Antiqua" w:cs="Book Antiqua"/>
        </w:rPr>
        <w:t>Ma YJ</w:t>
      </w:r>
      <w:r>
        <w:rPr>
          <w:rStyle w:val="10"/>
          <w:rFonts w:ascii="Book Antiqua" w:eastAsia="Book Antiqua" w:hAnsi="Book Antiqua" w:cs="Book Antiqua"/>
          <w:b/>
        </w:rPr>
        <w:t xml:space="preserve"> L-Editor: </w:t>
      </w:r>
      <w:r>
        <w:rPr>
          <w:rStyle w:val="10"/>
          <w:rFonts w:ascii="Book Antiqua" w:eastAsia="Book Antiqua" w:hAnsi="Book Antiqua" w:cs="Book Antiqua"/>
          <w:bCs/>
        </w:rPr>
        <w:t>Filipodia</w:t>
      </w:r>
      <w:r>
        <w:rPr>
          <w:rStyle w:val="10"/>
          <w:rFonts w:ascii="Book Antiqua" w:eastAsia="Book Antiqua" w:hAnsi="Book Antiqua" w:cs="Book Antiqua"/>
          <w:b/>
        </w:rPr>
        <w:t xml:space="preserve"> P-Editor:</w:t>
      </w:r>
    </w:p>
    <w:sectPr w:rsidR="002D42D8" w:rsidSect="005B0F9D">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5FB1" w14:textId="77777777" w:rsidR="002F7F03" w:rsidRDefault="002F7F03">
      <w:r>
        <w:separator/>
      </w:r>
    </w:p>
  </w:endnote>
  <w:endnote w:type="continuationSeparator" w:id="0">
    <w:p w14:paraId="3B425172" w14:textId="77777777" w:rsidR="002F7F03" w:rsidRDefault="002F7F03">
      <w:r>
        <w:continuationSeparator/>
      </w:r>
    </w:p>
  </w:endnote>
  <w:endnote w:type="continuationNotice" w:id="1">
    <w:p w14:paraId="50385357" w14:textId="77777777" w:rsidR="002F7F03" w:rsidRDefault="002F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C76C" w14:textId="77777777" w:rsidR="00430C60" w:rsidRDefault="0074422A">
    <w:pPr>
      <w:pStyle w:val="12"/>
      <w:jc w:val="right"/>
    </w:pPr>
    <w:r>
      <w:rPr>
        <w:rStyle w:val="10"/>
        <w:rFonts w:ascii="Book Antiqua" w:hAnsi="Book Antiqua"/>
        <w:sz w:val="24"/>
        <w:szCs w:val="24"/>
        <w:lang w:val="zh-CN"/>
      </w:rPr>
      <w:t xml:space="preserve"> </w:t>
    </w:r>
    <w:r w:rsidRPr="005B0F9D">
      <w:rPr>
        <w:rStyle w:val="10"/>
        <w:rFonts w:ascii="Book Antiqua" w:hAnsi="Book Antiqua"/>
        <w:sz w:val="24"/>
      </w:rPr>
      <w:fldChar w:fldCharType="begin"/>
    </w:r>
    <w:r w:rsidRPr="005B0F9D">
      <w:rPr>
        <w:rStyle w:val="10"/>
        <w:rFonts w:ascii="Book Antiqua" w:hAnsi="Book Antiqua"/>
        <w:sz w:val="24"/>
      </w:rPr>
      <w:instrText xml:space="preserve"> PAGE </w:instrText>
    </w:r>
    <w:r w:rsidRPr="005B0F9D">
      <w:rPr>
        <w:rStyle w:val="10"/>
        <w:rFonts w:ascii="Book Antiqua" w:hAnsi="Book Antiqua"/>
        <w:sz w:val="24"/>
      </w:rPr>
      <w:fldChar w:fldCharType="separate"/>
    </w:r>
    <w:r w:rsidR="005B0F9D">
      <w:rPr>
        <w:rStyle w:val="10"/>
        <w:rFonts w:ascii="Book Antiqua" w:hAnsi="Book Antiqua"/>
        <w:noProof/>
        <w:sz w:val="24"/>
      </w:rPr>
      <w:t>1</w:t>
    </w:r>
    <w:r w:rsidRPr="005B0F9D">
      <w:rPr>
        <w:rStyle w:val="10"/>
        <w:rFonts w:ascii="Book Antiqua" w:hAnsi="Book Antiqua"/>
        <w:sz w:val="24"/>
      </w:rPr>
      <w:fldChar w:fldCharType="end"/>
    </w:r>
    <w:r>
      <w:rPr>
        <w:rStyle w:val="10"/>
        <w:rFonts w:ascii="Book Antiqua" w:hAnsi="Book Antiqua"/>
        <w:sz w:val="24"/>
        <w:szCs w:val="24"/>
        <w:lang w:val="zh-CN"/>
      </w:rPr>
      <w:t xml:space="preserve"> / </w:t>
    </w:r>
    <w:r w:rsidRPr="005B0F9D">
      <w:rPr>
        <w:rStyle w:val="10"/>
        <w:rFonts w:ascii="Book Antiqua" w:hAnsi="Book Antiqua"/>
        <w:sz w:val="24"/>
      </w:rPr>
      <w:fldChar w:fldCharType="begin"/>
    </w:r>
    <w:r w:rsidRPr="005B0F9D">
      <w:rPr>
        <w:rStyle w:val="10"/>
        <w:rFonts w:ascii="Book Antiqua" w:hAnsi="Book Antiqua"/>
        <w:sz w:val="24"/>
      </w:rPr>
      <w:instrText xml:space="preserve"> NUMPAGES </w:instrText>
    </w:r>
    <w:r w:rsidRPr="005B0F9D">
      <w:rPr>
        <w:rStyle w:val="10"/>
        <w:rFonts w:ascii="Book Antiqua" w:hAnsi="Book Antiqua"/>
        <w:sz w:val="24"/>
      </w:rPr>
      <w:fldChar w:fldCharType="separate"/>
    </w:r>
    <w:r w:rsidR="005B0F9D">
      <w:rPr>
        <w:rStyle w:val="10"/>
        <w:rFonts w:ascii="Book Antiqua" w:hAnsi="Book Antiqua"/>
        <w:noProof/>
        <w:sz w:val="24"/>
      </w:rPr>
      <w:t>7</w:t>
    </w:r>
    <w:r w:rsidRPr="005B0F9D">
      <w:rPr>
        <w:rStyle w:val="10"/>
        <w:rFonts w:ascii="Book Antiqua" w:hAnsi="Book Antiqu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99723" w14:textId="77777777" w:rsidR="002F7F03" w:rsidRDefault="002F7F03">
      <w:r>
        <w:separator/>
      </w:r>
    </w:p>
  </w:footnote>
  <w:footnote w:type="continuationSeparator" w:id="0">
    <w:p w14:paraId="4B1987AF" w14:textId="77777777" w:rsidR="002F7F03" w:rsidRDefault="002F7F03">
      <w:r>
        <w:continuationSeparator/>
      </w:r>
    </w:p>
  </w:footnote>
  <w:footnote w:type="continuationNotice" w:id="1">
    <w:p w14:paraId="512973E6" w14:textId="77777777" w:rsidR="002F7F03" w:rsidRDefault="002F7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B795" w14:textId="77777777" w:rsidR="000035B4" w:rsidRDefault="000035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4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2D42D8"/>
    <w:rsid w:val="000035B4"/>
    <w:rsid w:val="00011D47"/>
    <w:rsid w:val="002D42D8"/>
    <w:rsid w:val="002F7F03"/>
    <w:rsid w:val="005B0F9D"/>
    <w:rsid w:val="0074422A"/>
    <w:rsid w:val="00861928"/>
    <w:rsid w:val="00922EF5"/>
    <w:rsid w:val="00ED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ahoma"/>
        <w:color w:val="000000"/>
        <w:kern w:val="3"/>
        <w:sz w:val="24"/>
        <w:szCs w:val="24"/>
        <w:lang w:val="en-US" w:eastAsia="zh-C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pPr>
      <w:suppressAutoHyphens/>
      <w:jc w:val="both"/>
    </w:pPr>
  </w:style>
  <w:style w:type="character" w:customStyle="1" w:styleId="10">
    <w:name w:val="默认段落字体1"/>
  </w:style>
  <w:style w:type="paragraph" w:customStyle="1" w:styleId="Standard">
    <w:name w:val="Standard"/>
    <w:pPr>
      <w:suppressAutoHyphens/>
    </w:pPr>
  </w:style>
  <w:style w:type="character" w:customStyle="1" w:styleId="Internetlink">
    <w:name w:val="Internet link"/>
    <w:rPr>
      <w:color w:val="000080"/>
      <w:u w:val="single"/>
    </w:rPr>
  </w:style>
  <w:style w:type="paragraph" w:customStyle="1" w:styleId="11">
    <w:name w:val="页眉1"/>
    <w:basedOn w:val="1"/>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10"/>
    <w:rPr>
      <w:sz w:val="18"/>
      <w:szCs w:val="18"/>
    </w:rPr>
  </w:style>
  <w:style w:type="paragraph" w:customStyle="1" w:styleId="12">
    <w:name w:val="页脚1"/>
    <w:basedOn w:val="1"/>
    <w:pPr>
      <w:tabs>
        <w:tab w:val="center" w:pos="4153"/>
        <w:tab w:val="right" w:pos="8306"/>
      </w:tabs>
      <w:snapToGrid w:val="0"/>
      <w:jc w:val="left"/>
    </w:pPr>
    <w:rPr>
      <w:sz w:val="18"/>
      <w:szCs w:val="18"/>
    </w:rPr>
  </w:style>
  <w:style w:type="character" w:customStyle="1" w:styleId="Char0">
    <w:name w:val="页脚 Char"/>
    <w:basedOn w:val="10"/>
    <w:rPr>
      <w:sz w:val="18"/>
      <w:szCs w:val="18"/>
    </w:rPr>
  </w:style>
  <w:style w:type="paragraph" w:styleId="a3">
    <w:name w:val="footer"/>
    <w:basedOn w:val="a"/>
    <w:pPr>
      <w:tabs>
        <w:tab w:val="center" w:pos="4680"/>
        <w:tab w:val="right" w:pos="9360"/>
      </w:tabs>
    </w:pPr>
  </w:style>
  <w:style w:type="character" w:customStyle="1" w:styleId="FooterChar">
    <w:name w:val="Footer Char"/>
    <w:basedOn w:val="a0"/>
  </w:style>
  <w:style w:type="paragraph" w:styleId="a4">
    <w:name w:val="Balloon Text"/>
    <w:basedOn w:val="a"/>
    <w:rPr>
      <w:rFonts w:ascii="Times New Roman" w:hAnsi="Times New Roman" w:cs="Times New Roman"/>
      <w:sz w:val="18"/>
      <w:szCs w:val="18"/>
    </w:rPr>
  </w:style>
  <w:style w:type="character" w:customStyle="1" w:styleId="BalloonTextChar">
    <w:name w:val="Balloon Text Char"/>
    <w:basedOn w:val="a0"/>
    <w:rPr>
      <w:rFonts w:ascii="Times New Roman" w:hAnsi="Times New Roman" w:cs="Times New Roman"/>
      <w:sz w:val="18"/>
      <w:szCs w:val="18"/>
    </w:rPr>
  </w:style>
  <w:style w:type="paragraph" w:styleId="a5">
    <w:name w:val="header"/>
    <w:basedOn w:val="a"/>
    <w:pPr>
      <w:tabs>
        <w:tab w:val="center" w:pos="4680"/>
        <w:tab w:val="right" w:pos="9360"/>
      </w:tabs>
    </w:pPr>
  </w:style>
  <w:style w:type="character" w:customStyle="1" w:styleId="HeaderChar">
    <w:name w:val="Header Cha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ahoma"/>
        <w:color w:val="000000"/>
        <w:kern w:val="3"/>
        <w:sz w:val="24"/>
        <w:szCs w:val="24"/>
        <w:lang w:val="en-US" w:eastAsia="zh-CN"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pPr>
      <w:suppressAutoHyphens/>
      <w:jc w:val="both"/>
    </w:pPr>
  </w:style>
  <w:style w:type="character" w:customStyle="1" w:styleId="10">
    <w:name w:val="默认段落字体1"/>
  </w:style>
  <w:style w:type="paragraph" w:customStyle="1" w:styleId="Standard">
    <w:name w:val="Standard"/>
    <w:pPr>
      <w:suppressAutoHyphens/>
    </w:pPr>
  </w:style>
  <w:style w:type="character" w:customStyle="1" w:styleId="Internetlink">
    <w:name w:val="Internet link"/>
    <w:rPr>
      <w:color w:val="000080"/>
      <w:u w:val="single"/>
    </w:rPr>
  </w:style>
  <w:style w:type="paragraph" w:customStyle="1" w:styleId="11">
    <w:name w:val="页眉1"/>
    <w:basedOn w:val="1"/>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10"/>
    <w:rPr>
      <w:sz w:val="18"/>
      <w:szCs w:val="18"/>
    </w:rPr>
  </w:style>
  <w:style w:type="paragraph" w:customStyle="1" w:styleId="12">
    <w:name w:val="页脚1"/>
    <w:basedOn w:val="1"/>
    <w:pPr>
      <w:tabs>
        <w:tab w:val="center" w:pos="4153"/>
        <w:tab w:val="right" w:pos="8306"/>
      </w:tabs>
      <w:snapToGrid w:val="0"/>
      <w:jc w:val="left"/>
    </w:pPr>
    <w:rPr>
      <w:sz w:val="18"/>
      <w:szCs w:val="18"/>
    </w:rPr>
  </w:style>
  <w:style w:type="character" w:customStyle="1" w:styleId="Char0">
    <w:name w:val="页脚 Char"/>
    <w:basedOn w:val="10"/>
    <w:rPr>
      <w:sz w:val="18"/>
      <w:szCs w:val="18"/>
    </w:rPr>
  </w:style>
  <w:style w:type="paragraph" w:styleId="a3">
    <w:name w:val="footer"/>
    <w:basedOn w:val="a"/>
    <w:pPr>
      <w:tabs>
        <w:tab w:val="center" w:pos="4680"/>
        <w:tab w:val="right" w:pos="9360"/>
      </w:tabs>
    </w:pPr>
  </w:style>
  <w:style w:type="character" w:customStyle="1" w:styleId="FooterChar">
    <w:name w:val="Footer Char"/>
    <w:basedOn w:val="a0"/>
  </w:style>
  <w:style w:type="paragraph" w:styleId="a4">
    <w:name w:val="Balloon Text"/>
    <w:basedOn w:val="a"/>
    <w:rPr>
      <w:rFonts w:ascii="Times New Roman" w:hAnsi="Times New Roman" w:cs="Times New Roman"/>
      <w:sz w:val="18"/>
      <w:szCs w:val="18"/>
    </w:rPr>
  </w:style>
  <w:style w:type="character" w:customStyle="1" w:styleId="BalloonTextChar">
    <w:name w:val="Balloon Text Char"/>
    <w:basedOn w:val="a0"/>
    <w:rPr>
      <w:rFonts w:ascii="Times New Roman" w:hAnsi="Times New Roman" w:cs="Times New Roman"/>
      <w:sz w:val="18"/>
      <w:szCs w:val="18"/>
    </w:rPr>
  </w:style>
  <w:style w:type="paragraph" w:styleId="a5">
    <w:name w:val="header"/>
    <w:basedOn w:val="a"/>
    <w:pPr>
      <w:tabs>
        <w:tab w:val="center" w:pos="4680"/>
        <w:tab w:val="right" w:pos="9360"/>
      </w:tabs>
    </w:pPr>
  </w:style>
  <w:style w:type="character" w:customStyle="1" w:styleId="HeaderChar">
    <w:name w:val="Header Ch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2</cp:revision>
  <dcterms:created xsi:type="dcterms:W3CDTF">2020-08-26T15:49:00Z</dcterms:created>
  <dcterms:modified xsi:type="dcterms:W3CDTF">2020-08-29T00:06:00Z</dcterms:modified>
</cp:coreProperties>
</file>