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990D"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2661C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57240</w:t>
      </w:r>
    </w:p>
    <w:p w14:paraId="0B82429A"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41B4B0" w14:textId="77777777" w:rsidR="00457940" w:rsidRDefault="00457940">
      <w:pPr>
        <w:spacing w:line="360" w:lineRule="auto"/>
        <w:jc w:val="both"/>
        <w:rPr>
          <w:rFonts w:ascii="Book Antiqua" w:hAnsi="Book Antiqua" w:cs="Book Antiqua"/>
        </w:rPr>
      </w:pPr>
    </w:p>
    <w:p w14:paraId="36BD73E4" w14:textId="63714184"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Endoscopic fenestration in the diagnosis and treatment of delayed anastomotic submucosal abscess: A case report and review of literature</w:t>
      </w:r>
    </w:p>
    <w:p w14:paraId="1D13D543" w14:textId="77777777" w:rsidR="00457940" w:rsidRDefault="00457940">
      <w:pPr>
        <w:spacing w:line="360" w:lineRule="auto"/>
        <w:jc w:val="both"/>
        <w:rPr>
          <w:rFonts w:ascii="Book Antiqua" w:hAnsi="Book Antiqua" w:cs="Book Antiqua"/>
          <w:lang w:eastAsia="zh-CN"/>
        </w:rPr>
      </w:pPr>
    </w:p>
    <w:p w14:paraId="1CE9203E"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Zhang BZ </w:t>
      </w:r>
      <w:r>
        <w:rPr>
          <w:rFonts w:ascii="Book Antiqua" w:eastAsia="Book Antiqua" w:hAnsi="Book Antiqua" w:cs="Book Antiqua"/>
          <w:i/>
          <w:iCs/>
          <w:color w:val="000000"/>
        </w:rPr>
        <w:t>et al</w:t>
      </w:r>
      <w:r>
        <w:rPr>
          <w:rFonts w:ascii="Book Antiqua" w:eastAsia="Book Antiqua" w:hAnsi="Book Antiqua" w:cs="Book Antiqua"/>
          <w:color w:val="000000"/>
        </w:rPr>
        <w:t>. Endoscopic fenestration for delayed abscess diagnosis</w:t>
      </w:r>
    </w:p>
    <w:p w14:paraId="3686A724" w14:textId="77777777" w:rsidR="00457940" w:rsidRDefault="00457940">
      <w:pPr>
        <w:spacing w:line="360" w:lineRule="auto"/>
        <w:jc w:val="both"/>
        <w:rPr>
          <w:rFonts w:ascii="Book Antiqua" w:hAnsi="Book Antiqua" w:cs="Book Antiqua"/>
        </w:rPr>
      </w:pPr>
    </w:p>
    <w:p w14:paraId="66C6E7E4"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Bao-Zhen Zhang, Yi-Dan Wang, Ye Liao, Jing-Jing Zhang, Yu-Fan Wu, Xiao-Lin Sun, Si-Yu Sun,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-Tao Guo</w:t>
      </w:r>
    </w:p>
    <w:p w14:paraId="77BB1188" w14:textId="77777777" w:rsidR="00457940" w:rsidRDefault="00457940">
      <w:pPr>
        <w:spacing w:line="360" w:lineRule="auto"/>
        <w:jc w:val="both"/>
        <w:rPr>
          <w:rFonts w:ascii="Book Antiqua" w:hAnsi="Book Antiqua" w:cs="Book Antiqua"/>
        </w:rPr>
      </w:pPr>
    </w:p>
    <w:p w14:paraId="5E9C8A56"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Bao-Zhen Zhang, Yi-Dan Wang, Ye Liao, Jing-Jing Zhang, Yu-Fan Wu, Si-Yu Sun,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-Tao Guo,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3673EFDE" w14:textId="77777777" w:rsidR="00457940" w:rsidRDefault="00457940">
      <w:pPr>
        <w:spacing w:line="360" w:lineRule="auto"/>
        <w:jc w:val="both"/>
        <w:rPr>
          <w:rFonts w:ascii="Book Antiqua" w:hAnsi="Book Antiqua" w:cs="Book Antiqua"/>
        </w:rPr>
      </w:pPr>
    </w:p>
    <w:p w14:paraId="18C5DD56"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Xiao-Lin Sun, </w:t>
      </w:r>
      <w:r>
        <w:rPr>
          <w:rFonts w:ascii="Book Antiqua" w:eastAsia="Book Antiqua" w:hAnsi="Book Antiqua" w:cs="Book Antiqua"/>
          <w:color w:val="000000"/>
        </w:rPr>
        <w:t xml:space="preserve">Department of Endoscopy Center, Liaoyang </w:t>
      </w:r>
      <w:proofErr w:type="spellStart"/>
      <w:r>
        <w:rPr>
          <w:rFonts w:ascii="Book Antiqua" w:eastAsia="Book Antiqua" w:hAnsi="Book Antiqua" w:cs="Book Antiqua"/>
          <w:color w:val="000000"/>
        </w:rPr>
        <w:t>Liaohua</w:t>
      </w:r>
      <w:proofErr w:type="spellEnd"/>
      <w:r>
        <w:rPr>
          <w:rFonts w:ascii="Book Antiqua" w:eastAsia="Book Antiqua" w:hAnsi="Book Antiqua" w:cs="Book Antiqua"/>
          <w:color w:val="000000"/>
        </w:rPr>
        <w:t xml:space="preserve"> Hospital, Liaoyang 111000, Liaoning Province, China</w:t>
      </w:r>
    </w:p>
    <w:p w14:paraId="79C8DCDE" w14:textId="77777777" w:rsidR="00457940" w:rsidRDefault="00457940">
      <w:pPr>
        <w:spacing w:line="360" w:lineRule="auto"/>
        <w:jc w:val="both"/>
        <w:rPr>
          <w:rFonts w:ascii="Book Antiqua" w:hAnsi="Book Antiqua" w:cs="Book Antiqua"/>
        </w:rPr>
      </w:pPr>
    </w:p>
    <w:p w14:paraId="29CE2C6F"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BZ, Wang YD, Liao Y, Zhang JJ, Wu YF, Sun XL, Sun SY, and Guo JT were involved in diagnostic flow, patient follow-up, data collection, and literature review; Zhang BZ contributed to interpretation of the published data and drafting of the manuscript; Guo JT was the endoscopic operator; </w:t>
      </w:r>
      <w:bookmarkStart w:id="0" w:name="OLE_LINK12"/>
      <w:r>
        <w:rPr>
          <w:rFonts w:ascii="Book Antiqua" w:eastAsia="Book Antiqua" w:hAnsi="Book Antiqua" w:cs="Book Antiqua"/>
          <w:color w:val="000000"/>
        </w:rPr>
        <w:t>Guo JT and Sun SY performed critical revision of the article for important intellectual content;</w:t>
      </w:r>
      <w:bookmarkEnd w:id="0"/>
      <w:r>
        <w:rPr>
          <w:rFonts w:ascii="Book Antiqua" w:eastAsia="宋体" w:hAnsi="Book Antiqua" w:cs="Book Antiqua"/>
          <w:color w:val="000000"/>
          <w:lang w:eastAsia="zh-CN"/>
        </w:rPr>
        <w:t xml:space="preserve"> </w:t>
      </w:r>
      <w:r>
        <w:rPr>
          <w:rFonts w:ascii="Book Antiqua" w:eastAsia="Book Antiqua" w:hAnsi="Book Antiqua" w:cs="Book Antiqua"/>
          <w:color w:val="000000"/>
        </w:rPr>
        <w:t>all the authors read and gave their final approval of the version to be submitted.</w:t>
      </w:r>
    </w:p>
    <w:p w14:paraId="658B547F" w14:textId="77777777" w:rsidR="00457940" w:rsidRDefault="00457940">
      <w:pPr>
        <w:spacing w:line="360" w:lineRule="auto"/>
        <w:jc w:val="both"/>
        <w:rPr>
          <w:rFonts w:ascii="Book Antiqua" w:hAnsi="Book Antiqua" w:cs="Book Antiqua"/>
        </w:rPr>
      </w:pPr>
    </w:p>
    <w:p w14:paraId="2D35727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No. 81900601; University Innovation Team and Innovative Talent Support Program of Liaoning Province, No. LR2019073; and Outstanding Scientific Fund of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No. 201702.</w:t>
      </w:r>
    </w:p>
    <w:p w14:paraId="767603E4" w14:textId="77777777" w:rsidR="00457940" w:rsidRDefault="00457940">
      <w:pPr>
        <w:spacing w:line="360" w:lineRule="auto"/>
        <w:jc w:val="both"/>
        <w:rPr>
          <w:rFonts w:ascii="Book Antiqua" w:hAnsi="Book Antiqua" w:cs="Book Antiqua"/>
        </w:rPr>
      </w:pPr>
    </w:p>
    <w:p w14:paraId="288043E8"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-Tao Guo, MD, PhD, Doctor, Professor, Research Fellow,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Shenyang 110004, Liaoning Province, China. guojt@sj-hospital.org</w:t>
      </w:r>
    </w:p>
    <w:p w14:paraId="5BB9DB58" w14:textId="77777777" w:rsidR="00457940" w:rsidRDefault="00457940">
      <w:pPr>
        <w:spacing w:line="360" w:lineRule="auto"/>
        <w:jc w:val="both"/>
        <w:rPr>
          <w:rFonts w:ascii="Book Antiqua" w:hAnsi="Book Antiqua" w:cs="Book Antiqua"/>
          <w:lang w:eastAsia="zh-CN"/>
        </w:rPr>
      </w:pPr>
    </w:p>
    <w:p w14:paraId="0420A46D"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 2020</w:t>
      </w:r>
    </w:p>
    <w:p w14:paraId="73509AD3"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hAnsi="Book Antiqua" w:cs="Book Antiqua"/>
          <w:color w:val="000000"/>
        </w:rPr>
        <w:t>September 28, 2020</w:t>
      </w:r>
    </w:p>
    <w:p w14:paraId="76507773"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October 26, 2020</w:t>
      </w:r>
    </w:p>
    <w:p w14:paraId="08037F13"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092EBEF8" w14:textId="77777777" w:rsidR="00457940" w:rsidRDefault="00457940">
      <w:pPr>
        <w:spacing w:line="360" w:lineRule="auto"/>
        <w:jc w:val="both"/>
        <w:rPr>
          <w:rFonts w:ascii="Book Antiqua" w:hAnsi="Book Antiqua" w:cs="Book Antiqua"/>
        </w:rPr>
        <w:sectPr w:rsidR="00457940">
          <w:footerReference w:type="default" r:id="rId7"/>
          <w:pgSz w:w="12240" w:h="15840"/>
          <w:pgMar w:top="1440" w:right="1440" w:bottom="1440" w:left="1440" w:header="720" w:footer="720" w:gutter="0"/>
          <w:cols w:space="720"/>
          <w:docGrid w:linePitch="360"/>
        </w:sectPr>
      </w:pPr>
    </w:p>
    <w:p w14:paraId="6160D302"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A8BE64A"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BACKGROUND</w:t>
      </w:r>
    </w:p>
    <w:p w14:paraId="440E9AAC" w14:textId="7A29EB9C"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Abscess formation is one of the complications after radical resection of rectal cancer; cases with delayed postoperative anastomotic abscess are rare. Here, we report a rare case of postoperative anastomotic abscess with a submucosal neoplasm appearing after rectal surgery. Ultimately, the patient was diagnosed and treated by endoscopic fenestration. In addition, we review the literature on the appearance of an abscess as a complication after rectal cancer surgery.</w:t>
      </w:r>
    </w:p>
    <w:p w14:paraId="7F5080A3" w14:textId="77777777" w:rsidR="00457940" w:rsidRDefault="00457940">
      <w:pPr>
        <w:spacing w:line="360" w:lineRule="auto"/>
        <w:jc w:val="both"/>
        <w:rPr>
          <w:rFonts w:ascii="Book Antiqua" w:hAnsi="Book Antiqua" w:cs="Book Antiqua"/>
        </w:rPr>
      </w:pPr>
    </w:p>
    <w:p w14:paraId="4E63EA58"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CASE SUMMARY</w:t>
      </w:r>
    </w:p>
    <w:p w14:paraId="6A2218FE" w14:textId="0E83F7EB"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A 57-year-old man with a history of rectal malignancy resection complained of a smooth protuberance near the anastomotic stoma. Endoscopic ultrasonography revealed a </w:t>
      </w:r>
      <w:r>
        <w:rPr>
          <w:rFonts w:ascii="Book Antiqua" w:eastAsia="宋体" w:hAnsi="Book Antiqua" w:cs="Book Antiqua"/>
          <w:color w:val="000000"/>
          <w:lang w:eastAsia="zh-CN"/>
        </w:rPr>
        <w:t>h</w:t>
      </w:r>
      <w:r>
        <w:rPr>
          <w:rFonts w:ascii="Book Antiqua" w:eastAsia="Book Antiqua" w:hAnsi="Book Antiqua" w:cs="Book Antiqua"/>
          <w:color w:val="000000"/>
          <w:lang w:eastAsia="zh-CN"/>
        </w:rPr>
        <w:t>ypoechoic structure</w:t>
      </w:r>
      <w:r>
        <w:rPr>
          <w:rFonts w:ascii="Book Antiqua" w:eastAsia="Book Antiqua" w:hAnsi="Book Antiqua" w:cs="Book Antiqua"/>
          <w:color w:val="000000"/>
        </w:rPr>
        <w:t xml:space="preserve"> originating from the muscularis propria,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a submucosal tumor</w:t>
      </w:r>
      <w:r>
        <w:rPr>
          <w:rFonts w:ascii="Book Antiqua" w:eastAsia="宋体" w:hAnsi="Book Antiqua" w:cs="Book Antiqua"/>
          <w:color w:val="000000"/>
          <w:lang w:eastAsia="zh-CN"/>
        </w:rPr>
        <w:t xml:space="preserve"> was </w:t>
      </w:r>
      <w:r>
        <w:rPr>
          <w:rFonts w:ascii="Book Antiqua" w:eastAsia="Book Antiqua" w:hAnsi="Book Antiqua" w:cs="Book Antiqua"/>
          <w:color w:val="000000"/>
        </w:rPr>
        <w:t xml:space="preserve">suspected. The patient was subsequently referred to our hospital and underwent pelvic contrast-enhanced computed tomography, which revealed no thickening or strengthening of the anastomotic wall. </w:t>
      </w:r>
      <w:r>
        <w:rPr>
          <w:rFonts w:ascii="Book Antiqua" w:eastAsia="Book Antiqua" w:hAnsi="Book Antiqua" w:cs="Book Antiqua"/>
          <w:color w:val="000000"/>
          <w:lang w:eastAsia="zh-CN"/>
        </w:rPr>
        <w:t>In order to clarify the origin of the lesion and obtain the pathology</w:t>
      </w:r>
      <w:r>
        <w:rPr>
          <w:rFonts w:ascii="Book Antiqua" w:eastAsia="Book Antiqua" w:hAnsi="Book Antiqua" w:cs="Book Antiqua"/>
          <w:color w:val="000000"/>
        </w:rPr>
        <w:t>, endoscopic fenestration was performed</w:t>
      </w:r>
      <w:r>
        <w:rPr>
          <w:rFonts w:ascii="Book Antiqua" w:eastAsia="宋体" w:hAnsi="Book Antiqua" w:cs="Book Antiqua"/>
          <w:color w:val="000000"/>
          <w:lang w:eastAsia="zh-CN"/>
        </w:rPr>
        <w:t xml:space="preserve">. After endoscopic procedure, </w:t>
      </w:r>
      <w:r>
        <w:rPr>
          <w:rFonts w:ascii="Book Antiqua" w:eastAsia="Book Antiqua" w:hAnsi="Book Antiqua" w:cs="Book Antiqua"/>
          <w:color w:val="000000"/>
        </w:rPr>
        <w:t>a definitive diagnosis of delayed anastomotic submucosal abscess</w:t>
      </w:r>
      <w:r>
        <w:rPr>
          <w:rFonts w:ascii="Book Antiqua" w:eastAsia="宋体" w:hAnsi="Book Antiqua" w:cs="Book Antiqua"/>
          <w:color w:val="000000"/>
          <w:lang w:eastAsia="zh-CN"/>
        </w:rPr>
        <w:t xml:space="preserve"> was established</w:t>
      </w:r>
      <w:r>
        <w:rPr>
          <w:rFonts w:ascii="Book Antiqua" w:eastAsia="Book Antiqua" w:hAnsi="Book Antiqua" w:cs="Book Antiqua"/>
          <w:color w:val="000000"/>
        </w:rPr>
        <w:t>. The patient achieved good recovery and prognosis after the complete clearance of abscess.</w:t>
      </w:r>
    </w:p>
    <w:p w14:paraId="3925BF1C" w14:textId="77777777" w:rsidR="00457940" w:rsidRDefault="00457940">
      <w:pPr>
        <w:spacing w:line="360" w:lineRule="auto"/>
        <w:jc w:val="both"/>
        <w:rPr>
          <w:rFonts w:ascii="Book Antiqua" w:hAnsi="Book Antiqua" w:cs="Book Antiqua"/>
        </w:rPr>
      </w:pPr>
    </w:p>
    <w:p w14:paraId="78217228"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CONCLUSION</w:t>
      </w:r>
    </w:p>
    <w:p w14:paraId="36255255"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Endoscopic fenestration may be safe and effective for the diagnosis/treatment of delayed intestinal smooth protuberance after rectal cancer surgery.</w:t>
      </w:r>
    </w:p>
    <w:p w14:paraId="50D44CA3" w14:textId="77777777" w:rsidR="00457940" w:rsidRDefault="00457940">
      <w:pPr>
        <w:spacing w:line="360" w:lineRule="auto"/>
        <w:jc w:val="both"/>
        <w:rPr>
          <w:rFonts w:ascii="Book Antiqua" w:hAnsi="Book Antiqua" w:cs="Book Antiqua"/>
        </w:rPr>
      </w:pPr>
    </w:p>
    <w:p w14:paraId="7B8CE72C"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Anastomotic stoma; Rectal cancer; Submucosal tumor; Endoscopic fenestration; Delayed postoperative abscess; Case report</w:t>
      </w:r>
    </w:p>
    <w:p w14:paraId="678D7AA5" w14:textId="77777777" w:rsidR="00457940" w:rsidRDefault="00457940">
      <w:pPr>
        <w:spacing w:line="360" w:lineRule="auto"/>
        <w:jc w:val="both"/>
        <w:rPr>
          <w:rFonts w:ascii="Book Antiqua" w:hAnsi="Book Antiqua" w:cs="Book Antiqua"/>
        </w:rPr>
      </w:pPr>
    </w:p>
    <w:p w14:paraId="39A6E8EE" w14:textId="7DB804B5"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Zhang BZ, Wang YD, Liao Y, Zhang JJ, Wu YF, Sun XL, Sun SY, Guo JT. Endoscopic fenestration in the diagnosis and treatment of delayed anastomotic submucosal abscess: A case report and review of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5342B5E5" w14:textId="77777777" w:rsidR="00457940" w:rsidRDefault="00457940">
      <w:pPr>
        <w:spacing w:line="360" w:lineRule="auto"/>
        <w:jc w:val="both"/>
        <w:rPr>
          <w:rFonts w:ascii="Book Antiqua" w:hAnsi="Book Antiqua" w:cs="Book Antiqua"/>
        </w:rPr>
      </w:pPr>
    </w:p>
    <w:p w14:paraId="4148FE50" w14:textId="77CAA8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Style w:val="15"/>
          <w:rFonts w:ascii="Book Antiqua" w:eastAsia="Book Antiqua" w:hAnsi="Book Antiqua" w:cs="Book Antiqua"/>
          <w:color w:val="000000"/>
        </w:rPr>
        <w:t xml:space="preserve">Delayed postoperative abscess is a rare complication after radical resection of rectal cancer, especially those presenting several years after surgery. Here, we report a rare case of postoperative anastomotic abscess with a submucosal neoplasm appearing who was treated by endoscopic fenestration. In addition, we review the literature on abscess after rectal cancer surgery. Although extremely rare, delayed submucosal abscess should be considered in the differential diagnosis in cases with suspected submucosal tumors in patients after rectal cancer resection with intestinal smooth swelling. Meanwhile, </w:t>
      </w:r>
      <w:r>
        <w:rPr>
          <w:rFonts w:ascii="Book Antiqua" w:eastAsia="Book Antiqua" w:hAnsi="Book Antiqua" w:cs="Book Antiqua"/>
          <w:color w:val="000000"/>
        </w:rPr>
        <w:t xml:space="preserve">endoscopic fenestration may be safe and effective for the diagnosis/treatment of delayed intestinal </w:t>
      </w:r>
      <w:r>
        <w:rPr>
          <w:rStyle w:val="15"/>
          <w:rFonts w:ascii="Book Antiqua" w:eastAsia="Book Antiqua" w:hAnsi="Book Antiqua" w:cs="Book Antiqua"/>
          <w:color w:val="000000"/>
        </w:rPr>
        <w:t xml:space="preserve">postoperative </w:t>
      </w:r>
      <w:r>
        <w:rPr>
          <w:rFonts w:ascii="Book Antiqua" w:eastAsia="Book Antiqua" w:hAnsi="Book Antiqua" w:cs="Book Antiqua"/>
          <w:color w:val="000000"/>
        </w:rPr>
        <w:t>smooth protuberance.</w:t>
      </w:r>
    </w:p>
    <w:p w14:paraId="28512106" w14:textId="77777777" w:rsidR="00457940" w:rsidRDefault="00457940">
      <w:pPr>
        <w:spacing w:line="360" w:lineRule="auto"/>
        <w:jc w:val="both"/>
        <w:rPr>
          <w:rFonts w:ascii="Book Antiqua" w:hAnsi="Book Antiqua" w:cs="Book Antiqua"/>
        </w:rPr>
      </w:pPr>
    </w:p>
    <w:p w14:paraId="4B6CB47A"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454893C" w14:textId="0DE97381"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Currently, laparoscopic radical resection is the standard and mainstay surgical treatment for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Abscess formation is one of the complications after rectal cancer resection and is usually found within a few weeks post-</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However, delayed postoperative anastomotic abscess is extremely rare, especially that presenting several years after surgery. Here, we report a rare case of delayed anastomotic submucosal abscess in a patient after rectal surgery who was diagnosed and treated by endoscopic fenestration. Furthermore, we performed a literature review on abscess complication following rectal cancer surgery.</w:t>
      </w:r>
    </w:p>
    <w:p w14:paraId="5A217F43" w14:textId="77777777" w:rsidR="00457940" w:rsidRDefault="00457940">
      <w:pPr>
        <w:spacing w:line="360" w:lineRule="auto"/>
        <w:jc w:val="both"/>
        <w:rPr>
          <w:rFonts w:ascii="Book Antiqua" w:hAnsi="Book Antiqua" w:cs="Book Antiqua"/>
        </w:rPr>
      </w:pPr>
    </w:p>
    <w:p w14:paraId="521C1D95"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1BA7BAB8"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0CB2D34E"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A 57-year-old male patient was referred to our hospital for definite diagnosis and treatment of an intestinal smooth protuberance that appeared more than 3 years after rectal cancer surgery.</w:t>
      </w:r>
    </w:p>
    <w:p w14:paraId="4360FC20" w14:textId="77777777" w:rsidR="00457940" w:rsidRDefault="00457940">
      <w:pPr>
        <w:spacing w:line="360" w:lineRule="auto"/>
        <w:ind w:firstLine="480"/>
        <w:jc w:val="both"/>
        <w:rPr>
          <w:rFonts w:ascii="Book Antiqua" w:hAnsi="Book Antiqua" w:cs="Book Antiqua"/>
        </w:rPr>
      </w:pPr>
    </w:p>
    <w:p w14:paraId="7AB53894"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1548879F" w14:textId="5000D7CE"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Initially, a smooth protuberance was found following a colonoscopy examination during a regular medical examination at a local hospital 3.5 years after rectal cancer surgery. The patient did not complain of any symptoms.</w:t>
      </w:r>
    </w:p>
    <w:p w14:paraId="1A8789FF" w14:textId="77777777" w:rsidR="00457940" w:rsidRDefault="00457940">
      <w:pPr>
        <w:spacing w:line="360" w:lineRule="auto"/>
        <w:ind w:firstLine="480"/>
        <w:jc w:val="both"/>
        <w:rPr>
          <w:rFonts w:ascii="Book Antiqua" w:hAnsi="Book Antiqua" w:cs="Book Antiqua"/>
        </w:rPr>
      </w:pPr>
    </w:p>
    <w:p w14:paraId="5CC5CE0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2B7EE7CC"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The patient presented with irregular stool and bloody stool since September 2015. He was admitted to a local hospital complaining of lower abdominal pain in February 2016. Colonoscopy revealed a large protuberant lesion located 15-18 cm from the anus, and a biopsy was taken. Endoscopic diagnosis was advanced rectal cancer, and pathological diagnosis was rectal adenocarcinoma (moderately differentiated). Laparoscopic radical resection of rectal cancer was performed in March 2016. Intra- and post-operative pathology confirmed rectal adenocarcinoma (moderately differentiated). Colonoscopy </w:t>
      </w:r>
      <w:r>
        <w:rPr>
          <w:rFonts w:ascii="Book Antiqua" w:eastAsia="Book Antiqua" w:hAnsi="Book Antiqua" w:cs="Book Antiqua"/>
          <w:color w:val="000000"/>
        </w:rPr>
        <w:lastRenderedPageBreak/>
        <w:t xml:space="preserve">performed during postoperative follow-up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1 year, 2 years, and 3 years after the operation showed good anastomotic healing (Figure 1A).</w:t>
      </w:r>
    </w:p>
    <w:p w14:paraId="3E8F487D" w14:textId="77777777" w:rsidR="00457940" w:rsidRDefault="00457940">
      <w:pPr>
        <w:spacing w:line="360" w:lineRule="auto"/>
        <w:ind w:firstLine="480"/>
        <w:jc w:val="both"/>
        <w:rPr>
          <w:rFonts w:ascii="Book Antiqua" w:hAnsi="Book Antiqua" w:cs="Book Antiqua"/>
        </w:rPr>
      </w:pPr>
    </w:p>
    <w:p w14:paraId="19DCB2E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42C863C5"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The patient had no specific personal and family history.</w:t>
      </w:r>
    </w:p>
    <w:p w14:paraId="1CA84F37" w14:textId="77777777" w:rsidR="00457940" w:rsidRDefault="00457940">
      <w:pPr>
        <w:spacing w:line="360" w:lineRule="auto"/>
        <w:ind w:firstLine="480"/>
        <w:jc w:val="both"/>
        <w:rPr>
          <w:rFonts w:ascii="Book Antiqua" w:hAnsi="Book Antiqua" w:cs="Book Antiqua"/>
        </w:rPr>
      </w:pPr>
    </w:p>
    <w:p w14:paraId="7FF3B1DD"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42FB7707"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The patient did not have positive signs on physical examination.</w:t>
      </w:r>
    </w:p>
    <w:p w14:paraId="4412183E" w14:textId="77777777" w:rsidR="00457940" w:rsidRDefault="00457940">
      <w:pPr>
        <w:spacing w:line="360" w:lineRule="auto"/>
        <w:ind w:firstLine="480"/>
        <w:jc w:val="both"/>
        <w:rPr>
          <w:rFonts w:ascii="Book Antiqua" w:hAnsi="Book Antiqua" w:cs="Book Antiqua"/>
        </w:rPr>
      </w:pPr>
    </w:p>
    <w:p w14:paraId="0538CE0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6F45A628"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Laboratory testing including C-reactive protein level and leukocyte count, showed no abnormalities.</w:t>
      </w:r>
    </w:p>
    <w:p w14:paraId="5E0439C6" w14:textId="77777777" w:rsidR="00457940" w:rsidRDefault="00457940">
      <w:pPr>
        <w:spacing w:line="360" w:lineRule="auto"/>
        <w:jc w:val="both"/>
        <w:rPr>
          <w:rFonts w:ascii="Book Antiqua" w:hAnsi="Book Antiqua" w:cs="Book Antiqua"/>
        </w:rPr>
      </w:pPr>
    </w:p>
    <w:p w14:paraId="63295AD6"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448EB1E3" w14:textId="4B63DFAA"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In November 2019 (3.5 years after operation), a smooth protuberance measuring approximately 15 mm × 15 mm (Figure 1B) was found near the anastomotic site by colonoscopy at the local hospital. The diagnosis was a protuberant lesion near the </w:t>
      </w:r>
      <w:r>
        <w:rPr>
          <w:rFonts w:ascii="Book Antiqua" w:eastAsia="Book Antiqua" w:hAnsi="Book Antiqua" w:cs="Book Antiqua"/>
          <w:color w:val="000000"/>
          <w:lang w:eastAsia="zh-CN"/>
        </w:rPr>
        <w:t>anastomotic stoma</w:t>
      </w:r>
      <w:r>
        <w:rPr>
          <w:rFonts w:ascii="Book Antiqua" w:eastAsia="Book Antiqua" w:hAnsi="Book Antiqua" w:cs="Book Antiqua"/>
          <w:color w:val="000000"/>
        </w:rPr>
        <w:t xml:space="preserve">. Subsequent endoscopic ultrasonography (EUS) at the local hospital revealed a </w:t>
      </w:r>
      <w:r>
        <w:rPr>
          <w:rFonts w:ascii="Book Antiqua" w:eastAsia="宋体" w:hAnsi="Book Antiqua" w:cs="Book Antiqua"/>
          <w:color w:val="000000"/>
          <w:lang w:eastAsia="zh-CN"/>
        </w:rPr>
        <w:t>h</w:t>
      </w:r>
      <w:r>
        <w:rPr>
          <w:rFonts w:ascii="Book Antiqua" w:eastAsia="Book Antiqua" w:hAnsi="Book Antiqua" w:cs="Book Antiqua"/>
          <w:color w:val="000000"/>
          <w:lang w:eastAsia="zh-CN"/>
        </w:rPr>
        <w:t>ypoechoic structure</w:t>
      </w:r>
      <w:r>
        <w:rPr>
          <w:rFonts w:ascii="Book Antiqua" w:eastAsia="Book Antiqua" w:hAnsi="Book Antiqua" w:cs="Book Antiqua"/>
          <w:color w:val="000000"/>
        </w:rPr>
        <w:t xml:space="preserve"> (Figure 1C) of approximately 1.12 cm × 0.91 cm in the rectal wall. A submucosal tumor (SMT) originating from the muscularis propria was suspected. The patient was referred to our hospital for definitive diagnosis and further treatment. We analyzed the patient's </w:t>
      </w:r>
      <w:r>
        <w:rPr>
          <w:rFonts w:ascii="Book Antiqua" w:eastAsia="宋体" w:hAnsi="Book Antiqua" w:cs="Book Antiqua"/>
          <w:color w:val="000000"/>
          <w:lang w:eastAsia="zh-CN"/>
        </w:rPr>
        <w:t xml:space="preserve">past </w:t>
      </w:r>
      <w:r>
        <w:rPr>
          <w:rFonts w:ascii="Book Antiqua" w:eastAsia="Book Antiqua" w:hAnsi="Book Antiqua" w:cs="Book Antiqua"/>
          <w:color w:val="000000"/>
        </w:rPr>
        <w:t>history</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 xml:space="preserve">examination and suspected that the protuberance was local recurrence of rectal cancer, postoperative abscess, </w:t>
      </w:r>
      <w:r>
        <w:rPr>
          <w:rFonts w:ascii="Book Antiqua" w:eastAsia="宋体" w:hAnsi="Book Antiqua" w:cs="Book Antiqua"/>
          <w:color w:val="000000"/>
          <w:lang w:eastAsia="zh-CN"/>
        </w:rPr>
        <w:t>or</w:t>
      </w:r>
      <w:r>
        <w:rPr>
          <w:rFonts w:ascii="Book Antiqua" w:eastAsia="Book Antiqua" w:hAnsi="Book Antiqua" w:cs="Book Antiqua"/>
          <w:color w:val="000000"/>
        </w:rPr>
        <w:t xml:space="preserve"> SMT. Subsequently, pelvic contrast-enhanced computed tomography (CT) was performed, which revealed no thickening or strengthening of the anastomotic wall (Figure 1D).</w:t>
      </w:r>
    </w:p>
    <w:p w14:paraId="314B2BC1" w14:textId="77777777" w:rsidR="00457940" w:rsidRDefault="00457940">
      <w:pPr>
        <w:spacing w:line="360" w:lineRule="auto"/>
        <w:ind w:firstLine="480"/>
        <w:jc w:val="both"/>
        <w:rPr>
          <w:rFonts w:ascii="Book Antiqua" w:hAnsi="Book Antiqua" w:cs="Book Antiqua"/>
        </w:rPr>
      </w:pPr>
    </w:p>
    <w:p w14:paraId="2BDA603C" w14:textId="77777777" w:rsidR="00457940" w:rsidRDefault="00A46696">
      <w:pPr>
        <w:spacing w:line="360" w:lineRule="auto"/>
        <w:jc w:val="both"/>
        <w:rPr>
          <w:rFonts w:ascii="Book Antiqua" w:eastAsia="Book Antiqua" w:hAnsi="Book Antiqua" w:cs="Book Antiqua"/>
          <w:b/>
          <w:bCs/>
          <w:i/>
          <w:iCs/>
          <w:caps/>
          <w:color w:val="000000"/>
        </w:rPr>
      </w:pPr>
      <w:r>
        <w:rPr>
          <w:rFonts w:ascii="Book Antiqua" w:eastAsia="Book Antiqua" w:hAnsi="Book Antiqua" w:cs="Book Antiqua"/>
          <w:b/>
          <w:bCs/>
          <w:i/>
          <w:iCs/>
          <w:caps/>
          <w:color w:val="000000"/>
        </w:rPr>
        <w:t>F</w:t>
      </w:r>
      <w:r>
        <w:rPr>
          <w:rFonts w:ascii="Book Antiqua" w:hAnsi="Book Antiqua" w:cs="Book Antiqua"/>
          <w:b/>
          <w:bCs/>
          <w:i/>
          <w:iCs/>
        </w:rPr>
        <w:t>urther diagnostic work-up/endoscopic examination</w:t>
      </w:r>
    </w:p>
    <w:p w14:paraId="73AA9E75" w14:textId="483435F9" w:rsidR="00457940" w:rsidRDefault="00A46696">
      <w:pPr>
        <w:spacing w:line="360" w:lineRule="auto"/>
        <w:jc w:val="both"/>
        <w:rPr>
          <w:rFonts w:ascii="Book Antiqua" w:hAnsi="Book Antiqua" w:cs="Book Antiqua"/>
        </w:rPr>
      </w:pPr>
      <w:r>
        <w:rPr>
          <w:rFonts w:ascii="Book Antiqua" w:eastAsia="Book Antiqua" w:hAnsi="Book Antiqua" w:cs="Book Antiqua"/>
          <w:color w:val="000000"/>
          <w:lang w:eastAsia="zh-CN"/>
        </w:rPr>
        <w:t>To clarify the origin of the lesion and obtain the pathology</w:t>
      </w:r>
      <w:r>
        <w:rPr>
          <w:rFonts w:ascii="Book Antiqua" w:eastAsia="Book Antiqua" w:hAnsi="Book Antiqua" w:cs="Book Antiqua"/>
          <w:color w:val="000000"/>
        </w:rPr>
        <w:t xml:space="preserve">, endoscopic </w:t>
      </w:r>
      <w:r>
        <w:rPr>
          <w:rFonts w:ascii="Book Antiqua" w:eastAsia="宋体" w:hAnsi="Book Antiqua" w:cs="Book Antiqua"/>
          <w:color w:val="000000"/>
          <w:lang w:eastAsia="zh-CN"/>
        </w:rPr>
        <w:t>resection</w:t>
      </w:r>
      <w:r>
        <w:rPr>
          <w:rFonts w:ascii="Book Antiqua" w:eastAsia="Book Antiqua" w:hAnsi="Book Antiqua" w:cs="Book Antiqua"/>
          <w:color w:val="000000"/>
        </w:rPr>
        <w:t xml:space="preserve"> was performed. </w:t>
      </w:r>
      <w:r>
        <w:rPr>
          <w:rFonts w:ascii="Book Antiqua" w:eastAsia="宋体" w:hAnsi="Book Antiqua" w:cs="Book Antiqua"/>
          <w:color w:val="000000"/>
          <w:lang w:eastAsia="zh-CN"/>
        </w:rPr>
        <w:t>After d</w:t>
      </w:r>
      <w:r>
        <w:rPr>
          <w:rFonts w:ascii="Book Antiqua" w:eastAsia="Book Antiqua" w:hAnsi="Book Antiqua" w:cs="Book Antiqua"/>
          <w:color w:val="000000"/>
          <w:lang w:eastAsia="zh-CN"/>
        </w:rPr>
        <w:t>issecting the mucosal layer by</w:t>
      </w:r>
      <w:r>
        <w:rPr>
          <w:rFonts w:ascii="Book Antiqua" w:eastAsia="Book Antiqua" w:hAnsi="Book Antiqua" w:cs="Book Antiqua"/>
          <w:color w:val="000000"/>
        </w:rPr>
        <w:t xml:space="preserve"> using a dual knife, a soft </w:t>
      </w:r>
      <w:r>
        <w:rPr>
          <w:rFonts w:ascii="Book Antiqua" w:eastAsia="宋体" w:hAnsi="Book Antiqua" w:cs="Book Antiqua"/>
          <w:color w:val="000000"/>
          <w:lang w:eastAsia="zh-CN"/>
        </w:rPr>
        <w:t>c</w:t>
      </w:r>
      <w:r>
        <w:rPr>
          <w:rFonts w:ascii="Book Antiqua" w:eastAsia="Book Antiqua" w:hAnsi="Book Antiqua" w:cs="Book Antiqua"/>
          <w:color w:val="000000"/>
          <w:lang w:eastAsia="zh-CN"/>
        </w:rPr>
        <w:t>ystic structure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was observed. </w:t>
      </w:r>
      <w:r>
        <w:rPr>
          <w:rFonts w:ascii="Book Antiqua" w:eastAsia="Book Antiqua" w:hAnsi="Book Antiqua" w:cs="Book Antiqua"/>
          <w:color w:val="000000"/>
          <w:lang w:eastAsia="zh-CN"/>
        </w:rPr>
        <w:t>After opening the sac wall, a yellow viscous liquid can be seen flowing out</w:t>
      </w:r>
      <w:r>
        <w:rPr>
          <w:rFonts w:ascii="Book Antiqua" w:eastAsia="Book Antiqua" w:hAnsi="Book Antiqua" w:cs="Book Antiqua"/>
          <w:color w:val="000000"/>
        </w:rPr>
        <w:t xml:space="preserve"> (Figure 2A). </w:t>
      </w:r>
      <w:r>
        <w:rPr>
          <w:rFonts w:ascii="Book Antiqua" w:eastAsia="Book Antiqua" w:hAnsi="Book Antiqua" w:cs="Book Antiqua"/>
          <w:color w:val="000000"/>
          <w:lang w:eastAsia="zh-CN"/>
        </w:rPr>
        <w:t>Generally speaking, pus needs bacterial culture for further diagnosis</w:t>
      </w:r>
      <w:r>
        <w:rPr>
          <w:rFonts w:ascii="Book Antiqua" w:eastAsia="Book Antiqua" w:hAnsi="Book Antiqua" w:cs="Book Antiqua"/>
          <w:color w:val="000000"/>
        </w:rPr>
        <w:t xml:space="preserve">; however, </w:t>
      </w:r>
      <w:r>
        <w:rPr>
          <w:rFonts w:ascii="Book Antiqua" w:eastAsia="宋体" w:hAnsi="Book Antiqua" w:cs="Book Antiqua"/>
          <w:color w:val="000000"/>
          <w:lang w:eastAsia="zh-CN"/>
        </w:rPr>
        <w:t>the</w:t>
      </w:r>
      <w:r>
        <w:rPr>
          <w:rFonts w:ascii="Book Antiqua" w:eastAsia="Book Antiqua" w:hAnsi="Book Antiqua" w:cs="Book Antiqua"/>
          <w:color w:val="000000"/>
        </w:rPr>
        <w:t xml:space="preserve"> lesion was at the rectum and highly susceptible to contamination by intestinal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and flora. Therefore, we did not culture the </w:t>
      </w:r>
      <w:r>
        <w:rPr>
          <w:rFonts w:ascii="Book Antiqua" w:eastAsia="宋体" w:hAnsi="Book Antiqua" w:cs="Book Antiqua"/>
          <w:color w:val="000000"/>
          <w:lang w:eastAsia="zh-CN"/>
        </w:rPr>
        <w:t>pus</w:t>
      </w:r>
      <w:r>
        <w:rPr>
          <w:rFonts w:ascii="Book Antiqua" w:eastAsia="Book Antiqua" w:hAnsi="Book Antiqua" w:cs="Book Antiqua"/>
          <w:color w:val="000000"/>
        </w:rPr>
        <w:t>. We subsequently repeated the suction and irrigation procedures during endoscop</w:t>
      </w:r>
      <w:r>
        <w:rPr>
          <w:rFonts w:ascii="Book Antiqua" w:eastAsia="宋体" w:hAnsi="Book Antiqua" w:cs="Book Antiqua"/>
          <w:color w:val="000000"/>
          <w:lang w:eastAsia="zh-CN"/>
        </w:rPr>
        <w:t>ic procedure</w:t>
      </w:r>
      <w:r>
        <w:rPr>
          <w:rFonts w:ascii="Book Antiqua" w:eastAsia="Book Antiqua" w:hAnsi="Book Antiqua" w:cs="Book Antiqua"/>
          <w:color w:val="000000"/>
        </w:rPr>
        <w:t xml:space="preserve"> to clean the area of the purulent exudate. The wound was closed using five metal clips </w:t>
      </w:r>
      <w:r>
        <w:rPr>
          <w:rFonts w:ascii="Book Antiqua" w:eastAsia="宋体" w:hAnsi="Book Antiqua" w:cs="Book Antiqua"/>
          <w:color w:val="000000"/>
          <w:lang w:eastAsia="zh-CN"/>
        </w:rPr>
        <w:t xml:space="preserve">finally </w:t>
      </w:r>
      <w:r>
        <w:rPr>
          <w:rFonts w:ascii="Book Antiqua" w:eastAsia="Book Antiqua" w:hAnsi="Book Antiqua" w:cs="Book Antiqua"/>
          <w:color w:val="000000"/>
        </w:rPr>
        <w:t>(Figure 2B).</w:t>
      </w:r>
    </w:p>
    <w:p w14:paraId="738DE556" w14:textId="77777777" w:rsidR="00457940" w:rsidRDefault="00457940">
      <w:pPr>
        <w:spacing w:line="360" w:lineRule="auto"/>
        <w:ind w:firstLine="480"/>
        <w:jc w:val="both"/>
        <w:rPr>
          <w:rFonts w:ascii="Book Antiqua" w:hAnsi="Book Antiqua" w:cs="Book Antiqua"/>
          <w:lang w:eastAsia="zh-CN"/>
        </w:rPr>
      </w:pPr>
    </w:p>
    <w:p w14:paraId="25A417B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232FA579"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Based on the clinical, imaging, and endoscopic findings, we finally made a definitive diagnosis of delayed anastomotic submucosal abscess following rectal surgery.</w:t>
      </w:r>
    </w:p>
    <w:p w14:paraId="75EBD770" w14:textId="77777777" w:rsidR="00457940" w:rsidRDefault="00457940">
      <w:pPr>
        <w:spacing w:line="360" w:lineRule="auto"/>
        <w:ind w:firstLine="480"/>
        <w:jc w:val="both"/>
        <w:rPr>
          <w:rFonts w:ascii="Book Antiqua" w:hAnsi="Book Antiqua" w:cs="Book Antiqua"/>
        </w:rPr>
      </w:pPr>
    </w:p>
    <w:p w14:paraId="73B4E4A3"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7DB43247"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Diagnostic endoscopic fenestration that the patient underwent was also performed as a treatment for the intestinal </w:t>
      </w:r>
      <w:r>
        <w:rPr>
          <w:rFonts w:ascii="Book Antiqua" w:eastAsia="Book Antiqua" w:hAnsi="Book Antiqua" w:cs="Book Antiqua"/>
          <w:color w:val="000000"/>
          <w:lang w:eastAsia="zh-CN"/>
        </w:rPr>
        <w:t>protrusion lesion</w:t>
      </w:r>
      <w:r>
        <w:rPr>
          <w:rFonts w:ascii="Book Antiqua" w:eastAsia="Book Antiqua" w:hAnsi="Book Antiqua" w:cs="Book Antiqua"/>
          <w:color w:val="000000"/>
        </w:rPr>
        <w:t>. In the process, the purulent exudate was cleaned completely, and the wound was entirely closed using clips.</w:t>
      </w:r>
    </w:p>
    <w:p w14:paraId="04F9D1BF" w14:textId="77777777" w:rsidR="00457940" w:rsidRDefault="00457940">
      <w:pPr>
        <w:spacing w:line="360" w:lineRule="auto"/>
        <w:ind w:firstLine="420"/>
        <w:jc w:val="both"/>
        <w:rPr>
          <w:rFonts w:ascii="Book Antiqua" w:hAnsi="Book Antiqua" w:cs="Book Antiqua"/>
        </w:rPr>
      </w:pPr>
    </w:p>
    <w:p w14:paraId="7EF03AEA"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61111B7E"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After the endoscopic fenestration, the patient had no adverse effects and was treated with cephalosporin and glucose for anti-infection and nutrition therapy, respectively. The patient was discharged without complications 2 d after the procedure. Postoperative follow-up examination was performed, showing no evidence of recurrence</w:t>
      </w:r>
      <w:r>
        <w:rPr>
          <w:rFonts w:ascii="Book Antiqua" w:eastAsia="宋体" w:hAnsi="Book Antiqua" w:cs="Book Antiqua"/>
          <w:color w:val="000000"/>
          <w:lang w:eastAsia="zh-CN"/>
        </w:rPr>
        <w:t xml:space="preserve"> in both white light endoscopy and narrow-band imaging</w:t>
      </w:r>
      <w:r>
        <w:rPr>
          <w:rFonts w:ascii="Book Antiqua" w:eastAsia="Book Antiqua" w:hAnsi="Book Antiqua" w:cs="Book Antiqua"/>
          <w:color w:val="000000"/>
        </w:rPr>
        <w:t xml:space="preserve"> (Figure 2</w:t>
      </w:r>
      <w:r>
        <w:rPr>
          <w:rFonts w:ascii="Book Antiqua" w:eastAsia="宋体" w:hAnsi="Book Antiqua" w:cs="Book Antiqua"/>
          <w:color w:val="000000"/>
          <w:lang w:eastAsia="zh-CN"/>
        </w:rPr>
        <w:t>C and D</w:t>
      </w:r>
      <w:r>
        <w:rPr>
          <w:rFonts w:ascii="Book Antiqua" w:eastAsia="Book Antiqua" w:hAnsi="Book Antiqua" w:cs="Book Antiqua"/>
          <w:color w:val="000000"/>
        </w:rPr>
        <w:t>).</w:t>
      </w:r>
    </w:p>
    <w:p w14:paraId="68588D9C" w14:textId="77777777" w:rsidR="00457940" w:rsidRDefault="00457940">
      <w:pPr>
        <w:spacing w:line="360" w:lineRule="auto"/>
        <w:ind w:firstLine="420"/>
        <w:jc w:val="both"/>
        <w:rPr>
          <w:rFonts w:ascii="Book Antiqua" w:hAnsi="Book Antiqua" w:cs="Book Antiqua"/>
        </w:rPr>
      </w:pPr>
    </w:p>
    <w:p w14:paraId="283D758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8D2D6C5"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We report a case of delayed anastomotic submucosal abscess in a patient after rectal cancer surgery with a review of the literature. To the best of our knowledge, only 15 cases of abscess formation following rectal cancer surgery have been reported in the literature, </w:t>
      </w:r>
      <w:r>
        <w:rPr>
          <w:rFonts w:ascii="Book Antiqua" w:eastAsia="Book Antiqua" w:hAnsi="Book Antiqua" w:cs="Book Antiqua"/>
          <w:color w:val="000000"/>
        </w:rPr>
        <w:lastRenderedPageBreak/>
        <w:t>including our case (Table 1), and this is the first report of delayed intestinal anastomotic abscess diagnosed and treated by endoscopic fenestration.</w:t>
      </w:r>
    </w:p>
    <w:p w14:paraId="2B8620C7" w14:textId="16075BCA" w:rsidR="00457940" w:rsidRDefault="00A46696">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Currently, laparoscopic radical resection of rectal cancer has the advantages of less trauma, less bleeding, and rapid recovery of the intestinal function, and remains the most significant treatment for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in any invasive procedures, complications cannot be completely avoided. These complications have an important impact on the postoperative recovery of patients. Postoperative complications of rectal cancer resection include postoperative hemorrhage, infection-related complications, and anastomosis-related complications (anastomotic fistula and </w:t>
      </w:r>
      <w:proofErr w:type="gramStart"/>
      <w:r>
        <w:rPr>
          <w:rFonts w:ascii="Book Antiqua" w:eastAsia="Book Antiqua" w:hAnsi="Book Antiqua" w:cs="Book Antiqua"/>
          <w:color w:val="000000"/>
        </w:rPr>
        <w:t>stricture)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Postoperative abscess is one of the severe complications after rectal cancer surgery. Patients with postoperative abscess are usually symptomatic. Indicators of infection in laboratory tests will also increase accordingly, including C-reactive protein level and white blood cell </w:t>
      </w:r>
      <w:proofErr w:type="gramStart"/>
      <w:r>
        <w:rPr>
          <w:rFonts w:ascii="Book Antiqua" w:eastAsia="Book Antiqua" w:hAnsi="Book Antiqua" w:cs="Book Antiqua"/>
          <w:color w:val="000000"/>
        </w:rPr>
        <w:t>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Postoperative abscess is related to the following factors: (1) After anti-infective therapy, viable bacteria are stored in the deep rectal wall, stimulating the rectal wall to form an abscess for a long time; (2) local hematomas resulting from intra-incisional bleeding are not fully absorbed and develop into abscesses in the event of infection; and (3) anastomotic fistulas are caused by poor blood supply and excessive tension, which lead to infection and abscess formation around the anastomotic site</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53A44AA2" w14:textId="45C4EB12" w:rsidR="00457940" w:rsidRDefault="00A46696">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In the 15 cases reviewed herein, the patient ages ranged from 32-76 years, with an average age of 56.7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12-24]</w:t>
      </w:r>
      <w:r>
        <w:rPr>
          <w:rFonts w:ascii="Book Antiqua" w:eastAsia="Book Antiqua" w:hAnsi="Book Antiqua" w:cs="Book Antiqua"/>
          <w:color w:val="000000"/>
        </w:rPr>
        <w:t xml:space="preserve">. The retrieved literature indicated that when patients were diagnosed with postoperative abscess after rectal cancer surgery, they usually presented with abdominal pain, obvious mass, and fever, accompanied by fistula or leakage formation (66.67%). Among the 15 patients (including this case), nine achieved the ideal treatment effect by drainage (60%), and the remaining patients underwent colostomy and cutaneous </w:t>
      </w:r>
      <w:proofErr w:type="spellStart"/>
      <w:r>
        <w:rPr>
          <w:rFonts w:ascii="Book Antiqua" w:eastAsia="Book Antiqua" w:hAnsi="Book Antiqua" w:cs="Book Antiqua"/>
          <w:color w:val="000000"/>
        </w:rPr>
        <w:t>vasostomy</w:t>
      </w:r>
      <w:proofErr w:type="spellEnd"/>
      <w:r>
        <w:rPr>
          <w:rFonts w:ascii="Book Antiqua" w:eastAsia="Book Antiqua" w:hAnsi="Book Antiqua" w:cs="Book Antiqua"/>
          <w:color w:val="000000"/>
        </w:rPr>
        <w:t xml:space="preserve"> for excretion of the purulent secretions to relieve symptoms in a timely manner. Five (33.33%) of the 15 patients had pelvic abscess after rectal cancer surgery; in four (80%) of these patients, drainage was performed, whereas one (20%) was treated by colostomy. All five patients underwent successful abscess treatment (100%); four of these patients were followed (&gt; 45 d), and the results showed improvement in </w:t>
      </w:r>
      <w:r>
        <w:rPr>
          <w:rFonts w:ascii="Book Antiqua" w:eastAsia="Book Antiqua" w:hAnsi="Book Antiqua" w:cs="Book Antiqua"/>
          <w:color w:val="000000"/>
        </w:rPr>
        <w:lastRenderedPageBreak/>
        <w:t xml:space="preserve">three patients. In the fourth patient, </w:t>
      </w:r>
      <w:proofErr w:type="spellStart"/>
      <w:r>
        <w:rPr>
          <w:rFonts w:ascii="Book Antiqua" w:eastAsia="Book Antiqua" w:hAnsi="Book Antiqua" w:cs="Book Antiqua"/>
          <w:color w:val="000000"/>
        </w:rPr>
        <w:t>Kollmorgen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an abscess recurrence after drainage of a small pelvic abscess, which improved after anti-infective treatment with ciprofloxacin. This suggests that conservative anti-infective treatment is a feasible option for limited abscess without increased risk of spreading. Presacral abscess was found in four (26.67%) cases, and three (75%) of these cases were treated by drainage. </w:t>
      </w:r>
      <w:proofErr w:type="spellStart"/>
      <w:r>
        <w:rPr>
          <w:rFonts w:ascii="Book Antiqua" w:eastAsia="Book Antiqua" w:hAnsi="Book Antiqua" w:cs="Book Antiqua"/>
          <w:color w:val="000000"/>
        </w:rPr>
        <w:t>D'Hondt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19] </w:t>
      </w:r>
      <w:r>
        <w:rPr>
          <w:rFonts w:ascii="Book Antiqua" w:eastAsia="Book Antiqua" w:hAnsi="Book Antiqua" w:cs="Book Antiqua"/>
          <w:color w:val="000000"/>
        </w:rPr>
        <w:t xml:space="preserve">reported intermittent fever, massive mucopurulent discharge from a perineal wound, and severe pain during radiotherapy after rectal cancer resection. After admission, CT showed a presacral abscess. Endo-sponge therapy was performed on the presacral abscess after biopsy confirmed no recurrent tumor. The prognosis was good after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 case reported by </w:t>
      </w:r>
      <w:proofErr w:type="spellStart"/>
      <w:r>
        <w:rPr>
          <w:rFonts w:ascii="Book Antiqua" w:hAnsi="Book Antiqua" w:cs="Book Antiqua"/>
        </w:rPr>
        <w:t>Mandai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20] </w:t>
      </w:r>
      <w:r>
        <w:rPr>
          <w:rFonts w:ascii="Book Antiqua" w:eastAsia="Book Antiqua" w:hAnsi="Book Antiqua" w:cs="Book Antiqua"/>
          <w:color w:val="000000"/>
        </w:rPr>
        <w:t xml:space="preserve">showed abscess formation in the para-anastomotic and subphrenic areas after low anterior resection of rectal cancer. The patient was treated by EUS-guided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drainage and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-cystic drainage innovatively and had no abscess recurrence at the 3-year follow-up. EUS-guided drainage is suggested as a safe and effective method for the treatment of postoperative abdominal abscess.</w:t>
      </w:r>
    </w:p>
    <w:p w14:paraId="60D0089C" w14:textId="2E7AEBB7" w:rsidR="00457940" w:rsidRDefault="00A4669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Patients with postoperative abscess in the abdominal and pelvic cavity are usually symptomatic, whereas those with SMT are </w:t>
      </w:r>
      <w:proofErr w:type="gramStart"/>
      <w:r>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In </w:t>
      </w:r>
      <w:r>
        <w:rPr>
          <w:rFonts w:ascii="Book Antiqua" w:eastAsia="宋体" w:hAnsi="Book Antiqua" w:cs="Book Antiqua"/>
          <w:color w:val="000000"/>
          <w:lang w:eastAsia="zh-CN"/>
        </w:rPr>
        <w:t>the present</w:t>
      </w:r>
      <w:r>
        <w:rPr>
          <w:rFonts w:ascii="Book Antiqua" w:eastAsia="Book Antiqua" w:hAnsi="Book Antiqua" w:cs="Book Antiqua"/>
          <w:color w:val="000000"/>
        </w:rPr>
        <w:t xml:space="preserve"> case, the patient had no discomfort until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examination detected the abnormality near the anastomotic site. Combined with the history of past illness, the patient was easily misdiagnosed with rectal cancer recurrence or rectal submucosal lesions. At this point, differential diagnosis was difficult, especially with SMT. The clinical features and EUS imaging were strongly suggestive of SMT after local tumor recurrence was disregarded based on pelvic CT findings. Endoscopic fenestration, however, ultimately indicated a rare delayed submucosal abscess rather than SMT.</w:t>
      </w:r>
    </w:p>
    <w:p w14:paraId="27E727C2" w14:textId="77777777" w:rsidR="00457940" w:rsidRDefault="00A4669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 To date, there is little information on delayed postoperative anastomotic abscess, especially that appearing several years after an operation. The later an abscess develops, the more complicated the causal relationship between the abscess and previous surgery is, making differential diagnosis more difficult. Patients with postoperative abscess usually present with </w:t>
      </w:r>
      <w:proofErr w:type="spellStart"/>
      <w:r>
        <w:rPr>
          <w:rFonts w:ascii="Book Antiqua" w:eastAsia="Book Antiqua" w:hAnsi="Book Antiqua" w:cs="Book Antiqua"/>
          <w:color w:val="000000"/>
        </w:rPr>
        <w:t>fervescence</w:t>
      </w:r>
      <w:proofErr w:type="spellEnd"/>
      <w:r>
        <w:rPr>
          <w:rFonts w:ascii="Book Antiqua" w:eastAsia="Book Antiqua" w:hAnsi="Book Antiqua" w:cs="Book Antiqua"/>
          <w:color w:val="000000"/>
        </w:rPr>
        <w:t xml:space="preserve">, abdominal pain, and abdominal mass. Inflammatory </w:t>
      </w:r>
      <w:r>
        <w:rPr>
          <w:rFonts w:ascii="Book Antiqua" w:eastAsia="Book Antiqua" w:hAnsi="Book Antiqua" w:cs="Book Antiqua"/>
          <w:color w:val="000000"/>
        </w:rPr>
        <w:lastRenderedPageBreak/>
        <w:t xml:space="preserve">indicator levels on blood tests usually increase and imaging examination may also suggest inflammatory exudation. However, these conditions may not occur when the abscess is wrapped around the cyst wall and does not spread. Therefore, abscess can mistakenly and easily be ruled out as a diagnosis, thereby delaying the patient's treatment. Currently, there are no guidelines for the treatment of postoperative abscess of rectal cancer. In general and based on the reviewed literature, large abscesses with complex anatomical locations are more commonly treated by drainage. If an abscess is associated with peritonitis, emergency surgical treatment can be performed. However, endoscopic fenestration is a better minimally invasive procedure for enveloping an abscess in the intestinal tract. </w:t>
      </w:r>
    </w:p>
    <w:p w14:paraId="69ED0435" w14:textId="77777777" w:rsidR="00457940" w:rsidRDefault="00A46696">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Endoscopic fenestration is an intuitive, safe, and reliable diagnostic method when clinical features and imaging findings are uncertain. Endoscopic fenestration has been widely used for intracranial </w:t>
      </w:r>
      <w:proofErr w:type="gramStart"/>
      <w:r>
        <w:rPr>
          <w:rFonts w:ascii="Book Antiqua" w:eastAsia="Book Antiqua" w:hAnsi="Book Antiqua" w:cs="Book Antiqua"/>
          <w:color w:val="000000"/>
        </w:rPr>
        <w:t>cysts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in recent years, it has also emerged as an effective method for the diagnosis and treatment of gastrointestinal protuberance</w:t>
      </w:r>
      <w:r>
        <w:rPr>
          <w:rFonts w:ascii="Book Antiqua" w:eastAsia="Book Antiqua" w:hAnsi="Book Antiqua" w:cs="Book Antiqua"/>
          <w:color w:val="000000"/>
          <w:vertAlign w:val="superscript"/>
        </w:rPr>
        <w:t>[30,31]</w:t>
      </w:r>
      <w:r>
        <w:rPr>
          <w:rFonts w:ascii="Book Antiqua" w:eastAsia="Book Antiqua" w:hAnsi="Book Antiqua" w:cs="Book Antiqua"/>
          <w:color w:val="000000"/>
        </w:rPr>
        <w:t>. Endoscopic fenestration can safely and effectively diagnose abscess, reduce severe complications such as peritonitis, and reduce the use of invasive procedures such as abdominal drainage.</w:t>
      </w:r>
    </w:p>
    <w:p w14:paraId="44C75113" w14:textId="77777777" w:rsidR="00457940" w:rsidRDefault="00457940">
      <w:pPr>
        <w:spacing w:line="360" w:lineRule="auto"/>
        <w:ind w:firstLine="480"/>
        <w:jc w:val="both"/>
        <w:rPr>
          <w:rFonts w:ascii="Book Antiqua" w:hAnsi="Book Antiqua" w:cs="Book Antiqua"/>
        </w:rPr>
      </w:pPr>
    </w:p>
    <w:p w14:paraId="2D7E2E5B"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CC5147A"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Although extremely rare, delayed submucosal abscess should be considered in the differential diagnosis in cases of suspected SMTs based on imaging during the late postoperative period in rectal cancer patients presenting with intestinal smooth swelling. When the protuberance is wrapped around the cyst wall without definite evidence of tumor recurrence or metastasis, endoscopic fenestration can be considered as a safe, effective, and feasible strategy for the definitive diagnosis and treatment of delayed intestinal smooth protuberance in patients after rectal surgery.</w:t>
      </w:r>
    </w:p>
    <w:p w14:paraId="0FAF67BC" w14:textId="77777777" w:rsidR="00457940" w:rsidRDefault="00457940">
      <w:pPr>
        <w:spacing w:line="360" w:lineRule="auto"/>
        <w:ind w:firstLine="480"/>
        <w:jc w:val="both"/>
        <w:rPr>
          <w:rFonts w:ascii="Book Antiqua" w:hAnsi="Book Antiqua" w:cs="Book Antiqua"/>
        </w:rPr>
      </w:pPr>
    </w:p>
    <w:p w14:paraId="572B61D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655B7C5" w14:textId="77777777" w:rsidR="00457940" w:rsidRDefault="00A46696">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We thank Professor Sun SY, the co-corresponding author of this article, for his support and guidance to this study, as well as all other doctors who participated in this study.</w:t>
      </w:r>
    </w:p>
    <w:p w14:paraId="1177D6AA" w14:textId="77777777" w:rsidR="00457940" w:rsidRDefault="00457940">
      <w:pPr>
        <w:spacing w:line="360" w:lineRule="auto"/>
        <w:jc w:val="both"/>
        <w:rPr>
          <w:rFonts w:ascii="Book Antiqua" w:hAnsi="Book Antiqua" w:cs="Book Antiqua"/>
        </w:rPr>
      </w:pPr>
    </w:p>
    <w:p w14:paraId="3D72DFEB" w14:textId="77777777" w:rsidR="00457940" w:rsidRDefault="00A466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7B0521FE" w14:textId="77777777" w:rsidR="00457940" w:rsidRDefault="00A46696">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Bray F</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Soerjomataram</w:t>
      </w:r>
      <w:proofErr w:type="spellEnd"/>
      <w:r>
        <w:rPr>
          <w:rFonts w:ascii="Book Antiqua" w:hAnsi="Book Antiqua" w:cs="Book Antiqua"/>
        </w:rPr>
        <w:t xml:space="preserve"> I, Siegel RL, Torre LA, Jemal A. Global cancer statistics 2018: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394-424 [PMID: 30207593 DOI: 10.3322/caac.21492]</w:t>
      </w:r>
    </w:p>
    <w:p w14:paraId="0EF6157F" w14:textId="77777777" w:rsidR="00457940" w:rsidRDefault="00A46696">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Lirici</w:t>
      </w:r>
      <w:proofErr w:type="spellEnd"/>
      <w:r>
        <w:rPr>
          <w:rFonts w:ascii="Book Antiqua" w:hAnsi="Book Antiqua" w:cs="Book Antiqua"/>
          <w:b/>
          <w:bCs/>
        </w:rPr>
        <w:t xml:space="preserve"> MM</w:t>
      </w:r>
      <w:r>
        <w:rPr>
          <w:rFonts w:ascii="Book Antiqua" w:hAnsi="Book Antiqua" w:cs="Book Antiqua"/>
        </w:rPr>
        <w:t xml:space="preserve">, </w:t>
      </w:r>
      <w:proofErr w:type="spellStart"/>
      <w:r>
        <w:rPr>
          <w:rFonts w:ascii="Book Antiqua" w:hAnsi="Book Antiqua" w:cs="Book Antiqua"/>
        </w:rPr>
        <w:t>Hüscher</w:t>
      </w:r>
      <w:proofErr w:type="spellEnd"/>
      <w:r>
        <w:rPr>
          <w:rFonts w:ascii="Book Antiqua" w:hAnsi="Book Antiqua" w:cs="Book Antiqua"/>
        </w:rPr>
        <w:t xml:space="preserve"> CG. Techniques and technology evolution of rectal cancer surgery: a history of more than a hundred years. </w:t>
      </w:r>
      <w:r>
        <w:rPr>
          <w:rFonts w:ascii="Book Antiqua" w:hAnsi="Book Antiqua" w:cs="Book Antiqua"/>
          <w:i/>
          <w:iCs/>
        </w:rPr>
        <w:t xml:space="preserve">Minim Invasive </w:t>
      </w:r>
      <w:proofErr w:type="spellStart"/>
      <w:r>
        <w:rPr>
          <w:rFonts w:ascii="Book Antiqua" w:hAnsi="Book Antiqua" w:cs="Book Antiqua"/>
          <w:i/>
          <w:iCs/>
        </w:rPr>
        <w:t>Ther</w:t>
      </w:r>
      <w:proofErr w:type="spellEnd"/>
      <w:r>
        <w:rPr>
          <w:rFonts w:ascii="Book Antiqua" w:hAnsi="Book Antiqua" w:cs="Book Antiqua"/>
          <w:i/>
          <w:iCs/>
        </w:rPr>
        <w:t xml:space="preserve"> Allied Technol</w:t>
      </w:r>
      <w:r>
        <w:rPr>
          <w:rFonts w:ascii="Book Antiqua" w:hAnsi="Book Antiqua" w:cs="Book Antiqua"/>
        </w:rPr>
        <w:t xml:space="preserve"> 2016; </w:t>
      </w:r>
      <w:r>
        <w:rPr>
          <w:rFonts w:ascii="Book Antiqua" w:hAnsi="Book Antiqua" w:cs="Book Antiqua"/>
          <w:b/>
          <w:bCs/>
        </w:rPr>
        <w:t>25</w:t>
      </w:r>
      <w:r>
        <w:rPr>
          <w:rFonts w:ascii="Book Antiqua" w:hAnsi="Book Antiqua" w:cs="Book Antiqua"/>
        </w:rPr>
        <w:t>: 226-233 [PMID: 27415777 DOI: 10.1080/13645706.2016.1198381]</w:t>
      </w:r>
    </w:p>
    <w:p w14:paraId="11A3654F" w14:textId="77777777" w:rsidR="00457940" w:rsidRDefault="00A46696">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Małczak</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Mizera</w:t>
      </w:r>
      <w:proofErr w:type="spellEnd"/>
      <w:r>
        <w:rPr>
          <w:rFonts w:ascii="Book Antiqua" w:hAnsi="Book Antiqua" w:cs="Book Antiqua"/>
        </w:rPr>
        <w:t xml:space="preserve"> M, </w:t>
      </w:r>
      <w:proofErr w:type="spellStart"/>
      <w:r>
        <w:rPr>
          <w:rFonts w:ascii="Book Antiqua" w:hAnsi="Book Antiqua" w:cs="Book Antiqua"/>
        </w:rPr>
        <w:t>Torbicz</w:t>
      </w:r>
      <w:proofErr w:type="spellEnd"/>
      <w:r>
        <w:rPr>
          <w:rFonts w:ascii="Book Antiqua" w:hAnsi="Book Antiqua" w:cs="Book Antiqua"/>
        </w:rPr>
        <w:t xml:space="preserve"> G, </w:t>
      </w:r>
      <w:proofErr w:type="spellStart"/>
      <w:r>
        <w:rPr>
          <w:rFonts w:ascii="Book Antiqua" w:hAnsi="Book Antiqua" w:cs="Book Antiqua"/>
        </w:rPr>
        <w:t>Witowski</w:t>
      </w:r>
      <w:proofErr w:type="spellEnd"/>
      <w:r>
        <w:rPr>
          <w:rFonts w:ascii="Book Antiqua" w:hAnsi="Book Antiqua" w:cs="Book Antiqua"/>
        </w:rPr>
        <w:t xml:space="preserve"> J, Major P, </w:t>
      </w:r>
      <w:proofErr w:type="spellStart"/>
      <w:r>
        <w:rPr>
          <w:rFonts w:ascii="Book Antiqua" w:hAnsi="Book Antiqua" w:cs="Book Antiqua"/>
        </w:rPr>
        <w:t>Pisarska</w:t>
      </w:r>
      <w:proofErr w:type="spellEnd"/>
      <w:r>
        <w:rPr>
          <w:rFonts w:ascii="Book Antiqua" w:hAnsi="Book Antiqua" w:cs="Book Antiqua"/>
        </w:rPr>
        <w:t xml:space="preserve"> M, Wysocki M, </w:t>
      </w:r>
      <w:proofErr w:type="spellStart"/>
      <w:r>
        <w:rPr>
          <w:rFonts w:ascii="Book Antiqua" w:hAnsi="Book Antiqua" w:cs="Book Antiqua"/>
        </w:rPr>
        <w:t>Strzałka</w:t>
      </w:r>
      <w:proofErr w:type="spellEnd"/>
      <w:r>
        <w:rPr>
          <w:rFonts w:ascii="Book Antiqua" w:hAnsi="Book Antiqua" w:cs="Book Antiqua"/>
        </w:rPr>
        <w:t xml:space="preserve"> M, </w:t>
      </w:r>
      <w:proofErr w:type="spellStart"/>
      <w:r>
        <w:rPr>
          <w:rFonts w:ascii="Book Antiqua" w:hAnsi="Book Antiqua" w:cs="Book Antiqua"/>
        </w:rPr>
        <w:t>Budzyński</w:t>
      </w:r>
      <w:proofErr w:type="spellEnd"/>
      <w:r>
        <w:rPr>
          <w:rFonts w:ascii="Book Antiqua" w:hAnsi="Book Antiqua" w:cs="Book Antiqua"/>
        </w:rPr>
        <w:t xml:space="preserve"> A, </w:t>
      </w:r>
      <w:proofErr w:type="spellStart"/>
      <w:r>
        <w:rPr>
          <w:rFonts w:ascii="Book Antiqua" w:hAnsi="Book Antiqua" w:cs="Book Antiqua"/>
        </w:rPr>
        <w:t>Pędziwiatr</w:t>
      </w:r>
      <w:proofErr w:type="spellEnd"/>
      <w:r>
        <w:rPr>
          <w:rFonts w:ascii="Book Antiqua" w:hAnsi="Book Antiqua" w:cs="Book Antiqua"/>
        </w:rPr>
        <w:t xml:space="preserve"> M. Is the laparoscopic approach for rectal cancer superior to open surgery? A systematic review and meta-analysis on short-term surgical outcomes. </w:t>
      </w:r>
      <w:proofErr w:type="spellStart"/>
      <w:r>
        <w:rPr>
          <w:rFonts w:ascii="Book Antiqua" w:hAnsi="Book Antiqua" w:cs="Book Antiqua"/>
          <w:i/>
          <w:iCs/>
        </w:rPr>
        <w:t>Wideochir</w:t>
      </w:r>
      <w:proofErr w:type="spellEnd"/>
      <w:r>
        <w:rPr>
          <w:rFonts w:ascii="Book Antiqua" w:hAnsi="Book Antiqua" w:cs="Book Antiqua"/>
          <w:i/>
          <w:iCs/>
        </w:rPr>
        <w:t xml:space="preserve"> </w:t>
      </w:r>
      <w:proofErr w:type="spellStart"/>
      <w:r>
        <w:rPr>
          <w:rFonts w:ascii="Book Antiqua" w:hAnsi="Book Antiqua" w:cs="Book Antiqua"/>
          <w:i/>
          <w:iCs/>
        </w:rPr>
        <w:t>Inne</w:t>
      </w:r>
      <w:proofErr w:type="spellEnd"/>
      <w:r>
        <w:rPr>
          <w:rFonts w:ascii="Book Antiqua" w:hAnsi="Book Antiqua" w:cs="Book Antiqua"/>
          <w:i/>
          <w:iCs/>
        </w:rPr>
        <w:t xml:space="preserve"> Tech </w:t>
      </w:r>
      <w:proofErr w:type="spellStart"/>
      <w:r>
        <w:rPr>
          <w:rFonts w:ascii="Book Antiqua" w:hAnsi="Book Antiqua" w:cs="Book Antiqua"/>
          <w:i/>
          <w:iCs/>
        </w:rPr>
        <w:t>Maloinwazyjne</w:t>
      </w:r>
      <w:proofErr w:type="spellEnd"/>
      <w:r>
        <w:rPr>
          <w:rFonts w:ascii="Book Antiqua" w:hAnsi="Book Antiqua" w:cs="Book Antiqua"/>
        </w:rPr>
        <w:t xml:space="preserve"> 2018; </w:t>
      </w:r>
      <w:r>
        <w:rPr>
          <w:rFonts w:ascii="Book Antiqua" w:hAnsi="Book Antiqua" w:cs="Book Antiqua"/>
          <w:b/>
          <w:bCs/>
        </w:rPr>
        <w:t>13</w:t>
      </w:r>
      <w:r>
        <w:rPr>
          <w:rFonts w:ascii="Book Antiqua" w:hAnsi="Book Antiqua" w:cs="Book Antiqua"/>
        </w:rPr>
        <w:t>: 129-140 [PMID: 30002744 DOI: 10.5114/wiitm.2018.75845]</w:t>
      </w:r>
    </w:p>
    <w:p w14:paraId="447235B5" w14:textId="77777777" w:rsidR="00457940" w:rsidRDefault="00A46696">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Paun</w:t>
      </w:r>
      <w:proofErr w:type="spellEnd"/>
      <w:r>
        <w:rPr>
          <w:rFonts w:ascii="Book Antiqua" w:hAnsi="Book Antiqua" w:cs="Book Antiqua"/>
          <w:b/>
          <w:bCs/>
        </w:rPr>
        <w:t xml:space="preserve"> BC</w:t>
      </w:r>
      <w:r>
        <w:rPr>
          <w:rFonts w:ascii="Book Antiqua" w:hAnsi="Book Antiqua" w:cs="Book Antiqua"/>
        </w:rPr>
        <w:t xml:space="preserve">, Cassie S, MacLean AR, Dixon E, </w:t>
      </w:r>
      <w:proofErr w:type="spellStart"/>
      <w:r>
        <w:rPr>
          <w:rFonts w:ascii="Book Antiqua" w:hAnsi="Book Antiqua" w:cs="Book Antiqua"/>
        </w:rPr>
        <w:t>Buie</w:t>
      </w:r>
      <w:proofErr w:type="spellEnd"/>
      <w:r>
        <w:rPr>
          <w:rFonts w:ascii="Book Antiqua" w:hAnsi="Book Antiqua" w:cs="Book Antiqua"/>
        </w:rPr>
        <w:t xml:space="preserve"> WD. Postoperative complications following surgery for rectal cancer. </w:t>
      </w:r>
      <w:r>
        <w:rPr>
          <w:rFonts w:ascii="Book Antiqua" w:hAnsi="Book Antiqua" w:cs="Book Antiqua"/>
          <w:i/>
          <w:iCs/>
        </w:rPr>
        <w:t>Ann Surg</w:t>
      </w:r>
      <w:r>
        <w:rPr>
          <w:rFonts w:ascii="Book Antiqua" w:hAnsi="Book Antiqua" w:cs="Book Antiqua"/>
        </w:rPr>
        <w:t xml:space="preserve"> 2010; </w:t>
      </w:r>
      <w:r>
        <w:rPr>
          <w:rFonts w:ascii="Book Antiqua" w:hAnsi="Book Antiqua" w:cs="Book Antiqua"/>
          <w:b/>
          <w:bCs/>
        </w:rPr>
        <w:t>251</w:t>
      </w:r>
      <w:r>
        <w:rPr>
          <w:rFonts w:ascii="Book Antiqua" w:hAnsi="Book Antiqua" w:cs="Book Antiqua"/>
        </w:rPr>
        <w:t>: 807-818 [PMID: 20395841 DOI: 10.1097/SLA.0b013e3181dae4ed]</w:t>
      </w:r>
    </w:p>
    <w:p w14:paraId="6C832875" w14:textId="77777777" w:rsidR="00457940" w:rsidRDefault="00A46696">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Shearer R</w:t>
      </w:r>
      <w:r>
        <w:rPr>
          <w:rFonts w:ascii="Book Antiqua" w:hAnsi="Book Antiqua" w:cs="Book Antiqua"/>
        </w:rPr>
        <w:t xml:space="preserve">, Gale M, Aly OE, Aly EH. Have early postoperative complications from laparoscopic rectal cancer surgery improved over the past 20 years? </w:t>
      </w:r>
      <w:r>
        <w:rPr>
          <w:rFonts w:ascii="Book Antiqua" w:hAnsi="Book Antiqua" w:cs="Book Antiqua"/>
          <w:i/>
          <w:iCs/>
        </w:rPr>
        <w:t>Colorectal Dis</w:t>
      </w:r>
      <w:r>
        <w:rPr>
          <w:rFonts w:ascii="Book Antiqua" w:hAnsi="Book Antiqua" w:cs="Book Antiqua"/>
        </w:rPr>
        <w:t xml:space="preserve"> 2013; </w:t>
      </w:r>
      <w:r>
        <w:rPr>
          <w:rFonts w:ascii="Book Antiqua" w:hAnsi="Book Antiqua" w:cs="Book Antiqua"/>
          <w:b/>
          <w:bCs/>
        </w:rPr>
        <w:t>15</w:t>
      </w:r>
      <w:r>
        <w:rPr>
          <w:rFonts w:ascii="Book Antiqua" w:hAnsi="Book Antiqua" w:cs="Book Antiqua"/>
        </w:rPr>
        <w:t>: 1211-1226 [PMID: 23711242 DOI: 10.1111/codi.12302]</w:t>
      </w:r>
    </w:p>
    <w:p w14:paraId="7EB40A2F" w14:textId="77777777" w:rsidR="00457940" w:rsidRDefault="00A46696">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Lyall A</w:t>
      </w:r>
      <w:r>
        <w:rPr>
          <w:rFonts w:ascii="Book Antiqua" w:hAnsi="Book Antiqua" w:cs="Book Antiqua"/>
        </w:rPr>
        <w:t xml:space="preserve">, Mc Adam TK, Townend J, Loudon MA. Factors affecting anastomotic complications following anterior resection in rectal cancer. </w:t>
      </w:r>
      <w:r>
        <w:rPr>
          <w:rFonts w:ascii="Book Antiqua" w:hAnsi="Book Antiqua" w:cs="Book Antiqua"/>
          <w:i/>
          <w:iCs/>
        </w:rPr>
        <w:t>Colorectal Dis</w:t>
      </w:r>
      <w:r>
        <w:rPr>
          <w:rFonts w:ascii="Book Antiqua" w:hAnsi="Book Antiqua" w:cs="Book Antiqua"/>
        </w:rPr>
        <w:t xml:space="preserve"> 2007; </w:t>
      </w:r>
      <w:r>
        <w:rPr>
          <w:rFonts w:ascii="Book Antiqua" w:hAnsi="Book Antiqua" w:cs="Book Antiqua"/>
          <w:b/>
          <w:bCs/>
        </w:rPr>
        <w:t>9</w:t>
      </w:r>
      <w:r>
        <w:rPr>
          <w:rFonts w:ascii="Book Antiqua" w:hAnsi="Book Antiqua" w:cs="Book Antiqua"/>
        </w:rPr>
        <w:t>: 801-807 [PMID: 17931170 DOI: 10.1111/j.1463-1318.2006.01197.x]</w:t>
      </w:r>
    </w:p>
    <w:p w14:paraId="5BF7ACAD" w14:textId="77777777" w:rsidR="00457940" w:rsidRDefault="00A46696">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Medina-Fernández FJ</w:t>
      </w:r>
      <w:r>
        <w:rPr>
          <w:rFonts w:ascii="Book Antiqua" w:hAnsi="Book Antiqua" w:cs="Book Antiqua"/>
        </w:rPr>
        <w:t xml:space="preserve">, </w:t>
      </w:r>
      <w:proofErr w:type="spellStart"/>
      <w:r>
        <w:rPr>
          <w:rFonts w:ascii="Book Antiqua" w:hAnsi="Book Antiqua" w:cs="Book Antiqua"/>
        </w:rPr>
        <w:t>Garcilazo</w:t>
      </w:r>
      <w:proofErr w:type="spellEnd"/>
      <w:r>
        <w:rPr>
          <w:rFonts w:ascii="Book Antiqua" w:hAnsi="Book Antiqua" w:cs="Book Antiqua"/>
        </w:rPr>
        <w:t>-Arismendi DJ, García-Martín R, Rodríguez-Ortiz L, Gómez-</w:t>
      </w:r>
      <w:proofErr w:type="spellStart"/>
      <w:r>
        <w:rPr>
          <w:rFonts w:ascii="Book Antiqua" w:hAnsi="Book Antiqua" w:cs="Book Antiqua"/>
        </w:rPr>
        <w:t>Barbadillo</w:t>
      </w:r>
      <w:proofErr w:type="spellEnd"/>
      <w:r>
        <w:rPr>
          <w:rFonts w:ascii="Book Antiqua" w:hAnsi="Book Antiqua" w:cs="Book Antiqua"/>
        </w:rPr>
        <w:t xml:space="preserve"> J, Gallardo-Valverde JM, Martínez-</w:t>
      </w:r>
      <w:proofErr w:type="spellStart"/>
      <w:r>
        <w:rPr>
          <w:rFonts w:ascii="Book Antiqua" w:hAnsi="Book Antiqua" w:cs="Book Antiqua"/>
        </w:rPr>
        <w:t>Dueñas</w:t>
      </w:r>
      <w:proofErr w:type="spellEnd"/>
      <w:r>
        <w:rPr>
          <w:rFonts w:ascii="Book Antiqua" w:hAnsi="Book Antiqua" w:cs="Book Antiqua"/>
        </w:rPr>
        <w:t xml:space="preserve"> JL, Navarro-Rodríguez E, Torres-</w:t>
      </w:r>
      <w:proofErr w:type="spellStart"/>
      <w:r>
        <w:rPr>
          <w:rFonts w:ascii="Book Antiqua" w:hAnsi="Book Antiqua" w:cs="Book Antiqua"/>
        </w:rPr>
        <w:t>Tordera</w:t>
      </w:r>
      <w:proofErr w:type="spellEnd"/>
      <w:r>
        <w:rPr>
          <w:rFonts w:ascii="Book Antiqua" w:hAnsi="Book Antiqua" w:cs="Book Antiqua"/>
        </w:rPr>
        <w:t xml:space="preserve"> E, Díaz-López CA, </w:t>
      </w:r>
      <w:proofErr w:type="spellStart"/>
      <w:r>
        <w:rPr>
          <w:rFonts w:ascii="Book Antiqua" w:hAnsi="Book Antiqua" w:cs="Book Antiqua"/>
        </w:rPr>
        <w:t>Briceño</w:t>
      </w:r>
      <w:proofErr w:type="spellEnd"/>
      <w:r>
        <w:rPr>
          <w:rFonts w:ascii="Book Antiqua" w:hAnsi="Book Antiqua" w:cs="Book Antiqua"/>
        </w:rPr>
        <w:t xml:space="preserve"> J. Validation in colorectal procedures of a useful novel approach for the use of C-reactive protein in postoperative infectious </w:t>
      </w:r>
      <w:r>
        <w:rPr>
          <w:rFonts w:ascii="Book Antiqua" w:hAnsi="Book Antiqua" w:cs="Book Antiqua"/>
        </w:rPr>
        <w:lastRenderedPageBreak/>
        <w:t xml:space="preserve">complications. </w:t>
      </w:r>
      <w:r>
        <w:rPr>
          <w:rFonts w:ascii="Book Antiqua" w:hAnsi="Book Antiqua" w:cs="Book Antiqua"/>
          <w:i/>
          <w:iCs/>
        </w:rPr>
        <w:t>Colorectal Dis</w:t>
      </w:r>
      <w:r>
        <w:rPr>
          <w:rFonts w:ascii="Book Antiqua" w:hAnsi="Book Antiqua" w:cs="Book Antiqua"/>
        </w:rPr>
        <w:t xml:space="preserve"> 2016; </w:t>
      </w:r>
      <w:r>
        <w:rPr>
          <w:rFonts w:ascii="Book Antiqua" w:hAnsi="Book Antiqua" w:cs="Book Antiqua"/>
          <w:b/>
          <w:bCs/>
        </w:rPr>
        <w:t>18</w:t>
      </w:r>
      <w:r>
        <w:rPr>
          <w:rFonts w:ascii="Book Antiqua" w:hAnsi="Book Antiqua" w:cs="Book Antiqua"/>
        </w:rPr>
        <w:t>: O111-O118 [PMID: 26934854 DOI: 10.1111/codi.13284]</w:t>
      </w:r>
    </w:p>
    <w:p w14:paraId="47A84F93" w14:textId="77777777" w:rsidR="00457940" w:rsidRDefault="00A46696">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Pedersen T</w:t>
      </w:r>
      <w:r>
        <w:rPr>
          <w:rFonts w:ascii="Book Antiqua" w:hAnsi="Book Antiqua" w:cs="Book Antiqua"/>
        </w:rPr>
        <w:t xml:space="preserve">, </w:t>
      </w:r>
      <w:proofErr w:type="spellStart"/>
      <w:r>
        <w:rPr>
          <w:rFonts w:ascii="Book Antiqua" w:hAnsi="Book Antiqua" w:cs="Book Antiqua"/>
        </w:rPr>
        <w:t>Roikjær</w:t>
      </w:r>
      <w:proofErr w:type="spellEnd"/>
      <w:r>
        <w:rPr>
          <w:rFonts w:ascii="Book Antiqua" w:hAnsi="Book Antiqua" w:cs="Book Antiqua"/>
        </w:rPr>
        <w:t xml:space="preserve"> O, Jess P. Increased levels of C-reactive protein and leukocyte count are poor predictors of anastomotic leakage following laparoscopic colorectal resection. </w:t>
      </w:r>
      <w:r>
        <w:rPr>
          <w:rFonts w:ascii="Book Antiqua" w:hAnsi="Book Antiqua" w:cs="Book Antiqua"/>
          <w:i/>
          <w:iCs/>
        </w:rPr>
        <w:t>Dan Med J</w:t>
      </w:r>
      <w:r>
        <w:rPr>
          <w:rFonts w:ascii="Book Antiqua" w:hAnsi="Book Antiqua" w:cs="Book Antiqua"/>
        </w:rPr>
        <w:t xml:space="preserve"> 2012; </w:t>
      </w:r>
      <w:r>
        <w:rPr>
          <w:rFonts w:ascii="Book Antiqua" w:hAnsi="Book Antiqua" w:cs="Book Antiqua"/>
          <w:b/>
          <w:bCs/>
        </w:rPr>
        <w:t>59</w:t>
      </w:r>
      <w:r>
        <w:rPr>
          <w:rFonts w:ascii="Book Antiqua" w:hAnsi="Book Antiqua" w:cs="Book Antiqua"/>
        </w:rPr>
        <w:t>: A4552 [PMID: 23290288]</w:t>
      </w:r>
    </w:p>
    <w:p w14:paraId="1F01955E" w14:textId="77777777" w:rsidR="00457940" w:rsidRDefault="00A46696">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Ortega-</w:t>
      </w:r>
      <w:proofErr w:type="spellStart"/>
      <w:r>
        <w:rPr>
          <w:rFonts w:ascii="Book Antiqua" w:hAnsi="Book Antiqua" w:cs="Book Antiqua"/>
          <w:b/>
          <w:bCs/>
        </w:rPr>
        <w:t>Deballon</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Radais</w:t>
      </w:r>
      <w:proofErr w:type="spellEnd"/>
      <w:r>
        <w:rPr>
          <w:rFonts w:ascii="Book Antiqua" w:hAnsi="Book Antiqua" w:cs="Book Antiqua"/>
        </w:rPr>
        <w:t xml:space="preserve"> F, </w:t>
      </w:r>
      <w:proofErr w:type="spellStart"/>
      <w:r>
        <w:rPr>
          <w:rFonts w:ascii="Book Antiqua" w:hAnsi="Book Antiqua" w:cs="Book Antiqua"/>
        </w:rPr>
        <w:t>Facy</w:t>
      </w:r>
      <w:proofErr w:type="spellEnd"/>
      <w:r>
        <w:rPr>
          <w:rFonts w:ascii="Book Antiqua" w:hAnsi="Book Antiqua" w:cs="Book Antiqua"/>
        </w:rPr>
        <w:t xml:space="preserve"> O, </w:t>
      </w:r>
      <w:proofErr w:type="spellStart"/>
      <w:r>
        <w:rPr>
          <w:rFonts w:ascii="Book Antiqua" w:hAnsi="Book Antiqua" w:cs="Book Antiqua"/>
        </w:rPr>
        <w:t>d'Athis</w:t>
      </w:r>
      <w:proofErr w:type="spellEnd"/>
      <w:r>
        <w:rPr>
          <w:rFonts w:ascii="Book Antiqua" w:hAnsi="Book Antiqua" w:cs="Book Antiqua"/>
        </w:rPr>
        <w:t xml:space="preserve"> P, Masson D, Charles PE, </w:t>
      </w:r>
      <w:proofErr w:type="spellStart"/>
      <w:r>
        <w:rPr>
          <w:rFonts w:ascii="Book Antiqua" w:hAnsi="Book Antiqua" w:cs="Book Antiqua"/>
        </w:rPr>
        <w:t>Cheynel</w:t>
      </w:r>
      <w:proofErr w:type="spellEnd"/>
      <w:r>
        <w:rPr>
          <w:rFonts w:ascii="Book Antiqua" w:hAnsi="Book Antiqua" w:cs="Book Antiqua"/>
        </w:rPr>
        <w:t xml:space="preserve"> N, Favre JP, Rat P. C-reactive protein is an early predictor of septic complications after elective colorectal surgery. </w:t>
      </w:r>
      <w:r>
        <w:rPr>
          <w:rFonts w:ascii="Book Antiqua" w:hAnsi="Book Antiqua" w:cs="Book Antiqua"/>
          <w:i/>
          <w:iCs/>
        </w:rPr>
        <w:t>World J Surg</w:t>
      </w:r>
      <w:r>
        <w:rPr>
          <w:rFonts w:ascii="Book Antiqua" w:hAnsi="Book Antiqua" w:cs="Book Antiqua"/>
        </w:rPr>
        <w:t xml:space="preserve"> 2010; </w:t>
      </w:r>
      <w:r>
        <w:rPr>
          <w:rFonts w:ascii="Book Antiqua" w:hAnsi="Book Antiqua" w:cs="Book Antiqua"/>
          <w:b/>
          <w:bCs/>
        </w:rPr>
        <w:t>34</w:t>
      </w:r>
      <w:r>
        <w:rPr>
          <w:rFonts w:ascii="Book Antiqua" w:hAnsi="Book Antiqua" w:cs="Book Antiqua"/>
        </w:rPr>
        <w:t>: 808-814 [PMID: 20049435 DOI: 10.1007/s00268-009-0367-x]</w:t>
      </w:r>
    </w:p>
    <w:p w14:paraId="1ACBFE42" w14:textId="77777777" w:rsidR="00457940" w:rsidRDefault="00A46696">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Chambers WM</w:t>
      </w:r>
      <w:r>
        <w:rPr>
          <w:rFonts w:ascii="Book Antiqua" w:hAnsi="Book Antiqua" w:cs="Book Antiqua"/>
        </w:rPr>
        <w:t xml:space="preserve">, Mortensen NJ. Postoperative leakage and abscess formation after colorectal surgery. </w:t>
      </w:r>
      <w:r>
        <w:rPr>
          <w:rFonts w:ascii="Book Antiqua" w:hAnsi="Book Antiqua" w:cs="Book Antiqua"/>
          <w:i/>
          <w:iCs/>
        </w:rPr>
        <w:t xml:space="preserve">Best </w:t>
      </w:r>
      <w:proofErr w:type="spellStart"/>
      <w:r>
        <w:rPr>
          <w:rFonts w:ascii="Book Antiqua" w:hAnsi="Book Antiqua" w:cs="Book Antiqua"/>
          <w:i/>
          <w:iCs/>
        </w:rPr>
        <w:t>Pract</w:t>
      </w:r>
      <w:proofErr w:type="spellEnd"/>
      <w:r>
        <w:rPr>
          <w:rFonts w:ascii="Book Antiqua" w:hAnsi="Book Antiqua" w:cs="Book Antiqua"/>
          <w:i/>
          <w:iCs/>
        </w:rPr>
        <w:t xml:space="preserve"> Res Clin Gastroenterol</w:t>
      </w:r>
      <w:r>
        <w:rPr>
          <w:rFonts w:ascii="Book Antiqua" w:hAnsi="Book Antiqua" w:cs="Book Antiqua"/>
        </w:rPr>
        <w:t xml:space="preserve"> 2004; </w:t>
      </w:r>
      <w:r>
        <w:rPr>
          <w:rFonts w:ascii="Book Antiqua" w:hAnsi="Book Antiqua" w:cs="Book Antiqua"/>
          <w:b/>
          <w:bCs/>
        </w:rPr>
        <w:t>18</w:t>
      </w:r>
      <w:r>
        <w:rPr>
          <w:rFonts w:ascii="Book Antiqua" w:hAnsi="Book Antiqua" w:cs="Book Antiqua"/>
        </w:rPr>
        <w:t>: 865-880 [PMID: 15494283 DOI: 10.1016/j.bpg.2004.06.026]</w:t>
      </w:r>
    </w:p>
    <w:p w14:paraId="1EE5EBEA" w14:textId="77777777" w:rsidR="00457940" w:rsidRDefault="00A46696">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Caulfield H</w:t>
      </w:r>
      <w:r>
        <w:rPr>
          <w:rFonts w:ascii="Book Antiqua" w:hAnsi="Book Antiqua" w:cs="Book Antiqua"/>
        </w:rPr>
        <w:t xml:space="preserve">, Hyman NH. Anastomotic leak after low anterior resection: a spectrum of clinical entities. </w:t>
      </w:r>
      <w:r>
        <w:rPr>
          <w:rFonts w:ascii="Book Antiqua" w:hAnsi="Book Antiqua" w:cs="Book Antiqua"/>
          <w:i/>
          <w:iCs/>
        </w:rPr>
        <w:t>JAMA Surg</w:t>
      </w:r>
      <w:r>
        <w:rPr>
          <w:rFonts w:ascii="Book Antiqua" w:hAnsi="Book Antiqua" w:cs="Book Antiqua"/>
        </w:rPr>
        <w:t xml:space="preserve"> 2013; </w:t>
      </w:r>
      <w:r>
        <w:rPr>
          <w:rFonts w:ascii="Book Antiqua" w:hAnsi="Book Antiqua" w:cs="Book Antiqua"/>
          <w:b/>
          <w:bCs/>
        </w:rPr>
        <w:t>148</w:t>
      </w:r>
      <w:r>
        <w:rPr>
          <w:rFonts w:ascii="Book Antiqua" w:hAnsi="Book Antiqua" w:cs="Book Antiqua"/>
        </w:rPr>
        <w:t>: 177-182 [PMID: 23426596 DOI: 10.1001/jamasurgery.2013.413]</w:t>
      </w:r>
    </w:p>
    <w:p w14:paraId="759843DA" w14:textId="77777777" w:rsidR="00457940" w:rsidRDefault="00A46696">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Aras A</w:t>
      </w:r>
      <w:r>
        <w:rPr>
          <w:rFonts w:ascii="Book Antiqua" w:hAnsi="Book Antiqua" w:cs="Book Antiqua"/>
        </w:rPr>
        <w:t xml:space="preserve">, </w:t>
      </w:r>
      <w:proofErr w:type="spellStart"/>
      <w:r>
        <w:rPr>
          <w:rFonts w:ascii="Book Antiqua" w:hAnsi="Book Antiqua" w:cs="Book Antiqua"/>
        </w:rPr>
        <w:t>Celik</w:t>
      </w:r>
      <w:proofErr w:type="spellEnd"/>
      <w:r>
        <w:rPr>
          <w:rFonts w:ascii="Book Antiqua" w:hAnsi="Book Antiqua" w:cs="Book Antiqua"/>
        </w:rPr>
        <w:t xml:space="preserve"> S, </w:t>
      </w:r>
      <w:proofErr w:type="spellStart"/>
      <w:r>
        <w:rPr>
          <w:rFonts w:ascii="Book Antiqua" w:hAnsi="Book Antiqua" w:cs="Book Antiqua"/>
        </w:rPr>
        <w:t>Kiziltan</w:t>
      </w:r>
      <w:proofErr w:type="spellEnd"/>
      <w:r>
        <w:rPr>
          <w:rFonts w:ascii="Book Antiqua" w:hAnsi="Book Antiqua" w:cs="Book Antiqua"/>
        </w:rPr>
        <w:t xml:space="preserve"> R, Yilmaz Ö, </w:t>
      </w:r>
      <w:proofErr w:type="spellStart"/>
      <w:r>
        <w:rPr>
          <w:rFonts w:ascii="Book Antiqua" w:hAnsi="Book Antiqua" w:cs="Book Antiqua"/>
        </w:rPr>
        <w:t>Kotan</w:t>
      </w:r>
      <w:proofErr w:type="spellEnd"/>
      <w:r>
        <w:rPr>
          <w:rFonts w:ascii="Book Antiqua" w:hAnsi="Book Antiqua" w:cs="Book Antiqua"/>
        </w:rPr>
        <w:t xml:space="preserve"> Ç. Successful Treatment of a Large Pelvic Abscess Using Intraluminal VAC: A Case Report. </w:t>
      </w:r>
      <w:r>
        <w:rPr>
          <w:rFonts w:ascii="Book Antiqua" w:hAnsi="Book Antiqua" w:cs="Book Antiqua"/>
          <w:i/>
          <w:iCs/>
        </w:rPr>
        <w:t>J Clin Diagn Res</w:t>
      </w:r>
      <w:r>
        <w:rPr>
          <w:rFonts w:ascii="Book Antiqua" w:hAnsi="Book Antiqua" w:cs="Book Antiqua"/>
        </w:rPr>
        <w:t xml:space="preserve"> 2016; </w:t>
      </w:r>
      <w:r>
        <w:rPr>
          <w:rFonts w:ascii="Book Antiqua" w:hAnsi="Book Antiqua" w:cs="Book Antiqua"/>
          <w:b/>
          <w:bCs/>
        </w:rPr>
        <w:t>10</w:t>
      </w:r>
      <w:r>
        <w:rPr>
          <w:rFonts w:ascii="Book Antiqua" w:hAnsi="Book Antiqua" w:cs="Book Antiqua"/>
        </w:rPr>
        <w:t>: PD19-PD20 [PMID: 27190889 DOI: 10.7860/JCDR/2016/18485.7659]</w:t>
      </w:r>
    </w:p>
    <w:p w14:paraId="6D6FE5D9" w14:textId="77777777" w:rsidR="00457940" w:rsidRDefault="00A46696">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Honma</w:t>
      </w:r>
      <w:proofErr w:type="spellEnd"/>
      <w:r>
        <w:rPr>
          <w:rFonts w:ascii="Book Antiqua" w:hAnsi="Book Antiqua" w:cs="Book Antiqua"/>
          <w:b/>
          <w:bCs/>
        </w:rPr>
        <w:t xml:space="preserve"> K</w:t>
      </w:r>
      <w:r>
        <w:rPr>
          <w:rFonts w:ascii="Book Antiqua" w:hAnsi="Book Antiqua" w:cs="Book Antiqua"/>
        </w:rPr>
        <w:t xml:space="preserve">, Tango Y, </w:t>
      </w:r>
      <w:proofErr w:type="spellStart"/>
      <w:r>
        <w:rPr>
          <w:rFonts w:ascii="Book Antiqua" w:hAnsi="Book Antiqua" w:cs="Book Antiqua"/>
        </w:rPr>
        <w:t>Honma</w:t>
      </w:r>
      <w:proofErr w:type="spellEnd"/>
      <w:r>
        <w:rPr>
          <w:rFonts w:ascii="Book Antiqua" w:hAnsi="Book Antiqua" w:cs="Book Antiqua"/>
        </w:rPr>
        <w:t xml:space="preserve"> K, </w:t>
      </w:r>
      <w:proofErr w:type="spellStart"/>
      <w:r>
        <w:rPr>
          <w:rFonts w:ascii="Book Antiqua" w:hAnsi="Book Antiqua" w:cs="Book Antiqua"/>
        </w:rPr>
        <w:t>Isomoto</w:t>
      </w:r>
      <w:proofErr w:type="spellEnd"/>
      <w:r>
        <w:rPr>
          <w:rFonts w:ascii="Book Antiqua" w:hAnsi="Book Antiqua" w:cs="Book Antiqua"/>
        </w:rPr>
        <w:t xml:space="preserve"> H. Perioperative management of severe interstitial pneumonia for rectal surgery: a case report. </w:t>
      </w:r>
      <w:r>
        <w:rPr>
          <w:rFonts w:ascii="Book Antiqua" w:hAnsi="Book Antiqua" w:cs="Book Antiqua"/>
          <w:i/>
          <w:iCs/>
        </w:rPr>
        <w:t>Kurume Med J</w:t>
      </w:r>
      <w:r>
        <w:rPr>
          <w:rFonts w:ascii="Book Antiqua" w:hAnsi="Book Antiqua" w:cs="Book Antiqua"/>
        </w:rPr>
        <w:t xml:space="preserve"> 2007; </w:t>
      </w:r>
      <w:r>
        <w:rPr>
          <w:rFonts w:ascii="Book Antiqua" w:hAnsi="Book Antiqua" w:cs="Book Antiqua"/>
          <w:b/>
          <w:bCs/>
        </w:rPr>
        <w:t>54</w:t>
      </w:r>
      <w:r>
        <w:rPr>
          <w:rFonts w:ascii="Book Antiqua" w:hAnsi="Book Antiqua" w:cs="Book Antiqua"/>
        </w:rPr>
        <w:t>: 85-88 [PMID: 18475042 DOI: 10.2739/kurumemedj.54.85]</w:t>
      </w:r>
    </w:p>
    <w:p w14:paraId="78D1A625" w14:textId="77777777" w:rsidR="00457940" w:rsidRDefault="00A46696">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Martins BC</w:t>
      </w:r>
      <w:r>
        <w:rPr>
          <w:rFonts w:ascii="Book Antiqua" w:hAnsi="Book Antiqua" w:cs="Book Antiqua"/>
        </w:rPr>
        <w:t xml:space="preserve">, Marques CF, </w:t>
      </w:r>
      <w:proofErr w:type="spellStart"/>
      <w:r>
        <w:rPr>
          <w:rFonts w:ascii="Book Antiqua" w:hAnsi="Book Antiqua" w:cs="Book Antiqua"/>
        </w:rPr>
        <w:t>Nahas</w:t>
      </w:r>
      <w:proofErr w:type="spellEnd"/>
      <w:r>
        <w:rPr>
          <w:rFonts w:ascii="Book Antiqua" w:hAnsi="Book Antiqua" w:cs="Book Antiqua"/>
        </w:rPr>
        <w:t xml:space="preserve"> CS, Hondo FY, </w:t>
      </w:r>
      <w:proofErr w:type="spellStart"/>
      <w:r>
        <w:rPr>
          <w:rFonts w:ascii="Book Antiqua" w:hAnsi="Book Antiqua" w:cs="Book Antiqua"/>
        </w:rPr>
        <w:t>Pollara</w:t>
      </w:r>
      <w:proofErr w:type="spellEnd"/>
      <w:r>
        <w:rPr>
          <w:rFonts w:ascii="Book Antiqua" w:hAnsi="Book Antiqua" w:cs="Book Antiqua"/>
        </w:rPr>
        <w:t xml:space="preserve"> W, </w:t>
      </w:r>
      <w:proofErr w:type="spellStart"/>
      <w:r>
        <w:rPr>
          <w:rFonts w:ascii="Book Antiqua" w:hAnsi="Book Antiqua" w:cs="Book Antiqua"/>
        </w:rPr>
        <w:t>Nahas</w:t>
      </w:r>
      <w:proofErr w:type="spellEnd"/>
      <w:r>
        <w:rPr>
          <w:rFonts w:ascii="Book Antiqua" w:hAnsi="Book Antiqua" w:cs="Book Antiqua"/>
        </w:rPr>
        <w:t xml:space="preserve"> SC, Ribeiro Junior U, </w:t>
      </w:r>
      <w:proofErr w:type="spellStart"/>
      <w:r>
        <w:rPr>
          <w:rFonts w:ascii="Book Antiqua" w:hAnsi="Book Antiqua" w:cs="Book Antiqua"/>
        </w:rPr>
        <w:t>Cecconello</w:t>
      </w:r>
      <w:proofErr w:type="spellEnd"/>
      <w:r>
        <w:rPr>
          <w:rFonts w:ascii="Book Antiqua" w:hAnsi="Book Antiqua" w:cs="Book Antiqua"/>
        </w:rPr>
        <w:t xml:space="preserve"> I, </w:t>
      </w:r>
      <w:proofErr w:type="spellStart"/>
      <w:r>
        <w:rPr>
          <w:rFonts w:ascii="Book Antiqua" w:hAnsi="Book Antiqua" w:cs="Book Antiqua"/>
        </w:rPr>
        <w:t>Maluf</w:t>
      </w:r>
      <w:proofErr w:type="spellEnd"/>
      <w:r>
        <w:rPr>
          <w:rFonts w:ascii="Book Antiqua" w:hAnsi="Book Antiqua" w:cs="Book Antiqua"/>
        </w:rPr>
        <w:t xml:space="preserve">-Filho F. A novel approach for the treatment of pelvic abscess: transrectal endoscopic drainage facilitated by </w:t>
      </w:r>
      <w:proofErr w:type="spellStart"/>
      <w:r>
        <w:rPr>
          <w:rFonts w:ascii="Book Antiqua" w:hAnsi="Book Antiqua" w:cs="Book Antiqua"/>
        </w:rPr>
        <w:t>transanal</w:t>
      </w:r>
      <w:proofErr w:type="spellEnd"/>
      <w:r>
        <w:rPr>
          <w:rFonts w:ascii="Book Antiqua" w:hAnsi="Book Antiqua" w:cs="Book Antiqua"/>
        </w:rPr>
        <w:t xml:space="preserve"> endoscopic microsurgery access.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2012; </w:t>
      </w:r>
      <w:r>
        <w:rPr>
          <w:rFonts w:ascii="Book Antiqua" w:hAnsi="Book Antiqua" w:cs="Book Antiqua"/>
          <w:b/>
          <w:bCs/>
        </w:rPr>
        <w:t>26</w:t>
      </w:r>
      <w:r>
        <w:rPr>
          <w:rFonts w:ascii="Book Antiqua" w:hAnsi="Book Antiqua" w:cs="Book Antiqua"/>
        </w:rPr>
        <w:t>: 2667-2670 [PMID: 22407154 DOI: 10.1007/s00464-012-2215-6]</w:t>
      </w:r>
    </w:p>
    <w:p w14:paraId="1DDFE470" w14:textId="77777777" w:rsidR="00457940" w:rsidRDefault="00A46696">
      <w:pPr>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Kollmorgen</w:t>
      </w:r>
      <w:proofErr w:type="spellEnd"/>
      <w:r>
        <w:rPr>
          <w:rFonts w:ascii="Book Antiqua" w:hAnsi="Book Antiqua" w:cs="Book Antiqua"/>
          <w:b/>
          <w:bCs/>
        </w:rPr>
        <w:t xml:space="preserve"> TA</w:t>
      </w:r>
      <w:r>
        <w:rPr>
          <w:rFonts w:ascii="Book Antiqua" w:hAnsi="Book Antiqua" w:cs="Book Antiqua"/>
        </w:rPr>
        <w:t xml:space="preserve">, </w:t>
      </w:r>
      <w:proofErr w:type="spellStart"/>
      <w:r>
        <w:rPr>
          <w:rFonts w:ascii="Book Antiqua" w:hAnsi="Book Antiqua" w:cs="Book Antiqua"/>
        </w:rPr>
        <w:t>Kollmorgen</w:t>
      </w:r>
      <w:proofErr w:type="spellEnd"/>
      <w:r>
        <w:rPr>
          <w:rFonts w:ascii="Book Antiqua" w:hAnsi="Book Antiqua" w:cs="Book Antiqua"/>
        </w:rPr>
        <w:t xml:space="preserve"> CF, Lieber MM, Wolff BG. Seminal vesicle fistula following abdominoperineal resection for recurrent adenocarcinoma of the rectum. Report of a case. </w:t>
      </w:r>
      <w:r>
        <w:rPr>
          <w:rFonts w:ascii="Book Antiqua" w:hAnsi="Book Antiqua" w:cs="Book Antiqua"/>
          <w:i/>
          <w:iCs/>
        </w:rPr>
        <w:t>Dis Colon Rectum</w:t>
      </w:r>
      <w:r>
        <w:rPr>
          <w:rFonts w:ascii="Book Antiqua" w:hAnsi="Book Antiqua" w:cs="Book Antiqua"/>
        </w:rPr>
        <w:t xml:space="preserve"> 1994; </w:t>
      </w:r>
      <w:r>
        <w:rPr>
          <w:rFonts w:ascii="Book Antiqua" w:hAnsi="Book Antiqua" w:cs="Book Antiqua"/>
          <w:b/>
          <w:bCs/>
        </w:rPr>
        <w:t>37</w:t>
      </w:r>
      <w:r>
        <w:rPr>
          <w:rFonts w:ascii="Book Antiqua" w:hAnsi="Book Antiqua" w:cs="Book Antiqua"/>
        </w:rPr>
        <w:t>: 1325-1327 [PMID: 7995167 DOI: 10.1007/BF02257806]</w:t>
      </w:r>
    </w:p>
    <w:p w14:paraId="314B4E11" w14:textId="77777777" w:rsidR="00457940" w:rsidRDefault="00A46696">
      <w:pPr>
        <w:spacing w:line="360" w:lineRule="auto"/>
        <w:jc w:val="both"/>
        <w:rPr>
          <w:rFonts w:ascii="Book Antiqua" w:hAnsi="Book Antiqua" w:cs="Book Antiqua"/>
        </w:rPr>
      </w:pPr>
      <w:r>
        <w:rPr>
          <w:rFonts w:ascii="Book Antiqua" w:hAnsi="Book Antiqua" w:cs="Book Antiqua"/>
        </w:rPr>
        <w:lastRenderedPageBreak/>
        <w:t xml:space="preserve">16 </w:t>
      </w:r>
      <w:proofErr w:type="spellStart"/>
      <w:r>
        <w:rPr>
          <w:rFonts w:ascii="Book Antiqua" w:hAnsi="Book Antiqua" w:cs="Book Antiqua"/>
          <w:b/>
          <w:bCs/>
        </w:rPr>
        <w:t>Brehant</w:t>
      </w:r>
      <w:proofErr w:type="spellEnd"/>
      <w:r>
        <w:rPr>
          <w:rFonts w:ascii="Book Antiqua" w:hAnsi="Book Antiqua" w:cs="Book Antiqua"/>
          <w:b/>
          <w:bCs/>
        </w:rPr>
        <w:t xml:space="preserve"> O</w:t>
      </w:r>
      <w:r>
        <w:rPr>
          <w:rFonts w:ascii="Book Antiqua" w:hAnsi="Book Antiqua" w:cs="Book Antiqua"/>
        </w:rPr>
        <w:t xml:space="preserve">, Hanes A, </w:t>
      </w:r>
      <w:proofErr w:type="spellStart"/>
      <w:r>
        <w:rPr>
          <w:rFonts w:ascii="Book Antiqua" w:hAnsi="Book Antiqua" w:cs="Book Antiqua"/>
        </w:rPr>
        <w:t>Fuks</w:t>
      </w:r>
      <w:proofErr w:type="spellEnd"/>
      <w:r>
        <w:rPr>
          <w:rFonts w:ascii="Book Antiqua" w:hAnsi="Book Antiqua" w:cs="Book Antiqua"/>
        </w:rPr>
        <w:t xml:space="preserve"> D, Sabbagh C, </w:t>
      </w:r>
      <w:proofErr w:type="spellStart"/>
      <w:r>
        <w:rPr>
          <w:rFonts w:ascii="Book Antiqua" w:hAnsi="Book Antiqua" w:cs="Book Antiqua"/>
        </w:rPr>
        <w:t>Blanpain</w:t>
      </w:r>
      <w:proofErr w:type="spellEnd"/>
      <w:r>
        <w:rPr>
          <w:rFonts w:ascii="Book Antiqua" w:hAnsi="Book Antiqua" w:cs="Book Antiqua"/>
        </w:rPr>
        <w:t xml:space="preserve"> S, Brazier F, </w:t>
      </w:r>
      <w:proofErr w:type="spellStart"/>
      <w:r>
        <w:rPr>
          <w:rFonts w:ascii="Book Antiqua" w:hAnsi="Book Antiqua" w:cs="Book Antiqua"/>
        </w:rPr>
        <w:t>Regimbeau</w:t>
      </w:r>
      <w:proofErr w:type="spellEnd"/>
      <w:r>
        <w:rPr>
          <w:rFonts w:ascii="Book Antiqua" w:hAnsi="Book Antiqua" w:cs="Book Antiqua"/>
        </w:rPr>
        <w:t xml:space="preserve"> JM. Stapled </w:t>
      </w:r>
      <w:proofErr w:type="spellStart"/>
      <w:r>
        <w:rPr>
          <w:rFonts w:ascii="Book Antiqua" w:hAnsi="Book Antiqua" w:cs="Book Antiqua"/>
        </w:rPr>
        <w:t>marsupialisation</w:t>
      </w:r>
      <w:proofErr w:type="spellEnd"/>
      <w:r>
        <w:rPr>
          <w:rFonts w:ascii="Book Antiqua" w:hAnsi="Book Antiqua" w:cs="Book Antiqua"/>
        </w:rPr>
        <w:t xml:space="preserve"> of chronic low rectal anastomotic sinuses. </w:t>
      </w:r>
      <w:r>
        <w:rPr>
          <w:rFonts w:ascii="Book Antiqua" w:hAnsi="Book Antiqua" w:cs="Book Antiqua"/>
          <w:i/>
          <w:iCs/>
        </w:rPr>
        <w:t>Int J Colorectal Dis</w:t>
      </w:r>
      <w:r>
        <w:rPr>
          <w:rFonts w:ascii="Book Antiqua" w:hAnsi="Book Antiqua" w:cs="Book Antiqua"/>
        </w:rPr>
        <w:t xml:space="preserve"> 2009; </w:t>
      </w:r>
      <w:r>
        <w:rPr>
          <w:rFonts w:ascii="Book Antiqua" w:hAnsi="Book Antiqua" w:cs="Book Antiqua"/>
          <w:b/>
          <w:bCs/>
        </w:rPr>
        <w:t>24</w:t>
      </w:r>
      <w:r>
        <w:rPr>
          <w:rFonts w:ascii="Book Antiqua" w:hAnsi="Book Antiqua" w:cs="Book Antiqua"/>
        </w:rPr>
        <w:t>: 1233-1237 [PMID: 19655154 DOI: 10.1007/s00384-009-0780-5]</w:t>
      </w:r>
    </w:p>
    <w:p w14:paraId="30FEB08D" w14:textId="77777777" w:rsidR="00457940" w:rsidRDefault="00A46696">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Rahimi H</w:t>
      </w:r>
      <w:r>
        <w:rPr>
          <w:rFonts w:ascii="Book Antiqua" w:hAnsi="Book Antiqua" w:cs="Book Antiqua"/>
        </w:rPr>
        <w:t xml:space="preserve">, </w:t>
      </w:r>
      <w:proofErr w:type="spellStart"/>
      <w:r>
        <w:rPr>
          <w:rFonts w:ascii="Book Antiqua" w:hAnsi="Book Antiqua" w:cs="Book Antiqua"/>
        </w:rPr>
        <w:t>Venbrux</w:t>
      </w:r>
      <w:proofErr w:type="spellEnd"/>
      <w:r>
        <w:rPr>
          <w:rFonts w:ascii="Book Antiqua" w:hAnsi="Book Antiqua" w:cs="Book Antiqua"/>
        </w:rPr>
        <w:t xml:space="preserve"> AC, </w:t>
      </w:r>
      <w:proofErr w:type="spellStart"/>
      <w:r>
        <w:rPr>
          <w:rFonts w:ascii="Book Antiqua" w:hAnsi="Book Antiqua" w:cs="Book Antiqua"/>
        </w:rPr>
        <w:t>Obias</w:t>
      </w:r>
      <w:proofErr w:type="spellEnd"/>
      <w:r>
        <w:rPr>
          <w:rFonts w:ascii="Book Antiqua" w:hAnsi="Book Antiqua" w:cs="Book Antiqua"/>
        </w:rPr>
        <w:t xml:space="preserve"> V. Successful embolization of a enterocutaneous fistula tract with Onyx 34 following low anterior resection for rectal cancer. </w:t>
      </w:r>
      <w:proofErr w:type="spellStart"/>
      <w:r>
        <w:rPr>
          <w:rFonts w:ascii="Book Antiqua" w:hAnsi="Book Antiqua" w:cs="Book Antiqua"/>
          <w:i/>
          <w:iCs/>
        </w:rPr>
        <w:t>Radiol</w:t>
      </w:r>
      <w:proofErr w:type="spellEnd"/>
      <w:r>
        <w:rPr>
          <w:rFonts w:ascii="Book Antiqua" w:hAnsi="Book Antiqua" w:cs="Book Antiqua"/>
          <w:i/>
          <w:iCs/>
        </w:rPr>
        <w:t xml:space="preserve"> Case Rep</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728-731 [PMID: 29765484 DOI: 10.1016/j.radcr.2017.09.007]</w:t>
      </w:r>
    </w:p>
    <w:p w14:paraId="35C7EAEA" w14:textId="77777777" w:rsidR="00457940" w:rsidRDefault="00A46696">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Scabini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Pertile</w:t>
      </w:r>
      <w:proofErr w:type="spellEnd"/>
      <w:r>
        <w:rPr>
          <w:rFonts w:ascii="Book Antiqua" w:hAnsi="Book Antiqua" w:cs="Book Antiqua"/>
        </w:rPr>
        <w:t xml:space="preserve"> D, </w:t>
      </w:r>
      <w:proofErr w:type="spellStart"/>
      <w:r>
        <w:rPr>
          <w:rFonts w:ascii="Book Antiqua" w:hAnsi="Book Antiqua" w:cs="Book Antiqua"/>
        </w:rPr>
        <w:t>Boaretto</w:t>
      </w:r>
      <w:proofErr w:type="spellEnd"/>
      <w:r>
        <w:rPr>
          <w:rFonts w:ascii="Book Antiqua" w:hAnsi="Book Antiqua" w:cs="Book Antiqua"/>
        </w:rPr>
        <w:t xml:space="preserve"> R, Rimini E, </w:t>
      </w:r>
      <w:proofErr w:type="spellStart"/>
      <w:r>
        <w:rPr>
          <w:rFonts w:ascii="Book Antiqua" w:hAnsi="Book Antiqua" w:cs="Book Antiqua"/>
        </w:rPr>
        <w:t>Romairone</w:t>
      </w:r>
      <w:proofErr w:type="spellEnd"/>
      <w:r>
        <w:rPr>
          <w:rFonts w:ascii="Book Antiqua" w:hAnsi="Book Antiqua" w:cs="Book Antiqua"/>
        </w:rPr>
        <w:t xml:space="preserve"> E, </w:t>
      </w:r>
      <w:proofErr w:type="spellStart"/>
      <w:r>
        <w:rPr>
          <w:rFonts w:ascii="Book Antiqua" w:hAnsi="Book Antiqua" w:cs="Book Antiqua"/>
        </w:rPr>
        <w:t>Scordamaglia</w:t>
      </w:r>
      <w:proofErr w:type="spellEnd"/>
      <w:r>
        <w:rPr>
          <w:rFonts w:ascii="Book Antiqua" w:hAnsi="Book Antiqua" w:cs="Book Antiqua"/>
        </w:rPr>
        <w:t xml:space="preserve"> R, </w:t>
      </w:r>
      <w:proofErr w:type="spellStart"/>
      <w:r>
        <w:rPr>
          <w:rFonts w:ascii="Book Antiqua" w:hAnsi="Book Antiqua" w:cs="Book Antiqua"/>
        </w:rPr>
        <w:t>Ferrando</w:t>
      </w:r>
      <w:proofErr w:type="spellEnd"/>
      <w:r>
        <w:rPr>
          <w:rFonts w:ascii="Book Antiqua" w:hAnsi="Book Antiqua" w:cs="Book Antiqua"/>
        </w:rPr>
        <w:t xml:space="preserve"> V. [Leakage of colorectal anastomosis after neoadjuvant therapy with bevacizumab. Case report]. </w:t>
      </w:r>
      <w:r>
        <w:rPr>
          <w:rFonts w:ascii="Book Antiqua" w:hAnsi="Book Antiqua" w:cs="Book Antiqua"/>
          <w:i/>
          <w:iCs/>
        </w:rPr>
        <w:t xml:space="preserve">G </w:t>
      </w:r>
      <w:proofErr w:type="spellStart"/>
      <w:r>
        <w:rPr>
          <w:rFonts w:ascii="Book Antiqua" w:hAnsi="Book Antiqua" w:cs="Book Antiqua"/>
          <w:i/>
          <w:iCs/>
        </w:rPr>
        <w:t>Chir</w:t>
      </w:r>
      <w:proofErr w:type="spellEnd"/>
      <w:r>
        <w:rPr>
          <w:rFonts w:ascii="Book Antiqua" w:hAnsi="Book Antiqua" w:cs="Book Antiqua"/>
        </w:rPr>
        <w:t xml:space="preserve"> 2009; </w:t>
      </w:r>
      <w:r>
        <w:rPr>
          <w:rFonts w:ascii="Book Antiqua" w:hAnsi="Book Antiqua" w:cs="Book Antiqua"/>
          <w:b/>
          <w:bCs/>
        </w:rPr>
        <w:t>30</w:t>
      </w:r>
      <w:r>
        <w:rPr>
          <w:rFonts w:ascii="Book Antiqua" w:hAnsi="Book Antiqua" w:cs="Book Antiqua"/>
        </w:rPr>
        <w:t>: 413-416 [PMID: 19954580]</w:t>
      </w:r>
    </w:p>
    <w:p w14:paraId="518BD6BE" w14:textId="77777777" w:rsidR="00457940" w:rsidRDefault="00A46696">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D'Hondt</w:t>
      </w:r>
      <w:proofErr w:type="spellEnd"/>
      <w:r>
        <w:rPr>
          <w:rFonts w:ascii="Book Antiqua" w:hAnsi="Book Antiqua" w:cs="Book Antiqua"/>
          <w:b/>
          <w:bCs/>
        </w:rPr>
        <w:t xml:space="preserve"> M</w:t>
      </w:r>
      <w:r>
        <w:rPr>
          <w:rFonts w:ascii="Book Antiqua" w:hAnsi="Book Antiqua" w:cs="Book Antiqua"/>
        </w:rPr>
        <w:t xml:space="preserve">, De </w:t>
      </w:r>
      <w:proofErr w:type="spellStart"/>
      <w:r>
        <w:rPr>
          <w:rFonts w:ascii="Book Antiqua" w:hAnsi="Book Antiqua" w:cs="Book Antiqua"/>
        </w:rPr>
        <w:t>Hondt</w:t>
      </w:r>
      <w:proofErr w:type="spellEnd"/>
      <w:r>
        <w:rPr>
          <w:rFonts w:ascii="Book Antiqua" w:hAnsi="Book Antiqua" w:cs="Book Antiqua"/>
        </w:rPr>
        <w:t xml:space="preserve"> G, </w:t>
      </w:r>
      <w:proofErr w:type="spellStart"/>
      <w:r>
        <w:rPr>
          <w:rFonts w:ascii="Book Antiqua" w:hAnsi="Book Antiqua" w:cs="Book Antiqua"/>
        </w:rPr>
        <w:t>Malisse</w:t>
      </w:r>
      <w:proofErr w:type="spellEnd"/>
      <w:r>
        <w:rPr>
          <w:rFonts w:ascii="Book Antiqua" w:hAnsi="Book Antiqua" w:cs="Book Antiqua"/>
        </w:rPr>
        <w:t xml:space="preserve"> P, Vanden Boer J, </w:t>
      </w:r>
      <w:proofErr w:type="spellStart"/>
      <w:r>
        <w:rPr>
          <w:rFonts w:ascii="Book Antiqua" w:hAnsi="Book Antiqua" w:cs="Book Antiqua"/>
        </w:rPr>
        <w:t>Knol</w:t>
      </w:r>
      <w:proofErr w:type="spellEnd"/>
      <w:r>
        <w:rPr>
          <w:rFonts w:ascii="Book Antiqua" w:hAnsi="Book Antiqua" w:cs="Book Antiqua"/>
        </w:rPr>
        <w:t xml:space="preserve"> J. Chronic pelvic </w:t>
      </w:r>
      <w:proofErr w:type="spellStart"/>
      <w:r>
        <w:rPr>
          <w:rFonts w:ascii="Book Antiqua" w:hAnsi="Book Antiqua" w:cs="Book Antiqua"/>
        </w:rPr>
        <w:t>abscedation</w:t>
      </w:r>
      <w:proofErr w:type="spellEnd"/>
      <w:r>
        <w:rPr>
          <w:rFonts w:ascii="Book Antiqua" w:hAnsi="Book Antiqua" w:cs="Book Antiqua"/>
        </w:rPr>
        <w:t xml:space="preserve"> after completion proctectomy in an irradiated pelvis: another indication for ENDO-sponge treatment? </w:t>
      </w:r>
      <w:r>
        <w:rPr>
          <w:rFonts w:ascii="Book Antiqua" w:hAnsi="Book Antiqua" w:cs="Book Antiqua"/>
          <w:i/>
          <w:iCs/>
        </w:rPr>
        <w:t xml:space="preserve">Tech </w:t>
      </w:r>
      <w:proofErr w:type="spellStart"/>
      <w:r>
        <w:rPr>
          <w:rFonts w:ascii="Book Antiqua" w:hAnsi="Book Antiqua" w:cs="Book Antiqua"/>
          <w:i/>
          <w:iCs/>
        </w:rPr>
        <w:t>Coloproctol</w:t>
      </w:r>
      <w:proofErr w:type="spellEnd"/>
      <w:r>
        <w:rPr>
          <w:rFonts w:ascii="Book Antiqua" w:hAnsi="Book Antiqua" w:cs="Book Antiqua"/>
        </w:rPr>
        <w:t xml:space="preserve"> 2009; </w:t>
      </w:r>
      <w:r>
        <w:rPr>
          <w:rFonts w:ascii="Book Antiqua" w:hAnsi="Book Antiqua" w:cs="Book Antiqua"/>
          <w:b/>
          <w:bCs/>
        </w:rPr>
        <w:t>13</w:t>
      </w:r>
      <w:r>
        <w:rPr>
          <w:rFonts w:ascii="Book Antiqua" w:hAnsi="Book Antiqua" w:cs="Book Antiqua"/>
        </w:rPr>
        <w:t>: 311-314 [PMID: 19603139 DOI: 10.1007/s10151-009-0505-3]</w:t>
      </w:r>
    </w:p>
    <w:p w14:paraId="7CBA18A7" w14:textId="77777777" w:rsidR="00457940" w:rsidRDefault="00A46696">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Mandai</w:t>
      </w:r>
      <w:proofErr w:type="spellEnd"/>
      <w:r>
        <w:rPr>
          <w:rFonts w:ascii="Book Antiqua" w:hAnsi="Book Antiqua" w:cs="Book Antiqua"/>
          <w:b/>
          <w:bCs/>
        </w:rPr>
        <w:t xml:space="preserve"> K</w:t>
      </w:r>
      <w:r>
        <w:rPr>
          <w:rFonts w:ascii="Book Antiqua" w:hAnsi="Book Antiqua" w:cs="Book Antiqua"/>
        </w:rPr>
        <w:t xml:space="preserve">, Uno K, Yasuda K. Endoscopic ultrasound-guided drainage of postoperative intra-abdominal abscesses. </w:t>
      </w:r>
      <w:r>
        <w:rPr>
          <w:rFonts w:ascii="Book Antiqua" w:hAnsi="Book Antiqua" w:cs="Book Antiqua"/>
          <w:i/>
          <w:iCs/>
        </w:rPr>
        <w:t>World J Gastroenterol</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3402-3408 [PMID: 25805951 DOI: 10.3748/wjg.v21.i11.3402]</w:t>
      </w:r>
    </w:p>
    <w:p w14:paraId="0A50B283" w14:textId="77777777" w:rsidR="00457940" w:rsidRDefault="00A46696">
      <w:pPr>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Sadatomo</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Koinuma</w:t>
      </w:r>
      <w:proofErr w:type="spellEnd"/>
      <w:r>
        <w:rPr>
          <w:rFonts w:ascii="Book Antiqua" w:hAnsi="Book Antiqua" w:cs="Book Antiqua"/>
        </w:rPr>
        <w:t xml:space="preserve"> K, Miki A, </w:t>
      </w:r>
      <w:proofErr w:type="spellStart"/>
      <w:r>
        <w:rPr>
          <w:rFonts w:ascii="Book Antiqua" w:hAnsi="Book Antiqua" w:cs="Book Antiqua"/>
        </w:rPr>
        <w:t>Horie</w:t>
      </w:r>
      <w:proofErr w:type="spellEnd"/>
      <w:r>
        <w:rPr>
          <w:rFonts w:ascii="Book Antiqua" w:hAnsi="Book Antiqua" w:cs="Book Antiqua"/>
        </w:rPr>
        <w:t xml:space="preserve"> H, Yasuda Y. [A case of metachronous gastrointestinal perforation of a patient with metastatic rectal cancer during treatment with bevacizumab-based chemotherapy]. </w:t>
      </w:r>
      <w:r>
        <w:rPr>
          <w:rFonts w:ascii="Book Antiqua" w:hAnsi="Book Antiqua" w:cs="Book Antiqua"/>
          <w:i/>
          <w:iCs/>
        </w:rPr>
        <w:t xml:space="preserve">Gan To Kagaku </w:t>
      </w:r>
      <w:proofErr w:type="spellStart"/>
      <w:r>
        <w:rPr>
          <w:rFonts w:ascii="Book Antiqua" w:hAnsi="Book Antiqua" w:cs="Book Antiqua"/>
          <w:i/>
          <w:iCs/>
        </w:rPr>
        <w:t>Ryoho</w:t>
      </w:r>
      <w:proofErr w:type="spellEnd"/>
      <w:r>
        <w:rPr>
          <w:rFonts w:ascii="Book Antiqua" w:hAnsi="Book Antiqua" w:cs="Book Antiqua"/>
        </w:rPr>
        <w:t xml:space="preserve"> 2013; </w:t>
      </w:r>
      <w:r>
        <w:rPr>
          <w:rFonts w:ascii="Book Antiqua" w:hAnsi="Book Antiqua" w:cs="Book Antiqua"/>
          <w:b/>
          <w:bCs/>
        </w:rPr>
        <w:t>40</w:t>
      </w:r>
      <w:r>
        <w:rPr>
          <w:rFonts w:ascii="Book Antiqua" w:hAnsi="Book Antiqua" w:cs="Book Antiqua"/>
        </w:rPr>
        <w:t>: 943-945 [PMID: 23863742]</w:t>
      </w:r>
    </w:p>
    <w:p w14:paraId="54DCF82C" w14:textId="77777777" w:rsidR="00457940" w:rsidRDefault="00A46696">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Kimura A</w:t>
      </w:r>
      <w:r>
        <w:rPr>
          <w:rFonts w:ascii="Book Antiqua" w:hAnsi="Book Antiqua" w:cs="Book Antiqua"/>
        </w:rPr>
        <w:t xml:space="preserve">, Nishikawa S, </w:t>
      </w:r>
      <w:proofErr w:type="spellStart"/>
      <w:r>
        <w:rPr>
          <w:rFonts w:ascii="Book Antiqua" w:hAnsi="Book Antiqua" w:cs="Book Antiqua"/>
        </w:rPr>
        <w:t>Yachi</w:t>
      </w:r>
      <w:proofErr w:type="spellEnd"/>
      <w:r>
        <w:rPr>
          <w:rFonts w:ascii="Book Antiqua" w:hAnsi="Book Antiqua" w:cs="Book Antiqua"/>
        </w:rPr>
        <w:t xml:space="preserve"> T, Ito Y, Kudo Y, Kubo N, </w:t>
      </w:r>
      <w:proofErr w:type="spellStart"/>
      <w:r>
        <w:rPr>
          <w:rFonts w:ascii="Book Antiqua" w:hAnsi="Book Antiqua" w:cs="Book Antiqua"/>
        </w:rPr>
        <w:t>Tokura</w:t>
      </w:r>
      <w:proofErr w:type="spellEnd"/>
      <w:r>
        <w:rPr>
          <w:rFonts w:ascii="Book Antiqua" w:hAnsi="Book Antiqua" w:cs="Book Antiqua"/>
        </w:rPr>
        <w:t xml:space="preserve"> T, </w:t>
      </w:r>
      <w:proofErr w:type="spellStart"/>
      <w:r>
        <w:rPr>
          <w:rFonts w:ascii="Book Antiqua" w:hAnsi="Book Antiqua" w:cs="Book Antiqua"/>
        </w:rPr>
        <w:t>Umehara</w:t>
      </w:r>
      <w:proofErr w:type="spellEnd"/>
      <w:r>
        <w:rPr>
          <w:rFonts w:ascii="Book Antiqua" w:hAnsi="Book Antiqua" w:cs="Book Antiqua"/>
        </w:rPr>
        <w:t xml:space="preserve"> Y, </w:t>
      </w:r>
      <w:proofErr w:type="spellStart"/>
      <w:r>
        <w:rPr>
          <w:rFonts w:ascii="Book Antiqua" w:hAnsi="Book Antiqua" w:cs="Book Antiqua"/>
        </w:rPr>
        <w:t>Kurushima</w:t>
      </w:r>
      <w:proofErr w:type="spellEnd"/>
      <w:r>
        <w:rPr>
          <w:rFonts w:ascii="Book Antiqua" w:hAnsi="Book Antiqua" w:cs="Book Antiqua"/>
        </w:rPr>
        <w:t xml:space="preserve"> M, Takahashi K, Morita T. [A case of advanced rectal cancer treated effectively with </w:t>
      </w:r>
      <w:proofErr w:type="spellStart"/>
      <w:r>
        <w:rPr>
          <w:rFonts w:ascii="Book Antiqua" w:hAnsi="Book Antiqua" w:cs="Book Antiqua"/>
        </w:rPr>
        <w:t>intersphincteric</w:t>
      </w:r>
      <w:proofErr w:type="spellEnd"/>
      <w:r>
        <w:rPr>
          <w:rFonts w:ascii="Book Antiqua" w:hAnsi="Book Antiqua" w:cs="Book Antiqua"/>
        </w:rPr>
        <w:t xml:space="preserve"> resection and preoperative chemotherapy]. </w:t>
      </w:r>
      <w:r>
        <w:rPr>
          <w:rFonts w:ascii="Book Antiqua" w:hAnsi="Book Antiqua" w:cs="Book Antiqua"/>
          <w:i/>
          <w:iCs/>
        </w:rPr>
        <w:t xml:space="preserve">Gan To Kagaku </w:t>
      </w:r>
      <w:proofErr w:type="spellStart"/>
      <w:r>
        <w:rPr>
          <w:rFonts w:ascii="Book Antiqua" w:hAnsi="Book Antiqua" w:cs="Book Antiqua"/>
          <w:i/>
          <w:iCs/>
        </w:rPr>
        <w:t>Ryoho</w:t>
      </w:r>
      <w:proofErr w:type="spellEnd"/>
      <w:r>
        <w:rPr>
          <w:rFonts w:ascii="Book Antiqua" w:hAnsi="Book Antiqua" w:cs="Book Antiqua"/>
        </w:rPr>
        <w:t xml:space="preserve"> 2012; </w:t>
      </w:r>
      <w:r>
        <w:rPr>
          <w:rFonts w:ascii="Book Antiqua" w:hAnsi="Book Antiqua" w:cs="Book Antiqua"/>
          <w:b/>
          <w:bCs/>
        </w:rPr>
        <w:t>39</w:t>
      </w:r>
      <w:r>
        <w:rPr>
          <w:rFonts w:ascii="Book Antiqua" w:hAnsi="Book Antiqua" w:cs="Book Antiqua"/>
        </w:rPr>
        <w:t>: 2201-2203 [PMID: 23268023]</w:t>
      </w:r>
    </w:p>
    <w:p w14:paraId="3C298CBF" w14:textId="77777777" w:rsidR="00457940" w:rsidRDefault="00A46696">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Ikeda S</w:t>
      </w:r>
      <w:r>
        <w:rPr>
          <w:rFonts w:ascii="Book Antiqua" w:hAnsi="Book Antiqua" w:cs="Book Antiqua"/>
        </w:rPr>
        <w:t xml:space="preserve">, Takeda H, </w:t>
      </w:r>
      <w:proofErr w:type="spellStart"/>
      <w:r>
        <w:rPr>
          <w:rFonts w:ascii="Book Antiqua" w:hAnsi="Book Antiqua" w:cs="Book Antiqua"/>
        </w:rPr>
        <w:t>Yoshimitsu</w:t>
      </w:r>
      <w:proofErr w:type="spellEnd"/>
      <w:r>
        <w:rPr>
          <w:rFonts w:ascii="Book Antiqua" w:hAnsi="Book Antiqua" w:cs="Book Antiqua"/>
        </w:rPr>
        <w:t xml:space="preserve"> M, </w:t>
      </w:r>
      <w:proofErr w:type="spellStart"/>
      <w:r>
        <w:rPr>
          <w:rFonts w:ascii="Book Antiqua" w:hAnsi="Book Antiqua" w:cs="Book Antiqua"/>
        </w:rPr>
        <w:t>Hinoi</w:t>
      </w:r>
      <w:proofErr w:type="spellEnd"/>
      <w:r>
        <w:rPr>
          <w:rFonts w:ascii="Book Antiqua" w:hAnsi="Book Antiqua" w:cs="Book Antiqua"/>
        </w:rPr>
        <w:t xml:space="preserve"> T, Yoshida M, </w:t>
      </w:r>
      <w:proofErr w:type="spellStart"/>
      <w:r>
        <w:rPr>
          <w:rFonts w:ascii="Book Antiqua" w:hAnsi="Book Antiqua" w:cs="Book Antiqua"/>
        </w:rPr>
        <w:t>Sumitani</w:t>
      </w:r>
      <w:proofErr w:type="spellEnd"/>
      <w:r>
        <w:rPr>
          <w:rFonts w:ascii="Book Antiqua" w:hAnsi="Book Antiqua" w:cs="Book Antiqua"/>
        </w:rPr>
        <w:t xml:space="preserve"> D, Takakura Y, Kawaguchi Y, Shimomura M, Tokunaga M, </w:t>
      </w:r>
      <w:proofErr w:type="spellStart"/>
      <w:r>
        <w:rPr>
          <w:rFonts w:ascii="Book Antiqua" w:hAnsi="Book Antiqua" w:cs="Book Antiqua"/>
        </w:rPr>
        <w:t>Kawahori</w:t>
      </w:r>
      <w:proofErr w:type="spellEnd"/>
      <w:r>
        <w:rPr>
          <w:rFonts w:ascii="Book Antiqua" w:hAnsi="Book Antiqua" w:cs="Book Antiqua"/>
        </w:rPr>
        <w:t xml:space="preserve"> K, </w:t>
      </w:r>
      <w:proofErr w:type="spellStart"/>
      <w:r>
        <w:rPr>
          <w:rFonts w:ascii="Book Antiqua" w:hAnsi="Book Antiqua" w:cs="Book Antiqua"/>
        </w:rPr>
        <w:t>Ohdan</w:t>
      </w:r>
      <w:proofErr w:type="spellEnd"/>
      <w:r>
        <w:rPr>
          <w:rFonts w:ascii="Book Antiqua" w:hAnsi="Book Antiqua" w:cs="Book Antiqua"/>
        </w:rPr>
        <w:t xml:space="preserve"> H, </w:t>
      </w:r>
      <w:proofErr w:type="spellStart"/>
      <w:r>
        <w:rPr>
          <w:rFonts w:ascii="Book Antiqua" w:hAnsi="Book Antiqua" w:cs="Book Antiqua"/>
        </w:rPr>
        <w:t>Okajima</w:t>
      </w:r>
      <w:proofErr w:type="spellEnd"/>
      <w:r>
        <w:rPr>
          <w:rFonts w:ascii="Book Antiqua" w:hAnsi="Book Antiqua" w:cs="Book Antiqua"/>
        </w:rPr>
        <w:t xml:space="preserve"> M. Abscess in the inguinal hernial sac after peritonitis surgery: a case report. </w:t>
      </w:r>
      <w:r>
        <w:rPr>
          <w:rFonts w:ascii="Book Antiqua" w:hAnsi="Book Antiqua" w:cs="Book Antiqua"/>
          <w:i/>
          <w:iCs/>
        </w:rPr>
        <w:t>World J Gastroenterol</w:t>
      </w:r>
      <w:r>
        <w:rPr>
          <w:rFonts w:ascii="Book Antiqua" w:hAnsi="Book Antiqua" w:cs="Book Antiqua"/>
        </w:rPr>
        <w:t xml:space="preserve"> 2009; </w:t>
      </w:r>
      <w:r>
        <w:rPr>
          <w:rFonts w:ascii="Book Antiqua" w:hAnsi="Book Antiqua" w:cs="Book Antiqua"/>
          <w:b/>
          <w:bCs/>
        </w:rPr>
        <w:t>15</w:t>
      </w:r>
      <w:r>
        <w:rPr>
          <w:rFonts w:ascii="Book Antiqua" w:hAnsi="Book Antiqua" w:cs="Book Antiqua"/>
        </w:rPr>
        <w:t>: 1007-1009 [PMID: 19248203 DOI: 10.3748/wjg.15.1007]</w:t>
      </w:r>
    </w:p>
    <w:p w14:paraId="21095048" w14:textId="77777777" w:rsidR="00457940" w:rsidRDefault="00A46696">
      <w:pPr>
        <w:spacing w:line="360" w:lineRule="auto"/>
        <w:jc w:val="both"/>
        <w:rPr>
          <w:rFonts w:ascii="Book Antiqua" w:hAnsi="Book Antiqua" w:cs="Book Antiqua"/>
        </w:rPr>
      </w:pPr>
      <w:r>
        <w:rPr>
          <w:rFonts w:ascii="Book Antiqua" w:hAnsi="Book Antiqua" w:cs="Book Antiqua"/>
        </w:rPr>
        <w:lastRenderedPageBreak/>
        <w:t xml:space="preserve">24 </w:t>
      </w:r>
      <w:r>
        <w:rPr>
          <w:rFonts w:ascii="Book Antiqua" w:hAnsi="Book Antiqua" w:cs="Book Antiqua"/>
          <w:b/>
          <w:bCs/>
        </w:rPr>
        <w:t>Goldman HS</w:t>
      </w:r>
      <w:r>
        <w:rPr>
          <w:rFonts w:ascii="Book Antiqua" w:hAnsi="Book Antiqua" w:cs="Book Antiqua"/>
        </w:rPr>
        <w:t xml:space="preserve">, </w:t>
      </w:r>
      <w:proofErr w:type="spellStart"/>
      <w:r>
        <w:rPr>
          <w:rFonts w:ascii="Book Antiqua" w:hAnsi="Book Antiqua" w:cs="Book Antiqua"/>
        </w:rPr>
        <w:t>Sapkin</w:t>
      </w:r>
      <w:proofErr w:type="spellEnd"/>
      <w:r>
        <w:rPr>
          <w:rFonts w:ascii="Book Antiqua" w:hAnsi="Book Antiqua" w:cs="Book Antiqua"/>
        </w:rPr>
        <w:t xml:space="preserve"> SL, Foote RF, Taylor JB. Seminal vesicle-rectal fistula. Report of a case. </w:t>
      </w:r>
      <w:r>
        <w:rPr>
          <w:rFonts w:ascii="Book Antiqua" w:hAnsi="Book Antiqua" w:cs="Book Antiqua"/>
          <w:i/>
          <w:iCs/>
        </w:rPr>
        <w:t>Dis Colon Rectum</w:t>
      </w:r>
      <w:r>
        <w:rPr>
          <w:rFonts w:ascii="Book Antiqua" w:hAnsi="Book Antiqua" w:cs="Book Antiqua"/>
        </w:rPr>
        <w:t xml:space="preserve"> 1989; </w:t>
      </w:r>
      <w:r>
        <w:rPr>
          <w:rFonts w:ascii="Book Antiqua" w:hAnsi="Book Antiqua" w:cs="Book Antiqua"/>
          <w:b/>
          <w:bCs/>
        </w:rPr>
        <w:t>32</w:t>
      </w:r>
      <w:r>
        <w:rPr>
          <w:rFonts w:ascii="Book Antiqua" w:hAnsi="Book Antiqua" w:cs="Book Antiqua"/>
        </w:rPr>
        <w:t>: 67-69 [PMID: 2910663 DOI: 10.1007/BF02554729]</w:t>
      </w:r>
    </w:p>
    <w:p w14:paraId="7D59AC46" w14:textId="77777777" w:rsidR="00457940" w:rsidRDefault="00A46696">
      <w:pPr>
        <w:spacing w:line="360" w:lineRule="auto"/>
        <w:jc w:val="both"/>
        <w:rPr>
          <w:rFonts w:ascii="Book Antiqua" w:hAnsi="Book Antiqua" w:cs="Book Antiqua"/>
          <w:lang w:val="pt-BR"/>
        </w:rPr>
      </w:pPr>
      <w:r>
        <w:rPr>
          <w:rFonts w:ascii="Book Antiqua" w:hAnsi="Book Antiqua" w:cs="Book Antiqua"/>
        </w:rPr>
        <w:t xml:space="preserve">25 </w:t>
      </w:r>
      <w:r>
        <w:rPr>
          <w:rFonts w:ascii="Book Antiqua" w:hAnsi="Book Antiqua" w:cs="Book Antiqua"/>
          <w:b/>
          <w:bCs/>
        </w:rPr>
        <w:t>Kovacevic B</w:t>
      </w:r>
      <w:r>
        <w:rPr>
          <w:rFonts w:ascii="Book Antiqua" w:hAnsi="Book Antiqua" w:cs="Book Antiqua"/>
        </w:rPr>
        <w:t xml:space="preserve">, </w:t>
      </w:r>
      <w:proofErr w:type="spellStart"/>
      <w:r>
        <w:rPr>
          <w:rFonts w:ascii="Book Antiqua" w:hAnsi="Book Antiqua" w:cs="Book Antiqua"/>
        </w:rPr>
        <w:t>Kalaitzakis</w:t>
      </w:r>
      <w:proofErr w:type="spellEnd"/>
      <w:r>
        <w:rPr>
          <w:rFonts w:ascii="Book Antiqua" w:hAnsi="Book Antiqua" w:cs="Book Antiqua"/>
        </w:rPr>
        <w:t xml:space="preserve"> E, </w:t>
      </w:r>
      <w:proofErr w:type="spellStart"/>
      <w:r>
        <w:rPr>
          <w:rFonts w:ascii="Book Antiqua" w:hAnsi="Book Antiqua" w:cs="Book Antiqua"/>
        </w:rPr>
        <w:t>Klausen</w:t>
      </w:r>
      <w:proofErr w:type="spellEnd"/>
      <w:r>
        <w:rPr>
          <w:rFonts w:ascii="Book Antiqua" w:hAnsi="Book Antiqua" w:cs="Book Antiqua"/>
        </w:rPr>
        <w:t xml:space="preserve"> P, Brink L, Hassan H, </w:t>
      </w:r>
      <w:proofErr w:type="spellStart"/>
      <w:r>
        <w:rPr>
          <w:rFonts w:ascii="Book Antiqua" w:hAnsi="Book Antiqua" w:cs="Book Antiqua"/>
        </w:rPr>
        <w:t>Karstensen</w:t>
      </w:r>
      <w:proofErr w:type="spellEnd"/>
      <w:r>
        <w:rPr>
          <w:rFonts w:ascii="Book Antiqua" w:hAnsi="Book Antiqua" w:cs="Book Antiqua"/>
        </w:rPr>
        <w:t xml:space="preserve"> JG, </w:t>
      </w:r>
      <w:proofErr w:type="spellStart"/>
      <w:r>
        <w:rPr>
          <w:rFonts w:ascii="Book Antiqua" w:hAnsi="Book Antiqua" w:cs="Book Antiqua"/>
        </w:rPr>
        <w:t>Vilmann</w:t>
      </w:r>
      <w:proofErr w:type="spellEnd"/>
      <w:r>
        <w:rPr>
          <w:rFonts w:ascii="Book Antiqua" w:hAnsi="Book Antiqua" w:cs="Book Antiqua"/>
        </w:rPr>
        <w:t xml:space="preserve"> P. EUS-guided through-the-needle </w:t>
      </w:r>
      <w:proofErr w:type="spellStart"/>
      <w:r>
        <w:rPr>
          <w:rFonts w:ascii="Book Antiqua" w:hAnsi="Book Antiqua" w:cs="Book Antiqua"/>
        </w:rPr>
        <w:t>microbiopsy</w:t>
      </w:r>
      <w:proofErr w:type="spellEnd"/>
      <w:r>
        <w:rPr>
          <w:rFonts w:ascii="Book Antiqua" w:hAnsi="Book Antiqua" w:cs="Book Antiqua"/>
        </w:rPr>
        <w:t xml:space="preserve"> of pancreatic cysts: Technical aspects (with video). </w:t>
      </w:r>
      <w:r>
        <w:rPr>
          <w:rFonts w:ascii="Book Antiqua" w:hAnsi="Book Antiqua" w:cs="Book Antiqua"/>
          <w:i/>
          <w:iCs/>
          <w:lang w:val="pt-BR"/>
        </w:rPr>
        <w:t>Endosc Ultrasound</w:t>
      </w:r>
      <w:r>
        <w:rPr>
          <w:rFonts w:ascii="Book Antiqua" w:hAnsi="Book Antiqua" w:cs="Book Antiqua"/>
          <w:lang w:val="pt-BR"/>
        </w:rPr>
        <w:t xml:space="preserve"> 2020; </w:t>
      </w:r>
      <w:r>
        <w:rPr>
          <w:rFonts w:ascii="Book Antiqua" w:hAnsi="Book Antiqua" w:cs="Book Antiqua"/>
          <w:b/>
          <w:bCs/>
          <w:lang w:val="pt-BR"/>
        </w:rPr>
        <w:t>9</w:t>
      </w:r>
      <w:r>
        <w:rPr>
          <w:rFonts w:ascii="Book Antiqua" w:hAnsi="Book Antiqua" w:cs="Book Antiqua"/>
          <w:lang w:val="pt-BR"/>
        </w:rPr>
        <w:t>: 220-224 [PMID: 32611847 DOI: 10.4103/eus.eus_12_20]</w:t>
      </w:r>
    </w:p>
    <w:p w14:paraId="7432FCA0" w14:textId="77777777" w:rsidR="00457940" w:rsidRDefault="00A46696">
      <w:pPr>
        <w:spacing w:line="360" w:lineRule="auto"/>
        <w:jc w:val="both"/>
        <w:rPr>
          <w:rFonts w:ascii="Book Antiqua" w:hAnsi="Book Antiqua" w:cs="Book Antiqua"/>
        </w:rPr>
      </w:pPr>
      <w:r>
        <w:rPr>
          <w:rFonts w:ascii="Book Antiqua" w:hAnsi="Book Antiqua" w:cs="Book Antiqua"/>
          <w:lang w:val="pt-BR"/>
        </w:rPr>
        <w:t xml:space="preserve">26 </w:t>
      </w:r>
      <w:r>
        <w:rPr>
          <w:rFonts w:ascii="Book Antiqua" w:hAnsi="Book Antiqua" w:cs="Book Antiqua"/>
          <w:b/>
          <w:bCs/>
          <w:lang w:val="pt-BR"/>
        </w:rPr>
        <w:t>Oh D</w:t>
      </w:r>
      <w:r>
        <w:rPr>
          <w:rFonts w:ascii="Book Antiqua" w:hAnsi="Book Antiqua" w:cs="Book Antiqua"/>
          <w:lang w:val="pt-BR"/>
        </w:rPr>
        <w:t xml:space="preserve">, Ligresti D, Seo DW. </w:t>
      </w:r>
      <w:r>
        <w:rPr>
          <w:rFonts w:ascii="Book Antiqua" w:hAnsi="Book Antiqua" w:cs="Book Antiqua"/>
        </w:rPr>
        <w:t xml:space="preserve">Novel swine biliary dilatation model with temperature-controlled </w:t>
      </w:r>
      <w:proofErr w:type="spellStart"/>
      <w:r>
        <w:rPr>
          <w:rFonts w:ascii="Book Antiqua" w:hAnsi="Book Antiqua" w:cs="Book Antiqua"/>
        </w:rPr>
        <w:t>endobiliary</w:t>
      </w:r>
      <w:proofErr w:type="spellEnd"/>
      <w:r>
        <w:rPr>
          <w:rFonts w:ascii="Book Antiqua" w:hAnsi="Book Antiqua" w:cs="Book Antiqua"/>
        </w:rPr>
        <w:t xml:space="preserve"> radiofrequency ablation: An effective tool for training in EUS-guided biliary drainage.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245-251 [PMID: 32675461 DOI: 10.4103/eus.eus_34_20]</w:t>
      </w:r>
    </w:p>
    <w:p w14:paraId="6312886C" w14:textId="77777777" w:rsidR="00457940" w:rsidRDefault="00A46696">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Rana SS</w:t>
      </w:r>
      <w:r>
        <w:rPr>
          <w:rFonts w:ascii="Book Antiqua" w:hAnsi="Book Antiqua" w:cs="Book Antiqua"/>
        </w:rPr>
        <w:t xml:space="preserve">, Sharma R, Gupta R. EUS-guided transmural pancreatic duct interventions for relief of pain in patients with chronic pancreatitis and failed ERCP.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274-275 [PMID: 32769236 DOI: 10.4103/eus.eus_46_20]</w:t>
      </w:r>
    </w:p>
    <w:p w14:paraId="590892A4" w14:textId="77777777" w:rsidR="00457940" w:rsidRDefault="00A46696">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Guerson</w:t>
      </w:r>
      <w:proofErr w:type="spellEnd"/>
      <w:r>
        <w:rPr>
          <w:rFonts w:ascii="Book Antiqua" w:hAnsi="Book Antiqua" w:cs="Book Antiqua"/>
          <w:b/>
          <w:bCs/>
        </w:rPr>
        <w:t xml:space="preserve"> A</w:t>
      </w:r>
      <w:r>
        <w:rPr>
          <w:rFonts w:ascii="Book Antiqua" w:hAnsi="Book Antiqua" w:cs="Book Antiqua"/>
        </w:rPr>
        <w:t>, Ho S. The use of EUS-</w:t>
      </w:r>
      <w:proofErr w:type="spellStart"/>
      <w:r>
        <w:rPr>
          <w:rFonts w:ascii="Book Antiqua" w:hAnsi="Book Antiqua" w:cs="Book Antiqua"/>
        </w:rPr>
        <w:t>microforceps</w:t>
      </w:r>
      <w:proofErr w:type="spellEnd"/>
      <w:r>
        <w:rPr>
          <w:rFonts w:ascii="Book Antiqua" w:hAnsi="Book Antiqua" w:cs="Book Antiqua"/>
        </w:rPr>
        <w:t xml:space="preserve"> biopsies to evaluate patients with pancreatic cystic lesions.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209-210 [PMID: 32594027 DOI: 10.4103/eus.eus_32_20]</w:t>
      </w:r>
    </w:p>
    <w:p w14:paraId="38EE7DA3" w14:textId="77777777" w:rsidR="00457940" w:rsidRDefault="00A46696">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Nishida T</w:t>
      </w:r>
      <w:r>
        <w:rPr>
          <w:rFonts w:ascii="Book Antiqua" w:hAnsi="Book Antiqua" w:cs="Book Antiqua"/>
        </w:rPr>
        <w:t xml:space="preserve">, Kawai N, Yamaguchi S, Nishida Y. Submucosal tumors: comprehensive guide for the diagnosis and therapy of gastrointestinal submucosal tumors. </w:t>
      </w:r>
      <w:r>
        <w:rPr>
          <w:rFonts w:ascii="Book Antiqua" w:hAnsi="Book Antiqua" w:cs="Book Antiqua"/>
          <w:i/>
          <w:iCs/>
        </w:rPr>
        <w:t xml:space="preserve">Dig </w:t>
      </w:r>
      <w:proofErr w:type="spellStart"/>
      <w:r>
        <w:rPr>
          <w:rFonts w:ascii="Book Antiqua" w:hAnsi="Book Antiqua" w:cs="Book Antiqua"/>
          <w:i/>
          <w:iCs/>
        </w:rPr>
        <w:t>Endosc</w:t>
      </w:r>
      <w:proofErr w:type="spellEnd"/>
      <w:r>
        <w:rPr>
          <w:rFonts w:ascii="Book Antiqua" w:hAnsi="Book Antiqua" w:cs="Book Antiqua"/>
        </w:rPr>
        <w:t xml:space="preserve"> 2013; </w:t>
      </w:r>
      <w:r>
        <w:rPr>
          <w:rFonts w:ascii="Book Antiqua" w:hAnsi="Book Antiqua" w:cs="Book Antiqua"/>
          <w:b/>
          <w:bCs/>
        </w:rPr>
        <w:t>25</w:t>
      </w:r>
      <w:r>
        <w:rPr>
          <w:rFonts w:ascii="Book Antiqua" w:hAnsi="Book Antiqua" w:cs="Book Antiqua"/>
        </w:rPr>
        <w:t>: 479-489 [PMID: 23902569 DOI: 10.1111/den.12149]</w:t>
      </w:r>
    </w:p>
    <w:p w14:paraId="3056AACF" w14:textId="77777777" w:rsidR="00457940" w:rsidRDefault="00A46696">
      <w:pPr>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Pesenti</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Bories</w:t>
      </w:r>
      <w:proofErr w:type="spellEnd"/>
      <w:r>
        <w:rPr>
          <w:rFonts w:ascii="Book Antiqua" w:hAnsi="Book Antiqua" w:cs="Book Antiqua"/>
        </w:rPr>
        <w:t xml:space="preserve"> E, </w:t>
      </w:r>
      <w:proofErr w:type="spellStart"/>
      <w:r>
        <w:rPr>
          <w:rFonts w:ascii="Book Antiqua" w:hAnsi="Book Antiqua" w:cs="Book Antiqua"/>
        </w:rPr>
        <w:t>Caillol</w:t>
      </w:r>
      <w:proofErr w:type="spellEnd"/>
      <w:r>
        <w:rPr>
          <w:rFonts w:ascii="Book Antiqua" w:hAnsi="Book Antiqua" w:cs="Book Antiqua"/>
        </w:rPr>
        <w:t xml:space="preserve"> F, </w:t>
      </w:r>
      <w:proofErr w:type="spellStart"/>
      <w:r>
        <w:rPr>
          <w:rFonts w:ascii="Book Antiqua" w:hAnsi="Book Antiqua" w:cs="Book Antiqua"/>
        </w:rPr>
        <w:t>Ratone</w:t>
      </w:r>
      <w:proofErr w:type="spellEnd"/>
      <w:r>
        <w:rPr>
          <w:rFonts w:ascii="Book Antiqua" w:hAnsi="Book Antiqua" w:cs="Book Antiqua"/>
        </w:rPr>
        <w:t xml:space="preserve"> JP, </w:t>
      </w:r>
      <w:proofErr w:type="spellStart"/>
      <w:r>
        <w:rPr>
          <w:rFonts w:ascii="Book Antiqua" w:hAnsi="Book Antiqua" w:cs="Book Antiqua"/>
        </w:rPr>
        <w:t>Godat</w:t>
      </w:r>
      <w:proofErr w:type="spellEnd"/>
      <w:r>
        <w:rPr>
          <w:rFonts w:ascii="Book Antiqua" w:hAnsi="Book Antiqua" w:cs="Book Antiqua"/>
        </w:rPr>
        <w:t xml:space="preserve"> S, </w:t>
      </w:r>
      <w:proofErr w:type="spellStart"/>
      <w:r>
        <w:rPr>
          <w:rFonts w:ascii="Book Antiqua" w:hAnsi="Book Antiqua" w:cs="Book Antiqua"/>
        </w:rPr>
        <w:t>Monges</w:t>
      </w:r>
      <w:proofErr w:type="spellEnd"/>
      <w:r>
        <w:rPr>
          <w:rFonts w:ascii="Book Antiqua" w:hAnsi="Book Antiqua" w:cs="Book Antiqua"/>
        </w:rPr>
        <w:t xml:space="preserve"> G, </w:t>
      </w:r>
      <w:proofErr w:type="spellStart"/>
      <w:r>
        <w:rPr>
          <w:rFonts w:ascii="Book Antiqua" w:hAnsi="Book Antiqua" w:cs="Book Antiqua"/>
        </w:rPr>
        <w:t>Poizat</w:t>
      </w:r>
      <w:proofErr w:type="spellEnd"/>
      <w:r>
        <w:rPr>
          <w:rFonts w:ascii="Book Antiqua" w:hAnsi="Book Antiqua" w:cs="Book Antiqua"/>
        </w:rPr>
        <w:t xml:space="preserve"> F, Raoul JL, </w:t>
      </w:r>
      <w:proofErr w:type="spellStart"/>
      <w:r>
        <w:rPr>
          <w:rFonts w:ascii="Book Antiqua" w:hAnsi="Book Antiqua" w:cs="Book Antiqua"/>
        </w:rPr>
        <w:t>Ries</w:t>
      </w:r>
      <w:proofErr w:type="spellEnd"/>
      <w:r>
        <w:rPr>
          <w:rFonts w:ascii="Book Antiqua" w:hAnsi="Book Antiqua" w:cs="Book Antiqua"/>
        </w:rPr>
        <w:t xml:space="preserve"> P, </w:t>
      </w:r>
      <w:proofErr w:type="spellStart"/>
      <w:r>
        <w:rPr>
          <w:rFonts w:ascii="Book Antiqua" w:hAnsi="Book Antiqua" w:cs="Book Antiqua"/>
        </w:rPr>
        <w:t>Giovannini</w:t>
      </w:r>
      <w:proofErr w:type="spellEnd"/>
      <w:r>
        <w:rPr>
          <w:rFonts w:ascii="Book Antiqua" w:hAnsi="Book Antiqua" w:cs="Book Antiqua"/>
        </w:rPr>
        <w:t xml:space="preserve"> M. Characterization of subepithelial lesions of the stomach and esophagus by contrast-enhanced EUS: A retrospective study.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43-49 [PMID: 30264741 DOI: 10.4103/eus.eus_89_17]</w:t>
      </w:r>
    </w:p>
    <w:p w14:paraId="07E3A3D0" w14:textId="77777777" w:rsidR="00457940" w:rsidRDefault="00A46696">
      <w:pPr>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bCs/>
        </w:rPr>
        <w:t>Antonini</w:t>
      </w:r>
      <w:proofErr w:type="spellEnd"/>
      <w:r>
        <w:rPr>
          <w:rFonts w:ascii="Book Antiqua" w:hAnsi="Book Antiqua" w:cs="Book Antiqua"/>
          <w:b/>
          <w:bCs/>
        </w:rPr>
        <w:t xml:space="preserve"> F</w:t>
      </w:r>
      <w:r>
        <w:rPr>
          <w:rFonts w:ascii="Book Antiqua" w:hAnsi="Book Antiqua" w:cs="Book Antiqua"/>
        </w:rPr>
        <w:t xml:space="preserve">, </w:t>
      </w:r>
      <w:proofErr w:type="spellStart"/>
      <w:r>
        <w:rPr>
          <w:rFonts w:ascii="Book Antiqua" w:hAnsi="Book Antiqua" w:cs="Book Antiqua"/>
        </w:rPr>
        <w:t>Delconte</w:t>
      </w:r>
      <w:proofErr w:type="spellEnd"/>
      <w:r>
        <w:rPr>
          <w:rFonts w:ascii="Book Antiqua" w:hAnsi="Book Antiqua" w:cs="Book Antiqua"/>
        </w:rPr>
        <w:t xml:space="preserve"> G, </w:t>
      </w:r>
      <w:proofErr w:type="spellStart"/>
      <w:r>
        <w:rPr>
          <w:rFonts w:ascii="Book Antiqua" w:hAnsi="Book Antiqua" w:cs="Book Antiqua"/>
        </w:rPr>
        <w:t>Fuccio</w:t>
      </w:r>
      <w:proofErr w:type="spellEnd"/>
      <w:r>
        <w:rPr>
          <w:rFonts w:ascii="Book Antiqua" w:hAnsi="Book Antiqua" w:cs="Book Antiqua"/>
        </w:rPr>
        <w:t xml:space="preserve"> L, De Nucci G, </w:t>
      </w:r>
      <w:proofErr w:type="spellStart"/>
      <w:r>
        <w:rPr>
          <w:rFonts w:ascii="Book Antiqua" w:hAnsi="Book Antiqua" w:cs="Book Antiqua"/>
        </w:rPr>
        <w:t>Fabbri</w:t>
      </w:r>
      <w:proofErr w:type="spellEnd"/>
      <w:r>
        <w:rPr>
          <w:rFonts w:ascii="Book Antiqua" w:hAnsi="Book Antiqua" w:cs="Book Antiqua"/>
        </w:rPr>
        <w:t xml:space="preserve"> C, </w:t>
      </w:r>
      <w:proofErr w:type="spellStart"/>
      <w:r>
        <w:rPr>
          <w:rFonts w:ascii="Book Antiqua" w:hAnsi="Book Antiqua" w:cs="Book Antiqua"/>
        </w:rPr>
        <w:t>Armellini</w:t>
      </w:r>
      <w:proofErr w:type="spellEnd"/>
      <w:r>
        <w:rPr>
          <w:rFonts w:ascii="Book Antiqua" w:hAnsi="Book Antiqua" w:cs="Book Antiqua"/>
        </w:rPr>
        <w:t xml:space="preserve"> E, </w:t>
      </w:r>
      <w:proofErr w:type="spellStart"/>
      <w:r>
        <w:rPr>
          <w:rFonts w:ascii="Book Antiqua" w:hAnsi="Book Antiqua" w:cs="Book Antiqua"/>
        </w:rPr>
        <w:t>Frazzoni</w:t>
      </w:r>
      <w:proofErr w:type="spellEnd"/>
      <w:r>
        <w:rPr>
          <w:rFonts w:ascii="Book Antiqua" w:hAnsi="Book Antiqua" w:cs="Book Antiqua"/>
        </w:rPr>
        <w:t xml:space="preserve"> L, Fornelli A, </w:t>
      </w:r>
      <w:proofErr w:type="spellStart"/>
      <w:r>
        <w:rPr>
          <w:rFonts w:ascii="Book Antiqua" w:hAnsi="Book Antiqua" w:cs="Book Antiqua"/>
        </w:rPr>
        <w:t>Magarotto</w:t>
      </w:r>
      <w:proofErr w:type="spellEnd"/>
      <w:r>
        <w:rPr>
          <w:rFonts w:ascii="Book Antiqua" w:hAnsi="Book Antiqua" w:cs="Book Antiqua"/>
        </w:rPr>
        <w:t xml:space="preserve"> A, </w:t>
      </w:r>
      <w:proofErr w:type="spellStart"/>
      <w:r>
        <w:rPr>
          <w:rFonts w:ascii="Book Antiqua" w:hAnsi="Book Antiqua" w:cs="Book Antiqua"/>
        </w:rPr>
        <w:t>Mandelli</w:t>
      </w:r>
      <w:proofErr w:type="spellEnd"/>
      <w:r>
        <w:rPr>
          <w:rFonts w:ascii="Book Antiqua" w:hAnsi="Book Antiqua" w:cs="Book Antiqua"/>
        </w:rPr>
        <w:t xml:space="preserve"> E, </w:t>
      </w:r>
      <w:proofErr w:type="spellStart"/>
      <w:r>
        <w:rPr>
          <w:rFonts w:ascii="Book Antiqua" w:hAnsi="Book Antiqua" w:cs="Book Antiqua"/>
        </w:rPr>
        <w:t>Occhipinti</w:t>
      </w:r>
      <w:proofErr w:type="spellEnd"/>
      <w:r>
        <w:rPr>
          <w:rFonts w:ascii="Book Antiqua" w:hAnsi="Book Antiqua" w:cs="Book Antiqua"/>
        </w:rPr>
        <w:t xml:space="preserve"> P, </w:t>
      </w:r>
      <w:proofErr w:type="spellStart"/>
      <w:r>
        <w:rPr>
          <w:rFonts w:ascii="Book Antiqua" w:hAnsi="Book Antiqua" w:cs="Book Antiqua"/>
        </w:rPr>
        <w:t>Masci</w:t>
      </w:r>
      <w:proofErr w:type="spellEnd"/>
      <w:r>
        <w:rPr>
          <w:rFonts w:ascii="Book Antiqua" w:hAnsi="Book Antiqua" w:cs="Book Antiqua"/>
        </w:rPr>
        <w:t xml:space="preserve"> E, Manes G, </w:t>
      </w:r>
      <w:proofErr w:type="spellStart"/>
      <w:r>
        <w:rPr>
          <w:rFonts w:ascii="Book Antiqua" w:hAnsi="Book Antiqua" w:cs="Book Antiqua"/>
        </w:rPr>
        <w:t>Macarri</w:t>
      </w:r>
      <w:proofErr w:type="spellEnd"/>
      <w:r>
        <w:rPr>
          <w:rFonts w:ascii="Book Antiqua" w:hAnsi="Book Antiqua" w:cs="Book Antiqua"/>
        </w:rPr>
        <w:t xml:space="preserve"> G. EUS-guided tissue sampling with a 20-gauge core biopsy needle for the characterization of gastrointestinal subepithelial lesions: A multicenter study.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105-110 [PMID: 29770781 DOI: 10.4103/eus.eus_1_18]</w:t>
      </w:r>
    </w:p>
    <w:p w14:paraId="43102985" w14:textId="77777777" w:rsidR="00457940" w:rsidRDefault="00457940">
      <w:pPr>
        <w:spacing w:line="360" w:lineRule="auto"/>
        <w:jc w:val="both"/>
        <w:rPr>
          <w:rFonts w:ascii="Book Antiqua" w:hAnsi="Book Antiqua" w:cs="Book Antiqua"/>
        </w:rPr>
      </w:pPr>
    </w:p>
    <w:p w14:paraId="5E15ADAE" w14:textId="77777777" w:rsidR="00457940" w:rsidRDefault="00457940">
      <w:pPr>
        <w:spacing w:line="360" w:lineRule="auto"/>
        <w:jc w:val="both"/>
        <w:rPr>
          <w:rFonts w:ascii="Book Antiqua" w:hAnsi="Book Antiqua" w:cs="Book Antiqua"/>
        </w:rPr>
        <w:sectPr w:rsidR="00457940">
          <w:pgSz w:w="12240" w:h="15840"/>
          <w:pgMar w:top="1440" w:right="1440" w:bottom="1440" w:left="1440" w:header="720" w:footer="720" w:gutter="0"/>
          <w:cols w:space="720"/>
          <w:docGrid w:linePitch="360"/>
        </w:sectPr>
      </w:pPr>
    </w:p>
    <w:p w14:paraId="00B4C84D"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274EE84"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accompanying images.</w:t>
      </w:r>
    </w:p>
    <w:p w14:paraId="4AEF0ECD" w14:textId="77777777" w:rsidR="00457940" w:rsidRDefault="00457940">
      <w:pPr>
        <w:spacing w:line="360" w:lineRule="auto"/>
        <w:jc w:val="both"/>
        <w:rPr>
          <w:rFonts w:ascii="Book Antiqua" w:hAnsi="Book Antiqua" w:cs="Book Antiqua"/>
        </w:rPr>
      </w:pPr>
    </w:p>
    <w:p w14:paraId="5017B370"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w:t>
      </w:r>
    </w:p>
    <w:p w14:paraId="384BB37E" w14:textId="77777777" w:rsidR="00457940" w:rsidRDefault="00457940">
      <w:pPr>
        <w:spacing w:line="360" w:lineRule="auto"/>
        <w:jc w:val="both"/>
        <w:rPr>
          <w:rFonts w:ascii="Book Antiqua" w:hAnsi="Book Antiqua" w:cs="Book Antiqua"/>
        </w:rPr>
      </w:pPr>
    </w:p>
    <w:p w14:paraId="4B31C084"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4EB35654" w14:textId="77777777" w:rsidR="00457940" w:rsidRDefault="00457940">
      <w:pPr>
        <w:spacing w:line="360" w:lineRule="auto"/>
        <w:jc w:val="both"/>
        <w:rPr>
          <w:rFonts w:ascii="Book Antiqua" w:hAnsi="Book Antiqua" w:cs="Book Antiqua"/>
        </w:rPr>
      </w:pPr>
    </w:p>
    <w:p w14:paraId="5103AE34"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3EEAFE" w14:textId="77777777" w:rsidR="00457940" w:rsidRDefault="00457940">
      <w:pPr>
        <w:spacing w:line="360" w:lineRule="auto"/>
        <w:jc w:val="both"/>
        <w:rPr>
          <w:rFonts w:ascii="Book Antiqua" w:hAnsi="Book Antiqua" w:cs="Book Antiqua"/>
        </w:rPr>
      </w:pPr>
    </w:p>
    <w:p w14:paraId="29C9CD8B"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DDF1AF9" w14:textId="77777777" w:rsidR="00457940" w:rsidRDefault="00457940">
      <w:pPr>
        <w:spacing w:line="360" w:lineRule="auto"/>
        <w:jc w:val="both"/>
        <w:rPr>
          <w:rFonts w:ascii="Book Antiqua" w:hAnsi="Book Antiqua" w:cs="Book Antiqua"/>
        </w:rPr>
      </w:pPr>
    </w:p>
    <w:p w14:paraId="331A9541"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 2020</w:t>
      </w:r>
    </w:p>
    <w:p w14:paraId="1DDCAD71"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35F67ED3"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C6C3606" w14:textId="77777777" w:rsidR="00457940" w:rsidRDefault="00457940">
      <w:pPr>
        <w:spacing w:line="360" w:lineRule="auto"/>
        <w:jc w:val="both"/>
        <w:rPr>
          <w:rFonts w:ascii="Book Antiqua" w:hAnsi="Book Antiqua" w:cs="Book Antiqua"/>
        </w:rPr>
      </w:pPr>
    </w:p>
    <w:p w14:paraId="6E61680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Specialty type:</w:t>
      </w:r>
      <w:bookmarkStart w:id="1" w:name="OLE_LINK1953"/>
      <w:bookmarkStart w:id="2" w:name="OLE_LINK1952"/>
      <w:bookmarkStart w:id="3" w:name="OLE_LINK2066"/>
      <w:r>
        <w:rPr>
          <w:rFonts w:ascii="Book Antiqua" w:eastAsia="微软雅黑" w:hAnsi="Book Antiqua" w:cs="Book Antiqua"/>
        </w:rPr>
        <w:t xml:space="preserve"> Medicine, research and experimental</w:t>
      </w:r>
      <w:bookmarkEnd w:id="1"/>
      <w:bookmarkEnd w:id="2"/>
      <w:bookmarkEnd w:id="3"/>
    </w:p>
    <w:p w14:paraId="29E1E62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A477D26"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398F4DF"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1DF6CF3A"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2078B119"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Grade C (Good): C, C, C</w:t>
      </w:r>
    </w:p>
    <w:p w14:paraId="512EDB6E"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lastRenderedPageBreak/>
        <w:t>Grade D (Fair): 0</w:t>
      </w:r>
    </w:p>
    <w:p w14:paraId="0DA4F284"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0BF8667B" w14:textId="77777777" w:rsidR="00457940" w:rsidRDefault="00457940">
      <w:pPr>
        <w:spacing w:line="360" w:lineRule="auto"/>
        <w:jc w:val="both"/>
        <w:rPr>
          <w:rFonts w:ascii="Book Antiqua" w:hAnsi="Book Antiqua" w:cs="Book Antiqua"/>
          <w:lang w:eastAsia="zh-CN"/>
        </w:rPr>
      </w:pPr>
    </w:p>
    <w:p w14:paraId="53803CD2" w14:textId="77777777" w:rsidR="00457940" w:rsidRDefault="00A46696">
      <w:pPr>
        <w:spacing w:line="360" w:lineRule="auto"/>
        <w:jc w:val="both"/>
        <w:rPr>
          <w:rFonts w:ascii="Book Antiqua" w:hAnsi="Book Antiqua" w:cs="Book Antiqua"/>
        </w:rPr>
        <w:sectPr w:rsidR="004579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Chawla S, </w:t>
      </w:r>
      <w:proofErr w:type="spellStart"/>
      <w:r>
        <w:rPr>
          <w:rFonts w:ascii="Book Antiqua" w:eastAsia="Book Antiqua" w:hAnsi="Book Antiqua" w:cs="Book Antiqua"/>
          <w:color w:val="000000"/>
        </w:rPr>
        <w:t>Fogli</w:t>
      </w:r>
      <w:proofErr w:type="spellEnd"/>
      <w:r>
        <w:rPr>
          <w:rFonts w:ascii="Book Antiqua" w:eastAsia="Book Antiqua" w:hAnsi="Book Antiqua" w:cs="Book Antiqua"/>
          <w:color w:val="000000"/>
        </w:rPr>
        <w:t xml:space="preserve"> L, Rawat K</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Pr="007704F1">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79AA30B5"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111B8997" w14:textId="77777777" w:rsidR="00457940" w:rsidRDefault="00A46696">
      <w:pPr>
        <w:spacing w:line="360" w:lineRule="auto"/>
        <w:jc w:val="both"/>
        <w:rPr>
          <w:rFonts w:ascii="Book Antiqua" w:eastAsia="Book Antiqua" w:hAnsi="Book Antiqua" w:cs="Book Antiqua"/>
          <w:b/>
          <w:bCs/>
          <w:color w:val="000000"/>
        </w:rPr>
      </w:pPr>
      <w:r>
        <w:rPr>
          <w:rFonts w:ascii="Book Antiqua" w:hAnsi="Book Antiqua" w:cs="Book Antiqua"/>
          <w:noProof/>
          <w:lang w:eastAsia="zh-CN"/>
        </w:rPr>
        <w:drawing>
          <wp:inline distT="0" distB="0" distL="0" distR="0" wp14:anchorId="78FB7ED6" wp14:editId="633DCDFA">
            <wp:extent cx="5135880" cy="3608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144908" cy="3615177"/>
                    </a:xfrm>
                    <a:prstGeom prst="rect">
                      <a:avLst/>
                    </a:prstGeom>
                  </pic:spPr>
                </pic:pic>
              </a:graphicData>
            </a:graphic>
          </wp:inline>
        </w:drawing>
      </w:r>
    </w:p>
    <w:p w14:paraId="687A26D1" w14:textId="3CB1A94B" w:rsidR="00457940" w:rsidRDefault="00A466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Anastomotic site findings.</w:t>
      </w:r>
      <w:r>
        <w:rPr>
          <w:rFonts w:ascii="Book Antiqua" w:eastAsia="Book Antiqua" w:hAnsi="Book Antiqua" w:cs="Book Antiqua"/>
          <w:color w:val="000000"/>
        </w:rPr>
        <w:t xml:space="preserve"> A: Previous colonoscopy showing no abnormalities near the anastomotic site; B: Last colonoscopy performed at the local hospital showing a smooth protuberance near the anastomotic site; C:</w:t>
      </w:r>
      <w:r>
        <w:rPr>
          <w:rFonts w:ascii="Book Antiqua" w:eastAsia="Book Antiqua" w:hAnsi="Book Antiqua" w:cs="Book Antiqua"/>
          <w:b/>
          <w:bCs/>
          <w:color w:val="000000"/>
        </w:rPr>
        <w:t xml:space="preserve"> </w:t>
      </w:r>
      <w:r>
        <w:rPr>
          <w:rFonts w:ascii="Book Antiqua" w:eastAsia="Book Antiqua" w:hAnsi="Book Antiqua" w:cs="Book Antiqua"/>
          <w:color w:val="000000"/>
        </w:rPr>
        <w:t>Endoscopic ultrasound image showing a</w:t>
      </w:r>
      <w:r>
        <w:rPr>
          <w:rFonts w:ascii="Book Antiqua" w:eastAsia="宋体" w:hAnsi="Book Antiqua" w:cs="Book Antiqua"/>
          <w:color w:val="000000"/>
          <w:lang w:eastAsia="zh-CN"/>
        </w:rPr>
        <w:t xml:space="preserve"> h</w:t>
      </w:r>
      <w:r>
        <w:rPr>
          <w:rFonts w:ascii="Book Antiqua" w:eastAsia="Book Antiqua" w:hAnsi="Book Antiqua" w:cs="Book Antiqua"/>
          <w:color w:val="000000"/>
          <w:lang w:eastAsia="zh-CN"/>
        </w:rPr>
        <w:t>ypoechoic structure</w:t>
      </w:r>
      <w:r>
        <w:rPr>
          <w:rFonts w:ascii="Book Antiqua" w:eastAsia="Book Antiqua" w:hAnsi="Book Antiqua" w:cs="Book Antiqua"/>
          <w:color w:val="000000"/>
        </w:rPr>
        <w:t xml:space="preserve"> in the </w:t>
      </w:r>
      <w:r>
        <w:rPr>
          <w:rFonts w:ascii="Book Antiqua" w:eastAsia="宋体" w:hAnsi="Book Antiqua" w:cs="Book Antiqua"/>
          <w:color w:val="000000"/>
          <w:lang w:eastAsia="zh-CN"/>
        </w:rPr>
        <w:t>rectum</w:t>
      </w:r>
      <w:r>
        <w:rPr>
          <w:rFonts w:ascii="Book Antiqua" w:eastAsia="Book Antiqua" w:hAnsi="Book Antiqua" w:cs="Book Antiqua"/>
          <w:color w:val="000000"/>
        </w:rPr>
        <w:t>; D:</w:t>
      </w:r>
      <w:r>
        <w:rPr>
          <w:rFonts w:ascii="Book Antiqua" w:eastAsia="Book Antiqua" w:hAnsi="Book Antiqua" w:cs="Book Antiqua"/>
          <w:b/>
          <w:bCs/>
          <w:color w:val="000000"/>
        </w:rPr>
        <w:t xml:space="preserve"> </w:t>
      </w:r>
      <w:r>
        <w:rPr>
          <w:rFonts w:ascii="Book Antiqua" w:eastAsia="Book Antiqua" w:hAnsi="Book Antiqua" w:cs="Book Antiqua"/>
          <w:color w:val="000000"/>
        </w:rPr>
        <w:t>No obvious thickening or strengthening of the anastomotic wall was visible in the contrast-enhanced computed tomography scan of the pelvic cavity.</w:t>
      </w:r>
    </w:p>
    <w:p w14:paraId="31300C46" w14:textId="77777777" w:rsidR="00457940" w:rsidRDefault="00A4669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lastRenderedPageBreak/>
        <w:t xml:space="preserve"> </w:t>
      </w:r>
      <w:r>
        <w:rPr>
          <w:noProof/>
          <w:lang w:eastAsia="zh-CN"/>
        </w:rPr>
        <w:drawing>
          <wp:inline distT="0" distB="0" distL="0" distR="0" wp14:anchorId="5513E1EF" wp14:editId="76CF8029">
            <wp:extent cx="6138545" cy="4290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6148741" cy="4297980"/>
                    </a:xfrm>
                    <a:prstGeom prst="rect">
                      <a:avLst/>
                    </a:prstGeom>
                  </pic:spPr>
                </pic:pic>
              </a:graphicData>
            </a:graphic>
          </wp:inline>
        </w:drawing>
      </w:r>
    </w:p>
    <w:p w14:paraId="1B53A5EF" w14:textId="77777777" w:rsidR="00457940" w:rsidRDefault="00A46696">
      <w:pPr>
        <w:spacing w:line="360" w:lineRule="auto"/>
        <w:jc w:val="both"/>
        <w:rPr>
          <w:rFonts w:ascii="Book Antiqua" w:eastAsia="宋体" w:hAnsi="Book Antiqua" w:cs="Book Antiqua"/>
          <w:color w:val="000000"/>
          <w:lang w:eastAsia="zh-CN"/>
        </w:rPr>
        <w:sectPr w:rsidR="00457940">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 Endoscopic images.</w:t>
      </w:r>
      <w:r>
        <w:rPr>
          <w:rFonts w:ascii="Book Antiqua" w:eastAsia="Book Antiqua" w:hAnsi="Book Antiqua" w:cs="Book Antiqua"/>
          <w:color w:val="000000"/>
        </w:rPr>
        <w:t xml:space="preserve"> A: </w:t>
      </w:r>
      <w:r>
        <w:rPr>
          <w:rFonts w:ascii="Book Antiqua" w:eastAsia="Book Antiqua" w:hAnsi="Book Antiqua" w:cs="Book Antiqua"/>
          <w:color w:val="000000"/>
          <w:lang w:eastAsia="zh-CN"/>
        </w:rPr>
        <w:t>After opening the sac wall, a yellow viscous liquid can be seen flowing out</w:t>
      </w:r>
      <w:r>
        <w:rPr>
          <w:rFonts w:ascii="Book Antiqua" w:eastAsia="Book Antiqua" w:hAnsi="Book Antiqua" w:cs="Book Antiqua"/>
          <w:color w:val="000000"/>
        </w:rPr>
        <w:t>; B: Colonoscopy image showing the five metal clips clipping the wound after complete clearance of the abscess;</w:t>
      </w:r>
      <w:r>
        <w:rPr>
          <w:rFonts w:ascii="Book Antiqua" w:eastAsia="Book Antiqua" w:hAnsi="Book Antiqua" w:cs="Book Antiqua"/>
          <w:color w:val="000000"/>
          <w:lang w:eastAsia="zh-CN"/>
        </w:rPr>
        <w:t xml:space="preserve"> C and D: T</w:t>
      </w:r>
      <w:r>
        <w:rPr>
          <w:rFonts w:ascii="Book Antiqua" w:eastAsia="宋体" w:hAnsi="Book Antiqua" w:cs="Book Antiqua"/>
          <w:color w:val="000000"/>
          <w:lang w:eastAsia="zh-CN"/>
        </w:rPr>
        <w:t xml:space="preserve">here was no evidence of abscess recurrence in both white light endoscopy and narrow-band imaging after a follow-up period of 11 mo. </w:t>
      </w:r>
    </w:p>
    <w:p w14:paraId="731186C1"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lastRenderedPageBreak/>
        <w:t>Table 1 Description of cases with abscess appearing as a complication after rectal cancer surgery</w:t>
      </w:r>
    </w:p>
    <w:tbl>
      <w:tblPr>
        <w:tblW w:w="14318" w:type="dxa"/>
        <w:tblInd w:w="-98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993"/>
        <w:gridCol w:w="567"/>
        <w:gridCol w:w="851"/>
        <w:gridCol w:w="425"/>
        <w:gridCol w:w="722"/>
        <w:gridCol w:w="1404"/>
        <w:gridCol w:w="1134"/>
        <w:gridCol w:w="1418"/>
        <w:gridCol w:w="1276"/>
        <w:gridCol w:w="992"/>
        <w:gridCol w:w="1276"/>
        <w:gridCol w:w="850"/>
        <w:gridCol w:w="709"/>
        <w:gridCol w:w="1701"/>
      </w:tblGrid>
      <w:tr w:rsidR="00457940" w14:paraId="3560E363" w14:textId="77777777">
        <w:trPr>
          <w:trHeight w:val="285"/>
        </w:trPr>
        <w:tc>
          <w:tcPr>
            <w:tcW w:w="993" w:type="dxa"/>
            <w:tcBorders>
              <w:top w:val="single" w:sz="4" w:space="0" w:color="auto"/>
              <w:bottom w:val="single" w:sz="4" w:space="0" w:color="auto"/>
            </w:tcBorders>
            <w:noWrap/>
            <w:tcMar>
              <w:top w:w="8" w:type="dxa"/>
              <w:left w:w="8" w:type="dxa"/>
              <w:bottom w:w="0" w:type="dxa"/>
              <w:right w:w="8" w:type="dxa"/>
            </w:tcMar>
            <w:vAlign w:val="center"/>
          </w:tcPr>
          <w:p w14:paraId="026B9E84"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Ref.</w:t>
            </w:r>
          </w:p>
        </w:tc>
        <w:tc>
          <w:tcPr>
            <w:tcW w:w="567" w:type="dxa"/>
            <w:tcBorders>
              <w:top w:val="single" w:sz="4" w:space="0" w:color="auto"/>
              <w:bottom w:val="single" w:sz="4" w:space="0" w:color="auto"/>
            </w:tcBorders>
            <w:noWrap/>
            <w:tcMar>
              <w:top w:w="8" w:type="dxa"/>
              <w:left w:w="8" w:type="dxa"/>
              <w:bottom w:w="0" w:type="dxa"/>
              <w:right w:w="8" w:type="dxa"/>
            </w:tcMar>
            <w:vAlign w:val="center"/>
          </w:tcPr>
          <w:p w14:paraId="75ACDFED"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Year</w:t>
            </w:r>
          </w:p>
        </w:tc>
        <w:tc>
          <w:tcPr>
            <w:tcW w:w="851" w:type="dxa"/>
            <w:tcBorders>
              <w:top w:val="single" w:sz="4" w:space="0" w:color="auto"/>
              <w:bottom w:val="single" w:sz="4" w:space="0" w:color="auto"/>
            </w:tcBorders>
            <w:noWrap/>
            <w:tcMar>
              <w:top w:w="8" w:type="dxa"/>
              <w:left w:w="8" w:type="dxa"/>
              <w:bottom w:w="0" w:type="dxa"/>
              <w:right w:w="8" w:type="dxa"/>
            </w:tcMar>
            <w:vAlign w:val="center"/>
          </w:tcPr>
          <w:p w14:paraId="04178D3A"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Study design</w:t>
            </w:r>
          </w:p>
        </w:tc>
        <w:tc>
          <w:tcPr>
            <w:tcW w:w="425" w:type="dxa"/>
            <w:tcBorders>
              <w:top w:val="single" w:sz="4" w:space="0" w:color="auto"/>
              <w:bottom w:val="single" w:sz="4" w:space="0" w:color="auto"/>
            </w:tcBorders>
            <w:noWrap/>
            <w:tcMar>
              <w:top w:w="8" w:type="dxa"/>
              <w:left w:w="8" w:type="dxa"/>
              <w:bottom w:w="0" w:type="dxa"/>
              <w:right w:w="8" w:type="dxa"/>
            </w:tcMar>
            <w:vAlign w:val="center"/>
          </w:tcPr>
          <w:p w14:paraId="16919382"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No. of patient</w:t>
            </w:r>
          </w:p>
        </w:tc>
        <w:tc>
          <w:tcPr>
            <w:tcW w:w="722" w:type="dxa"/>
            <w:tcBorders>
              <w:top w:val="single" w:sz="4" w:space="0" w:color="auto"/>
              <w:bottom w:val="single" w:sz="4" w:space="0" w:color="auto"/>
            </w:tcBorders>
            <w:noWrap/>
            <w:tcMar>
              <w:top w:w="8" w:type="dxa"/>
              <w:left w:w="8" w:type="dxa"/>
              <w:bottom w:w="0" w:type="dxa"/>
              <w:right w:w="8" w:type="dxa"/>
            </w:tcMar>
            <w:vAlign w:val="center"/>
          </w:tcPr>
          <w:p w14:paraId="69D4A6DC" w14:textId="6B1ED076" w:rsidR="00457940" w:rsidRDefault="00A46696">
            <w:pPr>
              <w:spacing w:line="360" w:lineRule="auto"/>
              <w:jc w:val="both"/>
              <w:textAlignment w:val="center"/>
              <w:rPr>
                <w:rFonts w:ascii="Book Antiqua" w:hAnsi="Book Antiqua" w:cs="Book Antiqua"/>
                <w:b/>
                <w:bCs/>
                <w:color w:val="000000"/>
              </w:rPr>
            </w:pPr>
            <w:r>
              <w:rPr>
                <w:rStyle w:val="18"/>
                <w:rFonts w:ascii="Book Antiqua" w:hAnsi="Book Antiqua" w:cs="Book Antiqua"/>
                <w:sz w:val="24"/>
                <w:szCs w:val="24"/>
              </w:rPr>
              <w:t>Age</w:t>
            </w:r>
            <w:r>
              <w:rPr>
                <w:rStyle w:val="17"/>
                <w:rFonts w:ascii="Book Antiqua" w:hAnsi="Book Antiqua" w:cs="Book Antiqua" w:hint="default"/>
                <w:sz w:val="24"/>
                <w:szCs w:val="24"/>
                <w:lang w:eastAsia="zh-CN"/>
              </w:rPr>
              <w:t xml:space="preserve">, </w:t>
            </w:r>
            <w:proofErr w:type="spellStart"/>
            <w:r>
              <w:rPr>
                <w:rStyle w:val="18"/>
                <w:rFonts w:ascii="Book Antiqua" w:hAnsi="Book Antiqua" w:cs="Book Antiqua"/>
                <w:sz w:val="24"/>
                <w:szCs w:val="24"/>
              </w:rPr>
              <w:t>yr</w:t>
            </w:r>
            <w:proofErr w:type="spellEnd"/>
          </w:p>
        </w:tc>
        <w:tc>
          <w:tcPr>
            <w:tcW w:w="1404" w:type="dxa"/>
            <w:tcBorders>
              <w:top w:val="single" w:sz="4" w:space="0" w:color="auto"/>
              <w:bottom w:val="single" w:sz="4" w:space="0" w:color="auto"/>
            </w:tcBorders>
            <w:noWrap/>
            <w:tcMar>
              <w:top w:w="8" w:type="dxa"/>
              <w:left w:w="8" w:type="dxa"/>
              <w:bottom w:w="0" w:type="dxa"/>
              <w:right w:w="8" w:type="dxa"/>
            </w:tcMar>
            <w:vAlign w:val="center"/>
          </w:tcPr>
          <w:p w14:paraId="1E122E73"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Operation method</w:t>
            </w:r>
          </w:p>
        </w:tc>
        <w:tc>
          <w:tcPr>
            <w:tcW w:w="1134" w:type="dxa"/>
            <w:tcBorders>
              <w:top w:val="single" w:sz="4" w:space="0" w:color="auto"/>
              <w:bottom w:val="single" w:sz="4" w:space="0" w:color="auto"/>
            </w:tcBorders>
            <w:noWrap/>
            <w:tcMar>
              <w:top w:w="8" w:type="dxa"/>
              <w:left w:w="8" w:type="dxa"/>
              <w:bottom w:w="0" w:type="dxa"/>
              <w:right w:w="8" w:type="dxa"/>
            </w:tcMar>
            <w:vAlign w:val="center"/>
          </w:tcPr>
          <w:p w14:paraId="3A8CB42A"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Time from surgery to abscess</w:t>
            </w:r>
          </w:p>
        </w:tc>
        <w:tc>
          <w:tcPr>
            <w:tcW w:w="1418" w:type="dxa"/>
            <w:tcBorders>
              <w:top w:val="single" w:sz="4" w:space="0" w:color="auto"/>
              <w:bottom w:val="single" w:sz="4" w:space="0" w:color="auto"/>
            </w:tcBorders>
            <w:noWrap/>
            <w:tcMar>
              <w:top w:w="8" w:type="dxa"/>
              <w:left w:w="8" w:type="dxa"/>
              <w:bottom w:w="0" w:type="dxa"/>
              <w:right w:w="8" w:type="dxa"/>
            </w:tcMar>
            <w:vAlign w:val="center"/>
          </w:tcPr>
          <w:p w14:paraId="42E8868D"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Chemoradiotherapy before or after surgery</w:t>
            </w:r>
          </w:p>
        </w:tc>
        <w:tc>
          <w:tcPr>
            <w:tcW w:w="1276" w:type="dxa"/>
            <w:tcBorders>
              <w:top w:val="single" w:sz="4" w:space="0" w:color="auto"/>
              <w:bottom w:val="single" w:sz="4" w:space="0" w:color="auto"/>
            </w:tcBorders>
            <w:noWrap/>
            <w:tcMar>
              <w:top w:w="8" w:type="dxa"/>
              <w:left w:w="8" w:type="dxa"/>
              <w:bottom w:w="0" w:type="dxa"/>
              <w:right w:w="8" w:type="dxa"/>
            </w:tcMar>
            <w:vAlign w:val="center"/>
          </w:tcPr>
          <w:p w14:paraId="6D7E9A26"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Fistula or leakage formation</w:t>
            </w:r>
          </w:p>
        </w:tc>
        <w:tc>
          <w:tcPr>
            <w:tcW w:w="992" w:type="dxa"/>
            <w:tcBorders>
              <w:top w:val="single" w:sz="4" w:space="0" w:color="auto"/>
              <w:bottom w:val="single" w:sz="4" w:space="0" w:color="auto"/>
            </w:tcBorders>
            <w:noWrap/>
            <w:tcMar>
              <w:top w:w="8" w:type="dxa"/>
              <w:left w:w="8" w:type="dxa"/>
              <w:bottom w:w="0" w:type="dxa"/>
              <w:right w:w="8" w:type="dxa"/>
            </w:tcMar>
            <w:vAlign w:val="center"/>
          </w:tcPr>
          <w:p w14:paraId="2CEC9639"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Abscess position</w:t>
            </w:r>
          </w:p>
        </w:tc>
        <w:tc>
          <w:tcPr>
            <w:tcW w:w="1276" w:type="dxa"/>
            <w:tcBorders>
              <w:top w:val="single" w:sz="4" w:space="0" w:color="auto"/>
              <w:bottom w:val="single" w:sz="4" w:space="0" w:color="auto"/>
            </w:tcBorders>
            <w:noWrap/>
            <w:tcMar>
              <w:top w:w="8" w:type="dxa"/>
              <w:left w:w="8" w:type="dxa"/>
              <w:bottom w:w="0" w:type="dxa"/>
              <w:right w:w="8" w:type="dxa"/>
            </w:tcMar>
            <w:vAlign w:val="center"/>
          </w:tcPr>
          <w:p w14:paraId="0B4BCA46"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Reoperation</w:t>
            </w:r>
          </w:p>
        </w:tc>
        <w:tc>
          <w:tcPr>
            <w:tcW w:w="850" w:type="dxa"/>
            <w:tcBorders>
              <w:top w:val="single" w:sz="4" w:space="0" w:color="auto"/>
              <w:bottom w:val="single" w:sz="4" w:space="0" w:color="auto"/>
            </w:tcBorders>
            <w:noWrap/>
            <w:tcMar>
              <w:top w:w="8" w:type="dxa"/>
              <w:left w:w="8" w:type="dxa"/>
              <w:bottom w:w="0" w:type="dxa"/>
              <w:right w:w="8" w:type="dxa"/>
            </w:tcMar>
            <w:vAlign w:val="center"/>
          </w:tcPr>
          <w:p w14:paraId="759B906E"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Success</w:t>
            </w:r>
          </w:p>
        </w:tc>
        <w:tc>
          <w:tcPr>
            <w:tcW w:w="709" w:type="dxa"/>
            <w:tcBorders>
              <w:top w:val="single" w:sz="4" w:space="0" w:color="auto"/>
              <w:bottom w:val="single" w:sz="4" w:space="0" w:color="auto"/>
            </w:tcBorders>
            <w:noWrap/>
            <w:tcMar>
              <w:top w:w="8" w:type="dxa"/>
              <w:left w:w="8" w:type="dxa"/>
              <w:bottom w:w="0" w:type="dxa"/>
              <w:right w:w="8" w:type="dxa"/>
            </w:tcMar>
            <w:vAlign w:val="center"/>
          </w:tcPr>
          <w:p w14:paraId="6C00C438" w14:textId="183020F3"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Follow-up</w:t>
            </w:r>
          </w:p>
        </w:tc>
        <w:tc>
          <w:tcPr>
            <w:tcW w:w="1701" w:type="dxa"/>
            <w:tcBorders>
              <w:top w:val="single" w:sz="4" w:space="0" w:color="auto"/>
              <w:bottom w:val="single" w:sz="4" w:space="0" w:color="auto"/>
            </w:tcBorders>
            <w:noWrap/>
            <w:tcMar>
              <w:top w:w="8" w:type="dxa"/>
              <w:left w:w="8" w:type="dxa"/>
              <w:bottom w:w="0" w:type="dxa"/>
              <w:right w:w="8" w:type="dxa"/>
            </w:tcMar>
            <w:vAlign w:val="center"/>
          </w:tcPr>
          <w:p w14:paraId="747486B6"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Result</w:t>
            </w:r>
          </w:p>
        </w:tc>
      </w:tr>
      <w:tr w:rsidR="00457940" w14:paraId="70339EC3" w14:textId="77777777">
        <w:trPr>
          <w:trHeight w:val="285"/>
        </w:trPr>
        <w:tc>
          <w:tcPr>
            <w:tcW w:w="993" w:type="dxa"/>
            <w:tcBorders>
              <w:top w:val="single" w:sz="4" w:space="0" w:color="auto"/>
            </w:tcBorders>
            <w:noWrap/>
            <w:tcMar>
              <w:top w:w="8" w:type="dxa"/>
              <w:left w:w="8" w:type="dxa"/>
              <w:bottom w:w="0" w:type="dxa"/>
              <w:right w:w="8" w:type="dxa"/>
            </w:tcMar>
            <w:vAlign w:val="center"/>
          </w:tcPr>
          <w:p w14:paraId="61001CC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Aras </w:t>
            </w:r>
            <w:r>
              <w:rPr>
                <w:rFonts w:ascii="Book Antiqua" w:hAnsi="Book Antiqua" w:cs="Book Antiqua"/>
                <w:i/>
                <w:iCs/>
                <w:color w:val="000000"/>
              </w:rPr>
              <w:t>et al</w:t>
            </w:r>
            <w:r>
              <w:rPr>
                <w:rFonts w:ascii="Book Antiqua" w:hAnsi="Book Antiqua" w:cs="Book Antiqua"/>
                <w:color w:val="000000"/>
                <w:vertAlign w:val="superscript"/>
              </w:rPr>
              <w:t>[12]</w:t>
            </w:r>
          </w:p>
        </w:tc>
        <w:tc>
          <w:tcPr>
            <w:tcW w:w="567" w:type="dxa"/>
            <w:tcBorders>
              <w:top w:val="single" w:sz="4" w:space="0" w:color="auto"/>
            </w:tcBorders>
            <w:noWrap/>
            <w:tcMar>
              <w:top w:w="8" w:type="dxa"/>
              <w:left w:w="8" w:type="dxa"/>
              <w:bottom w:w="0" w:type="dxa"/>
              <w:right w:w="8" w:type="dxa"/>
            </w:tcMar>
            <w:vAlign w:val="center"/>
          </w:tcPr>
          <w:p w14:paraId="5C5C4FD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2016</w:t>
            </w:r>
          </w:p>
        </w:tc>
        <w:tc>
          <w:tcPr>
            <w:tcW w:w="851" w:type="dxa"/>
            <w:tcBorders>
              <w:top w:val="single" w:sz="4" w:space="0" w:color="auto"/>
            </w:tcBorders>
            <w:noWrap/>
            <w:tcMar>
              <w:top w:w="8" w:type="dxa"/>
              <w:left w:w="8" w:type="dxa"/>
              <w:bottom w:w="0" w:type="dxa"/>
              <w:right w:w="8" w:type="dxa"/>
            </w:tcMar>
            <w:vAlign w:val="center"/>
          </w:tcPr>
          <w:p w14:paraId="5C6FAD4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top w:val="single" w:sz="4" w:space="0" w:color="auto"/>
            </w:tcBorders>
            <w:noWrap/>
            <w:tcMar>
              <w:top w:w="8" w:type="dxa"/>
              <w:left w:w="8" w:type="dxa"/>
              <w:bottom w:w="0" w:type="dxa"/>
              <w:right w:w="8" w:type="dxa"/>
            </w:tcMar>
            <w:vAlign w:val="center"/>
          </w:tcPr>
          <w:p w14:paraId="4356F27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top w:val="single" w:sz="4" w:space="0" w:color="auto"/>
            </w:tcBorders>
            <w:noWrap/>
            <w:tcMar>
              <w:top w:w="8" w:type="dxa"/>
              <w:left w:w="8" w:type="dxa"/>
              <w:bottom w:w="0" w:type="dxa"/>
              <w:right w:w="8" w:type="dxa"/>
            </w:tcMar>
            <w:vAlign w:val="center"/>
          </w:tcPr>
          <w:p w14:paraId="79A0236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34</w:t>
            </w:r>
          </w:p>
        </w:tc>
        <w:tc>
          <w:tcPr>
            <w:tcW w:w="1404" w:type="dxa"/>
            <w:tcBorders>
              <w:top w:val="single" w:sz="4" w:space="0" w:color="auto"/>
            </w:tcBorders>
            <w:noWrap/>
            <w:tcMar>
              <w:top w:w="8" w:type="dxa"/>
              <w:left w:w="8" w:type="dxa"/>
              <w:bottom w:w="0" w:type="dxa"/>
              <w:right w:w="8" w:type="dxa"/>
            </w:tcMar>
            <w:vAlign w:val="center"/>
          </w:tcPr>
          <w:p w14:paraId="0F7C244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TME; </w:t>
            </w:r>
            <w:r>
              <w:rPr>
                <w:rStyle w:val="15"/>
                <w:rFonts w:ascii="Book Antiqua" w:hAnsi="Book Antiqua" w:cs="Book Antiqua"/>
              </w:rPr>
              <w:t>coloanal anastomosis; diverting ileostomy</w:t>
            </w:r>
          </w:p>
        </w:tc>
        <w:tc>
          <w:tcPr>
            <w:tcW w:w="1134" w:type="dxa"/>
            <w:tcBorders>
              <w:top w:val="single" w:sz="4" w:space="0" w:color="auto"/>
            </w:tcBorders>
            <w:noWrap/>
            <w:tcMar>
              <w:top w:w="8" w:type="dxa"/>
              <w:left w:w="8" w:type="dxa"/>
              <w:bottom w:w="0" w:type="dxa"/>
              <w:right w:w="8" w:type="dxa"/>
            </w:tcMar>
            <w:vAlign w:val="center"/>
          </w:tcPr>
          <w:p w14:paraId="28879DAB"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Postoperation</w:t>
            </w:r>
            <w:proofErr w:type="spellEnd"/>
          </w:p>
        </w:tc>
        <w:tc>
          <w:tcPr>
            <w:tcW w:w="1418" w:type="dxa"/>
            <w:tcBorders>
              <w:top w:val="single" w:sz="4" w:space="0" w:color="auto"/>
            </w:tcBorders>
            <w:noWrap/>
            <w:tcMar>
              <w:top w:w="8" w:type="dxa"/>
              <w:left w:w="8" w:type="dxa"/>
              <w:bottom w:w="0" w:type="dxa"/>
              <w:right w:w="8" w:type="dxa"/>
            </w:tcMar>
            <w:vAlign w:val="center"/>
          </w:tcPr>
          <w:p w14:paraId="75B86A9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p>
        </w:tc>
        <w:tc>
          <w:tcPr>
            <w:tcW w:w="1276" w:type="dxa"/>
            <w:tcBorders>
              <w:top w:val="single" w:sz="4" w:space="0" w:color="auto"/>
            </w:tcBorders>
            <w:noWrap/>
            <w:tcMar>
              <w:top w:w="8" w:type="dxa"/>
              <w:left w:w="8" w:type="dxa"/>
              <w:bottom w:w="0" w:type="dxa"/>
              <w:right w:w="8" w:type="dxa"/>
            </w:tcMar>
            <w:vAlign w:val="center"/>
          </w:tcPr>
          <w:p w14:paraId="3EDEB312"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tcBorders>
              <w:top w:val="single" w:sz="4" w:space="0" w:color="auto"/>
            </w:tcBorders>
            <w:noWrap/>
            <w:tcMar>
              <w:top w:w="8" w:type="dxa"/>
              <w:left w:w="8" w:type="dxa"/>
              <w:bottom w:w="0" w:type="dxa"/>
              <w:right w:w="8" w:type="dxa"/>
            </w:tcMar>
            <w:vAlign w:val="center"/>
          </w:tcPr>
          <w:p w14:paraId="00888FA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tcBorders>
              <w:top w:val="single" w:sz="4" w:space="0" w:color="auto"/>
            </w:tcBorders>
            <w:noWrap/>
            <w:tcMar>
              <w:top w:w="8" w:type="dxa"/>
              <w:left w:w="8" w:type="dxa"/>
              <w:bottom w:w="0" w:type="dxa"/>
              <w:right w:w="8" w:type="dxa"/>
            </w:tcMar>
            <w:vAlign w:val="center"/>
          </w:tcPr>
          <w:p w14:paraId="11FB0861" w14:textId="77777777" w:rsidR="00457940" w:rsidRDefault="00A46696" w:rsidP="00346E4D">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r>
              <w:rPr>
                <w:rStyle w:val="16"/>
                <w:rFonts w:ascii="Book Antiqua" w:hAnsi="Book Antiqua" w:cs="Book Antiqua" w:hint="default"/>
                <w:sz w:val="24"/>
                <w:szCs w:val="24"/>
                <w:lang w:eastAsia="zh-CN"/>
              </w:rPr>
              <w:t>;</w:t>
            </w:r>
            <w:r>
              <w:rPr>
                <w:rStyle w:val="15"/>
                <w:rFonts w:ascii="Book Antiqua" w:hAnsi="Book Antiqua" w:cs="Book Antiqua"/>
              </w:rPr>
              <w:t xml:space="preserve"> intraluminal vacuum associated closure</w:t>
            </w:r>
          </w:p>
        </w:tc>
        <w:tc>
          <w:tcPr>
            <w:tcW w:w="850" w:type="dxa"/>
            <w:tcBorders>
              <w:top w:val="single" w:sz="4" w:space="0" w:color="auto"/>
            </w:tcBorders>
            <w:noWrap/>
            <w:tcMar>
              <w:top w:w="8" w:type="dxa"/>
              <w:left w:w="8" w:type="dxa"/>
              <w:bottom w:w="0" w:type="dxa"/>
              <w:right w:w="8" w:type="dxa"/>
            </w:tcMar>
            <w:vAlign w:val="center"/>
          </w:tcPr>
          <w:p w14:paraId="667D3280"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single" w:sz="4" w:space="0" w:color="auto"/>
            </w:tcBorders>
            <w:noWrap/>
            <w:tcMar>
              <w:top w:w="8" w:type="dxa"/>
              <w:left w:w="8" w:type="dxa"/>
              <w:bottom w:w="0" w:type="dxa"/>
              <w:right w:w="8" w:type="dxa"/>
            </w:tcMar>
            <w:vAlign w:val="center"/>
          </w:tcPr>
          <w:p w14:paraId="6C0745D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45 d</w:t>
            </w:r>
          </w:p>
        </w:tc>
        <w:tc>
          <w:tcPr>
            <w:tcW w:w="1701" w:type="dxa"/>
            <w:tcBorders>
              <w:top w:val="single" w:sz="4" w:space="0" w:color="auto"/>
            </w:tcBorders>
            <w:noWrap/>
            <w:tcMar>
              <w:top w:w="8" w:type="dxa"/>
              <w:left w:w="8" w:type="dxa"/>
              <w:bottom w:w="0" w:type="dxa"/>
              <w:right w:w="8" w:type="dxa"/>
            </w:tcMar>
            <w:vAlign w:val="center"/>
          </w:tcPr>
          <w:p w14:paraId="6E0FD38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Development of granulation tissue at the pelvic sinus</w:t>
            </w:r>
          </w:p>
        </w:tc>
      </w:tr>
      <w:tr w:rsidR="00457940" w14:paraId="41AD3B77" w14:textId="77777777">
        <w:trPr>
          <w:trHeight w:val="285"/>
        </w:trPr>
        <w:tc>
          <w:tcPr>
            <w:tcW w:w="993" w:type="dxa"/>
            <w:noWrap/>
            <w:tcMar>
              <w:top w:w="8" w:type="dxa"/>
              <w:left w:w="8" w:type="dxa"/>
              <w:bottom w:w="0" w:type="dxa"/>
              <w:right w:w="8" w:type="dxa"/>
            </w:tcMar>
            <w:vAlign w:val="center"/>
          </w:tcPr>
          <w:p w14:paraId="075E9741"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Honma</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[13]</w:t>
            </w:r>
          </w:p>
        </w:tc>
        <w:tc>
          <w:tcPr>
            <w:tcW w:w="567" w:type="dxa"/>
            <w:noWrap/>
            <w:tcMar>
              <w:top w:w="8" w:type="dxa"/>
              <w:left w:w="8" w:type="dxa"/>
              <w:bottom w:w="0" w:type="dxa"/>
              <w:right w:w="8" w:type="dxa"/>
            </w:tcMar>
            <w:vAlign w:val="center"/>
          </w:tcPr>
          <w:p w14:paraId="52DD483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2007</w:t>
            </w:r>
          </w:p>
        </w:tc>
        <w:tc>
          <w:tcPr>
            <w:tcW w:w="851" w:type="dxa"/>
            <w:noWrap/>
            <w:tcMar>
              <w:top w:w="8" w:type="dxa"/>
              <w:left w:w="8" w:type="dxa"/>
              <w:bottom w:w="0" w:type="dxa"/>
              <w:right w:w="8" w:type="dxa"/>
            </w:tcMar>
            <w:vAlign w:val="center"/>
          </w:tcPr>
          <w:p w14:paraId="0E2766C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189DC39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7766658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68</w:t>
            </w:r>
          </w:p>
        </w:tc>
        <w:tc>
          <w:tcPr>
            <w:tcW w:w="1404" w:type="dxa"/>
            <w:noWrap/>
            <w:tcMar>
              <w:top w:w="8" w:type="dxa"/>
              <w:left w:w="8" w:type="dxa"/>
              <w:bottom w:w="0" w:type="dxa"/>
              <w:right w:w="8" w:type="dxa"/>
            </w:tcMar>
            <w:vAlign w:val="center"/>
          </w:tcPr>
          <w:p w14:paraId="2E50EF4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LAR</w:t>
            </w:r>
          </w:p>
        </w:tc>
        <w:tc>
          <w:tcPr>
            <w:tcW w:w="1134" w:type="dxa"/>
            <w:noWrap/>
            <w:tcMar>
              <w:top w:w="8" w:type="dxa"/>
              <w:left w:w="8" w:type="dxa"/>
              <w:bottom w:w="0" w:type="dxa"/>
              <w:right w:w="8" w:type="dxa"/>
            </w:tcMar>
            <w:vAlign w:val="center"/>
          </w:tcPr>
          <w:p w14:paraId="71F8B33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10 d</w:t>
            </w:r>
          </w:p>
        </w:tc>
        <w:tc>
          <w:tcPr>
            <w:tcW w:w="1418" w:type="dxa"/>
            <w:noWrap/>
            <w:tcMar>
              <w:top w:w="8" w:type="dxa"/>
              <w:left w:w="8" w:type="dxa"/>
              <w:bottom w:w="0" w:type="dxa"/>
              <w:right w:w="8" w:type="dxa"/>
            </w:tcMar>
            <w:vAlign w:val="center"/>
          </w:tcPr>
          <w:p w14:paraId="6D00FE5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p>
        </w:tc>
        <w:tc>
          <w:tcPr>
            <w:tcW w:w="1276" w:type="dxa"/>
            <w:noWrap/>
            <w:tcMar>
              <w:top w:w="8" w:type="dxa"/>
              <w:left w:w="8" w:type="dxa"/>
              <w:bottom w:w="0" w:type="dxa"/>
              <w:right w:w="8" w:type="dxa"/>
            </w:tcMar>
            <w:vAlign w:val="center"/>
          </w:tcPr>
          <w:p w14:paraId="5A29CE5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noWrap/>
            <w:tcMar>
              <w:top w:w="8" w:type="dxa"/>
              <w:left w:w="8" w:type="dxa"/>
              <w:bottom w:w="0" w:type="dxa"/>
              <w:right w:w="8" w:type="dxa"/>
            </w:tcMar>
            <w:vAlign w:val="center"/>
          </w:tcPr>
          <w:p w14:paraId="10DD696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noWrap/>
            <w:tcMar>
              <w:top w:w="8" w:type="dxa"/>
              <w:left w:w="8" w:type="dxa"/>
              <w:bottom w:w="0" w:type="dxa"/>
              <w:right w:w="8" w:type="dxa"/>
            </w:tcMar>
            <w:vAlign w:val="center"/>
          </w:tcPr>
          <w:p w14:paraId="1922263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Colostomy</w:t>
            </w:r>
          </w:p>
        </w:tc>
        <w:tc>
          <w:tcPr>
            <w:tcW w:w="850" w:type="dxa"/>
            <w:noWrap/>
            <w:tcMar>
              <w:top w:w="8" w:type="dxa"/>
              <w:left w:w="8" w:type="dxa"/>
              <w:bottom w:w="0" w:type="dxa"/>
              <w:right w:w="8" w:type="dxa"/>
            </w:tcMar>
            <w:vAlign w:val="center"/>
          </w:tcPr>
          <w:p w14:paraId="4E208E2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51FA524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noWrap/>
            <w:tcMar>
              <w:top w:w="8" w:type="dxa"/>
              <w:left w:w="8" w:type="dxa"/>
              <w:bottom w:w="0" w:type="dxa"/>
              <w:right w:w="8" w:type="dxa"/>
            </w:tcMar>
            <w:vAlign w:val="center"/>
          </w:tcPr>
          <w:p w14:paraId="0B3314A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457940" w14:paraId="65BDED9B" w14:textId="77777777">
        <w:trPr>
          <w:trHeight w:val="285"/>
        </w:trPr>
        <w:tc>
          <w:tcPr>
            <w:tcW w:w="993" w:type="dxa"/>
            <w:noWrap/>
            <w:tcMar>
              <w:top w:w="8" w:type="dxa"/>
              <w:left w:w="8" w:type="dxa"/>
              <w:bottom w:w="0" w:type="dxa"/>
              <w:right w:w="8" w:type="dxa"/>
            </w:tcMar>
            <w:vAlign w:val="center"/>
          </w:tcPr>
          <w:p w14:paraId="2DCF1F6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Martins </w:t>
            </w:r>
            <w:r>
              <w:rPr>
                <w:rFonts w:ascii="Book Antiqua" w:hAnsi="Book Antiqua" w:cs="Book Antiqua"/>
                <w:i/>
                <w:iCs/>
                <w:color w:val="000000"/>
              </w:rPr>
              <w:t>et al</w:t>
            </w:r>
            <w:r>
              <w:rPr>
                <w:rFonts w:ascii="Book Antiqua" w:hAnsi="Book Antiqua" w:cs="Book Antiqua"/>
                <w:color w:val="000000"/>
                <w:vertAlign w:val="superscript"/>
              </w:rPr>
              <w:t>[14]</w:t>
            </w:r>
          </w:p>
        </w:tc>
        <w:tc>
          <w:tcPr>
            <w:tcW w:w="567" w:type="dxa"/>
            <w:noWrap/>
            <w:tcMar>
              <w:top w:w="8" w:type="dxa"/>
              <w:left w:w="8" w:type="dxa"/>
              <w:bottom w:w="0" w:type="dxa"/>
              <w:right w:w="8" w:type="dxa"/>
            </w:tcMar>
            <w:vAlign w:val="center"/>
          </w:tcPr>
          <w:p w14:paraId="7DF527E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2012</w:t>
            </w:r>
          </w:p>
        </w:tc>
        <w:tc>
          <w:tcPr>
            <w:tcW w:w="851" w:type="dxa"/>
            <w:noWrap/>
            <w:tcMar>
              <w:top w:w="8" w:type="dxa"/>
              <w:left w:w="8" w:type="dxa"/>
              <w:bottom w:w="0" w:type="dxa"/>
              <w:right w:w="8" w:type="dxa"/>
            </w:tcMar>
            <w:vAlign w:val="center"/>
          </w:tcPr>
          <w:p w14:paraId="4107E50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66EA85A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4E171DE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37</w:t>
            </w:r>
          </w:p>
        </w:tc>
        <w:tc>
          <w:tcPr>
            <w:tcW w:w="1404" w:type="dxa"/>
            <w:noWrap/>
            <w:tcMar>
              <w:top w:w="8" w:type="dxa"/>
              <w:left w:w="8" w:type="dxa"/>
              <w:bottom w:w="0" w:type="dxa"/>
              <w:right w:w="8" w:type="dxa"/>
            </w:tcMar>
            <w:vAlign w:val="center"/>
          </w:tcPr>
          <w:p w14:paraId="67E321E0"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Hartmann procedure</w:t>
            </w:r>
          </w:p>
        </w:tc>
        <w:tc>
          <w:tcPr>
            <w:tcW w:w="1134" w:type="dxa"/>
            <w:noWrap/>
            <w:tcMar>
              <w:top w:w="8" w:type="dxa"/>
              <w:left w:w="8" w:type="dxa"/>
              <w:bottom w:w="0" w:type="dxa"/>
              <w:right w:w="8" w:type="dxa"/>
            </w:tcMar>
            <w:vAlign w:val="center"/>
          </w:tcPr>
          <w:p w14:paraId="0F976AF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14 d</w:t>
            </w:r>
          </w:p>
        </w:tc>
        <w:tc>
          <w:tcPr>
            <w:tcW w:w="1418" w:type="dxa"/>
            <w:noWrap/>
            <w:tcMar>
              <w:top w:w="8" w:type="dxa"/>
              <w:left w:w="8" w:type="dxa"/>
              <w:bottom w:w="0" w:type="dxa"/>
              <w:right w:w="8" w:type="dxa"/>
            </w:tcMar>
            <w:vAlign w:val="center"/>
          </w:tcPr>
          <w:p w14:paraId="3EF032D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p>
        </w:tc>
        <w:tc>
          <w:tcPr>
            <w:tcW w:w="1276" w:type="dxa"/>
            <w:noWrap/>
            <w:tcMar>
              <w:top w:w="8" w:type="dxa"/>
              <w:left w:w="8" w:type="dxa"/>
              <w:bottom w:w="0" w:type="dxa"/>
              <w:right w:w="8" w:type="dxa"/>
            </w:tcMar>
            <w:vAlign w:val="center"/>
          </w:tcPr>
          <w:p w14:paraId="1FDC490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992" w:type="dxa"/>
            <w:noWrap/>
            <w:tcMar>
              <w:top w:w="8" w:type="dxa"/>
              <w:left w:w="8" w:type="dxa"/>
              <w:bottom w:w="0" w:type="dxa"/>
              <w:right w:w="8" w:type="dxa"/>
            </w:tcMar>
            <w:vAlign w:val="center"/>
          </w:tcPr>
          <w:p w14:paraId="60E9D42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noWrap/>
            <w:tcMar>
              <w:top w:w="8" w:type="dxa"/>
              <w:left w:w="8" w:type="dxa"/>
              <w:bottom w:w="0" w:type="dxa"/>
              <w:right w:w="8" w:type="dxa"/>
            </w:tcMar>
            <w:vAlign w:val="center"/>
          </w:tcPr>
          <w:p w14:paraId="057DA542"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Transrectal endoscopic drainage facilitated by TEM access</w:t>
            </w:r>
          </w:p>
        </w:tc>
        <w:tc>
          <w:tcPr>
            <w:tcW w:w="850" w:type="dxa"/>
            <w:noWrap/>
            <w:tcMar>
              <w:top w:w="8" w:type="dxa"/>
              <w:left w:w="8" w:type="dxa"/>
              <w:bottom w:w="0" w:type="dxa"/>
              <w:right w:w="8" w:type="dxa"/>
            </w:tcMar>
            <w:vAlign w:val="center"/>
          </w:tcPr>
          <w:p w14:paraId="40397F7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78DBAB5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60 d</w:t>
            </w:r>
          </w:p>
        </w:tc>
        <w:tc>
          <w:tcPr>
            <w:tcW w:w="1701" w:type="dxa"/>
            <w:noWrap/>
            <w:tcMar>
              <w:top w:w="8" w:type="dxa"/>
              <w:left w:w="8" w:type="dxa"/>
              <w:bottom w:w="0" w:type="dxa"/>
              <w:right w:w="8" w:type="dxa"/>
            </w:tcMar>
            <w:vAlign w:val="center"/>
          </w:tcPr>
          <w:p w14:paraId="1E48B11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Reduction in the pelvic fluid </w:t>
            </w:r>
          </w:p>
        </w:tc>
      </w:tr>
      <w:tr w:rsidR="00457940" w14:paraId="0349AE0D" w14:textId="77777777">
        <w:trPr>
          <w:trHeight w:val="285"/>
        </w:trPr>
        <w:tc>
          <w:tcPr>
            <w:tcW w:w="993" w:type="dxa"/>
            <w:noWrap/>
            <w:tcMar>
              <w:top w:w="8" w:type="dxa"/>
              <w:left w:w="8" w:type="dxa"/>
              <w:bottom w:w="0" w:type="dxa"/>
              <w:right w:w="8" w:type="dxa"/>
            </w:tcMar>
            <w:vAlign w:val="center"/>
          </w:tcPr>
          <w:p w14:paraId="42514CFE"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lastRenderedPageBreak/>
              <w:t>Kollmorgen</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[15]</w:t>
            </w:r>
          </w:p>
        </w:tc>
        <w:tc>
          <w:tcPr>
            <w:tcW w:w="567" w:type="dxa"/>
            <w:noWrap/>
            <w:tcMar>
              <w:top w:w="8" w:type="dxa"/>
              <w:left w:w="8" w:type="dxa"/>
              <w:bottom w:w="0" w:type="dxa"/>
              <w:right w:w="8" w:type="dxa"/>
            </w:tcMar>
            <w:vAlign w:val="center"/>
          </w:tcPr>
          <w:p w14:paraId="4403858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1994</w:t>
            </w:r>
          </w:p>
        </w:tc>
        <w:tc>
          <w:tcPr>
            <w:tcW w:w="851" w:type="dxa"/>
            <w:noWrap/>
            <w:tcMar>
              <w:top w:w="8" w:type="dxa"/>
              <w:left w:w="8" w:type="dxa"/>
              <w:bottom w:w="0" w:type="dxa"/>
              <w:right w:w="8" w:type="dxa"/>
            </w:tcMar>
            <w:vAlign w:val="center"/>
          </w:tcPr>
          <w:p w14:paraId="5625D93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050BF38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368A008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32</w:t>
            </w:r>
          </w:p>
        </w:tc>
        <w:tc>
          <w:tcPr>
            <w:tcW w:w="1404" w:type="dxa"/>
            <w:noWrap/>
            <w:tcMar>
              <w:top w:w="8" w:type="dxa"/>
              <w:left w:w="8" w:type="dxa"/>
              <w:bottom w:w="0" w:type="dxa"/>
              <w:right w:w="8" w:type="dxa"/>
            </w:tcMar>
            <w:vAlign w:val="center"/>
          </w:tcPr>
          <w:p w14:paraId="6743BC6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LAR</w:t>
            </w:r>
            <w:r>
              <w:rPr>
                <w:rStyle w:val="16"/>
                <w:rFonts w:ascii="Book Antiqua" w:hAnsi="Book Antiqua" w:cs="Book Antiqua" w:hint="default"/>
                <w:sz w:val="24"/>
                <w:szCs w:val="24"/>
                <w:lang w:eastAsia="zh-CN"/>
              </w:rPr>
              <w:t xml:space="preserve">; </w:t>
            </w:r>
            <w:r>
              <w:rPr>
                <w:rStyle w:val="15"/>
                <w:rFonts w:ascii="Book Antiqua" w:hAnsi="Book Antiqua" w:cs="Book Antiqua"/>
              </w:rPr>
              <w:t>abdominal perineal resection for recurrent rectal cancer</w:t>
            </w:r>
          </w:p>
        </w:tc>
        <w:tc>
          <w:tcPr>
            <w:tcW w:w="1134" w:type="dxa"/>
            <w:noWrap/>
            <w:tcMar>
              <w:top w:w="8" w:type="dxa"/>
              <w:left w:w="8" w:type="dxa"/>
              <w:bottom w:w="0" w:type="dxa"/>
              <w:right w:w="8" w:type="dxa"/>
            </w:tcMar>
            <w:vAlign w:val="center"/>
          </w:tcPr>
          <w:p w14:paraId="2CA0529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8 d</w:t>
            </w:r>
          </w:p>
        </w:tc>
        <w:tc>
          <w:tcPr>
            <w:tcW w:w="1418" w:type="dxa"/>
            <w:noWrap/>
            <w:tcMar>
              <w:top w:w="8" w:type="dxa"/>
              <w:left w:w="8" w:type="dxa"/>
              <w:bottom w:w="0" w:type="dxa"/>
              <w:right w:w="8" w:type="dxa"/>
            </w:tcMar>
            <w:vAlign w:val="center"/>
          </w:tcPr>
          <w:p w14:paraId="1D8DAFD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After</w:t>
            </w:r>
          </w:p>
        </w:tc>
        <w:tc>
          <w:tcPr>
            <w:tcW w:w="1276" w:type="dxa"/>
            <w:noWrap/>
            <w:tcMar>
              <w:top w:w="8" w:type="dxa"/>
              <w:left w:w="8" w:type="dxa"/>
              <w:bottom w:w="0" w:type="dxa"/>
              <w:right w:w="8" w:type="dxa"/>
            </w:tcMar>
            <w:vAlign w:val="center"/>
          </w:tcPr>
          <w:p w14:paraId="5F9FB96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Fistula</w:t>
            </w:r>
          </w:p>
        </w:tc>
        <w:tc>
          <w:tcPr>
            <w:tcW w:w="992" w:type="dxa"/>
            <w:noWrap/>
            <w:tcMar>
              <w:top w:w="8" w:type="dxa"/>
              <w:left w:w="8" w:type="dxa"/>
              <w:bottom w:w="0" w:type="dxa"/>
              <w:right w:w="8" w:type="dxa"/>
            </w:tcMar>
            <w:vAlign w:val="center"/>
          </w:tcPr>
          <w:p w14:paraId="0D986649"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noWrap/>
            <w:tcMar>
              <w:top w:w="8" w:type="dxa"/>
              <w:left w:w="8" w:type="dxa"/>
              <w:bottom w:w="0" w:type="dxa"/>
              <w:right w:w="8" w:type="dxa"/>
            </w:tcMar>
            <w:vAlign w:val="center"/>
          </w:tcPr>
          <w:p w14:paraId="2A98A509"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noWrap/>
            <w:tcMar>
              <w:top w:w="8" w:type="dxa"/>
              <w:left w:w="8" w:type="dxa"/>
              <w:bottom w:w="0" w:type="dxa"/>
              <w:right w:w="8" w:type="dxa"/>
            </w:tcMar>
            <w:vAlign w:val="center"/>
          </w:tcPr>
          <w:p w14:paraId="3D000BA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45CD020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90 d</w:t>
            </w:r>
          </w:p>
        </w:tc>
        <w:tc>
          <w:tcPr>
            <w:tcW w:w="1701" w:type="dxa"/>
            <w:noWrap/>
            <w:tcMar>
              <w:top w:w="8" w:type="dxa"/>
              <w:left w:w="8" w:type="dxa"/>
              <w:bottom w:w="0" w:type="dxa"/>
              <w:right w:w="8" w:type="dxa"/>
            </w:tcMar>
            <w:vAlign w:val="center"/>
          </w:tcPr>
          <w:p w14:paraId="64D2BA80"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A smaller pelvic abscess cavity recurrence and resolved by ciprofloxacin and </w:t>
            </w:r>
            <w:proofErr w:type="spellStart"/>
            <w:r>
              <w:rPr>
                <w:rFonts w:ascii="Book Antiqua" w:hAnsi="Book Antiqua" w:cs="Book Antiqua"/>
                <w:color w:val="000000"/>
              </w:rPr>
              <w:t>proscar</w:t>
            </w:r>
            <w:proofErr w:type="spellEnd"/>
          </w:p>
        </w:tc>
      </w:tr>
      <w:tr w:rsidR="00457940" w14:paraId="35C8C69A" w14:textId="77777777">
        <w:trPr>
          <w:trHeight w:val="570"/>
        </w:trPr>
        <w:tc>
          <w:tcPr>
            <w:tcW w:w="993" w:type="dxa"/>
            <w:noWrap/>
            <w:tcMar>
              <w:top w:w="8" w:type="dxa"/>
              <w:left w:w="8" w:type="dxa"/>
              <w:bottom w:w="0" w:type="dxa"/>
              <w:right w:w="8" w:type="dxa"/>
            </w:tcMar>
            <w:vAlign w:val="center"/>
          </w:tcPr>
          <w:p w14:paraId="3CA6CB44"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Brehant</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[16]</w:t>
            </w:r>
          </w:p>
        </w:tc>
        <w:tc>
          <w:tcPr>
            <w:tcW w:w="567" w:type="dxa"/>
            <w:noWrap/>
            <w:tcMar>
              <w:top w:w="8" w:type="dxa"/>
              <w:left w:w="8" w:type="dxa"/>
              <w:bottom w:w="0" w:type="dxa"/>
              <w:right w:w="8" w:type="dxa"/>
            </w:tcMar>
            <w:vAlign w:val="center"/>
          </w:tcPr>
          <w:p w14:paraId="65D0BF6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2009</w:t>
            </w:r>
          </w:p>
        </w:tc>
        <w:tc>
          <w:tcPr>
            <w:tcW w:w="851" w:type="dxa"/>
            <w:noWrap/>
            <w:tcMar>
              <w:top w:w="8" w:type="dxa"/>
              <w:left w:w="8" w:type="dxa"/>
              <w:bottom w:w="0" w:type="dxa"/>
              <w:right w:w="8" w:type="dxa"/>
            </w:tcMar>
            <w:vAlign w:val="center"/>
          </w:tcPr>
          <w:p w14:paraId="144CB3A2"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5D940B1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1379746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62</w:t>
            </w:r>
          </w:p>
        </w:tc>
        <w:tc>
          <w:tcPr>
            <w:tcW w:w="1404" w:type="dxa"/>
            <w:tcMar>
              <w:top w:w="8" w:type="dxa"/>
              <w:left w:w="8" w:type="dxa"/>
              <w:bottom w:w="0" w:type="dxa"/>
              <w:right w:w="8" w:type="dxa"/>
            </w:tcMar>
            <w:vAlign w:val="center"/>
          </w:tcPr>
          <w:p w14:paraId="3572619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Restorative proctectomy with TME, circular stapled low colorectal side-</w:t>
            </w:r>
            <w:proofErr w:type="spellStart"/>
            <w:r>
              <w:rPr>
                <w:rFonts w:ascii="Book Antiqua" w:hAnsi="Book Antiqua" w:cs="Book Antiqua"/>
                <w:color w:val="000000"/>
              </w:rPr>
              <w:t>toend</w:t>
            </w:r>
            <w:proofErr w:type="spellEnd"/>
            <w:r>
              <w:rPr>
                <w:rFonts w:ascii="Book Antiqua" w:hAnsi="Book Antiqua" w:cs="Book Antiqua"/>
                <w:color w:val="000000"/>
              </w:rPr>
              <w:t xml:space="preserve"> anastomosis, and loop ileostomy</w:t>
            </w:r>
          </w:p>
        </w:tc>
        <w:tc>
          <w:tcPr>
            <w:tcW w:w="1134" w:type="dxa"/>
            <w:noWrap/>
            <w:tcMar>
              <w:top w:w="8" w:type="dxa"/>
              <w:left w:w="8" w:type="dxa"/>
              <w:bottom w:w="0" w:type="dxa"/>
              <w:right w:w="8" w:type="dxa"/>
            </w:tcMar>
            <w:vAlign w:val="center"/>
          </w:tcPr>
          <w:p w14:paraId="00179C9B" w14:textId="77777777" w:rsidR="00457940" w:rsidRDefault="00A46696">
            <w:pPr>
              <w:spacing w:line="360" w:lineRule="auto"/>
              <w:jc w:val="both"/>
              <w:textAlignment w:val="center"/>
              <w:rPr>
                <w:rFonts w:ascii="Book Antiqua" w:hAnsi="Book Antiqua" w:cs="Book Antiqua"/>
                <w:color w:val="000000"/>
              </w:rPr>
            </w:pPr>
            <w:proofErr w:type="spellStart"/>
            <w:r>
              <w:rPr>
                <w:rStyle w:val="15"/>
                <w:rFonts w:ascii="Book Antiqua" w:hAnsi="Book Antiqua" w:cs="Book Antiqua"/>
              </w:rPr>
              <w:t>Postoperation</w:t>
            </w:r>
            <w:proofErr w:type="spellEnd"/>
            <w:r>
              <w:rPr>
                <w:rStyle w:val="16"/>
                <w:rFonts w:ascii="Book Antiqua" w:hAnsi="Book Antiqua" w:cs="Book Antiqua" w:hint="default"/>
                <w:sz w:val="24"/>
                <w:szCs w:val="24"/>
                <w:lang w:eastAsia="zh-CN"/>
              </w:rPr>
              <w:t xml:space="preserve">; </w:t>
            </w:r>
            <w:r>
              <w:rPr>
                <w:rStyle w:val="15"/>
                <w:rFonts w:ascii="Book Antiqua" w:hAnsi="Book Antiqua" w:cs="Book Antiqua"/>
              </w:rPr>
              <w:t>90 d</w:t>
            </w:r>
            <w:r>
              <w:rPr>
                <w:rStyle w:val="16"/>
                <w:rFonts w:ascii="Book Antiqua" w:hAnsi="Book Antiqua" w:cs="Book Antiqua" w:hint="default"/>
                <w:sz w:val="24"/>
                <w:szCs w:val="24"/>
                <w:lang w:eastAsia="zh-CN"/>
              </w:rPr>
              <w:t xml:space="preserve">; </w:t>
            </w:r>
            <w:r>
              <w:rPr>
                <w:rStyle w:val="15"/>
                <w:rFonts w:ascii="Book Antiqua" w:hAnsi="Book Antiqua" w:cs="Book Antiqua"/>
              </w:rPr>
              <w:t>225 d</w:t>
            </w:r>
          </w:p>
        </w:tc>
        <w:tc>
          <w:tcPr>
            <w:tcW w:w="1418" w:type="dxa"/>
            <w:noWrap/>
            <w:tcMar>
              <w:top w:w="8" w:type="dxa"/>
              <w:left w:w="8" w:type="dxa"/>
              <w:bottom w:w="0" w:type="dxa"/>
              <w:right w:w="8" w:type="dxa"/>
            </w:tcMar>
            <w:vAlign w:val="center"/>
          </w:tcPr>
          <w:p w14:paraId="24DF8E3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276" w:type="dxa"/>
            <w:noWrap/>
            <w:tcMar>
              <w:top w:w="8" w:type="dxa"/>
              <w:left w:w="8" w:type="dxa"/>
              <w:bottom w:w="0" w:type="dxa"/>
              <w:right w:w="8" w:type="dxa"/>
            </w:tcMar>
            <w:vAlign w:val="center"/>
          </w:tcPr>
          <w:p w14:paraId="2F60D99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noWrap/>
            <w:tcMar>
              <w:top w:w="8" w:type="dxa"/>
              <w:left w:w="8" w:type="dxa"/>
              <w:bottom w:w="0" w:type="dxa"/>
              <w:right w:w="8" w:type="dxa"/>
            </w:tcMar>
            <w:vAlign w:val="center"/>
          </w:tcPr>
          <w:p w14:paraId="31890B2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noWrap/>
            <w:tcMar>
              <w:top w:w="8" w:type="dxa"/>
              <w:left w:w="8" w:type="dxa"/>
              <w:bottom w:w="0" w:type="dxa"/>
              <w:right w:w="8" w:type="dxa"/>
            </w:tcMar>
            <w:vAlign w:val="center"/>
          </w:tcPr>
          <w:p w14:paraId="717E2DC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noWrap/>
            <w:tcMar>
              <w:top w:w="8" w:type="dxa"/>
              <w:left w:w="8" w:type="dxa"/>
              <w:bottom w:w="0" w:type="dxa"/>
              <w:right w:w="8" w:type="dxa"/>
            </w:tcMar>
            <w:vAlign w:val="center"/>
          </w:tcPr>
          <w:p w14:paraId="10AE741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0FA7B57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300 d</w:t>
            </w:r>
          </w:p>
        </w:tc>
        <w:tc>
          <w:tcPr>
            <w:tcW w:w="1701" w:type="dxa"/>
            <w:noWrap/>
            <w:tcMar>
              <w:top w:w="8" w:type="dxa"/>
              <w:left w:w="8" w:type="dxa"/>
              <w:bottom w:w="0" w:type="dxa"/>
              <w:right w:w="8" w:type="dxa"/>
            </w:tcMar>
            <w:vAlign w:val="center"/>
          </w:tcPr>
          <w:p w14:paraId="2FE9C21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w:t>
            </w:r>
          </w:p>
        </w:tc>
      </w:tr>
      <w:tr w:rsidR="00457940" w14:paraId="1A078C2B" w14:textId="77777777">
        <w:trPr>
          <w:trHeight w:val="285"/>
        </w:trPr>
        <w:tc>
          <w:tcPr>
            <w:tcW w:w="993" w:type="dxa"/>
            <w:noWrap/>
            <w:tcMar>
              <w:top w:w="8" w:type="dxa"/>
              <w:left w:w="8" w:type="dxa"/>
              <w:bottom w:w="0" w:type="dxa"/>
              <w:right w:w="8" w:type="dxa"/>
            </w:tcMar>
            <w:vAlign w:val="center"/>
          </w:tcPr>
          <w:p w14:paraId="7277C34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Rahimi </w:t>
            </w:r>
            <w:r>
              <w:rPr>
                <w:rFonts w:ascii="Book Antiqua" w:hAnsi="Book Antiqua" w:cs="Book Antiqua"/>
                <w:i/>
                <w:iCs/>
                <w:color w:val="000000"/>
              </w:rPr>
              <w:t>et al</w:t>
            </w:r>
            <w:r>
              <w:rPr>
                <w:rFonts w:ascii="Book Antiqua" w:hAnsi="Book Antiqua" w:cs="Book Antiqua"/>
                <w:color w:val="000000"/>
                <w:vertAlign w:val="superscript"/>
              </w:rPr>
              <w:t>[17]</w:t>
            </w:r>
          </w:p>
        </w:tc>
        <w:tc>
          <w:tcPr>
            <w:tcW w:w="567" w:type="dxa"/>
            <w:noWrap/>
            <w:tcMar>
              <w:top w:w="8" w:type="dxa"/>
              <w:left w:w="8" w:type="dxa"/>
              <w:bottom w:w="0" w:type="dxa"/>
              <w:right w:w="8" w:type="dxa"/>
            </w:tcMar>
            <w:vAlign w:val="center"/>
          </w:tcPr>
          <w:p w14:paraId="778B89F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2018</w:t>
            </w:r>
          </w:p>
        </w:tc>
        <w:tc>
          <w:tcPr>
            <w:tcW w:w="851" w:type="dxa"/>
            <w:noWrap/>
            <w:tcMar>
              <w:top w:w="8" w:type="dxa"/>
              <w:left w:w="8" w:type="dxa"/>
              <w:bottom w:w="0" w:type="dxa"/>
              <w:right w:w="8" w:type="dxa"/>
            </w:tcMar>
            <w:vAlign w:val="center"/>
          </w:tcPr>
          <w:p w14:paraId="3F39408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126CFC2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7A12CCE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61</w:t>
            </w:r>
          </w:p>
        </w:tc>
        <w:tc>
          <w:tcPr>
            <w:tcW w:w="1404" w:type="dxa"/>
            <w:noWrap/>
            <w:tcMar>
              <w:top w:w="8" w:type="dxa"/>
              <w:left w:w="8" w:type="dxa"/>
              <w:bottom w:w="0" w:type="dxa"/>
              <w:right w:w="8" w:type="dxa"/>
            </w:tcMar>
            <w:vAlign w:val="center"/>
          </w:tcPr>
          <w:p w14:paraId="3E4B4DC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LAR with a diverting </w:t>
            </w:r>
            <w:r>
              <w:rPr>
                <w:rFonts w:ascii="Book Antiqua" w:hAnsi="Book Antiqua" w:cs="Book Antiqua"/>
                <w:color w:val="000000"/>
              </w:rPr>
              <w:lastRenderedPageBreak/>
              <w:t>loop ileostomy</w:t>
            </w:r>
          </w:p>
        </w:tc>
        <w:tc>
          <w:tcPr>
            <w:tcW w:w="1134" w:type="dxa"/>
            <w:noWrap/>
            <w:tcMar>
              <w:top w:w="8" w:type="dxa"/>
              <w:left w:w="8" w:type="dxa"/>
              <w:bottom w:w="0" w:type="dxa"/>
              <w:right w:w="8" w:type="dxa"/>
            </w:tcMar>
            <w:vAlign w:val="center"/>
          </w:tcPr>
          <w:p w14:paraId="69F3840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14 d</w:t>
            </w:r>
          </w:p>
        </w:tc>
        <w:tc>
          <w:tcPr>
            <w:tcW w:w="1418" w:type="dxa"/>
            <w:noWrap/>
            <w:tcMar>
              <w:top w:w="8" w:type="dxa"/>
              <w:left w:w="8" w:type="dxa"/>
              <w:bottom w:w="0" w:type="dxa"/>
              <w:right w:w="8" w:type="dxa"/>
            </w:tcMar>
            <w:vAlign w:val="center"/>
          </w:tcPr>
          <w:p w14:paraId="3E1C5430" w14:textId="77777777" w:rsidR="00457940" w:rsidRDefault="00A46696">
            <w:pPr>
              <w:spacing w:line="360" w:lineRule="auto"/>
              <w:jc w:val="both"/>
              <w:textAlignment w:val="center"/>
              <w:rPr>
                <w:rFonts w:ascii="Book Antiqua" w:hAnsi="Book Antiqua" w:cs="Book Antiqua"/>
                <w:color w:val="000000"/>
              </w:rPr>
            </w:pPr>
            <w:r>
              <w:rPr>
                <w:rStyle w:val="15"/>
                <w:rFonts w:ascii="Book Antiqua" w:hAnsi="Book Antiqua" w:cs="Book Antiqua"/>
              </w:rPr>
              <w:t>Before; after</w:t>
            </w:r>
          </w:p>
        </w:tc>
        <w:tc>
          <w:tcPr>
            <w:tcW w:w="1276" w:type="dxa"/>
            <w:noWrap/>
            <w:tcMar>
              <w:top w:w="8" w:type="dxa"/>
              <w:left w:w="8" w:type="dxa"/>
              <w:bottom w:w="0" w:type="dxa"/>
              <w:right w:w="8" w:type="dxa"/>
            </w:tcMar>
            <w:vAlign w:val="center"/>
          </w:tcPr>
          <w:p w14:paraId="5FD67AE5" w14:textId="77777777" w:rsidR="00457940" w:rsidRDefault="00A46696">
            <w:pPr>
              <w:spacing w:line="360" w:lineRule="auto"/>
              <w:jc w:val="both"/>
              <w:textAlignment w:val="center"/>
              <w:rPr>
                <w:rFonts w:ascii="Book Antiqua" w:hAnsi="Book Antiqua" w:cs="Book Antiqua"/>
                <w:color w:val="000000"/>
              </w:rPr>
            </w:pPr>
            <w:r>
              <w:rPr>
                <w:rStyle w:val="15"/>
                <w:rFonts w:ascii="Book Antiqua" w:hAnsi="Book Antiqua" w:cs="Book Antiqua"/>
              </w:rPr>
              <w:t>Fistula</w:t>
            </w:r>
            <w:r>
              <w:rPr>
                <w:rStyle w:val="16"/>
                <w:rFonts w:ascii="Book Antiqua" w:hAnsi="Book Antiqua" w:cs="Book Antiqua" w:hint="default"/>
                <w:sz w:val="24"/>
                <w:szCs w:val="24"/>
                <w:lang w:eastAsia="zh-CN"/>
              </w:rPr>
              <w:t xml:space="preserve">; </w:t>
            </w:r>
            <w:r>
              <w:rPr>
                <w:rStyle w:val="15"/>
                <w:rFonts w:ascii="Book Antiqua" w:hAnsi="Book Antiqua" w:cs="Book Antiqua"/>
              </w:rPr>
              <w:t>leakage</w:t>
            </w:r>
          </w:p>
        </w:tc>
        <w:tc>
          <w:tcPr>
            <w:tcW w:w="992" w:type="dxa"/>
            <w:noWrap/>
            <w:tcMar>
              <w:top w:w="8" w:type="dxa"/>
              <w:left w:w="8" w:type="dxa"/>
              <w:bottom w:w="0" w:type="dxa"/>
              <w:right w:w="8" w:type="dxa"/>
            </w:tcMar>
            <w:vAlign w:val="center"/>
          </w:tcPr>
          <w:p w14:paraId="42358BA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Presacral</w:t>
            </w:r>
          </w:p>
        </w:tc>
        <w:tc>
          <w:tcPr>
            <w:tcW w:w="1276" w:type="dxa"/>
            <w:noWrap/>
            <w:tcMar>
              <w:top w:w="8" w:type="dxa"/>
              <w:left w:w="8" w:type="dxa"/>
              <w:bottom w:w="0" w:type="dxa"/>
              <w:right w:w="8" w:type="dxa"/>
            </w:tcMar>
            <w:vAlign w:val="center"/>
          </w:tcPr>
          <w:p w14:paraId="1B3AF45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noWrap/>
            <w:tcMar>
              <w:top w:w="8" w:type="dxa"/>
              <w:left w:w="8" w:type="dxa"/>
              <w:bottom w:w="0" w:type="dxa"/>
              <w:right w:w="8" w:type="dxa"/>
            </w:tcMar>
            <w:vAlign w:val="center"/>
          </w:tcPr>
          <w:p w14:paraId="3FBD48D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5BA0044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noWrap/>
            <w:tcMar>
              <w:top w:w="8" w:type="dxa"/>
              <w:left w:w="8" w:type="dxa"/>
              <w:bottom w:w="0" w:type="dxa"/>
              <w:right w:w="8" w:type="dxa"/>
            </w:tcMar>
            <w:vAlign w:val="center"/>
          </w:tcPr>
          <w:p w14:paraId="24D1A72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457940" w14:paraId="1ED8D30F" w14:textId="77777777">
        <w:trPr>
          <w:trHeight w:val="285"/>
        </w:trPr>
        <w:tc>
          <w:tcPr>
            <w:tcW w:w="993" w:type="dxa"/>
            <w:noWrap/>
            <w:tcMar>
              <w:top w:w="8" w:type="dxa"/>
              <w:left w:w="8" w:type="dxa"/>
              <w:bottom w:w="0" w:type="dxa"/>
              <w:right w:w="8" w:type="dxa"/>
            </w:tcMar>
            <w:vAlign w:val="center"/>
          </w:tcPr>
          <w:p w14:paraId="2E991C26"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Scabini</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[18]</w:t>
            </w:r>
          </w:p>
        </w:tc>
        <w:tc>
          <w:tcPr>
            <w:tcW w:w="567" w:type="dxa"/>
            <w:noWrap/>
            <w:tcMar>
              <w:top w:w="8" w:type="dxa"/>
              <w:left w:w="8" w:type="dxa"/>
              <w:bottom w:w="0" w:type="dxa"/>
              <w:right w:w="8" w:type="dxa"/>
            </w:tcMar>
            <w:vAlign w:val="center"/>
          </w:tcPr>
          <w:p w14:paraId="42D99F1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2009</w:t>
            </w:r>
          </w:p>
        </w:tc>
        <w:tc>
          <w:tcPr>
            <w:tcW w:w="851" w:type="dxa"/>
            <w:noWrap/>
            <w:tcMar>
              <w:top w:w="8" w:type="dxa"/>
              <w:left w:w="8" w:type="dxa"/>
              <w:bottom w:w="0" w:type="dxa"/>
              <w:right w:w="8" w:type="dxa"/>
            </w:tcMar>
            <w:vAlign w:val="center"/>
          </w:tcPr>
          <w:p w14:paraId="31B83109"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023DE24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w:t>
            </w:r>
          </w:p>
        </w:tc>
        <w:tc>
          <w:tcPr>
            <w:tcW w:w="722" w:type="dxa"/>
            <w:noWrap/>
            <w:tcMar>
              <w:top w:w="8" w:type="dxa"/>
              <w:left w:w="8" w:type="dxa"/>
              <w:bottom w:w="0" w:type="dxa"/>
              <w:right w:w="8" w:type="dxa"/>
            </w:tcMar>
            <w:vAlign w:val="center"/>
          </w:tcPr>
          <w:p w14:paraId="1B1EF75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404" w:type="dxa"/>
            <w:noWrap/>
            <w:tcMar>
              <w:top w:w="8" w:type="dxa"/>
              <w:left w:w="8" w:type="dxa"/>
              <w:bottom w:w="0" w:type="dxa"/>
              <w:right w:w="8" w:type="dxa"/>
            </w:tcMar>
            <w:vAlign w:val="center"/>
          </w:tcPr>
          <w:p w14:paraId="0E02AE6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AR</w:t>
            </w:r>
            <w:r>
              <w:rPr>
                <w:rStyle w:val="16"/>
                <w:rFonts w:ascii="Book Antiqua" w:hAnsi="Book Antiqua" w:cs="Book Antiqua" w:hint="default"/>
                <w:sz w:val="24"/>
                <w:szCs w:val="24"/>
                <w:lang w:eastAsia="zh-CN"/>
              </w:rPr>
              <w:t xml:space="preserve">; </w:t>
            </w:r>
            <w:proofErr w:type="spellStart"/>
            <w:r>
              <w:rPr>
                <w:rStyle w:val="15"/>
                <w:rFonts w:ascii="Book Antiqua" w:hAnsi="Book Antiqua" w:cs="Book Antiqua"/>
              </w:rPr>
              <w:t>transanal</w:t>
            </w:r>
            <w:proofErr w:type="spellEnd"/>
            <w:r>
              <w:rPr>
                <w:rStyle w:val="15"/>
                <w:rFonts w:ascii="Book Antiqua" w:hAnsi="Book Antiqua" w:cs="Book Antiqua"/>
              </w:rPr>
              <w:t xml:space="preserve"> anastomosis</w:t>
            </w:r>
            <w:r>
              <w:rPr>
                <w:rStyle w:val="16"/>
                <w:rFonts w:ascii="Book Antiqua" w:hAnsi="Book Antiqua" w:cs="Book Antiqua" w:hint="default"/>
                <w:sz w:val="24"/>
                <w:szCs w:val="24"/>
                <w:lang w:eastAsia="zh-CN"/>
              </w:rPr>
              <w:t xml:space="preserve">; </w:t>
            </w:r>
            <w:r>
              <w:rPr>
                <w:rStyle w:val="15"/>
                <w:rFonts w:ascii="Book Antiqua" w:hAnsi="Book Antiqua" w:cs="Book Antiqua"/>
              </w:rPr>
              <w:t>temporary colostomy</w:t>
            </w:r>
          </w:p>
        </w:tc>
        <w:tc>
          <w:tcPr>
            <w:tcW w:w="1134" w:type="dxa"/>
            <w:noWrap/>
            <w:tcMar>
              <w:top w:w="8" w:type="dxa"/>
              <w:left w:w="8" w:type="dxa"/>
              <w:bottom w:w="0" w:type="dxa"/>
              <w:right w:w="8" w:type="dxa"/>
            </w:tcMar>
            <w:vAlign w:val="center"/>
          </w:tcPr>
          <w:p w14:paraId="17E8827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30 d</w:t>
            </w:r>
            <w:r>
              <w:rPr>
                <w:rFonts w:ascii="Book Antiqua" w:hAnsi="Book Antiqua" w:cs="Book Antiqua"/>
                <w:color w:val="000000"/>
                <w:lang w:eastAsia="zh-CN"/>
              </w:rPr>
              <w:t xml:space="preserve">; </w:t>
            </w:r>
            <w:r>
              <w:rPr>
                <w:rFonts w:ascii="Book Antiqua" w:hAnsi="Book Antiqua" w:cs="Book Antiqua"/>
                <w:color w:val="000000"/>
              </w:rPr>
              <w:t>60 d</w:t>
            </w:r>
          </w:p>
        </w:tc>
        <w:tc>
          <w:tcPr>
            <w:tcW w:w="1418" w:type="dxa"/>
            <w:noWrap/>
            <w:tcMar>
              <w:top w:w="8" w:type="dxa"/>
              <w:left w:w="8" w:type="dxa"/>
              <w:bottom w:w="0" w:type="dxa"/>
              <w:right w:w="8" w:type="dxa"/>
            </w:tcMar>
            <w:vAlign w:val="center"/>
          </w:tcPr>
          <w:p w14:paraId="4DE14CF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p>
        </w:tc>
        <w:tc>
          <w:tcPr>
            <w:tcW w:w="1276" w:type="dxa"/>
            <w:noWrap/>
            <w:tcMar>
              <w:top w:w="8" w:type="dxa"/>
              <w:left w:w="8" w:type="dxa"/>
              <w:bottom w:w="0" w:type="dxa"/>
              <w:right w:w="8" w:type="dxa"/>
            </w:tcMar>
            <w:vAlign w:val="center"/>
          </w:tcPr>
          <w:p w14:paraId="5753969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noWrap/>
            <w:tcMar>
              <w:top w:w="8" w:type="dxa"/>
              <w:left w:w="8" w:type="dxa"/>
              <w:bottom w:w="0" w:type="dxa"/>
              <w:right w:w="8" w:type="dxa"/>
            </w:tcMar>
            <w:vAlign w:val="center"/>
          </w:tcPr>
          <w:p w14:paraId="3CC53BC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Presacral</w:t>
            </w:r>
          </w:p>
        </w:tc>
        <w:tc>
          <w:tcPr>
            <w:tcW w:w="1276" w:type="dxa"/>
            <w:noWrap/>
            <w:tcMar>
              <w:top w:w="8" w:type="dxa"/>
              <w:left w:w="8" w:type="dxa"/>
              <w:bottom w:w="0" w:type="dxa"/>
              <w:right w:w="8" w:type="dxa"/>
            </w:tcMar>
            <w:vAlign w:val="center"/>
          </w:tcPr>
          <w:p w14:paraId="7592429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w:t>
            </w:r>
            <w:r>
              <w:rPr>
                <w:rFonts w:ascii="Book Antiqua" w:hAnsi="Book Antiqua" w:cs="Book Antiqua"/>
                <w:color w:val="000000"/>
                <w:lang w:eastAsia="zh-CN"/>
              </w:rPr>
              <w:t xml:space="preserve">; </w:t>
            </w:r>
            <w:r>
              <w:rPr>
                <w:rFonts w:ascii="Book Antiqua" w:hAnsi="Book Antiqua" w:cs="Book Antiqua"/>
                <w:color w:val="000000"/>
              </w:rPr>
              <w:t>drainage</w:t>
            </w:r>
          </w:p>
        </w:tc>
        <w:tc>
          <w:tcPr>
            <w:tcW w:w="850" w:type="dxa"/>
            <w:noWrap/>
            <w:tcMar>
              <w:top w:w="8" w:type="dxa"/>
              <w:left w:w="8" w:type="dxa"/>
              <w:bottom w:w="0" w:type="dxa"/>
              <w:right w:w="8" w:type="dxa"/>
            </w:tcMar>
            <w:vAlign w:val="center"/>
          </w:tcPr>
          <w:p w14:paraId="07116EC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42D38C8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noWrap/>
            <w:tcMar>
              <w:top w:w="8" w:type="dxa"/>
              <w:left w:w="8" w:type="dxa"/>
              <w:bottom w:w="0" w:type="dxa"/>
              <w:right w:w="8" w:type="dxa"/>
            </w:tcMar>
            <w:vAlign w:val="center"/>
          </w:tcPr>
          <w:p w14:paraId="48C3E94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457940" w14:paraId="08C937EE" w14:textId="77777777">
        <w:trPr>
          <w:trHeight w:val="285"/>
        </w:trPr>
        <w:tc>
          <w:tcPr>
            <w:tcW w:w="993" w:type="dxa"/>
            <w:noWrap/>
            <w:tcMar>
              <w:top w:w="8" w:type="dxa"/>
              <w:left w:w="8" w:type="dxa"/>
              <w:bottom w:w="0" w:type="dxa"/>
              <w:right w:w="8" w:type="dxa"/>
            </w:tcMar>
            <w:vAlign w:val="center"/>
          </w:tcPr>
          <w:p w14:paraId="7F25BBDD"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D'Hondt</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[19]</w:t>
            </w:r>
          </w:p>
        </w:tc>
        <w:tc>
          <w:tcPr>
            <w:tcW w:w="567" w:type="dxa"/>
            <w:noWrap/>
            <w:tcMar>
              <w:top w:w="8" w:type="dxa"/>
              <w:left w:w="8" w:type="dxa"/>
              <w:bottom w:w="0" w:type="dxa"/>
              <w:right w:w="8" w:type="dxa"/>
            </w:tcMar>
            <w:vAlign w:val="center"/>
          </w:tcPr>
          <w:p w14:paraId="65A5102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2009</w:t>
            </w:r>
          </w:p>
        </w:tc>
        <w:tc>
          <w:tcPr>
            <w:tcW w:w="851" w:type="dxa"/>
            <w:noWrap/>
            <w:tcMar>
              <w:top w:w="8" w:type="dxa"/>
              <w:left w:w="8" w:type="dxa"/>
              <w:bottom w:w="0" w:type="dxa"/>
              <w:right w:w="8" w:type="dxa"/>
            </w:tcMar>
            <w:vAlign w:val="center"/>
          </w:tcPr>
          <w:p w14:paraId="086AC18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028E30F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23F8D83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76</w:t>
            </w:r>
          </w:p>
        </w:tc>
        <w:tc>
          <w:tcPr>
            <w:tcW w:w="1404" w:type="dxa"/>
            <w:noWrap/>
            <w:tcMar>
              <w:top w:w="8" w:type="dxa"/>
              <w:left w:w="8" w:type="dxa"/>
              <w:bottom w:w="0" w:type="dxa"/>
              <w:right w:w="8" w:type="dxa"/>
            </w:tcMar>
            <w:vAlign w:val="center"/>
          </w:tcPr>
          <w:p w14:paraId="1C8C363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AR</w:t>
            </w:r>
            <w:r>
              <w:rPr>
                <w:rStyle w:val="16"/>
                <w:rFonts w:ascii="Book Antiqua" w:hAnsi="Book Antiqua" w:cs="Book Antiqua" w:hint="default"/>
                <w:sz w:val="24"/>
                <w:szCs w:val="24"/>
                <w:lang w:eastAsia="zh-CN"/>
              </w:rPr>
              <w:t>;</w:t>
            </w:r>
            <w:r>
              <w:rPr>
                <w:rStyle w:val="15"/>
                <w:rFonts w:ascii="Book Antiqua" w:hAnsi="Book Antiqua" w:cs="Book Antiqua"/>
              </w:rPr>
              <w:t xml:space="preserve"> </w:t>
            </w:r>
            <w:proofErr w:type="spellStart"/>
            <w:r>
              <w:rPr>
                <w:rStyle w:val="15"/>
                <w:rFonts w:ascii="Book Antiqua" w:hAnsi="Book Antiqua" w:cs="Book Antiqua"/>
              </w:rPr>
              <w:t>hartmann</w:t>
            </w:r>
            <w:proofErr w:type="spellEnd"/>
            <w:r>
              <w:rPr>
                <w:rStyle w:val="15"/>
                <w:rFonts w:ascii="Book Antiqua" w:hAnsi="Book Antiqua" w:cs="Book Antiqua"/>
              </w:rPr>
              <w:t xml:space="preserve"> procedure</w:t>
            </w:r>
            <w:r>
              <w:rPr>
                <w:rStyle w:val="16"/>
                <w:rFonts w:ascii="Book Antiqua" w:hAnsi="Book Antiqua" w:cs="Book Antiqua" w:hint="default"/>
                <w:sz w:val="24"/>
                <w:szCs w:val="24"/>
                <w:lang w:eastAsia="zh-CN"/>
              </w:rPr>
              <w:t xml:space="preserve">; </w:t>
            </w:r>
            <w:r>
              <w:rPr>
                <w:rStyle w:val="15"/>
                <w:rFonts w:ascii="Book Antiqua" w:hAnsi="Book Antiqua" w:cs="Book Antiqua"/>
              </w:rPr>
              <w:t>completion proctectomy</w:t>
            </w:r>
          </w:p>
        </w:tc>
        <w:tc>
          <w:tcPr>
            <w:tcW w:w="1134" w:type="dxa"/>
            <w:noWrap/>
            <w:tcMar>
              <w:top w:w="8" w:type="dxa"/>
              <w:left w:w="8" w:type="dxa"/>
              <w:bottom w:w="0" w:type="dxa"/>
              <w:right w:w="8" w:type="dxa"/>
            </w:tcMar>
            <w:vAlign w:val="center"/>
          </w:tcPr>
          <w:p w14:paraId="4A0994B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6 </w:t>
            </w:r>
            <w:proofErr w:type="spellStart"/>
            <w:r>
              <w:rPr>
                <w:rFonts w:ascii="Book Antiqua" w:hAnsi="Book Antiqua" w:cs="Book Antiqua"/>
                <w:color w:val="000000"/>
              </w:rPr>
              <w:t>yr</w:t>
            </w:r>
            <w:proofErr w:type="spellEnd"/>
          </w:p>
        </w:tc>
        <w:tc>
          <w:tcPr>
            <w:tcW w:w="1418" w:type="dxa"/>
            <w:noWrap/>
            <w:tcMar>
              <w:top w:w="8" w:type="dxa"/>
              <w:left w:w="8" w:type="dxa"/>
              <w:bottom w:w="0" w:type="dxa"/>
              <w:right w:w="8" w:type="dxa"/>
            </w:tcMar>
            <w:vAlign w:val="center"/>
          </w:tcPr>
          <w:p w14:paraId="6C9BAA3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After</w:t>
            </w:r>
          </w:p>
        </w:tc>
        <w:tc>
          <w:tcPr>
            <w:tcW w:w="1276" w:type="dxa"/>
            <w:noWrap/>
            <w:tcMar>
              <w:top w:w="8" w:type="dxa"/>
              <w:left w:w="8" w:type="dxa"/>
              <w:bottom w:w="0" w:type="dxa"/>
              <w:right w:w="8" w:type="dxa"/>
            </w:tcMar>
            <w:vAlign w:val="center"/>
          </w:tcPr>
          <w:p w14:paraId="2ADDE97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992" w:type="dxa"/>
            <w:noWrap/>
            <w:tcMar>
              <w:top w:w="8" w:type="dxa"/>
              <w:left w:w="8" w:type="dxa"/>
              <w:bottom w:w="0" w:type="dxa"/>
              <w:right w:w="8" w:type="dxa"/>
            </w:tcMar>
            <w:vAlign w:val="center"/>
          </w:tcPr>
          <w:p w14:paraId="1E52E3E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Presacral</w:t>
            </w:r>
          </w:p>
        </w:tc>
        <w:tc>
          <w:tcPr>
            <w:tcW w:w="1276" w:type="dxa"/>
            <w:noWrap/>
            <w:tcMar>
              <w:top w:w="8" w:type="dxa"/>
              <w:left w:w="8" w:type="dxa"/>
              <w:bottom w:w="0" w:type="dxa"/>
              <w:right w:w="8" w:type="dxa"/>
            </w:tcMar>
            <w:vAlign w:val="center"/>
          </w:tcPr>
          <w:p w14:paraId="6CFF0FE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ENDO-sponge treatment</w:t>
            </w:r>
          </w:p>
        </w:tc>
        <w:tc>
          <w:tcPr>
            <w:tcW w:w="850" w:type="dxa"/>
            <w:noWrap/>
            <w:tcMar>
              <w:top w:w="8" w:type="dxa"/>
              <w:left w:w="8" w:type="dxa"/>
              <w:bottom w:w="0" w:type="dxa"/>
              <w:right w:w="8" w:type="dxa"/>
            </w:tcMar>
            <w:vAlign w:val="center"/>
          </w:tcPr>
          <w:p w14:paraId="1012071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1EA6755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150 d</w:t>
            </w:r>
          </w:p>
        </w:tc>
        <w:tc>
          <w:tcPr>
            <w:tcW w:w="1701" w:type="dxa"/>
            <w:noWrap/>
            <w:tcMar>
              <w:top w:w="8" w:type="dxa"/>
              <w:left w:w="8" w:type="dxa"/>
              <w:bottom w:w="0" w:type="dxa"/>
              <w:right w:w="8" w:type="dxa"/>
            </w:tcMar>
            <w:vAlign w:val="center"/>
          </w:tcPr>
          <w:p w14:paraId="72F053B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w:t>
            </w:r>
          </w:p>
        </w:tc>
      </w:tr>
      <w:tr w:rsidR="00457940" w14:paraId="4D31F316" w14:textId="77777777">
        <w:trPr>
          <w:trHeight w:val="285"/>
        </w:trPr>
        <w:tc>
          <w:tcPr>
            <w:tcW w:w="993" w:type="dxa"/>
            <w:noWrap/>
            <w:tcMar>
              <w:top w:w="8" w:type="dxa"/>
              <w:left w:w="8" w:type="dxa"/>
              <w:bottom w:w="0" w:type="dxa"/>
              <w:right w:w="8" w:type="dxa"/>
            </w:tcMar>
            <w:vAlign w:val="center"/>
          </w:tcPr>
          <w:p w14:paraId="2A7356D7"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Mandai</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[20]</w:t>
            </w:r>
          </w:p>
        </w:tc>
        <w:tc>
          <w:tcPr>
            <w:tcW w:w="567" w:type="dxa"/>
            <w:noWrap/>
            <w:tcMar>
              <w:top w:w="8" w:type="dxa"/>
              <w:left w:w="8" w:type="dxa"/>
              <w:bottom w:w="0" w:type="dxa"/>
              <w:right w:w="8" w:type="dxa"/>
            </w:tcMar>
            <w:vAlign w:val="center"/>
          </w:tcPr>
          <w:p w14:paraId="25D7447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2015</w:t>
            </w:r>
          </w:p>
        </w:tc>
        <w:tc>
          <w:tcPr>
            <w:tcW w:w="851" w:type="dxa"/>
            <w:noWrap/>
            <w:tcMar>
              <w:top w:w="8" w:type="dxa"/>
              <w:left w:w="8" w:type="dxa"/>
              <w:bottom w:w="0" w:type="dxa"/>
              <w:right w:w="8" w:type="dxa"/>
            </w:tcMar>
            <w:vAlign w:val="center"/>
          </w:tcPr>
          <w:p w14:paraId="4E6AFC5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7960B29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0DB0EC4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60</w:t>
            </w:r>
          </w:p>
        </w:tc>
        <w:tc>
          <w:tcPr>
            <w:tcW w:w="1404" w:type="dxa"/>
            <w:noWrap/>
            <w:tcMar>
              <w:top w:w="8" w:type="dxa"/>
              <w:left w:w="8" w:type="dxa"/>
              <w:bottom w:w="0" w:type="dxa"/>
              <w:right w:w="8" w:type="dxa"/>
            </w:tcMar>
            <w:vAlign w:val="center"/>
          </w:tcPr>
          <w:p w14:paraId="576639E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LAR</w:t>
            </w:r>
          </w:p>
        </w:tc>
        <w:tc>
          <w:tcPr>
            <w:tcW w:w="1134" w:type="dxa"/>
            <w:noWrap/>
            <w:tcMar>
              <w:top w:w="8" w:type="dxa"/>
              <w:left w:w="8" w:type="dxa"/>
              <w:bottom w:w="0" w:type="dxa"/>
              <w:right w:w="8" w:type="dxa"/>
            </w:tcMar>
            <w:vAlign w:val="center"/>
          </w:tcPr>
          <w:p w14:paraId="07C7933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17 and 64 d</w:t>
            </w:r>
          </w:p>
        </w:tc>
        <w:tc>
          <w:tcPr>
            <w:tcW w:w="1418" w:type="dxa"/>
            <w:noWrap/>
            <w:tcMar>
              <w:top w:w="8" w:type="dxa"/>
              <w:left w:w="8" w:type="dxa"/>
              <w:bottom w:w="0" w:type="dxa"/>
              <w:right w:w="8" w:type="dxa"/>
            </w:tcMar>
            <w:vAlign w:val="center"/>
          </w:tcPr>
          <w:p w14:paraId="0E68092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276" w:type="dxa"/>
            <w:noWrap/>
            <w:tcMar>
              <w:top w:w="8" w:type="dxa"/>
              <w:left w:w="8" w:type="dxa"/>
              <w:bottom w:w="0" w:type="dxa"/>
              <w:right w:w="8" w:type="dxa"/>
            </w:tcMar>
            <w:vAlign w:val="center"/>
          </w:tcPr>
          <w:p w14:paraId="4833613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992" w:type="dxa"/>
            <w:noWrap/>
            <w:tcMar>
              <w:top w:w="8" w:type="dxa"/>
              <w:left w:w="8" w:type="dxa"/>
              <w:bottom w:w="0" w:type="dxa"/>
              <w:right w:w="8" w:type="dxa"/>
            </w:tcMar>
            <w:vAlign w:val="center"/>
          </w:tcPr>
          <w:p w14:paraId="7625BBEB" w14:textId="77777777" w:rsidR="00457940" w:rsidRDefault="00A46696">
            <w:pPr>
              <w:spacing w:line="360" w:lineRule="auto"/>
              <w:jc w:val="both"/>
              <w:textAlignment w:val="center"/>
              <w:rPr>
                <w:rFonts w:ascii="Book Antiqua" w:hAnsi="Book Antiqua" w:cs="Book Antiqua"/>
                <w:color w:val="000000"/>
              </w:rPr>
            </w:pPr>
            <w:r>
              <w:rPr>
                <w:rStyle w:val="15"/>
                <w:rFonts w:ascii="Book Antiqua" w:hAnsi="Book Antiqua" w:cs="Book Antiqua"/>
              </w:rPr>
              <w:t>Around the anastomotic intestine; in the subdiap</w:t>
            </w:r>
            <w:r>
              <w:rPr>
                <w:rStyle w:val="15"/>
                <w:rFonts w:ascii="Book Antiqua" w:hAnsi="Book Antiqua" w:cs="Book Antiqua"/>
              </w:rPr>
              <w:lastRenderedPageBreak/>
              <w:t>hragmatic area</w:t>
            </w:r>
          </w:p>
        </w:tc>
        <w:tc>
          <w:tcPr>
            <w:tcW w:w="1276" w:type="dxa"/>
            <w:noWrap/>
            <w:tcMar>
              <w:top w:w="8" w:type="dxa"/>
              <w:left w:w="8" w:type="dxa"/>
              <w:bottom w:w="0" w:type="dxa"/>
              <w:right w:w="8" w:type="dxa"/>
            </w:tcMar>
            <w:vAlign w:val="center"/>
          </w:tcPr>
          <w:p w14:paraId="20A71C03" w14:textId="77777777" w:rsidR="00457940" w:rsidRDefault="00A46696">
            <w:pPr>
              <w:spacing w:line="360" w:lineRule="auto"/>
              <w:jc w:val="both"/>
              <w:textAlignment w:val="center"/>
              <w:rPr>
                <w:rFonts w:ascii="Book Antiqua" w:hAnsi="Book Antiqua" w:cs="Book Antiqua"/>
                <w:color w:val="000000"/>
              </w:rPr>
            </w:pPr>
            <w:r>
              <w:rPr>
                <w:rStyle w:val="15"/>
                <w:rFonts w:ascii="Book Antiqua" w:hAnsi="Book Antiqua" w:cs="Book Antiqua"/>
              </w:rPr>
              <w:lastRenderedPageBreak/>
              <w:t xml:space="preserve">EUS-guided </w:t>
            </w:r>
            <w:proofErr w:type="spellStart"/>
            <w:r>
              <w:rPr>
                <w:rStyle w:val="15"/>
                <w:rFonts w:ascii="Book Antiqua" w:hAnsi="Book Antiqua" w:cs="Book Antiqua"/>
              </w:rPr>
              <w:t>transgastric</w:t>
            </w:r>
            <w:proofErr w:type="spellEnd"/>
            <w:r>
              <w:rPr>
                <w:rStyle w:val="15"/>
                <w:rFonts w:ascii="Book Antiqua" w:hAnsi="Book Antiqua" w:cs="Book Antiqua"/>
              </w:rPr>
              <w:t xml:space="preserve"> drainage</w:t>
            </w:r>
            <w:r>
              <w:rPr>
                <w:rStyle w:val="16"/>
                <w:rFonts w:ascii="Book Antiqua" w:hAnsi="Book Antiqua" w:cs="Book Antiqua" w:hint="default"/>
                <w:sz w:val="24"/>
                <w:szCs w:val="24"/>
                <w:lang w:eastAsia="zh-CN"/>
              </w:rPr>
              <w:t xml:space="preserve">; </w:t>
            </w:r>
            <w:proofErr w:type="spellStart"/>
            <w:r>
              <w:rPr>
                <w:rStyle w:val="15"/>
                <w:rFonts w:ascii="Book Antiqua" w:hAnsi="Book Antiqua" w:cs="Book Antiqua"/>
              </w:rPr>
              <w:t>naso</w:t>
            </w:r>
            <w:proofErr w:type="spellEnd"/>
            <w:r>
              <w:rPr>
                <w:rStyle w:val="15"/>
                <w:rFonts w:ascii="Book Antiqua" w:hAnsi="Book Antiqua" w:cs="Book Antiqua"/>
              </w:rPr>
              <w:t>-cystic drainage</w:t>
            </w:r>
          </w:p>
        </w:tc>
        <w:tc>
          <w:tcPr>
            <w:tcW w:w="850" w:type="dxa"/>
            <w:noWrap/>
            <w:tcMar>
              <w:top w:w="8" w:type="dxa"/>
              <w:left w:w="8" w:type="dxa"/>
              <w:bottom w:w="0" w:type="dxa"/>
              <w:right w:w="8" w:type="dxa"/>
            </w:tcMar>
            <w:vAlign w:val="center"/>
          </w:tcPr>
          <w:p w14:paraId="45EA597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4A76CA7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3 </w:t>
            </w:r>
            <w:proofErr w:type="spellStart"/>
            <w:r>
              <w:rPr>
                <w:rFonts w:ascii="Book Antiqua" w:hAnsi="Book Antiqua" w:cs="Book Antiqua"/>
                <w:color w:val="000000"/>
              </w:rPr>
              <w:t>yr</w:t>
            </w:r>
            <w:proofErr w:type="spellEnd"/>
          </w:p>
        </w:tc>
        <w:tc>
          <w:tcPr>
            <w:tcW w:w="1701" w:type="dxa"/>
            <w:noWrap/>
            <w:tcMar>
              <w:top w:w="8" w:type="dxa"/>
              <w:left w:w="8" w:type="dxa"/>
              <w:bottom w:w="0" w:type="dxa"/>
              <w:right w:w="8" w:type="dxa"/>
            </w:tcMar>
            <w:vAlign w:val="center"/>
          </w:tcPr>
          <w:p w14:paraId="4A417BA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w:t>
            </w:r>
          </w:p>
        </w:tc>
      </w:tr>
      <w:tr w:rsidR="00457940" w14:paraId="2A5585D7" w14:textId="77777777">
        <w:trPr>
          <w:trHeight w:val="285"/>
        </w:trPr>
        <w:tc>
          <w:tcPr>
            <w:tcW w:w="993" w:type="dxa"/>
            <w:noWrap/>
            <w:tcMar>
              <w:top w:w="8" w:type="dxa"/>
              <w:left w:w="8" w:type="dxa"/>
              <w:bottom w:w="0" w:type="dxa"/>
              <w:right w:w="8" w:type="dxa"/>
            </w:tcMar>
            <w:vAlign w:val="center"/>
          </w:tcPr>
          <w:p w14:paraId="10477407"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Sadatomo</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[21]</w:t>
            </w:r>
          </w:p>
        </w:tc>
        <w:tc>
          <w:tcPr>
            <w:tcW w:w="567" w:type="dxa"/>
            <w:noWrap/>
            <w:tcMar>
              <w:top w:w="8" w:type="dxa"/>
              <w:left w:w="8" w:type="dxa"/>
              <w:bottom w:w="0" w:type="dxa"/>
              <w:right w:w="8" w:type="dxa"/>
            </w:tcMar>
            <w:vAlign w:val="center"/>
          </w:tcPr>
          <w:p w14:paraId="203AECA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2013</w:t>
            </w:r>
          </w:p>
        </w:tc>
        <w:tc>
          <w:tcPr>
            <w:tcW w:w="851" w:type="dxa"/>
            <w:noWrap/>
            <w:tcMar>
              <w:top w:w="8" w:type="dxa"/>
              <w:left w:w="8" w:type="dxa"/>
              <w:bottom w:w="0" w:type="dxa"/>
              <w:right w:w="8" w:type="dxa"/>
            </w:tcMar>
            <w:vAlign w:val="center"/>
          </w:tcPr>
          <w:p w14:paraId="0F94F69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60C5D739"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20DE9F0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64</w:t>
            </w:r>
          </w:p>
        </w:tc>
        <w:tc>
          <w:tcPr>
            <w:tcW w:w="1404" w:type="dxa"/>
            <w:noWrap/>
            <w:tcMar>
              <w:top w:w="8" w:type="dxa"/>
              <w:left w:w="8" w:type="dxa"/>
              <w:bottom w:w="0" w:type="dxa"/>
              <w:right w:w="8" w:type="dxa"/>
            </w:tcMar>
            <w:vAlign w:val="center"/>
          </w:tcPr>
          <w:p w14:paraId="1787393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134" w:type="dxa"/>
            <w:noWrap/>
            <w:tcMar>
              <w:top w:w="8" w:type="dxa"/>
              <w:left w:w="8" w:type="dxa"/>
              <w:bottom w:w="0" w:type="dxa"/>
              <w:right w:w="8" w:type="dxa"/>
            </w:tcMar>
            <w:vAlign w:val="center"/>
          </w:tcPr>
          <w:p w14:paraId="39AAC7E0"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28 chemotherapy courses</w:t>
            </w:r>
          </w:p>
        </w:tc>
        <w:tc>
          <w:tcPr>
            <w:tcW w:w="1418" w:type="dxa"/>
            <w:noWrap/>
            <w:tcMar>
              <w:top w:w="8" w:type="dxa"/>
              <w:left w:w="8" w:type="dxa"/>
              <w:bottom w:w="0" w:type="dxa"/>
              <w:right w:w="8" w:type="dxa"/>
            </w:tcMar>
            <w:vAlign w:val="center"/>
          </w:tcPr>
          <w:p w14:paraId="67C2AE7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After</w:t>
            </w:r>
          </w:p>
        </w:tc>
        <w:tc>
          <w:tcPr>
            <w:tcW w:w="1276" w:type="dxa"/>
            <w:noWrap/>
            <w:tcMar>
              <w:top w:w="8" w:type="dxa"/>
              <w:left w:w="8" w:type="dxa"/>
              <w:bottom w:w="0" w:type="dxa"/>
              <w:right w:w="8" w:type="dxa"/>
            </w:tcMar>
            <w:vAlign w:val="center"/>
          </w:tcPr>
          <w:p w14:paraId="32AD1AF9"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noWrap/>
            <w:tcMar>
              <w:top w:w="8" w:type="dxa"/>
              <w:left w:w="8" w:type="dxa"/>
              <w:bottom w:w="0" w:type="dxa"/>
              <w:right w:w="8" w:type="dxa"/>
            </w:tcMar>
            <w:vAlign w:val="center"/>
          </w:tcPr>
          <w:p w14:paraId="35F09E52"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Intra-abdominal</w:t>
            </w:r>
          </w:p>
        </w:tc>
        <w:tc>
          <w:tcPr>
            <w:tcW w:w="1276" w:type="dxa"/>
            <w:noWrap/>
            <w:tcMar>
              <w:top w:w="8" w:type="dxa"/>
              <w:left w:w="8" w:type="dxa"/>
              <w:bottom w:w="0" w:type="dxa"/>
              <w:right w:w="8" w:type="dxa"/>
            </w:tcMar>
            <w:vAlign w:val="center"/>
          </w:tcPr>
          <w:p w14:paraId="6AF67DC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noWrap/>
            <w:tcMar>
              <w:top w:w="8" w:type="dxa"/>
              <w:left w:w="8" w:type="dxa"/>
              <w:bottom w:w="0" w:type="dxa"/>
              <w:right w:w="8" w:type="dxa"/>
            </w:tcMar>
            <w:vAlign w:val="center"/>
          </w:tcPr>
          <w:p w14:paraId="0D448B99"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19AC1E90"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19 d</w:t>
            </w:r>
          </w:p>
        </w:tc>
        <w:tc>
          <w:tcPr>
            <w:tcW w:w="1701" w:type="dxa"/>
            <w:noWrap/>
            <w:tcMar>
              <w:top w:w="8" w:type="dxa"/>
              <w:left w:w="8" w:type="dxa"/>
              <w:bottom w:w="0" w:type="dxa"/>
              <w:right w:w="8" w:type="dxa"/>
            </w:tcMar>
            <w:vAlign w:val="center"/>
          </w:tcPr>
          <w:p w14:paraId="7B1D33B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w:t>
            </w:r>
          </w:p>
        </w:tc>
      </w:tr>
      <w:tr w:rsidR="00457940" w14:paraId="0C61445C" w14:textId="77777777">
        <w:trPr>
          <w:trHeight w:val="1024"/>
        </w:trPr>
        <w:tc>
          <w:tcPr>
            <w:tcW w:w="993" w:type="dxa"/>
            <w:noWrap/>
            <w:tcMar>
              <w:top w:w="8" w:type="dxa"/>
              <w:left w:w="8" w:type="dxa"/>
              <w:bottom w:w="0" w:type="dxa"/>
              <w:right w:w="8" w:type="dxa"/>
            </w:tcMar>
            <w:vAlign w:val="center"/>
          </w:tcPr>
          <w:p w14:paraId="2DFC4FE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Kimura </w:t>
            </w:r>
            <w:r>
              <w:rPr>
                <w:rFonts w:ascii="Book Antiqua" w:hAnsi="Book Antiqua" w:cs="Book Antiqua"/>
                <w:i/>
                <w:iCs/>
                <w:color w:val="000000"/>
              </w:rPr>
              <w:t>et al</w:t>
            </w:r>
            <w:r>
              <w:rPr>
                <w:rFonts w:ascii="Book Antiqua" w:hAnsi="Book Antiqua" w:cs="Book Antiqua"/>
                <w:color w:val="000000"/>
                <w:vertAlign w:val="superscript"/>
              </w:rPr>
              <w:t>[22]</w:t>
            </w:r>
          </w:p>
        </w:tc>
        <w:tc>
          <w:tcPr>
            <w:tcW w:w="567" w:type="dxa"/>
            <w:noWrap/>
            <w:tcMar>
              <w:top w:w="8" w:type="dxa"/>
              <w:left w:w="8" w:type="dxa"/>
              <w:bottom w:w="0" w:type="dxa"/>
              <w:right w:w="8" w:type="dxa"/>
            </w:tcMar>
            <w:vAlign w:val="center"/>
          </w:tcPr>
          <w:p w14:paraId="4392906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2012</w:t>
            </w:r>
          </w:p>
        </w:tc>
        <w:tc>
          <w:tcPr>
            <w:tcW w:w="851" w:type="dxa"/>
            <w:noWrap/>
            <w:tcMar>
              <w:top w:w="8" w:type="dxa"/>
              <w:left w:w="8" w:type="dxa"/>
              <w:bottom w:w="0" w:type="dxa"/>
              <w:right w:w="8" w:type="dxa"/>
            </w:tcMar>
            <w:vAlign w:val="center"/>
          </w:tcPr>
          <w:p w14:paraId="68BBD6A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0926A6D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2ADAC48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50</w:t>
            </w:r>
          </w:p>
        </w:tc>
        <w:tc>
          <w:tcPr>
            <w:tcW w:w="1404" w:type="dxa"/>
            <w:noWrap/>
            <w:tcMar>
              <w:top w:w="8" w:type="dxa"/>
              <w:left w:w="8" w:type="dxa"/>
              <w:bottom w:w="0" w:type="dxa"/>
              <w:right w:w="8" w:type="dxa"/>
            </w:tcMar>
            <w:vAlign w:val="center"/>
          </w:tcPr>
          <w:p w14:paraId="25B2E4C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ISR</w:t>
            </w:r>
          </w:p>
        </w:tc>
        <w:tc>
          <w:tcPr>
            <w:tcW w:w="1134" w:type="dxa"/>
            <w:noWrap/>
            <w:tcMar>
              <w:top w:w="8" w:type="dxa"/>
              <w:left w:w="8" w:type="dxa"/>
              <w:bottom w:w="0" w:type="dxa"/>
              <w:right w:w="8" w:type="dxa"/>
            </w:tcMar>
            <w:vAlign w:val="center"/>
          </w:tcPr>
          <w:p w14:paraId="5B00AAA5" w14:textId="77777777" w:rsidR="00457940" w:rsidRDefault="00A46696">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Postoperation</w:t>
            </w:r>
            <w:proofErr w:type="spellEnd"/>
          </w:p>
        </w:tc>
        <w:tc>
          <w:tcPr>
            <w:tcW w:w="1418" w:type="dxa"/>
            <w:noWrap/>
            <w:tcMar>
              <w:top w:w="8" w:type="dxa"/>
              <w:left w:w="8" w:type="dxa"/>
              <w:bottom w:w="0" w:type="dxa"/>
              <w:right w:w="8" w:type="dxa"/>
            </w:tcMar>
            <w:vAlign w:val="center"/>
          </w:tcPr>
          <w:p w14:paraId="439F66C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r>
              <w:rPr>
                <w:rFonts w:ascii="Book Antiqua" w:hAnsi="Book Antiqua" w:cs="Book Antiqua"/>
                <w:color w:val="000000"/>
                <w:lang w:eastAsia="zh-CN"/>
              </w:rPr>
              <w:t xml:space="preserve">; </w:t>
            </w:r>
            <w:r>
              <w:rPr>
                <w:rFonts w:ascii="Book Antiqua" w:hAnsi="Book Antiqua" w:cs="Book Antiqua"/>
                <w:color w:val="000000"/>
              </w:rPr>
              <w:t>after</w:t>
            </w:r>
          </w:p>
        </w:tc>
        <w:tc>
          <w:tcPr>
            <w:tcW w:w="1276" w:type="dxa"/>
            <w:noWrap/>
            <w:tcMar>
              <w:top w:w="8" w:type="dxa"/>
              <w:left w:w="8" w:type="dxa"/>
              <w:bottom w:w="0" w:type="dxa"/>
              <w:right w:w="8" w:type="dxa"/>
            </w:tcMar>
            <w:vAlign w:val="center"/>
          </w:tcPr>
          <w:p w14:paraId="55372DF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992" w:type="dxa"/>
            <w:noWrap/>
            <w:tcMar>
              <w:top w:w="8" w:type="dxa"/>
              <w:left w:w="8" w:type="dxa"/>
              <w:bottom w:w="0" w:type="dxa"/>
              <w:right w:w="8" w:type="dxa"/>
            </w:tcMar>
            <w:vAlign w:val="center"/>
          </w:tcPr>
          <w:p w14:paraId="40EB741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Dissection area</w:t>
            </w:r>
          </w:p>
        </w:tc>
        <w:tc>
          <w:tcPr>
            <w:tcW w:w="1276" w:type="dxa"/>
            <w:noWrap/>
            <w:tcMar>
              <w:top w:w="8" w:type="dxa"/>
              <w:left w:w="8" w:type="dxa"/>
              <w:bottom w:w="0" w:type="dxa"/>
              <w:right w:w="8" w:type="dxa"/>
            </w:tcMar>
            <w:vAlign w:val="center"/>
          </w:tcPr>
          <w:p w14:paraId="23D14689"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noWrap/>
            <w:tcMar>
              <w:top w:w="8" w:type="dxa"/>
              <w:left w:w="8" w:type="dxa"/>
              <w:bottom w:w="0" w:type="dxa"/>
              <w:right w:w="8" w:type="dxa"/>
            </w:tcMar>
            <w:vAlign w:val="center"/>
          </w:tcPr>
          <w:p w14:paraId="2E8BC7B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437A92EC"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noWrap/>
            <w:tcMar>
              <w:top w:w="8" w:type="dxa"/>
              <w:left w:w="8" w:type="dxa"/>
              <w:bottom w:w="0" w:type="dxa"/>
              <w:right w:w="8" w:type="dxa"/>
            </w:tcMar>
            <w:vAlign w:val="center"/>
          </w:tcPr>
          <w:p w14:paraId="50634BD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457940" w14:paraId="16F4CFA0" w14:textId="77777777">
        <w:trPr>
          <w:trHeight w:val="285"/>
        </w:trPr>
        <w:tc>
          <w:tcPr>
            <w:tcW w:w="993" w:type="dxa"/>
            <w:noWrap/>
            <w:tcMar>
              <w:top w:w="8" w:type="dxa"/>
              <w:left w:w="8" w:type="dxa"/>
              <w:bottom w:w="0" w:type="dxa"/>
              <w:right w:w="8" w:type="dxa"/>
            </w:tcMar>
            <w:vAlign w:val="center"/>
          </w:tcPr>
          <w:p w14:paraId="0A883B5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Ikeda </w:t>
            </w:r>
            <w:r>
              <w:rPr>
                <w:rFonts w:ascii="Book Antiqua" w:hAnsi="Book Antiqua" w:cs="Book Antiqua"/>
                <w:i/>
                <w:iCs/>
                <w:color w:val="000000"/>
              </w:rPr>
              <w:t>et al</w:t>
            </w:r>
            <w:r>
              <w:rPr>
                <w:rFonts w:ascii="Book Antiqua" w:hAnsi="Book Antiqua" w:cs="Book Antiqua"/>
                <w:color w:val="000000"/>
                <w:vertAlign w:val="superscript"/>
              </w:rPr>
              <w:t>[23]</w:t>
            </w:r>
          </w:p>
        </w:tc>
        <w:tc>
          <w:tcPr>
            <w:tcW w:w="567" w:type="dxa"/>
            <w:noWrap/>
            <w:tcMar>
              <w:top w:w="8" w:type="dxa"/>
              <w:left w:w="8" w:type="dxa"/>
              <w:bottom w:w="0" w:type="dxa"/>
              <w:right w:w="8" w:type="dxa"/>
            </w:tcMar>
            <w:vAlign w:val="center"/>
          </w:tcPr>
          <w:p w14:paraId="2758474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2009</w:t>
            </w:r>
          </w:p>
        </w:tc>
        <w:tc>
          <w:tcPr>
            <w:tcW w:w="851" w:type="dxa"/>
            <w:noWrap/>
            <w:tcMar>
              <w:top w:w="8" w:type="dxa"/>
              <w:left w:w="8" w:type="dxa"/>
              <w:bottom w:w="0" w:type="dxa"/>
              <w:right w:w="8" w:type="dxa"/>
            </w:tcMar>
            <w:vAlign w:val="center"/>
          </w:tcPr>
          <w:p w14:paraId="00B23E4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510B6C4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3E45B4C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60</w:t>
            </w:r>
          </w:p>
        </w:tc>
        <w:tc>
          <w:tcPr>
            <w:tcW w:w="1404" w:type="dxa"/>
            <w:noWrap/>
            <w:tcMar>
              <w:top w:w="8" w:type="dxa"/>
              <w:left w:w="8" w:type="dxa"/>
              <w:bottom w:w="0" w:type="dxa"/>
              <w:right w:w="8" w:type="dxa"/>
            </w:tcMar>
            <w:vAlign w:val="center"/>
          </w:tcPr>
          <w:p w14:paraId="1334816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LAR</w:t>
            </w:r>
          </w:p>
        </w:tc>
        <w:tc>
          <w:tcPr>
            <w:tcW w:w="1134" w:type="dxa"/>
            <w:noWrap/>
            <w:tcMar>
              <w:top w:w="8" w:type="dxa"/>
              <w:left w:w="8" w:type="dxa"/>
              <w:bottom w:w="0" w:type="dxa"/>
              <w:right w:w="8" w:type="dxa"/>
            </w:tcMar>
            <w:vAlign w:val="center"/>
          </w:tcPr>
          <w:p w14:paraId="6054D06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6 d</w:t>
            </w:r>
          </w:p>
        </w:tc>
        <w:tc>
          <w:tcPr>
            <w:tcW w:w="1418" w:type="dxa"/>
            <w:noWrap/>
            <w:tcMar>
              <w:top w:w="8" w:type="dxa"/>
              <w:left w:w="8" w:type="dxa"/>
              <w:bottom w:w="0" w:type="dxa"/>
              <w:right w:w="8" w:type="dxa"/>
            </w:tcMar>
            <w:vAlign w:val="center"/>
          </w:tcPr>
          <w:p w14:paraId="30CB57DB"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276" w:type="dxa"/>
            <w:noWrap/>
            <w:tcMar>
              <w:top w:w="8" w:type="dxa"/>
              <w:left w:w="8" w:type="dxa"/>
              <w:bottom w:w="0" w:type="dxa"/>
              <w:right w:w="8" w:type="dxa"/>
            </w:tcMar>
            <w:vAlign w:val="center"/>
          </w:tcPr>
          <w:p w14:paraId="03F64A00"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noWrap/>
            <w:tcMar>
              <w:top w:w="8" w:type="dxa"/>
              <w:left w:w="8" w:type="dxa"/>
              <w:bottom w:w="0" w:type="dxa"/>
              <w:right w:w="8" w:type="dxa"/>
            </w:tcMar>
            <w:vAlign w:val="center"/>
          </w:tcPr>
          <w:p w14:paraId="1A81828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In the left inguinal hernial sac</w:t>
            </w:r>
          </w:p>
        </w:tc>
        <w:tc>
          <w:tcPr>
            <w:tcW w:w="1276" w:type="dxa"/>
            <w:noWrap/>
            <w:tcMar>
              <w:top w:w="8" w:type="dxa"/>
              <w:left w:w="8" w:type="dxa"/>
              <w:bottom w:w="0" w:type="dxa"/>
              <w:right w:w="8" w:type="dxa"/>
            </w:tcMar>
            <w:vAlign w:val="center"/>
          </w:tcPr>
          <w:p w14:paraId="7578FBB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Hernioplasty and resection of the inflamed sac</w:t>
            </w:r>
          </w:p>
        </w:tc>
        <w:tc>
          <w:tcPr>
            <w:tcW w:w="850" w:type="dxa"/>
            <w:noWrap/>
            <w:tcMar>
              <w:top w:w="8" w:type="dxa"/>
              <w:left w:w="8" w:type="dxa"/>
              <w:bottom w:w="0" w:type="dxa"/>
              <w:right w:w="8" w:type="dxa"/>
            </w:tcMar>
            <w:vAlign w:val="center"/>
          </w:tcPr>
          <w:p w14:paraId="3D5D555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409F33A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noWrap/>
            <w:tcMar>
              <w:top w:w="8" w:type="dxa"/>
              <w:left w:w="8" w:type="dxa"/>
              <w:bottom w:w="0" w:type="dxa"/>
              <w:right w:w="8" w:type="dxa"/>
            </w:tcMar>
            <w:vAlign w:val="center"/>
          </w:tcPr>
          <w:p w14:paraId="368E94F2"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457940" w14:paraId="4B94BA77" w14:textId="77777777">
        <w:trPr>
          <w:trHeight w:val="3490"/>
        </w:trPr>
        <w:tc>
          <w:tcPr>
            <w:tcW w:w="993" w:type="dxa"/>
            <w:noWrap/>
            <w:tcMar>
              <w:top w:w="8" w:type="dxa"/>
              <w:left w:w="8" w:type="dxa"/>
              <w:bottom w:w="0" w:type="dxa"/>
              <w:right w:w="8" w:type="dxa"/>
            </w:tcMar>
            <w:vAlign w:val="center"/>
          </w:tcPr>
          <w:p w14:paraId="48CDDA1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 xml:space="preserve">Goldman </w:t>
            </w:r>
            <w:r>
              <w:rPr>
                <w:rFonts w:ascii="Book Antiqua" w:hAnsi="Book Antiqua" w:cs="Book Antiqua"/>
                <w:i/>
                <w:iCs/>
                <w:color w:val="000000"/>
              </w:rPr>
              <w:t>et al</w:t>
            </w:r>
            <w:r>
              <w:rPr>
                <w:rFonts w:ascii="Book Antiqua" w:hAnsi="Book Antiqua" w:cs="Book Antiqua"/>
                <w:color w:val="000000"/>
                <w:vertAlign w:val="superscript"/>
              </w:rPr>
              <w:t>[24]</w:t>
            </w:r>
          </w:p>
        </w:tc>
        <w:tc>
          <w:tcPr>
            <w:tcW w:w="567" w:type="dxa"/>
            <w:noWrap/>
            <w:tcMar>
              <w:top w:w="8" w:type="dxa"/>
              <w:left w:w="8" w:type="dxa"/>
              <w:bottom w:w="0" w:type="dxa"/>
              <w:right w:w="8" w:type="dxa"/>
            </w:tcMar>
            <w:vAlign w:val="center"/>
          </w:tcPr>
          <w:p w14:paraId="1C3430D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1989</w:t>
            </w:r>
          </w:p>
        </w:tc>
        <w:tc>
          <w:tcPr>
            <w:tcW w:w="851" w:type="dxa"/>
            <w:noWrap/>
            <w:tcMar>
              <w:top w:w="8" w:type="dxa"/>
              <w:left w:w="8" w:type="dxa"/>
              <w:bottom w:w="0" w:type="dxa"/>
              <w:right w:w="8" w:type="dxa"/>
            </w:tcMar>
            <w:vAlign w:val="center"/>
          </w:tcPr>
          <w:p w14:paraId="19439B4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51A9ACF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755D7152"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76</w:t>
            </w:r>
          </w:p>
        </w:tc>
        <w:tc>
          <w:tcPr>
            <w:tcW w:w="1404" w:type="dxa"/>
            <w:noWrap/>
            <w:tcMar>
              <w:top w:w="8" w:type="dxa"/>
              <w:left w:w="8" w:type="dxa"/>
              <w:bottom w:w="0" w:type="dxa"/>
              <w:right w:w="8" w:type="dxa"/>
            </w:tcMar>
            <w:vAlign w:val="center"/>
          </w:tcPr>
          <w:p w14:paraId="1CD13EB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LAR</w:t>
            </w:r>
          </w:p>
        </w:tc>
        <w:tc>
          <w:tcPr>
            <w:tcW w:w="1134" w:type="dxa"/>
            <w:noWrap/>
            <w:tcMar>
              <w:top w:w="8" w:type="dxa"/>
              <w:left w:w="8" w:type="dxa"/>
              <w:bottom w:w="0" w:type="dxa"/>
              <w:right w:w="8" w:type="dxa"/>
            </w:tcMar>
            <w:vAlign w:val="center"/>
          </w:tcPr>
          <w:p w14:paraId="225FC9E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30 d</w:t>
            </w:r>
          </w:p>
        </w:tc>
        <w:tc>
          <w:tcPr>
            <w:tcW w:w="1418" w:type="dxa"/>
            <w:noWrap/>
            <w:tcMar>
              <w:top w:w="8" w:type="dxa"/>
              <w:left w:w="8" w:type="dxa"/>
              <w:bottom w:w="0" w:type="dxa"/>
              <w:right w:w="8" w:type="dxa"/>
            </w:tcMar>
            <w:vAlign w:val="center"/>
          </w:tcPr>
          <w:p w14:paraId="4FD23B99"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After</w:t>
            </w:r>
          </w:p>
        </w:tc>
        <w:tc>
          <w:tcPr>
            <w:tcW w:w="1276" w:type="dxa"/>
            <w:noWrap/>
            <w:tcMar>
              <w:top w:w="8" w:type="dxa"/>
              <w:left w:w="8" w:type="dxa"/>
              <w:bottom w:w="0" w:type="dxa"/>
              <w:right w:w="8" w:type="dxa"/>
            </w:tcMar>
            <w:vAlign w:val="center"/>
          </w:tcPr>
          <w:p w14:paraId="4F4546C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Fistula</w:t>
            </w:r>
            <w:r>
              <w:rPr>
                <w:rFonts w:ascii="Book Antiqua" w:hAnsi="Book Antiqua" w:cs="Book Antiqua"/>
                <w:color w:val="000000"/>
                <w:lang w:eastAsia="zh-CN"/>
              </w:rPr>
              <w:t xml:space="preserve">; </w:t>
            </w:r>
            <w:r>
              <w:rPr>
                <w:rFonts w:ascii="Book Antiqua" w:hAnsi="Book Antiqua" w:cs="Book Antiqua"/>
                <w:color w:val="000000"/>
              </w:rPr>
              <w:t>leakage</w:t>
            </w:r>
          </w:p>
        </w:tc>
        <w:tc>
          <w:tcPr>
            <w:tcW w:w="992" w:type="dxa"/>
            <w:noWrap/>
            <w:tcMar>
              <w:top w:w="8" w:type="dxa"/>
              <w:left w:w="8" w:type="dxa"/>
              <w:bottom w:w="0" w:type="dxa"/>
              <w:right w:w="8" w:type="dxa"/>
            </w:tcMar>
            <w:vAlign w:val="center"/>
          </w:tcPr>
          <w:p w14:paraId="2FB842B7"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Anastomotic</w:t>
            </w:r>
            <w:r>
              <w:rPr>
                <w:rStyle w:val="16"/>
                <w:rFonts w:ascii="Book Antiqua" w:hAnsi="Book Antiqua" w:cs="Book Antiqua" w:hint="default"/>
                <w:sz w:val="24"/>
                <w:szCs w:val="24"/>
                <w:lang w:eastAsia="zh-CN"/>
              </w:rPr>
              <w:t xml:space="preserve">; </w:t>
            </w:r>
            <w:r>
              <w:rPr>
                <w:rStyle w:val="15"/>
                <w:rFonts w:ascii="Book Antiqua" w:hAnsi="Book Antiqua" w:cs="Book Antiqua"/>
              </w:rPr>
              <w:t>right seminal vesicle</w:t>
            </w:r>
          </w:p>
        </w:tc>
        <w:tc>
          <w:tcPr>
            <w:tcW w:w="1276" w:type="dxa"/>
            <w:noWrap/>
            <w:tcMar>
              <w:top w:w="8" w:type="dxa"/>
              <w:left w:w="8" w:type="dxa"/>
              <w:bottom w:w="0" w:type="dxa"/>
              <w:right w:w="8" w:type="dxa"/>
            </w:tcMar>
            <w:vAlign w:val="center"/>
          </w:tcPr>
          <w:p w14:paraId="4AE42FD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Cutaneous; </w:t>
            </w:r>
            <w:proofErr w:type="spellStart"/>
            <w:r>
              <w:rPr>
                <w:rFonts w:ascii="Book Antiqua" w:hAnsi="Book Antiqua" w:cs="Book Antiqua"/>
                <w:color w:val="000000"/>
              </w:rPr>
              <w:t>vasostomy</w:t>
            </w:r>
            <w:proofErr w:type="spellEnd"/>
          </w:p>
        </w:tc>
        <w:tc>
          <w:tcPr>
            <w:tcW w:w="850" w:type="dxa"/>
            <w:noWrap/>
            <w:tcMar>
              <w:top w:w="8" w:type="dxa"/>
              <w:left w:w="8" w:type="dxa"/>
              <w:bottom w:w="0" w:type="dxa"/>
              <w:right w:w="8" w:type="dxa"/>
            </w:tcMar>
            <w:vAlign w:val="center"/>
          </w:tcPr>
          <w:p w14:paraId="2F0BF7E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7932974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2 </w:t>
            </w:r>
            <w:proofErr w:type="spellStart"/>
            <w:r>
              <w:rPr>
                <w:rFonts w:ascii="Book Antiqua" w:hAnsi="Book Antiqua" w:cs="Book Antiqua"/>
                <w:color w:val="000000"/>
              </w:rPr>
              <w:t>yr</w:t>
            </w:r>
            <w:proofErr w:type="spellEnd"/>
          </w:p>
        </w:tc>
        <w:tc>
          <w:tcPr>
            <w:tcW w:w="1701" w:type="dxa"/>
            <w:noWrap/>
            <w:tcMar>
              <w:top w:w="8" w:type="dxa"/>
              <w:left w:w="8" w:type="dxa"/>
              <w:bottom w:w="0" w:type="dxa"/>
              <w:right w:w="8" w:type="dxa"/>
            </w:tcMar>
            <w:vAlign w:val="center"/>
          </w:tcPr>
          <w:p w14:paraId="24E3A09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 until death due to stroke associated with cerebral metastases</w:t>
            </w:r>
          </w:p>
        </w:tc>
      </w:tr>
      <w:tr w:rsidR="00457940" w14:paraId="26858191" w14:textId="77777777">
        <w:trPr>
          <w:trHeight w:val="285"/>
        </w:trPr>
        <w:tc>
          <w:tcPr>
            <w:tcW w:w="993" w:type="dxa"/>
            <w:noWrap/>
            <w:tcMar>
              <w:top w:w="8" w:type="dxa"/>
              <w:left w:w="8" w:type="dxa"/>
              <w:bottom w:w="0" w:type="dxa"/>
              <w:right w:w="8" w:type="dxa"/>
            </w:tcMar>
            <w:vAlign w:val="center"/>
          </w:tcPr>
          <w:p w14:paraId="23C23981"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Present case</w:t>
            </w:r>
          </w:p>
        </w:tc>
        <w:tc>
          <w:tcPr>
            <w:tcW w:w="567" w:type="dxa"/>
            <w:noWrap/>
            <w:tcMar>
              <w:top w:w="8" w:type="dxa"/>
              <w:left w:w="8" w:type="dxa"/>
              <w:bottom w:w="0" w:type="dxa"/>
              <w:right w:w="8" w:type="dxa"/>
            </w:tcMar>
            <w:vAlign w:val="center"/>
          </w:tcPr>
          <w:p w14:paraId="6D24CE45"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2020</w:t>
            </w:r>
          </w:p>
        </w:tc>
        <w:tc>
          <w:tcPr>
            <w:tcW w:w="851" w:type="dxa"/>
            <w:noWrap/>
            <w:tcMar>
              <w:top w:w="8" w:type="dxa"/>
              <w:left w:w="8" w:type="dxa"/>
              <w:bottom w:w="0" w:type="dxa"/>
              <w:right w:w="8" w:type="dxa"/>
            </w:tcMar>
            <w:vAlign w:val="center"/>
          </w:tcPr>
          <w:p w14:paraId="380A270D"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7888EC7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37E4B420"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57</w:t>
            </w:r>
          </w:p>
        </w:tc>
        <w:tc>
          <w:tcPr>
            <w:tcW w:w="1404" w:type="dxa"/>
            <w:noWrap/>
            <w:tcMar>
              <w:top w:w="8" w:type="dxa"/>
              <w:left w:w="8" w:type="dxa"/>
              <w:bottom w:w="0" w:type="dxa"/>
              <w:right w:w="8" w:type="dxa"/>
            </w:tcMar>
            <w:vAlign w:val="center"/>
          </w:tcPr>
          <w:p w14:paraId="5BDF0544"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134" w:type="dxa"/>
            <w:noWrap/>
            <w:tcMar>
              <w:top w:w="8" w:type="dxa"/>
              <w:left w:w="8" w:type="dxa"/>
              <w:bottom w:w="0" w:type="dxa"/>
              <w:right w:w="8" w:type="dxa"/>
            </w:tcMar>
            <w:vAlign w:val="center"/>
          </w:tcPr>
          <w:p w14:paraId="15D9F326"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3 and a half years</w:t>
            </w:r>
          </w:p>
        </w:tc>
        <w:tc>
          <w:tcPr>
            <w:tcW w:w="1418" w:type="dxa"/>
            <w:noWrap/>
            <w:tcMar>
              <w:top w:w="8" w:type="dxa"/>
              <w:left w:w="8" w:type="dxa"/>
              <w:bottom w:w="0" w:type="dxa"/>
              <w:right w:w="8" w:type="dxa"/>
            </w:tcMar>
            <w:vAlign w:val="center"/>
          </w:tcPr>
          <w:p w14:paraId="6551AC6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276" w:type="dxa"/>
            <w:noWrap/>
            <w:tcMar>
              <w:top w:w="8" w:type="dxa"/>
              <w:left w:w="8" w:type="dxa"/>
              <w:bottom w:w="0" w:type="dxa"/>
              <w:right w:w="8" w:type="dxa"/>
            </w:tcMar>
            <w:vAlign w:val="center"/>
          </w:tcPr>
          <w:p w14:paraId="0950D793"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992" w:type="dxa"/>
            <w:noWrap/>
            <w:tcMar>
              <w:top w:w="8" w:type="dxa"/>
              <w:left w:w="8" w:type="dxa"/>
              <w:bottom w:w="0" w:type="dxa"/>
              <w:right w:w="8" w:type="dxa"/>
            </w:tcMar>
            <w:vAlign w:val="center"/>
          </w:tcPr>
          <w:p w14:paraId="7D6ACD2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Anastomotic</w:t>
            </w:r>
          </w:p>
        </w:tc>
        <w:tc>
          <w:tcPr>
            <w:tcW w:w="1276" w:type="dxa"/>
            <w:noWrap/>
            <w:tcMar>
              <w:top w:w="8" w:type="dxa"/>
              <w:left w:w="8" w:type="dxa"/>
              <w:bottom w:w="0" w:type="dxa"/>
              <w:right w:w="8" w:type="dxa"/>
            </w:tcMar>
            <w:vAlign w:val="center"/>
          </w:tcPr>
          <w:p w14:paraId="054E796A"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Endoscopic; fenestration</w:t>
            </w:r>
          </w:p>
        </w:tc>
        <w:tc>
          <w:tcPr>
            <w:tcW w:w="850" w:type="dxa"/>
            <w:noWrap/>
            <w:tcMar>
              <w:top w:w="8" w:type="dxa"/>
              <w:left w:w="8" w:type="dxa"/>
              <w:bottom w:w="0" w:type="dxa"/>
              <w:right w:w="8" w:type="dxa"/>
            </w:tcMar>
            <w:vAlign w:val="center"/>
          </w:tcPr>
          <w:p w14:paraId="2E949C5E"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163F9938"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90 d</w:t>
            </w:r>
          </w:p>
        </w:tc>
        <w:tc>
          <w:tcPr>
            <w:tcW w:w="1701" w:type="dxa"/>
            <w:noWrap/>
            <w:tcMar>
              <w:top w:w="8" w:type="dxa"/>
              <w:left w:w="8" w:type="dxa"/>
              <w:bottom w:w="0" w:type="dxa"/>
              <w:right w:w="8" w:type="dxa"/>
            </w:tcMar>
            <w:vAlign w:val="center"/>
          </w:tcPr>
          <w:p w14:paraId="20E5AF5F" w14:textId="77777777"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 and well anastomotic healing</w:t>
            </w:r>
          </w:p>
        </w:tc>
      </w:tr>
    </w:tbl>
    <w:p w14:paraId="6AC85809" w14:textId="77777777" w:rsidR="00457940" w:rsidRDefault="00457940">
      <w:pPr>
        <w:spacing w:line="360" w:lineRule="auto"/>
        <w:jc w:val="both"/>
        <w:rPr>
          <w:rFonts w:ascii="Book Antiqua" w:hAnsi="Book Antiqua" w:cs="Book Antiqua"/>
        </w:rPr>
      </w:pPr>
    </w:p>
    <w:p w14:paraId="22E65299" w14:textId="3024F3D5"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ND: Not described; TME: Total </w:t>
      </w:r>
      <w:proofErr w:type="spellStart"/>
      <w:r>
        <w:rPr>
          <w:rFonts w:ascii="Book Antiqua" w:hAnsi="Book Antiqua" w:cs="Book Antiqua"/>
          <w:color w:val="000000"/>
        </w:rPr>
        <w:t>mesorectal</w:t>
      </w:r>
      <w:proofErr w:type="spellEnd"/>
      <w:r>
        <w:rPr>
          <w:rFonts w:ascii="Book Antiqua" w:hAnsi="Book Antiqua" w:cs="Book Antiqua"/>
          <w:color w:val="000000"/>
        </w:rPr>
        <w:t xml:space="preserve"> excision;</w:t>
      </w:r>
      <w:r>
        <w:rPr>
          <w:rFonts w:ascii="Book Antiqua" w:hAnsi="Book Antiqua" w:cs="Book Antiqua"/>
          <w:color w:val="000000"/>
          <w:lang w:eastAsia="zh-CN"/>
        </w:rPr>
        <w:t xml:space="preserve"> </w:t>
      </w:r>
      <w:r>
        <w:rPr>
          <w:rFonts w:ascii="Book Antiqua" w:hAnsi="Book Antiqua" w:cs="Book Antiqua"/>
          <w:color w:val="000000"/>
        </w:rPr>
        <w:t xml:space="preserve">LAR: Low anterior resection; TEM: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endoscopic microsurgery; AR: Anterior resection; ISR: </w:t>
      </w:r>
      <w:proofErr w:type="spellStart"/>
      <w:r>
        <w:rPr>
          <w:rFonts w:ascii="Book Antiqua" w:hAnsi="Book Antiqua" w:cs="Book Antiqua"/>
          <w:color w:val="000000"/>
        </w:rPr>
        <w:t>Intersphincteric</w:t>
      </w:r>
      <w:proofErr w:type="spellEnd"/>
      <w:r>
        <w:rPr>
          <w:rFonts w:ascii="Book Antiqua" w:hAnsi="Book Antiqua" w:cs="Book Antiqua"/>
          <w:color w:val="000000"/>
        </w:rPr>
        <w:t xml:space="preserve"> resection; EUS: </w:t>
      </w:r>
      <w:r>
        <w:rPr>
          <w:rFonts w:ascii="Book Antiqua" w:eastAsia="Book Antiqua" w:hAnsi="Book Antiqua" w:cs="Book Antiqua"/>
          <w:color w:val="000000"/>
        </w:rPr>
        <w:t>Endoscopic ultrasonography.</w:t>
      </w:r>
    </w:p>
    <w:sectPr w:rsidR="00457940">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6607" w14:textId="77777777" w:rsidR="00D56C52" w:rsidRDefault="00D56C52">
      <w:r>
        <w:separator/>
      </w:r>
    </w:p>
  </w:endnote>
  <w:endnote w:type="continuationSeparator" w:id="0">
    <w:p w14:paraId="04B00548" w14:textId="77777777" w:rsidR="00D56C52" w:rsidRDefault="00D5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BF10" w14:textId="77777777" w:rsidR="00457940" w:rsidRDefault="00A4669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7704F1" w:rsidRPr="007704F1">
      <w:rPr>
        <w:rFonts w:ascii="Book Antiqua" w:hAnsi="Book Antiqua"/>
        <w:noProof/>
        <w:sz w:val="24"/>
        <w:szCs w:val="24"/>
        <w:lang w:val="zh-CN" w:eastAsia="zh-CN"/>
      </w:rPr>
      <w:t>23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7704F1" w:rsidRPr="007704F1">
      <w:rPr>
        <w:rFonts w:ascii="Book Antiqua" w:hAnsi="Book Antiqua"/>
        <w:noProof/>
        <w:sz w:val="24"/>
        <w:szCs w:val="24"/>
        <w:lang w:val="zh-CN" w:eastAsia="zh-CN"/>
      </w:rPr>
      <w:t>23</w:t>
    </w:r>
    <w:r>
      <w:rPr>
        <w:rFonts w:ascii="Book Antiqua" w:hAnsi="Book Antiqua"/>
        <w:sz w:val="24"/>
        <w:szCs w:val="24"/>
      </w:rPr>
      <w:fldChar w:fldCharType="end"/>
    </w:r>
  </w:p>
  <w:p w14:paraId="34FEC45F" w14:textId="77777777" w:rsidR="00457940" w:rsidRDefault="00457940">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E593D" w14:textId="77777777" w:rsidR="00D56C52" w:rsidRDefault="00D56C52">
      <w:r>
        <w:separator/>
      </w:r>
    </w:p>
  </w:footnote>
  <w:footnote w:type="continuationSeparator" w:id="0">
    <w:p w14:paraId="38044890" w14:textId="77777777" w:rsidR="00D56C52" w:rsidRDefault="00D5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8FA9" w14:textId="77777777" w:rsidR="00457940" w:rsidRDefault="0045794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1A6D"/>
    <w:rsid w:val="000E5EEE"/>
    <w:rsid w:val="001070EC"/>
    <w:rsid w:val="001124BA"/>
    <w:rsid w:val="001426E9"/>
    <w:rsid w:val="00145757"/>
    <w:rsid w:val="001669E6"/>
    <w:rsid w:val="00173492"/>
    <w:rsid w:val="001C5238"/>
    <w:rsid w:val="001D2128"/>
    <w:rsid w:val="001E593E"/>
    <w:rsid w:val="002167E7"/>
    <w:rsid w:val="00290224"/>
    <w:rsid w:val="002A4DF7"/>
    <w:rsid w:val="002A64F9"/>
    <w:rsid w:val="002D2898"/>
    <w:rsid w:val="00302CDA"/>
    <w:rsid w:val="00304B3B"/>
    <w:rsid w:val="00314A6C"/>
    <w:rsid w:val="00317FED"/>
    <w:rsid w:val="00321D58"/>
    <w:rsid w:val="00325CDA"/>
    <w:rsid w:val="00344095"/>
    <w:rsid w:val="00346E4D"/>
    <w:rsid w:val="003B1840"/>
    <w:rsid w:val="003B729D"/>
    <w:rsid w:val="00403530"/>
    <w:rsid w:val="0040783A"/>
    <w:rsid w:val="00421706"/>
    <w:rsid w:val="00457940"/>
    <w:rsid w:val="00461BD9"/>
    <w:rsid w:val="004B52FF"/>
    <w:rsid w:val="0050026E"/>
    <w:rsid w:val="00517017"/>
    <w:rsid w:val="00521587"/>
    <w:rsid w:val="005A2BE5"/>
    <w:rsid w:val="005B225D"/>
    <w:rsid w:val="005C1474"/>
    <w:rsid w:val="00665D1C"/>
    <w:rsid w:val="006D1746"/>
    <w:rsid w:val="007704F1"/>
    <w:rsid w:val="00775DFD"/>
    <w:rsid w:val="007E4EC3"/>
    <w:rsid w:val="00807DBF"/>
    <w:rsid w:val="008B6AA1"/>
    <w:rsid w:val="008D179F"/>
    <w:rsid w:val="009211B9"/>
    <w:rsid w:val="009256C8"/>
    <w:rsid w:val="009401B3"/>
    <w:rsid w:val="009542EE"/>
    <w:rsid w:val="00956FAD"/>
    <w:rsid w:val="00971BA7"/>
    <w:rsid w:val="009E51B2"/>
    <w:rsid w:val="00A46696"/>
    <w:rsid w:val="00A469D9"/>
    <w:rsid w:val="00A77B3E"/>
    <w:rsid w:val="00AA6371"/>
    <w:rsid w:val="00AB0A45"/>
    <w:rsid w:val="00AB4632"/>
    <w:rsid w:val="00B03880"/>
    <w:rsid w:val="00B105EC"/>
    <w:rsid w:val="00B65656"/>
    <w:rsid w:val="00BB3E6B"/>
    <w:rsid w:val="00BC76C3"/>
    <w:rsid w:val="00C22124"/>
    <w:rsid w:val="00C43FB9"/>
    <w:rsid w:val="00C62404"/>
    <w:rsid w:val="00CA2A55"/>
    <w:rsid w:val="00D56C52"/>
    <w:rsid w:val="00D824D7"/>
    <w:rsid w:val="00D90936"/>
    <w:rsid w:val="00D94AF8"/>
    <w:rsid w:val="00DB6EA9"/>
    <w:rsid w:val="00E04850"/>
    <w:rsid w:val="00E053C6"/>
    <w:rsid w:val="00E450B2"/>
    <w:rsid w:val="00E92CEE"/>
    <w:rsid w:val="00EA2D32"/>
    <w:rsid w:val="00EB73AA"/>
    <w:rsid w:val="00F56268"/>
    <w:rsid w:val="00F76553"/>
    <w:rsid w:val="00F86956"/>
    <w:rsid w:val="00F9055B"/>
    <w:rsid w:val="00FA213E"/>
    <w:rsid w:val="00FF0AE3"/>
    <w:rsid w:val="01A96066"/>
    <w:rsid w:val="03780620"/>
    <w:rsid w:val="0E726597"/>
    <w:rsid w:val="10F40E27"/>
    <w:rsid w:val="171E4CEF"/>
    <w:rsid w:val="2311239A"/>
    <w:rsid w:val="28E21183"/>
    <w:rsid w:val="2E505A31"/>
    <w:rsid w:val="34797F66"/>
    <w:rsid w:val="38942879"/>
    <w:rsid w:val="3CAE428B"/>
    <w:rsid w:val="40E02104"/>
    <w:rsid w:val="451F575A"/>
    <w:rsid w:val="49E20094"/>
    <w:rsid w:val="4BC53443"/>
    <w:rsid w:val="57D96FEC"/>
    <w:rsid w:val="5CD94E46"/>
    <w:rsid w:val="64880B5E"/>
    <w:rsid w:val="6B634443"/>
    <w:rsid w:val="6E6407C5"/>
    <w:rsid w:val="768B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162B4"/>
  <w15:docId w15:val="{46664A7A-B007-4E82-A7FA-9D443BFE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unhideWhenUsed/>
    <w:pPr>
      <w:spacing w:beforeAutospacing="1" w:afterAutospacing="1"/>
    </w:pPr>
    <w:rPr>
      <w:lang w:eastAsia="zh-CN"/>
    </w:rPr>
  </w:style>
  <w:style w:type="character" w:styleId="aa">
    <w:name w:val="FollowedHyperlink"/>
    <w:basedOn w:val="a0"/>
    <w:semiHidden/>
    <w:unhideWhenUsed/>
    <w:rPr>
      <w:color w:val="2ECC71"/>
      <w:u w:val="none"/>
    </w:rPr>
  </w:style>
  <w:style w:type="character" w:styleId="ab">
    <w:name w:val="Hyperlink"/>
    <w:basedOn w:val="a0"/>
    <w:semiHidden/>
    <w:unhideWhenUsed/>
    <w:rPr>
      <w:color w:val="2ECC71"/>
      <w:u w:val="none"/>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16">
    <w:name w:val="16"/>
    <w:basedOn w:val="a0"/>
    <w:qFormat/>
    <w:rPr>
      <w:rFonts w:ascii="宋体" w:eastAsia="宋体" w:hAnsi="宋体" w:hint="eastAsia"/>
      <w:color w:val="000000"/>
      <w:sz w:val="22"/>
      <w:szCs w:val="22"/>
    </w:rPr>
  </w:style>
  <w:style w:type="character" w:customStyle="1" w:styleId="17">
    <w:name w:val="17"/>
    <w:basedOn w:val="a0"/>
    <w:qFormat/>
    <w:rPr>
      <w:rFonts w:ascii="宋体" w:eastAsia="宋体" w:hAnsi="宋体" w:hint="eastAsia"/>
      <w:b/>
      <w:bCs/>
      <w:color w:val="000000"/>
      <w:sz w:val="22"/>
      <w:szCs w:val="22"/>
    </w:rPr>
  </w:style>
  <w:style w:type="character" w:customStyle="1" w:styleId="18">
    <w:name w:val="18"/>
    <w:basedOn w:val="a0"/>
    <w:qFormat/>
    <w:rPr>
      <w:rFonts w:ascii="Calibri" w:hAnsi="Calibri" w:cs="Calibri" w:hint="default"/>
      <w:b/>
      <w:bCs/>
      <w:color w:val="000000"/>
      <w:sz w:val="22"/>
      <w:szCs w:val="22"/>
    </w:rPr>
  </w:style>
  <w:style w:type="character" w:customStyle="1" w:styleId="green1">
    <w:name w:val="green1"/>
    <w:basedOn w:val="a0"/>
    <w:qFormat/>
    <w:rPr>
      <w:color w:val="2ECC71"/>
    </w:rPr>
  </w:style>
  <w:style w:type="character" w:customStyle="1" w:styleId="a4">
    <w:name w:val="批注框文本 字符"/>
    <w:basedOn w:val="a0"/>
    <w:link w:val="a3"/>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4409</Words>
  <Characters>25135</Characters>
  <Application>Microsoft Office Word</Application>
  <DocSecurity>0</DocSecurity>
  <Lines>209</Lines>
  <Paragraphs>58</Paragraphs>
  <ScaleCrop>false</ScaleCrop>
  <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张宝臻</dc:creator>
  <cp:lastModifiedBy>wdm</cp:lastModifiedBy>
  <cp:revision>4</cp:revision>
  <dcterms:created xsi:type="dcterms:W3CDTF">2020-11-02T01:45:00Z</dcterms:created>
  <dcterms:modified xsi:type="dcterms:W3CDTF">2020-11-03T09:03:00Z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