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B8640" w14:textId="77777777" w:rsidR="00A77B3E" w:rsidRPr="00E62F69" w:rsidRDefault="000B25FA" w:rsidP="00E62F69">
      <w:pPr>
        <w:snapToGrid w:val="0"/>
        <w:spacing w:line="360" w:lineRule="auto"/>
        <w:jc w:val="both"/>
        <w:rPr>
          <w:rFonts w:ascii="Book Antiqua" w:hAnsi="Book Antiqua"/>
        </w:rPr>
      </w:pPr>
      <w:r w:rsidRPr="00E62F69">
        <w:rPr>
          <w:rFonts w:ascii="Book Antiqua" w:eastAsia="Book Antiqua" w:hAnsi="Book Antiqua" w:cs="Book Antiqua"/>
          <w:b/>
        </w:rPr>
        <w:t xml:space="preserve">Name of Journal: </w:t>
      </w:r>
      <w:r w:rsidRPr="00E62F69">
        <w:rPr>
          <w:rFonts w:ascii="Book Antiqua" w:eastAsia="Book Antiqua" w:hAnsi="Book Antiqua" w:cs="Book Antiqua"/>
          <w:i/>
        </w:rPr>
        <w:t>World Journal of Hepatology</w:t>
      </w:r>
    </w:p>
    <w:p w14:paraId="6DFA2575" w14:textId="77777777" w:rsidR="00A77B3E" w:rsidRPr="00E62F69" w:rsidRDefault="000B25FA" w:rsidP="00E62F69">
      <w:pPr>
        <w:snapToGrid w:val="0"/>
        <w:spacing w:line="360" w:lineRule="auto"/>
        <w:jc w:val="both"/>
        <w:rPr>
          <w:rFonts w:ascii="Book Antiqua" w:hAnsi="Book Antiqua"/>
        </w:rPr>
      </w:pPr>
      <w:r w:rsidRPr="00E62F69">
        <w:rPr>
          <w:rFonts w:ascii="Book Antiqua" w:eastAsia="Book Antiqua" w:hAnsi="Book Antiqua" w:cs="Book Antiqua"/>
          <w:b/>
        </w:rPr>
        <w:t xml:space="preserve">Manuscript NO: </w:t>
      </w:r>
      <w:r w:rsidRPr="00E62F69">
        <w:rPr>
          <w:rFonts w:ascii="Book Antiqua" w:eastAsia="Book Antiqua" w:hAnsi="Book Antiqua" w:cs="Book Antiqua"/>
        </w:rPr>
        <w:t>57325</w:t>
      </w:r>
    </w:p>
    <w:p w14:paraId="307BDC09" w14:textId="77777777" w:rsidR="00A77B3E" w:rsidRPr="00E62F69" w:rsidRDefault="000B25FA" w:rsidP="00E62F69">
      <w:pPr>
        <w:snapToGrid w:val="0"/>
        <w:spacing w:line="360" w:lineRule="auto"/>
        <w:jc w:val="both"/>
        <w:rPr>
          <w:rFonts w:ascii="Book Antiqua" w:hAnsi="Book Antiqua"/>
        </w:rPr>
      </w:pPr>
      <w:r w:rsidRPr="00E62F69">
        <w:rPr>
          <w:rFonts w:ascii="Book Antiqua" w:eastAsia="Book Antiqua" w:hAnsi="Book Antiqua" w:cs="Book Antiqua"/>
          <w:b/>
        </w:rPr>
        <w:t xml:space="preserve">Manuscript Type: </w:t>
      </w:r>
      <w:r w:rsidRPr="00E62F69">
        <w:rPr>
          <w:rFonts w:ascii="Book Antiqua" w:eastAsia="Book Antiqua" w:hAnsi="Book Antiqua" w:cs="Book Antiqua"/>
        </w:rPr>
        <w:t>ORIGINAL ARTICLE</w:t>
      </w:r>
    </w:p>
    <w:p w14:paraId="1AB519B7" w14:textId="77777777" w:rsidR="00A77B3E" w:rsidRPr="00E62F69" w:rsidRDefault="00A77B3E" w:rsidP="00E62F69">
      <w:pPr>
        <w:snapToGrid w:val="0"/>
        <w:spacing w:line="360" w:lineRule="auto"/>
        <w:jc w:val="both"/>
        <w:rPr>
          <w:rFonts w:ascii="Book Antiqua" w:hAnsi="Book Antiqua"/>
        </w:rPr>
      </w:pPr>
    </w:p>
    <w:p w14:paraId="30A85028" w14:textId="77777777" w:rsidR="00A77B3E" w:rsidRPr="00E62F69" w:rsidRDefault="000B25FA" w:rsidP="00E62F69">
      <w:pPr>
        <w:snapToGrid w:val="0"/>
        <w:spacing w:line="360" w:lineRule="auto"/>
        <w:jc w:val="both"/>
        <w:rPr>
          <w:rFonts w:ascii="Book Antiqua" w:hAnsi="Book Antiqua"/>
        </w:rPr>
      </w:pPr>
      <w:r w:rsidRPr="00E62F69">
        <w:rPr>
          <w:rFonts w:ascii="Book Antiqua" w:eastAsia="Book Antiqua" w:hAnsi="Book Antiqua" w:cs="Book Antiqua"/>
          <w:b/>
          <w:i/>
        </w:rPr>
        <w:t>Retrospective Study</w:t>
      </w:r>
    </w:p>
    <w:p w14:paraId="4417DDBB" w14:textId="77777777" w:rsidR="00A77B3E" w:rsidRPr="00E62F69" w:rsidRDefault="000B25FA" w:rsidP="00E62F69">
      <w:pPr>
        <w:snapToGrid w:val="0"/>
        <w:spacing w:line="360" w:lineRule="auto"/>
        <w:jc w:val="both"/>
        <w:rPr>
          <w:rFonts w:ascii="Book Antiqua" w:hAnsi="Book Antiqua"/>
        </w:rPr>
      </w:pPr>
      <w:r w:rsidRPr="00E62F69">
        <w:rPr>
          <w:rFonts w:ascii="Book Antiqua" w:eastAsia="Book Antiqua" w:hAnsi="Book Antiqua" w:cs="Book Antiqua"/>
          <w:b/>
          <w:bCs/>
        </w:rPr>
        <w:t>Circulating miR-21-5p level has limited prognostic value in patients with hepatocellular carcinoma and is influenced by renal function</w:t>
      </w:r>
    </w:p>
    <w:p w14:paraId="62A2288C" w14:textId="77777777" w:rsidR="00A77B3E" w:rsidRPr="00E62F69" w:rsidRDefault="00A77B3E" w:rsidP="00E62F69">
      <w:pPr>
        <w:snapToGrid w:val="0"/>
        <w:spacing w:line="360" w:lineRule="auto"/>
        <w:jc w:val="both"/>
        <w:rPr>
          <w:rFonts w:ascii="Book Antiqua" w:hAnsi="Book Antiqua"/>
        </w:rPr>
      </w:pPr>
    </w:p>
    <w:p w14:paraId="01FA65FE" w14:textId="35EEA76C" w:rsidR="00A77B3E" w:rsidRPr="00E62F69" w:rsidRDefault="009336E1" w:rsidP="00E62F69">
      <w:pPr>
        <w:snapToGrid w:val="0"/>
        <w:spacing w:line="360" w:lineRule="auto"/>
        <w:jc w:val="both"/>
        <w:rPr>
          <w:rFonts w:ascii="Book Antiqua" w:hAnsi="Book Antiqua"/>
        </w:rPr>
      </w:pPr>
      <w:r w:rsidRPr="00E62F69">
        <w:rPr>
          <w:rFonts w:ascii="Book Antiqua" w:eastAsia="Book Antiqua" w:hAnsi="Book Antiqua" w:cs="Book Antiqua"/>
        </w:rPr>
        <w:t xml:space="preserve">Franck M </w:t>
      </w:r>
      <w:r w:rsidRPr="00E62F69">
        <w:rPr>
          <w:rFonts w:ascii="Book Antiqua" w:eastAsia="Book Antiqua" w:hAnsi="Book Antiqua" w:cs="Book Antiqua"/>
          <w:i/>
          <w:iCs/>
        </w:rPr>
        <w:t>et al.</w:t>
      </w:r>
      <w:r w:rsidRPr="00E62F69">
        <w:rPr>
          <w:rFonts w:ascii="Book Antiqua" w:eastAsia="Book Antiqua" w:hAnsi="Book Antiqua" w:cs="Book Antiqua"/>
        </w:rPr>
        <w:t xml:space="preserve"> </w:t>
      </w:r>
      <w:r w:rsidR="000B25FA" w:rsidRPr="00E62F69">
        <w:rPr>
          <w:rFonts w:ascii="Book Antiqua" w:eastAsia="Book Antiqua" w:hAnsi="Book Antiqua" w:cs="Book Antiqua"/>
        </w:rPr>
        <w:t>Circulating miR-21-5p in hepatocellular carcinoma</w:t>
      </w:r>
    </w:p>
    <w:p w14:paraId="7E2780A9" w14:textId="77777777" w:rsidR="00A77B3E" w:rsidRPr="00E62F69" w:rsidRDefault="00A77B3E" w:rsidP="00E62F69">
      <w:pPr>
        <w:snapToGrid w:val="0"/>
        <w:spacing w:line="360" w:lineRule="auto"/>
        <w:jc w:val="both"/>
        <w:rPr>
          <w:rFonts w:ascii="Book Antiqua" w:hAnsi="Book Antiqua"/>
        </w:rPr>
      </w:pPr>
    </w:p>
    <w:p w14:paraId="4C7FC6DC" w14:textId="77777777" w:rsidR="00A77B3E" w:rsidRPr="002D52E0"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Martin Franck, Cosima Thon, Kerstin Schütte, Peter Malfertheiner, Alexander Link</w:t>
      </w:r>
    </w:p>
    <w:p w14:paraId="5CFCD33E" w14:textId="77777777" w:rsidR="00A77B3E" w:rsidRPr="002D52E0" w:rsidRDefault="00A77B3E" w:rsidP="00E62F69">
      <w:pPr>
        <w:snapToGrid w:val="0"/>
        <w:spacing w:line="360" w:lineRule="auto"/>
        <w:jc w:val="both"/>
        <w:rPr>
          <w:rFonts w:ascii="Book Antiqua" w:hAnsi="Book Antiqua"/>
        </w:rPr>
      </w:pPr>
    </w:p>
    <w:p w14:paraId="6A40CBE2" w14:textId="77777777" w:rsidR="00A77B3E" w:rsidRPr="00E62F69" w:rsidRDefault="000B25FA" w:rsidP="00E62F69">
      <w:pPr>
        <w:snapToGrid w:val="0"/>
        <w:spacing w:line="360" w:lineRule="auto"/>
        <w:jc w:val="both"/>
        <w:rPr>
          <w:rFonts w:ascii="Book Antiqua" w:hAnsi="Book Antiqua"/>
        </w:rPr>
      </w:pPr>
      <w:r w:rsidRPr="00E62F69">
        <w:rPr>
          <w:rFonts w:ascii="Book Antiqua" w:eastAsia="Book Antiqua" w:hAnsi="Book Antiqua" w:cs="Book Antiqua"/>
          <w:b/>
          <w:bCs/>
        </w:rPr>
        <w:t xml:space="preserve">Martin Franck, </w:t>
      </w:r>
      <w:r w:rsidRPr="00E62F69">
        <w:rPr>
          <w:rFonts w:ascii="Book Antiqua" w:eastAsia="Book Antiqua" w:hAnsi="Book Antiqua" w:cs="Book Antiqua"/>
        </w:rPr>
        <w:t>Department of Gastroenterology, Hepatology and Endocrinology, Hannover Medical School, Hannover 30625, Germany</w:t>
      </w:r>
    </w:p>
    <w:p w14:paraId="52DA9F8D" w14:textId="77777777" w:rsidR="00A77B3E" w:rsidRPr="00E62F69" w:rsidRDefault="00A77B3E" w:rsidP="00E62F69">
      <w:pPr>
        <w:snapToGrid w:val="0"/>
        <w:spacing w:line="360" w:lineRule="auto"/>
        <w:jc w:val="both"/>
        <w:rPr>
          <w:rFonts w:ascii="Book Antiqua" w:hAnsi="Book Antiqua"/>
        </w:rPr>
      </w:pPr>
    </w:p>
    <w:p w14:paraId="2827C721" w14:textId="1DDC9622" w:rsidR="00A77B3E" w:rsidRPr="00E62F69" w:rsidRDefault="00A64DDE" w:rsidP="00E62F69">
      <w:pPr>
        <w:snapToGrid w:val="0"/>
        <w:spacing w:line="360" w:lineRule="auto"/>
        <w:jc w:val="both"/>
        <w:rPr>
          <w:rFonts w:ascii="Book Antiqua" w:hAnsi="Book Antiqua"/>
        </w:rPr>
      </w:pPr>
      <w:r w:rsidRPr="002D52E0">
        <w:rPr>
          <w:rFonts w:ascii="Book Antiqua" w:eastAsia="Book Antiqua" w:hAnsi="Book Antiqua" w:cs="Book Antiqua"/>
          <w:b/>
          <w:bCs/>
        </w:rPr>
        <w:t xml:space="preserve">Martin Franck, </w:t>
      </w:r>
      <w:r w:rsidR="000B25FA" w:rsidRPr="002D52E0">
        <w:rPr>
          <w:rFonts w:ascii="Book Antiqua" w:eastAsia="Book Antiqua" w:hAnsi="Book Antiqua" w:cs="Book Antiqua"/>
          <w:b/>
          <w:bCs/>
        </w:rPr>
        <w:t xml:space="preserve">Cosima Thon, </w:t>
      </w:r>
      <w:r w:rsidRPr="002D52E0">
        <w:rPr>
          <w:rFonts w:ascii="Book Antiqua" w:eastAsia="Book Antiqua" w:hAnsi="Book Antiqua" w:cs="Book Antiqua"/>
          <w:b/>
          <w:bCs/>
        </w:rPr>
        <w:t xml:space="preserve">Kerstin Schütte, </w:t>
      </w:r>
      <w:r w:rsidR="000B25FA" w:rsidRPr="002D52E0">
        <w:rPr>
          <w:rFonts w:ascii="Book Antiqua" w:eastAsia="Book Antiqua" w:hAnsi="Book Antiqua" w:cs="Book Antiqua"/>
          <w:b/>
          <w:bCs/>
        </w:rPr>
        <w:t xml:space="preserve">Peter Malfertheiner, Alexander Link, </w:t>
      </w:r>
      <w:r w:rsidR="000B25FA" w:rsidRPr="002D52E0">
        <w:rPr>
          <w:rFonts w:ascii="Book Antiqua" w:eastAsia="Book Antiqua" w:hAnsi="Book Antiqua" w:cs="Book Antiqua"/>
        </w:rPr>
        <w:t>Department of Gastroenterology, Hepatology and Infectious Diseases, Otto-von-Guericke University Magdeburg, Magdeburg 39120, Germany</w:t>
      </w:r>
    </w:p>
    <w:p w14:paraId="190F0DD7" w14:textId="77777777" w:rsidR="00A77B3E" w:rsidRPr="00E62F69" w:rsidRDefault="00A77B3E" w:rsidP="00E62F69">
      <w:pPr>
        <w:snapToGrid w:val="0"/>
        <w:spacing w:line="360" w:lineRule="auto"/>
        <w:jc w:val="both"/>
        <w:rPr>
          <w:rFonts w:ascii="Book Antiqua" w:hAnsi="Book Antiqua"/>
        </w:rPr>
      </w:pPr>
    </w:p>
    <w:p w14:paraId="7192A434"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bCs/>
        </w:rPr>
        <w:t xml:space="preserve">Kerstin Schütte, </w:t>
      </w:r>
      <w:r w:rsidRPr="002D52E0">
        <w:rPr>
          <w:rFonts w:ascii="Book Antiqua" w:eastAsia="Book Antiqua" w:hAnsi="Book Antiqua" w:cs="Book Antiqua"/>
        </w:rPr>
        <w:t>Department of Internal Medicine and Gastroenterology, Niels-Stensen-Kliniken Marienhospital, Osnabrück 49074, Germany</w:t>
      </w:r>
    </w:p>
    <w:p w14:paraId="21B25A73" w14:textId="77777777" w:rsidR="00A77B3E" w:rsidRPr="00E62F69" w:rsidRDefault="00A77B3E" w:rsidP="00E62F69">
      <w:pPr>
        <w:snapToGrid w:val="0"/>
        <w:spacing w:line="360" w:lineRule="auto"/>
        <w:jc w:val="both"/>
        <w:rPr>
          <w:rFonts w:ascii="Book Antiqua" w:hAnsi="Book Antiqua"/>
        </w:rPr>
      </w:pPr>
    </w:p>
    <w:p w14:paraId="5244B57C" w14:textId="200DE5C9"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bCs/>
        </w:rPr>
        <w:t xml:space="preserve">Author contributions: </w:t>
      </w:r>
      <w:r w:rsidRPr="002D52E0">
        <w:rPr>
          <w:rFonts w:ascii="Book Antiqua" w:eastAsia="Book Antiqua" w:hAnsi="Book Antiqua" w:cs="Book Antiqua"/>
        </w:rPr>
        <w:t xml:space="preserve">Franck M performed the experiments; Schütte K and Malfertheiner P provided </w:t>
      </w:r>
      <w:r w:rsidR="00774304" w:rsidRPr="002D52E0">
        <w:rPr>
          <w:rFonts w:ascii="Book Antiqua" w:eastAsia="Book Antiqua" w:hAnsi="Book Antiqua" w:cs="Book Antiqua"/>
        </w:rPr>
        <w:t xml:space="preserve">the </w:t>
      </w:r>
      <w:r w:rsidRPr="002D52E0">
        <w:rPr>
          <w:rFonts w:ascii="Book Antiqua" w:eastAsia="Book Antiqua" w:hAnsi="Book Antiqua" w:cs="Book Antiqua"/>
        </w:rPr>
        <w:t>clinical material; Franck M, Thon C</w:t>
      </w:r>
      <w:r w:rsidR="00774304" w:rsidRPr="002D52E0">
        <w:rPr>
          <w:rFonts w:ascii="Book Antiqua" w:eastAsia="Book Antiqua" w:hAnsi="Book Antiqua" w:cs="Book Antiqua"/>
        </w:rPr>
        <w:t>,</w:t>
      </w:r>
      <w:r w:rsidRPr="002D52E0">
        <w:rPr>
          <w:rFonts w:ascii="Book Antiqua" w:eastAsia="Book Antiqua" w:hAnsi="Book Antiqua" w:cs="Book Antiqua"/>
        </w:rPr>
        <w:t xml:space="preserve"> and Link A </w:t>
      </w:r>
      <w:r w:rsidR="00D54489">
        <w:rPr>
          <w:rFonts w:ascii="Book Antiqua" w:eastAsia="Book Antiqua" w:hAnsi="Book Antiqua" w:cs="Book Antiqua"/>
        </w:rPr>
        <w:t>carried out</w:t>
      </w:r>
      <w:r w:rsidR="00D54489" w:rsidRPr="002D52E0">
        <w:rPr>
          <w:rFonts w:ascii="Book Antiqua" w:eastAsia="Book Antiqua" w:hAnsi="Book Antiqua" w:cs="Book Antiqua"/>
        </w:rPr>
        <w:t xml:space="preserve"> </w:t>
      </w:r>
      <w:r w:rsidRPr="002D52E0">
        <w:rPr>
          <w:rFonts w:ascii="Book Antiqua" w:eastAsia="Book Antiqua" w:hAnsi="Book Antiqua" w:cs="Book Antiqua"/>
        </w:rPr>
        <w:t xml:space="preserve">the analysis and interpretation of the data and drafting of the manuscript; Link A created the study concept and design and is the guarantor of the study; </w:t>
      </w:r>
      <w:r w:rsidR="00774304" w:rsidRPr="002D52E0">
        <w:rPr>
          <w:rFonts w:ascii="Book Antiqua" w:eastAsia="Book Antiqua" w:hAnsi="Book Antiqua" w:cs="Book Antiqua"/>
        </w:rPr>
        <w:t>A</w:t>
      </w:r>
      <w:r w:rsidRPr="002D52E0">
        <w:rPr>
          <w:rFonts w:ascii="Book Antiqua" w:eastAsia="Book Antiqua" w:hAnsi="Book Antiqua" w:cs="Book Antiqua"/>
        </w:rPr>
        <w:t>ll authors edited and approved the final version of the manuscript.</w:t>
      </w:r>
    </w:p>
    <w:p w14:paraId="30F3295E" w14:textId="77777777" w:rsidR="00A77B3E" w:rsidRPr="00E62F69" w:rsidRDefault="00A77B3E" w:rsidP="00E62F69">
      <w:pPr>
        <w:snapToGrid w:val="0"/>
        <w:spacing w:line="360" w:lineRule="auto"/>
        <w:jc w:val="both"/>
        <w:rPr>
          <w:rFonts w:ascii="Book Antiqua" w:hAnsi="Book Antiqua"/>
        </w:rPr>
      </w:pPr>
    </w:p>
    <w:p w14:paraId="7B86D462" w14:textId="68D90713" w:rsidR="00A77B3E" w:rsidRPr="00E62F69" w:rsidRDefault="000B25FA" w:rsidP="00E62F69">
      <w:pPr>
        <w:snapToGrid w:val="0"/>
        <w:spacing w:line="360" w:lineRule="auto"/>
        <w:jc w:val="both"/>
        <w:rPr>
          <w:rFonts w:ascii="Book Antiqua" w:hAnsi="Book Antiqua"/>
          <w:u w:val="single"/>
        </w:rPr>
      </w:pPr>
      <w:r w:rsidRPr="002D52E0">
        <w:rPr>
          <w:rFonts w:ascii="Book Antiqua" w:eastAsia="Book Antiqua" w:hAnsi="Book Antiqua" w:cs="Book Antiqua"/>
          <w:b/>
          <w:bCs/>
        </w:rPr>
        <w:lastRenderedPageBreak/>
        <w:t xml:space="preserve">Corresponding author: Alexander Link, MD, PhD, Academic Research, Associate Professor, Doctor, </w:t>
      </w:r>
      <w:r w:rsidRPr="002D52E0">
        <w:rPr>
          <w:rFonts w:ascii="Book Antiqua" w:eastAsia="Book Antiqua" w:hAnsi="Book Antiqua" w:cs="Book Antiqua"/>
        </w:rPr>
        <w:t xml:space="preserve">Department of Gastroenterology, Hepatology and Infectious Diseases, Otto-von-Guericke University Magdeburg, </w:t>
      </w:r>
      <w:bookmarkStart w:id="0" w:name="OLE_LINK1"/>
      <w:r w:rsidRPr="002D52E0">
        <w:rPr>
          <w:rFonts w:ascii="Book Antiqua" w:eastAsia="Book Antiqua" w:hAnsi="Book Antiqua" w:cs="Book Antiqua"/>
        </w:rPr>
        <w:t>Leipziger Str</w:t>
      </w:r>
      <w:r w:rsidR="00CB6FD5" w:rsidRPr="002D52E0">
        <w:rPr>
          <w:rFonts w:ascii="Book Antiqua" w:eastAsia="Book Antiqua" w:hAnsi="Book Antiqua" w:cs="Book Antiqua"/>
        </w:rPr>
        <w:t>eet</w:t>
      </w:r>
      <w:r w:rsidRPr="002D52E0">
        <w:rPr>
          <w:rFonts w:ascii="Book Antiqua" w:eastAsia="Book Antiqua" w:hAnsi="Book Antiqua" w:cs="Book Antiqua"/>
        </w:rPr>
        <w:t xml:space="preserve"> 44</w:t>
      </w:r>
      <w:bookmarkEnd w:id="0"/>
      <w:r w:rsidRPr="002D52E0">
        <w:rPr>
          <w:rFonts w:ascii="Book Antiqua" w:eastAsia="Book Antiqua" w:hAnsi="Book Antiqua" w:cs="Book Antiqua"/>
        </w:rPr>
        <w:t>, Magdeburg 39120, Germany. alexander.link@med.ovgu.de</w:t>
      </w:r>
    </w:p>
    <w:p w14:paraId="7E8EC09D" w14:textId="77777777" w:rsidR="00A77B3E" w:rsidRPr="00E62F69" w:rsidRDefault="00A77B3E" w:rsidP="00E62F69">
      <w:pPr>
        <w:snapToGrid w:val="0"/>
        <w:spacing w:line="360" w:lineRule="auto"/>
        <w:jc w:val="both"/>
        <w:rPr>
          <w:rFonts w:ascii="Book Antiqua" w:hAnsi="Book Antiqua"/>
        </w:rPr>
      </w:pPr>
    </w:p>
    <w:p w14:paraId="4580418B" w14:textId="4C379CDF"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bCs/>
        </w:rPr>
        <w:t xml:space="preserve">Received: </w:t>
      </w:r>
      <w:r w:rsidRPr="002D52E0">
        <w:rPr>
          <w:rFonts w:ascii="Book Antiqua" w:eastAsia="Book Antiqua" w:hAnsi="Book Antiqua" w:cs="Book Antiqua"/>
        </w:rPr>
        <w:t>June 1</w:t>
      </w:r>
      <w:r w:rsidR="00C25311">
        <w:rPr>
          <w:rFonts w:ascii="Book Antiqua" w:hAnsi="Book Antiqua" w:cs="Book Antiqua" w:hint="eastAsia"/>
          <w:lang w:eastAsia="zh-CN"/>
        </w:rPr>
        <w:t>1</w:t>
      </w:r>
      <w:r w:rsidRPr="002D52E0">
        <w:rPr>
          <w:rFonts w:ascii="Book Antiqua" w:eastAsia="Book Antiqua" w:hAnsi="Book Antiqua" w:cs="Book Antiqua"/>
        </w:rPr>
        <w:t>, 2020</w:t>
      </w:r>
    </w:p>
    <w:p w14:paraId="645F4ABC"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bCs/>
        </w:rPr>
        <w:t xml:space="preserve">Revised: </w:t>
      </w:r>
      <w:r w:rsidRPr="002D52E0">
        <w:rPr>
          <w:rFonts w:ascii="Book Antiqua" w:eastAsia="Book Antiqua" w:hAnsi="Book Antiqua" w:cs="Book Antiqua"/>
        </w:rPr>
        <w:t>August 15, 2020</w:t>
      </w:r>
    </w:p>
    <w:p w14:paraId="36C2F4F3" w14:textId="338435E4"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bCs/>
        </w:rPr>
        <w:t xml:space="preserve">Accepted: </w:t>
      </w:r>
      <w:r w:rsidR="003260BA" w:rsidRPr="002D52E0">
        <w:rPr>
          <w:rFonts w:ascii="Book Antiqua" w:eastAsia="Book Antiqua" w:hAnsi="Book Antiqua" w:cs="Book Antiqua"/>
          <w:bCs/>
        </w:rPr>
        <w:t>September 18, 2020</w:t>
      </w:r>
    </w:p>
    <w:p w14:paraId="446462A8" w14:textId="658C5AE9" w:rsidR="00A77B3E" w:rsidRDefault="000B25FA" w:rsidP="00E62F69">
      <w:pPr>
        <w:snapToGrid w:val="0"/>
        <w:spacing w:line="360" w:lineRule="auto"/>
        <w:jc w:val="both"/>
        <w:rPr>
          <w:rFonts w:ascii="Book Antiqua" w:hAnsi="Book Antiqua" w:cs="Book Antiqua"/>
          <w:b/>
          <w:bCs/>
          <w:lang w:eastAsia="zh-CN"/>
        </w:rPr>
      </w:pPr>
      <w:r w:rsidRPr="002D52E0">
        <w:rPr>
          <w:rFonts w:ascii="Book Antiqua" w:eastAsia="Book Antiqua" w:hAnsi="Book Antiqua" w:cs="Book Antiqua"/>
          <w:b/>
          <w:bCs/>
        </w:rPr>
        <w:t>Published online:</w:t>
      </w:r>
      <w:r w:rsidR="00780946" w:rsidRPr="00780946">
        <w:rPr>
          <w:rFonts w:ascii="Book Antiqua" w:hAnsi="Book Antiqua"/>
          <w:color w:val="000000"/>
          <w:shd w:val="clear" w:color="auto" w:fill="FFFFFF"/>
        </w:rPr>
        <w:t xml:space="preserve"> </w:t>
      </w:r>
      <w:r w:rsidR="00780946" w:rsidRPr="00D40ECC">
        <w:rPr>
          <w:rFonts w:ascii="Book Antiqua" w:hAnsi="Book Antiqua"/>
          <w:color w:val="000000"/>
          <w:shd w:val="clear" w:color="auto" w:fill="FFFFFF"/>
        </w:rPr>
        <w:t>November 27</w:t>
      </w:r>
      <w:r w:rsidR="00780946" w:rsidRPr="00D40ECC">
        <w:rPr>
          <w:rFonts w:ascii="Book Antiqua" w:hAnsi="Book Antiqua"/>
          <w:color w:val="000000"/>
          <w:shd w:val="clear" w:color="auto" w:fill="FFFFFF"/>
          <w:lang w:eastAsia="zh-CN"/>
        </w:rPr>
        <w:t>, 2020</w:t>
      </w:r>
    </w:p>
    <w:p w14:paraId="4D9F6B6F" w14:textId="77777777" w:rsidR="00F114A2" w:rsidRDefault="00F114A2" w:rsidP="00E62F69">
      <w:pPr>
        <w:snapToGrid w:val="0"/>
        <w:spacing w:line="360" w:lineRule="auto"/>
        <w:jc w:val="both"/>
        <w:rPr>
          <w:rFonts w:ascii="Book Antiqua" w:hAnsi="Book Antiqua" w:cs="Book Antiqua"/>
          <w:b/>
          <w:bCs/>
          <w:lang w:eastAsia="zh-CN"/>
        </w:rPr>
      </w:pPr>
    </w:p>
    <w:p w14:paraId="50AB514A" w14:textId="77777777" w:rsidR="00F114A2" w:rsidRPr="00F114A2" w:rsidRDefault="00F114A2" w:rsidP="00E62F69">
      <w:pPr>
        <w:snapToGrid w:val="0"/>
        <w:spacing w:line="360" w:lineRule="auto"/>
        <w:jc w:val="both"/>
        <w:rPr>
          <w:rFonts w:ascii="Book Antiqua" w:hAnsi="Book Antiqua"/>
          <w:lang w:eastAsia="zh-CN"/>
        </w:rPr>
        <w:sectPr w:rsidR="00F114A2" w:rsidRPr="00F114A2" w:rsidSect="00E62F69">
          <w:footerReference w:type="default" r:id="rId7"/>
          <w:pgSz w:w="12240" w:h="15840"/>
          <w:pgMar w:top="1440" w:right="1440" w:bottom="1440" w:left="1440" w:header="720" w:footer="720" w:gutter="0"/>
          <w:cols w:space="720"/>
          <w:docGrid w:linePitch="360"/>
        </w:sectPr>
      </w:pPr>
    </w:p>
    <w:p w14:paraId="5A29AEF5" w14:textId="4BA2476A" w:rsidR="00A77B3E" w:rsidRPr="00E62F69" w:rsidRDefault="000B25FA" w:rsidP="00E62F69">
      <w:pPr>
        <w:snapToGrid w:val="0"/>
        <w:spacing w:line="360" w:lineRule="auto"/>
        <w:jc w:val="both"/>
        <w:rPr>
          <w:rFonts w:ascii="Book Antiqua" w:hAnsi="Book Antiqua"/>
        </w:rPr>
      </w:pPr>
      <w:r w:rsidRPr="00E62F69">
        <w:rPr>
          <w:rFonts w:ascii="Book Antiqua" w:eastAsia="Book Antiqua" w:hAnsi="Book Antiqua" w:cs="Book Antiqua"/>
          <w:b/>
        </w:rPr>
        <w:lastRenderedPageBreak/>
        <w:t>Abstract</w:t>
      </w:r>
    </w:p>
    <w:p w14:paraId="0C29C460" w14:textId="77777777" w:rsidR="00A77B3E" w:rsidRPr="00E62F69" w:rsidRDefault="000B25FA" w:rsidP="00E62F69">
      <w:pPr>
        <w:snapToGrid w:val="0"/>
        <w:spacing w:line="360" w:lineRule="auto"/>
        <w:jc w:val="both"/>
        <w:rPr>
          <w:rFonts w:ascii="Book Antiqua" w:hAnsi="Book Antiqua"/>
        </w:rPr>
      </w:pPr>
      <w:r w:rsidRPr="00E62F69">
        <w:rPr>
          <w:rFonts w:ascii="Book Antiqua" w:eastAsia="Book Antiqua" w:hAnsi="Book Antiqua" w:cs="Book Antiqua"/>
        </w:rPr>
        <w:t>BACKGROUND</w:t>
      </w:r>
    </w:p>
    <w:p w14:paraId="395F4269" w14:textId="60DD034C" w:rsidR="00A77B3E" w:rsidRPr="00E62F69" w:rsidRDefault="00DC238B" w:rsidP="00E62F69">
      <w:pPr>
        <w:snapToGrid w:val="0"/>
        <w:spacing w:line="360" w:lineRule="auto"/>
        <w:jc w:val="both"/>
        <w:rPr>
          <w:rFonts w:ascii="Book Antiqua" w:hAnsi="Book Antiqua"/>
        </w:rPr>
      </w:pPr>
      <w:r w:rsidRPr="002D52E0">
        <w:rPr>
          <w:rFonts w:ascii="Book Antiqua" w:eastAsia="Book Antiqua" w:hAnsi="Book Antiqua" w:cs="Book Antiqua"/>
          <w:caps/>
        </w:rPr>
        <w:t>m</w:t>
      </w:r>
      <w:r w:rsidRPr="002D52E0">
        <w:rPr>
          <w:rFonts w:ascii="Book Antiqua" w:eastAsia="Book Antiqua" w:hAnsi="Book Antiqua" w:cs="Book Antiqua"/>
        </w:rPr>
        <w:t xml:space="preserve">icroRNAs </w:t>
      </w:r>
      <w:r w:rsidR="000B25FA" w:rsidRPr="002D52E0">
        <w:rPr>
          <w:rFonts w:ascii="Book Antiqua" w:eastAsia="Book Antiqua" w:hAnsi="Book Antiqua" w:cs="Book Antiqua"/>
        </w:rPr>
        <w:t xml:space="preserve">(miRNAs) have been suggested as biomarkers for malignant diseases including </w:t>
      </w:r>
      <w:bookmarkStart w:id="1" w:name="_Hlk50888791"/>
      <w:r w:rsidR="000B25FA" w:rsidRPr="002D52E0">
        <w:rPr>
          <w:rFonts w:ascii="Book Antiqua" w:eastAsia="Book Antiqua" w:hAnsi="Book Antiqua" w:cs="Book Antiqua"/>
        </w:rPr>
        <w:t>hepatocellular carcinoma</w:t>
      </w:r>
      <w:bookmarkEnd w:id="1"/>
      <w:r w:rsidR="000B25FA" w:rsidRPr="002D52E0">
        <w:rPr>
          <w:rFonts w:ascii="Book Antiqua" w:eastAsia="Book Antiqua" w:hAnsi="Book Antiqua" w:cs="Book Antiqua"/>
        </w:rPr>
        <w:t xml:space="preserve"> (HCC). Specifically, hsa-miR-21-5p (miR-21) is among the most frequently deregulated miRNA in cancer. </w:t>
      </w:r>
      <w:r w:rsidR="00774304" w:rsidRPr="002D52E0">
        <w:rPr>
          <w:rFonts w:ascii="Book Antiqua" w:eastAsia="Book Antiqua" w:hAnsi="Book Antiqua" w:cs="Book Antiqua"/>
        </w:rPr>
        <w:t>The d</w:t>
      </w:r>
      <w:r w:rsidR="000B25FA" w:rsidRPr="002D52E0">
        <w:rPr>
          <w:rFonts w:ascii="Book Antiqua" w:eastAsia="Book Antiqua" w:hAnsi="Book Antiqua" w:cs="Book Antiqua"/>
        </w:rPr>
        <w:t>iagnostic and prognostic value of miR-21 has been demonstrated in HCC tissue</w:t>
      </w:r>
      <w:r w:rsidR="00774304" w:rsidRPr="002D52E0">
        <w:rPr>
          <w:rFonts w:ascii="Book Antiqua" w:eastAsia="Book Antiqua" w:hAnsi="Book Antiqua" w:cs="Book Antiqua"/>
        </w:rPr>
        <w:t>,</w:t>
      </w:r>
      <w:r w:rsidR="000B25FA" w:rsidRPr="002D52E0">
        <w:rPr>
          <w:rFonts w:ascii="Book Antiqua" w:eastAsia="Book Antiqua" w:hAnsi="Book Antiqua" w:cs="Book Antiqua"/>
        </w:rPr>
        <w:t xml:space="preserve"> mostly in</w:t>
      </w:r>
      <w:r w:rsidR="00774304" w:rsidRPr="002D52E0">
        <w:rPr>
          <w:rFonts w:ascii="Book Antiqua" w:eastAsia="Book Antiqua" w:hAnsi="Book Antiqua" w:cs="Book Antiqua"/>
        </w:rPr>
        <w:t xml:space="preserve"> the</w:t>
      </w:r>
      <w:r w:rsidR="000B25FA" w:rsidRPr="002D52E0">
        <w:rPr>
          <w:rFonts w:ascii="Book Antiqua" w:eastAsia="Book Antiqua" w:hAnsi="Book Antiqua" w:cs="Book Antiqua"/>
        </w:rPr>
        <w:t xml:space="preserve"> Asian population. Although the impact of various factors has been recently reported for circulating hsa-miR-122-5p (miR-122)</w:t>
      </w:r>
      <w:r w:rsidR="00774304" w:rsidRPr="002D52E0">
        <w:rPr>
          <w:rFonts w:ascii="Book Antiqua" w:eastAsia="Book Antiqua" w:hAnsi="Book Antiqua" w:cs="Book Antiqua"/>
        </w:rPr>
        <w:t>,</w:t>
      </w:r>
      <w:r w:rsidR="000B25FA" w:rsidRPr="002D52E0">
        <w:rPr>
          <w:rFonts w:ascii="Book Antiqua" w:eastAsia="Book Antiqua" w:hAnsi="Book Antiqua" w:cs="Book Antiqua"/>
        </w:rPr>
        <w:t xml:space="preserve"> at present only limited knowledge is available for miR-21.</w:t>
      </w:r>
    </w:p>
    <w:p w14:paraId="16837E14" w14:textId="77777777" w:rsidR="00A77B3E" w:rsidRPr="00E62F69" w:rsidRDefault="00A77B3E" w:rsidP="00E62F69">
      <w:pPr>
        <w:snapToGrid w:val="0"/>
        <w:spacing w:line="360" w:lineRule="auto"/>
        <w:jc w:val="both"/>
        <w:rPr>
          <w:rFonts w:ascii="Book Antiqua" w:hAnsi="Book Antiqua"/>
        </w:rPr>
      </w:pPr>
    </w:p>
    <w:p w14:paraId="4D888721"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AIM</w:t>
      </w:r>
    </w:p>
    <w:p w14:paraId="09B4C9DE" w14:textId="19D46888"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To evaluate the value of miR-21 </w:t>
      </w:r>
      <w:r w:rsidR="00774304" w:rsidRPr="002D52E0">
        <w:rPr>
          <w:rFonts w:ascii="Book Antiqua" w:eastAsia="Book Antiqua" w:hAnsi="Book Antiqua" w:cs="Book Antiqua"/>
        </w:rPr>
        <w:t>for the</w:t>
      </w:r>
      <w:r w:rsidRPr="002D52E0">
        <w:rPr>
          <w:rFonts w:ascii="Book Antiqua" w:eastAsia="Book Antiqua" w:hAnsi="Book Antiqua" w:cs="Book Antiqua"/>
        </w:rPr>
        <w:t xml:space="preserve"> assessment of prognosis in HCC patients and to delineate the influence of clinical and preanalytical factors on miR-21 </w:t>
      </w:r>
      <w:r w:rsidR="00E876EC" w:rsidRPr="002D52E0">
        <w:rPr>
          <w:rFonts w:ascii="Book Antiqua" w:eastAsia="Book Antiqua" w:hAnsi="Book Antiqua" w:cs="Book Antiqua"/>
        </w:rPr>
        <w:t>l</w:t>
      </w:r>
      <w:r w:rsidRPr="002D52E0">
        <w:rPr>
          <w:rFonts w:ascii="Book Antiqua" w:eastAsia="Book Antiqua" w:hAnsi="Book Antiqua" w:cs="Book Antiqua"/>
        </w:rPr>
        <w:t>evel in sera.</w:t>
      </w:r>
    </w:p>
    <w:p w14:paraId="77B10B0F" w14:textId="043A664C" w:rsidR="00A77B3E" w:rsidRPr="00E62F69" w:rsidRDefault="00CB6FD5" w:rsidP="00E62F69">
      <w:pPr>
        <w:tabs>
          <w:tab w:val="left" w:pos="7452"/>
        </w:tabs>
        <w:snapToGrid w:val="0"/>
        <w:spacing w:line="360" w:lineRule="auto"/>
        <w:jc w:val="both"/>
        <w:rPr>
          <w:rFonts w:ascii="Book Antiqua" w:hAnsi="Book Antiqua"/>
        </w:rPr>
      </w:pPr>
      <w:r w:rsidRPr="00E62F69">
        <w:rPr>
          <w:rFonts w:ascii="Book Antiqua" w:hAnsi="Book Antiqua"/>
        </w:rPr>
        <w:tab/>
      </w:r>
    </w:p>
    <w:p w14:paraId="5E022E3E"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METHODS</w:t>
      </w:r>
    </w:p>
    <w:p w14:paraId="14B4DAAA" w14:textId="0909223C"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Patients with confirmed HCC from our European cohort with predominantly alcohol-associated liver damage were included in the study. All subjects were characterized according to their clinical and laboratory work-up and overall survival data were obtained. Quantitative real-time polymerase chain reaction was performed for miR-21 and spiked-in cel-miR-39</w:t>
      </w:r>
      <w:r w:rsidR="00460FDC" w:rsidRPr="002D52E0">
        <w:rPr>
          <w:rFonts w:ascii="Book Antiqua" w:eastAsia="Book Antiqua" w:hAnsi="Book Antiqua" w:cs="Book Antiqua"/>
        </w:rPr>
        <w:t>-3p</w:t>
      </w:r>
      <w:r w:rsidRPr="002D52E0">
        <w:rPr>
          <w:rFonts w:ascii="Book Antiqua" w:eastAsia="Book Antiqua" w:hAnsi="Book Antiqua" w:cs="Book Antiqua"/>
        </w:rPr>
        <w:t>. The results were compared to previously reported miR-122 data.</w:t>
      </w:r>
    </w:p>
    <w:p w14:paraId="793572F0" w14:textId="77777777" w:rsidR="00A77B3E" w:rsidRPr="00E62F69" w:rsidRDefault="00A77B3E" w:rsidP="00E62F69">
      <w:pPr>
        <w:snapToGrid w:val="0"/>
        <w:spacing w:line="360" w:lineRule="auto"/>
        <w:jc w:val="both"/>
        <w:rPr>
          <w:rFonts w:ascii="Book Antiqua" w:hAnsi="Book Antiqua"/>
        </w:rPr>
      </w:pPr>
    </w:p>
    <w:p w14:paraId="12875076"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RESULTS</w:t>
      </w:r>
    </w:p>
    <w:p w14:paraId="6C26684D" w14:textId="04BAEECB"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Survival of HCC patients was comparable between patients with low and high serum miR-21 concentration. No association was observed between miR-21 </w:t>
      </w:r>
      <w:r w:rsidR="00E876EC" w:rsidRPr="002D52E0">
        <w:rPr>
          <w:rFonts w:ascii="Book Antiqua" w:eastAsia="Book Antiqua" w:hAnsi="Book Antiqua" w:cs="Book Antiqua"/>
        </w:rPr>
        <w:t>l</w:t>
      </w:r>
      <w:r w:rsidRPr="002D52E0">
        <w:rPr>
          <w:rFonts w:ascii="Book Antiqua" w:eastAsia="Book Antiqua" w:hAnsi="Book Antiqua" w:cs="Book Antiqua"/>
        </w:rPr>
        <w:t>evel in sera and Child-Pugh score, Barcelona Clinic Liver Cancer staging system</w:t>
      </w:r>
      <w:r w:rsidR="00774304" w:rsidRPr="002D52E0">
        <w:rPr>
          <w:rFonts w:ascii="Book Antiqua" w:eastAsia="Book Antiqua" w:hAnsi="Book Antiqua" w:cs="Book Antiqua"/>
        </w:rPr>
        <w:t>,</w:t>
      </w:r>
      <w:r w:rsidRPr="002D52E0">
        <w:rPr>
          <w:rFonts w:ascii="Book Antiqua" w:eastAsia="Book Antiqua" w:hAnsi="Book Antiqua" w:cs="Book Antiqua"/>
        </w:rPr>
        <w:t xml:space="preserve"> or etiology of HCC/</w:t>
      </w:r>
      <w:r w:rsidR="00E876EC" w:rsidRPr="002D52E0">
        <w:rPr>
          <w:rFonts w:ascii="Book Antiqua" w:eastAsia="Book Antiqua" w:hAnsi="Book Antiqua" w:cs="Book Antiqua"/>
        </w:rPr>
        <w:t>l</w:t>
      </w:r>
      <w:r w:rsidRPr="002D52E0">
        <w:rPr>
          <w:rFonts w:ascii="Book Antiqua" w:eastAsia="Book Antiqua" w:hAnsi="Book Antiqua" w:cs="Book Antiqua"/>
        </w:rPr>
        <w:t>iver disease. Age, gender</w:t>
      </w:r>
      <w:r w:rsidR="00774304" w:rsidRPr="002D52E0">
        <w:rPr>
          <w:rFonts w:ascii="Book Antiqua" w:eastAsia="Book Antiqua" w:hAnsi="Book Antiqua" w:cs="Book Antiqua"/>
        </w:rPr>
        <w:t>,</w:t>
      </w:r>
      <w:r w:rsidRPr="002D52E0">
        <w:rPr>
          <w:rFonts w:ascii="Book Antiqua" w:eastAsia="Book Antiqua" w:hAnsi="Book Antiqua" w:cs="Book Antiqua"/>
        </w:rPr>
        <w:t xml:space="preserve"> or pretreatment had no association with miR-21 </w:t>
      </w:r>
      <w:r w:rsidR="00E876EC" w:rsidRPr="002D52E0">
        <w:rPr>
          <w:rFonts w:ascii="Book Antiqua" w:eastAsia="Book Antiqua" w:hAnsi="Book Antiqua" w:cs="Book Antiqua"/>
        </w:rPr>
        <w:t>l</w:t>
      </w:r>
      <w:r w:rsidRPr="002D52E0">
        <w:rPr>
          <w:rFonts w:ascii="Book Antiqua" w:eastAsia="Book Antiqua" w:hAnsi="Book Antiqua" w:cs="Book Antiqua"/>
        </w:rPr>
        <w:t xml:space="preserve">evel. </w:t>
      </w:r>
      <w:r w:rsidR="00774304" w:rsidRPr="002D52E0">
        <w:rPr>
          <w:rFonts w:ascii="Book Antiqua" w:eastAsia="Book Antiqua" w:hAnsi="Book Antiqua" w:cs="Book Antiqua"/>
        </w:rPr>
        <w:t>A p</w:t>
      </w:r>
      <w:r w:rsidRPr="002D52E0">
        <w:rPr>
          <w:rFonts w:ascii="Book Antiqua" w:eastAsia="Book Antiqua" w:hAnsi="Book Antiqua" w:cs="Book Antiqua"/>
        </w:rPr>
        <w:t>ositive correlation was observed between miR-21 and aspartate aminotransferase (</w:t>
      </w:r>
      <w:r w:rsidRPr="002D52E0">
        <w:rPr>
          <w:rFonts w:ascii="Book Antiqua" w:eastAsia="Book Antiqua" w:hAnsi="Book Antiqua" w:cs="Book Antiqua"/>
          <w:i/>
          <w:iCs/>
        </w:rPr>
        <w:t>r</w:t>
      </w:r>
      <w:r w:rsidRPr="002D52E0">
        <w:rPr>
          <w:rFonts w:ascii="Book Antiqua" w:eastAsia="Book Antiqua" w:hAnsi="Book Antiqua" w:cs="Book Antiqua"/>
        </w:rPr>
        <w:t xml:space="preserve"> = 0.2854, </w:t>
      </w:r>
      <w:r w:rsidRPr="002D52E0">
        <w:rPr>
          <w:rFonts w:ascii="Book Antiqua" w:eastAsia="Book Antiqua" w:hAnsi="Book Antiqua" w:cs="Book Antiqua"/>
          <w:i/>
          <w:iCs/>
        </w:rPr>
        <w:t>P</w:t>
      </w:r>
      <w:r w:rsidRPr="002D52E0">
        <w:rPr>
          <w:rFonts w:ascii="Book Antiqua" w:eastAsia="Book Antiqua" w:hAnsi="Book Antiqua" w:cs="Book Antiqua"/>
        </w:rPr>
        <w:t xml:space="preserve"> = 0.0061), serum miR-122 (</w:t>
      </w:r>
      <w:r w:rsidRPr="002D52E0">
        <w:rPr>
          <w:rFonts w:ascii="Book Antiqua" w:eastAsia="Book Antiqua" w:hAnsi="Book Antiqua" w:cs="Book Antiqua"/>
          <w:i/>
          <w:iCs/>
        </w:rPr>
        <w:t>r</w:t>
      </w:r>
      <w:r w:rsidRPr="002D52E0">
        <w:rPr>
          <w:rFonts w:ascii="Book Antiqua" w:eastAsia="Book Antiqua" w:hAnsi="Book Antiqua" w:cs="Book Antiqua"/>
        </w:rPr>
        <w:t xml:space="preserve"> = 0.2624, </w:t>
      </w:r>
      <w:r w:rsidRPr="002D52E0">
        <w:rPr>
          <w:rFonts w:ascii="Book Antiqua" w:eastAsia="Book Antiqua" w:hAnsi="Book Antiqua" w:cs="Book Antiqua"/>
          <w:i/>
          <w:iCs/>
        </w:rPr>
        <w:t>P</w:t>
      </w:r>
      <w:r w:rsidRPr="002D52E0">
        <w:rPr>
          <w:rFonts w:ascii="Book Antiqua" w:eastAsia="Book Antiqua" w:hAnsi="Book Antiqua" w:cs="Book Antiqua"/>
        </w:rPr>
        <w:t xml:space="preserve"> = 0.0120)</w:t>
      </w:r>
      <w:r w:rsidR="00774304" w:rsidRPr="002D52E0">
        <w:rPr>
          <w:rFonts w:ascii="Book Antiqua" w:eastAsia="Book Antiqua" w:hAnsi="Book Antiqua" w:cs="Book Antiqua"/>
        </w:rPr>
        <w:t>,</w:t>
      </w:r>
      <w:r w:rsidRPr="002D52E0">
        <w:rPr>
          <w:rFonts w:ascii="Book Antiqua" w:eastAsia="Book Antiqua" w:hAnsi="Book Antiqua" w:cs="Book Antiqua"/>
        </w:rPr>
        <w:t xml:space="preserve"> and the International </w:t>
      </w:r>
      <w:r w:rsidRPr="002D52E0">
        <w:rPr>
          <w:rFonts w:ascii="Book Antiqua" w:eastAsia="Book Antiqua" w:hAnsi="Book Antiqua" w:cs="Book Antiqua"/>
        </w:rPr>
        <w:lastRenderedPageBreak/>
        <w:t>Normalized Ratio (</w:t>
      </w:r>
      <w:r w:rsidRPr="002D52E0">
        <w:rPr>
          <w:rFonts w:ascii="Book Antiqua" w:eastAsia="Book Antiqua" w:hAnsi="Book Antiqua" w:cs="Book Antiqua"/>
          <w:i/>
          <w:iCs/>
        </w:rPr>
        <w:t>r</w:t>
      </w:r>
      <w:r w:rsidRPr="002D52E0">
        <w:rPr>
          <w:rFonts w:ascii="Book Antiqua" w:eastAsia="Book Antiqua" w:hAnsi="Book Antiqua" w:cs="Book Antiqua"/>
        </w:rPr>
        <w:t xml:space="preserve"> = 0.2065, </w:t>
      </w:r>
      <w:r w:rsidRPr="002D52E0">
        <w:rPr>
          <w:rFonts w:ascii="Book Antiqua" w:eastAsia="Book Antiqua" w:hAnsi="Book Antiqua" w:cs="Book Antiqua"/>
          <w:i/>
          <w:iCs/>
        </w:rPr>
        <w:t>P</w:t>
      </w:r>
      <w:r w:rsidRPr="002D52E0">
        <w:rPr>
          <w:rFonts w:ascii="Book Antiqua" w:eastAsia="Book Antiqua" w:hAnsi="Book Antiqua" w:cs="Book Antiqua"/>
        </w:rPr>
        <w:t xml:space="preserve"> = 0.0496). Negative correlation of miR-21 with serum creatinine (</w:t>
      </w:r>
      <w:r w:rsidRPr="002D52E0">
        <w:rPr>
          <w:rFonts w:ascii="Book Antiqua" w:eastAsia="Book Antiqua" w:hAnsi="Book Antiqua" w:cs="Book Antiqua"/>
          <w:i/>
          <w:iCs/>
        </w:rPr>
        <w:t>r</w:t>
      </w:r>
      <w:r w:rsidRPr="002D52E0">
        <w:rPr>
          <w:rFonts w:ascii="Book Antiqua" w:eastAsia="Book Antiqua" w:hAnsi="Book Antiqua" w:cs="Book Antiqua"/>
        </w:rPr>
        <w:t xml:space="preserve"> = -0.2215, </w:t>
      </w:r>
      <w:r w:rsidRPr="002D52E0">
        <w:rPr>
          <w:rFonts w:ascii="Book Antiqua" w:eastAsia="Book Antiqua" w:hAnsi="Book Antiqua" w:cs="Book Antiqua"/>
          <w:i/>
          <w:iCs/>
        </w:rPr>
        <w:t>P</w:t>
      </w:r>
      <w:r w:rsidRPr="002D52E0">
        <w:rPr>
          <w:rFonts w:ascii="Book Antiqua" w:eastAsia="Book Antiqua" w:hAnsi="Book Antiqua" w:cs="Book Antiqua"/>
        </w:rPr>
        <w:t xml:space="preserve"> = 0.0348) suggests renal function as </w:t>
      </w:r>
      <w:r w:rsidR="00774304" w:rsidRPr="002D52E0">
        <w:rPr>
          <w:rFonts w:ascii="Book Antiqua" w:eastAsia="Book Antiqua" w:hAnsi="Book Antiqua" w:cs="Book Antiqua"/>
        </w:rPr>
        <w:t xml:space="preserve">a </w:t>
      </w:r>
      <w:r w:rsidRPr="002D52E0">
        <w:rPr>
          <w:rFonts w:ascii="Book Antiqua" w:eastAsia="Book Antiqua" w:hAnsi="Book Antiqua" w:cs="Book Antiqua"/>
        </w:rPr>
        <w:t>potential influencing factor in miR-21 biogenesis in blood.</w:t>
      </w:r>
    </w:p>
    <w:p w14:paraId="187C3CF9" w14:textId="77777777" w:rsidR="00A77B3E" w:rsidRPr="00E62F69" w:rsidRDefault="00A77B3E" w:rsidP="00E62F69">
      <w:pPr>
        <w:snapToGrid w:val="0"/>
        <w:spacing w:line="360" w:lineRule="auto"/>
        <w:jc w:val="both"/>
        <w:rPr>
          <w:rFonts w:ascii="Book Antiqua" w:hAnsi="Book Antiqua"/>
        </w:rPr>
      </w:pPr>
    </w:p>
    <w:p w14:paraId="713BDE9E"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CONCLUSION</w:t>
      </w:r>
    </w:p>
    <w:p w14:paraId="20D83C27"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The results from this work do not support clinically relevant prognostic value of circulating miR-21 in HCC patients in real-life settings. Following systematic evaluation, we identified renal function and aspartate aminotransferase as potential factors that may affect miR-21 concentration in blood. This knowledge should be considered in future miRNA-based biomarker studies not only for HCC but also for other diseases.</w:t>
      </w:r>
    </w:p>
    <w:p w14:paraId="22885540" w14:textId="77777777" w:rsidR="00A77B3E" w:rsidRPr="00E62F69" w:rsidRDefault="00A77B3E" w:rsidP="00E62F69">
      <w:pPr>
        <w:snapToGrid w:val="0"/>
        <w:spacing w:line="360" w:lineRule="auto"/>
        <w:jc w:val="both"/>
        <w:rPr>
          <w:rFonts w:ascii="Book Antiqua" w:hAnsi="Book Antiqua"/>
        </w:rPr>
      </w:pPr>
    </w:p>
    <w:p w14:paraId="633B2AC0" w14:textId="56C28B70"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bCs/>
        </w:rPr>
        <w:t xml:space="preserve">Key Words: </w:t>
      </w:r>
      <w:bookmarkStart w:id="2" w:name="OLE_LINK51"/>
      <w:bookmarkStart w:id="3" w:name="OLE_LINK52"/>
      <w:r w:rsidRPr="002D52E0">
        <w:rPr>
          <w:rFonts w:ascii="Book Antiqua" w:eastAsia="Book Antiqua" w:hAnsi="Book Antiqua" w:cs="Book Antiqua"/>
        </w:rPr>
        <w:t xml:space="preserve">Hepatocellular cancer; </w:t>
      </w:r>
      <w:bookmarkStart w:id="4" w:name="OLE_LINK2"/>
      <w:bookmarkStart w:id="5" w:name="OLE_LINK3"/>
      <w:r w:rsidRPr="002D52E0">
        <w:rPr>
          <w:rFonts w:ascii="Book Antiqua" w:eastAsia="Book Antiqua" w:hAnsi="Book Antiqua" w:cs="Book Antiqua"/>
        </w:rPr>
        <w:t>Hepatocellular carcinoma</w:t>
      </w:r>
      <w:bookmarkEnd w:id="4"/>
      <w:bookmarkEnd w:id="5"/>
      <w:r w:rsidRPr="002D52E0">
        <w:rPr>
          <w:rFonts w:ascii="Book Antiqua" w:eastAsia="Book Antiqua" w:hAnsi="Book Antiqua" w:cs="Book Antiqua"/>
        </w:rPr>
        <w:t xml:space="preserve">; </w:t>
      </w:r>
      <w:bookmarkStart w:id="6" w:name="OLE_LINK6"/>
      <w:bookmarkStart w:id="7" w:name="OLE_LINK7"/>
      <w:r w:rsidR="00814FDC" w:rsidRPr="002D52E0">
        <w:rPr>
          <w:rFonts w:ascii="Book Antiqua" w:eastAsia="Book Antiqua" w:hAnsi="Book Antiqua" w:cs="Book Antiqua"/>
          <w:caps/>
        </w:rPr>
        <w:t>m</w:t>
      </w:r>
      <w:r w:rsidR="00814FDC" w:rsidRPr="002D52E0">
        <w:rPr>
          <w:rFonts w:ascii="Book Antiqua" w:eastAsia="Book Antiqua" w:hAnsi="Book Antiqua" w:cs="Book Antiqua"/>
        </w:rPr>
        <w:t xml:space="preserve">icroRNA; </w:t>
      </w:r>
      <w:r w:rsidRPr="002D52E0">
        <w:rPr>
          <w:rFonts w:ascii="Book Antiqua" w:eastAsia="Book Antiqua" w:hAnsi="Book Antiqua" w:cs="Book Antiqua"/>
        </w:rPr>
        <w:t xml:space="preserve">Prognosis; </w:t>
      </w:r>
      <w:r w:rsidR="00DC238B" w:rsidRPr="002D52E0">
        <w:rPr>
          <w:rFonts w:ascii="Book Antiqua" w:eastAsia="Book Antiqua" w:hAnsi="Book Antiqua" w:cs="Book Antiqua"/>
        </w:rPr>
        <w:t>m</w:t>
      </w:r>
      <w:r w:rsidRPr="002D52E0">
        <w:rPr>
          <w:rFonts w:ascii="Book Antiqua" w:eastAsia="Book Antiqua" w:hAnsi="Book Antiqua" w:cs="Book Antiqua"/>
        </w:rPr>
        <w:t>iR-21-5p; Renal function</w:t>
      </w:r>
      <w:bookmarkEnd w:id="6"/>
      <w:bookmarkEnd w:id="7"/>
    </w:p>
    <w:bookmarkEnd w:id="2"/>
    <w:bookmarkEnd w:id="3"/>
    <w:p w14:paraId="6FE3F1EC" w14:textId="77777777" w:rsidR="00A77B3E" w:rsidRPr="00E62F69" w:rsidRDefault="00A77B3E" w:rsidP="00E62F69">
      <w:pPr>
        <w:snapToGrid w:val="0"/>
        <w:spacing w:line="360" w:lineRule="auto"/>
        <w:jc w:val="both"/>
        <w:rPr>
          <w:rFonts w:ascii="Book Antiqua" w:hAnsi="Book Antiqua"/>
        </w:rPr>
      </w:pPr>
    </w:p>
    <w:p w14:paraId="44C9A2DC" w14:textId="29C0F75D" w:rsidR="00DD13B4" w:rsidRPr="00DD13B4" w:rsidRDefault="00DD13B4" w:rsidP="00E62F69">
      <w:pPr>
        <w:snapToGrid w:val="0"/>
        <w:spacing w:line="360" w:lineRule="auto"/>
        <w:jc w:val="both"/>
        <w:rPr>
          <w:rFonts w:ascii="Book Antiqua" w:hAnsi="Book Antiqua" w:cs="Book Antiqua" w:hint="eastAsia"/>
          <w:lang w:eastAsia="zh-CN"/>
        </w:rPr>
      </w:pPr>
      <w:r w:rsidRPr="00DD13B4">
        <w:rPr>
          <w:rFonts w:ascii="Book Antiqua" w:hAnsi="Book Antiqua" w:cs="Book Antiqua" w:hint="eastAsia"/>
          <w:b/>
          <w:lang w:eastAsia="zh-CN"/>
        </w:rPr>
        <w:t>Citation:</w:t>
      </w:r>
      <w:r>
        <w:rPr>
          <w:rFonts w:ascii="Book Antiqua" w:hAnsi="Book Antiqua" w:cs="Book Antiqua" w:hint="eastAsia"/>
          <w:lang w:eastAsia="zh-CN"/>
        </w:rPr>
        <w:t xml:space="preserve"> </w:t>
      </w:r>
      <w:r w:rsidR="000B25FA" w:rsidRPr="002D52E0">
        <w:rPr>
          <w:rFonts w:ascii="Book Antiqua" w:eastAsia="Book Antiqua" w:hAnsi="Book Antiqua" w:cs="Book Antiqua"/>
        </w:rPr>
        <w:t xml:space="preserve">Franck M, Thon C, Schütte K, Malfertheiner P, Link A. Circulating miR-21-5p level has limited prognostic value in patients with hepatocellular carcinoma and is influenced by renal function. </w:t>
      </w:r>
      <w:r w:rsidR="000B25FA" w:rsidRPr="002D52E0">
        <w:rPr>
          <w:rFonts w:ascii="Book Antiqua" w:eastAsia="Book Antiqua" w:hAnsi="Book Antiqua" w:cs="Book Antiqua"/>
          <w:i/>
          <w:iCs/>
        </w:rPr>
        <w:t xml:space="preserve">World J </w:t>
      </w:r>
      <w:proofErr w:type="spellStart"/>
      <w:r w:rsidR="000B25FA" w:rsidRPr="002D52E0">
        <w:rPr>
          <w:rFonts w:ascii="Book Antiqua" w:eastAsia="Book Antiqua" w:hAnsi="Book Antiqua" w:cs="Book Antiqua"/>
          <w:i/>
          <w:iCs/>
        </w:rPr>
        <w:t>Hepatol</w:t>
      </w:r>
      <w:proofErr w:type="spellEnd"/>
      <w:r w:rsidR="000B25FA" w:rsidRPr="002D52E0">
        <w:rPr>
          <w:rFonts w:ascii="Book Antiqua" w:eastAsia="Book Antiqua" w:hAnsi="Book Antiqua" w:cs="Book Antiqua"/>
        </w:rPr>
        <w:t xml:space="preserve"> 2020; </w:t>
      </w:r>
      <w:r w:rsidR="00780946" w:rsidRPr="00780946">
        <w:rPr>
          <w:rFonts w:ascii="Book Antiqua" w:eastAsia="Book Antiqua" w:hAnsi="Book Antiqua" w:cs="Book Antiqua"/>
        </w:rPr>
        <w:t xml:space="preserve">12(11): </w:t>
      </w:r>
      <w:r>
        <w:rPr>
          <w:rFonts w:ascii="Book Antiqua" w:hAnsi="Book Antiqua" w:cs="Book Antiqua" w:hint="eastAsia"/>
          <w:lang w:eastAsia="zh-CN"/>
        </w:rPr>
        <w:t>1031</w:t>
      </w:r>
      <w:r w:rsidR="00780946" w:rsidRPr="00780946">
        <w:rPr>
          <w:rFonts w:ascii="Book Antiqua" w:eastAsia="Book Antiqua" w:hAnsi="Book Antiqua" w:cs="Book Antiqua"/>
        </w:rPr>
        <w:t>-</w:t>
      </w:r>
      <w:r>
        <w:rPr>
          <w:rFonts w:ascii="Book Antiqua" w:hAnsi="Book Antiqua" w:cs="Book Antiqua" w:hint="eastAsia"/>
          <w:lang w:eastAsia="zh-CN"/>
        </w:rPr>
        <w:t>1045</w:t>
      </w:r>
    </w:p>
    <w:p w14:paraId="05B93E44" w14:textId="0D3F52CB" w:rsidR="00DD13B4" w:rsidRDefault="00780946" w:rsidP="00E62F69">
      <w:pPr>
        <w:snapToGrid w:val="0"/>
        <w:spacing w:line="360" w:lineRule="auto"/>
        <w:jc w:val="both"/>
        <w:rPr>
          <w:rFonts w:ascii="Book Antiqua" w:hAnsi="Book Antiqua" w:cs="Book Antiqua" w:hint="eastAsia"/>
          <w:lang w:eastAsia="zh-CN"/>
        </w:rPr>
      </w:pPr>
      <w:r w:rsidRPr="00DD13B4">
        <w:rPr>
          <w:rFonts w:ascii="Book Antiqua" w:hAnsi="Book Antiqua" w:cs="Book Antiqua"/>
          <w:b/>
          <w:lang w:eastAsia="zh-CN"/>
        </w:rPr>
        <w:t>UR</w:t>
      </w:r>
      <w:bookmarkStart w:id="8" w:name="_GoBack"/>
      <w:bookmarkEnd w:id="8"/>
      <w:r w:rsidRPr="00DD13B4">
        <w:rPr>
          <w:rFonts w:ascii="Book Antiqua" w:hAnsi="Book Antiqua" w:cs="Book Antiqua"/>
          <w:b/>
          <w:lang w:eastAsia="zh-CN"/>
        </w:rPr>
        <w:t>L:</w:t>
      </w:r>
      <w:r w:rsidRPr="00780946">
        <w:rPr>
          <w:rFonts w:ascii="Book Antiqua" w:eastAsia="Book Antiqua" w:hAnsi="Book Antiqua" w:cs="Book Antiqua"/>
        </w:rPr>
        <w:t xml:space="preserve"> https://www.wjgnet.com/1948-5182/full/v12/i11/</w:t>
      </w:r>
      <w:r w:rsidR="00DD13B4">
        <w:rPr>
          <w:rFonts w:ascii="Book Antiqua" w:hAnsi="Book Antiqua" w:cs="Book Antiqua" w:hint="eastAsia"/>
          <w:lang w:eastAsia="zh-CN"/>
        </w:rPr>
        <w:t>1031</w:t>
      </w:r>
      <w:r w:rsidRPr="00780946">
        <w:rPr>
          <w:rFonts w:ascii="Book Antiqua" w:eastAsia="Book Antiqua" w:hAnsi="Book Antiqua" w:cs="Book Antiqua"/>
        </w:rPr>
        <w:t xml:space="preserve">.htm  </w:t>
      </w:r>
    </w:p>
    <w:p w14:paraId="16C4D356" w14:textId="785F1361" w:rsidR="00A77B3E" w:rsidRPr="00E62F69" w:rsidRDefault="00780946" w:rsidP="00E62F69">
      <w:pPr>
        <w:snapToGrid w:val="0"/>
        <w:spacing w:line="360" w:lineRule="auto"/>
        <w:jc w:val="both"/>
        <w:rPr>
          <w:rFonts w:ascii="Book Antiqua" w:hAnsi="Book Antiqua"/>
        </w:rPr>
      </w:pPr>
      <w:r w:rsidRPr="00DD13B4">
        <w:rPr>
          <w:rFonts w:ascii="Book Antiqua" w:hAnsi="Book Antiqua" w:cs="Book Antiqua"/>
          <w:b/>
          <w:lang w:eastAsia="zh-CN"/>
        </w:rPr>
        <w:t>DOI:</w:t>
      </w:r>
      <w:r w:rsidRPr="00780946">
        <w:rPr>
          <w:rFonts w:ascii="Book Antiqua" w:eastAsia="Book Antiqua" w:hAnsi="Book Antiqua" w:cs="Book Antiqua"/>
        </w:rPr>
        <w:t xml:space="preserve"> https://dx.doi.org/10.4254/wjh.v12.i11.</w:t>
      </w:r>
      <w:r w:rsidR="00DD13B4" w:rsidRPr="00DD13B4">
        <w:rPr>
          <w:rFonts w:ascii="Book Antiqua" w:hAnsi="Book Antiqua" w:cs="Book Antiqua" w:hint="eastAsia"/>
          <w:lang w:eastAsia="zh-CN"/>
        </w:rPr>
        <w:t xml:space="preserve"> </w:t>
      </w:r>
      <w:r w:rsidR="00DD13B4">
        <w:rPr>
          <w:rFonts w:ascii="Book Antiqua" w:hAnsi="Book Antiqua" w:cs="Book Antiqua" w:hint="eastAsia"/>
          <w:lang w:eastAsia="zh-CN"/>
        </w:rPr>
        <w:t>1031</w:t>
      </w:r>
    </w:p>
    <w:p w14:paraId="17EC539A" w14:textId="77777777" w:rsidR="00A77B3E" w:rsidRPr="00E62F69" w:rsidRDefault="00A77B3E" w:rsidP="00E62F69">
      <w:pPr>
        <w:snapToGrid w:val="0"/>
        <w:spacing w:line="360" w:lineRule="auto"/>
        <w:jc w:val="both"/>
        <w:rPr>
          <w:rFonts w:ascii="Book Antiqua" w:hAnsi="Book Antiqua"/>
        </w:rPr>
      </w:pPr>
    </w:p>
    <w:p w14:paraId="604FE7C0" w14:textId="45635FD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bCs/>
        </w:rPr>
        <w:t xml:space="preserve">Core Tip: </w:t>
      </w:r>
      <w:bookmarkStart w:id="9" w:name="OLE_LINK8"/>
      <w:r w:rsidRPr="002D52E0">
        <w:rPr>
          <w:rFonts w:ascii="Book Antiqua" w:eastAsia="Book Antiqua" w:hAnsi="Book Antiqua" w:cs="Book Antiqua"/>
        </w:rPr>
        <w:t>In our previous work, we identified renal function, hemoglobin</w:t>
      </w:r>
      <w:r w:rsidR="00E0684E" w:rsidRPr="002D52E0">
        <w:rPr>
          <w:rFonts w:ascii="Book Antiqua" w:eastAsia="Book Antiqua" w:hAnsi="Book Antiqua" w:cs="Book Antiqua"/>
        </w:rPr>
        <w:t>,</w:t>
      </w:r>
      <w:r w:rsidRPr="002D52E0">
        <w:rPr>
          <w:rFonts w:ascii="Book Antiqua" w:eastAsia="Book Antiqua" w:hAnsi="Book Antiqua" w:cs="Book Antiqua"/>
        </w:rPr>
        <w:t xml:space="preserve"> and liver injury as potential factors that may impact circulating micro</w:t>
      </w:r>
      <w:r w:rsidR="00E0684E" w:rsidRPr="002D52E0">
        <w:rPr>
          <w:rFonts w:ascii="Book Antiqua" w:eastAsia="Book Antiqua" w:hAnsi="Book Antiqua" w:cs="Book Antiqua"/>
        </w:rPr>
        <w:t xml:space="preserve">RNA </w:t>
      </w:r>
      <w:r w:rsidRPr="002D52E0">
        <w:rPr>
          <w:rFonts w:ascii="Book Antiqua" w:eastAsia="Book Antiqua" w:hAnsi="Book Antiqua" w:cs="Book Antiqua"/>
        </w:rPr>
        <w:t>expression. miR-21-5p is the most frequently deregulated</w:t>
      </w:r>
      <w:r w:rsidR="00C537A6" w:rsidRPr="002D52E0">
        <w:rPr>
          <w:rFonts w:ascii="Book Antiqua" w:eastAsia="Book Antiqua" w:hAnsi="Book Antiqua" w:cs="Book Antiqua"/>
        </w:rPr>
        <w:t xml:space="preserve"> miRNA</w:t>
      </w:r>
      <w:r w:rsidRPr="002D52E0">
        <w:rPr>
          <w:rFonts w:ascii="Book Antiqua" w:eastAsia="Book Antiqua" w:hAnsi="Book Antiqua" w:cs="Book Antiqua"/>
        </w:rPr>
        <w:t xml:space="preserve"> in various types of cancer. Several reports have proposed miR-21-5p as </w:t>
      </w:r>
      <w:r w:rsidR="00E0684E" w:rsidRPr="002D52E0">
        <w:rPr>
          <w:rFonts w:ascii="Book Antiqua" w:eastAsia="Book Antiqua" w:hAnsi="Book Antiqua" w:cs="Book Antiqua"/>
        </w:rPr>
        <w:t xml:space="preserve">a </w:t>
      </w:r>
      <w:r w:rsidRPr="002D52E0">
        <w:rPr>
          <w:rFonts w:ascii="Book Antiqua" w:eastAsia="Book Antiqua" w:hAnsi="Book Antiqua" w:cs="Book Antiqua"/>
        </w:rPr>
        <w:t xml:space="preserve">prognostic biomarker in hepatocellular carcinoma. In this study, serum miR-21-5p values were not associated with prognosis of hepatocellular carcinoma in </w:t>
      </w:r>
      <w:r w:rsidR="00E0684E" w:rsidRPr="002D52E0">
        <w:rPr>
          <w:rFonts w:ascii="Book Antiqua" w:eastAsia="Book Antiqua" w:hAnsi="Book Antiqua" w:cs="Book Antiqua"/>
        </w:rPr>
        <w:t xml:space="preserve">a </w:t>
      </w:r>
      <w:r w:rsidRPr="002D52E0">
        <w:rPr>
          <w:rFonts w:ascii="Book Antiqua" w:eastAsia="Book Antiqua" w:hAnsi="Book Antiqua" w:cs="Book Antiqua"/>
        </w:rPr>
        <w:t xml:space="preserve">European cohort of patients with predominantly alcohol-related liver injury. In </w:t>
      </w:r>
      <w:r w:rsidR="00E0684E" w:rsidRPr="002D52E0">
        <w:rPr>
          <w:rFonts w:ascii="Book Antiqua" w:eastAsia="Book Antiqua" w:hAnsi="Book Antiqua" w:cs="Book Antiqua"/>
        </w:rPr>
        <w:t xml:space="preserve">a </w:t>
      </w:r>
      <w:r w:rsidRPr="002D52E0">
        <w:rPr>
          <w:rFonts w:ascii="Book Antiqua" w:eastAsia="Book Antiqua" w:hAnsi="Book Antiqua" w:cs="Book Antiqua"/>
        </w:rPr>
        <w:t xml:space="preserve">similar fashion as previously reported for miR-122-5p, changes in circulating miR-21-5p level correlated with renal function and liver injury. This observation </w:t>
      </w:r>
      <w:r w:rsidR="00E0684E" w:rsidRPr="002D52E0">
        <w:rPr>
          <w:rFonts w:ascii="Book Antiqua" w:eastAsia="Book Antiqua" w:hAnsi="Book Antiqua" w:cs="Book Antiqua"/>
        </w:rPr>
        <w:t xml:space="preserve">shows </w:t>
      </w:r>
      <w:r w:rsidR="00E0684E" w:rsidRPr="002D52E0">
        <w:rPr>
          <w:rFonts w:ascii="Book Antiqua" w:eastAsia="Book Antiqua" w:hAnsi="Book Antiqua" w:cs="Book Antiqua"/>
        </w:rPr>
        <w:lastRenderedPageBreak/>
        <w:t xml:space="preserve">that </w:t>
      </w:r>
      <w:r w:rsidRPr="002D52E0">
        <w:rPr>
          <w:rFonts w:ascii="Book Antiqua" w:eastAsia="Book Antiqua" w:hAnsi="Book Antiqua" w:cs="Book Antiqua"/>
        </w:rPr>
        <w:t>caution</w:t>
      </w:r>
      <w:r w:rsidR="00E0684E" w:rsidRPr="002D52E0">
        <w:rPr>
          <w:rFonts w:ascii="Book Antiqua" w:eastAsia="Book Antiqua" w:hAnsi="Book Antiqua" w:cs="Book Antiqua"/>
        </w:rPr>
        <w:t xml:space="preserve"> should be taken in</w:t>
      </w:r>
      <w:r w:rsidRPr="002D52E0">
        <w:rPr>
          <w:rFonts w:ascii="Book Antiqua" w:eastAsia="Book Antiqua" w:hAnsi="Book Antiqua" w:cs="Book Antiqua"/>
        </w:rPr>
        <w:t xml:space="preserve"> interpreti</w:t>
      </w:r>
      <w:r w:rsidR="00E0684E" w:rsidRPr="002D52E0">
        <w:rPr>
          <w:rFonts w:ascii="Book Antiqua" w:eastAsia="Book Antiqua" w:hAnsi="Book Antiqua" w:cs="Book Antiqua"/>
        </w:rPr>
        <w:t>ng</w:t>
      </w:r>
      <w:r w:rsidRPr="002D52E0">
        <w:rPr>
          <w:rFonts w:ascii="Book Antiqua" w:eastAsia="Book Antiqua" w:hAnsi="Book Antiqua" w:cs="Book Antiqua"/>
        </w:rPr>
        <w:t xml:space="preserve"> circulating miR-21-5p level and its biomarker potential.</w:t>
      </w:r>
    </w:p>
    <w:bookmarkEnd w:id="9"/>
    <w:p w14:paraId="1FB5AB67" w14:textId="38733C8C" w:rsidR="00A77B3E" w:rsidRPr="00E62F69" w:rsidRDefault="00A67133" w:rsidP="00E62F69">
      <w:pPr>
        <w:snapToGrid w:val="0"/>
        <w:spacing w:line="360" w:lineRule="auto"/>
        <w:jc w:val="both"/>
        <w:rPr>
          <w:rFonts w:ascii="Book Antiqua" w:hAnsi="Book Antiqua"/>
        </w:rPr>
      </w:pPr>
      <w:r w:rsidRPr="00E62F69">
        <w:rPr>
          <w:rFonts w:ascii="Book Antiqua" w:hAnsi="Book Antiqua"/>
        </w:rPr>
        <w:br w:type="page"/>
      </w:r>
      <w:r w:rsidR="000B25FA" w:rsidRPr="002D52E0">
        <w:rPr>
          <w:rFonts w:ascii="Book Antiqua" w:eastAsia="Book Antiqua" w:hAnsi="Book Antiqua" w:cs="Book Antiqua"/>
          <w:b/>
          <w:caps/>
          <w:u w:val="single"/>
        </w:rPr>
        <w:lastRenderedPageBreak/>
        <w:t>INTRODUCTION</w:t>
      </w:r>
    </w:p>
    <w:p w14:paraId="177D61AB" w14:textId="56F507EA"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There is a substantial effort to identify disease-specific biomarkers. Increasing evidence from intense research </w:t>
      </w:r>
      <w:r w:rsidR="00E0684E" w:rsidRPr="002D52E0">
        <w:rPr>
          <w:rFonts w:ascii="Book Antiqua" w:eastAsia="Book Antiqua" w:hAnsi="Book Antiqua" w:cs="Book Antiqua"/>
        </w:rPr>
        <w:t>in</w:t>
      </w:r>
      <w:r w:rsidRPr="002D52E0">
        <w:rPr>
          <w:rFonts w:ascii="Book Antiqua" w:eastAsia="Book Antiqua" w:hAnsi="Book Antiqua" w:cs="Book Antiqua"/>
        </w:rPr>
        <w:t xml:space="preserve"> the past </w:t>
      </w:r>
      <w:r w:rsidR="00E0684E" w:rsidRPr="002D52E0">
        <w:rPr>
          <w:rFonts w:ascii="Book Antiqua" w:eastAsia="Book Antiqua" w:hAnsi="Book Antiqua" w:cs="Book Antiqua"/>
        </w:rPr>
        <w:t xml:space="preserve">several </w:t>
      </w:r>
      <w:r w:rsidRPr="002D52E0">
        <w:rPr>
          <w:rFonts w:ascii="Book Antiqua" w:eastAsia="Book Antiqua" w:hAnsi="Book Antiqua" w:cs="Book Antiqua"/>
        </w:rPr>
        <w:t xml:space="preserve">years strongly suggests that </w:t>
      </w:r>
      <w:r w:rsidR="00DC238B" w:rsidRPr="002D52E0">
        <w:rPr>
          <w:rFonts w:ascii="Book Antiqua" w:eastAsia="Book Antiqua" w:hAnsi="Book Antiqua" w:cs="Book Antiqua"/>
        </w:rPr>
        <w:t>microRNA</w:t>
      </w:r>
      <w:r w:rsidRPr="002D52E0">
        <w:rPr>
          <w:rFonts w:ascii="Book Antiqua" w:eastAsia="Book Antiqua" w:hAnsi="Book Antiqua" w:cs="Book Antiqua"/>
        </w:rPr>
        <w:t xml:space="preserve">s (miRNAs) may become a valuable tool </w:t>
      </w:r>
      <w:r w:rsidR="00E0684E" w:rsidRPr="002D52E0">
        <w:rPr>
          <w:rFonts w:ascii="Book Antiqua" w:eastAsia="Book Antiqua" w:hAnsi="Book Antiqua" w:cs="Book Antiqua"/>
        </w:rPr>
        <w:t>for the</w:t>
      </w:r>
      <w:r w:rsidRPr="002D52E0">
        <w:rPr>
          <w:rFonts w:ascii="Book Antiqua" w:eastAsia="Book Antiqua" w:hAnsi="Book Antiqua" w:cs="Book Antiqua"/>
        </w:rPr>
        <w:t xml:space="preserve"> early identification</w:t>
      </w:r>
      <w:r w:rsidR="00E0684E" w:rsidRPr="002D52E0">
        <w:rPr>
          <w:rFonts w:ascii="Book Antiqua" w:eastAsia="Book Antiqua" w:hAnsi="Book Antiqua" w:cs="Book Antiqua"/>
        </w:rPr>
        <w:t xml:space="preserve"> and</w:t>
      </w:r>
      <w:r w:rsidRPr="002D52E0">
        <w:rPr>
          <w:rFonts w:ascii="Book Antiqua" w:eastAsia="Book Antiqua" w:hAnsi="Book Antiqua" w:cs="Book Antiqua"/>
        </w:rPr>
        <w:t xml:space="preserve"> assessment of disease prognosis or treatment prediction. However, prior potential implementation of novel biomarkers including miRNAs in clinical settings, there is a great need for studies that deal with possible influencing factors</w:t>
      </w:r>
      <w:r w:rsidRPr="002D52E0">
        <w:rPr>
          <w:rFonts w:ascii="Book Antiqua" w:eastAsia="Book Antiqua" w:hAnsi="Book Antiqua" w:cs="Book Antiqua"/>
          <w:vertAlign w:val="superscript"/>
        </w:rPr>
        <w:t>[1]</w:t>
      </w:r>
      <w:r w:rsidRPr="002D52E0">
        <w:rPr>
          <w:rFonts w:ascii="Book Antiqua" w:eastAsia="Book Antiqua" w:hAnsi="Book Antiqua" w:cs="Book Antiqua"/>
        </w:rPr>
        <w:t xml:space="preserve">. At present, only limited knowledge is available regarding </w:t>
      </w:r>
      <w:r w:rsidR="00746346" w:rsidRPr="002D52E0">
        <w:rPr>
          <w:rFonts w:ascii="Book Antiqua" w:eastAsia="Book Antiqua" w:hAnsi="Book Antiqua" w:cs="Book Antiqua"/>
        </w:rPr>
        <w:t xml:space="preserve">the </w:t>
      </w:r>
      <w:r w:rsidRPr="002D52E0">
        <w:rPr>
          <w:rFonts w:ascii="Book Antiqua" w:eastAsia="Book Antiqua" w:hAnsi="Book Antiqua" w:cs="Book Antiqua"/>
        </w:rPr>
        <w:t xml:space="preserve">translational utility of miRNAs as biomarkers in </w:t>
      </w:r>
      <w:r w:rsidR="00E0684E" w:rsidRPr="002D52E0">
        <w:rPr>
          <w:rFonts w:ascii="Book Antiqua" w:eastAsia="Book Antiqua" w:hAnsi="Book Antiqua" w:cs="Book Antiqua"/>
        </w:rPr>
        <w:t xml:space="preserve">the </w:t>
      </w:r>
      <w:r w:rsidRPr="002D52E0">
        <w:rPr>
          <w:rFonts w:ascii="Book Antiqua" w:eastAsia="Book Antiqua" w:hAnsi="Book Antiqua" w:cs="Book Antiqua"/>
        </w:rPr>
        <w:t>real-life setting.</w:t>
      </w:r>
    </w:p>
    <w:p w14:paraId="40188908" w14:textId="71D6A15D" w:rsidR="00A77B3E" w:rsidRPr="00E62F69" w:rsidRDefault="000B25FA" w:rsidP="00E62F69">
      <w:pPr>
        <w:snapToGrid w:val="0"/>
        <w:spacing w:line="360" w:lineRule="auto"/>
        <w:ind w:firstLine="240"/>
        <w:jc w:val="both"/>
        <w:rPr>
          <w:rFonts w:ascii="Book Antiqua" w:hAnsi="Book Antiqua"/>
        </w:rPr>
      </w:pPr>
      <w:r w:rsidRPr="002D52E0">
        <w:rPr>
          <w:rFonts w:ascii="Book Antiqua" w:eastAsia="Book Antiqua" w:hAnsi="Book Antiqua" w:cs="Book Antiqua"/>
        </w:rPr>
        <w:t xml:space="preserve">Hepatocellular carcinoma (HCC) is </w:t>
      </w:r>
      <w:r w:rsidR="003E27A7" w:rsidRPr="002D52E0">
        <w:rPr>
          <w:rFonts w:ascii="Book Antiqua" w:eastAsia="Book Antiqua" w:hAnsi="Book Antiqua" w:cs="Book Antiqua"/>
        </w:rPr>
        <w:t xml:space="preserve">one </w:t>
      </w:r>
      <w:r w:rsidRPr="002D52E0">
        <w:rPr>
          <w:rFonts w:ascii="Book Antiqua" w:eastAsia="Book Antiqua" w:hAnsi="Book Antiqua" w:cs="Book Antiqua"/>
        </w:rPr>
        <w:t>of the most common cancers</w:t>
      </w:r>
      <w:r w:rsidR="003E27A7" w:rsidRPr="002D52E0">
        <w:rPr>
          <w:rFonts w:ascii="Book Antiqua" w:eastAsia="Book Antiqua" w:hAnsi="Book Antiqua" w:cs="Book Antiqua"/>
        </w:rPr>
        <w:t>,</w:t>
      </w:r>
      <w:r w:rsidRPr="002D52E0">
        <w:rPr>
          <w:rFonts w:ascii="Book Antiqua" w:eastAsia="Book Antiqua" w:hAnsi="Book Antiqua" w:cs="Book Antiqua"/>
        </w:rPr>
        <w:t xml:space="preserve"> even though the factors responsible for disease development are very </w:t>
      </w:r>
      <w:proofErr w:type="gramStart"/>
      <w:r w:rsidRPr="002D52E0">
        <w:rPr>
          <w:rFonts w:ascii="Book Antiqua" w:eastAsia="Book Antiqua" w:hAnsi="Book Antiqua" w:cs="Book Antiqua"/>
        </w:rPr>
        <w:t>heterogeneous</w:t>
      </w:r>
      <w:r w:rsidRPr="002D52E0">
        <w:rPr>
          <w:rFonts w:ascii="Book Antiqua" w:eastAsia="Book Antiqua" w:hAnsi="Book Antiqua" w:cs="Book Antiqua"/>
          <w:vertAlign w:val="superscript"/>
        </w:rPr>
        <w:t>[</w:t>
      </w:r>
      <w:proofErr w:type="gramEnd"/>
      <w:r w:rsidRPr="002D52E0">
        <w:rPr>
          <w:rFonts w:ascii="Book Antiqua" w:eastAsia="Book Antiqua" w:hAnsi="Book Antiqua" w:cs="Book Antiqua"/>
          <w:vertAlign w:val="superscript"/>
        </w:rPr>
        <w:t>2,3]</w:t>
      </w:r>
      <w:r w:rsidRPr="002D52E0">
        <w:rPr>
          <w:rFonts w:ascii="Book Antiqua" w:eastAsia="Book Antiqua" w:hAnsi="Book Antiqua" w:cs="Book Antiqua"/>
        </w:rPr>
        <w:t xml:space="preserve">. Prognosis of patients with HCC is dependent on multiple factors including tumor biology, but </w:t>
      </w:r>
      <w:r w:rsidR="003E27A7" w:rsidRPr="002D52E0">
        <w:rPr>
          <w:rFonts w:ascii="Book Antiqua" w:eastAsia="Book Antiqua" w:hAnsi="Book Antiqua" w:cs="Book Antiqua"/>
        </w:rPr>
        <w:t xml:space="preserve">is </w:t>
      </w:r>
      <w:r w:rsidRPr="002D52E0">
        <w:rPr>
          <w:rFonts w:ascii="Book Antiqua" w:eastAsia="Book Antiqua" w:hAnsi="Book Antiqua" w:cs="Book Antiqua"/>
        </w:rPr>
        <w:t xml:space="preserve">also strongly related to residual liver and kidney function. Therefore, HCC is probably the disease that may </w:t>
      </w:r>
      <w:r w:rsidR="003E27A7" w:rsidRPr="002D52E0">
        <w:rPr>
          <w:rFonts w:ascii="Book Antiqua" w:eastAsia="Book Antiqua" w:hAnsi="Book Antiqua" w:cs="Book Antiqua"/>
        </w:rPr>
        <w:t xml:space="preserve">be best </w:t>
      </w:r>
      <w:r w:rsidRPr="002D52E0">
        <w:rPr>
          <w:rFonts w:ascii="Book Antiqua" w:eastAsia="Book Antiqua" w:hAnsi="Book Antiqua" w:cs="Book Antiqua"/>
        </w:rPr>
        <w:t>suit</w:t>
      </w:r>
      <w:r w:rsidR="003E27A7" w:rsidRPr="002D52E0">
        <w:rPr>
          <w:rFonts w:ascii="Book Antiqua" w:eastAsia="Book Antiqua" w:hAnsi="Book Antiqua" w:cs="Book Antiqua"/>
        </w:rPr>
        <w:t>ed</w:t>
      </w:r>
      <w:r w:rsidRPr="002D52E0">
        <w:rPr>
          <w:rFonts w:ascii="Book Antiqua" w:eastAsia="Book Antiqua" w:hAnsi="Book Antiqua" w:cs="Book Antiqua"/>
        </w:rPr>
        <w:t xml:space="preserve"> for evaluation of various influencing factors in biomarker research. There are several prognostic assessment models and staging systems for liver </w:t>
      </w:r>
      <w:r w:rsidR="00E626F1" w:rsidRPr="002D52E0">
        <w:rPr>
          <w:rFonts w:ascii="Book Antiqua" w:eastAsia="Book Antiqua" w:hAnsi="Book Antiqua" w:cs="Book Antiqua"/>
        </w:rPr>
        <w:t xml:space="preserve">diseases and/or HCC available </w:t>
      </w:r>
      <w:r w:rsidR="003E27A7" w:rsidRPr="002D52E0">
        <w:rPr>
          <w:rFonts w:ascii="Book Antiqua" w:eastAsia="Book Antiqua" w:hAnsi="Book Antiqua" w:cs="Book Antiqua"/>
        </w:rPr>
        <w:t>including</w:t>
      </w:r>
      <w:r w:rsidRPr="002D52E0">
        <w:rPr>
          <w:rFonts w:ascii="Book Antiqua" w:eastAsia="Book Antiqua" w:hAnsi="Book Antiqua" w:cs="Book Antiqua"/>
        </w:rPr>
        <w:t xml:space="preserve"> Child-Pugh score</w:t>
      </w:r>
      <w:r w:rsidRPr="002D52E0">
        <w:rPr>
          <w:rFonts w:ascii="Book Antiqua" w:eastAsia="Book Antiqua" w:hAnsi="Book Antiqua" w:cs="Book Antiqua"/>
          <w:vertAlign w:val="superscript"/>
        </w:rPr>
        <w:t>[4,5]</w:t>
      </w:r>
      <w:r w:rsidRPr="002D52E0">
        <w:rPr>
          <w:rFonts w:ascii="Book Antiqua" w:eastAsia="Book Antiqua" w:hAnsi="Book Antiqua" w:cs="Book Antiqua"/>
        </w:rPr>
        <w:t>, Model of End-Stage Liver Disease score</w:t>
      </w:r>
      <w:r w:rsidRPr="002D52E0">
        <w:rPr>
          <w:rFonts w:ascii="Book Antiqua" w:eastAsia="Book Antiqua" w:hAnsi="Book Antiqua" w:cs="Book Antiqua"/>
          <w:vertAlign w:val="superscript"/>
        </w:rPr>
        <w:t>[6]</w:t>
      </w:r>
      <w:r w:rsidRPr="002D52E0">
        <w:rPr>
          <w:rFonts w:ascii="Book Antiqua" w:eastAsia="Book Antiqua" w:hAnsi="Book Antiqua" w:cs="Book Antiqua"/>
        </w:rPr>
        <w:t>, the Cancer of the Liver Italian Program score</w:t>
      </w:r>
      <w:r w:rsidRPr="002D52E0">
        <w:rPr>
          <w:rFonts w:ascii="Book Antiqua" w:eastAsia="Book Antiqua" w:hAnsi="Book Antiqua" w:cs="Book Antiqua"/>
          <w:vertAlign w:val="superscript"/>
        </w:rPr>
        <w:t>[7]</w:t>
      </w:r>
      <w:r w:rsidRPr="002D52E0">
        <w:rPr>
          <w:rFonts w:ascii="Book Antiqua" w:eastAsia="Book Antiqua" w:hAnsi="Book Antiqua" w:cs="Book Antiqua"/>
        </w:rPr>
        <w:t>, Okuda staging system</w:t>
      </w:r>
      <w:r w:rsidRPr="002D52E0">
        <w:rPr>
          <w:rFonts w:ascii="Book Antiqua" w:eastAsia="Book Antiqua" w:hAnsi="Book Antiqua" w:cs="Book Antiqua"/>
          <w:vertAlign w:val="superscript"/>
        </w:rPr>
        <w:t>[8]</w:t>
      </w:r>
      <w:r w:rsidR="007B2D93" w:rsidRPr="002D52E0">
        <w:rPr>
          <w:rFonts w:ascii="Book Antiqua" w:eastAsia="Book Antiqua" w:hAnsi="Book Antiqua" w:cs="Book Antiqua"/>
        </w:rPr>
        <w:t>,</w:t>
      </w:r>
      <w:r w:rsidRPr="002D52E0">
        <w:rPr>
          <w:rFonts w:ascii="Book Antiqua" w:eastAsia="Book Antiqua" w:hAnsi="Book Antiqua" w:cs="Book Antiqua"/>
        </w:rPr>
        <w:t xml:space="preserve"> and the Barcelona </w:t>
      </w:r>
      <w:r w:rsidR="007B2D93" w:rsidRPr="002D52E0">
        <w:rPr>
          <w:rFonts w:ascii="Book Antiqua" w:eastAsia="Book Antiqua" w:hAnsi="Book Antiqua" w:cs="Book Antiqua"/>
        </w:rPr>
        <w:t>C</w:t>
      </w:r>
      <w:r w:rsidRPr="002D52E0">
        <w:rPr>
          <w:rFonts w:ascii="Book Antiqua" w:eastAsia="Book Antiqua" w:hAnsi="Book Antiqua" w:cs="Book Antiqua"/>
        </w:rPr>
        <w:t xml:space="preserve">linic </w:t>
      </w:r>
      <w:r w:rsidR="007B2D93" w:rsidRPr="002D52E0">
        <w:rPr>
          <w:rFonts w:ascii="Book Antiqua" w:eastAsia="Book Antiqua" w:hAnsi="Book Antiqua" w:cs="Book Antiqua"/>
        </w:rPr>
        <w:t>L</w:t>
      </w:r>
      <w:r w:rsidRPr="002D52E0">
        <w:rPr>
          <w:rFonts w:ascii="Book Antiqua" w:eastAsia="Book Antiqua" w:hAnsi="Book Antiqua" w:cs="Book Antiqua"/>
        </w:rPr>
        <w:t xml:space="preserve">iver </w:t>
      </w:r>
      <w:r w:rsidR="007B2D93" w:rsidRPr="002D52E0">
        <w:rPr>
          <w:rFonts w:ascii="Book Antiqua" w:eastAsia="Book Antiqua" w:hAnsi="Book Antiqua" w:cs="Book Antiqua"/>
        </w:rPr>
        <w:t>C</w:t>
      </w:r>
      <w:r w:rsidRPr="002D52E0">
        <w:rPr>
          <w:rFonts w:ascii="Book Antiqua" w:eastAsia="Book Antiqua" w:hAnsi="Book Antiqua" w:cs="Book Antiqua"/>
        </w:rPr>
        <w:t>ancer (BCLC) staging system</w:t>
      </w:r>
      <w:r w:rsidRPr="002D52E0">
        <w:rPr>
          <w:rFonts w:ascii="Book Antiqua" w:eastAsia="Book Antiqua" w:hAnsi="Book Antiqua" w:cs="Book Antiqua"/>
          <w:vertAlign w:val="superscript"/>
        </w:rPr>
        <w:t>[9]</w:t>
      </w:r>
      <w:r w:rsidRPr="002D52E0">
        <w:rPr>
          <w:rFonts w:ascii="Book Antiqua" w:eastAsia="Book Antiqua" w:hAnsi="Book Antiqua" w:cs="Book Antiqua"/>
        </w:rPr>
        <w:t xml:space="preserve"> and many of those include multiple variables related to liver and/or renal function.</w:t>
      </w:r>
    </w:p>
    <w:p w14:paraId="084DBC52" w14:textId="3F70F36C" w:rsidR="00A77B3E" w:rsidRPr="00E62F69" w:rsidRDefault="000B25FA" w:rsidP="00E62F69">
      <w:pPr>
        <w:snapToGrid w:val="0"/>
        <w:spacing w:line="360" w:lineRule="auto"/>
        <w:ind w:firstLine="240"/>
        <w:jc w:val="both"/>
        <w:rPr>
          <w:rFonts w:ascii="Book Antiqua" w:hAnsi="Book Antiqua"/>
        </w:rPr>
      </w:pPr>
      <w:r w:rsidRPr="002D52E0">
        <w:rPr>
          <w:rFonts w:ascii="Book Antiqua" w:eastAsia="Book Antiqua" w:hAnsi="Book Antiqua" w:cs="Book Antiqua"/>
        </w:rPr>
        <w:t>There is a great need for novel diagnostic, prognostic</w:t>
      </w:r>
      <w:r w:rsidR="007B2D93" w:rsidRPr="002D52E0">
        <w:rPr>
          <w:rFonts w:ascii="Book Antiqua" w:eastAsia="Book Antiqua" w:hAnsi="Book Antiqua" w:cs="Book Antiqua"/>
        </w:rPr>
        <w:t>,</w:t>
      </w:r>
      <w:r w:rsidRPr="002D52E0">
        <w:rPr>
          <w:rFonts w:ascii="Book Antiqua" w:eastAsia="Book Antiqua" w:hAnsi="Book Antiqua" w:cs="Book Antiqua"/>
        </w:rPr>
        <w:t xml:space="preserve"> and predictive biomarkers for HCC patients that would help to refine the forecast and subsequently individualize treatment decisions. MiRNA analyses of different solid cancers suggest </w:t>
      </w:r>
      <w:r w:rsidR="007B2D93" w:rsidRPr="002D52E0">
        <w:rPr>
          <w:rFonts w:ascii="Book Antiqua" w:eastAsia="Book Antiqua" w:hAnsi="Book Antiqua" w:cs="Book Antiqua"/>
        </w:rPr>
        <w:t xml:space="preserve">the </w:t>
      </w:r>
      <w:r w:rsidRPr="002D52E0">
        <w:rPr>
          <w:rFonts w:ascii="Book Antiqua" w:eastAsia="Book Antiqua" w:hAnsi="Book Antiqua" w:cs="Book Antiqua"/>
        </w:rPr>
        <w:t xml:space="preserve">extensive involvement of miRNAs in cancer </w:t>
      </w:r>
      <w:proofErr w:type="gramStart"/>
      <w:r w:rsidRPr="002D52E0">
        <w:rPr>
          <w:rFonts w:ascii="Book Antiqua" w:eastAsia="Book Antiqua" w:hAnsi="Book Antiqua" w:cs="Book Antiqua"/>
        </w:rPr>
        <w:t>pathogenesis</w:t>
      </w:r>
      <w:r w:rsidRPr="002D52E0">
        <w:rPr>
          <w:rFonts w:ascii="Book Antiqua" w:eastAsia="Book Antiqua" w:hAnsi="Book Antiqua" w:cs="Book Antiqua"/>
          <w:vertAlign w:val="superscript"/>
        </w:rPr>
        <w:t>[</w:t>
      </w:r>
      <w:proofErr w:type="gramEnd"/>
      <w:r w:rsidRPr="002D52E0">
        <w:rPr>
          <w:rFonts w:ascii="Book Antiqua" w:eastAsia="Book Antiqua" w:hAnsi="Book Antiqua" w:cs="Book Antiqua"/>
          <w:vertAlign w:val="superscript"/>
        </w:rPr>
        <w:t>10]</w:t>
      </w:r>
      <w:r w:rsidRPr="002D52E0">
        <w:rPr>
          <w:rFonts w:ascii="Book Antiqua" w:eastAsia="Book Antiqua" w:hAnsi="Book Antiqua" w:cs="Book Antiqua"/>
        </w:rPr>
        <w:t xml:space="preserve">. Multiple miRNAs have been examined in HCC previously, but substantial heterogeneity of data </w:t>
      </w:r>
      <w:r w:rsidR="007B2D93" w:rsidRPr="002D52E0">
        <w:rPr>
          <w:rFonts w:ascii="Book Antiqua" w:eastAsia="Book Antiqua" w:hAnsi="Book Antiqua" w:cs="Book Antiqua"/>
        </w:rPr>
        <w:t xml:space="preserve">has </w:t>
      </w:r>
      <w:r w:rsidRPr="002D52E0">
        <w:rPr>
          <w:rFonts w:ascii="Book Antiqua" w:eastAsia="Book Antiqua" w:hAnsi="Book Antiqua" w:cs="Book Antiqua"/>
        </w:rPr>
        <w:t>hamper</w:t>
      </w:r>
      <w:r w:rsidR="007B2D93" w:rsidRPr="002D52E0">
        <w:rPr>
          <w:rFonts w:ascii="Book Antiqua" w:eastAsia="Book Antiqua" w:hAnsi="Book Antiqua" w:cs="Book Antiqua"/>
        </w:rPr>
        <w:t>ed</w:t>
      </w:r>
      <w:r w:rsidRPr="002D52E0">
        <w:rPr>
          <w:rFonts w:ascii="Book Antiqua" w:eastAsia="Book Antiqua" w:hAnsi="Book Antiqua" w:cs="Book Antiqua"/>
        </w:rPr>
        <w:t xml:space="preserve"> it</w:t>
      </w:r>
      <w:r w:rsidR="007B2D93" w:rsidRPr="002D52E0">
        <w:rPr>
          <w:rFonts w:ascii="Book Antiqua" w:eastAsia="Book Antiqua" w:hAnsi="Book Antiqua" w:cs="Book Antiqua"/>
        </w:rPr>
        <w:t>s</w:t>
      </w:r>
      <w:r w:rsidRPr="002D52E0">
        <w:rPr>
          <w:rFonts w:ascii="Book Antiqua" w:eastAsia="Book Antiqua" w:hAnsi="Book Antiqua" w:cs="Book Antiqua"/>
        </w:rPr>
        <w:t xml:space="preserve"> </w:t>
      </w:r>
      <w:proofErr w:type="gramStart"/>
      <w:r w:rsidRPr="002D52E0">
        <w:rPr>
          <w:rFonts w:ascii="Book Antiqua" w:eastAsia="Book Antiqua" w:hAnsi="Book Antiqua" w:cs="Book Antiqua"/>
        </w:rPr>
        <w:t>utility</w:t>
      </w:r>
      <w:r w:rsidRPr="002D52E0">
        <w:rPr>
          <w:rFonts w:ascii="Book Antiqua" w:eastAsia="Book Antiqua" w:hAnsi="Book Antiqua" w:cs="Book Antiqua"/>
          <w:vertAlign w:val="superscript"/>
        </w:rPr>
        <w:t>[</w:t>
      </w:r>
      <w:proofErr w:type="gramEnd"/>
      <w:r w:rsidRPr="002D52E0">
        <w:rPr>
          <w:rFonts w:ascii="Book Antiqua" w:eastAsia="Book Antiqua" w:hAnsi="Book Antiqua" w:cs="Book Antiqua"/>
          <w:vertAlign w:val="superscript"/>
        </w:rPr>
        <w:t>11]</w:t>
      </w:r>
      <w:r w:rsidRPr="002D52E0">
        <w:rPr>
          <w:rFonts w:ascii="Book Antiqua" w:eastAsia="Book Antiqua" w:hAnsi="Book Antiqua" w:cs="Book Antiqua"/>
        </w:rPr>
        <w:t xml:space="preserve">. We recently re-evaluated the prognostic value of hsa-miR-122-5p (miR-122) in </w:t>
      </w:r>
      <w:r w:rsidR="007B2D93" w:rsidRPr="002D52E0">
        <w:rPr>
          <w:rFonts w:ascii="Book Antiqua" w:eastAsia="Book Antiqua" w:hAnsi="Book Antiqua" w:cs="Book Antiqua"/>
        </w:rPr>
        <w:t xml:space="preserve">a </w:t>
      </w:r>
      <w:r w:rsidRPr="002D52E0">
        <w:rPr>
          <w:rFonts w:ascii="Book Antiqua" w:eastAsia="Book Antiqua" w:hAnsi="Book Antiqua" w:cs="Book Antiqua"/>
        </w:rPr>
        <w:t xml:space="preserve">European cohort of well-characterized </w:t>
      </w:r>
      <w:proofErr w:type="gramStart"/>
      <w:r w:rsidRPr="002D52E0">
        <w:rPr>
          <w:rFonts w:ascii="Book Antiqua" w:eastAsia="Book Antiqua" w:hAnsi="Book Antiqua" w:cs="Book Antiqua"/>
        </w:rPr>
        <w:t>patients</w:t>
      </w:r>
      <w:r w:rsidRPr="002D52E0">
        <w:rPr>
          <w:rFonts w:ascii="Book Antiqua" w:eastAsia="Book Antiqua" w:hAnsi="Book Antiqua" w:cs="Book Antiqua"/>
          <w:vertAlign w:val="superscript"/>
        </w:rPr>
        <w:t>[</w:t>
      </w:r>
      <w:proofErr w:type="gramEnd"/>
      <w:r w:rsidRPr="002D52E0">
        <w:rPr>
          <w:rFonts w:ascii="Book Antiqua" w:eastAsia="Book Antiqua" w:hAnsi="Book Antiqua" w:cs="Book Antiqua"/>
          <w:vertAlign w:val="superscript"/>
        </w:rPr>
        <w:t>1]</w:t>
      </w:r>
      <w:r w:rsidRPr="002D52E0">
        <w:rPr>
          <w:rFonts w:ascii="Book Antiqua" w:eastAsia="Book Antiqua" w:hAnsi="Book Antiqua" w:cs="Book Antiqua"/>
        </w:rPr>
        <w:t xml:space="preserve">. According to our data, circulating miR-122 was associated with </w:t>
      </w:r>
      <w:r w:rsidR="007B2D93" w:rsidRPr="002D52E0">
        <w:rPr>
          <w:rFonts w:ascii="Book Antiqua" w:eastAsia="Book Antiqua" w:hAnsi="Book Antiqua" w:cs="Book Antiqua"/>
        </w:rPr>
        <w:t xml:space="preserve">the </w:t>
      </w:r>
      <w:r w:rsidRPr="002D52E0">
        <w:rPr>
          <w:rFonts w:ascii="Book Antiqua" w:eastAsia="Book Antiqua" w:hAnsi="Book Antiqua" w:cs="Book Antiqua"/>
        </w:rPr>
        <w:t>overall survival</w:t>
      </w:r>
      <w:r w:rsidR="007B2D93" w:rsidRPr="002D52E0">
        <w:rPr>
          <w:rFonts w:ascii="Book Antiqua" w:eastAsia="Book Antiqua" w:hAnsi="Book Antiqua" w:cs="Book Antiqua"/>
        </w:rPr>
        <w:t xml:space="preserve"> (OS)</w:t>
      </w:r>
      <w:r w:rsidRPr="002D52E0">
        <w:rPr>
          <w:rFonts w:ascii="Book Antiqua" w:eastAsia="Book Antiqua" w:hAnsi="Book Antiqua" w:cs="Book Antiqua"/>
        </w:rPr>
        <w:t xml:space="preserve"> of HCC patients only in a subgroup of patients. We and others have identified multiple co-existing factors that </w:t>
      </w:r>
      <w:r w:rsidRPr="002D52E0">
        <w:rPr>
          <w:rFonts w:ascii="Book Antiqua" w:eastAsia="Book Antiqua" w:hAnsi="Book Antiqua" w:cs="Book Antiqua"/>
        </w:rPr>
        <w:lastRenderedPageBreak/>
        <w:t xml:space="preserve">may influence circulating miR-122 </w:t>
      </w:r>
      <w:r w:rsidR="00E876EC" w:rsidRPr="002D52E0">
        <w:rPr>
          <w:rFonts w:ascii="Book Antiqua" w:eastAsia="Book Antiqua" w:hAnsi="Book Antiqua" w:cs="Book Antiqua"/>
        </w:rPr>
        <w:t>l</w:t>
      </w:r>
      <w:r w:rsidRPr="002D52E0">
        <w:rPr>
          <w:rFonts w:ascii="Book Antiqua" w:eastAsia="Book Antiqua" w:hAnsi="Book Antiqua" w:cs="Book Antiqua"/>
        </w:rPr>
        <w:t>evels such as liver injury, hemoglobin concentration</w:t>
      </w:r>
      <w:r w:rsidR="007B2D93" w:rsidRPr="002D52E0">
        <w:rPr>
          <w:rFonts w:ascii="Book Antiqua" w:eastAsia="Book Antiqua" w:hAnsi="Book Antiqua" w:cs="Book Antiqua"/>
        </w:rPr>
        <w:t>,</w:t>
      </w:r>
      <w:r w:rsidRPr="002D52E0">
        <w:rPr>
          <w:rFonts w:ascii="Book Antiqua" w:eastAsia="Book Antiqua" w:hAnsi="Book Antiqua" w:cs="Book Antiqua"/>
        </w:rPr>
        <w:t xml:space="preserve"> or kidney function, but knowledge </w:t>
      </w:r>
      <w:r w:rsidR="007B2D93" w:rsidRPr="002D52E0">
        <w:rPr>
          <w:rFonts w:ascii="Book Antiqua" w:eastAsia="Book Antiqua" w:hAnsi="Book Antiqua" w:cs="Book Antiqua"/>
        </w:rPr>
        <w:t xml:space="preserve">of </w:t>
      </w:r>
      <w:r w:rsidRPr="002D52E0">
        <w:rPr>
          <w:rFonts w:ascii="Book Antiqua" w:eastAsia="Book Antiqua" w:hAnsi="Book Antiqua" w:cs="Book Antiqua"/>
        </w:rPr>
        <w:t>other miRNAs in HCC is limited.</w:t>
      </w:r>
    </w:p>
    <w:p w14:paraId="293E430C" w14:textId="0D914589" w:rsidR="00A77B3E" w:rsidRPr="00E62F69" w:rsidRDefault="007B2D93" w:rsidP="00E62F69">
      <w:pPr>
        <w:snapToGrid w:val="0"/>
        <w:spacing w:line="360" w:lineRule="auto"/>
        <w:ind w:firstLine="240"/>
        <w:jc w:val="both"/>
        <w:rPr>
          <w:rFonts w:ascii="Book Antiqua" w:hAnsi="Book Antiqua"/>
        </w:rPr>
      </w:pPr>
      <w:r w:rsidRPr="002D52E0">
        <w:rPr>
          <w:rFonts w:ascii="Book Antiqua" w:eastAsia="Book Antiqua" w:hAnsi="Book Antiqua" w:cs="Book Antiqua"/>
        </w:rPr>
        <w:t>Un</w:t>
      </w:r>
      <w:r w:rsidR="000B25FA" w:rsidRPr="002D52E0">
        <w:rPr>
          <w:rFonts w:ascii="Book Antiqua" w:eastAsia="Book Antiqua" w:hAnsi="Book Antiqua" w:cs="Book Antiqua"/>
        </w:rPr>
        <w:t>doubt</w:t>
      </w:r>
      <w:r w:rsidRPr="002D52E0">
        <w:rPr>
          <w:rFonts w:ascii="Book Antiqua" w:eastAsia="Book Antiqua" w:hAnsi="Book Antiqua" w:cs="Book Antiqua"/>
        </w:rPr>
        <w:t>edly</w:t>
      </w:r>
      <w:r w:rsidR="000B25FA" w:rsidRPr="002D52E0">
        <w:rPr>
          <w:rFonts w:ascii="Book Antiqua" w:eastAsia="Book Antiqua" w:hAnsi="Book Antiqua" w:cs="Book Antiqua"/>
        </w:rPr>
        <w:t xml:space="preserve">, hsa-miR-21-5p (miR-21) is among the most frequently deregulated miRNA in human </w:t>
      </w:r>
      <w:proofErr w:type="gramStart"/>
      <w:r w:rsidR="000B25FA" w:rsidRPr="002D52E0">
        <w:rPr>
          <w:rFonts w:ascii="Book Antiqua" w:eastAsia="Book Antiqua" w:hAnsi="Book Antiqua" w:cs="Book Antiqua"/>
        </w:rPr>
        <w:t>cancers</w:t>
      </w:r>
      <w:r w:rsidR="000B25FA" w:rsidRPr="002D52E0">
        <w:rPr>
          <w:rFonts w:ascii="Book Antiqua" w:eastAsia="Book Antiqua" w:hAnsi="Book Antiqua" w:cs="Book Antiqua"/>
          <w:vertAlign w:val="superscript"/>
        </w:rPr>
        <w:t>[</w:t>
      </w:r>
      <w:proofErr w:type="gramEnd"/>
      <w:r w:rsidR="000B25FA" w:rsidRPr="002D52E0">
        <w:rPr>
          <w:rFonts w:ascii="Book Antiqua" w:eastAsia="Book Antiqua" w:hAnsi="Book Antiqua" w:cs="Book Antiqua"/>
          <w:vertAlign w:val="superscript"/>
        </w:rPr>
        <w:t>10–12]</w:t>
      </w:r>
      <w:r w:rsidR="000B25FA" w:rsidRPr="002D52E0">
        <w:rPr>
          <w:rFonts w:ascii="Book Antiqua" w:eastAsia="Book Antiqua" w:hAnsi="Book Antiqua" w:cs="Book Antiqua"/>
        </w:rPr>
        <w:t>. In-depth evidence gathered o</w:t>
      </w:r>
      <w:r w:rsidR="00B2723A" w:rsidRPr="002D52E0">
        <w:rPr>
          <w:rFonts w:ascii="Book Antiqua" w:eastAsia="Book Antiqua" w:hAnsi="Book Antiqua" w:cs="Book Antiqua"/>
        </w:rPr>
        <w:t>ver</w:t>
      </w:r>
      <w:r w:rsidR="000B25FA" w:rsidRPr="002D52E0">
        <w:rPr>
          <w:rFonts w:ascii="Book Antiqua" w:eastAsia="Book Antiqua" w:hAnsi="Book Antiqua" w:cs="Book Antiqua"/>
        </w:rPr>
        <w:t xml:space="preserve"> the past </w:t>
      </w:r>
      <w:r w:rsidRPr="002D52E0">
        <w:rPr>
          <w:rFonts w:ascii="Book Antiqua" w:eastAsia="Book Antiqua" w:hAnsi="Book Antiqua" w:cs="Book Antiqua"/>
        </w:rPr>
        <w:t xml:space="preserve">several </w:t>
      </w:r>
      <w:r w:rsidR="000B25FA" w:rsidRPr="002D52E0">
        <w:rPr>
          <w:rFonts w:ascii="Book Antiqua" w:eastAsia="Book Antiqua" w:hAnsi="Book Antiqua" w:cs="Book Antiqua"/>
        </w:rPr>
        <w:t>years clearly demonstrates the pro-oncogenic function of miR-21 in carcinogenesis</w:t>
      </w:r>
      <w:r w:rsidR="000B25FA" w:rsidRPr="002D52E0">
        <w:rPr>
          <w:rFonts w:ascii="Book Antiqua" w:eastAsia="Book Antiqua" w:hAnsi="Book Antiqua" w:cs="Book Antiqua"/>
          <w:vertAlign w:val="superscript"/>
        </w:rPr>
        <w:t>[13,14]</w:t>
      </w:r>
      <w:r w:rsidR="000B25FA" w:rsidRPr="002D52E0">
        <w:rPr>
          <w:rFonts w:ascii="Book Antiqua" w:eastAsia="Book Antiqua" w:hAnsi="Book Antiqua" w:cs="Book Antiqua"/>
        </w:rPr>
        <w:t xml:space="preserve">. For instance, an </w:t>
      </w:r>
      <w:r w:rsidR="000B25FA" w:rsidRPr="002D52E0">
        <w:rPr>
          <w:rFonts w:ascii="Book Antiqua" w:eastAsia="Book Antiqua" w:hAnsi="Book Antiqua" w:cs="Book Antiqua"/>
          <w:i/>
          <w:iCs/>
        </w:rPr>
        <w:t>in vivo</w:t>
      </w:r>
      <w:r w:rsidR="000B25FA" w:rsidRPr="002D52E0">
        <w:rPr>
          <w:rFonts w:ascii="Book Antiqua" w:eastAsia="Book Antiqua" w:hAnsi="Book Antiqua" w:cs="Book Antiqua"/>
        </w:rPr>
        <w:t xml:space="preserve"> study used </w:t>
      </w:r>
      <w:r w:rsidRPr="002D52E0">
        <w:rPr>
          <w:rFonts w:ascii="Book Antiqua" w:eastAsia="Book Antiqua" w:hAnsi="Book Antiqua" w:cs="Book Antiqua"/>
        </w:rPr>
        <w:t xml:space="preserve">an </w:t>
      </w:r>
      <w:r w:rsidR="000B25FA" w:rsidRPr="002D52E0">
        <w:rPr>
          <w:rFonts w:ascii="Book Antiqua" w:eastAsia="Book Antiqua" w:hAnsi="Book Antiqua" w:cs="Book Antiqua"/>
        </w:rPr>
        <w:t xml:space="preserve">miR-21-overexpression mouse model where miR-21 overexpression led to </w:t>
      </w:r>
      <w:r w:rsidRPr="002D52E0">
        <w:rPr>
          <w:rFonts w:ascii="Book Antiqua" w:eastAsia="Book Antiqua" w:hAnsi="Book Antiqua" w:cs="Book Antiqua"/>
        </w:rPr>
        <w:t xml:space="preserve">a </w:t>
      </w:r>
      <w:r w:rsidR="000B25FA" w:rsidRPr="002D52E0">
        <w:rPr>
          <w:rFonts w:ascii="Book Antiqua" w:eastAsia="Book Antiqua" w:hAnsi="Book Antiqua" w:cs="Book Antiqua"/>
        </w:rPr>
        <w:t xml:space="preserve">pre-B malignant lymphoid-like phenotype, indicating that miR-21 is an oncogenic </w:t>
      </w:r>
      <w:proofErr w:type="gramStart"/>
      <w:r w:rsidR="000B25FA" w:rsidRPr="002D52E0">
        <w:rPr>
          <w:rFonts w:ascii="Book Antiqua" w:eastAsia="Book Antiqua" w:hAnsi="Book Antiqua" w:cs="Book Antiqua"/>
        </w:rPr>
        <w:t>miRNA</w:t>
      </w:r>
      <w:r w:rsidR="000B25FA" w:rsidRPr="002D52E0">
        <w:rPr>
          <w:rFonts w:ascii="Book Antiqua" w:eastAsia="Book Antiqua" w:hAnsi="Book Antiqua" w:cs="Book Antiqua"/>
          <w:vertAlign w:val="superscript"/>
        </w:rPr>
        <w:t>[</w:t>
      </w:r>
      <w:proofErr w:type="gramEnd"/>
      <w:r w:rsidR="000B25FA" w:rsidRPr="002D52E0">
        <w:rPr>
          <w:rFonts w:ascii="Book Antiqua" w:eastAsia="Book Antiqua" w:hAnsi="Book Antiqua" w:cs="Book Antiqua"/>
          <w:vertAlign w:val="superscript"/>
        </w:rPr>
        <w:t>15]</w:t>
      </w:r>
      <w:r w:rsidR="000B25FA" w:rsidRPr="002D52E0">
        <w:rPr>
          <w:rFonts w:ascii="Book Antiqua" w:eastAsia="Book Antiqua" w:hAnsi="Book Antiqua" w:cs="Book Antiqua"/>
        </w:rPr>
        <w:t>.</w:t>
      </w:r>
    </w:p>
    <w:p w14:paraId="549EF21C" w14:textId="7B774446" w:rsidR="00A77B3E" w:rsidRPr="00E62F69" w:rsidRDefault="000B25FA" w:rsidP="00E62F69">
      <w:pPr>
        <w:snapToGrid w:val="0"/>
        <w:spacing w:line="360" w:lineRule="auto"/>
        <w:ind w:firstLine="240"/>
        <w:jc w:val="both"/>
        <w:rPr>
          <w:rFonts w:ascii="Book Antiqua" w:hAnsi="Book Antiqua"/>
        </w:rPr>
      </w:pPr>
      <w:r w:rsidRPr="002D52E0">
        <w:rPr>
          <w:rFonts w:ascii="Book Antiqua" w:eastAsia="Book Antiqua" w:hAnsi="Book Antiqua" w:cs="Book Antiqua"/>
        </w:rPr>
        <w:t>In HCC, miR-21 promote</w:t>
      </w:r>
      <w:r w:rsidR="007B2D93" w:rsidRPr="002D52E0">
        <w:rPr>
          <w:rFonts w:ascii="Book Antiqua" w:eastAsia="Book Antiqua" w:hAnsi="Book Antiqua" w:cs="Book Antiqua"/>
        </w:rPr>
        <w:t>s</w:t>
      </w:r>
      <w:r w:rsidRPr="002D52E0">
        <w:rPr>
          <w:rFonts w:ascii="Book Antiqua" w:eastAsia="Book Antiqua" w:hAnsi="Book Antiqua" w:cs="Book Antiqua"/>
        </w:rPr>
        <w:t xml:space="preserve"> lipid accumulation in the liver and carcinogenesis through the Hbp1-p53-Srebp1c pathway</w:t>
      </w:r>
      <w:r w:rsidR="007B2D93" w:rsidRPr="002D52E0">
        <w:rPr>
          <w:rFonts w:ascii="Book Antiqua" w:eastAsia="Book Antiqua" w:hAnsi="Book Antiqua" w:cs="Book Antiqua"/>
        </w:rPr>
        <w:t>,</w:t>
      </w:r>
      <w:r w:rsidRPr="002D52E0">
        <w:rPr>
          <w:rFonts w:ascii="Book Antiqua" w:eastAsia="Book Antiqua" w:hAnsi="Book Antiqua" w:cs="Book Antiqua"/>
        </w:rPr>
        <w:t xml:space="preserve"> and therefore represents a potential link between non-alcoholic fatty liver disease and </w:t>
      </w:r>
      <w:proofErr w:type="gramStart"/>
      <w:r w:rsidRPr="002D52E0">
        <w:rPr>
          <w:rFonts w:ascii="Book Antiqua" w:eastAsia="Book Antiqua" w:hAnsi="Book Antiqua" w:cs="Book Antiqua"/>
        </w:rPr>
        <w:t>HCC</w:t>
      </w:r>
      <w:r w:rsidRPr="002D52E0">
        <w:rPr>
          <w:rFonts w:ascii="Book Antiqua" w:eastAsia="Book Antiqua" w:hAnsi="Book Antiqua" w:cs="Book Antiqua"/>
          <w:vertAlign w:val="superscript"/>
        </w:rPr>
        <w:t>[</w:t>
      </w:r>
      <w:proofErr w:type="gramEnd"/>
      <w:r w:rsidRPr="002D52E0">
        <w:rPr>
          <w:rFonts w:ascii="Book Antiqua" w:eastAsia="Book Antiqua" w:hAnsi="Book Antiqua" w:cs="Book Antiqua"/>
          <w:vertAlign w:val="superscript"/>
        </w:rPr>
        <w:t>16]</w:t>
      </w:r>
      <w:r w:rsidRPr="002D52E0">
        <w:rPr>
          <w:rFonts w:ascii="Book Antiqua" w:eastAsia="Book Antiqua" w:hAnsi="Book Antiqua" w:cs="Book Antiqua"/>
        </w:rPr>
        <w:t xml:space="preserve">. It may play a role in mediating sorafenib resistance of </w:t>
      </w:r>
      <w:proofErr w:type="gramStart"/>
      <w:r w:rsidR="007B2D93" w:rsidRPr="002D52E0">
        <w:rPr>
          <w:rFonts w:ascii="Book Antiqua" w:eastAsia="Book Antiqua" w:hAnsi="Book Antiqua" w:cs="Book Antiqua"/>
        </w:rPr>
        <w:t>HCC</w:t>
      </w:r>
      <w:r w:rsidRPr="002D52E0">
        <w:rPr>
          <w:rFonts w:ascii="Book Antiqua" w:eastAsia="Book Antiqua" w:hAnsi="Book Antiqua" w:cs="Book Antiqua"/>
          <w:vertAlign w:val="superscript"/>
        </w:rPr>
        <w:t>[</w:t>
      </w:r>
      <w:proofErr w:type="gramEnd"/>
      <w:r w:rsidRPr="002D52E0">
        <w:rPr>
          <w:rFonts w:ascii="Book Antiqua" w:eastAsia="Book Antiqua" w:hAnsi="Book Antiqua" w:cs="Book Antiqua"/>
          <w:vertAlign w:val="superscript"/>
        </w:rPr>
        <w:t>17]</w:t>
      </w:r>
      <w:r w:rsidRPr="002D52E0">
        <w:rPr>
          <w:rFonts w:ascii="Book Antiqua" w:eastAsia="Book Antiqua" w:hAnsi="Book Antiqua" w:cs="Book Antiqua"/>
        </w:rPr>
        <w:t>. In a mouse model, treatment with a miR-21 inhibitor led to inhibition of tumor growth implicating miR-21 as potential therapeutic target in HCC</w:t>
      </w:r>
      <w:r w:rsidRPr="002D52E0">
        <w:rPr>
          <w:rFonts w:ascii="Book Antiqua" w:eastAsia="Book Antiqua" w:hAnsi="Book Antiqua" w:cs="Book Antiqua"/>
          <w:vertAlign w:val="superscript"/>
        </w:rPr>
        <w:t>[18]</w:t>
      </w:r>
      <w:r w:rsidRPr="002D52E0">
        <w:rPr>
          <w:rFonts w:ascii="Book Antiqua" w:eastAsia="Book Antiqua" w:hAnsi="Book Antiqua" w:cs="Book Antiqua"/>
        </w:rPr>
        <w:t xml:space="preserve">. Overexpression of miR-21 in HCC tumors was uniformly </w:t>
      </w:r>
      <w:proofErr w:type="gramStart"/>
      <w:r w:rsidRPr="002D52E0">
        <w:rPr>
          <w:rFonts w:ascii="Book Antiqua" w:eastAsia="Book Antiqua" w:hAnsi="Book Antiqua" w:cs="Book Antiqua"/>
        </w:rPr>
        <w:t>described</w:t>
      </w:r>
      <w:r w:rsidRPr="002D52E0">
        <w:rPr>
          <w:rFonts w:ascii="Book Antiqua" w:eastAsia="Book Antiqua" w:hAnsi="Book Antiqua" w:cs="Book Antiqua"/>
          <w:vertAlign w:val="superscript"/>
        </w:rPr>
        <w:t>[</w:t>
      </w:r>
      <w:proofErr w:type="gramEnd"/>
      <w:r w:rsidRPr="002D52E0">
        <w:rPr>
          <w:rFonts w:ascii="Book Antiqua" w:eastAsia="Book Antiqua" w:hAnsi="Book Antiqua" w:cs="Book Antiqua"/>
          <w:vertAlign w:val="superscript"/>
        </w:rPr>
        <w:t>19–21]</w:t>
      </w:r>
      <w:r w:rsidRPr="002D52E0">
        <w:rPr>
          <w:rFonts w:ascii="Book Antiqua" w:eastAsia="Book Antiqua" w:hAnsi="Book Antiqua" w:cs="Book Antiqua"/>
        </w:rPr>
        <w:t xml:space="preserve"> and is associated with poor OS and disease-free survival of HCC patients</w:t>
      </w:r>
      <w:r w:rsidRPr="002D52E0">
        <w:rPr>
          <w:rFonts w:ascii="Book Antiqua" w:eastAsia="Book Antiqua" w:hAnsi="Book Antiqua" w:cs="Book Antiqua"/>
          <w:vertAlign w:val="superscript"/>
        </w:rPr>
        <w:t>[19,20]</w:t>
      </w:r>
      <w:r w:rsidRPr="002D52E0">
        <w:rPr>
          <w:rFonts w:ascii="Book Antiqua" w:eastAsia="Book Antiqua" w:hAnsi="Book Antiqua" w:cs="Book Antiqua"/>
        </w:rPr>
        <w:t>.</w:t>
      </w:r>
    </w:p>
    <w:p w14:paraId="70BAF256" w14:textId="77E722AE" w:rsidR="00A77B3E" w:rsidRPr="00E62F69" w:rsidRDefault="000B25FA" w:rsidP="00E62F69">
      <w:pPr>
        <w:snapToGrid w:val="0"/>
        <w:spacing w:line="360" w:lineRule="auto"/>
        <w:ind w:firstLine="240"/>
        <w:jc w:val="both"/>
        <w:rPr>
          <w:rFonts w:ascii="Book Antiqua" w:hAnsi="Book Antiqua"/>
        </w:rPr>
      </w:pPr>
      <w:r w:rsidRPr="002D52E0">
        <w:rPr>
          <w:rFonts w:ascii="Book Antiqua" w:eastAsia="Book Antiqua" w:hAnsi="Book Antiqua" w:cs="Book Antiqua"/>
        </w:rPr>
        <w:t xml:space="preserve">Higher miR-21 blood level was described in patients with HCC </w:t>
      </w:r>
      <w:r w:rsidR="007B2D93" w:rsidRPr="002D52E0">
        <w:rPr>
          <w:rFonts w:ascii="Book Antiqua" w:eastAsia="Book Antiqua" w:hAnsi="Book Antiqua" w:cs="Book Antiqua"/>
        </w:rPr>
        <w:t>compared</w:t>
      </w:r>
      <w:r w:rsidRPr="002D52E0">
        <w:rPr>
          <w:rFonts w:ascii="Book Antiqua" w:eastAsia="Book Antiqua" w:hAnsi="Book Antiqua" w:cs="Book Antiqua"/>
        </w:rPr>
        <w:t xml:space="preserve"> to healthy </w:t>
      </w:r>
      <w:proofErr w:type="gramStart"/>
      <w:r w:rsidRPr="002D52E0">
        <w:rPr>
          <w:rFonts w:ascii="Book Antiqua" w:eastAsia="Book Antiqua" w:hAnsi="Book Antiqua" w:cs="Book Antiqua"/>
        </w:rPr>
        <w:t>donors</w:t>
      </w:r>
      <w:r w:rsidRPr="002D52E0">
        <w:rPr>
          <w:rFonts w:ascii="Book Antiqua" w:eastAsia="Book Antiqua" w:hAnsi="Book Antiqua" w:cs="Book Antiqua"/>
          <w:vertAlign w:val="superscript"/>
        </w:rPr>
        <w:t>[</w:t>
      </w:r>
      <w:proofErr w:type="gramEnd"/>
      <w:r w:rsidRPr="002D52E0">
        <w:rPr>
          <w:rFonts w:ascii="Book Antiqua" w:eastAsia="Book Antiqua" w:hAnsi="Book Antiqua" w:cs="Book Antiqua"/>
          <w:vertAlign w:val="superscript"/>
        </w:rPr>
        <w:t>22–24]</w:t>
      </w:r>
      <w:r w:rsidRPr="002D52E0">
        <w:rPr>
          <w:rFonts w:ascii="Book Antiqua" w:eastAsia="Book Antiqua" w:hAnsi="Book Antiqua" w:cs="Book Antiqua"/>
        </w:rPr>
        <w:t xml:space="preserve">, but the opposite observation has </w:t>
      </w:r>
      <w:r w:rsidR="007B2D93" w:rsidRPr="002D52E0">
        <w:rPr>
          <w:rFonts w:ascii="Book Antiqua" w:eastAsia="Book Antiqua" w:hAnsi="Book Antiqua" w:cs="Book Antiqua"/>
        </w:rPr>
        <w:t xml:space="preserve">also </w:t>
      </w:r>
      <w:r w:rsidRPr="002D52E0">
        <w:rPr>
          <w:rFonts w:ascii="Book Antiqua" w:eastAsia="Book Antiqua" w:hAnsi="Book Antiqua" w:cs="Book Antiqua"/>
        </w:rPr>
        <w:t>been reported</w:t>
      </w:r>
      <w:r w:rsidRPr="002D52E0">
        <w:rPr>
          <w:rFonts w:ascii="Book Antiqua" w:eastAsia="Book Antiqua" w:hAnsi="Book Antiqua" w:cs="Book Antiqua"/>
          <w:vertAlign w:val="superscript"/>
        </w:rPr>
        <w:t>[25]</w:t>
      </w:r>
      <w:r w:rsidRPr="002D52E0">
        <w:rPr>
          <w:rFonts w:ascii="Book Antiqua" w:eastAsia="Book Antiqua" w:hAnsi="Book Antiqua" w:cs="Book Antiqua"/>
        </w:rPr>
        <w:t xml:space="preserve">. Several studies </w:t>
      </w:r>
      <w:r w:rsidR="007B2D93" w:rsidRPr="002D52E0">
        <w:rPr>
          <w:rFonts w:ascii="Book Antiqua" w:eastAsia="Book Antiqua" w:hAnsi="Book Antiqua" w:cs="Book Antiqua"/>
        </w:rPr>
        <w:t xml:space="preserve">have </w:t>
      </w:r>
      <w:r w:rsidRPr="002D52E0">
        <w:rPr>
          <w:rFonts w:ascii="Book Antiqua" w:eastAsia="Book Antiqua" w:hAnsi="Book Antiqua" w:cs="Book Antiqua"/>
        </w:rPr>
        <w:t>reported discordant results on circulating miR-21</w:t>
      </w:r>
      <w:r w:rsidR="007B2D93" w:rsidRPr="002D52E0">
        <w:rPr>
          <w:rFonts w:ascii="Book Antiqua" w:eastAsia="Book Antiqua" w:hAnsi="Book Antiqua" w:cs="Book Antiqua"/>
        </w:rPr>
        <w:t>, particularly</w:t>
      </w:r>
      <w:r w:rsidRPr="002D52E0">
        <w:rPr>
          <w:rFonts w:ascii="Book Antiqua" w:eastAsia="Book Antiqua" w:hAnsi="Book Antiqua" w:cs="Book Antiqua"/>
        </w:rPr>
        <w:t xml:space="preserve"> in patients with chronic hepatitis B virus (HBV) infection and </w:t>
      </w:r>
      <w:proofErr w:type="gramStart"/>
      <w:r w:rsidRPr="002D52E0">
        <w:rPr>
          <w:rFonts w:ascii="Book Antiqua" w:eastAsia="Book Antiqua" w:hAnsi="Book Antiqua" w:cs="Book Antiqua"/>
        </w:rPr>
        <w:t>HCC</w:t>
      </w:r>
      <w:r w:rsidRPr="002D52E0">
        <w:rPr>
          <w:rFonts w:ascii="Book Antiqua" w:eastAsia="Book Antiqua" w:hAnsi="Book Antiqua" w:cs="Book Antiqua"/>
          <w:vertAlign w:val="superscript"/>
        </w:rPr>
        <w:t>[</w:t>
      </w:r>
      <w:proofErr w:type="gramEnd"/>
      <w:r w:rsidRPr="002D52E0">
        <w:rPr>
          <w:rFonts w:ascii="Book Antiqua" w:eastAsia="Book Antiqua" w:hAnsi="Book Antiqua" w:cs="Book Antiqua"/>
          <w:vertAlign w:val="superscript"/>
        </w:rPr>
        <w:t>22,26,27]</w:t>
      </w:r>
      <w:r w:rsidRPr="002D52E0">
        <w:rPr>
          <w:rFonts w:ascii="Book Antiqua" w:eastAsia="Book Antiqua" w:hAnsi="Book Antiqua" w:cs="Book Antiqua"/>
        </w:rPr>
        <w:t>. Diagnostic value of miR-21 in HCC has</w:t>
      </w:r>
      <w:r w:rsidR="007B2D93" w:rsidRPr="002D52E0">
        <w:rPr>
          <w:rFonts w:ascii="Book Antiqua" w:eastAsia="Book Antiqua" w:hAnsi="Book Antiqua" w:cs="Book Antiqua"/>
        </w:rPr>
        <w:t xml:space="preserve"> mostly</w:t>
      </w:r>
      <w:r w:rsidRPr="002D52E0">
        <w:rPr>
          <w:rFonts w:ascii="Book Antiqua" w:eastAsia="Book Antiqua" w:hAnsi="Book Antiqua" w:cs="Book Antiqua"/>
        </w:rPr>
        <w:t xml:space="preserve"> been evaluated in HBV-domina</w:t>
      </w:r>
      <w:r w:rsidR="007B2D93" w:rsidRPr="002D52E0">
        <w:rPr>
          <w:rFonts w:ascii="Book Antiqua" w:eastAsia="Book Antiqua" w:hAnsi="Book Antiqua" w:cs="Book Antiqua"/>
        </w:rPr>
        <w:t>nt</w:t>
      </w:r>
      <w:r w:rsidRPr="002D52E0">
        <w:rPr>
          <w:rFonts w:ascii="Book Antiqua" w:eastAsia="Book Antiqua" w:hAnsi="Book Antiqua" w:cs="Book Antiqua"/>
        </w:rPr>
        <w:t xml:space="preserve"> </w:t>
      </w:r>
      <w:proofErr w:type="gramStart"/>
      <w:r w:rsidRPr="002D52E0">
        <w:rPr>
          <w:rFonts w:ascii="Book Antiqua" w:eastAsia="Book Antiqua" w:hAnsi="Book Antiqua" w:cs="Book Antiqua"/>
        </w:rPr>
        <w:t>cohorts</w:t>
      </w:r>
      <w:r w:rsidRPr="002D52E0">
        <w:rPr>
          <w:rFonts w:ascii="Book Antiqua" w:eastAsia="Book Antiqua" w:hAnsi="Book Antiqua" w:cs="Book Antiqua"/>
          <w:vertAlign w:val="superscript"/>
        </w:rPr>
        <w:t>[</w:t>
      </w:r>
      <w:proofErr w:type="gramEnd"/>
      <w:r w:rsidRPr="002D52E0">
        <w:rPr>
          <w:rFonts w:ascii="Book Antiqua" w:eastAsia="Book Antiqua" w:hAnsi="Book Antiqua" w:cs="Book Antiqua"/>
          <w:vertAlign w:val="superscript"/>
        </w:rPr>
        <w:t>22,23,27]</w:t>
      </w:r>
      <w:r w:rsidRPr="002D52E0">
        <w:rPr>
          <w:rFonts w:ascii="Book Antiqua" w:eastAsia="Book Antiqua" w:hAnsi="Book Antiqua" w:cs="Book Antiqua"/>
        </w:rPr>
        <w:t xml:space="preserve">. However, </w:t>
      </w:r>
      <w:r w:rsidR="007B2D93" w:rsidRPr="002D52E0">
        <w:rPr>
          <w:rFonts w:ascii="Book Antiqua" w:eastAsia="Book Antiqua" w:hAnsi="Book Antiqua" w:cs="Book Antiqua"/>
        </w:rPr>
        <w:t xml:space="preserve">a </w:t>
      </w:r>
      <w:r w:rsidRPr="002D52E0">
        <w:rPr>
          <w:rFonts w:ascii="Book Antiqua" w:eastAsia="Book Antiqua" w:hAnsi="Book Antiqua" w:cs="Book Antiqua"/>
        </w:rPr>
        <w:t>recently published meta-analysis suggested that high ubiquitous miR-21 expression may be a limiting factor in</w:t>
      </w:r>
      <w:r w:rsidR="007B2D93" w:rsidRPr="002D52E0">
        <w:rPr>
          <w:rFonts w:ascii="Book Antiqua" w:eastAsia="Book Antiqua" w:hAnsi="Book Antiqua" w:cs="Book Antiqua"/>
        </w:rPr>
        <w:t xml:space="preserve"> the</w:t>
      </w:r>
      <w:r w:rsidRPr="002D52E0">
        <w:rPr>
          <w:rFonts w:ascii="Book Antiqua" w:eastAsia="Book Antiqua" w:hAnsi="Book Antiqua" w:cs="Book Antiqua"/>
        </w:rPr>
        <w:t xml:space="preserve"> diagnostic performance of circulating miR-21</w:t>
      </w:r>
      <w:r w:rsidRPr="002D52E0">
        <w:rPr>
          <w:rFonts w:ascii="Book Antiqua" w:eastAsia="Book Antiqua" w:hAnsi="Book Antiqua" w:cs="Book Antiqua"/>
          <w:vertAlign w:val="superscript"/>
        </w:rPr>
        <w:t>[28]</w:t>
      </w:r>
      <w:r w:rsidRPr="002D52E0">
        <w:rPr>
          <w:rFonts w:ascii="Book Antiqua" w:eastAsia="Book Antiqua" w:hAnsi="Book Antiqua" w:cs="Book Antiqua"/>
        </w:rPr>
        <w:t>.</w:t>
      </w:r>
    </w:p>
    <w:p w14:paraId="4EEFC919" w14:textId="5D948C20" w:rsidR="00A77B3E" w:rsidRPr="00E62F69" w:rsidRDefault="000B25FA" w:rsidP="00E62F69">
      <w:pPr>
        <w:snapToGrid w:val="0"/>
        <w:spacing w:line="360" w:lineRule="auto"/>
        <w:ind w:firstLine="240"/>
        <w:jc w:val="both"/>
        <w:rPr>
          <w:rFonts w:ascii="Book Antiqua" w:hAnsi="Book Antiqua"/>
        </w:rPr>
      </w:pPr>
      <w:r w:rsidRPr="002D52E0">
        <w:rPr>
          <w:rFonts w:ascii="Book Antiqua" w:eastAsia="Book Antiqua" w:hAnsi="Book Antiqua" w:cs="Book Antiqua"/>
        </w:rPr>
        <w:t>In this study, we evaluate</w:t>
      </w:r>
      <w:r w:rsidR="007B2D93" w:rsidRPr="002D52E0">
        <w:rPr>
          <w:rFonts w:ascii="Book Antiqua" w:eastAsia="Book Antiqua" w:hAnsi="Book Antiqua" w:cs="Book Antiqua"/>
        </w:rPr>
        <w:t>d</w:t>
      </w:r>
      <w:r w:rsidRPr="002D52E0">
        <w:rPr>
          <w:rFonts w:ascii="Book Antiqua" w:eastAsia="Book Antiqua" w:hAnsi="Book Antiqua" w:cs="Book Antiqua"/>
        </w:rPr>
        <w:t xml:space="preserve"> the value of serum miR-21 as </w:t>
      </w:r>
      <w:r w:rsidR="007B2D93" w:rsidRPr="002D52E0">
        <w:rPr>
          <w:rFonts w:ascii="Book Antiqua" w:eastAsia="Book Antiqua" w:hAnsi="Book Antiqua" w:cs="Book Antiqua"/>
        </w:rPr>
        <w:t xml:space="preserve">a </w:t>
      </w:r>
      <w:r w:rsidRPr="002D52E0">
        <w:rPr>
          <w:rFonts w:ascii="Book Antiqua" w:eastAsia="Book Antiqua" w:hAnsi="Book Antiqua" w:cs="Book Antiqua"/>
        </w:rPr>
        <w:t xml:space="preserve">prognostic marker in </w:t>
      </w:r>
      <w:r w:rsidR="007B2D93" w:rsidRPr="002D52E0">
        <w:rPr>
          <w:rFonts w:ascii="Book Antiqua" w:eastAsia="Book Antiqua" w:hAnsi="Book Antiqua" w:cs="Book Antiqua"/>
        </w:rPr>
        <w:t xml:space="preserve">a </w:t>
      </w:r>
      <w:r w:rsidRPr="002D52E0">
        <w:rPr>
          <w:rFonts w:ascii="Book Antiqua" w:eastAsia="Book Antiqua" w:hAnsi="Book Antiqua" w:cs="Book Antiqua"/>
        </w:rPr>
        <w:t>European cohort with mainly alcohol-induced HCC. Furthermore, we identif</w:t>
      </w:r>
      <w:r w:rsidR="007B2D93" w:rsidRPr="002D52E0">
        <w:rPr>
          <w:rFonts w:ascii="Book Antiqua" w:eastAsia="Book Antiqua" w:hAnsi="Book Antiqua" w:cs="Book Antiqua"/>
        </w:rPr>
        <w:t>ied</w:t>
      </w:r>
      <w:r w:rsidRPr="002D52E0">
        <w:rPr>
          <w:rFonts w:ascii="Book Antiqua" w:eastAsia="Book Antiqua" w:hAnsi="Book Antiqua" w:cs="Book Antiqua"/>
        </w:rPr>
        <w:t xml:space="preserve"> and explore</w:t>
      </w:r>
      <w:r w:rsidR="007B2D93" w:rsidRPr="002D52E0">
        <w:rPr>
          <w:rFonts w:ascii="Book Antiqua" w:eastAsia="Book Antiqua" w:hAnsi="Book Antiqua" w:cs="Book Antiqua"/>
        </w:rPr>
        <w:t>d the</w:t>
      </w:r>
      <w:r w:rsidRPr="002D52E0">
        <w:rPr>
          <w:rFonts w:ascii="Book Antiqua" w:eastAsia="Book Antiqua" w:hAnsi="Book Antiqua" w:cs="Book Antiqua"/>
        </w:rPr>
        <w:t xml:space="preserve"> potential clinical conditions and laboratory co-factors that may influence performance of miR-21 as a biomarker in HCC and potentially in other conditions.</w:t>
      </w:r>
    </w:p>
    <w:p w14:paraId="6002A7A9" w14:textId="77777777" w:rsidR="00A77B3E" w:rsidRPr="00E62F69" w:rsidRDefault="00A77B3E" w:rsidP="00E62F69">
      <w:pPr>
        <w:snapToGrid w:val="0"/>
        <w:spacing w:line="360" w:lineRule="auto"/>
        <w:jc w:val="both"/>
        <w:rPr>
          <w:rFonts w:ascii="Book Antiqua" w:hAnsi="Book Antiqua"/>
        </w:rPr>
      </w:pPr>
    </w:p>
    <w:p w14:paraId="60E6E798"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caps/>
          <w:u w:val="single"/>
        </w:rPr>
        <w:t>MATERIALS AND METHODS</w:t>
      </w:r>
    </w:p>
    <w:p w14:paraId="154F8CF6"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bCs/>
          <w:i/>
          <w:iCs/>
        </w:rPr>
        <w:t>Study cohort</w:t>
      </w:r>
    </w:p>
    <w:p w14:paraId="27DF6B92" w14:textId="58ACBAFF"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lastRenderedPageBreak/>
        <w:t xml:space="preserve">In total, </w:t>
      </w:r>
      <w:r w:rsidR="007B2D93" w:rsidRPr="002D52E0">
        <w:rPr>
          <w:rFonts w:ascii="Book Antiqua" w:eastAsia="Book Antiqua" w:hAnsi="Book Antiqua" w:cs="Book Antiqua"/>
        </w:rPr>
        <w:t xml:space="preserve">the </w:t>
      </w:r>
      <w:r w:rsidRPr="002D52E0">
        <w:rPr>
          <w:rFonts w:ascii="Book Antiqua" w:eastAsia="Book Antiqua" w:hAnsi="Book Antiqua" w:cs="Book Antiqua"/>
        </w:rPr>
        <w:t xml:space="preserve">sera of 91 patients with HCC were available for analysis. The samples were collected between </w:t>
      </w:r>
      <w:r w:rsidR="007B2D93" w:rsidRPr="002D52E0">
        <w:rPr>
          <w:rFonts w:ascii="Book Antiqua" w:eastAsia="Book Antiqua" w:hAnsi="Book Antiqua" w:cs="Book Antiqua"/>
        </w:rPr>
        <w:t xml:space="preserve">January </w:t>
      </w:r>
      <w:r w:rsidRPr="002D52E0">
        <w:rPr>
          <w:rFonts w:ascii="Book Antiqua" w:eastAsia="Book Antiqua" w:hAnsi="Book Antiqua" w:cs="Book Antiqua"/>
        </w:rPr>
        <w:t xml:space="preserve">2009 and </w:t>
      </w:r>
      <w:r w:rsidR="007B2D93" w:rsidRPr="002D52E0">
        <w:rPr>
          <w:rFonts w:ascii="Book Antiqua" w:eastAsia="Book Antiqua" w:hAnsi="Book Antiqua" w:cs="Book Antiqua"/>
        </w:rPr>
        <w:t xml:space="preserve">April </w:t>
      </w:r>
      <w:r w:rsidRPr="002D52E0">
        <w:rPr>
          <w:rFonts w:ascii="Book Antiqua" w:eastAsia="Book Antiqua" w:hAnsi="Book Antiqua" w:cs="Book Antiqua"/>
        </w:rPr>
        <w:t xml:space="preserve">2011 as previously </w:t>
      </w:r>
      <w:proofErr w:type="gramStart"/>
      <w:r w:rsidRPr="002D52E0">
        <w:rPr>
          <w:rFonts w:ascii="Book Antiqua" w:eastAsia="Book Antiqua" w:hAnsi="Book Antiqua" w:cs="Book Antiqua"/>
        </w:rPr>
        <w:t>described</w:t>
      </w:r>
      <w:r w:rsidRPr="002D52E0">
        <w:rPr>
          <w:rFonts w:ascii="Book Antiqua" w:eastAsia="Book Antiqua" w:hAnsi="Book Antiqua" w:cs="Book Antiqua"/>
          <w:vertAlign w:val="superscript"/>
        </w:rPr>
        <w:t>[</w:t>
      </w:r>
      <w:proofErr w:type="gramEnd"/>
      <w:r w:rsidRPr="002D52E0">
        <w:rPr>
          <w:rFonts w:ascii="Book Antiqua" w:eastAsia="Book Antiqua" w:hAnsi="Book Antiqua" w:cs="Book Antiqua"/>
          <w:vertAlign w:val="superscript"/>
        </w:rPr>
        <w:t>1]</w:t>
      </w:r>
      <w:r w:rsidRPr="002D52E0">
        <w:rPr>
          <w:rFonts w:ascii="Book Antiqua" w:eastAsia="Book Antiqua" w:hAnsi="Book Antiqua" w:cs="Book Antiqua"/>
        </w:rPr>
        <w:t xml:space="preserve">. Diagnosis of HCC was confirmed either histologically or </w:t>
      </w:r>
      <w:r w:rsidRPr="002D52E0">
        <w:rPr>
          <w:rFonts w:ascii="Book Antiqua" w:eastAsia="Book Antiqua" w:hAnsi="Book Antiqua" w:cs="Book Antiqua"/>
          <w:i/>
          <w:iCs/>
        </w:rPr>
        <w:t>via</w:t>
      </w:r>
      <w:r w:rsidRPr="002D52E0">
        <w:rPr>
          <w:rFonts w:ascii="Book Antiqua" w:eastAsia="Book Antiqua" w:hAnsi="Book Antiqua" w:cs="Book Antiqua"/>
        </w:rPr>
        <w:t xml:space="preserve"> non-invasive criteria based on typical imaging using computer tomography and magnetic resonance imaging. The study was performed according to the World Medical Association “Declaration of Helsinki–Ethical Principles for medical research involving human subjects</w:t>
      </w:r>
      <w:r w:rsidR="007B2D93" w:rsidRPr="002D52E0">
        <w:rPr>
          <w:rFonts w:ascii="Book Antiqua" w:eastAsia="Book Antiqua" w:hAnsi="Book Antiqua" w:cs="Book Antiqua"/>
        </w:rPr>
        <w:t>,</w:t>
      </w:r>
      <w:r w:rsidRPr="002D52E0">
        <w:rPr>
          <w:rFonts w:ascii="Book Antiqua" w:eastAsia="Book Antiqua" w:hAnsi="Book Antiqua" w:cs="Book Antiqua"/>
        </w:rPr>
        <w:t xml:space="preserve">” and was approved by the local Institutional Review Board of Otto-von-Guericke University Magdeburg (No. 99/10). Written informed consent was obtained from patients prior inclusion in the primary study. All </w:t>
      </w:r>
      <w:r w:rsidR="007B2D93" w:rsidRPr="002D52E0">
        <w:rPr>
          <w:rFonts w:ascii="Book Antiqua" w:eastAsia="Book Antiqua" w:hAnsi="Book Antiqua" w:cs="Book Antiqua"/>
        </w:rPr>
        <w:t>p</w:t>
      </w:r>
      <w:r w:rsidRPr="002D52E0">
        <w:rPr>
          <w:rFonts w:ascii="Book Antiqua" w:eastAsia="Book Antiqua" w:hAnsi="Book Antiqua" w:cs="Book Antiqua"/>
        </w:rPr>
        <w:t>atients were well characterized according to laboratory parameters, concomitant liver disease</w:t>
      </w:r>
      <w:r w:rsidR="00733BBD" w:rsidRPr="002D52E0">
        <w:rPr>
          <w:rFonts w:ascii="Book Antiqua" w:eastAsia="Book Antiqua" w:hAnsi="Book Antiqua" w:cs="Book Antiqua"/>
        </w:rPr>
        <w:t>,</w:t>
      </w:r>
      <w:r w:rsidRPr="002D52E0">
        <w:rPr>
          <w:rFonts w:ascii="Book Antiqua" w:eastAsia="Book Antiqua" w:hAnsi="Book Antiqua" w:cs="Book Antiqua"/>
        </w:rPr>
        <w:t xml:space="preserve"> and HCC including Child-Pugh score and BCLC staging as previously </w:t>
      </w:r>
      <w:proofErr w:type="gramStart"/>
      <w:r w:rsidRPr="002D52E0">
        <w:rPr>
          <w:rFonts w:ascii="Book Antiqua" w:eastAsia="Book Antiqua" w:hAnsi="Book Antiqua" w:cs="Book Antiqua"/>
        </w:rPr>
        <w:t>reported</w:t>
      </w:r>
      <w:r w:rsidRPr="002D52E0">
        <w:rPr>
          <w:rFonts w:ascii="Book Antiqua" w:eastAsia="Book Antiqua" w:hAnsi="Book Antiqua" w:cs="Book Antiqua"/>
          <w:vertAlign w:val="superscript"/>
        </w:rPr>
        <w:t>[</w:t>
      </w:r>
      <w:proofErr w:type="gramEnd"/>
      <w:r w:rsidRPr="002D52E0">
        <w:rPr>
          <w:rFonts w:ascii="Book Antiqua" w:eastAsia="Book Antiqua" w:hAnsi="Book Antiqua" w:cs="Book Antiqua"/>
          <w:vertAlign w:val="superscript"/>
        </w:rPr>
        <w:t>1]</w:t>
      </w:r>
      <w:r w:rsidRPr="002D52E0">
        <w:rPr>
          <w:rFonts w:ascii="Book Antiqua" w:eastAsia="Book Antiqua" w:hAnsi="Book Antiqua" w:cs="Book Antiqua"/>
        </w:rPr>
        <w:t>.</w:t>
      </w:r>
    </w:p>
    <w:p w14:paraId="412E8E57" w14:textId="77777777" w:rsidR="00A77B3E" w:rsidRPr="00E62F69" w:rsidRDefault="00A77B3E" w:rsidP="00E62F69">
      <w:pPr>
        <w:snapToGrid w:val="0"/>
        <w:spacing w:line="360" w:lineRule="auto"/>
        <w:jc w:val="both"/>
        <w:rPr>
          <w:rFonts w:ascii="Book Antiqua" w:hAnsi="Book Antiqua"/>
        </w:rPr>
      </w:pPr>
    </w:p>
    <w:p w14:paraId="32177254"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bCs/>
          <w:i/>
          <w:iCs/>
        </w:rPr>
        <w:t>Extraction of RNA and miRNA expression analysis</w:t>
      </w:r>
    </w:p>
    <w:p w14:paraId="4889C85F" w14:textId="29EDCC61"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Following centrifugation, all serum samples were stored at -80</w:t>
      </w:r>
      <w:r w:rsidR="00733BBD" w:rsidRPr="002D52E0">
        <w:rPr>
          <w:rFonts w:ascii="Book Antiqua" w:eastAsia="Book Antiqua" w:hAnsi="Book Antiqua" w:cs="Book Antiqua"/>
        </w:rPr>
        <w:t xml:space="preserve"> </w:t>
      </w:r>
      <w:r w:rsidRPr="002D52E0">
        <w:rPr>
          <w:rFonts w:ascii="Book Antiqua" w:eastAsia="Book Antiqua" w:hAnsi="Book Antiqua" w:cs="Book Antiqua"/>
        </w:rPr>
        <w:t xml:space="preserve">°C prior </w:t>
      </w:r>
      <w:r w:rsidR="00816DCE" w:rsidRPr="002D52E0">
        <w:rPr>
          <w:rFonts w:ascii="Book Antiqua" w:eastAsia="Book Antiqua" w:hAnsi="Book Antiqua" w:cs="Book Antiqua"/>
        </w:rPr>
        <w:t xml:space="preserve">to </w:t>
      </w:r>
      <w:r w:rsidRPr="002D52E0">
        <w:rPr>
          <w:rFonts w:ascii="Book Antiqua" w:eastAsia="Book Antiqua" w:hAnsi="Book Antiqua" w:cs="Book Antiqua"/>
        </w:rPr>
        <w:t xml:space="preserve">further use. We performed extraction of RNA (including miRNA) according to </w:t>
      </w:r>
      <w:r w:rsidR="00816DCE" w:rsidRPr="002D52E0">
        <w:rPr>
          <w:rFonts w:ascii="Book Antiqua" w:eastAsia="Book Antiqua" w:hAnsi="Book Antiqua" w:cs="Book Antiqua"/>
        </w:rPr>
        <w:t xml:space="preserve">a </w:t>
      </w:r>
      <w:r w:rsidRPr="002D52E0">
        <w:rPr>
          <w:rFonts w:ascii="Book Antiqua" w:eastAsia="Book Antiqua" w:hAnsi="Book Antiqua" w:cs="Book Antiqua"/>
        </w:rPr>
        <w:t xml:space="preserve">previously described and established protocol using </w:t>
      </w:r>
      <w:r w:rsidR="00816DCE" w:rsidRPr="002D52E0">
        <w:rPr>
          <w:rFonts w:ascii="Book Antiqua" w:eastAsia="Book Antiqua" w:hAnsi="Book Antiqua" w:cs="Book Antiqua"/>
        </w:rPr>
        <w:t xml:space="preserve">the </w:t>
      </w:r>
      <w:r w:rsidRPr="002D52E0">
        <w:rPr>
          <w:rFonts w:ascii="Book Antiqua" w:eastAsia="Book Antiqua" w:hAnsi="Book Antiqua" w:cs="Book Antiqua"/>
        </w:rPr>
        <w:t>miRNeasy Mini Kit (QIAGEN, Hilden, Germany</w:t>
      </w:r>
      <w:proofErr w:type="gramStart"/>
      <w:r w:rsidRPr="002D52E0">
        <w:rPr>
          <w:rFonts w:ascii="Book Antiqua" w:eastAsia="Book Antiqua" w:hAnsi="Book Antiqua" w:cs="Book Antiqua"/>
        </w:rPr>
        <w:t>)</w:t>
      </w:r>
      <w:r w:rsidRPr="002D52E0">
        <w:rPr>
          <w:rFonts w:ascii="Book Antiqua" w:eastAsia="Book Antiqua" w:hAnsi="Book Antiqua" w:cs="Book Antiqua"/>
          <w:vertAlign w:val="superscript"/>
        </w:rPr>
        <w:t>[</w:t>
      </w:r>
      <w:proofErr w:type="gramEnd"/>
      <w:r w:rsidRPr="002D52E0">
        <w:rPr>
          <w:rFonts w:ascii="Book Antiqua" w:eastAsia="Book Antiqua" w:hAnsi="Book Antiqua" w:cs="Book Antiqua"/>
          <w:vertAlign w:val="superscript"/>
        </w:rPr>
        <w:t>29]</w:t>
      </w:r>
      <w:r w:rsidRPr="002D52E0">
        <w:rPr>
          <w:rFonts w:ascii="Book Antiqua" w:eastAsia="Book Antiqua" w:hAnsi="Book Antiqua" w:cs="Book Antiqua"/>
        </w:rPr>
        <w:t>. Briefly, 700 µL QIAzol Lysis Reagent were initially mixed with 100 µL serum. During this step, we added 5 μL of a 5 nM cel-miR-39 solution for internal normalization. The quality of RNA was examined using spectrophotometry. Following washing steps, RNA was finally eluted in 30 µL RNase</w:t>
      </w:r>
      <w:r w:rsidR="00816DCE" w:rsidRPr="002D52E0">
        <w:rPr>
          <w:rFonts w:ascii="Book Antiqua" w:eastAsia="Book Antiqua" w:hAnsi="Book Antiqua" w:cs="Book Antiqua"/>
        </w:rPr>
        <w:t>-</w:t>
      </w:r>
      <w:r w:rsidRPr="002D52E0">
        <w:rPr>
          <w:rFonts w:ascii="Book Antiqua" w:eastAsia="Book Antiqua" w:hAnsi="Book Antiqua" w:cs="Book Antiqua"/>
        </w:rPr>
        <w:t>free water and stored at -80</w:t>
      </w:r>
      <w:r w:rsidR="0087784B" w:rsidRPr="002D52E0">
        <w:rPr>
          <w:rFonts w:ascii="Book Antiqua" w:eastAsia="Book Antiqua" w:hAnsi="Book Antiqua" w:cs="Book Antiqua"/>
        </w:rPr>
        <w:t xml:space="preserve"> </w:t>
      </w:r>
      <w:r w:rsidRPr="002D52E0">
        <w:rPr>
          <w:rFonts w:ascii="Book Antiqua" w:eastAsia="Book Antiqua" w:hAnsi="Book Antiqua" w:cs="Book Antiqua"/>
        </w:rPr>
        <w:t xml:space="preserve">°C until further use. Quantification of cel-miR-39-3p (assay ID: 000200) and hsa-miR-122-5p (assay ID: 002245) expression were assessed using </w:t>
      </w:r>
      <w:r w:rsidR="00646DC4" w:rsidRPr="002D52E0">
        <w:rPr>
          <w:rFonts w:ascii="Book Antiqua" w:eastAsia="Book Antiqua" w:hAnsi="Book Antiqua" w:cs="Book Antiqua"/>
        </w:rPr>
        <w:t xml:space="preserve">the </w:t>
      </w:r>
      <w:r w:rsidRPr="002D52E0">
        <w:rPr>
          <w:rFonts w:ascii="Book Antiqua" w:eastAsia="Book Antiqua" w:hAnsi="Book Antiqua" w:cs="Book Antiqua"/>
        </w:rPr>
        <w:t xml:space="preserve">TaqMan miRNA assay and TaqMan Universal Master Mix II (Applied Biosystems, </w:t>
      </w:r>
      <w:r w:rsidR="00646DC4" w:rsidRPr="002D52E0">
        <w:rPr>
          <w:rFonts w:ascii="Book Antiqua" w:eastAsia="Book Antiqua" w:hAnsi="Book Antiqua" w:cs="Book Antiqua"/>
        </w:rPr>
        <w:t xml:space="preserve">Foster City, </w:t>
      </w:r>
      <w:r w:rsidRPr="002D52E0">
        <w:rPr>
          <w:rFonts w:ascii="Book Antiqua" w:eastAsia="Book Antiqua" w:hAnsi="Book Antiqua" w:cs="Book Antiqua"/>
        </w:rPr>
        <w:t xml:space="preserve">CA, </w:t>
      </w:r>
      <w:r w:rsidR="0087784B" w:rsidRPr="002D52E0">
        <w:rPr>
          <w:rFonts w:ascii="Book Antiqua" w:eastAsia="Book Antiqua" w:hAnsi="Book Antiqua" w:cs="Book Antiqua"/>
        </w:rPr>
        <w:t>United States</w:t>
      </w:r>
      <w:r w:rsidRPr="002D52E0">
        <w:rPr>
          <w:rFonts w:ascii="Book Antiqua" w:eastAsia="Book Antiqua" w:hAnsi="Book Antiqua" w:cs="Book Antiqua"/>
        </w:rPr>
        <w:t xml:space="preserve">). Hsa-miR-21-5p was assessed with internally validated SYBR green method as </w:t>
      </w:r>
      <w:r w:rsidR="00646DC4" w:rsidRPr="002D52E0">
        <w:rPr>
          <w:rFonts w:ascii="Book Antiqua" w:eastAsia="Book Antiqua" w:hAnsi="Book Antiqua" w:cs="Book Antiqua"/>
        </w:rPr>
        <w:t xml:space="preserve">previously </w:t>
      </w:r>
      <w:proofErr w:type="gramStart"/>
      <w:r w:rsidRPr="002D52E0">
        <w:rPr>
          <w:rFonts w:ascii="Book Antiqua" w:eastAsia="Book Antiqua" w:hAnsi="Book Antiqua" w:cs="Book Antiqua"/>
        </w:rPr>
        <w:t>described</w:t>
      </w:r>
      <w:r w:rsidRPr="002D52E0">
        <w:rPr>
          <w:rFonts w:ascii="Book Antiqua" w:eastAsia="Book Antiqua" w:hAnsi="Book Antiqua" w:cs="Book Antiqua"/>
          <w:vertAlign w:val="superscript"/>
        </w:rPr>
        <w:t>[</w:t>
      </w:r>
      <w:proofErr w:type="gramEnd"/>
      <w:r w:rsidRPr="002D52E0">
        <w:rPr>
          <w:rFonts w:ascii="Book Antiqua" w:eastAsia="Book Antiqua" w:hAnsi="Book Antiqua" w:cs="Book Antiqua"/>
          <w:vertAlign w:val="superscript"/>
        </w:rPr>
        <w:t>30]</w:t>
      </w:r>
      <w:r w:rsidRPr="002D52E0">
        <w:rPr>
          <w:rFonts w:ascii="Book Antiqua" w:eastAsia="Book Antiqua" w:hAnsi="Book Antiqua" w:cs="Book Antiqua"/>
        </w:rPr>
        <w:t xml:space="preserve">. </w:t>
      </w:r>
      <w:r w:rsidR="00646DC4" w:rsidRPr="002D52E0">
        <w:rPr>
          <w:rFonts w:ascii="Book Antiqua" w:eastAsia="Book Antiqua" w:hAnsi="Book Antiqua" w:cs="Book Antiqua"/>
        </w:rPr>
        <w:t>RNA (20 ng) was</w:t>
      </w:r>
      <w:r w:rsidRPr="002D52E0">
        <w:rPr>
          <w:rFonts w:ascii="Book Antiqua" w:eastAsia="Book Antiqua" w:hAnsi="Book Antiqua" w:cs="Book Antiqua"/>
        </w:rPr>
        <w:t xml:space="preserve"> transcribed and used for the </w:t>
      </w:r>
      <w:r w:rsidR="00646DC4" w:rsidRPr="002D52E0">
        <w:rPr>
          <w:rFonts w:ascii="Book Antiqua" w:eastAsia="Book Antiqua" w:hAnsi="Book Antiqua" w:cs="Book Antiqua"/>
        </w:rPr>
        <w:t>quantitative PCR (</w:t>
      </w:r>
      <w:r w:rsidRPr="002D52E0">
        <w:rPr>
          <w:rFonts w:ascii="Book Antiqua" w:eastAsia="Book Antiqua" w:hAnsi="Book Antiqua" w:cs="Book Antiqua"/>
        </w:rPr>
        <w:t>qPCR</w:t>
      </w:r>
      <w:r w:rsidR="00646DC4" w:rsidRPr="002D52E0">
        <w:rPr>
          <w:rFonts w:ascii="Book Antiqua" w:eastAsia="Book Antiqua" w:hAnsi="Book Antiqua" w:cs="Book Antiqua"/>
        </w:rPr>
        <w:t>)</w:t>
      </w:r>
      <w:r w:rsidRPr="002D52E0">
        <w:rPr>
          <w:rFonts w:ascii="Book Antiqua" w:eastAsia="Book Antiqua" w:hAnsi="Book Antiqua" w:cs="Book Antiqua"/>
        </w:rPr>
        <w:t>. The analyses were performed on the BioRad CFX Cycler System (BioRad, Hercules, CA, U</w:t>
      </w:r>
      <w:r w:rsidR="00E626F1" w:rsidRPr="002D52E0">
        <w:rPr>
          <w:rFonts w:ascii="Book Antiqua" w:eastAsia="Book Antiqua" w:hAnsi="Book Antiqua" w:cs="Book Antiqua"/>
        </w:rPr>
        <w:t>nited States</w:t>
      </w:r>
      <w:r w:rsidRPr="002D52E0">
        <w:rPr>
          <w:rFonts w:ascii="Book Antiqua" w:eastAsia="Book Antiqua" w:hAnsi="Book Antiqua" w:cs="Book Antiqua"/>
        </w:rPr>
        <w:t xml:space="preserve">) in duplicate and </w:t>
      </w:r>
      <w:r w:rsidR="00646DC4" w:rsidRPr="002D52E0">
        <w:rPr>
          <w:rFonts w:ascii="Book Antiqua" w:eastAsia="Book Antiqua" w:hAnsi="Book Antiqua" w:cs="Book Antiqua"/>
        </w:rPr>
        <w:t xml:space="preserve">the </w:t>
      </w:r>
      <w:r w:rsidRPr="002D52E0">
        <w:rPr>
          <w:rFonts w:ascii="Book Antiqua" w:eastAsia="Book Antiqua" w:hAnsi="Book Antiqua" w:cs="Book Antiqua"/>
        </w:rPr>
        <w:t>Ct</w:t>
      </w:r>
      <w:r w:rsidR="00606305" w:rsidRPr="002D52E0">
        <w:rPr>
          <w:rFonts w:ascii="Book Antiqua" w:eastAsia="Book Antiqua" w:hAnsi="Book Antiqua" w:cs="Book Antiqua"/>
        </w:rPr>
        <w:t xml:space="preserve"> or </w:t>
      </w:r>
      <w:r w:rsidR="00646DC4" w:rsidRPr="002D52E0">
        <w:rPr>
          <w:rFonts w:ascii="Book Antiqua" w:eastAsia="Book Antiqua" w:hAnsi="Book Antiqua" w:cs="Book Antiqua"/>
        </w:rPr>
        <w:t>t</w:t>
      </w:r>
      <w:r w:rsidRPr="002D52E0">
        <w:rPr>
          <w:rFonts w:ascii="Book Antiqua" w:eastAsia="Book Antiqua" w:hAnsi="Book Antiqua" w:cs="Book Antiqua"/>
        </w:rPr>
        <w:t>hreshold cycle</w:t>
      </w:r>
      <w:r w:rsidR="00606305" w:rsidRPr="002D52E0">
        <w:rPr>
          <w:rFonts w:ascii="Book Antiqua" w:eastAsia="Book Antiqua" w:hAnsi="Book Antiqua" w:cs="Book Antiqua"/>
        </w:rPr>
        <w:t xml:space="preserve"> value</w:t>
      </w:r>
      <w:r w:rsidRPr="002D52E0">
        <w:rPr>
          <w:rFonts w:ascii="Book Antiqua" w:eastAsia="Book Antiqua" w:hAnsi="Book Antiqua" w:cs="Book Antiqua"/>
        </w:rPr>
        <w:t xml:space="preserve"> was used for normalization and subsequent relative quantification.</w:t>
      </w:r>
    </w:p>
    <w:p w14:paraId="68D8C5C4" w14:textId="77777777" w:rsidR="00A77B3E" w:rsidRPr="00E62F69" w:rsidRDefault="00A77B3E" w:rsidP="00E62F69">
      <w:pPr>
        <w:snapToGrid w:val="0"/>
        <w:spacing w:line="360" w:lineRule="auto"/>
        <w:jc w:val="both"/>
        <w:rPr>
          <w:rFonts w:ascii="Book Antiqua" w:hAnsi="Book Antiqua"/>
        </w:rPr>
      </w:pPr>
    </w:p>
    <w:p w14:paraId="5F27E790"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bCs/>
          <w:i/>
          <w:iCs/>
        </w:rPr>
        <w:lastRenderedPageBreak/>
        <w:t>Statistical analysis</w:t>
      </w:r>
    </w:p>
    <w:p w14:paraId="18EB66B7" w14:textId="034C7306"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For statistical analysis, we used GraphPad Prism Version 7.0 (GraphPad Software, San Diego, CA, U</w:t>
      </w:r>
      <w:r w:rsidR="00E626F1" w:rsidRPr="002D52E0">
        <w:rPr>
          <w:rFonts w:ascii="Book Antiqua" w:eastAsia="Book Antiqua" w:hAnsi="Book Antiqua" w:cs="Book Antiqua"/>
        </w:rPr>
        <w:t>nited States</w:t>
      </w:r>
      <w:r w:rsidRPr="002D52E0">
        <w:rPr>
          <w:rFonts w:ascii="Book Antiqua" w:eastAsia="Book Antiqua" w:hAnsi="Book Antiqua" w:cs="Book Antiqua"/>
        </w:rPr>
        <w:t xml:space="preserve">). Two-sided </w:t>
      </w:r>
      <w:r w:rsidRPr="002D52E0">
        <w:rPr>
          <w:rFonts w:ascii="Book Antiqua" w:eastAsia="Book Antiqua" w:hAnsi="Book Antiqua" w:cs="Book Antiqua"/>
          <w:i/>
          <w:iCs/>
        </w:rPr>
        <w:t>P</w:t>
      </w:r>
      <w:r w:rsidR="00E626F1" w:rsidRPr="002D52E0">
        <w:rPr>
          <w:rFonts w:ascii="Book Antiqua" w:eastAsia="Book Antiqua" w:hAnsi="Book Antiqua" w:cs="Book Antiqua"/>
        </w:rPr>
        <w:t xml:space="preserve"> values </w:t>
      </w:r>
      <w:r w:rsidR="005E4B66" w:rsidRPr="002D52E0">
        <w:rPr>
          <w:rFonts w:ascii="Book Antiqua" w:eastAsia="Book Antiqua" w:hAnsi="Book Antiqua" w:cs="Book Antiqua"/>
        </w:rPr>
        <w:t>≤</w:t>
      </w:r>
      <w:r w:rsidRPr="002D52E0">
        <w:rPr>
          <w:rFonts w:ascii="Book Antiqua" w:eastAsia="Book Antiqua" w:hAnsi="Book Antiqua" w:cs="Book Antiqua"/>
        </w:rPr>
        <w:t xml:space="preserve"> 0.05 were defined as significant. Based on </w:t>
      </w:r>
      <w:r w:rsidR="00606305" w:rsidRPr="002D52E0">
        <w:rPr>
          <w:rFonts w:ascii="Book Antiqua" w:eastAsia="Book Antiqua" w:hAnsi="Book Antiqua" w:cs="Book Antiqua"/>
        </w:rPr>
        <w:t xml:space="preserve">the </w:t>
      </w:r>
      <w:r w:rsidRPr="002D52E0">
        <w:rPr>
          <w:rFonts w:ascii="Book Antiqua" w:eastAsia="Book Antiqua" w:hAnsi="Book Antiqua" w:cs="Book Antiqua"/>
        </w:rPr>
        <w:t xml:space="preserve">normality of distribution of miRNA values </w:t>
      </w:r>
      <w:r w:rsidR="00606305" w:rsidRPr="002D52E0">
        <w:rPr>
          <w:rFonts w:ascii="Book Antiqua" w:eastAsia="Book Antiqua" w:hAnsi="Book Antiqua" w:cs="Book Antiqua"/>
        </w:rPr>
        <w:t>(</w:t>
      </w:r>
      <w:r w:rsidRPr="002D52E0">
        <w:rPr>
          <w:rFonts w:ascii="Book Antiqua" w:eastAsia="Book Antiqua" w:hAnsi="Book Antiqua" w:cs="Book Antiqua"/>
        </w:rPr>
        <w:t xml:space="preserve">2-deltaCt </w:t>
      </w:r>
      <w:r w:rsidR="00606305" w:rsidRPr="002D52E0">
        <w:rPr>
          <w:rFonts w:ascii="Book Antiqua" w:eastAsia="Book Antiqua" w:hAnsi="Book Antiqua" w:cs="Book Antiqua"/>
        </w:rPr>
        <w:t>[</w:t>
      </w:r>
      <w:r w:rsidRPr="002D52E0">
        <w:rPr>
          <w:rFonts w:ascii="Book Antiqua" w:eastAsia="Book Antiqua" w:hAnsi="Book Antiqua" w:cs="Book Antiqua"/>
        </w:rPr>
        <w:t>miR-21/cel-miR-39]</w:t>
      </w:r>
      <w:r w:rsidR="00606305" w:rsidRPr="002D52E0">
        <w:rPr>
          <w:rFonts w:ascii="Book Antiqua" w:eastAsia="Book Antiqua" w:hAnsi="Book Antiqua" w:cs="Book Antiqua"/>
        </w:rPr>
        <w:t>)</w:t>
      </w:r>
      <w:r w:rsidRPr="002D52E0">
        <w:rPr>
          <w:rFonts w:ascii="Book Antiqua" w:eastAsia="Book Antiqua" w:hAnsi="Book Antiqua" w:cs="Book Antiqua"/>
        </w:rPr>
        <w:t>, we used nonparametric tests such as Spearman</w:t>
      </w:r>
      <w:r w:rsidR="00606305" w:rsidRPr="002D52E0">
        <w:rPr>
          <w:rFonts w:ascii="Book Antiqua" w:eastAsia="Book Antiqua" w:hAnsi="Book Antiqua" w:cs="Book Antiqua"/>
        </w:rPr>
        <w:t>’s rank</w:t>
      </w:r>
      <w:r w:rsidRPr="002D52E0">
        <w:rPr>
          <w:rFonts w:ascii="Book Antiqua" w:eastAsia="Book Antiqua" w:hAnsi="Book Antiqua" w:cs="Book Antiqua"/>
        </w:rPr>
        <w:t xml:space="preserve"> correlation </w:t>
      </w:r>
      <w:r w:rsidR="00606305" w:rsidRPr="002D52E0">
        <w:rPr>
          <w:rFonts w:ascii="Book Antiqua" w:eastAsia="Book Antiqua" w:hAnsi="Book Antiqua" w:cs="Book Antiqua"/>
        </w:rPr>
        <w:t>coefficient</w:t>
      </w:r>
      <w:r w:rsidRPr="002D52E0">
        <w:rPr>
          <w:rFonts w:ascii="Book Antiqua" w:eastAsia="Book Antiqua" w:hAnsi="Book Antiqua" w:cs="Book Antiqua"/>
        </w:rPr>
        <w:t>, Mann-Whitney test, Kruskal-Wallis test</w:t>
      </w:r>
      <w:r w:rsidR="00606305" w:rsidRPr="002D52E0">
        <w:rPr>
          <w:rFonts w:ascii="Book Antiqua" w:eastAsia="Book Antiqua" w:hAnsi="Book Antiqua" w:cs="Book Antiqua"/>
        </w:rPr>
        <w:t>,</w:t>
      </w:r>
      <w:r w:rsidRPr="002D52E0">
        <w:rPr>
          <w:rFonts w:ascii="Book Antiqua" w:eastAsia="Book Antiqua" w:hAnsi="Book Antiqua" w:cs="Book Antiqua"/>
        </w:rPr>
        <w:t xml:space="preserve"> </w:t>
      </w:r>
      <w:r w:rsidR="00606305" w:rsidRPr="002D52E0">
        <w:rPr>
          <w:rFonts w:ascii="Book Antiqua" w:eastAsia="Book Antiqua" w:hAnsi="Book Antiqua" w:cs="Book Antiqua"/>
        </w:rPr>
        <w:t xml:space="preserve">and </w:t>
      </w:r>
      <w:r w:rsidRPr="002D52E0">
        <w:rPr>
          <w:rFonts w:ascii="Book Antiqua" w:eastAsia="Book Antiqua" w:hAnsi="Book Antiqua" w:cs="Book Antiqua"/>
        </w:rPr>
        <w:t>Dunn’s post-hoc test. Chi-square (</w:t>
      </w:r>
      <w:r w:rsidRPr="002D52E0">
        <w:rPr>
          <w:rFonts w:ascii="Book Antiqua" w:eastAsia="Book Antiqua" w:hAnsi="Book Antiqua" w:cs="Book Antiqua"/>
          <w:i/>
        </w:rPr>
        <w:t>χ</w:t>
      </w:r>
      <w:r w:rsidRPr="002D52E0">
        <w:rPr>
          <w:rFonts w:ascii="Book Antiqua" w:eastAsia="Book Antiqua" w:hAnsi="Book Antiqua" w:cs="Book Antiqua"/>
          <w:vertAlign w:val="superscript"/>
        </w:rPr>
        <w:t>2</w:t>
      </w:r>
      <w:r w:rsidRPr="002D52E0">
        <w:rPr>
          <w:rFonts w:ascii="Book Antiqua" w:eastAsia="Book Antiqua" w:hAnsi="Book Antiqua" w:cs="Book Antiqua"/>
        </w:rPr>
        <w:t xml:space="preserve">) test and Fisher’s exact test were used for contingency testing accordingly. Additionally, </w:t>
      </w:r>
      <w:r w:rsidR="00606305" w:rsidRPr="002D52E0">
        <w:rPr>
          <w:rFonts w:ascii="Book Antiqua" w:eastAsia="Book Antiqua" w:hAnsi="Book Antiqua" w:cs="Book Antiqua"/>
        </w:rPr>
        <w:t xml:space="preserve">the </w:t>
      </w:r>
      <w:r w:rsidRPr="002D52E0">
        <w:rPr>
          <w:rFonts w:ascii="Book Antiqua" w:eastAsia="Book Antiqua" w:hAnsi="Book Antiqua" w:cs="Book Antiqua"/>
        </w:rPr>
        <w:t xml:space="preserve">unpaired </w:t>
      </w:r>
      <w:r w:rsidRPr="002D52E0">
        <w:rPr>
          <w:rFonts w:ascii="Book Antiqua" w:eastAsia="Book Antiqua" w:hAnsi="Book Antiqua" w:cs="Book Antiqua"/>
          <w:i/>
          <w:iCs/>
        </w:rPr>
        <w:t>t</w:t>
      </w:r>
      <w:r w:rsidRPr="00E62F69">
        <w:rPr>
          <w:rFonts w:ascii="Book Antiqua" w:eastAsia="Book Antiqua" w:hAnsi="Book Antiqua" w:cs="Book Antiqua"/>
        </w:rPr>
        <w:t>-test was used for analysis of laboratory parameters as appropriate. The data are presented as boxplots with whiskers for minimum and maximum. The sur</w:t>
      </w:r>
      <w:r w:rsidRPr="002D52E0">
        <w:rPr>
          <w:rFonts w:ascii="Book Antiqua" w:eastAsia="Book Antiqua" w:hAnsi="Book Antiqua" w:cs="Book Antiqua"/>
        </w:rPr>
        <w:t>vival time was defined as the time between inclusion in our study (date of blood withdrawal) and death or last documented contact. Kaplan-Meier survival curves and nonparametric log-rank test were used to evaluate survival differences. Median (50% percentile) was used to define the groups with high and low serum miR-21 expression, miR-122, alpha-fetoprotein (AFP) expression.</w:t>
      </w:r>
    </w:p>
    <w:p w14:paraId="19D0476F" w14:textId="77777777" w:rsidR="00A77B3E" w:rsidRPr="00E62F69" w:rsidRDefault="00A77B3E" w:rsidP="00E62F69">
      <w:pPr>
        <w:snapToGrid w:val="0"/>
        <w:spacing w:line="360" w:lineRule="auto"/>
        <w:jc w:val="both"/>
        <w:rPr>
          <w:rFonts w:ascii="Book Antiqua" w:hAnsi="Book Antiqua"/>
        </w:rPr>
      </w:pPr>
    </w:p>
    <w:p w14:paraId="665135B4"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caps/>
          <w:u w:val="single"/>
        </w:rPr>
        <w:t>RESULTS</w:t>
      </w:r>
    </w:p>
    <w:p w14:paraId="54862610" w14:textId="0E5BF8EA"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The analysis of miR-21 in serum showed high variability between samples </w:t>
      </w:r>
      <w:r w:rsidR="004A20EB" w:rsidRPr="002D52E0">
        <w:rPr>
          <w:rFonts w:ascii="Book Antiqua" w:eastAsia="Book Antiqua" w:hAnsi="Book Antiqua" w:cs="Book Antiqua"/>
        </w:rPr>
        <w:t>(</w:t>
      </w:r>
      <w:r w:rsidRPr="002D52E0">
        <w:rPr>
          <w:rFonts w:ascii="Book Antiqua" w:eastAsia="Book Antiqua" w:hAnsi="Book Antiqua" w:cs="Book Antiqua"/>
        </w:rPr>
        <w:t xml:space="preserve">mean Ct value: 29.61 ± 0.78, </w:t>
      </w:r>
      <w:r w:rsidR="004A20EB" w:rsidRPr="002D52E0">
        <w:rPr>
          <w:rFonts w:ascii="Book Antiqua" w:eastAsia="Book Antiqua" w:hAnsi="Book Antiqua" w:cs="Book Antiqua"/>
        </w:rPr>
        <w:t>[</w:t>
      </w:r>
      <w:r w:rsidRPr="002D52E0">
        <w:rPr>
          <w:rFonts w:ascii="Book Antiqua" w:eastAsia="Book Antiqua" w:hAnsi="Book Antiqua" w:cs="Book Antiqua"/>
        </w:rPr>
        <w:t>min: 27.38, max: 31.22, range: 3.84]</w:t>
      </w:r>
      <w:r w:rsidR="004A20EB" w:rsidRPr="002D52E0">
        <w:rPr>
          <w:rFonts w:ascii="Book Antiqua" w:eastAsia="Book Antiqua" w:hAnsi="Book Antiqua" w:cs="Book Antiqua"/>
        </w:rPr>
        <w:t>)</w:t>
      </w:r>
      <w:r w:rsidRPr="002D52E0">
        <w:rPr>
          <w:rFonts w:ascii="Book Antiqua" w:eastAsia="Book Antiqua" w:hAnsi="Book Antiqua" w:cs="Book Antiqua"/>
        </w:rPr>
        <w:t xml:space="preserve">. First, we divided the cohort in </w:t>
      </w:r>
      <w:r w:rsidR="004A20EB" w:rsidRPr="002D52E0">
        <w:rPr>
          <w:rFonts w:ascii="Book Antiqua" w:eastAsia="Book Antiqua" w:hAnsi="Book Antiqua" w:cs="Book Antiqua"/>
        </w:rPr>
        <w:t xml:space="preserve">two </w:t>
      </w:r>
      <w:r w:rsidRPr="002D52E0">
        <w:rPr>
          <w:rFonts w:ascii="Book Antiqua" w:eastAsia="Book Antiqua" w:hAnsi="Book Antiqua" w:cs="Book Antiqua"/>
        </w:rPr>
        <w:t xml:space="preserve">groups with miR-21-high and miR-21-low serum levels based on the median as shown in Table 1. Most parameters showed no statistically significant difference between the groups including gender, age, etiology of HCC, </w:t>
      </w:r>
      <w:r w:rsidR="00E626F1" w:rsidRPr="002D52E0">
        <w:rPr>
          <w:rFonts w:ascii="Book Antiqua" w:eastAsia="Book Antiqua" w:hAnsi="Book Antiqua" w:cs="Book Antiqua"/>
        </w:rPr>
        <w:t>BCLC</w:t>
      </w:r>
      <w:r w:rsidRPr="002D52E0">
        <w:rPr>
          <w:rFonts w:ascii="Book Antiqua" w:eastAsia="Book Antiqua" w:hAnsi="Book Antiqua" w:cs="Book Antiqua"/>
        </w:rPr>
        <w:t xml:space="preserve"> stage</w:t>
      </w:r>
      <w:r w:rsidR="004A20EB" w:rsidRPr="002D52E0">
        <w:rPr>
          <w:rFonts w:ascii="Book Antiqua" w:eastAsia="Book Antiqua" w:hAnsi="Book Antiqua" w:cs="Book Antiqua"/>
        </w:rPr>
        <w:t>,</w:t>
      </w:r>
      <w:r w:rsidRPr="002D52E0">
        <w:rPr>
          <w:rFonts w:ascii="Book Antiqua" w:eastAsia="Book Antiqua" w:hAnsi="Book Antiqua" w:cs="Book Antiqua"/>
        </w:rPr>
        <w:t xml:space="preserve"> or treatment status.</w:t>
      </w:r>
    </w:p>
    <w:p w14:paraId="396F0E54" w14:textId="77777777" w:rsidR="00A77B3E" w:rsidRPr="00E62F69" w:rsidRDefault="00A77B3E" w:rsidP="00E62F69">
      <w:pPr>
        <w:snapToGrid w:val="0"/>
        <w:spacing w:line="360" w:lineRule="auto"/>
        <w:jc w:val="both"/>
        <w:rPr>
          <w:rFonts w:ascii="Book Antiqua" w:hAnsi="Book Antiqua"/>
        </w:rPr>
      </w:pPr>
    </w:p>
    <w:p w14:paraId="7485702C"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bCs/>
          <w:i/>
          <w:iCs/>
        </w:rPr>
        <w:t>Circulating miR-21 in relation to staging and etiology of liver disease</w:t>
      </w:r>
    </w:p>
    <w:p w14:paraId="3E2D4903" w14:textId="1E3B7D8F"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To evaluate the role of disease stage or etiology of the concomitant liver disease</w:t>
      </w:r>
      <w:r w:rsidR="004A20EB" w:rsidRPr="002D52E0">
        <w:rPr>
          <w:rFonts w:ascii="Book Antiqua" w:eastAsia="Book Antiqua" w:hAnsi="Book Antiqua" w:cs="Book Antiqua"/>
        </w:rPr>
        <w:t>,</w:t>
      </w:r>
      <w:r w:rsidRPr="002D52E0">
        <w:rPr>
          <w:rFonts w:ascii="Book Antiqua" w:eastAsia="Book Antiqua" w:hAnsi="Book Antiqua" w:cs="Book Antiqua"/>
        </w:rPr>
        <w:t xml:space="preserve"> we performed subgroup testing. Circulating miR-21 in patients with HCC were similar between patients with different Child-Pugh scores (</w:t>
      </w:r>
      <w:r w:rsidRPr="002D52E0">
        <w:rPr>
          <w:rFonts w:ascii="Book Antiqua" w:eastAsia="Book Antiqua" w:hAnsi="Book Antiqua" w:cs="Book Antiqua"/>
          <w:i/>
          <w:iCs/>
        </w:rPr>
        <w:t>P</w:t>
      </w:r>
      <w:r w:rsidRPr="002D52E0">
        <w:rPr>
          <w:rFonts w:ascii="Book Antiqua" w:eastAsia="Book Antiqua" w:hAnsi="Book Antiqua" w:cs="Book Antiqua"/>
        </w:rPr>
        <w:t xml:space="preserve"> = 0.7991</w:t>
      </w:r>
      <w:r w:rsidR="004A20EB" w:rsidRPr="002D52E0">
        <w:rPr>
          <w:rFonts w:ascii="Book Antiqua" w:eastAsia="Book Antiqua" w:hAnsi="Book Antiqua" w:cs="Book Antiqua"/>
        </w:rPr>
        <w:t>;</w:t>
      </w:r>
      <w:r w:rsidRPr="002D52E0">
        <w:rPr>
          <w:rFonts w:ascii="Book Antiqua" w:eastAsia="Book Antiqua" w:hAnsi="Book Antiqua" w:cs="Book Antiqua"/>
        </w:rPr>
        <w:t xml:space="preserve"> Figure 1A), BCLC stages (</w:t>
      </w:r>
      <w:r w:rsidRPr="002D52E0">
        <w:rPr>
          <w:rFonts w:ascii="Book Antiqua" w:eastAsia="Book Antiqua" w:hAnsi="Book Antiqua" w:cs="Book Antiqua"/>
          <w:i/>
          <w:iCs/>
        </w:rPr>
        <w:t>P</w:t>
      </w:r>
      <w:r w:rsidRPr="002D52E0">
        <w:rPr>
          <w:rFonts w:ascii="Book Antiqua" w:eastAsia="Book Antiqua" w:hAnsi="Book Antiqua" w:cs="Book Antiqua"/>
        </w:rPr>
        <w:t xml:space="preserve"> = 0.3947</w:t>
      </w:r>
      <w:r w:rsidR="004A20EB" w:rsidRPr="002D52E0">
        <w:rPr>
          <w:rFonts w:ascii="Book Antiqua" w:eastAsia="Book Antiqua" w:hAnsi="Book Antiqua" w:cs="Book Antiqua"/>
        </w:rPr>
        <w:t>;</w:t>
      </w:r>
      <w:r w:rsidRPr="002D52E0">
        <w:rPr>
          <w:rFonts w:ascii="Book Antiqua" w:eastAsia="Book Antiqua" w:hAnsi="Book Antiqua" w:cs="Book Antiqua"/>
        </w:rPr>
        <w:t xml:space="preserve"> Figure 1B) or was interdependent of etiologies of underlying liver disease </w:t>
      </w:r>
      <w:r w:rsidRPr="002D52E0">
        <w:rPr>
          <w:rFonts w:ascii="Book Antiqua" w:eastAsia="Book Antiqua" w:hAnsi="Book Antiqua" w:cs="Book Antiqua"/>
        </w:rPr>
        <w:lastRenderedPageBreak/>
        <w:t>(</w:t>
      </w:r>
      <w:r w:rsidRPr="002D52E0">
        <w:rPr>
          <w:rFonts w:ascii="Book Antiqua" w:eastAsia="Book Antiqua" w:hAnsi="Book Antiqua" w:cs="Book Antiqua"/>
          <w:i/>
          <w:iCs/>
        </w:rPr>
        <w:t>P</w:t>
      </w:r>
      <w:r w:rsidRPr="002D52E0">
        <w:rPr>
          <w:rFonts w:ascii="Book Antiqua" w:eastAsia="Book Antiqua" w:hAnsi="Book Antiqua" w:cs="Book Antiqua"/>
        </w:rPr>
        <w:t xml:space="preserve"> = 0.6331</w:t>
      </w:r>
      <w:r w:rsidR="004A20EB" w:rsidRPr="002D52E0">
        <w:rPr>
          <w:rFonts w:ascii="Book Antiqua" w:eastAsia="Book Antiqua" w:hAnsi="Book Antiqua" w:cs="Book Antiqua"/>
        </w:rPr>
        <w:t>;</w:t>
      </w:r>
      <w:r w:rsidRPr="002D52E0">
        <w:rPr>
          <w:rFonts w:ascii="Book Antiqua" w:eastAsia="Book Antiqua" w:hAnsi="Book Antiqua" w:cs="Book Antiqua"/>
        </w:rPr>
        <w:t xml:space="preserve"> Figure 1C) suggesting that other factors than HCC or liver disease may contribute to miR-21 variation.</w:t>
      </w:r>
    </w:p>
    <w:p w14:paraId="6A56C9D6" w14:textId="77777777" w:rsidR="00A77B3E" w:rsidRPr="00E62F69" w:rsidRDefault="00A77B3E" w:rsidP="00E62F69">
      <w:pPr>
        <w:snapToGrid w:val="0"/>
        <w:spacing w:line="360" w:lineRule="auto"/>
        <w:jc w:val="both"/>
        <w:rPr>
          <w:rFonts w:ascii="Book Antiqua" w:hAnsi="Book Antiqua"/>
        </w:rPr>
      </w:pPr>
    </w:p>
    <w:p w14:paraId="1E89F71A"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bCs/>
          <w:i/>
          <w:iCs/>
        </w:rPr>
        <w:t>Circulating miR-21 and parameters of liver and kidney injury</w:t>
      </w:r>
    </w:p>
    <w:p w14:paraId="2DD96A8D" w14:textId="3C9D3126"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To evaluate if concomitant conditions including liver injury, liver function or kidney injury may affect miR-21 </w:t>
      </w:r>
      <w:r w:rsidR="00E876EC" w:rsidRPr="002D52E0">
        <w:rPr>
          <w:rFonts w:ascii="Book Antiqua" w:eastAsia="Book Antiqua" w:hAnsi="Book Antiqua" w:cs="Book Antiqua"/>
        </w:rPr>
        <w:t>l</w:t>
      </w:r>
      <w:r w:rsidRPr="002D52E0">
        <w:rPr>
          <w:rFonts w:ascii="Book Antiqua" w:eastAsia="Book Antiqua" w:hAnsi="Book Antiqua" w:cs="Book Antiqua"/>
        </w:rPr>
        <w:t>evel, we performed comparison of various laboratory parameters and serum miR-21. As shown in</w:t>
      </w:r>
      <w:r w:rsidRPr="002D52E0">
        <w:rPr>
          <w:rFonts w:ascii="Book Antiqua" w:eastAsia="Book Antiqua" w:hAnsi="Book Antiqua" w:cs="Book Antiqua"/>
          <w:b/>
          <w:bCs/>
        </w:rPr>
        <w:t xml:space="preserve"> </w:t>
      </w:r>
      <w:r w:rsidRPr="002D52E0">
        <w:rPr>
          <w:rFonts w:ascii="Book Antiqua" w:eastAsia="Book Antiqua" w:hAnsi="Book Antiqua" w:cs="Book Antiqua"/>
        </w:rPr>
        <w:t>Figure 2A, there was a non-significant trend for a positive correlation between miR-21 and alanine aminotransferase (ALAT) (</w:t>
      </w:r>
      <w:r w:rsidRPr="002D52E0">
        <w:rPr>
          <w:rFonts w:ascii="Book Antiqua" w:eastAsia="Book Antiqua" w:hAnsi="Book Antiqua" w:cs="Book Antiqua"/>
          <w:i/>
          <w:iCs/>
        </w:rPr>
        <w:t>r</w:t>
      </w:r>
      <w:r w:rsidRPr="002D52E0">
        <w:rPr>
          <w:rFonts w:ascii="Book Antiqua" w:eastAsia="Book Antiqua" w:hAnsi="Book Antiqua" w:cs="Book Antiqua"/>
        </w:rPr>
        <w:t xml:space="preserve"> = 0.1709, </w:t>
      </w:r>
      <w:r w:rsidRPr="002D52E0">
        <w:rPr>
          <w:rFonts w:ascii="Book Antiqua" w:eastAsia="Book Antiqua" w:hAnsi="Book Antiqua" w:cs="Book Antiqua"/>
          <w:i/>
          <w:iCs/>
        </w:rPr>
        <w:t>P</w:t>
      </w:r>
      <w:r w:rsidRPr="002D52E0">
        <w:rPr>
          <w:rFonts w:ascii="Book Antiqua" w:eastAsia="Book Antiqua" w:hAnsi="Book Antiqua" w:cs="Book Antiqua"/>
        </w:rPr>
        <w:t xml:space="preserve"> = 0.1053). In much stronger fashion, we observed </w:t>
      </w:r>
      <w:r w:rsidR="004A20EB" w:rsidRPr="002D52E0">
        <w:rPr>
          <w:rFonts w:ascii="Book Antiqua" w:eastAsia="Book Antiqua" w:hAnsi="Book Antiqua" w:cs="Book Antiqua"/>
        </w:rPr>
        <w:t xml:space="preserve">a </w:t>
      </w:r>
      <w:r w:rsidRPr="002D52E0">
        <w:rPr>
          <w:rFonts w:ascii="Book Antiqua" w:eastAsia="Book Antiqua" w:hAnsi="Book Antiqua" w:cs="Book Antiqua"/>
        </w:rPr>
        <w:t>statistically significant positive correlation between miR-21 and aspartate aminotransferase (ASAT) (</w:t>
      </w:r>
      <w:r w:rsidRPr="002D52E0">
        <w:rPr>
          <w:rFonts w:ascii="Book Antiqua" w:eastAsia="Book Antiqua" w:hAnsi="Book Antiqua" w:cs="Book Antiqua"/>
          <w:i/>
          <w:iCs/>
        </w:rPr>
        <w:t>r</w:t>
      </w:r>
      <w:r w:rsidRPr="002D52E0">
        <w:rPr>
          <w:rFonts w:ascii="Book Antiqua" w:eastAsia="Book Antiqua" w:hAnsi="Book Antiqua" w:cs="Book Antiqua"/>
        </w:rPr>
        <w:t xml:space="preserve"> = 0.2854, </w:t>
      </w:r>
      <w:r w:rsidRPr="002D52E0">
        <w:rPr>
          <w:rFonts w:ascii="Book Antiqua" w:eastAsia="Book Antiqua" w:hAnsi="Book Antiqua" w:cs="Book Antiqua"/>
          <w:i/>
          <w:iCs/>
        </w:rPr>
        <w:t>P</w:t>
      </w:r>
      <w:r w:rsidRPr="002D52E0">
        <w:rPr>
          <w:rFonts w:ascii="Book Antiqua" w:eastAsia="Book Antiqua" w:hAnsi="Book Antiqua" w:cs="Book Antiqua"/>
        </w:rPr>
        <w:t xml:space="preserve"> = 0.0061</w:t>
      </w:r>
      <w:r w:rsidR="004A20EB" w:rsidRPr="002D52E0">
        <w:rPr>
          <w:rFonts w:ascii="Book Antiqua" w:eastAsia="Book Antiqua" w:hAnsi="Book Antiqua" w:cs="Book Antiqua"/>
        </w:rPr>
        <w:t>;</w:t>
      </w:r>
      <w:r w:rsidRPr="002D52E0">
        <w:rPr>
          <w:rFonts w:ascii="Book Antiqua" w:eastAsia="Book Antiqua" w:hAnsi="Book Antiqua" w:cs="Book Antiqua"/>
        </w:rPr>
        <w:t xml:space="preserve"> Figure 2B). Correspondingly, patients with higher miR-21 had also significantly higher ASAT levels (</w:t>
      </w:r>
      <w:r w:rsidRPr="002D52E0">
        <w:rPr>
          <w:rFonts w:ascii="Book Antiqua" w:eastAsia="Book Antiqua" w:hAnsi="Book Antiqua" w:cs="Book Antiqua"/>
          <w:i/>
          <w:iCs/>
        </w:rPr>
        <w:t>P</w:t>
      </w:r>
      <w:r w:rsidRPr="002D52E0">
        <w:rPr>
          <w:rFonts w:ascii="Book Antiqua" w:eastAsia="Book Antiqua" w:hAnsi="Book Antiqua" w:cs="Book Antiqua"/>
        </w:rPr>
        <w:t xml:space="preserve"> = 0.0307</w:t>
      </w:r>
      <w:r w:rsidR="007624B4" w:rsidRPr="002D52E0">
        <w:rPr>
          <w:rFonts w:ascii="Book Antiqua" w:eastAsia="Book Antiqua" w:hAnsi="Book Antiqua" w:cs="Book Antiqua"/>
        </w:rPr>
        <w:t>;</w:t>
      </w:r>
      <w:r w:rsidRPr="002D52E0">
        <w:rPr>
          <w:rFonts w:ascii="Book Antiqua" w:eastAsia="Book Antiqua" w:hAnsi="Book Antiqua" w:cs="Book Antiqua"/>
        </w:rPr>
        <w:t xml:space="preserve"> Table 1). Even though, miR-21 showed no correlation with AFP (</w:t>
      </w:r>
      <w:r w:rsidRPr="002D52E0">
        <w:rPr>
          <w:rFonts w:ascii="Book Antiqua" w:eastAsia="Book Antiqua" w:hAnsi="Book Antiqua" w:cs="Book Antiqua"/>
          <w:i/>
          <w:iCs/>
        </w:rPr>
        <w:t>r</w:t>
      </w:r>
      <w:r w:rsidRPr="002D52E0">
        <w:rPr>
          <w:rFonts w:ascii="Book Antiqua" w:eastAsia="Book Antiqua" w:hAnsi="Book Antiqua" w:cs="Book Antiqua"/>
        </w:rPr>
        <w:t xml:space="preserve"> = 0.1025, </w:t>
      </w:r>
      <w:r w:rsidRPr="002D52E0">
        <w:rPr>
          <w:rFonts w:ascii="Book Antiqua" w:eastAsia="Book Antiqua" w:hAnsi="Book Antiqua" w:cs="Book Antiqua"/>
          <w:i/>
          <w:iCs/>
        </w:rPr>
        <w:t>P</w:t>
      </w:r>
      <w:r w:rsidRPr="002D52E0">
        <w:rPr>
          <w:rFonts w:ascii="Book Antiqua" w:eastAsia="Book Antiqua" w:hAnsi="Book Antiqua" w:cs="Book Antiqua"/>
        </w:rPr>
        <w:t xml:space="preserve"> = 0.3337</w:t>
      </w:r>
      <w:r w:rsidR="007624B4" w:rsidRPr="002D52E0">
        <w:rPr>
          <w:rFonts w:ascii="Book Antiqua" w:eastAsia="Book Antiqua" w:hAnsi="Book Antiqua" w:cs="Book Antiqua"/>
        </w:rPr>
        <w:t>;</w:t>
      </w:r>
      <w:r w:rsidRPr="002D52E0">
        <w:rPr>
          <w:rFonts w:ascii="Book Antiqua" w:eastAsia="Book Antiqua" w:hAnsi="Book Antiqua" w:cs="Book Antiqua"/>
        </w:rPr>
        <w:t xml:space="preserve"> Figure 2C), the miR-21-high group </w:t>
      </w:r>
      <w:r w:rsidR="007624B4" w:rsidRPr="002D52E0">
        <w:rPr>
          <w:rFonts w:ascii="Book Antiqua" w:eastAsia="Book Antiqua" w:hAnsi="Book Antiqua" w:cs="Book Antiqua"/>
        </w:rPr>
        <w:t xml:space="preserve">was </w:t>
      </w:r>
      <w:r w:rsidRPr="002D52E0">
        <w:rPr>
          <w:rFonts w:ascii="Book Antiqua" w:eastAsia="Book Antiqua" w:hAnsi="Book Antiqua" w:cs="Book Antiqua"/>
        </w:rPr>
        <w:t>associated with higher AFP levels (</w:t>
      </w:r>
      <w:r w:rsidRPr="002D52E0">
        <w:rPr>
          <w:rFonts w:ascii="Book Antiqua" w:eastAsia="Book Antiqua" w:hAnsi="Book Antiqua" w:cs="Book Antiqua"/>
          <w:i/>
          <w:iCs/>
        </w:rPr>
        <w:t>P</w:t>
      </w:r>
      <w:r w:rsidRPr="002D52E0">
        <w:rPr>
          <w:rFonts w:ascii="Book Antiqua" w:eastAsia="Book Antiqua" w:hAnsi="Book Antiqua" w:cs="Book Antiqua"/>
        </w:rPr>
        <w:t xml:space="preserve"> = 0.0469</w:t>
      </w:r>
      <w:r w:rsidR="007624B4" w:rsidRPr="002D52E0">
        <w:rPr>
          <w:rFonts w:ascii="Book Antiqua" w:eastAsia="Book Antiqua" w:hAnsi="Book Antiqua" w:cs="Book Antiqua"/>
        </w:rPr>
        <w:t xml:space="preserve">; </w:t>
      </w:r>
      <w:r w:rsidRPr="002D52E0">
        <w:rPr>
          <w:rFonts w:ascii="Book Antiqua" w:eastAsia="Book Antiqua" w:hAnsi="Book Antiqua" w:cs="Book Antiqua"/>
        </w:rPr>
        <w:t xml:space="preserve">Table 1). MiR-21 </w:t>
      </w:r>
      <w:r w:rsidR="00E876EC" w:rsidRPr="002D52E0">
        <w:rPr>
          <w:rFonts w:ascii="Book Antiqua" w:eastAsia="Book Antiqua" w:hAnsi="Book Antiqua" w:cs="Book Antiqua"/>
        </w:rPr>
        <w:t>l</w:t>
      </w:r>
      <w:r w:rsidRPr="002D52E0">
        <w:rPr>
          <w:rFonts w:ascii="Book Antiqua" w:eastAsia="Book Antiqua" w:hAnsi="Book Antiqua" w:cs="Book Antiqua"/>
        </w:rPr>
        <w:t xml:space="preserve">evels were furthermore associated with </w:t>
      </w:r>
      <w:r w:rsidR="007624B4" w:rsidRPr="002D52E0">
        <w:rPr>
          <w:rFonts w:ascii="Book Antiqua" w:eastAsia="Book Antiqua" w:hAnsi="Book Antiqua" w:cs="Book Antiqua"/>
        </w:rPr>
        <w:t xml:space="preserve">the </w:t>
      </w:r>
      <w:r w:rsidRPr="002D52E0">
        <w:rPr>
          <w:rFonts w:ascii="Book Antiqua" w:eastAsia="Book Antiqua" w:hAnsi="Book Antiqua" w:cs="Book Antiqua"/>
        </w:rPr>
        <w:t>International Normalized Ratio (</w:t>
      </w:r>
      <w:r w:rsidRPr="002D52E0">
        <w:rPr>
          <w:rFonts w:ascii="Book Antiqua" w:eastAsia="Book Antiqua" w:hAnsi="Book Antiqua" w:cs="Book Antiqua"/>
          <w:i/>
          <w:iCs/>
        </w:rPr>
        <w:t>r</w:t>
      </w:r>
      <w:r w:rsidRPr="002D52E0">
        <w:rPr>
          <w:rFonts w:ascii="Book Antiqua" w:eastAsia="Book Antiqua" w:hAnsi="Book Antiqua" w:cs="Book Antiqua"/>
        </w:rPr>
        <w:t xml:space="preserve"> = 0.2065, </w:t>
      </w:r>
      <w:r w:rsidRPr="002D52E0">
        <w:rPr>
          <w:rFonts w:ascii="Book Antiqua" w:eastAsia="Book Antiqua" w:hAnsi="Book Antiqua" w:cs="Book Antiqua"/>
          <w:i/>
          <w:iCs/>
        </w:rPr>
        <w:t>P</w:t>
      </w:r>
      <w:r w:rsidRPr="002D52E0">
        <w:rPr>
          <w:rFonts w:ascii="Book Antiqua" w:eastAsia="Book Antiqua" w:hAnsi="Book Antiqua" w:cs="Book Antiqua"/>
        </w:rPr>
        <w:t xml:space="preserve"> = 0.0496</w:t>
      </w:r>
      <w:r w:rsidR="007624B4" w:rsidRPr="002D52E0">
        <w:rPr>
          <w:rFonts w:ascii="Book Antiqua" w:eastAsia="Book Antiqua" w:hAnsi="Book Antiqua" w:cs="Book Antiqua"/>
        </w:rPr>
        <w:t>;</w:t>
      </w:r>
      <w:r w:rsidRPr="002D52E0">
        <w:rPr>
          <w:rFonts w:ascii="Book Antiqua" w:eastAsia="Book Antiqua" w:hAnsi="Book Antiqua" w:cs="Book Antiqua"/>
        </w:rPr>
        <w:t xml:space="preserve"> Figure 2D) and patients with high miR-21 had higher International Normalized Ratio accordingly (</w:t>
      </w:r>
      <w:r w:rsidRPr="002D52E0">
        <w:rPr>
          <w:rFonts w:ascii="Book Antiqua" w:eastAsia="Book Antiqua" w:hAnsi="Book Antiqua" w:cs="Book Antiqua"/>
          <w:i/>
          <w:iCs/>
        </w:rPr>
        <w:t xml:space="preserve">P </w:t>
      </w:r>
      <w:r w:rsidRPr="002D52E0">
        <w:rPr>
          <w:rFonts w:ascii="Book Antiqua" w:eastAsia="Book Antiqua" w:hAnsi="Book Antiqua" w:cs="Book Antiqua"/>
        </w:rPr>
        <w:t>= 0.0486</w:t>
      </w:r>
      <w:r w:rsidR="007624B4" w:rsidRPr="002D52E0">
        <w:rPr>
          <w:rFonts w:ascii="Book Antiqua" w:eastAsia="Book Antiqua" w:hAnsi="Book Antiqua" w:cs="Book Antiqua"/>
        </w:rPr>
        <w:t>;</w:t>
      </w:r>
      <w:r w:rsidRPr="002D52E0">
        <w:rPr>
          <w:rFonts w:ascii="Book Antiqua" w:eastAsia="Book Antiqua" w:hAnsi="Book Antiqua" w:cs="Book Antiqua"/>
        </w:rPr>
        <w:t xml:space="preserve"> Table 1). Subsequent analysis of other parameters of the liver function such as bilirubin or albumin revealed not a</w:t>
      </w:r>
      <w:r w:rsidR="00E626F1" w:rsidRPr="002D52E0">
        <w:rPr>
          <w:rFonts w:ascii="Book Antiqua" w:eastAsia="Book Antiqua" w:hAnsi="Book Antiqua" w:cs="Book Antiqua"/>
        </w:rPr>
        <w:t>ssociation with miR-21 (Tables 1 and</w:t>
      </w:r>
      <w:r w:rsidRPr="002D52E0">
        <w:rPr>
          <w:rFonts w:ascii="Book Antiqua" w:eastAsia="Book Antiqua" w:hAnsi="Book Antiqua" w:cs="Book Antiqua"/>
        </w:rPr>
        <w:t xml:space="preserve"> 2). Most importantly from the clinical perspective, we observed a negative correlation between miR-21 </w:t>
      </w:r>
      <w:r w:rsidR="00E876EC" w:rsidRPr="002D52E0">
        <w:rPr>
          <w:rFonts w:ascii="Book Antiqua" w:eastAsia="Book Antiqua" w:hAnsi="Book Antiqua" w:cs="Book Antiqua"/>
        </w:rPr>
        <w:t>l</w:t>
      </w:r>
      <w:r w:rsidRPr="002D52E0">
        <w:rPr>
          <w:rFonts w:ascii="Book Antiqua" w:eastAsia="Book Antiqua" w:hAnsi="Book Antiqua" w:cs="Book Antiqua"/>
        </w:rPr>
        <w:t>evel and creatinine level (</w:t>
      </w:r>
      <w:r w:rsidRPr="002D52E0">
        <w:rPr>
          <w:rFonts w:ascii="Book Antiqua" w:eastAsia="Book Antiqua" w:hAnsi="Book Antiqua" w:cs="Book Antiqua"/>
          <w:i/>
          <w:iCs/>
        </w:rPr>
        <w:t>r</w:t>
      </w:r>
      <w:r w:rsidRPr="002D52E0">
        <w:rPr>
          <w:rFonts w:ascii="Book Antiqua" w:eastAsia="Book Antiqua" w:hAnsi="Book Antiqua" w:cs="Book Antiqua"/>
        </w:rPr>
        <w:t xml:space="preserve"> = -0.2215, </w:t>
      </w:r>
      <w:r w:rsidRPr="002D52E0">
        <w:rPr>
          <w:rFonts w:ascii="Book Antiqua" w:eastAsia="Book Antiqua" w:hAnsi="Book Antiqua" w:cs="Book Antiqua"/>
          <w:i/>
          <w:iCs/>
        </w:rPr>
        <w:t>P</w:t>
      </w:r>
      <w:r w:rsidRPr="002D52E0">
        <w:rPr>
          <w:rFonts w:ascii="Book Antiqua" w:eastAsia="Book Antiqua" w:hAnsi="Book Antiqua" w:cs="Book Antiqua"/>
        </w:rPr>
        <w:t xml:space="preserve"> = 0.0348</w:t>
      </w:r>
      <w:r w:rsidR="007624B4" w:rsidRPr="002D52E0">
        <w:rPr>
          <w:rFonts w:ascii="Book Antiqua" w:eastAsia="Book Antiqua" w:hAnsi="Book Antiqua" w:cs="Book Antiqua"/>
        </w:rPr>
        <w:t>;</w:t>
      </w:r>
      <w:r w:rsidRPr="002D52E0">
        <w:rPr>
          <w:rFonts w:ascii="Book Antiqua" w:eastAsia="Book Antiqua" w:hAnsi="Book Antiqua" w:cs="Book Antiqua"/>
        </w:rPr>
        <w:t xml:space="preserve"> Figure 2E)</w:t>
      </w:r>
      <w:r w:rsidR="007624B4" w:rsidRPr="002D52E0">
        <w:rPr>
          <w:rFonts w:ascii="Book Antiqua" w:eastAsia="Book Antiqua" w:hAnsi="Book Antiqua" w:cs="Book Antiqua"/>
        </w:rPr>
        <w:t>,</w:t>
      </w:r>
      <w:r w:rsidRPr="002D52E0">
        <w:rPr>
          <w:rFonts w:ascii="Book Antiqua" w:eastAsia="Book Antiqua" w:hAnsi="Book Antiqua" w:cs="Book Antiqua"/>
        </w:rPr>
        <w:t xml:space="preserve"> suggesting that renal function may impact miR-21 </w:t>
      </w:r>
      <w:r w:rsidR="00E876EC" w:rsidRPr="002D52E0">
        <w:rPr>
          <w:rFonts w:ascii="Book Antiqua" w:eastAsia="Book Antiqua" w:hAnsi="Book Antiqua" w:cs="Book Antiqua"/>
        </w:rPr>
        <w:t>l</w:t>
      </w:r>
      <w:r w:rsidRPr="002D52E0">
        <w:rPr>
          <w:rFonts w:ascii="Book Antiqua" w:eastAsia="Book Antiqua" w:hAnsi="Book Antiqua" w:cs="Book Antiqua"/>
        </w:rPr>
        <w:t>evel in blood. Table</w:t>
      </w:r>
      <w:r w:rsidR="007624B4" w:rsidRPr="002D52E0">
        <w:rPr>
          <w:rFonts w:ascii="Book Antiqua" w:eastAsia="Book Antiqua" w:hAnsi="Book Antiqua" w:cs="Book Antiqua"/>
        </w:rPr>
        <w:t>s</w:t>
      </w:r>
      <w:r w:rsidRPr="002D52E0">
        <w:rPr>
          <w:rFonts w:ascii="Book Antiqua" w:eastAsia="Book Antiqua" w:hAnsi="Book Antiqua" w:cs="Book Antiqua"/>
        </w:rPr>
        <w:t xml:space="preserve"> 1</w:t>
      </w:r>
      <w:r w:rsidRPr="002D52E0">
        <w:rPr>
          <w:rFonts w:ascii="Book Antiqua" w:eastAsia="Book Antiqua" w:hAnsi="Book Antiqua" w:cs="Book Antiqua"/>
          <w:b/>
          <w:bCs/>
        </w:rPr>
        <w:t xml:space="preserve"> </w:t>
      </w:r>
      <w:r w:rsidRPr="002D52E0">
        <w:rPr>
          <w:rFonts w:ascii="Book Antiqua" w:eastAsia="Book Antiqua" w:hAnsi="Book Antiqua" w:cs="Book Antiqua"/>
        </w:rPr>
        <w:t xml:space="preserve">and 2 provide </w:t>
      </w:r>
      <w:r w:rsidR="007624B4" w:rsidRPr="002D52E0">
        <w:rPr>
          <w:rFonts w:ascii="Book Antiqua" w:eastAsia="Book Antiqua" w:hAnsi="Book Antiqua" w:cs="Book Antiqua"/>
        </w:rPr>
        <w:t xml:space="preserve">a </w:t>
      </w:r>
      <w:r w:rsidRPr="002D52E0">
        <w:rPr>
          <w:rFonts w:ascii="Book Antiqua" w:eastAsia="Book Antiqua" w:hAnsi="Book Antiqua" w:cs="Book Antiqua"/>
        </w:rPr>
        <w:t>detail</w:t>
      </w:r>
      <w:r w:rsidR="007624B4" w:rsidRPr="002D52E0">
        <w:rPr>
          <w:rFonts w:ascii="Book Antiqua" w:eastAsia="Book Antiqua" w:hAnsi="Book Antiqua" w:cs="Book Antiqua"/>
        </w:rPr>
        <w:t>ed</w:t>
      </w:r>
      <w:r w:rsidRPr="002D52E0">
        <w:rPr>
          <w:rFonts w:ascii="Book Antiqua" w:eastAsia="Book Antiqua" w:hAnsi="Book Antiqua" w:cs="Book Antiqua"/>
        </w:rPr>
        <w:t xml:space="preserve"> overview on other factors that have been evaluated in the study with no significant difference.</w:t>
      </w:r>
    </w:p>
    <w:p w14:paraId="08D96F5A" w14:textId="77777777" w:rsidR="00A77B3E" w:rsidRPr="00E62F69" w:rsidRDefault="00A77B3E" w:rsidP="00E62F69">
      <w:pPr>
        <w:snapToGrid w:val="0"/>
        <w:spacing w:line="360" w:lineRule="auto"/>
        <w:jc w:val="both"/>
        <w:rPr>
          <w:rFonts w:ascii="Book Antiqua" w:hAnsi="Book Antiqua"/>
        </w:rPr>
      </w:pPr>
    </w:p>
    <w:p w14:paraId="18919827"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bCs/>
          <w:i/>
          <w:iCs/>
        </w:rPr>
        <w:t>Circulating miR-21 and survival analysis</w:t>
      </w:r>
    </w:p>
    <w:p w14:paraId="2486DC72" w14:textId="0114CF4B"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The survival data of our cohort ha</w:t>
      </w:r>
      <w:r w:rsidR="007624B4" w:rsidRPr="002D52E0">
        <w:rPr>
          <w:rFonts w:ascii="Book Antiqua" w:eastAsia="Book Antiqua" w:hAnsi="Book Antiqua" w:cs="Book Antiqua"/>
        </w:rPr>
        <w:t>ve</w:t>
      </w:r>
      <w:r w:rsidRPr="002D52E0">
        <w:rPr>
          <w:rFonts w:ascii="Book Antiqua" w:eastAsia="Book Antiqua" w:hAnsi="Book Antiqua" w:cs="Book Antiqua"/>
        </w:rPr>
        <w:t xml:space="preserve"> been previously validated and </w:t>
      </w:r>
      <w:proofErr w:type="gramStart"/>
      <w:r w:rsidRPr="002D52E0">
        <w:rPr>
          <w:rFonts w:ascii="Book Antiqua" w:eastAsia="Book Antiqua" w:hAnsi="Book Antiqua" w:cs="Book Antiqua"/>
        </w:rPr>
        <w:t>reported</w:t>
      </w:r>
      <w:r w:rsidRPr="002D52E0">
        <w:rPr>
          <w:rFonts w:ascii="Book Antiqua" w:eastAsia="Book Antiqua" w:hAnsi="Book Antiqua" w:cs="Book Antiqua"/>
          <w:vertAlign w:val="superscript"/>
        </w:rPr>
        <w:t>[</w:t>
      </w:r>
      <w:proofErr w:type="gramEnd"/>
      <w:r w:rsidRPr="002D52E0">
        <w:rPr>
          <w:rFonts w:ascii="Book Antiqua" w:eastAsia="Book Antiqua" w:hAnsi="Book Antiqua" w:cs="Book Antiqua"/>
          <w:vertAlign w:val="superscript"/>
        </w:rPr>
        <w:t>1]</w:t>
      </w:r>
      <w:r w:rsidRPr="002D52E0">
        <w:rPr>
          <w:rFonts w:ascii="Book Antiqua" w:eastAsia="Book Antiqua" w:hAnsi="Book Antiqua" w:cs="Book Antiqua"/>
        </w:rPr>
        <w:t xml:space="preserve">. To evaluate </w:t>
      </w:r>
      <w:r w:rsidR="007624B4" w:rsidRPr="002D52E0">
        <w:rPr>
          <w:rFonts w:ascii="Book Antiqua" w:eastAsia="Book Antiqua" w:hAnsi="Book Antiqua" w:cs="Book Antiqua"/>
        </w:rPr>
        <w:t xml:space="preserve">the </w:t>
      </w:r>
      <w:r w:rsidRPr="002D52E0">
        <w:rPr>
          <w:rFonts w:ascii="Book Antiqua" w:eastAsia="Book Antiqua" w:hAnsi="Book Antiqua" w:cs="Book Antiqua"/>
        </w:rPr>
        <w:t>prognostic value of miR-21, we divided our study population based on the 50</w:t>
      </w:r>
      <w:r w:rsidRPr="002D52E0">
        <w:rPr>
          <w:rFonts w:ascii="Book Antiqua" w:eastAsia="Book Antiqua" w:hAnsi="Book Antiqua" w:cs="Book Antiqua"/>
          <w:vertAlign w:val="superscript"/>
        </w:rPr>
        <w:t>th</w:t>
      </w:r>
      <w:r w:rsidRPr="002D52E0">
        <w:rPr>
          <w:rFonts w:ascii="Book Antiqua" w:eastAsia="Book Antiqua" w:hAnsi="Book Antiqua" w:cs="Book Antiqua"/>
        </w:rPr>
        <w:t xml:space="preserve"> percentile of miR-21 into patients with high and low level. We did not find any significant difference in survival between these groups (</w:t>
      </w:r>
      <w:r w:rsidRPr="002D52E0">
        <w:rPr>
          <w:rFonts w:ascii="Book Antiqua" w:eastAsia="Book Antiqua" w:hAnsi="Book Antiqua" w:cs="Book Antiqua"/>
          <w:i/>
          <w:iCs/>
        </w:rPr>
        <w:t>P</w:t>
      </w:r>
      <w:r w:rsidRPr="002D52E0">
        <w:rPr>
          <w:rFonts w:ascii="Book Antiqua" w:eastAsia="Book Antiqua" w:hAnsi="Book Antiqua" w:cs="Book Antiqua"/>
        </w:rPr>
        <w:t xml:space="preserve"> = 0.2697</w:t>
      </w:r>
      <w:r w:rsidR="007624B4" w:rsidRPr="002D52E0">
        <w:rPr>
          <w:rFonts w:ascii="Book Antiqua" w:eastAsia="Book Antiqua" w:hAnsi="Book Antiqua" w:cs="Book Antiqua"/>
        </w:rPr>
        <w:t>;</w:t>
      </w:r>
      <w:r w:rsidRPr="002D52E0">
        <w:rPr>
          <w:rFonts w:ascii="Book Antiqua" w:eastAsia="Book Antiqua" w:hAnsi="Book Antiqua" w:cs="Book Antiqua"/>
        </w:rPr>
        <w:t xml:space="preserve"> Figure 3A). </w:t>
      </w:r>
      <w:r w:rsidRPr="002D52E0">
        <w:rPr>
          <w:rFonts w:ascii="Book Antiqua" w:eastAsia="Book Antiqua" w:hAnsi="Book Antiqua" w:cs="Book Antiqua"/>
        </w:rPr>
        <w:lastRenderedPageBreak/>
        <w:t>Furthermore, no survival difference was found between the groups if the cohort was divided in</w:t>
      </w:r>
      <w:r w:rsidR="007624B4" w:rsidRPr="002D52E0">
        <w:rPr>
          <w:rFonts w:ascii="Book Antiqua" w:eastAsia="Book Antiqua" w:hAnsi="Book Antiqua" w:cs="Book Antiqua"/>
        </w:rPr>
        <w:t>to</w:t>
      </w:r>
      <w:r w:rsidRPr="002D52E0">
        <w:rPr>
          <w:rFonts w:ascii="Book Antiqua" w:eastAsia="Book Antiqua" w:hAnsi="Book Antiqua" w:cs="Book Antiqua"/>
        </w:rPr>
        <w:t xml:space="preserve"> three groups according to the 25</w:t>
      </w:r>
      <w:r w:rsidRPr="002D52E0">
        <w:rPr>
          <w:rFonts w:ascii="Book Antiqua" w:eastAsia="Book Antiqua" w:hAnsi="Book Antiqua" w:cs="Book Antiqua"/>
          <w:vertAlign w:val="superscript"/>
        </w:rPr>
        <w:t>th</w:t>
      </w:r>
      <w:r w:rsidRPr="002D52E0">
        <w:rPr>
          <w:rFonts w:ascii="Book Antiqua" w:eastAsia="Book Antiqua" w:hAnsi="Book Antiqua" w:cs="Book Antiqua"/>
        </w:rPr>
        <w:t>, 33</w:t>
      </w:r>
      <w:r w:rsidRPr="002D52E0">
        <w:rPr>
          <w:rFonts w:ascii="Book Antiqua" w:eastAsia="Book Antiqua" w:hAnsi="Book Antiqua" w:cs="Book Antiqua"/>
          <w:vertAlign w:val="superscript"/>
        </w:rPr>
        <w:t>th</w:t>
      </w:r>
      <w:r w:rsidR="007624B4" w:rsidRPr="002D52E0">
        <w:rPr>
          <w:rFonts w:ascii="Book Antiqua" w:eastAsia="Book Antiqua" w:hAnsi="Book Antiqua" w:cs="Book Antiqua"/>
        </w:rPr>
        <w:t>,</w:t>
      </w:r>
      <w:r w:rsidRPr="002D52E0">
        <w:rPr>
          <w:rFonts w:ascii="Book Antiqua" w:eastAsia="Book Antiqua" w:hAnsi="Book Antiqua" w:cs="Book Antiqua"/>
        </w:rPr>
        <w:t xml:space="preserve"> and 75</w:t>
      </w:r>
      <w:r w:rsidRPr="002D52E0">
        <w:rPr>
          <w:rFonts w:ascii="Book Antiqua" w:eastAsia="Book Antiqua" w:hAnsi="Book Antiqua" w:cs="Book Antiqua"/>
          <w:vertAlign w:val="superscript"/>
        </w:rPr>
        <w:t>th</w:t>
      </w:r>
      <w:r w:rsidRPr="002D52E0">
        <w:rPr>
          <w:rFonts w:ascii="Book Antiqua" w:eastAsia="Book Antiqua" w:hAnsi="Book Antiqua" w:cs="Book Antiqua"/>
        </w:rPr>
        <w:t xml:space="preserve"> percentile (</w:t>
      </w:r>
      <w:r w:rsidR="007624B4" w:rsidRPr="002D52E0">
        <w:rPr>
          <w:rFonts w:ascii="Book Antiqua" w:eastAsia="Book Antiqua" w:hAnsi="Book Antiqua" w:cs="Book Antiqua"/>
        </w:rPr>
        <w:t xml:space="preserve">data </w:t>
      </w:r>
      <w:r w:rsidRPr="002D52E0">
        <w:rPr>
          <w:rFonts w:ascii="Book Antiqua" w:eastAsia="Book Antiqua" w:hAnsi="Book Antiqua" w:cs="Book Antiqua"/>
        </w:rPr>
        <w:t>not shown). Taking into account the differences in tumor biology, we performed subgroup analysis for different BCLC stages. Neither separate analysis for combined BCLC A and B (</w:t>
      </w:r>
      <w:r w:rsidRPr="002D52E0">
        <w:rPr>
          <w:rFonts w:ascii="Book Antiqua" w:eastAsia="Book Antiqua" w:hAnsi="Book Antiqua" w:cs="Book Antiqua"/>
          <w:i/>
          <w:iCs/>
        </w:rPr>
        <w:t>P</w:t>
      </w:r>
      <w:r w:rsidRPr="002D52E0">
        <w:rPr>
          <w:rFonts w:ascii="Book Antiqua" w:eastAsia="Book Antiqua" w:hAnsi="Book Antiqua" w:cs="Book Antiqua"/>
        </w:rPr>
        <w:t xml:space="preserve"> = 0.1428</w:t>
      </w:r>
      <w:r w:rsidR="007624B4" w:rsidRPr="002D52E0">
        <w:rPr>
          <w:rFonts w:ascii="Book Antiqua" w:eastAsia="Book Antiqua" w:hAnsi="Book Antiqua" w:cs="Book Antiqua"/>
        </w:rPr>
        <w:t>;</w:t>
      </w:r>
      <w:r w:rsidRPr="002D52E0">
        <w:rPr>
          <w:rFonts w:ascii="Book Antiqua" w:eastAsia="Book Antiqua" w:hAnsi="Book Antiqua" w:cs="Book Antiqua"/>
        </w:rPr>
        <w:t xml:space="preserve"> Figure 3B) nor BCLC C and D (</w:t>
      </w:r>
      <w:r w:rsidRPr="002D52E0">
        <w:rPr>
          <w:rFonts w:ascii="Book Antiqua" w:eastAsia="Book Antiqua" w:hAnsi="Book Antiqua" w:cs="Book Antiqua"/>
          <w:i/>
          <w:iCs/>
        </w:rPr>
        <w:t>P</w:t>
      </w:r>
      <w:r w:rsidRPr="002D52E0">
        <w:rPr>
          <w:rFonts w:ascii="Book Antiqua" w:eastAsia="Book Antiqua" w:hAnsi="Book Antiqua" w:cs="Book Antiqua"/>
        </w:rPr>
        <w:t xml:space="preserve"> = 0.4955</w:t>
      </w:r>
      <w:r w:rsidR="007624B4" w:rsidRPr="002D52E0">
        <w:rPr>
          <w:rFonts w:ascii="Book Antiqua" w:eastAsia="Book Antiqua" w:hAnsi="Book Antiqua" w:cs="Book Antiqua"/>
        </w:rPr>
        <w:t xml:space="preserve">; </w:t>
      </w:r>
      <w:r w:rsidRPr="002D52E0">
        <w:rPr>
          <w:rFonts w:ascii="Book Antiqua" w:eastAsia="Book Antiqua" w:hAnsi="Book Antiqua" w:cs="Book Antiqua"/>
        </w:rPr>
        <w:t xml:space="preserve">Figure 3C) were associated with survival differences. Having shown an association to creatinine, we further explored the prognostic value in subjects with normal and impaired renal function, but no prognostic difference was observed based on miR-21 </w:t>
      </w:r>
      <w:r w:rsidR="00E876EC" w:rsidRPr="002D52E0">
        <w:rPr>
          <w:rFonts w:ascii="Book Antiqua" w:eastAsia="Book Antiqua" w:hAnsi="Book Antiqua" w:cs="Book Antiqua"/>
        </w:rPr>
        <w:t>l</w:t>
      </w:r>
      <w:r w:rsidRPr="002D52E0">
        <w:rPr>
          <w:rFonts w:ascii="Book Antiqua" w:eastAsia="Book Antiqua" w:hAnsi="Book Antiqua" w:cs="Book Antiqua"/>
        </w:rPr>
        <w:t>evel in patients with normal or pathological creatinine (</w:t>
      </w:r>
      <w:r w:rsidRPr="002D52E0">
        <w:rPr>
          <w:rFonts w:ascii="Book Antiqua" w:eastAsia="Book Antiqua" w:hAnsi="Book Antiqua" w:cs="Book Antiqua"/>
          <w:i/>
          <w:iCs/>
        </w:rPr>
        <w:t>P</w:t>
      </w:r>
      <w:r w:rsidRPr="002D52E0">
        <w:rPr>
          <w:rFonts w:ascii="Book Antiqua" w:eastAsia="Book Antiqua" w:hAnsi="Book Antiqua" w:cs="Book Antiqua"/>
        </w:rPr>
        <w:t xml:space="preserve"> = 0.2564, Figure 4A and </w:t>
      </w:r>
      <w:r w:rsidRPr="002D52E0">
        <w:rPr>
          <w:rFonts w:ascii="Book Antiqua" w:eastAsia="Book Antiqua" w:hAnsi="Book Antiqua" w:cs="Book Antiqua"/>
          <w:i/>
          <w:iCs/>
        </w:rPr>
        <w:t>P</w:t>
      </w:r>
      <w:r w:rsidRPr="002D52E0">
        <w:rPr>
          <w:rFonts w:ascii="Book Antiqua" w:eastAsia="Book Antiqua" w:hAnsi="Book Antiqua" w:cs="Book Antiqua"/>
        </w:rPr>
        <w:t xml:space="preserve"> = 0.8378, Figure 4B, respectively). Higher miR-21 </w:t>
      </w:r>
      <w:r w:rsidR="00E876EC" w:rsidRPr="002D52E0">
        <w:rPr>
          <w:rFonts w:ascii="Book Antiqua" w:eastAsia="Book Antiqua" w:hAnsi="Book Antiqua" w:cs="Book Antiqua"/>
        </w:rPr>
        <w:t>l</w:t>
      </w:r>
      <w:r w:rsidRPr="002D52E0">
        <w:rPr>
          <w:rFonts w:ascii="Book Antiqua" w:eastAsia="Book Antiqua" w:hAnsi="Book Antiqua" w:cs="Book Antiqua"/>
        </w:rPr>
        <w:t xml:space="preserve">evels were not associated with </w:t>
      </w:r>
      <w:r w:rsidR="007624B4" w:rsidRPr="002D52E0">
        <w:rPr>
          <w:rFonts w:ascii="Book Antiqua" w:eastAsia="Book Antiqua" w:hAnsi="Book Antiqua" w:cs="Book Antiqua"/>
        </w:rPr>
        <w:t xml:space="preserve">a </w:t>
      </w:r>
      <w:r w:rsidRPr="002D52E0">
        <w:rPr>
          <w:rFonts w:ascii="Book Antiqua" w:eastAsia="Book Antiqua" w:hAnsi="Book Antiqua" w:cs="Book Antiqua"/>
        </w:rPr>
        <w:t>worse prognosis in patients with normal ALAT (</w:t>
      </w:r>
      <w:r w:rsidRPr="002D52E0">
        <w:rPr>
          <w:rFonts w:ascii="Book Antiqua" w:eastAsia="Book Antiqua" w:hAnsi="Book Antiqua" w:cs="Book Antiqua"/>
          <w:i/>
          <w:iCs/>
        </w:rPr>
        <w:t>P</w:t>
      </w:r>
      <w:r w:rsidRPr="002D52E0">
        <w:rPr>
          <w:rFonts w:ascii="Book Antiqua" w:eastAsia="Book Antiqua" w:hAnsi="Book Antiqua" w:cs="Book Antiqua"/>
        </w:rPr>
        <w:t xml:space="preserve"> = 0.8094, Figure 4C), while a slight trend for worse OS was observed in patients with pathological ALAT (</w:t>
      </w:r>
      <w:r w:rsidRPr="002D52E0">
        <w:rPr>
          <w:rFonts w:ascii="Book Antiqua" w:eastAsia="Book Antiqua" w:hAnsi="Book Antiqua" w:cs="Book Antiqua"/>
          <w:i/>
          <w:iCs/>
        </w:rPr>
        <w:t>P</w:t>
      </w:r>
      <w:r w:rsidRPr="002D52E0">
        <w:rPr>
          <w:rFonts w:ascii="Book Antiqua" w:eastAsia="Book Antiqua" w:hAnsi="Book Antiqua" w:cs="Book Antiqua"/>
        </w:rPr>
        <w:t xml:space="preserve"> = 0.0800, Figure 4D). In </w:t>
      </w:r>
      <w:r w:rsidR="007624B4" w:rsidRPr="002D52E0">
        <w:rPr>
          <w:rFonts w:ascii="Book Antiqua" w:eastAsia="Book Antiqua" w:hAnsi="Book Antiqua" w:cs="Book Antiqua"/>
        </w:rPr>
        <w:t xml:space="preserve">a </w:t>
      </w:r>
      <w:r w:rsidRPr="002D52E0">
        <w:rPr>
          <w:rFonts w:ascii="Book Antiqua" w:eastAsia="Book Antiqua" w:hAnsi="Book Antiqua" w:cs="Book Antiqua"/>
        </w:rPr>
        <w:t>similar way, we found no significant difference in OS in patients with normal ASAT but a non-significant trend in patients with pathological ASAT (</w:t>
      </w:r>
      <w:r w:rsidRPr="002D52E0">
        <w:rPr>
          <w:rFonts w:ascii="Book Antiqua" w:eastAsia="Book Antiqua" w:hAnsi="Book Antiqua" w:cs="Book Antiqua"/>
          <w:i/>
          <w:iCs/>
        </w:rPr>
        <w:t>P</w:t>
      </w:r>
      <w:r w:rsidRPr="002D52E0">
        <w:rPr>
          <w:rFonts w:ascii="Book Antiqua" w:eastAsia="Book Antiqua" w:hAnsi="Book Antiqua" w:cs="Book Antiqua"/>
        </w:rPr>
        <w:t xml:space="preserve"> = 0.8423, Figure 4E, </w:t>
      </w:r>
      <w:r w:rsidRPr="002D52E0">
        <w:rPr>
          <w:rFonts w:ascii="Book Antiqua" w:eastAsia="Book Antiqua" w:hAnsi="Book Antiqua" w:cs="Book Antiqua"/>
          <w:i/>
          <w:iCs/>
        </w:rPr>
        <w:t>P</w:t>
      </w:r>
      <w:r w:rsidRPr="002D52E0">
        <w:rPr>
          <w:rFonts w:ascii="Book Antiqua" w:eastAsia="Book Antiqua" w:hAnsi="Book Antiqua" w:cs="Book Antiqua"/>
        </w:rPr>
        <w:t xml:space="preserve"> = 0.1170, Figure 4F, respectively).</w:t>
      </w:r>
    </w:p>
    <w:p w14:paraId="64C3D7CE" w14:textId="77777777" w:rsidR="00A77B3E" w:rsidRPr="00E62F69" w:rsidRDefault="00A77B3E" w:rsidP="00E62F69">
      <w:pPr>
        <w:snapToGrid w:val="0"/>
        <w:spacing w:line="360" w:lineRule="auto"/>
        <w:jc w:val="both"/>
        <w:rPr>
          <w:rFonts w:ascii="Book Antiqua" w:hAnsi="Book Antiqua"/>
        </w:rPr>
      </w:pPr>
    </w:p>
    <w:p w14:paraId="483AE43C"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bCs/>
          <w:i/>
          <w:iCs/>
        </w:rPr>
        <w:t>Circulating miR-21, miR-122 and AFP</w:t>
      </w:r>
    </w:p>
    <w:p w14:paraId="1652A8F1" w14:textId="36806EB2"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Next, we evaluated the link between serum miR-21 and serum miR-122 </w:t>
      </w:r>
      <w:r w:rsidR="00E876EC" w:rsidRPr="002D52E0">
        <w:rPr>
          <w:rFonts w:ascii="Book Antiqua" w:eastAsia="Book Antiqua" w:hAnsi="Book Antiqua" w:cs="Book Antiqua"/>
        </w:rPr>
        <w:t>l</w:t>
      </w:r>
      <w:r w:rsidRPr="002D52E0">
        <w:rPr>
          <w:rFonts w:ascii="Book Antiqua" w:eastAsia="Book Antiqua" w:hAnsi="Book Antiqua" w:cs="Book Antiqua"/>
        </w:rPr>
        <w:t>evels. There was a positive correlation between miR-21 and miR-122 (</w:t>
      </w:r>
      <w:r w:rsidRPr="002D52E0">
        <w:rPr>
          <w:rFonts w:ascii="Book Antiqua" w:eastAsia="Book Antiqua" w:hAnsi="Book Antiqua" w:cs="Book Antiqua"/>
          <w:i/>
          <w:iCs/>
        </w:rPr>
        <w:t>r</w:t>
      </w:r>
      <w:r w:rsidRPr="002D52E0">
        <w:rPr>
          <w:rFonts w:ascii="Book Antiqua" w:eastAsia="Book Antiqua" w:hAnsi="Book Antiqua" w:cs="Book Antiqua"/>
        </w:rPr>
        <w:t xml:space="preserve"> = 0.2624, </w:t>
      </w:r>
      <w:r w:rsidRPr="002D52E0">
        <w:rPr>
          <w:rFonts w:ascii="Book Antiqua" w:eastAsia="Book Antiqua" w:hAnsi="Book Antiqua" w:cs="Book Antiqua"/>
          <w:i/>
          <w:iCs/>
        </w:rPr>
        <w:t>P</w:t>
      </w:r>
      <w:r w:rsidRPr="002D52E0">
        <w:rPr>
          <w:rFonts w:ascii="Book Antiqua" w:eastAsia="Book Antiqua" w:hAnsi="Book Antiqua" w:cs="Book Antiqua"/>
        </w:rPr>
        <w:t xml:space="preserve"> = 0.0120</w:t>
      </w:r>
      <w:r w:rsidR="007624B4" w:rsidRPr="002D52E0">
        <w:rPr>
          <w:rFonts w:ascii="Book Antiqua" w:eastAsia="Book Antiqua" w:hAnsi="Book Antiqua" w:cs="Book Antiqua"/>
        </w:rPr>
        <w:t>;</w:t>
      </w:r>
      <w:r w:rsidRPr="002D52E0">
        <w:rPr>
          <w:rFonts w:ascii="Book Antiqua" w:eastAsia="Book Antiqua" w:hAnsi="Book Antiqua" w:cs="Book Antiqua"/>
        </w:rPr>
        <w:t xml:space="preserve"> Figure 5A), which suggests that circulating miRNAs may behave in </w:t>
      </w:r>
      <w:r w:rsidR="007624B4" w:rsidRPr="002D52E0">
        <w:rPr>
          <w:rFonts w:ascii="Book Antiqua" w:eastAsia="Book Antiqua" w:hAnsi="Book Antiqua" w:cs="Book Antiqua"/>
        </w:rPr>
        <w:t xml:space="preserve">a </w:t>
      </w:r>
      <w:r w:rsidRPr="002D52E0">
        <w:rPr>
          <w:rFonts w:ascii="Book Antiqua" w:eastAsia="Book Antiqua" w:hAnsi="Book Antiqua" w:cs="Book Antiqua"/>
        </w:rPr>
        <w:t xml:space="preserve">similar </w:t>
      </w:r>
      <w:r w:rsidR="007624B4" w:rsidRPr="002D52E0">
        <w:rPr>
          <w:rFonts w:ascii="Book Antiqua" w:eastAsia="Book Antiqua" w:hAnsi="Book Antiqua" w:cs="Book Antiqua"/>
        </w:rPr>
        <w:t xml:space="preserve">manner </w:t>
      </w:r>
      <w:r w:rsidRPr="002D52E0">
        <w:rPr>
          <w:rFonts w:ascii="Book Antiqua" w:eastAsia="Book Antiqua" w:hAnsi="Book Antiqua" w:cs="Book Antiqua"/>
        </w:rPr>
        <w:t xml:space="preserve">dependent on certain conditions like liver disease or renal function. </w:t>
      </w:r>
      <w:r w:rsidR="007624B4" w:rsidRPr="002D52E0">
        <w:rPr>
          <w:rFonts w:ascii="Book Antiqua" w:eastAsia="Book Antiqua" w:hAnsi="Book Antiqua" w:cs="Book Antiqua"/>
        </w:rPr>
        <w:t>W</w:t>
      </w:r>
      <w:r w:rsidRPr="002D52E0">
        <w:rPr>
          <w:rFonts w:ascii="Book Antiqua" w:eastAsia="Book Antiqua" w:hAnsi="Book Antiqua" w:cs="Book Antiqua"/>
        </w:rPr>
        <w:t xml:space="preserve">e investigated if </w:t>
      </w:r>
      <w:r w:rsidR="007624B4" w:rsidRPr="002D52E0">
        <w:rPr>
          <w:rFonts w:ascii="Book Antiqua" w:eastAsia="Book Antiqua" w:hAnsi="Book Antiqua" w:cs="Book Antiqua"/>
        </w:rPr>
        <w:t xml:space="preserve">the </w:t>
      </w:r>
      <w:r w:rsidRPr="002D52E0">
        <w:rPr>
          <w:rFonts w:ascii="Book Antiqua" w:eastAsia="Book Antiqua" w:hAnsi="Book Antiqua" w:cs="Book Antiqua"/>
        </w:rPr>
        <w:t xml:space="preserve">combination of serum miR-21 and miR-122 may improve prognostic value in patients with HCC. After dividing our study group according to the median of miR-21 and miR-122 </w:t>
      </w:r>
      <w:r w:rsidR="00E876EC" w:rsidRPr="002D52E0">
        <w:rPr>
          <w:rFonts w:ascii="Book Antiqua" w:eastAsia="Book Antiqua" w:hAnsi="Book Antiqua" w:cs="Book Antiqua"/>
        </w:rPr>
        <w:t>l</w:t>
      </w:r>
      <w:r w:rsidRPr="002D52E0">
        <w:rPr>
          <w:rFonts w:ascii="Book Antiqua" w:eastAsia="Book Antiqua" w:hAnsi="Book Antiqua" w:cs="Book Antiqua"/>
        </w:rPr>
        <w:t>evel, we formed three groups (patients with low miR-21 and low miR-122, patients with either low miR-21 or low miR-122, patients with high miR-21 and high miR-122); however, no significant difference in OS was observed (</w:t>
      </w:r>
      <w:r w:rsidRPr="002D52E0">
        <w:rPr>
          <w:rFonts w:ascii="Book Antiqua" w:eastAsia="Book Antiqua" w:hAnsi="Book Antiqua" w:cs="Book Antiqua"/>
          <w:i/>
          <w:iCs/>
        </w:rPr>
        <w:t>P</w:t>
      </w:r>
      <w:r w:rsidRPr="002D52E0">
        <w:rPr>
          <w:rFonts w:ascii="Book Antiqua" w:eastAsia="Book Antiqua" w:hAnsi="Book Antiqua" w:cs="Book Antiqua"/>
        </w:rPr>
        <w:t xml:space="preserve"> = 0.3377</w:t>
      </w:r>
      <w:r w:rsidR="007624B4" w:rsidRPr="002D52E0">
        <w:rPr>
          <w:rFonts w:ascii="Book Antiqua" w:eastAsia="Book Antiqua" w:hAnsi="Book Antiqua" w:cs="Book Antiqua"/>
        </w:rPr>
        <w:t>;</w:t>
      </w:r>
      <w:r w:rsidRPr="002D52E0">
        <w:rPr>
          <w:rFonts w:ascii="Book Antiqua" w:eastAsia="Book Antiqua" w:hAnsi="Book Antiqua" w:cs="Book Antiqua"/>
        </w:rPr>
        <w:t xml:space="preserve"> Figure 5B).</w:t>
      </w:r>
    </w:p>
    <w:p w14:paraId="7C27E28A" w14:textId="14287763" w:rsidR="00A77B3E" w:rsidRPr="00E62F69" w:rsidRDefault="000B25FA" w:rsidP="00E62F69">
      <w:pPr>
        <w:snapToGrid w:val="0"/>
        <w:spacing w:line="360" w:lineRule="auto"/>
        <w:ind w:firstLine="240"/>
        <w:jc w:val="both"/>
        <w:rPr>
          <w:rFonts w:ascii="Book Antiqua" w:hAnsi="Book Antiqua"/>
        </w:rPr>
      </w:pPr>
      <w:r w:rsidRPr="002D52E0">
        <w:rPr>
          <w:rFonts w:ascii="Book Antiqua" w:eastAsia="Book Antiqua" w:hAnsi="Book Antiqua" w:cs="Book Antiqua"/>
        </w:rPr>
        <w:t xml:space="preserve">In </w:t>
      </w:r>
      <w:r w:rsidR="007624B4" w:rsidRPr="002D52E0">
        <w:rPr>
          <w:rFonts w:ascii="Book Antiqua" w:eastAsia="Book Antiqua" w:hAnsi="Book Antiqua" w:cs="Book Antiqua"/>
        </w:rPr>
        <w:t xml:space="preserve">a </w:t>
      </w:r>
      <w:r w:rsidRPr="002D52E0">
        <w:rPr>
          <w:rFonts w:ascii="Book Antiqua" w:eastAsia="Book Antiqua" w:hAnsi="Book Antiqua" w:cs="Book Antiqua"/>
        </w:rPr>
        <w:t>similar fashion, we investigated the association of serum miR-21 in correlation with AFP on OS. In HCC patients, higher AFP levels were associated with shorter OS in subjects with miR-21 Low (</w:t>
      </w:r>
      <w:r w:rsidRPr="002D52E0">
        <w:rPr>
          <w:rFonts w:ascii="Book Antiqua" w:eastAsia="Book Antiqua" w:hAnsi="Book Antiqua" w:cs="Book Antiqua"/>
          <w:i/>
          <w:iCs/>
        </w:rPr>
        <w:t>P</w:t>
      </w:r>
      <w:r w:rsidRPr="002D52E0">
        <w:rPr>
          <w:rFonts w:ascii="Book Antiqua" w:eastAsia="Book Antiqua" w:hAnsi="Book Antiqua" w:cs="Book Antiqua"/>
        </w:rPr>
        <w:t xml:space="preserve"> = 0.0237</w:t>
      </w:r>
      <w:r w:rsidR="007624B4" w:rsidRPr="002D52E0">
        <w:rPr>
          <w:rFonts w:ascii="Book Antiqua" w:eastAsia="Book Antiqua" w:hAnsi="Book Antiqua" w:cs="Book Antiqua"/>
        </w:rPr>
        <w:t>;</w:t>
      </w:r>
      <w:r w:rsidRPr="002D52E0">
        <w:rPr>
          <w:rFonts w:ascii="Book Antiqua" w:eastAsia="Book Antiqua" w:hAnsi="Book Antiqua" w:cs="Book Antiqua"/>
        </w:rPr>
        <w:t xml:space="preserve"> Figure 5C) but only with a trend for shorter OS in </w:t>
      </w:r>
      <w:r w:rsidRPr="002D52E0">
        <w:rPr>
          <w:rFonts w:ascii="Book Antiqua" w:eastAsia="Book Antiqua" w:hAnsi="Book Antiqua" w:cs="Book Antiqua"/>
        </w:rPr>
        <w:lastRenderedPageBreak/>
        <w:t>miR-21 high group (</w:t>
      </w:r>
      <w:r w:rsidRPr="002D52E0">
        <w:rPr>
          <w:rFonts w:ascii="Book Antiqua" w:eastAsia="Book Antiqua" w:hAnsi="Book Antiqua" w:cs="Book Antiqua"/>
          <w:i/>
          <w:iCs/>
        </w:rPr>
        <w:t>P</w:t>
      </w:r>
      <w:r w:rsidRPr="002D52E0">
        <w:rPr>
          <w:rFonts w:ascii="Book Antiqua" w:eastAsia="Book Antiqua" w:hAnsi="Book Antiqua" w:cs="Book Antiqua"/>
        </w:rPr>
        <w:t xml:space="preserve"> = 0.0917</w:t>
      </w:r>
      <w:r w:rsidR="007624B4" w:rsidRPr="002D52E0">
        <w:rPr>
          <w:rFonts w:ascii="Book Antiqua" w:eastAsia="Book Antiqua" w:hAnsi="Book Antiqua" w:cs="Book Antiqua"/>
        </w:rPr>
        <w:t>;</w:t>
      </w:r>
      <w:r w:rsidRPr="002D52E0">
        <w:rPr>
          <w:rFonts w:ascii="Book Antiqua" w:eastAsia="Book Antiqua" w:hAnsi="Book Antiqua" w:cs="Book Antiqua"/>
        </w:rPr>
        <w:t xml:space="preserve"> Figure 5D). In subgroup analysis, AFP was indeed associated with </w:t>
      </w:r>
      <w:r w:rsidR="007624B4" w:rsidRPr="002D52E0">
        <w:rPr>
          <w:rFonts w:ascii="Book Antiqua" w:eastAsia="Book Antiqua" w:hAnsi="Book Antiqua" w:cs="Book Antiqua"/>
        </w:rPr>
        <w:t xml:space="preserve">a </w:t>
      </w:r>
      <w:r w:rsidRPr="002D52E0">
        <w:rPr>
          <w:rFonts w:ascii="Book Antiqua" w:eastAsia="Book Antiqua" w:hAnsi="Book Antiqua" w:cs="Book Antiqua"/>
        </w:rPr>
        <w:t>worse prognosis</w:t>
      </w:r>
      <w:r w:rsidR="007624B4" w:rsidRPr="002D52E0">
        <w:rPr>
          <w:rFonts w:ascii="Book Antiqua" w:eastAsia="Book Antiqua" w:hAnsi="Book Antiqua" w:cs="Book Antiqua"/>
        </w:rPr>
        <w:t>,</w:t>
      </w:r>
      <w:r w:rsidRPr="002D52E0">
        <w:rPr>
          <w:rFonts w:ascii="Book Antiqua" w:eastAsia="Book Antiqua" w:hAnsi="Book Antiqua" w:cs="Book Antiqua"/>
        </w:rPr>
        <w:t xml:space="preserve"> but the impact was independent </w:t>
      </w:r>
      <w:r w:rsidR="007624B4" w:rsidRPr="002D52E0">
        <w:rPr>
          <w:rFonts w:ascii="Book Antiqua" w:eastAsia="Book Antiqua" w:hAnsi="Book Antiqua" w:cs="Book Antiqua"/>
        </w:rPr>
        <w:t>of</w:t>
      </w:r>
      <w:r w:rsidRPr="002D52E0">
        <w:rPr>
          <w:rFonts w:ascii="Book Antiqua" w:eastAsia="Book Antiqua" w:hAnsi="Book Antiqua" w:cs="Book Antiqua"/>
        </w:rPr>
        <w:t xml:space="preserve"> miR-21 </w:t>
      </w:r>
      <w:r w:rsidR="00BD6BA1" w:rsidRPr="002D52E0">
        <w:rPr>
          <w:rFonts w:ascii="Book Antiqua" w:eastAsia="Book Antiqua" w:hAnsi="Book Antiqua" w:cs="Book Antiqua"/>
        </w:rPr>
        <w:t>l</w:t>
      </w:r>
      <w:r w:rsidRPr="002D52E0">
        <w:rPr>
          <w:rFonts w:ascii="Book Antiqua" w:eastAsia="Book Antiqua" w:hAnsi="Book Antiqua" w:cs="Book Antiqua"/>
        </w:rPr>
        <w:t>evel (data not shown).</w:t>
      </w:r>
    </w:p>
    <w:p w14:paraId="212AC2CB" w14:textId="77777777" w:rsidR="00A77B3E" w:rsidRPr="00E62F69" w:rsidRDefault="00A77B3E" w:rsidP="00E62F69">
      <w:pPr>
        <w:snapToGrid w:val="0"/>
        <w:spacing w:line="360" w:lineRule="auto"/>
        <w:jc w:val="both"/>
        <w:rPr>
          <w:rFonts w:ascii="Book Antiqua" w:hAnsi="Book Antiqua"/>
        </w:rPr>
      </w:pPr>
    </w:p>
    <w:p w14:paraId="007FA690"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caps/>
          <w:u w:val="single"/>
        </w:rPr>
        <w:t>DISCUSSION</w:t>
      </w:r>
    </w:p>
    <w:p w14:paraId="3C259A5C" w14:textId="6F78D020"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Data on translational value of serum miR-21 in HCC in real-life settings are heterogeneous and only limited evidence is available for </w:t>
      </w:r>
      <w:r w:rsidR="007624B4" w:rsidRPr="002D52E0">
        <w:rPr>
          <w:rFonts w:ascii="Book Antiqua" w:eastAsia="Book Antiqua" w:hAnsi="Book Antiqua" w:cs="Book Antiqua"/>
        </w:rPr>
        <w:t xml:space="preserve">the </w:t>
      </w:r>
      <w:r w:rsidRPr="002D52E0">
        <w:rPr>
          <w:rFonts w:ascii="Book Antiqua" w:eastAsia="Book Antiqua" w:hAnsi="Book Antiqua" w:cs="Book Antiqua"/>
        </w:rPr>
        <w:t xml:space="preserve">European population. In this work, we systematically analyzed </w:t>
      </w:r>
      <w:r w:rsidR="007624B4" w:rsidRPr="002D52E0">
        <w:rPr>
          <w:rFonts w:ascii="Book Antiqua" w:eastAsia="Book Antiqua" w:hAnsi="Book Antiqua" w:cs="Book Antiqua"/>
        </w:rPr>
        <w:t xml:space="preserve">the </w:t>
      </w:r>
      <w:r w:rsidRPr="002D52E0">
        <w:rPr>
          <w:rFonts w:ascii="Book Antiqua" w:eastAsia="Book Antiqua" w:hAnsi="Book Antiqua" w:cs="Book Antiqua"/>
        </w:rPr>
        <w:t>prognostic value of serum miR-21 in our well-characterized European cohort of HCC patients</w:t>
      </w:r>
      <w:r w:rsidR="007624B4" w:rsidRPr="002D52E0">
        <w:rPr>
          <w:rFonts w:ascii="Book Antiqua" w:eastAsia="Book Antiqua" w:hAnsi="Book Antiqua" w:cs="Book Antiqua"/>
        </w:rPr>
        <w:t>,</w:t>
      </w:r>
      <w:r w:rsidRPr="002D52E0">
        <w:rPr>
          <w:rFonts w:ascii="Book Antiqua" w:eastAsia="Book Antiqua" w:hAnsi="Book Antiqua" w:cs="Book Antiqua"/>
        </w:rPr>
        <w:t xml:space="preserve"> and evaluated </w:t>
      </w:r>
      <w:r w:rsidR="007624B4" w:rsidRPr="002D52E0">
        <w:rPr>
          <w:rFonts w:ascii="Book Antiqua" w:eastAsia="Book Antiqua" w:hAnsi="Book Antiqua" w:cs="Book Antiqua"/>
        </w:rPr>
        <w:t xml:space="preserve">the </w:t>
      </w:r>
      <w:r w:rsidRPr="002D52E0">
        <w:rPr>
          <w:rFonts w:ascii="Book Antiqua" w:eastAsia="Book Antiqua" w:hAnsi="Book Antiqua" w:cs="Book Antiqua"/>
        </w:rPr>
        <w:t xml:space="preserve">potential influence of various factors on its level in serum. The results of our study do not support the prognostic role of miR-21 in HCC. MiR-21 was neither associated with worse </w:t>
      </w:r>
      <w:r w:rsidR="007B2D93" w:rsidRPr="002D52E0">
        <w:rPr>
          <w:rFonts w:ascii="Book Antiqua" w:eastAsia="Book Antiqua" w:hAnsi="Book Antiqua" w:cs="Book Antiqua"/>
        </w:rPr>
        <w:t>OS</w:t>
      </w:r>
      <w:r w:rsidRPr="002D52E0">
        <w:rPr>
          <w:rFonts w:ascii="Book Antiqua" w:eastAsia="Book Antiqua" w:hAnsi="Book Antiqua" w:cs="Book Antiqua"/>
        </w:rPr>
        <w:t xml:space="preserve"> nor with etiology or tumor stage. Most interestingly, circulating miR-21 </w:t>
      </w:r>
      <w:r w:rsidR="00BD6BA1" w:rsidRPr="002D52E0">
        <w:rPr>
          <w:rFonts w:ascii="Book Antiqua" w:eastAsia="Book Antiqua" w:hAnsi="Book Antiqua" w:cs="Book Antiqua"/>
        </w:rPr>
        <w:t>l</w:t>
      </w:r>
      <w:r w:rsidRPr="002D52E0">
        <w:rPr>
          <w:rFonts w:ascii="Book Antiqua" w:eastAsia="Book Antiqua" w:hAnsi="Book Antiqua" w:cs="Book Antiqua"/>
        </w:rPr>
        <w:t>evels correlated significantly with ASAT, as surrogate for liver injury, and with creatinine, as a surrogate for renal function.</w:t>
      </w:r>
    </w:p>
    <w:p w14:paraId="099F902C" w14:textId="7CE5BDB0" w:rsidR="00A77B3E" w:rsidRPr="00E62F69" w:rsidRDefault="007624B4" w:rsidP="00E62F69">
      <w:pPr>
        <w:snapToGrid w:val="0"/>
        <w:spacing w:line="360" w:lineRule="auto"/>
        <w:ind w:firstLine="240"/>
        <w:jc w:val="both"/>
        <w:rPr>
          <w:rFonts w:ascii="Book Antiqua" w:hAnsi="Book Antiqua"/>
        </w:rPr>
      </w:pPr>
      <w:r w:rsidRPr="002D52E0">
        <w:rPr>
          <w:rFonts w:ascii="Book Antiqua" w:eastAsia="Book Antiqua" w:hAnsi="Book Antiqua" w:cs="Book Antiqua"/>
        </w:rPr>
        <w:t>The p</w:t>
      </w:r>
      <w:r w:rsidR="000B25FA" w:rsidRPr="002D52E0">
        <w:rPr>
          <w:rFonts w:ascii="Book Antiqua" w:eastAsia="Book Antiqua" w:hAnsi="Book Antiqua" w:cs="Book Antiqua"/>
        </w:rPr>
        <w:t xml:space="preserve">rognostic value of circulating miR-21 has been studied in several studies. The overview of the studies is provided in Table 3. Among those, four studies reported that high miR-21 was associated with </w:t>
      </w:r>
      <w:r w:rsidRPr="002D52E0">
        <w:rPr>
          <w:rFonts w:ascii="Book Antiqua" w:eastAsia="Book Antiqua" w:hAnsi="Book Antiqua" w:cs="Book Antiqua"/>
        </w:rPr>
        <w:t xml:space="preserve">a </w:t>
      </w:r>
      <w:r w:rsidR="000B25FA" w:rsidRPr="002D52E0">
        <w:rPr>
          <w:rFonts w:ascii="Book Antiqua" w:eastAsia="Book Antiqua" w:hAnsi="Book Antiqua" w:cs="Book Antiqua"/>
        </w:rPr>
        <w:t>worse prognosis</w:t>
      </w:r>
      <w:r w:rsidR="000B25FA" w:rsidRPr="002D52E0">
        <w:rPr>
          <w:rFonts w:ascii="Book Antiqua" w:eastAsia="Book Antiqua" w:hAnsi="Book Antiqua" w:cs="Book Antiqua"/>
          <w:vertAlign w:val="superscript"/>
        </w:rPr>
        <w:t>[18,24,31,32]</w:t>
      </w:r>
      <w:r w:rsidR="000B25FA" w:rsidRPr="002D52E0">
        <w:rPr>
          <w:rFonts w:ascii="Book Antiqua" w:eastAsia="Book Antiqua" w:hAnsi="Book Antiqua" w:cs="Book Antiqua"/>
        </w:rPr>
        <w:t>, while one study</w:t>
      </w:r>
      <w:r w:rsidR="000B25FA" w:rsidRPr="002D52E0">
        <w:rPr>
          <w:rFonts w:ascii="Book Antiqua" w:eastAsia="Book Antiqua" w:hAnsi="Book Antiqua" w:cs="Book Antiqua"/>
          <w:vertAlign w:val="superscript"/>
        </w:rPr>
        <w:t>[25]</w:t>
      </w:r>
      <w:r w:rsidR="000B25FA" w:rsidRPr="002D52E0">
        <w:rPr>
          <w:rFonts w:ascii="Book Antiqua" w:eastAsia="Book Antiqua" w:hAnsi="Book Antiqua" w:cs="Book Antiqua"/>
        </w:rPr>
        <w:t xml:space="preserve">, in concordance with our data, did not support prognostic role of miR-21. Another study demonstrated significantly better liver transplantation-free survival in HCC patients with higher plasma miR-21 </w:t>
      </w:r>
      <w:r w:rsidR="00BD6BA1" w:rsidRPr="002D52E0">
        <w:rPr>
          <w:rFonts w:ascii="Book Antiqua" w:eastAsia="Book Antiqua" w:hAnsi="Book Antiqua" w:cs="Book Antiqua"/>
        </w:rPr>
        <w:t>l</w:t>
      </w:r>
      <w:r w:rsidR="000B25FA" w:rsidRPr="002D52E0">
        <w:rPr>
          <w:rFonts w:ascii="Book Antiqua" w:eastAsia="Book Antiqua" w:hAnsi="Book Antiqua" w:cs="Book Antiqua"/>
        </w:rPr>
        <w:t>evels</w:t>
      </w:r>
      <w:r w:rsidR="000B25FA" w:rsidRPr="002D52E0">
        <w:rPr>
          <w:rFonts w:ascii="Book Antiqua" w:eastAsia="Book Antiqua" w:hAnsi="Book Antiqua" w:cs="Book Antiqua"/>
          <w:vertAlign w:val="superscript"/>
        </w:rPr>
        <w:t>[33]</w:t>
      </w:r>
      <w:r w:rsidR="000B25FA" w:rsidRPr="002D52E0">
        <w:rPr>
          <w:rFonts w:ascii="Book Antiqua" w:eastAsia="Book Antiqua" w:hAnsi="Book Antiqua" w:cs="Book Antiqua"/>
        </w:rPr>
        <w:t xml:space="preserve">. As mentioned above, the available data are mostly based on the evidence from Asian populations and mainly include HBV/hepatitis C virus-induced HCC, while our work is among the first to evaluate the survival in patients from European origin. One may speculate if etiology of HCC may be responsible for the differences in the study outcome; however, our subgroup analysis did not reveal any difference in this regards. From another point of view, differences in tumor stage may also influence miR-21 </w:t>
      </w:r>
      <w:r w:rsidR="00BD6BA1" w:rsidRPr="002D52E0">
        <w:rPr>
          <w:rFonts w:ascii="Book Antiqua" w:eastAsia="Book Antiqua" w:hAnsi="Book Antiqua" w:cs="Book Antiqua"/>
        </w:rPr>
        <w:t>l</w:t>
      </w:r>
      <w:r w:rsidR="000B25FA" w:rsidRPr="002D52E0">
        <w:rPr>
          <w:rFonts w:ascii="Book Antiqua" w:eastAsia="Book Antiqua" w:hAnsi="Book Antiqua" w:cs="Book Antiqua"/>
        </w:rPr>
        <w:t xml:space="preserve">evel. Our cohort involved </w:t>
      </w:r>
      <w:r w:rsidR="002E444B" w:rsidRPr="002D52E0">
        <w:rPr>
          <w:rFonts w:ascii="Book Antiqua" w:eastAsia="Book Antiqua" w:hAnsi="Book Antiqua" w:cs="Book Antiqua"/>
        </w:rPr>
        <w:t xml:space="preserve">a </w:t>
      </w:r>
      <w:r w:rsidR="000B25FA" w:rsidRPr="002D52E0">
        <w:rPr>
          <w:rFonts w:ascii="Book Antiqua" w:eastAsia="Book Antiqua" w:hAnsi="Book Antiqua" w:cs="Book Antiqua"/>
        </w:rPr>
        <w:t xml:space="preserve">large proportion of patients with intermediate or advanced HCC (BCLC B and C). Nevertheless, the samples size in our work may be too low to precisely delineate the interaction and </w:t>
      </w:r>
      <w:r w:rsidR="000B25FA" w:rsidRPr="002D52E0">
        <w:rPr>
          <w:rFonts w:ascii="Book Antiqua" w:eastAsia="Book Antiqua" w:hAnsi="Book Antiqua" w:cs="Book Antiqua"/>
        </w:rPr>
        <w:lastRenderedPageBreak/>
        <w:t>larger studies with possibility to perform multivariate adjustments for liver and renal injury in view of tumor stage and etiology of the disease will be needed.</w:t>
      </w:r>
    </w:p>
    <w:p w14:paraId="496A9145" w14:textId="219AB2C8" w:rsidR="00A77B3E" w:rsidRPr="00E62F69" w:rsidRDefault="000B25FA" w:rsidP="00E62F69">
      <w:pPr>
        <w:snapToGrid w:val="0"/>
        <w:spacing w:line="360" w:lineRule="auto"/>
        <w:ind w:firstLine="240"/>
        <w:jc w:val="both"/>
        <w:rPr>
          <w:rFonts w:ascii="Book Antiqua" w:hAnsi="Book Antiqua"/>
        </w:rPr>
      </w:pPr>
      <w:r w:rsidRPr="002D52E0">
        <w:rPr>
          <w:rFonts w:ascii="Book Antiqua" w:eastAsia="Book Antiqua" w:hAnsi="Book Antiqua" w:cs="Book Antiqua"/>
        </w:rPr>
        <w:t xml:space="preserve">AFP is among the most valuable prognostic markers in HCC. Wang </w:t>
      </w:r>
      <w:r w:rsidRPr="002D52E0">
        <w:rPr>
          <w:rFonts w:ascii="Book Antiqua" w:eastAsia="Book Antiqua" w:hAnsi="Book Antiqua" w:cs="Book Antiqua"/>
          <w:i/>
          <w:iCs/>
        </w:rPr>
        <w:t xml:space="preserve">et </w:t>
      </w:r>
      <w:proofErr w:type="gramStart"/>
      <w:r w:rsidRPr="002D52E0">
        <w:rPr>
          <w:rFonts w:ascii="Book Antiqua" w:eastAsia="Book Antiqua" w:hAnsi="Book Antiqua" w:cs="Book Antiqua"/>
          <w:i/>
          <w:iCs/>
        </w:rPr>
        <w:t>al</w:t>
      </w:r>
      <w:r w:rsidRPr="002D52E0">
        <w:rPr>
          <w:rFonts w:ascii="Book Antiqua" w:eastAsia="Book Antiqua" w:hAnsi="Book Antiqua" w:cs="Book Antiqua"/>
          <w:vertAlign w:val="superscript"/>
        </w:rPr>
        <w:t>[</w:t>
      </w:r>
      <w:proofErr w:type="gramEnd"/>
      <w:r w:rsidRPr="002D52E0">
        <w:rPr>
          <w:rFonts w:ascii="Book Antiqua" w:eastAsia="Book Antiqua" w:hAnsi="Book Antiqua" w:cs="Book Antiqua"/>
          <w:vertAlign w:val="superscript"/>
        </w:rPr>
        <w:t>19]</w:t>
      </w:r>
      <w:r w:rsidRPr="002D52E0">
        <w:rPr>
          <w:rFonts w:ascii="Book Antiqua" w:eastAsia="Book Antiqua" w:hAnsi="Book Antiqua" w:cs="Book Antiqua"/>
        </w:rPr>
        <w:t xml:space="preserve"> reported </w:t>
      </w:r>
      <w:r w:rsidR="002E444B" w:rsidRPr="002D52E0">
        <w:rPr>
          <w:rFonts w:ascii="Book Antiqua" w:eastAsia="Book Antiqua" w:hAnsi="Book Antiqua" w:cs="Book Antiqua"/>
        </w:rPr>
        <w:t xml:space="preserve">a </w:t>
      </w:r>
      <w:r w:rsidRPr="002D52E0">
        <w:rPr>
          <w:rFonts w:ascii="Book Antiqua" w:eastAsia="Book Antiqua" w:hAnsi="Book Antiqua" w:cs="Book Antiqua"/>
        </w:rPr>
        <w:t>positive correlation between miR-21 in tissues and serum AFP</w:t>
      </w:r>
      <w:r w:rsidRPr="002D52E0">
        <w:rPr>
          <w:rFonts w:ascii="Book Antiqua" w:eastAsia="Book Antiqua" w:hAnsi="Book Antiqua" w:cs="Book Antiqua"/>
          <w:vertAlign w:val="superscript"/>
        </w:rPr>
        <w:t>[19]</w:t>
      </w:r>
      <w:r w:rsidRPr="002D52E0">
        <w:rPr>
          <w:rFonts w:ascii="Book Antiqua" w:eastAsia="Book Antiqua" w:hAnsi="Book Antiqua" w:cs="Book Antiqua"/>
        </w:rPr>
        <w:t xml:space="preserve">. Tomimaru </w:t>
      </w:r>
      <w:r w:rsidRPr="002D52E0">
        <w:rPr>
          <w:rFonts w:ascii="Book Antiqua" w:eastAsia="Book Antiqua" w:hAnsi="Book Antiqua" w:cs="Book Antiqua"/>
          <w:i/>
          <w:iCs/>
        </w:rPr>
        <w:t>et al</w:t>
      </w:r>
      <w:r w:rsidRPr="002D52E0">
        <w:rPr>
          <w:rFonts w:ascii="Book Antiqua" w:eastAsia="Book Antiqua" w:hAnsi="Book Antiqua" w:cs="Book Antiqua"/>
          <w:vertAlign w:val="superscript"/>
        </w:rPr>
        <w:t>[24]</w:t>
      </w:r>
      <w:r w:rsidRPr="002D52E0">
        <w:rPr>
          <w:rFonts w:ascii="Book Antiqua" w:eastAsia="Book Antiqua" w:hAnsi="Book Antiqua" w:cs="Book Antiqua"/>
        </w:rPr>
        <w:t xml:space="preserve"> and Liu </w:t>
      </w:r>
      <w:r w:rsidRPr="002D52E0">
        <w:rPr>
          <w:rFonts w:ascii="Book Antiqua" w:eastAsia="Book Antiqua" w:hAnsi="Book Antiqua" w:cs="Book Antiqua"/>
          <w:i/>
          <w:iCs/>
        </w:rPr>
        <w:t>et al</w:t>
      </w:r>
      <w:r w:rsidRPr="002D52E0">
        <w:rPr>
          <w:rFonts w:ascii="Book Antiqua" w:eastAsia="Book Antiqua" w:hAnsi="Book Antiqua" w:cs="Book Antiqua"/>
          <w:vertAlign w:val="superscript"/>
        </w:rPr>
        <w:t>[32]</w:t>
      </w:r>
      <w:r w:rsidRPr="002D52E0">
        <w:rPr>
          <w:rFonts w:ascii="Book Antiqua" w:eastAsia="Book Antiqua" w:hAnsi="Book Antiqua" w:cs="Book Antiqua"/>
        </w:rPr>
        <w:t xml:space="preserve"> reported </w:t>
      </w:r>
      <w:r w:rsidR="002E444B" w:rsidRPr="002D52E0">
        <w:rPr>
          <w:rFonts w:ascii="Book Antiqua" w:eastAsia="Book Antiqua" w:hAnsi="Book Antiqua" w:cs="Book Antiqua"/>
        </w:rPr>
        <w:t xml:space="preserve">a </w:t>
      </w:r>
      <w:r w:rsidRPr="002D52E0">
        <w:rPr>
          <w:rFonts w:ascii="Book Antiqua" w:eastAsia="Book Antiqua" w:hAnsi="Book Antiqua" w:cs="Book Antiqua"/>
        </w:rPr>
        <w:t xml:space="preserve">similar correlation between circulating miR-21 in </w:t>
      </w:r>
      <w:r w:rsidR="002E444B" w:rsidRPr="002D52E0">
        <w:rPr>
          <w:rFonts w:ascii="Book Antiqua" w:eastAsia="Book Antiqua" w:hAnsi="Book Antiqua" w:cs="Book Antiqua"/>
        </w:rPr>
        <w:t xml:space="preserve">the </w:t>
      </w:r>
      <w:r w:rsidRPr="002D52E0">
        <w:rPr>
          <w:rFonts w:ascii="Book Antiqua" w:eastAsia="Book Antiqua" w:hAnsi="Book Antiqua" w:cs="Book Antiqua"/>
        </w:rPr>
        <w:t>blood and AFP</w:t>
      </w:r>
      <w:r w:rsidRPr="002D52E0">
        <w:rPr>
          <w:rFonts w:ascii="Book Antiqua" w:eastAsia="Book Antiqua" w:hAnsi="Book Antiqua" w:cs="Book Antiqua"/>
          <w:vertAlign w:val="superscript"/>
        </w:rPr>
        <w:t>[24,32]</w:t>
      </w:r>
      <w:r w:rsidRPr="002D52E0">
        <w:rPr>
          <w:rFonts w:ascii="Book Antiqua" w:eastAsia="Book Antiqua" w:hAnsi="Book Antiqua" w:cs="Book Antiqua"/>
        </w:rPr>
        <w:t xml:space="preserve">. In concordance </w:t>
      </w:r>
      <w:r w:rsidR="002E444B" w:rsidRPr="002D52E0">
        <w:rPr>
          <w:rFonts w:ascii="Book Antiqua" w:eastAsia="Book Antiqua" w:hAnsi="Book Antiqua" w:cs="Book Antiqua"/>
        </w:rPr>
        <w:t>with</w:t>
      </w:r>
      <w:r w:rsidRPr="002D52E0">
        <w:rPr>
          <w:rFonts w:ascii="Book Antiqua" w:eastAsia="Book Antiqua" w:hAnsi="Book Antiqua" w:cs="Book Antiqua"/>
        </w:rPr>
        <w:t xml:space="preserve"> the data form Zhang </w:t>
      </w:r>
      <w:r w:rsidRPr="002D52E0">
        <w:rPr>
          <w:rFonts w:ascii="Book Antiqua" w:eastAsia="Book Antiqua" w:hAnsi="Book Antiqua" w:cs="Book Antiqua"/>
          <w:i/>
          <w:iCs/>
        </w:rPr>
        <w:t xml:space="preserve">et </w:t>
      </w:r>
      <w:proofErr w:type="gramStart"/>
      <w:r w:rsidRPr="002D52E0">
        <w:rPr>
          <w:rFonts w:ascii="Book Antiqua" w:eastAsia="Book Antiqua" w:hAnsi="Book Antiqua" w:cs="Book Antiqua"/>
          <w:i/>
          <w:iCs/>
        </w:rPr>
        <w:t>al</w:t>
      </w:r>
      <w:r w:rsidRPr="002D52E0">
        <w:rPr>
          <w:rFonts w:ascii="Book Antiqua" w:eastAsia="Book Antiqua" w:hAnsi="Book Antiqua" w:cs="Book Antiqua"/>
          <w:vertAlign w:val="superscript"/>
        </w:rPr>
        <w:t>[</w:t>
      </w:r>
      <w:proofErr w:type="gramEnd"/>
      <w:r w:rsidRPr="002D52E0">
        <w:rPr>
          <w:rFonts w:ascii="Book Antiqua" w:eastAsia="Book Antiqua" w:hAnsi="Book Antiqua" w:cs="Book Antiqua"/>
          <w:vertAlign w:val="superscript"/>
        </w:rPr>
        <w:t>18]</w:t>
      </w:r>
      <w:r w:rsidRPr="002D52E0">
        <w:rPr>
          <w:rFonts w:ascii="Book Antiqua" w:eastAsia="Book Antiqua" w:hAnsi="Book Antiqua" w:cs="Book Antiqua"/>
        </w:rPr>
        <w:t xml:space="preserve">, </w:t>
      </w:r>
      <w:r w:rsidR="002E444B" w:rsidRPr="002D52E0">
        <w:rPr>
          <w:rFonts w:ascii="Book Antiqua" w:eastAsia="Book Antiqua" w:hAnsi="Book Antiqua" w:cs="Book Antiqua"/>
        </w:rPr>
        <w:t xml:space="preserve">although </w:t>
      </w:r>
      <w:r w:rsidRPr="002D52E0">
        <w:rPr>
          <w:rFonts w:ascii="Book Antiqua" w:eastAsia="Book Antiqua" w:hAnsi="Book Antiqua" w:cs="Book Antiqua"/>
        </w:rPr>
        <w:t xml:space="preserve">our study demonstrated higher AFP values in patients with high serum miR-21 </w:t>
      </w:r>
      <w:r w:rsidR="00BD6BA1" w:rsidRPr="002D52E0">
        <w:rPr>
          <w:rFonts w:ascii="Book Antiqua" w:eastAsia="Book Antiqua" w:hAnsi="Book Antiqua" w:cs="Book Antiqua"/>
        </w:rPr>
        <w:t>l</w:t>
      </w:r>
      <w:r w:rsidRPr="002D52E0">
        <w:rPr>
          <w:rFonts w:ascii="Book Antiqua" w:eastAsia="Book Antiqua" w:hAnsi="Book Antiqua" w:cs="Book Antiqua"/>
        </w:rPr>
        <w:t>evels</w:t>
      </w:r>
      <w:r w:rsidR="002E444B" w:rsidRPr="002D52E0">
        <w:rPr>
          <w:rFonts w:ascii="Book Antiqua" w:eastAsia="Book Antiqua" w:hAnsi="Book Antiqua" w:cs="Book Antiqua"/>
        </w:rPr>
        <w:t>, it</w:t>
      </w:r>
      <w:r w:rsidRPr="002D52E0">
        <w:rPr>
          <w:rFonts w:ascii="Book Antiqua" w:eastAsia="Book Antiqua" w:hAnsi="Book Antiqua" w:cs="Book Antiqua"/>
        </w:rPr>
        <w:t xml:space="preserve"> still did not reveal any correlation </w:t>
      </w:r>
      <w:r w:rsidR="002E444B" w:rsidRPr="002D52E0">
        <w:rPr>
          <w:rFonts w:ascii="Book Antiqua" w:eastAsia="Book Antiqua" w:hAnsi="Book Antiqua" w:cs="Book Antiqua"/>
        </w:rPr>
        <w:t xml:space="preserve">among </w:t>
      </w:r>
      <w:r w:rsidRPr="002D52E0">
        <w:rPr>
          <w:rFonts w:ascii="Book Antiqua" w:eastAsia="Book Antiqua" w:hAnsi="Book Antiqua" w:cs="Book Antiqua"/>
        </w:rPr>
        <w:t>the parameters.</w:t>
      </w:r>
    </w:p>
    <w:p w14:paraId="1853E121" w14:textId="679D55E5" w:rsidR="00A77B3E" w:rsidRPr="00E62F69" w:rsidRDefault="000B25FA" w:rsidP="00E62F69">
      <w:pPr>
        <w:snapToGrid w:val="0"/>
        <w:spacing w:line="360" w:lineRule="auto"/>
        <w:ind w:firstLine="240"/>
        <w:jc w:val="both"/>
        <w:rPr>
          <w:rFonts w:ascii="Book Antiqua" w:hAnsi="Book Antiqua"/>
        </w:rPr>
      </w:pPr>
      <w:r w:rsidRPr="002D52E0">
        <w:rPr>
          <w:rFonts w:ascii="Book Antiqua" w:eastAsia="Book Antiqua" w:hAnsi="Book Antiqua" w:cs="Book Antiqua"/>
        </w:rPr>
        <w:t xml:space="preserve">An open question remains regarding the source of circulating miR-21 in HCC patients. Since miR-21 is present at </w:t>
      </w:r>
      <w:r w:rsidR="00421485" w:rsidRPr="002D52E0">
        <w:rPr>
          <w:rFonts w:ascii="Book Antiqua" w:eastAsia="Book Antiqua" w:hAnsi="Book Antiqua" w:cs="Book Antiqua"/>
        </w:rPr>
        <w:t xml:space="preserve">a </w:t>
      </w:r>
      <w:r w:rsidRPr="002D52E0">
        <w:rPr>
          <w:rFonts w:ascii="Book Antiqua" w:eastAsia="Book Antiqua" w:hAnsi="Book Antiqua" w:cs="Book Antiqua"/>
        </w:rPr>
        <w:t xml:space="preserve">relatively high level in serum, it is hard to consider it a specific surrogate for the HCC tumor load. Nevertheless, several reports have suggested that circulating miR-21 may originate from tumor tissue. Studies have shown </w:t>
      </w:r>
      <w:r w:rsidR="00421485" w:rsidRPr="002D52E0">
        <w:rPr>
          <w:rFonts w:ascii="Book Antiqua" w:eastAsia="Book Antiqua" w:hAnsi="Book Antiqua" w:cs="Book Antiqua"/>
        </w:rPr>
        <w:t xml:space="preserve">a </w:t>
      </w:r>
      <w:r w:rsidRPr="002D52E0">
        <w:rPr>
          <w:rFonts w:ascii="Book Antiqua" w:eastAsia="Book Antiqua" w:hAnsi="Book Antiqua" w:cs="Book Antiqua"/>
        </w:rPr>
        <w:t>reduction of miR-21 in blood after surgery</w:t>
      </w:r>
      <w:r w:rsidRPr="002D52E0">
        <w:rPr>
          <w:rFonts w:ascii="Book Antiqua" w:eastAsia="Book Antiqua" w:hAnsi="Book Antiqua" w:cs="Book Antiqua"/>
          <w:vertAlign w:val="superscript"/>
        </w:rPr>
        <w:t>[18,22,24,26]</w:t>
      </w:r>
      <w:r w:rsidRPr="002D52E0">
        <w:rPr>
          <w:rFonts w:ascii="Book Antiqua" w:eastAsia="Book Antiqua" w:hAnsi="Book Antiqua" w:cs="Book Antiqua"/>
        </w:rPr>
        <w:t>. Furthermore, concordant data have been reported for serum miR-21 and associated tissue levels</w:t>
      </w:r>
      <w:r w:rsidRPr="002D52E0">
        <w:rPr>
          <w:rFonts w:ascii="Book Antiqua" w:eastAsia="Book Antiqua" w:hAnsi="Book Antiqua" w:cs="Book Antiqua"/>
          <w:vertAlign w:val="superscript"/>
        </w:rPr>
        <w:t>[18,22,24]</w:t>
      </w:r>
      <w:r w:rsidRPr="002D52E0">
        <w:rPr>
          <w:rFonts w:ascii="Book Antiqua" w:eastAsia="Book Antiqua" w:hAnsi="Book Antiqua" w:cs="Book Antiqua"/>
        </w:rPr>
        <w:t>, hypothesizing HCC tumor tissue as a potential source of miR-21 in HCC patients. At the same time, another hypothesis suggests that elevated circulating miR-21 may be triggered by non-specific liver damage. Based on our observation, miR-21 correlated with ASAT, which a</w:t>
      </w:r>
      <w:r w:rsidR="00421485" w:rsidRPr="002D52E0">
        <w:rPr>
          <w:rFonts w:ascii="Book Antiqua" w:eastAsia="Book Antiqua" w:hAnsi="Book Antiqua" w:cs="Book Antiqua"/>
        </w:rPr>
        <w:t>t</w:t>
      </w:r>
      <w:r w:rsidRPr="002D52E0">
        <w:rPr>
          <w:rFonts w:ascii="Book Antiqua" w:eastAsia="Book Antiqua" w:hAnsi="Book Antiqua" w:cs="Book Antiqua"/>
        </w:rPr>
        <w:t xml:space="preserve"> least indirectly supports the hypothesis of liver injury. Additionally, miR-21 correlated significantly with serum miR-122 as highly abundant liver-specific miRNA</w:t>
      </w:r>
      <w:r w:rsidRPr="002D52E0">
        <w:rPr>
          <w:rFonts w:ascii="Book Antiqua" w:eastAsia="Book Antiqua" w:hAnsi="Book Antiqua" w:cs="Book Antiqua"/>
          <w:vertAlign w:val="superscript"/>
        </w:rPr>
        <w:t>[34,35]</w:t>
      </w:r>
      <w:r w:rsidRPr="002D52E0">
        <w:rPr>
          <w:rFonts w:ascii="Book Antiqua" w:eastAsia="Book Antiqua" w:hAnsi="Book Antiqua" w:cs="Book Antiqua"/>
        </w:rPr>
        <w:t>. Non-specific release of miR-122 from liver tissue has</w:t>
      </w:r>
      <w:r w:rsidR="00421485" w:rsidRPr="002D52E0">
        <w:rPr>
          <w:rFonts w:ascii="Book Antiqua" w:eastAsia="Book Antiqua" w:hAnsi="Book Antiqua" w:cs="Book Antiqua"/>
        </w:rPr>
        <w:t xml:space="preserve"> also</w:t>
      </w:r>
      <w:r w:rsidRPr="002D52E0">
        <w:rPr>
          <w:rFonts w:ascii="Book Antiqua" w:eastAsia="Book Antiqua" w:hAnsi="Book Antiqua" w:cs="Book Antiqua"/>
        </w:rPr>
        <w:t xml:space="preserve"> been previously </w:t>
      </w:r>
      <w:proofErr w:type="gramStart"/>
      <w:r w:rsidRPr="002D52E0">
        <w:rPr>
          <w:rFonts w:ascii="Book Antiqua" w:eastAsia="Book Antiqua" w:hAnsi="Book Antiqua" w:cs="Book Antiqua"/>
        </w:rPr>
        <w:t>discussed</w:t>
      </w:r>
      <w:r w:rsidRPr="002D52E0">
        <w:rPr>
          <w:rFonts w:ascii="Book Antiqua" w:eastAsia="Book Antiqua" w:hAnsi="Book Antiqua" w:cs="Book Antiqua"/>
          <w:vertAlign w:val="superscript"/>
        </w:rPr>
        <w:t>[</w:t>
      </w:r>
      <w:proofErr w:type="gramEnd"/>
      <w:r w:rsidRPr="002D52E0">
        <w:rPr>
          <w:rFonts w:ascii="Book Antiqua" w:eastAsia="Book Antiqua" w:hAnsi="Book Antiqua" w:cs="Book Antiqua"/>
          <w:vertAlign w:val="superscript"/>
        </w:rPr>
        <w:t>36,37]</w:t>
      </w:r>
      <w:r w:rsidRPr="002D52E0">
        <w:rPr>
          <w:rFonts w:ascii="Book Antiqua" w:eastAsia="Book Antiqua" w:hAnsi="Book Antiqua" w:cs="Book Antiqua"/>
        </w:rPr>
        <w:t>. Another study explored the influence of necroinflammation in patients with hepatitis C virus with and without HCC</w:t>
      </w:r>
      <w:r w:rsidRPr="002D52E0">
        <w:rPr>
          <w:rFonts w:ascii="Book Antiqua" w:eastAsia="Book Antiqua" w:hAnsi="Book Antiqua" w:cs="Book Antiqua"/>
          <w:vertAlign w:val="superscript"/>
        </w:rPr>
        <w:t>[38]</w:t>
      </w:r>
      <w:r w:rsidRPr="002D52E0">
        <w:rPr>
          <w:rFonts w:ascii="Book Antiqua" w:eastAsia="Book Antiqua" w:hAnsi="Book Antiqua" w:cs="Book Antiqua"/>
        </w:rPr>
        <w:t xml:space="preserve">. The authors demonstrated similar values of serum miR-21 between patients with and without HCC, suggesting that higher miR-21 </w:t>
      </w:r>
      <w:r w:rsidR="00BD6BA1" w:rsidRPr="002D52E0">
        <w:rPr>
          <w:rFonts w:ascii="Book Antiqua" w:eastAsia="Book Antiqua" w:hAnsi="Book Antiqua" w:cs="Book Antiqua"/>
        </w:rPr>
        <w:t>l</w:t>
      </w:r>
      <w:r w:rsidRPr="002D52E0">
        <w:rPr>
          <w:rFonts w:ascii="Book Antiqua" w:eastAsia="Book Antiqua" w:hAnsi="Book Antiqua" w:cs="Book Antiqua"/>
        </w:rPr>
        <w:t xml:space="preserve">evel may be caused by non-specific liver injury </w:t>
      </w:r>
      <w:r w:rsidR="00421485" w:rsidRPr="002D52E0">
        <w:rPr>
          <w:rFonts w:ascii="Book Antiqua" w:eastAsia="Book Antiqua" w:hAnsi="Book Antiqua" w:cs="Book Antiqua"/>
        </w:rPr>
        <w:t xml:space="preserve">rather </w:t>
      </w:r>
      <w:r w:rsidRPr="002D52E0">
        <w:rPr>
          <w:rFonts w:ascii="Book Antiqua" w:eastAsia="Book Antiqua" w:hAnsi="Book Antiqua" w:cs="Book Antiqua"/>
        </w:rPr>
        <w:t xml:space="preserve">than tumor-induced miR-21 release. Although our results do not link miR-21 with liver cirrhosis or liver function, Karakatsanis </w:t>
      </w:r>
      <w:r w:rsidRPr="002D52E0">
        <w:rPr>
          <w:rFonts w:ascii="Book Antiqua" w:eastAsia="Book Antiqua" w:hAnsi="Book Antiqua" w:cs="Book Antiqua"/>
          <w:i/>
          <w:iCs/>
        </w:rPr>
        <w:t>et al</w:t>
      </w:r>
      <w:r w:rsidRPr="002D52E0">
        <w:rPr>
          <w:rFonts w:ascii="Book Antiqua" w:eastAsia="Book Antiqua" w:hAnsi="Book Antiqua" w:cs="Book Antiqua"/>
          <w:vertAlign w:val="superscript"/>
        </w:rPr>
        <w:t>[20]</w:t>
      </w:r>
      <w:r w:rsidRPr="002D52E0">
        <w:rPr>
          <w:rFonts w:ascii="Book Antiqua" w:eastAsia="Book Antiqua" w:hAnsi="Book Antiqua" w:cs="Book Antiqua"/>
        </w:rPr>
        <w:t xml:space="preserve"> showed that miR-21 was associated with cirrhosis</w:t>
      </w:r>
      <w:r w:rsidRPr="002D52E0">
        <w:rPr>
          <w:rFonts w:ascii="Book Antiqua" w:eastAsia="Book Antiqua" w:hAnsi="Book Antiqua" w:cs="Book Antiqua"/>
          <w:vertAlign w:val="superscript"/>
        </w:rPr>
        <w:t>[20]</w:t>
      </w:r>
      <w:r w:rsidRPr="002D52E0">
        <w:rPr>
          <w:rFonts w:ascii="Book Antiqua" w:eastAsia="Book Antiqua" w:hAnsi="Book Antiqua" w:cs="Book Antiqua"/>
        </w:rPr>
        <w:t xml:space="preserve">, and Wang </w:t>
      </w:r>
      <w:r w:rsidRPr="002D52E0">
        <w:rPr>
          <w:rFonts w:ascii="Book Antiqua" w:eastAsia="Book Antiqua" w:hAnsi="Book Antiqua" w:cs="Book Antiqua"/>
          <w:i/>
          <w:iCs/>
        </w:rPr>
        <w:t>et al</w:t>
      </w:r>
      <w:r w:rsidRPr="002D52E0">
        <w:rPr>
          <w:rFonts w:ascii="Book Antiqua" w:eastAsia="Book Antiqua" w:hAnsi="Book Antiqua" w:cs="Book Antiqua"/>
          <w:vertAlign w:val="superscript"/>
        </w:rPr>
        <w:t>[39]</w:t>
      </w:r>
      <w:r w:rsidRPr="002D52E0">
        <w:rPr>
          <w:rFonts w:ascii="Book Antiqua" w:eastAsia="Book Antiqua" w:hAnsi="Book Antiqua" w:cs="Book Antiqua"/>
        </w:rPr>
        <w:t xml:space="preserve"> correlated exosomal miR-21 with presence of liver cirrhosis</w:t>
      </w:r>
      <w:r w:rsidRPr="002D52E0">
        <w:rPr>
          <w:rFonts w:ascii="Book Antiqua" w:eastAsia="Book Antiqua" w:hAnsi="Book Antiqua" w:cs="Book Antiqua"/>
          <w:vertAlign w:val="superscript"/>
        </w:rPr>
        <w:t>[39]</w:t>
      </w:r>
      <w:r w:rsidRPr="002D52E0">
        <w:rPr>
          <w:rFonts w:ascii="Book Antiqua" w:eastAsia="Book Antiqua" w:hAnsi="Book Antiqua" w:cs="Book Antiqua"/>
        </w:rPr>
        <w:t>.</w:t>
      </w:r>
    </w:p>
    <w:p w14:paraId="64F07964" w14:textId="62893223" w:rsidR="00A77B3E" w:rsidRPr="00E62F69" w:rsidRDefault="000B25FA" w:rsidP="00E62F69">
      <w:pPr>
        <w:snapToGrid w:val="0"/>
        <w:spacing w:line="360" w:lineRule="auto"/>
        <w:ind w:firstLine="240"/>
        <w:jc w:val="both"/>
        <w:rPr>
          <w:rFonts w:ascii="Book Antiqua" w:hAnsi="Book Antiqua"/>
        </w:rPr>
      </w:pPr>
      <w:r w:rsidRPr="002D52E0">
        <w:rPr>
          <w:rFonts w:ascii="Book Antiqua" w:eastAsia="Book Antiqua" w:hAnsi="Book Antiqua" w:cs="Book Antiqua"/>
        </w:rPr>
        <w:t>Renal function seems to be a crucial confounding factor for miRNA analysis in blood not only for miR-122</w:t>
      </w:r>
      <w:r w:rsidRPr="002D52E0">
        <w:rPr>
          <w:rFonts w:ascii="Book Antiqua" w:eastAsia="Book Antiqua" w:hAnsi="Book Antiqua" w:cs="Book Antiqua"/>
          <w:vertAlign w:val="superscript"/>
        </w:rPr>
        <w:t>[1]</w:t>
      </w:r>
      <w:r w:rsidRPr="002D52E0">
        <w:rPr>
          <w:rFonts w:ascii="Book Antiqua" w:eastAsia="Book Antiqua" w:hAnsi="Book Antiqua" w:cs="Book Antiqua"/>
        </w:rPr>
        <w:t xml:space="preserve"> as previously reported, but also for miR-21. </w:t>
      </w:r>
      <w:r w:rsidR="00421485" w:rsidRPr="002D52E0">
        <w:rPr>
          <w:rFonts w:ascii="Book Antiqua" w:eastAsia="Book Antiqua" w:hAnsi="Book Antiqua" w:cs="Book Antiqua"/>
        </w:rPr>
        <w:t>On one hand</w:t>
      </w:r>
      <w:r w:rsidRPr="002D52E0">
        <w:rPr>
          <w:rFonts w:ascii="Book Antiqua" w:eastAsia="Book Antiqua" w:hAnsi="Book Antiqua" w:cs="Book Antiqua"/>
        </w:rPr>
        <w:t xml:space="preserve">, </w:t>
      </w:r>
      <w:r w:rsidRPr="002D52E0">
        <w:rPr>
          <w:rFonts w:ascii="Book Antiqua" w:eastAsia="Book Antiqua" w:hAnsi="Book Antiqua" w:cs="Book Antiqua"/>
        </w:rPr>
        <w:lastRenderedPageBreak/>
        <w:t>upregulation of miR-21 in kidney plays a role in acute kidney injury as</w:t>
      </w:r>
      <w:r w:rsidR="00421485" w:rsidRPr="002D52E0">
        <w:rPr>
          <w:rFonts w:ascii="Book Antiqua" w:eastAsia="Book Antiqua" w:hAnsi="Book Antiqua" w:cs="Book Antiqua"/>
        </w:rPr>
        <w:t xml:space="preserve"> a</w:t>
      </w:r>
      <w:r w:rsidRPr="002D52E0">
        <w:rPr>
          <w:rFonts w:ascii="Book Antiqua" w:eastAsia="Book Antiqua" w:hAnsi="Book Antiqua" w:cs="Book Antiqua"/>
        </w:rPr>
        <w:t xml:space="preserve"> defense mechanism to reduce cell death. </w:t>
      </w:r>
      <w:r w:rsidR="00421485" w:rsidRPr="002D52E0">
        <w:rPr>
          <w:rFonts w:ascii="Book Antiqua" w:eastAsia="Book Antiqua" w:hAnsi="Book Antiqua" w:cs="Book Antiqua"/>
        </w:rPr>
        <w:t>On the other hand</w:t>
      </w:r>
      <w:r w:rsidRPr="002D52E0">
        <w:rPr>
          <w:rFonts w:ascii="Book Antiqua" w:eastAsia="Book Antiqua" w:hAnsi="Book Antiqua" w:cs="Book Antiqua"/>
        </w:rPr>
        <w:t>, overexpression of miR-21, caused by massive cell death, leads to renal inflammation and fibrosis</w:t>
      </w:r>
      <w:r w:rsidRPr="002D52E0">
        <w:rPr>
          <w:rFonts w:ascii="Book Antiqua" w:eastAsia="Book Antiqua" w:hAnsi="Book Antiqua" w:cs="Book Antiqua"/>
          <w:vertAlign w:val="superscript"/>
        </w:rPr>
        <w:t>[40]</w:t>
      </w:r>
      <w:r w:rsidRPr="002D52E0">
        <w:rPr>
          <w:rFonts w:ascii="Book Antiqua" w:eastAsia="Book Antiqua" w:hAnsi="Book Antiqua" w:cs="Book Antiqua"/>
        </w:rPr>
        <w:t xml:space="preserve">. Renal injury in animal studies </w:t>
      </w:r>
      <w:r w:rsidR="00421485" w:rsidRPr="002D52E0">
        <w:rPr>
          <w:rFonts w:ascii="Book Antiqua" w:eastAsia="Book Antiqua" w:hAnsi="Book Antiqua" w:cs="Book Antiqua"/>
        </w:rPr>
        <w:t xml:space="preserve">is </w:t>
      </w:r>
      <w:r w:rsidRPr="002D52E0">
        <w:rPr>
          <w:rFonts w:ascii="Book Antiqua" w:eastAsia="Book Antiqua" w:hAnsi="Book Antiqua" w:cs="Book Antiqua"/>
        </w:rPr>
        <w:t xml:space="preserve">associated with increased miR-21 expression in tissue and lower levels in </w:t>
      </w:r>
      <w:proofErr w:type="gramStart"/>
      <w:r w:rsidRPr="002D52E0">
        <w:rPr>
          <w:rFonts w:ascii="Book Antiqua" w:eastAsia="Book Antiqua" w:hAnsi="Book Antiqua" w:cs="Book Antiqua"/>
        </w:rPr>
        <w:t>blood</w:t>
      </w:r>
      <w:r w:rsidRPr="002D52E0">
        <w:rPr>
          <w:rFonts w:ascii="Book Antiqua" w:eastAsia="Book Antiqua" w:hAnsi="Book Antiqua" w:cs="Book Antiqua"/>
          <w:vertAlign w:val="superscript"/>
        </w:rPr>
        <w:t>[</w:t>
      </w:r>
      <w:proofErr w:type="gramEnd"/>
      <w:r w:rsidRPr="002D52E0">
        <w:rPr>
          <w:rFonts w:ascii="Book Antiqua" w:eastAsia="Book Antiqua" w:hAnsi="Book Antiqua" w:cs="Book Antiqua"/>
          <w:vertAlign w:val="superscript"/>
        </w:rPr>
        <w:t>41]</w:t>
      </w:r>
      <w:r w:rsidRPr="002D52E0">
        <w:rPr>
          <w:rFonts w:ascii="Book Antiqua" w:eastAsia="Book Antiqua" w:hAnsi="Book Antiqua" w:cs="Book Antiqua"/>
        </w:rPr>
        <w:t>. In human, miR-21 was lower in subjects with cardiac surgery-associated acute kidney injury</w:t>
      </w:r>
      <w:r w:rsidRPr="002D52E0">
        <w:rPr>
          <w:rFonts w:ascii="Book Antiqua" w:eastAsia="Book Antiqua" w:hAnsi="Book Antiqua" w:cs="Book Antiqua"/>
          <w:vertAlign w:val="superscript"/>
        </w:rPr>
        <w:t>[42]</w:t>
      </w:r>
      <w:r w:rsidRPr="002D52E0">
        <w:rPr>
          <w:rFonts w:ascii="Book Antiqua" w:eastAsia="Book Antiqua" w:hAnsi="Book Antiqua" w:cs="Book Antiqua"/>
        </w:rPr>
        <w:t>. Our data strongly support the suggestion that renal function may affect circulating miRNAs as both miR-21 and miR-122 have shown a clear correlation with creatinine values. Tak</w:t>
      </w:r>
      <w:r w:rsidR="005837BA" w:rsidRPr="002D52E0">
        <w:rPr>
          <w:rFonts w:ascii="Book Antiqua" w:eastAsia="Book Antiqua" w:hAnsi="Book Antiqua" w:cs="Book Antiqua"/>
        </w:rPr>
        <w:t>ing</w:t>
      </w:r>
      <w:r w:rsidRPr="002D52E0">
        <w:rPr>
          <w:rFonts w:ascii="Book Antiqua" w:eastAsia="Book Antiqua" w:hAnsi="Book Antiqua" w:cs="Book Antiqua"/>
        </w:rPr>
        <w:t xml:space="preserve"> into account </w:t>
      </w:r>
      <w:r w:rsidR="005837BA" w:rsidRPr="002D52E0">
        <w:rPr>
          <w:rFonts w:ascii="Book Antiqua" w:eastAsia="Book Antiqua" w:hAnsi="Book Antiqua" w:cs="Book Antiqua"/>
        </w:rPr>
        <w:t xml:space="preserve">the fact </w:t>
      </w:r>
      <w:r w:rsidRPr="002D52E0">
        <w:rPr>
          <w:rFonts w:ascii="Book Antiqua" w:eastAsia="Book Antiqua" w:hAnsi="Book Antiqua" w:cs="Book Antiqua"/>
        </w:rPr>
        <w:t xml:space="preserve">that miR-21 has been suggested as </w:t>
      </w:r>
      <w:r w:rsidR="005837BA" w:rsidRPr="002D52E0">
        <w:rPr>
          <w:rFonts w:ascii="Book Antiqua" w:eastAsia="Book Antiqua" w:hAnsi="Book Antiqua" w:cs="Book Antiqua"/>
        </w:rPr>
        <w:t xml:space="preserve">a </w:t>
      </w:r>
      <w:r w:rsidRPr="002D52E0">
        <w:rPr>
          <w:rFonts w:ascii="Book Antiqua" w:eastAsia="Book Antiqua" w:hAnsi="Book Antiqua" w:cs="Book Antiqua"/>
        </w:rPr>
        <w:t>potential biomarker for a large number of diseases including cancer</w:t>
      </w:r>
      <w:r w:rsidRPr="002D52E0">
        <w:rPr>
          <w:rFonts w:ascii="Book Antiqua" w:eastAsia="Book Antiqua" w:hAnsi="Book Antiqua" w:cs="Book Antiqua"/>
          <w:vertAlign w:val="superscript"/>
        </w:rPr>
        <w:t>[11,43]</w:t>
      </w:r>
      <w:r w:rsidRPr="002D52E0">
        <w:rPr>
          <w:rFonts w:ascii="Book Antiqua" w:eastAsia="Book Antiqua" w:hAnsi="Book Antiqua" w:cs="Book Antiqua"/>
        </w:rPr>
        <w:t xml:space="preserve"> it will be necessary in the future to consider those variations in ongoing studies. In particular, miR-21 has been suggested as a diagnostic marker for malignant diseases including gastric, colorectal cancer</w:t>
      </w:r>
      <w:r w:rsidR="005837BA" w:rsidRPr="002D52E0">
        <w:rPr>
          <w:rFonts w:ascii="Book Antiqua" w:eastAsia="Book Antiqua" w:hAnsi="Book Antiqua" w:cs="Book Antiqua"/>
        </w:rPr>
        <w:t>,</w:t>
      </w:r>
      <w:r w:rsidRPr="002D52E0">
        <w:rPr>
          <w:rFonts w:ascii="Book Antiqua" w:eastAsia="Book Antiqua" w:hAnsi="Book Antiqua" w:cs="Book Antiqua"/>
        </w:rPr>
        <w:t xml:space="preserve"> and HCC. Because of the miR-21 variation in our cohort, we speculate that the diagnostic value of miR-21 may be also affected by the renal and liver function. In-depth systematic data including miRNA-profiling are encouraged to address this topic in detail.</w:t>
      </w:r>
    </w:p>
    <w:p w14:paraId="786DD953" w14:textId="77777777" w:rsidR="00A77B3E" w:rsidRPr="00E62F69" w:rsidRDefault="00A77B3E" w:rsidP="00E62F69">
      <w:pPr>
        <w:snapToGrid w:val="0"/>
        <w:spacing w:line="360" w:lineRule="auto"/>
        <w:jc w:val="both"/>
        <w:rPr>
          <w:rFonts w:ascii="Book Antiqua" w:hAnsi="Book Antiqua"/>
        </w:rPr>
      </w:pPr>
    </w:p>
    <w:p w14:paraId="293749DA"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caps/>
          <w:u w:val="single"/>
        </w:rPr>
        <w:t>CONCLUSION</w:t>
      </w:r>
    </w:p>
    <w:p w14:paraId="4918FE0C" w14:textId="44555463"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In summary, the results of this study do not support the role of circulating miR-21 as prognostic biomarker for patients with HCC in our European cohort. </w:t>
      </w:r>
      <w:r w:rsidR="005837BA" w:rsidRPr="002D52E0">
        <w:rPr>
          <w:rFonts w:ascii="Book Antiqua" w:eastAsia="Book Antiqua" w:hAnsi="Book Antiqua" w:cs="Book Antiqua"/>
        </w:rPr>
        <w:t>A p</w:t>
      </w:r>
      <w:r w:rsidRPr="002D52E0">
        <w:rPr>
          <w:rFonts w:ascii="Book Antiqua" w:eastAsia="Book Antiqua" w:hAnsi="Book Antiqua" w:cs="Book Antiqua"/>
        </w:rPr>
        <w:t>ositive correlation between miR-21 and ASAT and negative correlation with creatinine strongly emphasizes that non-specific liver injury and renal function may influence the sensitivity and specificity of miRNAs as biomarkers</w:t>
      </w:r>
      <w:r w:rsidR="005837BA" w:rsidRPr="002D52E0">
        <w:rPr>
          <w:rFonts w:ascii="Book Antiqua" w:eastAsia="Book Antiqua" w:hAnsi="Book Antiqua" w:cs="Book Antiqua"/>
        </w:rPr>
        <w:t>,</w:t>
      </w:r>
      <w:r w:rsidRPr="002D52E0">
        <w:rPr>
          <w:rFonts w:ascii="Book Antiqua" w:eastAsia="Book Antiqua" w:hAnsi="Book Antiqua" w:cs="Book Antiqua"/>
        </w:rPr>
        <w:t xml:space="preserve"> and that those factors need to be carefully assessed in future studies.</w:t>
      </w:r>
    </w:p>
    <w:p w14:paraId="5ED6E1A2" w14:textId="77777777" w:rsidR="00A77B3E" w:rsidRPr="00E62F69" w:rsidRDefault="00A77B3E" w:rsidP="00E62F69">
      <w:pPr>
        <w:snapToGrid w:val="0"/>
        <w:spacing w:line="360" w:lineRule="auto"/>
        <w:jc w:val="both"/>
        <w:rPr>
          <w:rFonts w:ascii="Book Antiqua" w:hAnsi="Book Antiqua"/>
        </w:rPr>
      </w:pPr>
    </w:p>
    <w:p w14:paraId="749AE46E"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caps/>
          <w:u w:val="single"/>
        </w:rPr>
        <w:t>ARTICLE HIGHLIGHTS</w:t>
      </w:r>
    </w:p>
    <w:p w14:paraId="753A5555"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i/>
        </w:rPr>
        <w:t>Research background</w:t>
      </w:r>
    </w:p>
    <w:p w14:paraId="59E88401" w14:textId="4AD8BE56"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MiR-21-5p (miR-21) is one of the most frequently deregulated </w:t>
      </w:r>
      <w:r w:rsidR="008E20DE" w:rsidRPr="002D52E0">
        <w:rPr>
          <w:rFonts w:ascii="Book Antiqua" w:eastAsia="Book Antiqua" w:hAnsi="Book Antiqua" w:cs="Book Antiqua"/>
        </w:rPr>
        <w:t>microRNA</w:t>
      </w:r>
      <w:r w:rsidRPr="002D52E0">
        <w:rPr>
          <w:rFonts w:ascii="Book Antiqua" w:eastAsia="Book Antiqua" w:hAnsi="Book Antiqua" w:cs="Book Antiqua"/>
        </w:rPr>
        <w:t xml:space="preserve">s (miRNAs) in tissue and in body fluids in different diseases and most importantly in cancer. Overexpression and prognostic value of tissue miR-21 in hepatocellular carcinoma </w:t>
      </w:r>
      <w:r w:rsidRPr="002D52E0">
        <w:rPr>
          <w:rFonts w:ascii="Book Antiqua" w:eastAsia="Book Antiqua" w:hAnsi="Book Antiqua" w:cs="Book Antiqua"/>
        </w:rPr>
        <w:lastRenderedPageBreak/>
        <w:t>(HCC) has been previously suggested, but the data are heterogeneous. Greatest evidence in support of miR-21 as a biomarker originate from Asian population, highlighting the need for additional scientific effort and search for potential confounding factors including etiological background of HCC.</w:t>
      </w:r>
    </w:p>
    <w:p w14:paraId="481D0A62" w14:textId="77777777" w:rsidR="00A77B3E" w:rsidRPr="00E62F69" w:rsidRDefault="00A77B3E" w:rsidP="00E62F69">
      <w:pPr>
        <w:snapToGrid w:val="0"/>
        <w:spacing w:line="360" w:lineRule="auto"/>
        <w:jc w:val="both"/>
        <w:rPr>
          <w:rFonts w:ascii="Book Antiqua" w:hAnsi="Book Antiqua"/>
        </w:rPr>
      </w:pPr>
    </w:p>
    <w:p w14:paraId="1D241A49"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i/>
        </w:rPr>
        <w:t>Research motivation</w:t>
      </w:r>
    </w:p>
    <w:p w14:paraId="0D111D57"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Data on prognostic value of serum miR-21 in patients with mainly alcohol abuse-induced HCC as well as the knowledge of potential influencing factors and underlying mechanism are still limited.</w:t>
      </w:r>
    </w:p>
    <w:p w14:paraId="649F5CA2" w14:textId="77777777" w:rsidR="00A77B3E" w:rsidRPr="00E62F69" w:rsidRDefault="00A77B3E" w:rsidP="00E62F69">
      <w:pPr>
        <w:snapToGrid w:val="0"/>
        <w:spacing w:line="360" w:lineRule="auto"/>
        <w:jc w:val="both"/>
        <w:rPr>
          <w:rFonts w:ascii="Book Antiqua" w:hAnsi="Book Antiqua"/>
        </w:rPr>
      </w:pPr>
    </w:p>
    <w:p w14:paraId="50B19E5F"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i/>
        </w:rPr>
        <w:t>Research objectives</w:t>
      </w:r>
    </w:p>
    <w:p w14:paraId="49159574" w14:textId="5BD308A1"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We evaluate</w:t>
      </w:r>
      <w:r w:rsidR="005837BA" w:rsidRPr="002D52E0">
        <w:rPr>
          <w:rFonts w:ascii="Book Antiqua" w:eastAsia="Book Antiqua" w:hAnsi="Book Antiqua" w:cs="Book Antiqua"/>
        </w:rPr>
        <w:t>d</w:t>
      </w:r>
      <w:r w:rsidRPr="002D52E0">
        <w:rPr>
          <w:rFonts w:ascii="Book Antiqua" w:eastAsia="Book Antiqua" w:hAnsi="Book Antiqua" w:cs="Book Antiqua"/>
        </w:rPr>
        <w:t xml:space="preserve"> the prognostic value of serum miR-21 in </w:t>
      </w:r>
      <w:r w:rsidR="005837BA" w:rsidRPr="002D52E0">
        <w:rPr>
          <w:rFonts w:ascii="Book Antiqua" w:eastAsia="Book Antiqua" w:hAnsi="Book Antiqua" w:cs="Book Antiqua"/>
        </w:rPr>
        <w:t xml:space="preserve">a </w:t>
      </w:r>
      <w:r w:rsidRPr="002D52E0">
        <w:rPr>
          <w:rFonts w:ascii="Book Antiqua" w:eastAsia="Book Antiqua" w:hAnsi="Book Antiqua" w:cs="Book Antiqua"/>
        </w:rPr>
        <w:t xml:space="preserve">European cohort of HCC patients with mainly alcohol-associated liver disease in real-life settings. </w:t>
      </w:r>
      <w:r w:rsidR="005837BA" w:rsidRPr="002D52E0">
        <w:rPr>
          <w:rFonts w:ascii="Book Antiqua" w:eastAsia="Book Antiqua" w:hAnsi="Book Antiqua" w:cs="Book Antiqua"/>
        </w:rPr>
        <w:t xml:space="preserve">We also </w:t>
      </w:r>
      <w:r w:rsidRPr="002D52E0">
        <w:rPr>
          <w:rFonts w:ascii="Book Antiqua" w:eastAsia="Book Antiqua" w:hAnsi="Book Antiqua" w:cs="Book Antiqua"/>
        </w:rPr>
        <w:t>explore</w:t>
      </w:r>
      <w:r w:rsidR="005837BA" w:rsidRPr="002D52E0">
        <w:rPr>
          <w:rFonts w:ascii="Book Antiqua" w:eastAsia="Book Antiqua" w:hAnsi="Book Antiqua" w:cs="Book Antiqua"/>
        </w:rPr>
        <w:t>d</w:t>
      </w:r>
      <w:r w:rsidRPr="002D52E0">
        <w:rPr>
          <w:rFonts w:ascii="Book Antiqua" w:eastAsia="Book Antiqua" w:hAnsi="Book Antiqua" w:cs="Book Antiqua"/>
        </w:rPr>
        <w:t xml:space="preserve"> the potential confounding clinical or laboratory influencing factors on the serum miR-21 </w:t>
      </w:r>
      <w:r w:rsidR="00BD6BA1" w:rsidRPr="002D52E0">
        <w:rPr>
          <w:rFonts w:ascii="Book Antiqua" w:eastAsia="Book Antiqua" w:hAnsi="Book Antiqua" w:cs="Book Antiqua"/>
        </w:rPr>
        <w:t>l</w:t>
      </w:r>
      <w:r w:rsidRPr="002D52E0">
        <w:rPr>
          <w:rFonts w:ascii="Book Antiqua" w:eastAsia="Book Antiqua" w:hAnsi="Book Antiqua" w:cs="Book Antiqua"/>
        </w:rPr>
        <w:t>evels.</w:t>
      </w:r>
    </w:p>
    <w:p w14:paraId="5C134F0B" w14:textId="77777777" w:rsidR="00A77B3E" w:rsidRPr="00E62F69" w:rsidRDefault="00A77B3E" w:rsidP="00E62F69">
      <w:pPr>
        <w:snapToGrid w:val="0"/>
        <w:spacing w:line="360" w:lineRule="auto"/>
        <w:jc w:val="both"/>
        <w:rPr>
          <w:rFonts w:ascii="Book Antiqua" w:hAnsi="Book Antiqua"/>
        </w:rPr>
      </w:pPr>
    </w:p>
    <w:p w14:paraId="6BCC32E8"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i/>
        </w:rPr>
        <w:t>Research methods</w:t>
      </w:r>
    </w:p>
    <w:p w14:paraId="13C9ED4A" w14:textId="49FF0073"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Circulating miR-21 </w:t>
      </w:r>
      <w:r w:rsidR="00BD6BA1" w:rsidRPr="002D52E0">
        <w:rPr>
          <w:rFonts w:ascii="Book Antiqua" w:eastAsia="Book Antiqua" w:hAnsi="Book Antiqua" w:cs="Book Antiqua"/>
        </w:rPr>
        <w:t>l</w:t>
      </w:r>
      <w:r w:rsidRPr="002D52E0">
        <w:rPr>
          <w:rFonts w:ascii="Book Antiqua" w:eastAsia="Book Antiqua" w:hAnsi="Book Antiqua" w:cs="Book Antiqua"/>
        </w:rPr>
        <w:t xml:space="preserve">evel were analyzed in 91 sera samples from well-characterized patients with HCC. Clinical and laboratory parameters (including alpha-fetoprotein), miR-122 as well as the </w:t>
      </w:r>
      <w:r w:rsidR="0063099D" w:rsidRPr="002D52E0">
        <w:rPr>
          <w:rFonts w:ascii="Book Antiqua" w:eastAsia="Book Antiqua" w:hAnsi="Book Antiqua" w:cs="Book Antiqua"/>
        </w:rPr>
        <w:t>overall survival (</w:t>
      </w:r>
      <w:r w:rsidR="007B2D93" w:rsidRPr="002D52E0">
        <w:rPr>
          <w:rFonts w:ascii="Book Antiqua" w:eastAsia="Book Antiqua" w:hAnsi="Book Antiqua" w:cs="Book Antiqua"/>
        </w:rPr>
        <w:t>OS</w:t>
      </w:r>
      <w:r w:rsidR="0063099D" w:rsidRPr="002D52E0">
        <w:rPr>
          <w:rFonts w:ascii="Book Antiqua" w:eastAsia="Book Antiqua" w:hAnsi="Book Antiqua" w:cs="Book Antiqua"/>
        </w:rPr>
        <w:t>)</w:t>
      </w:r>
      <w:r w:rsidRPr="002D52E0">
        <w:rPr>
          <w:rFonts w:ascii="Book Antiqua" w:eastAsia="Book Antiqua" w:hAnsi="Book Antiqua" w:cs="Book Antiqua"/>
        </w:rPr>
        <w:t xml:space="preserve"> were examined.</w:t>
      </w:r>
    </w:p>
    <w:p w14:paraId="44A0DEDD" w14:textId="77777777" w:rsidR="00A77B3E" w:rsidRPr="00E62F69" w:rsidRDefault="00A77B3E" w:rsidP="00E62F69">
      <w:pPr>
        <w:snapToGrid w:val="0"/>
        <w:spacing w:line="360" w:lineRule="auto"/>
        <w:jc w:val="both"/>
        <w:rPr>
          <w:rFonts w:ascii="Book Antiqua" w:hAnsi="Book Antiqua"/>
        </w:rPr>
      </w:pPr>
    </w:p>
    <w:p w14:paraId="6A9299DA"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i/>
        </w:rPr>
        <w:t>Research results</w:t>
      </w:r>
    </w:p>
    <w:p w14:paraId="15252AAC" w14:textId="474A8CE0"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We observed no association between serum miR-21 and </w:t>
      </w:r>
      <w:r w:rsidR="007B2D93" w:rsidRPr="002D52E0">
        <w:rPr>
          <w:rFonts w:ascii="Book Antiqua" w:eastAsia="Book Antiqua" w:hAnsi="Book Antiqua" w:cs="Book Antiqua"/>
        </w:rPr>
        <w:t>OS</w:t>
      </w:r>
      <w:r w:rsidRPr="002D52E0">
        <w:rPr>
          <w:rFonts w:ascii="Book Antiqua" w:eastAsia="Book Antiqua" w:hAnsi="Book Antiqua" w:cs="Book Antiqua"/>
        </w:rPr>
        <w:t>, Child-Pugh scores</w:t>
      </w:r>
      <w:r w:rsidR="00004952" w:rsidRPr="002D52E0">
        <w:rPr>
          <w:rFonts w:ascii="Book Antiqua" w:eastAsia="Book Antiqua" w:hAnsi="Book Antiqua" w:cs="Book Antiqua"/>
        </w:rPr>
        <w:t>,</w:t>
      </w:r>
      <w:r w:rsidRPr="002D52E0">
        <w:rPr>
          <w:rFonts w:ascii="Book Antiqua" w:eastAsia="Book Antiqua" w:hAnsi="Book Antiqua" w:cs="Book Antiqua"/>
        </w:rPr>
        <w:t xml:space="preserve"> or </w:t>
      </w:r>
      <w:r w:rsidR="007B2D93" w:rsidRPr="002D52E0">
        <w:rPr>
          <w:rFonts w:ascii="Book Antiqua" w:eastAsia="Book Antiqua" w:hAnsi="Book Antiqua" w:cs="Book Antiqua"/>
        </w:rPr>
        <w:t>BCLC</w:t>
      </w:r>
      <w:r w:rsidRPr="002D52E0">
        <w:rPr>
          <w:rFonts w:ascii="Book Antiqua" w:eastAsia="Book Antiqua" w:hAnsi="Book Antiqua" w:cs="Book Antiqua"/>
        </w:rPr>
        <w:t xml:space="preserve"> staging data. Significant correlation between serum miR-21 and aspartate aminotransferase, International Normalized Ratio, creatinine</w:t>
      </w:r>
      <w:r w:rsidR="00004952" w:rsidRPr="002D52E0">
        <w:rPr>
          <w:rFonts w:ascii="Book Antiqua" w:eastAsia="Book Antiqua" w:hAnsi="Book Antiqua" w:cs="Book Antiqua"/>
        </w:rPr>
        <w:t>,</w:t>
      </w:r>
      <w:r w:rsidRPr="002D52E0">
        <w:rPr>
          <w:rFonts w:ascii="Book Antiqua" w:eastAsia="Book Antiqua" w:hAnsi="Book Antiqua" w:cs="Book Antiqua"/>
        </w:rPr>
        <w:t xml:space="preserve"> and hsa-miR-122 suggested </w:t>
      </w:r>
      <w:r w:rsidR="00004952" w:rsidRPr="002D52E0">
        <w:rPr>
          <w:rFonts w:ascii="Book Antiqua" w:eastAsia="Book Antiqua" w:hAnsi="Book Antiqua" w:cs="Book Antiqua"/>
        </w:rPr>
        <w:t xml:space="preserve">the </w:t>
      </w:r>
      <w:r w:rsidRPr="002D52E0">
        <w:rPr>
          <w:rFonts w:ascii="Book Antiqua" w:eastAsia="Book Antiqua" w:hAnsi="Book Antiqua" w:cs="Book Antiqua"/>
        </w:rPr>
        <w:t xml:space="preserve">potential influence of liver and renal function on circulating miR-21 </w:t>
      </w:r>
      <w:r w:rsidR="00BD6BA1" w:rsidRPr="002D52E0">
        <w:rPr>
          <w:rFonts w:ascii="Book Antiqua" w:eastAsia="Book Antiqua" w:hAnsi="Book Antiqua" w:cs="Book Antiqua"/>
        </w:rPr>
        <w:t>l</w:t>
      </w:r>
      <w:r w:rsidRPr="002D52E0">
        <w:rPr>
          <w:rFonts w:ascii="Book Antiqua" w:eastAsia="Book Antiqua" w:hAnsi="Book Antiqua" w:cs="Book Antiqua"/>
        </w:rPr>
        <w:t>evels.</w:t>
      </w:r>
    </w:p>
    <w:p w14:paraId="4DE2C03B" w14:textId="77777777" w:rsidR="00A77B3E" w:rsidRPr="00E62F69" w:rsidRDefault="00A77B3E" w:rsidP="00E62F69">
      <w:pPr>
        <w:snapToGrid w:val="0"/>
        <w:spacing w:line="360" w:lineRule="auto"/>
        <w:jc w:val="both"/>
        <w:rPr>
          <w:rFonts w:ascii="Book Antiqua" w:hAnsi="Book Antiqua"/>
        </w:rPr>
      </w:pPr>
    </w:p>
    <w:p w14:paraId="0EF576AC"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i/>
        </w:rPr>
        <w:t>Research conclusions</w:t>
      </w:r>
    </w:p>
    <w:p w14:paraId="79D652C9"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lastRenderedPageBreak/>
        <w:t>Our data do not support prognostic role of miR-21 in HCC patients. An association of miR-21 with surrogate markers of liver injury and renal function strongly support the need for better understanding of influencing factors in miRNA biogenesis.</w:t>
      </w:r>
    </w:p>
    <w:p w14:paraId="2E32F2F7" w14:textId="77777777" w:rsidR="00A77B3E" w:rsidRPr="00E62F69" w:rsidRDefault="00A77B3E" w:rsidP="00E62F69">
      <w:pPr>
        <w:snapToGrid w:val="0"/>
        <w:spacing w:line="360" w:lineRule="auto"/>
        <w:jc w:val="both"/>
        <w:rPr>
          <w:rFonts w:ascii="Book Antiqua" w:hAnsi="Book Antiqua"/>
        </w:rPr>
      </w:pPr>
    </w:p>
    <w:p w14:paraId="739FB0A3"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i/>
        </w:rPr>
        <w:t>Research perspectives</w:t>
      </w:r>
    </w:p>
    <w:p w14:paraId="50486549"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Systematic profiling studies that provide overall data assessment of miRNAs in view of potential influencing factors in blood are needed prior clinical implementation of miRNAs as clinical biomarkers.</w:t>
      </w:r>
    </w:p>
    <w:p w14:paraId="046275F8" w14:textId="77777777" w:rsidR="00A77B3E" w:rsidRPr="00E62F69" w:rsidRDefault="00A77B3E" w:rsidP="00E62F69">
      <w:pPr>
        <w:snapToGrid w:val="0"/>
        <w:spacing w:line="360" w:lineRule="auto"/>
        <w:jc w:val="both"/>
        <w:rPr>
          <w:rFonts w:ascii="Book Antiqua" w:hAnsi="Book Antiqua"/>
        </w:rPr>
      </w:pPr>
    </w:p>
    <w:p w14:paraId="50545368"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caps/>
          <w:u w:val="single"/>
        </w:rPr>
        <w:t>ACKNOWLEDGEMENTS</w:t>
      </w:r>
    </w:p>
    <w:p w14:paraId="4E108BFB"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The authors would like to thank Ursula Stolz (from the GI Research Laboratory of the Department of Gastroenterology, Hepatology and Infectious Diseases) for technical support.</w:t>
      </w:r>
    </w:p>
    <w:p w14:paraId="6BD6F5CC" w14:textId="77777777" w:rsidR="00A77B3E" w:rsidRPr="00E62F69" w:rsidRDefault="00A77B3E" w:rsidP="00E62F69">
      <w:pPr>
        <w:snapToGrid w:val="0"/>
        <w:spacing w:line="360" w:lineRule="auto"/>
        <w:jc w:val="both"/>
        <w:rPr>
          <w:rFonts w:ascii="Book Antiqua" w:hAnsi="Book Antiqua"/>
        </w:rPr>
      </w:pPr>
    </w:p>
    <w:p w14:paraId="30A0763E"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rPr>
        <w:t>REFERENCES</w:t>
      </w:r>
    </w:p>
    <w:p w14:paraId="16E4E7FE"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1 </w:t>
      </w:r>
      <w:r w:rsidRPr="002D52E0">
        <w:rPr>
          <w:rFonts w:ascii="Book Antiqua" w:eastAsia="Book Antiqua" w:hAnsi="Book Antiqua" w:cs="Book Antiqua"/>
          <w:b/>
          <w:bCs/>
        </w:rPr>
        <w:t>Franck M</w:t>
      </w:r>
      <w:r w:rsidRPr="002D52E0">
        <w:rPr>
          <w:rFonts w:ascii="Book Antiqua" w:eastAsia="Book Antiqua" w:hAnsi="Book Antiqua" w:cs="Book Antiqua"/>
        </w:rPr>
        <w:t xml:space="preserve">, Schütte K, Malfertheiner P, Link A. Prognostic value of serum microRNA-122 in hepatocellular carcinoma is dependent on coexisting clinical and laboratory factors. </w:t>
      </w:r>
      <w:r w:rsidRPr="002D52E0">
        <w:rPr>
          <w:rFonts w:ascii="Book Antiqua" w:eastAsia="Book Antiqua" w:hAnsi="Book Antiqua" w:cs="Book Antiqua"/>
          <w:i/>
          <w:iCs/>
        </w:rPr>
        <w:t>World J Gastroenterol</w:t>
      </w:r>
      <w:r w:rsidRPr="002D52E0">
        <w:rPr>
          <w:rFonts w:ascii="Book Antiqua" w:eastAsia="Book Antiqua" w:hAnsi="Book Antiqua" w:cs="Book Antiqua"/>
        </w:rPr>
        <w:t xml:space="preserve"> 2020; </w:t>
      </w:r>
      <w:r w:rsidRPr="002D52E0">
        <w:rPr>
          <w:rFonts w:ascii="Book Antiqua" w:eastAsia="Book Antiqua" w:hAnsi="Book Antiqua" w:cs="Book Antiqua"/>
          <w:b/>
          <w:bCs/>
        </w:rPr>
        <w:t>26</w:t>
      </w:r>
      <w:r w:rsidRPr="002D52E0">
        <w:rPr>
          <w:rFonts w:ascii="Book Antiqua" w:eastAsia="Book Antiqua" w:hAnsi="Book Antiqua" w:cs="Book Antiqua"/>
        </w:rPr>
        <w:t>: 86-96 [PMID: 31933516 DOI: 10.3748/wjg.v26.i1.86]</w:t>
      </w:r>
    </w:p>
    <w:p w14:paraId="66A4A8FA"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2 </w:t>
      </w:r>
      <w:proofErr w:type="spellStart"/>
      <w:r w:rsidRPr="002D52E0">
        <w:rPr>
          <w:rFonts w:ascii="Book Antiqua" w:eastAsia="Book Antiqua" w:hAnsi="Book Antiqua" w:cs="Book Antiqua"/>
          <w:b/>
          <w:bCs/>
        </w:rPr>
        <w:t>Ferlay</w:t>
      </w:r>
      <w:proofErr w:type="spellEnd"/>
      <w:r w:rsidRPr="002D52E0">
        <w:rPr>
          <w:rFonts w:ascii="Book Antiqua" w:eastAsia="Book Antiqua" w:hAnsi="Book Antiqua" w:cs="Book Antiqua"/>
          <w:b/>
          <w:bCs/>
        </w:rPr>
        <w:t xml:space="preserve"> J</w:t>
      </w:r>
      <w:r w:rsidRPr="002D52E0">
        <w:rPr>
          <w:rFonts w:ascii="Book Antiqua" w:eastAsia="Book Antiqua" w:hAnsi="Book Antiqua" w:cs="Book Antiqua"/>
        </w:rPr>
        <w:t xml:space="preserve">, </w:t>
      </w:r>
      <w:proofErr w:type="spellStart"/>
      <w:r w:rsidRPr="002D52E0">
        <w:rPr>
          <w:rFonts w:ascii="Book Antiqua" w:eastAsia="Book Antiqua" w:hAnsi="Book Antiqua" w:cs="Book Antiqua"/>
        </w:rPr>
        <w:t>Soerjomataram</w:t>
      </w:r>
      <w:proofErr w:type="spellEnd"/>
      <w:r w:rsidRPr="002D52E0">
        <w:rPr>
          <w:rFonts w:ascii="Book Antiqua" w:eastAsia="Book Antiqua" w:hAnsi="Book Antiqua" w:cs="Book Antiqua"/>
        </w:rPr>
        <w:t xml:space="preserve"> I, </w:t>
      </w:r>
      <w:proofErr w:type="spellStart"/>
      <w:r w:rsidRPr="002D52E0">
        <w:rPr>
          <w:rFonts w:ascii="Book Antiqua" w:eastAsia="Book Antiqua" w:hAnsi="Book Antiqua" w:cs="Book Antiqua"/>
        </w:rPr>
        <w:t>Dikshit</w:t>
      </w:r>
      <w:proofErr w:type="spellEnd"/>
      <w:r w:rsidRPr="002D52E0">
        <w:rPr>
          <w:rFonts w:ascii="Book Antiqua" w:eastAsia="Book Antiqua" w:hAnsi="Book Antiqua" w:cs="Book Antiqua"/>
        </w:rPr>
        <w:t xml:space="preserve"> R, </w:t>
      </w:r>
      <w:proofErr w:type="spellStart"/>
      <w:r w:rsidRPr="002D52E0">
        <w:rPr>
          <w:rFonts w:ascii="Book Antiqua" w:eastAsia="Book Antiqua" w:hAnsi="Book Antiqua" w:cs="Book Antiqua"/>
        </w:rPr>
        <w:t>Eser</w:t>
      </w:r>
      <w:proofErr w:type="spellEnd"/>
      <w:r w:rsidRPr="002D52E0">
        <w:rPr>
          <w:rFonts w:ascii="Book Antiqua" w:eastAsia="Book Antiqua" w:hAnsi="Book Antiqua" w:cs="Book Antiqua"/>
        </w:rPr>
        <w:t xml:space="preserve"> S, </w:t>
      </w:r>
      <w:proofErr w:type="spellStart"/>
      <w:r w:rsidRPr="002D52E0">
        <w:rPr>
          <w:rFonts w:ascii="Book Antiqua" w:eastAsia="Book Antiqua" w:hAnsi="Book Antiqua" w:cs="Book Antiqua"/>
        </w:rPr>
        <w:t>Mathers</w:t>
      </w:r>
      <w:proofErr w:type="spellEnd"/>
      <w:r w:rsidRPr="002D52E0">
        <w:rPr>
          <w:rFonts w:ascii="Book Antiqua" w:eastAsia="Book Antiqua" w:hAnsi="Book Antiqua" w:cs="Book Antiqua"/>
        </w:rPr>
        <w:t xml:space="preserve"> C, </w:t>
      </w:r>
      <w:proofErr w:type="spellStart"/>
      <w:r w:rsidRPr="002D52E0">
        <w:rPr>
          <w:rFonts w:ascii="Book Antiqua" w:eastAsia="Book Antiqua" w:hAnsi="Book Antiqua" w:cs="Book Antiqua"/>
        </w:rPr>
        <w:t>Rebelo</w:t>
      </w:r>
      <w:proofErr w:type="spellEnd"/>
      <w:r w:rsidRPr="002D52E0">
        <w:rPr>
          <w:rFonts w:ascii="Book Antiqua" w:eastAsia="Book Antiqua" w:hAnsi="Book Antiqua" w:cs="Book Antiqua"/>
        </w:rPr>
        <w:t xml:space="preserve"> M, </w:t>
      </w:r>
      <w:proofErr w:type="spellStart"/>
      <w:r w:rsidRPr="002D52E0">
        <w:rPr>
          <w:rFonts w:ascii="Book Antiqua" w:eastAsia="Book Antiqua" w:hAnsi="Book Antiqua" w:cs="Book Antiqua"/>
        </w:rPr>
        <w:t>Parkin</w:t>
      </w:r>
      <w:proofErr w:type="spellEnd"/>
      <w:r w:rsidRPr="002D52E0">
        <w:rPr>
          <w:rFonts w:ascii="Book Antiqua" w:eastAsia="Book Antiqua" w:hAnsi="Book Antiqua" w:cs="Book Antiqua"/>
        </w:rPr>
        <w:t xml:space="preserve"> DM, Forman D, Bray F. Cancer incidence and mortality worldwide: sources, methods and major patterns in GLOBOCAN 2012. </w:t>
      </w:r>
      <w:r w:rsidRPr="002D52E0">
        <w:rPr>
          <w:rFonts w:ascii="Book Antiqua" w:eastAsia="Book Antiqua" w:hAnsi="Book Antiqua" w:cs="Book Antiqua"/>
          <w:i/>
          <w:iCs/>
        </w:rPr>
        <w:t>Int J Cancer</w:t>
      </w:r>
      <w:r w:rsidRPr="002D52E0">
        <w:rPr>
          <w:rFonts w:ascii="Book Antiqua" w:eastAsia="Book Antiqua" w:hAnsi="Book Antiqua" w:cs="Book Antiqua"/>
        </w:rPr>
        <w:t xml:space="preserve"> 2015; </w:t>
      </w:r>
      <w:r w:rsidRPr="002D52E0">
        <w:rPr>
          <w:rFonts w:ascii="Book Antiqua" w:eastAsia="Book Antiqua" w:hAnsi="Book Antiqua" w:cs="Book Antiqua"/>
          <w:b/>
          <w:bCs/>
        </w:rPr>
        <w:t>136</w:t>
      </w:r>
      <w:r w:rsidRPr="002D52E0">
        <w:rPr>
          <w:rFonts w:ascii="Book Antiqua" w:eastAsia="Book Antiqua" w:hAnsi="Book Antiqua" w:cs="Book Antiqua"/>
        </w:rPr>
        <w:t>: E359-E386 [PMID: 25220842 DOI: 10.1002/ijc.29210]</w:t>
      </w:r>
    </w:p>
    <w:p w14:paraId="55F37761" w14:textId="359EE535"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3 </w:t>
      </w:r>
      <w:r w:rsidRPr="002D52E0">
        <w:rPr>
          <w:rFonts w:ascii="Book Antiqua" w:eastAsia="Book Antiqua" w:hAnsi="Book Antiqua" w:cs="Book Antiqua"/>
          <w:b/>
          <w:bCs/>
        </w:rPr>
        <w:t xml:space="preserve">European Association for the Study of the Liver. </w:t>
      </w:r>
      <w:r w:rsidRPr="002D52E0">
        <w:rPr>
          <w:rFonts w:ascii="Book Antiqua" w:eastAsia="Book Antiqua" w:hAnsi="Book Antiqua" w:cs="Book Antiqua"/>
        </w:rPr>
        <w:t xml:space="preserve">EASL Clinical Practice Guidelines: Management of hepatocellular carcinoma. </w:t>
      </w:r>
      <w:r w:rsidRPr="002D52E0">
        <w:rPr>
          <w:rFonts w:ascii="Book Antiqua" w:eastAsia="Book Antiqua" w:hAnsi="Book Antiqua" w:cs="Book Antiqua"/>
          <w:i/>
          <w:iCs/>
        </w:rPr>
        <w:t>J Hepatol</w:t>
      </w:r>
      <w:r w:rsidRPr="002D52E0">
        <w:rPr>
          <w:rFonts w:ascii="Book Antiqua" w:eastAsia="Book Antiqua" w:hAnsi="Book Antiqua" w:cs="Book Antiqua"/>
        </w:rPr>
        <w:t xml:space="preserve"> 2018; </w:t>
      </w:r>
      <w:r w:rsidRPr="002D52E0">
        <w:rPr>
          <w:rFonts w:ascii="Book Antiqua" w:eastAsia="Book Antiqua" w:hAnsi="Book Antiqua" w:cs="Book Antiqua"/>
          <w:b/>
          <w:bCs/>
        </w:rPr>
        <w:t>69</w:t>
      </w:r>
      <w:r w:rsidRPr="002D52E0">
        <w:rPr>
          <w:rFonts w:ascii="Book Antiqua" w:eastAsia="Book Antiqua" w:hAnsi="Book Antiqua" w:cs="Book Antiqua"/>
        </w:rPr>
        <w:t>: 182-236 [PMID: 29628281 DOI: 10.1016/j.jhep.2018.03.019]</w:t>
      </w:r>
    </w:p>
    <w:p w14:paraId="7837A80A"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4 </w:t>
      </w:r>
      <w:r w:rsidRPr="002D52E0">
        <w:rPr>
          <w:rFonts w:ascii="Book Antiqua" w:eastAsia="Book Antiqua" w:hAnsi="Book Antiqua" w:cs="Book Antiqua"/>
          <w:b/>
          <w:bCs/>
        </w:rPr>
        <w:t>Child CG</w:t>
      </w:r>
      <w:r w:rsidRPr="002D52E0">
        <w:rPr>
          <w:rFonts w:ascii="Book Antiqua" w:eastAsia="Book Antiqua" w:hAnsi="Book Antiqua" w:cs="Book Antiqua"/>
        </w:rPr>
        <w:t xml:space="preserve">, Turcotte JG. Surgery and portal hypertension. </w:t>
      </w:r>
      <w:r w:rsidRPr="002D52E0">
        <w:rPr>
          <w:rFonts w:ascii="Book Antiqua" w:eastAsia="Book Antiqua" w:hAnsi="Book Antiqua" w:cs="Book Antiqua"/>
          <w:i/>
          <w:iCs/>
        </w:rPr>
        <w:t xml:space="preserve">Major </w:t>
      </w:r>
      <w:proofErr w:type="spellStart"/>
      <w:r w:rsidRPr="002D52E0">
        <w:rPr>
          <w:rFonts w:ascii="Book Antiqua" w:eastAsia="Book Antiqua" w:hAnsi="Book Antiqua" w:cs="Book Antiqua"/>
          <w:i/>
          <w:iCs/>
        </w:rPr>
        <w:t>Probl</w:t>
      </w:r>
      <w:proofErr w:type="spellEnd"/>
      <w:r w:rsidRPr="002D52E0">
        <w:rPr>
          <w:rFonts w:ascii="Book Antiqua" w:eastAsia="Book Antiqua" w:hAnsi="Book Antiqua" w:cs="Book Antiqua"/>
          <w:i/>
          <w:iCs/>
        </w:rPr>
        <w:t xml:space="preserve"> </w:t>
      </w:r>
      <w:proofErr w:type="spellStart"/>
      <w:r w:rsidRPr="002D52E0">
        <w:rPr>
          <w:rFonts w:ascii="Book Antiqua" w:eastAsia="Book Antiqua" w:hAnsi="Book Antiqua" w:cs="Book Antiqua"/>
          <w:i/>
          <w:iCs/>
        </w:rPr>
        <w:t>Clin</w:t>
      </w:r>
      <w:proofErr w:type="spellEnd"/>
      <w:r w:rsidRPr="002D52E0">
        <w:rPr>
          <w:rFonts w:ascii="Book Antiqua" w:eastAsia="Book Antiqua" w:hAnsi="Book Antiqua" w:cs="Book Antiqua"/>
          <w:i/>
          <w:iCs/>
        </w:rPr>
        <w:t xml:space="preserve"> </w:t>
      </w:r>
      <w:proofErr w:type="spellStart"/>
      <w:r w:rsidRPr="002D52E0">
        <w:rPr>
          <w:rFonts w:ascii="Book Antiqua" w:eastAsia="Book Antiqua" w:hAnsi="Book Antiqua" w:cs="Book Antiqua"/>
          <w:i/>
          <w:iCs/>
        </w:rPr>
        <w:t>Surg</w:t>
      </w:r>
      <w:proofErr w:type="spellEnd"/>
      <w:r w:rsidRPr="002D52E0">
        <w:rPr>
          <w:rFonts w:ascii="Book Antiqua" w:eastAsia="Book Antiqua" w:hAnsi="Book Antiqua" w:cs="Book Antiqua"/>
        </w:rPr>
        <w:t xml:space="preserve"> 1964; </w:t>
      </w:r>
      <w:r w:rsidRPr="002D52E0">
        <w:rPr>
          <w:rFonts w:ascii="Book Antiqua" w:eastAsia="Book Antiqua" w:hAnsi="Book Antiqua" w:cs="Book Antiqua"/>
          <w:b/>
          <w:bCs/>
        </w:rPr>
        <w:t>1</w:t>
      </w:r>
      <w:r w:rsidRPr="002D52E0">
        <w:rPr>
          <w:rFonts w:ascii="Book Antiqua" w:eastAsia="Book Antiqua" w:hAnsi="Book Antiqua" w:cs="Book Antiqua"/>
        </w:rPr>
        <w:t>: 1-85 [PMID: 4950264]</w:t>
      </w:r>
    </w:p>
    <w:p w14:paraId="0A3685BE"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lastRenderedPageBreak/>
        <w:t xml:space="preserve">5 </w:t>
      </w:r>
      <w:r w:rsidRPr="002D52E0">
        <w:rPr>
          <w:rFonts w:ascii="Book Antiqua" w:eastAsia="Book Antiqua" w:hAnsi="Book Antiqua" w:cs="Book Antiqua"/>
          <w:b/>
          <w:bCs/>
        </w:rPr>
        <w:t>Pugh RN</w:t>
      </w:r>
      <w:r w:rsidRPr="002D52E0">
        <w:rPr>
          <w:rFonts w:ascii="Book Antiqua" w:eastAsia="Book Antiqua" w:hAnsi="Book Antiqua" w:cs="Book Antiqua"/>
        </w:rPr>
        <w:t xml:space="preserve">, Murray-Lyon IM, Dawson JL, </w:t>
      </w:r>
      <w:proofErr w:type="spellStart"/>
      <w:r w:rsidRPr="002D52E0">
        <w:rPr>
          <w:rFonts w:ascii="Book Antiqua" w:eastAsia="Book Antiqua" w:hAnsi="Book Antiqua" w:cs="Book Antiqua"/>
        </w:rPr>
        <w:t>Pietroni</w:t>
      </w:r>
      <w:proofErr w:type="spellEnd"/>
      <w:r w:rsidRPr="002D52E0">
        <w:rPr>
          <w:rFonts w:ascii="Book Antiqua" w:eastAsia="Book Antiqua" w:hAnsi="Book Antiqua" w:cs="Book Antiqua"/>
        </w:rPr>
        <w:t xml:space="preserve"> MC, Williams R. Transection of the </w:t>
      </w:r>
      <w:proofErr w:type="spellStart"/>
      <w:r w:rsidRPr="002D52E0">
        <w:rPr>
          <w:rFonts w:ascii="Book Antiqua" w:eastAsia="Book Antiqua" w:hAnsi="Book Antiqua" w:cs="Book Antiqua"/>
        </w:rPr>
        <w:t>oesophagus</w:t>
      </w:r>
      <w:proofErr w:type="spellEnd"/>
      <w:r w:rsidRPr="002D52E0">
        <w:rPr>
          <w:rFonts w:ascii="Book Antiqua" w:eastAsia="Book Antiqua" w:hAnsi="Book Antiqua" w:cs="Book Antiqua"/>
        </w:rPr>
        <w:t xml:space="preserve"> for bleeding </w:t>
      </w:r>
      <w:proofErr w:type="spellStart"/>
      <w:r w:rsidRPr="002D52E0">
        <w:rPr>
          <w:rFonts w:ascii="Book Antiqua" w:eastAsia="Book Antiqua" w:hAnsi="Book Antiqua" w:cs="Book Antiqua"/>
        </w:rPr>
        <w:t>oesophageal</w:t>
      </w:r>
      <w:proofErr w:type="spellEnd"/>
      <w:r w:rsidRPr="002D52E0">
        <w:rPr>
          <w:rFonts w:ascii="Book Antiqua" w:eastAsia="Book Antiqua" w:hAnsi="Book Antiqua" w:cs="Book Antiqua"/>
        </w:rPr>
        <w:t xml:space="preserve"> varices. </w:t>
      </w:r>
      <w:r w:rsidRPr="002D52E0">
        <w:rPr>
          <w:rFonts w:ascii="Book Antiqua" w:eastAsia="Book Antiqua" w:hAnsi="Book Antiqua" w:cs="Book Antiqua"/>
          <w:i/>
          <w:iCs/>
        </w:rPr>
        <w:t>Br J Surg</w:t>
      </w:r>
      <w:r w:rsidRPr="002D52E0">
        <w:rPr>
          <w:rFonts w:ascii="Book Antiqua" w:eastAsia="Book Antiqua" w:hAnsi="Book Antiqua" w:cs="Book Antiqua"/>
        </w:rPr>
        <w:t xml:space="preserve"> 1973; </w:t>
      </w:r>
      <w:r w:rsidRPr="002D52E0">
        <w:rPr>
          <w:rFonts w:ascii="Book Antiqua" w:eastAsia="Book Antiqua" w:hAnsi="Book Antiqua" w:cs="Book Antiqua"/>
          <w:b/>
          <w:bCs/>
        </w:rPr>
        <w:t>60</w:t>
      </w:r>
      <w:r w:rsidRPr="002D52E0">
        <w:rPr>
          <w:rFonts w:ascii="Book Antiqua" w:eastAsia="Book Antiqua" w:hAnsi="Book Antiqua" w:cs="Book Antiqua"/>
        </w:rPr>
        <w:t>: 646-649 [PMID: 4541913 DOI: 10.1002/bjs.1800600817]</w:t>
      </w:r>
    </w:p>
    <w:p w14:paraId="68B5721C"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6 </w:t>
      </w:r>
      <w:proofErr w:type="spellStart"/>
      <w:r w:rsidRPr="002D52E0">
        <w:rPr>
          <w:rFonts w:ascii="Book Antiqua" w:eastAsia="Book Antiqua" w:hAnsi="Book Antiqua" w:cs="Book Antiqua"/>
          <w:b/>
          <w:bCs/>
        </w:rPr>
        <w:t>Malinchoc</w:t>
      </w:r>
      <w:proofErr w:type="spellEnd"/>
      <w:r w:rsidRPr="002D52E0">
        <w:rPr>
          <w:rFonts w:ascii="Book Antiqua" w:eastAsia="Book Antiqua" w:hAnsi="Book Antiqua" w:cs="Book Antiqua"/>
          <w:b/>
          <w:bCs/>
        </w:rPr>
        <w:t xml:space="preserve"> M</w:t>
      </w:r>
      <w:r w:rsidRPr="002D52E0">
        <w:rPr>
          <w:rFonts w:ascii="Book Antiqua" w:eastAsia="Book Antiqua" w:hAnsi="Book Antiqua" w:cs="Book Antiqua"/>
        </w:rPr>
        <w:t xml:space="preserve">, </w:t>
      </w:r>
      <w:proofErr w:type="spellStart"/>
      <w:r w:rsidRPr="002D52E0">
        <w:rPr>
          <w:rFonts w:ascii="Book Antiqua" w:eastAsia="Book Antiqua" w:hAnsi="Book Antiqua" w:cs="Book Antiqua"/>
        </w:rPr>
        <w:t>Kamath</w:t>
      </w:r>
      <w:proofErr w:type="spellEnd"/>
      <w:r w:rsidRPr="002D52E0">
        <w:rPr>
          <w:rFonts w:ascii="Book Antiqua" w:eastAsia="Book Antiqua" w:hAnsi="Book Antiqua" w:cs="Book Antiqua"/>
        </w:rPr>
        <w:t xml:space="preserve"> PS, Gordon FD, </w:t>
      </w:r>
      <w:proofErr w:type="spellStart"/>
      <w:r w:rsidRPr="002D52E0">
        <w:rPr>
          <w:rFonts w:ascii="Book Antiqua" w:eastAsia="Book Antiqua" w:hAnsi="Book Antiqua" w:cs="Book Antiqua"/>
        </w:rPr>
        <w:t>Peine</w:t>
      </w:r>
      <w:proofErr w:type="spellEnd"/>
      <w:r w:rsidRPr="002D52E0">
        <w:rPr>
          <w:rFonts w:ascii="Book Antiqua" w:eastAsia="Book Antiqua" w:hAnsi="Book Antiqua" w:cs="Book Antiqua"/>
        </w:rPr>
        <w:t xml:space="preserve"> CJ, Rank J, </w:t>
      </w:r>
      <w:proofErr w:type="spellStart"/>
      <w:r w:rsidRPr="002D52E0">
        <w:rPr>
          <w:rFonts w:ascii="Book Antiqua" w:eastAsia="Book Antiqua" w:hAnsi="Book Antiqua" w:cs="Book Antiqua"/>
        </w:rPr>
        <w:t>ter</w:t>
      </w:r>
      <w:proofErr w:type="spellEnd"/>
      <w:r w:rsidRPr="002D52E0">
        <w:rPr>
          <w:rFonts w:ascii="Book Antiqua" w:eastAsia="Book Antiqua" w:hAnsi="Book Antiqua" w:cs="Book Antiqua"/>
        </w:rPr>
        <w:t xml:space="preserve"> Borg PC. A model to predict poor survival in patients undergoing </w:t>
      </w:r>
      <w:proofErr w:type="spellStart"/>
      <w:r w:rsidRPr="002D52E0">
        <w:rPr>
          <w:rFonts w:ascii="Book Antiqua" w:eastAsia="Book Antiqua" w:hAnsi="Book Antiqua" w:cs="Book Antiqua"/>
        </w:rPr>
        <w:t>transjugular</w:t>
      </w:r>
      <w:proofErr w:type="spellEnd"/>
      <w:r w:rsidRPr="002D52E0">
        <w:rPr>
          <w:rFonts w:ascii="Book Antiqua" w:eastAsia="Book Antiqua" w:hAnsi="Book Antiqua" w:cs="Book Antiqua"/>
        </w:rPr>
        <w:t xml:space="preserve"> intrahepatic </w:t>
      </w:r>
      <w:proofErr w:type="spellStart"/>
      <w:r w:rsidRPr="002D52E0">
        <w:rPr>
          <w:rFonts w:ascii="Book Antiqua" w:eastAsia="Book Antiqua" w:hAnsi="Book Antiqua" w:cs="Book Antiqua"/>
        </w:rPr>
        <w:t>portosystemic</w:t>
      </w:r>
      <w:proofErr w:type="spellEnd"/>
      <w:r w:rsidRPr="002D52E0">
        <w:rPr>
          <w:rFonts w:ascii="Book Antiqua" w:eastAsia="Book Antiqua" w:hAnsi="Book Antiqua" w:cs="Book Antiqua"/>
        </w:rPr>
        <w:t xml:space="preserve"> shunts. </w:t>
      </w:r>
      <w:r w:rsidRPr="002D52E0">
        <w:rPr>
          <w:rFonts w:ascii="Book Antiqua" w:eastAsia="Book Antiqua" w:hAnsi="Book Antiqua" w:cs="Book Antiqua"/>
          <w:i/>
          <w:iCs/>
        </w:rPr>
        <w:t>Hepatology</w:t>
      </w:r>
      <w:r w:rsidRPr="002D52E0">
        <w:rPr>
          <w:rFonts w:ascii="Book Antiqua" w:eastAsia="Book Antiqua" w:hAnsi="Book Antiqua" w:cs="Book Antiqua"/>
        </w:rPr>
        <w:t xml:space="preserve"> 2000; </w:t>
      </w:r>
      <w:r w:rsidRPr="002D52E0">
        <w:rPr>
          <w:rFonts w:ascii="Book Antiqua" w:eastAsia="Book Antiqua" w:hAnsi="Book Antiqua" w:cs="Book Antiqua"/>
          <w:b/>
          <w:bCs/>
        </w:rPr>
        <w:t>31</w:t>
      </w:r>
      <w:r w:rsidRPr="002D52E0">
        <w:rPr>
          <w:rFonts w:ascii="Book Antiqua" w:eastAsia="Book Antiqua" w:hAnsi="Book Antiqua" w:cs="Book Antiqua"/>
        </w:rPr>
        <w:t>: 864-871 [PMID: 10733541 DOI: 10.1053/he.2000.5852]</w:t>
      </w:r>
    </w:p>
    <w:p w14:paraId="13E77CD5" w14:textId="72D7C7C6" w:rsidR="00A77B3E" w:rsidRPr="00E62F69" w:rsidRDefault="0047051A" w:rsidP="00E62F69">
      <w:pPr>
        <w:snapToGrid w:val="0"/>
        <w:spacing w:line="360" w:lineRule="auto"/>
        <w:jc w:val="both"/>
        <w:rPr>
          <w:rFonts w:ascii="Book Antiqua" w:hAnsi="Book Antiqua"/>
        </w:rPr>
      </w:pPr>
      <w:r w:rsidRPr="002D52E0">
        <w:rPr>
          <w:rFonts w:ascii="Book Antiqua" w:eastAsia="Book Antiqua" w:hAnsi="Book Antiqua" w:cs="Book Antiqua"/>
        </w:rPr>
        <w:t xml:space="preserve">7 </w:t>
      </w:r>
      <w:r w:rsidR="000B25FA" w:rsidRPr="002D52E0">
        <w:rPr>
          <w:rFonts w:ascii="Book Antiqua" w:eastAsia="Book Antiqua" w:hAnsi="Book Antiqua" w:cs="Book Antiqua"/>
        </w:rPr>
        <w:t xml:space="preserve">A new prognostic system for hepatocellular carcinoma: a retrospective study of 435 patients: the Cancer of the Liver Italian Program (CLIP) investigators. </w:t>
      </w:r>
      <w:r w:rsidR="000B25FA" w:rsidRPr="002D52E0">
        <w:rPr>
          <w:rFonts w:ascii="Book Antiqua" w:eastAsia="Book Antiqua" w:hAnsi="Book Antiqua" w:cs="Book Antiqua"/>
          <w:i/>
          <w:iCs/>
        </w:rPr>
        <w:t>Hepatology</w:t>
      </w:r>
      <w:r w:rsidR="000B25FA" w:rsidRPr="002D52E0">
        <w:rPr>
          <w:rFonts w:ascii="Book Antiqua" w:eastAsia="Book Antiqua" w:hAnsi="Book Antiqua" w:cs="Book Antiqua"/>
        </w:rPr>
        <w:t xml:space="preserve"> 1998; </w:t>
      </w:r>
      <w:r w:rsidR="000B25FA" w:rsidRPr="002D52E0">
        <w:rPr>
          <w:rFonts w:ascii="Book Antiqua" w:eastAsia="Book Antiqua" w:hAnsi="Book Antiqua" w:cs="Book Antiqua"/>
          <w:b/>
          <w:bCs/>
        </w:rPr>
        <w:t>28</w:t>
      </w:r>
      <w:r w:rsidR="000B25FA" w:rsidRPr="002D52E0">
        <w:rPr>
          <w:rFonts w:ascii="Book Antiqua" w:eastAsia="Book Antiqua" w:hAnsi="Book Antiqua" w:cs="Book Antiqua"/>
        </w:rPr>
        <w:t>: 751-755 [PMID: 9731568 DOI: 10.1002/hep.510280322]</w:t>
      </w:r>
    </w:p>
    <w:p w14:paraId="32ACB6FF"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8 </w:t>
      </w:r>
      <w:r w:rsidRPr="002D52E0">
        <w:rPr>
          <w:rFonts w:ascii="Book Antiqua" w:eastAsia="Book Antiqua" w:hAnsi="Book Antiqua" w:cs="Book Antiqua"/>
          <w:b/>
          <w:bCs/>
        </w:rPr>
        <w:t>Okuda K</w:t>
      </w:r>
      <w:r w:rsidRPr="002D52E0">
        <w:rPr>
          <w:rFonts w:ascii="Book Antiqua" w:eastAsia="Book Antiqua" w:hAnsi="Book Antiqua" w:cs="Book Antiqua"/>
        </w:rPr>
        <w:t xml:space="preserve">, </w:t>
      </w:r>
      <w:proofErr w:type="spellStart"/>
      <w:r w:rsidRPr="002D52E0">
        <w:rPr>
          <w:rFonts w:ascii="Book Antiqua" w:eastAsia="Book Antiqua" w:hAnsi="Book Antiqua" w:cs="Book Antiqua"/>
        </w:rPr>
        <w:t>Ohtsuki</w:t>
      </w:r>
      <w:proofErr w:type="spellEnd"/>
      <w:r w:rsidRPr="002D52E0">
        <w:rPr>
          <w:rFonts w:ascii="Book Antiqua" w:eastAsia="Book Antiqua" w:hAnsi="Book Antiqua" w:cs="Book Antiqua"/>
        </w:rPr>
        <w:t xml:space="preserve"> T, Obata H, </w:t>
      </w:r>
      <w:proofErr w:type="spellStart"/>
      <w:r w:rsidRPr="002D52E0">
        <w:rPr>
          <w:rFonts w:ascii="Book Antiqua" w:eastAsia="Book Antiqua" w:hAnsi="Book Antiqua" w:cs="Book Antiqua"/>
        </w:rPr>
        <w:t>Tomimatsu</w:t>
      </w:r>
      <w:proofErr w:type="spellEnd"/>
      <w:r w:rsidRPr="002D52E0">
        <w:rPr>
          <w:rFonts w:ascii="Book Antiqua" w:eastAsia="Book Antiqua" w:hAnsi="Book Antiqua" w:cs="Book Antiqua"/>
        </w:rPr>
        <w:t xml:space="preserve"> M, Okazaki N, Hasegawa H, Nakajima Y, Ohnishi K. Natural history of hepatocellular carcinoma and prognosis in relation to treatment. Study of 850 patients. </w:t>
      </w:r>
      <w:r w:rsidRPr="002D52E0">
        <w:rPr>
          <w:rFonts w:ascii="Book Antiqua" w:eastAsia="Book Antiqua" w:hAnsi="Book Antiqua" w:cs="Book Antiqua"/>
          <w:i/>
          <w:iCs/>
        </w:rPr>
        <w:t>Cancer</w:t>
      </w:r>
      <w:r w:rsidRPr="002D52E0">
        <w:rPr>
          <w:rFonts w:ascii="Book Antiqua" w:eastAsia="Book Antiqua" w:hAnsi="Book Antiqua" w:cs="Book Antiqua"/>
        </w:rPr>
        <w:t xml:space="preserve"> 1985; </w:t>
      </w:r>
      <w:r w:rsidRPr="002D52E0">
        <w:rPr>
          <w:rFonts w:ascii="Book Antiqua" w:eastAsia="Book Antiqua" w:hAnsi="Book Antiqua" w:cs="Book Antiqua"/>
          <w:b/>
          <w:bCs/>
        </w:rPr>
        <w:t>56</w:t>
      </w:r>
      <w:r w:rsidRPr="002D52E0">
        <w:rPr>
          <w:rFonts w:ascii="Book Antiqua" w:eastAsia="Book Antiqua" w:hAnsi="Book Antiqua" w:cs="Book Antiqua"/>
        </w:rPr>
        <w:t>: 918-928 [PMID: 2990661 DOI: 10.1002/1097-0142(19850815)56:4&lt;918::AID-CNCR2820560437&gt;3.0.CO;2-E]</w:t>
      </w:r>
    </w:p>
    <w:p w14:paraId="26F51048"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9 </w:t>
      </w:r>
      <w:proofErr w:type="spellStart"/>
      <w:r w:rsidRPr="002D52E0">
        <w:rPr>
          <w:rFonts w:ascii="Book Antiqua" w:eastAsia="Book Antiqua" w:hAnsi="Book Antiqua" w:cs="Book Antiqua"/>
          <w:b/>
          <w:bCs/>
        </w:rPr>
        <w:t>Llovet</w:t>
      </w:r>
      <w:proofErr w:type="spellEnd"/>
      <w:r w:rsidRPr="002D52E0">
        <w:rPr>
          <w:rFonts w:ascii="Book Antiqua" w:eastAsia="Book Antiqua" w:hAnsi="Book Antiqua" w:cs="Book Antiqua"/>
          <w:b/>
          <w:bCs/>
        </w:rPr>
        <w:t xml:space="preserve"> JM</w:t>
      </w:r>
      <w:r w:rsidRPr="002D52E0">
        <w:rPr>
          <w:rFonts w:ascii="Book Antiqua" w:eastAsia="Book Antiqua" w:hAnsi="Book Antiqua" w:cs="Book Antiqua"/>
        </w:rPr>
        <w:t xml:space="preserve">, </w:t>
      </w:r>
      <w:proofErr w:type="spellStart"/>
      <w:r w:rsidRPr="002D52E0">
        <w:rPr>
          <w:rFonts w:ascii="Book Antiqua" w:eastAsia="Book Antiqua" w:hAnsi="Book Antiqua" w:cs="Book Antiqua"/>
        </w:rPr>
        <w:t>Brú</w:t>
      </w:r>
      <w:proofErr w:type="spellEnd"/>
      <w:r w:rsidRPr="002D52E0">
        <w:rPr>
          <w:rFonts w:ascii="Book Antiqua" w:eastAsia="Book Antiqua" w:hAnsi="Book Antiqua" w:cs="Book Antiqua"/>
        </w:rPr>
        <w:t xml:space="preserve"> C, </w:t>
      </w:r>
      <w:proofErr w:type="spellStart"/>
      <w:r w:rsidRPr="002D52E0">
        <w:rPr>
          <w:rFonts w:ascii="Book Antiqua" w:eastAsia="Book Antiqua" w:hAnsi="Book Antiqua" w:cs="Book Antiqua"/>
        </w:rPr>
        <w:t>Bruix</w:t>
      </w:r>
      <w:proofErr w:type="spellEnd"/>
      <w:r w:rsidRPr="002D52E0">
        <w:rPr>
          <w:rFonts w:ascii="Book Antiqua" w:eastAsia="Book Antiqua" w:hAnsi="Book Antiqua" w:cs="Book Antiqua"/>
        </w:rPr>
        <w:t xml:space="preserve"> J. Prognosis of hepatocellular carcinoma: the BCLC staging classification. </w:t>
      </w:r>
      <w:r w:rsidRPr="002D52E0">
        <w:rPr>
          <w:rFonts w:ascii="Book Antiqua" w:eastAsia="Book Antiqua" w:hAnsi="Book Antiqua" w:cs="Book Antiqua"/>
          <w:i/>
          <w:iCs/>
        </w:rPr>
        <w:t>Semin Liver Dis</w:t>
      </w:r>
      <w:r w:rsidRPr="002D52E0">
        <w:rPr>
          <w:rFonts w:ascii="Book Antiqua" w:eastAsia="Book Antiqua" w:hAnsi="Book Antiqua" w:cs="Book Antiqua"/>
        </w:rPr>
        <w:t xml:space="preserve"> 1999; </w:t>
      </w:r>
      <w:r w:rsidRPr="002D52E0">
        <w:rPr>
          <w:rFonts w:ascii="Book Antiqua" w:eastAsia="Book Antiqua" w:hAnsi="Book Antiqua" w:cs="Book Antiqua"/>
          <w:b/>
          <w:bCs/>
        </w:rPr>
        <w:t>19</w:t>
      </w:r>
      <w:r w:rsidRPr="002D52E0">
        <w:rPr>
          <w:rFonts w:ascii="Book Antiqua" w:eastAsia="Book Antiqua" w:hAnsi="Book Antiqua" w:cs="Book Antiqua"/>
        </w:rPr>
        <w:t>: 329-338 [PMID: 10518312 DOI: 10.1055/s-2007-1007122]</w:t>
      </w:r>
    </w:p>
    <w:p w14:paraId="227E641D" w14:textId="78DB59E2"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10 </w:t>
      </w:r>
      <w:proofErr w:type="spellStart"/>
      <w:r w:rsidRPr="002D52E0">
        <w:rPr>
          <w:rFonts w:ascii="Book Antiqua" w:eastAsia="Book Antiqua" w:hAnsi="Book Antiqua" w:cs="Book Antiqua"/>
          <w:b/>
          <w:bCs/>
        </w:rPr>
        <w:t>Volinia</w:t>
      </w:r>
      <w:proofErr w:type="spellEnd"/>
      <w:r w:rsidRPr="002D52E0">
        <w:rPr>
          <w:rFonts w:ascii="Book Antiqua" w:eastAsia="Book Antiqua" w:hAnsi="Book Antiqua" w:cs="Book Antiqua"/>
          <w:b/>
          <w:bCs/>
        </w:rPr>
        <w:t xml:space="preserve"> S</w:t>
      </w:r>
      <w:r w:rsidRPr="002D52E0">
        <w:rPr>
          <w:rFonts w:ascii="Book Antiqua" w:eastAsia="Book Antiqua" w:hAnsi="Book Antiqua" w:cs="Book Antiqua"/>
        </w:rPr>
        <w:t xml:space="preserve">, </w:t>
      </w:r>
      <w:proofErr w:type="spellStart"/>
      <w:r w:rsidRPr="002D52E0">
        <w:rPr>
          <w:rFonts w:ascii="Book Antiqua" w:eastAsia="Book Antiqua" w:hAnsi="Book Antiqua" w:cs="Book Antiqua"/>
        </w:rPr>
        <w:t>Calin</w:t>
      </w:r>
      <w:proofErr w:type="spellEnd"/>
      <w:r w:rsidRPr="002D52E0">
        <w:rPr>
          <w:rFonts w:ascii="Book Antiqua" w:eastAsia="Book Antiqua" w:hAnsi="Book Antiqua" w:cs="Book Antiqua"/>
        </w:rPr>
        <w:t xml:space="preserve"> GA, Liu CG, </w:t>
      </w:r>
      <w:proofErr w:type="spellStart"/>
      <w:r w:rsidRPr="002D52E0">
        <w:rPr>
          <w:rFonts w:ascii="Book Antiqua" w:eastAsia="Book Antiqua" w:hAnsi="Book Antiqua" w:cs="Book Antiqua"/>
        </w:rPr>
        <w:t>Ambs</w:t>
      </w:r>
      <w:proofErr w:type="spellEnd"/>
      <w:r w:rsidRPr="002D52E0">
        <w:rPr>
          <w:rFonts w:ascii="Book Antiqua" w:eastAsia="Book Antiqua" w:hAnsi="Book Antiqua" w:cs="Book Antiqua"/>
        </w:rPr>
        <w:t xml:space="preserve"> S, </w:t>
      </w:r>
      <w:proofErr w:type="spellStart"/>
      <w:r w:rsidRPr="002D52E0">
        <w:rPr>
          <w:rFonts w:ascii="Book Antiqua" w:eastAsia="Book Antiqua" w:hAnsi="Book Antiqua" w:cs="Book Antiqua"/>
        </w:rPr>
        <w:t>Cimmino</w:t>
      </w:r>
      <w:proofErr w:type="spellEnd"/>
      <w:r w:rsidRPr="002D52E0">
        <w:rPr>
          <w:rFonts w:ascii="Book Antiqua" w:eastAsia="Book Antiqua" w:hAnsi="Book Antiqua" w:cs="Book Antiqua"/>
        </w:rPr>
        <w:t xml:space="preserve"> A, </w:t>
      </w:r>
      <w:proofErr w:type="spellStart"/>
      <w:r w:rsidRPr="002D52E0">
        <w:rPr>
          <w:rFonts w:ascii="Book Antiqua" w:eastAsia="Book Antiqua" w:hAnsi="Book Antiqua" w:cs="Book Antiqua"/>
        </w:rPr>
        <w:t>Petrocca</w:t>
      </w:r>
      <w:proofErr w:type="spellEnd"/>
      <w:r w:rsidRPr="002D52E0">
        <w:rPr>
          <w:rFonts w:ascii="Book Antiqua" w:eastAsia="Book Antiqua" w:hAnsi="Book Antiqua" w:cs="Book Antiqua"/>
        </w:rPr>
        <w:t xml:space="preserve"> F, </w:t>
      </w:r>
      <w:proofErr w:type="spellStart"/>
      <w:r w:rsidRPr="002D52E0">
        <w:rPr>
          <w:rFonts w:ascii="Book Antiqua" w:eastAsia="Book Antiqua" w:hAnsi="Book Antiqua" w:cs="Book Antiqua"/>
        </w:rPr>
        <w:t>Visone</w:t>
      </w:r>
      <w:proofErr w:type="spellEnd"/>
      <w:r w:rsidRPr="002D52E0">
        <w:rPr>
          <w:rFonts w:ascii="Book Antiqua" w:eastAsia="Book Antiqua" w:hAnsi="Book Antiqua" w:cs="Book Antiqua"/>
        </w:rPr>
        <w:t xml:space="preserve"> R, </w:t>
      </w:r>
      <w:proofErr w:type="spellStart"/>
      <w:r w:rsidRPr="002D52E0">
        <w:rPr>
          <w:rFonts w:ascii="Book Antiqua" w:eastAsia="Book Antiqua" w:hAnsi="Book Antiqua" w:cs="Book Antiqua"/>
        </w:rPr>
        <w:t>Iorio</w:t>
      </w:r>
      <w:proofErr w:type="spellEnd"/>
      <w:r w:rsidRPr="002D52E0">
        <w:rPr>
          <w:rFonts w:ascii="Book Antiqua" w:eastAsia="Book Antiqua" w:hAnsi="Book Antiqua" w:cs="Book Antiqua"/>
        </w:rPr>
        <w:t xml:space="preserve"> M, </w:t>
      </w:r>
      <w:proofErr w:type="spellStart"/>
      <w:r w:rsidRPr="002D52E0">
        <w:rPr>
          <w:rFonts w:ascii="Book Antiqua" w:eastAsia="Book Antiqua" w:hAnsi="Book Antiqua" w:cs="Book Antiqua"/>
        </w:rPr>
        <w:t>Roldo</w:t>
      </w:r>
      <w:proofErr w:type="spellEnd"/>
      <w:r w:rsidRPr="002D52E0">
        <w:rPr>
          <w:rFonts w:ascii="Book Antiqua" w:eastAsia="Book Antiqua" w:hAnsi="Book Antiqua" w:cs="Book Antiqua"/>
        </w:rPr>
        <w:t xml:space="preserve"> C, </w:t>
      </w:r>
      <w:proofErr w:type="spellStart"/>
      <w:r w:rsidRPr="002D52E0">
        <w:rPr>
          <w:rFonts w:ascii="Book Antiqua" w:eastAsia="Book Antiqua" w:hAnsi="Book Antiqua" w:cs="Book Antiqua"/>
        </w:rPr>
        <w:t>Ferracin</w:t>
      </w:r>
      <w:proofErr w:type="spellEnd"/>
      <w:r w:rsidRPr="002D52E0">
        <w:rPr>
          <w:rFonts w:ascii="Book Antiqua" w:eastAsia="Book Antiqua" w:hAnsi="Book Antiqua" w:cs="Book Antiqua"/>
        </w:rPr>
        <w:t xml:space="preserve"> M, </w:t>
      </w:r>
      <w:proofErr w:type="spellStart"/>
      <w:r w:rsidRPr="002D52E0">
        <w:rPr>
          <w:rFonts w:ascii="Book Antiqua" w:eastAsia="Book Antiqua" w:hAnsi="Book Antiqua" w:cs="Book Antiqua"/>
        </w:rPr>
        <w:t>Prueitt</w:t>
      </w:r>
      <w:proofErr w:type="spellEnd"/>
      <w:r w:rsidRPr="002D52E0">
        <w:rPr>
          <w:rFonts w:ascii="Book Antiqua" w:eastAsia="Book Antiqua" w:hAnsi="Book Antiqua" w:cs="Book Antiqua"/>
        </w:rPr>
        <w:t xml:space="preserve"> RL, </w:t>
      </w:r>
      <w:proofErr w:type="spellStart"/>
      <w:r w:rsidRPr="002D52E0">
        <w:rPr>
          <w:rFonts w:ascii="Book Antiqua" w:eastAsia="Book Antiqua" w:hAnsi="Book Antiqua" w:cs="Book Antiqua"/>
        </w:rPr>
        <w:t>Yanaihara</w:t>
      </w:r>
      <w:proofErr w:type="spellEnd"/>
      <w:r w:rsidRPr="002D52E0">
        <w:rPr>
          <w:rFonts w:ascii="Book Antiqua" w:eastAsia="Book Antiqua" w:hAnsi="Book Antiqua" w:cs="Book Antiqua"/>
        </w:rPr>
        <w:t xml:space="preserve"> N, </w:t>
      </w:r>
      <w:proofErr w:type="spellStart"/>
      <w:r w:rsidRPr="002D52E0">
        <w:rPr>
          <w:rFonts w:ascii="Book Antiqua" w:eastAsia="Book Antiqua" w:hAnsi="Book Antiqua" w:cs="Book Antiqua"/>
        </w:rPr>
        <w:t>Lanza</w:t>
      </w:r>
      <w:proofErr w:type="spellEnd"/>
      <w:r w:rsidRPr="002D52E0">
        <w:rPr>
          <w:rFonts w:ascii="Book Antiqua" w:eastAsia="Book Antiqua" w:hAnsi="Book Antiqua" w:cs="Book Antiqua"/>
        </w:rPr>
        <w:t xml:space="preserve"> G, </w:t>
      </w:r>
      <w:proofErr w:type="spellStart"/>
      <w:r w:rsidRPr="002D52E0">
        <w:rPr>
          <w:rFonts w:ascii="Book Antiqua" w:eastAsia="Book Antiqua" w:hAnsi="Book Antiqua" w:cs="Book Antiqua"/>
        </w:rPr>
        <w:t>Scarpa</w:t>
      </w:r>
      <w:proofErr w:type="spellEnd"/>
      <w:r w:rsidRPr="002D52E0">
        <w:rPr>
          <w:rFonts w:ascii="Book Antiqua" w:eastAsia="Book Antiqua" w:hAnsi="Book Antiqua" w:cs="Book Antiqua"/>
        </w:rPr>
        <w:t xml:space="preserve"> A, </w:t>
      </w:r>
      <w:proofErr w:type="spellStart"/>
      <w:r w:rsidRPr="002D52E0">
        <w:rPr>
          <w:rFonts w:ascii="Book Antiqua" w:eastAsia="Book Antiqua" w:hAnsi="Book Antiqua" w:cs="Book Antiqua"/>
        </w:rPr>
        <w:t>Vecchione</w:t>
      </w:r>
      <w:proofErr w:type="spellEnd"/>
      <w:r w:rsidRPr="002D52E0">
        <w:rPr>
          <w:rFonts w:ascii="Book Antiqua" w:eastAsia="Book Antiqua" w:hAnsi="Book Antiqua" w:cs="Book Antiqua"/>
        </w:rPr>
        <w:t xml:space="preserve"> A, </w:t>
      </w:r>
      <w:proofErr w:type="spellStart"/>
      <w:r w:rsidRPr="002D52E0">
        <w:rPr>
          <w:rFonts w:ascii="Book Antiqua" w:eastAsia="Book Antiqua" w:hAnsi="Book Antiqua" w:cs="Book Antiqua"/>
        </w:rPr>
        <w:t>Negrini</w:t>
      </w:r>
      <w:proofErr w:type="spellEnd"/>
      <w:r w:rsidRPr="002D52E0">
        <w:rPr>
          <w:rFonts w:ascii="Book Antiqua" w:eastAsia="Book Antiqua" w:hAnsi="Book Antiqua" w:cs="Book Antiqua"/>
        </w:rPr>
        <w:t xml:space="preserve"> M, Harris CC, Croce CM. A microRNA expression signature of human solid tumors defines cancer gene targets. </w:t>
      </w:r>
      <w:proofErr w:type="spellStart"/>
      <w:r w:rsidR="00246AEA">
        <w:rPr>
          <w:rFonts w:ascii="Book Antiqua" w:eastAsia="Book Antiqua" w:hAnsi="Book Antiqua" w:cs="Book Antiqua"/>
          <w:i/>
          <w:iCs/>
        </w:rPr>
        <w:t>Proc</w:t>
      </w:r>
      <w:proofErr w:type="spellEnd"/>
      <w:r w:rsidR="00246AEA">
        <w:rPr>
          <w:rFonts w:ascii="Book Antiqua" w:eastAsia="Book Antiqua" w:hAnsi="Book Antiqua" w:cs="Book Antiqua"/>
          <w:i/>
          <w:iCs/>
        </w:rPr>
        <w:t xml:space="preserve"> </w:t>
      </w:r>
      <w:proofErr w:type="spellStart"/>
      <w:r w:rsidR="00246AEA">
        <w:rPr>
          <w:rFonts w:ascii="Book Antiqua" w:eastAsia="Book Antiqua" w:hAnsi="Book Antiqua" w:cs="Book Antiqua"/>
          <w:i/>
          <w:iCs/>
        </w:rPr>
        <w:t>Natl</w:t>
      </w:r>
      <w:proofErr w:type="spellEnd"/>
      <w:r w:rsidR="00246AEA">
        <w:rPr>
          <w:rFonts w:ascii="Book Antiqua" w:eastAsia="Book Antiqua" w:hAnsi="Book Antiqua" w:cs="Book Antiqua"/>
          <w:i/>
          <w:iCs/>
        </w:rPr>
        <w:t xml:space="preserve"> </w:t>
      </w:r>
      <w:proofErr w:type="spellStart"/>
      <w:r w:rsidR="00246AEA">
        <w:rPr>
          <w:rFonts w:ascii="Book Antiqua" w:eastAsia="Book Antiqua" w:hAnsi="Book Antiqua" w:cs="Book Antiqua"/>
          <w:i/>
          <w:iCs/>
        </w:rPr>
        <w:t>Acad</w:t>
      </w:r>
      <w:proofErr w:type="spellEnd"/>
      <w:r w:rsidR="00246AEA">
        <w:rPr>
          <w:rFonts w:ascii="Book Antiqua" w:eastAsia="Book Antiqua" w:hAnsi="Book Antiqua" w:cs="Book Antiqua"/>
          <w:i/>
          <w:iCs/>
        </w:rPr>
        <w:t xml:space="preserve"> </w:t>
      </w:r>
      <w:proofErr w:type="spellStart"/>
      <w:r w:rsidR="00246AEA">
        <w:rPr>
          <w:rFonts w:ascii="Book Antiqua" w:eastAsia="Book Antiqua" w:hAnsi="Book Antiqua" w:cs="Book Antiqua"/>
          <w:i/>
          <w:iCs/>
        </w:rPr>
        <w:t>Sci</w:t>
      </w:r>
      <w:proofErr w:type="spellEnd"/>
      <w:r w:rsidR="00246AEA">
        <w:rPr>
          <w:rFonts w:ascii="Book Antiqua" w:eastAsia="Book Antiqua" w:hAnsi="Book Antiqua" w:cs="Book Antiqua"/>
          <w:i/>
          <w:iCs/>
        </w:rPr>
        <w:t xml:space="preserve"> US</w:t>
      </w:r>
      <w:r w:rsidRPr="002D52E0">
        <w:rPr>
          <w:rFonts w:ascii="Book Antiqua" w:eastAsia="Book Antiqua" w:hAnsi="Book Antiqua" w:cs="Book Antiqua"/>
          <w:i/>
          <w:iCs/>
        </w:rPr>
        <w:t>A</w:t>
      </w:r>
      <w:r w:rsidRPr="002D52E0">
        <w:rPr>
          <w:rFonts w:ascii="Book Antiqua" w:eastAsia="Book Antiqua" w:hAnsi="Book Antiqua" w:cs="Book Antiqua"/>
        </w:rPr>
        <w:t xml:space="preserve"> 2006; </w:t>
      </w:r>
      <w:r w:rsidRPr="002D52E0">
        <w:rPr>
          <w:rFonts w:ascii="Book Antiqua" w:eastAsia="Book Antiqua" w:hAnsi="Book Antiqua" w:cs="Book Antiqua"/>
          <w:b/>
          <w:bCs/>
        </w:rPr>
        <w:t>103</w:t>
      </w:r>
      <w:r w:rsidRPr="002D52E0">
        <w:rPr>
          <w:rFonts w:ascii="Book Antiqua" w:eastAsia="Book Antiqua" w:hAnsi="Book Antiqua" w:cs="Book Antiqua"/>
        </w:rPr>
        <w:t>: 2257-2261 [PMID: 16461460 DOI: 10.1073/pnas.0510565103]</w:t>
      </w:r>
    </w:p>
    <w:p w14:paraId="65D36AB9" w14:textId="77777777" w:rsidR="00A77B3E" w:rsidRPr="002D52E0"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11 </w:t>
      </w:r>
      <w:r w:rsidRPr="002D52E0">
        <w:rPr>
          <w:rFonts w:ascii="Book Antiqua" w:eastAsia="Book Antiqua" w:hAnsi="Book Antiqua" w:cs="Book Antiqua"/>
          <w:b/>
          <w:bCs/>
        </w:rPr>
        <w:t>Link A</w:t>
      </w:r>
      <w:r w:rsidRPr="002D52E0">
        <w:rPr>
          <w:rFonts w:ascii="Book Antiqua" w:eastAsia="Book Antiqua" w:hAnsi="Book Antiqua" w:cs="Book Antiqua"/>
        </w:rPr>
        <w:t xml:space="preserve">, Goel A. MicroRNA in gastrointestinal cancer: a step closer to reality. </w:t>
      </w:r>
      <w:r w:rsidRPr="002D52E0">
        <w:rPr>
          <w:rFonts w:ascii="Book Antiqua" w:eastAsia="Book Antiqua" w:hAnsi="Book Antiqua" w:cs="Book Antiqua"/>
          <w:i/>
          <w:iCs/>
        </w:rPr>
        <w:t>Adv Clin Chem</w:t>
      </w:r>
      <w:r w:rsidRPr="002D52E0">
        <w:rPr>
          <w:rFonts w:ascii="Book Antiqua" w:eastAsia="Book Antiqua" w:hAnsi="Book Antiqua" w:cs="Book Antiqua"/>
        </w:rPr>
        <w:t xml:space="preserve"> 2013; </w:t>
      </w:r>
      <w:r w:rsidRPr="002D52E0">
        <w:rPr>
          <w:rFonts w:ascii="Book Antiqua" w:eastAsia="Book Antiqua" w:hAnsi="Book Antiqua" w:cs="Book Antiqua"/>
          <w:b/>
          <w:bCs/>
        </w:rPr>
        <w:t>62</w:t>
      </w:r>
      <w:r w:rsidRPr="002D52E0">
        <w:rPr>
          <w:rFonts w:ascii="Book Antiqua" w:eastAsia="Book Antiqua" w:hAnsi="Book Antiqua" w:cs="Book Antiqua"/>
        </w:rPr>
        <w:t>: 221-268 [PMID: 24772669 DOI: 10.1016/B978-0-12-800096-0.00006-8]</w:t>
      </w:r>
    </w:p>
    <w:p w14:paraId="7AB23244"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12 </w:t>
      </w:r>
      <w:r w:rsidRPr="002D52E0">
        <w:rPr>
          <w:rFonts w:ascii="Book Antiqua" w:eastAsia="Book Antiqua" w:hAnsi="Book Antiqua" w:cs="Book Antiqua"/>
          <w:b/>
          <w:bCs/>
        </w:rPr>
        <w:t>Chan JA</w:t>
      </w:r>
      <w:r w:rsidRPr="002D52E0">
        <w:rPr>
          <w:rFonts w:ascii="Book Antiqua" w:eastAsia="Book Antiqua" w:hAnsi="Book Antiqua" w:cs="Book Antiqua"/>
        </w:rPr>
        <w:t xml:space="preserve">, </w:t>
      </w:r>
      <w:proofErr w:type="spellStart"/>
      <w:r w:rsidRPr="002D52E0">
        <w:rPr>
          <w:rFonts w:ascii="Book Antiqua" w:eastAsia="Book Antiqua" w:hAnsi="Book Antiqua" w:cs="Book Antiqua"/>
        </w:rPr>
        <w:t>Krichevsky</w:t>
      </w:r>
      <w:proofErr w:type="spellEnd"/>
      <w:r w:rsidRPr="002D52E0">
        <w:rPr>
          <w:rFonts w:ascii="Book Antiqua" w:eastAsia="Book Antiqua" w:hAnsi="Book Antiqua" w:cs="Book Antiqua"/>
        </w:rPr>
        <w:t xml:space="preserve"> AM, </w:t>
      </w:r>
      <w:proofErr w:type="spellStart"/>
      <w:r w:rsidRPr="002D52E0">
        <w:rPr>
          <w:rFonts w:ascii="Book Antiqua" w:eastAsia="Book Antiqua" w:hAnsi="Book Antiqua" w:cs="Book Antiqua"/>
        </w:rPr>
        <w:t>Kosik</w:t>
      </w:r>
      <w:proofErr w:type="spellEnd"/>
      <w:r w:rsidRPr="002D52E0">
        <w:rPr>
          <w:rFonts w:ascii="Book Antiqua" w:eastAsia="Book Antiqua" w:hAnsi="Book Antiqua" w:cs="Book Antiqua"/>
        </w:rPr>
        <w:t xml:space="preserve"> KS. </w:t>
      </w:r>
      <w:r w:rsidRPr="00E62F69">
        <w:rPr>
          <w:rFonts w:ascii="Book Antiqua" w:eastAsia="Book Antiqua" w:hAnsi="Book Antiqua" w:cs="Book Antiqua"/>
        </w:rPr>
        <w:t xml:space="preserve">MicroRNA-21 is an antiapoptotic factor in human glioblastoma cells. </w:t>
      </w:r>
      <w:r w:rsidRPr="002D52E0">
        <w:rPr>
          <w:rFonts w:ascii="Book Antiqua" w:eastAsia="Book Antiqua" w:hAnsi="Book Antiqua" w:cs="Book Antiqua"/>
          <w:i/>
          <w:iCs/>
        </w:rPr>
        <w:t>Cancer Res</w:t>
      </w:r>
      <w:r w:rsidRPr="002D52E0">
        <w:rPr>
          <w:rFonts w:ascii="Book Antiqua" w:eastAsia="Book Antiqua" w:hAnsi="Book Antiqua" w:cs="Book Antiqua"/>
        </w:rPr>
        <w:t xml:space="preserve"> 2005; </w:t>
      </w:r>
      <w:r w:rsidRPr="002D52E0">
        <w:rPr>
          <w:rFonts w:ascii="Book Antiqua" w:eastAsia="Book Antiqua" w:hAnsi="Book Antiqua" w:cs="Book Antiqua"/>
          <w:b/>
          <w:bCs/>
        </w:rPr>
        <w:t>65</w:t>
      </w:r>
      <w:r w:rsidRPr="002D52E0">
        <w:rPr>
          <w:rFonts w:ascii="Book Antiqua" w:eastAsia="Book Antiqua" w:hAnsi="Book Antiqua" w:cs="Book Antiqua"/>
        </w:rPr>
        <w:t>: 6029-6033 [PMID: 16024602 DOI: 10.1158/0008-5472.CAN-05-0137]</w:t>
      </w:r>
    </w:p>
    <w:p w14:paraId="213F4C99"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13 </w:t>
      </w:r>
      <w:proofErr w:type="spellStart"/>
      <w:r w:rsidRPr="002D52E0">
        <w:rPr>
          <w:rFonts w:ascii="Book Antiqua" w:eastAsia="Book Antiqua" w:hAnsi="Book Antiqua" w:cs="Book Antiqua"/>
          <w:b/>
          <w:bCs/>
        </w:rPr>
        <w:t>Buscaglia</w:t>
      </w:r>
      <w:proofErr w:type="spellEnd"/>
      <w:r w:rsidRPr="002D52E0">
        <w:rPr>
          <w:rFonts w:ascii="Book Antiqua" w:eastAsia="Book Antiqua" w:hAnsi="Book Antiqua" w:cs="Book Antiqua"/>
          <w:b/>
          <w:bCs/>
        </w:rPr>
        <w:t xml:space="preserve"> LE</w:t>
      </w:r>
      <w:r w:rsidRPr="002D52E0">
        <w:rPr>
          <w:rFonts w:ascii="Book Antiqua" w:eastAsia="Book Antiqua" w:hAnsi="Book Antiqua" w:cs="Book Antiqua"/>
        </w:rPr>
        <w:t xml:space="preserve">, Li Y. Apoptosis and the target genes of microRNA-21. </w:t>
      </w:r>
      <w:r w:rsidRPr="002D52E0">
        <w:rPr>
          <w:rFonts w:ascii="Book Antiqua" w:eastAsia="Book Antiqua" w:hAnsi="Book Antiqua" w:cs="Book Antiqua"/>
          <w:i/>
          <w:iCs/>
        </w:rPr>
        <w:t>Chin J Cancer</w:t>
      </w:r>
      <w:r w:rsidRPr="002D52E0">
        <w:rPr>
          <w:rFonts w:ascii="Book Antiqua" w:eastAsia="Book Antiqua" w:hAnsi="Book Antiqua" w:cs="Book Antiqua"/>
        </w:rPr>
        <w:t xml:space="preserve"> 2011; </w:t>
      </w:r>
      <w:r w:rsidRPr="002D52E0">
        <w:rPr>
          <w:rFonts w:ascii="Book Antiqua" w:eastAsia="Book Antiqua" w:hAnsi="Book Antiqua" w:cs="Book Antiqua"/>
          <w:b/>
          <w:bCs/>
        </w:rPr>
        <w:t>30</w:t>
      </w:r>
      <w:r w:rsidRPr="002D52E0">
        <w:rPr>
          <w:rFonts w:ascii="Book Antiqua" w:eastAsia="Book Antiqua" w:hAnsi="Book Antiqua" w:cs="Book Antiqua"/>
        </w:rPr>
        <w:t>: 371-380 [PMID: 21627859 DOI: 10.5732/cjc.30.0371]</w:t>
      </w:r>
    </w:p>
    <w:p w14:paraId="146A40A8"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lastRenderedPageBreak/>
        <w:t xml:space="preserve">14 </w:t>
      </w:r>
      <w:r w:rsidRPr="002D52E0">
        <w:rPr>
          <w:rFonts w:ascii="Book Antiqua" w:eastAsia="Book Antiqua" w:hAnsi="Book Antiqua" w:cs="Book Antiqua"/>
          <w:b/>
          <w:bCs/>
        </w:rPr>
        <w:t>Link A</w:t>
      </w:r>
      <w:r w:rsidRPr="002D52E0">
        <w:rPr>
          <w:rFonts w:ascii="Book Antiqua" w:eastAsia="Book Antiqua" w:hAnsi="Book Antiqua" w:cs="Book Antiqua"/>
        </w:rPr>
        <w:t xml:space="preserve">, </w:t>
      </w:r>
      <w:proofErr w:type="spellStart"/>
      <w:r w:rsidRPr="002D52E0">
        <w:rPr>
          <w:rFonts w:ascii="Book Antiqua" w:eastAsia="Book Antiqua" w:hAnsi="Book Antiqua" w:cs="Book Antiqua"/>
        </w:rPr>
        <w:t>Kupcinskas</w:t>
      </w:r>
      <w:proofErr w:type="spellEnd"/>
      <w:r w:rsidRPr="002D52E0">
        <w:rPr>
          <w:rFonts w:ascii="Book Antiqua" w:eastAsia="Book Antiqua" w:hAnsi="Book Antiqua" w:cs="Book Antiqua"/>
        </w:rPr>
        <w:t xml:space="preserve"> J, </w:t>
      </w:r>
      <w:proofErr w:type="spellStart"/>
      <w:r w:rsidRPr="002D52E0">
        <w:rPr>
          <w:rFonts w:ascii="Book Antiqua" w:eastAsia="Book Antiqua" w:hAnsi="Book Antiqua" w:cs="Book Antiqua"/>
        </w:rPr>
        <w:t>Wex</w:t>
      </w:r>
      <w:proofErr w:type="spellEnd"/>
      <w:r w:rsidRPr="002D52E0">
        <w:rPr>
          <w:rFonts w:ascii="Book Antiqua" w:eastAsia="Book Antiqua" w:hAnsi="Book Antiqua" w:cs="Book Antiqua"/>
        </w:rPr>
        <w:t xml:space="preserve"> T, Malfertheiner P. Macro-role of microRNA in gastric cancer. </w:t>
      </w:r>
      <w:r w:rsidRPr="002D52E0">
        <w:rPr>
          <w:rFonts w:ascii="Book Antiqua" w:eastAsia="Book Antiqua" w:hAnsi="Book Antiqua" w:cs="Book Antiqua"/>
          <w:i/>
          <w:iCs/>
        </w:rPr>
        <w:t>Dig Dis</w:t>
      </w:r>
      <w:r w:rsidRPr="002D52E0">
        <w:rPr>
          <w:rFonts w:ascii="Book Antiqua" w:eastAsia="Book Antiqua" w:hAnsi="Book Antiqua" w:cs="Book Antiqua"/>
        </w:rPr>
        <w:t xml:space="preserve"> 2012; </w:t>
      </w:r>
      <w:r w:rsidRPr="002D52E0">
        <w:rPr>
          <w:rFonts w:ascii="Book Antiqua" w:eastAsia="Book Antiqua" w:hAnsi="Book Antiqua" w:cs="Book Antiqua"/>
          <w:b/>
          <w:bCs/>
        </w:rPr>
        <w:t>30</w:t>
      </w:r>
      <w:r w:rsidRPr="002D52E0">
        <w:rPr>
          <w:rFonts w:ascii="Book Antiqua" w:eastAsia="Book Antiqua" w:hAnsi="Book Antiqua" w:cs="Book Antiqua"/>
        </w:rPr>
        <w:t>: 255-267 [PMID: 22722550 DOI: 10.1159/000336919]</w:t>
      </w:r>
    </w:p>
    <w:p w14:paraId="4B3F33EA"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15 </w:t>
      </w:r>
      <w:r w:rsidRPr="002D52E0">
        <w:rPr>
          <w:rFonts w:ascii="Book Antiqua" w:eastAsia="Book Antiqua" w:hAnsi="Book Antiqua" w:cs="Book Antiqua"/>
          <w:b/>
          <w:bCs/>
        </w:rPr>
        <w:t>Medina PP</w:t>
      </w:r>
      <w:r w:rsidRPr="002D52E0">
        <w:rPr>
          <w:rFonts w:ascii="Book Antiqua" w:eastAsia="Book Antiqua" w:hAnsi="Book Antiqua" w:cs="Book Antiqua"/>
        </w:rPr>
        <w:t xml:space="preserve">, Nolde M, Slack FJ. </w:t>
      </w:r>
      <w:proofErr w:type="spellStart"/>
      <w:r w:rsidRPr="002D52E0">
        <w:rPr>
          <w:rFonts w:ascii="Book Antiqua" w:eastAsia="Book Antiqua" w:hAnsi="Book Antiqua" w:cs="Book Antiqua"/>
        </w:rPr>
        <w:t>OncomiR</w:t>
      </w:r>
      <w:proofErr w:type="spellEnd"/>
      <w:r w:rsidRPr="002D52E0">
        <w:rPr>
          <w:rFonts w:ascii="Book Antiqua" w:eastAsia="Book Antiqua" w:hAnsi="Book Antiqua" w:cs="Book Antiqua"/>
        </w:rPr>
        <w:t xml:space="preserve"> addiction in an </w:t>
      </w:r>
      <w:r w:rsidRPr="002D52E0">
        <w:rPr>
          <w:rFonts w:ascii="Book Antiqua" w:eastAsia="Book Antiqua" w:hAnsi="Book Antiqua" w:cs="Book Antiqua"/>
          <w:i/>
          <w:iCs/>
        </w:rPr>
        <w:t>in vivo</w:t>
      </w:r>
      <w:r w:rsidRPr="002D52E0">
        <w:rPr>
          <w:rFonts w:ascii="Book Antiqua" w:eastAsia="Book Antiqua" w:hAnsi="Book Antiqua" w:cs="Book Antiqua"/>
        </w:rPr>
        <w:t xml:space="preserve"> model of microRNA-21-induced pre-B-cell lymphoma. </w:t>
      </w:r>
      <w:r w:rsidRPr="002D52E0">
        <w:rPr>
          <w:rFonts w:ascii="Book Antiqua" w:eastAsia="Book Antiqua" w:hAnsi="Book Antiqua" w:cs="Book Antiqua"/>
          <w:i/>
          <w:iCs/>
        </w:rPr>
        <w:t>Nature</w:t>
      </w:r>
      <w:r w:rsidRPr="002D52E0">
        <w:rPr>
          <w:rFonts w:ascii="Book Antiqua" w:eastAsia="Book Antiqua" w:hAnsi="Book Antiqua" w:cs="Book Antiqua"/>
        </w:rPr>
        <w:t xml:space="preserve"> 2010; </w:t>
      </w:r>
      <w:r w:rsidRPr="002D52E0">
        <w:rPr>
          <w:rFonts w:ascii="Book Antiqua" w:eastAsia="Book Antiqua" w:hAnsi="Book Antiqua" w:cs="Book Antiqua"/>
          <w:b/>
          <w:bCs/>
        </w:rPr>
        <w:t>467</w:t>
      </w:r>
      <w:r w:rsidRPr="002D52E0">
        <w:rPr>
          <w:rFonts w:ascii="Book Antiqua" w:eastAsia="Book Antiqua" w:hAnsi="Book Antiqua" w:cs="Book Antiqua"/>
        </w:rPr>
        <w:t>: 86-90 [PMID: 20693987 DOI: 10.1038/nature09284]</w:t>
      </w:r>
    </w:p>
    <w:p w14:paraId="52B76B67"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16 </w:t>
      </w:r>
      <w:r w:rsidRPr="002D52E0">
        <w:rPr>
          <w:rFonts w:ascii="Book Antiqua" w:eastAsia="Book Antiqua" w:hAnsi="Book Antiqua" w:cs="Book Antiqua"/>
          <w:b/>
          <w:bCs/>
        </w:rPr>
        <w:t>Wu H</w:t>
      </w:r>
      <w:r w:rsidRPr="002D52E0">
        <w:rPr>
          <w:rFonts w:ascii="Book Antiqua" w:eastAsia="Book Antiqua" w:hAnsi="Book Antiqua" w:cs="Book Antiqua"/>
        </w:rPr>
        <w:t xml:space="preserve">, Ng R, Chen X, Steer CJ, Song G. MicroRNA-21 is a potential link between non-alcoholic fatty liver disease and hepatocellular carcinoma via modulation of the HBP1-p53-Srebp1c pathway. </w:t>
      </w:r>
      <w:r w:rsidRPr="002D52E0">
        <w:rPr>
          <w:rFonts w:ascii="Book Antiqua" w:eastAsia="Book Antiqua" w:hAnsi="Book Antiqua" w:cs="Book Antiqua"/>
          <w:i/>
          <w:iCs/>
        </w:rPr>
        <w:t>Gut</w:t>
      </w:r>
      <w:r w:rsidRPr="002D52E0">
        <w:rPr>
          <w:rFonts w:ascii="Book Antiqua" w:eastAsia="Book Antiqua" w:hAnsi="Book Antiqua" w:cs="Book Antiqua"/>
        </w:rPr>
        <w:t xml:space="preserve"> 2016; </w:t>
      </w:r>
      <w:r w:rsidRPr="002D52E0">
        <w:rPr>
          <w:rFonts w:ascii="Book Antiqua" w:eastAsia="Book Antiqua" w:hAnsi="Book Antiqua" w:cs="Book Antiqua"/>
          <w:b/>
          <w:bCs/>
        </w:rPr>
        <w:t>65</w:t>
      </w:r>
      <w:r w:rsidRPr="002D52E0">
        <w:rPr>
          <w:rFonts w:ascii="Book Antiqua" w:eastAsia="Book Antiqua" w:hAnsi="Book Antiqua" w:cs="Book Antiqua"/>
        </w:rPr>
        <w:t>: 1850-1860 [PMID: 26282675 DOI: 10.1136/gutjnl-2014-308430]</w:t>
      </w:r>
    </w:p>
    <w:p w14:paraId="61A02EA0"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17 </w:t>
      </w:r>
      <w:r w:rsidRPr="002D52E0">
        <w:rPr>
          <w:rFonts w:ascii="Book Antiqua" w:eastAsia="Book Antiqua" w:hAnsi="Book Antiqua" w:cs="Book Antiqua"/>
          <w:b/>
          <w:bCs/>
        </w:rPr>
        <w:t>He C</w:t>
      </w:r>
      <w:r w:rsidRPr="002D52E0">
        <w:rPr>
          <w:rFonts w:ascii="Book Antiqua" w:eastAsia="Book Antiqua" w:hAnsi="Book Antiqua" w:cs="Book Antiqua"/>
        </w:rPr>
        <w:t xml:space="preserve">, Dong X, </w:t>
      </w:r>
      <w:proofErr w:type="spellStart"/>
      <w:r w:rsidRPr="002D52E0">
        <w:rPr>
          <w:rFonts w:ascii="Book Antiqua" w:eastAsia="Book Antiqua" w:hAnsi="Book Antiqua" w:cs="Book Antiqua"/>
        </w:rPr>
        <w:t>Zhai</w:t>
      </w:r>
      <w:proofErr w:type="spellEnd"/>
      <w:r w:rsidRPr="002D52E0">
        <w:rPr>
          <w:rFonts w:ascii="Book Antiqua" w:eastAsia="Book Antiqua" w:hAnsi="Book Antiqua" w:cs="Book Antiqua"/>
        </w:rPr>
        <w:t xml:space="preserve"> B, Jiang X, Dong D, Li B, Jiang H, Xu S, Sun X. MiR-21 mediates sorafenib resistance of hepatocellular carcinoma cells by inhibiting autophagy via the PTEN/Akt pathway. </w:t>
      </w:r>
      <w:proofErr w:type="spellStart"/>
      <w:r w:rsidRPr="002D52E0">
        <w:rPr>
          <w:rFonts w:ascii="Book Antiqua" w:eastAsia="Book Antiqua" w:hAnsi="Book Antiqua" w:cs="Book Antiqua"/>
          <w:i/>
          <w:iCs/>
        </w:rPr>
        <w:t>Oncotarget</w:t>
      </w:r>
      <w:proofErr w:type="spellEnd"/>
      <w:r w:rsidRPr="002D52E0">
        <w:rPr>
          <w:rFonts w:ascii="Book Antiqua" w:eastAsia="Book Antiqua" w:hAnsi="Book Antiqua" w:cs="Book Antiqua"/>
        </w:rPr>
        <w:t xml:space="preserve"> 2015; </w:t>
      </w:r>
      <w:r w:rsidRPr="002D52E0">
        <w:rPr>
          <w:rFonts w:ascii="Book Antiqua" w:eastAsia="Book Antiqua" w:hAnsi="Book Antiqua" w:cs="Book Antiqua"/>
          <w:b/>
          <w:bCs/>
        </w:rPr>
        <w:t>6</w:t>
      </w:r>
      <w:r w:rsidRPr="002D52E0">
        <w:rPr>
          <w:rFonts w:ascii="Book Antiqua" w:eastAsia="Book Antiqua" w:hAnsi="Book Antiqua" w:cs="Book Antiqua"/>
        </w:rPr>
        <w:t>: 28867-28881 [PMID: 26311740 DOI: 10.18632/oncotarget.4814]</w:t>
      </w:r>
    </w:p>
    <w:p w14:paraId="592992A8"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18 </w:t>
      </w:r>
      <w:r w:rsidRPr="002D52E0">
        <w:rPr>
          <w:rFonts w:ascii="Book Antiqua" w:eastAsia="Book Antiqua" w:hAnsi="Book Antiqua" w:cs="Book Antiqua"/>
          <w:b/>
          <w:bCs/>
        </w:rPr>
        <w:t>Zhang N</w:t>
      </w:r>
      <w:r w:rsidRPr="002D52E0">
        <w:rPr>
          <w:rFonts w:ascii="Book Antiqua" w:eastAsia="Book Antiqua" w:hAnsi="Book Antiqua" w:cs="Book Antiqua"/>
        </w:rPr>
        <w:t xml:space="preserve">, Hu Z, </w:t>
      </w:r>
      <w:proofErr w:type="spellStart"/>
      <w:r w:rsidRPr="002D52E0">
        <w:rPr>
          <w:rFonts w:ascii="Book Antiqua" w:eastAsia="Book Antiqua" w:hAnsi="Book Antiqua" w:cs="Book Antiqua"/>
        </w:rPr>
        <w:t>Qiang</w:t>
      </w:r>
      <w:proofErr w:type="spellEnd"/>
      <w:r w:rsidRPr="002D52E0">
        <w:rPr>
          <w:rFonts w:ascii="Book Antiqua" w:eastAsia="Book Antiqua" w:hAnsi="Book Antiqua" w:cs="Book Antiqua"/>
        </w:rPr>
        <w:t xml:space="preserve"> Y, Zhu X. Circulating miR-130b- and miR-21-based diagnostic markers and therapeutic targets for hepatocellular carcinoma. </w:t>
      </w:r>
      <w:r w:rsidRPr="002D52E0">
        <w:rPr>
          <w:rFonts w:ascii="Book Antiqua" w:eastAsia="Book Antiqua" w:hAnsi="Book Antiqua" w:cs="Book Antiqua"/>
          <w:i/>
          <w:iCs/>
        </w:rPr>
        <w:t>Mol Genet Genomic Med</w:t>
      </w:r>
      <w:r w:rsidRPr="002D52E0">
        <w:rPr>
          <w:rFonts w:ascii="Book Antiqua" w:eastAsia="Book Antiqua" w:hAnsi="Book Antiqua" w:cs="Book Antiqua"/>
        </w:rPr>
        <w:t xml:space="preserve"> 2019; </w:t>
      </w:r>
      <w:r w:rsidRPr="002D52E0">
        <w:rPr>
          <w:rFonts w:ascii="Book Antiqua" w:eastAsia="Book Antiqua" w:hAnsi="Book Antiqua" w:cs="Book Antiqua"/>
          <w:b/>
          <w:bCs/>
        </w:rPr>
        <w:t>7</w:t>
      </w:r>
      <w:r w:rsidRPr="002D52E0">
        <w:rPr>
          <w:rFonts w:ascii="Book Antiqua" w:eastAsia="Book Antiqua" w:hAnsi="Book Antiqua" w:cs="Book Antiqua"/>
        </w:rPr>
        <w:t>: e1012 [PMID: 31660696 DOI: 10.1002/mgg3.1012]</w:t>
      </w:r>
    </w:p>
    <w:p w14:paraId="2AEC0B67"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19 </w:t>
      </w:r>
      <w:r w:rsidRPr="002D52E0">
        <w:rPr>
          <w:rFonts w:ascii="Book Antiqua" w:eastAsia="Book Antiqua" w:hAnsi="Book Antiqua" w:cs="Book Antiqua"/>
          <w:b/>
          <w:bCs/>
        </w:rPr>
        <w:t>Wang WY</w:t>
      </w:r>
      <w:r w:rsidRPr="002D52E0">
        <w:rPr>
          <w:rFonts w:ascii="Book Antiqua" w:eastAsia="Book Antiqua" w:hAnsi="Book Antiqua" w:cs="Book Antiqua"/>
        </w:rPr>
        <w:t xml:space="preserve">, Zhang HF, Wang L, Ma YP, Gao F, Zhang SJ, Wang LC. miR-21 expression predicts prognosis in hepatocellular carcinoma. </w:t>
      </w:r>
      <w:r w:rsidRPr="002D52E0">
        <w:rPr>
          <w:rFonts w:ascii="Book Antiqua" w:eastAsia="Book Antiqua" w:hAnsi="Book Antiqua" w:cs="Book Antiqua"/>
          <w:i/>
          <w:iCs/>
        </w:rPr>
        <w:t>Clin Res Hepatol Gastroenterol</w:t>
      </w:r>
      <w:r w:rsidRPr="002D52E0">
        <w:rPr>
          <w:rFonts w:ascii="Book Antiqua" w:eastAsia="Book Antiqua" w:hAnsi="Book Antiqua" w:cs="Book Antiqua"/>
        </w:rPr>
        <w:t xml:space="preserve"> 2014; </w:t>
      </w:r>
      <w:r w:rsidRPr="002D52E0">
        <w:rPr>
          <w:rFonts w:ascii="Book Antiqua" w:eastAsia="Book Antiqua" w:hAnsi="Book Antiqua" w:cs="Book Antiqua"/>
          <w:b/>
          <w:bCs/>
        </w:rPr>
        <w:t>38</w:t>
      </w:r>
      <w:r w:rsidRPr="002D52E0">
        <w:rPr>
          <w:rFonts w:ascii="Book Antiqua" w:eastAsia="Book Antiqua" w:hAnsi="Book Antiqua" w:cs="Book Antiqua"/>
        </w:rPr>
        <w:t>: 715-719 [PMID: 25150373 DOI: 10.1016/j.clinre.2014.07.001]</w:t>
      </w:r>
    </w:p>
    <w:p w14:paraId="3C7E3620"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20 </w:t>
      </w:r>
      <w:proofErr w:type="spellStart"/>
      <w:r w:rsidRPr="002D52E0">
        <w:rPr>
          <w:rFonts w:ascii="Book Antiqua" w:eastAsia="Book Antiqua" w:hAnsi="Book Antiqua" w:cs="Book Antiqua"/>
          <w:b/>
          <w:bCs/>
        </w:rPr>
        <w:t>Karakatsanis</w:t>
      </w:r>
      <w:proofErr w:type="spellEnd"/>
      <w:r w:rsidRPr="002D52E0">
        <w:rPr>
          <w:rFonts w:ascii="Book Antiqua" w:eastAsia="Book Antiqua" w:hAnsi="Book Antiqua" w:cs="Book Antiqua"/>
          <w:b/>
          <w:bCs/>
        </w:rPr>
        <w:t xml:space="preserve"> A</w:t>
      </w:r>
      <w:r w:rsidRPr="002D52E0">
        <w:rPr>
          <w:rFonts w:ascii="Book Antiqua" w:eastAsia="Book Antiqua" w:hAnsi="Book Antiqua" w:cs="Book Antiqua"/>
        </w:rPr>
        <w:t xml:space="preserve">, </w:t>
      </w:r>
      <w:proofErr w:type="spellStart"/>
      <w:r w:rsidRPr="002D52E0">
        <w:rPr>
          <w:rFonts w:ascii="Book Antiqua" w:eastAsia="Book Antiqua" w:hAnsi="Book Antiqua" w:cs="Book Antiqua"/>
        </w:rPr>
        <w:t>Papaconstantinou</w:t>
      </w:r>
      <w:proofErr w:type="spellEnd"/>
      <w:r w:rsidRPr="002D52E0">
        <w:rPr>
          <w:rFonts w:ascii="Book Antiqua" w:eastAsia="Book Antiqua" w:hAnsi="Book Antiqua" w:cs="Book Antiqua"/>
        </w:rPr>
        <w:t xml:space="preserve"> I, </w:t>
      </w:r>
      <w:proofErr w:type="spellStart"/>
      <w:r w:rsidRPr="002D52E0">
        <w:rPr>
          <w:rFonts w:ascii="Book Antiqua" w:eastAsia="Book Antiqua" w:hAnsi="Book Antiqua" w:cs="Book Antiqua"/>
        </w:rPr>
        <w:t>Gazouli</w:t>
      </w:r>
      <w:proofErr w:type="spellEnd"/>
      <w:r w:rsidRPr="002D52E0">
        <w:rPr>
          <w:rFonts w:ascii="Book Antiqua" w:eastAsia="Book Antiqua" w:hAnsi="Book Antiqua" w:cs="Book Antiqua"/>
        </w:rPr>
        <w:t xml:space="preserve"> M, </w:t>
      </w:r>
      <w:proofErr w:type="spellStart"/>
      <w:r w:rsidRPr="002D52E0">
        <w:rPr>
          <w:rFonts w:ascii="Book Antiqua" w:eastAsia="Book Antiqua" w:hAnsi="Book Antiqua" w:cs="Book Antiqua"/>
        </w:rPr>
        <w:t>Lyberopoulou</w:t>
      </w:r>
      <w:proofErr w:type="spellEnd"/>
      <w:r w:rsidRPr="002D52E0">
        <w:rPr>
          <w:rFonts w:ascii="Book Antiqua" w:eastAsia="Book Antiqua" w:hAnsi="Book Antiqua" w:cs="Book Antiqua"/>
        </w:rPr>
        <w:t xml:space="preserve"> A, </w:t>
      </w:r>
      <w:proofErr w:type="spellStart"/>
      <w:r w:rsidRPr="002D52E0">
        <w:rPr>
          <w:rFonts w:ascii="Book Antiqua" w:eastAsia="Book Antiqua" w:hAnsi="Book Antiqua" w:cs="Book Antiqua"/>
        </w:rPr>
        <w:t>Polymeneas</w:t>
      </w:r>
      <w:proofErr w:type="spellEnd"/>
      <w:r w:rsidRPr="002D52E0">
        <w:rPr>
          <w:rFonts w:ascii="Book Antiqua" w:eastAsia="Book Antiqua" w:hAnsi="Book Antiqua" w:cs="Book Antiqua"/>
        </w:rPr>
        <w:t xml:space="preserve"> G, </w:t>
      </w:r>
      <w:proofErr w:type="spellStart"/>
      <w:r w:rsidRPr="002D52E0">
        <w:rPr>
          <w:rFonts w:ascii="Book Antiqua" w:eastAsia="Book Antiqua" w:hAnsi="Book Antiqua" w:cs="Book Antiqua"/>
        </w:rPr>
        <w:t>Voros</w:t>
      </w:r>
      <w:proofErr w:type="spellEnd"/>
      <w:r w:rsidRPr="002D52E0">
        <w:rPr>
          <w:rFonts w:ascii="Book Antiqua" w:eastAsia="Book Antiqua" w:hAnsi="Book Antiqua" w:cs="Book Antiqua"/>
        </w:rPr>
        <w:t xml:space="preserve"> D. Expression of microRNAs, miR-21, miR-31, miR-122, miR-145, miR-146a, miR-200c, miR-221, miR-222, and miR-223 in patients with hepatocellular carcinoma or intrahepatic cholangiocarcinoma and its prognostic significance. </w:t>
      </w:r>
      <w:proofErr w:type="spellStart"/>
      <w:r w:rsidRPr="002D52E0">
        <w:rPr>
          <w:rFonts w:ascii="Book Antiqua" w:eastAsia="Book Antiqua" w:hAnsi="Book Antiqua" w:cs="Book Antiqua"/>
          <w:i/>
          <w:iCs/>
        </w:rPr>
        <w:t>Mol</w:t>
      </w:r>
      <w:proofErr w:type="spellEnd"/>
      <w:r w:rsidRPr="002D52E0">
        <w:rPr>
          <w:rFonts w:ascii="Book Antiqua" w:eastAsia="Book Antiqua" w:hAnsi="Book Antiqua" w:cs="Book Antiqua"/>
          <w:i/>
          <w:iCs/>
        </w:rPr>
        <w:t xml:space="preserve"> </w:t>
      </w:r>
      <w:proofErr w:type="spellStart"/>
      <w:r w:rsidRPr="002D52E0">
        <w:rPr>
          <w:rFonts w:ascii="Book Antiqua" w:eastAsia="Book Antiqua" w:hAnsi="Book Antiqua" w:cs="Book Antiqua"/>
          <w:i/>
          <w:iCs/>
        </w:rPr>
        <w:t>Carcinog</w:t>
      </w:r>
      <w:proofErr w:type="spellEnd"/>
      <w:r w:rsidRPr="002D52E0">
        <w:rPr>
          <w:rFonts w:ascii="Book Antiqua" w:eastAsia="Book Antiqua" w:hAnsi="Book Antiqua" w:cs="Book Antiqua"/>
        </w:rPr>
        <w:t xml:space="preserve"> 2013; </w:t>
      </w:r>
      <w:r w:rsidRPr="002D52E0">
        <w:rPr>
          <w:rFonts w:ascii="Book Antiqua" w:eastAsia="Book Antiqua" w:hAnsi="Book Antiqua" w:cs="Book Antiqua"/>
          <w:b/>
          <w:bCs/>
        </w:rPr>
        <w:t>52</w:t>
      </w:r>
      <w:r w:rsidRPr="002D52E0">
        <w:rPr>
          <w:rFonts w:ascii="Book Antiqua" w:eastAsia="Book Antiqua" w:hAnsi="Book Antiqua" w:cs="Book Antiqua"/>
        </w:rPr>
        <w:t>: 297-303 [PMID: 22213236 DOI: 10.1002/mc.21864]</w:t>
      </w:r>
    </w:p>
    <w:p w14:paraId="50EF3CF2"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21 </w:t>
      </w:r>
      <w:proofErr w:type="spellStart"/>
      <w:r w:rsidRPr="002D52E0">
        <w:rPr>
          <w:rFonts w:ascii="Book Antiqua" w:eastAsia="Book Antiqua" w:hAnsi="Book Antiqua" w:cs="Book Antiqua"/>
          <w:b/>
          <w:bCs/>
        </w:rPr>
        <w:t>Ladeiro</w:t>
      </w:r>
      <w:proofErr w:type="spellEnd"/>
      <w:r w:rsidRPr="002D52E0">
        <w:rPr>
          <w:rFonts w:ascii="Book Antiqua" w:eastAsia="Book Antiqua" w:hAnsi="Book Antiqua" w:cs="Book Antiqua"/>
          <w:b/>
          <w:bCs/>
        </w:rPr>
        <w:t xml:space="preserve"> Y</w:t>
      </w:r>
      <w:r w:rsidRPr="002D52E0">
        <w:rPr>
          <w:rFonts w:ascii="Book Antiqua" w:eastAsia="Book Antiqua" w:hAnsi="Book Antiqua" w:cs="Book Antiqua"/>
        </w:rPr>
        <w:t xml:space="preserve">, </w:t>
      </w:r>
      <w:proofErr w:type="spellStart"/>
      <w:r w:rsidRPr="002D52E0">
        <w:rPr>
          <w:rFonts w:ascii="Book Antiqua" w:eastAsia="Book Antiqua" w:hAnsi="Book Antiqua" w:cs="Book Antiqua"/>
        </w:rPr>
        <w:t>Couchy</w:t>
      </w:r>
      <w:proofErr w:type="spellEnd"/>
      <w:r w:rsidRPr="002D52E0">
        <w:rPr>
          <w:rFonts w:ascii="Book Antiqua" w:eastAsia="Book Antiqua" w:hAnsi="Book Antiqua" w:cs="Book Antiqua"/>
        </w:rPr>
        <w:t xml:space="preserve"> G, </w:t>
      </w:r>
      <w:proofErr w:type="spellStart"/>
      <w:r w:rsidRPr="002D52E0">
        <w:rPr>
          <w:rFonts w:ascii="Book Antiqua" w:eastAsia="Book Antiqua" w:hAnsi="Book Antiqua" w:cs="Book Antiqua"/>
        </w:rPr>
        <w:t>Balabaud</w:t>
      </w:r>
      <w:proofErr w:type="spellEnd"/>
      <w:r w:rsidRPr="002D52E0">
        <w:rPr>
          <w:rFonts w:ascii="Book Antiqua" w:eastAsia="Book Antiqua" w:hAnsi="Book Antiqua" w:cs="Book Antiqua"/>
        </w:rPr>
        <w:t xml:space="preserve"> C, </w:t>
      </w:r>
      <w:proofErr w:type="spellStart"/>
      <w:r w:rsidRPr="002D52E0">
        <w:rPr>
          <w:rFonts w:ascii="Book Antiqua" w:eastAsia="Book Antiqua" w:hAnsi="Book Antiqua" w:cs="Book Antiqua"/>
        </w:rPr>
        <w:t>Bioulac</w:t>
      </w:r>
      <w:proofErr w:type="spellEnd"/>
      <w:r w:rsidRPr="002D52E0">
        <w:rPr>
          <w:rFonts w:ascii="Book Antiqua" w:eastAsia="Book Antiqua" w:hAnsi="Book Antiqua" w:cs="Book Antiqua"/>
        </w:rPr>
        <w:t xml:space="preserve">-Sage P, Pelletier L, </w:t>
      </w:r>
      <w:proofErr w:type="spellStart"/>
      <w:r w:rsidRPr="002D52E0">
        <w:rPr>
          <w:rFonts w:ascii="Book Antiqua" w:eastAsia="Book Antiqua" w:hAnsi="Book Antiqua" w:cs="Book Antiqua"/>
        </w:rPr>
        <w:t>Rebouissou</w:t>
      </w:r>
      <w:proofErr w:type="spellEnd"/>
      <w:r w:rsidRPr="002D52E0">
        <w:rPr>
          <w:rFonts w:ascii="Book Antiqua" w:eastAsia="Book Antiqua" w:hAnsi="Book Antiqua" w:cs="Book Antiqua"/>
        </w:rPr>
        <w:t xml:space="preserve"> S, </w:t>
      </w:r>
      <w:proofErr w:type="spellStart"/>
      <w:r w:rsidRPr="002D52E0">
        <w:rPr>
          <w:rFonts w:ascii="Book Antiqua" w:eastAsia="Book Antiqua" w:hAnsi="Book Antiqua" w:cs="Book Antiqua"/>
        </w:rPr>
        <w:t>Zucman</w:t>
      </w:r>
      <w:proofErr w:type="spellEnd"/>
      <w:r w:rsidRPr="002D52E0">
        <w:rPr>
          <w:rFonts w:ascii="Book Antiqua" w:eastAsia="Book Antiqua" w:hAnsi="Book Antiqua" w:cs="Book Antiqua"/>
        </w:rPr>
        <w:t xml:space="preserve">-Rossi J. MicroRNA profiling in hepatocellular tumors is associated with clinical features and oncogene/tumor suppressor gene mutations. </w:t>
      </w:r>
      <w:r w:rsidRPr="002D52E0">
        <w:rPr>
          <w:rFonts w:ascii="Book Antiqua" w:eastAsia="Book Antiqua" w:hAnsi="Book Antiqua" w:cs="Book Antiqua"/>
          <w:i/>
          <w:iCs/>
        </w:rPr>
        <w:t>Hepatology</w:t>
      </w:r>
      <w:r w:rsidRPr="002D52E0">
        <w:rPr>
          <w:rFonts w:ascii="Book Antiqua" w:eastAsia="Book Antiqua" w:hAnsi="Book Antiqua" w:cs="Book Antiqua"/>
        </w:rPr>
        <w:t xml:space="preserve"> 2008; </w:t>
      </w:r>
      <w:r w:rsidRPr="002D52E0">
        <w:rPr>
          <w:rFonts w:ascii="Book Antiqua" w:eastAsia="Book Antiqua" w:hAnsi="Book Antiqua" w:cs="Book Antiqua"/>
          <w:b/>
          <w:bCs/>
        </w:rPr>
        <w:t>47</w:t>
      </w:r>
      <w:r w:rsidRPr="002D52E0">
        <w:rPr>
          <w:rFonts w:ascii="Book Antiqua" w:eastAsia="Book Antiqua" w:hAnsi="Book Antiqua" w:cs="Book Antiqua"/>
        </w:rPr>
        <w:t>: 1955-1963 [PMID: 18433021 DOI: 10.1002/hep.22256]</w:t>
      </w:r>
    </w:p>
    <w:p w14:paraId="0501E928"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lastRenderedPageBreak/>
        <w:t xml:space="preserve">22 </w:t>
      </w:r>
      <w:r w:rsidRPr="002D52E0">
        <w:rPr>
          <w:rFonts w:ascii="Book Antiqua" w:eastAsia="Book Antiqua" w:hAnsi="Book Antiqua" w:cs="Book Antiqua"/>
          <w:b/>
          <w:bCs/>
        </w:rPr>
        <w:t>Guo X</w:t>
      </w:r>
      <w:r w:rsidRPr="002D52E0">
        <w:rPr>
          <w:rFonts w:ascii="Book Antiqua" w:eastAsia="Book Antiqua" w:hAnsi="Book Antiqua" w:cs="Book Antiqua"/>
        </w:rPr>
        <w:t xml:space="preserve">, Lv X, Lv X, Ma Y, Chen L, Chen Y. Circulating miR-21 serves as a serum biomarker for hepatocellular carcinoma and correlated with distant metastasis. </w:t>
      </w:r>
      <w:proofErr w:type="spellStart"/>
      <w:r w:rsidRPr="002D52E0">
        <w:rPr>
          <w:rFonts w:ascii="Book Antiqua" w:eastAsia="Book Antiqua" w:hAnsi="Book Antiqua" w:cs="Book Antiqua"/>
          <w:i/>
          <w:iCs/>
        </w:rPr>
        <w:t>Oncotarget</w:t>
      </w:r>
      <w:proofErr w:type="spellEnd"/>
      <w:r w:rsidRPr="002D52E0">
        <w:rPr>
          <w:rFonts w:ascii="Book Antiqua" w:eastAsia="Book Antiqua" w:hAnsi="Book Antiqua" w:cs="Book Antiqua"/>
        </w:rPr>
        <w:t xml:space="preserve"> 2017; </w:t>
      </w:r>
      <w:r w:rsidRPr="002D52E0">
        <w:rPr>
          <w:rFonts w:ascii="Book Antiqua" w:eastAsia="Book Antiqua" w:hAnsi="Book Antiqua" w:cs="Book Antiqua"/>
          <w:b/>
          <w:bCs/>
        </w:rPr>
        <w:t>8</w:t>
      </w:r>
      <w:r w:rsidRPr="002D52E0">
        <w:rPr>
          <w:rFonts w:ascii="Book Antiqua" w:eastAsia="Book Antiqua" w:hAnsi="Book Antiqua" w:cs="Book Antiqua"/>
        </w:rPr>
        <w:t>: 44050-44058 [PMID: 28477010 DOI: 10.18632/oncotarget.17211]</w:t>
      </w:r>
    </w:p>
    <w:p w14:paraId="355A63D2"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23 </w:t>
      </w:r>
      <w:r w:rsidRPr="002D52E0">
        <w:rPr>
          <w:rFonts w:ascii="Book Antiqua" w:eastAsia="Book Antiqua" w:hAnsi="Book Antiqua" w:cs="Book Antiqua"/>
          <w:b/>
          <w:bCs/>
        </w:rPr>
        <w:t>Zhou J</w:t>
      </w:r>
      <w:r w:rsidRPr="002D52E0">
        <w:rPr>
          <w:rFonts w:ascii="Book Antiqua" w:eastAsia="Book Antiqua" w:hAnsi="Book Antiqua" w:cs="Book Antiqua"/>
        </w:rPr>
        <w:t xml:space="preserve">, Yu L, Gao X, Hu J, Wang J, Dai Z, Wang JF, Zhang Z, Lu S, Huang X, Wang Z, </w:t>
      </w:r>
      <w:proofErr w:type="spellStart"/>
      <w:r w:rsidRPr="002D52E0">
        <w:rPr>
          <w:rFonts w:ascii="Book Antiqua" w:eastAsia="Book Antiqua" w:hAnsi="Book Antiqua" w:cs="Book Antiqua"/>
        </w:rPr>
        <w:t>Qiu</w:t>
      </w:r>
      <w:proofErr w:type="spellEnd"/>
      <w:r w:rsidRPr="002D52E0">
        <w:rPr>
          <w:rFonts w:ascii="Book Antiqua" w:eastAsia="Book Antiqua" w:hAnsi="Book Antiqua" w:cs="Book Antiqua"/>
        </w:rPr>
        <w:t xml:space="preserve"> S, Wang X, Yang G, Sun H, Tang Z, Wu Y, Zhu H, Fan J. Plasma microRNA panel to diagnose hepatitis B virus-related hepatocellular carcinoma. </w:t>
      </w:r>
      <w:r w:rsidRPr="002D52E0">
        <w:rPr>
          <w:rFonts w:ascii="Book Antiqua" w:eastAsia="Book Antiqua" w:hAnsi="Book Antiqua" w:cs="Book Antiqua"/>
          <w:i/>
          <w:iCs/>
        </w:rPr>
        <w:t>J Clin Oncol</w:t>
      </w:r>
      <w:r w:rsidRPr="002D52E0">
        <w:rPr>
          <w:rFonts w:ascii="Book Antiqua" w:eastAsia="Book Antiqua" w:hAnsi="Book Antiqua" w:cs="Book Antiqua"/>
        </w:rPr>
        <w:t xml:space="preserve"> 2011; </w:t>
      </w:r>
      <w:r w:rsidRPr="002D52E0">
        <w:rPr>
          <w:rFonts w:ascii="Book Antiqua" w:eastAsia="Book Antiqua" w:hAnsi="Book Antiqua" w:cs="Book Antiqua"/>
          <w:b/>
          <w:bCs/>
        </w:rPr>
        <w:t>29</w:t>
      </w:r>
      <w:r w:rsidRPr="002D52E0">
        <w:rPr>
          <w:rFonts w:ascii="Book Antiqua" w:eastAsia="Book Antiqua" w:hAnsi="Book Antiqua" w:cs="Book Antiqua"/>
        </w:rPr>
        <w:t>: 4781-4788 [PMID: 22105822 DOI: 10.1200/JCO.2011.38.2697]</w:t>
      </w:r>
    </w:p>
    <w:p w14:paraId="67B44348"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24 </w:t>
      </w:r>
      <w:proofErr w:type="spellStart"/>
      <w:r w:rsidRPr="002D52E0">
        <w:rPr>
          <w:rFonts w:ascii="Book Antiqua" w:eastAsia="Book Antiqua" w:hAnsi="Book Antiqua" w:cs="Book Antiqua"/>
          <w:b/>
          <w:bCs/>
        </w:rPr>
        <w:t>Tomimaru</w:t>
      </w:r>
      <w:proofErr w:type="spellEnd"/>
      <w:r w:rsidRPr="002D52E0">
        <w:rPr>
          <w:rFonts w:ascii="Book Antiqua" w:eastAsia="Book Antiqua" w:hAnsi="Book Antiqua" w:cs="Book Antiqua"/>
          <w:b/>
          <w:bCs/>
        </w:rPr>
        <w:t xml:space="preserve"> Y</w:t>
      </w:r>
      <w:r w:rsidRPr="002D52E0">
        <w:rPr>
          <w:rFonts w:ascii="Book Antiqua" w:eastAsia="Book Antiqua" w:hAnsi="Book Antiqua" w:cs="Book Antiqua"/>
        </w:rPr>
        <w:t xml:space="preserve">, </w:t>
      </w:r>
      <w:proofErr w:type="spellStart"/>
      <w:r w:rsidRPr="002D52E0">
        <w:rPr>
          <w:rFonts w:ascii="Book Antiqua" w:eastAsia="Book Antiqua" w:hAnsi="Book Antiqua" w:cs="Book Antiqua"/>
        </w:rPr>
        <w:t>Eguchi</w:t>
      </w:r>
      <w:proofErr w:type="spellEnd"/>
      <w:r w:rsidRPr="002D52E0">
        <w:rPr>
          <w:rFonts w:ascii="Book Antiqua" w:eastAsia="Book Antiqua" w:hAnsi="Book Antiqua" w:cs="Book Antiqua"/>
        </w:rPr>
        <w:t xml:space="preserve"> H, Nagano H, Wada H, Kobayashi S, </w:t>
      </w:r>
      <w:proofErr w:type="spellStart"/>
      <w:r w:rsidRPr="002D52E0">
        <w:rPr>
          <w:rFonts w:ascii="Book Antiqua" w:eastAsia="Book Antiqua" w:hAnsi="Book Antiqua" w:cs="Book Antiqua"/>
        </w:rPr>
        <w:t>Marubashi</w:t>
      </w:r>
      <w:proofErr w:type="spellEnd"/>
      <w:r w:rsidRPr="002D52E0">
        <w:rPr>
          <w:rFonts w:ascii="Book Antiqua" w:eastAsia="Book Antiqua" w:hAnsi="Book Antiqua" w:cs="Book Antiqua"/>
        </w:rPr>
        <w:t xml:space="preserve"> S, </w:t>
      </w:r>
      <w:proofErr w:type="spellStart"/>
      <w:r w:rsidRPr="002D52E0">
        <w:rPr>
          <w:rFonts w:ascii="Book Antiqua" w:eastAsia="Book Antiqua" w:hAnsi="Book Antiqua" w:cs="Book Antiqua"/>
        </w:rPr>
        <w:t>Tanemura</w:t>
      </w:r>
      <w:proofErr w:type="spellEnd"/>
      <w:r w:rsidRPr="002D52E0">
        <w:rPr>
          <w:rFonts w:ascii="Book Antiqua" w:eastAsia="Book Antiqua" w:hAnsi="Book Antiqua" w:cs="Book Antiqua"/>
        </w:rPr>
        <w:t xml:space="preserve"> M, </w:t>
      </w:r>
      <w:proofErr w:type="spellStart"/>
      <w:r w:rsidRPr="002D52E0">
        <w:rPr>
          <w:rFonts w:ascii="Book Antiqua" w:eastAsia="Book Antiqua" w:hAnsi="Book Antiqua" w:cs="Book Antiqua"/>
        </w:rPr>
        <w:t>Tomokuni</w:t>
      </w:r>
      <w:proofErr w:type="spellEnd"/>
      <w:r w:rsidRPr="002D52E0">
        <w:rPr>
          <w:rFonts w:ascii="Book Antiqua" w:eastAsia="Book Antiqua" w:hAnsi="Book Antiqua" w:cs="Book Antiqua"/>
        </w:rPr>
        <w:t xml:space="preserve"> A, </w:t>
      </w:r>
      <w:proofErr w:type="spellStart"/>
      <w:r w:rsidRPr="002D52E0">
        <w:rPr>
          <w:rFonts w:ascii="Book Antiqua" w:eastAsia="Book Antiqua" w:hAnsi="Book Antiqua" w:cs="Book Antiqua"/>
        </w:rPr>
        <w:t>Takemasa</w:t>
      </w:r>
      <w:proofErr w:type="spellEnd"/>
      <w:r w:rsidRPr="002D52E0">
        <w:rPr>
          <w:rFonts w:ascii="Book Antiqua" w:eastAsia="Book Antiqua" w:hAnsi="Book Antiqua" w:cs="Book Antiqua"/>
        </w:rPr>
        <w:t xml:space="preserve"> I, </w:t>
      </w:r>
      <w:proofErr w:type="spellStart"/>
      <w:r w:rsidRPr="002D52E0">
        <w:rPr>
          <w:rFonts w:ascii="Book Antiqua" w:eastAsia="Book Antiqua" w:hAnsi="Book Antiqua" w:cs="Book Antiqua"/>
        </w:rPr>
        <w:t>Umeshita</w:t>
      </w:r>
      <w:proofErr w:type="spellEnd"/>
      <w:r w:rsidRPr="002D52E0">
        <w:rPr>
          <w:rFonts w:ascii="Book Antiqua" w:eastAsia="Book Antiqua" w:hAnsi="Book Antiqua" w:cs="Book Antiqua"/>
        </w:rPr>
        <w:t xml:space="preserve"> K, Kanto T, </w:t>
      </w:r>
      <w:proofErr w:type="spellStart"/>
      <w:r w:rsidRPr="002D52E0">
        <w:rPr>
          <w:rFonts w:ascii="Book Antiqua" w:eastAsia="Book Antiqua" w:hAnsi="Book Antiqua" w:cs="Book Antiqua"/>
        </w:rPr>
        <w:t>Doki</w:t>
      </w:r>
      <w:proofErr w:type="spellEnd"/>
      <w:r w:rsidRPr="002D52E0">
        <w:rPr>
          <w:rFonts w:ascii="Book Antiqua" w:eastAsia="Book Antiqua" w:hAnsi="Book Antiqua" w:cs="Book Antiqua"/>
        </w:rPr>
        <w:t xml:space="preserve"> Y, Mori M. Circulating microRNA-21 as a novel biomarker for hepatocellular carcinoma. </w:t>
      </w:r>
      <w:r w:rsidRPr="002D52E0">
        <w:rPr>
          <w:rFonts w:ascii="Book Antiqua" w:eastAsia="Book Antiqua" w:hAnsi="Book Antiqua" w:cs="Book Antiqua"/>
          <w:i/>
          <w:iCs/>
        </w:rPr>
        <w:t>J Hepatol</w:t>
      </w:r>
      <w:r w:rsidRPr="002D52E0">
        <w:rPr>
          <w:rFonts w:ascii="Book Antiqua" w:eastAsia="Book Antiqua" w:hAnsi="Book Antiqua" w:cs="Book Antiqua"/>
        </w:rPr>
        <w:t xml:space="preserve"> 2012; </w:t>
      </w:r>
      <w:r w:rsidRPr="002D52E0">
        <w:rPr>
          <w:rFonts w:ascii="Book Antiqua" w:eastAsia="Book Antiqua" w:hAnsi="Book Antiqua" w:cs="Book Antiqua"/>
          <w:b/>
          <w:bCs/>
        </w:rPr>
        <w:t>56</w:t>
      </w:r>
      <w:r w:rsidRPr="002D52E0">
        <w:rPr>
          <w:rFonts w:ascii="Book Antiqua" w:eastAsia="Book Antiqua" w:hAnsi="Book Antiqua" w:cs="Book Antiqua"/>
        </w:rPr>
        <w:t>: 167-175 [PMID: 21749846 DOI: 10.1016/j.jhep.2011.04.026]</w:t>
      </w:r>
    </w:p>
    <w:p w14:paraId="098612C0"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25 </w:t>
      </w:r>
      <w:r w:rsidRPr="002D52E0">
        <w:rPr>
          <w:rFonts w:ascii="Book Antiqua" w:eastAsia="Book Antiqua" w:hAnsi="Book Antiqua" w:cs="Book Antiqua"/>
          <w:b/>
          <w:bCs/>
        </w:rPr>
        <w:t>Qi P</w:t>
      </w:r>
      <w:r w:rsidRPr="002D52E0">
        <w:rPr>
          <w:rFonts w:ascii="Book Antiqua" w:eastAsia="Book Antiqua" w:hAnsi="Book Antiqua" w:cs="Book Antiqua"/>
        </w:rPr>
        <w:t xml:space="preserve">, Cheng SQ, Wang H, Li N, Chen YF, Gao CF. Serum microRNAs as biomarkers for hepatocellular carcinoma in Chinese patients with chronic hepatitis B virus infection. </w:t>
      </w:r>
      <w:r w:rsidRPr="002D52E0">
        <w:rPr>
          <w:rFonts w:ascii="Book Antiqua" w:eastAsia="Book Antiqua" w:hAnsi="Book Antiqua" w:cs="Book Antiqua"/>
          <w:i/>
          <w:iCs/>
        </w:rPr>
        <w:t>PLoS One</w:t>
      </w:r>
      <w:r w:rsidRPr="002D52E0">
        <w:rPr>
          <w:rFonts w:ascii="Book Antiqua" w:eastAsia="Book Antiqua" w:hAnsi="Book Antiqua" w:cs="Book Antiqua"/>
        </w:rPr>
        <w:t xml:space="preserve"> 2011; </w:t>
      </w:r>
      <w:r w:rsidRPr="002D52E0">
        <w:rPr>
          <w:rFonts w:ascii="Book Antiqua" w:eastAsia="Book Antiqua" w:hAnsi="Book Antiqua" w:cs="Book Antiqua"/>
          <w:b/>
          <w:bCs/>
        </w:rPr>
        <w:t>6</w:t>
      </w:r>
      <w:r w:rsidRPr="002D52E0">
        <w:rPr>
          <w:rFonts w:ascii="Book Antiqua" w:eastAsia="Book Antiqua" w:hAnsi="Book Antiqua" w:cs="Book Antiqua"/>
        </w:rPr>
        <w:t>: e28486 [PMID: 22174818 DOI: 10.1371/journal.pone.0028486]</w:t>
      </w:r>
    </w:p>
    <w:p w14:paraId="778A114F"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26 </w:t>
      </w:r>
      <w:r w:rsidRPr="002D52E0">
        <w:rPr>
          <w:rFonts w:ascii="Book Antiqua" w:eastAsia="Book Antiqua" w:hAnsi="Book Antiqua" w:cs="Book Antiqua"/>
          <w:b/>
          <w:bCs/>
        </w:rPr>
        <w:t>Zhuang C</w:t>
      </w:r>
      <w:r w:rsidRPr="002D52E0">
        <w:rPr>
          <w:rFonts w:ascii="Book Antiqua" w:eastAsia="Book Antiqua" w:hAnsi="Book Antiqua" w:cs="Book Antiqua"/>
        </w:rPr>
        <w:t xml:space="preserve">, Jiang W, Huang D, Xu L, Yang Q, Zheng L, Wang X, Hu L. Serum miR-21, miR-26a and miR-101 as potential biomarkers of hepatocellular carcinoma. </w:t>
      </w:r>
      <w:r w:rsidRPr="002D52E0">
        <w:rPr>
          <w:rFonts w:ascii="Book Antiqua" w:eastAsia="Book Antiqua" w:hAnsi="Book Antiqua" w:cs="Book Antiqua"/>
          <w:i/>
          <w:iCs/>
        </w:rPr>
        <w:t>Clin Res Hepatol Gastroenterol</w:t>
      </w:r>
      <w:r w:rsidRPr="002D52E0">
        <w:rPr>
          <w:rFonts w:ascii="Book Antiqua" w:eastAsia="Book Antiqua" w:hAnsi="Book Antiqua" w:cs="Book Antiqua"/>
        </w:rPr>
        <w:t xml:space="preserve"> 2016; </w:t>
      </w:r>
      <w:r w:rsidRPr="002D52E0">
        <w:rPr>
          <w:rFonts w:ascii="Book Antiqua" w:eastAsia="Book Antiqua" w:hAnsi="Book Antiqua" w:cs="Book Antiqua"/>
          <w:b/>
          <w:bCs/>
        </w:rPr>
        <w:t>40</w:t>
      </w:r>
      <w:r w:rsidRPr="002D52E0">
        <w:rPr>
          <w:rFonts w:ascii="Book Antiqua" w:eastAsia="Book Antiqua" w:hAnsi="Book Antiqua" w:cs="Book Antiqua"/>
        </w:rPr>
        <w:t>: 386-396 [PMID: 26669589 DOI: 10.1016/j.clinre.2015.11.002]</w:t>
      </w:r>
    </w:p>
    <w:p w14:paraId="06C7016F"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27 </w:t>
      </w:r>
      <w:r w:rsidRPr="002D52E0">
        <w:rPr>
          <w:rFonts w:ascii="Book Antiqua" w:eastAsia="Book Antiqua" w:hAnsi="Book Antiqua" w:cs="Book Antiqua"/>
          <w:b/>
          <w:bCs/>
        </w:rPr>
        <w:t>Xu J</w:t>
      </w:r>
      <w:r w:rsidRPr="002D52E0">
        <w:rPr>
          <w:rFonts w:ascii="Book Antiqua" w:eastAsia="Book Antiqua" w:hAnsi="Book Antiqua" w:cs="Book Antiqua"/>
        </w:rPr>
        <w:t xml:space="preserve">, Wu C, Che X, Wang L, Yu D, Zhang T, Huang L, Li H, Tan W, Wang C, Lin D. Circulating microRNAs, miR-21, miR-122, and miR-223, in patients with hepatocellular carcinoma or chronic hepatitis. </w:t>
      </w:r>
      <w:proofErr w:type="spellStart"/>
      <w:r w:rsidRPr="002D52E0">
        <w:rPr>
          <w:rFonts w:ascii="Book Antiqua" w:eastAsia="Book Antiqua" w:hAnsi="Book Antiqua" w:cs="Book Antiqua"/>
          <w:i/>
          <w:iCs/>
        </w:rPr>
        <w:t>Mol</w:t>
      </w:r>
      <w:proofErr w:type="spellEnd"/>
      <w:r w:rsidRPr="002D52E0">
        <w:rPr>
          <w:rFonts w:ascii="Book Antiqua" w:eastAsia="Book Antiqua" w:hAnsi="Book Antiqua" w:cs="Book Antiqua"/>
          <w:i/>
          <w:iCs/>
        </w:rPr>
        <w:t xml:space="preserve"> </w:t>
      </w:r>
      <w:proofErr w:type="spellStart"/>
      <w:r w:rsidRPr="002D52E0">
        <w:rPr>
          <w:rFonts w:ascii="Book Antiqua" w:eastAsia="Book Antiqua" w:hAnsi="Book Antiqua" w:cs="Book Antiqua"/>
          <w:i/>
          <w:iCs/>
        </w:rPr>
        <w:t>Carcinog</w:t>
      </w:r>
      <w:proofErr w:type="spellEnd"/>
      <w:r w:rsidRPr="002D52E0">
        <w:rPr>
          <w:rFonts w:ascii="Book Antiqua" w:eastAsia="Book Antiqua" w:hAnsi="Book Antiqua" w:cs="Book Antiqua"/>
        </w:rPr>
        <w:t xml:space="preserve"> 2011; </w:t>
      </w:r>
      <w:r w:rsidRPr="002D52E0">
        <w:rPr>
          <w:rFonts w:ascii="Book Antiqua" w:eastAsia="Book Antiqua" w:hAnsi="Book Antiqua" w:cs="Book Antiqua"/>
          <w:b/>
          <w:bCs/>
        </w:rPr>
        <w:t>50</w:t>
      </w:r>
      <w:r w:rsidRPr="002D52E0">
        <w:rPr>
          <w:rFonts w:ascii="Book Antiqua" w:eastAsia="Book Antiqua" w:hAnsi="Book Antiqua" w:cs="Book Antiqua"/>
        </w:rPr>
        <w:t>: 136-142 [PMID: 21229610 DOI: 10.1002/mc.20712]</w:t>
      </w:r>
    </w:p>
    <w:p w14:paraId="1B8EAB03"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28 </w:t>
      </w:r>
      <w:r w:rsidRPr="002D52E0">
        <w:rPr>
          <w:rFonts w:ascii="Book Antiqua" w:eastAsia="Book Antiqua" w:hAnsi="Book Antiqua" w:cs="Book Antiqua"/>
          <w:b/>
          <w:bCs/>
        </w:rPr>
        <w:t>Wang Y</w:t>
      </w:r>
      <w:r w:rsidRPr="002D52E0">
        <w:rPr>
          <w:rFonts w:ascii="Book Antiqua" w:eastAsia="Book Antiqua" w:hAnsi="Book Antiqua" w:cs="Book Antiqua"/>
        </w:rPr>
        <w:t xml:space="preserve">, Gao X, Wei F, Zhang X, Yu J, Zhao H, Sun Q, Yan F, Yan C, Li H, Ren X. Diagnostic and prognostic value of circulating miR-21 for cancer: a systematic review and meta-analysis. </w:t>
      </w:r>
      <w:r w:rsidRPr="002D52E0">
        <w:rPr>
          <w:rFonts w:ascii="Book Antiqua" w:eastAsia="Book Antiqua" w:hAnsi="Book Antiqua" w:cs="Book Antiqua"/>
          <w:i/>
          <w:iCs/>
        </w:rPr>
        <w:t>Gene</w:t>
      </w:r>
      <w:r w:rsidRPr="002D52E0">
        <w:rPr>
          <w:rFonts w:ascii="Book Antiqua" w:eastAsia="Book Antiqua" w:hAnsi="Book Antiqua" w:cs="Book Antiqua"/>
        </w:rPr>
        <w:t xml:space="preserve"> 2014; </w:t>
      </w:r>
      <w:r w:rsidRPr="002D52E0">
        <w:rPr>
          <w:rFonts w:ascii="Book Antiqua" w:eastAsia="Book Antiqua" w:hAnsi="Book Antiqua" w:cs="Book Antiqua"/>
          <w:b/>
          <w:bCs/>
        </w:rPr>
        <w:t>533</w:t>
      </w:r>
      <w:r w:rsidRPr="002D52E0">
        <w:rPr>
          <w:rFonts w:ascii="Book Antiqua" w:eastAsia="Book Antiqua" w:hAnsi="Book Antiqua" w:cs="Book Antiqua"/>
        </w:rPr>
        <w:t>: 389-397 [PMID: 24076132 DOI: 10.1016/j.gene.2013.09.038]</w:t>
      </w:r>
    </w:p>
    <w:p w14:paraId="4B434198"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29 </w:t>
      </w:r>
      <w:proofErr w:type="spellStart"/>
      <w:r w:rsidRPr="002D52E0">
        <w:rPr>
          <w:rFonts w:ascii="Book Antiqua" w:eastAsia="Book Antiqua" w:hAnsi="Book Antiqua" w:cs="Book Antiqua"/>
          <w:b/>
          <w:bCs/>
        </w:rPr>
        <w:t>Schönauen</w:t>
      </w:r>
      <w:proofErr w:type="spellEnd"/>
      <w:r w:rsidRPr="002D52E0">
        <w:rPr>
          <w:rFonts w:ascii="Book Antiqua" w:eastAsia="Book Antiqua" w:hAnsi="Book Antiqua" w:cs="Book Antiqua"/>
          <w:b/>
          <w:bCs/>
        </w:rPr>
        <w:t xml:space="preserve"> K</w:t>
      </w:r>
      <w:r w:rsidRPr="002D52E0">
        <w:rPr>
          <w:rFonts w:ascii="Book Antiqua" w:eastAsia="Book Antiqua" w:hAnsi="Book Antiqua" w:cs="Book Antiqua"/>
        </w:rPr>
        <w:t xml:space="preserve">, Le N, von Arnim U, Schulz C, Malfertheiner P, Link A. Circulating and Fecal microRNAs as Biomarkers for Inflammatory Bowel Diseases. </w:t>
      </w:r>
      <w:proofErr w:type="spellStart"/>
      <w:r w:rsidRPr="002D52E0">
        <w:rPr>
          <w:rFonts w:ascii="Book Antiqua" w:eastAsia="Book Antiqua" w:hAnsi="Book Antiqua" w:cs="Book Antiqua"/>
          <w:i/>
          <w:iCs/>
        </w:rPr>
        <w:t>Inflamm</w:t>
      </w:r>
      <w:proofErr w:type="spellEnd"/>
      <w:r w:rsidRPr="002D52E0">
        <w:rPr>
          <w:rFonts w:ascii="Book Antiqua" w:eastAsia="Book Antiqua" w:hAnsi="Book Antiqua" w:cs="Book Antiqua"/>
          <w:i/>
          <w:iCs/>
        </w:rPr>
        <w:t xml:space="preserve"> Bowel Dis</w:t>
      </w:r>
      <w:r w:rsidRPr="002D52E0">
        <w:rPr>
          <w:rFonts w:ascii="Book Antiqua" w:eastAsia="Book Antiqua" w:hAnsi="Book Antiqua" w:cs="Book Antiqua"/>
        </w:rPr>
        <w:t xml:space="preserve"> 2018; </w:t>
      </w:r>
      <w:r w:rsidRPr="002D52E0">
        <w:rPr>
          <w:rFonts w:ascii="Book Antiqua" w:eastAsia="Book Antiqua" w:hAnsi="Book Antiqua" w:cs="Book Antiqua"/>
          <w:b/>
          <w:bCs/>
        </w:rPr>
        <w:t>24</w:t>
      </w:r>
      <w:r w:rsidRPr="002D52E0">
        <w:rPr>
          <w:rFonts w:ascii="Book Antiqua" w:eastAsia="Book Antiqua" w:hAnsi="Book Antiqua" w:cs="Book Antiqua"/>
        </w:rPr>
        <w:t>: 1547-1557 [PMID: 29668922 DOI: 10.1093/</w:t>
      </w:r>
      <w:proofErr w:type="spellStart"/>
      <w:r w:rsidRPr="002D52E0">
        <w:rPr>
          <w:rFonts w:ascii="Book Antiqua" w:eastAsia="Book Antiqua" w:hAnsi="Book Antiqua" w:cs="Book Antiqua"/>
        </w:rPr>
        <w:t>ibd</w:t>
      </w:r>
      <w:proofErr w:type="spellEnd"/>
      <w:r w:rsidRPr="002D52E0">
        <w:rPr>
          <w:rFonts w:ascii="Book Antiqua" w:eastAsia="Book Antiqua" w:hAnsi="Book Antiqua" w:cs="Book Antiqua"/>
        </w:rPr>
        <w:t>/izy046]</w:t>
      </w:r>
    </w:p>
    <w:p w14:paraId="6E384433"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lastRenderedPageBreak/>
        <w:t xml:space="preserve">30 </w:t>
      </w:r>
      <w:r w:rsidRPr="002D52E0">
        <w:rPr>
          <w:rFonts w:ascii="Book Antiqua" w:eastAsia="Book Antiqua" w:hAnsi="Book Antiqua" w:cs="Book Antiqua"/>
          <w:b/>
          <w:bCs/>
        </w:rPr>
        <w:t>Link A</w:t>
      </w:r>
      <w:r w:rsidRPr="002D52E0">
        <w:rPr>
          <w:rFonts w:ascii="Book Antiqua" w:eastAsia="Book Antiqua" w:hAnsi="Book Antiqua" w:cs="Book Antiqua"/>
        </w:rPr>
        <w:t xml:space="preserve">, Becker V, </w:t>
      </w:r>
      <w:proofErr w:type="spellStart"/>
      <w:r w:rsidRPr="002D52E0">
        <w:rPr>
          <w:rFonts w:ascii="Book Antiqua" w:eastAsia="Book Antiqua" w:hAnsi="Book Antiqua" w:cs="Book Antiqua"/>
        </w:rPr>
        <w:t>Goel</w:t>
      </w:r>
      <w:proofErr w:type="spellEnd"/>
      <w:r w:rsidRPr="002D52E0">
        <w:rPr>
          <w:rFonts w:ascii="Book Antiqua" w:eastAsia="Book Antiqua" w:hAnsi="Book Antiqua" w:cs="Book Antiqua"/>
        </w:rPr>
        <w:t xml:space="preserve"> A, </w:t>
      </w:r>
      <w:proofErr w:type="spellStart"/>
      <w:r w:rsidRPr="002D52E0">
        <w:rPr>
          <w:rFonts w:ascii="Book Antiqua" w:eastAsia="Book Antiqua" w:hAnsi="Book Antiqua" w:cs="Book Antiqua"/>
        </w:rPr>
        <w:t>Wex</w:t>
      </w:r>
      <w:proofErr w:type="spellEnd"/>
      <w:r w:rsidRPr="002D52E0">
        <w:rPr>
          <w:rFonts w:ascii="Book Antiqua" w:eastAsia="Book Antiqua" w:hAnsi="Book Antiqua" w:cs="Book Antiqua"/>
        </w:rPr>
        <w:t xml:space="preserve"> T, </w:t>
      </w:r>
      <w:proofErr w:type="spellStart"/>
      <w:r w:rsidRPr="002D52E0">
        <w:rPr>
          <w:rFonts w:ascii="Book Antiqua" w:eastAsia="Book Antiqua" w:hAnsi="Book Antiqua" w:cs="Book Antiqua"/>
        </w:rPr>
        <w:t>Malfertheiner</w:t>
      </w:r>
      <w:proofErr w:type="spellEnd"/>
      <w:r w:rsidRPr="002D52E0">
        <w:rPr>
          <w:rFonts w:ascii="Book Antiqua" w:eastAsia="Book Antiqua" w:hAnsi="Book Antiqua" w:cs="Book Antiqua"/>
        </w:rPr>
        <w:t xml:space="preserve"> P. Feasibility of fecal microRNAs as novel biomarkers for pancreatic cancer. </w:t>
      </w:r>
      <w:r w:rsidRPr="002D52E0">
        <w:rPr>
          <w:rFonts w:ascii="Book Antiqua" w:eastAsia="Book Antiqua" w:hAnsi="Book Antiqua" w:cs="Book Antiqua"/>
          <w:i/>
          <w:iCs/>
        </w:rPr>
        <w:t>PLoS One</w:t>
      </w:r>
      <w:r w:rsidRPr="002D52E0">
        <w:rPr>
          <w:rFonts w:ascii="Book Antiqua" w:eastAsia="Book Antiqua" w:hAnsi="Book Antiqua" w:cs="Book Antiqua"/>
        </w:rPr>
        <w:t xml:space="preserve"> 2012; </w:t>
      </w:r>
      <w:r w:rsidRPr="002D52E0">
        <w:rPr>
          <w:rFonts w:ascii="Book Antiqua" w:eastAsia="Book Antiqua" w:hAnsi="Book Antiqua" w:cs="Book Antiqua"/>
          <w:b/>
          <w:bCs/>
        </w:rPr>
        <w:t>7</w:t>
      </w:r>
      <w:r w:rsidRPr="002D52E0">
        <w:rPr>
          <w:rFonts w:ascii="Book Antiqua" w:eastAsia="Book Antiqua" w:hAnsi="Book Antiqua" w:cs="Book Antiqua"/>
        </w:rPr>
        <w:t>: e42933 [PMID: 22905187 DOI: 10.1371/journal.pone.0042933]</w:t>
      </w:r>
    </w:p>
    <w:p w14:paraId="7F9D4C83"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31 </w:t>
      </w:r>
      <w:r w:rsidRPr="002D52E0">
        <w:rPr>
          <w:rFonts w:ascii="Book Antiqua" w:eastAsia="Book Antiqua" w:hAnsi="Book Antiqua" w:cs="Book Antiqua"/>
          <w:b/>
          <w:bCs/>
        </w:rPr>
        <w:t>Wang X</w:t>
      </w:r>
      <w:r w:rsidRPr="002D52E0">
        <w:rPr>
          <w:rFonts w:ascii="Book Antiqua" w:eastAsia="Book Antiqua" w:hAnsi="Book Antiqua" w:cs="Book Antiqua"/>
        </w:rPr>
        <w:t xml:space="preserve">, Zhang J, Zhou L, Lu P, Zheng ZG, Sun W, Wang JL, Yang XS, Li XL, Xia N, Zhang N, Dou KF. Significance of serum microRNA-21 in diagnosis of hepatocellular carcinoma (HCC): clinical analyses of patients and an HCC rat model. </w:t>
      </w:r>
      <w:proofErr w:type="spellStart"/>
      <w:r w:rsidRPr="002D52E0">
        <w:rPr>
          <w:rFonts w:ascii="Book Antiqua" w:eastAsia="Book Antiqua" w:hAnsi="Book Antiqua" w:cs="Book Antiqua"/>
          <w:i/>
          <w:iCs/>
        </w:rPr>
        <w:t>Int</w:t>
      </w:r>
      <w:proofErr w:type="spellEnd"/>
      <w:r w:rsidRPr="002D52E0">
        <w:rPr>
          <w:rFonts w:ascii="Book Antiqua" w:eastAsia="Book Antiqua" w:hAnsi="Book Antiqua" w:cs="Book Antiqua"/>
          <w:i/>
          <w:iCs/>
        </w:rPr>
        <w:t xml:space="preserve"> J </w:t>
      </w:r>
      <w:proofErr w:type="spellStart"/>
      <w:r w:rsidRPr="002D52E0">
        <w:rPr>
          <w:rFonts w:ascii="Book Antiqua" w:eastAsia="Book Antiqua" w:hAnsi="Book Antiqua" w:cs="Book Antiqua"/>
          <w:i/>
          <w:iCs/>
        </w:rPr>
        <w:t>Clin</w:t>
      </w:r>
      <w:proofErr w:type="spellEnd"/>
      <w:r w:rsidRPr="002D52E0">
        <w:rPr>
          <w:rFonts w:ascii="Book Antiqua" w:eastAsia="Book Antiqua" w:hAnsi="Book Antiqua" w:cs="Book Antiqua"/>
          <w:i/>
          <w:iCs/>
        </w:rPr>
        <w:t xml:space="preserve"> </w:t>
      </w:r>
      <w:proofErr w:type="spellStart"/>
      <w:r w:rsidRPr="002D52E0">
        <w:rPr>
          <w:rFonts w:ascii="Book Antiqua" w:eastAsia="Book Antiqua" w:hAnsi="Book Antiqua" w:cs="Book Antiqua"/>
          <w:i/>
          <w:iCs/>
        </w:rPr>
        <w:t>Exp</w:t>
      </w:r>
      <w:proofErr w:type="spellEnd"/>
      <w:r w:rsidRPr="002D52E0">
        <w:rPr>
          <w:rFonts w:ascii="Book Antiqua" w:eastAsia="Book Antiqua" w:hAnsi="Book Antiqua" w:cs="Book Antiqua"/>
          <w:i/>
          <w:iCs/>
        </w:rPr>
        <w:t xml:space="preserve"> </w:t>
      </w:r>
      <w:proofErr w:type="spellStart"/>
      <w:r w:rsidRPr="002D52E0">
        <w:rPr>
          <w:rFonts w:ascii="Book Antiqua" w:eastAsia="Book Antiqua" w:hAnsi="Book Antiqua" w:cs="Book Antiqua"/>
          <w:i/>
          <w:iCs/>
        </w:rPr>
        <w:t>Pathol</w:t>
      </w:r>
      <w:proofErr w:type="spellEnd"/>
      <w:r w:rsidRPr="002D52E0">
        <w:rPr>
          <w:rFonts w:ascii="Book Antiqua" w:eastAsia="Book Antiqua" w:hAnsi="Book Antiqua" w:cs="Book Antiqua"/>
        </w:rPr>
        <w:t xml:space="preserve"> 2015; </w:t>
      </w:r>
      <w:r w:rsidRPr="002D52E0">
        <w:rPr>
          <w:rFonts w:ascii="Book Antiqua" w:eastAsia="Book Antiqua" w:hAnsi="Book Antiqua" w:cs="Book Antiqua"/>
          <w:b/>
          <w:bCs/>
        </w:rPr>
        <w:t>8</w:t>
      </w:r>
      <w:r w:rsidRPr="002D52E0">
        <w:rPr>
          <w:rFonts w:ascii="Book Antiqua" w:eastAsia="Book Antiqua" w:hAnsi="Book Antiqua" w:cs="Book Antiqua"/>
        </w:rPr>
        <w:t>: 1466-1478 [PMID: 25973032]</w:t>
      </w:r>
    </w:p>
    <w:p w14:paraId="508D44AF"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32 </w:t>
      </w:r>
      <w:r w:rsidRPr="002D52E0">
        <w:rPr>
          <w:rFonts w:ascii="Book Antiqua" w:eastAsia="Book Antiqua" w:hAnsi="Book Antiqua" w:cs="Book Antiqua"/>
          <w:b/>
          <w:bCs/>
        </w:rPr>
        <w:t>Liu M</w:t>
      </w:r>
      <w:r w:rsidRPr="002D52E0">
        <w:rPr>
          <w:rFonts w:ascii="Book Antiqua" w:eastAsia="Book Antiqua" w:hAnsi="Book Antiqua" w:cs="Book Antiqua"/>
        </w:rPr>
        <w:t xml:space="preserve">, Liu J, Wang L, Wu H, Zhou C, Zhu H, Xu N, Xie Y. Association of serum microRNA expression in hepatocellular carcinomas treated with transarterial chemoembolization and patient survival. </w:t>
      </w:r>
      <w:r w:rsidRPr="002D52E0">
        <w:rPr>
          <w:rFonts w:ascii="Book Antiqua" w:eastAsia="Book Antiqua" w:hAnsi="Book Antiqua" w:cs="Book Antiqua"/>
          <w:i/>
          <w:iCs/>
        </w:rPr>
        <w:t>PLoS One</w:t>
      </w:r>
      <w:r w:rsidRPr="002D52E0">
        <w:rPr>
          <w:rFonts w:ascii="Book Antiqua" w:eastAsia="Book Antiqua" w:hAnsi="Book Antiqua" w:cs="Book Antiqua"/>
        </w:rPr>
        <w:t xml:space="preserve"> 2014; </w:t>
      </w:r>
      <w:r w:rsidRPr="002D52E0">
        <w:rPr>
          <w:rFonts w:ascii="Book Antiqua" w:eastAsia="Book Antiqua" w:hAnsi="Book Antiqua" w:cs="Book Antiqua"/>
          <w:b/>
          <w:bCs/>
        </w:rPr>
        <w:t>9</w:t>
      </w:r>
      <w:r w:rsidRPr="002D52E0">
        <w:rPr>
          <w:rFonts w:ascii="Book Antiqua" w:eastAsia="Book Antiqua" w:hAnsi="Book Antiqua" w:cs="Book Antiqua"/>
        </w:rPr>
        <w:t>: e109347 [PMID: 25275448 DOI: 10.1371/journal.pone.0109347]</w:t>
      </w:r>
    </w:p>
    <w:p w14:paraId="5690DA98"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33 </w:t>
      </w:r>
      <w:r w:rsidRPr="002D52E0">
        <w:rPr>
          <w:rFonts w:ascii="Book Antiqua" w:eastAsia="Book Antiqua" w:hAnsi="Book Antiqua" w:cs="Book Antiqua"/>
          <w:b/>
          <w:bCs/>
        </w:rPr>
        <w:t>Cho HJ</w:t>
      </w:r>
      <w:r w:rsidRPr="002D52E0">
        <w:rPr>
          <w:rFonts w:ascii="Book Antiqua" w:eastAsia="Book Antiqua" w:hAnsi="Book Antiqua" w:cs="Book Antiqua"/>
        </w:rPr>
        <w:t xml:space="preserve">, Kim SS, Nam JS, Kim JK, Lee JH, Kim B, Wang HJ, Kim BW, Lee JD, Kang DY, Kim JH, Jae YM, Hwang JC, Shin SJ, Lee KM, Cho SW, Cheong JY. Low levels of circulating microRNA-26a/29a as poor prognostic markers in patients with hepatocellular carcinoma who underwent curative treatment. </w:t>
      </w:r>
      <w:r w:rsidRPr="002D52E0">
        <w:rPr>
          <w:rFonts w:ascii="Book Antiqua" w:eastAsia="Book Antiqua" w:hAnsi="Book Antiqua" w:cs="Book Antiqua"/>
          <w:i/>
          <w:iCs/>
        </w:rPr>
        <w:t>Clin Res Hepatol Gastroenterol</w:t>
      </w:r>
      <w:r w:rsidRPr="002D52E0">
        <w:rPr>
          <w:rFonts w:ascii="Book Antiqua" w:eastAsia="Book Antiqua" w:hAnsi="Book Antiqua" w:cs="Book Antiqua"/>
        </w:rPr>
        <w:t xml:space="preserve"> 2017; </w:t>
      </w:r>
      <w:r w:rsidRPr="002D52E0">
        <w:rPr>
          <w:rFonts w:ascii="Book Antiqua" w:eastAsia="Book Antiqua" w:hAnsi="Book Antiqua" w:cs="Book Antiqua"/>
          <w:b/>
          <w:bCs/>
        </w:rPr>
        <w:t>41</w:t>
      </w:r>
      <w:r w:rsidRPr="002D52E0">
        <w:rPr>
          <w:rFonts w:ascii="Book Antiqua" w:eastAsia="Book Antiqua" w:hAnsi="Book Antiqua" w:cs="Book Antiqua"/>
        </w:rPr>
        <w:t>: 181-189 [PMID: 27839726 DOI: 10.1016/j.clinre.2016.09.011]</w:t>
      </w:r>
    </w:p>
    <w:p w14:paraId="0E1EDE13"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34 </w:t>
      </w:r>
      <w:r w:rsidRPr="002D52E0">
        <w:rPr>
          <w:rFonts w:ascii="Book Antiqua" w:eastAsia="Book Antiqua" w:hAnsi="Book Antiqua" w:cs="Book Antiqua"/>
          <w:b/>
          <w:bCs/>
        </w:rPr>
        <w:t>Lagos-Quintana M</w:t>
      </w:r>
      <w:r w:rsidRPr="002D52E0">
        <w:rPr>
          <w:rFonts w:ascii="Book Antiqua" w:eastAsia="Book Antiqua" w:hAnsi="Book Antiqua" w:cs="Book Antiqua"/>
        </w:rPr>
        <w:t xml:space="preserve">, </w:t>
      </w:r>
      <w:proofErr w:type="spellStart"/>
      <w:r w:rsidRPr="002D52E0">
        <w:rPr>
          <w:rFonts w:ascii="Book Antiqua" w:eastAsia="Book Antiqua" w:hAnsi="Book Antiqua" w:cs="Book Antiqua"/>
        </w:rPr>
        <w:t>Rauhut</w:t>
      </w:r>
      <w:proofErr w:type="spellEnd"/>
      <w:r w:rsidRPr="002D52E0">
        <w:rPr>
          <w:rFonts w:ascii="Book Antiqua" w:eastAsia="Book Antiqua" w:hAnsi="Book Antiqua" w:cs="Book Antiqua"/>
        </w:rPr>
        <w:t xml:space="preserve"> R, </w:t>
      </w:r>
      <w:proofErr w:type="spellStart"/>
      <w:r w:rsidRPr="002D52E0">
        <w:rPr>
          <w:rFonts w:ascii="Book Antiqua" w:eastAsia="Book Antiqua" w:hAnsi="Book Antiqua" w:cs="Book Antiqua"/>
        </w:rPr>
        <w:t>Yalcin</w:t>
      </w:r>
      <w:proofErr w:type="spellEnd"/>
      <w:r w:rsidRPr="002D52E0">
        <w:rPr>
          <w:rFonts w:ascii="Book Antiqua" w:eastAsia="Book Antiqua" w:hAnsi="Book Antiqua" w:cs="Book Antiqua"/>
        </w:rPr>
        <w:t xml:space="preserve"> A, Meyer J, </w:t>
      </w:r>
      <w:proofErr w:type="spellStart"/>
      <w:r w:rsidRPr="002D52E0">
        <w:rPr>
          <w:rFonts w:ascii="Book Antiqua" w:eastAsia="Book Antiqua" w:hAnsi="Book Antiqua" w:cs="Book Antiqua"/>
        </w:rPr>
        <w:t>Lendeckel</w:t>
      </w:r>
      <w:proofErr w:type="spellEnd"/>
      <w:r w:rsidRPr="002D52E0">
        <w:rPr>
          <w:rFonts w:ascii="Book Antiqua" w:eastAsia="Book Antiqua" w:hAnsi="Book Antiqua" w:cs="Book Antiqua"/>
        </w:rPr>
        <w:t xml:space="preserve"> W, </w:t>
      </w:r>
      <w:proofErr w:type="spellStart"/>
      <w:r w:rsidRPr="002D52E0">
        <w:rPr>
          <w:rFonts w:ascii="Book Antiqua" w:eastAsia="Book Antiqua" w:hAnsi="Book Antiqua" w:cs="Book Antiqua"/>
        </w:rPr>
        <w:t>Tuschl</w:t>
      </w:r>
      <w:proofErr w:type="spellEnd"/>
      <w:r w:rsidRPr="002D52E0">
        <w:rPr>
          <w:rFonts w:ascii="Book Antiqua" w:eastAsia="Book Antiqua" w:hAnsi="Book Antiqua" w:cs="Book Antiqua"/>
        </w:rPr>
        <w:t xml:space="preserve"> T. Identification of tissue-specific microRNAs from mouse. </w:t>
      </w:r>
      <w:proofErr w:type="spellStart"/>
      <w:r w:rsidRPr="002D52E0">
        <w:rPr>
          <w:rFonts w:ascii="Book Antiqua" w:eastAsia="Book Antiqua" w:hAnsi="Book Antiqua" w:cs="Book Antiqua"/>
          <w:i/>
          <w:iCs/>
        </w:rPr>
        <w:t>Curr</w:t>
      </w:r>
      <w:proofErr w:type="spellEnd"/>
      <w:r w:rsidRPr="002D52E0">
        <w:rPr>
          <w:rFonts w:ascii="Book Antiqua" w:eastAsia="Book Antiqua" w:hAnsi="Book Antiqua" w:cs="Book Antiqua"/>
          <w:i/>
          <w:iCs/>
        </w:rPr>
        <w:t xml:space="preserve"> </w:t>
      </w:r>
      <w:proofErr w:type="spellStart"/>
      <w:r w:rsidRPr="002D52E0">
        <w:rPr>
          <w:rFonts w:ascii="Book Antiqua" w:eastAsia="Book Antiqua" w:hAnsi="Book Antiqua" w:cs="Book Antiqua"/>
          <w:i/>
          <w:iCs/>
        </w:rPr>
        <w:t>Biol</w:t>
      </w:r>
      <w:proofErr w:type="spellEnd"/>
      <w:r w:rsidRPr="002D52E0">
        <w:rPr>
          <w:rFonts w:ascii="Book Antiqua" w:eastAsia="Book Antiqua" w:hAnsi="Book Antiqua" w:cs="Book Antiqua"/>
        </w:rPr>
        <w:t xml:space="preserve"> 2002; </w:t>
      </w:r>
      <w:r w:rsidRPr="002D52E0">
        <w:rPr>
          <w:rFonts w:ascii="Book Antiqua" w:eastAsia="Book Antiqua" w:hAnsi="Book Antiqua" w:cs="Book Antiqua"/>
          <w:b/>
          <w:bCs/>
        </w:rPr>
        <w:t>12</w:t>
      </w:r>
      <w:r w:rsidRPr="002D52E0">
        <w:rPr>
          <w:rFonts w:ascii="Book Antiqua" w:eastAsia="Book Antiqua" w:hAnsi="Book Antiqua" w:cs="Book Antiqua"/>
        </w:rPr>
        <w:t>: 735-739 [PMID: 12007417 DOI: 10.1016/S0960-9822(02)00809-6]</w:t>
      </w:r>
    </w:p>
    <w:p w14:paraId="513A451C"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35 </w:t>
      </w:r>
      <w:r w:rsidRPr="002D52E0">
        <w:rPr>
          <w:rFonts w:ascii="Book Antiqua" w:eastAsia="Book Antiqua" w:hAnsi="Book Antiqua" w:cs="Book Antiqua"/>
          <w:b/>
          <w:bCs/>
        </w:rPr>
        <w:t>Hou J</w:t>
      </w:r>
      <w:r w:rsidRPr="002D52E0">
        <w:rPr>
          <w:rFonts w:ascii="Book Antiqua" w:eastAsia="Book Antiqua" w:hAnsi="Book Antiqua" w:cs="Book Antiqua"/>
        </w:rPr>
        <w:t xml:space="preserve">, Lin L, Zhou W, Wang Z, Ding G, Dong Q, Qin L, Wu X, Zheng Y, Yang Y, Tian W, Zhang Q, Wang C, Zhang Q, Zhuang SM, Zheng L, Liang A, Tao W, Cao X. Identification of </w:t>
      </w:r>
      <w:proofErr w:type="spellStart"/>
      <w:r w:rsidRPr="002D52E0">
        <w:rPr>
          <w:rFonts w:ascii="Book Antiqua" w:eastAsia="Book Antiqua" w:hAnsi="Book Antiqua" w:cs="Book Antiqua"/>
        </w:rPr>
        <w:t>miRNomes</w:t>
      </w:r>
      <w:proofErr w:type="spellEnd"/>
      <w:r w:rsidRPr="002D52E0">
        <w:rPr>
          <w:rFonts w:ascii="Book Antiqua" w:eastAsia="Book Antiqua" w:hAnsi="Book Antiqua" w:cs="Book Antiqua"/>
        </w:rPr>
        <w:t xml:space="preserve"> in human liver and hepatocellular carcinoma reveals miR-199a/b-3p as therapeutic target for hepatocellular carcinoma. </w:t>
      </w:r>
      <w:r w:rsidRPr="002D52E0">
        <w:rPr>
          <w:rFonts w:ascii="Book Antiqua" w:eastAsia="Book Antiqua" w:hAnsi="Book Antiqua" w:cs="Book Antiqua"/>
          <w:i/>
          <w:iCs/>
        </w:rPr>
        <w:t>Cancer Cell</w:t>
      </w:r>
      <w:r w:rsidRPr="002D52E0">
        <w:rPr>
          <w:rFonts w:ascii="Book Antiqua" w:eastAsia="Book Antiqua" w:hAnsi="Book Antiqua" w:cs="Book Antiqua"/>
        </w:rPr>
        <w:t xml:space="preserve"> 2011; </w:t>
      </w:r>
      <w:r w:rsidRPr="002D52E0">
        <w:rPr>
          <w:rFonts w:ascii="Book Antiqua" w:eastAsia="Book Antiqua" w:hAnsi="Book Antiqua" w:cs="Book Antiqua"/>
          <w:b/>
          <w:bCs/>
        </w:rPr>
        <w:t>19</w:t>
      </w:r>
      <w:r w:rsidRPr="002D52E0">
        <w:rPr>
          <w:rFonts w:ascii="Book Antiqua" w:eastAsia="Book Antiqua" w:hAnsi="Book Antiqua" w:cs="Book Antiqua"/>
        </w:rPr>
        <w:t>: 232-243 [PMID: 21316602 DOI: 10.1016/j.ccr.2011.01.001]</w:t>
      </w:r>
    </w:p>
    <w:p w14:paraId="437A2494"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36 </w:t>
      </w:r>
      <w:proofErr w:type="spellStart"/>
      <w:r w:rsidRPr="002D52E0">
        <w:rPr>
          <w:rFonts w:ascii="Book Antiqua" w:eastAsia="Book Antiqua" w:hAnsi="Book Antiqua" w:cs="Book Antiqua"/>
          <w:b/>
          <w:bCs/>
        </w:rPr>
        <w:t>Roderburg</w:t>
      </w:r>
      <w:proofErr w:type="spellEnd"/>
      <w:r w:rsidRPr="002D52E0">
        <w:rPr>
          <w:rFonts w:ascii="Book Antiqua" w:eastAsia="Book Antiqua" w:hAnsi="Book Antiqua" w:cs="Book Antiqua"/>
          <w:b/>
          <w:bCs/>
        </w:rPr>
        <w:t xml:space="preserve"> C</w:t>
      </w:r>
      <w:r w:rsidRPr="002D52E0">
        <w:rPr>
          <w:rFonts w:ascii="Book Antiqua" w:eastAsia="Book Antiqua" w:hAnsi="Book Antiqua" w:cs="Book Antiqua"/>
        </w:rPr>
        <w:t xml:space="preserve">, Benz F, Vargas Cardenas D, Koch A, Janssen J, </w:t>
      </w:r>
      <w:proofErr w:type="spellStart"/>
      <w:r w:rsidRPr="002D52E0">
        <w:rPr>
          <w:rFonts w:ascii="Book Antiqua" w:eastAsia="Book Antiqua" w:hAnsi="Book Antiqua" w:cs="Book Antiqua"/>
        </w:rPr>
        <w:t>Vucur</w:t>
      </w:r>
      <w:proofErr w:type="spellEnd"/>
      <w:r w:rsidRPr="002D52E0">
        <w:rPr>
          <w:rFonts w:ascii="Book Antiqua" w:eastAsia="Book Antiqua" w:hAnsi="Book Antiqua" w:cs="Book Antiqua"/>
        </w:rPr>
        <w:t xml:space="preserve"> M, </w:t>
      </w:r>
      <w:proofErr w:type="spellStart"/>
      <w:r w:rsidRPr="002D52E0">
        <w:rPr>
          <w:rFonts w:ascii="Book Antiqua" w:eastAsia="Book Antiqua" w:hAnsi="Book Antiqua" w:cs="Book Antiqua"/>
        </w:rPr>
        <w:t>Gautheron</w:t>
      </w:r>
      <w:proofErr w:type="spellEnd"/>
      <w:r w:rsidRPr="002D52E0">
        <w:rPr>
          <w:rFonts w:ascii="Book Antiqua" w:eastAsia="Book Antiqua" w:hAnsi="Book Antiqua" w:cs="Book Antiqua"/>
        </w:rPr>
        <w:t xml:space="preserve"> J, Schneider AT, </w:t>
      </w:r>
      <w:proofErr w:type="spellStart"/>
      <w:r w:rsidRPr="002D52E0">
        <w:rPr>
          <w:rFonts w:ascii="Book Antiqua" w:eastAsia="Book Antiqua" w:hAnsi="Book Antiqua" w:cs="Book Antiqua"/>
        </w:rPr>
        <w:t>Koppe</w:t>
      </w:r>
      <w:proofErr w:type="spellEnd"/>
      <w:r w:rsidRPr="002D52E0">
        <w:rPr>
          <w:rFonts w:ascii="Book Antiqua" w:eastAsia="Book Antiqua" w:hAnsi="Book Antiqua" w:cs="Book Antiqua"/>
        </w:rPr>
        <w:t xml:space="preserve"> C, </w:t>
      </w:r>
      <w:proofErr w:type="spellStart"/>
      <w:r w:rsidRPr="002D52E0">
        <w:rPr>
          <w:rFonts w:ascii="Book Antiqua" w:eastAsia="Book Antiqua" w:hAnsi="Book Antiqua" w:cs="Book Antiqua"/>
        </w:rPr>
        <w:t>Kreggenwinkel</w:t>
      </w:r>
      <w:proofErr w:type="spellEnd"/>
      <w:r w:rsidRPr="002D52E0">
        <w:rPr>
          <w:rFonts w:ascii="Book Antiqua" w:eastAsia="Book Antiqua" w:hAnsi="Book Antiqua" w:cs="Book Antiqua"/>
        </w:rPr>
        <w:t xml:space="preserve"> K, Zimmermann HW, </w:t>
      </w:r>
      <w:proofErr w:type="spellStart"/>
      <w:r w:rsidRPr="002D52E0">
        <w:rPr>
          <w:rFonts w:ascii="Book Antiqua" w:eastAsia="Book Antiqua" w:hAnsi="Book Antiqua" w:cs="Book Antiqua"/>
        </w:rPr>
        <w:t>Luedde</w:t>
      </w:r>
      <w:proofErr w:type="spellEnd"/>
      <w:r w:rsidRPr="002D52E0">
        <w:rPr>
          <w:rFonts w:ascii="Book Antiqua" w:eastAsia="Book Antiqua" w:hAnsi="Book Antiqua" w:cs="Book Antiqua"/>
        </w:rPr>
        <w:t xml:space="preserve"> M, </w:t>
      </w:r>
      <w:proofErr w:type="spellStart"/>
      <w:r w:rsidRPr="002D52E0">
        <w:rPr>
          <w:rFonts w:ascii="Book Antiqua" w:eastAsia="Book Antiqua" w:hAnsi="Book Antiqua" w:cs="Book Antiqua"/>
        </w:rPr>
        <w:t>Trautwein</w:t>
      </w:r>
      <w:proofErr w:type="spellEnd"/>
      <w:r w:rsidRPr="002D52E0">
        <w:rPr>
          <w:rFonts w:ascii="Book Antiqua" w:eastAsia="Book Antiqua" w:hAnsi="Book Antiqua" w:cs="Book Antiqua"/>
        </w:rPr>
        <w:t xml:space="preserve"> C, </w:t>
      </w:r>
      <w:proofErr w:type="spellStart"/>
      <w:r w:rsidRPr="002D52E0">
        <w:rPr>
          <w:rFonts w:ascii="Book Antiqua" w:eastAsia="Book Antiqua" w:hAnsi="Book Antiqua" w:cs="Book Antiqua"/>
        </w:rPr>
        <w:t>Tacke</w:t>
      </w:r>
      <w:proofErr w:type="spellEnd"/>
      <w:r w:rsidRPr="002D52E0">
        <w:rPr>
          <w:rFonts w:ascii="Book Antiqua" w:eastAsia="Book Antiqua" w:hAnsi="Book Antiqua" w:cs="Book Antiqua"/>
        </w:rPr>
        <w:t xml:space="preserve"> F, </w:t>
      </w:r>
      <w:proofErr w:type="spellStart"/>
      <w:r w:rsidRPr="002D52E0">
        <w:rPr>
          <w:rFonts w:ascii="Book Antiqua" w:eastAsia="Book Antiqua" w:hAnsi="Book Antiqua" w:cs="Book Antiqua"/>
        </w:rPr>
        <w:t>Luedde</w:t>
      </w:r>
      <w:proofErr w:type="spellEnd"/>
      <w:r w:rsidRPr="002D52E0">
        <w:rPr>
          <w:rFonts w:ascii="Book Antiqua" w:eastAsia="Book Antiqua" w:hAnsi="Book Antiqua" w:cs="Book Antiqua"/>
        </w:rPr>
        <w:t xml:space="preserve"> T. Elevated miR-122 serum levels are an independent marker of liver injury in inflammatory diseases. </w:t>
      </w:r>
      <w:r w:rsidRPr="002D52E0">
        <w:rPr>
          <w:rFonts w:ascii="Book Antiqua" w:eastAsia="Book Antiqua" w:hAnsi="Book Antiqua" w:cs="Book Antiqua"/>
          <w:i/>
          <w:iCs/>
        </w:rPr>
        <w:t>Liver Int</w:t>
      </w:r>
      <w:r w:rsidRPr="002D52E0">
        <w:rPr>
          <w:rFonts w:ascii="Book Antiqua" w:eastAsia="Book Antiqua" w:hAnsi="Book Antiqua" w:cs="Book Antiqua"/>
        </w:rPr>
        <w:t xml:space="preserve"> 2015; </w:t>
      </w:r>
      <w:r w:rsidRPr="002D52E0">
        <w:rPr>
          <w:rFonts w:ascii="Book Antiqua" w:eastAsia="Book Antiqua" w:hAnsi="Book Antiqua" w:cs="Book Antiqua"/>
          <w:b/>
          <w:bCs/>
        </w:rPr>
        <w:t>35</w:t>
      </w:r>
      <w:r w:rsidRPr="002D52E0">
        <w:rPr>
          <w:rFonts w:ascii="Book Antiqua" w:eastAsia="Book Antiqua" w:hAnsi="Book Antiqua" w:cs="Book Antiqua"/>
        </w:rPr>
        <w:t>: 1172-1184 [PMID: 25039534 DOI: 10.1111/Liv.12627]</w:t>
      </w:r>
    </w:p>
    <w:p w14:paraId="3FDA20B3"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lastRenderedPageBreak/>
        <w:t xml:space="preserve">37 </w:t>
      </w:r>
      <w:r w:rsidRPr="002D52E0">
        <w:rPr>
          <w:rFonts w:ascii="Book Antiqua" w:eastAsia="Book Antiqua" w:hAnsi="Book Antiqua" w:cs="Book Antiqua"/>
          <w:b/>
          <w:bCs/>
        </w:rPr>
        <w:t>Zhang Y</w:t>
      </w:r>
      <w:r w:rsidRPr="002D52E0">
        <w:rPr>
          <w:rFonts w:ascii="Book Antiqua" w:eastAsia="Book Antiqua" w:hAnsi="Book Antiqua" w:cs="Book Antiqua"/>
        </w:rPr>
        <w:t xml:space="preserve">, Jia Y, Zheng R, Guo Y, Wang Y, Guo H, Fei M, Sun S. Plasma microRNA-122 as a biomarker for viral-, alcohol-, and chemical-related hepatic diseases. </w:t>
      </w:r>
      <w:r w:rsidRPr="002D52E0">
        <w:rPr>
          <w:rFonts w:ascii="Book Antiqua" w:eastAsia="Book Antiqua" w:hAnsi="Book Antiqua" w:cs="Book Antiqua"/>
          <w:i/>
          <w:iCs/>
        </w:rPr>
        <w:t>Clin Chem</w:t>
      </w:r>
      <w:r w:rsidRPr="002D52E0">
        <w:rPr>
          <w:rFonts w:ascii="Book Antiqua" w:eastAsia="Book Antiqua" w:hAnsi="Book Antiqua" w:cs="Book Antiqua"/>
        </w:rPr>
        <w:t xml:space="preserve"> 2010; </w:t>
      </w:r>
      <w:r w:rsidRPr="002D52E0">
        <w:rPr>
          <w:rFonts w:ascii="Book Antiqua" w:eastAsia="Book Antiqua" w:hAnsi="Book Antiqua" w:cs="Book Antiqua"/>
          <w:b/>
          <w:bCs/>
        </w:rPr>
        <w:t>56</w:t>
      </w:r>
      <w:r w:rsidRPr="002D52E0">
        <w:rPr>
          <w:rFonts w:ascii="Book Antiqua" w:eastAsia="Book Antiqua" w:hAnsi="Book Antiqua" w:cs="Book Antiqua"/>
        </w:rPr>
        <w:t>: 1830-1838 [PMID: 20930130 DOI: 10.1373/clinchem.2010.147850]</w:t>
      </w:r>
    </w:p>
    <w:p w14:paraId="2E255230"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38 </w:t>
      </w:r>
      <w:proofErr w:type="spellStart"/>
      <w:r w:rsidRPr="002D52E0">
        <w:rPr>
          <w:rFonts w:ascii="Book Antiqua" w:eastAsia="Book Antiqua" w:hAnsi="Book Antiqua" w:cs="Book Antiqua"/>
          <w:b/>
          <w:bCs/>
        </w:rPr>
        <w:t>Bihrer</w:t>
      </w:r>
      <w:proofErr w:type="spellEnd"/>
      <w:r w:rsidRPr="002D52E0">
        <w:rPr>
          <w:rFonts w:ascii="Book Antiqua" w:eastAsia="Book Antiqua" w:hAnsi="Book Antiqua" w:cs="Book Antiqua"/>
          <w:b/>
          <w:bCs/>
        </w:rPr>
        <w:t xml:space="preserve"> V</w:t>
      </w:r>
      <w:r w:rsidRPr="002D52E0">
        <w:rPr>
          <w:rFonts w:ascii="Book Antiqua" w:eastAsia="Book Antiqua" w:hAnsi="Book Antiqua" w:cs="Book Antiqua"/>
        </w:rPr>
        <w:t xml:space="preserve">, </w:t>
      </w:r>
      <w:proofErr w:type="spellStart"/>
      <w:r w:rsidRPr="002D52E0">
        <w:rPr>
          <w:rFonts w:ascii="Book Antiqua" w:eastAsia="Book Antiqua" w:hAnsi="Book Antiqua" w:cs="Book Antiqua"/>
        </w:rPr>
        <w:t>Waidmann</w:t>
      </w:r>
      <w:proofErr w:type="spellEnd"/>
      <w:r w:rsidRPr="002D52E0">
        <w:rPr>
          <w:rFonts w:ascii="Book Antiqua" w:eastAsia="Book Antiqua" w:hAnsi="Book Antiqua" w:cs="Book Antiqua"/>
        </w:rPr>
        <w:t xml:space="preserve"> O, Friedrich-Rust M, </w:t>
      </w:r>
      <w:proofErr w:type="spellStart"/>
      <w:r w:rsidRPr="002D52E0">
        <w:rPr>
          <w:rFonts w:ascii="Book Antiqua" w:eastAsia="Book Antiqua" w:hAnsi="Book Antiqua" w:cs="Book Antiqua"/>
        </w:rPr>
        <w:t>Forestier</w:t>
      </w:r>
      <w:proofErr w:type="spellEnd"/>
      <w:r w:rsidRPr="002D52E0">
        <w:rPr>
          <w:rFonts w:ascii="Book Antiqua" w:eastAsia="Book Antiqua" w:hAnsi="Book Antiqua" w:cs="Book Antiqua"/>
        </w:rPr>
        <w:t xml:space="preserve"> N, </w:t>
      </w:r>
      <w:proofErr w:type="spellStart"/>
      <w:r w:rsidRPr="002D52E0">
        <w:rPr>
          <w:rFonts w:ascii="Book Antiqua" w:eastAsia="Book Antiqua" w:hAnsi="Book Antiqua" w:cs="Book Antiqua"/>
        </w:rPr>
        <w:t>Susser</w:t>
      </w:r>
      <w:proofErr w:type="spellEnd"/>
      <w:r w:rsidRPr="002D52E0">
        <w:rPr>
          <w:rFonts w:ascii="Book Antiqua" w:eastAsia="Book Antiqua" w:hAnsi="Book Antiqua" w:cs="Book Antiqua"/>
        </w:rPr>
        <w:t xml:space="preserve"> S, </w:t>
      </w:r>
      <w:proofErr w:type="spellStart"/>
      <w:r w:rsidRPr="002D52E0">
        <w:rPr>
          <w:rFonts w:ascii="Book Antiqua" w:eastAsia="Book Antiqua" w:hAnsi="Book Antiqua" w:cs="Book Antiqua"/>
        </w:rPr>
        <w:t>Haupenthal</w:t>
      </w:r>
      <w:proofErr w:type="spellEnd"/>
      <w:r w:rsidRPr="002D52E0">
        <w:rPr>
          <w:rFonts w:ascii="Book Antiqua" w:eastAsia="Book Antiqua" w:hAnsi="Book Antiqua" w:cs="Book Antiqua"/>
        </w:rPr>
        <w:t xml:space="preserve"> J, Welker M, Shi Y, </w:t>
      </w:r>
      <w:proofErr w:type="spellStart"/>
      <w:r w:rsidRPr="002D52E0">
        <w:rPr>
          <w:rFonts w:ascii="Book Antiqua" w:eastAsia="Book Antiqua" w:hAnsi="Book Antiqua" w:cs="Book Antiqua"/>
        </w:rPr>
        <w:t>Peveling-Oberhag</w:t>
      </w:r>
      <w:proofErr w:type="spellEnd"/>
      <w:r w:rsidRPr="002D52E0">
        <w:rPr>
          <w:rFonts w:ascii="Book Antiqua" w:eastAsia="Book Antiqua" w:hAnsi="Book Antiqua" w:cs="Book Antiqua"/>
        </w:rPr>
        <w:t xml:space="preserve"> J, </w:t>
      </w:r>
      <w:proofErr w:type="spellStart"/>
      <w:r w:rsidRPr="002D52E0">
        <w:rPr>
          <w:rFonts w:ascii="Book Antiqua" w:eastAsia="Book Antiqua" w:hAnsi="Book Antiqua" w:cs="Book Antiqua"/>
        </w:rPr>
        <w:t>Polta</w:t>
      </w:r>
      <w:proofErr w:type="spellEnd"/>
      <w:r w:rsidRPr="002D52E0">
        <w:rPr>
          <w:rFonts w:ascii="Book Antiqua" w:eastAsia="Book Antiqua" w:hAnsi="Book Antiqua" w:cs="Book Antiqua"/>
        </w:rPr>
        <w:t xml:space="preserve"> A, von Wagner M, </w:t>
      </w:r>
      <w:proofErr w:type="spellStart"/>
      <w:r w:rsidRPr="002D52E0">
        <w:rPr>
          <w:rFonts w:ascii="Book Antiqua" w:eastAsia="Book Antiqua" w:hAnsi="Book Antiqua" w:cs="Book Antiqua"/>
        </w:rPr>
        <w:t>Radeke</w:t>
      </w:r>
      <w:proofErr w:type="spellEnd"/>
      <w:r w:rsidRPr="002D52E0">
        <w:rPr>
          <w:rFonts w:ascii="Book Antiqua" w:eastAsia="Book Antiqua" w:hAnsi="Book Antiqua" w:cs="Book Antiqua"/>
        </w:rPr>
        <w:t xml:space="preserve"> HH, </w:t>
      </w:r>
      <w:proofErr w:type="spellStart"/>
      <w:r w:rsidRPr="002D52E0">
        <w:rPr>
          <w:rFonts w:ascii="Book Antiqua" w:eastAsia="Book Antiqua" w:hAnsi="Book Antiqua" w:cs="Book Antiqua"/>
        </w:rPr>
        <w:t>Sarrazin</w:t>
      </w:r>
      <w:proofErr w:type="spellEnd"/>
      <w:r w:rsidRPr="002D52E0">
        <w:rPr>
          <w:rFonts w:ascii="Book Antiqua" w:eastAsia="Book Antiqua" w:hAnsi="Book Antiqua" w:cs="Book Antiqua"/>
        </w:rPr>
        <w:t xml:space="preserve"> C, Trojan J, </w:t>
      </w:r>
      <w:proofErr w:type="spellStart"/>
      <w:r w:rsidRPr="002D52E0">
        <w:rPr>
          <w:rFonts w:ascii="Book Antiqua" w:eastAsia="Book Antiqua" w:hAnsi="Book Antiqua" w:cs="Book Antiqua"/>
        </w:rPr>
        <w:t>Zeuzem</w:t>
      </w:r>
      <w:proofErr w:type="spellEnd"/>
      <w:r w:rsidRPr="002D52E0">
        <w:rPr>
          <w:rFonts w:ascii="Book Antiqua" w:eastAsia="Book Antiqua" w:hAnsi="Book Antiqua" w:cs="Book Antiqua"/>
        </w:rPr>
        <w:t xml:space="preserve"> S, </w:t>
      </w:r>
      <w:proofErr w:type="spellStart"/>
      <w:r w:rsidRPr="002D52E0">
        <w:rPr>
          <w:rFonts w:ascii="Book Antiqua" w:eastAsia="Book Antiqua" w:hAnsi="Book Antiqua" w:cs="Book Antiqua"/>
        </w:rPr>
        <w:t>Kronenberger</w:t>
      </w:r>
      <w:proofErr w:type="spellEnd"/>
      <w:r w:rsidRPr="002D52E0">
        <w:rPr>
          <w:rFonts w:ascii="Book Antiqua" w:eastAsia="Book Antiqua" w:hAnsi="Book Antiqua" w:cs="Book Antiqua"/>
        </w:rPr>
        <w:t xml:space="preserve"> B, </w:t>
      </w:r>
      <w:proofErr w:type="spellStart"/>
      <w:r w:rsidRPr="002D52E0">
        <w:rPr>
          <w:rFonts w:ascii="Book Antiqua" w:eastAsia="Book Antiqua" w:hAnsi="Book Antiqua" w:cs="Book Antiqua"/>
        </w:rPr>
        <w:t>Piiper</w:t>
      </w:r>
      <w:proofErr w:type="spellEnd"/>
      <w:r w:rsidRPr="002D52E0">
        <w:rPr>
          <w:rFonts w:ascii="Book Antiqua" w:eastAsia="Book Antiqua" w:hAnsi="Book Antiqua" w:cs="Book Antiqua"/>
        </w:rPr>
        <w:t xml:space="preserve"> A. Serum microRNA-21 as marker for necroinflammation in hepatitis C patients with and without hepatocellular carcinoma. </w:t>
      </w:r>
      <w:r w:rsidRPr="002D52E0">
        <w:rPr>
          <w:rFonts w:ascii="Book Antiqua" w:eastAsia="Book Antiqua" w:hAnsi="Book Antiqua" w:cs="Book Antiqua"/>
          <w:i/>
          <w:iCs/>
        </w:rPr>
        <w:t>PLoS One</w:t>
      </w:r>
      <w:r w:rsidRPr="002D52E0">
        <w:rPr>
          <w:rFonts w:ascii="Book Antiqua" w:eastAsia="Book Antiqua" w:hAnsi="Book Antiqua" w:cs="Book Antiqua"/>
        </w:rPr>
        <w:t xml:space="preserve"> 2011; </w:t>
      </w:r>
      <w:r w:rsidRPr="002D52E0">
        <w:rPr>
          <w:rFonts w:ascii="Book Antiqua" w:eastAsia="Book Antiqua" w:hAnsi="Book Antiqua" w:cs="Book Antiqua"/>
          <w:b/>
          <w:bCs/>
        </w:rPr>
        <w:t>6</w:t>
      </w:r>
      <w:r w:rsidRPr="002D52E0">
        <w:rPr>
          <w:rFonts w:ascii="Book Antiqua" w:eastAsia="Book Antiqua" w:hAnsi="Book Antiqua" w:cs="Book Antiqua"/>
        </w:rPr>
        <w:t>: e26971 [PMID: 22066022 DOI: 10.1371/journal.pone.0026971]</w:t>
      </w:r>
    </w:p>
    <w:p w14:paraId="68CEC923"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39 </w:t>
      </w:r>
      <w:r w:rsidRPr="002D52E0">
        <w:rPr>
          <w:rFonts w:ascii="Book Antiqua" w:eastAsia="Book Antiqua" w:hAnsi="Book Antiqua" w:cs="Book Antiqua"/>
          <w:b/>
          <w:bCs/>
        </w:rPr>
        <w:t>Wang H</w:t>
      </w:r>
      <w:r w:rsidRPr="002D52E0">
        <w:rPr>
          <w:rFonts w:ascii="Book Antiqua" w:eastAsia="Book Antiqua" w:hAnsi="Book Antiqua" w:cs="Book Antiqua"/>
        </w:rPr>
        <w:t xml:space="preserve">, Hou L, Li A, Duan Y, Gao H, Song X. Expression of serum exosomal microRNA-21 in human hepatocellular carcinoma. </w:t>
      </w:r>
      <w:r w:rsidRPr="002D52E0">
        <w:rPr>
          <w:rFonts w:ascii="Book Antiqua" w:eastAsia="Book Antiqua" w:hAnsi="Book Antiqua" w:cs="Book Antiqua"/>
          <w:i/>
          <w:iCs/>
        </w:rPr>
        <w:t>Biomed Res Int</w:t>
      </w:r>
      <w:r w:rsidRPr="002D52E0">
        <w:rPr>
          <w:rFonts w:ascii="Book Antiqua" w:eastAsia="Book Antiqua" w:hAnsi="Book Antiqua" w:cs="Book Antiqua"/>
        </w:rPr>
        <w:t xml:space="preserve"> 2014; </w:t>
      </w:r>
      <w:r w:rsidRPr="002D52E0">
        <w:rPr>
          <w:rFonts w:ascii="Book Antiqua" w:eastAsia="Book Antiqua" w:hAnsi="Book Antiqua" w:cs="Book Antiqua"/>
          <w:b/>
          <w:bCs/>
        </w:rPr>
        <w:t>2014</w:t>
      </w:r>
      <w:r w:rsidRPr="002D52E0">
        <w:rPr>
          <w:rFonts w:ascii="Book Antiqua" w:eastAsia="Book Antiqua" w:hAnsi="Book Antiqua" w:cs="Book Antiqua"/>
        </w:rPr>
        <w:t>: 864894 [PMID: 24963487 DOI: 10.1155/2014/864894]</w:t>
      </w:r>
    </w:p>
    <w:p w14:paraId="60072B6A"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40 </w:t>
      </w:r>
      <w:r w:rsidRPr="002D52E0">
        <w:rPr>
          <w:rFonts w:ascii="Book Antiqua" w:eastAsia="Book Antiqua" w:hAnsi="Book Antiqua" w:cs="Book Antiqua"/>
          <w:b/>
          <w:bCs/>
        </w:rPr>
        <w:t>Li YF</w:t>
      </w:r>
      <w:r w:rsidRPr="002D52E0">
        <w:rPr>
          <w:rFonts w:ascii="Book Antiqua" w:eastAsia="Book Antiqua" w:hAnsi="Book Antiqua" w:cs="Book Antiqua"/>
        </w:rPr>
        <w:t xml:space="preserve">, Jing Y, Hao J, Frankfort NC, Zhou X, Shen B, Liu X, Wang L, Li R. MicroRNA-21 in the pathogenesis of acute kidney injury. </w:t>
      </w:r>
      <w:r w:rsidRPr="002D52E0">
        <w:rPr>
          <w:rFonts w:ascii="Book Antiqua" w:eastAsia="Book Antiqua" w:hAnsi="Book Antiqua" w:cs="Book Antiqua"/>
          <w:i/>
          <w:iCs/>
        </w:rPr>
        <w:t>Protein Cell</w:t>
      </w:r>
      <w:r w:rsidRPr="002D52E0">
        <w:rPr>
          <w:rFonts w:ascii="Book Antiqua" w:eastAsia="Book Antiqua" w:hAnsi="Book Antiqua" w:cs="Book Antiqua"/>
        </w:rPr>
        <w:t xml:space="preserve"> 2013; </w:t>
      </w:r>
      <w:r w:rsidRPr="002D52E0">
        <w:rPr>
          <w:rFonts w:ascii="Book Antiqua" w:eastAsia="Book Antiqua" w:hAnsi="Book Antiqua" w:cs="Book Antiqua"/>
          <w:b/>
          <w:bCs/>
        </w:rPr>
        <w:t>4</w:t>
      </w:r>
      <w:r w:rsidRPr="002D52E0">
        <w:rPr>
          <w:rFonts w:ascii="Book Antiqua" w:eastAsia="Book Antiqua" w:hAnsi="Book Antiqua" w:cs="Book Antiqua"/>
        </w:rPr>
        <w:t>: 813-819 [PMID: 24214874 DOI: 10.1007/s13238-013-3085-y]</w:t>
      </w:r>
    </w:p>
    <w:p w14:paraId="0E196A56"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41 </w:t>
      </w:r>
      <w:proofErr w:type="spellStart"/>
      <w:r w:rsidRPr="002D52E0">
        <w:rPr>
          <w:rFonts w:ascii="Book Antiqua" w:eastAsia="Book Antiqua" w:hAnsi="Book Antiqua" w:cs="Book Antiqua"/>
          <w:b/>
          <w:bCs/>
        </w:rPr>
        <w:t>Saikumar</w:t>
      </w:r>
      <w:proofErr w:type="spellEnd"/>
      <w:r w:rsidRPr="002D52E0">
        <w:rPr>
          <w:rFonts w:ascii="Book Antiqua" w:eastAsia="Book Antiqua" w:hAnsi="Book Antiqua" w:cs="Book Antiqua"/>
          <w:b/>
          <w:bCs/>
        </w:rPr>
        <w:t xml:space="preserve"> J</w:t>
      </w:r>
      <w:r w:rsidRPr="002D52E0">
        <w:rPr>
          <w:rFonts w:ascii="Book Antiqua" w:eastAsia="Book Antiqua" w:hAnsi="Book Antiqua" w:cs="Book Antiqua"/>
        </w:rPr>
        <w:t xml:space="preserve">, Hoffmann D, Kim TM, Gonzalez VR, Zhang Q, Goering PL, Brown RP, </w:t>
      </w:r>
      <w:proofErr w:type="spellStart"/>
      <w:r w:rsidRPr="002D52E0">
        <w:rPr>
          <w:rFonts w:ascii="Book Antiqua" w:eastAsia="Book Antiqua" w:hAnsi="Book Antiqua" w:cs="Book Antiqua"/>
        </w:rPr>
        <w:t>Bijol</w:t>
      </w:r>
      <w:proofErr w:type="spellEnd"/>
      <w:r w:rsidRPr="002D52E0">
        <w:rPr>
          <w:rFonts w:ascii="Book Antiqua" w:eastAsia="Book Antiqua" w:hAnsi="Book Antiqua" w:cs="Book Antiqua"/>
        </w:rPr>
        <w:t xml:space="preserve"> V, Park PJ, </w:t>
      </w:r>
      <w:proofErr w:type="spellStart"/>
      <w:r w:rsidRPr="002D52E0">
        <w:rPr>
          <w:rFonts w:ascii="Book Antiqua" w:eastAsia="Book Antiqua" w:hAnsi="Book Antiqua" w:cs="Book Antiqua"/>
        </w:rPr>
        <w:t>Waikar</w:t>
      </w:r>
      <w:proofErr w:type="spellEnd"/>
      <w:r w:rsidRPr="002D52E0">
        <w:rPr>
          <w:rFonts w:ascii="Book Antiqua" w:eastAsia="Book Antiqua" w:hAnsi="Book Antiqua" w:cs="Book Antiqua"/>
        </w:rPr>
        <w:t xml:space="preserve"> SS, </w:t>
      </w:r>
      <w:proofErr w:type="spellStart"/>
      <w:r w:rsidRPr="002D52E0">
        <w:rPr>
          <w:rFonts w:ascii="Book Antiqua" w:eastAsia="Book Antiqua" w:hAnsi="Book Antiqua" w:cs="Book Antiqua"/>
        </w:rPr>
        <w:t>Vaidya</w:t>
      </w:r>
      <w:proofErr w:type="spellEnd"/>
      <w:r w:rsidRPr="002D52E0">
        <w:rPr>
          <w:rFonts w:ascii="Book Antiqua" w:eastAsia="Book Antiqua" w:hAnsi="Book Antiqua" w:cs="Book Antiqua"/>
        </w:rPr>
        <w:t xml:space="preserve"> VS. Expression, circulation, and excretion profile of microRNA-21, -155, and -18a following acute kidney injury. </w:t>
      </w:r>
      <w:proofErr w:type="spellStart"/>
      <w:r w:rsidRPr="002D52E0">
        <w:rPr>
          <w:rFonts w:ascii="Book Antiqua" w:eastAsia="Book Antiqua" w:hAnsi="Book Antiqua" w:cs="Book Antiqua"/>
          <w:i/>
          <w:iCs/>
        </w:rPr>
        <w:t>Toxicol</w:t>
      </w:r>
      <w:proofErr w:type="spellEnd"/>
      <w:r w:rsidRPr="002D52E0">
        <w:rPr>
          <w:rFonts w:ascii="Book Antiqua" w:eastAsia="Book Antiqua" w:hAnsi="Book Antiqua" w:cs="Book Antiqua"/>
          <w:i/>
          <w:iCs/>
        </w:rPr>
        <w:t xml:space="preserve"> </w:t>
      </w:r>
      <w:proofErr w:type="spellStart"/>
      <w:r w:rsidRPr="002D52E0">
        <w:rPr>
          <w:rFonts w:ascii="Book Antiqua" w:eastAsia="Book Antiqua" w:hAnsi="Book Antiqua" w:cs="Book Antiqua"/>
          <w:i/>
          <w:iCs/>
        </w:rPr>
        <w:t>Sci</w:t>
      </w:r>
      <w:proofErr w:type="spellEnd"/>
      <w:r w:rsidRPr="002D52E0">
        <w:rPr>
          <w:rFonts w:ascii="Book Antiqua" w:eastAsia="Book Antiqua" w:hAnsi="Book Antiqua" w:cs="Book Antiqua"/>
        </w:rPr>
        <w:t xml:space="preserve"> 2012; </w:t>
      </w:r>
      <w:r w:rsidRPr="002D52E0">
        <w:rPr>
          <w:rFonts w:ascii="Book Antiqua" w:eastAsia="Book Antiqua" w:hAnsi="Book Antiqua" w:cs="Book Antiqua"/>
          <w:b/>
          <w:bCs/>
        </w:rPr>
        <w:t>129</w:t>
      </w:r>
      <w:r w:rsidRPr="002D52E0">
        <w:rPr>
          <w:rFonts w:ascii="Book Antiqua" w:eastAsia="Book Antiqua" w:hAnsi="Book Antiqua" w:cs="Book Antiqua"/>
        </w:rPr>
        <w:t>: 256-267 [PMID: 22705808 DOI: 10.1093/</w:t>
      </w:r>
      <w:proofErr w:type="spellStart"/>
      <w:r w:rsidRPr="002D52E0">
        <w:rPr>
          <w:rFonts w:ascii="Book Antiqua" w:eastAsia="Book Antiqua" w:hAnsi="Book Antiqua" w:cs="Book Antiqua"/>
        </w:rPr>
        <w:t>toxsci</w:t>
      </w:r>
      <w:proofErr w:type="spellEnd"/>
      <w:r w:rsidRPr="002D52E0">
        <w:rPr>
          <w:rFonts w:ascii="Book Antiqua" w:eastAsia="Book Antiqua" w:hAnsi="Book Antiqua" w:cs="Book Antiqua"/>
        </w:rPr>
        <w:t>/kfs210]</w:t>
      </w:r>
    </w:p>
    <w:p w14:paraId="00111D25" w14:textId="42498BFD"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 xml:space="preserve">42 </w:t>
      </w:r>
      <w:r w:rsidRPr="002D52E0">
        <w:rPr>
          <w:rFonts w:ascii="Book Antiqua" w:eastAsia="Book Antiqua" w:hAnsi="Book Antiqua" w:cs="Book Antiqua"/>
          <w:b/>
          <w:bCs/>
        </w:rPr>
        <w:t>Arvin P</w:t>
      </w:r>
      <w:r w:rsidRPr="002D52E0">
        <w:rPr>
          <w:rFonts w:ascii="Book Antiqua" w:eastAsia="Book Antiqua" w:hAnsi="Book Antiqua" w:cs="Book Antiqua"/>
        </w:rPr>
        <w:t xml:space="preserve">, </w:t>
      </w:r>
      <w:proofErr w:type="spellStart"/>
      <w:r w:rsidRPr="002D52E0">
        <w:rPr>
          <w:rFonts w:ascii="Book Antiqua" w:eastAsia="Book Antiqua" w:hAnsi="Book Antiqua" w:cs="Book Antiqua"/>
        </w:rPr>
        <w:t>Samimagham</w:t>
      </w:r>
      <w:proofErr w:type="spellEnd"/>
      <w:r w:rsidRPr="002D52E0">
        <w:rPr>
          <w:rFonts w:ascii="Book Antiqua" w:eastAsia="Book Antiqua" w:hAnsi="Book Antiqua" w:cs="Book Antiqua"/>
        </w:rPr>
        <w:t xml:space="preserve"> HR, </w:t>
      </w:r>
      <w:proofErr w:type="spellStart"/>
      <w:r w:rsidRPr="002D52E0">
        <w:rPr>
          <w:rFonts w:ascii="Book Antiqua" w:eastAsia="Book Antiqua" w:hAnsi="Book Antiqua" w:cs="Book Antiqua"/>
        </w:rPr>
        <w:t>Montazerghaem</w:t>
      </w:r>
      <w:proofErr w:type="spellEnd"/>
      <w:r w:rsidRPr="002D52E0">
        <w:rPr>
          <w:rFonts w:ascii="Book Antiqua" w:eastAsia="Book Antiqua" w:hAnsi="Book Antiqua" w:cs="Book Antiqua"/>
        </w:rPr>
        <w:t xml:space="preserve"> H, </w:t>
      </w:r>
      <w:proofErr w:type="spellStart"/>
      <w:r w:rsidRPr="002D52E0">
        <w:rPr>
          <w:rFonts w:ascii="Book Antiqua" w:eastAsia="Book Antiqua" w:hAnsi="Book Antiqua" w:cs="Book Antiqua"/>
        </w:rPr>
        <w:t>Khayatian</w:t>
      </w:r>
      <w:proofErr w:type="spellEnd"/>
      <w:r w:rsidRPr="002D52E0">
        <w:rPr>
          <w:rFonts w:ascii="Book Antiqua" w:eastAsia="Book Antiqua" w:hAnsi="Book Antiqua" w:cs="Book Antiqua"/>
        </w:rPr>
        <w:t xml:space="preserve"> M, </w:t>
      </w:r>
      <w:proofErr w:type="spellStart"/>
      <w:r w:rsidRPr="002D52E0">
        <w:rPr>
          <w:rFonts w:ascii="Book Antiqua" w:eastAsia="Book Antiqua" w:hAnsi="Book Antiqua" w:cs="Book Antiqua"/>
        </w:rPr>
        <w:t>Mahboobi</w:t>
      </w:r>
      <w:proofErr w:type="spellEnd"/>
      <w:r w:rsidRPr="002D52E0">
        <w:rPr>
          <w:rFonts w:ascii="Book Antiqua" w:eastAsia="Book Antiqua" w:hAnsi="Book Antiqua" w:cs="Book Antiqua"/>
        </w:rPr>
        <w:t xml:space="preserve"> H, </w:t>
      </w:r>
      <w:proofErr w:type="spellStart"/>
      <w:r w:rsidRPr="002D52E0">
        <w:rPr>
          <w:rFonts w:ascii="Book Antiqua" w:eastAsia="Book Antiqua" w:hAnsi="Book Antiqua" w:cs="Book Antiqua"/>
        </w:rPr>
        <w:t>Ghadiri</w:t>
      </w:r>
      <w:proofErr w:type="spellEnd"/>
      <w:r w:rsidRPr="002D52E0">
        <w:rPr>
          <w:rFonts w:ascii="Book Antiqua" w:eastAsia="Book Antiqua" w:hAnsi="Book Antiqua" w:cs="Book Antiqua"/>
        </w:rPr>
        <w:t xml:space="preserve"> </w:t>
      </w:r>
      <w:proofErr w:type="spellStart"/>
      <w:r w:rsidRPr="002D52E0">
        <w:rPr>
          <w:rFonts w:ascii="Book Antiqua" w:eastAsia="Book Antiqua" w:hAnsi="Book Antiqua" w:cs="Book Antiqua"/>
        </w:rPr>
        <w:t>Soufi</w:t>
      </w:r>
      <w:proofErr w:type="spellEnd"/>
      <w:r w:rsidRPr="002D52E0">
        <w:rPr>
          <w:rFonts w:ascii="Book Antiqua" w:eastAsia="Book Antiqua" w:hAnsi="Book Antiqua" w:cs="Book Antiqua"/>
        </w:rPr>
        <w:t xml:space="preserve"> F. </w:t>
      </w:r>
      <w:proofErr w:type="gramStart"/>
      <w:r w:rsidRPr="002D52E0">
        <w:rPr>
          <w:rFonts w:ascii="Book Antiqua" w:eastAsia="Book Antiqua" w:hAnsi="Book Antiqua" w:cs="Book Antiqua"/>
        </w:rPr>
        <w:t>Early detection of cardiac surgery</w:t>
      </w:r>
      <w:r w:rsidR="005D7016">
        <w:rPr>
          <w:rFonts w:ascii="Book Antiqua" w:hAnsi="Book Antiqua" w:cs="Book Antiqua" w:hint="eastAsia"/>
          <w:lang w:eastAsia="zh-CN"/>
        </w:rPr>
        <w:t>-</w:t>
      </w:r>
      <w:r w:rsidRPr="002D52E0">
        <w:rPr>
          <w:rFonts w:ascii="Book Antiqua" w:eastAsia="Book Antiqua" w:hAnsi="Book Antiqua" w:cs="Book Antiqua"/>
        </w:rPr>
        <w:t>associated acute kidney injury by microRNA-21.</w:t>
      </w:r>
      <w:proofErr w:type="gramEnd"/>
      <w:r w:rsidRPr="002D52E0">
        <w:rPr>
          <w:rFonts w:ascii="Book Antiqua" w:eastAsia="Book Antiqua" w:hAnsi="Book Antiqua" w:cs="Book Antiqua"/>
        </w:rPr>
        <w:t xml:space="preserve"> </w:t>
      </w:r>
      <w:proofErr w:type="spellStart"/>
      <w:r w:rsidRPr="002D52E0">
        <w:rPr>
          <w:rFonts w:ascii="Book Antiqua" w:eastAsia="Book Antiqua" w:hAnsi="Book Antiqua" w:cs="Book Antiqua"/>
          <w:i/>
          <w:iCs/>
        </w:rPr>
        <w:t>Bratisl</w:t>
      </w:r>
      <w:proofErr w:type="spellEnd"/>
      <w:r w:rsidRPr="002D52E0">
        <w:rPr>
          <w:rFonts w:ascii="Book Antiqua" w:eastAsia="Book Antiqua" w:hAnsi="Book Antiqua" w:cs="Book Antiqua"/>
          <w:i/>
          <w:iCs/>
        </w:rPr>
        <w:t xml:space="preserve"> </w:t>
      </w:r>
      <w:proofErr w:type="spellStart"/>
      <w:r w:rsidRPr="002D52E0">
        <w:rPr>
          <w:rFonts w:ascii="Book Antiqua" w:eastAsia="Book Antiqua" w:hAnsi="Book Antiqua" w:cs="Book Antiqua"/>
          <w:i/>
          <w:iCs/>
        </w:rPr>
        <w:t>Lek</w:t>
      </w:r>
      <w:proofErr w:type="spellEnd"/>
      <w:r w:rsidRPr="002D52E0">
        <w:rPr>
          <w:rFonts w:ascii="Book Antiqua" w:eastAsia="Book Antiqua" w:hAnsi="Book Antiqua" w:cs="Book Antiqua"/>
          <w:i/>
          <w:iCs/>
        </w:rPr>
        <w:t xml:space="preserve"> </w:t>
      </w:r>
      <w:proofErr w:type="spellStart"/>
      <w:r w:rsidRPr="002D52E0">
        <w:rPr>
          <w:rFonts w:ascii="Book Antiqua" w:eastAsia="Book Antiqua" w:hAnsi="Book Antiqua" w:cs="Book Antiqua"/>
          <w:i/>
          <w:iCs/>
        </w:rPr>
        <w:t>Listy</w:t>
      </w:r>
      <w:proofErr w:type="spellEnd"/>
      <w:r w:rsidRPr="002D52E0">
        <w:rPr>
          <w:rFonts w:ascii="Book Antiqua" w:eastAsia="Book Antiqua" w:hAnsi="Book Antiqua" w:cs="Book Antiqua"/>
        </w:rPr>
        <w:t xml:space="preserve"> 2017; </w:t>
      </w:r>
      <w:r w:rsidRPr="002D52E0">
        <w:rPr>
          <w:rFonts w:ascii="Book Antiqua" w:eastAsia="Book Antiqua" w:hAnsi="Book Antiqua" w:cs="Book Antiqua"/>
          <w:b/>
          <w:bCs/>
        </w:rPr>
        <w:t>118</w:t>
      </w:r>
      <w:r w:rsidRPr="002D52E0">
        <w:rPr>
          <w:rFonts w:ascii="Book Antiqua" w:eastAsia="Book Antiqua" w:hAnsi="Book Antiqua" w:cs="Book Antiqua"/>
        </w:rPr>
        <w:t>: 626-631 [PMID: 29198131 DOI: 10.4149/BLL_2017_120]</w:t>
      </w:r>
    </w:p>
    <w:p w14:paraId="760334E4" w14:textId="120B38C2" w:rsidR="00A77B3E" w:rsidRDefault="000B25FA" w:rsidP="00E62F69">
      <w:pPr>
        <w:snapToGrid w:val="0"/>
        <w:spacing w:line="360" w:lineRule="auto"/>
        <w:jc w:val="both"/>
        <w:rPr>
          <w:rFonts w:ascii="Book Antiqua" w:hAnsi="Book Antiqua" w:cs="Book Antiqua"/>
          <w:lang w:eastAsia="zh-CN"/>
        </w:rPr>
      </w:pPr>
      <w:r w:rsidRPr="002D52E0">
        <w:rPr>
          <w:rFonts w:ascii="Book Antiqua" w:eastAsia="Book Antiqua" w:hAnsi="Book Antiqua" w:cs="Book Antiqua"/>
        </w:rPr>
        <w:t xml:space="preserve">43 </w:t>
      </w:r>
      <w:r w:rsidRPr="002D52E0">
        <w:rPr>
          <w:rFonts w:ascii="Book Antiqua" w:eastAsia="Book Antiqua" w:hAnsi="Book Antiqua" w:cs="Book Antiqua"/>
          <w:b/>
          <w:bCs/>
        </w:rPr>
        <w:t>Link A</w:t>
      </w:r>
      <w:r w:rsidRPr="002D52E0">
        <w:rPr>
          <w:rFonts w:ascii="Book Antiqua" w:eastAsia="Book Antiqua" w:hAnsi="Book Antiqua" w:cs="Book Antiqua"/>
        </w:rPr>
        <w:t xml:space="preserve">, </w:t>
      </w:r>
      <w:proofErr w:type="spellStart"/>
      <w:r w:rsidRPr="002D52E0">
        <w:rPr>
          <w:rFonts w:ascii="Book Antiqua" w:eastAsia="Book Antiqua" w:hAnsi="Book Antiqua" w:cs="Book Antiqua"/>
        </w:rPr>
        <w:t>Kupcinskas</w:t>
      </w:r>
      <w:proofErr w:type="spellEnd"/>
      <w:r w:rsidRPr="002D52E0">
        <w:rPr>
          <w:rFonts w:ascii="Book Antiqua" w:eastAsia="Book Antiqua" w:hAnsi="Book Antiqua" w:cs="Book Antiqua"/>
        </w:rPr>
        <w:t xml:space="preserve"> J. MicroRNAs as non-invasive diagnostic biomarkers for gastric cancer: Current insights and future perspectives. </w:t>
      </w:r>
      <w:r w:rsidRPr="002D52E0">
        <w:rPr>
          <w:rFonts w:ascii="Book Antiqua" w:eastAsia="Book Antiqua" w:hAnsi="Book Antiqua" w:cs="Book Antiqua"/>
          <w:i/>
          <w:iCs/>
        </w:rPr>
        <w:t>World J Gastroenterol</w:t>
      </w:r>
      <w:r w:rsidRPr="002D52E0">
        <w:rPr>
          <w:rFonts w:ascii="Book Antiqua" w:eastAsia="Book Antiqua" w:hAnsi="Book Antiqua" w:cs="Book Antiqua"/>
        </w:rPr>
        <w:t xml:space="preserve"> 2018; </w:t>
      </w:r>
      <w:r w:rsidRPr="002D52E0">
        <w:rPr>
          <w:rFonts w:ascii="Book Antiqua" w:eastAsia="Book Antiqua" w:hAnsi="Book Antiqua" w:cs="Book Antiqua"/>
          <w:b/>
          <w:bCs/>
        </w:rPr>
        <w:t>24</w:t>
      </w:r>
      <w:r w:rsidRPr="002D52E0">
        <w:rPr>
          <w:rFonts w:ascii="Book Antiqua" w:eastAsia="Book Antiqua" w:hAnsi="Book Antiqua" w:cs="Book Antiqua"/>
        </w:rPr>
        <w:t>: 3313-3329 [PMID: 30122873 DOI: 10.3748/wjg.v24.i30.3313]</w:t>
      </w:r>
    </w:p>
    <w:p w14:paraId="0A4E53BA" w14:textId="77777777" w:rsidR="00F114A2" w:rsidRPr="00F114A2" w:rsidRDefault="00F114A2" w:rsidP="00E62F69">
      <w:pPr>
        <w:snapToGrid w:val="0"/>
        <w:spacing w:line="360" w:lineRule="auto"/>
        <w:jc w:val="both"/>
        <w:rPr>
          <w:rFonts w:ascii="Book Antiqua" w:hAnsi="Book Antiqua"/>
          <w:lang w:eastAsia="zh-CN"/>
        </w:rPr>
        <w:sectPr w:rsidR="00F114A2" w:rsidRPr="00F114A2" w:rsidSect="00E62F69">
          <w:pgSz w:w="12240" w:h="15840"/>
          <w:pgMar w:top="1440" w:right="1440" w:bottom="1440" w:left="1440" w:header="720" w:footer="720" w:gutter="0"/>
          <w:cols w:space="720"/>
          <w:docGrid w:linePitch="360"/>
        </w:sectPr>
      </w:pPr>
    </w:p>
    <w:p w14:paraId="741100CB" w14:textId="538D139D" w:rsidR="00A77B3E" w:rsidRPr="00E62F69" w:rsidRDefault="000B25FA" w:rsidP="00E62F69">
      <w:pPr>
        <w:snapToGrid w:val="0"/>
        <w:spacing w:line="360" w:lineRule="auto"/>
        <w:jc w:val="both"/>
        <w:rPr>
          <w:rFonts w:ascii="Book Antiqua" w:hAnsi="Book Antiqua"/>
        </w:rPr>
      </w:pPr>
      <w:r w:rsidRPr="00E62F69">
        <w:rPr>
          <w:rFonts w:ascii="Book Antiqua" w:eastAsia="Book Antiqua" w:hAnsi="Book Antiqua" w:cs="Book Antiqua"/>
          <w:b/>
        </w:rPr>
        <w:lastRenderedPageBreak/>
        <w:t>Footnotes</w:t>
      </w:r>
    </w:p>
    <w:p w14:paraId="4B585039"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bCs/>
        </w:rPr>
        <w:t xml:space="preserve">Institutional review board statement: </w:t>
      </w:r>
      <w:r w:rsidRPr="002D52E0">
        <w:rPr>
          <w:rFonts w:ascii="Book Antiqua" w:eastAsia="Book Antiqua" w:hAnsi="Book Antiqua" w:cs="Book Antiqua"/>
        </w:rPr>
        <w:t>The study was reviewed and approved by the ethical board of the Otto-von-Guericke University (Study number 99/10).</w:t>
      </w:r>
    </w:p>
    <w:p w14:paraId="160A8AE1" w14:textId="77777777" w:rsidR="00A77B3E" w:rsidRPr="00E62F69" w:rsidRDefault="00A77B3E" w:rsidP="00E62F69">
      <w:pPr>
        <w:snapToGrid w:val="0"/>
        <w:spacing w:line="360" w:lineRule="auto"/>
        <w:jc w:val="both"/>
        <w:rPr>
          <w:rFonts w:ascii="Book Antiqua" w:hAnsi="Book Antiqua"/>
        </w:rPr>
      </w:pPr>
    </w:p>
    <w:p w14:paraId="2D7E89FE"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bCs/>
        </w:rPr>
        <w:t xml:space="preserve">Informed consent statement: </w:t>
      </w:r>
      <w:r w:rsidRPr="002D52E0">
        <w:rPr>
          <w:rFonts w:ascii="Book Antiqua" w:eastAsia="Book Antiqua" w:hAnsi="Book Antiqua" w:cs="Book Antiqua"/>
        </w:rPr>
        <w:t>The study was performed according to the principle of the Declaration of Helsinki. The study was approved by Institutional Review Board of Otto-von-Guericke University Magdeburg No. 99/10. All patients provided written informed consent.</w:t>
      </w:r>
    </w:p>
    <w:p w14:paraId="6A80AE36" w14:textId="77777777" w:rsidR="00A77B3E" w:rsidRPr="00E62F69" w:rsidRDefault="00A77B3E" w:rsidP="00E62F69">
      <w:pPr>
        <w:snapToGrid w:val="0"/>
        <w:spacing w:line="360" w:lineRule="auto"/>
        <w:jc w:val="both"/>
        <w:rPr>
          <w:rFonts w:ascii="Book Antiqua" w:hAnsi="Book Antiqua"/>
        </w:rPr>
      </w:pPr>
    </w:p>
    <w:p w14:paraId="65A83EC2"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bCs/>
        </w:rPr>
        <w:t xml:space="preserve">Conflict-of-interest statement: </w:t>
      </w:r>
      <w:r w:rsidRPr="002D52E0">
        <w:rPr>
          <w:rFonts w:ascii="Book Antiqua" w:eastAsia="Book Antiqua" w:hAnsi="Book Antiqua" w:cs="Book Antiqua"/>
        </w:rPr>
        <w:t>Authors declare that they have no potential conflicts of interest.</w:t>
      </w:r>
    </w:p>
    <w:p w14:paraId="027C7CF6" w14:textId="77777777" w:rsidR="00A77B3E" w:rsidRPr="00E62F69" w:rsidRDefault="00A77B3E" w:rsidP="00E62F69">
      <w:pPr>
        <w:snapToGrid w:val="0"/>
        <w:spacing w:line="360" w:lineRule="auto"/>
        <w:jc w:val="both"/>
        <w:rPr>
          <w:rFonts w:ascii="Book Antiqua" w:hAnsi="Book Antiqua"/>
        </w:rPr>
      </w:pPr>
    </w:p>
    <w:p w14:paraId="7CD28CBB"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bCs/>
        </w:rPr>
        <w:t xml:space="preserve">Data sharing statement: </w:t>
      </w:r>
      <w:r w:rsidRPr="002D52E0">
        <w:rPr>
          <w:rFonts w:ascii="Book Antiqua" w:eastAsia="Book Antiqua" w:hAnsi="Book Antiqua" w:cs="Book Antiqua"/>
        </w:rPr>
        <w:t xml:space="preserve">Technical appendix and dataset available from the corresponding author: alexander.link@med.ovgu.de. Participants gave informed consent for data analysis and publication. Certain restriction may apply in accordance to patient´s consent. </w:t>
      </w:r>
    </w:p>
    <w:p w14:paraId="346DD7F3" w14:textId="77777777" w:rsidR="00A77B3E" w:rsidRPr="00E62F69" w:rsidRDefault="00A77B3E" w:rsidP="00E62F69">
      <w:pPr>
        <w:snapToGrid w:val="0"/>
        <w:spacing w:line="360" w:lineRule="auto"/>
        <w:jc w:val="both"/>
        <w:rPr>
          <w:rFonts w:ascii="Book Antiqua" w:hAnsi="Book Antiqua"/>
        </w:rPr>
      </w:pPr>
    </w:p>
    <w:p w14:paraId="750252FA"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bCs/>
        </w:rPr>
        <w:t xml:space="preserve">Open-Access: </w:t>
      </w:r>
      <w:r w:rsidRPr="002D52E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5362885" w14:textId="77777777" w:rsidR="00A77B3E" w:rsidRPr="00E62F69" w:rsidRDefault="00A77B3E" w:rsidP="00E62F69">
      <w:pPr>
        <w:snapToGrid w:val="0"/>
        <w:spacing w:line="360" w:lineRule="auto"/>
        <w:jc w:val="both"/>
        <w:rPr>
          <w:rFonts w:ascii="Book Antiqua" w:hAnsi="Book Antiqua"/>
        </w:rPr>
      </w:pPr>
    </w:p>
    <w:p w14:paraId="39BD5F24" w14:textId="72E9B0FD"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rPr>
        <w:t xml:space="preserve">Manuscript source: </w:t>
      </w:r>
      <w:r w:rsidRPr="002D52E0">
        <w:rPr>
          <w:rFonts w:ascii="Book Antiqua" w:eastAsia="Book Antiqua" w:hAnsi="Book Antiqua" w:cs="Book Antiqua"/>
        </w:rPr>
        <w:t xml:space="preserve">Invited </w:t>
      </w:r>
      <w:r w:rsidR="0047051A" w:rsidRPr="002D52E0">
        <w:rPr>
          <w:rFonts w:ascii="Book Antiqua" w:eastAsia="Book Antiqua" w:hAnsi="Book Antiqua" w:cs="Book Antiqua"/>
        </w:rPr>
        <w:t>manuscript</w:t>
      </w:r>
    </w:p>
    <w:p w14:paraId="30F7C66A" w14:textId="77777777" w:rsidR="00A77B3E" w:rsidRPr="00E62F69" w:rsidRDefault="00A77B3E" w:rsidP="00E62F69">
      <w:pPr>
        <w:snapToGrid w:val="0"/>
        <w:spacing w:line="360" w:lineRule="auto"/>
        <w:jc w:val="both"/>
        <w:rPr>
          <w:rFonts w:ascii="Book Antiqua" w:hAnsi="Book Antiqua"/>
        </w:rPr>
      </w:pPr>
    </w:p>
    <w:p w14:paraId="2C839E49" w14:textId="22AA6FB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rPr>
        <w:t xml:space="preserve">Peer-review started: </w:t>
      </w:r>
      <w:r w:rsidRPr="002D52E0">
        <w:rPr>
          <w:rFonts w:ascii="Book Antiqua" w:eastAsia="Book Antiqua" w:hAnsi="Book Antiqua" w:cs="Book Antiqua"/>
        </w:rPr>
        <w:t>June 1</w:t>
      </w:r>
      <w:r w:rsidR="00C25311">
        <w:rPr>
          <w:rFonts w:ascii="Book Antiqua" w:hAnsi="Book Antiqua" w:cs="Book Antiqua" w:hint="eastAsia"/>
          <w:lang w:eastAsia="zh-CN"/>
        </w:rPr>
        <w:t>2</w:t>
      </w:r>
      <w:r w:rsidRPr="002D52E0">
        <w:rPr>
          <w:rFonts w:ascii="Book Antiqua" w:eastAsia="Book Antiqua" w:hAnsi="Book Antiqua" w:cs="Book Antiqua"/>
        </w:rPr>
        <w:t>, 2020</w:t>
      </w:r>
    </w:p>
    <w:p w14:paraId="505C1ED3"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rPr>
        <w:t xml:space="preserve">First decision: </w:t>
      </w:r>
      <w:r w:rsidRPr="002D52E0">
        <w:rPr>
          <w:rFonts w:ascii="Book Antiqua" w:eastAsia="Book Antiqua" w:hAnsi="Book Antiqua" w:cs="Book Antiqua"/>
        </w:rPr>
        <w:t>July 30, 2020</w:t>
      </w:r>
    </w:p>
    <w:p w14:paraId="7917695A" w14:textId="17143146"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rPr>
        <w:lastRenderedPageBreak/>
        <w:t xml:space="preserve">Article in press: </w:t>
      </w:r>
      <w:r w:rsidR="00780946" w:rsidRPr="002D52E0">
        <w:rPr>
          <w:rFonts w:ascii="Book Antiqua" w:eastAsia="Book Antiqua" w:hAnsi="Book Antiqua" w:cs="Book Antiqua"/>
          <w:bCs/>
        </w:rPr>
        <w:t>September 18, 2020</w:t>
      </w:r>
    </w:p>
    <w:p w14:paraId="1231A6B2" w14:textId="77777777" w:rsidR="00A77B3E" w:rsidRPr="00E62F69" w:rsidRDefault="00A77B3E" w:rsidP="00E62F69">
      <w:pPr>
        <w:snapToGrid w:val="0"/>
        <w:spacing w:line="360" w:lineRule="auto"/>
        <w:jc w:val="both"/>
        <w:rPr>
          <w:rFonts w:ascii="Book Antiqua" w:hAnsi="Book Antiqua"/>
        </w:rPr>
      </w:pPr>
    </w:p>
    <w:p w14:paraId="15D4BE07" w14:textId="15853D71"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rPr>
        <w:t xml:space="preserve">Specialty type: </w:t>
      </w:r>
      <w:r w:rsidRPr="002D52E0">
        <w:rPr>
          <w:rFonts w:ascii="Book Antiqua" w:eastAsia="Book Antiqua" w:hAnsi="Book Antiqua" w:cs="Book Antiqua"/>
        </w:rPr>
        <w:t xml:space="preserve">Gastroenterology and </w:t>
      </w:r>
      <w:r w:rsidR="0047051A" w:rsidRPr="002D52E0">
        <w:rPr>
          <w:rFonts w:ascii="Book Antiqua" w:eastAsia="Book Antiqua" w:hAnsi="Book Antiqua" w:cs="Book Antiqua"/>
        </w:rPr>
        <w:t>hepatology</w:t>
      </w:r>
    </w:p>
    <w:p w14:paraId="1D8AD156"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rPr>
        <w:t xml:space="preserve">Country/Territory of origin: </w:t>
      </w:r>
      <w:r w:rsidRPr="002D52E0">
        <w:rPr>
          <w:rFonts w:ascii="Book Antiqua" w:eastAsia="Book Antiqua" w:hAnsi="Book Antiqua" w:cs="Book Antiqua"/>
        </w:rPr>
        <w:t>Germany</w:t>
      </w:r>
    </w:p>
    <w:p w14:paraId="718D8BF5"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rPr>
        <w:t>Peer-review report’s scientific quality classification</w:t>
      </w:r>
    </w:p>
    <w:p w14:paraId="5E3F2D4A"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Grade A (Excellent): 0</w:t>
      </w:r>
    </w:p>
    <w:p w14:paraId="38B95051"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Grade B (Very good): 0</w:t>
      </w:r>
    </w:p>
    <w:p w14:paraId="384B0480"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Grade C (Good): C</w:t>
      </w:r>
    </w:p>
    <w:p w14:paraId="30F86A82"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Grade D (Fair): 0</w:t>
      </w:r>
    </w:p>
    <w:p w14:paraId="451AC60F" w14:textId="77777777"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rPr>
        <w:t>Grade E (Poor): 0</w:t>
      </w:r>
    </w:p>
    <w:p w14:paraId="2F2CF635" w14:textId="77777777" w:rsidR="00A77B3E" w:rsidRPr="00E62F69" w:rsidRDefault="00A77B3E" w:rsidP="00E62F69">
      <w:pPr>
        <w:snapToGrid w:val="0"/>
        <w:spacing w:line="360" w:lineRule="auto"/>
        <w:jc w:val="both"/>
        <w:rPr>
          <w:rFonts w:ascii="Book Antiqua" w:hAnsi="Book Antiqua"/>
        </w:rPr>
      </w:pPr>
    </w:p>
    <w:p w14:paraId="6AEE110A" w14:textId="6CEB15C0" w:rsidR="00A77B3E" w:rsidRPr="00F114A2" w:rsidRDefault="000B25FA" w:rsidP="00E62F69">
      <w:pPr>
        <w:snapToGrid w:val="0"/>
        <w:spacing w:line="360" w:lineRule="auto"/>
        <w:jc w:val="both"/>
        <w:rPr>
          <w:rFonts w:ascii="Book Antiqua" w:hAnsi="Book Antiqua" w:cs="Book Antiqua"/>
          <w:lang w:eastAsia="zh-CN"/>
        </w:rPr>
      </w:pPr>
      <w:r w:rsidRPr="002D52E0">
        <w:rPr>
          <w:rFonts w:ascii="Book Antiqua" w:eastAsia="Book Antiqua" w:hAnsi="Book Antiqua" w:cs="Book Antiqua"/>
          <w:b/>
        </w:rPr>
        <w:t xml:space="preserve">P-Reviewer: </w:t>
      </w:r>
      <w:r w:rsidRPr="002D52E0">
        <w:rPr>
          <w:rFonts w:ascii="Book Antiqua" w:eastAsia="Book Antiqua" w:hAnsi="Book Antiqua" w:cs="Book Antiqua"/>
        </w:rPr>
        <w:t>Rodrigues P</w:t>
      </w:r>
      <w:r w:rsidRPr="002D52E0">
        <w:rPr>
          <w:rFonts w:ascii="Book Antiqua" w:eastAsia="Book Antiqua" w:hAnsi="Book Antiqua" w:cs="Book Antiqua"/>
          <w:b/>
        </w:rPr>
        <w:t xml:space="preserve"> S-Editor: </w:t>
      </w:r>
      <w:r w:rsidRPr="002D52E0">
        <w:rPr>
          <w:rFonts w:ascii="Book Antiqua" w:eastAsia="Book Antiqua" w:hAnsi="Book Antiqua" w:cs="Book Antiqua"/>
        </w:rPr>
        <w:t>Zhang L</w:t>
      </w:r>
      <w:r w:rsidR="00F70F2C" w:rsidRPr="002D52E0">
        <w:rPr>
          <w:rFonts w:ascii="Book Antiqua" w:eastAsia="Book Antiqua" w:hAnsi="Book Antiqua" w:cs="Book Antiqua"/>
          <w:b/>
        </w:rPr>
        <w:t xml:space="preserve"> L-Editor: </w:t>
      </w:r>
      <w:proofErr w:type="spellStart"/>
      <w:r w:rsidR="007477ED" w:rsidRPr="002D52E0">
        <w:rPr>
          <w:rFonts w:ascii="Book Antiqua" w:eastAsia="Book Antiqua" w:hAnsi="Book Antiqua" w:cs="Book Antiqua"/>
          <w:bCs/>
        </w:rPr>
        <w:t>Filipodia</w:t>
      </w:r>
      <w:proofErr w:type="spellEnd"/>
      <w:r w:rsidR="007477ED" w:rsidRPr="002D52E0">
        <w:rPr>
          <w:rFonts w:ascii="Book Antiqua" w:eastAsia="Book Antiqua" w:hAnsi="Book Antiqua" w:cs="Book Antiqua"/>
          <w:bCs/>
        </w:rPr>
        <w:t xml:space="preserve"> </w:t>
      </w:r>
      <w:r w:rsidRPr="002D52E0">
        <w:rPr>
          <w:rFonts w:ascii="Book Antiqua" w:eastAsia="Book Antiqua" w:hAnsi="Book Antiqua" w:cs="Book Antiqua"/>
          <w:b/>
        </w:rPr>
        <w:t xml:space="preserve">P-Editor: </w:t>
      </w:r>
      <w:r w:rsidR="00F114A2" w:rsidRPr="00F114A2">
        <w:rPr>
          <w:rFonts w:ascii="Book Antiqua" w:hAnsi="Book Antiqua" w:cs="Book Antiqua" w:hint="eastAsia"/>
          <w:lang w:eastAsia="zh-CN"/>
        </w:rPr>
        <w:t>Wang LL</w:t>
      </w:r>
    </w:p>
    <w:p w14:paraId="3392E1EE" w14:textId="77777777" w:rsidR="0047051A" w:rsidRPr="00E62F69" w:rsidRDefault="0047051A" w:rsidP="00E62F69">
      <w:pPr>
        <w:snapToGrid w:val="0"/>
        <w:spacing w:line="360" w:lineRule="auto"/>
        <w:jc w:val="both"/>
        <w:rPr>
          <w:rFonts w:ascii="Book Antiqua" w:hAnsi="Book Antiqua"/>
        </w:rPr>
        <w:sectPr w:rsidR="0047051A" w:rsidRPr="00E62F69" w:rsidSect="00E62F69">
          <w:pgSz w:w="12240" w:h="15840"/>
          <w:pgMar w:top="1440" w:right="1440" w:bottom="1440" w:left="1440" w:header="720" w:footer="720" w:gutter="0"/>
          <w:cols w:space="720"/>
          <w:docGrid w:linePitch="360"/>
        </w:sectPr>
      </w:pPr>
    </w:p>
    <w:p w14:paraId="4A1098E7" w14:textId="77F66711" w:rsidR="00A77B3E" w:rsidRPr="002D52E0" w:rsidRDefault="000B25FA" w:rsidP="00E62F69">
      <w:pPr>
        <w:snapToGrid w:val="0"/>
        <w:spacing w:line="360" w:lineRule="auto"/>
        <w:jc w:val="both"/>
        <w:rPr>
          <w:rFonts w:ascii="Book Antiqua" w:eastAsia="Book Antiqua" w:hAnsi="Book Antiqua" w:cs="Book Antiqua"/>
          <w:b/>
        </w:rPr>
      </w:pPr>
      <w:r w:rsidRPr="00E62F69">
        <w:rPr>
          <w:rFonts w:ascii="Book Antiqua" w:eastAsia="Book Antiqua" w:hAnsi="Book Antiqua" w:cs="Book Antiqua"/>
          <w:b/>
        </w:rPr>
        <w:lastRenderedPageBreak/>
        <w:t>Figure Legends</w:t>
      </w:r>
    </w:p>
    <w:p w14:paraId="42DCE000" w14:textId="5037DC6E" w:rsidR="00A02960" w:rsidRPr="00E62F69" w:rsidRDefault="00A02960" w:rsidP="00E62F69">
      <w:pPr>
        <w:snapToGrid w:val="0"/>
        <w:spacing w:line="360" w:lineRule="auto"/>
        <w:jc w:val="both"/>
        <w:rPr>
          <w:rFonts w:ascii="Book Antiqua" w:hAnsi="Book Antiqua"/>
        </w:rPr>
      </w:pPr>
      <w:r w:rsidRPr="00E62F69">
        <w:rPr>
          <w:rFonts w:ascii="Book Antiqua" w:hAnsi="Book Antiqua"/>
          <w:noProof/>
          <w:lang w:eastAsia="zh-CN"/>
        </w:rPr>
        <w:drawing>
          <wp:inline distT="0" distB="0" distL="0" distR="0" wp14:anchorId="65725578" wp14:editId="39C5521E">
            <wp:extent cx="5756910" cy="48272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a:extLst>
                        <a:ext uri="{28A0092B-C50C-407E-A947-70E740481C1C}">
                          <a14:useLocalDpi xmlns:a14="http://schemas.microsoft.com/office/drawing/2010/main" val="0"/>
                        </a:ext>
                      </a:extLst>
                    </a:blip>
                    <a:stretch>
                      <a:fillRect/>
                    </a:stretch>
                  </pic:blipFill>
                  <pic:spPr>
                    <a:xfrm>
                      <a:off x="0" y="0"/>
                      <a:ext cx="5756910" cy="4827270"/>
                    </a:xfrm>
                    <a:prstGeom prst="rect">
                      <a:avLst/>
                    </a:prstGeom>
                  </pic:spPr>
                </pic:pic>
              </a:graphicData>
            </a:graphic>
          </wp:inline>
        </w:drawing>
      </w:r>
    </w:p>
    <w:p w14:paraId="79C6C1E3" w14:textId="679DABA1"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bCs/>
        </w:rPr>
        <w:t xml:space="preserve">Figure 1 Serum hsa-miR-21-5p level in correlation to Child-Pugh score, Barcelona </w:t>
      </w:r>
      <w:r w:rsidR="00004952" w:rsidRPr="002D52E0">
        <w:rPr>
          <w:rFonts w:ascii="Book Antiqua" w:eastAsia="Book Antiqua" w:hAnsi="Book Antiqua" w:cs="Book Antiqua"/>
          <w:b/>
          <w:bCs/>
        </w:rPr>
        <w:t>C</w:t>
      </w:r>
      <w:r w:rsidRPr="002D52E0">
        <w:rPr>
          <w:rFonts w:ascii="Book Antiqua" w:eastAsia="Book Antiqua" w:hAnsi="Book Antiqua" w:cs="Book Antiqua"/>
          <w:b/>
          <w:bCs/>
        </w:rPr>
        <w:t xml:space="preserve">linic </w:t>
      </w:r>
      <w:r w:rsidR="00004952" w:rsidRPr="002D52E0">
        <w:rPr>
          <w:rFonts w:ascii="Book Antiqua" w:eastAsia="Book Antiqua" w:hAnsi="Book Antiqua" w:cs="Book Antiqua"/>
          <w:b/>
          <w:bCs/>
        </w:rPr>
        <w:t>L</w:t>
      </w:r>
      <w:r w:rsidRPr="002D52E0">
        <w:rPr>
          <w:rFonts w:ascii="Book Antiqua" w:eastAsia="Book Antiqua" w:hAnsi="Book Antiqua" w:cs="Book Antiqua"/>
          <w:b/>
          <w:bCs/>
        </w:rPr>
        <w:t xml:space="preserve">iver </w:t>
      </w:r>
      <w:r w:rsidR="00004952" w:rsidRPr="002D52E0">
        <w:rPr>
          <w:rFonts w:ascii="Book Antiqua" w:eastAsia="Book Antiqua" w:hAnsi="Book Antiqua" w:cs="Book Antiqua"/>
          <w:b/>
          <w:bCs/>
        </w:rPr>
        <w:t>C</w:t>
      </w:r>
      <w:r w:rsidRPr="002D52E0">
        <w:rPr>
          <w:rFonts w:ascii="Book Antiqua" w:eastAsia="Book Antiqua" w:hAnsi="Book Antiqua" w:cs="Book Antiqua"/>
          <w:b/>
          <w:bCs/>
        </w:rPr>
        <w:t>ancer stage</w:t>
      </w:r>
      <w:r w:rsidR="00004952" w:rsidRPr="002D52E0">
        <w:rPr>
          <w:rFonts w:ascii="Book Antiqua" w:eastAsia="Book Antiqua" w:hAnsi="Book Antiqua" w:cs="Book Antiqua"/>
          <w:b/>
          <w:bCs/>
        </w:rPr>
        <w:t>,</w:t>
      </w:r>
      <w:r w:rsidRPr="002D52E0">
        <w:rPr>
          <w:rFonts w:ascii="Book Antiqua" w:eastAsia="Book Antiqua" w:hAnsi="Book Antiqua" w:cs="Book Antiqua"/>
          <w:b/>
          <w:bCs/>
        </w:rPr>
        <w:t xml:space="preserve"> and underlying etiology. </w:t>
      </w:r>
      <w:r w:rsidRPr="002D52E0">
        <w:rPr>
          <w:rFonts w:ascii="Book Antiqua" w:eastAsia="Book Antiqua" w:hAnsi="Book Antiqua" w:cs="Book Antiqua"/>
        </w:rPr>
        <w:t xml:space="preserve">A: Serum hsa-miR-21-5p (miR-21) level and Child-Pugh score: </w:t>
      </w:r>
      <w:r w:rsidR="001F63F5">
        <w:rPr>
          <w:rFonts w:ascii="Book Antiqua" w:hAnsi="Book Antiqua" w:cs="Book Antiqua" w:hint="eastAsia"/>
          <w:lang w:eastAsia="zh-CN"/>
        </w:rPr>
        <w:t>N</w:t>
      </w:r>
      <w:r w:rsidRPr="002D52E0">
        <w:rPr>
          <w:rFonts w:ascii="Book Antiqua" w:eastAsia="Book Antiqua" w:hAnsi="Book Antiqua" w:cs="Book Antiqua"/>
        </w:rPr>
        <w:t>o liver cirrhosis (</w:t>
      </w:r>
      <w:r w:rsidRPr="002D52E0">
        <w:rPr>
          <w:rFonts w:ascii="Book Antiqua" w:eastAsia="Book Antiqua" w:hAnsi="Book Antiqua" w:cs="Book Antiqua"/>
          <w:i/>
          <w:iCs/>
        </w:rPr>
        <w:t>n</w:t>
      </w:r>
      <w:r w:rsidRPr="002D52E0">
        <w:rPr>
          <w:rFonts w:ascii="Book Antiqua" w:eastAsia="Book Antiqua" w:hAnsi="Book Antiqua" w:cs="Book Antiqua"/>
        </w:rPr>
        <w:t xml:space="preserve"> = 16), Child-Pugh A (</w:t>
      </w:r>
      <w:r w:rsidRPr="002D52E0">
        <w:rPr>
          <w:rFonts w:ascii="Book Antiqua" w:eastAsia="Book Antiqua" w:hAnsi="Book Antiqua" w:cs="Book Antiqua"/>
          <w:i/>
          <w:iCs/>
        </w:rPr>
        <w:t>n</w:t>
      </w:r>
      <w:r w:rsidRPr="002D52E0">
        <w:rPr>
          <w:rFonts w:ascii="Book Antiqua" w:eastAsia="Book Antiqua" w:hAnsi="Book Antiqua" w:cs="Book Antiqua"/>
        </w:rPr>
        <w:t xml:space="preserve"> = 45), Child-Pugh B (</w:t>
      </w:r>
      <w:r w:rsidRPr="002D52E0">
        <w:rPr>
          <w:rFonts w:ascii="Book Antiqua" w:eastAsia="Book Antiqua" w:hAnsi="Book Antiqua" w:cs="Book Antiqua"/>
          <w:i/>
          <w:iCs/>
        </w:rPr>
        <w:t>n</w:t>
      </w:r>
      <w:r w:rsidRPr="002D52E0">
        <w:rPr>
          <w:rFonts w:ascii="Book Antiqua" w:eastAsia="Book Antiqua" w:hAnsi="Book Antiqua" w:cs="Book Antiqua"/>
        </w:rPr>
        <w:t xml:space="preserve"> = 27), Child-Pugh C (</w:t>
      </w:r>
      <w:r w:rsidRPr="002D52E0">
        <w:rPr>
          <w:rFonts w:ascii="Book Antiqua" w:eastAsia="Book Antiqua" w:hAnsi="Book Antiqua" w:cs="Book Antiqua"/>
          <w:i/>
          <w:iCs/>
        </w:rPr>
        <w:t>n</w:t>
      </w:r>
      <w:r w:rsidRPr="002D52E0">
        <w:rPr>
          <w:rFonts w:ascii="Book Antiqua" w:eastAsia="Book Antiqua" w:hAnsi="Book Antiqua" w:cs="Book Antiqua"/>
        </w:rPr>
        <w:t xml:space="preserve"> = 3), </w:t>
      </w:r>
      <w:r w:rsidRPr="002D52E0">
        <w:rPr>
          <w:rFonts w:ascii="Book Antiqua" w:eastAsia="Book Antiqua" w:hAnsi="Book Antiqua" w:cs="Book Antiqua"/>
          <w:i/>
          <w:iCs/>
        </w:rPr>
        <w:t>P</w:t>
      </w:r>
      <w:r w:rsidRPr="002D52E0">
        <w:rPr>
          <w:rFonts w:ascii="Book Antiqua" w:eastAsia="Book Antiqua" w:hAnsi="Book Antiqua" w:cs="Book Antiqua"/>
        </w:rPr>
        <w:t xml:space="preserve"> = 0.7991; B: Serum miR-21 and Barcelona </w:t>
      </w:r>
      <w:r w:rsidR="00004952" w:rsidRPr="002D52E0">
        <w:rPr>
          <w:rFonts w:ascii="Book Antiqua" w:eastAsia="Book Antiqua" w:hAnsi="Book Antiqua" w:cs="Book Antiqua"/>
        </w:rPr>
        <w:t>C</w:t>
      </w:r>
      <w:r w:rsidRPr="002D52E0">
        <w:rPr>
          <w:rFonts w:ascii="Book Antiqua" w:eastAsia="Book Antiqua" w:hAnsi="Book Antiqua" w:cs="Book Antiqua"/>
        </w:rPr>
        <w:t xml:space="preserve">linic </w:t>
      </w:r>
      <w:r w:rsidR="00004952" w:rsidRPr="002D52E0">
        <w:rPr>
          <w:rFonts w:ascii="Book Antiqua" w:eastAsia="Book Antiqua" w:hAnsi="Book Antiqua" w:cs="Book Antiqua"/>
        </w:rPr>
        <w:t>L</w:t>
      </w:r>
      <w:r w:rsidRPr="002D52E0">
        <w:rPr>
          <w:rFonts w:ascii="Book Antiqua" w:eastAsia="Book Antiqua" w:hAnsi="Book Antiqua" w:cs="Book Antiqua"/>
        </w:rPr>
        <w:t xml:space="preserve">iver </w:t>
      </w:r>
      <w:r w:rsidR="00004952" w:rsidRPr="002D52E0">
        <w:rPr>
          <w:rFonts w:ascii="Book Antiqua" w:eastAsia="Book Antiqua" w:hAnsi="Book Antiqua" w:cs="Book Antiqua"/>
        </w:rPr>
        <w:t>C</w:t>
      </w:r>
      <w:r w:rsidRPr="002D52E0">
        <w:rPr>
          <w:rFonts w:ascii="Book Antiqua" w:eastAsia="Book Antiqua" w:hAnsi="Book Antiqua" w:cs="Book Antiqua"/>
        </w:rPr>
        <w:t xml:space="preserve">ancer </w:t>
      </w:r>
      <w:r w:rsidR="00004952" w:rsidRPr="002D52E0">
        <w:rPr>
          <w:rFonts w:ascii="Book Antiqua" w:eastAsia="Book Antiqua" w:hAnsi="Book Antiqua" w:cs="Book Antiqua"/>
        </w:rPr>
        <w:t xml:space="preserve">(BCLC) </w:t>
      </w:r>
      <w:r w:rsidRPr="002D52E0">
        <w:rPr>
          <w:rFonts w:ascii="Book Antiqua" w:eastAsia="Book Antiqua" w:hAnsi="Book Antiqua" w:cs="Book Antiqua"/>
        </w:rPr>
        <w:t xml:space="preserve">staging system: </w:t>
      </w:r>
      <w:r w:rsidR="001F63F5">
        <w:rPr>
          <w:rFonts w:ascii="Book Antiqua" w:hAnsi="Book Antiqua" w:cs="Book Antiqua" w:hint="eastAsia"/>
          <w:lang w:eastAsia="zh-CN"/>
        </w:rPr>
        <w:t>S</w:t>
      </w:r>
      <w:r w:rsidRPr="002D52E0">
        <w:rPr>
          <w:rFonts w:ascii="Book Antiqua" w:eastAsia="Book Antiqua" w:hAnsi="Book Antiqua" w:cs="Book Antiqua"/>
        </w:rPr>
        <w:t>tage A (</w:t>
      </w:r>
      <w:r w:rsidRPr="002D52E0">
        <w:rPr>
          <w:rFonts w:ascii="Book Antiqua" w:eastAsia="Book Antiqua" w:hAnsi="Book Antiqua" w:cs="Book Antiqua"/>
          <w:i/>
          <w:iCs/>
        </w:rPr>
        <w:t>n</w:t>
      </w:r>
      <w:r w:rsidRPr="002D52E0">
        <w:rPr>
          <w:rFonts w:ascii="Book Antiqua" w:eastAsia="Book Antiqua" w:hAnsi="Book Antiqua" w:cs="Book Antiqua"/>
        </w:rPr>
        <w:t xml:space="preserve"> = 16), stage B (</w:t>
      </w:r>
      <w:r w:rsidRPr="002D52E0">
        <w:rPr>
          <w:rFonts w:ascii="Book Antiqua" w:eastAsia="Book Antiqua" w:hAnsi="Book Antiqua" w:cs="Book Antiqua"/>
          <w:i/>
          <w:iCs/>
        </w:rPr>
        <w:t>n</w:t>
      </w:r>
      <w:r w:rsidRPr="002D52E0">
        <w:rPr>
          <w:rFonts w:ascii="Book Antiqua" w:eastAsia="Book Antiqua" w:hAnsi="Book Antiqua" w:cs="Book Antiqua"/>
        </w:rPr>
        <w:t xml:space="preserve"> = 37), stage C (</w:t>
      </w:r>
      <w:r w:rsidRPr="002D52E0">
        <w:rPr>
          <w:rFonts w:ascii="Book Antiqua" w:eastAsia="Book Antiqua" w:hAnsi="Book Antiqua" w:cs="Book Antiqua"/>
          <w:i/>
          <w:iCs/>
        </w:rPr>
        <w:t>n</w:t>
      </w:r>
      <w:r w:rsidRPr="002D52E0">
        <w:rPr>
          <w:rFonts w:ascii="Book Antiqua" w:eastAsia="Book Antiqua" w:hAnsi="Book Antiqua" w:cs="Book Antiqua"/>
        </w:rPr>
        <w:t xml:space="preserve"> = 32), stage D (</w:t>
      </w:r>
      <w:r w:rsidRPr="002D52E0">
        <w:rPr>
          <w:rFonts w:ascii="Book Antiqua" w:eastAsia="Book Antiqua" w:hAnsi="Book Antiqua" w:cs="Book Antiqua"/>
          <w:i/>
          <w:iCs/>
        </w:rPr>
        <w:t>n</w:t>
      </w:r>
      <w:r w:rsidRPr="002D52E0">
        <w:rPr>
          <w:rFonts w:ascii="Book Antiqua" w:eastAsia="Book Antiqua" w:hAnsi="Book Antiqua" w:cs="Book Antiqua"/>
        </w:rPr>
        <w:t xml:space="preserve"> = 6), </w:t>
      </w:r>
      <w:r w:rsidRPr="002D52E0">
        <w:rPr>
          <w:rFonts w:ascii="Book Antiqua" w:eastAsia="Book Antiqua" w:hAnsi="Book Antiqua" w:cs="Book Antiqua"/>
          <w:i/>
          <w:iCs/>
        </w:rPr>
        <w:t>P</w:t>
      </w:r>
      <w:r w:rsidRPr="002D52E0">
        <w:rPr>
          <w:rFonts w:ascii="Book Antiqua" w:eastAsia="Book Antiqua" w:hAnsi="Book Antiqua" w:cs="Book Antiqua"/>
        </w:rPr>
        <w:t xml:space="preserve"> = 0.3947; </w:t>
      </w:r>
      <w:r w:rsidR="00DD1C84" w:rsidRPr="002D52E0">
        <w:rPr>
          <w:rFonts w:ascii="Book Antiqua" w:eastAsia="Book Antiqua" w:hAnsi="Book Antiqua" w:cs="Book Antiqua"/>
        </w:rPr>
        <w:t xml:space="preserve">and </w:t>
      </w:r>
      <w:r w:rsidRPr="002D52E0">
        <w:rPr>
          <w:rFonts w:ascii="Book Antiqua" w:eastAsia="Book Antiqua" w:hAnsi="Book Antiqua" w:cs="Book Antiqua"/>
        </w:rPr>
        <w:t xml:space="preserve">C: Serum miR-21 and underlying etiology of the hepatocellular carcinoma: </w:t>
      </w:r>
      <w:r w:rsidR="001F63F5">
        <w:rPr>
          <w:rFonts w:ascii="Book Antiqua" w:hAnsi="Book Antiqua" w:cs="Book Antiqua" w:hint="eastAsia"/>
          <w:lang w:eastAsia="zh-CN"/>
        </w:rPr>
        <w:t>A</w:t>
      </w:r>
      <w:r w:rsidRPr="002D52E0">
        <w:rPr>
          <w:rFonts w:ascii="Book Antiqua" w:eastAsia="Book Antiqua" w:hAnsi="Book Antiqua" w:cs="Book Antiqua"/>
        </w:rPr>
        <w:t>lcohol abuse (</w:t>
      </w:r>
      <w:r w:rsidRPr="002D52E0">
        <w:rPr>
          <w:rFonts w:ascii="Book Antiqua" w:eastAsia="Book Antiqua" w:hAnsi="Book Antiqua" w:cs="Book Antiqua"/>
          <w:i/>
          <w:iCs/>
        </w:rPr>
        <w:t>n</w:t>
      </w:r>
      <w:r w:rsidRPr="002D52E0">
        <w:rPr>
          <w:rFonts w:ascii="Book Antiqua" w:eastAsia="Book Antiqua" w:hAnsi="Book Antiqua" w:cs="Book Antiqua"/>
        </w:rPr>
        <w:t xml:space="preserve"> = 41), viral hepatitis (</w:t>
      </w:r>
      <w:r w:rsidRPr="002D52E0">
        <w:rPr>
          <w:rFonts w:ascii="Book Antiqua" w:eastAsia="Book Antiqua" w:hAnsi="Book Antiqua" w:cs="Book Antiqua"/>
          <w:i/>
          <w:iCs/>
        </w:rPr>
        <w:t>n</w:t>
      </w:r>
      <w:r w:rsidRPr="002D52E0">
        <w:rPr>
          <w:rFonts w:ascii="Book Antiqua" w:eastAsia="Book Antiqua" w:hAnsi="Book Antiqua" w:cs="Book Antiqua"/>
        </w:rPr>
        <w:t xml:space="preserve"> = 12), non-alcoholic steatohepatitis</w:t>
      </w:r>
      <w:r w:rsidR="00004952" w:rsidRPr="002D52E0">
        <w:rPr>
          <w:rFonts w:ascii="Book Antiqua" w:eastAsia="Book Antiqua" w:hAnsi="Book Antiqua" w:cs="Book Antiqua"/>
        </w:rPr>
        <w:t xml:space="preserve"> (NASH)</w:t>
      </w:r>
      <w:r w:rsidRPr="002D52E0">
        <w:rPr>
          <w:rFonts w:ascii="Book Antiqua" w:eastAsia="Book Antiqua" w:hAnsi="Book Antiqua" w:cs="Book Antiqua"/>
        </w:rPr>
        <w:t xml:space="preserve"> (</w:t>
      </w:r>
      <w:r w:rsidRPr="002D52E0">
        <w:rPr>
          <w:rFonts w:ascii="Book Antiqua" w:eastAsia="Book Antiqua" w:hAnsi="Book Antiqua" w:cs="Book Antiqua"/>
          <w:i/>
          <w:iCs/>
        </w:rPr>
        <w:t>n</w:t>
      </w:r>
      <w:r w:rsidRPr="002D52E0">
        <w:rPr>
          <w:rFonts w:ascii="Book Antiqua" w:eastAsia="Book Antiqua" w:hAnsi="Book Antiqua" w:cs="Book Antiqua"/>
        </w:rPr>
        <w:t xml:space="preserve"> = 13), hemochromatosis (</w:t>
      </w:r>
      <w:r w:rsidRPr="002D52E0">
        <w:rPr>
          <w:rFonts w:ascii="Book Antiqua" w:eastAsia="Book Antiqua" w:hAnsi="Book Antiqua" w:cs="Book Antiqua"/>
          <w:i/>
          <w:iCs/>
        </w:rPr>
        <w:t>n</w:t>
      </w:r>
      <w:r w:rsidRPr="002D52E0">
        <w:rPr>
          <w:rFonts w:ascii="Book Antiqua" w:eastAsia="Book Antiqua" w:hAnsi="Book Antiqua" w:cs="Book Antiqua"/>
        </w:rPr>
        <w:t xml:space="preserve"> = 6), rare or other (</w:t>
      </w:r>
      <w:r w:rsidRPr="002D52E0">
        <w:rPr>
          <w:rFonts w:ascii="Book Antiqua" w:eastAsia="Book Antiqua" w:hAnsi="Book Antiqua" w:cs="Book Antiqua"/>
          <w:i/>
          <w:iCs/>
        </w:rPr>
        <w:t>n</w:t>
      </w:r>
      <w:r w:rsidRPr="002D52E0">
        <w:rPr>
          <w:rFonts w:ascii="Book Antiqua" w:eastAsia="Book Antiqua" w:hAnsi="Book Antiqua" w:cs="Book Antiqua"/>
        </w:rPr>
        <w:t xml:space="preserve"> = 19), </w:t>
      </w:r>
      <w:r w:rsidRPr="002D52E0">
        <w:rPr>
          <w:rFonts w:ascii="Book Antiqua" w:eastAsia="Book Antiqua" w:hAnsi="Book Antiqua" w:cs="Book Antiqua"/>
          <w:i/>
          <w:iCs/>
        </w:rPr>
        <w:t>P</w:t>
      </w:r>
      <w:r w:rsidRPr="002D52E0">
        <w:rPr>
          <w:rFonts w:ascii="Book Antiqua" w:eastAsia="Book Antiqua" w:hAnsi="Book Antiqua" w:cs="Book Antiqua"/>
        </w:rPr>
        <w:t xml:space="preserve"> = 0.6331. Kruskal-Wallis test and post-hoc Dunn’s test were used for statistical analysis. MiR-21: Hsa-miR-21-5p.</w:t>
      </w:r>
    </w:p>
    <w:p w14:paraId="37294A6F" w14:textId="22100660" w:rsidR="00A02960" w:rsidRPr="00E62F69" w:rsidRDefault="000B25FA" w:rsidP="00E62F69">
      <w:pPr>
        <w:snapToGrid w:val="0"/>
        <w:spacing w:line="360" w:lineRule="auto"/>
        <w:jc w:val="both"/>
        <w:rPr>
          <w:rFonts w:ascii="Book Antiqua" w:eastAsia="Book Antiqua" w:hAnsi="Book Antiqua" w:cs="Book Antiqua"/>
          <w:b/>
          <w:bCs/>
        </w:rPr>
      </w:pPr>
      <w:r w:rsidRPr="002D52E0">
        <w:rPr>
          <w:rFonts w:ascii="Book Antiqua" w:eastAsia="Book Antiqua" w:hAnsi="Book Antiqua" w:cs="Book Antiqua"/>
          <w:b/>
          <w:bCs/>
        </w:rPr>
        <w:br w:type="page"/>
      </w:r>
      <w:r w:rsidR="00A02960" w:rsidRPr="00E62F69">
        <w:rPr>
          <w:rFonts w:ascii="Book Antiqua" w:eastAsia="Book Antiqua" w:hAnsi="Book Antiqua" w:cs="Book Antiqua"/>
          <w:b/>
          <w:bCs/>
          <w:noProof/>
          <w:lang w:eastAsia="zh-CN"/>
        </w:rPr>
        <w:lastRenderedPageBreak/>
        <w:drawing>
          <wp:inline distT="0" distB="0" distL="0" distR="0" wp14:anchorId="2DF7D52C" wp14:editId="7E9E608D">
            <wp:extent cx="5127929" cy="5829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a:extLst>
                        <a:ext uri="{28A0092B-C50C-407E-A947-70E740481C1C}">
                          <a14:useLocalDpi xmlns:a14="http://schemas.microsoft.com/office/drawing/2010/main" val="0"/>
                        </a:ext>
                      </a:extLst>
                    </a:blip>
                    <a:stretch>
                      <a:fillRect/>
                    </a:stretch>
                  </pic:blipFill>
                  <pic:spPr>
                    <a:xfrm>
                      <a:off x="0" y="0"/>
                      <a:ext cx="5129518" cy="5831106"/>
                    </a:xfrm>
                    <a:prstGeom prst="rect">
                      <a:avLst/>
                    </a:prstGeom>
                  </pic:spPr>
                </pic:pic>
              </a:graphicData>
            </a:graphic>
          </wp:inline>
        </w:drawing>
      </w:r>
    </w:p>
    <w:p w14:paraId="590917DA" w14:textId="60624710"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bCs/>
        </w:rPr>
        <w:t xml:space="preserve">Figure 2 Correlation analysis of serum hsa-miR-21-5p and common laboratory parameters. </w:t>
      </w:r>
      <w:r w:rsidRPr="002D52E0">
        <w:rPr>
          <w:rFonts w:ascii="Book Antiqua" w:eastAsia="Book Antiqua" w:hAnsi="Book Antiqua" w:cs="Book Antiqua"/>
        </w:rPr>
        <w:t>Correlation between serum hsa-miR-21-5p and A:</w:t>
      </w:r>
      <w:r w:rsidR="00D54489">
        <w:rPr>
          <w:rFonts w:ascii="Book Antiqua" w:eastAsia="Book Antiqua" w:hAnsi="Book Antiqua" w:cs="Book Antiqua"/>
        </w:rPr>
        <w:t xml:space="preserve"> A</w:t>
      </w:r>
      <w:r w:rsidRPr="002D52E0">
        <w:rPr>
          <w:rFonts w:ascii="Book Antiqua" w:eastAsia="Book Antiqua" w:hAnsi="Book Antiqua" w:cs="Book Antiqua"/>
        </w:rPr>
        <w:t>lanine aminotransferase</w:t>
      </w:r>
      <w:r w:rsidR="0007235F" w:rsidRPr="002D52E0">
        <w:rPr>
          <w:rFonts w:ascii="Book Antiqua" w:eastAsia="Book Antiqua" w:hAnsi="Book Antiqua" w:cs="Book Antiqua"/>
        </w:rPr>
        <w:t xml:space="preserve"> (ALAT)</w:t>
      </w:r>
      <w:r w:rsidRPr="002D52E0">
        <w:rPr>
          <w:rFonts w:ascii="Book Antiqua" w:eastAsia="Book Antiqua" w:hAnsi="Book Antiqua" w:cs="Book Antiqua"/>
        </w:rPr>
        <w:t xml:space="preserve">; B: </w:t>
      </w:r>
      <w:r w:rsidR="00D54489">
        <w:rPr>
          <w:rFonts w:ascii="Book Antiqua" w:eastAsia="Book Antiqua" w:hAnsi="Book Antiqua" w:cs="Book Antiqua"/>
        </w:rPr>
        <w:t>A</w:t>
      </w:r>
      <w:r w:rsidRPr="002D52E0">
        <w:rPr>
          <w:rFonts w:ascii="Book Antiqua" w:eastAsia="Book Antiqua" w:hAnsi="Book Antiqua" w:cs="Book Antiqua"/>
        </w:rPr>
        <w:t>spartate aminotransferase</w:t>
      </w:r>
      <w:r w:rsidR="0007235F" w:rsidRPr="002D52E0">
        <w:rPr>
          <w:rFonts w:ascii="Book Antiqua" w:eastAsia="Book Antiqua" w:hAnsi="Book Antiqua" w:cs="Book Antiqua"/>
        </w:rPr>
        <w:t xml:space="preserve"> (ASAT)</w:t>
      </w:r>
      <w:r w:rsidRPr="002D52E0">
        <w:rPr>
          <w:rFonts w:ascii="Book Antiqua" w:eastAsia="Book Antiqua" w:hAnsi="Book Antiqua" w:cs="Book Antiqua"/>
        </w:rPr>
        <w:t xml:space="preserve">; C: </w:t>
      </w:r>
      <w:r w:rsidR="00D54489">
        <w:rPr>
          <w:rFonts w:ascii="Book Antiqua" w:eastAsia="Book Antiqua" w:hAnsi="Book Antiqua" w:cs="Book Antiqua"/>
        </w:rPr>
        <w:t>A</w:t>
      </w:r>
      <w:r w:rsidRPr="002D52E0">
        <w:rPr>
          <w:rFonts w:ascii="Book Antiqua" w:eastAsia="Book Antiqua" w:hAnsi="Book Antiqua" w:cs="Book Antiqua"/>
        </w:rPr>
        <w:t>lpha-fetoprotein</w:t>
      </w:r>
      <w:r w:rsidR="0007235F" w:rsidRPr="002D52E0">
        <w:rPr>
          <w:rFonts w:ascii="Book Antiqua" w:eastAsia="Book Antiqua" w:hAnsi="Book Antiqua" w:cs="Book Antiqua"/>
        </w:rPr>
        <w:t xml:space="preserve"> (AFP)</w:t>
      </w:r>
      <w:r w:rsidRPr="002D52E0">
        <w:rPr>
          <w:rFonts w:ascii="Book Antiqua" w:eastAsia="Book Antiqua" w:hAnsi="Book Antiqua" w:cs="Book Antiqua"/>
        </w:rPr>
        <w:t>; D: International Normalized Ratio</w:t>
      </w:r>
      <w:r w:rsidR="0007235F" w:rsidRPr="002D52E0">
        <w:rPr>
          <w:rFonts w:ascii="Book Antiqua" w:eastAsia="Book Antiqua" w:hAnsi="Book Antiqua" w:cs="Book Antiqua"/>
        </w:rPr>
        <w:t xml:space="preserve"> (INR)</w:t>
      </w:r>
      <w:r w:rsidRPr="002D52E0">
        <w:rPr>
          <w:rFonts w:ascii="Book Antiqua" w:eastAsia="Book Antiqua" w:hAnsi="Book Antiqua" w:cs="Book Antiqua"/>
        </w:rPr>
        <w:t xml:space="preserve">; </w:t>
      </w:r>
      <w:r w:rsidR="00DD1C84" w:rsidRPr="002D52E0">
        <w:rPr>
          <w:rFonts w:ascii="Book Antiqua" w:eastAsia="Book Antiqua" w:hAnsi="Book Antiqua" w:cs="Book Antiqua"/>
        </w:rPr>
        <w:t xml:space="preserve">and </w:t>
      </w:r>
      <w:r w:rsidRPr="002D52E0">
        <w:rPr>
          <w:rFonts w:ascii="Book Antiqua" w:eastAsia="Book Antiqua" w:hAnsi="Book Antiqua" w:cs="Book Antiqua"/>
        </w:rPr>
        <w:t xml:space="preserve">E: </w:t>
      </w:r>
      <w:r w:rsidR="00D54489">
        <w:rPr>
          <w:rFonts w:ascii="Book Antiqua" w:eastAsia="Book Antiqua" w:hAnsi="Book Antiqua" w:cs="Book Antiqua"/>
        </w:rPr>
        <w:t>C</w:t>
      </w:r>
      <w:r w:rsidRPr="002D52E0">
        <w:rPr>
          <w:rFonts w:ascii="Book Antiqua" w:eastAsia="Book Antiqua" w:hAnsi="Book Antiqua" w:cs="Book Antiqua"/>
        </w:rPr>
        <w:t>reatinine. For 30 patients only laboratory quick value was available and reverse calculation of International Normalized Ratio for values below &lt; 1.5 were performed. Spearman</w:t>
      </w:r>
      <w:r w:rsidR="00DA12B4" w:rsidRPr="002D52E0">
        <w:rPr>
          <w:rFonts w:ascii="Book Antiqua" w:eastAsia="Book Antiqua" w:hAnsi="Book Antiqua" w:cs="Book Antiqua"/>
        </w:rPr>
        <w:t>’s</w:t>
      </w:r>
      <w:r w:rsidRPr="002D52E0">
        <w:rPr>
          <w:rFonts w:ascii="Book Antiqua" w:eastAsia="Book Antiqua" w:hAnsi="Book Antiqua" w:cs="Book Antiqua"/>
        </w:rPr>
        <w:t xml:space="preserve"> correlation</w:t>
      </w:r>
      <w:r w:rsidR="00DA12B4" w:rsidRPr="002D52E0">
        <w:rPr>
          <w:rFonts w:ascii="Book Antiqua" w:eastAsia="Book Antiqua" w:hAnsi="Book Antiqua" w:cs="Book Antiqua"/>
        </w:rPr>
        <w:t xml:space="preserve"> coefficient</w:t>
      </w:r>
      <w:r w:rsidRPr="002D52E0">
        <w:rPr>
          <w:rFonts w:ascii="Book Antiqua" w:eastAsia="Book Antiqua" w:hAnsi="Book Antiqua" w:cs="Book Antiqua"/>
        </w:rPr>
        <w:t xml:space="preserve"> was used for statistical analysis. MiR-21: Hsa-miR-21-5p.</w:t>
      </w:r>
    </w:p>
    <w:p w14:paraId="102324D9" w14:textId="23920FE9" w:rsidR="00A02960" w:rsidRPr="00E62F69" w:rsidRDefault="000B25FA" w:rsidP="00E62F69">
      <w:pPr>
        <w:snapToGrid w:val="0"/>
        <w:spacing w:line="360" w:lineRule="auto"/>
        <w:jc w:val="both"/>
        <w:rPr>
          <w:rFonts w:ascii="Book Antiqua" w:eastAsia="Book Antiqua" w:hAnsi="Book Antiqua" w:cs="Book Antiqua"/>
          <w:b/>
          <w:bCs/>
        </w:rPr>
      </w:pPr>
      <w:r w:rsidRPr="002D52E0">
        <w:rPr>
          <w:rFonts w:ascii="Book Antiqua" w:eastAsia="Book Antiqua" w:hAnsi="Book Antiqua" w:cs="Book Antiqua"/>
          <w:b/>
          <w:bCs/>
        </w:rPr>
        <w:br w:type="page"/>
      </w:r>
      <w:r w:rsidR="00A02960" w:rsidRPr="00E62F69">
        <w:rPr>
          <w:rFonts w:ascii="Book Antiqua" w:eastAsia="Book Antiqua" w:hAnsi="Book Antiqua" w:cs="Book Antiqua"/>
          <w:b/>
          <w:bCs/>
          <w:noProof/>
          <w:lang w:eastAsia="zh-CN"/>
        </w:rPr>
        <w:lastRenderedPageBreak/>
        <w:drawing>
          <wp:inline distT="0" distB="0" distL="0" distR="0" wp14:anchorId="443FFBDE" wp14:editId="41FE31BB">
            <wp:extent cx="5756910" cy="44367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0">
                      <a:extLst>
                        <a:ext uri="{28A0092B-C50C-407E-A947-70E740481C1C}">
                          <a14:useLocalDpi xmlns:a14="http://schemas.microsoft.com/office/drawing/2010/main" val="0"/>
                        </a:ext>
                      </a:extLst>
                    </a:blip>
                    <a:stretch>
                      <a:fillRect/>
                    </a:stretch>
                  </pic:blipFill>
                  <pic:spPr>
                    <a:xfrm>
                      <a:off x="0" y="0"/>
                      <a:ext cx="5756910" cy="4436745"/>
                    </a:xfrm>
                    <a:prstGeom prst="rect">
                      <a:avLst/>
                    </a:prstGeom>
                  </pic:spPr>
                </pic:pic>
              </a:graphicData>
            </a:graphic>
          </wp:inline>
        </w:drawing>
      </w:r>
    </w:p>
    <w:p w14:paraId="4CE4DFBC" w14:textId="1CBB640D" w:rsidR="00A77B3E" w:rsidRPr="00E62F69" w:rsidRDefault="000B25FA" w:rsidP="00E62F69">
      <w:pPr>
        <w:snapToGrid w:val="0"/>
        <w:spacing w:line="360" w:lineRule="auto"/>
        <w:jc w:val="both"/>
        <w:rPr>
          <w:rFonts w:ascii="Book Antiqua" w:hAnsi="Book Antiqua"/>
        </w:rPr>
      </w:pPr>
      <w:r w:rsidRPr="002D52E0">
        <w:rPr>
          <w:rFonts w:ascii="Book Antiqua" w:eastAsia="Book Antiqua" w:hAnsi="Book Antiqua" w:cs="Book Antiqua"/>
          <w:b/>
          <w:bCs/>
        </w:rPr>
        <w:t xml:space="preserve">Figure 3 Overall survival analysis in relation to hsa-miR-21-5p level. </w:t>
      </w:r>
      <w:r w:rsidRPr="002D52E0">
        <w:rPr>
          <w:rFonts w:ascii="Book Antiqua" w:eastAsia="Book Antiqua" w:hAnsi="Book Antiqua" w:cs="Book Antiqua"/>
        </w:rPr>
        <w:t>A: All patients were di</w:t>
      </w:r>
      <w:r w:rsidR="00DD1C84" w:rsidRPr="002D52E0">
        <w:rPr>
          <w:rFonts w:ascii="Book Antiqua" w:eastAsia="Book Antiqua" w:hAnsi="Book Antiqua" w:cs="Book Antiqua"/>
        </w:rPr>
        <w:t xml:space="preserve">vided into two groups: (1) </w:t>
      </w:r>
      <w:r w:rsidR="001F63F5">
        <w:rPr>
          <w:rFonts w:ascii="Book Antiqua" w:hAnsi="Book Antiqua" w:cs="Book Antiqua" w:hint="eastAsia"/>
          <w:lang w:eastAsia="zh-CN"/>
        </w:rPr>
        <w:t>L</w:t>
      </w:r>
      <w:r w:rsidR="00DD1C84" w:rsidRPr="002D52E0">
        <w:rPr>
          <w:rFonts w:ascii="Book Antiqua" w:eastAsia="Book Antiqua" w:hAnsi="Book Antiqua" w:cs="Book Antiqua"/>
        </w:rPr>
        <w:t xml:space="preserve">ow: </w:t>
      </w:r>
      <w:r w:rsidR="00F70F2C" w:rsidRPr="002D52E0">
        <w:rPr>
          <w:rFonts w:ascii="Book Antiqua" w:eastAsia="Book Antiqua" w:hAnsi="Book Antiqua" w:cs="Book Antiqua"/>
        </w:rPr>
        <w:t xml:space="preserve">&lt; </w:t>
      </w:r>
      <w:r w:rsidRPr="002D52E0">
        <w:rPr>
          <w:rFonts w:ascii="Book Antiqua" w:eastAsia="Book Antiqua" w:hAnsi="Book Antiqua" w:cs="Book Antiqua"/>
        </w:rPr>
        <w:t>50</w:t>
      </w:r>
      <w:r w:rsidRPr="002D52E0">
        <w:rPr>
          <w:rFonts w:ascii="Book Antiqua" w:eastAsia="Book Antiqua" w:hAnsi="Book Antiqua" w:cs="Book Antiqua"/>
          <w:vertAlign w:val="superscript"/>
        </w:rPr>
        <w:t>th</w:t>
      </w:r>
      <w:r w:rsidRPr="002D52E0">
        <w:rPr>
          <w:rFonts w:ascii="Book Antiqua" w:eastAsia="Book Antiqua" w:hAnsi="Book Antiqua" w:cs="Book Antiqua"/>
        </w:rPr>
        <w:t xml:space="preserve"> percentile (</w:t>
      </w:r>
      <w:r w:rsidRPr="002D52E0">
        <w:rPr>
          <w:rFonts w:ascii="Book Antiqua" w:eastAsia="Book Antiqua" w:hAnsi="Book Antiqua" w:cs="Book Antiqua"/>
          <w:i/>
          <w:iCs/>
        </w:rPr>
        <w:t>n</w:t>
      </w:r>
      <w:r w:rsidRPr="002D52E0">
        <w:rPr>
          <w:rFonts w:ascii="Book Antiqua" w:eastAsia="Book Antiqua" w:hAnsi="Book Antiqua" w:cs="Book Antiqua"/>
        </w:rPr>
        <w:t xml:space="preserve"> = 47) and </w:t>
      </w:r>
      <w:r w:rsidR="00DD1C84" w:rsidRPr="002D52E0">
        <w:rPr>
          <w:rFonts w:ascii="Book Antiqua" w:eastAsia="Book Antiqua" w:hAnsi="Book Antiqua" w:cs="Book Antiqua"/>
        </w:rPr>
        <w:t>(</w:t>
      </w:r>
      <w:r w:rsidRPr="002D52E0">
        <w:rPr>
          <w:rFonts w:ascii="Book Antiqua" w:eastAsia="Book Antiqua" w:hAnsi="Book Antiqua" w:cs="Book Antiqua"/>
        </w:rPr>
        <w:t xml:space="preserve">2) </w:t>
      </w:r>
      <w:r w:rsidR="001F63F5">
        <w:rPr>
          <w:rFonts w:ascii="Book Antiqua" w:hAnsi="Book Antiqua" w:cs="Book Antiqua" w:hint="eastAsia"/>
          <w:lang w:eastAsia="zh-CN"/>
        </w:rPr>
        <w:t>H</w:t>
      </w:r>
      <w:r w:rsidRPr="002D52E0">
        <w:rPr>
          <w:rFonts w:ascii="Book Antiqua" w:eastAsia="Book Antiqua" w:hAnsi="Book Antiqua" w:cs="Book Antiqua"/>
        </w:rPr>
        <w:t>igh: &gt; 50</w:t>
      </w:r>
      <w:r w:rsidRPr="002D52E0">
        <w:rPr>
          <w:rFonts w:ascii="Book Antiqua" w:eastAsia="Book Antiqua" w:hAnsi="Book Antiqua" w:cs="Book Antiqua"/>
          <w:vertAlign w:val="superscript"/>
        </w:rPr>
        <w:t>th</w:t>
      </w:r>
      <w:r w:rsidRPr="002D52E0">
        <w:rPr>
          <w:rFonts w:ascii="Book Antiqua" w:eastAsia="Book Antiqua" w:hAnsi="Book Antiqua" w:cs="Book Antiqua"/>
        </w:rPr>
        <w:t xml:space="preserve"> percentile (</w:t>
      </w:r>
      <w:r w:rsidRPr="002D52E0">
        <w:rPr>
          <w:rFonts w:ascii="Book Antiqua" w:eastAsia="Book Antiqua" w:hAnsi="Book Antiqua" w:cs="Book Antiqua"/>
          <w:i/>
          <w:iCs/>
        </w:rPr>
        <w:t>n</w:t>
      </w:r>
      <w:r w:rsidRPr="002D52E0">
        <w:rPr>
          <w:rFonts w:ascii="Book Antiqua" w:eastAsia="Book Antiqua" w:hAnsi="Book Antiqua" w:cs="Book Antiqua"/>
        </w:rPr>
        <w:t xml:space="preserve"> = 44), two patients exhibit exactly the median expression of serum hsa-miR-21-5p, that is why, the group division is not exactly symmetric; B: Overall survival analysis in patients with Barcelona </w:t>
      </w:r>
      <w:r w:rsidR="001A5472" w:rsidRPr="002D52E0">
        <w:rPr>
          <w:rFonts w:ascii="Book Antiqua" w:eastAsia="Book Antiqua" w:hAnsi="Book Antiqua" w:cs="Book Antiqua"/>
        </w:rPr>
        <w:t>C</w:t>
      </w:r>
      <w:r w:rsidRPr="002D52E0">
        <w:rPr>
          <w:rFonts w:ascii="Book Antiqua" w:eastAsia="Book Antiqua" w:hAnsi="Book Antiqua" w:cs="Book Antiqua"/>
        </w:rPr>
        <w:t xml:space="preserve">linic </w:t>
      </w:r>
      <w:r w:rsidR="001A5472" w:rsidRPr="002D52E0">
        <w:rPr>
          <w:rFonts w:ascii="Book Antiqua" w:eastAsia="Book Antiqua" w:hAnsi="Book Antiqua" w:cs="Book Antiqua"/>
        </w:rPr>
        <w:t>L</w:t>
      </w:r>
      <w:r w:rsidRPr="002D52E0">
        <w:rPr>
          <w:rFonts w:ascii="Book Antiqua" w:eastAsia="Book Antiqua" w:hAnsi="Book Antiqua" w:cs="Book Antiqua"/>
        </w:rPr>
        <w:t>iv</w:t>
      </w:r>
      <w:r w:rsidR="00DD1C84" w:rsidRPr="002D52E0">
        <w:rPr>
          <w:rFonts w:ascii="Book Antiqua" w:eastAsia="Book Antiqua" w:hAnsi="Book Antiqua" w:cs="Book Antiqua"/>
        </w:rPr>
        <w:t xml:space="preserve">er </w:t>
      </w:r>
      <w:r w:rsidR="001A5472" w:rsidRPr="002D52E0">
        <w:rPr>
          <w:rFonts w:ascii="Book Antiqua" w:eastAsia="Book Antiqua" w:hAnsi="Book Antiqua" w:cs="Book Antiqua"/>
        </w:rPr>
        <w:t>C</w:t>
      </w:r>
      <w:r w:rsidR="00DD1C84" w:rsidRPr="002D52E0">
        <w:rPr>
          <w:rFonts w:ascii="Book Antiqua" w:eastAsia="Book Antiqua" w:hAnsi="Book Antiqua" w:cs="Book Antiqua"/>
        </w:rPr>
        <w:t xml:space="preserve">ancer staging system A + B </w:t>
      </w:r>
      <w:r w:rsidR="001A5472" w:rsidRPr="002D52E0">
        <w:rPr>
          <w:rFonts w:ascii="Book Antiqua" w:eastAsia="Book Antiqua" w:hAnsi="Book Antiqua" w:cs="Book Antiqua"/>
        </w:rPr>
        <w:t>(</w:t>
      </w:r>
      <w:r w:rsidRPr="002D52E0">
        <w:rPr>
          <w:rFonts w:ascii="Book Antiqua" w:eastAsia="Book Antiqua" w:hAnsi="Book Antiqua" w:cs="Book Antiqua"/>
        </w:rPr>
        <w:t xml:space="preserve">divided into two groups: </w:t>
      </w:r>
      <w:r w:rsidR="00DD1C84" w:rsidRPr="002D52E0">
        <w:rPr>
          <w:rFonts w:ascii="Book Antiqua" w:eastAsia="Book Antiqua" w:hAnsi="Book Antiqua" w:cs="Book Antiqua"/>
        </w:rPr>
        <w:t>(</w:t>
      </w:r>
      <w:r w:rsidRPr="002D52E0">
        <w:rPr>
          <w:rFonts w:ascii="Book Antiqua" w:eastAsia="Book Antiqua" w:hAnsi="Book Antiqua" w:cs="Book Antiqua"/>
        </w:rPr>
        <w:t xml:space="preserve">1) </w:t>
      </w:r>
      <w:r w:rsidR="00711C02">
        <w:rPr>
          <w:rFonts w:ascii="Book Antiqua" w:hAnsi="Book Antiqua" w:cs="Book Antiqua" w:hint="eastAsia"/>
          <w:lang w:eastAsia="zh-CN"/>
        </w:rPr>
        <w:t>L</w:t>
      </w:r>
      <w:r w:rsidRPr="002D52E0">
        <w:rPr>
          <w:rFonts w:ascii="Book Antiqua" w:eastAsia="Book Antiqua" w:hAnsi="Book Antiqua" w:cs="Book Antiqua"/>
        </w:rPr>
        <w:t>o</w:t>
      </w:r>
      <w:r w:rsidR="00DD1C84" w:rsidRPr="002D52E0">
        <w:rPr>
          <w:rFonts w:ascii="Book Antiqua" w:eastAsia="Book Antiqua" w:hAnsi="Book Antiqua" w:cs="Book Antiqua"/>
        </w:rPr>
        <w:t xml:space="preserve">w: </w:t>
      </w:r>
      <w:r w:rsidR="00F70F2C" w:rsidRPr="002D52E0">
        <w:rPr>
          <w:rFonts w:ascii="Book Antiqua" w:eastAsia="Book Antiqua" w:hAnsi="Book Antiqua" w:cs="Book Antiqua"/>
        </w:rPr>
        <w:t xml:space="preserve">&lt; </w:t>
      </w:r>
      <w:r w:rsidRPr="002D52E0">
        <w:rPr>
          <w:rFonts w:ascii="Book Antiqua" w:eastAsia="Book Antiqua" w:hAnsi="Book Antiqua" w:cs="Book Antiqua"/>
        </w:rPr>
        <w:t>50</w:t>
      </w:r>
      <w:r w:rsidRPr="002D52E0">
        <w:rPr>
          <w:rFonts w:ascii="Book Antiqua" w:eastAsia="Book Antiqua" w:hAnsi="Book Antiqua" w:cs="Book Antiqua"/>
          <w:vertAlign w:val="superscript"/>
        </w:rPr>
        <w:t>th</w:t>
      </w:r>
      <w:r w:rsidRPr="002D52E0">
        <w:rPr>
          <w:rFonts w:ascii="Book Antiqua" w:eastAsia="Book Antiqua" w:hAnsi="Book Antiqua" w:cs="Book Antiqua"/>
        </w:rPr>
        <w:t xml:space="preserve"> percentile </w:t>
      </w:r>
      <w:r w:rsidR="001A5472" w:rsidRPr="002D52E0">
        <w:rPr>
          <w:rFonts w:ascii="Book Antiqua" w:eastAsia="Book Antiqua" w:hAnsi="Book Antiqua" w:cs="Book Antiqua"/>
        </w:rPr>
        <w:t>[</w:t>
      </w:r>
      <w:r w:rsidRPr="002D52E0">
        <w:rPr>
          <w:rFonts w:ascii="Book Antiqua" w:eastAsia="Book Antiqua" w:hAnsi="Book Antiqua" w:cs="Book Antiqua"/>
          <w:i/>
          <w:iCs/>
        </w:rPr>
        <w:t>n</w:t>
      </w:r>
      <w:r w:rsidRPr="002D52E0">
        <w:rPr>
          <w:rFonts w:ascii="Book Antiqua" w:eastAsia="Book Antiqua" w:hAnsi="Book Antiqua" w:cs="Book Antiqua"/>
        </w:rPr>
        <w:t xml:space="preserve"> = 27</w:t>
      </w:r>
      <w:r w:rsidR="001A5472" w:rsidRPr="002D52E0">
        <w:rPr>
          <w:rFonts w:ascii="Book Antiqua" w:eastAsia="Book Antiqua" w:hAnsi="Book Antiqua" w:cs="Book Antiqua"/>
        </w:rPr>
        <w:t>]</w:t>
      </w:r>
      <w:r w:rsidRPr="002D52E0">
        <w:rPr>
          <w:rFonts w:ascii="Book Antiqua" w:eastAsia="Book Antiqua" w:hAnsi="Book Antiqua" w:cs="Book Antiqua"/>
        </w:rPr>
        <w:t xml:space="preserve"> and </w:t>
      </w:r>
      <w:r w:rsidR="00DD1C84" w:rsidRPr="002D52E0">
        <w:rPr>
          <w:rFonts w:ascii="Book Antiqua" w:eastAsia="Book Antiqua" w:hAnsi="Book Antiqua" w:cs="Book Antiqua"/>
        </w:rPr>
        <w:t>(</w:t>
      </w:r>
      <w:r w:rsidRPr="002D52E0">
        <w:rPr>
          <w:rFonts w:ascii="Book Antiqua" w:eastAsia="Book Antiqua" w:hAnsi="Book Antiqua" w:cs="Book Antiqua"/>
        </w:rPr>
        <w:t xml:space="preserve">2) </w:t>
      </w:r>
      <w:r w:rsidR="00711C02">
        <w:rPr>
          <w:rFonts w:ascii="Book Antiqua" w:hAnsi="Book Antiqua" w:cs="Book Antiqua" w:hint="eastAsia"/>
          <w:lang w:eastAsia="zh-CN"/>
        </w:rPr>
        <w:t>H</w:t>
      </w:r>
      <w:r w:rsidRPr="002D52E0">
        <w:rPr>
          <w:rFonts w:ascii="Book Antiqua" w:eastAsia="Book Antiqua" w:hAnsi="Book Antiqua" w:cs="Book Antiqua"/>
        </w:rPr>
        <w:t>igh: &gt; 50</w:t>
      </w:r>
      <w:r w:rsidRPr="002D52E0">
        <w:rPr>
          <w:rFonts w:ascii="Book Antiqua" w:eastAsia="Book Antiqua" w:hAnsi="Book Antiqua" w:cs="Book Antiqua"/>
          <w:vertAlign w:val="superscript"/>
        </w:rPr>
        <w:t>th</w:t>
      </w:r>
      <w:r w:rsidRPr="002D52E0">
        <w:rPr>
          <w:rFonts w:ascii="Book Antiqua" w:eastAsia="Book Antiqua" w:hAnsi="Book Antiqua" w:cs="Book Antiqua"/>
        </w:rPr>
        <w:t xml:space="preserve"> percentile </w:t>
      </w:r>
      <w:r w:rsidR="001A5472" w:rsidRPr="002D52E0">
        <w:rPr>
          <w:rFonts w:ascii="Book Antiqua" w:eastAsia="Book Antiqua" w:hAnsi="Book Antiqua" w:cs="Book Antiqua"/>
        </w:rPr>
        <w:t>[</w:t>
      </w:r>
      <w:r w:rsidRPr="002D52E0">
        <w:rPr>
          <w:rFonts w:ascii="Book Antiqua" w:eastAsia="Book Antiqua" w:hAnsi="Book Antiqua" w:cs="Book Antiqua"/>
          <w:i/>
          <w:iCs/>
        </w:rPr>
        <w:t>n</w:t>
      </w:r>
      <w:r w:rsidR="00DD1C84" w:rsidRPr="002D52E0">
        <w:rPr>
          <w:rFonts w:ascii="Book Antiqua" w:eastAsia="Book Antiqua" w:hAnsi="Book Antiqua" w:cs="Book Antiqua"/>
        </w:rPr>
        <w:t xml:space="preserve"> = 26]</w:t>
      </w:r>
      <w:r w:rsidR="001A5472" w:rsidRPr="002D52E0">
        <w:rPr>
          <w:rFonts w:ascii="Book Antiqua" w:eastAsia="Book Antiqua" w:hAnsi="Book Antiqua" w:cs="Book Antiqua"/>
        </w:rPr>
        <w:t>)</w:t>
      </w:r>
      <w:r w:rsidRPr="002D52E0">
        <w:rPr>
          <w:rFonts w:ascii="Book Antiqua" w:eastAsia="Book Antiqua" w:hAnsi="Book Antiqua" w:cs="Book Antiqua"/>
        </w:rPr>
        <w:t xml:space="preserve">; C: Survival analysis in patients with Barcelona </w:t>
      </w:r>
      <w:r w:rsidR="001A5472" w:rsidRPr="002D52E0">
        <w:rPr>
          <w:rFonts w:ascii="Book Antiqua" w:eastAsia="Book Antiqua" w:hAnsi="Book Antiqua" w:cs="Book Antiqua"/>
        </w:rPr>
        <w:t>C</w:t>
      </w:r>
      <w:r w:rsidRPr="002D52E0">
        <w:rPr>
          <w:rFonts w:ascii="Book Antiqua" w:eastAsia="Book Antiqua" w:hAnsi="Book Antiqua" w:cs="Book Antiqua"/>
        </w:rPr>
        <w:t xml:space="preserve">linic </w:t>
      </w:r>
      <w:r w:rsidR="001A5472" w:rsidRPr="002D52E0">
        <w:rPr>
          <w:rFonts w:ascii="Book Antiqua" w:eastAsia="Book Antiqua" w:hAnsi="Book Antiqua" w:cs="Book Antiqua"/>
        </w:rPr>
        <w:t>L</w:t>
      </w:r>
      <w:r w:rsidRPr="002D52E0">
        <w:rPr>
          <w:rFonts w:ascii="Book Antiqua" w:eastAsia="Book Antiqua" w:hAnsi="Book Antiqua" w:cs="Book Antiqua"/>
        </w:rPr>
        <w:t xml:space="preserve">iver </w:t>
      </w:r>
      <w:r w:rsidR="001A5472" w:rsidRPr="002D52E0">
        <w:rPr>
          <w:rFonts w:ascii="Book Antiqua" w:eastAsia="Book Antiqua" w:hAnsi="Book Antiqua" w:cs="Book Antiqua"/>
        </w:rPr>
        <w:t>C</w:t>
      </w:r>
      <w:r w:rsidRPr="002D52E0">
        <w:rPr>
          <w:rFonts w:ascii="Book Antiqua" w:eastAsia="Book Antiqua" w:hAnsi="Book Antiqua" w:cs="Book Antiqua"/>
        </w:rPr>
        <w:t xml:space="preserve">ancer staging system C + D </w:t>
      </w:r>
      <w:r w:rsidR="001A5472" w:rsidRPr="002D52E0">
        <w:rPr>
          <w:rFonts w:ascii="Book Antiqua" w:eastAsia="Book Antiqua" w:hAnsi="Book Antiqua" w:cs="Book Antiqua"/>
        </w:rPr>
        <w:t>(</w:t>
      </w:r>
      <w:r w:rsidRPr="002D52E0">
        <w:rPr>
          <w:rFonts w:ascii="Book Antiqua" w:eastAsia="Book Antiqua" w:hAnsi="Book Antiqua" w:cs="Book Antiqua"/>
        </w:rPr>
        <w:t xml:space="preserve">divided into two groups: </w:t>
      </w:r>
      <w:r w:rsidR="00DD1C84" w:rsidRPr="002D52E0">
        <w:rPr>
          <w:rFonts w:ascii="Book Antiqua" w:eastAsia="Book Antiqua" w:hAnsi="Book Antiqua" w:cs="Book Antiqua"/>
        </w:rPr>
        <w:t xml:space="preserve">(1) </w:t>
      </w:r>
      <w:r w:rsidR="00711C02">
        <w:rPr>
          <w:rFonts w:ascii="Book Antiqua" w:hAnsi="Book Antiqua" w:cs="Book Antiqua" w:hint="eastAsia"/>
          <w:lang w:eastAsia="zh-CN"/>
        </w:rPr>
        <w:t>L</w:t>
      </w:r>
      <w:r w:rsidR="00DD1C84" w:rsidRPr="002D52E0">
        <w:rPr>
          <w:rFonts w:ascii="Book Antiqua" w:eastAsia="Book Antiqua" w:hAnsi="Book Antiqua" w:cs="Book Antiqua"/>
        </w:rPr>
        <w:t xml:space="preserve">ow: </w:t>
      </w:r>
      <w:r w:rsidR="00F70F2C" w:rsidRPr="002D52E0">
        <w:rPr>
          <w:rFonts w:ascii="Book Antiqua" w:eastAsia="Book Antiqua" w:hAnsi="Book Antiqua" w:cs="Book Antiqua"/>
        </w:rPr>
        <w:t xml:space="preserve">&lt; </w:t>
      </w:r>
      <w:r w:rsidRPr="002D52E0">
        <w:rPr>
          <w:rFonts w:ascii="Book Antiqua" w:eastAsia="Book Antiqua" w:hAnsi="Book Antiqua" w:cs="Book Antiqua"/>
        </w:rPr>
        <w:t>50</w:t>
      </w:r>
      <w:r w:rsidRPr="002D52E0">
        <w:rPr>
          <w:rFonts w:ascii="Book Antiqua" w:eastAsia="Book Antiqua" w:hAnsi="Book Antiqua" w:cs="Book Antiqua"/>
          <w:vertAlign w:val="superscript"/>
        </w:rPr>
        <w:t>th</w:t>
      </w:r>
      <w:r w:rsidRPr="002D52E0">
        <w:rPr>
          <w:rFonts w:ascii="Book Antiqua" w:eastAsia="Book Antiqua" w:hAnsi="Book Antiqua" w:cs="Book Antiqua"/>
        </w:rPr>
        <w:t xml:space="preserve"> percentile </w:t>
      </w:r>
      <w:r w:rsidR="001A5472" w:rsidRPr="002D52E0">
        <w:rPr>
          <w:rFonts w:ascii="Book Antiqua" w:eastAsia="Book Antiqua" w:hAnsi="Book Antiqua" w:cs="Book Antiqua"/>
        </w:rPr>
        <w:t>[</w:t>
      </w:r>
      <w:r w:rsidRPr="002D52E0">
        <w:rPr>
          <w:rFonts w:ascii="Book Antiqua" w:eastAsia="Book Antiqua" w:hAnsi="Book Antiqua" w:cs="Book Antiqua"/>
          <w:i/>
          <w:iCs/>
        </w:rPr>
        <w:t>n</w:t>
      </w:r>
      <w:r w:rsidRPr="002D52E0">
        <w:rPr>
          <w:rFonts w:ascii="Book Antiqua" w:eastAsia="Book Antiqua" w:hAnsi="Book Antiqua" w:cs="Book Antiqua"/>
        </w:rPr>
        <w:t xml:space="preserve"> = 20</w:t>
      </w:r>
      <w:r w:rsidR="001A5472" w:rsidRPr="002D52E0">
        <w:rPr>
          <w:rFonts w:ascii="Book Antiqua" w:eastAsia="Book Antiqua" w:hAnsi="Book Antiqua" w:cs="Book Antiqua"/>
        </w:rPr>
        <w:t>]</w:t>
      </w:r>
      <w:r w:rsidRPr="002D52E0">
        <w:rPr>
          <w:rFonts w:ascii="Book Antiqua" w:eastAsia="Book Antiqua" w:hAnsi="Book Antiqua" w:cs="Book Antiqua"/>
        </w:rPr>
        <w:t xml:space="preserve"> and </w:t>
      </w:r>
      <w:r w:rsidR="00DD1C84" w:rsidRPr="002D52E0">
        <w:rPr>
          <w:rFonts w:ascii="Book Antiqua" w:eastAsia="Book Antiqua" w:hAnsi="Book Antiqua" w:cs="Book Antiqua"/>
        </w:rPr>
        <w:t>(</w:t>
      </w:r>
      <w:r w:rsidRPr="002D52E0">
        <w:rPr>
          <w:rFonts w:ascii="Book Antiqua" w:eastAsia="Book Antiqua" w:hAnsi="Book Antiqua" w:cs="Book Antiqua"/>
        </w:rPr>
        <w:t xml:space="preserve">2) </w:t>
      </w:r>
      <w:r w:rsidR="00711C02">
        <w:rPr>
          <w:rFonts w:ascii="Book Antiqua" w:hAnsi="Book Antiqua" w:cs="Book Antiqua" w:hint="eastAsia"/>
          <w:lang w:eastAsia="zh-CN"/>
        </w:rPr>
        <w:t>H</w:t>
      </w:r>
      <w:r w:rsidRPr="002D52E0">
        <w:rPr>
          <w:rFonts w:ascii="Book Antiqua" w:eastAsia="Book Antiqua" w:hAnsi="Book Antiqua" w:cs="Book Antiqua"/>
        </w:rPr>
        <w:t>igh: &gt; 50</w:t>
      </w:r>
      <w:r w:rsidRPr="002D52E0">
        <w:rPr>
          <w:rFonts w:ascii="Book Antiqua" w:eastAsia="Book Antiqua" w:hAnsi="Book Antiqua" w:cs="Book Antiqua"/>
          <w:vertAlign w:val="superscript"/>
        </w:rPr>
        <w:t>th</w:t>
      </w:r>
      <w:r w:rsidRPr="002D52E0">
        <w:rPr>
          <w:rFonts w:ascii="Book Antiqua" w:eastAsia="Book Antiqua" w:hAnsi="Book Antiqua" w:cs="Book Antiqua"/>
        </w:rPr>
        <w:t xml:space="preserve"> percentile </w:t>
      </w:r>
      <w:r w:rsidR="001A5472" w:rsidRPr="002D52E0">
        <w:rPr>
          <w:rFonts w:ascii="Book Antiqua" w:eastAsia="Book Antiqua" w:hAnsi="Book Antiqua" w:cs="Book Antiqua"/>
        </w:rPr>
        <w:t>[</w:t>
      </w:r>
      <w:r w:rsidRPr="002D52E0">
        <w:rPr>
          <w:rFonts w:ascii="Book Antiqua" w:eastAsia="Book Antiqua" w:hAnsi="Book Antiqua" w:cs="Book Antiqua"/>
          <w:i/>
          <w:iCs/>
        </w:rPr>
        <w:t>n</w:t>
      </w:r>
      <w:r w:rsidRPr="002D52E0">
        <w:rPr>
          <w:rFonts w:ascii="Book Antiqua" w:eastAsia="Book Antiqua" w:hAnsi="Book Antiqua" w:cs="Book Antiqua"/>
        </w:rPr>
        <w:t xml:space="preserve"> = 18]</w:t>
      </w:r>
      <w:r w:rsidR="001A5472" w:rsidRPr="002D52E0">
        <w:rPr>
          <w:rFonts w:ascii="Book Antiqua" w:eastAsia="Book Antiqua" w:hAnsi="Book Antiqua" w:cs="Book Antiqua"/>
        </w:rPr>
        <w:t>)</w:t>
      </w:r>
      <w:r w:rsidRPr="002D52E0">
        <w:rPr>
          <w:rFonts w:ascii="Book Antiqua" w:eastAsia="Book Antiqua" w:hAnsi="Book Antiqua" w:cs="Book Antiqua"/>
        </w:rPr>
        <w:t>. Nonparametric log-rank test was used for statistical analysis. MiR-21: Hsa-miR-21-5p.</w:t>
      </w:r>
    </w:p>
    <w:p w14:paraId="10F0BB5C" w14:textId="3D7ABBB7" w:rsidR="00A02960" w:rsidRPr="00E62F69" w:rsidRDefault="000B25FA" w:rsidP="00E62F69">
      <w:pPr>
        <w:snapToGrid w:val="0"/>
        <w:spacing w:line="360" w:lineRule="auto"/>
        <w:jc w:val="both"/>
        <w:rPr>
          <w:rFonts w:ascii="Book Antiqua" w:eastAsia="Book Antiqua" w:hAnsi="Book Antiqua" w:cs="Book Antiqua"/>
          <w:b/>
          <w:bCs/>
        </w:rPr>
      </w:pPr>
      <w:r w:rsidRPr="002D52E0">
        <w:rPr>
          <w:rFonts w:ascii="Book Antiqua" w:eastAsia="Book Antiqua" w:hAnsi="Book Antiqua" w:cs="Book Antiqua"/>
          <w:b/>
          <w:bCs/>
        </w:rPr>
        <w:br w:type="page"/>
      </w:r>
      <w:r w:rsidR="00A02960" w:rsidRPr="00E62F69">
        <w:rPr>
          <w:rFonts w:ascii="Book Antiqua" w:eastAsia="Book Antiqua" w:hAnsi="Book Antiqua" w:cs="Book Antiqua"/>
          <w:b/>
          <w:bCs/>
          <w:noProof/>
          <w:lang w:eastAsia="zh-CN"/>
        </w:rPr>
        <w:lastRenderedPageBreak/>
        <w:drawing>
          <wp:inline distT="0" distB="0" distL="0" distR="0" wp14:anchorId="7ACF731C" wp14:editId="5F9A291A">
            <wp:extent cx="5645385" cy="648061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1">
                      <a:extLst>
                        <a:ext uri="{28A0092B-C50C-407E-A947-70E740481C1C}">
                          <a14:useLocalDpi xmlns:a14="http://schemas.microsoft.com/office/drawing/2010/main" val="0"/>
                        </a:ext>
                      </a:extLst>
                    </a:blip>
                    <a:stretch>
                      <a:fillRect/>
                    </a:stretch>
                  </pic:blipFill>
                  <pic:spPr>
                    <a:xfrm>
                      <a:off x="0" y="0"/>
                      <a:ext cx="5645385" cy="6480610"/>
                    </a:xfrm>
                    <a:prstGeom prst="rect">
                      <a:avLst/>
                    </a:prstGeom>
                  </pic:spPr>
                </pic:pic>
              </a:graphicData>
            </a:graphic>
          </wp:inline>
        </w:drawing>
      </w:r>
    </w:p>
    <w:p w14:paraId="03680B76" w14:textId="29A7604E" w:rsidR="00A02960" w:rsidRPr="002D52E0" w:rsidRDefault="000B25FA" w:rsidP="00E62F69">
      <w:pPr>
        <w:snapToGrid w:val="0"/>
        <w:spacing w:line="360" w:lineRule="auto"/>
        <w:jc w:val="both"/>
        <w:rPr>
          <w:rFonts w:ascii="Book Antiqua" w:eastAsia="Book Antiqua" w:hAnsi="Book Antiqua" w:cs="Book Antiqua"/>
        </w:rPr>
      </w:pPr>
      <w:r w:rsidRPr="002D52E0">
        <w:rPr>
          <w:rFonts w:ascii="Book Antiqua" w:eastAsia="Book Antiqua" w:hAnsi="Book Antiqua" w:cs="Book Antiqua"/>
          <w:b/>
          <w:bCs/>
        </w:rPr>
        <w:t xml:space="preserve">Figure 4 Overall survival analysis in subgroups of patients in relation to hsa-miR-21-5p level. </w:t>
      </w:r>
      <w:r w:rsidRPr="002D52E0">
        <w:rPr>
          <w:rFonts w:ascii="Book Antiqua" w:eastAsia="Book Antiqua" w:hAnsi="Book Antiqua" w:cs="Book Antiqua"/>
        </w:rPr>
        <w:t>A: Survival analysis in p</w:t>
      </w:r>
      <w:r w:rsidR="00DD1C84" w:rsidRPr="002D52E0">
        <w:rPr>
          <w:rFonts w:ascii="Book Antiqua" w:eastAsia="Book Antiqua" w:hAnsi="Book Antiqua" w:cs="Book Antiqua"/>
        </w:rPr>
        <w:t xml:space="preserve">atients with normal creatinine </w:t>
      </w:r>
      <w:r w:rsidR="002312DB" w:rsidRPr="002D52E0">
        <w:rPr>
          <w:rFonts w:ascii="Book Antiqua" w:eastAsia="Book Antiqua" w:hAnsi="Book Antiqua" w:cs="Book Antiqua"/>
        </w:rPr>
        <w:t>(</w:t>
      </w:r>
      <w:r w:rsidRPr="002D52E0">
        <w:rPr>
          <w:rFonts w:ascii="Book Antiqua" w:eastAsia="Book Antiqua" w:hAnsi="Book Antiqua" w:cs="Book Antiqua"/>
        </w:rPr>
        <w:t xml:space="preserve">divided into two groups: </w:t>
      </w:r>
      <w:r w:rsidR="00DD1C84" w:rsidRPr="002D52E0">
        <w:rPr>
          <w:rFonts w:ascii="Book Antiqua" w:eastAsia="Book Antiqua" w:hAnsi="Book Antiqua" w:cs="Book Antiqua"/>
        </w:rPr>
        <w:t>(</w:t>
      </w:r>
      <w:r w:rsidR="00F70F2C" w:rsidRPr="002D52E0">
        <w:rPr>
          <w:rFonts w:ascii="Book Antiqua" w:eastAsia="Book Antiqua" w:hAnsi="Book Antiqua" w:cs="Book Antiqua"/>
        </w:rPr>
        <w:t xml:space="preserve">1) </w:t>
      </w:r>
      <w:r w:rsidR="00711C02">
        <w:rPr>
          <w:rFonts w:ascii="Book Antiqua" w:hAnsi="Book Antiqua" w:cs="Book Antiqua" w:hint="eastAsia"/>
          <w:lang w:eastAsia="zh-CN"/>
        </w:rPr>
        <w:t>L</w:t>
      </w:r>
      <w:r w:rsidR="00F70F2C" w:rsidRPr="002D52E0">
        <w:rPr>
          <w:rFonts w:ascii="Book Antiqua" w:eastAsia="Book Antiqua" w:hAnsi="Book Antiqua" w:cs="Book Antiqua"/>
        </w:rPr>
        <w:t>ow:</w:t>
      </w:r>
      <w:r w:rsidRPr="002D52E0">
        <w:rPr>
          <w:rFonts w:ascii="Book Antiqua" w:eastAsia="Book Antiqua" w:hAnsi="Book Antiqua" w:cs="Book Antiqua"/>
        </w:rPr>
        <w:t xml:space="preserve"> </w:t>
      </w:r>
      <w:r w:rsidR="00F70F2C" w:rsidRPr="002D52E0">
        <w:rPr>
          <w:rFonts w:ascii="Book Antiqua" w:eastAsia="Book Antiqua" w:hAnsi="Book Antiqua" w:cs="Book Antiqua"/>
        </w:rPr>
        <w:t xml:space="preserve">&lt; </w:t>
      </w:r>
      <w:r w:rsidRPr="002D52E0">
        <w:rPr>
          <w:rFonts w:ascii="Book Antiqua" w:eastAsia="Book Antiqua" w:hAnsi="Book Antiqua" w:cs="Book Antiqua"/>
        </w:rPr>
        <w:t>50</w:t>
      </w:r>
      <w:r w:rsidRPr="002D52E0">
        <w:rPr>
          <w:rFonts w:ascii="Book Antiqua" w:eastAsia="Book Antiqua" w:hAnsi="Book Antiqua" w:cs="Book Antiqua"/>
          <w:vertAlign w:val="superscript"/>
        </w:rPr>
        <w:t>th</w:t>
      </w:r>
      <w:r w:rsidRPr="002D52E0">
        <w:rPr>
          <w:rFonts w:ascii="Book Antiqua" w:eastAsia="Book Antiqua" w:hAnsi="Book Antiqua" w:cs="Book Antiqua"/>
        </w:rPr>
        <w:t xml:space="preserve"> percentile (</w:t>
      </w:r>
      <w:r w:rsidRPr="002D52E0">
        <w:rPr>
          <w:rFonts w:ascii="Book Antiqua" w:eastAsia="Book Antiqua" w:hAnsi="Book Antiqua" w:cs="Book Antiqua"/>
          <w:i/>
          <w:iCs/>
        </w:rPr>
        <w:t>n</w:t>
      </w:r>
      <w:r w:rsidRPr="002D52E0">
        <w:rPr>
          <w:rFonts w:ascii="Book Antiqua" w:eastAsia="Book Antiqua" w:hAnsi="Book Antiqua" w:cs="Book Antiqua"/>
        </w:rPr>
        <w:t xml:space="preserve"> = 33) and </w:t>
      </w:r>
      <w:r w:rsidR="00DD1C84" w:rsidRPr="002D52E0">
        <w:rPr>
          <w:rFonts w:ascii="Book Antiqua" w:eastAsia="Book Antiqua" w:hAnsi="Book Antiqua" w:cs="Book Antiqua"/>
        </w:rPr>
        <w:t>(</w:t>
      </w:r>
      <w:r w:rsidRPr="002D52E0">
        <w:rPr>
          <w:rFonts w:ascii="Book Antiqua" w:eastAsia="Book Antiqua" w:hAnsi="Book Antiqua" w:cs="Book Antiqua"/>
        </w:rPr>
        <w:t xml:space="preserve">2) </w:t>
      </w:r>
      <w:r w:rsidR="00711C02">
        <w:rPr>
          <w:rFonts w:ascii="Book Antiqua" w:hAnsi="Book Antiqua" w:cs="Book Antiqua" w:hint="eastAsia"/>
          <w:lang w:eastAsia="zh-CN"/>
        </w:rPr>
        <w:t>H</w:t>
      </w:r>
      <w:r w:rsidRPr="002D52E0">
        <w:rPr>
          <w:rFonts w:ascii="Book Antiqua" w:eastAsia="Book Antiqua" w:hAnsi="Book Antiqua" w:cs="Book Antiqua"/>
        </w:rPr>
        <w:t>igh: &gt; 50</w:t>
      </w:r>
      <w:r w:rsidRPr="002D52E0">
        <w:rPr>
          <w:rFonts w:ascii="Book Antiqua" w:eastAsia="Book Antiqua" w:hAnsi="Book Antiqua" w:cs="Book Antiqua"/>
          <w:vertAlign w:val="superscript"/>
        </w:rPr>
        <w:t>th</w:t>
      </w:r>
      <w:r w:rsidRPr="002D52E0">
        <w:rPr>
          <w:rFonts w:ascii="Book Antiqua" w:eastAsia="Book Antiqua" w:hAnsi="Book Antiqua" w:cs="Book Antiqua"/>
        </w:rPr>
        <w:t xml:space="preserve"> percentile </w:t>
      </w:r>
      <w:r w:rsidR="002312DB" w:rsidRPr="002D52E0">
        <w:rPr>
          <w:rFonts w:ascii="Book Antiqua" w:eastAsia="Book Antiqua" w:hAnsi="Book Antiqua" w:cs="Book Antiqua"/>
        </w:rPr>
        <w:t>[</w:t>
      </w:r>
      <w:r w:rsidRPr="002D52E0">
        <w:rPr>
          <w:rFonts w:ascii="Book Antiqua" w:eastAsia="Book Antiqua" w:hAnsi="Book Antiqua" w:cs="Book Antiqua"/>
          <w:i/>
          <w:iCs/>
        </w:rPr>
        <w:t>n</w:t>
      </w:r>
      <w:r w:rsidR="00DD1C84" w:rsidRPr="002D52E0">
        <w:rPr>
          <w:rFonts w:ascii="Book Antiqua" w:eastAsia="Book Antiqua" w:hAnsi="Book Antiqua" w:cs="Book Antiqua"/>
        </w:rPr>
        <w:t xml:space="preserve"> = 33]</w:t>
      </w:r>
      <w:r w:rsidR="002312DB" w:rsidRPr="002D52E0">
        <w:rPr>
          <w:rFonts w:ascii="Book Antiqua" w:eastAsia="Book Antiqua" w:hAnsi="Book Antiqua" w:cs="Book Antiqua"/>
        </w:rPr>
        <w:t>)</w:t>
      </w:r>
      <w:r w:rsidRPr="002D52E0">
        <w:rPr>
          <w:rFonts w:ascii="Book Antiqua" w:eastAsia="Book Antiqua" w:hAnsi="Book Antiqua" w:cs="Book Antiqua"/>
        </w:rPr>
        <w:t xml:space="preserve">; B: Survival analysis in patients with pathological creatinine </w:t>
      </w:r>
      <w:r w:rsidR="002312DB" w:rsidRPr="002D52E0">
        <w:rPr>
          <w:rFonts w:ascii="Book Antiqua" w:eastAsia="Book Antiqua" w:hAnsi="Book Antiqua" w:cs="Book Antiqua"/>
        </w:rPr>
        <w:t>(</w:t>
      </w:r>
      <w:r w:rsidRPr="002D52E0">
        <w:rPr>
          <w:rFonts w:ascii="Book Antiqua" w:eastAsia="Book Antiqua" w:hAnsi="Book Antiqua" w:cs="Book Antiqua"/>
        </w:rPr>
        <w:t xml:space="preserve">hsa-miR-21-5p </w:t>
      </w:r>
      <w:r w:rsidR="002312DB" w:rsidRPr="002D52E0">
        <w:rPr>
          <w:rFonts w:ascii="Book Antiqua" w:eastAsia="Book Antiqua" w:hAnsi="Book Antiqua" w:cs="Book Antiqua"/>
        </w:rPr>
        <w:t>[</w:t>
      </w:r>
      <w:r w:rsidRPr="002D52E0">
        <w:rPr>
          <w:rFonts w:ascii="Book Antiqua" w:eastAsia="Book Antiqua" w:hAnsi="Book Antiqua" w:cs="Book Antiqua"/>
        </w:rPr>
        <w:t>miR-21</w:t>
      </w:r>
      <w:r w:rsidR="002312DB" w:rsidRPr="002D52E0">
        <w:rPr>
          <w:rFonts w:ascii="Book Antiqua" w:eastAsia="Book Antiqua" w:hAnsi="Book Antiqua" w:cs="Book Antiqua"/>
        </w:rPr>
        <w:t>]</w:t>
      </w:r>
      <w:r w:rsidRPr="002D52E0">
        <w:rPr>
          <w:rFonts w:ascii="Book Antiqua" w:eastAsia="Book Antiqua" w:hAnsi="Book Antiqua" w:cs="Book Antiqua"/>
        </w:rPr>
        <w:t xml:space="preserve"> low </w:t>
      </w:r>
      <w:r w:rsidRPr="002D52E0">
        <w:rPr>
          <w:rFonts w:ascii="Book Antiqua" w:eastAsia="Book Antiqua" w:hAnsi="Book Antiqua" w:cs="Book Antiqua"/>
          <w:i/>
          <w:iCs/>
        </w:rPr>
        <w:t>n</w:t>
      </w:r>
      <w:r w:rsidRPr="002D52E0">
        <w:rPr>
          <w:rFonts w:ascii="Book Antiqua" w:eastAsia="Book Antiqua" w:hAnsi="Book Antiqua" w:cs="Book Antiqua"/>
        </w:rPr>
        <w:t xml:space="preserve"> = 13; miR-21 high </w:t>
      </w:r>
      <w:r w:rsidRPr="002D52E0">
        <w:rPr>
          <w:rFonts w:ascii="Book Antiqua" w:eastAsia="Book Antiqua" w:hAnsi="Book Antiqua" w:cs="Book Antiqua"/>
          <w:i/>
          <w:iCs/>
        </w:rPr>
        <w:t>n</w:t>
      </w:r>
      <w:r w:rsidRPr="002D52E0">
        <w:rPr>
          <w:rFonts w:ascii="Book Antiqua" w:eastAsia="Book Antiqua" w:hAnsi="Book Antiqua" w:cs="Book Antiqua"/>
        </w:rPr>
        <w:t xml:space="preserve"> = 12</w:t>
      </w:r>
      <w:r w:rsidR="002312DB" w:rsidRPr="002D52E0">
        <w:rPr>
          <w:rFonts w:ascii="Book Antiqua" w:eastAsia="Book Antiqua" w:hAnsi="Book Antiqua" w:cs="Book Antiqua"/>
        </w:rPr>
        <w:t>)</w:t>
      </w:r>
      <w:r w:rsidRPr="002D52E0">
        <w:rPr>
          <w:rFonts w:ascii="Book Antiqua" w:eastAsia="Book Antiqua" w:hAnsi="Book Antiqua" w:cs="Book Antiqua"/>
        </w:rPr>
        <w:t xml:space="preserve">; C: Survival analysis in patients with normal alanine aminotransferase (miR-21 </w:t>
      </w:r>
      <w:r w:rsidR="00647CCF" w:rsidRPr="002D52E0">
        <w:rPr>
          <w:rFonts w:ascii="Book Antiqua" w:eastAsia="Book Antiqua" w:hAnsi="Book Antiqua" w:cs="Book Antiqua"/>
        </w:rPr>
        <w:t>l</w:t>
      </w:r>
      <w:r w:rsidRPr="002D52E0">
        <w:rPr>
          <w:rFonts w:ascii="Book Antiqua" w:eastAsia="Book Antiqua" w:hAnsi="Book Antiqua" w:cs="Book Antiqua"/>
        </w:rPr>
        <w:t xml:space="preserve">ow </w:t>
      </w:r>
      <w:r w:rsidRPr="002D52E0">
        <w:rPr>
          <w:rFonts w:ascii="Book Antiqua" w:eastAsia="Book Antiqua" w:hAnsi="Book Antiqua" w:cs="Book Antiqua"/>
          <w:i/>
          <w:iCs/>
        </w:rPr>
        <w:t>n</w:t>
      </w:r>
      <w:r w:rsidRPr="002D52E0">
        <w:rPr>
          <w:rFonts w:ascii="Book Antiqua" w:eastAsia="Book Antiqua" w:hAnsi="Book Antiqua" w:cs="Book Antiqua"/>
        </w:rPr>
        <w:t xml:space="preserve"> = 29; miR-21 high </w:t>
      </w:r>
      <w:r w:rsidRPr="002D52E0">
        <w:rPr>
          <w:rFonts w:ascii="Book Antiqua" w:eastAsia="Book Antiqua" w:hAnsi="Book Antiqua" w:cs="Book Antiqua"/>
          <w:i/>
          <w:iCs/>
        </w:rPr>
        <w:t>n</w:t>
      </w:r>
      <w:r w:rsidRPr="002D52E0">
        <w:rPr>
          <w:rFonts w:ascii="Book Antiqua" w:eastAsia="Book Antiqua" w:hAnsi="Book Antiqua" w:cs="Book Antiqua"/>
        </w:rPr>
        <w:t xml:space="preserve"> = 29); D: Survival analysis in patients with pathological alanine aminotransferase</w:t>
      </w:r>
      <w:r w:rsidR="002312DB" w:rsidRPr="002D52E0">
        <w:rPr>
          <w:rFonts w:ascii="Book Antiqua" w:eastAsia="Book Antiqua" w:hAnsi="Book Antiqua" w:cs="Book Antiqua"/>
        </w:rPr>
        <w:t xml:space="preserve"> (ALAT)</w:t>
      </w:r>
      <w:r w:rsidRPr="002D52E0">
        <w:rPr>
          <w:rFonts w:ascii="Book Antiqua" w:eastAsia="Book Antiqua" w:hAnsi="Book Antiqua" w:cs="Book Antiqua"/>
        </w:rPr>
        <w:t xml:space="preserve"> (miR-21 </w:t>
      </w:r>
      <w:r w:rsidR="00647CCF" w:rsidRPr="002D52E0">
        <w:rPr>
          <w:rFonts w:ascii="Book Antiqua" w:eastAsia="Book Antiqua" w:hAnsi="Book Antiqua" w:cs="Book Antiqua"/>
        </w:rPr>
        <w:t>l</w:t>
      </w:r>
      <w:r w:rsidRPr="002D52E0">
        <w:rPr>
          <w:rFonts w:ascii="Book Antiqua" w:eastAsia="Book Antiqua" w:hAnsi="Book Antiqua" w:cs="Book Antiqua"/>
        </w:rPr>
        <w:t xml:space="preserve">ow </w:t>
      </w:r>
      <w:r w:rsidRPr="002D52E0">
        <w:rPr>
          <w:rFonts w:ascii="Book Antiqua" w:eastAsia="Book Antiqua" w:hAnsi="Book Antiqua" w:cs="Book Antiqua"/>
          <w:i/>
          <w:iCs/>
        </w:rPr>
        <w:t>n</w:t>
      </w:r>
      <w:r w:rsidRPr="002D52E0">
        <w:rPr>
          <w:rFonts w:ascii="Book Antiqua" w:eastAsia="Book Antiqua" w:hAnsi="Book Antiqua" w:cs="Book Antiqua"/>
        </w:rPr>
        <w:t xml:space="preserve"> = 17, miR-21 high </w:t>
      </w:r>
      <w:r w:rsidRPr="002D52E0">
        <w:rPr>
          <w:rFonts w:ascii="Book Antiqua" w:eastAsia="Book Antiqua" w:hAnsi="Book Antiqua" w:cs="Book Antiqua"/>
          <w:i/>
          <w:iCs/>
        </w:rPr>
        <w:t>n</w:t>
      </w:r>
      <w:r w:rsidRPr="002D52E0">
        <w:rPr>
          <w:rFonts w:ascii="Book Antiqua" w:eastAsia="Book Antiqua" w:hAnsi="Book Antiqua" w:cs="Book Antiqua"/>
        </w:rPr>
        <w:t xml:space="preserve"> = 16); E: Survival analysis in patients with normal aspartate </w:t>
      </w:r>
      <w:r w:rsidRPr="002D52E0">
        <w:rPr>
          <w:rFonts w:ascii="Book Antiqua" w:eastAsia="Book Antiqua" w:hAnsi="Book Antiqua" w:cs="Book Antiqua"/>
        </w:rPr>
        <w:lastRenderedPageBreak/>
        <w:t>aminotransferase</w:t>
      </w:r>
      <w:r w:rsidR="002312DB" w:rsidRPr="002D52E0">
        <w:rPr>
          <w:rFonts w:ascii="Book Antiqua" w:eastAsia="Book Antiqua" w:hAnsi="Book Antiqua" w:cs="Book Antiqua"/>
        </w:rPr>
        <w:t xml:space="preserve"> (ASAT)</w:t>
      </w:r>
      <w:r w:rsidRPr="002D52E0">
        <w:rPr>
          <w:rFonts w:ascii="Book Antiqua" w:eastAsia="Book Antiqua" w:hAnsi="Book Antiqua" w:cs="Book Antiqua"/>
        </w:rPr>
        <w:t xml:space="preserve"> (miR-21 </w:t>
      </w:r>
      <w:r w:rsidR="00647CCF" w:rsidRPr="002D52E0">
        <w:rPr>
          <w:rFonts w:ascii="Book Antiqua" w:eastAsia="Book Antiqua" w:hAnsi="Book Antiqua" w:cs="Book Antiqua"/>
        </w:rPr>
        <w:t>l</w:t>
      </w:r>
      <w:r w:rsidRPr="002D52E0">
        <w:rPr>
          <w:rFonts w:ascii="Book Antiqua" w:eastAsia="Book Antiqua" w:hAnsi="Book Antiqua" w:cs="Book Antiqua"/>
        </w:rPr>
        <w:t xml:space="preserve">ow </w:t>
      </w:r>
      <w:r w:rsidRPr="002D52E0">
        <w:rPr>
          <w:rFonts w:ascii="Book Antiqua" w:eastAsia="Book Antiqua" w:hAnsi="Book Antiqua" w:cs="Book Antiqua"/>
          <w:i/>
          <w:iCs/>
        </w:rPr>
        <w:t>n</w:t>
      </w:r>
      <w:r w:rsidRPr="002D52E0">
        <w:rPr>
          <w:rFonts w:ascii="Book Antiqua" w:eastAsia="Book Antiqua" w:hAnsi="Book Antiqua" w:cs="Book Antiqua"/>
        </w:rPr>
        <w:t xml:space="preserve"> = 15; miR-21 high </w:t>
      </w:r>
      <w:r w:rsidRPr="002D52E0">
        <w:rPr>
          <w:rFonts w:ascii="Book Antiqua" w:eastAsia="Book Antiqua" w:hAnsi="Book Antiqua" w:cs="Book Antiqua"/>
          <w:i/>
          <w:iCs/>
        </w:rPr>
        <w:t>n</w:t>
      </w:r>
      <w:r w:rsidRPr="002D52E0">
        <w:rPr>
          <w:rFonts w:ascii="Book Antiqua" w:eastAsia="Book Antiqua" w:hAnsi="Book Antiqua" w:cs="Book Antiqua"/>
        </w:rPr>
        <w:t xml:space="preserve"> = 15); </w:t>
      </w:r>
      <w:r w:rsidR="00DD1C84" w:rsidRPr="002D52E0">
        <w:rPr>
          <w:rFonts w:ascii="Book Antiqua" w:eastAsia="Book Antiqua" w:hAnsi="Book Antiqua" w:cs="Book Antiqua"/>
        </w:rPr>
        <w:t xml:space="preserve">and </w:t>
      </w:r>
      <w:r w:rsidRPr="002D52E0">
        <w:rPr>
          <w:rFonts w:ascii="Book Antiqua" w:eastAsia="Book Antiqua" w:hAnsi="Book Antiqua" w:cs="Book Antiqua"/>
        </w:rPr>
        <w:t xml:space="preserve">F: Survival analysis in patients with pathological </w:t>
      </w:r>
      <w:r w:rsidR="002312DB" w:rsidRPr="002D52E0">
        <w:rPr>
          <w:rFonts w:ascii="Book Antiqua" w:eastAsia="Book Antiqua" w:hAnsi="Book Antiqua" w:cs="Book Antiqua"/>
        </w:rPr>
        <w:t>ASAT</w:t>
      </w:r>
      <w:r w:rsidRPr="002D52E0">
        <w:rPr>
          <w:rFonts w:ascii="Book Antiqua" w:eastAsia="Book Antiqua" w:hAnsi="Book Antiqua" w:cs="Book Antiqua"/>
        </w:rPr>
        <w:t xml:space="preserve"> (miR-21 </w:t>
      </w:r>
      <w:r w:rsidR="00647CCF" w:rsidRPr="002D52E0">
        <w:rPr>
          <w:rFonts w:ascii="Book Antiqua" w:eastAsia="Book Antiqua" w:hAnsi="Book Antiqua" w:cs="Book Antiqua"/>
        </w:rPr>
        <w:t>l</w:t>
      </w:r>
      <w:r w:rsidRPr="002D52E0">
        <w:rPr>
          <w:rFonts w:ascii="Book Antiqua" w:eastAsia="Book Antiqua" w:hAnsi="Book Antiqua" w:cs="Book Antiqua"/>
        </w:rPr>
        <w:t xml:space="preserve">ow </w:t>
      </w:r>
      <w:r w:rsidRPr="002D52E0">
        <w:rPr>
          <w:rFonts w:ascii="Book Antiqua" w:eastAsia="Book Antiqua" w:hAnsi="Book Antiqua" w:cs="Book Antiqua"/>
          <w:i/>
          <w:iCs/>
        </w:rPr>
        <w:t>n</w:t>
      </w:r>
      <w:r w:rsidRPr="002D52E0">
        <w:rPr>
          <w:rFonts w:ascii="Book Antiqua" w:eastAsia="Book Antiqua" w:hAnsi="Book Antiqua" w:cs="Book Antiqua"/>
        </w:rPr>
        <w:t xml:space="preserve"> = 31; miR-21 high </w:t>
      </w:r>
      <w:r w:rsidRPr="002D52E0">
        <w:rPr>
          <w:rFonts w:ascii="Book Antiqua" w:eastAsia="Book Antiqua" w:hAnsi="Book Antiqua" w:cs="Book Antiqua"/>
          <w:i/>
          <w:iCs/>
        </w:rPr>
        <w:t>n</w:t>
      </w:r>
      <w:r w:rsidRPr="002D52E0">
        <w:rPr>
          <w:rFonts w:ascii="Book Antiqua" w:eastAsia="Book Antiqua" w:hAnsi="Book Antiqua" w:cs="Book Antiqua"/>
        </w:rPr>
        <w:t xml:space="preserve"> = 30). Nonparametric log-rank test was used for statistical analysis. MiR-21: Hsa-miR-21-5p.</w:t>
      </w:r>
    </w:p>
    <w:p w14:paraId="3A05AB30" w14:textId="4214CB9A" w:rsidR="00A77B3E" w:rsidRPr="00E62F69" w:rsidRDefault="00A02960" w:rsidP="00E62F69">
      <w:pPr>
        <w:snapToGrid w:val="0"/>
        <w:spacing w:line="360" w:lineRule="auto"/>
        <w:jc w:val="both"/>
        <w:rPr>
          <w:rFonts w:ascii="Book Antiqua" w:hAnsi="Book Antiqua"/>
        </w:rPr>
      </w:pPr>
      <w:r w:rsidRPr="002D52E0">
        <w:rPr>
          <w:rFonts w:ascii="Book Antiqua" w:eastAsia="Book Antiqua" w:hAnsi="Book Antiqua" w:cs="Book Antiqua"/>
        </w:rPr>
        <w:br w:type="page"/>
      </w:r>
      <w:r w:rsidRPr="00E62F69">
        <w:rPr>
          <w:rFonts w:ascii="Book Antiqua" w:eastAsia="Book Antiqua" w:hAnsi="Book Antiqua" w:cs="Book Antiqua"/>
          <w:b/>
          <w:bCs/>
          <w:noProof/>
          <w:lang w:eastAsia="zh-CN"/>
        </w:rPr>
        <w:lastRenderedPageBreak/>
        <w:drawing>
          <wp:inline distT="0" distB="0" distL="0" distR="0" wp14:anchorId="388D1FD2" wp14:editId="28AAFA92">
            <wp:extent cx="5756910" cy="39166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6910" cy="3916680"/>
                    </a:xfrm>
                    <a:prstGeom prst="rect">
                      <a:avLst/>
                    </a:prstGeom>
                  </pic:spPr>
                </pic:pic>
              </a:graphicData>
            </a:graphic>
          </wp:inline>
        </w:drawing>
      </w:r>
    </w:p>
    <w:p w14:paraId="498C7161" w14:textId="794645BF" w:rsidR="000B25FA" w:rsidRPr="002D52E0" w:rsidRDefault="000B25FA" w:rsidP="00E62F69">
      <w:pPr>
        <w:snapToGrid w:val="0"/>
        <w:spacing w:line="360" w:lineRule="auto"/>
        <w:jc w:val="both"/>
        <w:rPr>
          <w:rFonts w:ascii="Book Antiqua" w:eastAsia="Book Antiqua" w:hAnsi="Book Antiqua" w:cs="Book Antiqua"/>
        </w:rPr>
      </w:pPr>
      <w:r w:rsidRPr="002D52E0">
        <w:rPr>
          <w:rFonts w:ascii="Book Antiqua" w:eastAsia="Book Antiqua" w:hAnsi="Book Antiqua" w:cs="Book Antiqua"/>
          <w:b/>
          <w:bCs/>
        </w:rPr>
        <w:t>Figure 5 Overall survival analysis in hepatocellular carcinoma patients in relation to serum hsa-miR-21-5p, hsa-miR-122-5p</w:t>
      </w:r>
      <w:r w:rsidR="002312DB" w:rsidRPr="002D52E0">
        <w:rPr>
          <w:rFonts w:ascii="Book Antiqua" w:eastAsia="Book Antiqua" w:hAnsi="Book Antiqua" w:cs="Book Antiqua"/>
          <w:b/>
          <w:bCs/>
        </w:rPr>
        <w:t>,</w:t>
      </w:r>
      <w:r w:rsidRPr="002D52E0">
        <w:rPr>
          <w:rFonts w:ascii="Book Antiqua" w:eastAsia="Book Antiqua" w:hAnsi="Book Antiqua" w:cs="Book Antiqua"/>
          <w:b/>
          <w:bCs/>
        </w:rPr>
        <w:t xml:space="preserve"> and alpha-fetoprotein levels.</w:t>
      </w:r>
      <w:r w:rsidRPr="002D52E0">
        <w:rPr>
          <w:rFonts w:ascii="Book Antiqua" w:eastAsia="Book Antiqua" w:hAnsi="Book Antiqua" w:cs="Book Antiqua"/>
        </w:rPr>
        <w:t xml:space="preserve"> A: Correlation between serum </w:t>
      </w:r>
      <w:bookmarkStart w:id="10" w:name="_Hlk50895657"/>
      <w:r w:rsidRPr="002D52E0">
        <w:rPr>
          <w:rFonts w:ascii="Book Antiqua" w:eastAsia="Book Antiqua" w:hAnsi="Book Antiqua" w:cs="Book Antiqua"/>
        </w:rPr>
        <w:t>hsa-miR-21-5p</w:t>
      </w:r>
      <w:bookmarkEnd w:id="10"/>
      <w:r w:rsidRPr="002D52E0">
        <w:rPr>
          <w:rFonts w:ascii="Book Antiqua" w:eastAsia="Book Antiqua" w:hAnsi="Book Antiqua" w:cs="Book Antiqua"/>
        </w:rPr>
        <w:t xml:space="preserve"> (miR-21) and</w:t>
      </w:r>
      <w:r w:rsidR="00DD1C84" w:rsidRPr="002D52E0">
        <w:rPr>
          <w:rFonts w:ascii="Book Antiqua" w:eastAsia="Book Antiqua" w:hAnsi="Book Antiqua" w:cs="Book Antiqua"/>
        </w:rPr>
        <w:t xml:space="preserve"> serum hsa-miR-122-5p (miR-122);</w:t>
      </w:r>
      <w:r w:rsidRPr="002D52E0">
        <w:rPr>
          <w:rFonts w:ascii="Book Antiqua" w:eastAsia="Book Antiqua" w:hAnsi="Book Antiqua" w:cs="Book Antiqua"/>
        </w:rPr>
        <w:t xml:space="preserve"> B: All patients were divided into three groups: </w:t>
      </w:r>
      <w:r w:rsidR="00711C02">
        <w:rPr>
          <w:rFonts w:ascii="Book Antiqua" w:hAnsi="Book Antiqua" w:cs="Book Antiqua" w:hint="eastAsia"/>
          <w:lang w:eastAsia="zh-CN"/>
        </w:rPr>
        <w:t>B</w:t>
      </w:r>
      <w:r w:rsidRPr="002D52E0">
        <w:rPr>
          <w:rFonts w:ascii="Book Antiqua" w:eastAsia="Book Antiqua" w:hAnsi="Book Antiqua" w:cs="Book Antiqua"/>
        </w:rPr>
        <w:t xml:space="preserve">oth miR-21 and miR-122 </w:t>
      </w:r>
      <w:r w:rsidR="00647CCF" w:rsidRPr="002D52E0">
        <w:rPr>
          <w:rFonts w:ascii="Book Antiqua" w:eastAsia="Book Antiqua" w:hAnsi="Book Antiqua" w:cs="Book Antiqua"/>
        </w:rPr>
        <w:t>l</w:t>
      </w:r>
      <w:r w:rsidR="00DD1C84" w:rsidRPr="002D52E0">
        <w:rPr>
          <w:rFonts w:ascii="Book Antiqua" w:eastAsia="Book Antiqua" w:hAnsi="Book Antiqua" w:cs="Book Antiqua"/>
        </w:rPr>
        <w:t>ow (</w:t>
      </w:r>
      <w:r w:rsidRPr="002D52E0">
        <w:rPr>
          <w:rFonts w:ascii="Book Antiqua" w:eastAsia="Book Antiqua" w:hAnsi="Book Antiqua" w:cs="Book Antiqua"/>
        </w:rPr>
        <w:t>50</w:t>
      </w:r>
      <w:r w:rsidRPr="002D52E0">
        <w:rPr>
          <w:rFonts w:ascii="Book Antiqua" w:eastAsia="Book Antiqua" w:hAnsi="Book Antiqua" w:cs="Book Antiqua"/>
          <w:vertAlign w:val="superscript"/>
        </w:rPr>
        <w:t>th</w:t>
      </w:r>
      <w:r w:rsidRPr="002D52E0">
        <w:rPr>
          <w:rFonts w:ascii="Book Antiqua" w:eastAsia="Book Antiqua" w:hAnsi="Book Antiqua" w:cs="Book Antiqua"/>
        </w:rPr>
        <w:t xml:space="preserve"> percentile, </w:t>
      </w:r>
      <w:r w:rsidRPr="002D52E0">
        <w:rPr>
          <w:rFonts w:ascii="Book Antiqua" w:eastAsia="Book Antiqua" w:hAnsi="Book Antiqua" w:cs="Book Antiqua"/>
          <w:i/>
          <w:iCs/>
        </w:rPr>
        <w:t>n</w:t>
      </w:r>
      <w:r w:rsidRPr="002D52E0">
        <w:rPr>
          <w:rFonts w:ascii="Book Antiqua" w:eastAsia="Book Antiqua" w:hAnsi="Book Antiqua" w:cs="Book Antiqua"/>
        </w:rPr>
        <w:t xml:space="preserve"> = 28); one of miR-21 or miR-122 </w:t>
      </w:r>
      <w:r w:rsidR="00647CCF" w:rsidRPr="002D52E0">
        <w:rPr>
          <w:rFonts w:ascii="Book Antiqua" w:eastAsia="Book Antiqua" w:hAnsi="Book Antiqua" w:cs="Book Antiqua"/>
        </w:rPr>
        <w:t>l</w:t>
      </w:r>
      <w:r w:rsidR="00DD1C84" w:rsidRPr="002D52E0">
        <w:rPr>
          <w:rFonts w:ascii="Book Antiqua" w:eastAsia="Book Antiqua" w:hAnsi="Book Antiqua" w:cs="Book Antiqua"/>
        </w:rPr>
        <w:t>ow (</w:t>
      </w:r>
      <w:r w:rsidRPr="002D52E0">
        <w:rPr>
          <w:rFonts w:ascii="Book Antiqua" w:eastAsia="Book Antiqua" w:hAnsi="Book Antiqua" w:cs="Book Antiqua"/>
        </w:rPr>
        <w:t>50</w:t>
      </w:r>
      <w:r w:rsidRPr="002D52E0">
        <w:rPr>
          <w:rFonts w:ascii="Book Antiqua" w:eastAsia="Book Antiqua" w:hAnsi="Book Antiqua" w:cs="Book Antiqua"/>
          <w:vertAlign w:val="superscript"/>
        </w:rPr>
        <w:t>th</w:t>
      </w:r>
      <w:r w:rsidRPr="002D52E0">
        <w:rPr>
          <w:rFonts w:ascii="Book Antiqua" w:eastAsia="Book Antiqua" w:hAnsi="Book Antiqua" w:cs="Book Antiqua"/>
        </w:rPr>
        <w:t xml:space="preserve"> percentile, </w:t>
      </w:r>
      <w:r w:rsidRPr="002D52E0">
        <w:rPr>
          <w:rFonts w:ascii="Book Antiqua" w:eastAsia="Book Antiqua" w:hAnsi="Book Antiqua" w:cs="Book Antiqua"/>
          <w:i/>
          <w:iCs/>
        </w:rPr>
        <w:t>n</w:t>
      </w:r>
      <w:r w:rsidRPr="002D52E0">
        <w:rPr>
          <w:rFonts w:ascii="Book Antiqua" w:eastAsia="Book Antiqua" w:hAnsi="Book Antiqua" w:cs="Book Antiqua"/>
        </w:rPr>
        <w:t xml:space="preserve"> = 37); both miR-21 and miR-122 high (&gt; 50</w:t>
      </w:r>
      <w:r w:rsidRPr="002D52E0">
        <w:rPr>
          <w:rFonts w:ascii="Book Antiqua" w:eastAsia="Book Antiqua" w:hAnsi="Book Antiqua" w:cs="Book Antiqua"/>
          <w:vertAlign w:val="superscript"/>
        </w:rPr>
        <w:t>th</w:t>
      </w:r>
      <w:r w:rsidRPr="002D52E0">
        <w:rPr>
          <w:rFonts w:ascii="Book Antiqua" w:eastAsia="Book Antiqua" w:hAnsi="Book Antiqua" w:cs="Book Antiqua"/>
        </w:rPr>
        <w:t xml:space="preserve"> percentile, </w:t>
      </w:r>
      <w:r w:rsidRPr="002D52E0">
        <w:rPr>
          <w:rFonts w:ascii="Book Antiqua" w:eastAsia="Book Antiqua" w:hAnsi="Book Antiqua" w:cs="Book Antiqua"/>
          <w:i/>
          <w:iCs/>
        </w:rPr>
        <w:t>n</w:t>
      </w:r>
      <w:r w:rsidR="00DD1C84" w:rsidRPr="002D52E0">
        <w:rPr>
          <w:rFonts w:ascii="Book Antiqua" w:eastAsia="Book Antiqua" w:hAnsi="Book Antiqua" w:cs="Book Antiqua"/>
        </w:rPr>
        <w:t xml:space="preserve"> = 26);</w:t>
      </w:r>
      <w:r w:rsidRPr="002D52E0">
        <w:rPr>
          <w:rFonts w:ascii="Book Antiqua" w:eastAsia="Book Antiqua" w:hAnsi="Book Antiqua" w:cs="Book Antiqua"/>
        </w:rPr>
        <w:t xml:space="preserve"> C: Analysis of overall survival of alpha-fetoprotein (AFP) low (</w:t>
      </w:r>
      <w:r w:rsidRPr="002D52E0">
        <w:rPr>
          <w:rFonts w:ascii="Book Antiqua" w:eastAsia="Book Antiqua" w:hAnsi="Book Antiqua" w:cs="Book Antiqua"/>
          <w:i/>
          <w:iCs/>
        </w:rPr>
        <w:t>n</w:t>
      </w:r>
      <w:r w:rsidRPr="002D52E0">
        <w:rPr>
          <w:rFonts w:ascii="Book Antiqua" w:eastAsia="Book Antiqua" w:hAnsi="Book Antiqua" w:cs="Book Antiqua"/>
        </w:rPr>
        <w:t xml:space="preserve"> = 24) </w:t>
      </w:r>
      <w:r w:rsidRPr="002D52E0">
        <w:rPr>
          <w:rFonts w:ascii="Book Antiqua" w:eastAsia="Book Antiqua" w:hAnsi="Book Antiqua" w:cs="Book Antiqua"/>
          <w:i/>
          <w:iCs/>
        </w:rPr>
        <w:t>vs</w:t>
      </w:r>
      <w:r w:rsidRPr="002D52E0">
        <w:rPr>
          <w:rFonts w:ascii="Book Antiqua" w:eastAsia="Book Antiqua" w:hAnsi="Book Antiqua" w:cs="Book Antiqua"/>
        </w:rPr>
        <w:t xml:space="preserve"> AFP high (</w:t>
      </w:r>
      <w:r w:rsidRPr="002D52E0">
        <w:rPr>
          <w:rFonts w:ascii="Book Antiqua" w:eastAsia="Book Antiqua" w:hAnsi="Book Antiqua" w:cs="Book Antiqua"/>
          <w:i/>
          <w:iCs/>
        </w:rPr>
        <w:t>n</w:t>
      </w:r>
      <w:r w:rsidRPr="002D52E0">
        <w:rPr>
          <w:rFonts w:ascii="Book Antiqua" w:eastAsia="Book Antiqua" w:hAnsi="Book Antiqua" w:cs="Book Antiqua"/>
        </w:rPr>
        <w:t xml:space="preserve"> =</w:t>
      </w:r>
      <w:r w:rsidR="00E876EC" w:rsidRPr="002D52E0">
        <w:rPr>
          <w:rFonts w:ascii="Book Antiqua" w:eastAsia="Book Antiqua" w:hAnsi="Book Antiqua" w:cs="Book Antiqua"/>
        </w:rPr>
        <w:t xml:space="preserve"> </w:t>
      </w:r>
      <w:r w:rsidRPr="002D52E0">
        <w:rPr>
          <w:rFonts w:ascii="Book Antiqua" w:eastAsia="Book Antiqua" w:hAnsi="Book Antiqua" w:cs="Book Antiqua"/>
        </w:rPr>
        <w:t xml:space="preserve">23) in patients with low miR-21 </w:t>
      </w:r>
      <w:r w:rsidR="00647CCF" w:rsidRPr="002D52E0">
        <w:rPr>
          <w:rFonts w:ascii="Book Antiqua" w:eastAsia="Book Antiqua" w:hAnsi="Book Antiqua" w:cs="Book Antiqua"/>
        </w:rPr>
        <w:t>l</w:t>
      </w:r>
      <w:r w:rsidR="00DD1C84" w:rsidRPr="002D52E0">
        <w:rPr>
          <w:rFonts w:ascii="Book Antiqua" w:eastAsia="Book Antiqua" w:hAnsi="Book Antiqua" w:cs="Book Antiqua"/>
        </w:rPr>
        <w:t>evels;</w:t>
      </w:r>
      <w:r w:rsidRPr="002D52E0">
        <w:rPr>
          <w:rFonts w:ascii="Book Antiqua" w:eastAsia="Book Antiqua" w:hAnsi="Book Antiqua" w:cs="Book Antiqua"/>
        </w:rPr>
        <w:t xml:space="preserve"> </w:t>
      </w:r>
      <w:r w:rsidR="00DD1C84" w:rsidRPr="002D52E0">
        <w:rPr>
          <w:rFonts w:ascii="Book Antiqua" w:eastAsia="Book Antiqua" w:hAnsi="Book Antiqua" w:cs="Book Antiqua"/>
        </w:rPr>
        <w:t xml:space="preserve">and </w:t>
      </w:r>
      <w:r w:rsidRPr="002D52E0">
        <w:rPr>
          <w:rFonts w:ascii="Book Antiqua" w:eastAsia="Book Antiqua" w:hAnsi="Book Antiqua" w:cs="Book Antiqua"/>
        </w:rPr>
        <w:t>D: Analysis of overall survival of AFP low (</w:t>
      </w:r>
      <w:r w:rsidRPr="002D52E0">
        <w:rPr>
          <w:rFonts w:ascii="Book Antiqua" w:eastAsia="Book Antiqua" w:hAnsi="Book Antiqua" w:cs="Book Antiqua"/>
          <w:i/>
          <w:iCs/>
        </w:rPr>
        <w:t>n</w:t>
      </w:r>
      <w:r w:rsidRPr="002D52E0">
        <w:rPr>
          <w:rFonts w:ascii="Book Antiqua" w:eastAsia="Book Antiqua" w:hAnsi="Book Antiqua" w:cs="Book Antiqua"/>
        </w:rPr>
        <w:t xml:space="preserve"> = 22) </w:t>
      </w:r>
      <w:r w:rsidRPr="002D52E0">
        <w:rPr>
          <w:rFonts w:ascii="Book Antiqua" w:eastAsia="Book Antiqua" w:hAnsi="Book Antiqua" w:cs="Book Antiqua"/>
          <w:i/>
          <w:iCs/>
        </w:rPr>
        <w:t>vs</w:t>
      </w:r>
      <w:r w:rsidRPr="002D52E0">
        <w:rPr>
          <w:rFonts w:ascii="Book Antiqua" w:eastAsia="Book Antiqua" w:hAnsi="Book Antiqua" w:cs="Book Antiqua"/>
        </w:rPr>
        <w:t xml:space="preserve"> AFP high (</w:t>
      </w:r>
      <w:r w:rsidRPr="002D52E0">
        <w:rPr>
          <w:rFonts w:ascii="Book Antiqua" w:eastAsia="Book Antiqua" w:hAnsi="Book Antiqua" w:cs="Book Antiqua"/>
          <w:i/>
          <w:iCs/>
        </w:rPr>
        <w:t>n</w:t>
      </w:r>
      <w:r w:rsidRPr="002D52E0">
        <w:rPr>
          <w:rFonts w:ascii="Book Antiqua" w:eastAsia="Book Antiqua" w:hAnsi="Book Antiqua" w:cs="Book Antiqua"/>
        </w:rPr>
        <w:t xml:space="preserve"> = 22) in patients with high miR-21 </w:t>
      </w:r>
      <w:r w:rsidR="00647CCF" w:rsidRPr="002D52E0">
        <w:rPr>
          <w:rFonts w:ascii="Book Antiqua" w:eastAsia="Book Antiqua" w:hAnsi="Book Antiqua" w:cs="Book Antiqua"/>
        </w:rPr>
        <w:t>l</w:t>
      </w:r>
      <w:r w:rsidRPr="002D52E0">
        <w:rPr>
          <w:rFonts w:ascii="Book Antiqua" w:eastAsia="Book Antiqua" w:hAnsi="Book Antiqua" w:cs="Book Antiqua"/>
        </w:rPr>
        <w:t>evels. Spearman correlation and nonparametric log-rank test were used for statistical analysis. MiR-21: Hsa-miR-21-5p; MiR-122: Hsa-miR-122-5p.</w:t>
      </w:r>
    </w:p>
    <w:p w14:paraId="49766C75" w14:textId="43565D20" w:rsidR="000B25FA" w:rsidRPr="00D54489" w:rsidRDefault="000B25FA" w:rsidP="00E62F69">
      <w:pPr>
        <w:snapToGrid w:val="0"/>
        <w:spacing w:line="360" w:lineRule="auto"/>
        <w:jc w:val="both"/>
        <w:rPr>
          <w:rFonts w:ascii="Book Antiqua" w:hAnsi="Book Antiqua" w:cs="Arial"/>
          <w:b/>
        </w:rPr>
      </w:pPr>
      <w:r w:rsidRPr="002D52E0">
        <w:rPr>
          <w:rFonts w:ascii="Book Antiqua" w:eastAsia="Book Antiqua" w:hAnsi="Book Antiqua" w:cs="Book Antiqua"/>
        </w:rPr>
        <w:br w:type="page"/>
      </w:r>
      <w:r w:rsidRPr="00E62F69">
        <w:rPr>
          <w:rFonts w:ascii="Book Antiqua" w:hAnsi="Book Antiqua" w:cs="Arial"/>
          <w:b/>
        </w:rPr>
        <w:lastRenderedPageBreak/>
        <w:t xml:space="preserve">Table 1 Clinical and laboratory characteristics of </w:t>
      </w:r>
      <w:r w:rsidR="00372C7B" w:rsidRPr="00E62F69">
        <w:rPr>
          <w:rFonts w:ascii="Book Antiqua" w:hAnsi="Book Antiqua" w:cs="Arial"/>
          <w:b/>
        </w:rPr>
        <w:t>hepatocellular carcinoma</w:t>
      </w:r>
      <w:r w:rsidRPr="00E62F69">
        <w:rPr>
          <w:rFonts w:ascii="Book Antiqua" w:hAnsi="Book Antiqua" w:cs="Arial"/>
          <w:b/>
        </w:rPr>
        <w:t xml:space="preserve"> patients an</w:t>
      </w:r>
      <w:r w:rsidRPr="00D54489">
        <w:rPr>
          <w:rFonts w:ascii="Book Antiqua" w:hAnsi="Book Antiqua" w:cs="Arial"/>
          <w:b/>
        </w:rPr>
        <w:t xml:space="preserve">d </w:t>
      </w:r>
      <w:r w:rsidR="00981375" w:rsidRPr="00D54489">
        <w:rPr>
          <w:rFonts w:ascii="Book Antiqua" w:hAnsi="Book Antiqua" w:cs="Arial"/>
          <w:b/>
        </w:rPr>
        <w:t>hsa-miR-21-5p</w:t>
      </w:r>
      <w:r w:rsidRPr="00D54489">
        <w:rPr>
          <w:rFonts w:ascii="Book Antiqua" w:hAnsi="Book Antiqua" w:cs="Arial"/>
          <w:b/>
        </w:rPr>
        <w:t xml:space="preserve"> expression</w:t>
      </w:r>
    </w:p>
    <w:tbl>
      <w:tblPr>
        <w:tblStyle w:val="Listentabelle1hell1"/>
        <w:tblW w:w="5000" w:type="pct"/>
        <w:tblLayout w:type="fixed"/>
        <w:tblLook w:val="0600" w:firstRow="0" w:lastRow="0" w:firstColumn="0" w:lastColumn="0" w:noHBand="1" w:noVBand="1"/>
      </w:tblPr>
      <w:tblGrid>
        <w:gridCol w:w="1735"/>
        <w:gridCol w:w="1448"/>
        <w:gridCol w:w="1637"/>
        <w:gridCol w:w="1637"/>
        <w:gridCol w:w="1637"/>
        <w:gridCol w:w="1142"/>
      </w:tblGrid>
      <w:tr w:rsidR="003501BD" w:rsidRPr="00E62F69" w14:paraId="3C6BC4E2" w14:textId="77777777" w:rsidTr="00FB4EF4">
        <w:trPr>
          <w:cantSplit/>
        </w:trPr>
        <w:tc>
          <w:tcPr>
            <w:tcW w:w="939" w:type="pct"/>
            <w:tcBorders>
              <w:top w:val="single" w:sz="4" w:space="0" w:color="auto"/>
              <w:bottom w:val="single" w:sz="4" w:space="0" w:color="auto"/>
            </w:tcBorders>
            <w:shd w:val="clear" w:color="auto" w:fill="auto"/>
          </w:tcPr>
          <w:p w14:paraId="4785CD33" w14:textId="77777777" w:rsidR="003501BD" w:rsidRPr="00FB4EF4" w:rsidRDefault="003501BD" w:rsidP="00E62F69">
            <w:pPr>
              <w:snapToGrid w:val="0"/>
              <w:spacing w:line="360" w:lineRule="auto"/>
              <w:jc w:val="both"/>
              <w:outlineLvl w:val="0"/>
              <w:rPr>
                <w:rFonts w:ascii="Book Antiqua" w:hAnsi="Book Antiqua" w:cs="Arial"/>
                <w:b/>
              </w:rPr>
            </w:pPr>
          </w:p>
        </w:tc>
        <w:tc>
          <w:tcPr>
            <w:tcW w:w="784" w:type="pct"/>
            <w:tcBorders>
              <w:top w:val="single" w:sz="4" w:space="0" w:color="auto"/>
              <w:bottom w:val="single" w:sz="4" w:space="0" w:color="auto"/>
            </w:tcBorders>
            <w:shd w:val="clear" w:color="auto" w:fill="auto"/>
          </w:tcPr>
          <w:p w14:paraId="731DFD65" w14:textId="77777777" w:rsidR="003501BD" w:rsidRPr="00FB4EF4" w:rsidRDefault="003501BD" w:rsidP="00E62F69">
            <w:pPr>
              <w:snapToGrid w:val="0"/>
              <w:spacing w:line="360" w:lineRule="auto"/>
              <w:jc w:val="both"/>
              <w:outlineLvl w:val="0"/>
              <w:rPr>
                <w:rFonts w:ascii="Book Antiqua" w:hAnsi="Book Antiqua" w:cs="Arial"/>
                <w:b/>
              </w:rPr>
            </w:pPr>
          </w:p>
        </w:tc>
        <w:tc>
          <w:tcPr>
            <w:tcW w:w="886" w:type="pct"/>
            <w:tcBorders>
              <w:top w:val="single" w:sz="4" w:space="0" w:color="auto"/>
              <w:bottom w:val="single" w:sz="4" w:space="0" w:color="auto"/>
            </w:tcBorders>
            <w:shd w:val="clear" w:color="auto" w:fill="auto"/>
          </w:tcPr>
          <w:p w14:paraId="608F0872" w14:textId="0CF73529" w:rsidR="003501BD" w:rsidRPr="00FB4EF4" w:rsidRDefault="003501BD" w:rsidP="00E62F69">
            <w:pPr>
              <w:snapToGrid w:val="0"/>
              <w:spacing w:line="360" w:lineRule="auto"/>
              <w:jc w:val="both"/>
              <w:outlineLvl w:val="0"/>
              <w:rPr>
                <w:rFonts w:ascii="Book Antiqua" w:hAnsi="Book Antiqua" w:cs="Arial"/>
                <w:b/>
              </w:rPr>
            </w:pPr>
            <w:r w:rsidRPr="00FB4EF4">
              <w:rPr>
                <w:rFonts w:ascii="Book Antiqua" w:hAnsi="Book Antiqua" w:cs="Arial"/>
                <w:b/>
              </w:rPr>
              <w:t>All patients</w:t>
            </w:r>
          </w:p>
        </w:tc>
        <w:tc>
          <w:tcPr>
            <w:tcW w:w="886" w:type="pct"/>
            <w:tcBorders>
              <w:top w:val="single" w:sz="4" w:space="0" w:color="auto"/>
              <w:bottom w:val="single" w:sz="4" w:space="0" w:color="auto"/>
            </w:tcBorders>
            <w:shd w:val="clear" w:color="auto" w:fill="auto"/>
          </w:tcPr>
          <w:p w14:paraId="6A43E7E3" w14:textId="02BF3087" w:rsidR="003501BD" w:rsidRPr="00FB4EF4" w:rsidRDefault="003501BD" w:rsidP="00E62F69">
            <w:pPr>
              <w:snapToGrid w:val="0"/>
              <w:spacing w:line="360" w:lineRule="auto"/>
              <w:jc w:val="both"/>
              <w:outlineLvl w:val="0"/>
              <w:rPr>
                <w:rFonts w:ascii="Book Antiqua" w:hAnsi="Book Antiqua" w:cs="Arial"/>
                <w:b/>
              </w:rPr>
            </w:pPr>
            <w:r w:rsidRPr="00FB4EF4">
              <w:rPr>
                <w:rFonts w:ascii="Book Antiqua" w:hAnsi="Book Antiqua" w:cs="Arial"/>
                <w:b/>
              </w:rPr>
              <w:t>miR-21 low</w:t>
            </w:r>
            <w:r w:rsidRPr="00FB4EF4">
              <w:rPr>
                <w:rFonts w:ascii="Book Antiqua" w:hAnsi="Book Antiqua" w:cs="Arial"/>
                <w:b/>
                <w:vertAlign w:val="superscript"/>
              </w:rPr>
              <w:t>1</w:t>
            </w:r>
            <w:r w:rsidRPr="00FB4EF4">
              <w:rPr>
                <w:rFonts w:ascii="Book Antiqua" w:hAnsi="Book Antiqua" w:cs="Arial"/>
                <w:b/>
              </w:rPr>
              <w:t xml:space="preserve"> </w:t>
            </w:r>
          </w:p>
        </w:tc>
        <w:tc>
          <w:tcPr>
            <w:tcW w:w="886" w:type="pct"/>
            <w:tcBorders>
              <w:top w:val="single" w:sz="4" w:space="0" w:color="auto"/>
              <w:bottom w:val="single" w:sz="4" w:space="0" w:color="auto"/>
            </w:tcBorders>
            <w:shd w:val="clear" w:color="auto" w:fill="auto"/>
          </w:tcPr>
          <w:p w14:paraId="4A23CD93" w14:textId="7BB55B38" w:rsidR="003501BD" w:rsidRPr="00FB4EF4" w:rsidRDefault="003501BD" w:rsidP="00E62F69">
            <w:pPr>
              <w:snapToGrid w:val="0"/>
              <w:spacing w:line="360" w:lineRule="auto"/>
              <w:jc w:val="both"/>
              <w:outlineLvl w:val="0"/>
              <w:rPr>
                <w:rFonts w:ascii="Book Antiqua" w:hAnsi="Book Antiqua" w:cs="Arial"/>
                <w:b/>
              </w:rPr>
            </w:pPr>
            <w:r w:rsidRPr="00FB4EF4">
              <w:rPr>
                <w:rFonts w:ascii="Book Antiqua" w:hAnsi="Book Antiqua" w:cs="Arial"/>
                <w:b/>
              </w:rPr>
              <w:t>miR-21 high</w:t>
            </w:r>
            <w:r w:rsidRPr="00FB4EF4">
              <w:rPr>
                <w:rFonts w:ascii="Book Antiqua" w:hAnsi="Book Antiqua" w:cs="Arial"/>
                <w:b/>
                <w:vertAlign w:val="superscript"/>
              </w:rPr>
              <w:t>2</w:t>
            </w:r>
          </w:p>
        </w:tc>
        <w:tc>
          <w:tcPr>
            <w:tcW w:w="618" w:type="pct"/>
            <w:tcBorders>
              <w:top w:val="single" w:sz="4" w:space="0" w:color="auto"/>
              <w:bottom w:val="single" w:sz="4" w:space="0" w:color="auto"/>
            </w:tcBorders>
            <w:shd w:val="clear" w:color="auto" w:fill="auto"/>
          </w:tcPr>
          <w:p w14:paraId="5A925FA3" w14:textId="77796BAE" w:rsidR="003501BD" w:rsidRPr="00FB4EF4" w:rsidRDefault="003501BD" w:rsidP="00E62F69">
            <w:pPr>
              <w:snapToGrid w:val="0"/>
              <w:spacing w:line="360" w:lineRule="auto"/>
              <w:jc w:val="both"/>
              <w:outlineLvl w:val="0"/>
              <w:rPr>
                <w:rFonts w:ascii="Book Antiqua" w:hAnsi="Book Antiqua" w:cs="Arial"/>
                <w:b/>
                <w:iCs/>
              </w:rPr>
            </w:pPr>
            <w:r w:rsidRPr="005017FF">
              <w:rPr>
                <w:rFonts w:ascii="Book Antiqua" w:hAnsi="Book Antiqua" w:cs="Arial"/>
                <w:b/>
                <w:i/>
                <w:iCs/>
              </w:rPr>
              <w:t>P</w:t>
            </w:r>
            <w:r w:rsidRPr="00FB4EF4">
              <w:rPr>
                <w:rFonts w:ascii="Book Antiqua" w:hAnsi="Book Antiqua" w:cs="Arial"/>
                <w:b/>
              </w:rPr>
              <w:t xml:space="preserve"> value</w:t>
            </w:r>
          </w:p>
        </w:tc>
      </w:tr>
      <w:tr w:rsidR="003501BD" w:rsidRPr="00E62F69" w14:paraId="4F039F75" w14:textId="77777777" w:rsidTr="00FB4EF4">
        <w:trPr>
          <w:cantSplit/>
        </w:trPr>
        <w:tc>
          <w:tcPr>
            <w:tcW w:w="939" w:type="pct"/>
            <w:tcBorders>
              <w:top w:val="single" w:sz="4" w:space="0" w:color="auto"/>
            </w:tcBorders>
            <w:shd w:val="clear" w:color="auto" w:fill="auto"/>
          </w:tcPr>
          <w:p w14:paraId="5E8060C6" w14:textId="5B85724C" w:rsidR="003501BD" w:rsidRPr="00FB4EF4" w:rsidRDefault="003501BD" w:rsidP="00E62F69">
            <w:pPr>
              <w:snapToGrid w:val="0"/>
              <w:spacing w:line="360" w:lineRule="auto"/>
              <w:jc w:val="both"/>
              <w:outlineLvl w:val="0"/>
              <w:rPr>
                <w:rFonts w:ascii="Book Antiqua" w:eastAsiaTheme="minorEastAsia" w:hAnsi="Book Antiqua" w:cs="Arial"/>
                <w:lang w:val="en-US" w:eastAsia="zh-CN"/>
              </w:rPr>
            </w:pPr>
            <w:r w:rsidRPr="00FB4EF4">
              <w:rPr>
                <w:rFonts w:ascii="Book Antiqua" w:hAnsi="Book Antiqua" w:cs="Arial"/>
              </w:rPr>
              <w:t>Patient number</w:t>
            </w:r>
            <w:r w:rsidRPr="00FB4EF4">
              <w:rPr>
                <w:rFonts w:ascii="Book Antiqua" w:hAnsi="Book Antiqua" w:cs="Arial"/>
                <w:lang w:eastAsia="zh-CN"/>
              </w:rPr>
              <w:t>:</w:t>
            </w:r>
          </w:p>
        </w:tc>
        <w:tc>
          <w:tcPr>
            <w:tcW w:w="784" w:type="pct"/>
            <w:tcBorders>
              <w:top w:val="single" w:sz="4" w:space="0" w:color="auto"/>
            </w:tcBorders>
            <w:shd w:val="clear" w:color="auto" w:fill="auto"/>
          </w:tcPr>
          <w:p w14:paraId="7E0D7114" w14:textId="77777777" w:rsidR="003501BD" w:rsidRPr="00E62F69" w:rsidRDefault="003501BD" w:rsidP="00E62F69">
            <w:pPr>
              <w:snapToGrid w:val="0"/>
              <w:spacing w:line="360" w:lineRule="auto"/>
              <w:jc w:val="both"/>
              <w:outlineLvl w:val="0"/>
              <w:rPr>
                <w:rFonts w:ascii="Book Antiqua" w:hAnsi="Book Antiqua" w:cs="Arial"/>
                <w:bCs/>
                <w:lang w:val="en-US"/>
              </w:rPr>
            </w:pPr>
          </w:p>
        </w:tc>
        <w:tc>
          <w:tcPr>
            <w:tcW w:w="886" w:type="pct"/>
            <w:tcBorders>
              <w:top w:val="single" w:sz="4" w:space="0" w:color="auto"/>
            </w:tcBorders>
            <w:shd w:val="clear" w:color="auto" w:fill="auto"/>
          </w:tcPr>
          <w:p w14:paraId="64B814B5" w14:textId="77777777"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91</w:t>
            </w:r>
          </w:p>
        </w:tc>
        <w:tc>
          <w:tcPr>
            <w:tcW w:w="886" w:type="pct"/>
            <w:tcBorders>
              <w:top w:val="single" w:sz="4" w:space="0" w:color="auto"/>
            </w:tcBorders>
            <w:shd w:val="clear" w:color="auto" w:fill="auto"/>
          </w:tcPr>
          <w:p w14:paraId="04FF5B1E" w14:textId="77777777"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47</w:t>
            </w:r>
          </w:p>
        </w:tc>
        <w:tc>
          <w:tcPr>
            <w:tcW w:w="886" w:type="pct"/>
            <w:tcBorders>
              <w:top w:val="single" w:sz="4" w:space="0" w:color="auto"/>
            </w:tcBorders>
            <w:shd w:val="clear" w:color="auto" w:fill="auto"/>
          </w:tcPr>
          <w:p w14:paraId="53574EEF" w14:textId="77777777"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44</w:t>
            </w:r>
          </w:p>
        </w:tc>
        <w:tc>
          <w:tcPr>
            <w:tcW w:w="618" w:type="pct"/>
            <w:tcBorders>
              <w:top w:val="single" w:sz="4" w:space="0" w:color="auto"/>
            </w:tcBorders>
            <w:shd w:val="clear" w:color="auto" w:fill="auto"/>
          </w:tcPr>
          <w:p w14:paraId="577C1A23" w14:textId="77777777" w:rsidR="003501BD" w:rsidRPr="00E62F69" w:rsidRDefault="003501BD" w:rsidP="00E62F69">
            <w:pPr>
              <w:snapToGrid w:val="0"/>
              <w:spacing w:line="360" w:lineRule="auto"/>
              <w:jc w:val="both"/>
              <w:outlineLvl w:val="0"/>
              <w:rPr>
                <w:rFonts w:ascii="Book Antiqua" w:hAnsi="Book Antiqua" w:cs="Arial"/>
                <w:bCs/>
                <w:lang w:val="en-US"/>
              </w:rPr>
            </w:pPr>
          </w:p>
        </w:tc>
      </w:tr>
      <w:tr w:rsidR="003501BD" w:rsidRPr="00E62F69" w14:paraId="06C92954" w14:textId="77777777" w:rsidTr="00FB4EF4">
        <w:trPr>
          <w:cantSplit/>
        </w:trPr>
        <w:tc>
          <w:tcPr>
            <w:tcW w:w="939" w:type="pct"/>
            <w:shd w:val="clear" w:color="auto" w:fill="auto"/>
          </w:tcPr>
          <w:p w14:paraId="519693DC" w14:textId="297EBF47" w:rsidR="003501BD" w:rsidRPr="00FB4EF4" w:rsidRDefault="003501BD" w:rsidP="00E62F69">
            <w:pPr>
              <w:snapToGrid w:val="0"/>
              <w:spacing w:line="360" w:lineRule="auto"/>
              <w:jc w:val="both"/>
              <w:outlineLvl w:val="0"/>
              <w:rPr>
                <w:rFonts w:ascii="Book Antiqua" w:hAnsi="Book Antiqua" w:cs="Arial"/>
                <w:bCs/>
                <w:lang w:val="en-US"/>
              </w:rPr>
            </w:pPr>
            <w:r w:rsidRPr="00FB4EF4">
              <w:rPr>
                <w:rFonts w:ascii="Book Antiqua" w:hAnsi="Book Antiqua" w:cs="Arial"/>
              </w:rPr>
              <w:t>Gender (</w:t>
            </w:r>
            <w:r w:rsidRPr="00FB4EF4">
              <w:rPr>
                <w:rFonts w:ascii="Book Antiqua" w:hAnsi="Book Antiqua" w:cs="Arial"/>
                <w:i/>
                <w:iCs/>
              </w:rPr>
              <w:t>n</w:t>
            </w:r>
            <w:r w:rsidRPr="00FB4EF4">
              <w:rPr>
                <w:rFonts w:ascii="Book Antiqua" w:hAnsi="Book Antiqua" w:cs="Arial"/>
              </w:rPr>
              <w:t>, %):</w:t>
            </w:r>
          </w:p>
        </w:tc>
        <w:tc>
          <w:tcPr>
            <w:tcW w:w="784" w:type="pct"/>
            <w:shd w:val="clear" w:color="auto" w:fill="auto"/>
          </w:tcPr>
          <w:p w14:paraId="18B348F3" w14:textId="77777777"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Women</w:t>
            </w:r>
          </w:p>
        </w:tc>
        <w:tc>
          <w:tcPr>
            <w:tcW w:w="886" w:type="pct"/>
            <w:shd w:val="clear" w:color="auto" w:fill="auto"/>
          </w:tcPr>
          <w:p w14:paraId="31024694" w14:textId="05C7820C"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17 (18.7%)</w:t>
            </w:r>
          </w:p>
        </w:tc>
        <w:tc>
          <w:tcPr>
            <w:tcW w:w="886" w:type="pct"/>
            <w:shd w:val="clear" w:color="auto" w:fill="auto"/>
          </w:tcPr>
          <w:p w14:paraId="3F5A6D5D" w14:textId="426708C0"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7 (14.9%)</w:t>
            </w:r>
          </w:p>
        </w:tc>
        <w:tc>
          <w:tcPr>
            <w:tcW w:w="886" w:type="pct"/>
            <w:shd w:val="clear" w:color="auto" w:fill="auto"/>
          </w:tcPr>
          <w:p w14:paraId="0B225B36" w14:textId="4F448AF8"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10 (22.7%)</w:t>
            </w:r>
          </w:p>
        </w:tc>
        <w:tc>
          <w:tcPr>
            <w:tcW w:w="618" w:type="pct"/>
            <w:shd w:val="clear" w:color="auto" w:fill="auto"/>
          </w:tcPr>
          <w:p w14:paraId="4011D29A" w14:textId="77777777"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0.4231</w:t>
            </w:r>
          </w:p>
        </w:tc>
      </w:tr>
      <w:tr w:rsidR="003501BD" w:rsidRPr="00E62F69" w14:paraId="7F5769BB" w14:textId="77777777" w:rsidTr="00FB4EF4">
        <w:trPr>
          <w:cantSplit/>
        </w:trPr>
        <w:tc>
          <w:tcPr>
            <w:tcW w:w="939" w:type="pct"/>
            <w:shd w:val="clear" w:color="auto" w:fill="auto"/>
          </w:tcPr>
          <w:p w14:paraId="6E4324A6" w14:textId="77777777" w:rsidR="003501BD" w:rsidRPr="00FB4EF4" w:rsidRDefault="003501BD" w:rsidP="00E62F69">
            <w:pPr>
              <w:snapToGrid w:val="0"/>
              <w:spacing w:line="360" w:lineRule="auto"/>
              <w:jc w:val="both"/>
              <w:outlineLvl w:val="0"/>
              <w:rPr>
                <w:rFonts w:ascii="Book Antiqua" w:hAnsi="Book Antiqua" w:cs="Arial"/>
                <w:lang w:val="en-US"/>
              </w:rPr>
            </w:pPr>
          </w:p>
        </w:tc>
        <w:tc>
          <w:tcPr>
            <w:tcW w:w="784" w:type="pct"/>
            <w:shd w:val="clear" w:color="auto" w:fill="auto"/>
          </w:tcPr>
          <w:p w14:paraId="20E1E9CB" w14:textId="77777777"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Men</w:t>
            </w:r>
          </w:p>
        </w:tc>
        <w:tc>
          <w:tcPr>
            <w:tcW w:w="886" w:type="pct"/>
            <w:shd w:val="clear" w:color="auto" w:fill="auto"/>
          </w:tcPr>
          <w:p w14:paraId="15D2E365" w14:textId="51D4C719"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74 (81.3%)</w:t>
            </w:r>
          </w:p>
        </w:tc>
        <w:tc>
          <w:tcPr>
            <w:tcW w:w="886" w:type="pct"/>
            <w:shd w:val="clear" w:color="auto" w:fill="auto"/>
          </w:tcPr>
          <w:p w14:paraId="566A5A94" w14:textId="1852FAAA"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40 (85.1%)</w:t>
            </w:r>
          </w:p>
        </w:tc>
        <w:tc>
          <w:tcPr>
            <w:tcW w:w="886" w:type="pct"/>
            <w:shd w:val="clear" w:color="auto" w:fill="auto"/>
          </w:tcPr>
          <w:p w14:paraId="4921C525" w14:textId="13941959"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34 (77.3%)</w:t>
            </w:r>
          </w:p>
        </w:tc>
        <w:tc>
          <w:tcPr>
            <w:tcW w:w="618" w:type="pct"/>
            <w:shd w:val="clear" w:color="auto" w:fill="auto"/>
          </w:tcPr>
          <w:p w14:paraId="2F94ED11" w14:textId="77777777" w:rsidR="003501BD" w:rsidRPr="00E62F69" w:rsidRDefault="003501BD" w:rsidP="00E62F69">
            <w:pPr>
              <w:snapToGrid w:val="0"/>
              <w:spacing w:line="360" w:lineRule="auto"/>
              <w:jc w:val="both"/>
              <w:outlineLvl w:val="0"/>
              <w:rPr>
                <w:rFonts w:ascii="Book Antiqua" w:hAnsi="Book Antiqua" w:cs="Arial"/>
                <w:bCs/>
                <w:lang w:val="en-US"/>
              </w:rPr>
            </w:pPr>
          </w:p>
        </w:tc>
      </w:tr>
      <w:tr w:rsidR="003501BD" w:rsidRPr="00E62F69" w14:paraId="445124CB" w14:textId="77777777" w:rsidTr="00FB4EF4">
        <w:trPr>
          <w:cantSplit/>
        </w:trPr>
        <w:tc>
          <w:tcPr>
            <w:tcW w:w="939" w:type="pct"/>
            <w:shd w:val="clear" w:color="auto" w:fill="auto"/>
          </w:tcPr>
          <w:p w14:paraId="578032DA" w14:textId="7E805D41" w:rsidR="003501BD" w:rsidRPr="00FB4EF4" w:rsidRDefault="003501BD" w:rsidP="00E62F69">
            <w:pPr>
              <w:snapToGrid w:val="0"/>
              <w:spacing w:line="360" w:lineRule="auto"/>
              <w:jc w:val="both"/>
              <w:outlineLvl w:val="0"/>
              <w:rPr>
                <w:rFonts w:ascii="Book Antiqua" w:hAnsi="Book Antiqua" w:cs="Arial"/>
                <w:bCs/>
                <w:lang w:val="en-US"/>
              </w:rPr>
            </w:pPr>
            <w:r w:rsidRPr="00FB4EF4">
              <w:rPr>
                <w:rFonts w:ascii="Book Antiqua" w:hAnsi="Book Antiqua" w:cs="Arial"/>
              </w:rPr>
              <w:t xml:space="preserve">Age </w:t>
            </w:r>
            <w:r w:rsidRPr="00FB4EF4">
              <w:rPr>
                <w:rFonts w:ascii="Book Antiqua" w:hAnsi="Book Antiqua" w:cs="Arial"/>
                <w:lang w:val="en-US"/>
              </w:rPr>
              <w:t xml:space="preserve">in </w:t>
            </w:r>
            <w:r w:rsidRPr="00FB4EF4">
              <w:rPr>
                <w:rFonts w:ascii="Book Antiqua" w:hAnsi="Book Antiqua" w:cs="Arial"/>
              </w:rPr>
              <w:t>yr</w:t>
            </w:r>
          </w:p>
        </w:tc>
        <w:tc>
          <w:tcPr>
            <w:tcW w:w="784" w:type="pct"/>
            <w:shd w:val="clear" w:color="auto" w:fill="auto"/>
          </w:tcPr>
          <w:p w14:paraId="6C2BC237" w14:textId="6AD8B22B" w:rsidR="003501BD" w:rsidRPr="00E62F6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rPr>
              <w:t xml:space="preserve">mean </w:t>
            </w:r>
            <w:r w:rsidR="00FB1304">
              <w:rPr>
                <w:rFonts w:ascii="Book Antiqua" w:hAnsi="Book Antiqua" w:cs="Arial"/>
                <w:lang w:val="en-US"/>
              </w:rPr>
              <w:t>±</w:t>
            </w:r>
            <w:r w:rsidRPr="00E62F69">
              <w:rPr>
                <w:rFonts w:ascii="Book Antiqua" w:hAnsi="Book Antiqua" w:cs="Arial"/>
                <w:lang w:val="en-US"/>
              </w:rPr>
              <w:t xml:space="preserve"> SD</w:t>
            </w:r>
          </w:p>
        </w:tc>
        <w:tc>
          <w:tcPr>
            <w:tcW w:w="886" w:type="pct"/>
            <w:shd w:val="clear" w:color="auto" w:fill="auto"/>
          </w:tcPr>
          <w:p w14:paraId="65C69CD5" w14:textId="01510240" w:rsidR="003501BD" w:rsidRPr="00E62F6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lang w:val="en-US"/>
              </w:rPr>
              <w:t xml:space="preserve">67.91 </w:t>
            </w:r>
            <w:r w:rsidR="00FB1304">
              <w:rPr>
                <w:rFonts w:ascii="Book Antiqua" w:hAnsi="Book Antiqua" w:cs="Arial"/>
                <w:bCs/>
                <w:lang w:val="en-US"/>
              </w:rPr>
              <w:t>±</w:t>
            </w:r>
            <w:r w:rsidRPr="00E62F69">
              <w:rPr>
                <w:rFonts w:ascii="Book Antiqua" w:hAnsi="Book Antiqua" w:cs="Arial"/>
                <w:bCs/>
                <w:lang w:val="en-US"/>
              </w:rPr>
              <w:t xml:space="preserve"> 8.98</w:t>
            </w:r>
          </w:p>
        </w:tc>
        <w:tc>
          <w:tcPr>
            <w:tcW w:w="886" w:type="pct"/>
            <w:shd w:val="clear" w:color="auto" w:fill="auto"/>
          </w:tcPr>
          <w:p w14:paraId="0F7B841A" w14:textId="13A32428" w:rsidR="003501BD" w:rsidRPr="00E62F6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lang w:val="en-US"/>
              </w:rPr>
              <w:t xml:space="preserve">69.11 </w:t>
            </w:r>
            <w:r w:rsidR="00FB1304">
              <w:rPr>
                <w:rFonts w:ascii="Book Antiqua" w:hAnsi="Book Antiqua" w:cs="Arial"/>
                <w:bCs/>
                <w:lang w:val="en-US"/>
              </w:rPr>
              <w:t>±</w:t>
            </w:r>
            <w:r w:rsidRPr="00E62F69">
              <w:rPr>
                <w:rFonts w:ascii="Book Antiqua" w:hAnsi="Book Antiqua" w:cs="Arial"/>
                <w:bCs/>
                <w:lang w:val="en-US"/>
              </w:rPr>
              <w:t xml:space="preserve"> 8.84</w:t>
            </w:r>
          </w:p>
        </w:tc>
        <w:tc>
          <w:tcPr>
            <w:tcW w:w="886" w:type="pct"/>
            <w:shd w:val="clear" w:color="auto" w:fill="auto"/>
          </w:tcPr>
          <w:p w14:paraId="1087A26E" w14:textId="001E16AD" w:rsidR="003501BD" w:rsidRPr="00E62F6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lang w:val="en-US"/>
              </w:rPr>
              <w:t xml:space="preserve">66.64 </w:t>
            </w:r>
            <w:r w:rsidR="00FB1304">
              <w:rPr>
                <w:rFonts w:ascii="Book Antiqua" w:hAnsi="Book Antiqua" w:cs="Arial"/>
                <w:bCs/>
                <w:lang w:val="en-US"/>
              </w:rPr>
              <w:t>±</w:t>
            </w:r>
            <w:r w:rsidRPr="00E62F69">
              <w:rPr>
                <w:rFonts w:ascii="Book Antiqua" w:hAnsi="Book Antiqua" w:cs="Arial"/>
                <w:bCs/>
                <w:lang w:val="en-US"/>
              </w:rPr>
              <w:t xml:space="preserve"> 9.05</w:t>
            </w:r>
          </w:p>
        </w:tc>
        <w:tc>
          <w:tcPr>
            <w:tcW w:w="618" w:type="pct"/>
            <w:shd w:val="clear" w:color="auto" w:fill="auto"/>
          </w:tcPr>
          <w:p w14:paraId="3E6F064A" w14:textId="77777777" w:rsidR="003501BD" w:rsidRPr="00E62F6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lang w:val="en-US"/>
              </w:rPr>
              <w:t>0.1912</w:t>
            </w:r>
          </w:p>
        </w:tc>
      </w:tr>
      <w:tr w:rsidR="003501BD" w:rsidRPr="00E62F69" w14:paraId="327D6A36" w14:textId="77777777" w:rsidTr="00FB4EF4">
        <w:trPr>
          <w:cantSplit/>
          <w:trHeight w:val="246"/>
        </w:trPr>
        <w:tc>
          <w:tcPr>
            <w:tcW w:w="939" w:type="pct"/>
            <w:vMerge w:val="restart"/>
            <w:shd w:val="clear" w:color="auto" w:fill="auto"/>
          </w:tcPr>
          <w:p w14:paraId="4A82C245" w14:textId="152A7667" w:rsidR="003501BD" w:rsidRPr="00FB4EF4" w:rsidRDefault="003501BD" w:rsidP="00E62F69">
            <w:pPr>
              <w:snapToGrid w:val="0"/>
              <w:spacing w:line="360" w:lineRule="auto"/>
              <w:jc w:val="both"/>
              <w:outlineLvl w:val="0"/>
              <w:rPr>
                <w:rFonts w:ascii="Book Antiqua" w:hAnsi="Book Antiqua" w:cs="Arial"/>
                <w:bCs/>
                <w:lang w:val="en-US"/>
              </w:rPr>
            </w:pPr>
            <w:r w:rsidRPr="00FB4EF4">
              <w:rPr>
                <w:rFonts w:ascii="Book Antiqua" w:hAnsi="Book Antiqua" w:cs="Arial"/>
              </w:rPr>
              <w:t>Etiology (</w:t>
            </w:r>
            <w:r w:rsidRPr="00FB4EF4">
              <w:rPr>
                <w:rFonts w:ascii="Book Antiqua" w:hAnsi="Book Antiqua" w:cs="Arial"/>
                <w:i/>
                <w:iCs/>
              </w:rPr>
              <w:t>n</w:t>
            </w:r>
            <w:r w:rsidRPr="00FB4EF4">
              <w:rPr>
                <w:rFonts w:ascii="Book Antiqua" w:hAnsi="Book Antiqua" w:cs="Arial"/>
              </w:rPr>
              <w:t>, %):</w:t>
            </w:r>
          </w:p>
        </w:tc>
        <w:tc>
          <w:tcPr>
            <w:tcW w:w="784" w:type="pct"/>
            <w:shd w:val="clear" w:color="auto" w:fill="auto"/>
          </w:tcPr>
          <w:p w14:paraId="1563BDCA" w14:textId="77777777"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Alcohol abuse</w:t>
            </w:r>
          </w:p>
        </w:tc>
        <w:tc>
          <w:tcPr>
            <w:tcW w:w="886" w:type="pct"/>
            <w:shd w:val="clear" w:color="auto" w:fill="auto"/>
          </w:tcPr>
          <w:p w14:paraId="2E74B75D" w14:textId="6AE6E185"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41 (45.1%)</w:t>
            </w:r>
          </w:p>
        </w:tc>
        <w:tc>
          <w:tcPr>
            <w:tcW w:w="886" w:type="pct"/>
            <w:shd w:val="clear" w:color="auto" w:fill="auto"/>
          </w:tcPr>
          <w:p w14:paraId="4EAB417A" w14:textId="47AECF49"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22 (46.8%)</w:t>
            </w:r>
          </w:p>
        </w:tc>
        <w:tc>
          <w:tcPr>
            <w:tcW w:w="886" w:type="pct"/>
            <w:shd w:val="clear" w:color="auto" w:fill="auto"/>
          </w:tcPr>
          <w:p w14:paraId="1AFBC53B" w14:textId="339D2939"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19 (43.2%)</w:t>
            </w:r>
          </w:p>
        </w:tc>
        <w:tc>
          <w:tcPr>
            <w:tcW w:w="618" w:type="pct"/>
            <w:shd w:val="clear" w:color="auto" w:fill="auto"/>
          </w:tcPr>
          <w:p w14:paraId="47CA2F17" w14:textId="77777777"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0.7560</w:t>
            </w:r>
          </w:p>
        </w:tc>
      </w:tr>
      <w:tr w:rsidR="003501BD" w:rsidRPr="00E62F69" w14:paraId="402689FC" w14:textId="77777777" w:rsidTr="00FB4EF4">
        <w:trPr>
          <w:cantSplit/>
        </w:trPr>
        <w:tc>
          <w:tcPr>
            <w:tcW w:w="939" w:type="pct"/>
            <w:vMerge/>
            <w:shd w:val="clear" w:color="auto" w:fill="auto"/>
          </w:tcPr>
          <w:p w14:paraId="10605FD4" w14:textId="77777777" w:rsidR="003501BD" w:rsidRPr="00FB4EF4" w:rsidRDefault="003501BD" w:rsidP="00E62F69">
            <w:pPr>
              <w:snapToGrid w:val="0"/>
              <w:spacing w:line="360" w:lineRule="auto"/>
              <w:jc w:val="both"/>
              <w:outlineLvl w:val="0"/>
              <w:rPr>
                <w:rFonts w:ascii="Book Antiqua" w:hAnsi="Book Antiqua" w:cs="Arial"/>
                <w:lang w:val="en-US"/>
              </w:rPr>
            </w:pPr>
          </w:p>
        </w:tc>
        <w:tc>
          <w:tcPr>
            <w:tcW w:w="784" w:type="pct"/>
            <w:shd w:val="clear" w:color="auto" w:fill="auto"/>
          </w:tcPr>
          <w:p w14:paraId="5C49030F" w14:textId="77777777"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Viral hepatitis</w:t>
            </w:r>
          </w:p>
        </w:tc>
        <w:tc>
          <w:tcPr>
            <w:tcW w:w="886" w:type="pct"/>
            <w:shd w:val="clear" w:color="auto" w:fill="auto"/>
          </w:tcPr>
          <w:p w14:paraId="78073561" w14:textId="3666AA8C"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12 (13.2%)</w:t>
            </w:r>
          </w:p>
        </w:tc>
        <w:tc>
          <w:tcPr>
            <w:tcW w:w="886" w:type="pct"/>
            <w:shd w:val="clear" w:color="auto" w:fill="auto"/>
          </w:tcPr>
          <w:p w14:paraId="4797CFC3" w14:textId="3E0B0440"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5 (10.6%)</w:t>
            </w:r>
          </w:p>
        </w:tc>
        <w:tc>
          <w:tcPr>
            <w:tcW w:w="886" w:type="pct"/>
            <w:shd w:val="clear" w:color="auto" w:fill="auto"/>
          </w:tcPr>
          <w:p w14:paraId="260A39B1" w14:textId="2F434AE5"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7 (15.9%)</w:t>
            </w:r>
          </w:p>
        </w:tc>
        <w:tc>
          <w:tcPr>
            <w:tcW w:w="618" w:type="pct"/>
            <w:shd w:val="clear" w:color="auto" w:fill="auto"/>
          </w:tcPr>
          <w:p w14:paraId="71540A92" w14:textId="77777777" w:rsidR="003501BD" w:rsidRPr="00E62F69" w:rsidRDefault="003501BD" w:rsidP="00E62F69">
            <w:pPr>
              <w:snapToGrid w:val="0"/>
              <w:spacing w:line="360" w:lineRule="auto"/>
              <w:jc w:val="both"/>
              <w:outlineLvl w:val="0"/>
              <w:rPr>
                <w:rFonts w:ascii="Book Antiqua" w:hAnsi="Book Antiqua" w:cs="Arial"/>
                <w:bCs/>
                <w:lang w:val="en-US"/>
              </w:rPr>
            </w:pPr>
          </w:p>
        </w:tc>
      </w:tr>
      <w:tr w:rsidR="003501BD" w:rsidRPr="00E62F69" w14:paraId="6B309EB9" w14:textId="77777777" w:rsidTr="00FB4EF4">
        <w:trPr>
          <w:cantSplit/>
        </w:trPr>
        <w:tc>
          <w:tcPr>
            <w:tcW w:w="939" w:type="pct"/>
            <w:shd w:val="clear" w:color="auto" w:fill="auto"/>
          </w:tcPr>
          <w:p w14:paraId="218867A2" w14:textId="77777777" w:rsidR="003501BD" w:rsidRPr="00FB4EF4" w:rsidRDefault="003501BD" w:rsidP="00E62F69">
            <w:pPr>
              <w:snapToGrid w:val="0"/>
              <w:spacing w:line="360" w:lineRule="auto"/>
              <w:jc w:val="both"/>
              <w:outlineLvl w:val="0"/>
              <w:rPr>
                <w:rFonts w:ascii="Book Antiqua" w:hAnsi="Book Antiqua" w:cs="Arial"/>
                <w:lang w:val="en-US"/>
              </w:rPr>
            </w:pPr>
          </w:p>
        </w:tc>
        <w:tc>
          <w:tcPr>
            <w:tcW w:w="784" w:type="pct"/>
            <w:shd w:val="clear" w:color="auto" w:fill="auto"/>
          </w:tcPr>
          <w:p w14:paraId="08FC7896" w14:textId="77777777" w:rsidR="003501BD" w:rsidRPr="00D54489" w:rsidRDefault="003501BD" w:rsidP="00E62F69">
            <w:pPr>
              <w:snapToGrid w:val="0"/>
              <w:spacing w:line="360" w:lineRule="auto"/>
              <w:jc w:val="both"/>
              <w:outlineLvl w:val="0"/>
              <w:rPr>
                <w:rFonts w:ascii="Book Antiqua" w:hAnsi="Book Antiqua" w:cs="Arial"/>
                <w:bCs/>
                <w:vertAlign w:val="superscript"/>
                <w:lang w:val="en-US"/>
              </w:rPr>
            </w:pPr>
            <w:r w:rsidRPr="00E62F69">
              <w:rPr>
                <w:rFonts w:ascii="Book Antiqua" w:hAnsi="Book Antiqua" w:cs="Arial"/>
                <w:bCs/>
              </w:rPr>
              <w:t>NASH</w:t>
            </w:r>
          </w:p>
        </w:tc>
        <w:tc>
          <w:tcPr>
            <w:tcW w:w="886" w:type="pct"/>
            <w:shd w:val="clear" w:color="auto" w:fill="auto"/>
          </w:tcPr>
          <w:p w14:paraId="58AAD7F3" w14:textId="1BA980D2"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13 (14.3%)</w:t>
            </w:r>
          </w:p>
        </w:tc>
        <w:tc>
          <w:tcPr>
            <w:tcW w:w="886" w:type="pct"/>
            <w:shd w:val="clear" w:color="auto" w:fill="auto"/>
          </w:tcPr>
          <w:p w14:paraId="2D2B6DBB" w14:textId="0E070301"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8 (17.0%)</w:t>
            </w:r>
          </w:p>
        </w:tc>
        <w:tc>
          <w:tcPr>
            <w:tcW w:w="886" w:type="pct"/>
            <w:shd w:val="clear" w:color="auto" w:fill="auto"/>
          </w:tcPr>
          <w:p w14:paraId="761D5A59" w14:textId="439D0F34"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5 (11.4%)</w:t>
            </w:r>
          </w:p>
        </w:tc>
        <w:tc>
          <w:tcPr>
            <w:tcW w:w="618" w:type="pct"/>
            <w:shd w:val="clear" w:color="auto" w:fill="auto"/>
          </w:tcPr>
          <w:p w14:paraId="5F200A1B" w14:textId="77777777" w:rsidR="003501BD" w:rsidRPr="00E62F69" w:rsidRDefault="003501BD" w:rsidP="00E62F69">
            <w:pPr>
              <w:snapToGrid w:val="0"/>
              <w:spacing w:line="360" w:lineRule="auto"/>
              <w:jc w:val="both"/>
              <w:outlineLvl w:val="0"/>
              <w:rPr>
                <w:rFonts w:ascii="Book Antiqua" w:hAnsi="Book Antiqua" w:cs="Arial"/>
                <w:bCs/>
                <w:lang w:val="en-US"/>
              </w:rPr>
            </w:pPr>
          </w:p>
        </w:tc>
      </w:tr>
      <w:tr w:rsidR="003501BD" w:rsidRPr="00E62F69" w14:paraId="6E08BA8E" w14:textId="77777777" w:rsidTr="00FB4EF4">
        <w:trPr>
          <w:cantSplit/>
        </w:trPr>
        <w:tc>
          <w:tcPr>
            <w:tcW w:w="939" w:type="pct"/>
            <w:shd w:val="clear" w:color="auto" w:fill="auto"/>
          </w:tcPr>
          <w:p w14:paraId="43461525" w14:textId="77777777" w:rsidR="003501BD" w:rsidRPr="00FB4EF4" w:rsidRDefault="003501BD" w:rsidP="00E62F69">
            <w:pPr>
              <w:snapToGrid w:val="0"/>
              <w:spacing w:line="360" w:lineRule="auto"/>
              <w:jc w:val="both"/>
              <w:outlineLvl w:val="0"/>
              <w:rPr>
                <w:rFonts w:ascii="Book Antiqua" w:hAnsi="Book Antiqua" w:cs="Arial"/>
                <w:lang w:val="en-US"/>
              </w:rPr>
            </w:pPr>
          </w:p>
        </w:tc>
        <w:tc>
          <w:tcPr>
            <w:tcW w:w="784" w:type="pct"/>
            <w:shd w:val="clear" w:color="auto" w:fill="auto"/>
          </w:tcPr>
          <w:p w14:paraId="72A602AE" w14:textId="77777777" w:rsidR="003501BD" w:rsidRPr="00D54489" w:rsidRDefault="003501BD" w:rsidP="00E62F69">
            <w:pPr>
              <w:snapToGrid w:val="0"/>
              <w:spacing w:line="360" w:lineRule="auto"/>
              <w:jc w:val="both"/>
              <w:outlineLvl w:val="0"/>
              <w:rPr>
                <w:rFonts w:ascii="Book Antiqua" w:hAnsi="Book Antiqua" w:cs="Arial"/>
                <w:bCs/>
                <w:vertAlign w:val="superscript"/>
                <w:lang w:val="en-US"/>
              </w:rPr>
            </w:pPr>
            <w:r w:rsidRPr="00E62F69">
              <w:rPr>
                <w:rFonts w:ascii="Book Antiqua" w:hAnsi="Book Antiqua" w:cs="Arial"/>
                <w:bCs/>
              </w:rPr>
              <w:t>Rare or other cause</w:t>
            </w:r>
            <w:r w:rsidRPr="00E62F69">
              <w:rPr>
                <w:rFonts w:ascii="Book Antiqua" w:hAnsi="Book Antiqua" w:cs="Arial"/>
                <w:bCs/>
                <w:vertAlign w:val="superscript"/>
              </w:rPr>
              <w:t>3</w:t>
            </w:r>
          </w:p>
        </w:tc>
        <w:tc>
          <w:tcPr>
            <w:tcW w:w="886" w:type="pct"/>
            <w:shd w:val="clear" w:color="auto" w:fill="auto"/>
          </w:tcPr>
          <w:p w14:paraId="65C1D009" w14:textId="50BFC876"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25 (27.5%)</w:t>
            </w:r>
          </w:p>
        </w:tc>
        <w:tc>
          <w:tcPr>
            <w:tcW w:w="886" w:type="pct"/>
            <w:shd w:val="clear" w:color="auto" w:fill="auto"/>
          </w:tcPr>
          <w:p w14:paraId="5756C8CD" w14:textId="034520C6"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12 (25.5%)</w:t>
            </w:r>
          </w:p>
        </w:tc>
        <w:tc>
          <w:tcPr>
            <w:tcW w:w="886" w:type="pct"/>
            <w:shd w:val="clear" w:color="auto" w:fill="auto"/>
          </w:tcPr>
          <w:p w14:paraId="37625104" w14:textId="500D9C0A"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13 (29.5%)</w:t>
            </w:r>
          </w:p>
        </w:tc>
        <w:tc>
          <w:tcPr>
            <w:tcW w:w="618" w:type="pct"/>
            <w:shd w:val="clear" w:color="auto" w:fill="auto"/>
          </w:tcPr>
          <w:p w14:paraId="51CAD98C" w14:textId="77777777" w:rsidR="003501BD" w:rsidRPr="00E62F69" w:rsidRDefault="003501BD" w:rsidP="00E62F69">
            <w:pPr>
              <w:snapToGrid w:val="0"/>
              <w:spacing w:line="360" w:lineRule="auto"/>
              <w:jc w:val="both"/>
              <w:outlineLvl w:val="0"/>
              <w:rPr>
                <w:rFonts w:ascii="Book Antiqua" w:hAnsi="Book Antiqua" w:cs="Arial"/>
                <w:bCs/>
                <w:lang w:val="en-US"/>
              </w:rPr>
            </w:pPr>
          </w:p>
        </w:tc>
      </w:tr>
      <w:tr w:rsidR="003501BD" w:rsidRPr="00E62F69" w14:paraId="52B194B1" w14:textId="77777777" w:rsidTr="00FB4EF4">
        <w:trPr>
          <w:cantSplit/>
        </w:trPr>
        <w:tc>
          <w:tcPr>
            <w:tcW w:w="939" w:type="pct"/>
            <w:vMerge w:val="restart"/>
            <w:shd w:val="clear" w:color="auto" w:fill="auto"/>
          </w:tcPr>
          <w:p w14:paraId="5FE9CC99" w14:textId="77777777" w:rsidR="003501BD" w:rsidRPr="00FB4EF4" w:rsidRDefault="003501BD" w:rsidP="00E62F69">
            <w:pPr>
              <w:snapToGrid w:val="0"/>
              <w:spacing w:line="360" w:lineRule="auto"/>
              <w:jc w:val="both"/>
              <w:outlineLvl w:val="0"/>
              <w:rPr>
                <w:rFonts w:ascii="Book Antiqua" w:hAnsi="Book Antiqua" w:cs="Arial"/>
                <w:bCs/>
                <w:lang w:val="en-US"/>
              </w:rPr>
            </w:pPr>
            <w:r w:rsidRPr="00FB4EF4">
              <w:rPr>
                <w:rFonts w:ascii="Book Antiqua" w:hAnsi="Book Antiqua" w:cs="Arial"/>
              </w:rPr>
              <w:t>BCLC stage (</w:t>
            </w:r>
            <w:r w:rsidRPr="00FB4EF4">
              <w:rPr>
                <w:rFonts w:ascii="Book Antiqua" w:hAnsi="Book Antiqua" w:cs="Arial"/>
                <w:i/>
                <w:iCs/>
              </w:rPr>
              <w:t>n</w:t>
            </w:r>
            <w:r w:rsidRPr="00FB4EF4">
              <w:rPr>
                <w:rFonts w:ascii="Book Antiqua" w:hAnsi="Book Antiqua" w:cs="Arial"/>
              </w:rPr>
              <w:t>, %):</w:t>
            </w:r>
          </w:p>
        </w:tc>
        <w:tc>
          <w:tcPr>
            <w:tcW w:w="784" w:type="pct"/>
            <w:shd w:val="clear" w:color="auto" w:fill="auto"/>
          </w:tcPr>
          <w:p w14:paraId="275B02E5" w14:textId="77777777"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A</w:t>
            </w:r>
          </w:p>
        </w:tc>
        <w:tc>
          <w:tcPr>
            <w:tcW w:w="886" w:type="pct"/>
            <w:shd w:val="clear" w:color="auto" w:fill="auto"/>
          </w:tcPr>
          <w:p w14:paraId="698AC196" w14:textId="687A3E57"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16 (17.6%)</w:t>
            </w:r>
          </w:p>
        </w:tc>
        <w:tc>
          <w:tcPr>
            <w:tcW w:w="886" w:type="pct"/>
            <w:shd w:val="clear" w:color="auto" w:fill="auto"/>
          </w:tcPr>
          <w:p w14:paraId="0B3192C1" w14:textId="34B689E4"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7 (14.9%)</w:t>
            </w:r>
          </w:p>
        </w:tc>
        <w:tc>
          <w:tcPr>
            <w:tcW w:w="886" w:type="pct"/>
            <w:shd w:val="clear" w:color="auto" w:fill="auto"/>
          </w:tcPr>
          <w:p w14:paraId="07D7A1E0" w14:textId="59D4B416"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9 (20.5%)</w:t>
            </w:r>
          </w:p>
        </w:tc>
        <w:tc>
          <w:tcPr>
            <w:tcW w:w="618" w:type="pct"/>
            <w:shd w:val="clear" w:color="auto" w:fill="auto"/>
          </w:tcPr>
          <w:p w14:paraId="7669C4D8" w14:textId="77777777"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0.7787</w:t>
            </w:r>
          </w:p>
        </w:tc>
      </w:tr>
      <w:tr w:rsidR="003501BD" w:rsidRPr="00E62F69" w14:paraId="2A30F5C6" w14:textId="77777777" w:rsidTr="00FB4EF4">
        <w:trPr>
          <w:cantSplit/>
        </w:trPr>
        <w:tc>
          <w:tcPr>
            <w:tcW w:w="939" w:type="pct"/>
            <w:vMerge/>
            <w:shd w:val="clear" w:color="auto" w:fill="auto"/>
          </w:tcPr>
          <w:p w14:paraId="01A23ED2" w14:textId="77777777" w:rsidR="003501BD" w:rsidRPr="00FB4EF4" w:rsidRDefault="003501BD" w:rsidP="00E62F69">
            <w:pPr>
              <w:snapToGrid w:val="0"/>
              <w:spacing w:line="360" w:lineRule="auto"/>
              <w:jc w:val="both"/>
              <w:outlineLvl w:val="0"/>
              <w:rPr>
                <w:rFonts w:ascii="Book Antiqua" w:hAnsi="Book Antiqua" w:cs="Arial"/>
                <w:lang w:val="en-US"/>
              </w:rPr>
            </w:pPr>
          </w:p>
        </w:tc>
        <w:tc>
          <w:tcPr>
            <w:tcW w:w="784" w:type="pct"/>
            <w:shd w:val="clear" w:color="auto" w:fill="auto"/>
          </w:tcPr>
          <w:p w14:paraId="48509CB6" w14:textId="77777777"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B</w:t>
            </w:r>
          </w:p>
        </w:tc>
        <w:tc>
          <w:tcPr>
            <w:tcW w:w="886" w:type="pct"/>
            <w:shd w:val="clear" w:color="auto" w:fill="auto"/>
          </w:tcPr>
          <w:p w14:paraId="5798C237" w14:textId="715918BF"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37 (40.7%)</w:t>
            </w:r>
          </w:p>
        </w:tc>
        <w:tc>
          <w:tcPr>
            <w:tcW w:w="886" w:type="pct"/>
            <w:shd w:val="clear" w:color="auto" w:fill="auto"/>
          </w:tcPr>
          <w:p w14:paraId="1A5FA3F4" w14:textId="538C7A81"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20 (42.6%)</w:t>
            </w:r>
          </w:p>
        </w:tc>
        <w:tc>
          <w:tcPr>
            <w:tcW w:w="886" w:type="pct"/>
            <w:shd w:val="clear" w:color="auto" w:fill="auto"/>
          </w:tcPr>
          <w:p w14:paraId="622197AA" w14:textId="7B5D19D3"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17 (38.6%)</w:t>
            </w:r>
          </w:p>
        </w:tc>
        <w:tc>
          <w:tcPr>
            <w:tcW w:w="618" w:type="pct"/>
            <w:shd w:val="clear" w:color="auto" w:fill="auto"/>
          </w:tcPr>
          <w:p w14:paraId="3DC42E4C" w14:textId="77777777" w:rsidR="003501BD" w:rsidRPr="00E62F69" w:rsidRDefault="003501BD" w:rsidP="00E62F69">
            <w:pPr>
              <w:snapToGrid w:val="0"/>
              <w:spacing w:line="360" w:lineRule="auto"/>
              <w:jc w:val="both"/>
              <w:outlineLvl w:val="0"/>
              <w:rPr>
                <w:rFonts w:ascii="Book Antiqua" w:hAnsi="Book Antiqua" w:cs="Arial"/>
                <w:bCs/>
                <w:lang w:val="en-US"/>
              </w:rPr>
            </w:pPr>
          </w:p>
        </w:tc>
      </w:tr>
      <w:tr w:rsidR="003501BD" w:rsidRPr="00E62F69" w14:paraId="267A9EEC" w14:textId="77777777" w:rsidTr="00FB4EF4">
        <w:trPr>
          <w:cantSplit/>
        </w:trPr>
        <w:tc>
          <w:tcPr>
            <w:tcW w:w="939" w:type="pct"/>
            <w:shd w:val="clear" w:color="auto" w:fill="auto"/>
          </w:tcPr>
          <w:p w14:paraId="33517071" w14:textId="77777777" w:rsidR="003501BD" w:rsidRPr="00FB4EF4" w:rsidRDefault="003501BD" w:rsidP="00E62F69">
            <w:pPr>
              <w:snapToGrid w:val="0"/>
              <w:spacing w:line="360" w:lineRule="auto"/>
              <w:jc w:val="both"/>
              <w:outlineLvl w:val="0"/>
              <w:rPr>
                <w:rFonts w:ascii="Book Antiqua" w:hAnsi="Book Antiqua" w:cs="Arial"/>
                <w:lang w:val="en-US"/>
              </w:rPr>
            </w:pPr>
          </w:p>
        </w:tc>
        <w:tc>
          <w:tcPr>
            <w:tcW w:w="784" w:type="pct"/>
            <w:shd w:val="clear" w:color="auto" w:fill="auto"/>
          </w:tcPr>
          <w:p w14:paraId="56536BC7" w14:textId="77777777"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C + D</w:t>
            </w:r>
          </w:p>
        </w:tc>
        <w:tc>
          <w:tcPr>
            <w:tcW w:w="886" w:type="pct"/>
            <w:shd w:val="clear" w:color="auto" w:fill="auto"/>
          </w:tcPr>
          <w:p w14:paraId="595A8B21" w14:textId="021741F0"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38 (41.8%)</w:t>
            </w:r>
          </w:p>
        </w:tc>
        <w:tc>
          <w:tcPr>
            <w:tcW w:w="886" w:type="pct"/>
            <w:shd w:val="clear" w:color="auto" w:fill="auto"/>
          </w:tcPr>
          <w:p w14:paraId="01986907" w14:textId="5D8F0A56"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20 (42.6%)</w:t>
            </w:r>
          </w:p>
        </w:tc>
        <w:tc>
          <w:tcPr>
            <w:tcW w:w="886" w:type="pct"/>
            <w:shd w:val="clear" w:color="auto" w:fill="auto"/>
          </w:tcPr>
          <w:p w14:paraId="4F01E492" w14:textId="3DB4AEFC"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18 (40.9%)</w:t>
            </w:r>
          </w:p>
        </w:tc>
        <w:tc>
          <w:tcPr>
            <w:tcW w:w="618" w:type="pct"/>
            <w:shd w:val="clear" w:color="auto" w:fill="auto"/>
          </w:tcPr>
          <w:p w14:paraId="16AA8345" w14:textId="77777777" w:rsidR="003501BD" w:rsidRPr="00E62F69" w:rsidRDefault="003501BD" w:rsidP="00E62F69">
            <w:pPr>
              <w:snapToGrid w:val="0"/>
              <w:spacing w:line="360" w:lineRule="auto"/>
              <w:jc w:val="both"/>
              <w:outlineLvl w:val="0"/>
              <w:rPr>
                <w:rFonts w:ascii="Book Antiqua" w:hAnsi="Book Antiqua" w:cs="Arial"/>
                <w:bCs/>
                <w:lang w:val="en-US"/>
              </w:rPr>
            </w:pPr>
          </w:p>
        </w:tc>
      </w:tr>
      <w:tr w:rsidR="003501BD" w:rsidRPr="00E62F69" w14:paraId="1F378E5F" w14:textId="77777777" w:rsidTr="00FB4EF4">
        <w:trPr>
          <w:cantSplit/>
        </w:trPr>
        <w:tc>
          <w:tcPr>
            <w:tcW w:w="939" w:type="pct"/>
            <w:vMerge w:val="restart"/>
            <w:shd w:val="clear" w:color="auto" w:fill="auto"/>
          </w:tcPr>
          <w:p w14:paraId="492F87B2" w14:textId="77777777" w:rsidR="003501BD" w:rsidRPr="00FB4EF4" w:rsidRDefault="003501BD" w:rsidP="00E62F69">
            <w:pPr>
              <w:snapToGrid w:val="0"/>
              <w:spacing w:line="360" w:lineRule="auto"/>
              <w:jc w:val="both"/>
              <w:outlineLvl w:val="0"/>
              <w:rPr>
                <w:rFonts w:ascii="Book Antiqua" w:hAnsi="Book Antiqua" w:cs="Arial"/>
                <w:bCs/>
                <w:lang w:val="en-US"/>
              </w:rPr>
            </w:pPr>
            <w:r w:rsidRPr="00FB4EF4">
              <w:rPr>
                <w:rFonts w:ascii="Book Antiqua" w:hAnsi="Book Antiqua" w:cs="Arial"/>
              </w:rPr>
              <w:t>Child-Pugh score (</w:t>
            </w:r>
            <w:r w:rsidRPr="00FB4EF4">
              <w:rPr>
                <w:rFonts w:ascii="Book Antiqua" w:hAnsi="Book Antiqua" w:cs="Arial"/>
                <w:i/>
                <w:iCs/>
              </w:rPr>
              <w:t>n</w:t>
            </w:r>
            <w:r w:rsidRPr="00FB4EF4">
              <w:rPr>
                <w:rFonts w:ascii="Book Antiqua" w:hAnsi="Book Antiqua" w:cs="Arial"/>
              </w:rPr>
              <w:t>, %):</w:t>
            </w:r>
          </w:p>
        </w:tc>
        <w:tc>
          <w:tcPr>
            <w:tcW w:w="784" w:type="pct"/>
            <w:shd w:val="clear" w:color="auto" w:fill="auto"/>
          </w:tcPr>
          <w:p w14:paraId="3F7587D6" w14:textId="77777777"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No liver cirrhosis</w:t>
            </w:r>
          </w:p>
        </w:tc>
        <w:tc>
          <w:tcPr>
            <w:tcW w:w="886" w:type="pct"/>
            <w:shd w:val="clear" w:color="auto" w:fill="auto"/>
          </w:tcPr>
          <w:p w14:paraId="1AE90439" w14:textId="5149530D"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16 (17.6%)</w:t>
            </w:r>
          </w:p>
        </w:tc>
        <w:tc>
          <w:tcPr>
            <w:tcW w:w="886" w:type="pct"/>
            <w:shd w:val="clear" w:color="auto" w:fill="auto"/>
          </w:tcPr>
          <w:p w14:paraId="7853AC43" w14:textId="72BD2706"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8 (17.0%)</w:t>
            </w:r>
          </w:p>
        </w:tc>
        <w:tc>
          <w:tcPr>
            <w:tcW w:w="886" w:type="pct"/>
            <w:shd w:val="clear" w:color="auto" w:fill="auto"/>
          </w:tcPr>
          <w:p w14:paraId="3D0470F7" w14:textId="57A9D2C9"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8 (18.2%)</w:t>
            </w:r>
          </w:p>
        </w:tc>
        <w:tc>
          <w:tcPr>
            <w:tcW w:w="618" w:type="pct"/>
            <w:shd w:val="clear" w:color="auto" w:fill="auto"/>
          </w:tcPr>
          <w:p w14:paraId="6E6E797C" w14:textId="77777777"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0.7443</w:t>
            </w:r>
          </w:p>
        </w:tc>
      </w:tr>
      <w:tr w:rsidR="003501BD" w:rsidRPr="00E62F69" w14:paraId="06FC3BF1" w14:textId="77777777" w:rsidTr="00FB4EF4">
        <w:trPr>
          <w:cantSplit/>
        </w:trPr>
        <w:tc>
          <w:tcPr>
            <w:tcW w:w="939" w:type="pct"/>
            <w:vMerge/>
            <w:shd w:val="clear" w:color="auto" w:fill="auto"/>
          </w:tcPr>
          <w:p w14:paraId="315DA3F6" w14:textId="77777777" w:rsidR="003501BD" w:rsidRPr="00FB4EF4" w:rsidRDefault="003501BD" w:rsidP="00E62F69">
            <w:pPr>
              <w:snapToGrid w:val="0"/>
              <w:spacing w:line="360" w:lineRule="auto"/>
              <w:jc w:val="both"/>
              <w:outlineLvl w:val="0"/>
              <w:rPr>
                <w:rFonts w:ascii="Book Antiqua" w:hAnsi="Book Antiqua" w:cs="Arial"/>
                <w:lang w:val="en-US"/>
              </w:rPr>
            </w:pPr>
          </w:p>
        </w:tc>
        <w:tc>
          <w:tcPr>
            <w:tcW w:w="784" w:type="pct"/>
            <w:shd w:val="clear" w:color="auto" w:fill="auto"/>
          </w:tcPr>
          <w:p w14:paraId="7067D8D9" w14:textId="77777777"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A</w:t>
            </w:r>
          </w:p>
        </w:tc>
        <w:tc>
          <w:tcPr>
            <w:tcW w:w="886" w:type="pct"/>
            <w:shd w:val="clear" w:color="auto" w:fill="auto"/>
          </w:tcPr>
          <w:p w14:paraId="5AF6FDC8" w14:textId="050402C7"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45 (49.5%)</w:t>
            </w:r>
          </w:p>
        </w:tc>
        <w:tc>
          <w:tcPr>
            <w:tcW w:w="886" w:type="pct"/>
            <w:shd w:val="clear" w:color="auto" w:fill="auto"/>
          </w:tcPr>
          <w:p w14:paraId="5072D2B9" w14:textId="15016CF1"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25 (53.2%)</w:t>
            </w:r>
          </w:p>
        </w:tc>
        <w:tc>
          <w:tcPr>
            <w:tcW w:w="886" w:type="pct"/>
            <w:shd w:val="clear" w:color="auto" w:fill="auto"/>
          </w:tcPr>
          <w:p w14:paraId="600AE0B7" w14:textId="29084FAC"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20 (45.5%)</w:t>
            </w:r>
          </w:p>
        </w:tc>
        <w:tc>
          <w:tcPr>
            <w:tcW w:w="618" w:type="pct"/>
            <w:shd w:val="clear" w:color="auto" w:fill="auto"/>
          </w:tcPr>
          <w:p w14:paraId="1C5BC0B2" w14:textId="77777777" w:rsidR="003501BD" w:rsidRPr="00E62F69" w:rsidRDefault="003501BD" w:rsidP="00E62F69">
            <w:pPr>
              <w:snapToGrid w:val="0"/>
              <w:spacing w:line="360" w:lineRule="auto"/>
              <w:jc w:val="both"/>
              <w:outlineLvl w:val="0"/>
              <w:rPr>
                <w:rFonts w:ascii="Book Antiqua" w:hAnsi="Book Antiqua" w:cs="Arial"/>
                <w:bCs/>
                <w:lang w:val="en-US"/>
              </w:rPr>
            </w:pPr>
          </w:p>
        </w:tc>
      </w:tr>
      <w:tr w:rsidR="003501BD" w:rsidRPr="00E62F69" w14:paraId="5B8DD708" w14:textId="77777777" w:rsidTr="00FB4EF4">
        <w:trPr>
          <w:cantSplit/>
        </w:trPr>
        <w:tc>
          <w:tcPr>
            <w:tcW w:w="939" w:type="pct"/>
            <w:shd w:val="clear" w:color="auto" w:fill="auto"/>
          </w:tcPr>
          <w:p w14:paraId="159446C6" w14:textId="77777777" w:rsidR="003501BD" w:rsidRPr="00FB4EF4" w:rsidRDefault="003501BD" w:rsidP="00E62F69">
            <w:pPr>
              <w:snapToGrid w:val="0"/>
              <w:spacing w:line="360" w:lineRule="auto"/>
              <w:jc w:val="both"/>
              <w:outlineLvl w:val="0"/>
              <w:rPr>
                <w:rFonts w:ascii="Book Antiqua" w:hAnsi="Book Antiqua" w:cs="Arial"/>
                <w:lang w:val="en-US"/>
              </w:rPr>
            </w:pPr>
          </w:p>
        </w:tc>
        <w:tc>
          <w:tcPr>
            <w:tcW w:w="784" w:type="pct"/>
            <w:shd w:val="clear" w:color="auto" w:fill="auto"/>
          </w:tcPr>
          <w:p w14:paraId="746BD293" w14:textId="77777777"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B + C</w:t>
            </w:r>
          </w:p>
        </w:tc>
        <w:tc>
          <w:tcPr>
            <w:tcW w:w="886" w:type="pct"/>
            <w:shd w:val="clear" w:color="auto" w:fill="auto"/>
          </w:tcPr>
          <w:p w14:paraId="677A3787" w14:textId="05EB49BD"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30 (33.0%)</w:t>
            </w:r>
          </w:p>
        </w:tc>
        <w:tc>
          <w:tcPr>
            <w:tcW w:w="886" w:type="pct"/>
            <w:shd w:val="clear" w:color="auto" w:fill="auto"/>
          </w:tcPr>
          <w:p w14:paraId="56B1260F" w14:textId="77777777"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14 (29.8%)</w:t>
            </w:r>
          </w:p>
        </w:tc>
        <w:tc>
          <w:tcPr>
            <w:tcW w:w="886" w:type="pct"/>
            <w:shd w:val="clear" w:color="auto" w:fill="auto"/>
          </w:tcPr>
          <w:p w14:paraId="650DFC7E" w14:textId="3EE54D7B"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16 (36.4%)</w:t>
            </w:r>
          </w:p>
        </w:tc>
        <w:tc>
          <w:tcPr>
            <w:tcW w:w="618" w:type="pct"/>
            <w:shd w:val="clear" w:color="auto" w:fill="auto"/>
          </w:tcPr>
          <w:p w14:paraId="649C4EF4" w14:textId="77777777" w:rsidR="003501BD" w:rsidRPr="00E62F69" w:rsidRDefault="003501BD" w:rsidP="00E62F69">
            <w:pPr>
              <w:snapToGrid w:val="0"/>
              <w:spacing w:line="360" w:lineRule="auto"/>
              <w:jc w:val="both"/>
              <w:outlineLvl w:val="0"/>
              <w:rPr>
                <w:rFonts w:ascii="Book Antiqua" w:hAnsi="Book Antiqua" w:cs="Arial"/>
                <w:bCs/>
                <w:lang w:val="en-US"/>
              </w:rPr>
            </w:pPr>
          </w:p>
        </w:tc>
      </w:tr>
      <w:tr w:rsidR="003501BD" w:rsidRPr="00E62F69" w14:paraId="226250BE" w14:textId="77777777" w:rsidTr="00FB4EF4">
        <w:trPr>
          <w:cantSplit/>
        </w:trPr>
        <w:tc>
          <w:tcPr>
            <w:tcW w:w="939" w:type="pct"/>
            <w:shd w:val="clear" w:color="auto" w:fill="auto"/>
          </w:tcPr>
          <w:p w14:paraId="0ACAFD8B" w14:textId="71CB5045" w:rsidR="003501BD" w:rsidRPr="00FB4EF4" w:rsidRDefault="003501BD" w:rsidP="00E62F69">
            <w:pPr>
              <w:snapToGrid w:val="0"/>
              <w:spacing w:line="360" w:lineRule="auto"/>
              <w:jc w:val="both"/>
              <w:outlineLvl w:val="0"/>
              <w:rPr>
                <w:rFonts w:ascii="Book Antiqua" w:hAnsi="Book Antiqua" w:cs="Arial"/>
                <w:bCs/>
                <w:lang w:val="en-US"/>
              </w:rPr>
            </w:pPr>
            <w:r w:rsidRPr="00FB4EF4">
              <w:rPr>
                <w:rFonts w:ascii="Book Antiqua" w:hAnsi="Book Antiqua" w:cs="Arial"/>
              </w:rPr>
              <w:t>Treatment (</w:t>
            </w:r>
            <w:r w:rsidRPr="00FB4EF4">
              <w:rPr>
                <w:rFonts w:ascii="Book Antiqua" w:hAnsi="Book Antiqua" w:cs="Arial"/>
                <w:i/>
                <w:iCs/>
              </w:rPr>
              <w:t>n</w:t>
            </w:r>
            <w:r w:rsidRPr="00FB4EF4">
              <w:rPr>
                <w:rFonts w:ascii="Book Antiqua" w:hAnsi="Book Antiqua" w:cs="Arial"/>
              </w:rPr>
              <w:t>, %)</w:t>
            </w:r>
            <w:r w:rsidRPr="00FB4EF4">
              <w:rPr>
                <w:rFonts w:ascii="Book Antiqua" w:hAnsi="Book Antiqua" w:cs="Arial"/>
                <w:vertAlign w:val="superscript"/>
              </w:rPr>
              <w:t>4</w:t>
            </w:r>
            <w:r w:rsidRPr="00FB4EF4">
              <w:rPr>
                <w:rFonts w:ascii="Book Antiqua" w:hAnsi="Book Antiqua" w:cs="Arial"/>
              </w:rPr>
              <w:t>:</w:t>
            </w:r>
          </w:p>
        </w:tc>
        <w:tc>
          <w:tcPr>
            <w:tcW w:w="784" w:type="pct"/>
            <w:shd w:val="clear" w:color="auto" w:fill="auto"/>
          </w:tcPr>
          <w:p w14:paraId="286D6330" w14:textId="77777777"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Therapy naïve</w:t>
            </w:r>
          </w:p>
        </w:tc>
        <w:tc>
          <w:tcPr>
            <w:tcW w:w="886" w:type="pct"/>
            <w:shd w:val="clear" w:color="auto" w:fill="auto"/>
          </w:tcPr>
          <w:p w14:paraId="0782E9EE" w14:textId="2E78890A"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26 (28.6%)</w:t>
            </w:r>
          </w:p>
        </w:tc>
        <w:tc>
          <w:tcPr>
            <w:tcW w:w="886" w:type="pct"/>
            <w:shd w:val="clear" w:color="auto" w:fill="auto"/>
          </w:tcPr>
          <w:p w14:paraId="4454F97F" w14:textId="60BB859B"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11 (23.4%)</w:t>
            </w:r>
          </w:p>
        </w:tc>
        <w:tc>
          <w:tcPr>
            <w:tcW w:w="886" w:type="pct"/>
            <w:shd w:val="clear" w:color="auto" w:fill="auto"/>
          </w:tcPr>
          <w:p w14:paraId="0AF45328" w14:textId="7DDA32E8"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15 (34.1%)</w:t>
            </w:r>
          </w:p>
        </w:tc>
        <w:tc>
          <w:tcPr>
            <w:tcW w:w="618" w:type="pct"/>
            <w:shd w:val="clear" w:color="auto" w:fill="auto"/>
          </w:tcPr>
          <w:p w14:paraId="5A26ED16" w14:textId="77777777"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0.3535</w:t>
            </w:r>
          </w:p>
        </w:tc>
      </w:tr>
      <w:tr w:rsidR="003501BD" w:rsidRPr="00E62F69" w14:paraId="18858081" w14:textId="77777777" w:rsidTr="00FB4EF4">
        <w:trPr>
          <w:cantSplit/>
        </w:trPr>
        <w:tc>
          <w:tcPr>
            <w:tcW w:w="939" w:type="pct"/>
            <w:shd w:val="clear" w:color="auto" w:fill="auto"/>
          </w:tcPr>
          <w:p w14:paraId="30C04425" w14:textId="77777777" w:rsidR="003501BD" w:rsidRPr="00FB4EF4" w:rsidRDefault="003501BD" w:rsidP="00E62F69">
            <w:pPr>
              <w:snapToGrid w:val="0"/>
              <w:spacing w:line="360" w:lineRule="auto"/>
              <w:jc w:val="both"/>
              <w:outlineLvl w:val="0"/>
              <w:rPr>
                <w:rFonts w:ascii="Book Antiqua" w:hAnsi="Book Antiqua" w:cs="Arial"/>
                <w:lang w:val="en-US"/>
              </w:rPr>
            </w:pPr>
          </w:p>
        </w:tc>
        <w:tc>
          <w:tcPr>
            <w:tcW w:w="784" w:type="pct"/>
            <w:shd w:val="clear" w:color="auto" w:fill="auto"/>
          </w:tcPr>
          <w:p w14:paraId="5B02FEFB" w14:textId="77777777"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Pretreated</w:t>
            </w:r>
          </w:p>
        </w:tc>
        <w:tc>
          <w:tcPr>
            <w:tcW w:w="886" w:type="pct"/>
            <w:shd w:val="clear" w:color="auto" w:fill="auto"/>
          </w:tcPr>
          <w:p w14:paraId="1CFCBE39" w14:textId="612E1302"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65 (71.4%)</w:t>
            </w:r>
          </w:p>
        </w:tc>
        <w:tc>
          <w:tcPr>
            <w:tcW w:w="886" w:type="pct"/>
            <w:shd w:val="clear" w:color="auto" w:fill="auto"/>
          </w:tcPr>
          <w:p w14:paraId="271A5EC9" w14:textId="3F9C0D6B"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36 (76.6%)</w:t>
            </w:r>
          </w:p>
        </w:tc>
        <w:tc>
          <w:tcPr>
            <w:tcW w:w="886" w:type="pct"/>
            <w:shd w:val="clear" w:color="auto" w:fill="auto"/>
          </w:tcPr>
          <w:p w14:paraId="39B302D6" w14:textId="36DFFC92"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29 (65.9%)</w:t>
            </w:r>
          </w:p>
        </w:tc>
        <w:tc>
          <w:tcPr>
            <w:tcW w:w="618" w:type="pct"/>
            <w:shd w:val="clear" w:color="auto" w:fill="auto"/>
          </w:tcPr>
          <w:p w14:paraId="23809FF7" w14:textId="77777777" w:rsidR="003501BD" w:rsidRPr="00E62F69" w:rsidRDefault="003501BD" w:rsidP="00E62F69">
            <w:pPr>
              <w:snapToGrid w:val="0"/>
              <w:spacing w:line="360" w:lineRule="auto"/>
              <w:jc w:val="both"/>
              <w:outlineLvl w:val="0"/>
              <w:rPr>
                <w:rFonts w:ascii="Book Antiqua" w:hAnsi="Book Antiqua" w:cs="Arial"/>
                <w:bCs/>
                <w:lang w:val="en-US"/>
              </w:rPr>
            </w:pPr>
          </w:p>
        </w:tc>
      </w:tr>
      <w:tr w:rsidR="003501BD" w:rsidRPr="00E62F69" w14:paraId="5F01BEC6" w14:textId="77777777" w:rsidTr="00FB4EF4">
        <w:trPr>
          <w:cantSplit/>
        </w:trPr>
        <w:tc>
          <w:tcPr>
            <w:tcW w:w="939" w:type="pct"/>
            <w:vMerge w:val="restart"/>
            <w:shd w:val="clear" w:color="auto" w:fill="FFFFFF" w:themeFill="background1"/>
          </w:tcPr>
          <w:p w14:paraId="0780604E" w14:textId="2DD8D0B4" w:rsidR="003501BD" w:rsidRPr="00FB4EF4" w:rsidRDefault="003501BD" w:rsidP="00E62F69">
            <w:pPr>
              <w:snapToGrid w:val="0"/>
              <w:spacing w:line="360" w:lineRule="auto"/>
              <w:jc w:val="both"/>
              <w:outlineLvl w:val="0"/>
              <w:rPr>
                <w:rFonts w:ascii="Book Antiqua" w:hAnsi="Book Antiqua" w:cs="Arial"/>
                <w:bCs/>
                <w:lang w:val="en-US"/>
              </w:rPr>
            </w:pPr>
            <w:r w:rsidRPr="00FB4EF4">
              <w:rPr>
                <w:rFonts w:ascii="Book Antiqua" w:hAnsi="Book Antiqua" w:cs="Arial"/>
              </w:rPr>
              <w:t>Ascites (</w:t>
            </w:r>
            <w:r w:rsidRPr="00FB4EF4">
              <w:rPr>
                <w:rFonts w:ascii="Book Antiqua" w:hAnsi="Book Antiqua" w:cs="Arial"/>
                <w:i/>
                <w:iCs/>
              </w:rPr>
              <w:t>n</w:t>
            </w:r>
            <w:r w:rsidRPr="00FB4EF4">
              <w:rPr>
                <w:rFonts w:ascii="Book Antiqua" w:hAnsi="Book Antiqua" w:cs="Arial"/>
              </w:rPr>
              <w:t>, %):</w:t>
            </w:r>
          </w:p>
        </w:tc>
        <w:tc>
          <w:tcPr>
            <w:tcW w:w="784" w:type="pct"/>
            <w:shd w:val="clear" w:color="auto" w:fill="FFFFFF" w:themeFill="background1"/>
          </w:tcPr>
          <w:p w14:paraId="62FB57AA" w14:textId="77777777"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No ascites</w:t>
            </w:r>
          </w:p>
        </w:tc>
        <w:tc>
          <w:tcPr>
            <w:tcW w:w="886" w:type="pct"/>
            <w:shd w:val="clear" w:color="auto" w:fill="FFFFFF" w:themeFill="background1"/>
          </w:tcPr>
          <w:p w14:paraId="5F5F11F6" w14:textId="77777777"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58 (63.7%)</w:t>
            </w:r>
          </w:p>
        </w:tc>
        <w:tc>
          <w:tcPr>
            <w:tcW w:w="886" w:type="pct"/>
            <w:shd w:val="clear" w:color="auto" w:fill="FFFFFF" w:themeFill="background1"/>
          </w:tcPr>
          <w:p w14:paraId="5D40F836" w14:textId="77777777"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30 (63.8%)</w:t>
            </w:r>
          </w:p>
        </w:tc>
        <w:tc>
          <w:tcPr>
            <w:tcW w:w="886" w:type="pct"/>
            <w:shd w:val="clear" w:color="auto" w:fill="FFFFFF" w:themeFill="background1"/>
          </w:tcPr>
          <w:p w14:paraId="207F1466" w14:textId="77777777"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28 (63.6%)</w:t>
            </w:r>
          </w:p>
        </w:tc>
        <w:tc>
          <w:tcPr>
            <w:tcW w:w="618" w:type="pct"/>
            <w:shd w:val="clear" w:color="auto" w:fill="FFFFFF" w:themeFill="background1"/>
          </w:tcPr>
          <w:p w14:paraId="463E4C4B" w14:textId="77777777"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0.9999</w:t>
            </w:r>
          </w:p>
        </w:tc>
      </w:tr>
      <w:tr w:rsidR="003501BD" w:rsidRPr="00E62F69" w14:paraId="79E50849" w14:textId="77777777" w:rsidTr="00FB4EF4">
        <w:trPr>
          <w:cantSplit/>
        </w:trPr>
        <w:tc>
          <w:tcPr>
            <w:tcW w:w="939" w:type="pct"/>
            <w:vMerge/>
            <w:shd w:val="clear" w:color="auto" w:fill="FFFFFF" w:themeFill="background1"/>
          </w:tcPr>
          <w:p w14:paraId="6100907D" w14:textId="77777777" w:rsidR="003501BD" w:rsidRPr="00FB4EF4" w:rsidRDefault="003501BD" w:rsidP="00E62F69">
            <w:pPr>
              <w:snapToGrid w:val="0"/>
              <w:spacing w:line="360" w:lineRule="auto"/>
              <w:jc w:val="both"/>
              <w:outlineLvl w:val="0"/>
              <w:rPr>
                <w:rFonts w:ascii="Book Antiqua" w:hAnsi="Book Antiqua" w:cs="Arial"/>
                <w:lang w:val="en-US"/>
              </w:rPr>
            </w:pPr>
          </w:p>
        </w:tc>
        <w:tc>
          <w:tcPr>
            <w:tcW w:w="784" w:type="pct"/>
            <w:shd w:val="clear" w:color="auto" w:fill="FFFFFF" w:themeFill="background1"/>
          </w:tcPr>
          <w:p w14:paraId="6DB3EE17" w14:textId="77777777"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Ascites present</w:t>
            </w:r>
          </w:p>
        </w:tc>
        <w:tc>
          <w:tcPr>
            <w:tcW w:w="886" w:type="pct"/>
            <w:shd w:val="clear" w:color="auto" w:fill="FFFFFF" w:themeFill="background1"/>
          </w:tcPr>
          <w:p w14:paraId="2AC1CAAA" w14:textId="77777777"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33 (36.3%)</w:t>
            </w:r>
          </w:p>
        </w:tc>
        <w:tc>
          <w:tcPr>
            <w:tcW w:w="886" w:type="pct"/>
            <w:shd w:val="clear" w:color="auto" w:fill="FFFFFF" w:themeFill="background1"/>
          </w:tcPr>
          <w:p w14:paraId="67889B38" w14:textId="77777777"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17 (36.2%)</w:t>
            </w:r>
          </w:p>
        </w:tc>
        <w:tc>
          <w:tcPr>
            <w:tcW w:w="886" w:type="pct"/>
            <w:shd w:val="clear" w:color="auto" w:fill="FFFFFF" w:themeFill="background1"/>
          </w:tcPr>
          <w:p w14:paraId="7EB7ADC6" w14:textId="77777777" w:rsidR="003501BD" w:rsidRPr="00D5448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16 (36.4%)</w:t>
            </w:r>
          </w:p>
        </w:tc>
        <w:tc>
          <w:tcPr>
            <w:tcW w:w="618" w:type="pct"/>
            <w:shd w:val="clear" w:color="auto" w:fill="FFFFFF" w:themeFill="background1"/>
          </w:tcPr>
          <w:p w14:paraId="67927D7D" w14:textId="77777777" w:rsidR="003501BD" w:rsidRPr="00E62F69" w:rsidRDefault="003501BD" w:rsidP="00E62F69">
            <w:pPr>
              <w:snapToGrid w:val="0"/>
              <w:spacing w:line="360" w:lineRule="auto"/>
              <w:jc w:val="both"/>
              <w:outlineLvl w:val="0"/>
              <w:rPr>
                <w:rFonts w:ascii="Book Antiqua" w:hAnsi="Book Antiqua" w:cs="Arial"/>
                <w:bCs/>
                <w:lang w:val="en-US"/>
              </w:rPr>
            </w:pPr>
          </w:p>
        </w:tc>
      </w:tr>
      <w:tr w:rsidR="003501BD" w:rsidRPr="00E62F69" w14:paraId="2E634C5A" w14:textId="77777777" w:rsidTr="00FB4EF4">
        <w:trPr>
          <w:cantSplit/>
        </w:trPr>
        <w:tc>
          <w:tcPr>
            <w:tcW w:w="939" w:type="pct"/>
            <w:shd w:val="clear" w:color="auto" w:fill="FFFFFF" w:themeFill="background1"/>
          </w:tcPr>
          <w:p w14:paraId="627BDD97" w14:textId="77777777" w:rsidR="003501BD" w:rsidRPr="00FB4EF4" w:rsidRDefault="003501BD" w:rsidP="00E62F69">
            <w:pPr>
              <w:snapToGrid w:val="0"/>
              <w:spacing w:line="360" w:lineRule="auto"/>
              <w:jc w:val="both"/>
              <w:outlineLvl w:val="0"/>
              <w:rPr>
                <w:rFonts w:ascii="Book Antiqua" w:hAnsi="Book Antiqua" w:cs="Arial"/>
                <w:bCs/>
                <w:lang w:val="en-US"/>
              </w:rPr>
            </w:pPr>
            <w:r w:rsidRPr="00FB4EF4">
              <w:rPr>
                <w:rFonts w:ascii="Book Antiqua" w:hAnsi="Book Antiqua" w:cs="Arial"/>
              </w:rPr>
              <w:lastRenderedPageBreak/>
              <w:t>Bilirubin (µmol/L):</w:t>
            </w:r>
          </w:p>
        </w:tc>
        <w:tc>
          <w:tcPr>
            <w:tcW w:w="784" w:type="pct"/>
            <w:shd w:val="clear" w:color="auto" w:fill="FFFFFF" w:themeFill="background1"/>
          </w:tcPr>
          <w:p w14:paraId="44F0DA79" w14:textId="3FB3CA4D" w:rsidR="003501BD" w:rsidRPr="00E62F69" w:rsidRDefault="003501BD" w:rsidP="00BB07DC">
            <w:pPr>
              <w:snapToGrid w:val="0"/>
              <w:spacing w:line="360" w:lineRule="auto"/>
              <w:jc w:val="both"/>
              <w:outlineLvl w:val="0"/>
              <w:rPr>
                <w:rFonts w:ascii="Book Antiqua" w:hAnsi="Book Antiqua" w:cs="Arial"/>
                <w:bCs/>
                <w:lang w:val="en-US"/>
              </w:rPr>
            </w:pPr>
            <w:r w:rsidRPr="00E62F69">
              <w:rPr>
                <w:rFonts w:ascii="Book Antiqua" w:hAnsi="Book Antiqua" w:cs="Arial"/>
              </w:rPr>
              <w:t xml:space="preserve">mean </w:t>
            </w:r>
            <w:r w:rsidR="00BB07DC" w:rsidRPr="00BB07DC">
              <w:rPr>
                <w:rFonts w:ascii="Book Antiqua" w:eastAsiaTheme="minorEastAsia" w:hAnsi="Book Antiqua" w:cs="Arial"/>
                <w:lang w:eastAsia="zh-CN"/>
              </w:rPr>
              <w:t>±</w:t>
            </w:r>
            <w:r w:rsidR="00BB07DC">
              <w:rPr>
                <w:rFonts w:ascii="Book Antiqua" w:eastAsiaTheme="minorEastAsia" w:hAnsi="Book Antiqua" w:cs="Arial" w:hint="eastAsia"/>
                <w:lang w:val="en-US" w:eastAsia="zh-CN"/>
              </w:rPr>
              <w:t xml:space="preserve"> </w:t>
            </w:r>
            <w:r w:rsidRPr="00E62F69">
              <w:rPr>
                <w:rFonts w:ascii="Book Antiqua" w:hAnsi="Book Antiqua" w:cs="Arial"/>
                <w:lang w:val="en-US"/>
              </w:rPr>
              <w:t>SD</w:t>
            </w:r>
          </w:p>
        </w:tc>
        <w:tc>
          <w:tcPr>
            <w:tcW w:w="886" w:type="pct"/>
            <w:shd w:val="clear" w:color="auto" w:fill="FFFFFF" w:themeFill="background1"/>
          </w:tcPr>
          <w:p w14:paraId="66FA2E05" w14:textId="16D51C0B" w:rsidR="003501BD" w:rsidRPr="00E62F6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lang w:val="en-US"/>
              </w:rPr>
              <w:t xml:space="preserve">23.38 </w:t>
            </w:r>
            <w:r w:rsidR="00BB07DC">
              <w:rPr>
                <w:rFonts w:ascii="Book Antiqua" w:hAnsi="Book Antiqua" w:cs="Arial"/>
                <w:bCs/>
                <w:lang w:val="en-US"/>
              </w:rPr>
              <w:t>±</w:t>
            </w:r>
            <w:r w:rsidRPr="00E62F69">
              <w:rPr>
                <w:rFonts w:ascii="Book Antiqua" w:hAnsi="Book Antiqua" w:cs="Arial"/>
                <w:bCs/>
                <w:lang w:val="en-US"/>
              </w:rPr>
              <w:t xml:space="preserve"> 31.73</w:t>
            </w:r>
          </w:p>
        </w:tc>
        <w:tc>
          <w:tcPr>
            <w:tcW w:w="886" w:type="pct"/>
            <w:shd w:val="clear" w:color="auto" w:fill="FFFFFF" w:themeFill="background1"/>
          </w:tcPr>
          <w:p w14:paraId="26C45C65" w14:textId="38C67667" w:rsidR="003501BD" w:rsidRPr="00E62F6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lang w:val="en-US"/>
              </w:rPr>
              <w:t xml:space="preserve">24.27 </w:t>
            </w:r>
            <w:r w:rsidR="00BB07DC">
              <w:rPr>
                <w:rFonts w:ascii="Book Antiqua" w:hAnsi="Book Antiqua" w:cs="Arial"/>
                <w:bCs/>
                <w:lang w:val="en-US"/>
              </w:rPr>
              <w:t>±</w:t>
            </w:r>
            <w:r w:rsidRPr="00E62F69">
              <w:rPr>
                <w:rFonts w:ascii="Book Antiqua" w:hAnsi="Book Antiqua" w:cs="Arial"/>
                <w:bCs/>
                <w:lang w:val="en-US"/>
              </w:rPr>
              <w:t xml:space="preserve"> 40.47</w:t>
            </w:r>
          </w:p>
        </w:tc>
        <w:tc>
          <w:tcPr>
            <w:tcW w:w="886" w:type="pct"/>
            <w:shd w:val="clear" w:color="auto" w:fill="FFFFFF" w:themeFill="background1"/>
          </w:tcPr>
          <w:p w14:paraId="56195BB7" w14:textId="4B20D544" w:rsidR="003501BD" w:rsidRPr="00E62F6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lang w:val="en-US"/>
              </w:rPr>
              <w:t xml:space="preserve">22.43 </w:t>
            </w:r>
            <w:r w:rsidR="00BB07DC">
              <w:rPr>
                <w:rFonts w:ascii="Book Antiqua" w:hAnsi="Book Antiqua" w:cs="Arial"/>
                <w:bCs/>
                <w:lang w:val="en-US"/>
              </w:rPr>
              <w:t>±</w:t>
            </w:r>
            <w:r w:rsidRPr="00E62F69">
              <w:rPr>
                <w:rFonts w:ascii="Book Antiqua" w:hAnsi="Book Antiqua" w:cs="Arial"/>
                <w:bCs/>
                <w:lang w:val="en-US"/>
              </w:rPr>
              <w:t xml:space="preserve"> 18.78</w:t>
            </w:r>
          </w:p>
        </w:tc>
        <w:tc>
          <w:tcPr>
            <w:tcW w:w="618" w:type="pct"/>
            <w:shd w:val="clear" w:color="auto" w:fill="FFFFFF" w:themeFill="background1"/>
          </w:tcPr>
          <w:p w14:paraId="25E07132" w14:textId="77777777" w:rsidR="003501BD" w:rsidRPr="00E62F6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lang w:val="en-US"/>
              </w:rPr>
              <w:t>0.7833</w:t>
            </w:r>
          </w:p>
        </w:tc>
      </w:tr>
      <w:tr w:rsidR="003501BD" w:rsidRPr="00E62F69" w14:paraId="632A5D91" w14:textId="77777777" w:rsidTr="00FB4EF4">
        <w:trPr>
          <w:cantSplit/>
        </w:trPr>
        <w:tc>
          <w:tcPr>
            <w:tcW w:w="939" w:type="pct"/>
            <w:shd w:val="clear" w:color="auto" w:fill="FFFFFF" w:themeFill="background1"/>
          </w:tcPr>
          <w:p w14:paraId="3274F396" w14:textId="77777777" w:rsidR="003501BD" w:rsidRPr="00FB4EF4" w:rsidRDefault="003501BD" w:rsidP="00E62F69">
            <w:pPr>
              <w:snapToGrid w:val="0"/>
              <w:spacing w:line="360" w:lineRule="auto"/>
              <w:jc w:val="both"/>
              <w:outlineLvl w:val="0"/>
              <w:rPr>
                <w:rFonts w:ascii="Book Antiqua" w:hAnsi="Book Antiqua" w:cs="Arial"/>
                <w:bCs/>
                <w:lang w:val="en-US"/>
              </w:rPr>
            </w:pPr>
            <w:r w:rsidRPr="00FB4EF4">
              <w:rPr>
                <w:rFonts w:ascii="Book Antiqua" w:hAnsi="Book Antiqua" w:cs="Arial"/>
              </w:rPr>
              <w:t>AFP (ng/mL):</w:t>
            </w:r>
          </w:p>
        </w:tc>
        <w:tc>
          <w:tcPr>
            <w:tcW w:w="784" w:type="pct"/>
            <w:shd w:val="clear" w:color="auto" w:fill="FFFFFF" w:themeFill="background1"/>
          </w:tcPr>
          <w:p w14:paraId="4BB181A1" w14:textId="061821BD" w:rsidR="003501BD" w:rsidRPr="00E62F6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rPr>
              <w:t xml:space="preserve">mean </w:t>
            </w:r>
            <w:r w:rsidR="00BB07DC">
              <w:rPr>
                <w:rFonts w:ascii="Book Antiqua" w:hAnsi="Book Antiqua" w:cs="Arial"/>
                <w:lang w:val="en-US"/>
              </w:rPr>
              <w:t>±</w:t>
            </w:r>
            <w:r w:rsidRPr="00E62F69">
              <w:rPr>
                <w:rFonts w:ascii="Book Antiqua" w:hAnsi="Book Antiqua" w:cs="Arial"/>
                <w:lang w:val="en-US"/>
              </w:rPr>
              <w:t xml:space="preserve"> SD</w:t>
            </w:r>
          </w:p>
        </w:tc>
        <w:tc>
          <w:tcPr>
            <w:tcW w:w="886" w:type="pct"/>
            <w:shd w:val="clear" w:color="auto" w:fill="FFFFFF" w:themeFill="background1"/>
          </w:tcPr>
          <w:p w14:paraId="73C6E9E8" w14:textId="459CC4DF" w:rsidR="003501BD" w:rsidRPr="002D52E0" w:rsidRDefault="003501BD" w:rsidP="00E62F69">
            <w:pPr>
              <w:snapToGrid w:val="0"/>
              <w:spacing w:line="360" w:lineRule="auto"/>
              <w:jc w:val="both"/>
              <w:rPr>
                <w:rFonts w:ascii="Book Antiqua" w:hAnsi="Book Antiqua" w:cs="Arial"/>
                <w:lang w:val="en-US"/>
              </w:rPr>
            </w:pPr>
            <w:r w:rsidRPr="00E62F69">
              <w:rPr>
                <w:rFonts w:ascii="Book Antiqua" w:hAnsi="Book Antiqua" w:cs="Arial"/>
                <w:lang w:val="en-US"/>
              </w:rPr>
              <w:t xml:space="preserve">4593 </w:t>
            </w:r>
            <w:r w:rsidR="00BB07DC">
              <w:rPr>
                <w:rFonts w:ascii="Book Antiqua" w:hAnsi="Book Antiqua" w:cs="Arial"/>
                <w:bCs/>
                <w:lang w:val="en-US"/>
              </w:rPr>
              <w:t>±</w:t>
            </w:r>
            <w:r w:rsidRPr="00E62F69">
              <w:rPr>
                <w:rFonts w:ascii="Book Antiqua" w:hAnsi="Book Antiqua" w:cs="Arial"/>
                <w:bCs/>
                <w:lang w:val="en-US"/>
              </w:rPr>
              <w:t xml:space="preserve"> </w:t>
            </w:r>
            <w:r w:rsidRPr="00E62F69">
              <w:rPr>
                <w:rFonts w:ascii="Book Antiqua" w:hAnsi="Book Antiqua" w:cs="Arial"/>
                <w:lang w:val="en-US"/>
              </w:rPr>
              <w:t>20162</w:t>
            </w:r>
          </w:p>
        </w:tc>
        <w:tc>
          <w:tcPr>
            <w:tcW w:w="886" w:type="pct"/>
            <w:shd w:val="clear" w:color="auto" w:fill="FFFFFF" w:themeFill="background1"/>
          </w:tcPr>
          <w:p w14:paraId="3108631E" w14:textId="7CA1350D" w:rsidR="003501BD" w:rsidRPr="002D52E0" w:rsidRDefault="003501BD" w:rsidP="00E62F69">
            <w:pPr>
              <w:snapToGrid w:val="0"/>
              <w:spacing w:line="360" w:lineRule="auto"/>
              <w:jc w:val="both"/>
              <w:rPr>
                <w:rFonts w:ascii="Book Antiqua" w:hAnsi="Book Antiqua" w:cs="Arial"/>
                <w:lang w:val="en-US"/>
              </w:rPr>
            </w:pPr>
            <w:r w:rsidRPr="00E62F69">
              <w:rPr>
                <w:rFonts w:ascii="Book Antiqua" w:hAnsi="Book Antiqua" w:cs="Arial"/>
                <w:lang w:val="en-US"/>
              </w:rPr>
              <w:t xml:space="preserve">540 </w:t>
            </w:r>
            <w:r w:rsidR="00BB07DC">
              <w:rPr>
                <w:rFonts w:ascii="Book Antiqua" w:hAnsi="Book Antiqua" w:cs="Arial"/>
                <w:bCs/>
                <w:lang w:val="en-US"/>
              </w:rPr>
              <w:t>±</w:t>
            </w:r>
            <w:r w:rsidRPr="00E62F69">
              <w:rPr>
                <w:rFonts w:ascii="Book Antiqua" w:hAnsi="Book Antiqua" w:cs="Arial"/>
                <w:bCs/>
                <w:lang w:val="en-US"/>
              </w:rPr>
              <w:t xml:space="preserve"> </w:t>
            </w:r>
            <w:r w:rsidRPr="00E62F69">
              <w:rPr>
                <w:rFonts w:ascii="Book Antiqua" w:hAnsi="Book Antiqua" w:cs="Arial"/>
                <w:lang w:val="en-US"/>
              </w:rPr>
              <w:t>1533</w:t>
            </w:r>
          </w:p>
        </w:tc>
        <w:tc>
          <w:tcPr>
            <w:tcW w:w="886" w:type="pct"/>
            <w:shd w:val="clear" w:color="auto" w:fill="FFFFFF" w:themeFill="background1"/>
          </w:tcPr>
          <w:p w14:paraId="29CF36DD" w14:textId="0EB9F9D1" w:rsidR="003501BD" w:rsidRPr="002D52E0" w:rsidRDefault="003501BD" w:rsidP="00E62F69">
            <w:pPr>
              <w:snapToGrid w:val="0"/>
              <w:spacing w:line="360" w:lineRule="auto"/>
              <w:jc w:val="both"/>
              <w:rPr>
                <w:rFonts w:ascii="Book Antiqua" w:hAnsi="Book Antiqua" w:cs="Arial"/>
                <w:lang w:val="en-US"/>
              </w:rPr>
            </w:pPr>
            <w:r w:rsidRPr="00E62F69">
              <w:rPr>
                <w:rFonts w:ascii="Book Antiqua" w:hAnsi="Book Antiqua" w:cs="Arial"/>
                <w:lang w:val="en-US"/>
              </w:rPr>
              <w:t xml:space="preserve">8922 </w:t>
            </w:r>
            <w:r w:rsidR="00BB07DC">
              <w:rPr>
                <w:rFonts w:ascii="Book Antiqua" w:hAnsi="Book Antiqua" w:cs="Arial"/>
                <w:bCs/>
                <w:lang w:val="en-US"/>
              </w:rPr>
              <w:t>±</w:t>
            </w:r>
            <w:r w:rsidRPr="00E62F69">
              <w:rPr>
                <w:rFonts w:ascii="Book Antiqua" w:hAnsi="Book Antiqua" w:cs="Arial"/>
                <w:bCs/>
                <w:lang w:val="en-US"/>
              </w:rPr>
              <w:t xml:space="preserve"> </w:t>
            </w:r>
            <w:r w:rsidRPr="00E62F69">
              <w:rPr>
                <w:rFonts w:ascii="Book Antiqua" w:hAnsi="Book Antiqua" w:cs="Arial"/>
                <w:lang w:val="en-US"/>
              </w:rPr>
              <w:t>28481</w:t>
            </w:r>
          </w:p>
        </w:tc>
        <w:tc>
          <w:tcPr>
            <w:tcW w:w="618" w:type="pct"/>
            <w:shd w:val="clear" w:color="auto" w:fill="FFFFFF" w:themeFill="background1"/>
          </w:tcPr>
          <w:p w14:paraId="0D788246" w14:textId="77777777" w:rsidR="003501BD" w:rsidRPr="00E62F6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lang w:val="en-US"/>
              </w:rPr>
              <w:t>0.0469</w:t>
            </w:r>
          </w:p>
        </w:tc>
      </w:tr>
      <w:tr w:rsidR="003501BD" w:rsidRPr="00E62F69" w14:paraId="0523257F" w14:textId="77777777" w:rsidTr="00FB4EF4">
        <w:trPr>
          <w:cantSplit/>
        </w:trPr>
        <w:tc>
          <w:tcPr>
            <w:tcW w:w="939" w:type="pct"/>
            <w:shd w:val="clear" w:color="auto" w:fill="FFFFFF" w:themeFill="background1"/>
          </w:tcPr>
          <w:p w14:paraId="6B546EF9" w14:textId="77777777" w:rsidR="003501BD" w:rsidRPr="00FB4EF4" w:rsidRDefault="003501BD" w:rsidP="00E62F69">
            <w:pPr>
              <w:snapToGrid w:val="0"/>
              <w:spacing w:line="360" w:lineRule="auto"/>
              <w:jc w:val="both"/>
              <w:outlineLvl w:val="0"/>
              <w:rPr>
                <w:rFonts w:ascii="Book Antiqua" w:hAnsi="Book Antiqua" w:cs="Arial"/>
                <w:bCs/>
                <w:lang w:val="en-US"/>
              </w:rPr>
            </w:pPr>
            <w:r w:rsidRPr="00FB4EF4">
              <w:rPr>
                <w:rFonts w:ascii="Book Antiqua" w:hAnsi="Book Antiqua" w:cs="Arial"/>
              </w:rPr>
              <w:t>INR</w:t>
            </w:r>
            <w:r w:rsidRPr="00FB4EF4">
              <w:rPr>
                <w:rFonts w:ascii="Book Antiqua" w:hAnsi="Book Antiqua" w:cs="Arial"/>
                <w:vertAlign w:val="superscript"/>
              </w:rPr>
              <w:t>5</w:t>
            </w:r>
            <w:r w:rsidRPr="00FB4EF4">
              <w:rPr>
                <w:rFonts w:ascii="Book Antiqua" w:hAnsi="Book Antiqua" w:cs="Arial"/>
              </w:rPr>
              <w:t>:</w:t>
            </w:r>
          </w:p>
        </w:tc>
        <w:tc>
          <w:tcPr>
            <w:tcW w:w="784" w:type="pct"/>
            <w:shd w:val="clear" w:color="auto" w:fill="FFFFFF" w:themeFill="background1"/>
          </w:tcPr>
          <w:p w14:paraId="2132247F" w14:textId="2807A3B4" w:rsidR="003501BD" w:rsidRPr="00E62F6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rPr>
              <w:t xml:space="preserve">mean </w:t>
            </w:r>
            <w:r w:rsidR="00BB07DC">
              <w:rPr>
                <w:rFonts w:ascii="Book Antiqua" w:hAnsi="Book Antiqua" w:cs="Arial"/>
                <w:lang w:val="en-US"/>
              </w:rPr>
              <w:t>±</w:t>
            </w:r>
            <w:r w:rsidRPr="00E62F69">
              <w:rPr>
                <w:rFonts w:ascii="Book Antiqua" w:hAnsi="Book Antiqua" w:cs="Arial"/>
                <w:lang w:val="en-US"/>
              </w:rPr>
              <w:t xml:space="preserve"> SD</w:t>
            </w:r>
          </w:p>
        </w:tc>
        <w:tc>
          <w:tcPr>
            <w:tcW w:w="886" w:type="pct"/>
            <w:shd w:val="clear" w:color="auto" w:fill="FFFFFF" w:themeFill="background1"/>
          </w:tcPr>
          <w:p w14:paraId="1BAECE1E" w14:textId="0BA35FBF" w:rsidR="003501BD" w:rsidRPr="00E62F6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lang w:val="en-US"/>
              </w:rPr>
              <w:t xml:space="preserve">1.076 </w:t>
            </w:r>
            <w:r w:rsidR="00BB07DC">
              <w:rPr>
                <w:rFonts w:ascii="Book Antiqua" w:hAnsi="Book Antiqua" w:cs="Arial"/>
                <w:bCs/>
                <w:lang w:val="en-US"/>
              </w:rPr>
              <w:t>±</w:t>
            </w:r>
            <w:r w:rsidRPr="00E62F69">
              <w:rPr>
                <w:rFonts w:ascii="Book Antiqua" w:hAnsi="Book Antiqua" w:cs="Arial"/>
                <w:bCs/>
                <w:lang w:val="en-US"/>
              </w:rPr>
              <w:t xml:space="preserve"> 0.2127</w:t>
            </w:r>
          </w:p>
        </w:tc>
        <w:tc>
          <w:tcPr>
            <w:tcW w:w="886" w:type="pct"/>
            <w:shd w:val="clear" w:color="auto" w:fill="FFFFFF" w:themeFill="background1"/>
          </w:tcPr>
          <w:p w14:paraId="1C260E4C" w14:textId="3B19043A" w:rsidR="003501BD" w:rsidRPr="00E62F6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lang w:val="en-US"/>
              </w:rPr>
              <w:t xml:space="preserve">1.034 </w:t>
            </w:r>
            <w:r w:rsidR="00BB07DC">
              <w:rPr>
                <w:rFonts w:ascii="Book Antiqua" w:hAnsi="Book Antiqua" w:cs="Arial"/>
                <w:bCs/>
                <w:lang w:val="en-US"/>
              </w:rPr>
              <w:t>±</w:t>
            </w:r>
            <w:r w:rsidRPr="00E62F69">
              <w:rPr>
                <w:rFonts w:ascii="Book Antiqua" w:hAnsi="Book Antiqua" w:cs="Arial"/>
                <w:bCs/>
                <w:lang w:val="en-US"/>
              </w:rPr>
              <w:t xml:space="preserve"> 0.1450</w:t>
            </w:r>
          </w:p>
        </w:tc>
        <w:tc>
          <w:tcPr>
            <w:tcW w:w="886" w:type="pct"/>
            <w:shd w:val="clear" w:color="auto" w:fill="FFFFFF" w:themeFill="background1"/>
          </w:tcPr>
          <w:p w14:paraId="7AFF3254" w14:textId="7F0E62B3" w:rsidR="003501BD" w:rsidRPr="00E62F6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lang w:val="en-US"/>
              </w:rPr>
              <w:t xml:space="preserve">1.122 </w:t>
            </w:r>
            <w:r w:rsidR="00BB07DC">
              <w:rPr>
                <w:rFonts w:ascii="Book Antiqua" w:hAnsi="Book Antiqua" w:cs="Arial"/>
                <w:bCs/>
                <w:lang w:val="en-US"/>
              </w:rPr>
              <w:t>±</w:t>
            </w:r>
            <w:r w:rsidRPr="00E62F69">
              <w:rPr>
                <w:rFonts w:ascii="Book Antiqua" w:hAnsi="Book Antiqua" w:cs="Arial"/>
                <w:bCs/>
                <w:lang w:val="en-US"/>
              </w:rPr>
              <w:t xml:space="preserve"> 0.2611</w:t>
            </w:r>
          </w:p>
        </w:tc>
        <w:tc>
          <w:tcPr>
            <w:tcW w:w="618" w:type="pct"/>
            <w:shd w:val="clear" w:color="auto" w:fill="FFFFFF" w:themeFill="background1"/>
          </w:tcPr>
          <w:p w14:paraId="2B3AAD9D" w14:textId="77777777" w:rsidR="003501BD" w:rsidRPr="00E62F6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lang w:val="en-US"/>
              </w:rPr>
              <w:t>0.0486</w:t>
            </w:r>
          </w:p>
        </w:tc>
      </w:tr>
      <w:tr w:rsidR="003501BD" w:rsidRPr="00E62F69" w14:paraId="340851B3" w14:textId="77777777" w:rsidTr="00FB4EF4">
        <w:trPr>
          <w:cantSplit/>
        </w:trPr>
        <w:tc>
          <w:tcPr>
            <w:tcW w:w="939" w:type="pct"/>
            <w:shd w:val="clear" w:color="auto" w:fill="FFFFFF" w:themeFill="background1"/>
          </w:tcPr>
          <w:p w14:paraId="30623B3A" w14:textId="77777777" w:rsidR="003501BD" w:rsidRPr="00FB4EF4" w:rsidRDefault="003501BD" w:rsidP="00E62F69">
            <w:pPr>
              <w:snapToGrid w:val="0"/>
              <w:spacing w:line="360" w:lineRule="auto"/>
              <w:jc w:val="both"/>
              <w:outlineLvl w:val="0"/>
              <w:rPr>
                <w:rFonts w:ascii="Book Antiqua" w:hAnsi="Book Antiqua" w:cs="Arial"/>
                <w:bCs/>
                <w:lang w:val="en-US"/>
              </w:rPr>
            </w:pPr>
            <w:r w:rsidRPr="00FB4EF4">
              <w:rPr>
                <w:rFonts w:ascii="Book Antiqua" w:hAnsi="Book Antiqua" w:cs="Arial"/>
              </w:rPr>
              <w:t>Platelets (Gpt/L):</w:t>
            </w:r>
          </w:p>
        </w:tc>
        <w:tc>
          <w:tcPr>
            <w:tcW w:w="784" w:type="pct"/>
            <w:shd w:val="clear" w:color="auto" w:fill="FFFFFF" w:themeFill="background1"/>
          </w:tcPr>
          <w:p w14:paraId="4386DB7D" w14:textId="624D4D8A" w:rsidR="003501BD" w:rsidRPr="00E62F6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rPr>
              <w:t xml:space="preserve">mean </w:t>
            </w:r>
            <w:r w:rsidR="00BB07DC">
              <w:rPr>
                <w:rFonts w:ascii="Book Antiqua" w:hAnsi="Book Antiqua" w:cs="Arial"/>
                <w:lang w:val="en-US"/>
              </w:rPr>
              <w:t>±</w:t>
            </w:r>
            <w:r w:rsidRPr="00E62F69">
              <w:rPr>
                <w:rFonts w:ascii="Book Antiqua" w:hAnsi="Book Antiqua" w:cs="Arial"/>
                <w:lang w:val="en-US"/>
              </w:rPr>
              <w:t xml:space="preserve"> SD</w:t>
            </w:r>
          </w:p>
        </w:tc>
        <w:tc>
          <w:tcPr>
            <w:tcW w:w="886" w:type="pct"/>
            <w:shd w:val="clear" w:color="auto" w:fill="FFFFFF" w:themeFill="background1"/>
          </w:tcPr>
          <w:p w14:paraId="279F25D3" w14:textId="292D45FE" w:rsidR="003501BD" w:rsidRPr="00E62F6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lang w:val="en-US"/>
              </w:rPr>
              <w:t xml:space="preserve">195.6 </w:t>
            </w:r>
            <w:r w:rsidR="00BB07DC">
              <w:rPr>
                <w:rFonts w:ascii="Book Antiqua" w:hAnsi="Book Antiqua" w:cs="Arial"/>
                <w:bCs/>
                <w:lang w:val="en-US"/>
              </w:rPr>
              <w:t>±</w:t>
            </w:r>
            <w:r w:rsidRPr="00E62F69">
              <w:rPr>
                <w:rFonts w:ascii="Book Antiqua" w:hAnsi="Book Antiqua" w:cs="Arial"/>
                <w:bCs/>
                <w:lang w:val="en-US"/>
              </w:rPr>
              <w:t xml:space="preserve"> 118.7</w:t>
            </w:r>
          </w:p>
        </w:tc>
        <w:tc>
          <w:tcPr>
            <w:tcW w:w="886" w:type="pct"/>
            <w:shd w:val="clear" w:color="auto" w:fill="FFFFFF" w:themeFill="background1"/>
          </w:tcPr>
          <w:p w14:paraId="1F7ADA35" w14:textId="46FEF6C0" w:rsidR="003501BD" w:rsidRPr="00E62F6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lang w:val="en-US"/>
              </w:rPr>
              <w:t xml:space="preserve">182.7 </w:t>
            </w:r>
            <w:r w:rsidR="00BB07DC">
              <w:rPr>
                <w:rFonts w:ascii="Book Antiqua" w:hAnsi="Book Antiqua" w:cs="Arial"/>
                <w:bCs/>
                <w:lang w:val="en-US"/>
              </w:rPr>
              <w:t>±</w:t>
            </w:r>
            <w:r w:rsidRPr="00E62F69">
              <w:rPr>
                <w:rFonts w:ascii="Book Antiqua" w:hAnsi="Book Antiqua" w:cs="Arial"/>
                <w:bCs/>
                <w:lang w:val="en-US"/>
              </w:rPr>
              <w:t xml:space="preserve"> 80.5</w:t>
            </w:r>
          </w:p>
        </w:tc>
        <w:tc>
          <w:tcPr>
            <w:tcW w:w="886" w:type="pct"/>
            <w:shd w:val="clear" w:color="auto" w:fill="FFFFFF" w:themeFill="background1"/>
          </w:tcPr>
          <w:p w14:paraId="4711F2D4" w14:textId="2A5BBF05" w:rsidR="003501BD" w:rsidRPr="00E62F6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lang w:val="en-US"/>
              </w:rPr>
              <w:t xml:space="preserve">209.3 </w:t>
            </w:r>
            <w:r w:rsidR="00BB07DC">
              <w:rPr>
                <w:rFonts w:ascii="Book Antiqua" w:hAnsi="Book Antiqua" w:cs="Arial"/>
                <w:bCs/>
                <w:lang w:val="en-US"/>
              </w:rPr>
              <w:t>±</w:t>
            </w:r>
            <w:r w:rsidRPr="00E62F69">
              <w:rPr>
                <w:rFonts w:ascii="Book Antiqua" w:hAnsi="Book Antiqua" w:cs="Arial"/>
                <w:bCs/>
                <w:lang w:val="en-US"/>
              </w:rPr>
              <w:t xml:space="preserve"> 149.0 </w:t>
            </w:r>
          </w:p>
        </w:tc>
        <w:tc>
          <w:tcPr>
            <w:tcW w:w="618" w:type="pct"/>
            <w:shd w:val="clear" w:color="auto" w:fill="FFFFFF" w:themeFill="background1"/>
          </w:tcPr>
          <w:p w14:paraId="169D851C" w14:textId="77777777" w:rsidR="003501BD" w:rsidRPr="00E62F6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lang w:val="en-US"/>
              </w:rPr>
              <w:t>0.2870</w:t>
            </w:r>
          </w:p>
        </w:tc>
      </w:tr>
      <w:tr w:rsidR="003501BD" w:rsidRPr="00E62F69" w14:paraId="69979C35" w14:textId="77777777" w:rsidTr="00FB4EF4">
        <w:trPr>
          <w:cantSplit/>
        </w:trPr>
        <w:tc>
          <w:tcPr>
            <w:tcW w:w="939" w:type="pct"/>
            <w:shd w:val="clear" w:color="auto" w:fill="FFFFFF" w:themeFill="background1"/>
          </w:tcPr>
          <w:p w14:paraId="3E33014A" w14:textId="77777777" w:rsidR="003501BD" w:rsidRPr="00FB4EF4" w:rsidRDefault="003501BD" w:rsidP="00E62F69">
            <w:pPr>
              <w:snapToGrid w:val="0"/>
              <w:spacing w:line="360" w:lineRule="auto"/>
              <w:jc w:val="both"/>
              <w:outlineLvl w:val="0"/>
              <w:rPr>
                <w:rFonts w:ascii="Book Antiqua" w:hAnsi="Book Antiqua" w:cs="Arial"/>
                <w:bCs/>
                <w:lang w:val="en-US"/>
              </w:rPr>
            </w:pPr>
            <w:r w:rsidRPr="00FB4EF4">
              <w:rPr>
                <w:rFonts w:ascii="Book Antiqua" w:hAnsi="Book Antiqua" w:cs="Arial"/>
              </w:rPr>
              <w:t>ALAT (μmol/Ls):</w:t>
            </w:r>
          </w:p>
        </w:tc>
        <w:tc>
          <w:tcPr>
            <w:tcW w:w="784" w:type="pct"/>
            <w:shd w:val="clear" w:color="auto" w:fill="FFFFFF" w:themeFill="background1"/>
          </w:tcPr>
          <w:p w14:paraId="45C555BD" w14:textId="7234B212" w:rsidR="003501BD" w:rsidRPr="00E62F6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rPr>
              <w:t xml:space="preserve">mean </w:t>
            </w:r>
            <w:r w:rsidR="00BB07DC">
              <w:rPr>
                <w:rFonts w:ascii="Book Antiqua" w:hAnsi="Book Antiqua" w:cs="Arial"/>
                <w:lang w:val="en-US"/>
              </w:rPr>
              <w:t>±</w:t>
            </w:r>
            <w:r w:rsidRPr="00E62F69">
              <w:rPr>
                <w:rFonts w:ascii="Book Antiqua" w:hAnsi="Book Antiqua" w:cs="Arial"/>
                <w:lang w:val="en-US"/>
              </w:rPr>
              <w:t xml:space="preserve"> SD</w:t>
            </w:r>
          </w:p>
        </w:tc>
        <w:tc>
          <w:tcPr>
            <w:tcW w:w="886" w:type="pct"/>
            <w:shd w:val="clear" w:color="auto" w:fill="FFFFFF" w:themeFill="background1"/>
          </w:tcPr>
          <w:p w14:paraId="3E77160B" w14:textId="25B68F53" w:rsidR="003501BD" w:rsidRPr="00E62F6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lang w:val="en-US"/>
              </w:rPr>
              <w:t xml:space="preserve">0.7457 </w:t>
            </w:r>
            <w:r w:rsidR="00BB07DC">
              <w:rPr>
                <w:rFonts w:ascii="Book Antiqua" w:hAnsi="Book Antiqua" w:cs="Arial"/>
                <w:bCs/>
                <w:lang w:val="en-US"/>
              </w:rPr>
              <w:t>±</w:t>
            </w:r>
            <w:r w:rsidRPr="00E62F69">
              <w:rPr>
                <w:rFonts w:ascii="Book Antiqua" w:hAnsi="Book Antiqua" w:cs="Arial"/>
                <w:bCs/>
                <w:lang w:val="en-US"/>
              </w:rPr>
              <w:t xml:space="preserve"> 0.4460</w:t>
            </w:r>
          </w:p>
        </w:tc>
        <w:tc>
          <w:tcPr>
            <w:tcW w:w="886" w:type="pct"/>
            <w:shd w:val="clear" w:color="auto" w:fill="FFFFFF" w:themeFill="background1"/>
          </w:tcPr>
          <w:p w14:paraId="79956A6D" w14:textId="485B56DE" w:rsidR="003501BD" w:rsidRPr="00E62F6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lang w:val="en-US"/>
              </w:rPr>
              <w:t xml:space="preserve">0.6955 </w:t>
            </w:r>
            <w:r w:rsidR="00BB07DC">
              <w:rPr>
                <w:rFonts w:ascii="Book Antiqua" w:hAnsi="Book Antiqua" w:cs="Arial"/>
                <w:bCs/>
                <w:lang w:val="en-US"/>
              </w:rPr>
              <w:t>±</w:t>
            </w:r>
            <w:r w:rsidRPr="00E62F69">
              <w:rPr>
                <w:rFonts w:ascii="Book Antiqua" w:hAnsi="Book Antiqua" w:cs="Arial"/>
                <w:bCs/>
                <w:lang w:val="en-US"/>
              </w:rPr>
              <w:t xml:space="preserve"> 0.3425</w:t>
            </w:r>
          </w:p>
        </w:tc>
        <w:tc>
          <w:tcPr>
            <w:tcW w:w="886" w:type="pct"/>
            <w:shd w:val="clear" w:color="auto" w:fill="FFFFFF" w:themeFill="background1"/>
          </w:tcPr>
          <w:p w14:paraId="7420CDE8" w14:textId="3DD63E92" w:rsidR="003501BD" w:rsidRPr="00E62F6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lang w:val="en-US"/>
              </w:rPr>
              <w:t xml:space="preserve">0.7993 </w:t>
            </w:r>
            <w:r w:rsidR="00BB07DC">
              <w:rPr>
                <w:rFonts w:ascii="Book Antiqua" w:hAnsi="Book Antiqua" w:cs="Arial"/>
                <w:bCs/>
                <w:lang w:val="en-US"/>
              </w:rPr>
              <w:t>±</w:t>
            </w:r>
            <w:r w:rsidRPr="00E62F69">
              <w:rPr>
                <w:rFonts w:ascii="Book Antiqua" w:hAnsi="Book Antiqua" w:cs="Arial"/>
                <w:bCs/>
                <w:lang w:val="en-US"/>
              </w:rPr>
              <w:t xml:space="preserve"> 0.5340</w:t>
            </w:r>
          </w:p>
        </w:tc>
        <w:tc>
          <w:tcPr>
            <w:tcW w:w="618" w:type="pct"/>
            <w:shd w:val="clear" w:color="auto" w:fill="FFFFFF" w:themeFill="background1"/>
          </w:tcPr>
          <w:p w14:paraId="2988364B" w14:textId="77777777" w:rsidR="003501BD" w:rsidRPr="00E62F6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lang w:val="en-US"/>
              </w:rPr>
              <w:t>0.2697</w:t>
            </w:r>
          </w:p>
        </w:tc>
      </w:tr>
      <w:tr w:rsidR="003501BD" w:rsidRPr="00E62F69" w14:paraId="1390671D" w14:textId="77777777" w:rsidTr="00FB4EF4">
        <w:trPr>
          <w:cantSplit/>
        </w:trPr>
        <w:tc>
          <w:tcPr>
            <w:tcW w:w="939" w:type="pct"/>
            <w:shd w:val="clear" w:color="auto" w:fill="FFFFFF" w:themeFill="background1"/>
          </w:tcPr>
          <w:p w14:paraId="78508999" w14:textId="77777777" w:rsidR="003501BD" w:rsidRPr="00FB4EF4" w:rsidRDefault="003501BD" w:rsidP="00E62F69">
            <w:pPr>
              <w:snapToGrid w:val="0"/>
              <w:spacing w:line="360" w:lineRule="auto"/>
              <w:jc w:val="both"/>
              <w:outlineLvl w:val="0"/>
              <w:rPr>
                <w:rFonts w:ascii="Book Antiqua" w:hAnsi="Book Antiqua" w:cs="Arial"/>
                <w:bCs/>
                <w:lang w:val="en-US"/>
              </w:rPr>
            </w:pPr>
            <w:r w:rsidRPr="00FB4EF4">
              <w:rPr>
                <w:rFonts w:ascii="Book Antiqua" w:hAnsi="Book Antiqua" w:cs="Arial"/>
              </w:rPr>
              <w:t>ASAT (μmol/Ls):</w:t>
            </w:r>
          </w:p>
        </w:tc>
        <w:tc>
          <w:tcPr>
            <w:tcW w:w="784" w:type="pct"/>
            <w:shd w:val="clear" w:color="auto" w:fill="FFFFFF" w:themeFill="background1"/>
          </w:tcPr>
          <w:p w14:paraId="44BBA572" w14:textId="1936CB7B" w:rsidR="003501BD" w:rsidRPr="00E62F6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rPr>
              <w:t xml:space="preserve">mean </w:t>
            </w:r>
            <w:r w:rsidR="00BB07DC">
              <w:rPr>
                <w:rFonts w:ascii="Book Antiqua" w:hAnsi="Book Antiqua" w:cs="Arial"/>
                <w:lang w:val="en-US"/>
              </w:rPr>
              <w:t>±</w:t>
            </w:r>
            <w:r w:rsidRPr="00E62F69">
              <w:rPr>
                <w:rFonts w:ascii="Book Antiqua" w:hAnsi="Book Antiqua" w:cs="Arial"/>
                <w:lang w:val="en-US"/>
              </w:rPr>
              <w:t xml:space="preserve"> SD</w:t>
            </w:r>
          </w:p>
        </w:tc>
        <w:tc>
          <w:tcPr>
            <w:tcW w:w="886" w:type="pct"/>
            <w:shd w:val="clear" w:color="auto" w:fill="FFFFFF" w:themeFill="background1"/>
          </w:tcPr>
          <w:p w14:paraId="6DC6F1C9" w14:textId="4D6344C0" w:rsidR="003501BD" w:rsidRPr="00E62F6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lang w:val="en-US"/>
              </w:rPr>
              <w:t xml:space="preserve">1.267 </w:t>
            </w:r>
            <w:r w:rsidR="00BB07DC">
              <w:rPr>
                <w:rFonts w:ascii="Book Antiqua" w:hAnsi="Book Antiqua" w:cs="Arial"/>
                <w:bCs/>
                <w:lang w:val="en-US"/>
              </w:rPr>
              <w:t>±</w:t>
            </w:r>
            <w:r w:rsidRPr="00E62F69">
              <w:rPr>
                <w:rFonts w:ascii="Book Antiqua" w:hAnsi="Book Antiqua" w:cs="Arial"/>
                <w:bCs/>
                <w:lang w:val="en-US"/>
              </w:rPr>
              <w:t xml:space="preserve"> 1.041</w:t>
            </w:r>
          </w:p>
        </w:tc>
        <w:tc>
          <w:tcPr>
            <w:tcW w:w="886" w:type="pct"/>
            <w:shd w:val="clear" w:color="auto" w:fill="FFFFFF" w:themeFill="background1"/>
          </w:tcPr>
          <w:p w14:paraId="04369107" w14:textId="6F9612CD" w:rsidR="003501BD" w:rsidRPr="00E62F6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lang w:val="en-US"/>
              </w:rPr>
              <w:t xml:space="preserve">1.040 </w:t>
            </w:r>
            <w:r w:rsidR="00BB07DC">
              <w:rPr>
                <w:rFonts w:ascii="Book Antiqua" w:hAnsi="Book Antiqua" w:cs="Arial"/>
                <w:bCs/>
                <w:lang w:val="en-US"/>
              </w:rPr>
              <w:t>±</w:t>
            </w:r>
            <w:r w:rsidRPr="00E62F69">
              <w:rPr>
                <w:rFonts w:ascii="Book Antiqua" w:hAnsi="Book Antiqua" w:cs="Arial"/>
                <w:bCs/>
                <w:lang w:val="en-US"/>
              </w:rPr>
              <w:t xml:space="preserve"> 0.597</w:t>
            </w:r>
          </w:p>
        </w:tc>
        <w:tc>
          <w:tcPr>
            <w:tcW w:w="886" w:type="pct"/>
            <w:shd w:val="clear" w:color="auto" w:fill="FFFFFF" w:themeFill="background1"/>
          </w:tcPr>
          <w:p w14:paraId="3C666753" w14:textId="4A07202B" w:rsidR="003501BD" w:rsidRPr="00E62F6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lang w:val="en-US"/>
              </w:rPr>
              <w:t xml:space="preserve">1.510 </w:t>
            </w:r>
            <w:r w:rsidR="00BB07DC">
              <w:rPr>
                <w:rFonts w:ascii="Book Antiqua" w:hAnsi="Book Antiqua" w:cs="Arial"/>
                <w:bCs/>
                <w:lang w:val="en-US"/>
              </w:rPr>
              <w:t>±</w:t>
            </w:r>
            <w:r w:rsidRPr="00E62F69">
              <w:rPr>
                <w:rFonts w:ascii="Book Antiqua" w:hAnsi="Book Antiqua" w:cs="Arial"/>
                <w:bCs/>
                <w:lang w:val="en-US"/>
              </w:rPr>
              <w:t xml:space="preserve"> 1.330</w:t>
            </w:r>
          </w:p>
        </w:tc>
        <w:tc>
          <w:tcPr>
            <w:tcW w:w="618" w:type="pct"/>
            <w:shd w:val="clear" w:color="auto" w:fill="FFFFFF" w:themeFill="background1"/>
          </w:tcPr>
          <w:p w14:paraId="3F96B451" w14:textId="77777777" w:rsidR="003501BD" w:rsidRPr="00E62F69" w:rsidRDefault="003501BD" w:rsidP="00E62F69">
            <w:pPr>
              <w:snapToGrid w:val="0"/>
              <w:spacing w:line="360" w:lineRule="auto"/>
              <w:jc w:val="both"/>
              <w:outlineLvl w:val="0"/>
              <w:rPr>
                <w:rFonts w:ascii="Book Antiqua" w:hAnsi="Book Antiqua" w:cs="Arial"/>
                <w:b/>
                <w:lang w:val="en-US"/>
              </w:rPr>
            </w:pPr>
            <w:r w:rsidRPr="00E62F69">
              <w:rPr>
                <w:rFonts w:ascii="Book Antiqua" w:hAnsi="Book Antiqua" w:cs="Arial"/>
                <w:b/>
                <w:lang w:val="en-US"/>
              </w:rPr>
              <w:t>0.0307</w:t>
            </w:r>
          </w:p>
        </w:tc>
      </w:tr>
      <w:tr w:rsidR="003501BD" w:rsidRPr="00E62F69" w14:paraId="6792D40F" w14:textId="77777777" w:rsidTr="00FB4EF4">
        <w:trPr>
          <w:cantSplit/>
        </w:trPr>
        <w:tc>
          <w:tcPr>
            <w:tcW w:w="939" w:type="pct"/>
            <w:shd w:val="clear" w:color="auto" w:fill="FFFFFF" w:themeFill="background1"/>
          </w:tcPr>
          <w:p w14:paraId="25D0754A" w14:textId="77777777" w:rsidR="003501BD" w:rsidRPr="00FB4EF4" w:rsidRDefault="003501BD" w:rsidP="00E62F69">
            <w:pPr>
              <w:snapToGrid w:val="0"/>
              <w:spacing w:line="360" w:lineRule="auto"/>
              <w:jc w:val="both"/>
              <w:outlineLvl w:val="0"/>
              <w:rPr>
                <w:rFonts w:ascii="Book Antiqua" w:hAnsi="Book Antiqua" w:cs="Arial"/>
                <w:bCs/>
                <w:lang w:val="en-US"/>
              </w:rPr>
            </w:pPr>
            <w:r w:rsidRPr="00FB4EF4">
              <w:rPr>
                <w:rFonts w:ascii="Book Antiqua" w:hAnsi="Book Antiqua" w:cs="Arial"/>
              </w:rPr>
              <w:t>Hemoglobin (mmol/L):</w:t>
            </w:r>
          </w:p>
        </w:tc>
        <w:tc>
          <w:tcPr>
            <w:tcW w:w="784" w:type="pct"/>
            <w:shd w:val="clear" w:color="auto" w:fill="FFFFFF" w:themeFill="background1"/>
          </w:tcPr>
          <w:p w14:paraId="493062BC" w14:textId="10BA1CB2" w:rsidR="003501BD" w:rsidRPr="00E62F6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rPr>
              <w:t xml:space="preserve">mean </w:t>
            </w:r>
            <w:r w:rsidR="00BB07DC">
              <w:rPr>
                <w:rFonts w:ascii="Book Antiqua" w:hAnsi="Book Antiqua" w:cs="Arial"/>
                <w:lang w:val="en-US"/>
              </w:rPr>
              <w:t>±</w:t>
            </w:r>
            <w:r w:rsidRPr="00E62F69">
              <w:rPr>
                <w:rFonts w:ascii="Book Antiqua" w:hAnsi="Book Antiqua" w:cs="Arial"/>
                <w:lang w:val="en-US"/>
              </w:rPr>
              <w:t xml:space="preserve"> SD</w:t>
            </w:r>
          </w:p>
        </w:tc>
        <w:tc>
          <w:tcPr>
            <w:tcW w:w="886" w:type="pct"/>
            <w:shd w:val="clear" w:color="auto" w:fill="FFFFFF" w:themeFill="background1"/>
          </w:tcPr>
          <w:p w14:paraId="6048B1BE" w14:textId="4103E95E" w:rsidR="003501BD" w:rsidRPr="00E62F6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lang w:val="en-US"/>
              </w:rPr>
              <w:t xml:space="preserve">7.811 </w:t>
            </w:r>
            <w:r w:rsidR="00BB07DC">
              <w:rPr>
                <w:rFonts w:ascii="Book Antiqua" w:hAnsi="Book Antiqua" w:cs="Arial"/>
                <w:bCs/>
                <w:lang w:val="en-US"/>
              </w:rPr>
              <w:t>±</w:t>
            </w:r>
            <w:r w:rsidRPr="00E62F69">
              <w:rPr>
                <w:rFonts w:ascii="Book Antiqua" w:hAnsi="Book Antiqua" w:cs="Arial"/>
                <w:bCs/>
                <w:lang w:val="en-US"/>
              </w:rPr>
              <w:t xml:space="preserve"> 1.254</w:t>
            </w:r>
          </w:p>
        </w:tc>
        <w:tc>
          <w:tcPr>
            <w:tcW w:w="886" w:type="pct"/>
            <w:shd w:val="clear" w:color="auto" w:fill="FFFFFF" w:themeFill="background1"/>
          </w:tcPr>
          <w:p w14:paraId="5FD7B1FE" w14:textId="37535930" w:rsidR="003501BD" w:rsidRPr="00E62F6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lang w:val="en-US"/>
              </w:rPr>
              <w:t xml:space="preserve">7.655 </w:t>
            </w:r>
            <w:r w:rsidR="00BB07DC">
              <w:rPr>
                <w:rFonts w:ascii="Book Antiqua" w:hAnsi="Book Antiqua" w:cs="Arial"/>
                <w:bCs/>
                <w:lang w:val="en-US"/>
              </w:rPr>
              <w:t>±</w:t>
            </w:r>
            <w:r w:rsidRPr="00E62F69">
              <w:rPr>
                <w:rFonts w:ascii="Book Antiqua" w:hAnsi="Book Antiqua" w:cs="Arial"/>
                <w:bCs/>
                <w:lang w:val="en-US"/>
              </w:rPr>
              <w:t xml:space="preserve"> 1.122</w:t>
            </w:r>
          </w:p>
        </w:tc>
        <w:tc>
          <w:tcPr>
            <w:tcW w:w="886" w:type="pct"/>
            <w:shd w:val="clear" w:color="auto" w:fill="FFFFFF" w:themeFill="background1"/>
          </w:tcPr>
          <w:p w14:paraId="70D453A8" w14:textId="4CA2C465" w:rsidR="003501BD" w:rsidRPr="00E62F6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lang w:val="en-US"/>
              </w:rPr>
              <w:t xml:space="preserve">7.977 </w:t>
            </w:r>
            <w:r w:rsidR="00BB07DC">
              <w:rPr>
                <w:rFonts w:ascii="Book Antiqua" w:hAnsi="Book Antiqua" w:cs="Arial"/>
                <w:bCs/>
                <w:lang w:val="en-US"/>
              </w:rPr>
              <w:t>±</w:t>
            </w:r>
            <w:r w:rsidRPr="00E62F69">
              <w:rPr>
                <w:rFonts w:ascii="Book Antiqua" w:hAnsi="Book Antiqua" w:cs="Arial"/>
                <w:bCs/>
                <w:lang w:val="en-US"/>
              </w:rPr>
              <w:t xml:space="preserve"> 1.375</w:t>
            </w:r>
          </w:p>
        </w:tc>
        <w:tc>
          <w:tcPr>
            <w:tcW w:w="618" w:type="pct"/>
            <w:shd w:val="clear" w:color="auto" w:fill="FFFFFF" w:themeFill="background1"/>
          </w:tcPr>
          <w:p w14:paraId="1C9A53F0" w14:textId="77777777" w:rsidR="003501BD" w:rsidRPr="00E62F6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lang w:val="en-US"/>
              </w:rPr>
              <w:t>0.2230</w:t>
            </w:r>
          </w:p>
        </w:tc>
      </w:tr>
      <w:tr w:rsidR="003501BD" w:rsidRPr="00E62F69" w14:paraId="18A473E5" w14:textId="77777777" w:rsidTr="00FB4EF4">
        <w:trPr>
          <w:cantSplit/>
        </w:trPr>
        <w:tc>
          <w:tcPr>
            <w:tcW w:w="939" w:type="pct"/>
            <w:shd w:val="clear" w:color="auto" w:fill="FFFFFF" w:themeFill="background1"/>
          </w:tcPr>
          <w:p w14:paraId="06DE344C" w14:textId="77777777" w:rsidR="003501BD" w:rsidRPr="00FB4EF4" w:rsidRDefault="003501BD" w:rsidP="00E62F69">
            <w:pPr>
              <w:snapToGrid w:val="0"/>
              <w:spacing w:line="360" w:lineRule="auto"/>
              <w:jc w:val="both"/>
              <w:outlineLvl w:val="0"/>
              <w:rPr>
                <w:rFonts w:ascii="Book Antiqua" w:hAnsi="Book Antiqua" w:cs="Arial"/>
                <w:bCs/>
                <w:lang w:val="en-US"/>
              </w:rPr>
            </w:pPr>
            <w:r w:rsidRPr="00FB4EF4">
              <w:rPr>
                <w:rFonts w:ascii="Book Antiqua" w:hAnsi="Book Antiqua" w:cs="Arial"/>
              </w:rPr>
              <w:t>Creatinine (µmol/L):</w:t>
            </w:r>
          </w:p>
        </w:tc>
        <w:tc>
          <w:tcPr>
            <w:tcW w:w="784" w:type="pct"/>
            <w:shd w:val="clear" w:color="auto" w:fill="FFFFFF" w:themeFill="background1"/>
          </w:tcPr>
          <w:p w14:paraId="1588E9DB" w14:textId="2D19EFC1" w:rsidR="003501BD" w:rsidRPr="00E62F6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rPr>
              <w:t xml:space="preserve">mean </w:t>
            </w:r>
            <w:r w:rsidR="00BB07DC">
              <w:rPr>
                <w:rFonts w:ascii="Book Antiqua" w:hAnsi="Book Antiqua" w:cs="Arial"/>
                <w:lang w:val="en-US"/>
              </w:rPr>
              <w:t>±</w:t>
            </w:r>
            <w:r w:rsidRPr="00E62F69">
              <w:rPr>
                <w:rFonts w:ascii="Book Antiqua" w:hAnsi="Book Antiqua" w:cs="Arial"/>
                <w:lang w:val="en-US"/>
              </w:rPr>
              <w:t xml:space="preserve"> SD</w:t>
            </w:r>
          </w:p>
        </w:tc>
        <w:tc>
          <w:tcPr>
            <w:tcW w:w="886" w:type="pct"/>
            <w:shd w:val="clear" w:color="auto" w:fill="FFFFFF" w:themeFill="background1"/>
          </w:tcPr>
          <w:p w14:paraId="40802A69" w14:textId="09A2BA64" w:rsidR="003501BD" w:rsidRPr="00E62F6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lang w:val="en-US"/>
              </w:rPr>
              <w:t xml:space="preserve">92.92 </w:t>
            </w:r>
            <w:r w:rsidR="00BB07DC">
              <w:rPr>
                <w:rFonts w:ascii="Book Antiqua" w:hAnsi="Book Antiqua" w:cs="Arial"/>
                <w:bCs/>
                <w:lang w:val="en-US"/>
              </w:rPr>
              <w:t>±</w:t>
            </w:r>
            <w:r w:rsidRPr="00E62F69">
              <w:rPr>
                <w:rFonts w:ascii="Book Antiqua" w:hAnsi="Book Antiqua" w:cs="Arial"/>
                <w:bCs/>
                <w:lang w:val="en-US"/>
              </w:rPr>
              <w:t xml:space="preserve"> 67.95</w:t>
            </w:r>
          </w:p>
        </w:tc>
        <w:tc>
          <w:tcPr>
            <w:tcW w:w="886" w:type="pct"/>
            <w:shd w:val="clear" w:color="auto" w:fill="FFFFFF" w:themeFill="background1"/>
          </w:tcPr>
          <w:p w14:paraId="0FE7CC4C" w14:textId="08282615" w:rsidR="003501BD" w:rsidRPr="00E62F6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lang w:val="en-US"/>
              </w:rPr>
              <w:t xml:space="preserve">102.3 </w:t>
            </w:r>
            <w:r w:rsidR="00BB07DC">
              <w:rPr>
                <w:rFonts w:ascii="Book Antiqua" w:hAnsi="Book Antiqua" w:cs="Arial"/>
                <w:bCs/>
                <w:lang w:val="en-US"/>
              </w:rPr>
              <w:t>±</w:t>
            </w:r>
            <w:r w:rsidRPr="00E62F69">
              <w:rPr>
                <w:rFonts w:ascii="Book Antiqua" w:hAnsi="Book Antiqua" w:cs="Arial"/>
                <w:bCs/>
                <w:lang w:val="en-US"/>
              </w:rPr>
              <w:t xml:space="preserve"> 88.46</w:t>
            </w:r>
          </w:p>
        </w:tc>
        <w:tc>
          <w:tcPr>
            <w:tcW w:w="886" w:type="pct"/>
            <w:shd w:val="clear" w:color="auto" w:fill="FFFFFF" w:themeFill="background1"/>
          </w:tcPr>
          <w:p w14:paraId="4A954465" w14:textId="31E6EE19" w:rsidR="003501BD" w:rsidRPr="00E62F6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lang w:val="en-US"/>
              </w:rPr>
              <w:t xml:space="preserve">82.91 </w:t>
            </w:r>
            <w:r w:rsidR="00BB07DC">
              <w:rPr>
                <w:rFonts w:ascii="Book Antiqua" w:hAnsi="Book Antiqua" w:cs="Arial"/>
                <w:bCs/>
                <w:lang w:val="en-US"/>
              </w:rPr>
              <w:t>±</w:t>
            </w:r>
            <w:r w:rsidRPr="00E62F69">
              <w:rPr>
                <w:rFonts w:ascii="Book Antiqua" w:hAnsi="Book Antiqua" w:cs="Arial"/>
                <w:bCs/>
                <w:lang w:val="en-US"/>
              </w:rPr>
              <w:t xml:space="preserve"> 33.08</w:t>
            </w:r>
          </w:p>
        </w:tc>
        <w:tc>
          <w:tcPr>
            <w:tcW w:w="618" w:type="pct"/>
            <w:shd w:val="clear" w:color="auto" w:fill="FFFFFF" w:themeFill="background1"/>
          </w:tcPr>
          <w:p w14:paraId="5B6DA6CA" w14:textId="77777777" w:rsidR="003501BD" w:rsidRPr="00E62F6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lang w:val="en-US"/>
              </w:rPr>
              <w:t>0.1751</w:t>
            </w:r>
          </w:p>
        </w:tc>
      </w:tr>
      <w:tr w:rsidR="003501BD" w:rsidRPr="00E62F69" w14:paraId="005686FB" w14:textId="77777777" w:rsidTr="00FB4EF4">
        <w:trPr>
          <w:cantSplit/>
        </w:trPr>
        <w:tc>
          <w:tcPr>
            <w:tcW w:w="939" w:type="pct"/>
            <w:tcBorders>
              <w:bottom w:val="single" w:sz="4" w:space="0" w:color="auto"/>
            </w:tcBorders>
            <w:shd w:val="clear" w:color="auto" w:fill="FFFFFF" w:themeFill="background1"/>
          </w:tcPr>
          <w:p w14:paraId="77FEC9DE" w14:textId="77777777" w:rsidR="003501BD" w:rsidRPr="00FB4EF4" w:rsidRDefault="003501BD" w:rsidP="00E62F69">
            <w:pPr>
              <w:snapToGrid w:val="0"/>
              <w:spacing w:line="360" w:lineRule="auto"/>
              <w:jc w:val="both"/>
              <w:outlineLvl w:val="0"/>
              <w:rPr>
                <w:rFonts w:ascii="Book Antiqua" w:hAnsi="Book Antiqua" w:cs="Arial"/>
                <w:bCs/>
                <w:lang w:val="en-US"/>
              </w:rPr>
            </w:pPr>
            <w:r w:rsidRPr="00FB4EF4">
              <w:rPr>
                <w:rFonts w:ascii="Book Antiqua" w:hAnsi="Book Antiqua" w:cs="Arial"/>
              </w:rPr>
              <w:t>Albumin (g/L):</w:t>
            </w:r>
          </w:p>
        </w:tc>
        <w:tc>
          <w:tcPr>
            <w:tcW w:w="784" w:type="pct"/>
            <w:tcBorders>
              <w:bottom w:val="single" w:sz="4" w:space="0" w:color="auto"/>
            </w:tcBorders>
            <w:shd w:val="clear" w:color="auto" w:fill="FFFFFF" w:themeFill="background1"/>
          </w:tcPr>
          <w:p w14:paraId="049333E7" w14:textId="253B807E" w:rsidR="003501BD" w:rsidRPr="00E62F6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rPr>
              <w:t xml:space="preserve">mean </w:t>
            </w:r>
            <w:r w:rsidR="00BB07DC">
              <w:rPr>
                <w:rFonts w:ascii="Book Antiqua" w:hAnsi="Book Antiqua" w:cs="Arial"/>
                <w:lang w:val="en-US"/>
              </w:rPr>
              <w:t>±</w:t>
            </w:r>
            <w:r w:rsidRPr="00E62F69">
              <w:rPr>
                <w:rFonts w:ascii="Book Antiqua" w:hAnsi="Book Antiqua" w:cs="Arial"/>
                <w:lang w:val="en-US"/>
              </w:rPr>
              <w:t xml:space="preserve"> SD</w:t>
            </w:r>
          </w:p>
        </w:tc>
        <w:tc>
          <w:tcPr>
            <w:tcW w:w="886" w:type="pct"/>
            <w:tcBorders>
              <w:bottom w:val="single" w:sz="4" w:space="0" w:color="auto"/>
            </w:tcBorders>
            <w:shd w:val="clear" w:color="auto" w:fill="FFFFFF" w:themeFill="background1"/>
          </w:tcPr>
          <w:p w14:paraId="1E3AC7E9" w14:textId="541AE4EB" w:rsidR="003501BD" w:rsidRPr="00E62F6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lang w:val="en-US"/>
              </w:rPr>
              <w:t xml:space="preserve">36.29 </w:t>
            </w:r>
            <w:r w:rsidR="00BB07DC">
              <w:rPr>
                <w:rFonts w:ascii="Book Antiqua" w:hAnsi="Book Antiqua" w:cs="Arial"/>
                <w:bCs/>
                <w:lang w:val="en-US"/>
              </w:rPr>
              <w:t>±</w:t>
            </w:r>
            <w:r w:rsidRPr="00E62F69">
              <w:rPr>
                <w:rFonts w:ascii="Book Antiqua" w:hAnsi="Book Antiqua" w:cs="Arial"/>
                <w:bCs/>
                <w:lang w:val="en-US"/>
              </w:rPr>
              <w:t xml:space="preserve"> 6.539</w:t>
            </w:r>
          </w:p>
        </w:tc>
        <w:tc>
          <w:tcPr>
            <w:tcW w:w="886" w:type="pct"/>
            <w:tcBorders>
              <w:bottom w:val="single" w:sz="4" w:space="0" w:color="auto"/>
            </w:tcBorders>
            <w:shd w:val="clear" w:color="auto" w:fill="FFFFFF" w:themeFill="background1"/>
          </w:tcPr>
          <w:p w14:paraId="501408D0" w14:textId="1CFDE03E" w:rsidR="003501BD" w:rsidRPr="00E62F6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lang w:val="en-US"/>
              </w:rPr>
              <w:t xml:space="preserve">36.47 </w:t>
            </w:r>
            <w:r w:rsidR="00BB07DC">
              <w:rPr>
                <w:rFonts w:ascii="Book Antiqua" w:hAnsi="Book Antiqua" w:cs="Arial"/>
                <w:bCs/>
                <w:lang w:val="en-US"/>
              </w:rPr>
              <w:t>±</w:t>
            </w:r>
            <w:r w:rsidRPr="00E62F69">
              <w:rPr>
                <w:rFonts w:ascii="Book Antiqua" w:hAnsi="Book Antiqua" w:cs="Arial"/>
                <w:bCs/>
                <w:lang w:val="en-US"/>
              </w:rPr>
              <w:t xml:space="preserve"> 5.668</w:t>
            </w:r>
          </w:p>
        </w:tc>
        <w:tc>
          <w:tcPr>
            <w:tcW w:w="886" w:type="pct"/>
            <w:tcBorders>
              <w:bottom w:val="single" w:sz="4" w:space="0" w:color="auto"/>
            </w:tcBorders>
            <w:shd w:val="clear" w:color="auto" w:fill="FFFFFF" w:themeFill="background1"/>
          </w:tcPr>
          <w:p w14:paraId="2BA3053B" w14:textId="070B7C55" w:rsidR="003501BD" w:rsidRPr="00E62F6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lang w:val="en-US"/>
              </w:rPr>
              <w:t xml:space="preserve">36.10 </w:t>
            </w:r>
            <w:r w:rsidR="00BB07DC">
              <w:rPr>
                <w:rFonts w:ascii="Book Antiqua" w:hAnsi="Book Antiqua" w:cs="Arial"/>
                <w:bCs/>
                <w:lang w:val="en-US"/>
              </w:rPr>
              <w:t>±</w:t>
            </w:r>
            <w:r w:rsidRPr="00E62F69">
              <w:rPr>
                <w:rFonts w:ascii="Book Antiqua" w:hAnsi="Book Antiqua" w:cs="Arial"/>
                <w:bCs/>
                <w:lang w:val="en-US"/>
              </w:rPr>
              <w:t xml:space="preserve"> 7.420</w:t>
            </w:r>
          </w:p>
        </w:tc>
        <w:tc>
          <w:tcPr>
            <w:tcW w:w="618" w:type="pct"/>
            <w:tcBorders>
              <w:bottom w:val="single" w:sz="4" w:space="0" w:color="auto"/>
            </w:tcBorders>
            <w:shd w:val="clear" w:color="auto" w:fill="FFFFFF" w:themeFill="background1"/>
          </w:tcPr>
          <w:p w14:paraId="280C70F7" w14:textId="77777777" w:rsidR="003501BD" w:rsidRPr="00E62F69" w:rsidRDefault="003501BD" w:rsidP="00E62F69">
            <w:pPr>
              <w:snapToGrid w:val="0"/>
              <w:spacing w:line="360" w:lineRule="auto"/>
              <w:jc w:val="both"/>
              <w:outlineLvl w:val="0"/>
              <w:rPr>
                <w:rFonts w:ascii="Book Antiqua" w:hAnsi="Book Antiqua" w:cs="Arial"/>
                <w:bCs/>
                <w:lang w:val="en-US"/>
              </w:rPr>
            </w:pPr>
            <w:r w:rsidRPr="00E62F69">
              <w:rPr>
                <w:rFonts w:ascii="Book Antiqua" w:hAnsi="Book Antiqua" w:cs="Arial"/>
                <w:bCs/>
                <w:lang w:val="en-US"/>
              </w:rPr>
              <w:t>0.7938</w:t>
            </w:r>
          </w:p>
        </w:tc>
      </w:tr>
    </w:tbl>
    <w:p w14:paraId="123B74B6" w14:textId="77777777" w:rsidR="00711C02" w:rsidRDefault="000B25FA" w:rsidP="00E62F69">
      <w:pPr>
        <w:snapToGrid w:val="0"/>
        <w:spacing w:line="360" w:lineRule="auto"/>
        <w:jc w:val="both"/>
        <w:rPr>
          <w:rFonts w:ascii="Book Antiqua" w:hAnsi="Book Antiqua" w:cs="Arial"/>
          <w:lang w:eastAsia="zh-CN"/>
        </w:rPr>
      </w:pPr>
      <w:proofErr w:type="gramStart"/>
      <w:r w:rsidRPr="00E62F69">
        <w:rPr>
          <w:rFonts w:ascii="Book Antiqua" w:hAnsi="Book Antiqua" w:cs="Arial"/>
          <w:vertAlign w:val="superscript"/>
        </w:rPr>
        <w:t>1</w:t>
      </w:r>
      <w:r w:rsidRPr="00E62F69">
        <w:rPr>
          <w:rFonts w:ascii="Book Antiqua" w:hAnsi="Book Antiqua" w:cs="Arial"/>
        </w:rPr>
        <w:t xml:space="preserve">miR-21 </w:t>
      </w:r>
      <w:r w:rsidRPr="00E62F69">
        <w:rPr>
          <w:rFonts w:ascii="Book Antiqua" w:hAnsi="Book Antiqua" w:cs="Arial"/>
        </w:rPr>
        <w:sym w:font="Symbol" w:char="F0A3"/>
      </w:r>
      <w:r w:rsidRPr="00E62F69">
        <w:rPr>
          <w:rFonts w:ascii="Book Antiqua" w:hAnsi="Book Antiqua" w:cs="Arial"/>
        </w:rPr>
        <w:t xml:space="preserve"> 50% percentile</w:t>
      </w:r>
      <w:r w:rsidR="00711C02">
        <w:rPr>
          <w:rFonts w:ascii="Book Antiqua" w:hAnsi="Book Antiqua" w:cs="Arial" w:hint="eastAsia"/>
          <w:lang w:eastAsia="zh-CN"/>
        </w:rPr>
        <w:t>.</w:t>
      </w:r>
      <w:proofErr w:type="gramEnd"/>
    </w:p>
    <w:p w14:paraId="38ADB680" w14:textId="77777777" w:rsidR="00711C02" w:rsidRDefault="000B25FA" w:rsidP="00E62F69">
      <w:pPr>
        <w:snapToGrid w:val="0"/>
        <w:spacing w:line="360" w:lineRule="auto"/>
        <w:jc w:val="both"/>
        <w:rPr>
          <w:rFonts w:ascii="Book Antiqua" w:hAnsi="Book Antiqua" w:cs="Arial"/>
          <w:lang w:eastAsia="zh-CN"/>
        </w:rPr>
      </w:pPr>
      <w:proofErr w:type="gramStart"/>
      <w:r w:rsidRPr="00E62F69">
        <w:rPr>
          <w:rFonts w:ascii="Book Antiqua" w:hAnsi="Book Antiqua" w:cs="Arial"/>
          <w:vertAlign w:val="superscript"/>
        </w:rPr>
        <w:t>2</w:t>
      </w:r>
      <w:r w:rsidRPr="00E62F69">
        <w:rPr>
          <w:rFonts w:ascii="Book Antiqua" w:hAnsi="Book Antiqua" w:cs="Arial"/>
        </w:rPr>
        <w:t>miR-21 &gt; 50% percentile</w:t>
      </w:r>
      <w:r w:rsidR="00711C02">
        <w:rPr>
          <w:rFonts w:ascii="Book Antiqua" w:hAnsi="Book Antiqua" w:cs="Arial" w:hint="eastAsia"/>
          <w:lang w:eastAsia="zh-CN"/>
        </w:rPr>
        <w:t>.</w:t>
      </w:r>
      <w:proofErr w:type="gramEnd"/>
    </w:p>
    <w:p w14:paraId="4F43341C" w14:textId="77777777" w:rsidR="00711C02" w:rsidRDefault="000B25FA" w:rsidP="00E62F69">
      <w:pPr>
        <w:snapToGrid w:val="0"/>
        <w:spacing w:line="360" w:lineRule="auto"/>
        <w:jc w:val="both"/>
        <w:rPr>
          <w:rFonts w:ascii="Book Antiqua" w:hAnsi="Book Antiqua" w:cs="Arial"/>
          <w:lang w:eastAsia="zh-CN"/>
        </w:rPr>
      </w:pPr>
      <w:proofErr w:type="gramStart"/>
      <w:r w:rsidRPr="00E62F69">
        <w:rPr>
          <w:rFonts w:ascii="Book Antiqua" w:hAnsi="Book Antiqua" w:cs="Arial"/>
          <w:vertAlign w:val="superscript"/>
        </w:rPr>
        <w:t>3</w:t>
      </w:r>
      <w:r w:rsidRPr="00D54489">
        <w:rPr>
          <w:rFonts w:ascii="Book Antiqua" w:hAnsi="Book Antiqua" w:cs="Arial"/>
        </w:rPr>
        <w:t xml:space="preserve">Including </w:t>
      </w:r>
      <w:r w:rsidR="00372C7B" w:rsidRPr="00D54489">
        <w:rPr>
          <w:rFonts w:ascii="Book Antiqua" w:hAnsi="Book Antiqua" w:cs="Arial"/>
        </w:rPr>
        <w:t>h</w:t>
      </w:r>
      <w:r w:rsidRPr="00D54489">
        <w:rPr>
          <w:rFonts w:ascii="Book Antiqua" w:hAnsi="Book Antiqua" w:cs="Arial"/>
        </w:rPr>
        <w:t>emochromatosis</w:t>
      </w:r>
      <w:r w:rsidR="00711C02">
        <w:rPr>
          <w:rFonts w:ascii="Book Antiqua" w:hAnsi="Book Antiqua" w:cs="Arial" w:hint="eastAsia"/>
          <w:lang w:eastAsia="zh-CN"/>
        </w:rPr>
        <w:t>.</w:t>
      </w:r>
      <w:proofErr w:type="gramEnd"/>
    </w:p>
    <w:p w14:paraId="39B1DF3C" w14:textId="77777777" w:rsidR="00711C02" w:rsidRDefault="000B25FA" w:rsidP="00E62F69">
      <w:pPr>
        <w:snapToGrid w:val="0"/>
        <w:spacing w:line="360" w:lineRule="auto"/>
        <w:jc w:val="both"/>
        <w:rPr>
          <w:rFonts w:ascii="Book Antiqua" w:hAnsi="Book Antiqua" w:cs="Arial"/>
          <w:lang w:eastAsia="zh-CN"/>
        </w:rPr>
      </w:pPr>
      <w:r w:rsidRPr="00E62F69">
        <w:rPr>
          <w:rFonts w:ascii="Book Antiqua" w:hAnsi="Book Antiqua" w:cs="Arial"/>
          <w:vertAlign w:val="superscript"/>
        </w:rPr>
        <w:t>4</w:t>
      </w:r>
      <w:r w:rsidRPr="00E62F69">
        <w:rPr>
          <w:rFonts w:ascii="Book Antiqua" w:hAnsi="Book Antiqua" w:cs="Arial"/>
        </w:rPr>
        <w:t xml:space="preserve">Patients with different kind of pretreatments (for example hepatic resection, transarterial chemoembolization, selective internal radiation therapy and </w:t>
      </w:r>
      <w:proofErr w:type="spellStart"/>
      <w:r w:rsidRPr="00E62F69">
        <w:rPr>
          <w:rFonts w:ascii="Book Antiqua" w:hAnsi="Book Antiqua" w:cs="Arial"/>
        </w:rPr>
        <w:t>sorafenib</w:t>
      </w:r>
      <w:proofErr w:type="spellEnd"/>
      <w:r w:rsidRPr="00E62F69">
        <w:rPr>
          <w:rFonts w:ascii="Book Antiqua" w:hAnsi="Book Antiqua" w:cs="Arial"/>
        </w:rPr>
        <w:t>) were included</w:t>
      </w:r>
      <w:r w:rsidR="00711C02">
        <w:rPr>
          <w:rFonts w:ascii="Book Antiqua" w:hAnsi="Book Antiqua" w:cs="Arial" w:hint="eastAsia"/>
          <w:lang w:eastAsia="zh-CN"/>
        </w:rPr>
        <w:t>.</w:t>
      </w:r>
    </w:p>
    <w:p w14:paraId="12081822" w14:textId="77CDE054" w:rsidR="000B25FA" w:rsidRDefault="000B25FA" w:rsidP="00E62F69">
      <w:pPr>
        <w:snapToGrid w:val="0"/>
        <w:spacing w:line="360" w:lineRule="auto"/>
        <w:jc w:val="both"/>
        <w:rPr>
          <w:rFonts w:ascii="Book Antiqua" w:hAnsi="Book Antiqua" w:cs="Arial"/>
        </w:rPr>
      </w:pPr>
      <w:r w:rsidRPr="00E62F69">
        <w:rPr>
          <w:rFonts w:ascii="Book Antiqua" w:hAnsi="Book Antiqua" w:cs="Arial"/>
          <w:vertAlign w:val="superscript"/>
        </w:rPr>
        <w:t>5</w:t>
      </w:r>
      <w:r w:rsidRPr="00E62F69">
        <w:rPr>
          <w:rFonts w:ascii="Book Antiqua" w:hAnsi="Book Antiqua" w:cs="Arial"/>
        </w:rPr>
        <w:t xml:space="preserve">For 30 patients we </w:t>
      </w:r>
      <w:r w:rsidR="00DA12B4" w:rsidRPr="00E62F69">
        <w:rPr>
          <w:rFonts w:ascii="Book Antiqua" w:hAnsi="Book Antiqua" w:cs="Arial"/>
        </w:rPr>
        <w:t xml:space="preserve">obtained </w:t>
      </w:r>
      <w:r w:rsidRPr="00E62F69">
        <w:rPr>
          <w:rFonts w:ascii="Book Antiqua" w:hAnsi="Book Antiqua" w:cs="Arial"/>
        </w:rPr>
        <w:t xml:space="preserve">no exact laboratory value of the </w:t>
      </w:r>
      <w:r w:rsidR="00372C7B" w:rsidRPr="00E62F69">
        <w:rPr>
          <w:rFonts w:ascii="Book Antiqua" w:hAnsi="Book Antiqua" w:cs="Arial"/>
        </w:rPr>
        <w:t>International Normalized Ratio</w:t>
      </w:r>
      <w:r w:rsidRPr="00E62F69">
        <w:rPr>
          <w:rFonts w:ascii="Book Antiqua" w:hAnsi="Book Antiqua" w:cs="Arial"/>
        </w:rPr>
        <w:t xml:space="preserve"> (only &lt; 1.5). For these patients</w:t>
      </w:r>
      <w:r w:rsidR="00DA12B4" w:rsidRPr="00E62F69">
        <w:rPr>
          <w:rFonts w:ascii="Book Antiqua" w:hAnsi="Book Antiqua" w:cs="Arial"/>
        </w:rPr>
        <w:t>,</w:t>
      </w:r>
      <w:r w:rsidRPr="00E62F69">
        <w:rPr>
          <w:rFonts w:ascii="Book Antiqua" w:hAnsi="Book Antiqua" w:cs="Arial"/>
        </w:rPr>
        <w:t xml:space="preserve"> we calculated the </w:t>
      </w:r>
      <w:r w:rsidR="00372C7B" w:rsidRPr="00E62F69">
        <w:rPr>
          <w:rFonts w:ascii="Book Antiqua" w:hAnsi="Book Antiqua" w:cs="Arial"/>
        </w:rPr>
        <w:t>International Normalized Ratio</w:t>
      </w:r>
      <w:r w:rsidRPr="00E62F69">
        <w:rPr>
          <w:rFonts w:ascii="Book Antiqua" w:hAnsi="Book Antiqua" w:cs="Arial"/>
        </w:rPr>
        <w:t xml:space="preserve"> based on the Quick. </w:t>
      </w:r>
      <w:r w:rsidRPr="00E62F69">
        <w:rPr>
          <w:rFonts w:ascii="Book Antiqua" w:hAnsi="Book Antiqua" w:cs="Arial"/>
          <w:i/>
          <w:iCs/>
        </w:rPr>
        <w:t>P</w:t>
      </w:r>
      <w:r w:rsidRPr="00E62F69">
        <w:rPr>
          <w:rFonts w:ascii="Book Antiqua" w:hAnsi="Book Antiqua" w:cs="Arial"/>
        </w:rPr>
        <w:t xml:space="preserve"> values were calculated with unpaired </w:t>
      </w:r>
      <w:r w:rsidRPr="00E62F69">
        <w:rPr>
          <w:rFonts w:ascii="Book Antiqua" w:hAnsi="Book Antiqua" w:cs="Arial"/>
          <w:i/>
          <w:iCs/>
        </w:rPr>
        <w:t>t</w:t>
      </w:r>
      <w:r w:rsidRPr="00E62F69">
        <w:rPr>
          <w:rFonts w:ascii="Book Antiqua" w:hAnsi="Book Antiqua" w:cs="Arial"/>
        </w:rPr>
        <w:t>-test, Fisher’s exact test</w:t>
      </w:r>
      <w:r w:rsidR="00DA12B4" w:rsidRPr="00E62F69">
        <w:rPr>
          <w:rFonts w:ascii="Book Antiqua" w:hAnsi="Book Antiqua" w:cs="Arial"/>
        </w:rPr>
        <w:t>,</w:t>
      </w:r>
      <w:r w:rsidRPr="00E62F69">
        <w:rPr>
          <w:rFonts w:ascii="Book Antiqua" w:hAnsi="Book Antiqua" w:cs="Arial"/>
        </w:rPr>
        <w:t xml:space="preserve"> and </w:t>
      </w:r>
      <w:r w:rsidRPr="00E62F69">
        <w:rPr>
          <w:rFonts w:ascii="Book Antiqua" w:hAnsi="Book Antiqua" w:cs="Arial"/>
          <w:i/>
        </w:rPr>
        <w:t>χ</w:t>
      </w:r>
      <w:r w:rsidRPr="00E62F69">
        <w:rPr>
          <w:rFonts w:ascii="Book Antiqua" w:hAnsi="Book Antiqua" w:cs="Arial"/>
          <w:vertAlign w:val="superscript"/>
        </w:rPr>
        <w:t>2</w:t>
      </w:r>
      <w:r w:rsidRPr="00E62F69">
        <w:rPr>
          <w:rFonts w:ascii="Book Antiqua" w:hAnsi="Book Antiqua" w:cs="Arial"/>
        </w:rPr>
        <w:t xml:space="preserve"> test as appropriate. AFP: </w:t>
      </w:r>
      <w:r w:rsidR="00752046" w:rsidRPr="00E62F69">
        <w:rPr>
          <w:rFonts w:ascii="Book Antiqua" w:hAnsi="Book Antiqua" w:cs="Arial"/>
        </w:rPr>
        <w:t>A</w:t>
      </w:r>
      <w:r w:rsidRPr="00E62F69">
        <w:rPr>
          <w:rFonts w:ascii="Book Antiqua" w:hAnsi="Book Antiqua" w:cs="Arial"/>
        </w:rPr>
        <w:t xml:space="preserve">lpha-fetoprotein; ALAT: </w:t>
      </w:r>
      <w:r w:rsidR="00752046" w:rsidRPr="00E62F69">
        <w:rPr>
          <w:rFonts w:ascii="Book Antiqua" w:hAnsi="Book Antiqua" w:cs="Arial"/>
        </w:rPr>
        <w:t>A</w:t>
      </w:r>
      <w:r w:rsidRPr="00E62F69">
        <w:rPr>
          <w:rFonts w:ascii="Book Antiqua" w:hAnsi="Book Antiqua" w:cs="Arial"/>
        </w:rPr>
        <w:t xml:space="preserve">lanine aminotransferase; ASAT: </w:t>
      </w:r>
      <w:r w:rsidR="00752046" w:rsidRPr="00E62F69">
        <w:rPr>
          <w:rFonts w:ascii="Book Antiqua" w:hAnsi="Book Antiqua" w:cs="Arial"/>
        </w:rPr>
        <w:t>A</w:t>
      </w:r>
      <w:r w:rsidRPr="00E62F69">
        <w:rPr>
          <w:rFonts w:ascii="Book Antiqua" w:hAnsi="Book Antiqua" w:cs="Arial"/>
        </w:rPr>
        <w:t>spartate aminotransferase; BCLC: Barcelona Clinic Liver Cancer; INR: International Normalized Ratio</w:t>
      </w:r>
      <w:r w:rsidR="00752046" w:rsidRPr="00E62F69">
        <w:rPr>
          <w:rFonts w:ascii="Book Antiqua" w:hAnsi="Book Antiqua" w:cs="Arial"/>
        </w:rPr>
        <w:t>;</w:t>
      </w:r>
      <w:r w:rsidRPr="00E62F69">
        <w:rPr>
          <w:rFonts w:ascii="Book Antiqua" w:hAnsi="Book Antiqua" w:cs="Arial"/>
        </w:rPr>
        <w:t xml:space="preserve"> NASH: Non-alcoholic steatohepatitis; SD: Standard deviation.</w:t>
      </w:r>
    </w:p>
    <w:p w14:paraId="39DB461F" w14:textId="77777777" w:rsidR="00D54489" w:rsidRPr="00D54489" w:rsidRDefault="00D54489" w:rsidP="00E62F69">
      <w:pPr>
        <w:snapToGrid w:val="0"/>
        <w:spacing w:line="360" w:lineRule="auto"/>
        <w:jc w:val="both"/>
        <w:rPr>
          <w:rFonts w:ascii="Book Antiqua" w:hAnsi="Book Antiqua" w:cs="Arial"/>
          <w:b/>
        </w:rPr>
      </w:pPr>
    </w:p>
    <w:p w14:paraId="14B03E04" w14:textId="77777777" w:rsidR="00D54489" w:rsidRDefault="00D54489">
      <w:pPr>
        <w:rPr>
          <w:rFonts w:ascii="Book Antiqua" w:hAnsi="Book Antiqua" w:cs="Arial"/>
          <w:b/>
        </w:rPr>
      </w:pPr>
      <w:r>
        <w:rPr>
          <w:rFonts w:ascii="Book Antiqua" w:hAnsi="Book Antiqua" w:cs="Arial"/>
          <w:b/>
        </w:rPr>
        <w:br w:type="page"/>
      </w:r>
    </w:p>
    <w:p w14:paraId="5B928BF9" w14:textId="2C1DF798" w:rsidR="000B25FA" w:rsidRPr="00FB53E8" w:rsidRDefault="000B25FA" w:rsidP="00E62F69">
      <w:pPr>
        <w:snapToGrid w:val="0"/>
        <w:spacing w:line="360" w:lineRule="auto"/>
        <w:jc w:val="both"/>
        <w:outlineLvl w:val="0"/>
        <w:rPr>
          <w:rFonts w:ascii="Book Antiqua" w:hAnsi="Book Antiqua" w:cs="Arial"/>
          <w:b/>
        </w:rPr>
      </w:pPr>
      <w:r w:rsidRPr="00D54489">
        <w:rPr>
          <w:rFonts w:ascii="Book Antiqua" w:hAnsi="Book Antiqua" w:cs="Arial"/>
          <w:b/>
        </w:rPr>
        <w:lastRenderedPageBreak/>
        <w:t xml:space="preserve">Table 2 </w:t>
      </w:r>
      <w:r w:rsidRPr="00F97939">
        <w:rPr>
          <w:rFonts w:ascii="Book Antiqua" w:hAnsi="Book Antiqua"/>
          <w:b/>
        </w:rPr>
        <w:t xml:space="preserve">Correlation analyses of </w:t>
      </w:r>
      <w:r w:rsidR="00981375" w:rsidRPr="00FB53E8">
        <w:rPr>
          <w:rFonts w:ascii="Book Antiqua" w:hAnsi="Book Antiqua"/>
          <w:b/>
        </w:rPr>
        <w:t>hsa-miR-21-5p</w:t>
      </w:r>
      <w:r w:rsidRPr="00FB53E8">
        <w:rPr>
          <w:rFonts w:ascii="Book Antiqua" w:hAnsi="Book Antiqua"/>
          <w:b/>
        </w:rPr>
        <w:t xml:space="preserve"> and clinical or laboratory parameters</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9"/>
        <w:gridCol w:w="1664"/>
        <w:gridCol w:w="2484"/>
        <w:gridCol w:w="1299"/>
      </w:tblGrid>
      <w:tr w:rsidR="00603132" w:rsidRPr="00E62F69" w14:paraId="756F38C2" w14:textId="77777777" w:rsidTr="00603132">
        <w:trPr>
          <w:trHeight w:val="270"/>
        </w:trPr>
        <w:tc>
          <w:tcPr>
            <w:tcW w:w="2051" w:type="pct"/>
            <w:vMerge w:val="restart"/>
            <w:tcBorders>
              <w:top w:val="single" w:sz="4" w:space="0" w:color="auto"/>
            </w:tcBorders>
            <w:shd w:val="clear" w:color="auto" w:fill="auto"/>
          </w:tcPr>
          <w:p w14:paraId="2010C7A0" w14:textId="1E191C29" w:rsidR="00603132" w:rsidRPr="00D54489" w:rsidRDefault="00603132" w:rsidP="00E62F69">
            <w:pPr>
              <w:snapToGrid w:val="0"/>
              <w:spacing w:line="360" w:lineRule="auto"/>
              <w:jc w:val="both"/>
              <w:outlineLvl w:val="0"/>
              <w:rPr>
                <w:rFonts w:ascii="Book Antiqua" w:hAnsi="Book Antiqua" w:cs="Arial"/>
                <w:b/>
                <w:lang w:val="en-US"/>
              </w:rPr>
            </w:pPr>
            <w:r w:rsidRPr="00E62F69">
              <w:rPr>
                <w:rFonts w:ascii="Book Antiqua" w:hAnsi="Book Antiqua" w:cs="Arial"/>
                <w:b/>
              </w:rPr>
              <w:t>Parameter</w:t>
            </w:r>
          </w:p>
        </w:tc>
        <w:tc>
          <w:tcPr>
            <w:tcW w:w="2949" w:type="pct"/>
            <w:gridSpan w:val="3"/>
            <w:tcBorders>
              <w:top w:val="single" w:sz="4" w:space="0" w:color="auto"/>
              <w:bottom w:val="single" w:sz="4" w:space="0" w:color="auto"/>
            </w:tcBorders>
            <w:shd w:val="clear" w:color="auto" w:fill="auto"/>
          </w:tcPr>
          <w:p w14:paraId="3EC70DF5" w14:textId="51D2C63B" w:rsidR="00603132" w:rsidRPr="002D52E0" w:rsidRDefault="00A22606" w:rsidP="00E62F69">
            <w:pPr>
              <w:snapToGrid w:val="0"/>
              <w:spacing w:line="360" w:lineRule="auto"/>
              <w:jc w:val="both"/>
              <w:outlineLvl w:val="0"/>
              <w:rPr>
                <w:rFonts w:ascii="Book Antiqua" w:hAnsi="Book Antiqua" w:cs="Arial"/>
                <w:b/>
                <w:lang w:val="en-US"/>
              </w:rPr>
            </w:pPr>
            <m:oMath>
              <m:sSup>
                <m:sSupPr>
                  <m:ctrlPr>
                    <w:rPr>
                      <w:rFonts w:ascii="Cambria Math" w:hAnsi="Cambria Math" w:cs="Arial"/>
                      <w:b/>
                      <w:i/>
                      <w:vertAlign w:val="superscript"/>
                      <w:lang w:val="en-US"/>
                    </w:rPr>
                  </m:ctrlPr>
                </m:sSupPr>
                <m:e>
                  <m:r>
                    <m:rPr>
                      <m:sty m:val="bi"/>
                    </m:rPr>
                    <w:rPr>
                      <w:rFonts w:ascii="Cambria Math" w:hAnsi="Cambria Math" w:cs="Arial"/>
                      <w:vertAlign w:val="superscript"/>
                      <w:lang w:val="en-US"/>
                    </w:rPr>
                    <m:t>2</m:t>
                  </m:r>
                </m:e>
                <m:sup>
                  <m:r>
                    <m:rPr>
                      <m:sty m:val="bi"/>
                    </m:rPr>
                    <w:rPr>
                      <w:rFonts w:ascii="Cambria Math" w:hAnsi="Cambria Math" w:cs="Arial"/>
                      <w:vertAlign w:val="superscript"/>
                      <w:lang w:val="en-US"/>
                    </w:rPr>
                    <m:t>-∆Ct</m:t>
                  </m:r>
                </m:sup>
              </m:sSup>
            </m:oMath>
            <w:r w:rsidR="00603132" w:rsidRPr="00E62F69">
              <w:rPr>
                <w:rFonts w:ascii="Book Antiqua" w:hAnsi="Book Antiqua" w:cs="Arial"/>
                <w:b/>
                <w:lang w:val="en-US"/>
              </w:rPr>
              <w:t xml:space="preserve"> </w:t>
            </w:r>
            <w:r w:rsidR="009451A6">
              <w:rPr>
                <w:rFonts w:ascii="Book Antiqua" w:eastAsiaTheme="minorEastAsia" w:hAnsi="Book Antiqua" w:cs="Arial" w:hint="eastAsia"/>
                <w:bCs/>
                <w:lang w:val="en-US" w:eastAsia="zh-CN"/>
              </w:rPr>
              <w:t>2</w:t>
            </w:r>
            <w:r w:rsidR="009451A6" w:rsidRPr="009451A6">
              <w:rPr>
                <w:rFonts w:ascii="Book Antiqua" w:eastAsiaTheme="minorEastAsia" w:hAnsi="Book Antiqua" w:cs="Arial" w:hint="eastAsia"/>
                <w:bCs/>
                <w:vertAlign w:val="superscript"/>
                <w:lang w:val="en-US" w:eastAsia="zh-CN"/>
              </w:rPr>
              <w:t>-</w:t>
            </w:r>
            <w:r w:rsidR="009451A6" w:rsidRPr="009451A6">
              <w:rPr>
                <w:rFonts w:ascii="Book Antiqua" w:eastAsiaTheme="minorEastAsia" w:hAnsi="Book Antiqua" w:cs="Arial" w:hint="eastAsia"/>
                <w:bCs/>
                <w:vertAlign w:val="superscript"/>
                <w:lang w:val="en-US" w:eastAsia="zh-CN"/>
              </w:rPr>
              <w:t>Δ</w:t>
            </w:r>
            <w:r w:rsidR="009451A6" w:rsidRPr="00F65FB5">
              <w:rPr>
                <w:rFonts w:ascii="Book Antiqua" w:eastAsiaTheme="minorEastAsia" w:hAnsi="Book Antiqua" w:cs="Arial" w:hint="eastAsia"/>
                <w:bCs/>
                <w:vertAlign w:val="superscript"/>
                <w:lang w:val="en-US" w:eastAsia="zh-CN"/>
              </w:rPr>
              <w:t>Ct</w:t>
            </w:r>
            <w:r w:rsidR="009451A6" w:rsidRPr="00E62F69">
              <w:rPr>
                <w:rFonts w:ascii="Book Antiqua" w:hAnsi="Book Antiqua" w:cs="Arial"/>
                <w:b/>
                <w:lang w:val="en-US"/>
              </w:rPr>
              <w:t xml:space="preserve"> </w:t>
            </w:r>
            <w:r w:rsidR="00603132" w:rsidRPr="00E62F69">
              <w:rPr>
                <w:rFonts w:ascii="Book Antiqua" w:hAnsi="Book Antiqua" w:cs="Arial"/>
                <w:b/>
                <w:lang w:val="en-US"/>
              </w:rPr>
              <w:t>miR-21 / cel-miR-39</w:t>
            </w:r>
          </w:p>
        </w:tc>
      </w:tr>
      <w:tr w:rsidR="00603132" w:rsidRPr="00E62F69" w14:paraId="63F2FBB5" w14:textId="77777777" w:rsidTr="00603132">
        <w:trPr>
          <w:trHeight w:val="19"/>
        </w:trPr>
        <w:tc>
          <w:tcPr>
            <w:tcW w:w="2051" w:type="pct"/>
            <w:vMerge/>
            <w:tcBorders>
              <w:bottom w:val="single" w:sz="4" w:space="0" w:color="auto"/>
            </w:tcBorders>
            <w:shd w:val="clear" w:color="auto" w:fill="auto"/>
          </w:tcPr>
          <w:p w14:paraId="46E152A0" w14:textId="77777777" w:rsidR="00603132" w:rsidRPr="002D52E0" w:rsidRDefault="00603132" w:rsidP="00E62F69">
            <w:pPr>
              <w:snapToGrid w:val="0"/>
              <w:spacing w:line="360" w:lineRule="auto"/>
              <w:jc w:val="both"/>
              <w:outlineLvl w:val="0"/>
              <w:rPr>
                <w:rFonts w:ascii="Book Antiqua" w:hAnsi="Book Antiqua" w:cs="Arial"/>
                <w:b/>
                <w:lang w:val="en-US"/>
              </w:rPr>
            </w:pPr>
          </w:p>
        </w:tc>
        <w:tc>
          <w:tcPr>
            <w:tcW w:w="901" w:type="pct"/>
            <w:tcBorders>
              <w:top w:val="single" w:sz="4" w:space="0" w:color="auto"/>
              <w:bottom w:val="single" w:sz="4" w:space="0" w:color="auto"/>
            </w:tcBorders>
            <w:shd w:val="clear" w:color="auto" w:fill="auto"/>
          </w:tcPr>
          <w:p w14:paraId="4D2BB08C" w14:textId="77777777" w:rsidR="00603132" w:rsidRPr="00E62F69" w:rsidRDefault="00603132" w:rsidP="00E62F69">
            <w:pPr>
              <w:snapToGrid w:val="0"/>
              <w:spacing w:line="360" w:lineRule="auto"/>
              <w:jc w:val="both"/>
              <w:outlineLvl w:val="0"/>
              <w:rPr>
                <w:rFonts w:ascii="Book Antiqua" w:hAnsi="Book Antiqua" w:cs="Arial"/>
                <w:b/>
                <w:lang w:val="en-US"/>
              </w:rPr>
            </w:pPr>
            <w:r w:rsidRPr="00E62F69">
              <w:rPr>
                <w:rFonts w:ascii="Book Antiqua" w:hAnsi="Book Antiqua" w:cs="Arial"/>
                <w:b/>
                <w:lang w:val="en-US"/>
              </w:rPr>
              <w:t xml:space="preserve">Spearman </w:t>
            </w:r>
            <w:r w:rsidRPr="00EC754A">
              <w:rPr>
                <w:rFonts w:ascii="Book Antiqua" w:hAnsi="Book Antiqua" w:cs="Arial"/>
                <w:b/>
                <w:i/>
                <w:lang w:val="en-US"/>
              </w:rPr>
              <w:t>r</w:t>
            </w:r>
          </w:p>
        </w:tc>
        <w:tc>
          <w:tcPr>
            <w:tcW w:w="1345" w:type="pct"/>
            <w:tcBorders>
              <w:top w:val="single" w:sz="4" w:space="0" w:color="auto"/>
              <w:bottom w:val="single" w:sz="4" w:space="0" w:color="auto"/>
            </w:tcBorders>
            <w:shd w:val="clear" w:color="auto" w:fill="auto"/>
          </w:tcPr>
          <w:p w14:paraId="2020BE55" w14:textId="77777777" w:rsidR="00603132" w:rsidRPr="00E62F69" w:rsidRDefault="00603132" w:rsidP="00E62F69">
            <w:pPr>
              <w:snapToGrid w:val="0"/>
              <w:spacing w:line="360" w:lineRule="auto"/>
              <w:jc w:val="both"/>
              <w:outlineLvl w:val="0"/>
              <w:rPr>
                <w:rFonts w:ascii="Book Antiqua" w:hAnsi="Book Antiqua" w:cs="Arial"/>
                <w:b/>
                <w:lang w:val="en-US"/>
              </w:rPr>
            </w:pPr>
            <w:r w:rsidRPr="00E62F69">
              <w:rPr>
                <w:rFonts w:ascii="Book Antiqua" w:hAnsi="Book Antiqua" w:cs="Arial"/>
                <w:b/>
                <w:lang w:val="en-US"/>
              </w:rPr>
              <w:t>Confidence interval</w:t>
            </w:r>
          </w:p>
        </w:tc>
        <w:tc>
          <w:tcPr>
            <w:tcW w:w="704" w:type="pct"/>
            <w:tcBorders>
              <w:top w:val="single" w:sz="4" w:space="0" w:color="auto"/>
              <w:bottom w:val="single" w:sz="4" w:space="0" w:color="auto"/>
            </w:tcBorders>
            <w:shd w:val="clear" w:color="auto" w:fill="auto"/>
          </w:tcPr>
          <w:p w14:paraId="233283B2" w14:textId="77777777" w:rsidR="00603132" w:rsidRPr="00D54489" w:rsidRDefault="00603132" w:rsidP="00E62F69">
            <w:pPr>
              <w:snapToGrid w:val="0"/>
              <w:spacing w:line="360" w:lineRule="auto"/>
              <w:jc w:val="both"/>
              <w:outlineLvl w:val="0"/>
              <w:rPr>
                <w:rFonts w:ascii="Book Antiqua" w:hAnsi="Book Antiqua" w:cs="Arial"/>
                <w:b/>
                <w:lang w:val="en-US"/>
              </w:rPr>
            </w:pPr>
            <w:r w:rsidRPr="00E62F69">
              <w:rPr>
                <w:rFonts w:ascii="Book Antiqua" w:hAnsi="Book Antiqua" w:cs="Arial"/>
                <w:b/>
                <w:i/>
                <w:iCs/>
              </w:rPr>
              <w:t>P</w:t>
            </w:r>
            <w:r w:rsidRPr="00E62F69">
              <w:rPr>
                <w:rFonts w:ascii="Book Antiqua" w:hAnsi="Book Antiqua" w:cs="Arial"/>
                <w:b/>
              </w:rPr>
              <w:t xml:space="preserve"> value</w:t>
            </w:r>
          </w:p>
        </w:tc>
      </w:tr>
      <w:tr w:rsidR="00E62F69" w:rsidRPr="00E62F69" w14:paraId="0E2BF669" w14:textId="77777777" w:rsidTr="00603132">
        <w:trPr>
          <w:trHeight w:val="19"/>
        </w:trPr>
        <w:tc>
          <w:tcPr>
            <w:tcW w:w="2051" w:type="pct"/>
            <w:tcBorders>
              <w:top w:val="single" w:sz="4" w:space="0" w:color="auto"/>
            </w:tcBorders>
            <w:shd w:val="clear" w:color="auto" w:fill="auto"/>
          </w:tcPr>
          <w:p w14:paraId="7BAF49DC" w14:textId="522E4C7A"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 xml:space="preserve">Age </w:t>
            </w:r>
            <w:r w:rsidR="00F97939">
              <w:rPr>
                <w:rFonts w:ascii="Book Antiqua" w:hAnsi="Book Antiqua" w:cs="Arial"/>
                <w:bCs/>
                <w:lang w:val="en-US"/>
              </w:rPr>
              <w:t xml:space="preserve">in </w:t>
            </w:r>
            <w:r w:rsidRPr="00E62F69">
              <w:rPr>
                <w:rFonts w:ascii="Book Antiqua" w:hAnsi="Book Antiqua" w:cs="Arial"/>
                <w:bCs/>
              </w:rPr>
              <w:t>yr</w:t>
            </w:r>
          </w:p>
        </w:tc>
        <w:tc>
          <w:tcPr>
            <w:tcW w:w="901" w:type="pct"/>
            <w:tcBorders>
              <w:top w:val="single" w:sz="4" w:space="0" w:color="auto"/>
            </w:tcBorders>
            <w:shd w:val="clear" w:color="auto" w:fill="auto"/>
          </w:tcPr>
          <w:p w14:paraId="0EB16779"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-0.1147</w:t>
            </w:r>
          </w:p>
        </w:tc>
        <w:tc>
          <w:tcPr>
            <w:tcW w:w="1345" w:type="pct"/>
            <w:tcBorders>
              <w:top w:val="single" w:sz="4" w:space="0" w:color="auto"/>
            </w:tcBorders>
            <w:shd w:val="clear" w:color="auto" w:fill="auto"/>
          </w:tcPr>
          <w:p w14:paraId="46DB4BD2"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-0.3188 to 0.09956</w:t>
            </w:r>
          </w:p>
        </w:tc>
        <w:tc>
          <w:tcPr>
            <w:tcW w:w="704" w:type="pct"/>
            <w:tcBorders>
              <w:top w:val="single" w:sz="4" w:space="0" w:color="auto"/>
            </w:tcBorders>
            <w:shd w:val="clear" w:color="auto" w:fill="auto"/>
          </w:tcPr>
          <w:p w14:paraId="65F8A056"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0.2789</w:t>
            </w:r>
          </w:p>
        </w:tc>
      </w:tr>
      <w:tr w:rsidR="00E62F69" w:rsidRPr="00E62F69" w14:paraId="629D63E5" w14:textId="77777777" w:rsidTr="00603132">
        <w:trPr>
          <w:trHeight w:val="19"/>
        </w:trPr>
        <w:tc>
          <w:tcPr>
            <w:tcW w:w="2051" w:type="pct"/>
            <w:shd w:val="clear" w:color="auto" w:fill="auto"/>
          </w:tcPr>
          <w:p w14:paraId="4798D497" w14:textId="4C9FFF99"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Creatinine (µmol/L)</w:t>
            </w:r>
          </w:p>
        </w:tc>
        <w:tc>
          <w:tcPr>
            <w:tcW w:w="901" w:type="pct"/>
            <w:shd w:val="clear" w:color="auto" w:fill="auto"/>
          </w:tcPr>
          <w:p w14:paraId="4D207268"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-0.2215</w:t>
            </w:r>
          </w:p>
        </w:tc>
        <w:tc>
          <w:tcPr>
            <w:tcW w:w="1345" w:type="pct"/>
            <w:shd w:val="clear" w:color="auto" w:fill="auto"/>
          </w:tcPr>
          <w:p w14:paraId="70D1D98B"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-0.4139 to -0.01013</w:t>
            </w:r>
          </w:p>
        </w:tc>
        <w:tc>
          <w:tcPr>
            <w:tcW w:w="704" w:type="pct"/>
            <w:shd w:val="clear" w:color="auto" w:fill="auto"/>
          </w:tcPr>
          <w:p w14:paraId="3D939A90"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0.0348</w:t>
            </w:r>
          </w:p>
        </w:tc>
      </w:tr>
      <w:tr w:rsidR="00E62F69" w:rsidRPr="00E62F69" w14:paraId="212B6E40" w14:textId="77777777" w:rsidTr="00603132">
        <w:trPr>
          <w:trHeight w:val="19"/>
        </w:trPr>
        <w:tc>
          <w:tcPr>
            <w:tcW w:w="2051" w:type="pct"/>
            <w:shd w:val="clear" w:color="auto" w:fill="auto"/>
          </w:tcPr>
          <w:p w14:paraId="4B0E4360" w14:textId="311D644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Bilirubin (µmol/L)</w:t>
            </w:r>
          </w:p>
        </w:tc>
        <w:tc>
          <w:tcPr>
            <w:tcW w:w="901" w:type="pct"/>
            <w:shd w:val="clear" w:color="auto" w:fill="auto"/>
          </w:tcPr>
          <w:p w14:paraId="7D3B8506"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0.1484</w:t>
            </w:r>
          </w:p>
        </w:tc>
        <w:tc>
          <w:tcPr>
            <w:tcW w:w="1345" w:type="pct"/>
            <w:shd w:val="clear" w:color="auto" w:fill="auto"/>
          </w:tcPr>
          <w:p w14:paraId="6F6B3E7F"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-0.06547 to 0.3493</w:t>
            </w:r>
          </w:p>
        </w:tc>
        <w:tc>
          <w:tcPr>
            <w:tcW w:w="704" w:type="pct"/>
            <w:shd w:val="clear" w:color="auto" w:fill="auto"/>
          </w:tcPr>
          <w:p w14:paraId="00499024"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0.1603</w:t>
            </w:r>
          </w:p>
        </w:tc>
      </w:tr>
      <w:tr w:rsidR="00E62F69" w:rsidRPr="00E62F69" w14:paraId="09700C4A" w14:textId="77777777" w:rsidTr="00603132">
        <w:trPr>
          <w:trHeight w:val="19"/>
        </w:trPr>
        <w:tc>
          <w:tcPr>
            <w:tcW w:w="2051" w:type="pct"/>
            <w:shd w:val="clear" w:color="auto" w:fill="auto"/>
          </w:tcPr>
          <w:p w14:paraId="1A31576F" w14:textId="4F9CCD83"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ALAT (µmol/Ls)</w:t>
            </w:r>
          </w:p>
        </w:tc>
        <w:tc>
          <w:tcPr>
            <w:tcW w:w="901" w:type="pct"/>
            <w:shd w:val="clear" w:color="auto" w:fill="auto"/>
          </w:tcPr>
          <w:p w14:paraId="71F3F871"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0.1709</w:t>
            </w:r>
          </w:p>
        </w:tc>
        <w:tc>
          <w:tcPr>
            <w:tcW w:w="1345" w:type="pct"/>
            <w:shd w:val="clear" w:color="auto" w:fill="auto"/>
          </w:tcPr>
          <w:p w14:paraId="378EECF4"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-0.0425 to 0.3694</w:t>
            </w:r>
          </w:p>
        </w:tc>
        <w:tc>
          <w:tcPr>
            <w:tcW w:w="704" w:type="pct"/>
            <w:shd w:val="clear" w:color="auto" w:fill="auto"/>
          </w:tcPr>
          <w:p w14:paraId="012527AF"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0.1053</w:t>
            </w:r>
          </w:p>
        </w:tc>
      </w:tr>
      <w:tr w:rsidR="00E62F69" w:rsidRPr="00E62F69" w14:paraId="652CD3DB" w14:textId="77777777" w:rsidTr="00603132">
        <w:trPr>
          <w:trHeight w:val="19"/>
        </w:trPr>
        <w:tc>
          <w:tcPr>
            <w:tcW w:w="2051" w:type="pct"/>
            <w:shd w:val="clear" w:color="auto" w:fill="auto"/>
          </w:tcPr>
          <w:p w14:paraId="2A9430B4" w14:textId="4D84ECA3"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ASAT (µmol/Ls)</w:t>
            </w:r>
          </w:p>
        </w:tc>
        <w:tc>
          <w:tcPr>
            <w:tcW w:w="901" w:type="pct"/>
            <w:shd w:val="clear" w:color="auto" w:fill="auto"/>
          </w:tcPr>
          <w:p w14:paraId="121D22C0"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0.2854</w:t>
            </w:r>
          </w:p>
        </w:tc>
        <w:tc>
          <w:tcPr>
            <w:tcW w:w="1345" w:type="pct"/>
            <w:shd w:val="clear" w:color="auto" w:fill="auto"/>
          </w:tcPr>
          <w:p w14:paraId="02CAE82C"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0.07828 to 0.4689</w:t>
            </w:r>
          </w:p>
        </w:tc>
        <w:tc>
          <w:tcPr>
            <w:tcW w:w="704" w:type="pct"/>
            <w:shd w:val="clear" w:color="auto" w:fill="auto"/>
          </w:tcPr>
          <w:p w14:paraId="3D399599"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0.0061</w:t>
            </w:r>
          </w:p>
        </w:tc>
      </w:tr>
      <w:tr w:rsidR="00E62F69" w:rsidRPr="00E62F69" w14:paraId="35F18DC5" w14:textId="77777777" w:rsidTr="00603132">
        <w:trPr>
          <w:trHeight w:val="19"/>
        </w:trPr>
        <w:tc>
          <w:tcPr>
            <w:tcW w:w="2051" w:type="pct"/>
            <w:shd w:val="clear" w:color="auto" w:fill="auto"/>
          </w:tcPr>
          <w:p w14:paraId="03C85360" w14:textId="7F76FF14"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Albumin (g/L)</w:t>
            </w:r>
          </w:p>
        </w:tc>
        <w:tc>
          <w:tcPr>
            <w:tcW w:w="901" w:type="pct"/>
            <w:shd w:val="clear" w:color="auto" w:fill="auto"/>
          </w:tcPr>
          <w:p w14:paraId="3733430C"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-0.01562</w:t>
            </w:r>
          </w:p>
        </w:tc>
        <w:tc>
          <w:tcPr>
            <w:tcW w:w="1345" w:type="pct"/>
            <w:shd w:val="clear" w:color="auto" w:fill="auto"/>
          </w:tcPr>
          <w:p w14:paraId="449FED8A"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-0.2267 to 0.1969</w:t>
            </w:r>
          </w:p>
        </w:tc>
        <w:tc>
          <w:tcPr>
            <w:tcW w:w="704" w:type="pct"/>
            <w:shd w:val="clear" w:color="auto" w:fill="auto"/>
          </w:tcPr>
          <w:p w14:paraId="46689A3A"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0.8832</w:t>
            </w:r>
          </w:p>
        </w:tc>
      </w:tr>
      <w:tr w:rsidR="00E62F69" w:rsidRPr="00E62F69" w14:paraId="56E682A9" w14:textId="77777777" w:rsidTr="00603132">
        <w:trPr>
          <w:trHeight w:val="19"/>
        </w:trPr>
        <w:tc>
          <w:tcPr>
            <w:tcW w:w="2051" w:type="pct"/>
            <w:shd w:val="clear" w:color="auto" w:fill="auto"/>
          </w:tcPr>
          <w:p w14:paraId="0ED88B39" w14:textId="1324A89D"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AFP (ng/mL)</w:t>
            </w:r>
          </w:p>
        </w:tc>
        <w:tc>
          <w:tcPr>
            <w:tcW w:w="901" w:type="pct"/>
            <w:shd w:val="clear" w:color="auto" w:fill="auto"/>
          </w:tcPr>
          <w:p w14:paraId="2461B637"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0.1025</w:t>
            </w:r>
          </w:p>
        </w:tc>
        <w:tc>
          <w:tcPr>
            <w:tcW w:w="1345" w:type="pct"/>
            <w:shd w:val="clear" w:color="auto" w:fill="auto"/>
          </w:tcPr>
          <w:p w14:paraId="539831C6"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-0.1118 to 0.3077</w:t>
            </w:r>
          </w:p>
        </w:tc>
        <w:tc>
          <w:tcPr>
            <w:tcW w:w="704" w:type="pct"/>
            <w:shd w:val="clear" w:color="auto" w:fill="auto"/>
          </w:tcPr>
          <w:p w14:paraId="10BA51F3"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0.3337</w:t>
            </w:r>
          </w:p>
        </w:tc>
      </w:tr>
      <w:tr w:rsidR="00E62F69" w:rsidRPr="00E62F69" w14:paraId="63B9EBC8" w14:textId="77777777" w:rsidTr="00603132">
        <w:trPr>
          <w:trHeight w:val="19"/>
        </w:trPr>
        <w:tc>
          <w:tcPr>
            <w:tcW w:w="2051" w:type="pct"/>
            <w:shd w:val="clear" w:color="auto" w:fill="auto"/>
          </w:tcPr>
          <w:p w14:paraId="642F6DC0" w14:textId="00655CBD"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Hemoglobin (mmol/L)</w:t>
            </w:r>
          </w:p>
        </w:tc>
        <w:tc>
          <w:tcPr>
            <w:tcW w:w="901" w:type="pct"/>
            <w:shd w:val="clear" w:color="auto" w:fill="auto"/>
          </w:tcPr>
          <w:p w14:paraId="0A924F39"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0.1377</w:t>
            </w:r>
          </w:p>
        </w:tc>
        <w:tc>
          <w:tcPr>
            <w:tcW w:w="1345" w:type="pct"/>
            <w:shd w:val="clear" w:color="auto" w:fill="auto"/>
          </w:tcPr>
          <w:p w14:paraId="29F5E379"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-0.07638 to 0.3396</w:t>
            </w:r>
          </w:p>
        </w:tc>
        <w:tc>
          <w:tcPr>
            <w:tcW w:w="704" w:type="pct"/>
            <w:shd w:val="clear" w:color="auto" w:fill="auto"/>
          </w:tcPr>
          <w:p w14:paraId="59246169"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0.1931</w:t>
            </w:r>
          </w:p>
        </w:tc>
      </w:tr>
      <w:tr w:rsidR="00E62F69" w:rsidRPr="00E62F69" w14:paraId="26D5DA7C" w14:textId="77777777" w:rsidTr="00603132">
        <w:trPr>
          <w:trHeight w:val="242"/>
        </w:trPr>
        <w:tc>
          <w:tcPr>
            <w:tcW w:w="2051" w:type="pct"/>
            <w:shd w:val="clear" w:color="auto" w:fill="auto"/>
          </w:tcPr>
          <w:p w14:paraId="6E975469" w14:textId="4BA37FFF"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INR</w:t>
            </w:r>
            <w:r w:rsidRPr="00E62F69">
              <w:rPr>
                <w:rFonts w:ascii="Book Antiqua" w:hAnsi="Book Antiqua" w:cs="Arial"/>
                <w:bCs/>
                <w:vertAlign w:val="superscript"/>
              </w:rPr>
              <w:t>1</w:t>
            </w:r>
          </w:p>
        </w:tc>
        <w:tc>
          <w:tcPr>
            <w:tcW w:w="901" w:type="pct"/>
            <w:shd w:val="clear" w:color="auto" w:fill="auto"/>
          </w:tcPr>
          <w:p w14:paraId="3E8E2A8B"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0.2065</w:t>
            </w:r>
          </w:p>
        </w:tc>
        <w:tc>
          <w:tcPr>
            <w:tcW w:w="1345" w:type="pct"/>
            <w:shd w:val="clear" w:color="auto" w:fill="auto"/>
          </w:tcPr>
          <w:p w14:paraId="6F02EDA3"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-0.005615 to 0.4008</w:t>
            </w:r>
          </w:p>
        </w:tc>
        <w:tc>
          <w:tcPr>
            <w:tcW w:w="704" w:type="pct"/>
            <w:shd w:val="clear" w:color="auto" w:fill="auto"/>
          </w:tcPr>
          <w:p w14:paraId="5E636991"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0.0496</w:t>
            </w:r>
          </w:p>
        </w:tc>
      </w:tr>
      <w:tr w:rsidR="00E62F69" w:rsidRPr="00E62F69" w14:paraId="3F370CEF" w14:textId="77777777" w:rsidTr="00603132">
        <w:trPr>
          <w:trHeight w:val="187"/>
        </w:trPr>
        <w:tc>
          <w:tcPr>
            <w:tcW w:w="2051" w:type="pct"/>
            <w:shd w:val="clear" w:color="auto" w:fill="auto"/>
          </w:tcPr>
          <w:p w14:paraId="752B95B8" w14:textId="5A724276"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Platelets (Gpt/L)</w:t>
            </w:r>
          </w:p>
        </w:tc>
        <w:tc>
          <w:tcPr>
            <w:tcW w:w="901" w:type="pct"/>
            <w:shd w:val="clear" w:color="auto" w:fill="auto"/>
          </w:tcPr>
          <w:p w14:paraId="241BA969"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0.09185</w:t>
            </w:r>
          </w:p>
        </w:tc>
        <w:tc>
          <w:tcPr>
            <w:tcW w:w="1345" w:type="pct"/>
            <w:shd w:val="clear" w:color="auto" w:fill="auto"/>
          </w:tcPr>
          <w:p w14:paraId="543ED478"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-0.1224 to 0.2979</w:t>
            </w:r>
          </w:p>
        </w:tc>
        <w:tc>
          <w:tcPr>
            <w:tcW w:w="704" w:type="pct"/>
            <w:shd w:val="clear" w:color="auto" w:fill="auto"/>
          </w:tcPr>
          <w:p w14:paraId="0969E9B2"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0.3865</w:t>
            </w:r>
          </w:p>
        </w:tc>
      </w:tr>
      <w:tr w:rsidR="00E62F69" w:rsidRPr="00E62F69" w14:paraId="5715559A" w14:textId="77777777" w:rsidTr="00603132">
        <w:trPr>
          <w:trHeight w:val="187"/>
        </w:trPr>
        <w:tc>
          <w:tcPr>
            <w:tcW w:w="2051" w:type="pct"/>
            <w:tcBorders>
              <w:bottom w:val="single" w:sz="4" w:space="0" w:color="auto"/>
            </w:tcBorders>
            <w:shd w:val="clear" w:color="auto" w:fill="auto"/>
          </w:tcPr>
          <w:p w14:paraId="3DF7FA4D" w14:textId="26135CBD" w:rsidR="009451A6" w:rsidRPr="009451A6" w:rsidRDefault="00A22606" w:rsidP="00E62F69">
            <w:pPr>
              <w:snapToGrid w:val="0"/>
              <w:spacing w:line="360" w:lineRule="auto"/>
              <w:jc w:val="both"/>
              <w:outlineLvl w:val="0"/>
              <w:rPr>
                <w:rFonts w:ascii="Book Antiqua" w:eastAsiaTheme="minorEastAsia" w:hAnsi="Book Antiqua" w:cs="Arial"/>
                <w:bCs/>
                <w:lang w:val="en-US" w:eastAsia="zh-CN"/>
              </w:rPr>
            </w:pPr>
            <m:oMath>
              <m:sSup>
                <m:sSupPr>
                  <m:ctrlPr>
                    <w:rPr>
                      <w:rFonts w:ascii="Cambria Math" w:hAnsi="Cambria Math" w:cs="Arial"/>
                      <w:bCs/>
                      <w:i/>
                      <w:vertAlign w:val="superscript"/>
                      <w:lang w:val="en-US"/>
                    </w:rPr>
                  </m:ctrlPr>
                </m:sSupPr>
                <m:e>
                  <m:r>
                    <w:rPr>
                      <w:rFonts w:ascii="Cambria Math" w:hAnsi="Cambria Math" w:cs="Arial"/>
                      <w:vertAlign w:val="superscript"/>
                      <w:lang w:val="en-US"/>
                    </w:rPr>
                    <m:t>2</m:t>
                  </m:r>
                </m:e>
                <m:sup>
                  <m:r>
                    <w:rPr>
                      <w:rFonts w:ascii="Cambria Math" w:hAnsi="Cambria Math" w:cs="Arial"/>
                      <w:vertAlign w:val="superscript"/>
                      <w:lang w:val="en-US"/>
                    </w:rPr>
                    <m:t>-∆Ct</m:t>
                  </m:r>
                </m:sup>
              </m:sSup>
            </m:oMath>
            <w:r w:rsidR="000B25FA" w:rsidRPr="00E62F69">
              <w:rPr>
                <w:rFonts w:ascii="Book Antiqua" w:hAnsi="Book Antiqua" w:cs="Arial"/>
                <w:bCs/>
                <w:lang w:val="en-US"/>
              </w:rPr>
              <w:t xml:space="preserve"> </w:t>
            </w:r>
            <w:r w:rsidR="009451A6">
              <w:rPr>
                <w:rFonts w:ascii="Book Antiqua" w:eastAsiaTheme="minorEastAsia" w:hAnsi="Book Antiqua" w:cs="Arial" w:hint="eastAsia"/>
                <w:bCs/>
                <w:lang w:val="en-US" w:eastAsia="zh-CN"/>
              </w:rPr>
              <w:t>2</w:t>
            </w:r>
            <w:r w:rsidR="009451A6" w:rsidRPr="009451A6">
              <w:rPr>
                <w:rFonts w:ascii="Book Antiqua" w:eastAsiaTheme="minorEastAsia" w:hAnsi="Book Antiqua" w:cs="Arial" w:hint="eastAsia"/>
                <w:bCs/>
                <w:vertAlign w:val="superscript"/>
                <w:lang w:val="en-US" w:eastAsia="zh-CN"/>
              </w:rPr>
              <w:t>-</w:t>
            </w:r>
            <w:r w:rsidR="009451A6" w:rsidRPr="009451A6">
              <w:rPr>
                <w:rFonts w:ascii="Book Antiqua" w:eastAsiaTheme="minorEastAsia" w:hAnsi="Book Antiqua" w:cs="Arial" w:hint="eastAsia"/>
                <w:bCs/>
                <w:vertAlign w:val="superscript"/>
                <w:lang w:val="en-US" w:eastAsia="zh-CN"/>
              </w:rPr>
              <w:t>Δ</w:t>
            </w:r>
            <w:r w:rsidR="009451A6" w:rsidRPr="00F65FB5">
              <w:rPr>
                <w:rFonts w:ascii="Book Antiqua" w:eastAsiaTheme="minorEastAsia" w:hAnsi="Book Antiqua" w:cs="Arial" w:hint="eastAsia"/>
                <w:bCs/>
                <w:vertAlign w:val="superscript"/>
                <w:lang w:val="en-US" w:eastAsia="zh-CN"/>
              </w:rPr>
              <w:t>Ct</w:t>
            </w:r>
            <w:r w:rsidR="009451A6" w:rsidRPr="00E62F69">
              <w:rPr>
                <w:rFonts w:ascii="Book Antiqua" w:hAnsi="Book Antiqua" w:cs="Arial"/>
                <w:bCs/>
                <w:lang w:val="en-US"/>
              </w:rPr>
              <w:t xml:space="preserve"> </w:t>
            </w:r>
            <w:r w:rsidR="000B25FA" w:rsidRPr="00E62F69">
              <w:rPr>
                <w:rFonts w:ascii="Book Antiqua" w:hAnsi="Book Antiqua" w:cs="Arial"/>
                <w:bCs/>
                <w:lang w:val="en-US"/>
              </w:rPr>
              <w:t>miR-122 / cel-miR-39</w:t>
            </w:r>
          </w:p>
        </w:tc>
        <w:tc>
          <w:tcPr>
            <w:tcW w:w="901" w:type="pct"/>
            <w:tcBorders>
              <w:bottom w:val="single" w:sz="4" w:space="0" w:color="auto"/>
            </w:tcBorders>
            <w:shd w:val="clear" w:color="auto" w:fill="auto"/>
          </w:tcPr>
          <w:p w14:paraId="6D4A2EC4" w14:textId="77777777" w:rsidR="000B25FA" w:rsidRPr="00E62F6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lang w:val="en-US"/>
              </w:rPr>
              <w:t>0.2624</w:t>
            </w:r>
          </w:p>
        </w:tc>
        <w:tc>
          <w:tcPr>
            <w:tcW w:w="1345" w:type="pct"/>
            <w:tcBorders>
              <w:bottom w:val="single" w:sz="4" w:space="0" w:color="auto"/>
            </w:tcBorders>
            <w:shd w:val="clear" w:color="auto" w:fill="auto"/>
          </w:tcPr>
          <w:p w14:paraId="51F10A64" w14:textId="77777777" w:rsidR="000B25FA" w:rsidRPr="00E62F6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lang w:val="en-US"/>
              </w:rPr>
              <w:t>0.05357 to 0.4493</w:t>
            </w:r>
          </w:p>
        </w:tc>
        <w:tc>
          <w:tcPr>
            <w:tcW w:w="704" w:type="pct"/>
            <w:tcBorders>
              <w:bottom w:val="single" w:sz="4" w:space="0" w:color="auto"/>
            </w:tcBorders>
            <w:shd w:val="clear" w:color="auto" w:fill="auto"/>
          </w:tcPr>
          <w:p w14:paraId="27287B77" w14:textId="77777777" w:rsidR="000B25FA" w:rsidRPr="00D54489" w:rsidRDefault="000B25FA" w:rsidP="00E62F69">
            <w:pPr>
              <w:snapToGrid w:val="0"/>
              <w:spacing w:line="360" w:lineRule="auto"/>
              <w:jc w:val="both"/>
              <w:outlineLvl w:val="0"/>
              <w:rPr>
                <w:rFonts w:ascii="Book Antiqua" w:hAnsi="Book Antiqua" w:cs="Arial"/>
                <w:bCs/>
                <w:lang w:val="en-US"/>
              </w:rPr>
            </w:pPr>
            <w:r w:rsidRPr="00E62F69">
              <w:rPr>
                <w:rFonts w:ascii="Book Antiqua" w:hAnsi="Book Antiqua" w:cs="Arial"/>
                <w:bCs/>
              </w:rPr>
              <w:t>0.0120</w:t>
            </w:r>
          </w:p>
        </w:tc>
      </w:tr>
    </w:tbl>
    <w:p w14:paraId="6881D8D3" w14:textId="5538BD1C" w:rsidR="000B25FA" w:rsidRPr="00E62F69" w:rsidRDefault="000B25FA" w:rsidP="00E62F69">
      <w:pPr>
        <w:snapToGrid w:val="0"/>
        <w:spacing w:line="360" w:lineRule="auto"/>
        <w:jc w:val="both"/>
        <w:outlineLvl w:val="0"/>
        <w:rPr>
          <w:rFonts w:ascii="Book Antiqua" w:hAnsi="Book Antiqua" w:cs="Arial"/>
          <w:bCs/>
        </w:rPr>
      </w:pPr>
      <w:r w:rsidRPr="00E62F69">
        <w:rPr>
          <w:rFonts w:ascii="Book Antiqua" w:hAnsi="Book Antiqua" w:cs="Arial"/>
          <w:bCs/>
          <w:vertAlign w:val="superscript"/>
        </w:rPr>
        <w:t>1</w:t>
      </w:r>
      <w:r w:rsidRPr="00E62F69">
        <w:rPr>
          <w:rFonts w:ascii="Book Antiqua" w:hAnsi="Book Antiqua" w:cs="Arial"/>
          <w:bCs/>
        </w:rPr>
        <w:t>For 30 patients</w:t>
      </w:r>
      <w:r w:rsidR="00DA12B4" w:rsidRPr="00E62F69">
        <w:rPr>
          <w:rFonts w:ascii="Book Antiqua" w:hAnsi="Book Antiqua" w:cs="Arial"/>
          <w:bCs/>
        </w:rPr>
        <w:t>,</w:t>
      </w:r>
      <w:r w:rsidRPr="00E62F69">
        <w:rPr>
          <w:rFonts w:ascii="Book Antiqua" w:hAnsi="Book Antiqua" w:cs="Arial"/>
          <w:bCs/>
        </w:rPr>
        <w:t xml:space="preserve"> we </w:t>
      </w:r>
      <w:r w:rsidR="00DA12B4" w:rsidRPr="00E62F69">
        <w:rPr>
          <w:rFonts w:ascii="Book Antiqua" w:hAnsi="Book Antiqua" w:cs="Arial"/>
          <w:bCs/>
        </w:rPr>
        <w:t xml:space="preserve">obtained </w:t>
      </w:r>
      <w:r w:rsidRPr="00E62F69">
        <w:rPr>
          <w:rFonts w:ascii="Book Antiqua" w:hAnsi="Book Antiqua" w:cs="Arial"/>
          <w:bCs/>
        </w:rPr>
        <w:t xml:space="preserve">no exact laboratory value of the </w:t>
      </w:r>
      <w:r w:rsidR="00981375" w:rsidRPr="00E62F69">
        <w:rPr>
          <w:rFonts w:ascii="Book Antiqua" w:hAnsi="Book Antiqua" w:cs="Arial"/>
        </w:rPr>
        <w:t>International Normalized Ratio</w:t>
      </w:r>
      <w:r w:rsidRPr="00E62F69">
        <w:rPr>
          <w:rFonts w:ascii="Book Antiqua" w:hAnsi="Book Antiqua" w:cs="Arial"/>
          <w:bCs/>
        </w:rPr>
        <w:t xml:space="preserve"> (only &lt; 1.5). For these patients</w:t>
      </w:r>
      <w:r w:rsidR="00DA12B4" w:rsidRPr="00E62F69">
        <w:rPr>
          <w:rFonts w:ascii="Book Antiqua" w:hAnsi="Book Antiqua" w:cs="Arial"/>
          <w:bCs/>
        </w:rPr>
        <w:t>,</w:t>
      </w:r>
      <w:r w:rsidRPr="00E62F69">
        <w:rPr>
          <w:rFonts w:ascii="Book Antiqua" w:hAnsi="Book Antiqua" w:cs="Arial"/>
          <w:bCs/>
        </w:rPr>
        <w:t xml:space="preserve"> we calculated the </w:t>
      </w:r>
      <w:r w:rsidR="00981375" w:rsidRPr="00E62F69">
        <w:rPr>
          <w:rFonts w:ascii="Book Antiqua" w:hAnsi="Book Antiqua" w:cs="Arial"/>
        </w:rPr>
        <w:t>International Normalized Ratio</w:t>
      </w:r>
      <w:r w:rsidRPr="00E62F69">
        <w:rPr>
          <w:rFonts w:ascii="Book Antiqua" w:hAnsi="Book Antiqua" w:cs="Arial"/>
          <w:bCs/>
        </w:rPr>
        <w:t xml:space="preserve"> based on the Quick. ALAT: </w:t>
      </w:r>
      <w:r w:rsidR="00981375" w:rsidRPr="00E62F69">
        <w:rPr>
          <w:rFonts w:ascii="Book Antiqua" w:hAnsi="Book Antiqua" w:cs="Arial"/>
          <w:bCs/>
        </w:rPr>
        <w:t>A</w:t>
      </w:r>
      <w:r w:rsidRPr="00E62F69">
        <w:rPr>
          <w:rFonts w:ascii="Book Antiqua" w:hAnsi="Book Antiqua" w:cs="Arial"/>
          <w:bCs/>
        </w:rPr>
        <w:t xml:space="preserve">lanine aminotransferase; ASAT: </w:t>
      </w:r>
      <w:r w:rsidR="00981375" w:rsidRPr="00E62F69">
        <w:rPr>
          <w:rFonts w:ascii="Book Antiqua" w:hAnsi="Book Antiqua" w:cs="Arial"/>
          <w:bCs/>
        </w:rPr>
        <w:t>A</w:t>
      </w:r>
      <w:r w:rsidRPr="00E62F69">
        <w:rPr>
          <w:rFonts w:ascii="Book Antiqua" w:hAnsi="Book Antiqua" w:cs="Arial"/>
          <w:bCs/>
        </w:rPr>
        <w:t xml:space="preserve">spartate aminotransferase; AFP: </w:t>
      </w:r>
      <w:r w:rsidR="00981375" w:rsidRPr="00E62F69">
        <w:rPr>
          <w:rFonts w:ascii="Book Antiqua" w:hAnsi="Book Antiqua" w:cs="Arial"/>
          <w:bCs/>
        </w:rPr>
        <w:t>A</w:t>
      </w:r>
      <w:r w:rsidRPr="00E62F69">
        <w:rPr>
          <w:rFonts w:ascii="Book Antiqua" w:hAnsi="Book Antiqua" w:cs="Arial"/>
          <w:bCs/>
        </w:rPr>
        <w:t>lpha-fetoprotein; INR: International</w:t>
      </w:r>
      <w:r w:rsidR="006906F2" w:rsidRPr="00E62F69">
        <w:rPr>
          <w:rFonts w:ascii="Book Antiqua" w:hAnsi="Book Antiqua" w:cs="Arial"/>
          <w:bCs/>
        </w:rPr>
        <w:t xml:space="preserve"> N</w:t>
      </w:r>
      <w:r w:rsidR="00AF749D" w:rsidRPr="00E62F69">
        <w:rPr>
          <w:rFonts w:ascii="Book Antiqua" w:hAnsi="Book Antiqua" w:cs="Arial"/>
          <w:bCs/>
        </w:rPr>
        <w:t xml:space="preserve">ormalized </w:t>
      </w:r>
      <w:r w:rsidR="006906F2" w:rsidRPr="00E62F69">
        <w:rPr>
          <w:rFonts w:ascii="Book Antiqua" w:hAnsi="Book Antiqua" w:cs="Arial"/>
          <w:bCs/>
        </w:rPr>
        <w:t>R</w:t>
      </w:r>
      <w:r w:rsidR="00AF749D" w:rsidRPr="00E62F69">
        <w:rPr>
          <w:rFonts w:ascii="Book Antiqua" w:hAnsi="Book Antiqua" w:cs="Arial"/>
          <w:bCs/>
        </w:rPr>
        <w:t>atio</w:t>
      </w:r>
      <w:r w:rsidR="00981375" w:rsidRPr="00E62F69">
        <w:rPr>
          <w:rFonts w:ascii="Book Antiqua" w:hAnsi="Book Antiqua" w:cs="Arial"/>
          <w:bCs/>
        </w:rPr>
        <w:t xml:space="preserve">; </w:t>
      </w:r>
      <w:r w:rsidR="00AF749D" w:rsidRPr="00E62F69">
        <w:rPr>
          <w:rFonts w:ascii="Book Antiqua" w:hAnsi="Book Antiqua"/>
          <w:bCs/>
        </w:rPr>
        <w:t>m</w:t>
      </w:r>
      <w:r w:rsidR="00981375" w:rsidRPr="00E62F69">
        <w:rPr>
          <w:rFonts w:ascii="Book Antiqua" w:hAnsi="Book Antiqua"/>
          <w:bCs/>
        </w:rPr>
        <w:t xml:space="preserve">iR-21: </w:t>
      </w:r>
      <w:bookmarkStart w:id="11" w:name="_Hlk50895822"/>
      <w:r w:rsidR="00981375" w:rsidRPr="002D52E0">
        <w:rPr>
          <w:rFonts w:ascii="Book Antiqua" w:eastAsia="Book Antiqua" w:hAnsi="Book Antiqua" w:cs="Book Antiqua"/>
        </w:rPr>
        <w:t>Hsa-miR-21-5p</w:t>
      </w:r>
      <w:bookmarkEnd w:id="11"/>
      <w:r w:rsidR="00981375" w:rsidRPr="00E62F69">
        <w:rPr>
          <w:rFonts w:ascii="Book Antiqua" w:hAnsi="Book Antiqua" w:cs="Arial"/>
        </w:rPr>
        <w:t>.</w:t>
      </w:r>
    </w:p>
    <w:p w14:paraId="5867F55C" w14:textId="77777777" w:rsidR="000B25FA" w:rsidRPr="00E62F69" w:rsidRDefault="000B25FA" w:rsidP="00E62F69">
      <w:pPr>
        <w:snapToGrid w:val="0"/>
        <w:spacing w:line="360" w:lineRule="auto"/>
        <w:jc w:val="both"/>
        <w:rPr>
          <w:rFonts w:ascii="Book Antiqua" w:hAnsi="Book Antiqua"/>
        </w:rPr>
        <w:sectPr w:rsidR="000B25FA" w:rsidRPr="00E62F69" w:rsidSect="00E62F69">
          <w:footerReference w:type="default" r:id="rId13"/>
          <w:pgSz w:w="11900" w:h="16840"/>
          <w:pgMar w:top="1440" w:right="1440" w:bottom="1440" w:left="1440" w:header="708" w:footer="708" w:gutter="0"/>
          <w:cols w:space="708"/>
          <w:docGrid w:linePitch="360"/>
        </w:sectPr>
      </w:pPr>
    </w:p>
    <w:p w14:paraId="273CBB0A" w14:textId="637F40F7" w:rsidR="000B25FA" w:rsidRPr="00E62F69" w:rsidRDefault="000B25FA" w:rsidP="00E62F69">
      <w:pPr>
        <w:snapToGrid w:val="0"/>
        <w:spacing w:line="360" w:lineRule="auto"/>
        <w:jc w:val="both"/>
        <w:outlineLvl w:val="0"/>
        <w:rPr>
          <w:rFonts w:ascii="Book Antiqua" w:hAnsi="Book Antiqua"/>
          <w:b/>
          <w:bCs/>
        </w:rPr>
      </w:pPr>
      <w:r w:rsidRPr="00E62F69">
        <w:rPr>
          <w:rFonts w:ascii="Book Antiqua" w:hAnsi="Book Antiqua"/>
          <w:b/>
          <w:bCs/>
        </w:rPr>
        <w:lastRenderedPageBreak/>
        <w:t xml:space="preserve">Table 3 Comparison of studies with a statement about the prognostic value of blood </w:t>
      </w:r>
      <w:r w:rsidR="00981375" w:rsidRPr="00E62F69">
        <w:rPr>
          <w:rFonts w:ascii="Book Antiqua" w:hAnsi="Book Antiqua"/>
          <w:b/>
          <w:bCs/>
        </w:rPr>
        <w:t>hsa-miR-21-5p</w:t>
      </w:r>
      <w:r w:rsidRPr="00E62F69">
        <w:rPr>
          <w:rFonts w:ascii="Book Antiqua" w:hAnsi="Book Antiqua"/>
          <w:b/>
          <w:bCs/>
        </w:rPr>
        <w:t xml:space="preserve"> in patients with hepatocellular carcinoma</w:t>
      </w:r>
    </w:p>
    <w:tbl>
      <w:tblPr>
        <w:tblStyle w:val="a5"/>
        <w:tblW w:w="12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6"/>
        <w:gridCol w:w="1268"/>
        <w:gridCol w:w="1487"/>
        <w:gridCol w:w="1507"/>
        <w:gridCol w:w="1210"/>
        <w:gridCol w:w="1559"/>
        <w:gridCol w:w="1701"/>
        <w:gridCol w:w="1559"/>
      </w:tblGrid>
      <w:tr w:rsidR="00E62F69" w:rsidRPr="00E62F69" w14:paraId="2006F949" w14:textId="77777777" w:rsidTr="00603132">
        <w:trPr>
          <w:cantSplit/>
          <w:trHeight w:val="1174"/>
        </w:trPr>
        <w:tc>
          <w:tcPr>
            <w:tcW w:w="1866" w:type="dxa"/>
            <w:tcBorders>
              <w:top w:val="single" w:sz="4" w:space="0" w:color="auto"/>
              <w:bottom w:val="single" w:sz="4" w:space="0" w:color="auto"/>
            </w:tcBorders>
            <w:shd w:val="clear" w:color="auto" w:fill="auto"/>
          </w:tcPr>
          <w:p w14:paraId="5FE048B2" w14:textId="4C2D338B" w:rsidR="000B25FA" w:rsidRPr="00D54489" w:rsidRDefault="000B25FA" w:rsidP="00E62F69">
            <w:pPr>
              <w:snapToGrid w:val="0"/>
              <w:spacing w:line="360" w:lineRule="auto"/>
              <w:jc w:val="both"/>
              <w:outlineLvl w:val="0"/>
              <w:rPr>
                <w:rFonts w:ascii="Book Antiqua" w:hAnsi="Book Antiqua"/>
                <w:b/>
                <w:lang w:val="en-US"/>
              </w:rPr>
            </w:pPr>
            <w:r w:rsidRPr="00E62F69">
              <w:rPr>
                <w:rFonts w:ascii="Book Antiqua" w:hAnsi="Book Antiqua"/>
                <w:b/>
              </w:rPr>
              <w:t>Characteristics</w:t>
            </w:r>
          </w:p>
        </w:tc>
        <w:tc>
          <w:tcPr>
            <w:tcW w:w="1268" w:type="dxa"/>
            <w:tcBorders>
              <w:top w:val="single" w:sz="4" w:space="0" w:color="auto"/>
              <w:bottom w:val="single" w:sz="4" w:space="0" w:color="auto"/>
            </w:tcBorders>
            <w:shd w:val="clear" w:color="auto" w:fill="auto"/>
          </w:tcPr>
          <w:p w14:paraId="3A51BB3E" w14:textId="73861BD4" w:rsidR="000B25FA" w:rsidRPr="00D54489" w:rsidRDefault="000B25FA" w:rsidP="00E62F69">
            <w:pPr>
              <w:snapToGrid w:val="0"/>
              <w:spacing w:line="360" w:lineRule="auto"/>
              <w:jc w:val="both"/>
              <w:outlineLvl w:val="0"/>
              <w:rPr>
                <w:rFonts w:ascii="Book Antiqua" w:hAnsi="Book Antiqua"/>
                <w:b/>
                <w:lang w:val="en-US"/>
              </w:rPr>
            </w:pPr>
            <w:r w:rsidRPr="00E62F69">
              <w:rPr>
                <w:rFonts w:ascii="Book Antiqua" w:hAnsi="Book Antiqua"/>
                <w:b/>
              </w:rPr>
              <w:t xml:space="preserve">Qi </w:t>
            </w:r>
            <w:r w:rsidRPr="00E62F69">
              <w:rPr>
                <w:rFonts w:ascii="Book Antiqua" w:hAnsi="Book Antiqua"/>
                <w:b/>
                <w:i/>
                <w:iCs/>
              </w:rPr>
              <w:t>et al</w:t>
            </w:r>
            <w:r w:rsidR="00F70F2C" w:rsidRPr="00E62F69">
              <w:rPr>
                <w:rFonts w:ascii="Book Antiqua" w:hAnsi="Book Antiqua"/>
                <w:b/>
                <w:iCs/>
                <w:vertAlign w:val="superscript"/>
              </w:rPr>
              <w:t>[25]</w:t>
            </w:r>
          </w:p>
        </w:tc>
        <w:tc>
          <w:tcPr>
            <w:tcW w:w="1487" w:type="dxa"/>
            <w:tcBorders>
              <w:top w:val="single" w:sz="4" w:space="0" w:color="auto"/>
              <w:bottom w:val="single" w:sz="4" w:space="0" w:color="auto"/>
            </w:tcBorders>
            <w:shd w:val="clear" w:color="auto" w:fill="auto"/>
          </w:tcPr>
          <w:p w14:paraId="6C89068C" w14:textId="7C04AA57" w:rsidR="000B25FA" w:rsidRPr="00D54489" w:rsidRDefault="000B25FA" w:rsidP="00E62F69">
            <w:pPr>
              <w:snapToGrid w:val="0"/>
              <w:spacing w:line="360" w:lineRule="auto"/>
              <w:jc w:val="both"/>
              <w:outlineLvl w:val="0"/>
              <w:rPr>
                <w:rFonts w:ascii="Book Antiqua" w:hAnsi="Book Antiqua"/>
                <w:b/>
                <w:lang w:val="en-US"/>
              </w:rPr>
            </w:pPr>
            <w:r w:rsidRPr="00E62F69">
              <w:rPr>
                <w:rFonts w:ascii="Book Antiqua" w:hAnsi="Book Antiqua"/>
                <w:b/>
              </w:rPr>
              <w:t>Tomimaru</w:t>
            </w:r>
            <w:r w:rsidR="00AC0487" w:rsidRPr="00E62F69">
              <w:rPr>
                <w:rFonts w:ascii="Book Antiqua" w:hAnsi="Book Antiqua"/>
                <w:b/>
              </w:rPr>
              <w:t xml:space="preserve"> </w:t>
            </w:r>
            <w:r w:rsidRPr="00E62F69">
              <w:rPr>
                <w:rFonts w:ascii="Book Antiqua" w:hAnsi="Book Antiqua"/>
                <w:b/>
                <w:i/>
                <w:iCs/>
              </w:rPr>
              <w:t>et al</w:t>
            </w:r>
            <w:r w:rsidR="00F70F2C" w:rsidRPr="00E62F69">
              <w:rPr>
                <w:rFonts w:ascii="Book Antiqua" w:hAnsi="Book Antiqua"/>
                <w:b/>
                <w:iCs/>
                <w:vertAlign w:val="superscript"/>
              </w:rPr>
              <w:t>[24]</w:t>
            </w:r>
          </w:p>
        </w:tc>
        <w:tc>
          <w:tcPr>
            <w:tcW w:w="1507" w:type="dxa"/>
            <w:tcBorders>
              <w:top w:val="single" w:sz="4" w:space="0" w:color="auto"/>
              <w:bottom w:val="single" w:sz="4" w:space="0" w:color="auto"/>
            </w:tcBorders>
            <w:shd w:val="clear" w:color="auto" w:fill="auto"/>
          </w:tcPr>
          <w:p w14:paraId="5FCD1E92" w14:textId="38E24FA7" w:rsidR="000B25FA" w:rsidRPr="00D54489" w:rsidRDefault="000B25FA" w:rsidP="00E62F69">
            <w:pPr>
              <w:snapToGrid w:val="0"/>
              <w:spacing w:line="360" w:lineRule="auto"/>
              <w:jc w:val="both"/>
              <w:outlineLvl w:val="0"/>
              <w:rPr>
                <w:rFonts w:ascii="Book Antiqua" w:hAnsi="Book Antiqua"/>
                <w:b/>
                <w:lang w:val="en-US"/>
              </w:rPr>
            </w:pPr>
            <w:r w:rsidRPr="00E62F69">
              <w:rPr>
                <w:rFonts w:ascii="Book Antiqua" w:hAnsi="Book Antiqua"/>
                <w:b/>
              </w:rPr>
              <w:t xml:space="preserve">Liu </w:t>
            </w:r>
            <w:r w:rsidRPr="00E62F69">
              <w:rPr>
                <w:rFonts w:ascii="Book Antiqua" w:hAnsi="Book Antiqua"/>
                <w:b/>
                <w:i/>
                <w:iCs/>
              </w:rPr>
              <w:t>et al</w:t>
            </w:r>
            <w:r w:rsidR="00F70F2C" w:rsidRPr="00E62F69">
              <w:rPr>
                <w:rFonts w:ascii="Book Antiqua" w:hAnsi="Book Antiqua"/>
                <w:b/>
                <w:iCs/>
                <w:vertAlign w:val="superscript"/>
              </w:rPr>
              <w:t>[32]</w:t>
            </w:r>
          </w:p>
        </w:tc>
        <w:tc>
          <w:tcPr>
            <w:tcW w:w="1210" w:type="dxa"/>
            <w:tcBorders>
              <w:top w:val="single" w:sz="4" w:space="0" w:color="auto"/>
              <w:bottom w:val="single" w:sz="4" w:space="0" w:color="auto"/>
            </w:tcBorders>
            <w:shd w:val="clear" w:color="auto" w:fill="auto"/>
          </w:tcPr>
          <w:p w14:paraId="5B1AAEAA" w14:textId="678204E6" w:rsidR="000B25FA" w:rsidRPr="00D54489" w:rsidRDefault="000B25FA" w:rsidP="00E62F69">
            <w:pPr>
              <w:snapToGrid w:val="0"/>
              <w:spacing w:line="360" w:lineRule="auto"/>
              <w:jc w:val="both"/>
              <w:outlineLvl w:val="0"/>
              <w:rPr>
                <w:rFonts w:ascii="Book Antiqua" w:hAnsi="Book Antiqua"/>
                <w:b/>
                <w:lang w:val="en-US"/>
              </w:rPr>
            </w:pPr>
            <w:r w:rsidRPr="00E62F69">
              <w:rPr>
                <w:rFonts w:ascii="Book Antiqua" w:hAnsi="Book Antiqua"/>
                <w:b/>
              </w:rPr>
              <w:t xml:space="preserve">Wang </w:t>
            </w:r>
            <w:r w:rsidRPr="00E62F69">
              <w:rPr>
                <w:rFonts w:ascii="Book Antiqua" w:hAnsi="Book Antiqua"/>
                <w:b/>
                <w:i/>
                <w:iCs/>
              </w:rPr>
              <w:t>et al</w:t>
            </w:r>
            <w:r w:rsidR="00F70F2C" w:rsidRPr="00E62F69">
              <w:rPr>
                <w:rFonts w:ascii="Book Antiqua" w:hAnsi="Book Antiqua"/>
                <w:b/>
                <w:iCs/>
                <w:vertAlign w:val="superscript"/>
              </w:rPr>
              <w:t>[31]</w:t>
            </w:r>
          </w:p>
        </w:tc>
        <w:tc>
          <w:tcPr>
            <w:tcW w:w="1559" w:type="dxa"/>
            <w:tcBorders>
              <w:top w:val="single" w:sz="4" w:space="0" w:color="auto"/>
              <w:bottom w:val="single" w:sz="4" w:space="0" w:color="auto"/>
            </w:tcBorders>
          </w:tcPr>
          <w:p w14:paraId="29AB919E" w14:textId="5A05D277" w:rsidR="000B25FA" w:rsidRPr="002D52E0" w:rsidRDefault="000B25FA" w:rsidP="00E62F69">
            <w:pPr>
              <w:snapToGrid w:val="0"/>
              <w:spacing w:line="360" w:lineRule="auto"/>
              <w:jc w:val="both"/>
              <w:outlineLvl w:val="0"/>
              <w:rPr>
                <w:rFonts w:ascii="Book Antiqua" w:hAnsi="Book Antiqua"/>
                <w:b/>
                <w:lang w:val="en-US"/>
              </w:rPr>
            </w:pPr>
            <w:r w:rsidRPr="00E62F69">
              <w:rPr>
                <w:rFonts w:ascii="Book Antiqua" w:hAnsi="Book Antiqua"/>
                <w:b/>
              </w:rPr>
              <w:t xml:space="preserve">Cho </w:t>
            </w:r>
            <w:r w:rsidRPr="00E62F69">
              <w:rPr>
                <w:rFonts w:ascii="Book Antiqua" w:hAnsi="Book Antiqua"/>
                <w:b/>
                <w:i/>
                <w:iCs/>
              </w:rPr>
              <w:t>et al</w:t>
            </w:r>
            <w:r w:rsidR="00F70F2C" w:rsidRPr="00E62F69">
              <w:rPr>
                <w:rFonts w:ascii="Book Antiqua" w:hAnsi="Book Antiqua"/>
                <w:b/>
                <w:iCs/>
                <w:vertAlign w:val="superscript"/>
              </w:rPr>
              <w:t>[33]</w:t>
            </w:r>
          </w:p>
        </w:tc>
        <w:tc>
          <w:tcPr>
            <w:tcW w:w="1701" w:type="dxa"/>
            <w:tcBorders>
              <w:top w:val="single" w:sz="4" w:space="0" w:color="auto"/>
              <w:bottom w:val="single" w:sz="4" w:space="0" w:color="auto"/>
            </w:tcBorders>
            <w:shd w:val="clear" w:color="auto" w:fill="auto"/>
          </w:tcPr>
          <w:p w14:paraId="35FE166B" w14:textId="30C2C2AC" w:rsidR="000B25FA" w:rsidRPr="00E62F69" w:rsidRDefault="000B25FA" w:rsidP="00E62F69">
            <w:pPr>
              <w:snapToGrid w:val="0"/>
              <w:spacing w:line="360" w:lineRule="auto"/>
              <w:jc w:val="both"/>
              <w:outlineLvl w:val="0"/>
              <w:rPr>
                <w:rFonts w:ascii="Book Antiqua" w:hAnsi="Book Antiqua"/>
                <w:b/>
                <w:lang w:val="en-US"/>
              </w:rPr>
            </w:pPr>
            <w:r w:rsidRPr="00E62F69">
              <w:rPr>
                <w:rFonts w:ascii="Book Antiqua" w:hAnsi="Book Antiqua"/>
                <w:b/>
                <w:lang w:val="en-US"/>
              </w:rPr>
              <w:t xml:space="preserve">Zhang </w:t>
            </w:r>
            <w:r w:rsidRPr="00E62F69">
              <w:rPr>
                <w:rFonts w:ascii="Book Antiqua" w:hAnsi="Book Antiqua"/>
                <w:b/>
                <w:i/>
                <w:iCs/>
                <w:lang w:val="en-US"/>
              </w:rPr>
              <w:t>et al</w:t>
            </w:r>
            <w:r w:rsidR="00F70F2C" w:rsidRPr="00E62F69">
              <w:rPr>
                <w:rFonts w:ascii="Book Antiqua" w:hAnsi="Book Antiqua"/>
                <w:b/>
                <w:iCs/>
                <w:vertAlign w:val="superscript"/>
                <w:lang w:val="en-US"/>
              </w:rPr>
              <w:t>[18]</w:t>
            </w:r>
          </w:p>
        </w:tc>
        <w:tc>
          <w:tcPr>
            <w:tcW w:w="1559" w:type="dxa"/>
            <w:tcBorders>
              <w:top w:val="single" w:sz="4" w:space="0" w:color="auto"/>
              <w:bottom w:val="single" w:sz="4" w:space="0" w:color="auto"/>
            </w:tcBorders>
            <w:shd w:val="clear" w:color="auto" w:fill="auto"/>
          </w:tcPr>
          <w:p w14:paraId="6FAECD4D" w14:textId="77777777" w:rsidR="000B25FA" w:rsidRPr="00D54489" w:rsidRDefault="000B25FA" w:rsidP="00E62F69">
            <w:pPr>
              <w:snapToGrid w:val="0"/>
              <w:spacing w:line="360" w:lineRule="auto"/>
              <w:jc w:val="both"/>
              <w:outlineLvl w:val="0"/>
              <w:rPr>
                <w:rFonts w:ascii="Book Antiqua" w:hAnsi="Book Antiqua"/>
                <w:b/>
                <w:lang w:val="en-US"/>
              </w:rPr>
            </w:pPr>
            <w:r w:rsidRPr="00E62F69">
              <w:rPr>
                <w:rFonts w:ascii="Book Antiqua" w:hAnsi="Book Antiqua"/>
                <w:b/>
              </w:rPr>
              <w:t>Current data</w:t>
            </w:r>
          </w:p>
        </w:tc>
      </w:tr>
      <w:tr w:rsidR="00E62F69" w:rsidRPr="00E62F69" w14:paraId="7CB0E478" w14:textId="77777777" w:rsidTr="00603132">
        <w:trPr>
          <w:cantSplit/>
          <w:trHeight w:val="1823"/>
        </w:trPr>
        <w:tc>
          <w:tcPr>
            <w:tcW w:w="1866" w:type="dxa"/>
            <w:tcBorders>
              <w:top w:val="single" w:sz="4" w:space="0" w:color="auto"/>
            </w:tcBorders>
            <w:shd w:val="clear" w:color="auto" w:fill="auto"/>
          </w:tcPr>
          <w:p w14:paraId="4696382A" w14:textId="7D1F45AB" w:rsidR="000B25FA" w:rsidRPr="00D54489" w:rsidRDefault="00981375" w:rsidP="00E62F69">
            <w:pPr>
              <w:snapToGrid w:val="0"/>
              <w:spacing w:line="360" w:lineRule="auto"/>
              <w:jc w:val="both"/>
              <w:outlineLvl w:val="0"/>
              <w:rPr>
                <w:rFonts w:ascii="Book Antiqua" w:hAnsi="Book Antiqua"/>
                <w:bCs/>
                <w:lang w:val="en-US"/>
              </w:rPr>
            </w:pPr>
            <w:r w:rsidRPr="00E62F69">
              <w:rPr>
                <w:rFonts w:ascii="Book Antiqua" w:hAnsi="Book Antiqua"/>
                <w:bCs/>
              </w:rPr>
              <w:t>H</w:t>
            </w:r>
            <w:r w:rsidR="000B25FA" w:rsidRPr="00E62F69">
              <w:rPr>
                <w:rFonts w:ascii="Book Antiqua" w:hAnsi="Book Antiqua"/>
                <w:bCs/>
              </w:rPr>
              <w:t>igh miR-21 and prognosis</w:t>
            </w:r>
          </w:p>
        </w:tc>
        <w:tc>
          <w:tcPr>
            <w:tcW w:w="1268" w:type="dxa"/>
            <w:tcBorders>
              <w:top w:val="single" w:sz="4" w:space="0" w:color="auto"/>
            </w:tcBorders>
            <w:shd w:val="clear" w:color="auto" w:fill="auto"/>
          </w:tcPr>
          <w:p w14:paraId="0BF58A83"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w:t>
            </w:r>
          </w:p>
        </w:tc>
        <w:tc>
          <w:tcPr>
            <w:tcW w:w="1487" w:type="dxa"/>
            <w:tcBorders>
              <w:top w:val="single" w:sz="4" w:space="0" w:color="auto"/>
            </w:tcBorders>
            <w:shd w:val="clear" w:color="auto" w:fill="auto"/>
          </w:tcPr>
          <w:p w14:paraId="65CF829A"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Trend for worse prognosis</w:t>
            </w:r>
          </w:p>
        </w:tc>
        <w:tc>
          <w:tcPr>
            <w:tcW w:w="1507" w:type="dxa"/>
            <w:tcBorders>
              <w:top w:val="single" w:sz="4" w:space="0" w:color="auto"/>
            </w:tcBorders>
            <w:shd w:val="clear" w:color="auto" w:fill="auto"/>
          </w:tcPr>
          <w:p w14:paraId="64D244EE" w14:textId="7CF93DDD"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Worse prognosis</w:t>
            </w:r>
          </w:p>
        </w:tc>
        <w:tc>
          <w:tcPr>
            <w:tcW w:w="1210" w:type="dxa"/>
            <w:tcBorders>
              <w:top w:val="single" w:sz="4" w:space="0" w:color="auto"/>
            </w:tcBorders>
            <w:shd w:val="clear" w:color="auto" w:fill="auto"/>
          </w:tcPr>
          <w:p w14:paraId="71AB4962"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Worse prognosis</w:t>
            </w:r>
          </w:p>
        </w:tc>
        <w:tc>
          <w:tcPr>
            <w:tcW w:w="1559" w:type="dxa"/>
            <w:tcBorders>
              <w:top w:val="single" w:sz="4" w:space="0" w:color="auto"/>
            </w:tcBorders>
          </w:tcPr>
          <w:p w14:paraId="532B1628"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Better liver transplant-free survival</w:t>
            </w:r>
          </w:p>
        </w:tc>
        <w:tc>
          <w:tcPr>
            <w:tcW w:w="1701" w:type="dxa"/>
            <w:tcBorders>
              <w:top w:val="single" w:sz="4" w:space="0" w:color="auto"/>
            </w:tcBorders>
            <w:shd w:val="clear" w:color="auto" w:fill="auto"/>
          </w:tcPr>
          <w:p w14:paraId="36FDE98E"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Worse prognosis</w:t>
            </w:r>
          </w:p>
        </w:tc>
        <w:tc>
          <w:tcPr>
            <w:tcW w:w="1559" w:type="dxa"/>
            <w:tcBorders>
              <w:top w:val="single" w:sz="4" w:space="0" w:color="auto"/>
            </w:tcBorders>
            <w:shd w:val="clear" w:color="auto" w:fill="auto"/>
          </w:tcPr>
          <w:p w14:paraId="45F5AB13"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w:t>
            </w:r>
          </w:p>
        </w:tc>
      </w:tr>
      <w:tr w:rsidR="00E62F69" w:rsidRPr="00E62F69" w14:paraId="7B35974C" w14:textId="77777777" w:rsidTr="00603132">
        <w:trPr>
          <w:cantSplit/>
          <w:trHeight w:val="2436"/>
        </w:trPr>
        <w:tc>
          <w:tcPr>
            <w:tcW w:w="1866" w:type="dxa"/>
            <w:shd w:val="clear" w:color="auto" w:fill="auto"/>
          </w:tcPr>
          <w:p w14:paraId="2B07E9B9" w14:textId="33C099B9" w:rsidR="000B25FA" w:rsidRPr="00D54489" w:rsidRDefault="000B25FA" w:rsidP="00E62F69">
            <w:pPr>
              <w:snapToGrid w:val="0"/>
              <w:spacing w:line="360" w:lineRule="auto"/>
              <w:jc w:val="both"/>
              <w:outlineLvl w:val="0"/>
              <w:rPr>
                <w:rFonts w:ascii="Book Antiqua" w:hAnsi="Book Antiqua"/>
                <w:bCs/>
                <w:lang w:val="en-US"/>
              </w:rPr>
            </w:pPr>
            <w:r w:rsidRPr="00E62F69">
              <w:rPr>
                <w:rFonts w:ascii="Book Antiqua" w:hAnsi="Book Antiqua"/>
                <w:bCs/>
              </w:rPr>
              <w:t>Group allocation:</w:t>
            </w:r>
            <w:r w:rsidR="00981375" w:rsidRPr="00E62F69">
              <w:rPr>
                <w:rFonts w:ascii="Book Antiqua" w:hAnsi="Book Antiqua"/>
                <w:bCs/>
              </w:rPr>
              <w:t xml:space="preserve"> </w:t>
            </w:r>
            <w:r w:rsidRPr="00E62F69">
              <w:rPr>
                <w:rFonts w:ascii="Book Antiqua" w:hAnsi="Book Antiqua"/>
                <w:bCs/>
              </w:rPr>
              <w:t>Cut-off-value</w:t>
            </w:r>
          </w:p>
        </w:tc>
        <w:tc>
          <w:tcPr>
            <w:tcW w:w="1268" w:type="dxa"/>
            <w:shd w:val="clear" w:color="auto" w:fill="auto"/>
          </w:tcPr>
          <w:p w14:paraId="699E1700"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NA</w:t>
            </w:r>
          </w:p>
        </w:tc>
        <w:tc>
          <w:tcPr>
            <w:tcW w:w="1487" w:type="dxa"/>
            <w:shd w:val="clear" w:color="auto" w:fill="auto"/>
          </w:tcPr>
          <w:p w14:paraId="70E54F10"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Cut-off based on ROC analyzes</w:t>
            </w:r>
          </w:p>
        </w:tc>
        <w:tc>
          <w:tcPr>
            <w:tcW w:w="1507" w:type="dxa"/>
            <w:shd w:val="clear" w:color="auto" w:fill="auto"/>
          </w:tcPr>
          <w:p w14:paraId="28170084"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50</w:t>
            </w:r>
            <w:r w:rsidRPr="00E62F69">
              <w:rPr>
                <w:rFonts w:ascii="Book Antiqua" w:hAnsi="Book Antiqua"/>
                <w:vertAlign w:val="superscript"/>
              </w:rPr>
              <w:t>th</w:t>
            </w:r>
            <w:r w:rsidRPr="00E62F69">
              <w:rPr>
                <w:rFonts w:ascii="Book Antiqua" w:hAnsi="Book Antiqua"/>
              </w:rPr>
              <w:t xml:space="preserve"> percentile</w:t>
            </w:r>
          </w:p>
        </w:tc>
        <w:tc>
          <w:tcPr>
            <w:tcW w:w="1210" w:type="dxa"/>
            <w:shd w:val="clear" w:color="auto" w:fill="auto"/>
          </w:tcPr>
          <w:p w14:paraId="157B8A6B"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50</w:t>
            </w:r>
            <w:r w:rsidRPr="00E62F69">
              <w:rPr>
                <w:rFonts w:ascii="Book Antiqua" w:hAnsi="Book Antiqua"/>
                <w:vertAlign w:val="superscript"/>
              </w:rPr>
              <w:t>th</w:t>
            </w:r>
            <w:r w:rsidRPr="00E62F69">
              <w:rPr>
                <w:rFonts w:ascii="Book Antiqua" w:hAnsi="Book Antiqua"/>
              </w:rPr>
              <w:t xml:space="preserve"> percentile</w:t>
            </w:r>
          </w:p>
        </w:tc>
        <w:tc>
          <w:tcPr>
            <w:tcW w:w="1559" w:type="dxa"/>
          </w:tcPr>
          <w:p w14:paraId="3F79E2C5"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50</w:t>
            </w:r>
            <w:r w:rsidRPr="00E62F69">
              <w:rPr>
                <w:rFonts w:ascii="Book Antiqua" w:hAnsi="Book Antiqua"/>
                <w:vertAlign w:val="superscript"/>
              </w:rPr>
              <w:t>th</w:t>
            </w:r>
            <w:r w:rsidRPr="00E62F69">
              <w:rPr>
                <w:rFonts w:ascii="Book Antiqua" w:hAnsi="Book Antiqua"/>
              </w:rPr>
              <w:t xml:space="preserve"> percentile</w:t>
            </w:r>
          </w:p>
        </w:tc>
        <w:tc>
          <w:tcPr>
            <w:tcW w:w="1701" w:type="dxa"/>
            <w:shd w:val="clear" w:color="auto" w:fill="auto"/>
          </w:tcPr>
          <w:p w14:paraId="41FD6660"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NA</w:t>
            </w:r>
          </w:p>
        </w:tc>
        <w:tc>
          <w:tcPr>
            <w:tcW w:w="1559" w:type="dxa"/>
            <w:shd w:val="clear" w:color="auto" w:fill="auto"/>
          </w:tcPr>
          <w:p w14:paraId="314D3D4E"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50</w:t>
            </w:r>
            <w:r w:rsidRPr="00E62F69">
              <w:rPr>
                <w:rFonts w:ascii="Book Antiqua" w:hAnsi="Book Antiqua"/>
                <w:vertAlign w:val="superscript"/>
              </w:rPr>
              <w:t>th</w:t>
            </w:r>
            <w:r w:rsidRPr="00E62F69">
              <w:rPr>
                <w:rFonts w:ascii="Book Antiqua" w:hAnsi="Book Antiqua"/>
              </w:rPr>
              <w:t xml:space="preserve"> percentile</w:t>
            </w:r>
          </w:p>
        </w:tc>
      </w:tr>
      <w:tr w:rsidR="00E62F69" w:rsidRPr="00E62F69" w14:paraId="4E288262" w14:textId="77777777" w:rsidTr="00603132">
        <w:trPr>
          <w:cantSplit/>
          <w:trHeight w:val="1174"/>
        </w:trPr>
        <w:tc>
          <w:tcPr>
            <w:tcW w:w="1866" w:type="dxa"/>
            <w:shd w:val="clear" w:color="auto" w:fill="auto"/>
          </w:tcPr>
          <w:p w14:paraId="51FA4721" w14:textId="7ED6178F" w:rsidR="000B25FA" w:rsidRPr="00D54489" w:rsidRDefault="000B25FA" w:rsidP="00E62F69">
            <w:pPr>
              <w:snapToGrid w:val="0"/>
              <w:spacing w:line="360" w:lineRule="auto"/>
              <w:jc w:val="both"/>
              <w:outlineLvl w:val="0"/>
              <w:rPr>
                <w:rFonts w:ascii="Book Antiqua" w:hAnsi="Book Antiqua"/>
                <w:bCs/>
                <w:lang w:val="en-US"/>
              </w:rPr>
            </w:pPr>
            <w:r w:rsidRPr="00E62F69">
              <w:rPr>
                <w:rFonts w:ascii="Book Antiqua" w:hAnsi="Book Antiqua"/>
                <w:bCs/>
              </w:rPr>
              <w:t>Origin of the cohort</w:t>
            </w:r>
          </w:p>
        </w:tc>
        <w:tc>
          <w:tcPr>
            <w:tcW w:w="1268" w:type="dxa"/>
            <w:shd w:val="clear" w:color="auto" w:fill="auto"/>
          </w:tcPr>
          <w:p w14:paraId="09879508"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Asia</w:t>
            </w:r>
          </w:p>
        </w:tc>
        <w:tc>
          <w:tcPr>
            <w:tcW w:w="1487" w:type="dxa"/>
            <w:shd w:val="clear" w:color="auto" w:fill="auto"/>
          </w:tcPr>
          <w:p w14:paraId="316D17CB"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Asia</w:t>
            </w:r>
          </w:p>
        </w:tc>
        <w:tc>
          <w:tcPr>
            <w:tcW w:w="1507" w:type="dxa"/>
            <w:shd w:val="clear" w:color="auto" w:fill="auto"/>
          </w:tcPr>
          <w:p w14:paraId="41368FF4"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Asia</w:t>
            </w:r>
          </w:p>
        </w:tc>
        <w:tc>
          <w:tcPr>
            <w:tcW w:w="1210" w:type="dxa"/>
            <w:shd w:val="clear" w:color="auto" w:fill="auto"/>
          </w:tcPr>
          <w:p w14:paraId="653D48DF"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Asia</w:t>
            </w:r>
          </w:p>
        </w:tc>
        <w:tc>
          <w:tcPr>
            <w:tcW w:w="1559" w:type="dxa"/>
          </w:tcPr>
          <w:p w14:paraId="7B218CEB"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Asia</w:t>
            </w:r>
          </w:p>
        </w:tc>
        <w:tc>
          <w:tcPr>
            <w:tcW w:w="1701" w:type="dxa"/>
            <w:shd w:val="clear" w:color="auto" w:fill="auto"/>
          </w:tcPr>
          <w:p w14:paraId="51280184"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Asia</w:t>
            </w:r>
          </w:p>
        </w:tc>
        <w:tc>
          <w:tcPr>
            <w:tcW w:w="1559" w:type="dxa"/>
            <w:shd w:val="clear" w:color="auto" w:fill="auto"/>
          </w:tcPr>
          <w:p w14:paraId="06CEFF65"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Europe</w:t>
            </w:r>
          </w:p>
        </w:tc>
      </w:tr>
      <w:tr w:rsidR="00E62F69" w:rsidRPr="00E62F69" w14:paraId="1BCA58CC" w14:textId="77777777" w:rsidTr="00603132">
        <w:trPr>
          <w:cantSplit/>
          <w:trHeight w:val="1823"/>
        </w:trPr>
        <w:tc>
          <w:tcPr>
            <w:tcW w:w="1866" w:type="dxa"/>
            <w:shd w:val="clear" w:color="auto" w:fill="auto"/>
          </w:tcPr>
          <w:p w14:paraId="031EC864" w14:textId="7652C27B" w:rsidR="000B25FA" w:rsidRPr="00D54489" w:rsidRDefault="000B25FA" w:rsidP="00E62F69">
            <w:pPr>
              <w:snapToGrid w:val="0"/>
              <w:spacing w:line="360" w:lineRule="auto"/>
              <w:jc w:val="both"/>
              <w:outlineLvl w:val="0"/>
              <w:rPr>
                <w:rFonts w:ascii="Book Antiqua" w:hAnsi="Book Antiqua"/>
                <w:bCs/>
                <w:lang w:val="en-US"/>
              </w:rPr>
            </w:pPr>
            <w:r w:rsidRPr="00E62F69">
              <w:rPr>
                <w:rFonts w:ascii="Book Antiqua" w:hAnsi="Book Antiqua"/>
                <w:bCs/>
              </w:rPr>
              <w:t>Predominant etiology</w:t>
            </w:r>
          </w:p>
        </w:tc>
        <w:tc>
          <w:tcPr>
            <w:tcW w:w="1268" w:type="dxa"/>
            <w:shd w:val="clear" w:color="auto" w:fill="auto"/>
          </w:tcPr>
          <w:p w14:paraId="4EFA4F30"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HBV</w:t>
            </w:r>
          </w:p>
        </w:tc>
        <w:tc>
          <w:tcPr>
            <w:tcW w:w="1487" w:type="dxa"/>
            <w:shd w:val="clear" w:color="auto" w:fill="auto"/>
          </w:tcPr>
          <w:p w14:paraId="73BCBA61"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HCV/HBV</w:t>
            </w:r>
          </w:p>
        </w:tc>
        <w:tc>
          <w:tcPr>
            <w:tcW w:w="1507" w:type="dxa"/>
            <w:shd w:val="clear" w:color="auto" w:fill="auto"/>
          </w:tcPr>
          <w:p w14:paraId="2A471932"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HBV</w:t>
            </w:r>
          </w:p>
        </w:tc>
        <w:tc>
          <w:tcPr>
            <w:tcW w:w="1210" w:type="dxa"/>
            <w:shd w:val="clear" w:color="auto" w:fill="auto"/>
          </w:tcPr>
          <w:p w14:paraId="049E53AE"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HBV</w:t>
            </w:r>
          </w:p>
        </w:tc>
        <w:tc>
          <w:tcPr>
            <w:tcW w:w="1559" w:type="dxa"/>
          </w:tcPr>
          <w:p w14:paraId="48FCFCBF"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HBV</w:t>
            </w:r>
          </w:p>
        </w:tc>
        <w:tc>
          <w:tcPr>
            <w:tcW w:w="1701" w:type="dxa"/>
            <w:shd w:val="clear" w:color="auto" w:fill="auto"/>
          </w:tcPr>
          <w:p w14:paraId="2C79109E"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NA</w:t>
            </w:r>
          </w:p>
        </w:tc>
        <w:tc>
          <w:tcPr>
            <w:tcW w:w="1559" w:type="dxa"/>
            <w:shd w:val="clear" w:color="auto" w:fill="auto"/>
          </w:tcPr>
          <w:p w14:paraId="3B7F4016" w14:textId="58734BF1"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Mainly alcohol abuse</w:t>
            </w:r>
          </w:p>
        </w:tc>
      </w:tr>
      <w:tr w:rsidR="00E62F69" w:rsidRPr="00E62F69" w14:paraId="39EA8AF6" w14:textId="77777777" w:rsidTr="00603132">
        <w:trPr>
          <w:cantSplit/>
          <w:trHeight w:val="599"/>
        </w:trPr>
        <w:tc>
          <w:tcPr>
            <w:tcW w:w="1866" w:type="dxa"/>
            <w:shd w:val="clear" w:color="auto" w:fill="auto"/>
          </w:tcPr>
          <w:p w14:paraId="3CBD448E" w14:textId="5FFBDA80" w:rsidR="000B25FA" w:rsidRPr="00D54489" w:rsidRDefault="000B25FA" w:rsidP="00E62F69">
            <w:pPr>
              <w:snapToGrid w:val="0"/>
              <w:spacing w:line="360" w:lineRule="auto"/>
              <w:jc w:val="both"/>
              <w:outlineLvl w:val="0"/>
              <w:rPr>
                <w:rFonts w:ascii="Book Antiqua" w:hAnsi="Book Antiqua"/>
                <w:bCs/>
                <w:lang w:val="en-US"/>
              </w:rPr>
            </w:pPr>
            <w:r w:rsidRPr="00E62F69">
              <w:rPr>
                <w:rFonts w:ascii="Book Antiqua" w:hAnsi="Book Antiqua"/>
                <w:bCs/>
              </w:rPr>
              <w:lastRenderedPageBreak/>
              <w:t>TNM reported</w:t>
            </w:r>
          </w:p>
        </w:tc>
        <w:tc>
          <w:tcPr>
            <w:tcW w:w="1268" w:type="dxa"/>
            <w:shd w:val="clear" w:color="auto" w:fill="auto"/>
          </w:tcPr>
          <w:p w14:paraId="43FBC923"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Yes</w:t>
            </w:r>
          </w:p>
        </w:tc>
        <w:tc>
          <w:tcPr>
            <w:tcW w:w="1487" w:type="dxa"/>
            <w:shd w:val="clear" w:color="auto" w:fill="auto"/>
          </w:tcPr>
          <w:p w14:paraId="2D601D7B"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Yes</w:t>
            </w:r>
          </w:p>
        </w:tc>
        <w:tc>
          <w:tcPr>
            <w:tcW w:w="1507" w:type="dxa"/>
            <w:shd w:val="clear" w:color="auto" w:fill="auto"/>
          </w:tcPr>
          <w:p w14:paraId="5B57C263" w14:textId="77777777" w:rsidR="000B25FA" w:rsidRPr="00E62F69" w:rsidRDefault="000B25FA" w:rsidP="00E62F69">
            <w:pPr>
              <w:snapToGrid w:val="0"/>
              <w:spacing w:line="360" w:lineRule="auto"/>
              <w:jc w:val="both"/>
              <w:outlineLvl w:val="0"/>
              <w:rPr>
                <w:rFonts w:ascii="Book Antiqua" w:hAnsi="Book Antiqua"/>
                <w:lang w:val="en-US"/>
              </w:rPr>
            </w:pPr>
          </w:p>
        </w:tc>
        <w:tc>
          <w:tcPr>
            <w:tcW w:w="1210" w:type="dxa"/>
            <w:shd w:val="clear" w:color="auto" w:fill="auto"/>
          </w:tcPr>
          <w:p w14:paraId="50C92D7A"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Yes</w:t>
            </w:r>
          </w:p>
        </w:tc>
        <w:tc>
          <w:tcPr>
            <w:tcW w:w="1559" w:type="dxa"/>
          </w:tcPr>
          <w:p w14:paraId="50E26F2C"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Yes</w:t>
            </w:r>
          </w:p>
        </w:tc>
        <w:tc>
          <w:tcPr>
            <w:tcW w:w="1701" w:type="dxa"/>
            <w:shd w:val="clear" w:color="auto" w:fill="auto"/>
          </w:tcPr>
          <w:p w14:paraId="19CFBA43"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Yes</w:t>
            </w:r>
          </w:p>
        </w:tc>
        <w:tc>
          <w:tcPr>
            <w:tcW w:w="1559" w:type="dxa"/>
            <w:shd w:val="clear" w:color="auto" w:fill="auto"/>
          </w:tcPr>
          <w:p w14:paraId="5129568F" w14:textId="77777777" w:rsidR="000B25FA" w:rsidRPr="00E62F69" w:rsidRDefault="000B25FA" w:rsidP="00E62F69">
            <w:pPr>
              <w:snapToGrid w:val="0"/>
              <w:spacing w:line="360" w:lineRule="auto"/>
              <w:jc w:val="both"/>
              <w:outlineLvl w:val="0"/>
              <w:rPr>
                <w:rFonts w:ascii="Book Antiqua" w:hAnsi="Book Antiqua"/>
                <w:lang w:val="en-US"/>
              </w:rPr>
            </w:pPr>
          </w:p>
        </w:tc>
      </w:tr>
      <w:tr w:rsidR="00E62F69" w:rsidRPr="00E62F69" w14:paraId="2F0D7854" w14:textId="77777777" w:rsidTr="00603132">
        <w:trPr>
          <w:cantSplit/>
          <w:trHeight w:val="611"/>
        </w:trPr>
        <w:tc>
          <w:tcPr>
            <w:tcW w:w="1866" w:type="dxa"/>
            <w:shd w:val="clear" w:color="auto" w:fill="auto"/>
          </w:tcPr>
          <w:p w14:paraId="75E1BF21" w14:textId="5BFA370A" w:rsidR="000B25FA" w:rsidRPr="00D54489" w:rsidRDefault="000B25FA" w:rsidP="00E62F69">
            <w:pPr>
              <w:snapToGrid w:val="0"/>
              <w:spacing w:line="360" w:lineRule="auto"/>
              <w:jc w:val="both"/>
              <w:outlineLvl w:val="0"/>
              <w:rPr>
                <w:rFonts w:ascii="Book Antiqua" w:hAnsi="Book Antiqua"/>
                <w:bCs/>
                <w:lang w:val="en-US"/>
              </w:rPr>
            </w:pPr>
            <w:r w:rsidRPr="00E62F69">
              <w:rPr>
                <w:rFonts w:ascii="Book Antiqua" w:hAnsi="Book Antiqua"/>
                <w:bCs/>
              </w:rPr>
              <w:t>BCLC reported</w:t>
            </w:r>
          </w:p>
        </w:tc>
        <w:tc>
          <w:tcPr>
            <w:tcW w:w="1268" w:type="dxa"/>
            <w:shd w:val="clear" w:color="auto" w:fill="auto"/>
          </w:tcPr>
          <w:p w14:paraId="706E44EE" w14:textId="77777777" w:rsidR="000B25FA" w:rsidRPr="00E62F69" w:rsidRDefault="000B25FA" w:rsidP="00E62F69">
            <w:pPr>
              <w:snapToGrid w:val="0"/>
              <w:spacing w:line="360" w:lineRule="auto"/>
              <w:jc w:val="both"/>
              <w:outlineLvl w:val="0"/>
              <w:rPr>
                <w:rFonts w:ascii="Book Antiqua" w:hAnsi="Book Antiqua"/>
                <w:lang w:val="en-US"/>
              </w:rPr>
            </w:pPr>
          </w:p>
        </w:tc>
        <w:tc>
          <w:tcPr>
            <w:tcW w:w="1487" w:type="dxa"/>
            <w:shd w:val="clear" w:color="auto" w:fill="auto"/>
          </w:tcPr>
          <w:p w14:paraId="515746AF"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Yes</w:t>
            </w:r>
          </w:p>
        </w:tc>
        <w:tc>
          <w:tcPr>
            <w:tcW w:w="1507" w:type="dxa"/>
            <w:shd w:val="clear" w:color="auto" w:fill="auto"/>
          </w:tcPr>
          <w:p w14:paraId="1C3F9AE4"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Yes</w:t>
            </w:r>
          </w:p>
        </w:tc>
        <w:tc>
          <w:tcPr>
            <w:tcW w:w="1210" w:type="dxa"/>
            <w:shd w:val="clear" w:color="auto" w:fill="auto"/>
          </w:tcPr>
          <w:p w14:paraId="4F25E535" w14:textId="77777777" w:rsidR="000B25FA" w:rsidRPr="00E62F69" w:rsidRDefault="000B25FA" w:rsidP="00E62F69">
            <w:pPr>
              <w:snapToGrid w:val="0"/>
              <w:spacing w:line="360" w:lineRule="auto"/>
              <w:jc w:val="both"/>
              <w:outlineLvl w:val="0"/>
              <w:rPr>
                <w:rFonts w:ascii="Book Antiqua" w:hAnsi="Book Antiqua"/>
                <w:lang w:val="en-US"/>
              </w:rPr>
            </w:pPr>
          </w:p>
        </w:tc>
        <w:tc>
          <w:tcPr>
            <w:tcW w:w="1559" w:type="dxa"/>
          </w:tcPr>
          <w:p w14:paraId="7BD70DEC" w14:textId="77777777" w:rsidR="000B25FA" w:rsidRPr="00E62F69" w:rsidRDefault="000B25FA" w:rsidP="00E62F69">
            <w:pPr>
              <w:snapToGrid w:val="0"/>
              <w:spacing w:line="360" w:lineRule="auto"/>
              <w:jc w:val="both"/>
              <w:outlineLvl w:val="0"/>
              <w:rPr>
                <w:rFonts w:ascii="Book Antiqua" w:hAnsi="Book Antiqua"/>
                <w:lang w:val="en-US"/>
              </w:rPr>
            </w:pPr>
          </w:p>
        </w:tc>
        <w:tc>
          <w:tcPr>
            <w:tcW w:w="1701" w:type="dxa"/>
            <w:shd w:val="clear" w:color="auto" w:fill="auto"/>
          </w:tcPr>
          <w:p w14:paraId="043E179D" w14:textId="77777777" w:rsidR="000B25FA" w:rsidRPr="00E62F69" w:rsidRDefault="000B25FA" w:rsidP="00E62F69">
            <w:pPr>
              <w:snapToGrid w:val="0"/>
              <w:spacing w:line="360" w:lineRule="auto"/>
              <w:jc w:val="both"/>
              <w:outlineLvl w:val="0"/>
              <w:rPr>
                <w:rFonts w:ascii="Book Antiqua" w:hAnsi="Book Antiqua"/>
                <w:lang w:val="en-US"/>
              </w:rPr>
            </w:pPr>
          </w:p>
        </w:tc>
        <w:tc>
          <w:tcPr>
            <w:tcW w:w="1559" w:type="dxa"/>
            <w:shd w:val="clear" w:color="auto" w:fill="auto"/>
          </w:tcPr>
          <w:p w14:paraId="5D1CA5B2"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Yes</w:t>
            </w:r>
          </w:p>
        </w:tc>
      </w:tr>
      <w:tr w:rsidR="00E62F69" w:rsidRPr="00E62F69" w14:paraId="3AA4BEA2" w14:textId="77777777" w:rsidTr="00603132">
        <w:trPr>
          <w:cantSplit/>
          <w:trHeight w:val="1174"/>
        </w:trPr>
        <w:tc>
          <w:tcPr>
            <w:tcW w:w="1866" w:type="dxa"/>
            <w:shd w:val="clear" w:color="auto" w:fill="auto"/>
          </w:tcPr>
          <w:p w14:paraId="32CE001D" w14:textId="291E72F8" w:rsidR="000B25FA" w:rsidRPr="00D54489" w:rsidRDefault="000B25FA" w:rsidP="00E62F69">
            <w:pPr>
              <w:snapToGrid w:val="0"/>
              <w:spacing w:line="360" w:lineRule="auto"/>
              <w:jc w:val="both"/>
              <w:outlineLvl w:val="0"/>
              <w:rPr>
                <w:rFonts w:ascii="Book Antiqua" w:hAnsi="Book Antiqua"/>
                <w:bCs/>
                <w:lang w:val="en-US"/>
              </w:rPr>
            </w:pPr>
            <w:r w:rsidRPr="00E62F69">
              <w:rPr>
                <w:rFonts w:ascii="Book Antiqua" w:hAnsi="Book Antiqua"/>
                <w:bCs/>
              </w:rPr>
              <w:t>Child-Pugh score reported</w:t>
            </w:r>
          </w:p>
        </w:tc>
        <w:tc>
          <w:tcPr>
            <w:tcW w:w="1268" w:type="dxa"/>
            <w:shd w:val="clear" w:color="auto" w:fill="auto"/>
          </w:tcPr>
          <w:p w14:paraId="23E72AF5"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Yes</w:t>
            </w:r>
          </w:p>
        </w:tc>
        <w:tc>
          <w:tcPr>
            <w:tcW w:w="1487" w:type="dxa"/>
            <w:shd w:val="clear" w:color="auto" w:fill="auto"/>
          </w:tcPr>
          <w:p w14:paraId="7667CB59"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Yes</w:t>
            </w:r>
          </w:p>
        </w:tc>
        <w:tc>
          <w:tcPr>
            <w:tcW w:w="1507" w:type="dxa"/>
            <w:shd w:val="clear" w:color="auto" w:fill="auto"/>
          </w:tcPr>
          <w:p w14:paraId="06F10714"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Yes</w:t>
            </w:r>
          </w:p>
        </w:tc>
        <w:tc>
          <w:tcPr>
            <w:tcW w:w="1210" w:type="dxa"/>
            <w:shd w:val="clear" w:color="auto" w:fill="auto"/>
          </w:tcPr>
          <w:p w14:paraId="67A9338D" w14:textId="77777777" w:rsidR="000B25FA" w:rsidRPr="00E62F69" w:rsidRDefault="000B25FA" w:rsidP="00E62F69">
            <w:pPr>
              <w:snapToGrid w:val="0"/>
              <w:spacing w:line="360" w:lineRule="auto"/>
              <w:jc w:val="both"/>
              <w:outlineLvl w:val="0"/>
              <w:rPr>
                <w:rFonts w:ascii="Book Antiqua" w:hAnsi="Book Antiqua"/>
                <w:lang w:val="en-US"/>
              </w:rPr>
            </w:pPr>
          </w:p>
        </w:tc>
        <w:tc>
          <w:tcPr>
            <w:tcW w:w="1559" w:type="dxa"/>
          </w:tcPr>
          <w:p w14:paraId="612B8548"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Yes</w:t>
            </w:r>
          </w:p>
        </w:tc>
        <w:tc>
          <w:tcPr>
            <w:tcW w:w="1701" w:type="dxa"/>
            <w:shd w:val="clear" w:color="auto" w:fill="auto"/>
          </w:tcPr>
          <w:p w14:paraId="5DA50BEC" w14:textId="77777777" w:rsidR="000B25FA" w:rsidRPr="00E62F69" w:rsidRDefault="000B25FA" w:rsidP="00E62F69">
            <w:pPr>
              <w:snapToGrid w:val="0"/>
              <w:spacing w:line="360" w:lineRule="auto"/>
              <w:jc w:val="both"/>
              <w:outlineLvl w:val="0"/>
              <w:rPr>
                <w:rFonts w:ascii="Book Antiqua" w:hAnsi="Book Antiqua"/>
                <w:lang w:val="en-US"/>
              </w:rPr>
            </w:pPr>
          </w:p>
        </w:tc>
        <w:tc>
          <w:tcPr>
            <w:tcW w:w="1559" w:type="dxa"/>
            <w:shd w:val="clear" w:color="auto" w:fill="auto"/>
          </w:tcPr>
          <w:p w14:paraId="1FC744BD"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Yes</w:t>
            </w:r>
          </w:p>
        </w:tc>
      </w:tr>
      <w:tr w:rsidR="00E62F69" w:rsidRPr="00E62F69" w14:paraId="55859568" w14:textId="77777777" w:rsidTr="00603132">
        <w:trPr>
          <w:cantSplit/>
          <w:trHeight w:val="2436"/>
        </w:trPr>
        <w:tc>
          <w:tcPr>
            <w:tcW w:w="1866" w:type="dxa"/>
            <w:shd w:val="clear" w:color="auto" w:fill="auto"/>
          </w:tcPr>
          <w:p w14:paraId="5D321AA0" w14:textId="102D62FF" w:rsidR="000B25FA" w:rsidRPr="00D54489" w:rsidRDefault="000B25FA" w:rsidP="00E62F69">
            <w:pPr>
              <w:snapToGrid w:val="0"/>
              <w:spacing w:line="360" w:lineRule="auto"/>
              <w:jc w:val="both"/>
              <w:outlineLvl w:val="0"/>
              <w:rPr>
                <w:rFonts w:ascii="Book Antiqua" w:hAnsi="Book Antiqua"/>
                <w:bCs/>
                <w:lang w:val="en-US"/>
              </w:rPr>
            </w:pPr>
            <w:r w:rsidRPr="00E62F69">
              <w:rPr>
                <w:rFonts w:ascii="Book Antiqua" w:hAnsi="Book Antiqua"/>
                <w:bCs/>
              </w:rPr>
              <w:t>Sampling</w:t>
            </w:r>
          </w:p>
        </w:tc>
        <w:tc>
          <w:tcPr>
            <w:tcW w:w="1268" w:type="dxa"/>
            <w:shd w:val="clear" w:color="auto" w:fill="auto"/>
          </w:tcPr>
          <w:p w14:paraId="66345ACB"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Before surgery</w:t>
            </w:r>
          </w:p>
        </w:tc>
        <w:tc>
          <w:tcPr>
            <w:tcW w:w="1487" w:type="dxa"/>
            <w:shd w:val="clear" w:color="auto" w:fill="auto"/>
          </w:tcPr>
          <w:p w14:paraId="018C0274"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Before surgery</w:t>
            </w:r>
          </w:p>
        </w:tc>
        <w:tc>
          <w:tcPr>
            <w:tcW w:w="1507" w:type="dxa"/>
            <w:shd w:val="clear" w:color="auto" w:fill="auto"/>
          </w:tcPr>
          <w:p w14:paraId="7346D469"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Before TACE</w:t>
            </w:r>
          </w:p>
        </w:tc>
        <w:tc>
          <w:tcPr>
            <w:tcW w:w="1210" w:type="dxa"/>
            <w:shd w:val="clear" w:color="auto" w:fill="auto"/>
          </w:tcPr>
          <w:p w14:paraId="7F4FA9CB"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No exact information, surgical resection</w:t>
            </w:r>
          </w:p>
        </w:tc>
        <w:tc>
          <w:tcPr>
            <w:tcW w:w="1559" w:type="dxa"/>
          </w:tcPr>
          <w:p w14:paraId="2E31BA79"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Before surgery or RFA</w:t>
            </w:r>
          </w:p>
        </w:tc>
        <w:tc>
          <w:tcPr>
            <w:tcW w:w="1701" w:type="dxa"/>
            <w:shd w:val="clear" w:color="auto" w:fill="auto"/>
          </w:tcPr>
          <w:p w14:paraId="44CB72D2"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Pre- and postoperative serum samples</w:t>
            </w:r>
          </w:p>
        </w:tc>
        <w:tc>
          <w:tcPr>
            <w:tcW w:w="1559" w:type="dxa"/>
            <w:shd w:val="clear" w:color="auto" w:fill="auto"/>
          </w:tcPr>
          <w:p w14:paraId="4C00CB57"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Therapy naïve and pretreated</w:t>
            </w:r>
          </w:p>
        </w:tc>
      </w:tr>
      <w:tr w:rsidR="00E62F69" w:rsidRPr="00E62F69" w14:paraId="0874E573" w14:textId="77777777" w:rsidTr="00603132">
        <w:trPr>
          <w:cantSplit/>
          <w:trHeight w:val="611"/>
        </w:trPr>
        <w:tc>
          <w:tcPr>
            <w:tcW w:w="1866" w:type="dxa"/>
            <w:shd w:val="clear" w:color="auto" w:fill="auto"/>
          </w:tcPr>
          <w:p w14:paraId="00C19798" w14:textId="383B8E61" w:rsidR="000B25FA" w:rsidRPr="00D54489" w:rsidRDefault="000B25FA" w:rsidP="00E62F69">
            <w:pPr>
              <w:snapToGrid w:val="0"/>
              <w:spacing w:line="360" w:lineRule="auto"/>
              <w:jc w:val="both"/>
              <w:outlineLvl w:val="0"/>
              <w:rPr>
                <w:rFonts w:ascii="Book Antiqua" w:hAnsi="Book Antiqua"/>
                <w:bCs/>
                <w:lang w:val="en-US"/>
              </w:rPr>
            </w:pPr>
            <w:r w:rsidRPr="00E62F69">
              <w:rPr>
                <w:rFonts w:ascii="Book Antiqua" w:hAnsi="Book Antiqua"/>
                <w:bCs/>
              </w:rPr>
              <w:t>Patients</w:t>
            </w:r>
          </w:p>
        </w:tc>
        <w:tc>
          <w:tcPr>
            <w:tcW w:w="1268" w:type="dxa"/>
            <w:shd w:val="clear" w:color="auto" w:fill="auto"/>
          </w:tcPr>
          <w:p w14:paraId="1DE14969"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70</w:t>
            </w:r>
          </w:p>
        </w:tc>
        <w:tc>
          <w:tcPr>
            <w:tcW w:w="1487" w:type="dxa"/>
            <w:shd w:val="clear" w:color="auto" w:fill="auto"/>
          </w:tcPr>
          <w:p w14:paraId="66C9F48B"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126</w:t>
            </w:r>
          </w:p>
        </w:tc>
        <w:tc>
          <w:tcPr>
            <w:tcW w:w="1507" w:type="dxa"/>
            <w:shd w:val="clear" w:color="auto" w:fill="auto"/>
          </w:tcPr>
          <w:p w14:paraId="6CB77510"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136</w:t>
            </w:r>
          </w:p>
        </w:tc>
        <w:tc>
          <w:tcPr>
            <w:tcW w:w="1210" w:type="dxa"/>
            <w:shd w:val="clear" w:color="auto" w:fill="auto"/>
          </w:tcPr>
          <w:p w14:paraId="5512D302"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97</w:t>
            </w:r>
          </w:p>
        </w:tc>
        <w:tc>
          <w:tcPr>
            <w:tcW w:w="1559" w:type="dxa"/>
          </w:tcPr>
          <w:p w14:paraId="4E35D8A8"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120</w:t>
            </w:r>
          </w:p>
        </w:tc>
        <w:tc>
          <w:tcPr>
            <w:tcW w:w="1701" w:type="dxa"/>
            <w:shd w:val="clear" w:color="auto" w:fill="auto"/>
          </w:tcPr>
          <w:p w14:paraId="02C57236"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46</w:t>
            </w:r>
          </w:p>
        </w:tc>
        <w:tc>
          <w:tcPr>
            <w:tcW w:w="1559" w:type="dxa"/>
            <w:shd w:val="clear" w:color="auto" w:fill="auto"/>
          </w:tcPr>
          <w:p w14:paraId="6BBB388A"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91</w:t>
            </w:r>
          </w:p>
        </w:tc>
      </w:tr>
      <w:tr w:rsidR="00E62F69" w:rsidRPr="00E62F69" w14:paraId="491331A4" w14:textId="77777777" w:rsidTr="00603132">
        <w:trPr>
          <w:cantSplit/>
          <w:trHeight w:val="599"/>
        </w:trPr>
        <w:tc>
          <w:tcPr>
            <w:tcW w:w="1866" w:type="dxa"/>
            <w:shd w:val="clear" w:color="auto" w:fill="auto"/>
          </w:tcPr>
          <w:p w14:paraId="079312C5" w14:textId="5FD1EC7D" w:rsidR="000B25FA" w:rsidRPr="00D54489" w:rsidRDefault="000B25FA" w:rsidP="00E62F69">
            <w:pPr>
              <w:snapToGrid w:val="0"/>
              <w:spacing w:line="360" w:lineRule="auto"/>
              <w:jc w:val="both"/>
              <w:outlineLvl w:val="0"/>
              <w:rPr>
                <w:rFonts w:ascii="Book Antiqua" w:hAnsi="Book Antiqua"/>
                <w:bCs/>
                <w:lang w:val="en-US"/>
              </w:rPr>
            </w:pPr>
            <w:r w:rsidRPr="00E62F69">
              <w:rPr>
                <w:rFonts w:ascii="Book Antiqua" w:hAnsi="Book Antiqua"/>
                <w:bCs/>
              </w:rPr>
              <w:t>Specimen</w:t>
            </w:r>
          </w:p>
        </w:tc>
        <w:tc>
          <w:tcPr>
            <w:tcW w:w="1268" w:type="dxa"/>
            <w:shd w:val="clear" w:color="auto" w:fill="auto"/>
          </w:tcPr>
          <w:p w14:paraId="3043C691"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Serum</w:t>
            </w:r>
          </w:p>
        </w:tc>
        <w:tc>
          <w:tcPr>
            <w:tcW w:w="1487" w:type="dxa"/>
            <w:shd w:val="clear" w:color="auto" w:fill="auto"/>
          </w:tcPr>
          <w:p w14:paraId="33256897"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Plasma</w:t>
            </w:r>
          </w:p>
        </w:tc>
        <w:tc>
          <w:tcPr>
            <w:tcW w:w="1507" w:type="dxa"/>
            <w:shd w:val="clear" w:color="auto" w:fill="auto"/>
          </w:tcPr>
          <w:p w14:paraId="3D2A405F"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Serum</w:t>
            </w:r>
          </w:p>
        </w:tc>
        <w:tc>
          <w:tcPr>
            <w:tcW w:w="1210" w:type="dxa"/>
            <w:shd w:val="clear" w:color="auto" w:fill="auto"/>
          </w:tcPr>
          <w:p w14:paraId="18F45C59"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Serum</w:t>
            </w:r>
          </w:p>
        </w:tc>
        <w:tc>
          <w:tcPr>
            <w:tcW w:w="1559" w:type="dxa"/>
          </w:tcPr>
          <w:p w14:paraId="71878205"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Plasma</w:t>
            </w:r>
          </w:p>
        </w:tc>
        <w:tc>
          <w:tcPr>
            <w:tcW w:w="1701" w:type="dxa"/>
            <w:shd w:val="clear" w:color="auto" w:fill="auto"/>
          </w:tcPr>
          <w:p w14:paraId="7693E2CA"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Serum</w:t>
            </w:r>
          </w:p>
        </w:tc>
        <w:tc>
          <w:tcPr>
            <w:tcW w:w="1559" w:type="dxa"/>
            <w:shd w:val="clear" w:color="auto" w:fill="auto"/>
          </w:tcPr>
          <w:p w14:paraId="22704BA8"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Serum</w:t>
            </w:r>
          </w:p>
        </w:tc>
      </w:tr>
      <w:tr w:rsidR="00E62F69" w:rsidRPr="00E62F69" w14:paraId="45FFCA21" w14:textId="77777777" w:rsidTr="00603132">
        <w:trPr>
          <w:cantSplit/>
          <w:trHeight w:val="1223"/>
        </w:trPr>
        <w:tc>
          <w:tcPr>
            <w:tcW w:w="1866" w:type="dxa"/>
            <w:shd w:val="clear" w:color="auto" w:fill="auto"/>
          </w:tcPr>
          <w:p w14:paraId="0064309B" w14:textId="136A5BAB" w:rsidR="000B25FA" w:rsidRPr="00D54489" w:rsidRDefault="000B25FA" w:rsidP="00E62F69">
            <w:pPr>
              <w:snapToGrid w:val="0"/>
              <w:spacing w:line="360" w:lineRule="auto"/>
              <w:jc w:val="both"/>
              <w:outlineLvl w:val="0"/>
              <w:rPr>
                <w:rFonts w:ascii="Book Antiqua" w:hAnsi="Book Antiqua"/>
                <w:bCs/>
                <w:lang w:val="en-US"/>
              </w:rPr>
            </w:pPr>
            <w:r w:rsidRPr="00E62F69">
              <w:rPr>
                <w:rFonts w:ascii="Book Antiqua" w:hAnsi="Book Antiqua"/>
                <w:bCs/>
              </w:rPr>
              <w:t>qPCR method</w:t>
            </w:r>
          </w:p>
        </w:tc>
        <w:tc>
          <w:tcPr>
            <w:tcW w:w="1268" w:type="dxa"/>
            <w:shd w:val="clear" w:color="auto" w:fill="auto"/>
          </w:tcPr>
          <w:p w14:paraId="1EA95D7D" w14:textId="3BE7EDF2" w:rsidR="000B25FA" w:rsidRPr="00892E21" w:rsidRDefault="000B25FA" w:rsidP="00892E21">
            <w:pPr>
              <w:snapToGrid w:val="0"/>
              <w:spacing w:line="360" w:lineRule="auto"/>
              <w:jc w:val="both"/>
              <w:outlineLvl w:val="0"/>
              <w:rPr>
                <w:rFonts w:ascii="Book Antiqua" w:hAnsi="Book Antiqua"/>
                <w:lang w:val="en-US"/>
              </w:rPr>
            </w:pPr>
            <w:r w:rsidRPr="00892E21">
              <w:rPr>
                <w:rFonts w:ascii="Book Antiqua" w:hAnsi="Book Antiqua"/>
              </w:rPr>
              <w:t>TaqMan</w:t>
            </w:r>
            <w:r w:rsidR="00892E21" w:rsidRPr="00892E21">
              <w:rPr>
                <w:rFonts w:ascii="Book Antiqua" w:eastAsiaTheme="minorEastAsia" w:hAnsi="Book Antiqua" w:hint="eastAsia"/>
                <w:vertAlign w:val="superscript"/>
                <w:lang w:eastAsia="zh-CN"/>
              </w:rPr>
              <w:t>®</w:t>
            </w:r>
          </w:p>
        </w:tc>
        <w:tc>
          <w:tcPr>
            <w:tcW w:w="1487" w:type="dxa"/>
            <w:shd w:val="clear" w:color="auto" w:fill="auto"/>
          </w:tcPr>
          <w:p w14:paraId="62743A35" w14:textId="1BD5EE64" w:rsidR="000B25FA" w:rsidRPr="00E62F69" w:rsidRDefault="000B25FA" w:rsidP="00E62F69">
            <w:pPr>
              <w:snapToGrid w:val="0"/>
              <w:spacing w:line="360" w:lineRule="auto"/>
              <w:jc w:val="both"/>
              <w:outlineLvl w:val="0"/>
              <w:rPr>
                <w:rFonts w:ascii="Book Antiqua" w:hAnsi="Book Antiqua"/>
                <w:lang w:val="en-US"/>
              </w:rPr>
            </w:pPr>
            <w:proofErr w:type="spellStart"/>
            <w:r w:rsidRPr="00E62F69">
              <w:rPr>
                <w:rFonts w:ascii="Book Antiqua" w:hAnsi="Book Antiqua"/>
                <w:lang w:val="en-US"/>
              </w:rPr>
              <w:t>TaqMan</w:t>
            </w:r>
            <w:proofErr w:type="spellEnd"/>
            <w:r w:rsidR="00892E21" w:rsidRPr="00892E21">
              <w:rPr>
                <w:rFonts w:ascii="Book Antiqua" w:eastAsiaTheme="minorEastAsia" w:hAnsi="Book Antiqua" w:hint="eastAsia"/>
                <w:vertAlign w:val="superscript"/>
                <w:lang w:eastAsia="zh-CN"/>
              </w:rPr>
              <w:t>®</w:t>
            </w:r>
          </w:p>
        </w:tc>
        <w:tc>
          <w:tcPr>
            <w:tcW w:w="1507" w:type="dxa"/>
            <w:shd w:val="clear" w:color="auto" w:fill="auto"/>
          </w:tcPr>
          <w:p w14:paraId="1FE9FB84" w14:textId="77777777" w:rsidR="000B25FA" w:rsidRPr="00E62F69" w:rsidRDefault="000B25FA" w:rsidP="00E62F69">
            <w:pPr>
              <w:snapToGrid w:val="0"/>
              <w:spacing w:line="360" w:lineRule="auto"/>
              <w:jc w:val="both"/>
              <w:outlineLvl w:val="0"/>
              <w:rPr>
                <w:rFonts w:ascii="Book Antiqua" w:hAnsi="Book Antiqua"/>
                <w:lang w:val="en-US"/>
              </w:rPr>
            </w:pPr>
            <w:r w:rsidRPr="00E62F69">
              <w:rPr>
                <w:rFonts w:ascii="Book Antiqua" w:hAnsi="Book Antiqua"/>
                <w:lang w:val="en-US"/>
              </w:rPr>
              <w:t>SYBRGreen</w:t>
            </w:r>
          </w:p>
        </w:tc>
        <w:tc>
          <w:tcPr>
            <w:tcW w:w="1210" w:type="dxa"/>
            <w:shd w:val="clear" w:color="auto" w:fill="auto"/>
          </w:tcPr>
          <w:p w14:paraId="6E62BEE2"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lang w:val="en-US"/>
              </w:rPr>
              <w:t>SYBR Green</w:t>
            </w:r>
          </w:p>
        </w:tc>
        <w:tc>
          <w:tcPr>
            <w:tcW w:w="1559" w:type="dxa"/>
          </w:tcPr>
          <w:p w14:paraId="5D41CC53" w14:textId="6EFEB4B4" w:rsidR="000B25FA" w:rsidRPr="00E62F69" w:rsidRDefault="000B25FA" w:rsidP="00E62F69">
            <w:pPr>
              <w:snapToGrid w:val="0"/>
              <w:spacing w:line="360" w:lineRule="auto"/>
              <w:jc w:val="both"/>
              <w:outlineLvl w:val="0"/>
              <w:rPr>
                <w:rFonts w:ascii="Book Antiqua" w:hAnsi="Book Antiqua"/>
                <w:lang w:val="en-US"/>
              </w:rPr>
            </w:pPr>
            <w:r w:rsidRPr="00E62F69">
              <w:rPr>
                <w:rFonts w:ascii="Book Antiqua" w:hAnsi="Book Antiqua"/>
              </w:rPr>
              <w:t>TaqMan</w:t>
            </w:r>
            <w:r w:rsidR="00892E21" w:rsidRPr="00892E21">
              <w:rPr>
                <w:rFonts w:ascii="Book Antiqua" w:eastAsiaTheme="minorEastAsia" w:hAnsi="Book Antiqua" w:hint="eastAsia"/>
                <w:vertAlign w:val="superscript"/>
                <w:lang w:eastAsia="zh-CN"/>
              </w:rPr>
              <w:t>®</w:t>
            </w:r>
          </w:p>
        </w:tc>
        <w:tc>
          <w:tcPr>
            <w:tcW w:w="1701" w:type="dxa"/>
            <w:shd w:val="clear" w:color="auto" w:fill="auto"/>
          </w:tcPr>
          <w:p w14:paraId="40487F78" w14:textId="77777777" w:rsidR="000B25FA" w:rsidRPr="00E62F69" w:rsidRDefault="000B25FA" w:rsidP="00E62F69">
            <w:pPr>
              <w:snapToGrid w:val="0"/>
              <w:spacing w:line="360" w:lineRule="auto"/>
              <w:jc w:val="both"/>
              <w:outlineLvl w:val="0"/>
              <w:rPr>
                <w:rFonts w:ascii="Book Antiqua" w:hAnsi="Book Antiqua"/>
                <w:lang w:val="en-US"/>
              </w:rPr>
            </w:pPr>
            <w:r w:rsidRPr="00E62F69">
              <w:rPr>
                <w:rFonts w:ascii="Book Antiqua" w:hAnsi="Book Antiqua"/>
                <w:lang w:val="en-US"/>
              </w:rPr>
              <w:t>Unknown</w:t>
            </w:r>
          </w:p>
        </w:tc>
        <w:tc>
          <w:tcPr>
            <w:tcW w:w="1559" w:type="dxa"/>
            <w:shd w:val="clear" w:color="auto" w:fill="auto"/>
          </w:tcPr>
          <w:p w14:paraId="384EE6FA" w14:textId="60C9CCA4" w:rsidR="000B25FA" w:rsidRPr="00E62F69" w:rsidRDefault="000B25FA" w:rsidP="00E62F69">
            <w:pPr>
              <w:snapToGrid w:val="0"/>
              <w:spacing w:line="360" w:lineRule="auto"/>
              <w:jc w:val="both"/>
              <w:outlineLvl w:val="0"/>
              <w:rPr>
                <w:rFonts w:ascii="Book Antiqua" w:hAnsi="Book Antiqua"/>
                <w:lang w:val="en-US"/>
              </w:rPr>
            </w:pPr>
            <w:r w:rsidRPr="00E62F69">
              <w:rPr>
                <w:rFonts w:ascii="Book Antiqua" w:hAnsi="Book Antiqua"/>
                <w:lang w:val="en-US"/>
              </w:rPr>
              <w:t>TaqMan</w:t>
            </w:r>
            <w:r w:rsidR="00892E21" w:rsidRPr="00892E21">
              <w:rPr>
                <w:rFonts w:ascii="Book Antiqua" w:eastAsiaTheme="minorEastAsia" w:hAnsi="Book Antiqua" w:hint="eastAsia"/>
                <w:vertAlign w:val="superscript"/>
                <w:lang w:eastAsia="zh-CN"/>
              </w:rPr>
              <w:t>®</w:t>
            </w:r>
            <w:r w:rsidRPr="00892E21">
              <w:rPr>
                <w:rFonts w:ascii="Book Antiqua" w:hAnsi="Book Antiqua"/>
                <w:vertAlign w:val="superscript"/>
                <w:lang w:val="en-US"/>
              </w:rPr>
              <w:t xml:space="preserve"> </w:t>
            </w:r>
            <w:r w:rsidRPr="00E62F69">
              <w:rPr>
                <w:rFonts w:ascii="Book Antiqua" w:hAnsi="Book Antiqua"/>
                <w:lang w:val="en-US"/>
              </w:rPr>
              <w:t>SYBRGreen</w:t>
            </w:r>
          </w:p>
        </w:tc>
      </w:tr>
      <w:tr w:rsidR="00E62F69" w:rsidRPr="00E62F69" w14:paraId="3878DE05" w14:textId="77777777" w:rsidTr="00603132">
        <w:trPr>
          <w:cantSplit/>
          <w:trHeight w:val="197"/>
        </w:trPr>
        <w:tc>
          <w:tcPr>
            <w:tcW w:w="1866" w:type="dxa"/>
            <w:shd w:val="clear" w:color="auto" w:fill="auto"/>
          </w:tcPr>
          <w:p w14:paraId="00FA2E81" w14:textId="724B63F1" w:rsidR="000B25FA" w:rsidRPr="00D54489" w:rsidRDefault="000B25FA" w:rsidP="00E62F69">
            <w:pPr>
              <w:snapToGrid w:val="0"/>
              <w:spacing w:line="360" w:lineRule="auto"/>
              <w:jc w:val="both"/>
              <w:outlineLvl w:val="0"/>
              <w:rPr>
                <w:rFonts w:ascii="Book Antiqua" w:hAnsi="Book Antiqua"/>
                <w:bCs/>
                <w:lang w:val="en-US"/>
              </w:rPr>
            </w:pPr>
            <w:r w:rsidRPr="00E62F69">
              <w:rPr>
                <w:rFonts w:ascii="Book Antiqua" w:hAnsi="Book Antiqua"/>
                <w:bCs/>
              </w:rPr>
              <w:t>Normalization</w:t>
            </w:r>
          </w:p>
        </w:tc>
        <w:tc>
          <w:tcPr>
            <w:tcW w:w="1268" w:type="dxa"/>
            <w:shd w:val="clear" w:color="auto" w:fill="auto"/>
          </w:tcPr>
          <w:p w14:paraId="18D6CE87" w14:textId="3C44527B" w:rsidR="000B25FA" w:rsidRPr="00D54489" w:rsidRDefault="00340940" w:rsidP="00E62F69">
            <w:pPr>
              <w:snapToGrid w:val="0"/>
              <w:spacing w:line="360" w:lineRule="auto"/>
              <w:jc w:val="both"/>
              <w:outlineLvl w:val="0"/>
              <w:rPr>
                <w:rFonts w:ascii="Book Antiqua" w:hAnsi="Book Antiqua"/>
                <w:lang w:val="en-US"/>
              </w:rPr>
            </w:pPr>
            <w:r w:rsidRPr="00E62F69">
              <w:rPr>
                <w:rFonts w:ascii="Book Antiqua" w:hAnsi="Book Antiqua"/>
              </w:rPr>
              <w:t>miR</w:t>
            </w:r>
            <w:r w:rsidR="000B25FA" w:rsidRPr="00E62F69">
              <w:rPr>
                <w:rFonts w:ascii="Book Antiqua" w:hAnsi="Book Antiqua"/>
              </w:rPr>
              <w:t>-16</w:t>
            </w:r>
          </w:p>
        </w:tc>
        <w:tc>
          <w:tcPr>
            <w:tcW w:w="1487" w:type="dxa"/>
            <w:shd w:val="clear" w:color="auto" w:fill="auto"/>
          </w:tcPr>
          <w:p w14:paraId="03BDC559" w14:textId="1CF5DD38" w:rsidR="000B25FA" w:rsidRPr="00D54489" w:rsidRDefault="00340940" w:rsidP="00E62F69">
            <w:pPr>
              <w:snapToGrid w:val="0"/>
              <w:spacing w:line="360" w:lineRule="auto"/>
              <w:jc w:val="both"/>
              <w:outlineLvl w:val="0"/>
              <w:rPr>
                <w:rFonts w:ascii="Book Antiqua" w:hAnsi="Book Antiqua"/>
                <w:lang w:val="en-US"/>
              </w:rPr>
            </w:pPr>
            <w:r w:rsidRPr="00E62F69">
              <w:rPr>
                <w:rFonts w:ascii="Book Antiqua" w:hAnsi="Book Antiqua"/>
              </w:rPr>
              <w:t>miR</w:t>
            </w:r>
            <w:r w:rsidR="000B25FA" w:rsidRPr="00E62F69">
              <w:rPr>
                <w:rFonts w:ascii="Book Antiqua" w:hAnsi="Book Antiqua"/>
              </w:rPr>
              <w:t>-16</w:t>
            </w:r>
          </w:p>
        </w:tc>
        <w:tc>
          <w:tcPr>
            <w:tcW w:w="1507" w:type="dxa"/>
            <w:shd w:val="clear" w:color="auto" w:fill="auto"/>
          </w:tcPr>
          <w:p w14:paraId="22489E12"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Quanto EC1, Quanto EC2</w:t>
            </w:r>
          </w:p>
        </w:tc>
        <w:tc>
          <w:tcPr>
            <w:tcW w:w="1210" w:type="dxa"/>
            <w:shd w:val="clear" w:color="auto" w:fill="auto"/>
          </w:tcPr>
          <w:p w14:paraId="56E4D33F" w14:textId="025D3E0F" w:rsidR="000B25FA" w:rsidRPr="00D54489" w:rsidRDefault="00340940" w:rsidP="00E62F69">
            <w:pPr>
              <w:snapToGrid w:val="0"/>
              <w:spacing w:line="360" w:lineRule="auto"/>
              <w:jc w:val="both"/>
              <w:outlineLvl w:val="0"/>
              <w:rPr>
                <w:rFonts w:ascii="Book Antiqua" w:hAnsi="Book Antiqua"/>
                <w:lang w:val="en-US"/>
              </w:rPr>
            </w:pPr>
            <w:r w:rsidRPr="00E62F69">
              <w:rPr>
                <w:rFonts w:ascii="Book Antiqua" w:hAnsi="Book Antiqua"/>
              </w:rPr>
              <w:t>cel</w:t>
            </w:r>
            <w:r w:rsidR="000B25FA" w:rsidRPr="00E62F69">
              <w:rPr>
                <w:rFonts w:ascii="Book Antiqua" w:hAnsi="Book Antiqua"/>
              </w:rPr>
              <w:t>-miR-39</w:t>
            </w:r>
          </w:p>
        </w:tc>
        <w:tc>
          <w:tcPr>
            <w:tcW w:w="1559" w:type="dxa"/>
          </w:tcPr>
          <w:p w14:paraId="2388EAA6" w14:textId="1568789C" w:rsidR="000B25FA" w:rsidRPr="00D54489" w:rsidRDefault="00981375" w:rsidP="00E62F69">
            <w:pPr>
              <w:snapToGrid w:val="0"/>
              <w:spacing w:line="360" w:lineRule="auto"/>
              <w:jc w:val="both"/>
              <w:outlineLvl w:val="0"/>
              <w:rPr>
                <w:rFonts w:ascii="Book Antiqua" w:hAnsi="Book Antiqua"/>
                <w:lang w:val="en-US"/>
              </w:rPr>
            </w:pPr>
            <w:r w:rsidRPr="00E62F69">
              <w:rPr>
                <w:rFonts w:ascii="Book Antiqua" w:hAnsi="Book Antiqua"/>
              </w:rPr>
              <w:t>M</w:t>
            </w:r>
            <w:r w:rsidR="000B25FA" w:rsidRPr="00E62F69">
              <w:rPr>
                <w:rFonts w:ascii="Book Antiqua" w:hAnsi="Book Antiqua"/>
              </w:rPr>
              <w:t>iR-16</w:t>
            </w:r>
          </w:p>
        </w:tc>
        <w:tc>
          <w:tcPr>
            <w:tcW w:w="1701" w:type="dxa"/>
            <w:shd w:val="clear" w:color="auto" w:fill="auto"/>
          </w:tcPr>
          <w:p w14:paraId="569E9A80"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RNU6b</w:t>
            </w:r>
          </w:p>
        </w:tc>
        <w:tc>
          <w:tcPr>
            <w:tcW w:w="1559" w:type="dxa"/>
            <w:shd w:val="clear" w:color="auto" w:fill="auto"/>
          </w:tcPr>
          <w:p w14:paraId="1D9A032F" w14:textId="46AB8873" w:rsidR="000B25FA" w:rsidRPr="00D54489" w:rsidRDefault="00340940" w:rsidP="00E62F69">
            <w:pPr>
              <w:snapToGrid w:val="0"/>
              <w:spacing w:line="360" w:lineRule="auto"/>
              <w:jc w:val="both"/>
              <w:outlineLvl w:val="0"/>
              <w:rPr>
                <w:rFonts w:ascii="Book Antiqua" w:hAnsi="Book Antiqua"/>
                <w:lang w:val="en-US"/>
              </w:rPr>
            </w:pPr>
            <w:r w:rsidRPr="00E62F69">
              <w:rPr>
                <w:rFonts w:ascii="Book Antiqua" w:hAnsi="Book Antiqua"/>
              </w:rPr>
              <w:t>cel</w:t>
            </w:r>
            <w:r w:rsidR="000B25FA" w:rsidRPr="00E62F69">
              <w:rPr>
                <w:rFonts w:ascii="Book Antiqua" w:hAnsi="Book Antiqua"/>
              </w:rPr>
              <w:t>-miR-39</w:t>
            </w:r>
          </w:p>
        </w:tc>
      </w:tr>
      <w:tr w:rsidR="00E62F69" w:rsidRPr="00E62F69" w14:paraId="1310A431" w14:textId="77777777" w:rsidTr="00603132">
        <w:trPr>
          <w:cantSplit/>
          <w:trHeight w:val="197"/>
        </w:trPr>
        <w:tc>
          <w:tcPr>
            <w:tcW w:w="1866" w:type="dxa"/>
            <w:tcBorders>
              <w:bottom w:val="single" w:sz="4" w:space="0" w:color="auto"/>
            </w:tcBorders>
            <w:shd w:val="clear" w:color="auto" w:fill="auto"/>
          </w:tcPr>
          <w:p w14:paraId="0FEA2549" w14:textId="514616ED" w:rsidR="000B25FA" w:rsidRPr="00D54489" w:rsidRDefault="000B25FA" w:rsidP="00E62F69">
            <w:pPr>
              <w:snapToGrid w:val="0"/>
              <w:spacing w:line="360" w:lineRule="auto"/>
              <w:jc w:val="both"/>
              <w:outlineLvl w:val="0"/>
              <w:rPr>
                <w:rFonts w:ascii="Book Antiqua" w:hAnsi="Book Antiqua"/>
                <w:bCs/>
                <w:lang w:val="en-US"/>
              </w:rPr>
            </w:pPr>
            <w:r w:rsidRPr="00E62F69">
              <w:rPr>
                <w:rFonts w:ascii="Book Antiqua" w:hAnsi="Book Antiqua"/>
                <w:bCs/>
              </w:rPr>
              <w:lastRenderedPageBreak/>
              <w:t>Publishing year</w:t>
            </w:r>
          </w:p>
        </w:tc>
        <w:tc>
          <w:tcPr>
            <w:tcW w:w="1268" w:type="dxa"/>
            <w:tcBorders>
              <w:bottom w:val="single" w:sz="4" w:space="0" w:color="auto"/>
            </w:tcBorders>
            <w:shd w:val="clear" w:color="auto" w:fill="auto"/>
          </w:tcPr>
          <w:p w14:paraId="24A50F3A"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2011</w:t>
            </w:r>
          </w:p>
        </w:tc>
        <w:tc>
          <w:tcPr>
            <w:tcW w:w="1487" w:type="dxa"/>
            <w:tcBorders>
              <w:bottom w:val="single" w:sz="4" w:space="0" w:color="auto"/>
            </w:tcBorders>
            <w:shd w:val="clear" w:color="auto" w:fill="auto"/>
          </w:tcPr>
          <w:p w14:paraId="6B45F644"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2012</w:t>
            </w:r>
          </w:p>
        </w:tc>
        <w:tc>
          <w:tcPr>
            <w:tcW w:w="1507" w:type="dxa"/>
            <w:tcBorders>
              <w:bottom w:val="single" w:sz="4" w:space="0" w:color="auto"/>
            </w:tcBorders>
            <w:shd w:val="clear" w:color="auto" w:fill="auto"/>
          </w:tcPr>
          <w:p w14:paraId="76057281"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2014</w:t>
            </w:r>
          </w:p>
        </w:tc>
        <w:tc>
          <w:tcPr>
            <w:tcW w:w="1210" w:type="dxa"/>
            <w:tcBorders>
              <w:bottom w:val="single" w:sz="4" w:space="0" w:color="auto"/>
            </w:tcBorders>
            <w:shd w:val="clear" w:color="auto" w:fill="auto"/>
          </w:tcPr>
          <w:p w14:paraId="4A06BCF8"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2015</w:t>
            </w:r>
          </w:p>
        </w:tc>
        <w:tc>
          <w:tcPr>
            <w:tcW w:w="1559" w:type="dxa"/>
            <w:tcBorders>
              <w:bottom w:val="single" w:sz="4" w:space="0" w:color="auto"/>
            </w:tcBorders>
          </w:tcPr>
          <w:p w14:paraId="7F8C448A"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2017</w:t>
            </w:r>
          </w:p>
        </w:tc>
        <w:tc>
          <w:tcPr>
            <w:tcW w:w="1701" w:type="dxa"/>
            <w:tcBorders>
              <w:bottom w:val="single" w:sz="4" w:space="0" w:color="auto"/>
            </w:tcBorders>
            <w:shd w:val="clear" w:color="auto" w:fill="auto"/>
          </w:tcPr>
          <w:p w14:paraId="432E6927"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2019</w:t>
            </w:r>
          </w:p>
        </w:tc>
        <w:tc>
          <w:tcPr>
            <w:tcW w:w="1559" w:type="dxa"/>
            <w:tcBorders>
              <w:bottom w:val="single" w:sz="4" w:space="0" w:color="auto"/>
            </w:tcBorders>
            <w:shd w:val="clear" w:color="auto" w:fill="auto"/>
          </w:tcPr>
          <w:p w14:paraId="6684E34B" w14:textId="77777777" w:rsidR="000B25FA" w:rsidRPr="00D54489" w:rsidRDefault="000B25FA" w:rsidP="00E62F69">
            <w:pPr>
              <w:snapToGrid w:val="0"/>
              <w:spacing w:line="360" w:lineRule="auto"/>
              <w:jc w:val="both"/>
              <w:outlineLvl w:val="0"/>
              <w:rPr>
                <w:rFonts w:ascii="Book Antiqua" w:hAnsi="Book Antiqua"/>
                <w:lang w:val="en-US"/>
              </w:rPr>
            </w:pPr>
            <w:r w:rsidRPr="00E62F69">
              <w:rPr>
                <w:rFonts w:ascii="Book Antiqua" w:hAnsi="Book Antiqua"/>
              </w:rPr>
              <w:t>2020</w:t>
            </w:r>
          </w:p>
        </w:tc>
      </w:tr>
    </w:tbl>
    <w:p w14:paraId="1D9E5167" w14:textId="6B8BD036" w:rsidR="00A77B3E" w:rsidRPr="00E62F69" w:rsidRDefault="000B25FA" w:rsidP="00E62F69">
      <w:pPr>
        <w:snapToGrid w:val="0"/>
        <w:spacing w:line="360" w:lineRule="auto"/>
        <w:jc w:val="both"/>
        <w:rPr>
          <w:rFonts w:ascii="Book Antiqua" w:hAnsi="Book Antiqua"/>
        </w:rPr>
      </w:pPr>
      <w:r w:rsidRPr="00E62F69">
        <w:rPr>
          <w:rFonts w:ascii="Book Antiqua" w:hAnsi="Book Antiqua"/>
        </w:rPr>
        <w:t>BCLC: Barcelona Clinic Liver Cancer</w:t>
      </w:r>
      <w:r w:rsidR="00981375" w:rsidRPr="00E62F69">
        <w:rPr>
          <w:rFonts w:ascii="Book Antiqua" w:hAnsi="Book Antiqua"/>
        </w:rPr>
        <w:t>;</w:t>
      </w:r>
      <w:r w:rsidRPr="00E62F69">
        <w:rPr>
          <w:rFonts w:ascii="Book Antiqua" w:hAnsi="Book Antiqua"/>
        </w:rPr>
        <w:t xml:space="preserve"> HBV: </w:t>
      </w:r>
      <w:r w:rsidR="00981375" w:rsidRPr="00E62F69">
        <w:rPr>
          <w:rFonts w:ascii="Book Antiqua" w:hAnsi="Book Antiqua"/>
        </w:rPr>
        <w:t>H</w:t>
      </w:r>
      <w:r w:rsidRPr="00E62F69">
        <w:rPr>
          <w:rFonts w:ascii="Book Antiqua" w:hAnsi="Book Antiqua"/>
        </w:rPr>
        <w:t>epatitis B virus</w:t>
      </w:r>
      <w:r w:rsidR="00981375" w:rsidRPr="00E62F69">
        <w:rPr>
          <w:rFonts w:ascii="Book Antiqua" w:hAnsi="Book Antiqua"/>
        </w:rPr>
        <w:t>;</w:t>
      </w:r>
      <w:r w:rsidRPr="00E62F69">
        <w:rPr>
          <w:rFonts w:ascii="Book Antiqua" w:hAnsi="Book Antiqua"/>
        </w:rPr>
        <w:t xml:space="preserve"> HCC: </w:t>
      </w:r>
      <w:r w:rsidR="00981375" w:rsidRPr="00E62F69">
        <w:rPr>
          <w:rFonts w:ascii="Book Antiqua" w:hAnsi="Book Antiqua" w:cs="Arial"/>
        </w:rPr>
        <w:t>H</w:t>
      </w:r>
      <w:r w:rsidRPr="00E62F69">
        <w:rPr>
          <w:rFonts w:ascii="Book Antiqua" w:hAnsi="Book Antiqua" w:cs="Arial"/>
        </w:rPr>
        <w:t>epatocellular carcinoma</w:t>
      </w:r>
      <w:r w:rsidR="00981375" w:rsidRPr="00E62F69">
        <w:rPr>
          <w:rFonts w:ascii="Book Antiqua" w:hAnsi="Book Antiqua" w:cs="Arial"/>
        </w:rPr>
        <w:t>;</w:t>
      </w:r>
      <w:r w:rsidRPr="00E62F69">
        <w:rPr>
          <w:rFonts w:ascii="Book Antiqua" w:hAnsi="Book Antiqua"/>
        </w:rPr>
        <w:t xml:space="preserve"> HCV: </w:t>
      </w:r>
      <w:r w:rsidR="00981375" w:rsidRPr="00E62F69">
        <w:rPr>
          <w:rFonts w:ascii="Book Antiqua" w:hAnsi="Book Antiqua"/>
        </w:rPr>
        <w:t>H</w:t>
      </w:r>
      <w:r w:rsidRPr="00E62F69">
        <w:rPr>
          <w:rFonts w:ascii="Book Antiqua" w:hAnsi="Book Antiqua"/>
        </w:rPr>
        <w:t>epatitis C virus</w:t>
      </w:r>
      <w:r w:rsidR="00981375" w:rsidRPr="00E62F69">
        <w:rPr>
          <w:rFonts w:ascii="Book Antiqua" w:hAnsi="Book Antiqua"/>
        </w:rPr>
        <w:t>;</w:t>
      </w:r>
      <w:r w:rsidRPr="00E62F69">
        <w:rPr>
          <w:rFonts w:ascii="Book Antiqua" w:hAnsi="Book Antiqua"/>
        </w:rPr>
        <w:t xml:space="preserve"> NA: </w:t>
      </w:r>
      <w:r w:rsidR="00981375" w:rsidRPr="00E62F69">
        <w:rPr>
          <w:rFonts w:ascii="Book Antiqua" w:hAnsi="Book Antiqua"/>
        </w:rPr>
        <w:t>N</w:t>
      </w:r>
      <w:r w:rsidRPr="00E62F69">
        <w:rPr>
          <w:rFonts w:ascii="Book Antiqua" w:hAnsi="Book Antiqua"/>
        </w:rPr>
        <w:t>on-available</w:t>
      </w:r>
      <w:r w:rsidR="00981375" w:rsidRPr="00E62F69">
        <w:rPr>
          <w:rFonts w:ascii="Book Antiqua" w:hAnsi="Book Antiqua"/>
        </w:rPr>
        <w:t>;</w:t>
      </w:r>
      <w:r w:rsidRPr="00E62F69">
        <w:rPr>
          <w:rFonts w:ascii="Book Antiqua" w:hAnsi="Book Antiqua"/>
        </w:rPr>
        <w:t xml:space="preserve"> NASH: Non-alcoholic steatohepatitis</w:t>
      </w:r>
      <w:r w:rsidR="00981375" w:rsidRPr="00E62F69">
        <w:rPr>
          <w:rFonts w:ascii="Book Antiqua" w:hAnsi="Book Antiqua"/>
        </w:rPr>
        <w:t>;</w:t>
      </w:r>
      <w:r w:rsidRPr="00E62F69">
        <w:rPr>
          <w:rFonts w:ascii="Book Antiqua" w:hAnsi="Book Antiqua"/>
        </w:rPr>
        <w:t xml:space="preserve"> qPCR: Quantitative PCR</w:t>
      </w:r>
      <w:r w:rsidR="00981375" w:rsidRPr="00E62F69">
        <w:rPr>
          <w:rFonts w:ascii="Book Antiqua" w:hAnsi="Book Antiqua"/>
        </w:rPr>
        <w:t>;</w:t>
      </w:r>
      <w:r w:rsidRPr="00E62F69">
        <w:rPr>
          <w:rFonts w:ascii="Book Antiqua" w:hAnsi="Book Antiqua"/>
        </w:rPr>
        <w:t xml:space="preserve"> RFA: </w:t>
      </w:r>
      <w:r w:rsidR="00981375" w:rsidRPr="00E62F69">
        <w:rPr>
          <w:rFonts w:ascii="Book Antiqua" w:hAnsi="Book Antiqua"/>
        </w:rPr>
        <w:t>R</w:t>
      </w:r>
      <w:r w:rsidRPr="00E62F69">
        <w:rPr>
          <w:rFonts w:ascii="Book Antiqua" w:hAnsi="Book Antiqua"/>
        </w:rPr>
        <w:t>adiofrequency ablation</w:t>
      </w:r>
      <w:r w:rsidR="00981375" w:rsidRPr="00E62F69">
        <w:rPr>
          <w:rFonts w:ascii="Book Antiqua" w:hAnsi="Book Antiqua"/>
        </w:rPr>
        <w:t>;</w:t>
      </w:r>
      <w:r w:rsidRPr="00E62F69">
        <w:rPr>
          <w:rFonts w:ascii="Book Antiqua" w:hAnsi="Book Antiqua"/>
        </w:rPr>
        <w:t xml:space="preserve"> ROC: </w:t>
      </w:r>
      <w:r w:rsidR="00981375" w:rsidRPr="00E62F69">
        <w:rPr>
          <w:rFonts w:ascii="Book Antiqua" w:hAnsi="Book Antiqua"/>
        </w:rPr>
        <w:t>R</w:t>
      </w:r>
      <w:r w:rsidRPr="00E62F69">
        <w:rPr>
          <w:rFonts w:ascii="Book Antiqua" w:hAnsi="Book Antiqua"/>
        </w:rPr>
        <w:t>eceiver operating characteristic</w:t>
      </w:r>
      <w:r w:rsidR="00981375" w:rsidRPr="00E62F69">
        <w:rPr>
          <w:rFonts w:ascii="Book Antiqua" w:hAnsi="Book Antiqua"/>
        </w:rPr>
        <w:t>;</w:t>
      </w:r>
      <w:r w:rsidRPr="00E62F69">
        <w:rPr>
          <w:rFonts w:ascii="Book Antiqua" w:hAnsi="Book Antiqua"/>
        </w:rPr>
        <w:t xml:space="preserve"> TACE: </w:t>
      </w:r>
      <w:r w:rsidR="00981375" w:rsidRPr="00E62F69">
        <w:rPr>
          <w:rFonts w:ascii="Book Antiqua" w:hAnsi="Book Antiqua"/>
        </w:rPr>
        <w:t>T</w:t>
      </w:r>
      <w:r w:rsidRPr="00E62F69">
        <w:rPr>
          <w:rFonts w:ascii="Book Antiqua" w:hAnsi="Book Antiqua"/>
        </w:rPr>
        <w:t>ransarterial chemoembolization</w:t>
      </w:r>
      <w:r w:rsidR="00981375" w:rsidRPr="00E62F69">
        <w:rPr>
          <w:rFonts w:ascii="Book Antiqua" w:hAnsi="Book Antiqua"/>
        </w:rPr>
        <w:t>;</w:t>
      </w:r>
      <w:r w:rsidRPr="00E62F69">
        <w:rPr>
          <w:rFonts w:ascii="Book Antiqua" w:hAnsi="Book Antiqua"/>
        </w:rPr>
        <w:t xml:space="preserve"> TNM: T</w:t>
      </w:r>
      <w:r w:rsidR="00DA12B4" w:rsidRPr="00E62F69">
        <w:rPr>
          <w:rFonts w:ascii="Book Antiqua" w:hAnsi="Book Antiqua"/>
        </w:rPr>
        <w:t xml:space="preserve">umor-Node-Metastasis </w:t>
      </w:r>
      <w:r w:rsidRPr="00E62F69">
        <w:rPr>
          <w:rFonts w:ascii="Book Antiqua" w:hAnsi="Book Antiqua"/>
        </w:rPr>
        <w:t>Classification of Malignant Tumors.</w:t>
      </w:r>
    </w:p>
    <w:sectPr w:rsidR="00A77B3E" w:rsidRPr="00E62F69" w:rsidSect="00E62F6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F3283" w14:textId="77777777" w:rsidR="00A22606" w:rsidRDefault="00A22606">
      <w:r>
        <w:separator/>
      </w:r>
    </w:p>
  </w:endnote>
  <w:endnote w:type="continuationSeparator" w:id="0">
    <w:p w14:paraId="6E12219B" w14:textId="77777777" w:rsidR="00A22606" w:rsidRDefault="00A22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765903"/>
      <w:docPartObj>
        <w:docPartGallery w:val="Page Numbers (Bottom of Page)"/>
        <w:docPartUnique/>
      </w:docPartObj>
    </w:sdtPr>
    <w:sdtEndPr>
      <w:rPr>
        <w:rFonts w:ascii="Book Antiqua" w:hAnsi="Book Antiqua"/>
      </w:rPr>
    </w:sdtEndPr>
    <w:sdtContent>
      <w:sdt>
        <w:sdtPr>
          <w:id w:val="-1769616900"/>
          <w:docPartObj>
            <w:docPartGallery w:val="Page Numbers (Top of Page)"/>
            <w:docPartUnique/>
          </w:docPartObj>
        </w:sdtPr>
        <w:sdtEndPr>
          <w:rPr>
            <w:rFonts w:ascii="Book Antiqua" w:hAnsi="Book Antiqua"/>
          </w:rPr>
        </w:sdtEndPr>
        <w:sdtContent>
          <w:p w14:paraId="0032C598" w14:textId="58495CCB" w:rsidR="007B2D93" w:rsidRPr="002D52E0" w:rsidRDefault="007B2D93">
            <w:pPr>
              <w:pStyle w:val="a4"/>
              <w:jc w:val="right"/>
              <w:rPr>
                <w:rFonts w:ascii="Book Antiqua" w:hAnsi="Book Antiqua"/>
              </w:rPr>
            </w:pPr>
            <w:r>
              <w:rPr>
                <w:lang w:val="zh-CN" w:eastAsia="zh-CN"/>
              </w:rPr>
              <w:t xml:space="preserve"> </w:t>
            </w:r>
            <w:r w:rsidRPr="002D52E0">
              <w:rPr>
                <w:rFonts w:ascii="Book Antiqua" w:hAnsi="Book Antiqua"/>
              </w:rPr>
              <w:fldChar w:fldCharType="begin"/>
            </w:r>
            <w:r w:rsidRPr="002D52E0">
              <w:rPr>
                <w:rFonts w:ascii="Book Antiqua" w:hAnsi="Book Antiqua"/>
              </w:rPr>
              <w:instrText>PAGE</w:instrText>
            </w:r>
            <w:r w:rsidRPr="002D52E0">
              <w:rPr>
                <w:rFonts w:ascii="Book Antiqua" w:hAnsi="Book Antiqua"/>
              </w:rPr>
              <w:fldChar w:fldCharType="separate"/>
            </w:r>
            <w:r w:rsidR="00DD13B4">
              <w:rPr>
                <w:rFonts w:ascii="Book Antiqua" w:hAnsi="Book Antiqua"/>
                <w:noProof/>
              </w:rPr>
              <w:t>4</w:t>
            </w:r>
            <w:r w:rsidRPr="002D52E0">
              <w:rPr>
                <w:rFonts w:ascii="Book Antiqua" w:hAnsi="Book Antiqua"/>
              </w:rPr>
              <w:fldChar w:fldCharType="end"/>
            </w:r>
            <w:r w:rsidRPr="002D52E0">
              <w:rPr>
                <w:rFonts w:ascii="Book Antiqua" w:hAnsi="Book Antiqua"/>
                <w:lang w:val="zh-CN" w:eastAsia="zh-CN"/>
              </w:rPr>
              <w:t xml:space="preserve"> / </w:t>
            </w:r>
            <w:r w:rsidRPr="002D52E0">
              <w:rPr>
                <w:rFonts w:ascii="Book Antiqua" w:hAnsi="Book Antiqua"/>
              </w:rPr>
              <w:fldChar w:fldCharType="begin"/>
            </w:r>
            <w:r w:rsidRPr="002D52E0">
              <w:rPr>
                <w:rFonts w:ascii="Book Antiqua" w:hAnsi="Book Antiqua"/>
              </w:rPr>
              <w:instrText>NUMPAGES</w:instrText>
            </w:r>
            <w:r w:rsidRPr="002D52E0">
              <w:rPr>
                <w:rFonts w:ascii="Book Antiqua" w:hAnsi="Book Antiqua"/>
              </w:rPr>
              <w:fldChar w:fldCharType="separate"/>
            </w:r>
            <w:r w:rsidR="00DD13B4">
              <w:rPr>
                <w:rFonts w:ascii="Book Antiqua" w:hAnsi="Book Antiqua"/>
                <w:noProof/>
              </w:rPr>
              <w:t>36</w:t>
            </w:r>
            <w:r w:rsidRPr="002D52E0">
              <w:rPr>
                <w:rFonts w:ascii="Book Antiqua" w:hAnsi="Book Antiqua"/>
              </w:rPr>
              <w:fldChar w:fldCharType="end"/>
            </w:r>
          </w:p>
        </w:sdtContent>
      </w:sdt>
    </w:sdtContent>
  </w:sdt>
  <w:p w14:paraId="0AA1A3E0" w14:textId="77777777" w:rsidR="007B2D93" w:rsidRDefault="007B2D9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20104"/>
      <w:docPartObj>
        <w:docPartGallery w:val="Page Numbers (Bottom of Page)"/>
        <w:docPartUnique/>
      </w:docPartObj>
    </w:sdtPr>
    <w:sdtEndPr/>
    <w:sdtContent>
      <w:sdt>
        <w:sdtPr>
          <w:id w:val="545346684"/>
          <w:docPartObj>
            <w:docPartGallery w:val="Page Numbers (Top of Page)"/>
            <w:docPartUnique/>
          </w:docPartObj>
        </w:sdtPr>
        <w:sdtEndPr/>
        <w:sdtContent>
          <w:p w14:paraId="40CE4CF5" w14:textId="3A4E1B88" w:rsidR="007B2D93" w:rsidRDefault="007B2D93">
            <w:pPr>
              <w:pStyle w:val="a4"/>
              <w:jc w:val="right"/>
            </w:pPr>
            <w:r>
              <w:rPr>
                <w:lang w:val="zh-CN" w:eastAsia="zh-CN"/>
              </w:rPr>
              <w:t xml:space="preserve"> </w:t>
            </w:r>
            <w:r>
              <w:rPr>
                <w:b/>
                <w:bCs/>
              </w:rPr>
              <w:fldChar w:fldCharType="begin"/>
            </w:r>
            <w:r>
              <w:rPr>
                <w:b/>
                <w:bCs/>
              </w:rPr>
              <w:instrText>PAGE</w:instrText>
            </w:r>
            <w:r>
              <w:rPr>
                <w:b/>
                <w:bCs/>
              </w:rPr>
              <w:fldChar w:fldCharType="separate"/>
            </w:r>
            <w:r w:rsidR="00DD13B4">
              <w:rPr>
                <w:b/>
                <w:bCs/>
                <w:noProof/>
              </w:rPr>
              <w:t>36</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sidR="00DD13B4">
              <w:rPr>
                <w:b/>
                <w:bCs/>
                <w:noProof/>
              </w:rPr>
              <w:t>36</w:t>
            </w:r>
            <w:r>
              <w:rPr>
                <w:b/>
                <w:bCs/>
              </w:rPr>
              <w:fldChar w:fldCharType="end"/>
            </w:r>
          </w:p>
        </w:sdtContent>
      </w:sdt>
    </w:sdtContent>
  </w:sdt>
  <w:p w14:paraId="03A9FC2E" w14:textId="77777777" w:rsidR="007B2D93" w:rsidRDefault="007B2D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28691" w14:textId="77777777" w:rsidR="00A22606" w:rsidRDefault="00A22606">
      <w:r>
        <w:separator/>
      </w:r>
    </w:p>
  </w:footnote>
  <w:footnote w:type="continuationSeparator" w:id="0">
    <w:p w14:paraId="549D7F02" w14:textId="77777777" w:rsidR="00A22606" w:rsidRDefault="00A226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952"/>
    <w:rsid w:val="00044B02"/>
    <w:rsid w:val="0007235F"/>
    <w:rsid w:val="000B25FA"/>
    <w:rsid w:val="00101546"/>
    <w:rsid w:val="00105921"/>
    <w:rsid w:val="00115336"/>
    <w:rsid w:val="00125F97"/>
    <w:rsid w:val="001403DF"/>
    <w:rsid w:val="00150866"/>
    <w:rsid w:val="00164D18"/>
    <w:rsid w:val="00192840"/>
    <w:rsid w:val="001A5472"/>
    <w:rsid w:val="001E5F4A"/>
    <w:rsid w:val="001F63F5"/>
    <w:rsid w:val="0020617B"/>
    <w:rsid w:val="002312DB"/>
    <w:rsid w:val="00246AEA"/>
    <w:rsid w:val="00257558"/>
    <w:rsid w:val="002860A1"/>
    <w:rsid w:val="002964D6"/>
    <w:rsid w:val="002A0765"/>
    <w:rsid w:val="002D52E0"/>
    <w:rsid w:val="002D78E2"/>
    <w:rsid w:val="002E444B"/>
    <w:rsid w:val="003260BA"/>
    <w:rsid w:val="00340940"/>
    <w:rsid w:val="003501BD"/>
    <w:rsid w:val="00372C7B"/>
    <w:rsid w:val="003D3C7E"/>
    <w:rsid w:val="003E27A7"/>
    <w:rsid w:val="003E2F38"/>
    <w:rsid w:val="00421485"/>
    <w:rsid w:val="004335F9"/>
    <w:rsid w:val="00460FDC"/>
    <w:rsid w:val="00462151"/>
    <w:rsid w:val="0047051A"/>
    <w:rsid w:val="004A20EB"/>
    <w:rsid w:val="004F3901"/>
    <w:rsid w:val="005017FF"/>
    <w:rsid w:val="005145EC"/>
    <w:rsid w:val="00576222"/>
    <w:rsid w:val="0057701D"/>
    <w:rsid w:val="005837BA"/>
    <w:rsid w:val="005865B2"/>
    <w:rsid w:val="005D7016"/>
    <w:rsid w:val="005E4B66"/>
    <w:rsid w:val="005F03C2"/>
    <w:rsid w:val="00603132"/>
    <w:rsid w:val="00606305"/>
    <w:rsid w:val="006210F6"/>
    <w:rsid w:val="0063099D"/>
    <w:rsid w:val="00646DC4"/>
    <w:rsid w:val="00647CCF"/>
    <w:rsid w:val="006906F2"/>
    <w:rsid w:val="006D3959"/>
    <w:rsid w:val="00707B58"/>
    <w:rsid w:val="00711C02"/>
    <w:rsid w:val="00733BBD"/>
    <w:rsid w:val="00742418"/>
    <w:rsid w:val="00746346"/>
    <w:rsid w:val="007477ED"/>
    <w:rsid w:val="00752046"/>
    <w:rsid w:val="007624B4"/>
    <w:rsid w:val="00774304"/>
    <w:rsid w:val="00780946"/>
    <w:rsid w:val="007B2D93"/>
    <w:rsid w:val="00814FDC"/>
    <w:rsid w:val="00816DCE"/>
    <w:rsid w:val="0087784B"/>
    <w:rsid w:val="00892E21"/>
    <w:rsid w:val="008E20DE"/>
    <w:rsid w:val="009336E1"/>
    <w:rsid w:val="0094112C"/>
    <w:rsid w:val="009451A6"/>
    <w:rsid w:val="00981375"/>
    <w:rsid w:val="009A0705"/>
    <w:rsid w:val="009F0991"/>
    <w:rsid w:val="00A02960"/>
    <w:rsid w:val="00A22606"/>
    <w:rsid w:val="00A64DDE"/>
    <w:rsid w:val="00A67133"/>
    <w:rsid w:val="00A77B3E"/>
    <w:rsid w:val="00AC0487"/>
    <w:rsid w:val="00AE0CDE"/>
    <w:rsid w:val="00AF1104"/>
    <w:rsid w:val="00AF749D"/>
    <w:rsid w:val="00B150E7"/>
    <w:rsid w:val="00B2723A"/>
    <w:rsid w:val="00B35164"/>
    <w:rsid w:val="00B507C3"/>
    <w:rsid w:val="00B62BE6"/>
    <w:rsid w:val="00BB07DC"/>
    <w:rsid w:val="00BD6BA1"/>
    <w:rsid w:val="00C25311"/>
    <w:rsid w:val="00C537A6"/>
    <w:rsid w:val="00C8016C"/>
    <w:rsid w:val="00C83274"/>
    <w:rsid w:val="00CA2A55"/>
    <w:rsid w:val="00CB6FD5"/>
    <w:rsid w:val="00D54489"/>
    <w:rsid w:val="00DA12B4"/>
    <w:rsid w:val="00DC238B"/>
    <w:rsid w:val="00DC69A7"/>
    <w:rsid w:val="00DD13B4"/>
    <w:rsid w:val="00DD1C84"/>
    <w:rsid w:val="00E01224"/>
    <w:rsid w:val="00E0684E"/>
    <w:rsid w:val="00E626F1"/>
    <w:rsid w:val="00E62F69"/>
    <w:rsid w:val="00E876EC"/>
    <w:rsid w:val="00EB7341"/>
    <w:rsid w:val="00EC754A"/>
    <w:rsid w:val="00ED3B11"/>
    <w:rsid w:val="00ED6DEF"/>
    <w:rsid w:val="00F10CD5"/>
    <w:rsid w:val="00F114A2"/>
    <w:rsid w:val="00F3297D"/>
    <w:rsid w:val="00F36E1F"/>
    <w:rsid w:val="00F60F4C"/>
    <w:rsid w:val="00F64C17"/>
    <w:rsid w:val="00F65FB5"/>
    <w:rsid w:val="00F70F2C"/>
    <w:rsid w:val="00F97939"/>
    <w:rsid w:val="00FB1304"/>
    <w:rsid w:val="00FB4EF4"/>
    <w:rsid w:val="00FB53E8"/>
    <w:rsid w:val="00FC04F9"/>
    <w:rsid w:val="00FD16D8"/>
    <w:rsid w:val="00FD190E"/>
    <w:rsid w:val="00FF5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8E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B25FA"/>
    <w:rPr>
      <w:sz w:val="18"/>
      <w:szCs w:val="18"/>
    </w:rPr>
  </w:style>
  <w:style w:type="character" w:customStyle="1" w:styleId="Char">
    <w:name w:val="批注框文本 Char"/>
    <w:basedOn w:val="a0"/>
    <w:link w:val="a3"/>
    <w:rsid w:val="000B25FA"/>
    <w:rPr>
      <w:sz w:val="18"/>
      <w:szCs w:val="18"/>
    </w:rPr>
  </w:style>
  <w:style w:type="paragraph" w:styleId="a4">
    <w:name w:val="footer"/>
    <w:basedOn w:val="a"/>
    <w:link w:val="Char0"/>
    <w:uiPriority w:val="99"/>
    <w:rsid w:val="000B25FA"/>
    <w:pPr>
      <w:tabs>
        <w:tab w:val="center" w:pos="4536"/>
        <w:tab w:val="right" w:pos="9072"/>
      </w:tabs>
    </w:pPr>
    <w:rPr>
      <w:lang w:val="de-DE" w:eastAsia="de-DE"/>
    </w:rPr>
  </w:style>
  <w:style w:type="character" w:customStyle="1" w:styleId="Char0">
    <w:name w:val="页脚 Char"/>
    <w:basedOn w:val="a0"/>
    <w:link w:val="a4"/>
    <w:uiPriority w:val="99"/>
    <w:rsid w:val="000B25FA"/>
    <w:rPr>
      <w:sz w:val="24"/>
      <w:szCs w:val="24"/>
      <w:lang w:val="de-DE" w:eastAsia="de-DE"/>
    </w:rPr>
  </w:style>
  <w:style w:type="table" w:styleId="a5">
    <w:name w:val="Table Grid"/>
    <w:basedOn w:val="a1"/>
    <w:uiPriority w:val="39"/>
    <w:rsid w:val="000B25FA"/>
    <w:rPr>
      <w:rFonts w:asciiTheme="minorHAnsi" w:eastAsiaTheme="minorHAnsi" w:hAnsiTheme="minorHAnsi" w:cstheme="minorBidi"/>
      <w:sz w:val="24"/>
      <w:szCs w:val="24"/>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ntabelle1hell1">
    <w:name w:val="Listentabelle 1 hell1"/>
    <w:basedOn w:val="a1"/>
    <w:uiPriority w:val="46"/>
    <w:rsid w:val="000B25FA"/>
    <w:rPr>
      <w:rFonts w:asciiTheme="minorHAnsi" w:eastAsiaTheme="minorHAnsi" w:hAnsiTheme="minorHAnsi" w:cstheme="minorBidi"/>
      <w:sz w:val="24"/>
      <w:szCs w:val="24"/>
      <w:lang w:val="de-DE"/>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6">
    <w:name w:val="header"/>
    <w:basedOn w:val="a"/>
    <w:link w:val="Char1"/>
    <w:unhideWhenUsed/>
    <w:rsid w:val="002A076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2A076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B25FA"/>
    <w:rPr>
      <w:sz w:val="18"/>
      <w:szCs w:val="18"/>
    </w:rPr>
  </w:style>
  <w:style w:type="character" w:customStyle="1" w:styleId="Char">
    <w:name w:val="批注框文本 Char"/>
    <w:basedOn w:val="a0"/>
    <w:link w:val="a3"/>
    <w:rsid w:val="000B25FA"/>
    <w:rPr>
      <w:sz w:val="18"/>
      <w:szCs w:val="18"/>
    </w:rPr>
  </w:style>
  <w:style w:type="paragraph" w:styleId="a4">
    <w:name w:val="footer"/>
    <w:basedOn w:val="a"/>
    <w:link w:val="Char0"/>
    <w:uiPriority w:val="99"/>
    <w:rsid w:val="000B25FA"/>
    <w:pPr>
      <w:tabs>
        <w:tab w:val="center" w:pos="4536"/>
        <w:tab w:val="right" w:pos="9072"/>
      </w:tabs>
    </w:pPr>
    <w:rPr>
      <w:lang w:val="de-DE" w:eastAsia="de-DE"/>
    </w:rPr>
  </w:style>
  <w:style w:type="character" w:customStyle="1" w:styleId="Char0">
    <w:name w:val="页脚 Char"/>
    <w:basedOn w:val="a0"/>
    <w:link w:val="a4"/>
    <w:uiPriority w:val="99"/>
    <w:rsid w:val="000B25FA"/>
    <w:rPr>
      <w:sz w:val="24"/>
      <w:szCs w:val="24"/>
      <w:lang w:val="de-DE" w:eastAsia="de-DE"/>
    </w:rPr>
  </w:style>
  <w:style w:type="table" w:styleId="a5">
    <w:name w:val="Table Grid"/>
    <w:basedOn w:val="a1"/>
    <w:uiPriority w:val="39"/>
    <w:rsid w:val="000B25FA"/>
    <w:rPr>
      <w:rFonts w:asciiTheme="minorHAnsi" w:eastAsiaTheme="minorHAnsi" w:hAnsiTheme="minorHAnsi" w:cstheme="minorBidi"/>
      <w:sz w:val="24"/>
      <w:szCs w:val="24"/>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ntabelle1hell1">
    <w:name w:val="Listentabelle 1 hell1"/>
    <w:basedOn w:val="a1"/>
    <w:uiPriority w:val="46"/>
    <w:rsid w:val="000B25FA"/>
    <w:rPr>
      <w:rFonts w:asciiTheme="minorHAnsi" w:eastAsiaTheme="minorHAnsi" w:hAnsiTheme="minorHAnsi" w:cstheme="minorBidi"/>
      <w:sz w:val="24"/>
      <w:szCs w:val="24"/>
      <w:lang w:val="de-DE"/>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6">
    <w:name w:val="header"/>
    <w:basedOn w:val="a"/>
    <w:link w:val="Char1"/>
    <w:unhideWhenUsed/>
    <w:rsid w:val="002A076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2A07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1138</TotalTime>
  <Pages>36</Pages>
  <Words>7228</Words>
  <Characters>41206</Characters>
  <Application>Microsoft Office Word</Application>
  <DocSecurity>0</DocSecurity>
  <Lines>343</Lines>
  <Paragraphs>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马玉杰</cp:lastModifiedBy>
  <cp:revision>57</cp:revision>
  <dcterms:created xsi:type="dcterms:W3CDTF">2020-09-20T22:41:00Z</dcterms:created>
  <dcterms:modified xsi:type="dcterms:W3CDTF">2020-11-21T02:44:00Z</dcterms:modified>
</cp:coreProperties>
</file>