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6D659" w14:textId="77777777" w:rsidR="00A77B3E" w:rsidRDefault="001621A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99F9DC" w14:textId="77777777" w:rsidR="00A77B3E" w:rsidRDefault="001621A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57337</w:t>
      </w:r>
    </w:p>
    <w:p w14:paraId="33134B7C" w14:textId="77777777" w:rsidR="00A77B3E" w:rsidRDefault="001621A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643905E" w14:textId="77777777" w:rsidR="00A77B3E" w:rsidRDefault="00A77B3E">
      <w:pPr>
        <w:spacing w:line="360" w:lineRule="auto"/>
        <w:jc w:val="both"/>
      </w:pPr>
    </w:p>
    <w:p w14:paraId="69062217" w14:textId="079798C9" w:rsidR="00A77B3E" w:rsidRDefault="001621A9">
      <w:pPr>
        <w:spacing w:line="360" w:lineRule="auto"/>
        <w:jc w:val="both"/>
      </w:pPr>
      <w:r>
        <w:rPr>
          <w:rFonts w:ascii="Book Antiqua" w:eastAsia="Book Antiqua" w:hAnsi="Book Antiqua" w:cs="Book Antiqua"/>
          <w:b/>
          <w:bCs/>
          <w:color w:val="000000"/>
        </w:rPr>
        <w:t>Neuropathy and chloracne induced by 3,5,6-trichl</w:t>
      </w:r>
      <w:r>
        <w:rPr>
          <w:rFonts w:ascii="Book Antiqua" w:eastAsia="Book Antiqua" w:hAnsi="Book Antiqua" w:cs="Book Antiqua"/>
          <w:b/>
          <w:bCs/>
          <w:color w:val="000000"/>
        </w:rPr>
        <w:t>oropyridin-2-ol sodium</w:t>
      </w:r>
      <w:r w:rsidR="006833BA">
        <w:rPr>
          <w:rFonts w:ascii="Book Antiqua" w:eastAsia="Book Antiqua" w:hAnsi="Book Antiqua" w:cs="Book Antiqua"/>
          <w:b/>
          <w:bCs/>
          <w:color w:val="000000"/>
        </w:rPr>
        <w:t>:</w:t>
      </w:r>
      <w:r>
        <w:rPr>
          <w:rFonts w:ascii="Book Antiqua" w:eastAsia="Book Antiqua" w:hAnsi="Book Antiqua" w:cs="Book Antiqua"/>
          <w:b/>
          <w:bCs/>
          <w:color w:val="000000"/>
        </w:rPr>
        <w:t xml:space="preserve"> </w:t>
      </w:r>
      <w:bookmarkStart w:id="0" w:name="_Hlk59089227"/>
      <w:r w:rsidR="00D0222F">
        <w:rPr>
          <w:rFonts w:ascii="Book Antiqua" w:eastAsia="Book Antiqua" w:hAnsi="Book Antiqua" w:cs="Book Antiqua"/>
          <w:b/>
          <w:bCs/>
          <w:color w:val="000000"/>
        </w:rPr>
        <w:t xml:space="preserve">Report of three </w:t>
      </w:r>
      <w:r w:rsidR="006833BA">
        <w:rPr>
          <w:rFonts w:ascii="Book Antiqua" w:eastAsia="Book Antiqua" w:hAnsi="Book Antiqua" w:cs="Book Antiqua"/>
          <w:b/>
          <w:bCs/>
          <w:color w:val="000000"/>
        </w:rPr>
        <w:t>cases</w:t>
      </w:r>
      <w:bookmarkEnd w:id="0"/>
    </w:p>
    <w:p w14:paraId="2B56B22F" w14:textId="77777777" w:rsidR="00A77B3E" w:rsidRDefault="00A77B3E">
      <w:pPr>
        <w:spacing w:line="360" w:lineRule="auto"/>
        <w:jc w:val="both"/>
      </w:pPr>
    </w:p>
    <w:p w14:paraId="37FE8925" w14:textId="21825BC0" w:rsidR="00A77B3E" w:rsidRDefault="006833BA">
      <w:pPr>
        <w:spacing w:line="360" w:lineRule="auto"/>
        <w:jc w:val="both"/>
      </w:pPr>
      <w:r>
        <w:rPr>
          <w:rFonts w:ascii="Book Antiqua" w:eastAsia="Book Antiqua" w:hAnsi="Book Antiqua" w:cs="Book Antiqua"/>
          <w:color w:val="000000"/>
        </w:rPr>
        <w:t xml:space="preserve">Ma Y </w:t>
      </w:r>
      <w:r w:rsidRPr="009903B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621A9">
        <w:rPr>
          <w:rFonts w:ascii="Book Antiqua" w:eastAsia="Book Antiqua" w:hAnsi="Book Antiqua" w:cs="Book Antiqua"/>
          <w:color w:val="000000"/>
        </w:rPr>
        <w:t xml:space="preserve">3,5,6-Trichloropyridin-2-ol sodium and </w:t>
      </w:r>
      <w:r>
        <w:rPr>
          <w:rFonts w:ascii="Book Antiqua" w:eastAsia="Book Antiqua" w:hAnsi="Book Antiqua" w:cs="Book Antiqua"/>
          <w:color w:val="000000"/>
        </w:rPr>
        <w:t>c</w:t>
      </w:r>
      <w:r w:rsidR="001621A9">
        <w:rPr>
          <w:rFonts w:ascii="Book Antiqua" w:eastAsia="Book Antiqua" w:hAnsi="Book Antiqua" w:cs="Book Antiqua"/>
          <w:color w:val="000000"/>
        </w:rPr>
        <w:t>hloracne</w:t>
      </w:r>
    </w:p>
    <w:p w14:paraId="3AE022A3" w14:textId="77777777" w:rsidR="00A77B3E" w:rsidRDefault="00A77B3E">
      <w:pPr>
        <w:spacing w:line="360" w:lineRule="auto"/>
        <w:jc w:val="both"/>
      </w:pPr>
    </w:p>
    <w:p w14:paraId="439DAB05" w14:textId="77777777" w:rsidR="00A77B3E" w:rsidRDefault="001621A9">
      <w:pPr>
        <w:spacing w:line="360" w:lineRule="auto"/>
        <w:jc w:val="both"/>
      </w:pPr>
      <w:r>
        <w:rPr>
          <w:rFonts w:ascii="Book Antiqua" w:eastAsia="Book Antiqua" w:hAnsi="Book Antiqua" w:cs="Book Antiqua"/>
          <w:color w:val="000000"/>
        </w:rPr>
        <w:t>Yan Ma, Xue Cao, Li Zhang, Jin-Yu Zhang, Zu-Sha Qiao, Wen-Li Feng</w:t>
      </w:r>
    </w:p>
    <w:p w14:paraId="12B6B68F" w14:textId="77777777" w:rsidR="00A77B3E" w:rsidRDefault="00A77B3E">
      <w:pPr>
        <w:spacing w:line="360" w:lineRule="auto"/>
        <w:jc w:val="both"/>
      </w:pPr>
    </w:p>
    <w:p w14:paraId="06865A54" w14:textId="77777777" w:rsidR="00A77B3E" w:rsidRDefault="001621A9">
      <w:pPr>
        <w:spacing w:line="360" w:lineRule="auto"/>
        <w:jc w:val="both"/>
      </w:pPr>
      <w:r>
        <w:rPr>
          <w:rFonts w:ascii="Book Antiqua" w:eastAsia="Book Antiqua" w:hAnsi="Book Antiqua" w:cs="Book Antiqua"/>
          <w:b/>
          <w:bCs/>
          <w:color w:val="000000"/>
        </w:rPr>
        <w:t xml:space="preserve">Yan Ma, Xue Cao, Li Zhang, Jin-Yu Zhang, Zu-Sha Qiao, Wen-Li Feng, </w:t>
      </w:r>
      <w:r>
        <w:rPr>
          <w:rFonts w:ascii="Book Antiqua" w:eastAsia="Book Antiqua" w:hAnsi="Book Antiqua" w:cs="Book Antiqua"/>
          <w:color w:val="000000"/>
        </w:rPr>
        <w:t>Department of Dermatology, The Second Hospital of Shanxi Medical University, Taiyuan 030001, Shanxi Province, China</w:t>
      </w:r>
    </w:p>
    <w:p w14:paraId="6B43FBD7" w14:textId="77777777" w:rsidR="00A77B3E" w:rsidRDefault="00A77B3E">
      <w:pPr>
        <w:spacing w:line="360" w:lineRule="auto"/>
        <w:jc w:val="both"/>
      </w:pPr>
    </w:p>
    <w:p w14:paraId="2A215135" w14:textId="16420617" w:rsidR="00A77B3E" w:rsidRDefault="001621A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Ma Y and Feng WL provided th</w:t>
      </w:r>
      <w:r>
        <w:rPr>
          <w:rFonts w:ascii="Book Antiqua" w:eastAsia="Book Antiqua" w:hAnsi="Book Antiqua" w:cs="Book Antiqua"/>
          <w:color w:val="000000"/>
        </w:rPr>
        <w:t>e concept for the study</w:t>
      </w:r>
      <w:r w:rsidR="00D0222F">
        <w:rPr>
          <w:rFonts w:ascii="Book Antiqua" w:eastAsia="Book Antiqua" w:hAnsi="Book Antiqua" w:cs="Book Antiqua"/>
          <w:color w:val="000000"/>
        </w:rPr>
        <w:t xml:space="preserve"> and </w:t>
      </w:r>
      <w:r>
        <w:rPr>
          <w:rFonts w:ascii="Book Antiqua" w:eastAsia="Book Antiqua" w:hAnsi="Book Antiqua" w:cs="Book Antiqua"/>
          <w:color w:val="000000"/>
        </w:rPr>
        <w:t>drafted the manuscript; Zhang L and Cao X participated in collecting</w:t>
      </w:r>
      <w:r w:rsidR="00D0222F">
        <w:rPr>
          <w:rFonts w:ascii="Book Antiqua" w:eastAsia="Book Antiqua" w:hAnsi="Book Antiqua" w:cs="Book Antiqua"/>
          <w:color w:val="000000"/>
        </w:rPr>
        <w:t xml:space="preserve"> the</w:t>
      </w:r>
      <w:r>
        <w:rPr>
          <w:rFonts w:ascii="Book Antiqua" w:eastAsia="Book Antiqua" w:hAnsi="Book Antiqua" w:cs="Book Antiqua"/>
          <w:color w:val="000000"/>
        </w:rPr>
        <w:t xml:space="preserve"> data</w:t>
      </w:r>
      <w:r w:rsidR="006833BA">
        <w:rPr>
          <w:rFonts w:ascii="Book Antiqua" w:eastAsia="Book Antiqua" w:hAnsi="Book Antiqua" w:cs="Book Antiqua"/>
          <w:color w:val="000000"/>
        </w:rPr>
        <w:t xml:space="preserve">; </w:t>
      </w:r>
      <w:r>
        <w:rPr>
          <w:rFonts w:ascii="Book Antiqua" w:eastAsia="Book Antiqua" w:hAnsi="Book Antiqua" w:cs="Book Antiqua"/>
          <w:color w:val="000000"/>
        </w:rPr>
        <w:t>Z</w:t>
      </w:r>
      <w:r>
        <w:rPr>
          <w:rFonts w:ascii="Book Antiqua" w:eastAsia="Book Antiqua" w:hAnsi="Book Antiqua" w:cs="Book Antiqua"/>
          <w:color w:val="000000"/>
        </w:rPr>
        <w:t>hang JY and Qiao ZS provided the images; all authors have read and approved the content of the manuscript</w:t>
      </w:r>
      <w:r w:rsidR="006833BA">
        <w:rPr>
          <w:rFonts w:ascii="Book Antiqua" w:eastAsia="Book Antiqua" w:hAnsi="Book Antiqua" w:cs="Book Antiqua"/>
          <w:color w:val="000000"/>
        </w:rPr>
        <w:t>.</w:t>
      </w:r>
    </w:p>
    <w:p w14:paraId="5B351985" w14:textId="77777777" w:rsidR="00A77B3E" w:rsidRDefault="00A77B3E">
      <w:pPr>
        <w:spacing w:line="360" w:lineRule="auto"/>
        <w:jc w:val="both"/>
      </w:pPr>
    </w:p>
    <w:p w14:paraId="4C324157" w14:textId="77777777" w:rsidR="00A77B3E" w:rsidRDefault="001621A9">
      <w:pPr>
        <w:spacing w:line="360" w:lineRule="auto"/>
        <w:jc w:val="both"/>
      </w:pPr>
      <w:r>
        <w:rPr>
          <w:rFonts w:ascii="Book Antiqua" w:eastAsia="Book Antiqua" w:hAnsi="Book Antiqua" w:cs="Book Antiqua"/>
          <w:b/>
          <w:bCs/>
          <w:color w:val="000000"/>
        </w:rPr>
        <w:t xml:space="preserve">Corresponding author: Wen-Li Feng, MSc, Doctor, </w:t>
      </w:r>
      <w:r>
        <w:rPr>
          <w:rFonts w:ascii="Book Antiqua" w:eastAsia="Book Antiqua" w:hAnsi="Book Antiqua" w:cs="Book Antiqua"/>
          <w:color w:val="000000"/>
        </w:rPr>
        <w:t>Department of Dermatology, The Second Hospital of Shanxi Medical University, No. 382 Wuyi Road, Taiyuan 030001, Shanxi Province, China. fengwenli@sxmu.edu.cn</w:t>
      </w:r>
    </w:p>
    <w:p w14:paraId="3F0183BE" w14:textId="77777777" w:rsidR="00A77B3E" w:rsidRDefault="00A77B3E">
      <w:pPr>
        <w:spacing w:line="360" w:lineRule="auto"/>
        <w:jc w:val="both"/>
      </w:pPr>
    </w:p>
    <w:p w14:paraId="3827E165" w14:textId="77777777" w:rsidR="00A77B3E" w:rsidRDefault="001621A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4, 2020</w:t>
      </w:r>
    </w:p>
    <w:p w14:paraId="6CFEC392" w14:textId="77777777" w:rsidR="00A77B3E" w:rsidRDefault="001621A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13, 2020</w:t>
      </w:r>
    </w:p>
    <w:p w14:paraId="04A196C1" w14:textId="219B49D1" w:rsidR="00A77B3E" w:rsidRDefault="001621A9">
      <w:pPr>
        <w:spacing w:line="360" w:lineRule="auto"/>
        <w:jc w:val="both"/>
      </w:pPr>
      <w:r>
        <w:rPr>
          <w:rFonts w:ascii="Book Antiqua" w:eastAsia="Book Antiqua" w:hAnsi="Book Antiqua" w:cs="Book Antiqua"/>
          <w:b/>
          <w:bCs/>
          <w:color w:val="000000"/>
        </w:rPr>
        <w:t xml:space="preserve">Accepted: </w:t>
      </w:r>
      <w:r w:rsidR="00F31E79" w:rsidRPr="00F31E79">
        <w:rPr>
          <w:rFonts w:ascii="Book Antiqua" w:eastAsia="Book Antiqua" w:hAnsi="Book Antiqua" w:cs="Book Antiqua"/>
          <w:color w:val="000000"/>
        </w:rPr>
        <w:t>December 23, 2020</w:t>
      </w:r>
    </w:p>
    <w:p w14:paraId="46210E01" w14:textId="77777777" w:rsidR="00A77B3E" w:rsidRDefault="001621A9">
      <w:pPr>
        <w:spacing w:line="360" w:lineRule="auto"/>
        <w:jc w:val="both"/>
      </w:pPr>
      <w:r>
        <w:rPr>
          <w:rFonts w:ascii="Book Antiqua" w:eastAsia="Book Antiqua" w:hAnsi="Book Antiqua" w:cs="Book Antiqua"/>
          <w:b/>
          <w:bCs/>
          <w:color w:val="000000"/>
        </w:rPr>
        <w:t xml:space="preserve">Published online: </w:t>
      </w:r>
    </w:p>
    <w:p w14:paraId="7D23166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6203A2D" w14:textId="77777777" w:rsidR="00A77B3E" w:rsidRDefault="001621A9">
      <w:pPr>
        <w:spacing w:line="360" w:lineRule="auto"/>
        <w:jc w:val="both"/>
      </w:pPr>
      <w:r>
        <w:rPr>
          <w:rFonts w:ascii="Book Antiqua" w:eastAsia="Book Antiqua" w:hAnsi="Book Antiqua" w:cs="Book Antiqua"/>
          <w:b/>
          <w:color w:val="000000"/>
        </w:rPr>
        <w:lastRenderedPageBreak/>
        <w:t>Abstract</w:t>
      </w:r>
    </w:p>
    <w:p w14:paraId="5D649D73" w14:textId="77777777" w:rsidR="00A77B3E" w:rsidRDefault="001621A9">
      <w:pPr>
        <w:spacing w:line="360" w:lineRule="auto"/>
        <w:jc w:val="both"/>
      </w:pPr>
      <w:r>
        <w:rPr>
          <w:rFonts w:ascii="Book Antiqua" w:eastAsia="Book Antiqua" w:hAnsi="Book Antiqua" w:cs="Book Antiqua"/>
          <w:color w:val="000000"/>
        </w:rPr>
        <w:t>BACKGROUND</w:t>
      </w:r>
    </w:p>
    <w:p w14:paraId="77F91B17" w14:textId="590EC1F6" w:rsidR="00A77B3E" w:rsidRDefault="001621A9">
      <w:pPr>
        <w:spacing w:line="360" w:lineRule="auto"/>
        <w:jc w:val="both"/>
      </w:pPr>
      <w:r>
        <w:rPr>
          <w:rFonts w:ascii="Book Antiqua" w:eastAsia="Book Antiqua" w:hAnsi="Book Antiqua" w:cs="Book Antiqua"/>
          <w:color w:val="000000"/>
        </w:rPr>
        <w:t>Chloracne is a rare skin condition that is caused by systemic exposure to halogenated aromatic compounds. The main characte</w:t>
      </w:r>
      <w:r>
        <w:rPr>
          <w:rFonts w:ascii="Book Antiqua" w:eastAsia="Book Antiqua" w:hAnsi="Book Antiqua" w:cs="Book Antiqua"/>
          <w:color w:val="000000"/>
        </w:rPr>
        <w:t xml:space="preserve">ristic of </w:t>
      </w:r>
      <w:r w:rsidR="00D0222F">
        <w:rPr>
          <w:rFonts w:ascii="Book Antiqua" w:eastAsia="Book Antiqua" w:hAnsi="Book Antiqua" w:cs="Book Antiqua"/>
          <w:color w:val="000000"/>
        </w:rPr>
        <w:t xml:space="preserve">chloracne </w:t>
      </w:r>
      <w:r>
        <w:rPr>
          <w:rFonts w:ascii="Book Antiqua" w:eastAsia="Book Antiqua" w:hAnsi="Book Antiqua" w:cs="Book Antiqua"/>
          <w:color w:val="000000"/>
        </w:rPr>
        <w:t xml:space="preserve">is blackhead, </w:t>
      </w:r>
      <w:r w:rsidR="00D0222F">
        <w:rPr>
          <w:rFonts w:ascii="Book Antiqua" w:eastAsia="Book Antiqua" w:hAnsi="Book Antiqua" w:cs="Book Antiqua"/>
          <w:color w:val="000000"/>
        </w:rPr>
        <w:t>and in severe cases</w:t>
      </w:r>
      <w:r>
        <w:rPr>
          <w:rFonts w:ascii="Book Antiqua" w:eastAsia="Book Antiqua" w:hAnsi="Book Antiqua" w:cs="Book Antiqua"/>
          <w:color w:val="000000"/>
        </w:rPr>
        <w:t>, it can be accompani</w:t>
      </w:r>
      <w:r>
        <w:rPr>
          <w:rFonts w:ascii="Book Antiqua" w:eastAsia="Book Antiqua" w:hAnsi="Book Antiqua" w:cs="Book Antiqua"/>
          <w:color w:val="000000"/>
        </w:rPr>
        <w:t>ed by systemic symptoms.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Sodium 3,5,6-trichloropyridin-2-ol (STCP) is a necessary precursor compound for the production of chlorpyrifos and triclopyr, which are extensively used as </w:t>
      </w:r>
      <w:r w:rsidR="00374A9B">
        <w:rPr>
          <w:rFonts w:ascii="Book Antiqua" w:eastAsia="Book Antiqua" w:hAnsi="Book Antiqua" w:cs="Book Antiqua"/>
          <w:color w:val="000000"/>
        </w:rPr>
        <w:t xml:space="preserve">a </w:t>
      </w:r>
      <w:r>
        <w:rPr>
          <w:rFonts w:ascii="Book Antiqua" w:eastAsia="Book Antiqua" w:hAnsi="Book Antiqua" w:cs="Book Antiqua"/>
          <w:color w:val="000000"/>
        </w:rPr>
        <w:t>pesticid</w:t>
      </w:r>
      <w:r>
        <w:rPr>
          <w:rFonts w:ascii="Book Antiqua" w:eastAsia="Book Antiqua" w:hAnsi="Book Antiqua" w:cs="Book Antiqua"/>
          <w:color w:val="000000"/>
        </w:rPr>
        <w:t>e and herbicide</w:t>
      </w:r>
      <w:r w:rsidR="00D0222F">
        <w:rPr>
          <w:rFonts w:ascii="Book Antiqua" w:eastAsia="Book Antiqua" w:hAnsi="Book Antiqua" w:cs="Book Antiqua"/>
          <w:color w:val="000000"/>
        </w:rPr>
        <w:t>, respectively</w:t>
      </w:r>
      <w:r>
        <w:rPr>
          <w:rFonts w:ascii="Book Antiqua" w:eastAsia="Book Antiqua" w:hAnsi="Book Antiqua" w:cs="Book Antiqua"/>
          <w:color w:val="000000"/>
        </w:rPr>
        <w:t xml:space="preserve">. STCP is also a chlorophenol </w:t>
      </w:r>
      <w:r w:rsidR="00D0222F">
        <w:rPr>
          <w:rFonts w:ascii="Book Antiqua" w:eastAsia="Book Antiqua" w:hAnsi="Book Antiqua" w:cs="Book Antiqua"/>
          <w:color w:val="000000"/>
        </w:rPr>
        <w:t xml:space="preserve">that </w:t>
      </w:r>
      <w:r>
        <w:rPr>
          <w:rFonts w:ascii="Book Antiqua" w:eastAsia="Book Antiqua" w:hAnsi="Book Antiqua" w:cs="Book Antiqua"/>
          <w:color w:val="000000"/>
        </w:rPr>
        <w:t xml:space="preserve">has been associated with chloracne. STCP poisoning could induce mild myelin sheath damage. We herein report </w:t>
      </w:r>
      <w:r w:rsidR="00D0222F">
        <w:rPr>
          <w:rFonts w:ascii="Book Antiqua" w:eastAsia="Book Antiqua" w:hAnsi="Book Antiqua" w:cs="Book Antiqua"/>
          <w:color w:val="000000"/>
        </w:rPr>
        <w:t xml:space="preserve">three </w:t>
      </w:r>
      <w:r>
        <w:rPr>
          <w:rFonts w:ascii="Book Antiqua" w:eastAsia="Book Antiqua" w:hAnsi="Book Antiqua" w:cs="Book Antiqua"/>
          <w:color w:val="000000"/>
        </w:rPr>
        <w:t>cases with chloracne due to exposure to STCP</w:t>
      </w:r>
      <w:r w:rsidR="006833BA">
        <w:rPr>
          <w:rFonts w:ascii="Book Antiqua" w:eastAsia="Book Antiqua" w:hAnsi="Book Antiqua" w:cs="Book Antiqua"/>
          <w:color w:val="000000"/>
        </w:rPr>
        <w:t>.</w:t>
      </w:r>
    </w:p>
    <w:p w14:paraId="2A914B26" w14:textId="77777777" w:rsidR="00A77B3E" w:rsidRDefault="00A77B3E">
      <w:pPr>
        <w:spacing w:line="360" w:lineRule="auto"/>
        <w:jc w:val="both"/>
      </w:pPr>
    </w:p>
    <w:p w14:paraId="22FCCC25" w14:textId="77777777" w:rsidR="00A77B3E" w:rsidRDefault="001621A9">
      <w:pPr>
        <w:spacing w:line="360" w:lineRule="auto"/>
        <w:jc w:val="both"/>
      </w:pPr>
      <w:r>
        <w:rPr>
          <w:rFonts w:ascii="Book Antiqua" w:eastAsia="Book Antiqua" w:hAnsi="Book Antiqua" w:cs="Book Antiqua"/>
          <w:color w:val="000000"/>
        </w:rPr>
        <w:t>CASE SUMMARY</w:t>
      </w:r>
    </w:p>
    <w:p w14:paraId="57306B07" w14:textId="261D75A3" w:rsidR="00A77B3E" w:rsidRDefault="001621A9">
      <w:pPr>
        <w:spacing w:line="360" w:lineRule="auto"/>
        <w:jc w:val="both"/>
      </w:pPr>
      <w:r>
        <w:rPr>
          <w:rFonts w:ascii="Book Antiqua" w:eastAsia="Book Antiqua" w:hAnsi="Book Antiqua" w:cs="Book Antiqua"/>
          <w:color w:val="000000"/>
        </w:rPr>
        <w:t>Three young men</w:t>
      </w:r>
      <w:r>
        <w:rPr>
          <w:rFonts w:ascii="Book Antiqua" w:eastAsia="Book Antiqua" w:hAnsi="Book Antiqua" w:cs="Book Antiqua"/>
          <w:color w:val="000000"/>
        </w:rPr>
        <w:t>, aged 29, 33</w:t>
      </w:r>
      <w:r w:rsidR="00D0222F">
        <w:rPr>
          <w:rFonts w:ascii="Book Antiqua" w:eastAsia="Book Antiqua" w:hAnsi="Book Antiqua" w:cs="Book Antiqua"/>
          <w:color w:val="000000"/>
        </w:rPr>
        <w:t>,</w:t>
      </w:r>
      <w:r>
        <w:rPr>
          <w:rFonts w:ascii="Book Antiqua" w:eastAsia="Book Antiqua" w:hAnsi="Book Antiqua" w:cs="Book Antiqua"/>
          <w:color w:val="000000"/>
        </w:rPr>
        <w:t xml:space="preserve"> and 26</w:t>
      </w:r>
      <w:r w:rsidR="00D0222F">
        <w:rPr>
          <w:rFonts w:ascii="Book Antiqua" w:eastAsia="Book Antiqua" w:hAnsi="Book Antiqua" w:cs="Book Antiqua"/>
          <w:color w:val="000000"/>
        </w:rPr>
        <w:t xml:space="preserve"> years</w:t>
      </w:r>
      <w:r>
        <w:rPr>
          <w:rFonts w:ascii="Book Antiqua" w:eastAsia="Book Antiqua" w:hAnsi="Book Antiqua" w:cs="Book Antiqua"/>
          <w:color w:val="000000"/>
        </w:rPr>
        <w:t>,</w:t>
      </w:r>
      <w:r w:rsidR="00D0222F">
        <w:rPr>
          <w:rFonts w:ascii="Book Antiqua" w:eastAsia="Book Antiqua" w:hAnsi="Book Antiqua" w:cs="Book Antiqua"/>
          <w:color w:val="000000"/>
        </w:rPr>
        <w:t xml:space="preserve"> respectively,</w:t>
      </w:r>
      <w:r>
        <w:rPr>
          <w:rFonts w:ascii="Book Antiqua" w:eastAsia="Book Antiqua" w:hAnsi="Book Antiqua" w:cs="Book Antiqua"/>
          <w:color w:val="000000"/>
        </w:rPr>
        <w:t xml:space="preserve"> in the same workplace had polymorphic skin lesions, characterized mainly by comedones and cysts, </w:t>
      </w:r>
      <w:r w:rsidR="00D0222F">
        <w:rPr>
          <w:rFonts w:ascii="Book Antiqua" w:eastAsia="Book Antiqua" w:hAnsi="Book Antiqua" w:cs="Book Antiqua"/>
          <w:color w:val="000000"/>
        </w:rPr>
        <w:t xml:space="preserve">and </w:t>
      </w:r>
      <w:r>
        <w:rPr>
          <w:rFonts w:ascii="Book Antiqua" w:eastAsia="Book Antiqua" w:hAnsi="Book Antiqua" w:cs="Book Antiqua"/>
          <w:color w:val="000000"/>
        </w:rPr>
        <w:t>one of them also had acne like lesions in the genital area. These clinical manifestations appeared when they were exposed to STCP for 3 d, 1 wk, and 2 wk</w:t>
      </w:r>
      <w:r w:rsidR="00D0222F">
        <w:rPr>
          <w:rFonts w:ascii="Book Antiqua" w:eastAsia="Book Antiqua" w:hAnsi="Book Antiqua" w:cs="Book Antiqua"/>
          <w:color w:val="000000"/>
        </w:rPr>
        <w:t>,</w:t>
      </w:r>
      <w:r>
        <w:rPr>
          <w:rFonts w:ascii="Book Antiqua" w:eastAsia="Book Antiqua" w:hAnsi="Book Antiqua" w:cs="Book Antiqua"/>
          <w:color w:val="000000"/>
        </w:rPr>
        <w:t xml:space="preserve"> respectively. Among</w:t>
      </w:r>
      <w:r w:rsidR="00D0222F">
        <w:rPr>
          <w:rFonts w:ascii="Book Antiqua" w:eastAsia="Book Antiqua" w:hAnsi="Book Antiqua" w:cs="Book Antiqua"/>
          <w:color w:val="000000"/>
        </w:rPr>
        <w:t xml:space="preserve"> </w:t>
      </w:r>
      <w:r>
        <w:rPr>
          <w:rFonts w:ascii="Book Antiqua" w:eastAsia="Book Antiqua" w:hAnsi="Book Antiqua" w:cs="Book Antiqua"/>
          <w:color w:val="000000"/>
        </w:rPr>
        <w:t>them</w:t>
      </w:r>
      <w:r w:rsidR="00D0222F">
        <w:rPr>
          <w:rFonts w:ascii="Book Antiqua" w:eastAsia="Book Antiqua" w:hAnsi="Book Antiqua" w:cs="Book Antiqua"/>
          <w:color w:val="000000"/>
        </w:rPr>
        <w:t>,</w:t>
      </w:r>
      <w:r>
        <w:rPr>
          <w:rFonts w:ascii="Book Antiqua" w:eastAsia="Book Antiqua" w:hAnsi="Book Antiqua" w:cs="Book Antiqua"/>
          <w:color w:val="000000"/>
        </w:rPr>
        <w:t xml:space="preserve"> polyneuropathy and liver damage</w:t>
      </w:r>
      <w:r w:rsidR="00D0222F">
        <w:rPr>
          <w:rFonts w:ascii="Book Antiqua" w:eastAsia="Book Antiqua" w:hAnsi="Book Antiqua" w:cs="Book Antiqua"/>
          <w:color w:val="000000"/>
        </w:rPr>
        <w:t xml:space="preserve"> occurred</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We performed</w:t>
      </w:r>
      <w:r w:rsidR="00D0222F" w:rsidRPr="00D0222F">
        <w:rPr>
          <w:rFonts w:ascii="Book Antiqua" w:eastAsia="Book Antiqua" w:hAnsi="Book Antiqua" w:cs="Book Antiqua"/>
          <w:color w:val="000000"/>
        </w:rPr>
        <w:t xml:space="preserve"> </w:t>
      </w:r>
      <w:r w:rsidR="00D0222F">
        <w:rPr>
          <w:rFonts w:ascii="Book Antiqua" w:eastAsia="Book Antiqua" w:hAnsi="Book Antiqua" w:cs="Book Antiqua"/>
          <w:color w:val="000000"/>
        </w:rPr>
        <w:t>dermoscopy and</w:t>
      </w:r>
      <w:r>
        <w:rPr>
          <w:rFonts w:ascii="Book Antiqua" w:eastAsia="Book Antiqua" w:hAnsi="Book Antiqua" w:cs="Book Antiqua"/>
          <w:color w:val="000000"/>
        </w:rPr>
        <w:t xml:space="preserve"> clinical</w:t>
      </w:r>
      <w:r w:rsidR="00D0222F">
        <w:rPr>
          <w:rFonts w:ascii="Book Antiqua" w:eastAsia="Book Antiqua" w:hAnsi="Book Antiqua" w:cs="Book Antiqua"/>
          <w:color w:val="000000"/>
        </w:rPr>
        <w:t xml:space="preserve"> </w:t>
      </w:r>
      <w:r>
        <w:rPr>
          <w:rFonts w:ascii="Book Antiqua" w:eastAsia="Book Antiqua" w:hAnsi="Book Antiqua" w:cs="Book Antiqua"/>
          <w:color w:val="000000"/>
        </w:rPr>
        <w:t>and laboratory tests on these patients. Additionally, histopathology was used for further diagnosis in the serious patient.</w:t>
      </w:r>
      <w:r>
        <w:rPr>
          <w:rFonts w:ascii="Book Antiqua" w:eastAsia="Book Antiqua" w:hAnsi="Book Antiqua" w:cs="Book Antiqua"/>
          <w:b/>
          <w:bCs/>
          <w:color w:val="000000"/>
        </w:rPr>
        <w:t xml:space="preserve"> </w:t>
      </w:r>
      <w:r>
        <w:rPr>
          <w:rFonts w:ascii="Book Antiqua" w:eastAsia="Book Antiqua" w:hAnsi="Book Antiqua" w:cs="Book Antiqua"/>
          <w:color w:val="000000"/>
        </w:rPr>
        <w:t>These patients were diagnosed</w:t>
      </w:r>
      <w:r w:rsidR="00D0222F">
        <w:rPr>
          <w:rFonts w:ascii="Book Antiqua" w:eastAsia="Book Antiqua" w:hAnsi="Book Antiqua" w:cs="Book Antiqua"/>
          <w:color w:val="000000"/>
        </w:rPr>
        <w:t xml:space="preserve"> with</w:t>
      </w:r>
      <w:r>
        <w:rPr>
          <w:rFonts w:ascii="Book Antiqua" w:eastAsia="Book Antiqua" w:hAnsi="Book Antiqua" w:cs="Book Antiqua"/>
          <w:color w:val="000000"/>
        </w:rPr>
        <w:t xml:space="preserve"> chloracne and separated from STCP. The patients were prescribed oral viaminate capsules, topical adapalene gel</w:t>
      </w:r>
      <w:r w:rsidR="00D0222F">
        <w:rPr>
          <w:rFonts w:ascii="Book Antiqua" w:eastAsia="Book Antiqua" w:hAnsi="Book Antiqua" w:cs="Book Antiqua"/>
          <w:color w:val="000000"/>
        </w:rPr>
        <w:t>,</w:t>
      </w:r>
      <w:r>
        <w:rPr>
          <w:rFonts w:ascii="Book Antiqua" w:eastAsia="Book Antiqua" w:hAnsi="Book Antiqua" w:cs="Book Antiqua"/>
          <w:color w:val="000000"/>
        </w:rPr>
        <w:t xml:space="preserve"> and regular hematologic </w:t>
      </w:r>
      <w:r w:rsidR="00D0222F">
        <w:rPr>
          <w:rFonts w:ascii="Book Antiqua" w:eastAsia="Book Antiqua" w:hAnsi="Book Antiqua" w:cs="Book Antiqua"/>
          <w:color w:val="000000"/>
        </w:rPr>
        <w:t>follow-</w:t>
      </w:r>
      <w:r>
        <w:rPr>
          <w:rFonts w:ascii="Book Antiqua" w:eastAsia="Book Antiqua" w:hAnsi="Book Antiqua" w:cs="Book Antiqua"/>
          <w:color w:val="000000"/>
        </w:rPr>
        <w:t>up for aspar</w:t>
      </w:r>
      <w:r>
        <w:rPr>
          <w:rFonts w:ascii="Book Antiqua" w:eastAsia="Book Antiqua" w:hAnsi="Book Antiqua" w:cs="Book Antiqua"/>
          <w:color w:val="000000"/>
        </w:rPr>
        <w:t>tate transaminase and lipids. They are still under follow-up.</w:t>
      </w:r>
      <w:r>
        <w:rPr>
          <w:rFonts w:ascii="Book Antiqua" w:eastAsia="Book Antiqua" w:hAnsi="Book Antiqua" w:cs="Book Antiqua"/>
          <w:b/>
          <w:bCs/>
          <w:color w:val="000000"/>
        </w:rPr>
        <w:t xml:space="preserve"> </w:t>
      </w:r>
      <w:r>
        <w:rPr>
          <w:rFonts w:ascii="Book Antiqua" w:eastAsia="Book Antiqua" w:hAnsi="Book Antiqua" w:cs="Book Antiqua"/>
          <w:color w:val="000000"/>
        </w:rPr>
        <w:t>There was no new le</w:t>
      </w:r>
      <w:r>
        <w:rPr>
          <w:rFonts w:ascii="Book Antiqua" w:eastAsia="Book Antiqua" w:hAnsi="Book Antiqua" w:cs="Book Antiqua"/>
          <w:color w:val="000000"/>
        </w:rPr>
        <w:t>sions and the lab</w:t>
      </w:r>
      <w:r w:rsidR="00D0222F">
        <w:rPr>
          <w:rFonts w:ascii="Book Antiqua" w:eastAsia="Book Antiqua" w:hAnsi="Book Antiqua" w:cs="Book Antiqua"/>
          <w:color w:val="000000"/>
        </w:rPr>
        <w:t>oratory</w:t>
      </w:r>
      <w:r>
        <w:rPr>
          <w:rFonts w:ascii="Book Antiqua" w:eastAsia="Book Antiqua" w:hAnsi="Book Antiqua" w:cs="Book Antiqua"/>
          <w:color w:val="000000"/>
        </w:rPr>
        <w:t xml:space="preserve"> tests returned to normal in two patients. Pigmentation and shallow scars remained in the original areas of papules. However, in the most serious patient, new papules still appear</w:t>
      </w:r>
      <w:r w:rsidR="00D0222F">
        <w:rPr>
          <w:rFonts w:ascii="Book Antiqua" w:eastAsia="Book Antiqua" w:hAnsi="Book Antiqua" w:cs="Book Antiqua"/>
          <w:color w:val="000000"/>
        </w:rPr>
        <w:t>ed</w:t>
      </w:r>
      <w:r>
        <w:rPr>
          <w:rFonts w:ascii="Book Antiqua" w:eastAsia="Book Antiqua" w:hAnsi="Book Antiqua" w:cs="Book Antiqua"/>
          <w:color w:val="000000"/>
        </w:rPr>
        <w:t xml:space="preserve"> intermittently. All these</w:t>
      </w:r>
      <w:r w:rsidR="00D0222F">
        <w:rPr>
          <w:rFonts w:ascii="Book Antiqua" w:eastAsia="Book Antiqua" w:hAnsi="Book Antiqua" w:cs="Book Antiqua"/>
          <w:color w:val="000000"/>
        </w:rPr>
        <w:t xml:space="preserve"> </w:t>
      </w:r>
      <w:r>
        <w:rPr>
          <w:rFonts w:ascii="Book Antiqua" w:eastAsia="Book Antiqua" w:hAnsi="Book Antiqua" w:cs="Book Antiqua"/>
          <w:color w:val="000000"/>
        </w:rPr>
        <w:t xml:space="preserve">remind us that the </w:t>
      </w:r>
      <w:r>
        <w:rPr>
          <w:rFonts w:ascii="Book Antiqua" w:eastAsia="Book Antiqua" w:hAnsi="Book Antiqua" w:cs="Book Antiqua"/>
          <w:color w:val="000000"/>
        </w:rPr>
        <w:t>treatment of chloracne caused by STCP is difficult, and we should attach great importance to this new compound related with the neuropathy and chloracne.</w:t>
      </w:r>
    </w:p>
    <w:p w14:paraId="7786BF3C" w14:textId="77777777" w:rsidR="00A77B3E" w:rsidRDefault="00A77B3E">
      <w:pPr>
        <w:spacing w:line="360" w:lineRule="auto"/>
        <w:jc w:val="both"/>
      </w:pPr>
    </w:p>
    <w:p w14:paraId="07635CE2" w14:textId="77777777" w:rsidR="00A77B3E" w:rsidRDefault="001621A9">
      <w:pPr>
        <w:spacing w:line="360" w:lineRule="auto"/>
        <w:jc w:val="both"/>
      </w:pPr>
      <w:r>
        <w:rPr>
          <w:rFonts w:ascii="Book Antiqua" w:eastAsia="Book Antiqua" w:hAnsi="Book Antiqua" w:cs="Book Antiqua"/>
          <w:color w:val="000000"/>
        </w:rPr>
        <w:t>CONCLUSION</w:t>
      </w:r>
    </w:p>
    <w:p w14:paraId="09EEF5CA" w14:textId="5336AAE8" w:rsidR="00A77B3E" w:rsidRDefault="001621A9">
      <w:pPr>
        <w:spacing w:line="360" w:lineRule="auto"/>
        <w:jc w:val="both"/>
      </w:pPr>
      <w:r>
        <w:rPr>
          <w:rFonts w:ascii="Book Antiqua" w:eastAsia="Book Antiqua" w:hAnsi="Book Antiqua" w:cs="Book Antiqua"/>
          <w:color w:val="000000"/>
        </w:rPr>
        <w:lastRenderedPageBreak/>
        <w:t>STCP is becoming a new chemical product to induce chloracne, which should attract the attention of all medical professionals, especially dermatologists. Due to the lack of knowle</w:t>
      </w:r>
      <w:r>
        <w:rPr>
          <w:rFonts w:ascii="Book Antiqua" w:eastAsia="Book Antiqua" w:hAnsi="Book Antiqua" w:cs="Book Antiqua"/>
          <w:color w:val="000000"/>
        </w:rPr>
        <w:t xml:space="preserve">dge </w:t>
      </w:r>
      <w:r w:rsidR="00D0222F">
        <w:rPr>
          <w:rFonts w:ascii="Book Antiqua" w:eastAsia="Book Antiqua" w:hAnsi="Book Antiqua" w:cs="Book Antiqua"/>
          <w:color w:val="000000"/>
        </w:rPr>
        <w:t xml:space="preserve">on </w:t>
      </w:r>
      <w:r>
        <w:rPr>
          <w:rFonts w:ascii="Book Antiqua" w:eastAsia="Book Antiqua" w:hAnsi="Book Antiqua" w:cs="Book Antiqua"/>
          <w:color w:val="000000"/>
        </w:rPr>
        <w:t>the new chemical, the diagnosis of chloracne cannot be made in time. Chloracne still deserves our attention.</w:t>
      </w:r>
    </w:p>
    <w:p w14:paraId="2F57F5E4" w14:textId="77777777" w:rsidR="00A77B3E" w:rsidRDefault="00A77B3E">
      <w:pPr>
        <w:spacing w:line="360" w:lineRule="auto"/>
        <w:jc w:val="both"/>
      </w:pPr>
    </w:p>
    <w:p w14:paraId="5C80E572" w14:textId="5FD2C1D7" w:rsidR="00A77B3E" w:rsidRDefault="001621A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Chloracne</w:t>
      </w:r>
      <w:r w:rsidR="006833BA">
        <w:rPr>
          <w:rFonts w:ascii="Book Antiqua" w:eastAsia="Book Antiqua" w:hAnsi="Book Antiqua" w:cs="Book Antiqua"/>
          <w:color w:val="000000"/>
        </w:rPr>
        <w:t xml:space="preserve">; </w:t>
      </w:r>
      <w:r>
        <w:rPr>
          <w:rFonts w:ascii="Book Antiqua" w:eastAsia="Book Antiqua" w:hAnsi="Book Antiqua" w:cs="Book Antiqua"/>
          <w:color w:val="000000"/>
        </w:rPr>
        <w:t>3,5</w:t>
      </w:r>
      <w:r w:rsidR="006833BA">
        <w:rPr>
          <w:rFonts w:ascii="Book Antiqua" w:eastAsia="Book Antiqua" w:hAnsi="Book Antiqua" w:cs="Book Antiqua"/>
          <w:color w:val="000000"/>
        </w:rPr>
        <w:t>,</w:t>
      </w:r>
      <w:r>
        <w:rPr>
          <w:rFonts w:ascii="Book Antiqua" w:eastAsia="Book Antiqua" w:hAnsi="Book Antiqua" w:cs="Book Antiqua"/>
          <w:color w:val="000000"/>
        </w:rPr>
        <w:t xml:space="preserve">6-Trichloropyridin-2-ol sodium; </w:t>
      </w:r>
      <w:r w:rsidR="006833BA">
        <w:rPr>
          <w:rFonts w:ascii="Book Antiqua" w:eastAsia="Book Antiqua" w:hAnsi="Book Antiqua" w:cs="Book Antiqua"/>
          <w:color w:val="000000"/>
        </w:rPr>
        <w:t>S</w:t>
      </w:r>
      <w:r>
        <w:rPr>
          <w:rFonts w:ascii="Book Antiqua" w:eastAsia="Book Antiqua" w:hAnsi="Book Antiqua" w:cs="Book Antiqua"/>
          <w:color w:val="000000"/>
        </w:rPr>
        <w:t xml:space="preserve">kin disease; </w:t>
      </w:r>
      <w:r w:rsidR="006833BA">
        <w:rPr>
          <w:rFonts w:ascii="Book Antiqua" w:eastAsia="Book Antiqua" w:hAnsi="Book Antiqua" w:cs="Book Antiqua"/>
          <w:color w:val="000000"/>
        </w:rPr>
        <w:t>I</w:t>
      </w:r>
      <w:r>
        <w:rPr>
          <w:rFonts w:ascii="Book Antiqua" w:eastAsia="Book Antiqua" w:hAnsi="Book Antiqua" w:cs="Book Antiqua"/>
          <w:color w:val="000000"/>
        </w:rPr>
        <w:t>ndustrial accidents; Case report</w:t>
      </w:r>
    </w:p>
    <w:p w14:paraId="57EF3A67" w14:textId="77777777" w:rsidR="00A77B3E" w:rsidRDefault="00A77B3E">
      <w:pPr>
        <w:spacing w:line="360" w:lineRule="auto"/>
        <w:jc w:val="both"/>
      </w:pPr>
    </w:p>
    <w:p w14:paraId="0FA06227" w14:textId="14FD0E67" w:rsidR="00A77B3E" w:rsidRDefault="001621A9">
      <w:pPr>
        <w:spacing w:line="360" w:lineRule="auto"/>
        <w:jc w:val="both"/>
      </w:pPr>
      <w:r>
        <w:rPr>
          <w:rFonts w:ascii="Book Antiqua" w:eastAsia="Book Antiqua" w:hAnsi="Book Antiqua" w:cs="Book Antiqua"/>
          <w:color w:val="000000"/>
        </w:rPr>
        <w:t>Ma Y, Cao X, Zhang L, Zhang JY, Qiao ZS, Feng WL. Neuropathy and chloracne induced by 3,5,6-trichloropyridin-2-ol sodium</w:t>
      </w:r>
      <w:r w:rsidR="006833BA">
        <w:rPr>
          <w:rFonts w:ascii="Book Antiqua" w:eastAsia="Book Antiqua" w:hAnsi="Book Antiqua" w:cs="Book Antiqua"/>
          <w:color w:val="000000"/>
        </w:rPr>
        <w:t xml:space="preserve">: </w:t>
      </w:r>
      <w:r w:rsidR="00D0222F">
        <w:rPr>
          <w:rFonts w:ascii="Book Antiqua" w:eastAsia="Book Antiqua" w:hAnsi="Book Antiqua" w:cs="Book Antiqua"/>
          <w:color w:val="000000"/>
        </w:rPr>
        <w:t>Report of t</w:t>
      </w:r>
      <w:r w:rsidR="00D0222F" w:rsidRPr="006833BA">
        <w:rPr>
          <w:rFonts w:ascii="Book Antiqua" w:eastAsia="Book Antiqua" w:hAnsi="Book Antiqua" w:cs="Book Antiqua"/>
          <w:color w:val="000000"/>
        </w:rPr>
        <w:t xml:space="preserve">hree </w:t>
      </w:r>
      <w:r w:rsidR="006833BA" w:rsidRPr="006833BA">
        <w:rPr>
          <w:rFonts w:ascii="Book Antiqua" w:eastAsia="Book Antiqua" w:hAnsi="Book Antiqua" w:cs="Book Antiqua"/>
          <w:color w:val="000000"/>
        </w:rPr>
        <w:t>cases</w:t>
      </w:r>
      <w:r>
        <w:rPr>
          <w:rFonts w:ascii="Book Antiqua" w:eastAsia="Book Antiqua" w:hAnsi="Book Antiqua" w:cs="Book Antiqua"/>
          <w:color w:val="000000"/>
        </w:rPr>
        <w:t xml:space="preserve">. </w:t>
      </w:r>
      <w:r>
        <w:rPr>
          <w:rFonts w:ascii="Book Antiqua" w:eastAsia="Book Antiqua" w:hAnsi="Book Antiqua" w:cs="Book Antiqua"/>
          <w:i/>
          <w:iCs/>
          <w:color w:val="000000"/>
        </w:rPr>
        <w:t>Wor</w:t>
      </w:r>
      <w:r>
        <w:rPr>
          <w:rFonts w:ascii="Book Antiqua" w:eastAsia="Book Antiqua" w:hAnsi="Book Antiqua" w:cs="Book Antiqua"/>
          <w:i/>
          <w:iCs/>
          <w:color w:val="000000"/>
        </w:rPr>
        <w:t>ld J Clin Cases</w:t>
      </w:r>
      <w:r>
        <w:rPr>
          <w:rFonts w:ascii="Book Antiqua" w:eastAsia="Book Antiqua" w:hAnsi="Book Antiqua" w:cs="Book Antiqua"/>
          <w:color w:val="000000"/>
        </w:rPr>
        <w:t xml:space="preserve"> 2020; In press</w:t>
      </w:r>
    </w:p>
    <w:p w14:paraId="16E238C1" w14:textId="77777777" w:rsidR="00A77B3E" w:rsidRDefault="00A77B3E">
      <w:pPr>
        <w:spacing w:line="360" w:lineRule="auto"/>
        <w:jc w:val="both"/>
      </w:pPr>
    </w:p>
    <w:p w14:paraId="7FA7FBA2" w14:textId="261DC75D" w:rsidR="00A77B3E" w:rsidRDefault="001621A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Chloracne, an acne</w:t>
      </w:r>
      <w:r w:rsidR="00A96E70">
        <w:rPr>
          <w:rFonts w:ascii="Book Antiqua" w:eastAsia="Book Antiqua" w:hAnsi="Book Antiqua" w:cs="Book Antiqua"/>
          <w:color w:val="000000"/>
        </w:rPr>
        <w:t>i</w:t>
      </w:r>
      <w:r>
        <w:rPr>
          <w:rFonts w:ascii="Book Antiqua" w:eastAsia="Book Antiqua" w:hAnsi="Book Antiqua" w:cs="Book Antiqua"/>
          <w:color w:val="000000"/>
        </w:rPr>
        <w:t>form eruption resulting from poisoning by halogenated aromatic compounds, is a rare clinical disea</w:t>
      </w:r>
      <w:r>
        <w:rPr>
          <w:rFonts w:ascii="Book Antiqua" w:eastAsia="Book Antiqua" w:hAnsi="Book Antiqua" w:cs="Book Antiqua"/>
          <w:color w:val="000000"/>
        </w:rPr>
        <w:t>se</w:t>
      </w:r>
      <w:r w:rsidR="00D0222F">
        <w:rPr>
          <w:rFonts w:ascii="Book Antiqua" w:eastAsia="Book Antiqua" w:hAnsi="Book Antiqua" w:cs="Book Antiqua"/>
          <w:color w:val="000000"/>
        </w:rPr>
        <w:t xml:space="preserve"> with </w:t>
      </w:r>
      <w:r>
        <w:rPr>
          <w:rFonts w:ascii="Book Antiqua" w:eastAsia="Book Antiqua" w:hAnsi="Book Antiqua" w:cs="Book Antiqua"/>
          <w:color w:val="000000"/>
        </w:rPr>
        <w:t>systemic effects in severe instances. In recent years, new chloracnegens are emerging with the increasing number of new chemical compounds. Chloracne is on the rise again</w:t>
      </w:r>
      <w:r w:rsidR="00D0222F">
        <w:rPr>
          <w:rFonts w:ascii="Book Antiqua" w:eastAsia="Book Antiqua" w:hAnsi="Book Antiqua" w:cs="Book Antiqua"/>
          <w:color w:val="000000"/>
        </w:rPr>
        <w:t>,</w:t>
      </w:r>
      <w:r>
        <w:rPr>
          <w:rFonts w:ascii="Book Antiqua" w:eastAsia="Book Antiqua" w:hAnsi="Book Antiqua" w:cs="Book Antiqua"/>
          <w:color w:val="000000"/>
        </w:rPr>
        <w:t xml:space="preserve"> and</w:t>
      </w:r>
      <w:r w:rsidR="00D0222F">
        <w:rPr>
          <w:rFonts w:ascii="Book Antiqua" w:eastAsia="Book Antiqua" w:hAnsi="Book Antiqua" w:cs="Book Antiqua"/>
          <w:color w:val="000000"/>
        </w:rPr>
        <w:t xml:space="preserve"> it is</w:t>
      </w:r>
      <w:r>
        <w:rPr>
          <w:rFonts w:ascii="Book Antiqua" w:eastAsia="Book Antiqua" w:hAnsi="Book Antiqua" w:cs="Book Antiqua"/>
          <w:color w:val="000000"/>
        </w:rPr>
        <w:t xml:space="preserve"> often misdiagnosed and missed, and cannot be treated. We report three cases of chloracne patients who </w:t>
      </w:r>
      <w:r w:rsidR="00D0222F">
        <w:rPr>
          <w:rFonts w:ascii="Book Antiqua" w:eastAsia="Book Antiqua" w:hAnsi="Book Antiqua" w:cs="Book Antiqua"/>
          <w:color w:val="000000"/>
        </w:rPr>
        <w:t xml:space="preserve">were </w:t>
      </w:r>
      <w:r>
        <w:rPr>
          <w:rFonts w:ascii="Book Antiqua" w:eastAsia="Book Antiqua" w:hAnsi="Book Antiqua" w:cs="Book Antiqua"/>
          <w:color w:val="000000"/>
        </w:rPr>
        <w:t xml:space="preserve">delayed due to not getting </w:t>
      </w:r>
      <w:r w:rsidR="00D0222F">
        <w:rPr>
          <w:rFonts w:ascii="Book Antiqua" w:eastAsia="Book Antiqua" w:hAnsi="Book Antiqua" w:cs="Book Antiqua"/>
          <w:color w:val="000000"/>
        </w:rPr>
        <w:t xml:space="preserve">a </w:t>
      </w:r>
      <w:r>
        <w:rPr>
          <w:rFonts w:ascii="Book Antiqua" w:eastAsia="Book Antiqua" w:hAnsi="Book Antiqua" w:cs="Book Antiqua"/>
          <w:color w:val="000000"/>
        </w:rPr>
        <w:t xml:space="preserve">correct diagnosis in time, which reminds us to be alert to the emergence of chloracne induced by </w:t>
      </w:r>
      <w:r w:rsidR="006833BA">
        <w:rPr>
          <w:rFonts w:ascii="Book Antiqua" w:eastAsia="Book Antiqua" w:hAnsi="Book Antiqua" w:cs="Book Antiqua"/>
          <w:color w:val="000000"/>
        </w:rPr>
        <w:t>sodium 3,5,6-trichloro</w:t>
      </w:r>
      <w:r w:rsidR="006833BA">
        <w:rPr>
          <w:rFonts w:ascii="Book Antiqua" w:eastAsia="Book Antiqua" w:hAnsi="Book Antiqua" w:cs="Book Antiqua"/>
          <w:color w:val="000000"/>
        </w:rPr>
        <w:t>pyridin-2-ol.</w:t>
      </w:r>
    </w:p>
    <w:p w14:paraId="0203C388" w14:textId="04CEC49A" w:rsidR="00A77B3E" w:rsidRDefault="006833BA">
      <w:pPr>
        <w:spacing w:line="360" w:lineRule="auto"/>
        <w:jc w:val="both"/>
      </w:pPr>
      <w:r>
        <w:br w:type="page"/>
      </w:r>
      <w:r w:rsidR="001621A9">
        <w:rPr>
          <w:rFonts w:ascii="Book Antiqua" w:eastAsia="Book Antiqua" w:hAnsi="Book Antiqua" w:cs="Book Antiqua"/>
          <w:b/>
          <w:caps/>
          <w:color w:val="000000"/>
          <w:u w:val="single"/>
        </w:rPr>
        <w:lastRenderedPageBreak/>
        <w:t>INTRODUCTION</w:t>
      </w:r>
    </w:p>
    <w:p w14:paraId="6570F47F" w14:textId="4094ED81" w:rsidR="00A77B3E" w:rsidRPr="006833BA" w:rsidRDefault="001621A9">
      <w:pPr>
        <w:spacing w:line="360" w:lineRule="auto"/>
        <w:jc w:val="both"/>
      </w:pPr>
      <w:r>
        <w:rPr>
          <w:rFonts w:ascii="Book Antiqua" w:eastAsia="Book Antiqua" w:hAnsi="Book Antiqua" w:cs="Book Antiqua"/>
          <w:color w:val="000000"/>
        </w:rPr>
        <w:t>Chloracne is caused by exposure to halogenated aromatic compounds. It is characterized by comedo-like lesions and yellowish cysts on the face and involves body areas that are not usually affected by acne. The skin becomes greyish, hyperproliferative at times, and is associated with folliculitis and systemic manifestations occasionally</w:t>
      </w:r>
      <w:r>
        <w:rPr>
          <w:rFonts w:ascii="Book Antiqua" w:eastAsia="Book Antiqua" w:hAnsi="Book Antiqua" w:cs="Book Antiqua"/>
          <w:color w:val="000000"/>
          <w:vertAlign w:val="superscript"/>
        </w:rPr>
        <w:t>[1]</w:t>
      </w:r>
      <w:r>
        <w:rPr>
          <w:rFonts w:ascii="Book Antiqua" w:eastAsia="Book Antiqua" w:hAnsi="Book Antiqua" w:cs="Book Antiqua"/>
          <w:color w:val="000000"/>
        </w:rPr>
        <w:t>. Chloracne commonly occurs in workers who were occupationally exposed to naphthalene and chlorinated biphenyls (</w:t>
      </w:r>
      <w:r w:rsidRPr="009903BB">
        <w:rPr>
          <w:rFonts w:ascii="Book Antiqua" w:eastAsia="Book Antiqua" w:hAnsi="Book Antiqua" w:cs="Book Antiqua"/>
          <w:i/>
          <w:iCs/>
          <w:color w:val="000000"/>
        </w:rPr>
        <w:t>e.g.</w:t>
      </w:r>
      <w:r w:rsidR="006833BA">
        <w:rPr>
          <w:rFonts w:ascii="Book Antiqua" w:eastAsia="Book Antiqua" w:hAnsi="Book Antiqua" w:cs="Book Antiqua"/>
          <w:color w:val="000000"/>
        </w:rPr>
        <w:t>,</w:t>
      </w:r>
      <w:r>
        <w:rPr>
          <w:rFonts w:ascii="Book Antiqua" w:eastAsia="Book Antiqua" w:hAnsi="Book Antiqua" w:cs="Book Antiqua"/>
          <w:color w:val="000000"/>
        </w:rPr>
        <w:t xml:space="preserve"> chemical i</w:t>
      </w:r>
      <w:r>
        <w:rPr>
          <w:rFonts w:ascii="Book Antiqua" w:eastAsia="Book Antiqua" w:hAnsi="Book Antiqua" w:cs="Book Antiqua"/>
          <w:color w:val="000000"/>
        </w:rPr>
        <w:t xml:space="preserve">ndustry workers exposed to pesticides). </w:t>
      </w:r>
      <w:r w:rsidR="00A168C9">
        <w:rPr>
          <w:rFonts w:ascii="Book Antiqua" w:eastAsia="Book Antiqua" w:hAnsi="Book Antiqua" w:cs="Book Antiqua"/>
          <w:color w:val="000000"/>
        </w:rPr>
        <w:t>A</w:t>
      </w:r>
      <w:r>
        <w:rPr>
          <w:rFonts w:ascii="Book Antiqua" w:eastAsia="Book Antiqua" w:hAnsi="Book Antiqua" w:cs="Book Antiqua"/>
          <w:color w:val="000000"/>
        </w:rPr>
        <w:t xml:space="preserve"> number of chloracnegenic chemicals have been identified, such as chlorinated phenols, chloronaphthalenes, polychlorinated biphenyls (PCBs), and other polychlorinated compounds, including polyhalogenated dibenzofurans, polychlorinated dibenzo-p-dioxins, and chlorinated azo- and azoxybenzenes</w:t>
      </w:r>
      <w:r>
        <w:rPr>
          <w:rFonts w:ascii="Book Antiqua" w:eastAsia="Book Antiqua" w:hAnsi="Book Antiqua" w:cs="Book Antiqua"/>
          <w:color w:val="000000"/>
          <w:vertAlign w:val="superscript"/>
        </w:rPr>
        <w:t>[2]</w:t>
      </w:r>
      <w:r>
        <w:rPr>
          <w:rFonts w:ascii="Book Antiqua" w:eastAsia="Book Antiqua" w:hAnsi="Book Antiqua" w:cs="Book Antiqua"/>
          <w:color w:val="000000"/>
        </w:rPr>
        <w:t>. Exposure to dioxins is regarded as the major cause of chloracne. They induce chloracne and transient hepatotoxicity. As a hallmark lesion, chloracne is specific and sensitive to halogenated aromatic hydrocarbon intoxication and can be observed during the epidemiological assessment for occupational exposure thresholds</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According to a report in 1974, the patients who were exposed to pentachlorophenol, </w:t>
      </w:r>
      <w:r w:rsidR="00A168C9">
        <w:rPr>
          <w:rFonts w:ascii="Book Antiqua" w:eastAsia="Book Antiqua" w:hAnsi="Book Antiqua" w:cs="Book Antiqua"/>
          <w:color w:val="000000"/>
        </w:rPr>
        <w:t xml:space="preserve">trichlorobenzene </w:t>
      </w:r>
      <w:r>
        <w:rPr>
          <w:rFonts w:ascii="Book Antiqua" w:eastAsia="Book Antiqua" w:hAnsi="Book Antiqua" w:cs="Book Antiqua"/>
          <w:color w:val="000000"/>
        </w:rPr>
        <w:t>(TCB)</w:t>
      </w:r>
      <w:r w:rsidR="00210BC1">
        <w:rPr>
          <w:rFonts w:ascii="Book Antiqua" w:eastAsia="Book Antiqua" w:hAnsi="Book Antiqua" w:cs="Book Antiqua"/>
          <w:color w:val="000000"/>
        </w:rPr>
        <w:t>,</w:t>
      </w:r>
      <w:r>
        <w:rPr>
          <w:rFonts w:ascii="Book Antiqua" w:eastAsia="Book Antiqua" w:hAnsi="Book Antiqua" w:cs="Book Antiqua"/>
          <w:color w:val="000000"/>
        </w:rPr>
        <w:t xml:space="preserve"> and 2,3,7,8-tetrachlorodibenzop-dioxin (TCDD) developed chloracne in different proportions of poisoning cases</w:t>
      </w:r>
      <w:r>
        <w:rPr>
          <w:rFonts w:ascii="Book Antiqua" w:eastAsia="Book Antiqua" w:hAnsi="Book Antiqua" w:cs="Book Antiqua"/>
          <w:color w:val="000000"/>
          <w:vertAlign w:val="superscript"/>
        </w:rPr>
        <w:t>[2]</w:t>
      </w:r>
      <w:r>
        <w:rPr>
          <w:rFonts w:ascii="Book Antiqua" w:eastAsia="Book Antiqua" w:hAnsi="Book Antiqua" w:cs="Book Antiqua"/>
          <w:color w:val="000000"/>
        </w:rPr>
        <w:t>. Synthetic resins have replaced these compounds in 1960s, and since then the incidence of chloracne has</w:t>
      </w:r>
      <w:r w:rsidR="00210BC1">
        <w:rPr>
          <w:rFonts w:ascii="Book Antiqua" w:eastAsia="Book Antiqua" w:hAnsi="Book Antiqua" w:cs="Book Antiqua"/>
          <w:color w:val="000000"/>
        </w:rPr>
        <w:t xml:space="preserve"> </w:t>
      </w:r>
      <w:r>
        <w:rPr>
          <w:rFonts w:ascii="Book Antiqua" w:eastAsia="Book Antiqua" w:hAnsi="Book Antiqua" w:cs="Book Antiqua"/>
          <w:color w:val="000000"/>
        </w:rPr>
        <w:t>dramatically dropped</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sidR="006833BA">
        <w:rPr>
          <w:rFonts w:ascii="Book Antiqua" w:eastAsia="Book Antiqua" w:hAnsi="Book Antiqua" w:cs="Book Antiqua"/>
          <w:color w:val="000000"/>
        </w:rPr>
        <w:t>Sod</w:t>
      </w:r>
      <w:r w:rsidR="006833BA">
        <w:rPr>
          <w:rFonts w:ascii="Book Antiqua" w:eastAsia="Book Antiqua" w:hAnsi="Book Antiqua" w:cs="Book Antiqua"/>
          <w:color w:val="000000"/>
        </w:rPr>
        <w:t xml:space="preserve">ium </w:t>
      </w:r>
      <w:r>
        <w:rPr>
          <w:rFonts w:ascii="Book Antiqua" w:eastAsia="Book Antiqua" w:hAnsi="Book Antiqua" w:cs="Book Antiqua"/>
          <w:color w:val="000000"/>
        </w:rPr>
        <w:t xml:space="preserve">3,5,6-trichloropyridine-2-ol (STCP) is a precursor compound for the production of chlorpyrifos and triclopyr, which are extensively used as </w:t>
      </w:r>
      <w:r w:rsidR="00374A9B">
        <w:rPr>
          <w:rFonts w:ascii="Book Antiqua" w:eastAsia="Book Antiqua" w:hAnsi="Book Antiqua" w:cs="Book Antiqua"/>
          <w:color w:val="000000"/>
        </w:rPr>
        <w:t xml:space="preserve">a </w:t>
      </w:r>
      <w:r>
        <w:rPr>
          <w:rFonts w:ascii="Book Antiqua" w:eastAsia="Book Antiqua" w:hAnsi="Book Antiqua" w:cs="Book Antiqua"/>
          <w:color w:val="000000"/>
        </w:rPr>
        <w:t>pesticide and herbicide, respectively</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Little is known regarding STCP intoxication. With the increased production and use of STCP, the chance of STCP intoxication also </w:t>
      </w:r>
      <w:r>
        <w:rPr>
          <w:rFonts w:ascii="Book Antiqua" w:eastAsia="Book Antiqua" w:hAnsi="Book Antiqua" w:cs="Book Antiqua"/>
          <w:color w:val="000000"/>
        </w:rPr>
        <w:t>rises. I</w:t>
      </w:r>
      <w:r>
        <w:rPr>
          <w:rFonts w:ascii="Book Antiqua" w:eastAsia="Book Antiqua" w:hAnsi="Book Antiqua" w:cs="Book Antiqua"/>
          <w:color w:val="000000"/>
        </w:rPr>
        <w:t>n this s</w:t>
      </w:r>
      <w:r>
        <w:rPr>
          <w:rFonts w:ascii="Book Antiqua" w:eastAsia="Book Antiqua" w:hAnsi="Book Antiqua" w:cs="Book Antiqua"/>
          <w:color w:val="000000"/>
        </w:rPr>
        <w:t xml:space="preserve">tudy,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 xml:space="preserve">workers were exposed to STCP when installing the roof for a factory producing STCP, and they developed symptoms just 3 d after the exposure. We hope that these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cases can pr</w:t>
      </w:r>
      <w:r>
        <w:rPr>
          <w:rFonts w:ascii="Book Antiqua" w:eastAsia="Book Antiqua" w:hAnsi="Book Antiqua" w:cs="Book Antiqua"/>
          <w:color w:val="000000"/>
        </w:rPr>
        <w:t>ovide some information for conducting future studies on STCP</w:t>
      </w:r>
      <w:r>
        <w:rPr>
          <w:rFonts w:ascii="Book Antiqua" w:eastAsia="Book Antiqua" w:hAnsi="Book Antiqua" w:cs="Book Antiqua"/>
          <w:color w:val="000000"/>
          <w:vertAlign w:val="superscript"/>
        </w:rPr>
        <w:t>[6]</w:t>
      </w:r>
      <w:r w:rsidR="006833BA">
        <w:rPr>
          <w:rFonts w:ascii="Book Antiqua" w:eastAsia="Book Antiqua" w:hAnsi="Book Antiqua" w:cs="Book Antiqua"/>
          <w:color w:val="000000"/>
        </w:rPr>
        <w:t>.</w:t>
      </w:r>
    </w:p>
    <w:p w14:paraId="39609FE7" w14:textId="77777777" w:rsidR="00A77B3E" w:rsidRDefault="00A77B3E">
      <w:pPr>
        <w:spacing w:line="360" w:lineRule="auto"/>
        <w:jc w:val="both"/>
      </w:pPr>
    </w:p>
    <w:p w14:paraId="4AE343BF" w14:textId="77777777" w:rsidR="00A77B3E" w:rsidRDefault="001621A9">
      <w:pPr>
        <w:spacing w:line="360" w:lineRule="auto"/>
        <w:jc w:val="both"/>
      </w:pPr>
      <w:r>
        <w:rPr>
          <w:rFonts w:ascii="Book Antiqua" w:eastAsia="Book Antiqua" w:hAnsi="Book Antiqua" w:cs="Book Antiqua"/>
          <w:b/>
          <w:caps/>
          <w:color w:val="000000"/>
          <w:u w:val="single"/>
        </w:rPr>
        <w:t>CASE PRESENTATION</w:t>
      </w:r>
    </w:p>
    <w:p w14:paraId="0BAAE6A2" w14:textId="77777777" w:rsidR="00A77B3E" w:rsidRDefault="001621A9">
      <w:pPr>
        <w:spacing w:line="360" w:lineRule="auto"/>
        <w:jc w:val="both"/>
      </w:pPr>
      <w:r>
        <w:rPr>
          <w:rFonts w:ascii="Book Antiqua" w:eastAsia="Book Antiqua" w:hAnsi="Book Antiqua" w:cs="Book Antiqua"/>
          <w:b/>
          <w:i/>
          <w:color w:val="000000"/>
        </w:rPr>
        <w:t>Chief complaints</w:t>
      </w:r>
    </w:p>
    <w:p w14:paraId="365E8C13" w14:textId="25C6B502" w:rsidR="00A77B3E" w:rsidRDefault="001621A9" w:rsidP="006833BA">
      <w:pPr>
        <w:spacing w:line="360" w:lineRule="auto"/>
        <w:jc w:val="both"/>
      </w:pPr>
      <w:r>
        <w:rPr>
          <w:rFonts w:ascii="Book Antiqua" w:eastAsia="Book Antiqua" w:hAnsi="Book Antiqua" w:cs="Book Antiqua"/>
          <w:color w:val="000000"/>
        </w:rPr>
        <w:t>Three yo</w:t>
      </w:r>
      <w:r>
        <w:rPr>
          <w:rFonts w:ascii="Book Antiqua" w:eastAsia="Book Antiqua" w:hAnsi="Book Antiqua" w:cs="Book Antiqua"/>
          <w:color w:val="000000"/>
        </w:rPr>
        <w:t xml:space="preserve">ung </w:t>
      </w:r>
      <w:r w:rsidR="00210BC1">
        <w:rPr>
          <w:rFonts w:ascii="Book Antiqua" w:eastAsia="Book Antiqua" w:hAnsi="Book Antiqua" w:cs="Book Antiqua"/>
          <w:color w:val="000000"/>
        </w:rPr>
        <w:t xml:space="preserve">man </w:t>
      </w:r>
      <w:r>
        <w:rPr>
          <w:rFonts w:ascii="Book Antiqua" w:eastAsia="Book Antiqua" w:hAnsi="Book Antiqua" w:cs="Book Antiqua"/>
          <w:color w:val="000000"/>
        </w:rPr>
        <w:t>came to the clinic due to skin papule on the face and trunk for 5 mo</w:t>
      </w:r>
      <w:r w:rsidR="006833BA">
        <w:rPr>
          <w:rFonts w:ascii="Book Antiqua" w:eastAsia="Book Antiqua" w:hAnsi="Book Antiqua" w:cs="Book Antiqua"/>
          <w:color w:val="000000"/>
        </w:rPr>
        <w:t>.</w:t>
      </w:r>
    </w:p>
    <w:p w14:paraId="643089B8" w14:textId="77777777" w:rsidR="00A77B3E" w:rsidRDefault="00A77B3E" w:rsidP="006833BA">
      <w:pPr>
        <w:spacing w:line="360" w:lineRule="auto"/>
        <w:jc w:val="both"/>
      </w:pPr>
    </w:p>
    <w:p w14:paraId="3520495C" w14:textId="77777777" w:rsidR="00A77B3E" w:rsidRDefault="001621A9">
      <w:pPr>
        <w:spacing w:line="360" w:lineRule="auto"/>
        <w:jc w:val="both"/>
      </w:pPr>
      <w:r>
        <w:rPr>
          <w:rFonts w:ascii="Book Antiqua" w:eastAsia="Book Antiqua" w:hAnsi="Book Antiqua" w:cs="Book Antiqua"/>
          <w:b/>
          <w:i/>
          <w:color w:val="000000"/>
        </w:rPr>
        <w:t>History of present illness</w:t>
      </w:r>
    </w:p>
    <w:p w14:paraId="32AB2F61" w14:textId="04ADE34E" w:rsidR="00A77B3E" w:rsidRDefault="001621A9" w:rsidP="006833BA">
      <w:pPr>
        <w:spacing w:line="360" w:lineRule="auto"/>
        <w:jc w:val="both"/>
      </w:pPr>
      <w:r>
        <w:rPr>
          <w:rFonts w:ascii="Book Antiqua" w:eastAsia="Book Antiqua" w:hAnsi="Book Antiqua" w:cs="Book Antiqua"/>
          <w:color w:val="000000"/>
        </w:rPr>
        <w:t xml:space="preserve">Between May 5, 2019 and May 7, 2019, three male young constructors installed the roof for a factory producing STCP for many years without undertaking any standard preventive measures. Three days later, all the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 xml:space="preserve">had fatigue, and was accompanied by bilateral lower limb pain in patient 1 and patient 3. </w:t>
      </w:r>
      <w:r w:rsidR="00210BC1">
        <w:rPr>
          <w:rFonts w:ascii="Book Antiqua" w:eastAsia="Book Antiqua" w:hAnsi="Book Antiqua" w:cs="Book Antiqua"/>
          <w:color w:val="000000"/>
        </w:rPr>
        <w:t>P</w:t>
      </w:r>
      <w:r>
        <w:rPr>
          <w:rFonts w:ascii="Book Antiqua" w:eastAsia="Book Antiqua" w:hAnsi="Book Antiqua" w:cs="Book Antiqua"/>
          <w:color w:val="000000"/>
        </w:rPr>
        <w:t xml:space="preserve">atient 1 could not walk due to severe bilateral lower limb pain, while the other </w:t>
      </w:r>
      <w:r w:rsidR="00210BC1">
        <w:rPr>
          <w:rFonts w:ascii="Book Antiqua" w:eastAsia="Book Antiqua" w:hAnsi="Book Antiqua" w:cs="Book Antiqua"/>
          <w:color w:val="000000"/>
        </w:rPr>
        <w:t xml:space="preserve">two </w:t>
      </w:r>
      <w:r>
        <w:rPr>
          <w:rFonts w:ascii="Book Antiqua" w:eastAsia="Book Antiqua" w:hAnsi="Book Antiqua" w:cs="Book Antiqua"/>
          <w:color w:val="000000"/>
        </w:rPr>
        <w:t>had mild symptoms, with no dizziness, headache</w:t>
      </w:r>
      <w:r w:rsidR="00210BC1">
        <w:rPr>
          <w:rFonts w:ascii="Book Antiqua" w:eastAsia="Book Antiqua" w:hAnsi="Book Antiqua" w:cs="Book Antiqua"/>
          <w:color w:val="000000"/>
        </w:rPr>
        <w:t>,</w:t>
      </w:r>
      <w:r>
        <w:rPr>
          <w:rFonts w:ascii="Book Antiqua" w:eastAsia="Book Antiqua" w:hAnsi="Book Antiqua" w:cs="Book Antiqua"/>
          <w:color w:val="000000"/>
        </w:rPr>
        <w:t xml:space="preserve"> or limb numbness. </w:t>
      </w:r>
      <w:r w:rsidR="00210BC1">
        <w:rPr>
          <w:rFonts w:ascii="Book Antiqua" w:eastAsia="Book Antiqua" w:hAnsi="Book Antiqua" w:cs="Book Antiqua"/>
          <w:color w:val="000000"/>
        </w:rPr>
        <w:t>P</w:t>
      </w:r>
      <w:r>
        <w:rPr>
          <w:rFonts w:ascii="Book Antiqua" w:eastAsia="Book Antiqua" w:hAnsi="Book Antiqua" w:cs="Book Antiqua"/>
          <w:color w:val="000000"/>
        </w:rPr>
        <w:t>atient 1 visited a local clinic, and took Chinese herbs, which provided no significant efficacy. Sequentially, he experienced increased eye secretions with itching, difficulty to keep the eye open, and nausea but with no abdominal pain or vomiting. On</w:t>
      </w:r>
      <w:r w:rsidR="00210BC1">
        <w:rPr>
          <w:rFonts w:ascii="Book Antiqua" w:eastAsia="Book Antiqua" w:hAnsi="Book Antiqua" w:cs="Book Antiqua"/>
          <w:color w:val="000000"/>
        </w:rPr>
        <w:t xml:space="preserve"> </w:t>
      </w:r>
      <w:r>
        <w:rPr>
          <w:rFonts w:ascii="Book Antiqua" w:eastAsia="Book Antiqua" w:hAnsi="Book Antiqua" w:cs="Book Antiqua"/>
          <w:color w:val="000000"/>
        </w:rPr>
        <w:t>June</w:t>
      </w:r>
      <w:r w:rsidR="00210BC1">
        <w:rPr>
          <w:rFonts w:ascii="Book Antiqua" w:eastAsia="Book Antiqua" w:hAnsi="Book Antiqua" w:cs="Book Antiqua"/>
          <w:color w:val="000000"/>
        </w:rPr>
        <w:t xml:space="preserve"> 11</w:t>
      </w:r>
      <w:r>
        <w:rPr>
          <w:rFonts w:ascii="Book Antiqua" w:eastAsia="Book Antiqua" w:hAnsi="Book Antiqua" w:cs="Book Antiqua"/>
          <w:color w:val="000000"/>
        </w:rPr>
        <w:t xml:space="preserve">, he was transferred to another hospital, </w:t>
      </w:r>
      <w:r w:rsidR="00210BC1">
        <w:rPr>
          <w:rFonts w:ascii="Book Antiqua" w:eastAsia="Book Antiqua" w:hAnsi="Book Antiqua" w:cs="Book Antiqua"/>
          <w:color w:val="000000"/>
        </w:rPr>
        <w:t xml:space="preserve">where he </w:t>
      </w:r>
      <w:r>
        <w:rPr>
          <w:rFonts w:ascii="Book Antiqua" w:eastAsia="Book Antiqua" w:hAnsi="Book Antiqua" w:cs="Book Antiqua"/>
          <w:color w:val="000000"/>
        </w:rPr>
        <w:t xml:space="preserve">was diagnosed as </w:t>
      </w:r>
      <w:r w:rsidR="00210BC1">
        <w:rPr>
          <w:rFonts w:ascii="Book Antiqua" w:eastAsia="Book Antiqua" w:hAnsi="Book Antiqua" w:cs="Book Antiqua"/>
          <w:color w:val="000000"/>
        </w:rPr>
        <w:t xml:space="preserve">having </w:t>
      </w:r>
      <w:r>
        <w:rPr>
          <w:rFonts w:ascii="Book Antiqua" w:eastAsia="Book Antiqua" w:hAnsi="Book Antiqua" w:cs="Book Antiqua"/>
          <w:color w:val="000000"/>
        </w:rPr>
        <w:t>“acrylonitrile poisoning”. He was given glucocorticoids</w:t>
      </w:r>
      <w:r w:rsidR="00213781">
        <w:rPr>
          <w:rFonts w:ascii="Book Antiqua" w:eastAsia="Book Antiqua" w:hAnsi="Book Antiqua" w:cs="Book Antiqua"/>
          <w:color w:val="000000"/>
        </w:rPr>
        <w:t xml:space="preserve"> and </w:t>
      </w:r>
      <w:r>
        <w:rPr>
          <w:rFonts w:ascii="Book Antiqua" w:eastAsia="Book Antiqua" w:hAnsi="Book Antiqua" w:cs="Book Antiqua"/>
          <w:color w:val="000000"/>
        </w:rPr>
        <w:t>treated for liver function protection</w:t>
      </w:r>
      <w:r w:rsidR="00213781">
        <w:rPr>
          <w:rFonts w:ascii="Book Antiqua" w:eastAsia="Book Antiqua" w:hAnsi="Book Antiqua" w:cs="Book Antiqua"/>
          <w:color w:val="000000"/>
        </w:rPr>
        <w:t xml:space="preserve">, </w:t>
      </w:r>
      <w:r>
        <w:rPr>
          <w:rFonts w:ascii="Book Antiqua" w:eastAsia="Book Antiqua" w:hAnsi="Book Antiqua" w:cs="Book Antiqua"/>
          <w:color w:val="000000"/>
        </w:rPr>
        <w:t>myocardial nutrition, and neurotherapy. After that, the bilateral feet pain alleviated, but the papules remained unchanged. On</w:t>
      </w:r>
      <w:r w:rsidR="00213781">
        <w:rPr>
          <w:rFonts w:ascii="Book Antiqua" w:eastAsia="Book Antiqua" w:hAnsi="Book Antiqua" w:cs="Book Antiqua"/>
          <w:color w:val="000000"/>
        </w:rPr>
        <w:t xml:space="preserve"> </w:t>
      </w:r>
      <w:r>
        <w:rPr>
          <w:rFonts w:ascii="Book Antiqua" w:eastAsia="Book Antiqua" w:hAnsi="Book Antiqua" w:cs="Book Antiqua"/>
          <w:color w:val="000000"/>
        </w:rPr>
        <w:t>June</w:t>
      </w:r>
      <w:r w:rsidR="00213781">
        <w:rPr>
          <w:rFonts w:ascii="Book Antiqua" w:eastAsia="Book Antiqua" w:hAnsi="Book Antiqua" w:cs="Book Antiqua"/>
          <w:color w:val="000000"/>
        </w:rPr>
        <w:t xml:space="preserve"> 14</w:t>
      </w:r>
      <w:r>
        <w:rPr>
          <w:rFonts w:ascii="Book Antiqua" w:eastAsia="Book Antiqua" w:hAnsi="Book Antiqua" w:cs="Book Antiqua"/>
          <w:color w:val="000000"/>
        </w:rPr>
        <w:t xml:space="preserve">, he visited a local dermatology hospital where </w:t>
      </w:r>
      <w:r w:rsidR="00213781">
        <w:rPr>
          <w:rFonts w:ascii="Book Antiqua" w:eastAsia="Book Antiqua" w:hAnsi="Book Antiqua" w:cs="Book Antiqua"/>
          <w:color w:val="000000"/>
        </w:rPr>
        <w:t xml:space="preserve">he </w:t>
      </w:r>
      <w:r>
        <w:rPr>
          <w:rFonts w:ascii="Book Antiqua" w:eastAsia="Book Antiqua" w:hAnsi="Book Antiqua" w:cs="Book Antiqua"/>
          <w:color w:val="000000"/>
        </w:rPr>
        <w:t xml:space="preserve">was diagnosed </w:t>
      </w:r>
      <w:r w:rsidR="00213781">
        <w:rPr>
          <w:rFonts w:ascii="Book Antiqua" w:eastAsia="Book Antiqua" w:hAnsi="Book Antiqua" w:cs="Book Antiqua"/>
          <w:color w:val="000000"/>
        </w:rPr>
        <w:t xml:space="preserve">with </w:t>
      </w:r>
      <w:r>
        <w:rPr>
          <w:rFonts w:ascii="Book Antiqua" w:eastAsia="Book Antiqua" w:hAnsi="Book Antiqua" w:cs="Book Antiqua"/>
          <w:color w:val="000000"/>
        </w:rPr>
        <w:t xml:space="preserve">STCP intoxication, chemical liver injury, </w:t>
      </w:r>
      <w:r w:rsidR="00213781">
        <w:rPr>
          <w:rFonts w:ascii="Book Antiqua" w:eastAsia="Book Antiqua" w:hAnsi="Book Antiqua" w:cs="Book Antiqua"/>
          <w:color w:val="000000"/>
        </w:rPr>
        <w:t xml:space="preserve">and </w:t>
      </w:r>
      <w:r>
        <w:rPr>
          <w:rFonts w:ascii="Book Antiqua" w:eastAsia="Book Antiqua" w:hAnsi="Book Antiqua" w:cs="Book Antiqua"/>
          <w:color w:val="000000"/>
        </w:rPr>
        <w:t>peripheral nerve injury. After a week of STCP exposure, the patient 2 also developed papules on the he</w:t>
      </w:r>
      <w:r>
        <w:rPr>
          <w:rFonts w:ascii="Book Antiqua" w:eastAsia="Book Antiqua" w:hAnsi="Book Antiqua" w:cs="Book Antiqua"/>
          <w:color w:val="000000"/>
        </w:rPr>
        <w:t>ad, f</w:t>
      </w:r>
      <w:r>
        <w:rPr>
          <w:rFonts w:ascii="Book Antiqua" w:eastAsia="Book Antiqua" w:hAnsi="Book Antiqua" w:cs="Book Antiqua"/>
          <w:color w:val="000000"/>
        </w:rPr>
        <w:t>ace</w:t>
      </w:r>
      <w:r w:rsidR="00213781">
        <w:rPr>
          <w:rFonts w:ascii="Book Antiqua" w:eastAsia="Book Antiqua" w:hAnsi="Book Antiqua" w:cs="Book Antiqua"/>
          <w:color w:val="000000"/>
        </w:rPr>
        <w:t>,</w:t>
      </w:r>
      <w:r>
        <w:rPr>
          <w:rFonts w:ascii="Book Antiqua" w:eastAsia="Book Antiqua" w:hAnsi="Book Antiqua" w:cs="Book Antiqua"/>
          <w:color w:val="000000"/>
        </w:rPr>
        <w:t xml:space="preserve"> and neck. Two weeks later, similar papules occurred in the patient 3. In all workers, tender papules occurred in multiple regions including the head, face, neck, torso, </w:t>
      </w:r>
      <w:r w:rsidR="00213781">
        <w:rPr>
          <w:rFonts w:ascii="Book Antiqua" w:eastAsia="Book Antiqua" w:hAnsi="Book Antiqua" w:cs="Book Antiqua"/>
          <w:color w:val="000000"/>
        </w:rPr>
        <w:t xml:space="preserve">and </w:t>
      </w:r>
      <w:r>
        <w:rPr>
          <w:rFonts w:ascii="Book Antiqua" w:eastAsia="Book Antiqua" w:hAnsi="Book Antiqua" w:cs="Book Antiqua"/>
          <w:color w:val="000000"/>
        </w:rPr>
        <w:t>four limbs. However, there was obvious acne like rash in the perineum in patient 1.</w:t>
      </w:r>
      <w:r w:rsidR="006833BA">
        <w:rPr>
          <w:rFonts w:ascii="Book Antiqua" w:eastAsia="Book Antiqua" w:hAnsi="Book Antiqua" w:cs="Book Antiqua"/>
          <w:color w:val="000000"/>
        </w:rPr>
        <w:t xml:space="preserve"> </w:t>
      </w:r>
      <w:r>
        <w:rPr>
          <w:rFonts w:ascii="Book Antiqua" w:eastAsia="Book Antiqua" w:hAnsi="Book Antiqua" w:cs="Book Antiqua"/>
          <w:color w:val="000000"/>
        </w:rPr>
        <w:t xml:space="preserve">On September </w:t>
      </w:r>
      <w:r>
        <w:rPr>
          <w:rFonts w:ascii="Book Antiqua" w:eastAsia="Book Antiqua" w:hAnsi="Book Antiqua" w:cs="Book Antiqua"/>
          <w:color w:val="000000"/>
        </w:rPr>
        <w:t>6, 2019, these three patients were transferred to our hospital due to minimal papule improvement and newly occurring papules.</w:t>
      </w:r>
    </w:p>
    <w:p w14:paraId="6C4577B9" w14:textId="77777777" w:rsidR="00A77B3E" w:rsidRDefault="00A77B3E" w:rsidP="006833BA">
      <w:pPr>
        <w:spacing w:line="360" w:lineRule="auto"/>
        <w:jc w:val="both"/>
      </w:pPr>
    </w:p>
    <w:p w14:paraId="400EEC18" w14:textId="77777777" w:rsidR="00A77B3E" w:rsidRDefault="001621A9">
      <w:pPr>
        <w:spacing w:line="360" w:lineRule="auto"/>
        <w:jc w:val="both"/>
      </w:pPr>
      <w:r>
        <w:rPr>
          <w:rFonts w:ascii="Book Antiqua" w:eastAsia="Book Antiqua" w:hAnsi="Book Antiqua" w:cs="Book Antiqua"/>
          <w:b/>
          <w:i/>
          <w:color w:val="000000"/>
        </w:rPr>
        <w:t>History of past illness</w:t>
      </w:r>
    </w:p>
    <w:p w14:paraId="1784202D" w14:textId="39003201" w:rsidR="00A77B3E" w:rsidRDefault="001621A9">
      <w:pPr>
        <w:spacing w:line="360" w:lineRule="auto"/>
        <w:jc w:val="both"/>
      </w:pPr>
      <w:r>
        <w:rPr>
          <w:rFonts w:ascii="Book Antiqua" w:eastAsia="Book Antiqua" w:hAnsi="Book Antiqua" w:cs="Book Antiqua"/>
          <w:color w:val="000000"/>
        </w:rPr>
        <w:t>None of the three young men had obvious diseases in the past</w:t>
      </w:r>
      <w:r w:rsidR="006833BA">
        <w:rPr>
          <w:rFonts w:ascii="Book Antiqua" w:eastAsia="Book Antiqua" w:hAnsi="Book Antiqua" w:cs="Book Antiqua"/>
          <w:color w:val="000000"/>
        </w:rPr>
        <w:t>.</w:t>
      </w:r>
    </w:p>
    <w:p w14:paraId="42D30E74" w14:textId="77777777" w:rsidR="00A77B3E" w:rsidRDefault="00A77B3E">
      <w:pPr>
        <w:spacing w:line="360" w:lineRule="auto"/>
        <w:jc w:val="both"/>
      </w:pPr>
    </w:p>
    <w:p w14:paraId="35DE4325" w14:textId="77777777" w:rsidR="00A77B3E" w:rsidRDefault="001621A9">
      <w:pPr>
        <w:spacing w:line="360" w:lineRule="auto"/>
        <w:jc w:val="both"/>
      </w:pPr>
      <w:r>
        <w:rPr>
          <w:rFonts w:ascii="Book Antiqua" w:eastAsia="Book Antiqua" w:hAnsi="Book Antiqua" w:cs="Book Antiqua"/>
          <w:b/>
          <w:i/>
          <w:color w:val="000000"/>
        </w:rPr>
        <w:t>Personal and family history</w:t>
      </w:r>
    </w:p>
    <w:p w14:paraId="2AC2B577" w14:textId="1DF5E647" w:rsidR="00A77B3E" w:rsidRDefault="00210BC1">
      <w:pPr>
        <w:spacing w:line="360" w:lineRule="auto"/>
        <w:jc w:val="both"/>
      </w:pPr>
      <w:r>
        <w:rPr>
          <w:rFonts w:ascii="Book Antiqua" w:eastAsia="Book Antiqua" w:hAnsi="Book Antiqua" w:cs="Book Antiqua"/>
          <w:color w:val="000000"/>
        </w:rPr>
        <w:t xml:space="preserve">The </w:t>
      </w:r>
      <w:r w:rsidR="001621A9">
        <w:rPr>
          <w:rFonts w:ascii="Book Antiqua" w:eastAsia="Book Antiqua" w:hAnsi="Book Antiqua" w:cs="Book Antiqua"/>
          <w:color w:val="000000"/>
        </w:rPr>
        <w:t>family hist</w:t>
      </w:r>
      <w:r w:rsidR="001621A9">
        <w:rPr>
          <w:rFonts w:ascii="Book Antiqua" w:eastAsia="Book Antiqua" w:hAnsi="Book Antiqua" w:cs="Book Antiqua"/>
          <w:color w:val="000000"/>
        </w:rPr>
        <w:t>ories were unremarkable.</w:t>
      </w:r>
    </w:p>
    <w:p w14:paraId="0AB8539A" w14:textId="77777777" w:rsidR="00A77B3E" w:rsidRDefault="00A77B3E">
      <w:pPr>
        <w:spacing w:line="360" w:lineRule="auto"/>
        <w:jc w:val="both"/>
      </w:pPr>
    </w:p>
    <w:p w14:paraId="5C6BE55A" w14:textId="77777777" w:rsidR="00A77B3E" w:rsidRDefault="001621A9">
      <w:pPr>
        <w:spacing w:line="360" w:lineRule="auto"/>
        <w:jc w:val="both"/>
      </w:pPr>
      <w:r>
        <w:rPr>
          <w:rFonts w:ascii="Book Antiqua" w:eastAsia="Book Antiqua" w:hAnsi="Book Antiqua" w:cs="Book Antiqua"/>
          <w:b/>
          <w:i/>
          <w:color w:val="000000"/>
        </w:rPr>
        <w:lastRenderedPageBreak/>
        <w:t>Physical examination</w:t>
      </w:r>
    </w:p>
    <w:p w14:paraId="324AA68E" w14:textId="10F8F0D7" w:rsidR="00A77B3E" w:rsidRDefault="001621A9" w:rsidP="006833BA">
      <w:pPr>
        <w:spacing w:line="360" w:lineRule="auto"/>
        <w:jc w:val="both"/>
      </w:pPr>
      <w:r>
        <w:rPr>
          <w:rFonts w:ascii="Book Antiqua" w:eastAsia="Book Antiqua" w:hAnsi="Book Antiqua" w:cs="Book Antiqua"/>
          <w:color w:val="000000"/>
        </w:rPr>
        <w:t>All t</w:t>
      </w:r>
      <w:r>
        <w:rPr>
          <w:rFonts w:ascii="Book Antiqua" w:eastAsia="Book Antiqua" w:hAnsi="Book Antiqua" w:cs="Book Antiqua"/>
          <w:color w:val="000000"/>
        </w:rPr>
        <w:t xml:space="preserve">he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patients were conscious</w:t>
      </w:r>
      <w:r w:rsidR="00210BC1">
        <w:rPr>
          <w:rFonts w:ascii="Book Antiqua" w:eastAsia="Book Antiqua" w:hAnsi="Book Antiqua" w:cs="Book Antiqua"/>
          <w:color w:val="000000"/>
        </w:rPr>
        <w:t xml:space="preserve"> and </w:t>
      </w:r>
      <w:r>
        <w:rPr>
          <w:rFonts w:ascii="Book Antiqua" w:eastAsia="Book Antiqua" w:hAnsi="Book Antiqua" w:cs="Book Antiqua"/>
          <w:color w:val="000000"/>
        </w:rPr>
        <w:t xml:space="preserve">moderately nourished, and could speak clearly. No lymph node enlargement was found in any part of the body. The pupillary light reflex appeared normal and no obvious abnormality was found in cardiopulmonary auscultation. The abdomen was soft, with no tenderness or rebound tenderness. The motor and sensory functions of the limbs remained good, the physiological reflex existed, but no pathological reflex was elicited. Dermatological examination showed intensive distribution of yellow to brownish, miliary to mung bean-sized papules and nodules on the face, head, neck, retroauricular region, and torso of the </w:t>
      </w:r>
      <w:r w:rsidR="00210BC1">
        <w:rPr>
          <w:rFonts w:ascii="Book Antiqua" w:eastAsia="Book Antiqua" w:hAnsi="Book Antiqua" w:cs="Book Antiqua"/>
          <w:color w:val="000000"/>
        </w:rPr>
        <w:t xml:space="preserve">three </w:t>
      </w:r>
      <w:r>
        <w:rPr>
          <w:rFonts w:ascii="Book Antiqua" w:eastAsia="Book Antiqua" w:hAnsi="Book Antiqua" w:cs="Book Antiqua"/>
          <w:color w:val="000000"/>
        </w:rPr>
        <w:t>patients. Some nodules were covered with pus plugs and blackheads. Similar papules were discretely found on all the four limbs. In patient 1, the acne-like lesions were also seen in the perineal region (Figure 1).</w:t>
      </w:r>
    </w:p>
    <w:p w14:paraId="74E46EE6" w14:textId="77777777" w:rsidR="00A77B3E" w:rsidRDefault="00A77B3E" w:rsidP="006833BA">
      <w:pPr>
        <w:spacing w:line="360" w:lineRule="auto"/>
        <w:jc w:val="both"/>
      </w:pPr>
    </w:p>
    <w:p w14:paraId="7A7F5B2C" w14:textId="77777777" w:rsidR="00A77B3E" w:rsidRDefault="001621A9">
      <w:pPr>
        <w:spacing w:line="360" w:lineRule="auto"/>
        <w:jc w:val="both"/>
      </w:pPr>
      <w:r>
        <w:rPr>
          <w:rFonts w:ascii="Book Antiqua" w:eastAsia="Book Antiqua" w:hAnsi="Book Antiqua" w:cs="Book Antiqua"/>
          <w:b/>
          <w:i/>
          <w:color w:val="000000"/>
        </w:rPr>
        <w:t>Laboratory examinations</w:t>
      </w:r>
    </w:p>
    <w:p w14:paraId="02D99D4D" w14:textId="768EE35A" w:rsidR="00A77B3E" w:rsidRDefault="001621A9" w:rsidP="006833BA">
      <w:pPr>
        <w:spacing w:line="360" w:lineRule="auto"/>
        <w:jc w:val="both"/>
      </w:pPr>
      <w:r>
        <w:rPr>
          <w:rFonts w:ascii="Book Antiqua" w:eastAsia="Book Antiqua" w:hAnsi="Book Antiqua" w:cs="Book Antiqua"/>
          <w:color w:val="000000"/>
        </w:rPr>
        <w:t>Liver function tests indicated significant alanine aminotransferase and aspartate aminotransferase elevation</w:t>
      </w:r>
      <w:r w:rsidR="00213781">
        <w:rPr>
          <w:rFonts w:ascii="Book Antiqua" w:eastAsia="Book Antiqua" w:hAnsi="Book Antiqua" w:cs="Book Antiqua"/>
          <w:color w:val="000000"/>
        </w:rPr>
        <w:t>s</w:t>
      </w:r>
      <w:r>
        <w:rPr>
          <w:rFonts w:ascii="Book Antiqua" w:eastAsia="Book Antiqua" w:hAnsi="Book Antiqua" w:cs="Book Antiqua"/>
          <w:color w:val="000000"/>
        </w:rPr>
        <w:t xml:space="preserve"> in patients 1 and patient 3, reaching </w:t>
      </w:r>
      <w:r w:rsidR="00213781">
        <w:rPr>
          <w:rFonts w:ascii="Book Antiqua" w:eastAsia="Book Antiqua" w:hAnsi="Book Antiqua" w:cs="Book Antiqua"/>
          <w:color w:val="000000"/>
        </w:rPr>
        <w:t xml:space="preserve">the </w:t>
      </w:r>
      <w:r>
        <w:rPr>
          <w:rFonts w:ascii="Book Antiqua" w:eastAsia="Book Antiqua" w:hAnsi="Book Antiqua" w:cs="Book Antiqua"/>
          <w:color w:val="000000"/>
        </w:rPr>
        <w:t>highest level of up to 23000</w:t>
      </w:r>
      <w:r w:rsidR="006833BA">
        <w:rPr>
          <w:rFonts w:ascii="Book Antiqua" w:eastAsia="Book Antiqua" w:hAnsi="Book Antiqua" w:cs="Book Antiqua"/>
          <w:color w:val="000000"/>
        </w:rPr>
        <w:t xml:space="preserve"> </w:t>
      </w:r>
      <w:r>
        <w:rPr>
          <w:rFonts w:ascii="Book Antiqua" w:eastAsia="Book Antiqua" w:hAnsi="Book Antiqua" w:cs="Book Antiqua"/>
          <w:color w:val="000000"/>
        </w:rPr>
        <w:t xml:space="preserve">U/L and patient 2 had normal </w:t>
      </w:r>
      <w:bookmarkStart w:id="1" w:name="_Hlk57819330"/>
      <w:r w:rsidR="006833BA" w:rsidRPr="007B27E7">
        <w:rPr>
          <w:rFonts w:ascii="Book Antiqua" w:eastAsia="Book Antiqua" w:hAnsi="Book Antiqua" w:cs="Book Antiqua"/>
          <w:color w:val="000000"/>
        </w:rPr>
        <w:t>aspartate aminotransferase</w:t>
      </w:r>
      <w:bookmarkEnd w:id="1"/>
      <w:r w:rsidR="006833BA">
        <w:rPr>
          <w:rFonts w:ascii="Book Antiqua" w:eastAsia="Book Antiqua" w:hAnsi="Book Antiqua" w:cs="Book Antiqua"/>
          <w:color w:val="000000"/>
        </w:rPr>
        <w:t xml:space="preserve"> (</w:t>
      </w:r>
      <w:r>
        <w:rPr>
          <w:rFonts w:ascii="Book Antiqua" w:eastAsia="Book Antiqua" w:hAnsi="Book Antiqua" w:cs="Book Antiqua"/>
          <w:color w:val="000000"/>
        </w:rPr>
        <w:t>AST</w:t>
      </w:r>
      <w:r w:rsidR="006833BA">
        <w:rPr>
          <w:rFonts w:ascii="Book Antiqua" w:eastAsia="Book Antiqua" w:hAnsi="Book Antiqua" w:cs="Book Antiqua"/>
          <w:color w:val="000000"/>
        </w:rPr>
        <w:t>)</w:t>
      </w:r>
      <w:r>
        <w:rPr>
          <w:rFonts w:ascii="Book Antiqua" w:eastAsia="Book Antiqua" w:hAnsi="Book Antiqua" w:cs="Book Antiqua"/>
          <w:color w:val="000000"/>
        </w:rPr>
        <w:t xml:space="preserve"> levels. Laboratory examination indicated</w:t>
      </w:r>
      <w:r w:rsidR="00213781">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there was a significant increase in white blood cell count and percentage of neutrophils in patients 1 and 3. No abnormality was found in </w:t>
      </w:r>
      <w:r w:rsidR="006833BA" w:rsidRPr="006833BA">
        <w:rPr>
          <w:rFonts w:ascii="Book Antiqua" w:eastAsia="Book Antiqua" w:hAnsi="Book Antiqua" w:cs="Book Antiqua"/>
          <w:color w:val="000000"/>
        </w:rPr>
        <w:t>electrocardiogram</w:t>
      </w:r>
      <w:r>
        <w:rPr>
          <w:rFonts w:ascii="Book Antiqua" w:eastAsia="Book Antiqua" w:hAnsi="Book Antiqua" w:cs="Book Antiqua"/>
          <w:color w:val="000000"/>
        </w:rPr>
        <w:t xml:space="preserve">, chest X-ray, </w:t>
      </w:r>
      <w:r w:rsidR="00213781">
        <w:rPr>
          <w:rFonts w:ascii="Book Antiqua" w:eastAsia="Book Antiqua" w:hAnsi="Book Antiqua" w:cs="Book Antiqua"/>
          <w:color w:val="000000"/>
        </w:rPr>
        <w:t xml:space="preserve">and </w:t>
      </w:r>
      <w:r>
        <w:rPr>
          <w:rFonts w:ascii="Book Antiqua" w:eastAsia="Book Antiqua" w:hAnsi="Book Antiqua" w:cs="Book Antiqua"/>
          <w:color w:val="000000"/>
        </w:rPr>
        <w:t>abdominal color ultrasound (Table 1).</w:t>
      </w:r>
    </w:p>
    <w:p w14:paraId="71743F41" w14:textId="77777777" w:rsidR="00A77B3E" w:rsidRDefault="00A77B3E" w:rsidP="006833BA">
      <w:pPr>
        <w:spacing w:line="360" w:lineRule="auto"/>
        <w:jc w:val="both"/>
      </w:pPr>
    </w:p>
    <w:p w14:paraId="13AB87DF" w14:textId="77777777" w:rsidR="00A77B3E" w:rsidRDefault="001621A9">
      <w:pPr>
        <w:spacing w:line="360" w:lineRule="auto"/>
        <w:jc w:val="both"/>
      </w:pPr>
      <w:r>
        <w:rPr>
          <w:rFonts w:ascii="Book Antiqua" w:eastAsia="Book Antiqua" w:hAnsi="Book Antiqua" w:cs="Book Antiqua"/>
          <w:b/>
          <w:i/>
          <w:color w:val="000000"/>
        </w:rPr>
        <w:t>Imaging examinations</w:t>
      </w:r>
    </w:p>
    <w:p w14:paraId="368825BE" w14:textId="18EABE1F" w:rsidR="00A77B3E" w:rsidRDefault="001621A9" w:rsidP="006833BA">
      <w:pPr>
        <w:spacing w:line="360" w:lineRule="auto"/>
        <w:jc w:val="both"/>
      </w:pPr>
      <w:r>
        <w:rPr>
          <w:rFonts w:ascii="Book Antiqua" w:eastAsia="Book Antiqua" w:hAnsi="Book Antiqua" w:cs="Book Antiqua"/>
          <w:color w:val="000000"/>
        </w:rPr>
        <w:t xml:space="preserve">All the </w:t>
      </w:r>
      <w:r w:rsidR="00213781">
        <w:rPr>
          <w:rFonts w:ascii="Book Antiqua" w:eastAsia="Book Antiqua" w:hAnsi="Book Antiqua" w:cs="Book Antiqua"/>
          <w:color w:val="000000"/>
        </w:rPr>
        <w:t xml:space="preserve">three </w:t>
      </w:r>
      <w:r>
        <w:rPr>
          <w:rFonts w:ascii="Book Antiqua" w:eastAsia="Book Antiqua" w:hAnsi="Book Antiqua" w:cs="Book Antiqua"/>
          <w:color w:val="000000"/>
        </w:rPr>
        <w:t>patients underwent dermoscopy</w:t>
      </w:r>
      <w:r w:rsidR="00213781">
        <w:rPr>
          <w:rFonts w:ascii="Book Antiqua" w:eastAsia="Book Antiqua" w:hAnsi="Book Antiqua" w:cs="Book Antiqua"/>
          <w:color w:val="000000"/>
        </w:rPr>
        <w:t xml:space="preserve"> on</w:t>
      </w:r>
      <w:r>
        <w:rPr>
          <w:rFonts w:ascii="Book Antiqua" w:eastAsia="Book Antiqua" w:hAnsi="Book Antiqua" w:cs="Book Antiqua"/>
          <w:color w:val="000000"/>
        </w:rPr>
        <w:t xml:space="preserve"> a light red background, </w:t>
      </w:r>
      <w:r w:rsidR="0063784D">
        <w:rPr>
          <w:rFonts w:ascii="Book Antiqua" w:eastAsia="Book Antiqua" w:hAnsi="Book Antiqua" w:cs="Book Antiqua"/>
          <w:color w:val="000000"/>
        </w:rPr>
        <w:t xml:space="preserve">with </w:t>
      </w:r>
      <w:r>
        <w:rPr>
          <w:rFonts w:ascii="Book Antiqua" w:eastAsia="Book Antiqua" w:hAnsi="Book Antiqua" w:cs="Book Antiqua"/>
          <w:color w:val="000000"/>
        </w:rPr>
        <w:t>multiple small blackheads, slightly larger dark brown solid plugs, yellow-white inflammatory papules and pustules, inflammatory erythema, and focally branched atypical blood ves</w:t>
      </w:r>
      <w:r>
        <w:rPr>
          <w:rFonts w:ascii="Book Antiqua" w:eastAsia="Book Antiqua" w:hAnsi="Book Antiqua" w:cs="Book Antiqua"/>
          <w:color w:val="000000"/>
        </w:rPr>
        <w:t>sels</w:t>
      </w:r>
      <w:r w:rsidR="00374A9B">
        <w:rPr>
          <w:rFonts w:ascii="Book Antiqua" w:eastAsia="Book Antiqua" w:hAnsi="Book Antiqua" w:cs="Book Antiqua"/>
          <w:color w:val="000000"/>
        </w:rPr>
        <w:t xml:space="preserve"> </w:t>
      </w:r>
      <w:r>
        <w:rPr>
          <w:rFonts w:ascii="Book Antiqua" w:eastAsia="Book Antiqua" w:hAnsi="Book Antiqua" w:cs="Book Antiqua"/>
          <w:color w:val="000000"/>
        </w:rPr>
        <w:t>observed (Fi</w:t>
      </w:r>
      <w:r>
        <w:rPr>
          <w:rFonts w:ascii="Book Antiqua" w:eastAsia="Book Antiqua" w:hAnsi="Book Antiqua" w:cs="Book Antiqua"/>
          <w:color w:val="000000"/>
        </w:rPr>
        <w:t>gure 2). Biopsies from the ear and back tissues were taken from patient 1 whose condition was more severe. Biopsy results of the back tissues revealed folliculitis and perifolliculitis as evidenced by hyperkeratinization, follicular keratotic plugs, focal epidermal hyperproliferation, vasodilatation and h</w:t>
      </w:r>
      <w:r>
        <w:rPr>
          <w:rFonts w:ascii="Book Antiqua" w:eastAsia="Book Antiqua" w:hAnsi="Book Antiqua" w:cs="Book Antiqua"/>
          <w:color w:val="000000"/>
        </w:rPr>
        <w:t xml:space="preserve">yperemia </w:t>
      </w:r>
      <w:r w:rsidR="0063784D">
        <w:rPr>
          <w:rFonts w:ascii="Book Antiqua" w:eastAsia="Book Antiqua" w:hAnsi="Book Antiqua" w:cs="Book Antiqua"/>
          <w:color w:val="000000"/>
        </w:rPr>
        <w:t xml:space="preserve">in </w:t>
      </w:r>
      <w:r>
        <w:rPr>
          <w:rFonts w:ascii="Book Antiqua" w:eastAsia="Book Antiqua" w:hAnsi="Book Antiqua" w:cs="Book Antiqua"/>
          <w:color w:val="000000"/>
        </w:rPr>
        <w:t>th</w:t>
      </w:r>
      <w:r>
        <w:rPr>
          <w:rFonts w:ascii="Book Antiqua" w:eastAsia="Book Antiqua" w:hAnsi="Book Antiqua" w:cs="Book Antiqua"/>
          <w:color w:val="000000"/>
        </w:rPr>
        <w:t xml:space="preserve">e dermis, </w:t>
      </w:r>
      <w:r>
        <w:rPr>
          <w:rFonts w:ascii="Book Antiqua" w:eastAsia="Book Antiqua" w:hAnsi="Book Antiqua" w:cs="Book Antiqua"/>
          <w:color w:val="000000"/>
        </w:rPr>
        <w:lastRenderedPageBreak/>
        <w:t>destruction of hair follicles and sebaceous glands, and a large number of perifollicular neutrophil-dominant inflammatory infiltration. Biopsy results of the ear tissues showed fairly normal epidermis and perifollicular lymphocyte-dominant inflammatory infiltration, suggesting perifolliculitis (Figure 3).</w:t>
      </w:r>
    </w:p>
    <w:p w14:paraId="201CB88D" w14:textId="77777777" w:rsidR="00A77B3E" w:rsidRDefault="00A77B3E" w:rsidP="006833BA">
      <w:pPr>
        <w:spacing w:line="360" w:lineRule="auto"/>
        <w:jc w:val="both"/>
      </w:pPr>
    </w:p>
    <w:p w14:paraId="08E0BA7D" w14:textId="77777777" w:rsidR="00A77B3E" w:rsidRDefault="001621A9">
      <w:pPr>
        <w:spacing w:line="360" w:lineRule="auto"/>
        <w:jc w:val="both"/>
      </w:pPr>
      <w:r>
        <w:rPr>
          <w:rFonts w:ascii="Book Antiqua" w:eastAsia="Book Antiqua" w:hAnsi="Book Antiqua" w:cs="Book Antiqua"/>
          <w:b/>
          <w:caps/>
          <w:color w:val="000000"/>
          <w:u w:val="single"/>
        </w:rPr>
        <w:t>FINAL DIAGNOSIS</w:t>
      </w:r>
    </w:p>
    <w:p w14:paraId="305F08E8" w14:textId="019F19C1" w:rsidR="00A77B3E" w:rsidRDefault="001621A9" w:rsidP="006833BA">
      <w:pPr>
        <w:spacing w:line="360" w:lineRule="auto"/>
        <w:jc w:val="both"/>
      </w:pPr>
      <w:r>
        <w:rPr>
          <w:rFonts w:ascii="Book Antiqua" w:eastAsia="Book Antiqua" w:hAnsi="Book Antiqua" w:cs="Book Antiqua"/>
          <w:color w:val="000000"/>
        </w:rPr>
        <w:t>Based on the exposure history, clinical manifestations, biopsy results, patient occupation and clustering</w:t>
      </w:r>
      <w:r w:rsidR="00F37569">
        <w:rPr>
          <w:rFonts w:ascii="Book Antiqua" w:eastAsia="Book Antiqua" w:hAnsi="Book Antiqua" w:cs="Book Antiqua"/>
          <w:color w:val="000000"/>
        </w:rPr>
        <w:t xml:space="preserve"> </w:t>
      </w:r>
      <w:r>
        <w:rPr>
          <w:rFonts w:ascii="Book Antiqua" w:eastAsia="Book Antiqua" w:hAnsi="Book Antiqua" w:cs="Book Antiqua"/>
          <w:color w:val="000000"/>
        </w:rPr>
        <w:t>onset disease, a clear diagnosis of chloracne was made.</w:t>
      </w:r>
    </w:p>
    <w:p w14:paraId="48E5684C" w14:textId="77777777" w:rsidR="00A77B3E" w:rsidRDefault="00A77B3E" w:rsidP="006833BA">
      <w:pPr>
        <w:spacing w:line="360" w:lineRule="auto"/>
        <w:jc w:val="both"/>
      </w:pPr>
    </w:p>
    <w:p w14:paraId="23DF1868" w14:textId="77777777" w:rsidR="00A77B3E" w:rsidRDefault="001621A9">
      <w:pPr>
        <w:spacing w:line="360" w:lineRule="auto"/>
        <w:jc w:val="both"/>
      </w:pPr>
      <w:r>
        <w:rPr>
          <w:rFonts w:ascii="Book Antiqua" w:eastAsia="Book Antiqua" w:hAnsi="Book Antiqua" w:cs="Book Antiqua"/>
          <w:b/>
          <w:caps/>
          <w:color w:val="000000"/>
          <w:u w:val="single"/>
        </w:rPr>
        <w:t>TREATMENT</w:t>
      </w:r>
    </w:p>
    <w:p w14:paraId="40B81DBB" w14:textId="008C614A" w:rsidR="00A77B3E" w:rsidRDefault="001621A9">
      <w:pPr>
        <w:spacing w:line="360" w:lineRule="auto"/>
        <w:jc w:val="both"/>
      </w:pPr>
      <w:r>
        <w:rPr>
          <w:rFonts w:ascii="Book Antiqua" w:eastAsia="Book Antiqua" w:hAnsi="Book Antiqua" w:cs="Book Antiqua"/>
          <w:color w:val="000000"/>
        </w:rPr>
        <w:t xml:space="preserve">The local dermatology hospital prescribed </w:t>
      </w:r>
      <w:r>
        <w:rPr>
          <w:rFonts w:ascii="Book Antiqua" w:eastAsia="Book Antiqua" w:hAnsi="Book Antiqua" w:cs="Book Antiqua"/>
          <w:color w:val="000000"/>
          <w:shd w:val="clear" w:color="auto" w:fill="FFFFFF"/>
        </w:rPr>
        <w:t>viaminate capsules (Chongqing Huapont Pharm</w:t>
      </w:r>
      <w:r w:rsidR="006833B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w:t>
      </w:r>
      <w:r w:rsidR="002063A6">
        <w:rPr>
          <w:rFonts w:ascii="Book Antiqua" w:eastAsia="Book Antiqua" w:hAnsi="Book Antiqua" w:cs="Book Antiqua"/>
          <w:color w:val="000000"/>
          <w:shd w:val="clear" w:color="auto" w:fill="FFFFFF"/>
        </w:rPr>
        <w:t>,</w:t>
      </w:r>
      <w:r w:rsidR="006833B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Ltd</w:t>
      </w:r>
      <w:r w:rsidR="002063A6">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50</w:t>
      </w:r>
      <w:r w:rsidR="006833B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mg tid, po, mecobalamin (Eisai Co., Ltd.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500</w:t>
      </w:r>
      <w:r w:rsidR="002063A6">
        <w:rPr>
          <w:rFonts w:ascii="Book Antiqua" w:eastAsia="Book Antiqua" w:hAnsi="Book Antiqua" w:cs="Book Antiqua"/>
          <w:color w:val="000000"/>
          <w:shd w:val="clear" w:color="auto" w:fill="FFFFFF"/>
        </w:rPr>
        <w:t xml:space="preserve"> </w:t>
      </w:r>
      <w:r w:rsidR="002063A6" w:rsidRPr="002063A6">
        <w:rPr>
          <w:rFonts w:ascii="Book Antiqua" w:hAnsi="Book Antiqua" w:cs="Book Antiqua"/>
          <w:color w:val="000000"/>
          <w:shd w:val="clear" w:color="auto" w:fill="FFFFFF"/>
          <w:lang w:eastAsia="zh-CN"/>
        </w:rPr>
        <w:t>μ</w:t>
      </w:r>
      <w:r>
        <w:rPr>
          <w:rFonts w:ascii="Book Antiqua" w:eastAsia="Book Antiqua" w:hAnsi="Book Antiqua" w:cs="Book Antiqua"/>
          <w:color w:val="000000"/>
          <w:shd w:val="clear" w:color="auto" w:fill="FFFFFF"/>
        </w:rPr>
        <w:t>g, tid, po, and glcyrrhizin injection, 60</w:t>
      </w:r>
      <w:r w:rsidR="002063A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mg, qd, iv (Minophagen Pharmaceutical Co., Ltd. Zama Factory</w:t>
      </w:r>
      <w:r>
        <w:rPr>
          <w:rFonts w:ascii="Book Antiqua" w:eastAsia="Book Antiqua" w:hAnsi="Book Antiqua" w:cs="Book Antiqua"/>
          <w:color w:val="000000"/>
        </w:rPr>
        <w:t>). On September 6, 2019, the patients were transferred to our hospital due to minimal papule improvement and newly occurring papules. We recommended continuation of oral medication of via</w:t>
      </w:r>
      <w:r>
        <w:rPr>
          <w:rFonts w:ascii="Book Antiqua" w:eastAsia="Book Antiqua" w:hAnsi="Book Antiqua" w:cs="Book Antiqua"/>
          <w:color w:val="000000"/>
        </w:rPr>
        <w:t>minate capsules</w:t>
      </w:r>
      <w:r w:rsidR="0063784D">
        <w:rPr>
          <w:rFonts w:ascii="Book Antiqua" w:eastAsia="Book Antiqua" w:hAnsi="Book Antiqua" w:cs="Book Antiqua"/>
          <w:color w:val="000000"/>
        </w:rPr>
        <w:t xml:space="preserve"> and </w:t>
      </w:r>
      <w:r>
        <w:rPr>
          <w:rFonts w:ascii="Book Antiqua" w:eastAsia="Book Antiqua" w:hAnsi="Book Antiqua" w:cs="Book Antiqua"/>
          <w:color w:val="000000"/>
        </w:rPr>
        <w:t>adapalene gel (once each night, topical application), and regular check of AST as well as blood lipids monthly</w:t>
      </w:r>
      <w:r w:rsidR="002063A6">
        <w:rPr>
          <w:rFonts w:ascii="Book Antiqua" w:eastAsia="Book Antiqua" w:hAnsi="Book Antiqua" w:cs="Book Antiqua"/>
          <w:color w:val="000000"/>
        </w:rPr>
        <w:t>.</w:t>
      </w:r>
    </w:p>
    <w:p w14:paraId="72596180" w14:textId="77777777" w:rsidR="00A77B3E" w:rsidRDefault="00A77B3E">
      <w:pPr>
        <w:spacing w:line="360" w:lineRule="auto"/>
        <w:jc w:val="both"/>
      </w:pPr>
    </w:p>
    <w:p w14:paraId="69FE7225" w14:textId="77777777" w:rsidR="00A77B3E" w:rsidRDefault="001621A9">
      <w:pPr>
        <w:spacing w:line="360" w:lineRule="auto"/>
        <w:jc w:val="both"/>
      </w:pPr>
      <w:r>
        <w:rPr>
          <w:rFonts w:ascii="Book Antiqua" w:eastAsia="Book Antiqua" w:hAnsi="Book Antiqua" w:cs="Book Antiqua"/>
          <w:b/>
          <w:caps/>
          <w:color w:val="000000"/>
          <w:u w:val="single"/>
        </w:rPr>
        <w:t>OUTCOME AND FOLLOW-UP</w:t>
      </w:r>
    </w:p>
    <w:p w14:paraId="616DDF03" w14:textId="64D9AA06" w:rsidR="00A77B3E" w:rsidRDefault="001621A9">
      <w:pPr>
        <w:spacing w:line="360" w:lineRule="auto"/>
        <w:jc w:val="both"/>
      </w:pPr>
      <w:r>
        <w:rPr>
          <w:rFonts w:ascii="Book Antiqua" w:eastAsia="Book Antiqua" w:hAnsi="Book Antiqua" w:cs="Book Antiqua"/>
          <w:color w:val="000000"/>
        </w:rPr>
        <w:t xml:space="preserve">The last follow-up visit </w:t>
      </w:r>
      <w:r w:rsidR="0063784D">
        <w:rPr>
          <w:rFonts w:ascii="Book Antiqua" w:eastAsia="Book Antiqua" w:hAnsi="Book Antiqua" w:cs="Book Antiqua"/>
          <w:color w:val="000000"/>
        </w:rPr>
        <w:t xml:space="preserve">occurred </w:t>
      </w:r>
      <w:r>
        <w:rPr>
          <w:rFonts w:ascii="Book Antiqua" w:eastAsia="Book Antiqua" w:hAnsi="Book Antiqua" w:cs="Book Antiqua"/>
          <w:color w:val="000000"/>
        </w:rPr>
        <w:t>in May 2020, which showed no newly occurring papules</w:t>
      </w:r>
      <w:r w:rsidR="0063784D">
        <w:rPr>
          <w:rFonts w:ascii="Book Antiqua" w:eastAsia="Book Antiqua" w:hAnsi="Book Antiqua" w:cs="Book Antiqua"/>
          <w:color w:val="000000"/>
        </w:rPr>
        <w:t xml:space="preserve"> or </w:t>
      </w:r>
      <w:r>
        <w:rPr>
          <w:rFonts w:ascii="Book Antiqua" w:eastAsia="Book Antiqua" w:hAnsi="Book Antiqua" w:cs="Book Antiqua"/>
          <w:color w:val="000000"/>
        </w:rPr>
        <w:t xml:space="preserve">pigmentation </w:t>
      </w:r>
      <w:r w:rsidR="0063784D">
        <w:rPr>
          <w:rFonts w:ascii="Book Antiqua" w:eastAsia="Book Antiqua" w:hAnsi="Book Antiqua" w:cs="Book Antiqua"/>
          <w:color w:val="000000"/>
        </w:rPr>
        <w:t xml:space="preserve">in patient 1 and patient 3; </w:t>
      </w:r>
      <w:r>
        <w:rPr>
          <w:rFonts w:ascii="Book Antiqua" w:eastAsia="Book Antiqua" w:hAnsi="Book Antiqua" w:cs="Book Antiqua"/>
          <w:color w:val="000000"/>
        </w:rPr>
        <w:t xml:space="preserve">a shallow scar remained in the original areas of papules, and </w:t>
      </w:r>
      <w:r w:rsidR="0063784D">
        <w:rPr>
          <w:rFonts w:ascii="Book Antiqua" w:eastAsia="Book Antiqua" w:hAnsi="Book Antiqua" w:cs="Book Antiqua"/>
          <w:color w:val="000000"/>
        </w:rPr>
        <w:t xml:space="preserve">both patients </w:t>
      </w:r>
      <w:r>
        <w:rPr>
          <w:rFonts w:ascii="Book Antiqua" w:eastAsia="Book Antiqua" w:hAnsi="Book Antiqua" w:cs="Book Antiqua"/>
          <w:color w:val="000000"/>
        </w:rPr>
        <w:t>had normal lab</w:t>
      </w:r>
      <w:r w:rsidR="0063784D">
        <w:rPr>
          <w:rFonts w:ascii="Book Antiqua" w:eastAsia="Book Antiqua" w:hAnsi="Book Antiqua" w:cs="Book Antiqua"/>
          <w:color w:val="000000"/>
        </w:rPr>
        <w:t>oratory</w:t>
      </w:r>
      <w:r>
        <w:rPr>
          <w:rFonts w:ascii="Book Antiqua" w:eastAsia="Book Antiqua" w:hAnsi="Book Antiqua" w:cs="Book Antiqua"/>
          <w:color w:val="000000"/>
        </w:rPr>
        <w:t xml:space="preserve"> results. </w:t>
      </w:r>
      <w:r w:rsidR="0063784D">
        <w:rPr>
          <w:rFonts w:ascii="Book Antiqua" w:eastAsia="Book Antiqua" w:hAnsi="Book Antiqua" w:cs="Book Antiqua"/>
          <w:color w:val="000000"/>
        </w:rPr>
        <w:t>U</w:t>
      </w:r>
      <w:r>
        <w:rPr>
          <w:rFonts w:ascii="Book Antiqua" w:eastAsia="Book Antiqua" w:hAnsi="Book Antiqua" w:cs="Book Antiqua"/>
          <w:color w:val="000000"/>
        </w:rPr>
        <w:t>nfortunately</w:t>
      </w:r>
      <w:r w:rsidR="0063784D">
        <w:rPr>
          <w:rFonts w:ascii="Book Antiqua" w:eastAsia="Book Antiqua" w:hAnsi="Book Antiqua" w:cs="Book Antiqua"/>
          <w:color w:val="000000"/>
        </w:rPr>
        <w:t>,</w:t>
      </w:r>
      <w:r>
        <w:rPr>
          <w:rFonts w:ascii="Book Antiqua" w:eastAsia="Book Antiqua" w:hAnsi="Book Antiqua" w:cs="Book Antiqua"/>
          <w:color w:val="000000"/>
        </w:rPr>
        <w:t xml:space="preserve"> intermittent papules </w:t>
      </w:r>
      <w:r w:rsidR="0063784D">
        <w:rPr>
          <w:rFonts w:ascii="Book Antiqua" w:eastAsia="Book Antiqua" w:hAnsi="Book Antiqua" w:cs="Book Antiqua"/>
          <w:color w:val="000000"/>
        </w:rPr>
        <w:t xml:space="preserve">were </w:t>
      </w:r>
      <w:r>
        <w:rPr>
          <w:rFonts w:ascii="Book Antiqua" w:eastAsia="Book Antiqua" w:hAnsi="Book Antiqua" w:cs="Book Antiqua"/>
          <w:color w:val="000000"/>
        </w:rPr>
        <w:t>still occurring in patient 1 who was in severe condition at that time.</w:t>
      </w:r>
    </w:p>
    <w:p w14:paraId="4F1173AB" w14:textId="77777777" w:rsidR="00A77B3E" w:rsidRDefault="00A77B3E">
      <w:pPr>
        <w:spacing w:line="360" w:lineRule="auto"/>
        <w:jc w:val="both"/>
      </w:pPr>
    </w:p>
    <w:p w14:paraId="6B8F5171" w14:textId="77777777" w:rsidR="00A77B3E" w:rsidRDefault="001621A9">
      <w:pPr>
        <w:spacing w:line="360" w:lineRule="auto"/>
        <w:jc w:val="both"/>
      </w:pPr>
      <w:r>
        <w:rPr>
          <w:rFonts w:ascii="Book Antiqua" w:eastAsia="Book Antiqua" w:hAnsi="Book Antiqua" w:cs="Book Antiqua"/>
          <w:b/>
          <w:caps/>
          <w:color w:val="000000"/>
          <w:u w:val="single"/>
        </w:rPr>
        <w:t>DISCUSSION</w:t>
      </w:r>
    </w:p>
    <w:p w14:paraId="74345296" w14:textId="31EEE03D" w:rsidR="00A77B3E" w:rsidRDefault="001621A9" w:rsidP="002063A6">
      <w:pPr>
        <w:spacing w:line="360" w:lineRule="auto"/>
        <w:jc w:val="both"/>
      </w:pPr>
      <w:r>
        <w:rPr>
          <w:rFonts w:ascii="Book Antiqua" w:eastAsia="Book Antiqua" w:hAnsi="Book Antiqua" w:cs="Book Antiqua"/>
          <w:color w:val="000000"/>
        </w:rPr>
        <w:t>Chloracne, which is also known as occupational acne, is a unique acne-like lesion induced by exposure to halogenated aromatic compounds. It was named in 1</w:t>
      </w:r>
      <w:r>
        <w:rPr>
          <w:rFonts w:ascii="Book Antiqua" w:eastAsia="Book Antiqua" w:hAnsi="Book Antiqua" w:cs="Book Antiqua"/>
          <w:color w:val="000000"/>
        </w:rPr>
        <w:t>899 by Herxheimer, and was described in a 22</w:t>
      </w:r>
      <w:r w:rsidR="00075013">
        <w:rPr>
          <w:rFonts w:ascii="Book Antiqua" w:eastAsia="Book Antiqua" w:hAnsi="Book Antiqua" w:cs="Book Antiqua"/>
          <w:color w:val="000000"/>
        </w:rPr>
        <w:t>-</w:t>
      </w:r>
      <w:r>
        <w:rPr>
          <w:rFonts w:ascii="Book Antiqua" w:eastAsia="Book Antiqua" w:hAnsi="Book Antiqua" w:cs="Book Antiqua"/>
          <w:color w:val="000000"/>
        </w:rPr>
        <w:t>year-old worker who developed skin eruptions including blackheads, pust</w:t>
      </w:r>
      <w:r>
        <w:rPr>
          <w:rFonts w:ascii="Book Antiqua" w:eastAsia="Book Antiqua" w:hAnsi="Book Antiqua" w:cs="Book Antiqua"/>
          <w:color w:val="000000"/>
        </w:rPr>
        <w:t>ules</w:t>
      </w:r>
      <w:r w:rsidR="002C1227">
        <w:rPr>
          <w:rFonts w:ascii="Book Antiqua" w:eastAsia="Book Antiqua" w:hAnsi="Book Antiqua" w:cs="Book Antiqua"/>
          <w:color w:val="000000"/>
        </w:rPr>
        <w:t>,</w:t>
      </w:r>
      <w:r>
        <w:rPr>
          <w:rFonts w:ascii="Book Antiqua" w:eastAsia="Book Antiqua" w:hAnsi="Book Antiqua" w:cs="Book Antiqua"/>
          <w:color w:val="000000"/>
        </w:rPr>
        <w:t xml:space="preserve"> and absc</w:t>
      </w:r>
      <w:r>
        <w:rPr>
          <w:rFonts w:ascii="Book Antiqua" w:eastAsia="Book Antiqua" w:hAnsi="Book Antiqua" w:cs="Book Antiqua"/>
          <w:color w:val="000000"/>
        </w:rPr>
        <w:t>esses after exposing to chlorine compounds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STCP is </w:t>
      </w:r>
      <w:r>
        <w:rPr>
          <w:rFonts w:ascii="Book Antiqua" w:eastAsia="Book Antiqua" w:hAnsi="Book Antiqua" w:cs="Book Antiqua"/>
          <w:color w:val="000000"/>
        </w:rPr>
        <w:lastRenderedPageBreak/>
        <w:t>synthesized from trichloroacetyl chloride and acrylonitrile, and acts as a precursor compound for the production of chlorpyrifos. This is a highly efficient and low-toxic organophosphorus pesticide obtained after condensation reaction between STCP and ethyl chloride. Most of the chloracnegenic substances have a common characteristic of the presence of a ha</w:t>
      </w:r>
      <w:r>
        <w:rPr>
          <w:rFonts w:ascii="Book Antiqua" w:eastAsia="Book Antiqua" w:hAnsi="Book Antiqua" w:cs="Book Antiqua"/>
          <w:color w:val="000000"/>
        </w:rPr>
        <w:t>logen</w:t>
      </w:r>
      <w:r w:rsidR="002C1227">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periphery of the molecule. In STCP molecule, a halogen is present at the periphery and therefore it is considered as chloracnegenic. In this report, all </w:t>
      </w:r>
      <w:r w:rsidR="002C1227">
        <w:rPr>
          <w:rFonts w:ascii="Book Antiqua" w:eastAsia="Book Antiqua" w:hAnsi="Book Antiqua" w:cs="Book Antiqua"/>
          <w:color w:val="000000"/>
        </w:rPr>
        <w:t xml:space="preserve">three </w:t>
      </w:r>
      <w:r>
        <w:rPr>
          <w:rFonts w:ascii="Book Antiqua" w:eastAsia="Book Antiqua" w:hAnsi="Book Antiqua" w:cs="Book Antiqua"/>
          <w:color w:val="000000"/>
        </w:rPr>
        <w:t>patients have developed papules and neurological symptoms after a 3-d stay in a</w:t>
      </w:r>
      <w:r w:rsidR="002C1227">
        <w:rPr>
          <w:rFonts w:ascii="Book Antiqua" w:eastAsia="Book Antiqua" w:hAnsi="Book Antiqua" w:cs="Book Antiqua"/>
          <w:color w:val="000000"/>
        </w:rPr>
        <w:t>n</w:t>
      </w:r>
      <w:r>
        <w:rPr>
          <w:rFonts w:ascii="Book Antiqua" w:eastAsia="Book Antiqua" w:hAnsi="Book Antiqua" w:cs="Book Antiqua"/>
          <w:color w:val="000000"/>
        </w:rPr>
        <w:t xml:space="preserve"> STCP factory. Similar cases have been reported in the past</w:t>
      </w:r>
      <w:r>
        <w:rPr>
          <w:rFonts w:ascii="Book Antiqua" w:eastAsia="Book Antiqua" w:hAnsi="Book Antiqua" w:cs="Book Antiqua"/>
          <w:color w:val="000000"/>
          <w:szCs w:val="30"/>
          <w:vertAlign w:val="superscript"/>
        </w:rPr>
        <w:t>[8]</w:t>
      </w:r>
      <w:r w:rsidR="00075013">
        <w:rPr>
          <w:rFonts w:ascii="Book Antiqua" w:eastAsia="Book Antiqua" w:hAnsi="Book Antiqua" w:cs="Book Antiqua"/>
          <w:color w:val="000000"/>
          <w:szCs w:val="30"/>
        </w:rPr>
        <w:t>.</w:t>
      </w:r>
      <w:r>
        <w:rPr>
          <w:rFonts w:ascii="Book Antiqua" w:eastAsia="Book Antiqua" w:hAnsi="Book Antiqua" w:cs="Book Antiqua"/>
          <w:color w:val="000000"/>
        </w:rPr>
        <w:t xml:space="preserve"> The very short time for the onset of the disease after exposure might be due to </w:t>
      </w:r>
      <w:r w:rsidR="002C1227">
        <w:rPr>
          <w:rFonts w:ascii="Book Antiqua" w:eastAsia="Book Antiqua" w:hAnsi="Book Antiqua" w:cs="Book Antiqua"/>
          <w:color w:val="000000"/>
        </w:rPr>
        <w:t xml:space="preserve">the </w:t>
      </w:r>
      <w:r>
        <w:rPr>
          <w:rFonts w:ascii="Book Antiqua" w:eastAsia="Book Antiqua" w:hAnsi="Book Antiqua" w:cs="Book Antiqua"/>
          <w:color w:val="000000"/>
        </w:rPr>
        <w:t>lack of undertaking preventions and their physical conditions. In addition, studies have shown that older, taller, less educated workers with a history of alcohol adverse reactions have an increased risk of neurological deterioration with the increase of chlorpyrifos exposure time</w:t>
      </w:r>
      <w:r>
        <w:rPr>
          <w:rFonts w:ascii="Book Antiqua" w:eastAsia="Book Antiqua" w:hAnsi="Book Antiqua" w:cs="Book Antiqua"/>
          <w:color w:val="000000"/>
          <w:vertAlign w:val="superscript"/>
        </w:rPr>
        <w:t>[9]</w:t>
      </w:r>
      <w:r>
        <w:rPr>
          <w:rFonts w:ascii="Book Antiqua" w:eastAsia="Book Antiqua" w:hAnsi="Book Antiqua" w:cs="Book Antiqua"/>
          <w:color w:val="000000"/>
        </w:rPr>
        <w:t>. Repeated exposures could give rise to cumulative NTE inhibition, which could eventually reach the critical level for triggering neuropathy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16512C1F" w14:textId="4EB6C989" w:rsidR="00A77B3E" w:rsidRDefault="001621A9" w:rsidP="00075013">
      <w:pPr>
        <w:spacing w:line="360" w:lineRule="auto"/>
        <w:ind w:firstLineChars="100" w:firstLine="240"/>
        <w:jc w:val="both"/>
      </w:pPr>
      <w:r>
        <w:rPr>
          <w:rFonts w:ascii="Book Antiqua" w:eastAsia="Book Antiqua" w:hAnsi="Book Antiqua" w:cs="Book Antiqua"/>
          <w:color w:val="000000"/>
        </w:rPr>
        <w:t xml:space="preserve">Based on the history of unprotected acute exposure to chloracnegenic substances, clinical manifestations, dermoscopic findings, biopsy results, and career identification results at our hospital, a diagnosis of chloracne due to STCP toxicity was made in these </w:t>
      </w:r>
      <w:r w:rsidR="002C1227">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However, toxic levels of STCP </w:t>
      </w:r>
      <w:r w:rsidR="002C1227">
        <w:rPr>
          <w:rFonts w:ascii="Book Antiqua" w:eastAsia="Book Antiqua" w:hAnsi="Book Antiqua" w:cs="Book Antiqua"/>
          <w:color w:val="000000"/>
        </w:rPr>
        <w:t xml:space="preserve">are </w:t>
      </w:r>
      <w:r>
        <w:rPr>
          <w:rFonts w:ascii="Book Antiqua" w:eastAsia="Book Antiqua" w:hAnsi="Book Antiqua" w:cs="Book Antiqua"/>
          <w:color w:val="000000"/>
        </w:rPr>
        <w:t xml:space="preserve">unable to detect in time due to the poor local medical level and </w:t>
      </w:r>
      <w:r w:rsidR="007C67AB">
        <w:rPr>
          <w:rFonts w:ascii="Book Antiqua" w:eastAsia="Book Antiqua" w:hAnsi="Book Antiqua" w:cs="Book Antiqua"/>
          <w:color w:val="000000"/>
        </w:rPr>
        <w:t xml:space="preserve">the fact that </w:t>
      </w:r>
      <w:r>
        <w:rPr>
          <w:rFonts w:ascii="Book Antiqua" w:eastAsia="Book Antiqua" w:hAnsi="Book Antiqua" w:cs="Book Antiqua"/>
          <w:color w:val="000000"/>
        </w:rPr>
        <w:t>the factory failed to provide the test report of occupational harmful factors. The typical skin manifestations of chloracne are regarded as acneiform lesions. Chloracne is different from acne vulgaris and can affect all age groups and all follicles of the areas exposed. Chloracne has a unique skin distribution, and the typical regions included cheek (para- and suborbital regions), retroauricular region, and genital areas (especially the scrotum). In severe cases, the skin eruptions can also spread to shoulder, torso, hip</w:t>
      </w:r>
      <w:r w:rsidR="007C67AB">
        <w:rPr>
          <w:rFonts w:ascii="Book Antiqua" w:eastAsia="Book Antiqua" w:hAnsi="Book Antiqua" w:cs="Book Antiqua"/>
          <w:color w:val="000000"/>
        </w:rPr>
        <w:t>,</w:t>
      </w:r>
      <w:r>
        <w:rPr>
          <w:rFonts w:ascii="Book Antiqua" w:eastAsia="Book Antiqua" w:hAnsi="Book Antiqua" w:cs="Book Antiqua"/>
          <w:color w:val="000000"/>
        </w:rPr>
        <w:t xml:space="preserve"> and abdomen regions. Nasal and oral regions are generally not affected. The skin eruptions are usually accompanied by pigmentation or skin hyperproliferation, </w:t>
      </w:r>
      <w:r w:rsidR="007C67AB">
        <w:rPr>
          <w:rFonts w:ascii="Book Antiqua" w:eastAsia="Book Antiqua" w:hAnsi="Book Antiqua" w:cs="Book Antiqua"/>
          <w:color w:val="000000"/>
        </w:rPr>
        <w:t xml:space="preserve">and </w:t>
      </w:r>
      <w:r>
        <w:rPr>
          <w:rFonts w:ascii="Book Antiqua" w:eastAsia="Book Antiqua" w:hAnsi="Book Antiqua" w:cs="Book Antiqua"/>
          <w:color w:val="000000"/>
        </w:rPr>
        <w:t xml:space="preserve">inflammatory pustules and large cysts appear in severe cases. Contrarily, acne vulgaris occurs on </w:t>
      </w:r>
      <w:r w:rsidR="007C67AB">
        <w:rPr>
          <w:rFonts w:ascii="Book Antiqua" w:eastAsia="Book Antiqua" w:hAnsi="Book Antiqua" w:cs="Book Antiqua"/>
          <w:color w:val="000000"/>
        </w:rPr>
        <w:t xml:space="preserve">the </w:t>
      </w:r>
      <w:r>
        <w:rPr>
          <w:rFonts w:ascii="Book Antiqua" w:eastAsia="Book Antiqua" w:hAnsi="Book Antiqua" w:cs="Book Antiqua"/>
          <w:color w:val="000000"/>
        </w:rPr>
        <w:t>face, neck, chest, back, shoulder and in</w:t>
      </w:r>
      <w:r w:rsidR="007C67AB">
        <w:rPr>
          <w:rFonts w:ascii="Book Antiqua" w:eastAsia="Book Antiqua" w:hAnsi="Book Antiqua" w:cs="Book Antiqua"/>
          <w:color w:val="000000"/>
        </w:rPr>
        <w:t xml:space="preserve"> 15-to-25-year-</w:t>
      </w:r>
      <w:r>
        <w:rPr>
          <w:rFonts w:ascii="Book Antiqua" w:eastAsia="Book Antiqua" w:hAnsi="Book Antiqua" w:cs="Book Antiqua"/>
          <w:color w:val="000000"/>
        </w:rPr>
        <w:t xml:space="preserve">old individuals, and is closely related to androgen hormone. Dermoscopic </w:t>
      </w:r>
      <w:r>
        <w:rPr>
          <w:rFonts w:ascii="Book Antiqua" w:eastAsia="Book Antiqua" w:hAnsi="Book Antiqua" w:cs="Book Antiqua"/>
          <w:color w:val="000000"/>
        </w:rPr>
        <w:lastRenderedPageBreak/>
        <w:t>features also differ between</w:t>
      </w:r>
      <w:r w:rsidR="007C67AB">
        <w:rPr>
          <w:rFonts w:ascii="Book Antiqua" w:eastAsia="Book Antiqua" w:hAnsi="Book Antiqua" w:cs="Book Antiqua"/>
          <w:color w:val="000000"/>
        </w:rPr>
        <w:t xml:space="preserve"> </w:t>
      </w:r>
      <w:r>
        <w:rPr>
          <w:rFonts w:ascii="Book Antiqua" w:eastAsia="Book Antiqua" w:hAnsi="Book Antiqua" w:cs="Book Antiqua"/>
          <w:color w:val="000000"/>
        </w:rPr>
        <w:t>acne vulgaris and chloracne. Acne vulgaris under dermoscopy is manifested as</w:t>
      </w:r>
      <w:r w:rsidR="007C67AB">
        <w:rPr>
          <w:rFonts w:ascii="Book Antiqua" w:eastAsia="Book Antiqua" w:hAnsi="Book Antiqua" w:cs="Book Antiqua"/>
          <w:color w:val="000000"/>
        </w:rPr>
        <w:t>:</w:t>
      </w:r>
      <w:r>
        <w:rPr>
          <w:rFonts w:ascii="Book Antiqua" w:eastAsia="Book Antiqua" w:hAnsi="Book Antiqua" w:cs="Book Antiqua"/>
          <w:color w:val="000000"/>
        </w:rPr>
        <w:t xml:space="preserve"> </w:t>
      </w:r>
      <w:r w:rsidR="00075013">
        <w:rPr>
          <w:rFonts w:ascii="Book Antiqua" w:eastAsia="Book Antiqua" w:hAnsi="Book Antiqua" w:cs="Book Antiqua"/>
          <w:color w:val="000000"/>
        </w:rPr>
        <w:t>(</w:t>
      </w:r>
      <w:r>
        <w:rPr>
          <w:rFonts w:ascii="Book Antiqua" w:eastAsia="Book Antiqua" w:hAnsi="Book Antiqua" w:cs="Book Antiqua"/>
          <w:color w:val="000000"/>
        </w:rPr>
        <w:t xml:space="preserve">1) </w:t>
      </w:r>
      <w:r w:rsidR="007C67AB">
        <w:rPr>
          <w:rFonts w:ascii="Book Antiqua" w:eastAsia="Book Antiqua" w:hAnsi="Book Antiqua" w:cs="Book Antiqua"/>
          <w:color w:val="000000"/>
        </w:rPr>
        <w:t xml:space="preserve">Inflammatory </w:t>
      </w:r>
      <w:r>
        <w:rPr>
          <w:rFonts w:ascii="Book Antiqua" w:eastAsia="Book Antiqua" w:hAnsi="Book Antiqua" w:cs="Book Antiqua"/>
          <w:color w:val="000000"/>
        </w:rPr>
        <w:t>acne characterized by a round structure with sharp white center, brown edge</w:t>
      </w:r>
      <w:r w:rsidR="007C67AB">
        <w:rPr>
          <w:rFonts w:ascii="Book Antiqua" w:eastAsia="Book Antiqua" w:hAnsi="Book Antiqua" w:cs="Book Antiqua"/>
          <w:color w:val="000000"/>
        </w:rPr>
        <w:t>,</w:t>
      </w:r>
      <w:r>
        <w:rPr>
          <w:rFonts w:ascii="Book Antiqua" w:eastAsia="Book Antiqua" w:hAnsi="Book Antiqua" w:cs="Book Antiqua"/>
          <w:color w:val="000000"/>
        </w:rPr>
        <w:t xml:space="preserve"> and erythema; and </w:t>
      </w:r>
      <w:r w:rsidR="00075013">
        <w:rPr>
          <w:rFonts w:ascii="Book Antiqua" w:eastAsia="Book Antiqua" w:hAnsi="Book Antiqua" w:cs="Book Antiqua"/>
          <w:color w:val="000000"/>
        </w:rPr>
        <w:t>(</w:t>
      </w:r>
      <w:r>
        <w:rPr>
          <w:rFonts w:ascii="Book Antiqua" w:eastAsia="Book Antiqua" w:hAnsi="Book Antiqua" w:cs="Book Antiqua"/>
          <w:color w:val="000000"/>
        </w:rPr>
        <w:t xml:space="preserve">2) whitehead acne is mainly manifested as yellow solid central plug with discrete erythema. Chloracne is mainly presented as numerous small blackheads, </w:t>
      </w:r>
      <w:r>
        <w:rPr>
          <w:rFonts w:ascii="Book Antiqua" w:eastAsia="Book Antiqua" w:hAnsi="Book Antiqua" w:cs="Book Antiqua"/>
          <w:color w:val="000000"/>
        </w:rPr>
        <w:t>slightly larger dark brown solid plugs, yellow-white inflammatory papules and pustules, inflammatory erythema, and focally branched atypical blood vessels. Intoxication following STCP absorption led to other consequences such as neurological lesions, liver damage, gastrointestinal reaction, conjunctivitis, and loss of libido. Except skin eruptions,</w:t>
      </w:r>
      <w:r>
        <w:rPr>
          <w:rFonts w:ascii="Book Antiqua" w:eastAsia="Book Antiqua" w:hAnsi="Book Antiqua" w:cs="Book Antiqua"/>
          <w:color w:val="000000"/>
        </w:rPr>
        <w:t xml:space="preserve"> the remaining symptoms showed improvement in </w:t>
      </w:r>
      <w:r w:rsidR="007C67AB">
        <w:rPr>
          <w:rFonts w:ascii="Book Antiqua" w:eastAsia="Book Antiqua" w:hAnsi="Book Antiqua" w:cs="Book Antiqua"/>
          <w:color w:val="000000"/>
        </w:rPr>
        <w:t xml:space="preserve">two </w:t>
      </w:r>
      <w:r>
        <w:rPr>
          <w:rFonts w:ascii="Book Antiqua" w:eastAsia="Book Antiqua" w:hAnsi="Book Antiqua" w:cs="Book Antiqua"/>
          <w:color w:val="000000"/>
        </w:rPr>
        <w:t xml:space="preserve">of the </w:t>
      </w:r>
      <w:r w:rsidR="007C67AB">
        <w:rPr>
          <w:rFonts w:ascii="Book Antiqua" w:eastAsia="Book Antiqua" w:hAnsi="Book Antiqua" w:cs="Book Antiqua"/>
          <w:color w:val="000000"/>
        </w:rPr>
        <w:t xml:space="preserve">three </w:t>
      </w:r>
      <w:r>
        <w:rPr>
          <w:rFonts w:ascii="Book Antiqua" w:eastAsia="Book Antiqua" w:hAnsi="Book Antiqua" w:cs="Book Antiqua"/>
          <w:color w:val="000000"/>
        </w:rPr>
        <w:t>patients after undergoing symptomatic treatment.</w:t>
      </w:r>
    </w:p>
    <w:p w14:paraId="43165CD4" w14:textId="63D8B8FA" w:rsidR="00A77B3E" w:rsidRDefault="001621A9" w:rsidP="00075013">
      <w:pPr>
        <w:spacing w:line="360" w:lineRule="auto"/>
        <w:ind w:firstLineChars="100" w:firstLine="240"/>
        <w:jc w:val="both"/>
      </w:pPr>
      <w:r>
        <w:rPr>
          <w:rFonts w:ascii="Book Antiqua" w:eastAsia="Book Antiqua" w:hAnsi="Book Antiqua" w:cs="Book Antiqua"/>
          <w:color w:val="000000"/>
        </w:rPr>
        <w:t>At present, cases of dioxin chloracne induced by 2,3,7,8-tetrachlorodibenzop are more frequently reported</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Gawkrodger </w:t>
      </w:r>
      <w:r w:rsidR="007C67AB" w:rsidRPr="00374A9B">
        <w:rPr>
          <w:rFonts w:ascii="Book Antiqua" w:eastAsia="Book Antiqua" w:hAnsi="Book Antiqua" w:cs="Book Antiqua"/>
          <w:i/>
          <w:color w:val="000000"/>
        </w:rPr>
        <w:t>et al</w:t>
      </w:r>
      <w:r w:rsidR="007C67AB">
        <w:rPr>
          <w:rFonts w:ascii="Book Antiqua" w:eastAsia="Book Antiqua" w:hAnsi="Book Antiqua" w:cs="Book Antiqua"/>
          <w:color w:val="000000"/>
        </w:rPr>
        <w:t xml:space="preserve"> </w:t>
      </w:r>
      <w:r>
        <w:rPr>
          <w:rFonts w:ascii="Book Antiqua" w:eastAsia="Book Antiqua" w:hAnsi="Book Antiqua" w:cs="Book Antiqua"/>
          <w:color w:val="000000"/>
        </w:rPr>
        <w:t xml:space="preserve">described an outbreak of chloracne among seven discovery chemists who synthesized novel polycyclic halogenated chemical compounds </w:t>
      </w:r>
      <w:r w:rsidR="007C67AB">
        <w:rPr>
          <w:rFonts w:ascii="Book Antiqua" w:eastAsia="Book Antiqua" w:hAnsi="Book Antiqua" w:cs="Book Antiqua"/>
          <w:color w:val="000000"/>
        </w:rPr>
        <w:t xml:space="preserve">that </w:t>
      </w:r>
      <w:r>
        <w:rPr>
          <w:rFonts w:ascii="Book Antiqua" w:eastAsia="Book Antiqua" w:hAnsi="Book Antiqua" w:cs="Book Antiqua"/>
          <w:color w:val="000000"/>
        </w:rPr>
        <w:t>were classified as triazoloquinoxalines, not known to be chloracnegenic</w:t>
      </w:r>
      <w:r>
        <w:rPr>
          <w:rFonts w:ascii="Book Antiqua" w:eastAsia="Book Antiqua" w:hAnsi="Book Antiqua" w:cs="Book Antiqua"/>
          <w:color w:val="000000"/>
          <w:vertAlign w:val="superscript"/>
        </w:rPr>
        <w:t>[12]</w:t>
      </w:r>
      <w:r>
        <w:rPr>
          <w:rFonts w:ascii="Book Antiqua" w:eastAsia="Book Antiqua" w:hAnsi="Book Antiqua" w:cs="Book Antiqua"/>
          <w:color w:val="000000"/>
        </w:rPr>
        <w:t>. However, STCP-induced chloracne is considered</w:t>
      </w:r>
      <w:r w:rsidR="007C67AB">
        <w:rPr>
          <w:rFonts w:ascii="Book Antiqua" w:eastAsia="Book Antiqua" w:hAnsi="Book Antiqua" w:cs="Book Antiqua"/>
          <w:color w:val="000000"/>
        </w:rPr>
        <w:t xml:space="preserve"> </w:t>
      </w:r>
      <w:r>
        <w:rPr>
          <w:rFonts w:ascii="Book Antiqua" w:eastAsia="Book Antiqua" w:hAnsi="Book Antiqua" w:cs="Book Antiqua"/>
          <w:color w:val="000000"/>
        </w:rPr>
        <w:t xml:space="preserve">a rare skin disease. Between 2012 and 2019, there were only 27 cases of STCP intoxication in China, which included </w:t>
      </w:r>
      <w:r w:rsidR="007C67AB">
        <w:rPr>
          <w:rFonts w:ascii="Book Antiqua" w:eastAsia="Book Antiqua" w:hAnsi="Book Antiqua" w:cs="Book Antiqua"/>
          <w:color w:val="000000"/>
        </w:rPr>
        <w:t xml:space="preserve">six </w:t>
      </w:r>
      <w:r>
        <w:rPr>
          <w:rFonts w:ascii="Book Antiqua" w:eastAsia="Book Antiqua" w:hAnsi="Book Antiqua" w:cs="Book Antiqua"/>
          <w:color w:val="000000"/>
        </w:rPr>
        <w:t>cases from the previously published reports in the international journals</w:t>
      </w:r>
      <w:r>
        <w:rPr>
          <w:rFonts w:ascii="Book Antiqua" w:eastAsia="Book Antiqua" w:hAnsi="Book Antiqua" w:cs="Book Antiqua"/>
          <w:color w:val="000000"/>
          <w:szCs w:val="30"/>
          <w:vertAlign w:val="superscript"/>
        </w:rPr>
        <w:t>[6,13</w:t>
      </w:r>
      <w:r w:rsidRPr="00075013">
        <w:rPr>
          <w:rFonts w:ascii="Book Antiqua" w:eastAsia="Book Antiqua" w:hAnsi="Book Antiqua" w:cs="Book Antiqua"/>
          <w:color w:val="000000"/>
          <w:vertAlign w:val="superscript"/>
        </w:rPr>
        <w:t>]</w:t>
      </w:r>
      <w:r>
        <w:rPr>
          <w:rFonts w:ascii="Book Antiqua" w:eastAsia="Book Antiqua" w:hAnsi="Book Antiqua" w:cs="Book Antiqua"/>
          <w:color w:val="000000"/>
        </w:rPr>
        <w:t>. In the previously reported cases, the time of onset after STCP exposure varied from 2 to 10 mo,</w:t>
      </w:r>
      <w:r w:rsidR="00075013">
        <w:rPr>
          <w:rFonts w:ascii="Book Antiqua" w:eastAsia="Book Antiqua" w:hAnsi="Book Antiqua" w:cs="Book Antiqua"/>
          <w:color w:val="000000"/>
        </w:rPr>
        <w:t xml:space="preserve"> </w:t>
      </w:r>
      <w:r>
        <w:rPr>
          <w:rFonts w:ascii="Book Antiqua" w:eastAsia="Book Antiqua" w:hAnsi="Book Antiqua" w:cs="Book Antiqua"/>
          <w:color w:val="000000"/>
        </w:rPr>
        <w:t xml:space="preserve">but cases with such a short duration of onset after exposure has never been reported. The dermoscopic findings revealed features that are significantly different from the characteristics of acne vulgaris. These features, which cannot be detected by the naked eye, assisted in providing a novel detection method for diagnosing chloracne and therefore </w:t>
      </w:r>
      <w:r w:rsidR="00666A34">
        <w:rPr>
          <w:rFonts w:ascii="Book Antiqua" w:eastAsia="Book Antiqua" w:hAnsi="Book Antiqua" w:cs="Book Antiqua"/>
          <w:color w:val="000000"/>
        </w:rPr>
        <w:t>merit attention</w:t>
      </w:r>
      <w:r>
        <w:rPr>
          <w:rFonts w:ascii="Book Antiqua" w:eastAsia="Book Antiqua" w:hAnsi="Book Antiqua" w:cs="Book Antiqua"/>
          <w:color w:val="000000"/>
        </w:rPr>
        <w:t>.</w:t>
      </w:r>
    </w:p>
    <w:p w14:paraId="4BF41A5D" w14:textId="77777777" w:rsidR="00A77B3E" w:rsidRDefault="001621A9" w:rsidP="00075013">
      <w:pPr>
        <w:spacing w:line="360" w:lineRule="auto"/>
        <w:ind w:firstLineChars="100" w:firstLine="240"/>
        <w:jc w:val="both"/>
      </w:pPr>
      <w:r>
        <w:rPr>
          <w:rFonts w:ascii="Book Antiqua" w:eastAsia="Book Antiqua" w:hAnsi="Book Antiqua" w:cs="Book Antiqua"/>
          <w:color w:val="000000"/>
        </w:rPr>
        <w:t>So far, the pathogenesis of STCP-induced chloracne is still unknown. Currently, the molecular mechanisms regarding the pathogenesis of chloracne</w:t>
      </w:r>
      <w:r>
        <w:rPr>
          <w:rFonts w:ascii="Book Antiqua" w:eastAsia="Book Antiqua" w:hAnsi="Book Antiqua" w:cs="Book Antiqua"/>
          <w:color w:val="000000"/>
        </w:rPr>
        <w:t xml:space="preserve"> included aryl hydrocarbon receptor/aryl hydrocarbon receptor nuclear transporter pathway</w:t>
      </w:r>
      <w:r>
        <w:rPr>
          <w:rFonts w:ascii="Book Antiqua" w:eastAsia="Book Antiqua" w:hAnsi="Book Antiqua" w:cs="Book Antiqua"/>
          <w:color w:val="000000"/>
          <w:vertAlign w:val="superscript"/>
        </w:rPr>
        <w:t>[14]</w:t>
      </w:r>
      <w:r>
        <w:rPr>
          <w:rFonts w:ascii="Book Antiqua" w:eastAsia="Book Antiqua" w:hAnsi="Book Antiqua" w:cs="Book Antiqua"/>
          <w:color w:val="000000"/>
        </w:rPr>
        <w:t>, protein phosphorylation signaling transduction pathway</w:t>
      </w:r>
      <w:r>
        <w:rPr>
          <w:rFonts w:ascii="Book Antiqua" w:eastAsia="Book Antiqua" w:hAnsi="Book Antiqua" w:cs="Book Antiqua"/>
          <w:color w:val="000000"/>
          <w:vertAlign w:val="superscript"/>
        </w:rPr>
        <w:t>[15]</w:t>
      </w:r>
      <w:r>
        <w:rPr>
          <w:rFonts w:ascii="Book Antiqua" w:eastAsia="Book Antiqua" w:hAnsi="Book Antiqua" w:cs="Book Antiqua"/>
          <w:color w:val="000000"/>
        </w:rPr>
        <w:t>, theory of hair follicle stem cell homeostasis</w:t>
      </w:r>
      <w:r>
        <w:rPr>
          <w:rFonts w:ascii="Book Antiqua" w:eastAsia="Book Antiqua" w:hAnsi="Book Antiqua" w:cs="Book Antiqua"/>
          <w:color w:val="000000"/>
          <w:vertAlign w:val="superscript"/>
        </w:rPr>
        <w:t>[11]</w:t>
      </w:r>
      <w:r>
        <w:rPr>
          <w:rFonts w:ascii="Book Antiqua" w:eastAsia="Book Antiqua" w:hAnsi="Book Antiqua" w:cs="Book Antiqua"/>
          <w:color w:val="000000"/>
        </w:rPr>
        <w:t>, and homeostatic functions of AhR in stem/progenitor cells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All these provided clues for the mechanisms of STCP-induced skin eruptions. The </w:t>
      </w:r>
      <w:r>
        <w:rPr>
          <w:rFonts w:ascii="Book Antiqua" w:eastAsia="Book Antiqua" w:hAnsi="Book Antiqua" w:cs="Book Antiqua"/>
          <w:color w:val="000000"/>
        </w:rPr>
        <w:lastRenderedPageBreak/>
        <w:t>relationship between the severity of the disease and its toxicometric effect cannot be determined.</w:t>
      </w:r>
    </w:p>
    <w:p w14:paraId="6EA44A75" w14:textId="5950D769" w:rsidR="00A77B3E" w:rsidRDefault="001621A9" w:rsidP="00075013">
      <w:pPr>
        <w:spacing w:line="360" w:lineRule="auto"/>
        <w:ind w:firstLineChars="100" w:firstLine="240"/>
        <w:jc w:val="both"/>
      </w:pPr>
      <w:r>
        <w:rPr>
          <w:rFonts w:ascii="Book Antiqua" w:eastAsia="Book Antiqua" w:hAnsi="Book Antiqua" w:cs="Book Antiqua"/>
          <w:color w:val="000000"/>
        </w:rPr>
        <w:t>The key method to control chloracne is to avoid contact with chloracnegenic substances. All the three patients were separated from the work environment since the onset of this disease and received symptomatic treatments, but the acne-like rash on the face did not change significantly. It has been reported</w:t>
      </w:r>
      <w:r>
        <w:rPr>
          <w:rFonts w:ascii="Book Antiqua" w:eastAsia="Book Antiqua" w:hAnsi="Book Antiqua" w:cs="Book Antiqua"/>
          <w:color w:val="000000"/>
        </w:rPr>
        <w:t xml:space="preserve"> that </w:t>
      </w:r>
      <w:r w:rsidR="0062127A">
        <w:rPr>
          <w:rFonts w:ascii="Book Antiqua" w:eastAsia="Book Antiqua" w:hAnsi="Book Antiqua" w:cs="Book Antiqua"/>
          <w:color w:val="000000"/>
        </w:rPr>
        <w:t xml:space="preserve">in six </w:t>
      </w:r>
      <w:r>
        <w:rPr>
          <w:rFonts w:ascii="Book Antiqua" w:eastAsia="Book Antiqua" w:hAnsi="Book Antiqua" w:cs="Book Antiqua"/>
          <w:color w:val="000000"/>
        </w:rPr>
        <w:t xml:space="preserve">patients with chloracne unresponsive to conventional therapy, </w:t>
      </w:r>
      <w:r w:rsidR="0062127A">
        <w:rPr>
          <w:rFonts w:ascii="Book Antiqua" w:eastAsia="Book Antiqua" w:hAnsi="Book Antiqua" w:cs="Book Antiqua"/>
          <w:color w:val="000000"/>
        </w:rPr>
        <w:t xml:space="preserve">the </w:t>
      </w:r>
      <w:r>
        <w:rPr>
          <w:rFonts w:ascii="Book Antiqua" w:eastAsia="Book Antiqua" w:hAnsi="Book Antiqua" w:cs="Book Antiqua"/>
          <w:color w:val="000000"/>
        </w:rPr>
        <w:t xml:space="preserve">lesions were cleared by treatment with EMLA </w:t>
      </w:r>
      <w:r w:rsidR="00075013">
        <w:rPr>
          <w:rFonts w:ascii="Book Antiqua" w:eastAsia="Book Antiqua" w:hAnsi="Book Antiqua" w:cs="Book Antiqua"/>
          <w:color w:val="000000"/>
        </w:rPr>
        <w:t>[</w:t>
      </w:r>
      <w:r>
        <w:rPr>
          <w:rFonts w:ascii="Book Antiqua" w:eastAsia="Book Antiqua" w:hAnsi="Book Antiqua" w:cs="Book Antiqua"/>
          <w:color w:val="000000"/>
        </w:rPr>
        <w:t xml:space="preserve">eutectic mixture of lignocaine </w:t>
      </w:r>
      <w:r w:rsidR="00075013">
        <w:rPr>
          <w:rFonts w:ascii="Book Antiqua" w:eastAsia="Book Antiqua" w:hAnsi="Book Antiqua" w:cs="Book Antiqua"/>
          <w:color w:val="000000"/>
        </w:rPr>
        <w:t>(</w:t>
      </w:r>
      <w:r>
        <w:rPr>
          <w:rFonts w:ascii="Book Antiqua" w:eastAsia="Book Antiqua" w:hAnsi="Book Antiqua" w:cs="Book Antiqua"/>
          <w:color w:val="000000"/>
        </w:rPr>
        <w:t>lidocaine</w:t>
      </w:r>
      <w:r w:rsidR="00075013">
        <w:rPr>
          <w:rFonts w:ascii="Book Antiqua" w:eastAsia="Book Antiqua" w:hAnsi="Book Antiqua" w:cs="Book Antiqua"/>
          <w:color w:val="000000"/>
        </w:rPr>
        <w:t>)</w:t>
      </w:r>
      <w:r>
        <w:rPr>
          <w:rFonts w:ascii="Book Antiqua" w:eastAsia="Book Antiqua" w:hAnsi="Book Antiqua" w:cs="Book Antiqua"/>
          <w:color w:val="000000"/>
        </w:rPr>
        <w:t xml:space="preserve"> 25 mg/g and prilocaine 25 mg/g</w:t>
      </w:r>
      <w:r w:rsidR="00075013">
        <w:rPr>
          <w:rFonts w:ascii="Book Antiqua" w:eastAsia="Book Antiqua" w:hAnsi="Book Antiqua" w:cs="Book Antiqua"/>
          <w:color w:val="000000"/>
        </w:rPr>
        <w:t>]</w:t>
      </w:r>
      <w:r>
        <w:rPr>
          <w:rFonts w:ascii="Book Antiqua" w:eastAsia="Book Antiqua" w:hAnsi="Book Antiqua" w:cs="Book Antiqua"/>
          <w:color w:val="000000"/>
        </w:rPr>
        <w:t xml:space="preserve"> topical anesthesia and light cautery</w:t>
      </w:r>
      <w:r>
        <w:rPr>
          <w:rFonts w:ascii="Book Antiqua" w:eastAsia="Book Antiqua" w:hAnsi="Book Antiqua" w:cs="Book Antiqua"/>
          <w:color w:val="000000"/>
          <w:vertAlign w:val="superscript"/>
        </w:rPr>
        <w:t>[17]</w:t>
      </w:r>
      <w:r>
        <w:rPr>
          <w:rFonts w:ascii="Book Antiqua" w:eastAsia="Book Antiqua" w:hAnsi="Book Antiqua" w:cs="Book Antiqua"/>
          <w:color w:val="000000"/>
        </w:rPr>
        <w:t>. A recent study indicated that agents with AHR inhibiting and NRF2 activating activities can treat chloracne caused by dioxins.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Cinnamaldehyde (a functional component of </w:t>
      </w:r>
      <w:r w:rsidRPr="00374A9B">
        <w:rPr>
          <w:rFonts w:ascii="Book Antiqua" w:eastAsia="Book Antiqua" w:hAnsi="Book Antiqua" w:cs="Book Antiqua"/>
          <w:i/>
          <w:color w:val="000000"/>
        </w:rPr>
        <w:t>C. cassia</w:t>
      </w:r>
      <w:r>
        <w:rPr>
          <w:rFonts w:ascii="Book Antiqua" w:eastAsia="Book Antiqua" w:hAnsi="Book Antiqua" w:cs="Book Antiqua"/>
          <w:color w:val="000000"/>
        </w:rPr>
        <w:t xml:space="preserve">) and perillaldehyde (a functional component of P. frutescens) are potent inhibitors of AHR–CYP1A1 signaling and activates the NRF2–antioxidative axis. The cinnamaldehyde is capable of improving chloracne </w:t>
      </w:r>
      <w:r w:rsidR="0062127A">
        <w:rPr>
          <w:rFonts w:ascii="Book Antiqua" w:eastAsia="Book Antiqua" w:hAnsi="Book Antiqua" w:cs="Book Antiqua"/>
          <w:color w:val="000000"/>
        </w:rPr>
        <w:t>that is induced by</w:t>
      </w:r>
      <w:r>
        <w:rPr>
          <w:rFonts w:ascii="Book Antiqua" w:eastAsia="Book Antiqua" w:hAnsi="Book Antiqua" w:cs="Book Antiqua"/>
          <w:color w:val="000000"/>
        </w:rPr>
        <w:t xml:space="preserve"> dioxin</w:t>
      </w:r>
      <w:r>
        <w:rPr>
          <w:rFonts w:ascii="Book Antiqua" w:eastAsia="Book Antiqua" w:hAnsi="Book Antiqua" w:cs="Book Antiqua"/>
          <w:color w:val="000000"/>
          <w:vertAlign w:val="superscript"/>
        </w:rPr>
        <w:t>[18]</w:t>
      </w:r>
      <w:r>
        <w:rPr>
          <w:rFonts w:ascii="Book Antiqua" w:eastAsia="Book Antiqua" w:hAnsi="Book Antiqua" w:cs="Book Antiqua"/>
          <w:color w:val="000000"/>
        </w:rPr>
        <w:t>. These natural phytochemicals are useful for managing chloracne</w:t>
      </w:r>
      <w:r w:rsidR="0040086A">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Surgery can achieve efficacious results for</w:t>
      </w:r>
      <w:r w:rsidR="0062127A">
        <w:rPr>
          <w:rFonts w:ascii="Book Antiqua" w:eastAsia="Book Antiqua" w:hAnsi="Book Antiqua" w:cs="Book Antiqua"/>
          <w:color w:val="000000"/>
        </w:rPr>
        <w:t xml:space="preserve"> </w:t>
      </w:r>
      <w:r>
        <w:rPr>
          <w:rFonts w:ascii="Book Antiqua" w:eastAsia="Book Antiqua" w:hAnsi="Book Antiqua" w:cs="Book Antiqua"/>
          <w:color w:val="000000"/>
        </w:rPr>
        <w:t>blackheads</w:t>
      </w:r>
      <w:r w:rsidR="0062127A">
        <w:rPr>
          <w:rFonts w:ascii="Book Antiqua" w:eastAsia="Book Antiqua" w:hAnsi="Book Antiqua" w:cs="Book Antiqua"/>
          <w:color w:val="000000"/>
        </w:rPr>
        <w:t xml:space="preserve"> failing </w:t>
      </w:r>
      <w:r>
        <w:rPr>
          <w:rFonts w:ascii="Book Antiqua" w:eastAsia="Book Antiqua" w:hAnsi="Book Antiqua" w:cs="Book Antiqua"/>
          <w:color w:val="000000"/>
        </w:rPr>
        <w:t xml:space="preserve"> </w:t>
      </w:r>
      <w:r w:rsidR="0062127A">
        <w:rPr>
          <w:rFonts w:ascii="Book Antiqua" w:eastAsia="Book Antiqua" w:hAnsi="Book Antiqua" w:cs="Book Antiqua"/>
          <w:color w:val="000000"/>
        </w:rPr>
        <w:t xml:space="preserve">to respond to </w:t>
      </w:r>
      <w:r>
        <w:rPr>
          <w:rFonts w:ascii="Book Antiqua" w:eastAsia="Book Antiqua" w:hAnsi="Book Antiqua" w:cs="Book Antiqua"/>
          <w:color w:val="000000"/>
        </w:rPr>
        <w:t>other</w:t>
      </w:r>
      <w:r>
        <w:rPr>
          <w:rFonts w:ascii="Book Antiqua" w:eastAsia="Book Antiqua" w:hAnsi="Book Antiqua" w:cs="Book Antiqua"/>
          <w:color w:val="000000"/>
        </w:rPr>
        <w:t xml:space="preserve"> therapies. Psychological treatment and caring methods including reasonable lower limb function training and skin cleansing assist in effectively improving peripheral nerve and skin symptoms in patients with STCP intoxication. Patients were advised to apply enhanced personal preventive measures during work, separate themselves from the working environment, an</w:t>
      </w:r>
      <w:r>
        <w:rPr>
          <w:rFonts w:ascii="Book Antiqua" w:eastAsia="Book Antiqua" w:hAnsi="Book Antiqua" w:cs="Book Antiqua"/>
          <w:color w:val="000000"/>
        </w:rPr>
        <w:t>d</w:t>
      </w:r>
      <w:r w:rsidR="004A714C">
        <w:rPr>
          <w:rFonts w:ascii="Book Antiqua" w:eastAsia="Book Antiqua" w:hAnsi="Book Antiqua" w:cs="Book Antiqua"/>
          <w:color w:val="000000"/>
        </w:rPr>
        <w:t xml:space="preserve"> </w:t>
      </w:r>
      <w:r>
        <w:rPr>
          <w:rFonts w:ascii="Book Antiqua" w:eastAsia="Book Antiqua" w:hAnsi="Book Antiqua" w:cs="Book Antiqua"/>
          <w:color w:val="000000"/>
        </w:rPr>
        <w:t>visit the doctor regularly. Follow-up</w:t>
      </w:r>
      <w:r w:rsidR="004A714C">
        <w:rPr>
          <w:rFonts w:ascii="Book Antiqua" w:eastAsia="Book Antiqua" w:hAnsi="Book Antiqua" w:cs="Book Antiqua"/>
          <w:color w:val="000000"/>
        </w:rPr>
        <w:t xml:space="preserve"> </w:t>
      </w:r>
      <w:r>
        <w:rPr>
          <w:rFonts w:ascii="Book Antiqua" w:eastAsia="Book Antiqua" w:hAnsi="Book Antiqua" w:cs="Book Antiqua"/>
          <w:color w:val="000000"/>
        </w:rPr>
        <w:t>1 year after the onset showed persistent and reoccurring skin eruptions and mild hand and foot numbness in all the three patients.</w:t>
      </w:r>
    </w:p>
    <w:p w14:paraId="2FC96131" w14:textId="77777777" w:rsidR="00A77B3E" w:rsidRDefault="00A77B3E" w:rsidP="00075013">
      <w:pPr>
        <w:spacing w:line="360" w:lineRule="auto"/>
        <w:jc w:val="both"/>
      </w:pPr>
    </w:p>
    <w:p w14:paraId="5BA263D9" w14:textId="77777777" w:rsidR="00A77B3E" w:rsidRDefault="001621A9">
      <w:pPr>
        <w:spacing w:line="360" w:lineRule="auto"/>
        <w:jc w:val="both"/>
      </w:pPr>
      <w:r>
        <w:rPr>
          <w:rFonts w:ascii="Book Antiqua" w:eastAsia="Book Antiqua" w:hAnsi="Book Antiqua" w:cs="Book Antiqua"/>
          <w:b/>
          <w:caps/>
          <w:color w:val="000000"/>
          <w:u w:val="single"/>
        </w:rPr>
        <w:t>CONCLUSION</w:t>
      </w:r>
    </w:p>
    <w:p w14:paraId="7FDD6DDF" w14:textId="5ED52152" w:rsidR="00A77B3E" w:rsidRDefault="001621A9">
      <w:pPr>
        <w:spacing w:line="360" w:lineRule="auto"/>
        <w:jc w:val="both"/>
      </w:pPr>
      <w:r>
        <w:rPr>
          <w:rFonts w:ascii="Book Antiqua" w:eastAsia="Book Antiqua" w:hAnsi="Book Antiqua" w:cs="Book Antiqua"/>
          <w:color w:val="000000"/>
        </w:rPr>
        <w:t xml:space="preserve">Due to inadequate knowledge of </w:t>
      </w:r>
      <w:r w:rsidR="006833BA">
        <w:rPr>
          <w:rFonts w:ascii="Book Antiqua" w:eastAsia="Book Antiqua" w:hAnsi="Book Antiqua" w:cs="Book Antiqua"/>
          <w:color w:val="000000"/>
        </w:rPr>
        <w:t>STCP</w:t>
      </w:r>
      <w:r>
        <w:rPr>
          <w:rFonts w:ascii="Book Antiqua" w:eastAsia="Book Antiqua" w:hAnsi="Book Antiqua" w:cs="Book Antiqua"/>
          <w:color w:val="000000"/>
        </w:rPr>
        <w:t>, the correct diagnosis or time</w:t>
      </w:r>
      <w:r w:rsidR="004A714C">
        <w:rPr>
          <w:rFonts w:ascii="Book Antiqua" w:eastAsia="Book Antiqua" w:hAnsi="Book Antiqua" w:cs="Book Antiqua"/>
          <w:color w:val="000000"/>
        </w:rPr>
        <w:t>ly</w:t>
      </w:r>
      <w:r>
        <w:rPr>
          <w:rFonts w:ascii="Book Antiqua" w:eastAsia="Book Antiqua" w:hAnsi="Book Antiqua" w:cs="Book Antiqua"/>
          <w:color w:val="000000"/>
        </w:rPr>
        <w:t xml:space="preserve"> treatment was not provided to these </w:t>
      </w:r>
      <w:r w:rsidR="004A714C">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patients when </w:t>
      </w:r>
      <w:r w:rsidR="004A714C">
        <w:rPr>
          <w:rFonts w:ascii="Book Antiqua" w:eastAsia="Book Antiqua" w:hAnsi="Book Antiqua" w:cs="Book Antiqua"/>
          <w:color w:val="000000"/>
        </w:rPr>
        <w:t xml:space="preserve">presenting </w:t>
      </w:r>
      <w:r>
        <w:rPr>
          <w:rFonts w:ascii="Book Antiqua" w:eastAsia="Book Antiqua" w:hAnsi="Book Antiqua" w:cs="Book Antiqua"/>
          <w:color w:val="000000"/>
        </w:rPr>
        <w:t xml:space="preserve">with initial symptoms. These </w:t>
      </w:r>
      <w:r w:rsidR="004A714C">
        <w:rPr>
          <w:rFonts w:ascii="Book Antiqua" w:eastAsia="Book Antiqua" w:hAnsi="Book Antiqua" w:cs="Book Antiqua"/>
          <w:color w:val="000000"/>
        </w:rPr>
        <w:t xml:space="preserve">three </w:t>
      </w:r>
      <w:r>
        <w:rPr>
          <w:rFonts w:ascii="Book Antiqua" w:eastAsia="Book Antiqua" w:hAnsi="Book Antiqua" w:cs="Book Antiqua"/>
          <w:color w:val="000000"/>
        </w:rPr>
        <w:t xml:space="preserve">cases warn the dermatologists regarding the complexity in the causes of chloracne and the possibility of chloracne induced by emergent novel chemicals. Chloracne can be a difficult diagnosis to make when it occurs in a novel setting: </w:t>
      </w:r>
      <w:r w:rsidR="004A714C">
        <w:rPr>
          <w:rFonts w:ascii="Book Antiqua" w:eastAsia="Book Antiqua" w:hAnsi="Book Antiqua" w:cs="Book Antiqua"/>
          <w:color w:val="000000"/>
        </w:rPr>
        <w:t xml:space="preserve">Occupational </w:t>
      </w:r>
      <w:r>
        <w:rPr>
          <w:rFonts w:ascii="Book Antiqua" w:eastAsia="Book Antiqua" w:hAnsi="Book Antiqua" w:cs="Book Antiqua"/>
          <w:color w:val="000000"/>
        </w:rPr>
        <w:t xml:space="preserve">physicians and </w:t>
      </w:r>
      <w:r>
        <w:rPr>
          <w:rFonts w:ascii="Book Antiqua" w:eastAsia="Book Antiqua" w:hAnsi="Book Antiqua" w:cs="Book Antiqua"/>
          <w:color w:val="000000"/>
        </w:rPr>
        <w:lastRenderedPageBreak/>
        <w:t>dermatologists need to be vigilant when dealing with unusual eruptions. Chloracne is still a problem that is worthy of concern.</w:t>
      </w:r>
    </w:p>
    <w:p w14:paraId="6CCCEF62" w14:textId="77777777" w:rsidR="00A77B3E" w:rsidRDefault="00A77B3E">
      <w:pPr>
        <w:spacing w:line="360" w:lineRule="auto"/>
        <w:jc w:val="both"/>
      </w:pPr>
    </w:p>
    <w:p w14:paraId="0D0867AF" w14:textId="77777777" w:rsidR="00A77B3E" w:rsidRDefault="001621A9">
      <w:pPr>
        <w:spacing w:line="360" w:lineRule="auto"/>
        <w:jc w:val="both"/>
      </w:pPr>
      <w:r>
        <w:rPr>
          <w:rFonts w:ascii="Book Antiqua" w:eastAsia="Book Antiqua" w:hAnsi="Book Antiqua" w:cs="Book Antiqua"/>
          <w:b/>
          <w:caps/>
          <w:color w:val="000000"/>
          <w:u w:val="single"/>
        </w:rPr>
        <w:t>ACKNOWLEDGEMENTS</w:t>
      </w:r>
    </w:p>
    <w:p w14:paraId="167E5967" w14:textId="316C2799" w:rsidR="00A77B3E" w:rsidRDefault="001621A9">
      <w:pPr>
        <w:spacing w:line="360" w:lineRule="auto"/>
        <w:jc w:val="both"/>
      </w:pPr>
      <w:r>
        <w:rPr>
          <w:rFonts w:ascii="Book Antiqua" w:eastAsia="Book Antiqua" w:hAnsi="Book Antiqua" w:cs="Book Antiqua"/>
          <w:color w:val="000000"/>
        </w:rPr>
        <w:t>We wish to express our gratitude for the coope</w:t>
      </w:r>
      <w:r>
        <w:rPr>
          <w:rFonts w:ascii="Book Antiqua" w:eastAsia="Book Antiqua" w:hAnsi="Book Antiqua" w:cs="Book Antiqua"/>
          <w:color w:val="000000"/>
        </w:rPr>
        <w:t xml:space="preserve">ration of the </w:t>
      </w:r>
      <w:r w:rsidR="004A714C">
        <w:rPr>
          <w:rFonts w:ascii="Book Antiqua" w:eastAsia="Book Antiqua" w:hAnsi="Book Antiqua" w:cs="Book Antiqua"/>
          <w:color w:val="000000"/>
        </w:rPr>
        <w:t xml:space="preserve">three </w:t>
      </w:r>
      <w:r>
        <w:rPr>
          <w:rFonts w:ascii="Book Antiqua" w:eastAsia="Book Antiqua" w:hAnsi="Book Antiqua" w:cs="Book Antiqua"/>
          <w:color w:val="000000"/>
        </w:rPr>
        <w:t>pati</w:t>
      </w:r>
      <w:r>
        <w:rPr>
          <w:rFonts w:ascii="Book Antiqua" w:eastAsia="Book Antiqua" w:hAnsi="Book Antiqua" w:cs="Book Antiqua"/>
          <w:color w:val="000000"/>
        </w:rPr>
        <w:t>ents during the examination and therapeutic process and their approval for sharing the cases.</w:t>
      </w:r>
    </w:p>
    <w:p w14:paraId="08387A12" w14:textId="77777777" w:rsidR="00A77B3E" w:rsidRDefault="00A77B3E">
      <w:pPr>
        <w:spacing w:line="360" w:lineRule="auto"/>
        <w:jc w:val="both"/>
      </w:pPr>
    </w:p>
    <w:p w14:paraId="79AFBA1C" w14:textId="77777777" w:rsidR="00A77B3E" w:rsidRDefault="001621A9">
      <w:pPr>
        <w:spacing w:line="360" w:lineRule="auto"/>
        <w:jc w:val="both"/>
      </w:pPr>
      <w:r>
        <w:rPr>
          <w:rFonts w:ascii="Book Antiqua" w:eastAsia="Book Antiqua" w:hAnsi="Book Antiqua" w:cs="Book Antiqua"/>
          <w:b/>
          <w:color w:val="000000"/>
        </w:rPr>
        <w:t>REFERENCES</w:t>
      </w:r>
    </w:p>
    <w:p w14:paraId="6583BF80" w14:textId="77777777" w:rsidR="00A77B3E" w:rsidRDefault="001621A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Passarini B</w:t>
      </w:r>
      <w:r>
        <w:rPr>
          <w:rFonts w:ascii="Book Antiqua" w:eastAsia="Book Antiqua" w:hAnsi="Book Antiqua" w:cs="Book Antiqua"/>
          <w:color w:val="000000"/>
        </w:rPr>
        <w:t xml:space="preserve">, Infusino SD, Kasapi E. Chloracne: still cause for concern. </w:t>
      </w:r>
      <w:r>
        <w:rPr>
          <w:rFonts w:ascii="Book Antiqua" w:eastAsia="Book Antiqua" w:hAnsi="Book Antiqua" w:cs="Book Antiqua"/>
          <w:i/>
          <w:iCs/>
          <w:color w:val="000000"/>
        </w:rPr>
        <w:t>Dermatology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221</w:t>
      </w:r>
      <w:r>
        <w:rPr>
          <w:rFonts w:ascii="Book Antiqua" w:eastAsia="Book Antiqua" w:hAnsi="Book Antiqua" w:cs="Book Antiqua"/>
          <w:color w:val="000000"/>
        </w:rPr>
        <w:t>: 63-70 [PMID: 20516651 DOI: 10.1159/000290694]</w:t>
      </w:r>
    </w:p>
    <w:p w14:paraId="0A56911B" w14:textId="77777777" w:rsidR="00A77B3E" w:rsidRDefault="001621A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Ju Q</w:t>
      </w:r>
      <w:r>
        <w:rPr>
          <w:rFonts w:ascii="Book Antiqua" w:eastAsia="Book Antiqua" w:hAnsi="Book Antiqua" w:cs="Book Antiqua"/>
          <w:color w:val="000000"/>
        </w:rPr>
        <w:t xml:space="preserve">, Zouboulis CC, Xia L. Environmental pollution and acne: Chloracne. </w:t>
      </w:r>
      <w:r>
        <w:rPr>
          <w:rFonts w:ascii="Book Antiqua" w:eastAsia="Book Antiqua" w:hAnsi="Book Antiqua" w:cs="Book Antiqua"/>
          <w:i/>
          <w:iCs/>
          <w:color w:val="000000"/>
        </w:rPr>
        <w:t>Dermatoendocrinol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125-128 [PMID: 20436879 DOI: 10.4161/derm.1.3.7862]</w:t>
      </w:r>
    </w:p>
    <w:p w14:paraId="36097919" w14:textId="77777777" w:rsidR="00A77B3E" w:rsidRDefault="001621A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Suskind RR</w:t>
      </w:r>
      <w:r>
        <w:rPr>
          <w:rFonts w:ascii="Book Antiqua" w:eastAsia="Book Antiqua" w:hAnsi="Book Antiqua" w:cs="Book Antiqua"/>
          <w:color w:val="000000"/>
        </w:rPr>
        <w:t xml:space="preserve">. Chloracne, "the hallmark of dioxin intoxication". </w:t>
      </w:r>
      <w:r>
        <w:rPr>
          <w:rFonts w:ascii="Book Antiqua" w:eastAsia="Book Antiqua" w:hAnsi="Book Antiqua" w:cs="Book Antiqua"/>
          <w:i/>
          <w:iCs/>
          <w:color w:val="000000"/>
        </w:rPr>
        <w:t>Scand J Work Environ Health</w:t>
      </w:r>
      <w:r>
        <w:rPr>
          <w:rFonts w:ascii="Book Antiqua" w:eastAsia="Book Antiqua" w:hAnsi="Book Antiqua" w:cs="Book Antiqua"/>
          <w:color w:val="000000"/>
        </w:rPr>
        <w:t xml:space="preserve"> 1985; </w:t>
      </w:r>
      <w:r>
        <w:rPr>
          <w:rFonts w:ascii="Book Antiqua" w:eastAsia="Book Antiqua" w:hAnsi="Book Antiqua" w:cs="Book Antiqua"/>
          <w:b/>
          <w:bCs/>
          <w:color w:val="000000"/>
        </w:rPr>
        <w:t>11</w:t>
      </w:r>
      <w:r>
        <w:rPr>
          <w:rFonts w:ascii="Book Antiqua" w:eastAsia="Book Antiqua" w:hAnsi="Book Antiqua" w:cs="Book Antiqua"/>
          <w:color w:val="000000"/>
        </w:rPr>
        <w:t>: 165-171 [PMID: 2930898 DOI: 10.5271/sjweh.2240]</w:t>
      </w:r>
    </w:p>
    <w:p w14:paraId="24778814" w14:textId="77777777" w:rsidR="00A77B3E" w:rsidRDefault="001621A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Pesatori AC</w:t>
      </w:r>
      <w:r>
        <w:rPr>
          <w:rFonts w:ascii="Book Antiqua" w:eastAsia="Book Antiqua" w:hAnsi="Book Antiqua" w:cs="Book Antiqua"/>
          <w:color w:val="000000"/>
        </w:rPr>
        <w:t xml:space="preserve">, Consonni D, Rubagotti M, Grillo P, Bertazzi PA. Cancer incidence in the population exposed to dioxin after the "Seveso accident": twenty years of follow-up. </w:t>
      </w:r>
      <w:r>
        <w:rPr>
          <w:rFonts w:ascii="Book Antiqua" w:eastAsia="Book Antiqua" w:hAnsi="Book Antiqua" w:cs="Book Antiqua"/>
          <w:i/>
          <w:iCs/>
          <w:color w:val="000000"/>
        </w:rPr>
        <w:t>Environ Health</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39 [PMID: 19754930 DOI: 10.1186/1476-069X-8-39]</w:t>
      </w:r>
    </w:p>
    <w:p w14:paraId="18AC327F" w14:textId="0128DC59" w:rsidR="00A77B3E" w:rsidRDefault="001621A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Liu N</w:t>
      </w:r>
      <w:r w:rsidRP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Cui HY, Yao D. Decomposition and oxidation of sodium 3,5,6-trichloropyridin-2-ol in sub- and supercritical water. </w:t>
      </w:r>
      <w:r w:rsidRPr="00AC28D6">
        <w:rPr>
          <w:rFonts w:ascii="Book Antiqua" w:eastAsia="Book Antiqua" w:hAnsi="Book Antiqua" w:cs="Book Antiqua"/>
          <w:i/>
          <w:iCs/>
          <w:color w:val="000000"/>
        </w:rPr>
        <w:t>Process Saf Environ</w:t>
      </w:r>
      <w:r w:rsidR="00AC28D6" w:rsidRPr="00AC28D6">
        <w:rPr>
          <w:rFonts w:ascii="Book Antiqua" w:eastAsia="Book Antiqua" w:hAnsi="Book Antiqua" w:cs="Book Antiqua"/>
          <w:i/>
          <w:iCs/>
          <w:color w:val="000000"/>
        </w:rPr>
        <w:t xml:space="preserve"> </w:t>
      </w:r>
      <w:r w:rsidRPr="00AC28D6">
        <w:rPr>
          <w:rFonts w:ascii="Book Antiqua" w:eastAsia="Book Antiqua" w:hAnsi="Book Antiqua" w:cs="Book Antiqua"/>
          <w:i/>
          <w:iCs/>
          <w:color w:val="000000"/>
        </w:rPr>
        <w:t>Prot</w:t>
      </w:r>
      <w:r w:rsid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2009; </w:t>
      </w:r>
      <w:r>
        <w:rPr>
          <w:rFonts w:ascii="Book Antiqua" w:eastAsia="Book Antiqua" w:hAnsi="Book Antiqua" w:cs="Book Antiqua"/>
          <w:b/>
          <w:bCs/>
          <w:color w:val="000000"/>
        </w:rPr>
        <w:t>87</w:t>
      </w:r>
      <w:r>
        <w:rPr>
          <w:rFonts w:ascii="Book Antiqua" w:eastAsia="Book Antiqua" w:hAnsi="Book Antiqua" w:cs="Book Antiqua"/>
          <w:color w:val="000000"/>
        </w:rPr>
        <w:t>:</w:t>
      </w:r>
      <w:r w:rsidR="00AC28D6">
        <w:rPr>
          <w:rFonts w:ascii="Book Antiqua" w:eastAsia="Book Antiqua" w:hAnsi="Book Antiqua" w:cs="Book Antiqua"/>
          <w:color w:val="000000"/>
        </w:rPr>
        <w:t xml:space="preserve"> </w:t>
      </w:r>
      <w:r>
        <w:rPr>
          <w:rFonts w:ascii="Book Antiqua" w:eastAsia="Book Antiqua" w:hAnsi="Book Antiqua" w:cs="Book Antiqua"/>
          <w:color w:val="000000"/>
        </w:rPr>
        <w:t>387-394 [DOI: 10.1016/j.psep.2009.07.004]</w:t>
      </w:r>
    </w:p>
    <w:p w14:paraId="2119F3B4" w14:textId="77777777" w:rsidR="00A77B3E" w:rsidRDefault="001621A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Niu YM</w:t>
      </w:r>
      <w:r>
        <w:rPr>
          <w:rFonts w:ascii="Book Antiqua" w:eastAsia="Book Antiqua" w:hAnsi="Book Antiqua" w:cs="Book Antiqua"/>
          <w:color w:val="000000"/>
        </w:rPr>
        <w:t xml:space="preserve">, Hao FT, Xia YJ. Sodium 3,5,6-trichloropyridin-2-ol poisoning: report of four cases. </w:t>
      </w:r>
      <w:r>
        <w:rPr>
          <w:rFonts w:ascii="Book Antiqua" w:eastAsia="Book Antiqua" w:hAnsi="Book Antiqua" w:cs="Book Antiqua"/>
          <w:i/>
          <w:iCs/>
          <w:color w:val="000000"/>
        </w:rPr>
        <w:t>Toxicol Ind Health</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475-479 [PMID: 22933557 DOI: 10.1177/0748233712457453]</w:t>
      </w:r>
    </w:p>
    <w:p w14:paraId="7BA6F164" w14:textId="4217AF79" w:rsidR="00A77B3E" w:rsidRDefault="001621A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Bridget K</w:t>
      </w:r>
      <w:r w:rsidRPr="00AC28D6">
        <w:rPr>
          <w:rFonts w:ascii="Book Antiqua" w:eastAsia="Book Antiqua" w:hAnsi="Book Antiqua" w:cs="Book Antiqua"/>
          <w:color w:val="000000"/>
        </w:rPr>
        <w:t xml:space="preserve">, </w:t>
      </w:r>
      <w:r>
        <w:rPr>
          <w:rFonts w:ascii="Book Antiqua" w:eastAsia="Book Antiqua" w:hAnsi="Book Antiqua" w:cs="Book Antiqua"/>
          <w:color w:val="000000"/>
        </w:rPr>
        <w:t>Megan J, Chevy C, Cynthia CD. Chloracne in a suburban landscaper:</w:t>
      </w:r>
      <w:r w:rsid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A case report. </w:t>
      </w:r>
      <w:r w:rsidRPr="00AC28D6">
        <w:rPr>
          <w:rFonts w:ascii="Book Antiqua" w:eastAsia="Book Antiqua" w:hAnsi="Book Antiqua" w:cs="Book Antiqua"/>
          <w:i/>
          <w:iCs/>
          <w:color w:val="000000"/>
        </w:rPr>
        <w:t>J Am Acad Dermatol</w:t>
      </w:r>
      <w:r w:rsid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2016; </w:t>
      </w:r>
      <w:r w:rsidRPr="00AC28D6">
        <w:rPr>
          <w:rFonts w:ascii="Book Antiqua" w:eastAsia="Book Antiqua" w:hAnsi="Book Antiqua" w:cs="Book Antiqua"/>
          <w:b/>
          <w:bCs/>
          <w:color w:val="000000"/>
        </w:rPr>
        <w:t>74</w:t>
      </w:r>
      <w:r>
        <w:rPr>
          <w:rFonts w:ascii="Book Antiqua" w:eastAsia="Book Antiqua" w:hAnsi="Book Antiqua" w:cs="Book Antiqua"/>
          <w:color w:val="000000"/>
        </w:rPr>
        <w:t>:</w:t>
      </w:r>
      <w:r w:rsidR="00AC28D6">
        <w:rPr>
          <w:rFonts w:ascii="Book Antiqua" w:eastAsia="Book Antiqua" w:hAnsi="Book Antiqua" w:cs="Book Antiqua"/>
          <w:color w:val="000000"/>
        </w:rPr>
        <w:t xml:space="preserve"> </w:t>
      </w:r>
      <w:r>
        <w:rPr>
          <w:rFonts w:ascii="Book Antiqua" w:eastAsia="Book Antiqua" w:hAnsi="Book Antiqua" w:cs="Book Antiqua"/>
          <w:color w:val="000000"/>
        </w:rPr>
        <w:t xml:space="preserve">3594 [DOI: </w:t>
      </w:r>
      <w:r w:rsidR="00AC28D6" w:rsidRPr="00AC28D6">
        <w:rPr>
          <w:rFonts w:ascii="Book Antiqua" w:eastAsia="Book Antiqua" w:hAnsi="Book Antiqua" w:cs="Book Antiqua"/>
          <w:color w:val="000000"/>
        </w:rPr>
        <w:t>10.1016/j.jaad.2016.02.008</w:t>
      </w:r>
      <w:r>
        <w:rPr>
          <w:rFonts w:ascii="Book Antiqua" w:eastAsia="Book Antiqua" w:hAnsi="Book Antiqua" w:cs="Book Antiqua"/>
          <w:color w:val="000000"/>
        </w:rPr>
        <w:t>]</w:t>
      </w:r>
    </w:p>
    <w:p w14:paraId="4E878196" w14:textId="77777777" w:rsidR="00A77B3E" w:rsidRDefault="001621A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Wu N</w:t>
      </w:r>
      <w:r>
        <w:rPr>
          <w:rFonts w:ascii="Book Antiqua" w:eastAsia="Book Antiqua" w:hAnsi="Book Antiqua" w:cs="Book Antiqua"/>
          <w:color w:val="000000"/>
        </w:rPr>
        <w:t xml:space="preserve">, Hao F, Yu X. Peripheral nerve and skin damage associated with working in a STCP factory: report of four cases. </w:t>
      </w:r>
      <w:r>
        <w:rPr>
          <w:rFonts w:ascii="Book Antiqua" w:eastAsia="Book Antiqua" w:hAnsi="Book Antiqua" w:cs="Book Antiqua"/>
          <w:i/>
          <w:iCs/>
          <w:color w:val="000000"/>
        </w:rPr>
        <w:t>Clin Toxicol (Phila)</w:t>
      </w:r>
      <w:r>
        <w:rPr>
          <w:rFonts w:ascii="Book Antiqua" w:eastAsia="Book Antiqua" w:hAnsi="Book Antiqua" w:cs="Book Antiqua"/>
          <w:color w:val="000000"/>
        </w:rPr>
        <w:t xml:space="preserve"> 2012; </w:t>
      </w:r>
      <w:r>
        <w:rPr>
          <w:rFonts w:ascii="Book Antiqua" w:eastAsia="Book Antiqua" w:hAnsi="Book Antiqua" w:cs="Book Antiqua"/>
          <w:b/>
          <w:bCs/>
          <w:color w:val="000000"/>
        </w:rPr>
        <w:t>50</w:t>
      </w:r>
      <w:r>
        <w:rPr>
          <w:rFonts w:ascii="Book Antiqua" w:eastAsia="Book Antiqua" w:hAnsi="Book Antiqua" w:cs="Book Antiqua"/>
          <w:color w:val="000000"/>
        </w:rPr>
        <w:t>: 514-517 [PMID: 22702901 DOI: 10.3109/15563650.2012.696200]</w:t>
      </w:r>
    </w:p>
    <w:p w14:paraId="3F8345DD" w14:textId="77777777" w:rsidR="00A77B3E" w:rsidRDefault="001621A9">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Albers JW</w:t>
      </w:r>
      <w:r>
        <w:rPr>
          <w:rFonts w:ascii="Book Antiqua" w:eastAsia="Book Antiqua" w:hAnsi="Book Antiqua" w:cs="Book Antiqua"/>
          <w:color w:val="000000"/>
        </w:rPr>
        <w:t xml:space="preserve">, Garabrant DH, Mattsson JL, Burns CJ, Cohen SS, Sima C, Garrison RP, Richardson RJ, Berent S. Dose-effect analyses of occupational chlorpyrifos exposure and peripheral nerve electrophysiology. </w:t>
      </w:r>
      <w:r>
        <w:rPr>
          <w:rFonts w:ascii="Book Antiqua" w:eastAsia="Book Antiqua" w:hAnsi="Book Antiqua" w:cs="Book Antiqua"/>
          <w:i/>
          <w:iCs/>
          <w:color w:val="000000"/>
        </w:rPr>
        <w:t>Toxicol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97</w:t>
      </w:r>
      <w:r>
        <w:rPr>
          <w:rFonts w:ascii="Book Antiqua" w:eastAsia="Book Antiqua" w:hAnsi="Book Antiqua" w:cs="Book Antiqua"/>
          <w:color w:val="000000"/>
        </w:rPr>
        <w:t>: 196-204 [PMID: 17324952 DOI: 10.1093/toxsci/kfm028]</w:t>
      </w:r>
    </w:p>
    <w:p w14:paraId="2A1BF81E" w14:textId="77777777" w:rsidR="00A77B3E" w:rsidRDefault="001621A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Richardson RJ</w:t>
      </w:r>
      <w:r>
        <w:rPr>
          <w:rFonts w:ascii="Book Antiqua" w:eastAsia="Book Antiqua" w:hAnsi="Book Antiqua" w:cs="Book Antiqua"/>
          <w:color w:val="000000"/>
        </w:rPr>
        <w:t xml:space="preserve">. Assessment of the neurotoxic potential of chlorpyrifos relative to other organophosphorus compounds: a critical review of the literature. </w:t>
      </w:r>
      <w:r>
        <w:rPr>
          <w:rFonts w:ascii="Book Antiqua" w:eastAsia="Book Antiqua" w:hAnsi="Book Antiqua" w:cs="Book Antiqua"/>
          <w:i/>
          <w:iCs/>
          <w:color w:val="000000"/>
        </w:rPr>
        <w:t>J Toxicol Environ Health</w:t>
      </w:r>
      <w:r>
        <w:rPr>
          <w:rFonts w:ascii="Book Antiqua" w:eastAsia="Book Antiqua" w:hAnsi="Book Antiqua" w:cs="Book Antiqua"/>
          <w:color w:val="000000"/>
        </w:rPr>
        <w:t xml:space="preserve"> 1995; </w:t>
      </w:r>
      <w:r>
        <w:rPr>
          <w:rFonts w:ascii="Book Antiqua" w:eastAsia="Book Antiqua" w:hAnsi="Book Antiqua" w:cs="Book Antiqua"/>
          <w:b/>
          <w:bCs/>
          <w:color w:val="000000"/>
        </w:rPr>
        <w:t>44</w:t>
      </w:r>
      <w:r>
        <w:rPr>
          <w:rFonts w:ascii="Book Antiqua" w:eastAsia="Book Antiqua" w:hAnsi="Book Antiqua" w:cs="Book Antiqua"/>
          <w:color w:val="000000"/>
        </w:rPr>
        <w:t>: 135-165 [PMID: 7531775 DOI: 10.1080/15287399509531952]</w:t>
      </w:r>
    </w:p>
    <w:p w14:paraId="0E0A5FA8" w14:textId="77777777" w:rsidR="00A77B3E" w:rsidRDefault="001621A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Panteleyev AA</w:t>
      </w:r>
      <w:r>
        <w:rPr>
          <w:rFonts w:ascii="Book Antiqua" w:eastAsia="Book Antiqua" w:hAnsi="Book Antiqua" w:cs="Book Antiqua"/>
          <w:color w:val="000000"/>
        </w:rPr>
        <w:t xml:space="preserve">, Bickers DR. Dioxin-induced chloracne--reconstructing the cellular and molecular mechanisms of a classic environmental disease.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705-730 [PMID: 16881967 DOI: 10.1111/j.1600-0625.2006.00476.x]</w:t>
      </w:r>
    </w:p>
    <w:p w14:paraId="3F0471D2" w14:textId="77777777" w:rsidR="00A77B3E" w:rsidRDefault="001621A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Gawkrodger DJ</w:t>
      </w:r>
      <w:r>
        <w:rPr>
          <w:rFonts w:ascii="Book Antiqua" w:eastAsia="Book Antiqua" w:hAnsi="Book Antiqua" w:cs="Book Antiqua"/>
          <w:color w:val="000000"/>
        </w:rPr>
        <w:t xml:space="preserve">, Harris G, Bojar RA. Chloracne in seven organic chemists exposed to novel polycyclic halogenated chemical compounds (triazoloquinoxalines).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161</w:t>
      </w:r>
      <w:r>
        <w:rPr>
          <w:rFonts w:ascii="Book Antiqua" w:eastAsia="Book Antiqua" w:hAnsi="Book Antiqua" w:cs="Book Antiqua"/>
          <w:color w:val="000000"/>
        </w:rPr>
        <w:t>: 939-943 [PMID: 19558551 DOI: 10.1111/j.1365-2133.2009.09302.x]</w:t>
      </w:r>
    </w:p>
    <w:p w14:paraId="288F4B33" w14:textId="69D55C32" w:rsidR="00A77B3E" w:rsidRDefault="001621A9">
      <w:pPr>
        <w:spacing w:line="360" w:lineRule="auto"/>
        <w:jc w:val="both"/>
      </w:pPr>
      <w:r w:rsidRPr="00B7315A">
        <w:rPr>
          <w:rFonts w:ascii="Book Antiqua" w:eastAsia="Book Antiqua" w:hAnsi="Book Antiqua" w:cs="Book Antiqua"/>
          <w:color w:val="000000"/>
        </w:rPr>
        <w:t xml:space="preserve">13 </w:t>
      </w:r>
      <w:r w:rsidRPr="00B7315A">
        <w:rPr>
          <w:rFonts w:ascii="Book Antiqua" w:eastAsia="Book Antiqua" w:hAnsi="Book Antiqua" w:cs="Book Antiqua"/>
          <w:b/>
          <w:bCs/>
          <w:color w:val="000000"/>
        </w:rPr>
        <w:t>Liu L</w:t>
      </w:r>
      <w:r w:rsidR="00041D77">
        <w:rPr>
          <w:rFonts w:ascii="Book Antiqua" w:eastAsia="Book Antiqua" w:hAnsi="Book Antiqua" w:cs="Book Antiqua"/>
          <w:color w:val="000000"/>
        </w:rPr>
        <w:t>, Wang G, Gao TW. Severe 3,5,</w:t>
      </w:r>
      <w:r w:rsidRPr="00B7315A">
        <w:rPr>
          <w:rFonts w:ascii="Book Antiqua" w:eastAsia="Book Antiqua" w:hAnsi="Book Antiqua" w:cs="Book Antiqua"/>
          <w:color w:val="000000"/>
        </w:rPr>
        <w:t xml:space="preserve">6-Trichloropyridin-2-ol sodium induced Chloracne. </w:t>
      </w:r>
      <w:r w:rsidRPr="00B7315A">
        <w:rPr>
          <w:rFonts w:ascii="Book Antiqua" w:eastAsia="Book Antiqua" w:hAnsi="Book Antiqua" w:cs="Book Antiqua"/>
          <w:i/>
          <w:iCs/>
          <w:color w:val="000000"/>
        </w:rPr>
        <w:t>J Dermatol</w:t>
      </w:r>
      <w:r w:rsidR="00B7315A">
        <w:rPr>
          <w:rFonts w:ascii="Book Antiqua" w:eastAsia="Book Antiqua" w:hAnsi="Book Antiqua" w:cs="Book Antiqua"/>
          <w:color w:val="000000"/>
        </w:rPr>
        <w:t xml:space="preserve"> </w:t>
      </w:r>
      <w:r w:rsidRPr="00B7315A">
        <w:rPr>
          <w:rFonts w:ascii="Book Antiqua" w:eastAsia="Book Antiqua" w:hAnsi="Book Antiqua" w:cs="Book Antiqua"/>
          <w:color w:val="000000"/>
        </w:rPr>
        <w:t>2012</w:t>
      </w:r>
      <w:r w:rsidR="008401EE">
        <w:rPr>
          <w:rFonts w:ascii="Book Antiqua" w:eastAsia="Book Antiqua" w:hAnsi="Book Antiqua" w:cs="Book Antiqua"/>
          <w:color w:val="000000"/>
        </w:rPr>
        <w:t xml:space="preserve">; </w:t>
      </w:r>
      <w:r w:rsidR="008401EE" w:rsidRPr="00B7315A">
        <w:rPr>
          <w:rFonts w:ascii="Book Antiqua" w:eastAsia="Book Antiqua" w:hAnsi="Book Antiqua" w:cs="Book Antiqua"/>
          <w:b/>
          <w:bCs/>
          <w:color w:val="000000"/>
        </w:rPr>
        <w:t>39</w:t>
      </w:r>
      <w:r w:rsidR="008401EE">
        <w:rPr>
          <w:rFonts w:ascii="Book Antiqua" w:eastAsia="Book Antiqua" w:hAnsi="Book Antiqua" w:cs="Book Antiqua"/>
          <w:color w:val="000000"/>
        </w:rPr>
        <w:t>: 264</w:t>
      </w:r>
    </w:p>
    <w:p w14:paraId="1C44A910" w14:textId="77777777" w:rsidR="00A77B3E" w:rsidRDefault="001621A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Chiaro CR</w:t>
      </w:r>
      <w:r>
        <w:rPr>
          <w:rFonts w:ascii="Book Antiqua" w:eastAsia="Book Antiqua" w:hAnsi="Book Antiqua" w:cs="Book Antiqua"/>
          <w:color w:val="000000"/>
        </w:rPr>
        <w:t xml:space="preserve">, Patel RD, Marcus CB, Perdew GH. Evidence for an aryl hydrocarbon receptor-mediated cytochrome p450 autoregulatory pathway. </w:t>
      </w:r>
      <w:r>
        <w:rPr>
          <w:rFonts w:ascii="Book Antiqua" w:eastAsia="Book Antiqua" w:hAnsi="Book Antiqua" w:cs="Book Antiqua"/>
          <w:i/>
          <w:iCs/>
          <w:color w:val="000000"/>
        </w:rPr>
        <w:t>Mol Pharmacol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72</w:t>
      </w:r>
      <w:r>
        <w:rPr>
          <w:rFonts w:ascii="Book Antiqua" w:eastAsia="Book Antiqua" w:hAnsi="Book Antiqua" w:cs="Book Antiqua"/>
          <w:color w:val="000000"/>
        </w:rPr>
        <w:t>: 1369-1379 [PMID: 17720764 DOI: 10.1124/mol.107.038968]</w:t>
      </w:r>
    </w:p>
    <w:p w14:paraId="111693DF" w14:textId="77777777" w:rsidR="00A77B3E" w:rsidRDefault="001621A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Cheon H</w:t>
      </w:r>
      <w:r>
        <w:rPr>
          <w:rFonts w:ascii="Book Antiqua" w:eastAsia="Book Antiqua" w:hAnsi="Book Antiqua" w:cs="Book Antiqua"/>
          <w:color w:val="000000"/>
        </w:rPr>
        <w:t xml:space="preserve">, Woo YS, Lee JY, Kim HS, Kim HJ, Cho S, Won NH, Sohn J. Signaling pathway for 2,3,7,8-tetrachlorodibenzo-p-dioxin-induced TNF-alpha production in differentiated THP-1 human macrophages.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524-534 [PMID: 17934341 DOI: 10.1038/emm.2007.58]</w:t>
      </w:r>
    </w:p>
    <w:p w14:paraId="2A33894F" w14:textId="77777777" w:rsidR="00A77B3E" w:rsidRDefault="001621A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Bock KW</w:t>
      </w:r>
      <w:r>
        <w:rPr>
          <w:rFonts w:ascii="Book Antiqua" w:eastAsia="Book Antiqua" w:hAnsi="Book Antiqua" w:cs="Book Antiqua"/>
          <w:color w:val="000000"/>
        </w:rPr>
        <w:t xml:space="preserve">. Toward elucidation of dioxin-mediated chloracne and Ah receptor functions. </w:t>
      </w:r>
      <w:r>
        <w:rPr>
          <w:rFonts w:ascii="Book Antiqua" w:eastAsia="Book Antiqua" w:hAnsi="Book Antiqua" w:cs="Book Antiqua"/>
          <w:i/>
          <w:iCs/>
          <w:color w:val="000000"/>
        </w:rPr>
        <w:t>Biochem Pharmacol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112</w:t>
      </w:r>
      <w:r>
        <w:rPr>
          <w:rFonts w:ascii="Book Antiqua" w:eastAsia="Book Antiqua" w:hAnsi="Book Antiqua" w:cs="Book Antiqua"/>
          <w:color w:val="000000"/>
        </w:rPr>
        <w:t>: 1-5 [PMID: 26801687 DOI: 10.1016/j.bcp.2016.01.010]</w:t>
      </w:r>
    </w:p>
    <w:p w14:paraId="1627777D" w14:textId="77777777" w:rsidR="00A77B3E" w:rsidRDefault="001621A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Yip J</w:t>
      </w:r>
      <w:r>
        <w:rPr>
          <w:rFonts w:ascii="Book Antiqua" w:eastAsia="Book Antiqua" w:hAnsi="Book Antiqua" w:cs="Book Antiqua"/>
          <w:color w:val="000000"/>
        </w:rPr>
        <w:t xml:space="preserve">, Peppall L, Gawkrodger DJ, Cunliffe WJ. Light cautery and EMLA in the treatment of chloracne lesions.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1993; </w:t>
      </w:r>
      <w:r>
        <w:rPr>
          <w:rFonts w:ascii="Book Antiqua" w:eastAsia="Book Antiqua" w:hAnsi="Book Antiqua" w:cs="Book Antiqua"/>
          <w:b/>
          <w:bCs/>
          <w:color w:val="000000"/>
        </w:rPr>
        <w:t>128</w:t>
      </w:r>
      <w:r>
        <w:rPr>
          <w:rFonts w:ascii="Book Antiqua" w:eastAsia="Book Antiqua" w:hAnsi="Book Antiqua" w:cs="Book Antiqua"/>
          <w:color w:val="000000"/>
        </w:rPr>
        <w:t>: 313-316 [PMID: 8471516 DOI: 10.1111/j.1365-2133.1993.tb00177.x]</w:t>
      </w:r>
    </w:p>
    <w:p w14:paraId="031FBD72" w14:textId="77777777" w:rsidR="00A77B3E" w:rsidRDefault="001621A9">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Furue M</w:t>
      </w:r>
      <w:r>
        <w:rPr>
          <w:rFonts w:ascii="Book Antiqua" w:eastAsia="Book Antiqua" w:hAnsi="Book Antiqua" w:cs="Book Antiqua"/>
          <w:color w:val="000000"/>
        </w:rPr>
        <w:t xml:space="preserve">, Fuyuno Y, Mitoma C, Uchi H, Tsuji G. Therapeutic Agents with AHR Inhibiting and NRF2 Activating Activity for Managing Chloracne.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xml:space="preserve"> [PMID: 30011787 DOI: 10.3390/antiox7070090]</w:t>
      </w:r>
    </w:p>
    <w:p w14:paraId="73B3796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447C92" w14:textId="77777777" w:rsidR="00A77B3E" w:rsidRDefault="001621A9">
      <w:pPr>
        <w:spacing w:line="360" w:lineRule="auto"/>
        <w:jc w:val="both"/>
      </w:pPr>
      <w:r>
        <w:rPr>
          <w:rFonts w:ascii="Book Antiqua" w:eastAsia="Book Antiqua" w:hAnsi="Book Antiqua" w:cs="Book Antiqua"/>
          <w:b/>
          <w:color w:val="000000"/>
        </w:rPr>
        <w:lastRenderedPageBreak/>
        <w:t>Footnotes</w:t>
      </w:r>
    </w:p>
    <w:p w14:paraId="296BC109" w14:textId="0484801F" w:rsidR="00A77B3E" w:rsidRDefault="001621A9">
      <w:pPr>
        <w:spacing w:line="360" w:lineRule="auto"/>
        <w:jc w:val="both"/>
      </w:pPr>
      <w:r>
        <w:rPr>
          <w:rFonts w:ascii="Book Antiqua" w:eastAsia="Book Antiqua" w:hAnsi="Book Antiqua" w:cs="Book Antiqua"/>
          <w:b/>
          <w:bCs/>
          <w:color w:val="000000"/>
        </w:rPr>
        <w:t>Informed consent statem</w:t>
      </w:r>
      <w:r>
        <w:rPr>
          <w:rFonts w:ascii="Book Antiqua" w:eastAsia="Book Antiqua" w:hAnsi="Book Antiqua" w:cs="Book Antiqua"/>
          <w:b/>
          <w:bCs/>
          <w:color w:val="000000"/>
        </w:rPr>
        <w:t xml:space="preserve">ent: </w:t>
      </w:r>
      <w:r w:rsidR="007330B5" w:rsidRPr="00374A9B">
        <w:rPr>
          <w:rFonts w:ascii="Book Antiqua" w:eastAsia="Book Antiqua" w:hAnsi="Book Antiqua" w:cs="Book Antiqua"/>
          <w:bCs/>
          <w:color w:val="000000"/>
        </w:rPr>
        <w:t>Informed consent</w:t>
      </w:r>
      <w:r w:rsidR="007330B5">
        <w:rPr>
          <w:rFonts w:ascii="Book Antiqua" w:eastAsia="Book Antiqua" w:hAnsi="Book Antiqua" w:cs="Book Antiqua"/>
          <w:bCs/>
          <w:color w:val="000000"/>
        </w:rPr>
        <w:t xml:space="preserve"> </w:t>
      </w:r>
      <w:r w:rsidR="007330B5">
        <w:rPr>
          <w:rFonts w:ascii="Book Antiqua" w:hAnsi="Book Antiqua" w:cs="Book Antiqua" w:hint="eastAsia"/>
          <w:bCs/>
          <w:color w:val="000000"/>
          <w:lang w:eastAsia="zh-CN"/>
        </w:rPr>
        <w:t>was obtained from</w:t>
      </w:r>
      <w:r>
        <w:rPr>
          <w:rFonts w:ascii="Book Antiqua" w:eastAsia="Book Antiqua" w:hAnsi="Book Antiqua" w:cs="Book Antiqua"/>
          <w:color w:val="000000"/>
        </w:rPr>
        <w:t xml:space="preserve"> the patients</w:t>
      </w:r>
      <w:r w:rsidR="007330B5">
        <w:rPr>
          <w:rFonts w:ascii="Book Antiqua" w:eastAsia="Book Antiqua" w:hAnsi="Book Antiqua" w:cs="Book Antiqua"/>
          <w:color w:val="000000"/>
        </w:rPr>
        <w:t xml:space="preserve"> for the publication of this case report</w:t>
      </w:r>
      <w:r>
        <w:rPr>
          <w:rFonts w:ascii="Book Antiqua" w:eastAsia="Book Antiqua" w:hAnsi="Book Antiqua" w:cs="Book Antiqua"/>
          <w:color w:val="000000"/>
        </w:rPr>
        <w:t>.</w:t>
      </w:r>
    </w:p>
    <w:p w14:paraId="25D94180" w14:textId="77777777" w:rsidR="00A77B3E" w:rsidRDefault="00A77B3E">
      <w:pPr>
        <w:spacing w:line="360" w:lineRule="auto"/>
        <w:jc w:val="both"/>
      </w:pPr>
    </w:p>
    <w:p w14:paraId="1AB28D11" w14:textId="68338D64" w:rsidR="00A77B3E" w:rsidRDefault="001621A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7330B5">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4EDA762E" w14:textId="77777777" w:rsidR="00A77B3E" w:rsidRDefault="00A77B3E">
      <w:pPr>
        <w:spacing w:line="360" w:lineRule="auto"/>
        <w:jc w:val="both"/>
      </w:pPr>
    </w:p>
    <w:p w14:paraId="2DF4949C" w14:textId="77777777" w:rsidR="00A77B3E" w:rsidRDefault="001621A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AF5EC9B" w14:textId="77777777" w:rsidR="00A77B3E" w:rsidRDefault="00A77B3E">
      <w:pPr>
        <w:spacing w:line="360" w:lineRule="auto"/>
        <w:jc w:val="both"/>
      </w:pPr>
    </w:p>
    <w:p w14:paraId="6782B82B" w14:textId="77777777" w:rsidR="00A77B3E" w:rsidRDefault="001621A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E03CDD" w14:textId="77777777" w:rsidR="00A77B3E" w:rsidRDefault="00A77B3E">
      <w:pPr>
        <w:spacing w:line="360" w:lineRule="auto"/>
        <w:jc w:val="both"/>
      </w:pPr>
    </w:p>
    <w:p w14:paraId="618BABB2" w14:textId="3B36F3F5" w:rsidR="00A77B3E" w:rsidRDefault="001621A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C28D6">
        <w:rPr>
          <w:rFonts w:ascii="Book Antiqua" w:eastAsia="Book Antiqua" w:hAnsi="Book Antiqua" w:cs="Book Antiqua"/>
          <w:color w:val="000000"/>
        </w:rPr>
        <w:t>m</w:t>
      </w:r>
      <w:r>
        <w:rPr>
          <w:rFonts w:ascii="Book Antiqua" w:eastAsia="Book Antiqua" w:hAnsi="Book Antiqua" w:cs="Book Antiqua"/>
          <w:color w:val="000000"/>
        </w:rPr>
        <w:t>anuscript</w:t>
      </w:r>
    </w:p>
    <w:p w14:paraId="4646BB75" w14:textId="77777777" w:rsidR="00A77B3E" w:rsidRDefault="00A77B3E">
      <w:pPr>
        <w:spacing w:line="360" w:lineRule="auto"/>
        <w:jc w:val="both"/>
      </w:pPr>
    </w:p>
    <w:p w14:paraId="229251A5" w14:textId="77777777" w:rsidR="00A77B3E" w:rsidRDefault="001621A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4, 2020</w:t>
      </w:r>
    </w:p>
    <w:p w14:paraId="6252EE1F" w14:textId="77777777" w:rsidR="00A77B3E" w:rsidRDefault="001621A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2020</w:t>
      </w:r>
    </w:p>
    <w:p w14:paraId="22860A88" w14:textId="77777777" w:rsidR="00A77B3E" w:rsidRDefault="001621A9">
      <w:pPr>
        <w:spacing w:line="360" w:lineRule="auto"/>
        <w:jc w:val="both"/>
      </w:pPr>
      <w:r>
        <w:rPr>
          <w:rFonts w:ascii="Book Antiqua" w:eastAsia="Book Antiqua" w:hAnsi="Book Antiqua" w:cs="Book Antiqua"/>
          <w:b/>
          <w:color w:val="000000"/>
        </w:rPr>
        <w:t xml:space="preserve">Article in press: </w:t>
      </w:r>
    </w:p>
    <w:p w14:paraId="0B4ED322" w14:textId="77777777" w:rsidR="00A77B3E" w:rsidRDefault="00A77B3E">
      <w:pPr>
        <w:spacing w:line="360" w:lineRule="auto"/>
        <w:jc w:val="both"/>
      </w:pPr>
    </w:p>
    <w:p w14:paraId="6A067D04" w14:textId="20E50982" w:rsidR="00A77B3E" w:rsidRDefault="001621A9">
      <w:pPr>
        <w:spacing w:line="360" w:lineRule="auto"/>
        <w:jc w:val="both"/>
      </w:pPr>
      <w:r>
        <w:rPr>
          <w:rFonts w:ascii="Book Antiqua" w:eastAsia="Book Antiqua" w:hAnsi="Book Antiqua" w:cs="Book Antiqua"/>
          <w:b/>
          <w:color w:val="000000"/>
        </w:rPr>
        <w:t xml:space="preserve">Specialty type: </w:t>
      </w:r>
      <w:r w:rsidR="00AC28D6" w:rsidRPr="00E700C2">
        <w:rPr>
          <w:rFonts w:ascii="Book Antiqua" w:eastAsia="微软雅黑" w:hAnsi="Book Antiqua" w:cs="宋体"/>
        </w:rPr>
        <w:t>Medicine, research and experimental</w:t>
      </w:r>
    </w:p>
    <w:p w14:paraId="15F6EF1A" w14:textId="77777777" w:rsidR="00A77B3E" w:rsidRDefault="001621A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3F7A75" w14:textId="77777777" w:rsidR="00A77B3E" w:rsidRDefault="001621A9">
      <w:pPr>
        <w:spacing w:line="360" w:lineRule="auto"/>
        <w:jc w:val="both"/>
      </w:pPr>
      <w:r>
        <w:rPr>
          <w:rFonts w:ascii="Book Antiqua" w:eastAsia="Book Antiqua" w:hAnsi="Book Antiqua" w:cs="Book Antiqua"/>
          <w:b/>
          <w:color w:val="000000"/>
        </w:rPr>
        <w:t>Peer-review report’s scientific quality classification</w:t>
      </w:r>
    </w:p>
    <w:p w14:paraId="4749B551" w14:textId="77777777" w:rsidR="00A77B3E" w:rsidRDefault="001621A9">
      <w:pPr>
        <w:spacing w:line="360" w:lineRule="auto"/>
        <w:jc w:val="both"/>
      </w:pPr>
      <w:r>
        <w:rPr>
          <w:rFonts w:ascii="Book Antiqua" w:eastAsia="Book Antiqua" w:hAnsi="Book Antiqua" w:cs="Book Antiqua"/>
          <w:color w:val="000000"/>
        </w:rPr>
        <w:t>Grade A (Excellent): 0</w:t>
      </w:r>
    </w:p>
    <w:p w14:paraId="71BDC3F5" w14:textId="77777777" w:rsidR="00A77B3E" w:rsidRDefault="001621A9">
      <w:pPr>
        <w:spacing w:line="360" w:lineRule="auto"/>
        <w:jc w:val="both"/>
      </w:pPr>
      <w:r>
        <w:rPr>
          <w:rFonts w:ascii="Book Antiqua" w:eastAsia="Book Antiqua" w:hAnsi="Book Antiqua" w:cs="Book Antiqua"/>
          <w:color w:val="000000"/>
        </w:rPr>
        <w:t>Grade B (Very good): B, B</w:t>
      </w:r>
    </w:p>
    <w:p w14:paraId="18137E8D" w14:textId="77777777" w:rsidR="00A77B3E" w:rsidRDefault="001621A9">
      <w:pPr>
        <w:spacing w:line="360" w:lineRule="auto"/>
        <w:jc w:val="both"/>
      </w:pPr>
      <w:r>
        <w:rPr>
          <w:rFonts w:ascii="Book Antiqua" w:eastAsia="Book Antiqua" w:hAnsi="Book Antiqua" w:cs="Book Antiqua"/>
          <w:color w:val="000000"/>
        </w:rPr>
        <w:t>Grade C (Good): C</w:t>
      </w:r>
    </w:p>
    <w:p w14:paraId="3EEA941B" w14:textId="77777777" w:rsidR="00A77B3E" w:rsidRDefault="001621A9">
      <w:pPr>
        <w:spacing w:line="360" w:lineRule="auto"/>
        <w:jc w:val="both"/>
      </w:pPr>
      <w:r>
        <w:rPr>
          <w:rFonts w:ascii="Book Antiqua" w:eastAsia="Book Antiqua" w:hAnsi="Book Antiqua" w:cs="Book Antiqua"/>
          <w:color w:val="000000"/>
        </w:rPr>
        <w:lastRenderedPageBreak/>
        <w:t>Grade D (Fair): 0</w:t>
      </w:r>
    </w:p>
    <w:p w14:paraId="4840A214" w14:textId="77777777" w:rsidR="00A77B3E" w:rsidRDefault="001621A9">
      <w:pPr>
        <w:spacing w:line="360" w:lineRule="auto"/>
        <w:jc w:val="both"/>
      </w:pPr>
      <w:r>
        <w:rPr>
          <w:rFonts w:ascii="Book Antiqua" w:eastAsia="Book Antiqua" w:hAnsi="Book Antiqua" w:cs="Book Antiqua"/>
          <w:color w:val="000000"/>
        </w:rPr>
        <w:t>Grade E (Poor): 0</w:t>
      </w:r>
    </w:p>
    <w:p w14:paraId="7296C409" w14:textId="77777777" w:rsidR="00A77B3E" w:rsidRDefault="00A77B3E">
      <w:pPr>
        <w:spacing w:line="360" w:lineRule="auto"/>
        <w:jc w:val="both"/>
      </w:pPr>
    </w:p>
    <w:p w14:paraId="1CEB8741" w14:textId="29B76896" w:rsidR="00A77B3E" w:rsidRDefault="001621A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Bansal A, Langford M, Youness RA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7330B5" w:rsidRPr="00374A9B">
        <w:rPr>
          <w:rFonts w:ascii="Book Antiqua" w:eastAsia="Book Antiqua" w:hAnsi="Book Antiqua" w:cs="Book Antiqua"/>
          <w:color w:val="000000"/>
        </w:rPr>
        <w:t>Wang TQ</w:t>
      </w:r>
      <w:r w:rsidR="007330B5">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12B0975E" w14:textId="45DFA049" w:rsidR="00A77B3E" w:rsidRDefault="001621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14DB13" w14:textId="6730F9BA" w:rsidR="00075013" w:rsidRDefault="00075013">
      <w:pPr>
        <w:spacing w:line="360" w:lineRule="auto"/>
        <w:jc w:val="both"/>
      </w:pPr>
      <w:r>
        <w:rPr>
          <w:noProof/>
          <w:lang w:eastAsia="zh-CN"/>
        </w:rPr>
        <w:drawing>
          <wp:inline distT="0" distB="0" distL="0" distR="0" wp14:anchorId="5CE949FB" wp14:editId="6DFB698A">
            <wp:extent cx="5943600" cy="2560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560955"/>
                    </a:xfrm>
                    <a:prstGeom prst="rect">
                      <a:avLst/>
                    </a:prstGeom>
                  </pic:spPr>
                </pic:pic>
              </a:graphicData>
            </a:graphic>
          </wp:inline>
        </w:drawing>
      </w:r>
    </w:p>
    <w:p w14:paraId="1BABA0F5" w14:textId="1EF36328" w:rsidR="0023325B" w:rsidRDefault="00162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Pr="008F6E7F">
        <w:rPr>
          <w:rFonts w:ascii="Book Antiqua" w:eastAsia="Book Antiqua" w:hAnsi="Book Antiqua" w:cs="Book Antiqua"/>
          <w:b/>
          <w:bCs/>
          <w:color w:val="000000"/>
        </w:rPr>
        <w:t xml:space="preserve"> Clinical presentations of</w:t>
      </w:r>
      <w:r w:rsidRPr="008F6E7F">
        <w:rPr>
          <w:rFonts w:ascii="Book Antiqua" w:eastAsia="Book Antiqua" w:hAnsi="Book Antiqua" w:cs="Book Antiqua"/>
          <w:b/>
          <w:bCs/>
          <w:color w:val="000000"/>
        </w:rPr>
        <w:t xml:space="preserve"> the </w:t>
      </w:r>
      <w:r w:rsidR="007330B5">
        <w:rPr>
          <w:rFonts w:ascii="Book Antiqua" w:eastAsia="Book Antiqua" w:hAnsi="Book Antiqua" w:cs="Book Antiqua"/>
          <w:b/>
          <w:bCs/>
          <w:color w:val="000000"/>
        </w:rPr>
        <w:t>three</w:t>
      </w:r>
      <w:r w:rsidR="007330B5" w:rsidRPr="008F6E7F">
        <w:rPr>
          <w:rFonts w:ascii="Book Antiqua" w:eastAsia="Book Antiqua" w:hAnsi="Book Antiqua" w:cs="Book Antiqua"/>
          <w:b/>
          <w:bCs/>
          <w:color w:val="000000"/>
        </w:rPr>
        <w:t xml:space="preserve"> </w:t>
      </w:r>
      <w:r w:rsidRPr="008F6E7F">
        <w:rPr>
          <w:rFonts w:ascii="Book Antiqua" w:eastAsia="Book Antiqua" w:hAnsi="Book Antiqua" w:cs="Book Antiqua"/>
          <w:b/>
          <w:bCs/>
          <w:color w:val="000000"/>
        </w:rPr>
        <w:t xml:space="preserve">patients. </w:t>
      </w:r>
      <w:r>
        <w:rPr>
          <w:rFonts w:ascii="Book Antiqua" w:eastAsia="Book Antiqua" w:hAnsi="Book Antiqua" w:cs="Book Antiqua"/>
          <w:color w:val="000000"/>
        </w:rPr>
        <w:t>A-F</w:t>
      </w:r>
      <w:r w:rsidR="0023325B">
        <w:rPr>
          <w:rFonts w:ascii="Book Antiqua" w:eastAsia="Book Antiqua" w:hAnsi="Book Antiqua" w:cs="Book Antiqua"/>
          <w:color w:val="000000"/>
        </w:rPr>
        <w:t>:</w:t>
      </w:r>
      <w:r>
        <w:rPr>
          <w:rFonts w:ascii="Book Antiqua" w:eastAsia="Book Antiqua" w:hAnsi="Book Antiqua" w:cs="Book Antiqua"/>
          <w:color w:val="000000"/>
        </w:rPr>
        <w:t xml:space="preserve"> </w:t>
      </w:r>
      <w:r w:rsidR="0023325B">
        <w:rPr>
          <w:rFonts w:ascii="Book Antiqua" w:eastAsia="Book Antiqua" w:hAnsi="Book Antiqua" w:cs="Book Antiqua"/>
          <w:color w:val="000000"/>
        </w:rPr>
        <w:t>P</w:t>
      </w:r>
      <w:r>
        <w:rPr>
          <w:rFonts w:ascii="Book Antiqua" w:eastAsia="Book Antiqua" w:hAnsi="Book Antiqua" w:cs="Book Antiqua"/>
          <w:color w:val="000000"/>
        </w:rPr>
        <w:t>atient 1</w:t>
      </w:r>
      <w:r w:rsidR="007330B5">
        <w:rPr>
          <w:rFonts w:ascii="Book Antiqua" w:eastAsia="Book Antiqua" w:hAnsi="Book Antiqua" w:cs="Book Antiqua"/>
          <w:color w:val="000000"/>
        </w:rPr>
        <w:t xml:space="preserve"> showed</w:t>
      </w:r>
      <w:r>
        <w:rPr>
          <w:rFonts w:ascii="Book Antiqua" w:eastAsia="Book Antiqua" w:hAnsi="Book Antiqua" w:cs="Book Antiqua"/>
          <w:color w:val="000000"/>
        </w:rPr>
        <w:t xml:space="preserve"> grey-black changes on the face, and intensive distribution of yellow to brownish, miliary to mung bean-sized papules and nodules over the neck, armpit, lower limb, hips, and perineum. Some lesions </w:t>
      </w:r>
      <w:r w:rsidR="007330B5">
        <w:rPr>
          <w:rFonts w:ascii="Book Antiqua" w:eastAsia="Book Antiqua" w:hAnsi="Book Antiqua" w:cs="Book Antiqua"/>
          <w:color w:val="000000"/>
        </w:rPr>
        <w:t xml:space="preserve">were </w:t>
      </w:r>
      <w:r>
        <w:rPr>
          <w:rFonts w:ascii="Book Antiqua" w:eastAsia="Book Antiqua" w:hAnsi="Book Antiqua" w:cs="Book Antiqua"/>
          <w:color w:val="000000"/>
        </w:rPr>
        <w:t>covered with pus plugs and blackheads, while some formed rashes with confluent patches</w:t>
      </w:r>
      <w:r w:rsidR="0023325B">
        <w:rPr>
          <w:rFonts w:ascii="Book Antiqua" w:eastAsia="Book Antiqua" w:hAnsi="Book Antiqua" w:cs="Book Antiqua"/>
          <w:color w:val="000000"/>
        </w:rPr>
        <w:t>;</w:t>
      </w:r>
      <w:r>
        <w:rPr>
          <w:rFonts w:ascii="Book Antiqua" w:eastAsia="Book Antiqua" w:hAnsi="Book Antiqua" w:cs="Book Antiqua"/>
          <w:color w:val="000000"/>
        </w:rPr>
        <w:t xml:space="preserve"> G</w:t>
      </w:r>
      <w:r w:rsidR="0023325B">
        <w:rPr>
          <w:rFonts w:ascii="Book Antiqua" w:eastAsia="Book Antiqua" w:hAnsi="Book Antiqua" w:cs="Book Antiqua"/>
          <w:color w:val="000000"/>
        </w:rPr>
        <w:t>:</w:t>
      </w:r>
      <w:r>
        <w:rPr>
          <w:rFonts w:ascii="Book Antiqua" w:eastAsia="Book Antiqua" w:hAnsi="Book Antiqua" w:cs="Book Antiqua"/>
          <w:color w:val="000000"/>
        </w:rPr>
        <w:t xml:space="preserve"> </w:t>
      </w:r>
      <w:r w:rsidR="0023325B">
        <w:rPr>
          <w:rFonts w:ascii="Book Antiqua" w:eastAsia="Book Antiqua" w:hAnsi="Book Antiqua" w:cs="Book Antiqua"/>
          <w:color w:val="000000"/>
        </w:rPr>
        <w:t>P</w:t>
      </w:r>
      <w:r>
        <w:rPr>
          <w:rFonts w:ascii="Book Antiqua" w:eastAsia="Book Antiqua" w:hAnsi="Book Antiqua" w:cs="Book Antiqua"/>
          <w:color w:val="000000"/>
        </w:rPr>
        <w:t>atient 2</w:t>
      </w:r>
      <w:r w:rsidR="007330B5">
        <w:rPr>
          <w:rFonts w:ascii="Book Antiqua" w:eastAsia="Book Antiqua" w:hAnsi="Book Antiqua" w:cs="Book Antiqua"/>
          <w:color w:val="000000"/>
        </w:rPr>
        <w:t xml:space="preserve"> showed</w:t>
      </w:r>
      <w:r>
        <w:rPr>
          <w:rFonts w:ascii="Book Antiqua" w:eastAsia="Book Antiqua" w:hAnsi="Book Antiqua" w:cs="Book Antiqua"/>
          <w:color w:val="000000"/>
        </w:rPr>
        <w:t xml:space="preserve"> intensive distribution of papules and nodules of varying sizes on the face and neck; and some lesions </w:t>
      </w:r>
      <w:r w:rsidR="007330B5">
        <w:rPr>
          <w:rFonts w:ascii="Book Antiqua" w:eastAsia="Book Antiqua" w:hAnsi="Book Antiqua" w:cs="Book Antiqua"/>
          <w:color w:val="000000"/>
        </w:rPr>
        <w:t xml:space="preserve">were </w:t>
      </w:r>
      <w:r>
        <w:rPr>
          <w:rFonts w:ascii="Book Antiqua" w:eastAsia="Book Antiqua" w:hAnsi="Book Antiqua" w:cs="Book Antiqua"/>
          <w:color w:val="000000"/>
        </w:rPr>
        <w:t>covered with pus plugs</w:t>
      </w:r>
      <w:r w:rsidR="0023325B">
        <w:rPr>
          <w:rFonts w:ascii="Book Antiqua" w:eastAsia="Book Antiqua" w:hAnsi="Book Antiqua" w:cs="Book Antiqua"/>
          <w:color w:val="000000"/>
        </w:rPr>
        <w:t>;</w:t>
      </w:r>
      <w:r>
        <w:rPr>
          <w:rFonts w:ascii="Book Antiqua" w:eastAsia="Book Antiqua" w:hAnsi="Book Antiqua" w:cs="Book Antiqua"/>
          <w:color w:val="000000"/>
        </w:rPr>
        <w:t xml:space="preserve"> H</w:t>
      </w:r>
      <w:r w:rsidR="0023325B">
        <w:rPr>
          <w:rFonts w:ascii="Book Antiqua" w:eastAsia="Book Antiqua" w:hAnsi="Book Antiqua" w:cs="Book Antiqua"/>
          <w:color w:val="000000"/>
        </w:rPr>
        <w:t>:</w:t>
      </w:r>
      <w:r>
        <w:rPr>
          <w:rFonts w:ascii="Book Antiqua" w:eastAsia="Book Antiqua" w:hAnsi="Book Antiqua" w:cs="Book Antiqua"/>
          <w:color w:val="000000"/>
        </w:rPr>
        <w:t xml:space="preserve"> </w:t>
      </w:r>
      <w:r w:rsidR="0023325B">
        <w:rPr>
          <w:rFonts w:ascii="Book Antiqua" w:eastAsia="Book Antiqua" w:hAnsi="Book Antiqua" w:cs="Book Antiqua"/>
          <w:color w:val="000000"/>
        </w:rPr>
        <w:t>P</w:t>
      </w:r>
      <w:r>
        <w:rPr>
          <w:rFonts w:ascii="Book Antiqua" w:eastAsia="Book Antiqua" w:hAnsi="Book Antiqua" w:cs="Book Antiqua"/>
          <w:color w:val="000000"/>
        </w:rPr>
        <w:t>atient 3</w:t>
      </w:r>
      <w:r w:rsidR="007330B5">
        <w:rPr>
          <w:rFonts w:ascii="Book Antiqua" w:eastAsia="Book Antiqua" w:hAnsi="Book Antiqua" w:cs="Book Antiqua"/>
          <w:color w:val="000000"/>
        </w:rPr>
        <w:t xml:space="preserve"> showed</w:t>
      </w:r>
      <w:r>
        <w:rPr>
          <w:rFonts w:ascii="Book Antiqua" w:eastAsia="Book Antiqua" w:hAnsi="Book Antiqua" w:cs="Book Antiqua"/>
          <w:color w:val="000000"/>
        </w:rPr>
        <w:t xml:space="preserve"> intensive distribution of papules and nodules of varying sizes on the face and neck; and some lesions </w:t>
      </w:r>
      <w:r w:rsidR="007330B5">
        <w:rPr>
          <w:rFonts w:ascii="Book Antiqua" w:eastAsia="Book Antiqua" w:hAnsi="Book Antiqua" w:cs="Book Antiqua"/>
          <w:color w:val="000000"/>
        </w:rPr>
        <w:t xml:space="preserve">were </w:t>
      </w:r>
      <w:r>
        <w:rPr>
          <w:rFonts w:ascii="Book Antiqua" w:eastAsia="Book Antiqua" w:hAnsi="Book Antiqua" w:cs="Book Antiqua"/>
          <w:color w:val="000000"/>
        </w:rPr>
        <w:t>covered with pus plugs.</w:t>
      </w:r>
    </w:p>
    <w:p w14:paraId="4F395C43" w14:textId="15117D49" w:rsidR="00A77B3E" w:rsidRDefault="0023325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B0008B9" wp14:editId="2B5B8BAF">
            <wp:extent cx="4957799" cy="43339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7799" cy="4333907"/>
                    </a:xfrm>
                    <a:prstGeom prst="rect">
                      <a:avLst/>
                    </a:prstGeom>
                  </pic:spPr>
                </pic:pic>
              </a:graphicData>
            </a:graphic>
          </wp:inline>
        </w:drawing>
      </w:r>
    </w:p>
    <w:p w14:paraId="224A8623" w14:textId="7A2FAB67" w:rsidR="0023325B" w:rsidRDefault="00162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23325B">
        <w:rPr>
          <w:rFonts w:ascii="Book Antiqua" w:eastAsia="Book Antiqua" w:hAnsi="Book Antiqua" w:cs="Book Antiqua"/>
          <w:b/>
          <w:bCs/>
          <w:color w:val="000000"/>
        </w:rPr>
        <w:t xml:space="preserve"> Dermoscopic manifestations of the head and fac</w:t>
      </w:r>
      <w:r w:rsidRPr="0023325B">
        <w:rPr>
          <w:rFonts w:ascii="Book Antiqua" w:eastAsia="Book Antiqua" w:hAnsi="Book Antiqua" w:cs="Book Antiqua"/>
          <w:b/>
          <w:bCs/>
          <w:color w:val="000000"/>
        </w:rPr>
        <w:t xml:space="preserve">e skin of the </w:t>
      </w:r>
      <w:r w:rsidR="007330B5">
        <w:rPr>
          <w:rFonts w:ascii="Book Antiqua" w:eastAsia="Book Antiqua" w:hAnsi="Book Antiqua" w:cs="Book Antiqua"/>
          <w:b/>
          <w:bCs/>
          <w:color w:val="000000"/>
        </w:rPr>
        <w:t>three</w:t>
      </w:r>
      <w:r w:rsidR="007330B5" w:rsidRPr="0023325B">
        <w:rPr>
          <w:rFonts w:ascii="Book Antiqua" w:eastAsia="Book Antiqua" w:hAnsi="Book Antiqua" w:cs="Book Antiqua"/>
          <w:b/>
          <w:bCs/>
          <w:color w:val="000000"/>
        </w:rPr>
        <w:t xml:space="preserve"> </w:t>
      </w:r>
      <w:r w:rsidRPr="0023325B">
        <w:rPr>
          <w:rFonts w:ascii="Book Antiqua" w:eastAsia="Book Antiqua" w:hAnsi="Book Antiqua" w:cs="Book Antiqua"/>
          <w:b/>
          <w:bCs/>
          <w:color w:val="000000"/>
        </w:rPr>
        <w:t>pati</w:t>
      </w:r>
      <w:r w:rsidRPr="0023325B">
        <w:rPr>
          <w:rFonts w:ascii="Book Antiqua" w:eastAsia="Book Antiqua" w:hAnsi="Book Antiqua" w:cs="Book Antiqua"/>
          <w:b/>
          <w:bCs/>
          <w:color w:val="000000"/>
        </w:rPr>
        <w:t>ents (×</w:t>
      </w:r>
      <w:r w:rsidR="0023325B">
        <w:rPr>
          <w:rFonts w:ascii="Book Antiqua" w:eastAsia="Book Antiqua" w:hAnsi="Book Antiqua" w:cs="Book Antiqua"/>
          <w:b/>
          <w:bCs/>
          <w:color w:val="000000"/>
        </w:rPr>
        <w:t xml:space="preserve"> </w:t>
      </w:r>
      <w:r w:rsidRPr="0023325B">
        <w:rPr>
          <w:rFonts w:ascii="Book Antiqua" w:eastAsia="Book Antiqua" w:hAnsi="Book Antiqua" w:cs="Book Antiqua"/>
          <w:b/>
          <w:bCs/>
          <w:color w:val="000000"/>
        </w:rPr>
        <w:t>30)</w:t>
      </w:r>
      <w:r w:rsidR="0023325B">
        <w:rPr>
          <w:rFonts w:ascii="Book Antiqua" w:eastAsia="Book Antiqua" w:hAnsi="Book Antiqua" w:cs="Book Antiqua"/>
          <w:b/>
          <w:bCs/>
          <w:color w:val="000000"/>
        </w:rPr>
        <w:t xml:space="preserve">. </w:t>
      </w:r>
      <w:r w:rsidR="0023325B" w:rsidRPr="0023325B">
        <w:rPr>
          <w:rFonts w:ascii="Book Antiqua" w:eastAsia="Book Antiqua" w:hAnsi="Book Antiqua" w:cs="Book Antiqua"/>
          <w:color w:val="000000"/>
        </w:rPr>
        <w:t xml:space="preserve">A-D: </w:t>
      </w:r>
      <w:r>
        <w:rPr>
          <w:rFonts w:ascii="Book Antiqua" w:eastAsia="Book Antiqua" w:hAnsi="Book Antiqua" w:cs="Book Antiqua"/>
          <w:color w:val="000000"/>
        </w:rPr>
        <w:t>Light red background, with numerous blackheads (black arrows) (A</w:t>
      </w:r>
      <w:r w:rsidR="0023325B">
        <w:rPr>
          <w:rFonts w:ascii="Book Antiqua" w:eastAsia="Book Antiqua" w:hAnsi="Book Antiqua" w:cs="Book Antiqua"/>
          <w:color w:val="000000"/>
        </w:rPr>
        <w:t xml:space="preserve"> and</w:t>
      </w:r>
      <w:r>
        <w:rPr>
          <w:rFonts w:ascii="Book Antiqua" w:eastAsia="Book Antiqua" w:hAnsi="Book Antiqua" w:cs="Book Antiqua"/>
          <w:color w:val="000000"/>
        </w:rPr>
        <w:t xml:space="preserve"> B), slightly larger solid black and brown plugs (purple arrows) (D), yellow-white inflammatory papules (yellow arrows) (A), pus (white arrow) (C), inflammatory erythema, and focally branched atypical blood vessels (red arrow) (A).</w:t>
      </w:r>
    </w:p>
    <w:p w14:paraId="0567094F" w14:textId="4DD7705F" w:rsidR="00A77B3E" w:rsidRDefault="0023325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CFEDD21" wp14:editId="2F43B5FE">
            <wp:extent cx="5943600" cy="3662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62045"/>
                    </a:xfrm>
                    <a:prstGeom prst="rect">
                      <a:avLst/>
                    </a:prstGeom>
                  </pic:spPr>
                </pic:pic>
              </a:graphicData>
            </a:graphic>
          </wp:inline>
        </w:drawing>
      </w:r>
    </w:p>
    <w:p w14:paraId="2084547E" w14:textId="7E18D864" w:rsidR="0078089A" w:rsidRDefault="001621A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23325B">
        <w:rPr>
          <w:rFonts w:ascii="Book Antiqua" w:eastAsia="Book Antiqua" w:hAnsi="Book Antiqua" w:cs="Book Antiqua"/>
          <w:b/>
          <w:bCs/>
          <w:color w:val="000000"/>
        </w:rPr>
        <w:t xml:space="preserve"> Histopathological staining of the skin erup</w:t>
      </w:r>
      <w:r w:rsidRPr="0023325B">
        <w:rPr>
          <w:rFonts w:ascii="Book Antiqua" w:eastAsia="Book Antiqua" w:hAnsi="Book Antiqua" w:cs="Book Antiqua"/>
          <w:b/>
          <w:bCs/>
          <w:color w:val="000000"/>
        </w:rPr>
        <w:t>tion</w:t>
      </w:r>
      <w:r w:rsidR="0023325B" w:rsidRPr="0023325B">
        <w:rPr>
          <w:rFonts w:ascii="Book Antiqua" w:eastAsia="Book Antiqua" w:hAnsi="Book Antiqua" w:cs="Book Antiqua"/>
          <w:b/>
          <w:bCs/>
          <w:color w:val="000000"/>
        </w:rPr>
        <w:t>.</w:t>
      </w:r>
      <w:r w:rsidR="0023325B">
        <w:rPr>
          <w:rFonts w:ascii="Book Antiqua" w:eastAsia="Book Antiqua" w:hAnsi="Book Antiqua" w:cs="Book Antiqua"/>
          <w:color w:val="000000"/>
        </w:rPr>
        <w:t xml:space="preserve"> A-C: </w:t>
      </w:r>
      <w:r w:rsidR="00820B0A">
        <w:rPr>
          <w:rFonts w:ascii="Book Antiqua" w:eastAsia="Book Antiqua" w:hAnsi="Book Antiqua" w:cs="Book Antiqua"/>
          <w:color w:val="000000"/>
        </w:rPr>
        <w:t>H</w:t>
      </w:r>
      <w:r>
        <w:rPr>
          <w:rFonts w:ascii="Book Antiqua" w:eastAsia="Book Antiqua" w:hAnsi="Book Antiqua" w:cs="Book Antiqua"/>
          <w:color w:val="000000"/>
        </w:rPr>
        <w:t xml:space="preserve">istopathological </w:t>
      </w:r>
      <w:r w:rsidR="00820B0A">
        <w:rPr>
          <w:rFonts w:ascii="Book Antiqua" w:eastAsia="Book Antiqua" w:hAnsi="Book Antiqua" w:cs="Book Antiqua"/>
          <w:color w:val="000000"/>
        </w:rPr>
        <w:t>images of</w:t>
      </w:r>
      <w:r>
        <w:rPr>
          <w:rFonts w:ascii="Book Antiqua" w:eastAsia="Book Antiqua" w:hAnsi="Book Antiqua" w:cs="Book Antiqua"/>
          <w:color w:val="000000"/>
        </w:rPr>
        <w:t xml:space="preserve"> the back skin eruption </w:t>
      </w:r>
      <w:r w:rsidR="00820B0A">
        <w:rPr>
          <w:rFonts w:ascii="Book Antiqua" w:eastAsia="Book Antiqua" w:hAnsi="Book Antiqua" w:cs="Book Antiqua"/>
          <w:color w:val="000000"/>
        </w:rPr>
        <w:t xml:space="preserve">revealing </w:t>
      </w:r>
      <w:r>
        <w:rPr>
          <w:rFonts w:ascii="Book Antiqua" w:eastAsia="Book Antiqua" w:hAnsi="Book Antiqua" w:cs="Book Antiqua"/>
          <w:color w:val="000000"/>
        </w:rPr>
        <w:t xml:space="preserve">hyperkeratinization, follicular keratotic plugs, focal epidermal hyperproliferation, vasodilatation and hyperemia in the dermis, destruction of hair follicles and sebaceous glands, and </w:t>
      </w:r>
      <w:r w:rsidR="007330B5">
        <w:rPr>
          <w:rFonts w:ascii="Book Antiqua" w:eastAsia="Book Antiqua" w:hAnsi="Book Antiqua" w:cs="Book Antiqua"/>
          <w:color w:val="000000"/>
        </w:rPr>
        <w:t>massive</w:t>
      </w:r>
      <w:r>
        <w:rPr>
          <w:rFonts w:ascii="Book Antiqua" w:eastAsia="Book Antiqua" w:hAnsi="Book Antiqua" w:cs="Book Antiqua"/>
          <w:color w:val="000000"/>
        </w:rPr>
        <w:t xml:space="preserve"> perifollicular neutrophil-dominant inflammatory infiltration, suggesting folliculitis and perifolliculitis</w:t>
      </w:r>
      <w:r w:rsidR="0023325B">
        <w:rPr>
          <w:rFonts w:ascii="Book Antiqua" w:eastAsia="Book Antiqua" w:hAnsi="Book Antiqua" w:cs="Book Antiqua"/>
          <w:color w:val="000000"/>
        </w:rPr>
        <w:t xml:space="preserve"> (A, </w:t>
      </w:r>
      <w:r w:rsidR="0023325B" w:rsidRPr="0023325B">
        <w:rPr>
          <w:rFonts w:ascii="Book Antiqua" w:eastAsia="Book Antiqua" w:hAnsi="Book Antiqua" w:cs="Book Antiqua"/>
          <w:color w:val="000000"/>
        </w:rPr>
        <w:t>hematoxylin-eosin</w:t>
      </w:r>
      <w:r w:rsidR="00820B0A">
        <w:rPr>
          <w:rFonts w:ascii="Book Antiqua" w:eastAsia="Book Antiqua" w:hAnsi="Book Antiqua" w:cs="Book Antiqua"/>
          <w:color w:val="000000"/>
        </w:rPr>
        <w:t xml:space="preserve"> [</w:t>
      </w:r>
      <w:r w:rsidR="0023325B">
        <w:rPr>
          <w:rFonts w:ascii="Book Antiqua" w:eastAsia="Book Antiqua" w:hAnsi="Book Antiqua" w:cs="Book Antiqua"/>
          <w:color w:val="000000"/>
        </w:rPr>
        <w:t>HE</w:t>
      </w:r>
      <w:r w:rsidR="00820B0A">
        <w:rPr>
          <w:rFonts w:ascii="Book Antiqua" w:eastAsia="Book Antiqua" w:hAnsi="Book Antiqua" w:cs="Book Antiqua"/>
          <w:color w:val="000000"/>
        </w:rPr>
        <w:t>]</w:t>
      </w:r>
      <w:r w:rsidR="0023325B">
        <w:rPr>
          <w:rFonts w:ascii="Book Antiqua" w:eastAsia="Book Antiqua" w:hAnsi="Book Antiqua" w:cs="Book Antiqua"/>
          <w:color w:val="000000"/>
        </w:rPr>
        <w:t xml:space="preserve"> × 40; B, HE × 100; C, HE × 200);</w:t>
      </w:r>
      <w:r>
        <w:rPr>
          <w:rFonts w:ascii="Book Antiqua" w:eastAsia="Book Antiqua" w:hAnsi="Book Antiqua" w:cs="Book Antiqua"/>
          <w:color w:val="000000"/>
        </w:rPr>
        <w:t xml:space="preserve"> </w:t>
      </w:r>
      <w:r w:rsidR="0023325B">
        <w:rPr>
          <w:rFonts w:ascii="Book Antiqua" w:eastAsia="Book Antiqua" w:hAnsi="Book Antiqua" w:cs="Book Antiqua"/>
          <w:color w:val="000000"/>
        </w:rPr>
        <w:t>D-F: H</w:t>
      </w:r>
      <w:r>
        <w:rPr>
          <w:rFonts w:ascii="Book Antiqua" w:eastAsia="Book Antiqua" w:hAnsi="Book Antiqua" w:cs="Book Antiqua"/>
          <w:color w:val="000000"/>
        </w:rPr>
        <w:t xml:space="preserve">istopathological </w:t>
      </w:r>
      <w:r w:rsidR="00820B0A">
        <w:rPr>
          <w:rFonts w:ascii="Book Antiqua" w:eastAsia="Book Antiqua" w:hAnsi="Book Antiqua" w:cs="Book Antiqua"/>
          <w:color w:val="000000"/>
        </w:rPr>
        <w:t>images of</w:t>
      </w:r>
      <w:r>
        <w:rPr>
          <w:rFonts w:ascii="Book Antiqua" w:eastAsia="Book Antiqua" w:hAnsi="Book Antiqua" w:cs="Book Antiqua"/>
          <w:color w:val="000000"/>
        </w:rPr>
        <w:t xml:space="preserve"> the ear skin eruption </w:t>
      </w:r>
      <w:r w:rsidR="00820B0A">
        <w:rPr>
          <w:rFonts w:ascii="Book Antiqua" w:eastAsia="Book Antiqua" w:hAnsi="Book Antiqua" w:cs="Book Antiqua"/>
          <w:color w:val="000000"/>
        </w:rPr>
        <w:t xml:space="preserve">revealing </w:t>
      </w:r>
      <w:r>
        <w:rPr>
          <w:rFonts w:ascii="Book Antiqua" w:eastAsia="Book Antiqua" w:hAnsi="Book Antiqua" w:cs="Book Antiqua"/>
          <w:color w:val="000000"/>
        </w:rPr>
        <w:t>fairly normal epidermis and perifollicular lymphocyte-dominant inflammatory infiltration, suggesting perifolliculitis</w:t>
      </w:r>
      <w:r w:rsidR="0023325B">
        <w:rPr>
          <w:rFonts w:ascii="Book Antiqua" w:eastAsia="Book Antiqua" w:hAnsi="Book Antiqua" w:cs="Book Antiqua"/>
          <w:color w:val="000000"/>
        </w:rPr>
        <w:t xml:space="preserve"> (D, HE × 40; E,</w:t>
      </w:r>
      <w:r w:rsidR="0023325B">
        <w:rPr>
          <w:rFonts w:ascii="Book Antiqua" w:eastAsia="Book Antiqua" w:hAnsi="Book Antiqua" w:cs="Book Antiqua"/>
          <w:color w:val="000000"/>
        </w:rPr>
        <w:t xml:space="preserve"> HE × 100; F, HE × 200)</w:t>
      </w:r>
      <w:r>
        <w:rPr>
          <w:rFonts w:ascii="Book Antiqua" w:eastAsia="Book Antiqua" w:hAnsi="Book Antiqua" w:cs="Book Antiqua"/>
          <w:color w:val="000000"/>
        </w:rPr>
        <w:t>.</w:t>
      </w:r>
    </w:p>
    <w:p w14:paraId="7B0D2CBD" w14:textId="15E580A1" w:rsidR="00CB445B" w:rsidRDefault="00CB445B">
      <w:pPr>
        <w:spacing w:line="360" w:lineRule="auto"/>
        <w:jc w:val="both"/>
        <w:rPr>
          <w:rFonts w:ascii="Book Antiqua" w:eastAsia="Book Antiqua" w:hAnsi="Book Antiqua" w:cs="Book Antiqua"/>
          <w:color w:val="000000"/>
        </w:rPr>
        <w:sectPr w:rsidR="00CB445B">
          <w:pgSz w:w="12240" w:h="15840"/>
          <w:pgMar w:top="1440" w:right="1440" w:bottom="1440" w:left="1440" w:header="720" w:footer="720" w:gutter="0"/>
          <w:cols w:space="720"/>
          <w:docGrid w:linePitch="360"/>
        </w:sectPr>
      </w:pPr>
    </w:p>
    <w:p w14:paraId="076918CB" w14:textId="1A325D9B" w:rsidR="00A77B3E" w:rsidRDefault="0078089A">
      <w:pPr>
        <w:spacing w:line="360" w:lineRule="auto"/>
        <w:jc w:val="both"/>
        <w:rPr>
          <w:rFonts w:ascii="Book Antiqua" w:hAnsi="Book Antiqua"/>
          <w:b/>
          <w:bCs/>
        </w:rPr>
      </w:pPr>
      <w:r w:rsidRPr="0078089A">
        <w:rPr>
          <w:rFonts w:ascii="Book Antiqua" w:hAnsi="Book Antiqua"/>
          <w:b/>
          <w:bCs/>
        </w:rPr>
        <w:lastRenderedPageBreak/>
        <w:t>Table 1</w:t>
      </w:r>
      <w:r>
        <w:rPr>
          <w:rFonts w:ascii="Book Antiqua" w:hAnsi="Book Antiqua"/>
          <w:b/>
          <w:bCs/>
        </w:rPr>
        <w:t xml:space="preserve"> </w:t>
      </w:r>
      <w:r w:rsidRPr="0078089A">
        <w:rPr>
          <w:rFonts w:ascii="Book Antiqua" w:hAnsi="Book Antiqua"/>
          <w:b/>
          <w:bCs/>
        </w:rPr>
        <w:t>List of clinical symptoms</w:t>
      </w:r>
      <w:bookmarkStart w:id="2" w:name="_GoBack"/>
      <w:r w:rsidRPr="0078089A">
        <w:rPr>
          <w:rFonts w:ascii="Book Antiqua" w:hAnsi="Book Antiqua"/>
          <w:b/>
          <w:bCs/>
        </w:rPr>
        <w:t xml:space="preserve"> of the </w:t>
      </w:r>
      <w:r w:rsidR="00820B0A">
        <w:rPr>
          <w:rFonts w:ascii="Book Antiqua" w:hAnsi="Book Antiqua"/>
          <w:b/>
          <w:bCs/>
        </w:rPr>
        <w:t>three</w:t>
      </w:r>
      <w:r w:rsidR="00820B0A" w:rsidRPr="0078089A">
        <w:rPr>
          <w:rFonts w:ascii="Book Antiqua" w:hAnsi="Book Antiqua"/>
          <w:b/>
          <w:bCs/>
        </w:rPr>
        <w:t xml:space="preserve"> </w:t>
      </w:r>
      <w:r w:rsidRPr="0078089A">
        <w:rPr>
          <w:rFonts w:ascii="Book Antiqua" w:hAnsi="Book Antiqua"/>
          <w:b/>
          <w:bCs/>
        </w:rPr>
        <w:t>patients</w:t>
      </w:r>
    </w:p>
    <w:tbl>
      <w:tblPr>
        <w:tblW w:w="12903" w:type="dxa"/>
        <w:tblLook w:val="04A0" w:firstRow="1" w:lastRow="0" w:firstColumn="1" w:lastColumn="0" w:noHBand="0" w:noVBand="1"/>
      </w:tblPr>
      <w:tblGrid>
        <w:gridCol w:w="2177"/>
        <w:gridCol w:w="3601"/>
        <w:gridCol w:w="3411"/>
        <w:gridCol w:w="3714"/>
      </w:tblGrid>
      <w:tr w:rsidR="0078089A" w:rsidRPr="0078089A" w14:paraId="7D00A474" w14:textId="77777777" w:rsidTr="00827A5D">
        <w:tc>
          <w:tcPr>
            <w:tcW w:w="2177" w:type="dxa"/>
            <w:tcBorders>
              <w:top w:val="single" w:sz="4" w:space="0" w:color="auto"/>
              <w:bottom w:val="single" w:sz="4" w:space="0" w:color="auto"/>
            </w:tcBorders>
          </w:tcPr>
          <w:p w14:paraId="4E213CD1" w14:textId="1CDEC651" w:rsidR="0078089A" w:rsidRPr="0078089A" w:rsidRDefault="0078089A" w:rsidP="0078089A">
            <w:pPr>
              <w:adjustRightInd w:val="0"/>
              <w:snapToGrid w:val="0"/>
              <w:spacing w:line="360" w:lineRule="auto"/>
              <w:jc w:val="both"/>
              <w:rPr>
                <w:rFonts w:ascii="Book Antiqua" w:hAnsi="Book Antiqua"/>
                <w:b/>
                <w:color w:val="000000"/>
              </w:rPr>
            </w:pPr>
            <w:bookmarkStart w:id="3" w:name="_Hlk58276044"/>
            <w:r w:rsidRPr="0078089A">
              <w:rPr>
                <w:rFonts w:ascii="Book Antiqua" w:hAnsi="Book Antiqua"/>
                <w:b/>
                <w:color w:val="000000"/>
              </w:rPr>
              <w:t>Characteristics</w:t>
            </w:r>
          </w:p>
        </w:tc>
        <w:tc>
          <w:tcPr>
            <w:tcW w:w="3601" w:type="dxa"/>
            <w:tcBorders>
              <w:top w:val="single" w:sz="4" w:space="0" w:color="auto"/>
              <w:bottom w:val="single" w:sz="4" w:space="0" w:color="auto"/>
            </w:tcBorders>
          </w:tcPr>
          <w:p w14:paraId="6C270A58" w14:textId="296AC49A" w:rsidR="0078089A" w:rsidRPr="0078089A" w:rsidRDefault="0078089A" w:rsidP="0078089A">
            <w:pPr>
              <w:adjustRightInd w:val="0"/>
              <w:snapToGrid w:val="0"/>
              <w:spacing w:line="360" w:lineRule="auto"/>
              <w:jc w:val="both"/>
              <w:rPr>
                <w:rFonts w:ascii="Book Antiqua" w:hAnsi="Book Antiqua"/>
                <w:b/>
                <w:color w:val="000000"/>
              </w:rPr>
            </w:pPr>
            <w:r w:rsidRPr="0078089A">
              <w:rPr>
                <w:rFonts w:ascii="Book Antiqua" w:hAnsi="Book Antiqua"/>
                <w:b/>
                <w:color w:val="000000"/>
              </w:rPr>
              <w:t>Patient 1</w:t>
            </w:r>
          </w:p>
        </w:tc>
        <w:tc>
          <w:tcPr>
            <w:tcW w:w="3411" w:type="dxa"/>
            <w:tcBorders>
              <w:top w:val="single" w:sz="4" w:space="0" w:color="auto"/>
              <w:bottom w:val="single" w:sz="4" w:space="0" w:color="auto"/>
            </w:tcBorders>
          </w:tcPr>
          <w:p w14:paraId="30C4CBCE" w14:textId="03EF8156" w:rsidR="0078089A" w:rsidRPr="0078089A" w:rsidRDefault="0078089A" w:rsidP="0078089A">
            <w:pPr>
              <w:adjustRightInd w:val="0"/>
              <w:snapToGrid w:val="0"/>
              <w:spacing w:line="360" w:lineRule="auto"/>
              <w:jc w:val="both"/>
              <w:rPr>
                <w:rFonts w:ascii="Book Antiqua" w:hAnsi="Book Antiqua"/>
                <w:b/>
                <w:color w:val="000000"/>
              </w:rPr>
            </w:pPr>
            <w:r w:rsidRPr="0078089A">
              <w:rPr>
                <w:rFonts w:ascii="Book Antiqua" w:hAnsi="Book Antiqua"/>
                <w:b/>
                <w:color w:val="000000"/>
              </w:rPr>
              <w:t>Patient</w:t>
            </w:r>
            <w:r w:rsidR="004F32EE">
              <w:rPr>
                <w:rFonts w:ascii="Book Antiqua" w:hAnsi="Book Antiqua"/>
                <w:b/>
                <w:color w:val="000000"/>
              </w:rPr>
              <w:t xml:space="preserve"> </w:t>
            </w:r>
            <w:r w:rsidRPr="0078089A">
              <w:rPr>
                <w:rFonts w:ascii="Book Antiqua" w:hAnsi="Book Antiqua"/>
                <w:b/>
                <w:color w:val="000000"/>
              </w:rPr>
              <w:t>2</w:t>
            </w:r>
          </w:p>
        </w:tc>
        <w:tc>
          <w:tcPr>
            <w:tcW w:w="3714" w:type="dxa"/>
            <w:tcBorders>
              <w:top w:val="single" w:sz="4" w:space="0" w:color="auto"/>
              <w:bottom w:val="single" w:sz="4" w:space="0" w:color="auto"/>
            </w:tcBorders>
          </w:tcPr>
          <w:p w14:paraId="08CB5ECD" w14:textId="16417CCA" w:rsidR="0078089A" w:rsidRPr="0078089A" w:rsidRDefault="0078089A" w:rsidP="0078089A">
            <w:pPr>
              <w:adjustRightInd w:val="0"/>
              <w:snapToGrid w:val="0"/>
              <w:spacing w:line="360" w:lineRule="auto"/>
              <w:jc w:val="both"/>
              <w:rPr>
                <w:rFonts w:ascii="Book Antiqua" w:hAnsi="Book Antiqua"/>
                <w:b/>
                <w:color w:val="000000"/>
              </w:rPr>
            </w:pPr>
            <w:r w:rsidRPr="0078089A">
              <w:rPr>
                <w:rFonts w:ascii="Book Antiqua" w:hAnsi="Book Antiqua"/>
                <w:b/>
                <w:color w:val="000000"/>
              </w:rPr>
              <w:t>Patient</w:t>
            </w:r>
            <w:r w:rsidR="004F32EE">
              <w:rPr>
                <w:rFonts w:ascii="Book Antiqua" w:hAnsi="Book Antiqua"/>
                <w:b/>
                <w:color w:val="000000"/>
              </w:rPr>
              <w:t xml:space="preserve"> </w:t>
            </w:r>
            <w:r w:rsidRPr="0078089A">
              <w:rPr>
                <w:rFonts w:ascii="Book Antiqua" w:hAnsi="Book Antiqua"/>
                <w:b/>
                <w:color w:val="000000"/>
              </w:rPr>
              <w:t>3</w:t>
            </w:r>
          </w:p>
        </w:tc>
      </w:tr>
      <w:tr w:rsidR="0078089A" w:rsidRPr="0078089A" w14:paraId="1879FDD5" w14:textId="77777777" w:rsidTr="00827A5D">
        <w:tc>
          <w:tcPr>
            <w:tcW w:w="2177" w:type="dxa"/>
            <w:tcBorders>
              <w:top w:val="single" w:sz="4" w:space="0" w:color="auto"/>
            </w:tcBorders>
            <w:hideMark/>
          </w:tcPr>
          <w:p w14:paraId="52B009EE"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Sex</w:t>
            </w:r>
          </w:p>
        </w:tc>
        <w:tc>
          <w:tcPr>
            <w:tcW w:w="3601" w:type="dxa"/>
            <w:tcBorders>
              <w:top w:val="single" w:sz="4" w:space="0" w:color="auto"/>
            </w:tcBorders>
          </w:tcPr>
          <w:p w14:paraId="4679C1CF"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Male</w:t>
            </w:r>
          </w:p>
        </w:tc>
        <w:tc>
          <w:tcPr>
            <w:tcW w:w="3411" w:type="dxa"/>
            <w:tcBorders>
              <w:top w:val="single" w:sz="4" w:space="0" w:color="auto"/>
            </w:tcBorders>
            <w:hideMark/>
          </w:tcPr>
          <w:p w14:paraId="480CED94"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Male</w:t>
            </w:r>
          </w:p>
        </w:tc>
        <w:tc>
          <w:tcPr>
            <w:tcW w:w="3714" w:type="dxa"/>
            <w:tcBorders>
              <w:top w:val="single" w:sz="4" w:space="0" w:color="auto"/>
            </w:tcBorders>
          </w:tcPr>
          <w:p w14:paraId="33031644"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Male</w:t>
            </w:r>
          </w:p>
        </w:tc>
      </w:tr>
      <w:tr w:rsidR="0078089A" w:rsidRPr="0078089A" w14:paraId="4CF69211" w14:textId="77777777" w:rsidTr="00827A5D">
        <w:tc>
          <w:tcPr>
            <w:tcW w:w="2177" w:type="dxa"/>
            <w:hideMark/>
          </w:tcPr>
          <w:p w14:paraId="1B0B80AA"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Age</w:t>
            </w:r>
          </w:p>
        </w:tc>
        <w:tc>
          <w:tcPr>
            <w:tcW w:w="3601" w:type="dxa"/>
          </w:tcPr>
          <w:p w14:paraId="2353BAA6"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29</w:t>
            </w:r>
          </w:p>
        </w:tc>
        <w:tc>
          <w:tcPr>
            <w:tcW w:w="3411" w:type="dxa"/>
            <w:hideMark/>
          </w:tcPr>
          <w:p w14:paraId="5E2C3151"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33</w:t>
            </w:r>
          </w:p>
        </w:tc>
        <w:tc>
          <w:tcPr>
            <w:tcW w:w="3714" w:type="dxa"/>
          </w:tcPr>
          <w:p w14:paraId="606CE769"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26</w:t>
            </w:r>
          </w:p>
        </w:tc>
      </w:tr>
      <w:tr w:rsidR="0078089A" w:rsidRPr="0078089A" w14:paraId="46A6050B" w14:textId="77777777" w:rsidTr="00827A5D">
        <w:tc>
          <w:tcPr>
            <w:tcW w:w="2177" w:type="dxa"/>
            <w:hideMark/>
          </w:tcPr>
          <w:p w14:paraId="2A4E77BC"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Manifestation of the skin eruptions</w:t>
            </w:r>
          </w:p>
        </w:tc>
        <w:tc>
          <w:tcPr>
            <w:tcW w:w="3601" w:type="dxa"/>
          </w:tcPr>
          <w:p w14:paraId="1F542DCF" w14:textId="77777777" w:rsidR="0078089A" w:rsidRPr="0078089A" w:rsidRDefault="0078089A" w:rsidP="0078089A">
            <w:pPr>
              <w:adjustRightInd w:val="0"/>
              <w:snapToGrid w:val="0"/>
              <w:spacing w:line="360" w:lineRule="auto"/>
              <w:ind w:rightChars="-48" w:right="-115"/>
              <w:jc w:val="both"/>
              <w:rPr>
                <w:rFonts w:ascii="Book Antiqua" w:hAnsi="Book Antiqua"/>
                <w:bCs/>
                <w:color w:val="000000"/>
              </w:rPr>
            </w:pPr>
            <w:r w:rsidRPr="0078089A">
              <w:rPr>
                <w:rStyle w:val="fontstyle21"/>
                <w:rFonts w:ascii="Book Antiqua" w:hAnsi="Book Antiqua"/>
                <w:bCs/>
                <w:sz w:val="24"/>
                <w:szCs w:val="24"/>
              </w:rPr>
              <w:t>Grey-black changes on the face,</w:t>
            </w:r>
            <w:r w:rsidRPr="0078089A">
              <w:rPr>
                <w:rFonts w:ascii="Book Antiqua" w:hAnsi="Book Antiqua"/>
                <w:bCs/>
                <w:color w:val="000000"/>
              </w:rPr>
              <w:t xml:space="preserve"> intensive distribution of yellow to brownish, miliary to mung bean-sized papules and nodules were seen over the head, face, neck, torso, </w:t>
            </w:r>
            <w:r w:rsidRPr="0078089A">
              <w:rPr>
                <w:rStyle w:val="fontstyle21"/>
                <w:rFonts w:ascii="Book Antiqua" w:hAnsi="Book Antiqua"/>
                <w:bCs/>
                <w:sz w:val="24"/>
                <w:szCs w:val="24"/>
              </w:rPr>
              <w:t>armpit, lower limb, hips, and perineum</w:t>
            </w:r>
            <w:r w:rsidRPr="0078089A">
              <w:rPr>
                <w:rFonts w:ascii="Book Antiqua" w:hAnsi="Book Antiqua"/>
                <w:bCs/>
                <w:color w:val="000000"/>
              </w:rPr>
              <w:t>; some lesions were covered with pus plugs and blackheads; some lesions were fused</w:t>
            </w:r>
          </w:p>
        </w:tc>
        <w:tc>
          <w:tcPr>
            <w:tcW w:w="3411" w:type="dxa"/>
            <w:hideMark/>
          </w:tcPr>
          <w:p w14:paraId="7B6E0EC0" w14:textId="27FE1CA5"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Intensive distribution of yellow to brownish, miliary to mung bean-sized papules and nodules were seen over the head and face; some lesions were covered with pus plugs and blackheads; similar lesions were distributed discretely over the other body parts</w:t>
            </w:r>
          </w:p>
        </w:tc>
        <w:tc>
          <w:tcPr>
            <w:tcW w:w="3714" w:type="dxa"/>
          </w:tcPr>
          <w:p w14:paraId="4838D090" w14:textId="241DE828"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Intensive distribution of yellow to brownish, miliary to mung bean-sized papules and nodules over the face, neck</w:t>
            </w:r>
            <w:r w:rsidR="00820B0A">
              <w:rPr>
                <w:rFonts w:ascii="Book Antiqua" w:hAnsi="Book Antiqua"/>
                <w:bCs/>
                <w:color w:val="000000"/>
              </w:rPr>
              <w:t>,</w:t>
            </w:r>
            <w:r w:rsidRPr="0078089A">
              <w:rPr>
                <w:rFonts w:ascii="Book Antiqua" w:hAnsi="Book Antiqua"/>
                <w:bCs/>
                <w:color w:val="000000"/>
              </w:rPr>
              <w:t xml:space="preserve"> and chest were observed; some lesions were covered with pus plugs and blackheads; similar lesions were distributed discretely over the other body parts</w:t>
            </w:r>
          </w:p>
        </w:tc>
      </w:tr>
      <w:tr w:rsidR="0078089A" w:rsidRPr="0078089A" w14:paraId="55EEEE80" w14:textId="77777777" w:rsidTr="00827A5D">
        <w:tc>
          <w:tcPr>
            <w:tcW w:w="2177" w:type="dxa"/>
            <w:hideMark/>
          </w:tcPr>
          <w:p w14:paraId="6A1C63F1"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Time to skin lesion</w:t>
            </w:r>
          </w:p>
        </w:tc>
        <w:tc>
          <w:tcPr>
            <w:tcW w:w="3601" w:type="dxa"/>
          </w:tcPr>
          <w:p w14:paraId="5E32F26F" w14:textId="6EA2A68B"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3 d</w:t>
            </w:r>
          </w:p>
        </w:tc>
        <w:tc>
          <w:tcPr>
            <w:tcW w:w="3411" w:type="dxa"/>
            <w:hideMark/>
          </w:tcPr>
          <w:p w14:paraId="638B7D04" w14:textId="70DC2039"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1 wk</w:t>
            </w:r>
          </w:p>
        </w:tc>
        <w:tc>
          <w:tcPr>
            <w:tcW w:w="3714" w:type="dxa"/>
          </w:tcPr>
          <w:p w14:paraId="7947E37B" w14:textId="23C90BD8"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2 wk</w:t>
            </w:r>
          </w:p>
        </w:tc>
      </w:tr>
      <w:tr w:rsidR="0078089A" w:rsidRPr="0078089A" w14:paraId="52D53923" w14:textId="77777777" w:rsidTr="00827A5D">
        <w:tc>
          <w:tcPr>
            <w:tcW w:w="2177" w:type="dxa"/>
            <w:hideMark/>
          </w:tcPr>
          <w:p w14:paraId="4A40986A"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Neurological damages</w:t>
            </w:r>
          </w:p>
        </w:tc>
        <w:tc>
          <w:tcPr>
            <w:tcW w:w="3601" w:type="dxa"/>
          </w:tcPr>
          <w:p w14:paraId="2B23F446"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Bilateral calf pain</w:t>
            </w:r>
          </w:p>
        </w:tc>
        <w:tc>
          <w:tcPr>
            <w:tcW w:w="3411" w:type="dxa"/>
            <w:hideMark/>
          </w:tcPr>
          <w:p w14:paraId="1D5EEC23"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c>
          <w:tcPr>
            <w:tcW w:w="3714" w:type="dxa"/>
          </w:tcPr>
          <w:p w14:paraId="5D95B1DC"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Bilateral calf pain</w:t>
            </w:r>
          </w:p>
        </w:tc>
      </w:tr>
      <w:tr w:rsidR="0078089A" w:rsidRPr="0078089A" w14:paraId="0766A2AE" w14:textId="77777777" w:rsidTr="00827A5D">
        <w:tc>
          <w:tcPr>
            <w:tcW w:w="2177" w:type="dxa"/>
            <w:hideMark/>
          </w:tcPr>
          <w:p w14:paraId="58FDC2FD"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Ocular symptoms</w:t>
            </w:r>
          </w:p>
        </w:tc>
        <w:tc>
          <w:tcPr>
            <w:tcW w:w="3601" w:type="dxa"/>
          </w:tcPr>
          <w:p w14:paraId="1A2E447F"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Increased eye secretions with itching, and difficulty to keep eye open</w:t>
            </w:r>
          </w:p>
        </w:tc>
        <w:tc>
          <w:tcPr>
            <w:tcW w:w="3411" w:type="dxa"/>
            <w:hideMark/>
          </w:tcPr>
          <w:p w14:paraId="7C0674C7"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c>
          <w:tcPr>
            <w:tcW w:w="3714" w:type="dxa"/>
          </w:tcPr>
          <w:p w14:paraId="1EBB02C9"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r>
      <w:tr w:rsidR="0078089A" w:rsidRPr="0078089A" w14:paraId="7A08A6E2" w14:textId="77777777" w:rsidTr="00827A5D">
        <w:tc>
          <w:tcPr>
            <w:tcW w:w="2177" w:type="dxa"/>
            <w:hideMark/>
          </w:tcPr>
          <w:p w14:paraId="077B8F88"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lastRenderedPageBreak/>
              <w:t>Gastrointestinal symptoms</w:t>
            </w:r>
          </w:p>
        </w:tc>
        <w:tc>
          <w:tcPr>
            <w:tcW w:w="3601" w:type="dxa"/>
          </w:tcPr>
          <w:p w14:paraId="2A3E0F3A" w14:textId="2A5FFA02" w:rsidR="0078089A" w:rsidRPr="0078089A" w:rsidRDefault="0078089A" w:rsidP="0078089A">
            <w:pPr>
              <w:adjustRightInd w:val="0"/>
              <w:snapToGrid w:val="0"/>
              <w:spacing w:line="360" w:lineRule="auto"/>
              <w:jc w:val="both"/>
              <w:rPr>
                <w:rFonts w:ascii="Book Antiqua" w:hAnsi="Book Antiqua"/>
                <w:bCs/>
                <w:color w:val="000000"/>
              </w:rPr>
            </w:pPr>
            <w:bookmarkStart w:id="4" w:name="_Hlk58357755"/>
            <w:r w:rsidRPr="0078089A">
              <w:rPr>
                <w:rFonts w:ascii="Book Antiqua" w:hAnsi="Book Antiqua"/>
                <w:bCs/>
                <w:color w:val="000000"/>
              </w:rPr>
              <w:t>Nausea</w:t>
            </w:r>
            <w:bookmarkEnd w:id="4"/>
            <w:r w:rsidRPr="0078089A">
              <w:rPr>
                <w:rFonts w:ascii="Book Antiqua" w:hAnsi="Book Antiqua"/>
                <w:bCs/>
                <w:color w:val="000000"/>
              </w:rPr>
              <w:t>, but no abdominal pain,</w:t>
            </w:r>
            <w:r w:rsidRPr="0078089A">
              <w:rPr>
                <w:rFonts w:ascii="Book Antiqua" w:hAnsi="Book Antiqua"/>
              </w:rPr>
              <w:t xml:space="preserve"> d</w:t>
            </w:r>
            <w:r w:rsidRPr="0078089A">
              <w:rPr>
                <w:rFonts w:ascii="Book Antiqua" w:hAnsi="Book Antiqua"/>
                <w:bCs/>
                <w:color w:val="000000"/>
              </w:rPr>
              <w:t>iarrhea</w:t>
            </w:r>
            <w:r w:rsidR="00820B0A">
              <w:rPr>
                <w:rFonts w:ascii="Book Antiqua" w:hAnsi="Book Antiqua"/>
                <w:bCs/>
                <w:color w:val="000000"/>
              </w:rPr>
              <w:t>,</w:t>
            </w:r>
            <w:r w:rsidRPr="0078089A">
              <w:rPr>
                <w:rFonts w:ascii="Book Antiqua" w:hAnsi="Book Antiqua"/>
                <w:bCs/>
                <w:color w:val="000000"/>
              </w:rPr>
              <w:t xml:space="preserve"> or vomiting</w:t>
            </w:r>
          </w:p>
        </w:tc>
        <w:tc>
          <w:tcPr>
            <w:tcW w:w="3411" w:type="dxa"/>
            <w:hideMark/>
          </w:tcPr>
          <w:p w14:paraId="29DAEE1A"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c>
          <w:tcPr>
            <w:tcW w:w="3714" w:type="dxa"/>
          </w:tcPr>
          <w:p w14:paraId="4EED209B"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None</w:t>
            </w:r>
          </w:p>
        </w:tc>
      </w:tr>
      <w:tr w:rsidR="0078089A" w:rsidRPr="0078089A" w14:paraId="4822B1F3" w14:textId="77777777" w:rsidTr="00827A5D">
        <w:tc>
          <w:tcPr>
            <w:tcW w:w="2177" w:type="dxa"/>
            <w:hideMark/>
          </w:tcPr>
          <w:p w14:paraId="38F71E5E"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Liver function</w:t>
            </w:r>
          </w:p>
        </w:tc>
        <w:tc>
          <w:tcPr>
            <w:tcW w:w="3601" w:type="dxa"/>
          </w:tcPr>
          <w:p w14:paraId="7B54D622" w14:textId="2E6A3E26"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Pr>
                <w:rFonts w:ascii="Book Antiqua" w:hAnsi="Book Antiqua"/>
                <w:bCs/>
                <w:color w:val="000000"/>
              </w:rPr>
              <w:t xml:space="preserve"> </w:t>
            </w:r>
            <w:r w:rsidRPr="0078089A">
              <w:rPr>
                <w:rFonts w:ascii="Book Antiqua" w:hAnsi="Book Antiqua"/>
                <w:bCs/>
                <w:color w:val="000000"/>
              </w:rPr>
              <w:t>20105.30</w:t>
            </w:r>
            <w:r>
              <w:rPr>
                <w:rFonts w:ascii="Book Antiqua" w:hAnsi="Book Antiqua"/>
                <w:bCs/>
                <w:color w:val="000000"/>
              </w:rPr>
              <w:t xml:space="preserve"> </w:t>
            </w:r>
            <w:r w:rsidRPr="0078089A">
              <w:rPr>
                <w:rFonts w:ascii="Book Antiqua" w:hAnsi="Book Antiqua"/>
                <w:bCs/>
                <w:color w:val="000000"/>
              </w:rPr>
              <w:t>U/L</w:t>
            </w:r>
            <w:r>
              <w:rPr>
                <w:rFonts w:ascii="Book Antiqua" w:hAnsi="Book Antiqua"/>
                <w:bCs/>
                <w:color w:val="000000"/>
              </w:rPr>
              <w:t xml:space="preserve">, </w:t>
            </w:r>
            <w:r w:rsidRPr="0078089A">
              <w:rPr>
                <w:rFonts w:ascii="Book Antiqua" w:hAnsi="Book Antiqua"/>
                <w:bCs/>
                <w:color w:val="000000"/>
              </w:rPr>
              <w:t>AST</w:t>
            </w:r>
            <w:r>
              <w:rPr>
                <w:rFonts w:ascii="Book Antiqua" w:hAnsi="Book Antiqua"/>
                <w:bCs/>
                <w:color w:val="000000"/>
              </w:rPr>
              <w:t xml:space="preserve"> </w:t>
            </w:r>
            <w:r w:rsidRPr="0078089A">
              <w:rPr>
                <w:rFonts w:ascii="Book Antiqua" w:hAnsi="Book Antiqua"/>
                <w:bCs/>
                <w:color w:val="000000"/>
              </w:rPr>
              <w:t>8074.50</w:t>
            </w:r>
            <w:r>
              <w:rPr>
                <w:rFonts w:ascii="Book Antiqua" w:hAnsi="Book Antiqua"/>
                <w:bCs/>
                <w:color w:val="000000"/>
              </w:rPr>
              <w:t xml:space="preserve"> </w:t>
            </w:r>
            <w:r w:rsidRPr="0078089A">
              <w:rPr>
                <w:rFonts w:ascii="Book Antiqua" w:hAnsi="Book Antiqua"/>
                <w:bCs/>
                <w:color w:val="000000"/>
              </w:rPr>
              <w:t>U/L (</w:t>
            </w:r>
            <w:r w:rsidR="00827A5D" w:rsidRPr="0078089A">
              <w:rPr>
                <w:rFonts w:ascii="Book Antiqua" w:hAnsi="Book Antiqua"/>
                <w:bCs/>
                <w:color w:val="000000"/>
              </w:rPr>
              <w:t>s</w:t>
            </w:r>
            <w:r w:rsidRPr="0078089A">
              <w:rPr>
                <w:rFonts w:ascii="Book Antiqua" w:hAnsi="Book Antiqua"/>
                <w:bCs/>
                <w:color w:val="000000"/>
              </w:rPr>
              <w:t>ignificantly increased AST)</w:t>
            </w:r>
          </w:p>
        </w:tc>
        <w:tc>
          <w:tcPr>
            <w:tcW w:w="3411" w:type="dxa"/>
            <w:hideMark/>
          </w:tcPr>
          <w:p w14:paraId="00A7DC54" w14:textId="538F85CE"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sidR="00827A5D">
              <w:rPr>
                <w:rFonts w:ascii="Book Antiqua" w:hAnsi="Book Antiqua"/>
                <w:bCs/>
                <w:color w:val="000000"/>
              </w:rPr>
              <w:t xml:space="preserve"> </w:t>
            </w:r>
            <w:r w:rsidRPr="0078089A">
              <w:rPr>
                <w:rFonts w:ascii="Book Antiqua" w:hAnsi="Book Antiqua"/>
                <w:bCs/>
                <w:color w:val="000000"/>
              </w:rPr>
              <w:t>45.30 U/L</w:t>
            </w:r>
            <w:r w:rsidR="00827A5D">
              <w:rPr>
                <w:rFonts w:ascii="Book Antiqua" w:hAnsi="Book Antiqua"/>
                <w:bCs/>
                <w:color w:val="000000"/>
              </w:rPr>
              <w:t>,</w:t>
            </w:r>
            <w:r w:rsidRPr="0078089A">
              <w:rPr>
                <w:rFonts w:ascii="Book Antiqua" w:hAnsi="Book Antiqua"/>
                <w:bCs/>
                <w:color w:val="000000"/>
              </w:rPr>
              <w:t xml:space="preserve"> AST</w:t>
            </w:r>
            <w:r w:rsidR="00827A5D">
              <w:rPr>
                <w:rFonts w:ascii="Book Antiqua" w:hAnsi="Book Antiqua"/>
                <w:bCs/>
                <w:color w:val="000000"/>
              </w:rPr>
              <w:t xml:space="preserve"> </w:t>
            </w:r>
            <w:r w:rsidRPr="0078089A">
              <w:rPr>
                <w:rFonts w:ascii="Book Antiqua" w:hAnsi="Book Antiqua"/>
                <w:bCs/>
                <w:color w:val="000000"/>
              </w:rPr>
              <w:t>38.80 U/L (</w:t>
            </w:r>
            <w:r w:rsidR="00827A5D" w:rsidRPr="0078089A">
              <w:rPr>
                <w:rFonts w:ascii="Book Antiqua" w:hAnsi="Book Antiqua"/>
                <w:bCs/>
                <w:color w:val="000000"/>
              </w:rPr>
              <w:t>n</w:t>
            </w:r>
            <w:r w:rsidRPr="0078089A">
              <w:rPr>
                <w:rFonts w:ascii="Book Antiqua" w:hAnsi="Book Antiqua"/>
                <w:bCs/>
                <w:color w:val="000000"/>
              </w:rPr>
              <w:t>ormal)</w:t>
            </w:r>
          </w:p>
        </w:tc>
        <w:tc>
          <w:tcPr>
            <w:tcW w:w="3714" w:type="dxa"/>
          </w:tcPr>
          <w:p w14:paraId="42BC2D4D" w14:textId="559185F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sidR="00827A5D">
              <w:rPr>
                <w:rFonts w:ascii="Book Antiqua" w:hAnsi="Book Antiqua"/>
                <w:bCs/>
                <w:color w:val="000000"/>
              </w:rPr>
              <w:t xml:space="preserve"> </w:t>
            </w:r>
            <w:r w:rsidRPr="0078089A">
              <w:rPr>
                <w:rFonts w:ascii="Book Antiqua" w:hAnsi="Book Antiqua"/>
                <w:bCs/>
                <w:color w:val="000000"/>
              </w:rPr>
              <w:t>23453.40</w:t>
            </w:r>
            <w:r w:rsidR="00827A5D">
              <w:rPr>
                <w:rFonts w:ascii="Book Antiqua" w:hAnsi="Book Antiqua"/>
                <w:bCs/>
                <w:color w:val="000000"/>
              </w:rPr>
              <w:t xml:space="preserve"> </w:t>
            </w:r>
            <w:r w:rsidRPr="0078089A">
              <w:rPr>
                <w:rFonts w:ascii="Book Antiqua" w:hAnsi="Book Antiqua"/>
                <w:bCs/>
                <w:color w:val="000000"/>
              </w:rPr>
              <w:t>U/L</w:t>
            </w:r>
            <w:r w:rsidR="00827A5D">
              <w:rPr>
                <w:rFonts w:ascii="Book Antiqua" w:hAnsi="Book Antiqua"/>
                <w:bCs/>
                <w:color w:val="000000"/>
              </w:rPr>
              <w:t>,</w:t>
            </w:r>
            <w:r w:rsidRPr="0078089A">
              <w:rPr>
                <w:rFonts w:ascii="Book Antiqua" w:hAnsi="Book Antiqua"/>
                <w:bCs/>
                <w:color w:val="000000"/>
              </w:rPr>
              <w:t xml:space="preserve"> AST</w:t>
            </w:r>
            <w:r w:rsidR="00827A5D">
              <w:rPr>
                <w:rFonts w:ascii="Book Antiqua" w:hAnsi="Book Antiqua"/>
                <w:bCs/>
                <w:color w:val="000000"/>
              </w:rPr>
              <w:t xml:space="preserve"> </w:t>
            </w:r>
            <w:r w:rsidRPr="0078089A">
              <w:rPr>
                <w:rFonts w:ascii="Book Antiqua" w:hAnsi="Book Antiqua"/>
                <w:bCs/>
                <w:color w:val="000000"/>
              </w:rPr>
              <w:t>9735.23</w:t>
            </w:r>
            <w:r w:rsidR="00827A5D">
              <w:rPr>
                <w:rFonts w:ascii="Book Antiqua" w:hAnsi="Book Antiqua"/>
                <w:bCs/>
                <w:color w:val="000000"/>
              </w:rPr>
              <w:t xml:space="preserve"> </w:t>
            </w:r>
            <w:r w:rsidRPr="0078089A">
              <w:rPr>
                <w:rFonts w:ascii="Book Antiqua" w:hAnsi="Book Antiqua"/>
                <w:bCs/>
                <w:color w:val="000000"/>
              </w:rPr>
              <w:t>U/L (</w:t>
            </w:r>
            <w:r w:rsidR="00827A5D" w:rsidRPr="0078089A">
              <w:rPr>
                <w:rFonts w:ascii="Book Antiqua" w:hAnsi="Book Antiqua"/>
                <w:bCs/>
                <w:color w:val="000000"/>
              </w:rPr>
              <w:t>s</w:t>
            </w:r>
            <w:r w:rsidRPr="0078089A">
              <w:rPr>
                <w:rFonts w:ascii="Book Antiqua" w:hAnsi="Book Antiqua"/>
                <w:bCs/>
                <w:color w:val="000000"/>
              </w:rPr>
              <w:t>ignificantly increased AST)</w:t>
            </w:r>
          </w:p>
        </w:tc>
      </w:tr>
      <w:tr w:rsidR="00827A5D" w:rsidRPr="0078089A" w14:paraId="33EA17BB" w14:textId="77777777" w:rsidTr="00827A5D">
        <w:tc>
          <w:tcPr>
            <w:tcW w:w="2177" w:type="dxa"/>
          </w:tcPr>
          <w:p w14:paraId="0D54E15D" w14:textId="70CAC0FB" w:rsidR="00827A5D" w:rsidRPr="0078089A" w:rsidRDefault="00820B0A" w:rsidP="00820B0A">
            <w:pPr>
              <w:adjustRightInd w:val="0"/>
              <w:snapToGrid w:val="0"/>
              <w:spacing w:line="360" w:lineRule="auto"/>
              <w:jc w:val="both"/>
              <w:rPr>
                <w:rFonts w:ascii="Book Antiqua" w:hAnsi="Book Antiqua"/>
                <w:bCs/>
                <w:color w:val="000000"/>
              </w:rPr>
            </w:pPr>
            <w:r>
              <w:rPr>
                <w:rFonts w:ascii="Book Antiqua" w:hAnsi="Book Antiqua"/>
                <w:bCs/>
                <w:color w:val="000000"/>
              </w:rPr>
              <w:t>Routine b</w:t>
            </w:r>
            <w:r w:rsidRPr="0078089A">
              <w:rPr>
                <w:rFonts w:ascii="Book Antiqua" w:hAnsi="Book Antiqua"/>
                <w:bCs/>
                <w:color w:val="000000"/>
              </w:rPr>
              <w:t xml:space="preserve">lood </w:t>
            </w:r>
            <w:r>
              <w:rPr>
                <w:rFonts w:ascii="Book Antiqua" w:hAnsi="Book Antiqua"/>
                <w:bCs/>
                <w:color w:val="000000"/>
              </w:rPr>
              <w:t>test</w:t>
            </w:r>
          </w:p>
        </w:tc>
        <w:tc>
          <w:tcPr>
            <w:tcW w:w="3601" w:type="dxa"/>
          </w:tcPr>
          <w:p w14:paraId="0C565B65" w14:textId="447653FB"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23.20</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r>
              <w:rPr>
                <w:rFonts w:ascii="Book Antiqua" w:hAnsi="Book Antiqua"/>
                <w:bCs/>
                <w:color w:val="000000"/>
              </w:rPr>
              <w:t xml:space="preserve">, </w:t>
            </w:r>
            <w:r w:rsidRPr="0078089A">
              <w:rPr>
                <w:rFonts w:ascii="Book Antiqua" w:hAnsi="Book Antiqua"/>
                <w:bCs/>
                <w:color w:val="000000"/>
              </w:rPr>
              <w:t>NE%</w:t>
            </w:r>
            <w:r>
              <w:rPr>
                <w:rFonts w:ascii="Book Antiqua" w:hAnsi="Book Antiqua"/>
                <w:bCs/>
                <w:color w:val="000000"/>
              </w:rPr>
              <w:t xml:space="preserve"> </w:t>
            </w:r>
            <w:r w:rsidRPr="0078089A">
              <w:rPr>
                <w:rFonts w:ascii="Book Antiqua" w:hAnsi="Book Antiqua"/>
                <w:bCs/>
                <w:color w:val="000000"/>
              </w:rPr>
              <w:t>93.80%</w:t>
            </w:r>
          </w:p>
        </w:tc>
        <w:tc>
          <w:tcPr>
            <w:tcW w:w="3411" w:type="dxa"/>
          </w:tcPr>
          <w:p w14:paraId="67FCE46A" w14:textId="697EF6B8"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Normal</w:t>
            </w:r>
          </w:p>
        </w:tc>
        <w:tc>
          <w:tcPr>
            <w:tcW w:w="3714" w:type="dxa"/>
          </w:tcPr>
          <w:p w14:paraId="6BD3B595" w14:textId="4AC1B13E"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21.40</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r>
              <w:rPr>
                <w:rFonts w:ascii="Book Antiqua" w:hAnsi="Book Antiqua"/>
                <w:bCs/>
                <w:color w:val="000000"/>
              </w:rPr>
              <w:t xml:space="preserve">, </w:t>
            </w:r>
            <w:r w:rsidRPr="0078089A">
              <w:rPr>
                <w:rFonts w:ascii="Book Antiqua" w:hAnsi="Book Antiqua"/>
                <w:bCs/>
                <w:color w:val="000000"/>
              </w:rPr>
              <w:t>NE%</w:t>
            </w:r>
            <w:r>
              <w:rPr>
                <w:rFonts w:ascii="Book Antiqua" w:hAnsi="Book Antiqua"/>
                <w:bCs/>
                <w:color w:val="000000"/>
              </w:rPr>
              <w:t xml:space="preserve"> </w:t>
            </w:r>
            <w:r w:rsidRPr="0078089A">
              <w:rPr>
                <w:rFonts w:ascii="Book Antiqua" w:hAnsi="Book Antiqua"/>
                <w:bCs/>
                <w:color w:val="000000"/>
              </w:rPr>
              <w:t>89.70%</w:t>
            </w:r>
          </w:p>
        </w:tc>
      </w:tr>
      <w:tr w:rsidR="00827A5D" w:rsidRPr="0078089A" w14:paraId="77B92400" w14:textId="77777777" w:rsidTr="00827A5D">
        <w:tc>
          <w:tcPr>
            <w:tcW w:w="2177" w:type="dxa"/>
          </w:tcPr>
          <w:p w14:paraId="521AAD57" w14:textId="2E383245"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Liver function</w:t>
            </w:r>
            <w:r>
              <w:rPr>
                <w:rFonts w:ascii="Book Antiqua" w:hAnsi="Book Antiqua"/>
                <w:bCs/>
                <w:color w:val="000000"/>
              </w:rPr>
              <w:t xml:space="preserve"> (3 mo </w:t>
            </w:r>
            <w:r w:rsidRPr="0078089A">
              <w:rPr>
                <w:rFonts w:ascii="Book Antiqua" w:hAnsi="Book Antiqua"/>
                <w:bCs/>
                <w:color w:val="000000"/>
              </w:rPr>
              <w:t>later)</w:t>
            </w:r>
          </w:p>
        </w:tc>
        <w:tc>
          <w:tcPr>
            <w:tcW w:w="3601" w:type="dxa"/>
          </w:tcPr>
          <w:p w14:paraId="6478CC07" w14:textId="077C9B43"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Pr>
                <w:rFonts w:ascii="Book Antiqua" w:hAnsi="Book Antiqua"/>
                <w:bCs/>
                <w:color w:val="000000"/>
              </w:rPr>
              <w:t xml:space="preserve"> </w:t>
            </w:r>
            <w:r w:rsidRPr="0078089A">
              <w:rPr>
                <w:rFonts w:ascii="Book Antiqua" w:hAnsi="Book Antiqua"/>
                <w:bCs/>
                <w:color w:val="000000"/>
              </w:rPr>
              <w:t>22.70</w:t>
            </w:r>
            <w:r>
              <w:rPr>
                <w:rFonts w:ascii="Book Antiqua" w:hAnsi="Book Antiqua"/>
                <w:bCs/>
                <w:color w:val="000000"/>
              </w:rPr>
              <w:t xml:space="preserve"> </w:t>
            </w:r>
            <w:r w:rsidRPr="0078089A">
              <w:rPr>
                <w:rFonts w:ascii="Book Antiqua" w:hAnsi="Book Antiqua"/>
                <w:bCs/>
                <w:color w:val="000000"/>
              </w:rPr>
              <w:t>U/L</w:t>
            </w:r>
            <w:r>
              <w:rPr>
                <w:rFonts w:ascii="Book Antiqua" w:hAnsi="Book Antiqua"/>
                <w:bCs/>
                <w:color w:val="000000"/>
              </w:rPr>
              <w:t xml:space="preserve">, </w:t>
            </w:r>
            <w:r w:rsidRPr="0078089A">
              <w:rPr>
                <w:rFonts w:ascii="Book Antiqua" w:hAnsi="Book Antiqua"/>
                <w:bCs/>
                <w:color w:val="000000"/>
              </w:rPr>
              <w:t>AST</w:t>
            </w:r>
            <w:r>
              <w:rPr>
                <w:rFonts w:ascii="Book Antiqua" w:hAnsi="Book Antiqua"/>
                <w:bCs/>
                <w:color w:val="000000"/>
              </w:rPr>
              <w:t xml:space="preserve"> </w:t>
            </w:r>
            <w:r w:rsidRPr="0078089A">
              <w:rPr>
                <w:rFonts w:ascii="Book Antiqua" w:hAnsi="Book Antiqua"/>
                <w:bCs/>
                <w:color w:val="000000"/>
              </w:rPr>
              <w:t>28.50</w:t>
            </w:r>
            <w:r>
              <w:rPr>
                <w:rFonts w:ascii="Book Antiqua" w:hAnsi="Book Antiqua"/>
                <w:bCs/>
                <w:color w:val="000000"/>
              </w:rPr>
              <w:t xml:space="preserve"> </w:t>
            </w:r>
            <w:r w:rsidRPr="0078089A">
              <w:rPr>
                <w:rFonts w:ascii="Book Antiqua" w:hAnsi="Book Antiqua"/>
                <w:bCs/>
                <w:color w:val="000000"/>
              </w:rPr>
              <w:t>U/L</w:t>
            </w:r>
          </w:p>
        </w:tc>
        <w:tc>
          <w:tcPr>
            <w:tcW w:w="3411" w:type="dxa"/>
          </w:tcPr>
          <w:p w14:paraId="09381831" w14:textId="605ED8CE"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Pr>
                <w:rFonts w:ascii="Book Antiqua" w:hAnsi="Book Antiqua"/>
                <w:bCs/>
                <w:color w:val="000000"/>
              </w:rPr>
              <w:t xml:space="preserve"> </w:t>
            </w:r>
            <w:r w:rsidRPr="0078089A">
              <w:rPr>
                <w:rFonts w:ascii="Book Antiqua" w:hAnsi="Book Antiqua"/>
                <w:bCs/>
                <w:color w:val="000000"/>
              </w:rPr>
              <w:t>31.10</w:t>
            </w:r>
            <w:r>
              <w:rPr>
                <w:rFonts w:ascii="Book Antiqua" w:hAnsi="Book Antiqua"/>
                <w:bCs/>
                <w:color w:val="000000"/>
              </w:rPr>
              <w:t xml:space="preserve"> </w:t>
            </w:r>
            <w:r w:rsidRPr="0078089A">
              <w:rPr>
                <w:rFonts w:ascii="Book Antiqua" w:hAnsi="Book Antiqua"/>
                <w:bCs/>
                <w:color w:val="000000"/>
              </w:rPr>
              <w:t>U/L</w:t>
            </w:r>
            <w:r>
              <w:rPr>
                <w:rFonts w:ascii="Book Antiqua" w:hAnsi="Book Antiqua"/>
                <w:bCs/>
                <w:color w:val="000000"/>
              </w:rPr>
              <w:t xml:space="preserve">, </w:t>
            </w:r>
            <w:r w:rsidRPr="0078089A">
              <w:rPr>
                <w:rFonts w:ascii="Book Antiqua" w:hAnsi="Book Antiqua"/>
                <w:bCs/>
                <w:color w:val="000000"/>
              </w:rPr>
              <w:t>AST</w:t>
            </w:r>
            <w:r>
              <w:rPr>
                <w:rFonts w:ascii="Book Antiqua" w:hAnsi="Book Antiqua"/>
                <w:bCs/>
                <w:color w:val="000000"/>
              </w:rPr>
              <w:t xml:space="preserve"> </w:t>
            </w:r>
            <w:r w:rsidRPr="0078089A">
              <w:rPr>
                <w:rFonts w:ascii="Book Antiqua" w:hAnsi="Book Antiqua"/>
                <w:bCs/>
                <w:color w:val="000000"/>
              </w:rPr>
              <w:t>20.80</w:t>
            </w:r>
            <w:r>
              <w:rPr>
                <w:rFonts w:ascii="Book Antiqua" w:hAnsi="Book Antiqua"/>
                <w:bCs/>
                <w:color w:val="000000"/>
              </w:rPr>
              <w:t xml:space="preserve"> </w:t>
            </w:r>
            <w:r w:rsidRPr="0078089A">
              <w:rPr>
                <w:rFonts w:ascii="Book Antiqua" w:hAnsi="Book Antiqua"/>
                <w:bCs/>
                <w:color w:val="000000"/>
              </w:rPr>
              <w:t>U/L</w:t>
            </w:r>
          </w:p>
        </w:tc>
        <w:tc>
          <w:tcPr>
            <w:tcW w:w="3714" w:type="dxa"/>
          </w:tcPr>
          <w:p w14:paraId="4804B5A4" w14:textId="0611B368"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ALT</w:t>
            </w:r>
            <w:r>
              <w:rPr>
                <w:rFonts w:ascii="Book Antiqua" w:hAnsi="Book Antiqua"/>
                <w:bCs/>
                <w:color w:val="000000"/>
              </w:rPr>
              <w:t xml:space="preserve"> </w:t>
            </w:r>
            <w:r w:rsidRPr="0078089A">
              <w:rPr>
                <w:rFonts w:ascii="Book Antiqua" w:hAnsi="Book Antiqua"/>
                <w:bCs/>
                <w:color w:val="000000"/>
              </w:rPr>
              <w:t>35.20</w:t>
            </w:r>
            <w:r>
              <w:rPr>
                <w:rFonts w:ascii="Book Antiqua" w:hAnsi="Book Antiqua"/>
                <w:bCs/>
                <w:color w:val="000000"/>
              </w:rPr>
              <w:t xml:space="preserve"> </w:t>
            </w:r>
            <w:r w:rsidRPr="0078089A">
              <w:rPr>
                <w:rFonts w:ascii="Book Antiqua" w:hAnsi="Book Antiqua"/>
                <w:bCs/>
                <w:color w:val="000000"/>
              </w:rPr>
              <w:t>U/L</w:t>
            </w:r>
            <w:r>
              <w:rPr>
                <w:rFonts w:ascii="Book Antiqua" w:hAnsi="Book Antiqua"/>
                <w:bCs/>
                <w:color w:val="000000"/>
              </w:rPr>
              <w:t xml:space="preserve">, </w:t>
            </w:r>
            <w:r w:rsidRPr="0078089A">
              <w:rPr>
                <w:rFonts w:ascii="Book Antiqua" w:hAnsi="Book Antiqua"/>
                <w:bCs/>
                <w:color w:val="000000"/>
              </w:rPr>
              <w:t>AST</w:t>
            </w:r>
            <w:r>
              <w:rPr>
                <w:rFonts w:ascii="Book Antiqua" w:hAnsi="Book Antiqua"/>
                <w:bCs/>
                <w:color w:val="000000"/>
              </w:rPr>
              <w:t xml:space="preserve"> </w:t>
            </w:r>
            <w:r w:rsidRPr="0078089A">
              <w:rPr>
                <w:rFonts w:ascii="Book Antiqua" w:hAnsi="Book Antiqua"/>
                <w:bCs/>
                <w:color w:val="000000"/>
              </w:rPr>
              <w:t>54.90</w:t>
            </w:r>
            <w:r>
              <w:rPr>
                <w:rFonts w:ascii="Book Antiqua" w:hAnsi="Book Antiqua"/>
                <w:bCs/>
                <w:color w:val="000000"/>
              </w:rPr>
              <w:t xml:space="preserve"> </w:t>
            </w:r>
            <w:r w:rsidRPr="0078089A">
              <w:rPr>
                <w:rFonts w:ascii="Book Antiqua" w:hAnsi="Book Antiqua"/>
                <w:bCs/>
                <w:color w:val="000000"/>
              </w:rPr>
              <w:t>U/L</w:t>
            </w:r>
          </w:p>
        </w:tc>
      </w:tr>
      <w:tr w:rsidR="00827A5D" w:rsidRPr="0078089A" w14:paraId="4CBC3F26" w14:textId="77777777" w:rsidTr="00827A5D">
        <w:tc>
          <w:tcPr>
            <w:tcW w:w="2177" w:type="dxa"/>
          </w:tcPr>
          <w:p w14:paraId="7C025BA5" w14:textId="647D74C7" w:rsidR="00827A5D" w:rsidRPr="0078089A" w:rsidRDefault="00820B0A" w:rsidP="00820B0A">
            <w:pPr>
              <w:adjustRightInd w:val="0"/>
              <w:snapToGrid w:val="0"/>
              <w:spacing w:line="360" w:lineRule="auto"/>
              <w:jc w:val="both"/>
              <w:rPr>
                <w:rFonts w:ascii="Book Antiqua" w:hAnsi="Book Antiqua"/>
                <w:bCs/>
                <w:color w:val="000000"/>
              </w:rPr>
            </w:pPr>
            <w:r>
              <w:rPr>
                <w:rFonts w:ascii="Book Antiqua" w:hAnsi="Book Antiqua"/>
                <w:bCs/>
                <w:color w:val="000000"/>
              </w:rPr>
              <w:t>Routine b</w:t>
            </w:r>
            <w:r w:rsidRPr="0078089A">
              <w:rPr>
                <w:rFonts w:ascii="Book Antiqua" w:hAnsi="Book Antiqua"/>
                <w:bCs/>
                <w:color w:val="000000"/>
              </w:rPr>
              <w:t xml:space="preserve">lood </w:t>
            </w:r>
            <w:r>
              <w:rPr>
                <w:rFonts w:ascii="Book Antiqua" w:hAnsi="Book Antiqua"/>
                <w:bCs/>
                <w:color w:val="000000"/>
              </w:rPr>
              <w:t xml:space="preserve">test </w:t>
            </w:r>
            <w:r w:rsidR="00827A5D">
              <w:rPr>
                <w:rFonts w:ascii="Book Antiqua" w:hAnsi="Book Antiqua"/>
                <w:bCs/>
                <w:color w:val="000000"/>
              </w:rPr>
              <w:t xml:space="preserve">(3 mo </w:t>
            </w:r>
            <w:r w:rsidR="00827A5D" w:rsidRPr="0078089A">
              <w:rPr>
                <w:rFonts w:ascii="Book Antiqua" w:hAnsi="Book Antiqua"/>
                <w:bCs/>
                <w:color w:val="000000"/>
              </w:rPr>
              <w:t>later)</w:t>
            </w:r>
          </w:p>
        </w:tc>
        <w:tc>
          <w:tcPr>
            <w:tcW w:w="3601" w:type="dxa"/>
          </w:tcPr>
          <w:p w14:paraId="0182BCC9" w14:textId="0C8DA966"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8.58</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r>
              <w:rPr>
                <w:rFonts w:ascii="Book Antiqua" w:hAnsi="Book Antiqua"/>
                <w:bCs/>
                <w:color w:val="000000"/>
              </w:rPr>
              <w:t xml:space="preserve">, </w:t>
            </w:r>
            <w:r w:rsidRPr="0078089A">
              <w:rPr>
                <w:rFonts w:ascii="Book Antiqua" w:hAnsi="Book Antiqua"/>
                <w:bCs/>
                <w:color w:val="000000"/>
              </w:rPr>
              <w:t>NE%</w:t>
            </w:r>
            <w:r>
              <w:rPr>
                <w:rFonts w:ascii="Book Antiqua" w:hAnsi="Book Antiqua"/>
                <w:bCs/>
                <w:color w:val="000000"/>
              </w:rPr>
              <w:t xml:space="preserve"> </w:t>
            </w:r>
            <w:r w:rsidRPr="0078089A">
              <w:rPr>
                <w:rFonts w:ascii="Book Antiqua" w:hAnsi="Book Antiqua"/>
                <w:bCs/>
                <w:color w:val="000000"/>
              </w:rPr>
              <w:t>78.74%</w:t>
            </w:r>
          </w:p>
        </w:tc>
        <w:tc>
          <w:tcPr>
            <w:tcW w:w="3411" w:type="dxa"/>
          </w:tcPr>
          <w:p w14:paraId="0F91179B" w14:textId="2A27337F"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7.22</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p>
        </w:tc>
        <w:tc>
          <w:tcPr>
            <w:tcW w:w="3714" w:type="dxa"/>
          </w:tcPr>
          <w:p w14:paraId="4C434BB5" w14:textId="0D958C57"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WBC</w:t>
            </w:r>
            <w:r>
              <w:rPr>
                <w:rFonts w:ascii="Book Antiqua" w:hAnsi="Book Antiqua"/>
                <w:bCs/>
                <w:color w:val="000000"/>
              </w:rPr>
              <w:t xml:space="preserve"> </w:t>
            </w:r>
            <w:r w:rsidRPr="0078089A">
              <w:rPr>
                <w:rFonts w:ascii="Book Antiqua" w:hAnsi="Book Antiqua"/>
                <w:bCs/>
                <w:color w:val="000000"/>
              </w:rPr>
              <w:t>9.43</w:t>
            </w:r>
            <w:r>
              <w:rPr>
                <w:rFonts w:ascii="Book Antiqua" w:hAnsi="Book Antiqua"/>
                <w:bCs/>
                <w:color w:val="000000"/>
              </w:rPr>
              <w:t xml:space="preserve"> </w:t>
            </w:r>
            <w:r w:rsidRPr="00827A5D">
              <w:rPr>
                <w:rFonts w:ascii="Book Antiqua" w:eastAsia="宋体" w:hAnsi="Book Antiqua"/>
                <w:bCs/>
                <w:color w:val="000000"/>
              </w:rPr>
              <w:t>×</w:t>
            </w:r>
            <w:r>
              <w:rPr>
                <w:rFonts w:ascii="Book Antiqua" w:eastAsia="宋体" w:hAnsi="Book Antiqua"/>
                <w:bCs/>
                <w:color w:val="000000"/>
              </w:rPr>
              <w:t xml:space="preserve"> </w:t>
            </w:r>
            <w:r w:rsidRPr="0078089A">
              <w:rPr>
                <w:rFonts w:ascii="Book Antiqua" w:hAnsi="Book Antiqua"/>
                <w:bCs/>
                <w:color w:val="000000"/>
              </w:rPr>
              <w:t>10</w:t>
            </w:r>
            <w:r w:rsidRPr="0078089A">
              <w:rPr>
                <w:rFonts w:ascii="Book Antiqua" w:hAnsi="Book Antiqua"/>
                <w:bCs/>
                <w:color w:val="000000"/>
                <w:vertAlign w:val="superscript"/>
              </w:rPr>
              <w:t>9</w:t>
            </w:r>
            <w:r w:rsidRPr="0078089A">
              <w:rPr>
                <w:rFonts w:ascii="Book Antiqua" w:hAnsi="Book Antiqua"/>
                <w:bCs/>
                <w:color w:val="000000"/>
              </w:rPr>
              <w:t>/L</w:t>
            </w:r>
          </w:p>
        </w:tc>
      </w:tr>
      <w:tr w:rsidR="0078089A" w:rsidRPr="0078089A" w14:paraId="61D14B36" w14:textId="77777777" w:rsidTr="00827A5D">
        <w:tc>
          <w:tcPr>
            <w:tcW w:w="2177" w:type="dxa"/>
            <w:hideMark/>
          </w:tcPr>
          <w:p w14:paraId="0B55DB1C" w14:textId="71A78B15"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Treatment</w:t>
            </w:r>
            <w:r w:rsidR="00820B0A">
              <w:rPr>
                <w:rFonts w:ascii="Book Antiqua" w:hAnsi="Book Antiqua"/>
                <w:bCs/>
                <w:color w:val="000000"/>
              </w:rPr>
              <w:t>s</w:t>
            </w:r>
          </w:p>
        </w:tc>
        <w:tc>
          <w:tcPr>
            <w:tcW w:w="3601" w:type="dxa"/>
          </w:tcPr>
          <w:p w14:paraId="77C38979"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Valentate, mecobalamin, oral mediaction with diclofenac sodium and codeine phosphate tablet, and topical use of adapalene gel</w:t>
            </w:r>
          </w:p>
        </w:tc>
        <w:tc>
          <w:tcPr>
            <w:tcW w:w="3411" w:type="dxa"/>
            <w:hideMark/>
          </w:tcPr>
          <w:p w14:paraId="237DF207"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Valentate, mecobalamin, oral mediaction with diclofenac sodium and codeine phosphate tablet, and topical use of adapalene gel</w:t>
            </w:r>
          </w:p>
        </w:tc>
        <w:tc>
          <w:tcPr>
            <w:tcW w:w="3714" w:type="dxa"/>
          </w:tcPr>
          <w:p w14:paraId="31BAAED1" w14:textId="77777777" w:rsidR="0078089A" w:rsidRPr="0078089A" w:rsidRDefault="0078089A"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Valentate, mecobalamin, oral mediaction with diclofenac sodium and codeine phosphate tablet, and topical use of adapalene gel</w:t>
            </w:r>
          </w:p>
        </w:tc>
      </w:tr>
      <w:tr w:rsidR="00827A5D" w:rsidRPr="0078089A" w14:paraId="1C22E5E6" w14:textId="77777777" w:rsidTr="00827A5D">
        <w:tc>
          <w:tcPr>
            <w:tcW w:w="2177" w:type="dxa"/>
            <w:tcBorders>
              <w:bottom w:val="single" w:sz="4" w:space="0" w:color="auto"/>
            </w:tcBorders>
            <w:hideMark/>
          </w:tcPr>
          <w:p w14:paraId="54D982AD" w14:textId="3FE17298"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Current status</w:t>
            </w:r>
            <w:r>
              <w:rPr>
                <w:rFonts w:ascii="Book Antiqua" w:hAnsi="Book Antiqua"/>
                <w:bCs/>
                <w:color w:val="000000"/>
              </w:rPr>
              <w:t xml:space="preserve"> (1 yr later)</w:t>
            </w:r>
          </w:p>
        </w:tc>
        <w:tc>
          <w:tcPr>
            <w:tcW w:w="3601" w:type="dxa"/>
            <w:tcBorders>
              <w:bottom w:val="single" w:sz="4" w:space="0" w:color="auto"/>
            </w:tcBorders>
          </w:tcPr>
          <w:p w14:paraId="3776F765" w14:textId="77777777"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Newly occurring rashes are still seen intermittently on the neck</w:t>
            </w:r>
          </w:p>
        </w:tc>
        <w:tc>
          <w:tcPr>
            <w:tcW w:w="3411" w:type="dxa"/>
            <w:tcBorders>
              <w:bottom w:val="single" w:sz="4" w:space="0" w:color="auto"/>
            </w:tcBorders>
            <w:hideMark/>
          </w:tcPr>
          <w:p w14:paraId="69FDC1A5" w14:textId="77777777"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Skin eruptions on the face have subsided at present</w:t>
            </w:r>
          </w:p>
        </w:tc>
        <w:tc>
          <w:tcPr>
            <w:tcW w:w="3714" w:type="dxa"/>
            <w:tcBorders>
              <w:bottom w:val="single" w:sz="4" w:space="0" w:color="auto"/>
            </w:tcBorders>
          </w:tcPr>
          <w:p w14:paraId="46FABC9E" w14:textId="77777777" w:rsidR="00827A5D" w:rsidRPr="0078089A" w:rsidRDefault="00827A5D" w:rsidP="0078089A">
            <w:pPr>
              <w:adjustRightInd w:val="0"/>
              <w:snapToGrid w:val="0"/>
              <w:spacing w:line="360" w:lineRule="auto"/>
              <w:jc w:val="both"/>
              <w:rPr>
                <w:rFonts w:ascii="Book Antiqua" w:hAnsi="Book Antiqua"/>
                <w:bCs/>
                <w:color w:val="000000"/>
              </w:rPr>
            </w:pPr>
            <w:r w:rsidRPr="0078089A">
              <w:rPr>
                <w:rFonts w:ascii="Book Antiqua" w:hAnsi="Book Antiqua"/>
                <w:bCs/>
                <w:color w:val="000000"/>
              </w:rPr>
              <w:t>Skin eruptions on the face have subsided at present</w:t>
            </w:r>
          </w:p>
        </w:tc>
      </w:tr>
    </w:tbl>
    <w:bookmarkEnd w:id="3"/>
    <w:p w14:paraId="2873BD39" w14:textId="438FA0EF" w:rsidR="0078089A" w:rsidRPr="0078089A" w:rsidRDefault="00827A5D">
      <w:pPr>
        <w:spacing w:line="360" w:lineRule="auto"/>
        <w:jc w:val="both"/>
        <w:rPr>
          <w:rFonts w:ascii="Book Antiqua" w:hAnsi="Book Antiqua"/>
          <w:b/>
          <w:bCs/>
        </w:rPr>
      </w:pPr>
      <w:r w:rsidRPr="00313B45">
        <w:rPr>
          <w:rFonts w:ascii="Book Antiqua" w:eastAsia="Book Antiqua" w:hAnsi="Book Antiqua" w:cs="Book Antiqua"/>
          <w:color w:val="000000"/>
        </w:rPr>
        <w:t xml:space="preserve">ALT: </w:t>
      </w:r>
      <w:bookmarkStart w:id="5" w:name="_Hlk57819308"/>
      <w:r>
        <w:rPr>
          <w:rFonts w:ascii="Book Antiqua" w:eastAsia="Book Antiqua" w:hAnsi="Book Antiqua" w:cs="Book Antiqua"/>
          <w:color w:val="000000"/>
        </w:rPr>
        <w:t>A</w:t>
      </w:r>
      <w:r w:rsidRPr="00313B45">
        <w:rPr>
          <w:rFonts w:ascii="Book Antiqua" w:eastAsia="Book Antiqua" w:hAnsi="Book Antiqua" w:cs="Book Antiqua"/>
          <w:color w:val="000000"/>
        </w:rPr>
        <w:t>lanine aminotransferase</w:t>
      </w:r>
      <w:bookmarkEnd w:id="5"/>
      <w:r w:rsidRPr="00313B45">
        <w:rPr>
          <w:rFonts w:ascii="Book Antiqua" w:eastAsia="Book Antiqua" w:hAnsi="Book Antiqua" w:cs="Book Antiqua"/>
          <w:color w:val="000000"/>
        </w:rPr>
        <w:t xml:space="preserve">; </w:t>
      </w:r>
      <w:r w:rsidRPr="007B27E7">
        <w:rPr>
          <w:rFonts w:ascii="Book Antiqua" w:eastAsia="Book Antiqua" w:hAnsi="Book Antiqua" w:cs="Book Antiqua"/>
          <w:color w:val="000000"/>
        </w:rPr>
        <w:t xml:space="preserve">AST: </w:t>
      </w:r>
      <w:r>
        <w:rPr>
          <w:rFonts w:ascii="Book Antiqua" w:eastAsia="Book Antiqua" w:hAnsi="Book Antiqua" w:cs="Book Antiqua"/>
          <w:color w:val="000000"/>
        </w:rPr>
        <w:t>A</w:t>
      </w:r>
      <w:r w:rsidRPr="007B27E7">
        <w:rPr>
          <w:rFonts w:ascii="Book Antiqua" w:eastAsia="Book Antiqua" w:hAnsi="Book Antiqua" w:cs="Book Antiqua"/>
          <w:color w:val="000000"/>
        </w:rPr>
        <w:t>spartate aminotransferase;</w:t>
      </w:r>
      <w:r>
        <w:rPr>
          <w:rFonts w:ascii="Book Antiqua" w:eastAsia="Book Antiqua" w:hAnsi="Book Antiqua" w:cs="Book Antiqua"/>
          <w:color w:val="000000"/>
        </w:rPr>
        <w:t xml:space="preserve"> WBC: </w:t>
      </w:r>
      <w:r w:rsidRPr="00313B45">
        <w:rPr>
          <w:rFonts w:ascii="Book Antiqua" w:eastAsia="Book Antiqua" w:hAnsi="Book Antiqua" w:cs="Book Antiqua"/>
          <w:color w:val="000000"/>
        </w:rPr>
        <w:t>White blood cell</w:t>
      </w:r>
      <w:r w:rsidR="00820B0A">
        <w:rPr>
          <w:rFonts w:ascii="Book Antiqua" w:eastAsia="Book Antiqua" w:hAnsi="Book Antiqua" w:cs="Book Antiqua"/>
          <w:color w:val="000000"/>
        </w:rPr>
        <w:t>s</w:t>
      </w:r>
      <w:r>
        <w:rPr>
          <w:rFonts w:ascii="Book Antiqua" w:eastAsia="Book Antiqua" w:hAnsi="Book Antiqua" w:cs="Book Antiqua"/>
          <w:color w:val="000000"/>
        </w:rPr>
        <w:t xml:space="preserve">; NE: </w:t>
      </w:r>
      <w:bookmarkEnd w:id="2"/>
      <w:r>
        <w:rPr>
          <w:rFonts w:ascii="Book Antiqua" w:eastAsia="Book Antiqua" w:hAnsi="Book Antiqua" w:cs="Book Antiqua"/>
          <w:color w:val="000000"/>
        </w:rPr>
        <w:t>N</w:t>
      </w:r>
      <w:r w:rsidRPr="00313B45">
        <w:rPr>
          <w:rFonts w:ascii="Book Antiqua" w:eastAsia="Book Antiqua" w:hAnsi="Book Antiqua" w:cs="Book Antiqua"/>
          <w:color w:val="000000"/>
        </w:rPr>
        <w:t>eutrophils</w:t>
      </w:r>
      <w:r>
        <w:rPr>
          <w:rFonts w:ascii="Book Antiqua" w:eastAsia="Book Antiqua" w:hAnsi="Book Antiqua" w:cs="Book Antiqua"/>
          <w:color w:val="000000"/>
        </w:rPr>
        <w:t>.</w:t>
      </w:r>
    </w:p>
    <w:sectPr w:rsidR="0078089A" w:rsidRPr="0078089A" w:rsidSect="0078089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11390" w14:textId="77777777" w:rsidR="002F54D5" w:rsidRDefault="002F54D5" w:rsidP="00AC28D6">
      <w:r>
        <w:separator/>
      </w:r>
    </w:p>
  </w:endnote>
  <w:endnote w:type="continuationSeparator" w:id="0">
    <w:p w14:paraId="6ACFDFBB" w14:textId="77777777" w:rsidR="002F54D5" w:rsidRDefault="002F54D5" w:rsidP="00AC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4 + CAJ FNT00">
    <w:altName w:val="Segoe Print"/>
    <w:charset w:val="00"/>
    <w:family w:val="auto"/>
    <w:pitch w:val="default"/>
    <w:sig w:usb0="00000000" w:usb1="00000000" w:usb2="00000000"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24180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A6F9EC4" w14:textId="2D09ADF1" w:rsidR="00E7778D" w:rsidRPr="00E7778D" w:rsidRDefault="00E7778D" w:rsidP="00E7778D">
            <w:pPr>
              <w:pStyle w:val="a4"/>
              <w:jc w:val="right"/>
              <w:rPr>
                <w:rFonts w:ascii="Book Antiqua" w:hAnsi="Book Antiqua"/>
                <w:sz w:val="24"/>
                <w:szCs w:val="24"/>
              </w:rPr>
            </w:pPr>
            <w:r w:rsidRPr="00E7778D">
              <w:rPr>
                <w:rFonts w:ascii="Book Antiqua" w:hAnsi="Book Antiqua"/>
                <w:sz w:val="24"/>
                <w:szCs w:val="24"/>
                <w:lang w:val="zh-CN" w:eastAsia="zh-CN"/>
              </w:rPr>
              <w:t xml:space="preserve"> </w:t>
            </w:r>
            <w:r w:rsidRPr="00E7778D">
              <w:rPr>
                <w:rFonts w:ascii="Book Antiqua" w:hAnsi="Book Antiqua"/>
                <w:sz w:val="24"/>
                <w:szCs w:val="24"/>
              </w:rPr>
              <w:fldChar w:fldCharType="begin"/>
            </w:r>
            <w:r w:rsidRPr="00E7778D">
              <w:rPr>
                <w:rFonts w:ascii="Book Antiqua" w:hAnsi="Book Antiqua"/>
                <w:sz w:val="24"/>
                <w:szCs w:val="24"/>
              </w:rPr>
              <w:instrText>PAGE</w:instrText>
            </w:r>
            <w:r w:rsidRPr="00E7778D">
              <w:rPr>
                <w:rFonts w:ascii="Book Antiqua" w:hAnsi="Book Antiqua"/>
                <w:sz w:val="24"/>
                <w:szCs w:val="24"/>
              </w:rPr>
              <w:fldChar w:fldCharType="separate"/>
            </w:r>
            <w:r w:rsidR="00374A9B">
              <w:rPr>
                <w:rFonts w:ascii="Book Antiqua" w:hAnsi="Book Antiqua"/>
                <w:noProof/>
                <w:sz w:val="24"/>
                <w:szCs w:val="24"/>
              </w:rPr>
              <w:t>20</w:t>
            </w:r>
            <w:r w:rsidRPr="00E7778D">
              <w:rPr>
                <w:rFonts w:ascii="Book Antiqua" w:hAnsi="Book Antiqua"/>
                <w:sz w:val="24"/>
                <w:szCs w:val="24"/>
              </w:rPr>
              <w:fldChar w:fldCharType="end"/>
            </w:r>
            <w:r w:rsidRPr="00E7778D">
              <w:rPr>
                <w:rFonts w:ascii="Book Antiqua" w:hAnsi="Book Antiqua"/>
                <w:sz w:val="24"/>
                <w:szCs w:val="24"/>
                <w:lang w:val="zh-CN" w:eastAsia="zh-CN"/>
              </w:rPr>
              <w:t xml:space="preserve"> / </w:t>
            </w:r>
            <w:r w:rsidRPr="00E7778D">
              <w:rPr>
                <w:rFonts w:ascii="Book Antiqua" w:hAnsi="Book Antiqua"/>
                <w:sz w:val="24"/>
                <w:szCs w:val="24"/>
              </w:rPr>
              <w:fldChar w:fldCharType="begin"/>
            </w:r>
            <w:r w:rsidRPr="00E7778D">
              <w:rPr>
                <w:rFonts w:ascii="Book Antiqua" w:hAnsi="Book Antiqua"/>
                <w:sz w:val="24"/>
                <w:szCs w:val="24"/>
              </w:rPr>
              <w:instrText>NUMPAGES</w:instrText>
            </w:r>
            <w:r w:rsidRPr="00E7778D">
              <w:rPr>
                <w:rFonts w:ascii="Book Antiqua" w:hAnsi="Book Antiqua"/>
                <w:sz w:val="24"/>
                <w:szCs w:val="24"/>
              </w:rPr>
              <w:fldChar w:fldCharType="separate"/>
            </w:r>
            <w:r w:rsidR="00374A9B">
              <w:rPr>
                <w:rFonts w:ascii="Book Antiqua" w:hAnsi="Book Antiqua"/>
                <w:noProof/>
                <w:sz w:val="24"/>
                <w:szCs w:val="24"/>
              </w:rPr>
              <w:t>20</w:t>
            </w:r>
            <w:r w:rsidRPr="00E7778D">
              <w:rPr>
                <w:rFonts w:ascii="Book Antiqua" w:hAnsi="Book Antiqua"/>
                <w:sz w:val="24"/>
                <w:szCs w:val="24"/>
              </w:rPr>
              <w:fldChar w:fldCharType="end"/>
            </w:r>
          </w:p>
        </w:sdtContent>
      </w:sdt>
    </w:sdtContent>
  </w:sdt>
  <w:p w14:paraId="748518F2" w14:textId="77777777" w:rsidR="00E7778D" w:rsidRPr="00E7778D" w:rsidRDefault="00E7778D" w:rsidP="00E7778D">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127C8" w14:textId="77777777" w:rsidR="002F54D5" w:rsidRDefault="002F54D5" w:rsidP="00AC28D6">
      <w:r>
        <w:separator/>
      </w:r>
    </w:p>
  </w:footnote>
  <w:footnote w:type="continuationSeparator" w:id="0">
    <w:p w14:paraId="77EF8DDF" w14:textId="77777777" w:rsidR="002F54D5" w:rsidRDefault="002F54D5" w:rsidP="00AC28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1CA5"/>
    <w:rsid w:val="000308B8"/>
    <w:rsid w:val="00041D77"/>
    <w:rsid w:val="00044BD6"/>
    <w:rsid w:val="00075013"/>
    <w:rsid w:val="001621A9"/>
    <w:rsid w:val="002063A6"/>
    <w:rsid w:val="00210BC1"/>
    <w:rsid w:val="00213781"/>
    <w:rsid w:val="0023325B"/>
    <w:rsid w:val="002C1227"/>
    <w:rsid w:val="002F165E"/>
    <w:rsid w:val="002F54D5"/>
    <w:rsid w:val="00340DC0"/>
    <w:rsid w:val="00374A9B"/>
    <w:rsid w:val="0040086A"/>
    <w:rsid w:val="00442E83"/>
    <w:rsid w:val="004505EE"/>
    <w:rsid w:val="004825DD"/>
    <w:rsid w:val="004A714C"/>
    <w:rsid w:val="004B75FA"/>
    <w:rsid w:val="004F32EE"/>
    <w:rsid w:val="005471A2"/>
    <w:rsid w:val="0062127A"/>
    <w:rsid w:val="00624116"/>
    <w:rsid w:val="0063784D"/>
    <w:rsid w:val="00666A34"/>
    <w:rsid w:val="006833BA"/>
    <w:rsid w:val="007330B5"/>
    <w:rsid w:val="0078089A"/>
    <w:rsid w:val="007C67AB"/>
    <w:rsid w:val="00820B0A"/>
    <w:rsid w:val="00827A5D"/>
    <w:rsid w:val="008401EE"/>
    <w:rsid w:val="008F6E7F"/>
    <w:rsid w:val="0091283D"/>
    <w:rsid w:val="009903BB"/>
    <w:rsid w:val="009B4494"/>
    <w:rsid w:val="009F0394"/>
    <w:rsid w:val="00A168C9"/>
    <w:rsid w:val="00A77B3E"/>
    <w:rsid w:val="00A96E70"/>
    <w:rsid w:val="00AC28D6"/>
    <w:rsid w:val="00B0497B"/>
    <w:rsid w:val="00B7315A"/>
    <w:rsid w:val="00BD619F"/>
    <w:rsid w:val="00C96C05"/>
    <w:rsid w:val="00CA2A55"/>
    <w:rsid w:val="00CB445B"/>
    <w:rsid w:val="00D02203"/>
    <w:rsid w:val="00D0222F"/>
    <w:rsid w:val="00E7778D"/>
    <w:rsid w:val="00F31E79"/>
    <w:rsid w:val="00F37569"/>
    <w:rsid w:val="00FE1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CB75D"/>
  <w15:docId w15:val="{0B48B227-CE1D-4926-BBA0-3E5E94CC0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28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C28D6"/>
    <w:rPr>
      <w:sz w:val="18"/>
      <w:szCs w:val="18"/>
    </w:rPr>
  </w:style>
  <w:style w:type="paragraph" w:styleId="a4">
    <w:name w:val="footer"/>
    <w:basedOn w:val="a"/>
    <w:link w:val="Char0"/>
    <w:uiPriority w:val="99"/>
    <w:unhideWhenUsed/>
    <w:rsid w:val="00AC28D6"/>
    <w:pPr>
      <w:tabs>
        <w:tab w:val="center" w:pos="4153"/>
        <w:tab w:val="right" w:pos="8306"/>
      </w:tabs>
      <w:snapToGrid w:val="0"/>
    </w:pPr>
    <w:rPr>
      <w:sz w:val="18"/>
      <w:szCs w:val="18"/>
    </w:rPr>
  </w:style>
  <w:style w:type="character" w:customStyle="1" w:styleId="Char0">
    <w:name w:val="页脚 Char"/>
    <w:basedOn w:val="a0"/>
    <w:link w:val="a4"/>
    <w:uiPriority w:val="99"/>
    <w:rsid w:val="00AC28D6"/>
    <w:rPr>
      <w:sz w:val="18"/>
      <w:szCs w:val="18"/>
    </w:rPr>
  </w:style>
  <w:style w:type="paragraph" w:styleId="a5">
    <w:name w:val="Balloon Text"/>
    <w:basedOn w:val="a"/>
    <w:link w:val="Char1"/>
    <w:rsid w:val="006833BA"/>
    <w:rPr>
      <w:sz w:val="18"/>
      <w:szCs w:val="18"/>
    </w:rPr>
  </w:style>
  <w:style w:type="character" w:customStyle="1" w:styleId="Char1">
    <w:name w:val="批注框文本 Char"/>
    <w:basedOn w:val="a0"/>
    <w:link w:val="a5"/>
    <w:rsid w:val="006833BA"/>
    <w:rPr>
      <w:sz w:val="18"/>
      <w:szCs w:val="18"/>
    </w:rPr>
  </w:style>
  <w:style w:type="character" w:customStyle="1" w:styleId="fontstyle21">
    <w:name w:val="fontstyle21"/>
    <w:qFormat/>
    <w:rsid w:val="0078089A"/>
    <w:rPr>
      <w:rFonts w:ascii="B4 + CAJ FNT00" w:eastAsia="B4 + CAJ FNT00" w:hAnsi="B4 + CAJ FNT00" w:cs="B4 + CAJ FNT0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4272</Words>
  <Characters>24357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Tianqi</cp:lastModifiedBy>
  <cp:revision>3</cp:revision>
  <dcterms:created xsi:type="dcterms:W3CDTF">2021-01-04T22:38:00Z</dcterms:created>
  <dcterms:modified xsi:type="dcterms:W3CDTF">2021-01-04T22:44:00Z</dcterms:modified>
</cp:coreProperties>
</file>