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259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Name of Journal: </w:t>
      </w:r>
      <w:r w:rsidRPr="00385FE8">
        <w:rPr>
          <w:rFonts w:ascii="Book Antiqua" w:eastAsia="Book Antiqua" w:hAnsi="Book Antiqua" w:cs="Book Antiqua"/>
          <w:i/>
        </w:rPr>
        <w:t>World Journal of Clinical Cases</w:t>
      </w:r>
    </w:p>
    <w:p w14:paraId="45FF1A6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Manuscript NO: </w:t>
      </w:r>
      <w:r w:rsidRPr="00385FE8">
        <w:rPr>
          <w:rFonts w:ascii="Book Antiqua" w:eastAsia="Book Antiqua" w:hAnsi="Book Antiqua" w:cs="Book Antiqua"/>
        </w:rPr>
        <w:t>57371</w:t>
      </w:r>
    </w:p>
    <w:p w14:paraId="66A4D2D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Manuscript Type: </w:t>
      </w:r>
      <w:r w:rsidRPr="00385FE8">
        <w:rPr>
          <w:rFonts w:ascii="Book Antiqua" w:eastAsia="Book Antiqua" w:hAnsi="Book Antiqua" w:cs="Book Antiqua"/>
        </w:rPr>
        <w:t>ORIGINAL ARTICLE</w:t>
      </w:r>
    </w:p>
    <w:p w14:paraId="5C3A1BE9" w14:textId="77777777" w:rsidR="00A77B3E" w:rsidRPr="00385FE8" w:rsidRDefault="00A77B3E" w:rsidP="00567FD4">
      <w:pPr>
        <w:adjustRightInd w:val="0"/>
        <w:snapToGrid w:val="0"/>
        <w:spacing w:line="360" w:lineRule="auto"/>
        <w:jc w:val="both"/>
        <w:rPr>
          <w:rFonts w:ascii="Book Antiqua" w:hAnsi="Book Antiqua"/>
        </w:rPr>
      </w:pPr>
    </w:p>
    <w:p w14:paraId="3C4D9941"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Case Control Study</w:t>
      </w:r>
    </w:p>
    <w:p w14:paraId="07FD23C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Effects of different doses of metformin on bone mineral density and bone metabolism in elderly male patients with type 2 diabetes mellitus</w:t>
      </w:r>
    </w:p>
    <w:p w14:paraId="1551BED1" w14:textId="77777777" w:rsidR="00A77B3E" w:rsidRPr="00385FE8" w:rsidRDefault="00A77B3E" w:rsidP="00567FD4">
      <w:pPr>
        <w:adjustRightInd w:val="0"/>
        <w:snapToGrid w:val="0"/>
        <w:spacing w:line="360" w:lineRule="auto"/>
        <w:jc w:val="both"/>
        <w:rPr>
          <w:rFonts w:ascii="Book Antiqua" w:hAnsi="Book Antiqua"/>
        </w:rPr>
      </w:pPr>
    </w:p>
    <w:p w14:paraId="7C121CA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Wang LX </w:t>
      </w:r>
      <w:r w:rsidRPr="00385FE8">
        <w:rPr>
          <w:rFonts w:ascii="Book Antiqua" w:eastAsia="Book Antiqua" w:hAnsi="Book Antiqua" w:cs="Book Antiqua"/>
          <w:i/>
          <w:iCs/>
        </w:rPr>
        <w:t>et al</w:t>
      </w:r>
      <w:r w:rsidRPr="00385FE8">
        <w:rPr>
          <w:rFonts w:ascii="Book Antiqua" w:eastAsia="Book Antiqua" w:hAnsi="Book Antiqua" w:cs="Book Antiqua"/>
        </w:rPr>
        <w:t>. Is high dose of metformin good for BMD?</w:t>
      </w:r>
    </w:p>
    <w:p w14:paraId="5DE16258" w14:textId="77777777" w:rsidR="00A77B3E" w:rsidRPr="00385FE8" w:rsidRDefault="00A77B3E" w:rsidP="00567FD4">
      <w:pPr>
        <w:adjustRightInd w:val="0"/>
        <w:snapToGrid w:val="0"/>
        <w:spacing w:line="360" w:lineRule="auto"/>
        <w:jc w:val="both"/>
        <w:rPr>
          <w:rFonts w:ascii="Book Antiqua" w:hAnsi="Book Antiqua"/>
        </w:rPr>
      </w:pPr>
    </w:p>
    <w:p w14:paraId="2A86AE9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Lin-Xia Wang, Guang-Ya Wang, Na Su, Jie Ma, Yu-Kun Li</w:t>
      </w:r>
    </w:p>
    <w:p w14:paraId="0BE4FB40" w14:textId="77777777" w:rsidR="00A77B3E" w:rsidRPr="00385FE8" w:rsidRDefault="00A77B3E" w:rsidP="00567FD4">
      <w:pPr>
        <w:adjustRightInd w:val="0"/>
        <w:snapToGrid w:val="0"/>
        <w:spacing w:line="360" w:lineRule="auto"/>
        <w:jc w:val="both"/>
        <w:rPr>
          <w:rFonts w:ascii="Book Antiqua" w:hAnsi="Book Antiqua"/>
        </w:rPr>
      </w:pPr>
    </w:p>
    <w:p w14:paraId="6A878DA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Lin-Xia Wang, Yu-Kun Li, </w:t>
      </w:r>
      <w:r w:rsidRPr="00385FE8">
        <w:rPr>
          <w:rFonts w:ascii="Book Antiqua" w:eastAsia="Book Antiqua" w:hAnsi="Book Antiqua" w:cs="Book Antiqua"/>
        </w:rPr>
        <w:t>Department of Endocrinology, The Third Hospital of Hebei Medical University, Shijiazhuang 050051, Hebei Province, China</w:t>
      </w:r>
    </w:p>
    <w:p w14:paraId="6D5243D7" w14:textId="77777777" w:rsidR="00A77B3E" w:rsidRPr="00385FE8" w:rsidRDefault="00A77B3E" w:rsidP="00567FD4">
      <w:pPr>
        <w:adjustRightInd w:val="0"/>
        <w:snapToGrid w:val="0"/>
        <w:spacing w:line="360" w:lineRule="auto"/>
        <w:jc w:val="both"/>
        <w:rPr>
          <w:rFonts w:ascii="Book Antiqua" w:hAnsi="Book Antiqua"/>
        </w:rPr>
      </w:pPr>
    </w:p>
    <w:p w14:paraId="080178D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Lin-Xia Wang, Guang-Ya Wang, Na Su, Jie Ma, </w:t>
      </w:r>
      <w:r w:rsidRPr="00385FE8">
        <w:rPr>
          <w:rFonts w:ascii="Book Antiqua" w:eastAsia="Book Antiqua" w:hAnsi="Book Antiqua" w:cs="Book Antiqua"/>
        </w:rPr>
        <w:t>Second Department of Endocrinology, Cangzhou Central Hospital, Cangzhou 061001, Hebei Province, China</w:t>
      </w:r>
    </w:p>
    <w:p w14:paraId="3B85423F" w14:textId="77777777" w:rsidR="00A77B3E" w:rsidRPr="00385FE8" w:rsidRDefault="00A77B3E" w:rsidP="00567FD4">
      <w:pPr>
        <w:adjustRightInd w:val="0"/>
        <w:snapToGrid w:val="0"/>
        <w:spacing w:line="360" w:lineRule="auto"/>
        <w:jc w:val="both"/>
        <w:rPr>
          <w:rFonts w:ascii="Book Antiqua" w:hAnsi="Book Antiqua"/>
        </w:rPr>
      </w:pPr>
    </w:p>
    <w:p w14:paraId="024B2D9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Yu-Kun Li,</w:t>
      </w:r>
      <w:r w:rsidRPr="00385FE8">
        <w:rPr>
          <w:rFonts w:ascii="Book Antiqua" w:eastAsia="Book Antiqua" w:hAnsi="Book Antiqua" w:cs="Book Antiqua"/>
        </w:rPr>
        <w:t xml:space="preserve"> Key Orthopaedic Biomechanics Laboratory of Hebei Province, Shijiazhuang 050051, Hebei Province, China</w:t>
      </w:r>
    </w:p>
    <w:p w14:paraId="19202D35" w14:textId="77777777" w:rsidR="00A77B3E" w:rsidRPr="00385FE8" w:rsidRDefault="00A77B3E" w:rsidP="00567FD4">
      <w:pPr>
        <w:adjustRightInd w:val="0"/>
        <w:snapToGrid w:val="0"/>
        <w:spacing w:line="360" w:lineRule="auto"/>
        <w:jc w:val="both"/>
        <w:rPr>
          <w:rFonts w:ascii="Book Antiqua" w:hAnsi="Book Antiqua"/>
        </w:rPr>
      </w:pPr>
    </w:p>
    <w:p w14:paraId="027304B4" w14:textId="236D6A40"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Author contributions: </w:t>
      </w:r>
      <w:r w:rsidRPr="00385FE8">
        <w:rPr>
          <w:rFonts w:ascii="Book Antiqua" w:eastAsia="Book Antiqua" w:hAnsi="Book Antiqua" w:cs="Book Antiqua"/>
        </w:rPr>
        <w:t>Wang LX, Li YK, Su N, Ma J</w:t>
      </w:r>
      <w:r w:rsidR="00CA1F8F" w:rsidRPr="00385FE8">
        <w:rPr>
          <w:rFonts w:ascii="Book Antiqua" w:eastAsia="Book Antiqua" w:hAnsi="Book Antiqua" w:cs="Book Antiqua"/>
        </w:rPr>
        <w:t xml:space="preserve"> and</w:t>
      </w:r>
      <w:r w:rsidRPr="00385FE8">
        <w:rPr>
          <w:rFonts w:ascii="Book Antiqua" w:eastAsia="Book Antiqua" w:hAnsi="Book Antiqua" w:cs="Book Antiqua"/>
        </w:rPr>
        <w:t xml:space="preserve"> Wang GY collected the data and wrote and edited the manuscript; </w:t>
      </w:r>
      <w:r w:rsidR="00385FE8" w:rsidRPr="00385FE8">
        <w:rPr>
          <w:rFonts w:ascii="Book Antiqua" w:eastAsia="Book Antiqua" w:hAnsi="Book Antiqua" w:cs="Book Antiqua"/>
        </w:rPr>
        <w:t xml:space="preserve">all </w:t>
      </w:r>
      <w:r w:rsidRPr="00385FE8">
        <w:rPr>
          <w:rFonts w:ascii="Book Antiqua" w:eastAsia="Book Antiqua" w:hAnsi="Book Antiqua" w:cs="Book Antiqua"/>
        </w:rPr>
        <w:t>the authors approved the publication of the manuscript.</w:t>
      </w:r>
    </w:p>
    <w:p w14:paraId="11882B96" w14:textId="77777777" w:rsidR="00A77B3E" w:rsidRPr="00385FE8" w:rsidRDefault="00A77B3E" w:rsidP="00567FD4">
      <w:pPr>
        <w:adjustRightInd w:val="0"/>
        <w:snapToGrid w:val="0"/>
        <w:spacing w:line="360" w:lineRule="auto"/>
        <w:jc w:val="both"/>
        <w:rPr>
          <w:rFonts w:ascii="Book Antiqua" w:hAnsi="Book Antiqua"/>
        </w:rPr>
      </w:pPr>
    </w:p>
    <w:p w14:paraId="2FFCC3D5" w14:textId="77777777"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b/>
          <w:bCs/>
        </w:rPr>
        <w:t xml:space="preserve">Corresponding author: Yu-Kun Li, PhD, Professor, </w:t>
      </w:r>
      <w:r w:rsidRPr="00385FE8">
        <w:rPr>
          <w:rFonts w:ascii="Book Antiqua" w:eastAsia="Book Antiqua" w:hAnsi="Book Antiqua" w:cs="Book Antiqua"/>
        </w:rPr>
        <w:t xml:space="preserve">Department of Endocrinology, The Third Hospital of Hebei Medical University, No. 139 Ziqiang Road, Shijiazhuang 050051, Hebei Province, China. </w:t>
      </w:r>
      <w:hyperlink r:id="rId7" w:history="1">
        <w:r w:rsidR="00C63B6B" w:rsidRPr="00385FE8">
          <w:rPr>
            <w:rStyle w:val="a3"/>
            <w:rFonts w:ascii="Book Antiqua" w:eastAsia="Book Antiqua" w:hAnsi="Book Antiqua" w:cs="Book Antiqua"/>
            <w:color w:val="auto"/>
            <w:u w:val="none"/>
          </w:rPr>
          <w:t>lykun1962@163.com</w:t>
        </w:r>
      </w:hyperlink>
    </w:p>
    <w:p w14:paraId="0EF17E8D" w14:textId="77777777" w:rsidR="00A77B3E" w:rsidRPr="00385FE8" w:rsidRDefault="00A77B3E" w:rsidP="00567FD4">
      <w:pPr>
        <w:adjustRightInd w:val="0"/>
        <w:snapToGrid w:val="0"/>
        <w:spacing w:line="360" w:lineRule="auto"/>
        <w:jc w:val="both"/>
        <w:rPr>
          <w:rFonts w:ascii="Book Antiqua" w:hAnsi="Book Antiqua"/>
        </w:rPr>
      </w:pPr>
    </w:p>
    <w:p w14:paraId="6190953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lastRenderedPageBreak/>
        <w:t xml:space="preserve">Received: </w:t>
      </w:r>
      <w:r w:rsidRPr="00385FE8">
        <w:rPr>
          <w:rFonts w:ascii="Book Antiqua" w:eastAsia="Book Antiqua" w:hAnsi="Book Antiqua" w:cs="Book Antiqua"/>
        </w:rPr>
        <w:t>June 5, 2020</w:t>
      </w:r>
    </w:p>
    <w:p w14:paraId="02B9C025" w14:textId="77777777"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b/>
          <w:bCs/>
        </w:rPr>
        <w:t xml:space="preserve">Revised: </w:t>
      </w:r>
      <w:r w:rsidR="00FE4F5B" w:rsidRPr="00385FE8">
        <w:rPr>
          <w:rFonts w:ascii="Book Antiqua" w:hAnsi="Book Antiqua" w:cs="Book Antiqua"/>
          <w:bCs/>
          <w:lang w:eastAsia="zh-CN"/>
        </w:rPr>
        <w:t>August 12, 2020</w:t>
      </w:r>
    </w:p>
    <w:p w14:paraId="2B0CF866" w14:textId="6EB3B3B2" w:rsidR="00A77B3E" w:rsidRPr="00385FE8" w:rsidRDefault="008F029A" w:rsidP="00567FD4">
      <w:pPr>
        <w:snapToGrid w:val="0"/>
        <w:spacing w:line="360" w:lineRule="auto"/>
        <w:jc w:val="both"/>
        <w:rPr>
          <w:rFonts w:ascii="Book Antiqua" w:hAnsi="Book Antiqua" w:cs="Arial"/>
          <w:shd w:val="clear" w:color="auto" w:fill="FFFFFF"/>
        </w:rPr>
      </w:pPr>
      <w:r w:rsidRPr="00385FE8">
        <w:rPr>
          <w:rFonts w:ascii="Book Antiqua" w:eastAsia="Book Antiqua" w:hAnsi="Book Antiqua" w:cs="Book Antiqua"/>
          <w:b/>
          <w:bCs/>
        </w:rPr>
        <w:t xml:space="preserve">Accepted: </w:t>
      </w:r>
      <w:r w:rsidR="00D34412" w:rsidRPr="00385FE8">
        <w:rPr>
          <w:rFonts w:ascii="Book Antiqua" w:hAnsi="Book Antiqua" w:cs="Arial"/>
          <w:shd w:val="clear" w:color="auto" w:fill="FFFFFF"/>
        </w:rPr>
        <w:t>August 22, 2020</w:t>
      </w:r>
    </w:p>
    <w:p w14:paraId="2BA23A4C" w14:textId="4D67F72E" w:rsidR="00A77B3E" w:rsidRPr="00385FE8" w:rsidRDefault="008F029A" w:rsidP="00567FD4">
      <w:pPr>
        <w:adjustRightInd w:val="0"/>
        <w:snapToGrid w:val="0"/>
        <w:spacing w:line="360" w:lineRule="auto"/>
        <w:jc w:val="both"/>
        <w:rPr>
          <w:rFonts w:ascii="Book Antiqua" w:hAnsi="Book Antiqua" w:hint="eastAsia"/>
          <w:lang w:eastAsia="zh-CN"/>
        </w:rPr>
      </w:pPr>
      <w:r w:rsidRPr="00385FE8">
        <w:rPr>
          <w:rFonts w:ascii="Book Antiqua" w:eastAsia="Book Antiqua" w:hAnsi="Book Antiqua" w:cs="Book Antiqua"/>
          <w:b/>
          <w:bCs/>
        </w:rPr>
        <w:t xml:space="preserve">Published online: </w:t>
      </w:r>
      <w:r w:rsidR="00382D13" w:rsidRPr="00382D13">
        <w:rPr>
          <w:rFonts w:ascii="Book Antiqua" w:eastAsia="Book Antiqua" w:hAnsi="Book Antiqua" w:cs="Book Antiqua"/>
          <w:bCs/>
        </w:rPr>
        <w:t>September 26, 2020</w:t>
      </w:r>
    </w:p>
    <w:p w14:paraId="09A34CE8" w14:textId="77777777" w:rsidR="00FE4F5B" w:rsidRPr="00385FE8" w:rsidRDefault="00FE4F5B" w:rsidP="00567FD4">
      <w:pPr>
        <w:adjustRightInd w:val="0"/>
        <w:snapToGrid w:val="0"/>
        <w:spacing w:line="360" w:lineRule="auto"/>
        <w:jc w:val="both"/>
        <w:rPr>
          <w:rFonts w:ascii="Book Antiqua" w:hAnsi="Book Antiqua" w:cs="Book Antiqua"/>
          <w:b/>
          <w:lang w:eastAsia="zh-CN"/>
        </w:rPr>
      </w:pPr>
    </w:p>
    <w:p w14:paraId="58CA04D8" w14:textId="77777777" w:rsidR="00FE4F5B" w:rsidRPr="00385FE8" w:rsidRDefault="00FE4F5B" w:rsidP="00567FD4">
      <w:pPr>
        <w:adjustRightInd w:val="0"/>
        <w:snapToGrid w:val="0"/>
        <w:spacing w:line="360" w:lineRule="auto"/>
        <w:jc w:val="both"/>
        <w:rPr>
          <w:rFonts w:ascii="Book Antiqua" w:hAnsi="Book Antiqua" w:cs="Book Antiqua"/>
          <w:b/>
          <w:lang w:eastAsia="zh-CN"/>
        </w:rPr>
      </w:pPr>
    </w:p>
    <w:p w14:paraId="1763C47A" w14:textId="77777777" w:rsidR="00CA1F8F" w:rsidRPr="00385FE8" w:rsidRDefault="00CA1F8F" w:rsidP="00567FD4">
      <w:pPr>
        <w:snapToGrid w:val="0"/>
        <w:spacing w:line="360" w:lineRule="auto"/>
        <w:jc w:val="both"/>
        <w:rPr>
          <w:rFonts w:ascii="Book Antiqua" w:eastAsia="Book Antiqua" w:hAnsi="Book Antiqua" w:cs="Book Antiqua"/>
          <w:b/>
        </w:rPr>
      </w:pPr>
      <w:r w:rsidRPr="00385FE8">
        <w:rPr>
          <w:rFonts w:ascii="Book Antiqua" w:eastAsia="Book Antiqua" w:hAnsi="Book Antiqua" w:cs="Book Antiqua"/>
          <w:b/>
        </w:rPr>
        <w:br w:type="page"/>
      </w:r>
    </w:p>
    <w:p w14:paraId="5928C4E2" w14:textId="64D9ECF1"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Abstract</w:t>
      </w:r>
    </w:p>
    <w:p w14:paraId="0C15F9F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BACKGROUND</w:t>
      </w:r>
    </w:p>
    <w:p w14:paraId="4222D60A" w14:textId="3791D21F"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rPr>
        <w:t>Diabetes is a chronic disease</w:t>
      </w:r>
      <w:r w:rsidR="00CA1F8F" w:rsidRPr="00385FE8">
        <w:rPr>
          <w:rFonts w:ascii="Book Antiqua" w:eastAsia="Book Antiqua" w:hAnsi="Book Antiqua" w:cs="Book Antiqua"/>
        </w:rPr>
        <w:t>,</w:t>
      </w:r>
      <w:r w:rsidRPr="00385FE8">
        <w:rPr>
          <w:rFonts w:ascii="Book Antiqua" w:eastAsia="Book Antiqua" w:hAnsi="Book Antiqua" w:cs="Book Antiqua"/>
        </w:rPr>
        <w:t xml:space="preserve"> which may cause various complications. Patients with diabetes are at high risk of bone and joint disorders, such as osteoporosis and bone fractures. </w:t>
      </w:r>
      <w:r w:rsidR="00CA1F8F" w:rsidRPr="00385FE8">
        <w:rPr>
          <w:rFonts w:ascii="Book Antiqua" w:eastAsia="Book Antiqua" w:hAnsi="Book Antiqua" w:cs="Book Antiqua"/>
        </w:rPr>
        <w:t>In addition</w:t>
      </w:r>
      <w:r w:rsidRPr="00385FE8">
        <w:rPr>
          <w:rFonts w:ascii="Book Antiqua" w:eastAsia="Book Antiqua" w:hAnsi="Book Antiqua" w:cs="Book Antiqua"/>
        </w:rPr>
        <w:t>, it became widely accepted that diabetes has an important impact on bone metabolism. Metformin is a commonly used and effective first-line treatment for type 2 diabetes. Some glucose-lowering agents have been found to have an effect on bone metabolism. The present study explored if different doses of metformin have an effect on bone mineral density (BMD) and bone metabolism in type 2 diabetes.</w:t>
      </w:r>
    </w:p>
    <w:p w14:paraId="4D7A13A6" w14:textId="77777777" w:rsidR="00A77B3E" w:rsidRPr="00385FE8" w:rsidRDefault="00A77B3E" w:rsidP="00567FD4">
      <w:pPr>
        <w:adjustRightInd w:val="0"/>
        <w:snapToGrid w:val="0"/>
        <w:spacing w:line="360" w:lineRule="auto"/>
        <w:jc w:val="both"/>
        <w:rPr>
          <w:rFonts w:ascii="Book Antiqua" w:hAnsi="Book Antiqua"/>
        </w:rPr>
      </w:pPr>
    </w:p>
    <w:p w14:paraId="5F50B53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AIM</w:t>
      </w:r>
    </w:p>
    <w:p w14:paraId="3645377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To investigate the effects of different doses of metformin on BMD and bone metabolism in elderly male patients with type 2 diabetes mellitus.</w:t>
      </w:r>
    </w:p>
    <w:p w14:paraId="186D3EA0" w14:textId="77777777" w:rsidR="00A77B3E" w:rsidRPr="00385FE8" w:rsidRDefault="00A77B3E" w:rsidP="00567FD4">
      <w:pPr>
        <w:adjustRightInd w:val="0"/>
        <w:snapToGrid w:val="0"/>
        <w:spacing w:line="360" w:lineRule="auto"/>
        <w:jc w:val="both"/>
        <w:rPr>
          <w:rFonts w:ascii="Book Antiqua" w:hAnsi="Book Antiqua"/>
        </w:rPr>
      </w:pPr>
    </w:p>
    <w:p w14:paraId="32083FA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METHODS</w:t>
      </w:r>
    </w:p>
    <w:p w14:paraId="017F37CD" w14:textId="4736AA32"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A total of 120 elderly male outpatients with type 2 diabetes mellitus who </w:t>
      </w:r>
      <w:r w:rsidR="00CA1F8F" w:rsidRPr="00385FE8">
        <w:rPr>
          <w:rFonts w:ascii="Book Antiqua" w:eastAsia="Book Antiqua" w:hAnsi="Book Antiqua" w:cs="Book Antiqua"/>
        </w:rPr>
        <w:t xml:space="preserve">were </w:t>
      </w:r>
      <w:r w:rsidRPr="00385FE8">
        <w:rPr>
          <w:rFonts w:ascii="Book Antiqua" w:eastAsia="Book Antiqua" w:hAnsi="Book Antiqua" w:cs="Book Antiqua"/>
        </w:rPr>
        <w:t>admitted to our hospital were included in the study from July 2018 to June 2019. They were randomly assigned to an experimental group and a control group with 60 patients in each group. Patients in the experimental group were given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four times a day 0.5 g each time for 12 </w:t>
      </w:r>
      <w:r w:rsidR="00CE14E5" w:rsidRPr="00385FE8">
        <w:rPr>
          <w:rFonts w:ascii="Book Antiqua" w:hAnsi="Book Antiqua" w:cs="Book Antiqua"/>
          <w:lang w:eastAsia="zh-CN"/>
        </w:rPr>
        <w:t>wk</w:t>
      </w:r>
      <w:r w:rsidRPr="00385FE8">
        <w:rPr>
          <w:rFonts w:ascii="Book Antiqua" w:eastAsia="Book Antiqua" w:hAnsi="Book Antiqua" w:cs="Book Antiqua"/>
        </w:rPr>
        <w:t>. Patients in the control group were given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orally twice a day 0.5 g each time for 12 </w:t>
      </w:r>
      <w:r w:rsidR="006C588A" w:rsidRPr="00385FE8">
        <w:rPr>
          <w:rFonts w:ascii="Book Antiqua" w:hAnsi="Book Antiqua" w:cs="Book Antiqua"/>
          <w:lang w:eastAsia="zh-CN"/>
        </w:rPr>
        <w:t>wk</w:t>
      </w:r>
      <w:r w:rsidRPr="00385FE8">
        <w:rPr>
          <w:rFonts w:ascii="Book Antiqua" w:eastAsia="Book Antiqua" w:hAnsi="Book Antiqua" w:cs="Book Antiqua"/>
        </w:rPr>
        <w:t>. The changes in bone mineral density and bone metabolism before and after treatment and the efficacy rate of the treatment were compared between the two groups.</w:t>
      </w:r>
    </w:p>
    <w:p w14:paraId="088C5B30" w14:textId="77777777" w:rsidR="00A77B3E" w:rsidRPr="00385FE8" w:rsidRDefault="00A77B3E" w:rsidP="00567FD4">
      <w:pPr>
        <w:adjustRightInd w:val="0"/>
        <w:snapToGrid w:val="0"/>
        <w:spacing w:line="360" w:lineRule="auto"/>
        <w:jc w:val="both"/>
        <w:rPr>
          <w:rFonts w:ascii="Book Antiqua" w:hAnsi="Book Antiqua"/>
        </w:rPr>
      </w:pPr>
    </w:p>
    <w:p w14:paraId="0B92FE4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RESULTS</w:t>
      </w:r>
    </w:p>
    <w:p w14:paraId="2130E35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There was no significant difference in the efficacy rate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 Before the treatment, there was no significant difference in BMD and bone metabolism between the two groups (</w:t>
      </w:r>
      <w:r w:rsidRPr="00385FE8">
        <w:rPr>
          <w:rFonts w:ascii="Book Antiqua" w:eastAsia="Book Antiqua" w:hAnsi="Book Antiqua" w:cs="Book Antiqua"/>
          <w:i/>
          <w:iCs/>
        </w:rPr>
        <w:t>P</w:t>
      </w:r>
      <w:r w:rsidR="00110602" w:rsidRPr="00385FE8">
        <w:rPr>
          <w:rFonts w:ascii="Book Antiqua" w:hAnsi="Book Antiqua" w:cs="Book Antiqua"/>
          <w:i/>
          <w:iCs/>
          <w:lang w:eastAsia="zh-CN"/>
        </w:rPr>
        <w:t xml:space="preserve"> </w:t>
      </w:r>
      <w:r w:rsidRPr="00385FE8">
        <w:rPr>
          <w:rFonts w:ascii="Book Antiqua" w:eastAsia="Book Antiqua" w:hAnsi="Book Antiqua" w:cs="Book Antiqua"/>
        </w:rPr>
        <w:t>&gt;</w:t>
      </w:r>
      <w:r w:rsidR="00110602" w:rsidRPr="00385FE8">
        <w:rPr>
          <w:rFonts w:ascii="Book Antiqua" w:hAnsi="Book Antiqua" w:cs="Book Antiqua"/>
          <w:lang w:eastAsia="zh-CN"/>
        </w:rPr>
        <w:t xml:space="preserve"> </w:t>
      </w:r>
      <w:r w:rsidRPr="00385FE8">
        <w:rPr>
          <w:rFonts w:ascii="Book Antiqua" w:eastAsia="Book Antiqua" w:hAnsi="Book Antiqua" w:cs="Book Antiqua"/>
        </w:rPr>
        <w:t>0.05). However, after the treatment, BMD and bone metabolism were improved in the two groups. Moreove</w:t>
      </w:r>
      <w:r w:rsidR="00787CE3" w:rsidRPr="00385FE8">
        <w:rPr>
          <w:rFonts w:ascii="Book Antiqua" w:eastAsia="Book Antiqua" w:hAnsi="Book Antiqua" w:cs="Book Antiqua"/>
        </w:rPr>
        <w:t>r, BMD and 25-hydroxyvitamin D</w:t>
      </w:r>
      <w:r w:rsidR="00787CE3" w:rsidRPr="00385FE8">
        <w:rPr>
          <w:rFonts w:ascii="Book Antiqua" w:hAnsi="Book Antiqua" w:cs="Book Antiqua"/>
          <w:lang w:eastAsia="zh-CN"/>
        </w:rPr>
        <w:t xml:space="preserve"> </w:t>
      </w:r>
      <w:r w:rsidRPr="00385FE8">
        <w:rPr>
          <w:rFonts w:ascii="Book Antiqua" w:eastAsia="Book Antiqua" w:hAnsi="Book Antiqua" w:cs="Book Antiqua"/>
        </w:rPr>
        <w:t xml:space="preserve">were significantly higher in the experimental group than in the control </w:t>
      </w:r>
      <w:r w:rsidR="00787CE3" w:rsidRPr="00385FE8">
        <w:rPr>
          <w:rFonts w:ascii="Book Antiqua" w:eastAsia="Book Antiqua" w:hAnsi="Book Antiqua" w:cs="Book Antiqua"/>
        </w:rPr>
        <w:t>group, and N-terminal/midregion</w:t>
      </w:r>
      <w:r w:rsidRPr="00385FE8">
        <w:rPr>
          <w:rFonts w:ascii="Book Antiqua" w:eastAsia="Book Antiqua" w:hAnsi="Book Antiqua" w:cs="Book Antiqua"/>
        </w:rPr>
        <w:t xml:space="preserve"> and β-iso</w:t>
      </w:r>
      <w:r w:rsidR="00787CE3" w:rsidRPr="00385FE8">
        <w:rPr>
          <w:rFonts w:ascii="Book Antiqua" w:eastAsia="Book Antiqua" w:hAnsi="Book Antiqua" w:cs="Book Antiqua"/>
        </w:rPr>
        <w:t>merized C-terminal telopeptides</w:t>
      </w:r>
      <w:r w:rsidR="00787CE3" w:rsidRPr="00385FE8">
        <w:rPr>
          <w:rFonts w:ascii="Book Antiqua" w:hAnsi="Book Antiqua" w:cs="Book Antiqua"/>
          <w:lang w:eastAsia="zh-CN"/>
        </w:rPr>
        <w:t xml:space="preserve"> </w:t>
      </w:r>
      <w:r w:rsidRPr="00385FE8">
        <w:rPr>
          <w:rFonts w:ascii="Book Antiqua" w:eastAsia="Book Antiqua" w:hAnsi="Book Antiqua" w:cs="Book Antiqua"/>
        </w:rPr>
        <w:t xml:space="preserve">were significantly lower in the experimental group than in the control group (all </w:t>
      </w:r>
      <w:r w:rsidRPr="00385FE8">
        <w:rPr>
          <w:rFonts w:ascii="Book Antiqua" w:eastAsia="Book Antiqua" w:hAnsi="Book Antiqua" w:cs="Book Antiqua"/>
          <w:i/>
          <w:iCs/>
        </w:rPr>
        <w:t xml:space="preserve">P </w:t>
      </w:r>
      <w:r w:rsidRPr="00385FE8">
        <w:rPr>
          <w:rFonts w:ascii="Book Antiqua" w:eastAsia="Book Antiqua" w:hAnsi="Book Antiqua" w:cs="Book Antiqua"/>
        </w:rPr>
        <w:t>&lt; 0.05). There was no significant difference in the incidence of adverse reactions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w:t>
      </w:r>
    </w:p>
    <w:p w14:paraId="6B8E22A8" w14:textId="77777777" w:rsidR="00A77B3E" w:rsidRPr="00385FE8" w:rsidRDefault="00A77B3E" w:rsidP="00567FD4">
      <w:pPr>
        <w:adjustRightInd w:val="0"/>
        <w:snapToGrid w:val="0"/>
        <w:spacing w:line="360" w:lineRule="auto"/>
        <w:jc w:val="both"/>
        <w:rPr>
          <w:rFonts w:ascii="Book Antiqua" w:hAnsi="Book Antiqua"/>
        </w:rPr>
      </w:pPr>
    </w:p>
    <w:p w14:paraId="46D4895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CONCLUSION</w:t>
      </w:r>
    </w:p>
    <w:p w14:paraId="62A6C6D2" w14:textId="69B5F8F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Both high and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can effectively control the blood glucose levels in elderly male patients with type 2 diabetes mellitus. However, the benefits of high dose metformin in improving BMD and bone metabolism level was more obvious in patients with type 2 diabetes mellitus.</w:t>
      </w:r>
    </w:p>
    <w:p w14:paraId="332640CE" w14:textId="77777777" w:rsidR="00A77B3E" w:rsidRPr="00385FE8" w:rsidRDefault="00A77B3E" w:rsidP="00567FD4">
      <w:pPr>
        <w:adjustRightInd w:val="0"/>
        <w:snapToGrid w:val="0"/>
        <w:spacing w:line="360" w:lineRule="auto"/>
        <w:jc w:val="both"/>
        <w:rPr>
          <w:rFonts w:ascii="Book Antiqua" w:hAnsi="Book Antiqua"/>
        </w:rPr>
      </w:pPr>
    </w:p>
    <w:p w14:paraId="5D90E27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Key words: </w:t>
      </w:r>
      <w:r w:rsidRPr="00385FE8">
        <w:rPr>
          <w:rFonts w:ascii="Book Antiqua" w:eastAsia="Book Antiqua" w:hAnsi="Book Antiqua" w:cs="Book Antiqua"/>
        </w:rPr>
        <w:t>Dosages; Metformin; Type 2 diabetes mellitus; Elderly male patients; Bone mineral density; Bone metabolism</w:t>
      </w:r>
    </w:p>
    <w:p w14:paraId="1A4DFCCD" w14:textId="77777777" w:rsidR="00A77B3E" w:rsidRPr="00385FE8" w:rsidRDefault="00A77B3E" w:rsidP="00567FD4">
      <w:pPr>
        <w:adjustRightInd w:val="0"/>
        <w:snapToGrid w:val="0"/>
        <w:spacing w:line="360" w:lineRule="auto"/>
        <w:jc w:val="both"/>
        <w:rPr>
          <w:rFonts w:ascii="Book Antiqua" w:hAnsi="Book Antiqua"/>
        </w:rPr>
      </w:pPr>
    </w:p>
    <w:p w14:paraId="65E2A910" w14:textId="77777777" w:rsidR="00912C96" w:rsidRDefault="00912C96" w:rsidP="00567FD4">
      <w:pPr>
        <w:adjustRightInd w:val="0"/>
        <w:snapToGrid w:val="0"/>
        <w:spacing w:line="360" w:lineRule="auto"/>
        <w:jc w:val="both"/>
        <w:rPr>
          <w:rFonts w:ascii="Book Antiqua" w:hAnsi="Book Antiqua" w:hint="eastAsia"/>
          <w:iCs/>
          <w:lang w:eastAsia="zh-CN"/>
        </w:rPr>
      </w:pPr>
      <w:r w:rsidRPr="00912C96">
        <w:rPr>
          <w:rFonts w:ascii="Book Antiqua" w:hAnsi="Book Antiqua" w:cs="Book Antiqua" w:hint="eastAsia"/>
          <w:b/>
          <w:lang w:eastAsia="zh-CN"/>
        </w:rPr>
        <w:t xml:space="preserve">Citation: </w:t>
      </w:r>
      <w:r w:rsidR="008F029A" w:rsidRPr="00385FE8">
        <w:rPr>
          <w:rFonts w:ascii="Book Antiqua" w:eastAsia="Book Antiqua" w:hAnsi="Book Antiqua" w:cs="Book Antiqua"/>
        </w:rPr>
        <w:t xml:space="preserve">Wang LX, Wang GY, Su N, Ma J, Li YK. Effects of different doses of metformin on bone mineral density and bone metabolism in elderly male patients with type 2 diabetes mellitus. </w:t>
      </w:r>
      <w:r w:rsidR="008F029A" w:rsidRPr="00385FE8">
        <w:rPr>
          <w:rFonts w:ascii="Book Antiqua" w:eastAsia="Book Antiqua" w:hAnsi="Book Antiqua" w:cs="Book Antiqua"/>
          <w:i/>
          <w:iCs/>
        </w:rPr>
        <w:t>World J Clin Cases</w:t>
      </w:r>
      <w:r w:rsidR="008F029A" w:rsidRPr="00385FE8">
        <w:rPr>
          <w:rFonts w:ascii="Book Antiqua" w:eastAsia="Book Antiqua" w:hAnsi="Book Antiqua" w:cs="Book Antiqua"/>
        </w:rPr>
        <w:t xml:space="preserve"> </w:t>
      </w:r>
      <w:r w:rsidR="002246F5" w:rsidRPr="00137390">
        <w:rPr>
          <w:rFonts w:ascii="Book Antiqua" w:hAnsi="Book Antiqua"/>
          <w:iCs/>
        </w:rPr>
        <w:t>2020; 8(</w:t>
      </w:r>
      <w:r w:rsidR="002246F5" w:rsidRPr="00137390">
        <w:rPr>
          <w:rFonts w:ascii="Book Antiqua" w:hAnsi="Book Antiqua" w:hint="eastAsia"/>
          <w:iCs/>
        </w:rPr>
        <w:t>1</w:t>
      </w:r>
      <w:r w:rsidR="002246F5" w:rsidRPr="00137390">
        <w:rPr>
          <w:rFonts w:ascii="Book Antiqua" w:hAnsi="Book Antiqua" w:hint="eastAsia"/>
          <w:iCs/>
          <w:lang w:eastAsia="zh-CN"/>
        </w:rPr>
        <w:t>8</w:t>
      </w:r>
      <w:r w:rsidR="002246F5" w:rsidRPr="00137390">
        <w:rPr>
          <w:rFonts w:ascii="Book Antiqua" w:hAnsi="Book Antiqua"/>
          <w:iCs/>
        </w:rPr>
        <w:t>): 4010-4016</w:t>
      </w:r>
      <w:r w:rsidR="002246F5" w:rsidRPr="00137390">
        <w:rPr>
          <w:rFonts w:ascii="Book Antiqua" w:hAnsi="Book Antiqua" w:hint="eastAsia"/>
          <w:iCs/>
        </w:rPr>
        <w:t xml:space="preserve"> </w:t>
      </w:r>
    </w:p>
    <w:p w14:paraId="236319B4" w14:textId="77777777" w:rsidR="00912C96" w:rsidRDefault="002246F5" w:rsidP="00567FD4">
      <w:pPr>
        <w:adjustRightInd w:val="0"/>
        <w:snapToGrid w:val="0"/>
        <w:spacing w:line="360" w:lineRule="auto"/>
        <w:jc w:val="both"/>
        <w:rPr>
          <w:rFonts w:ascii="Book Antiqua" w:hAnsi="Book Antiqua" w:hint="eastAsia"/>
          <w:iCs/>
          <w:lang w:eastAsia="zh-CN"/>
        </w:rPr>
      </w:pPr>
      <w:r w:rsidRPr="00912C96">
        <w:rPr>
          <w:rFonts w:ascii="Book Antiqua" w:hAnsi="Book Antiqua"/>
          <w:b/>
          <w:iCs/>
        </w:rPr>
        <w:t>URL:</w:t>
      </w:r>
      <w:r w:rsidRPr="00137390">
        <w:rPr>
          <w:rFonts w:ascii="Book Antiqua" w:hAnsi="Book Antiqua"/>
          <w:iCs/>
        </w:rPr>
        <w:t xml:space="preserve"> https://www.wjgnet.com/2307-8960/full/v8/i</w:t>
      </w:r>
      <w:r w:rsidRPr="00137390">
        <w:rPr>
          <w:rFonts w:ascii="Book Antiqua" w:hAnsi="Book Antiqua" w:hint="eastAsia"/>
          <w:iCs/>
        </w:rPr>
        <w:t>1</w:t>
      </w:r>
      <w:r w:rsidRPr="00137390">
        <w:rPr>
          <w:rFonts w:ascii="Book Antiqua" w:hAnsi="Book Antiqua" w:hint="eastAsia"/>
          <w:iCs/>
          <w:lang w:eastAsia="zh-CN"/>
        </w:rPr>
        <w:t>8</w:t>
      </w:r>
      <w:r w:rsidRPr="00137390">
        <w:rPr>
          <w:rFonts w:ascii="Book Antiqua" w:hAnsi="Book Antiqua"/>
          <w:iCs/>
        </w:rPr>
        <w:t>/</w:t>
      </w:r>
      <w:r>
        <w:rPr>
          <w:rFonts w:ascii="Book Antiqua" w:hAnsi="Book Antiqua" w:hint="eastAsia"/>
          <w:iCs/>
          <w:lang w:eastAsia="zh-CN"/>
        </w:rPr>
        <w:t>4010</w:t>
      </w:r>
      <w:r w:rsidRPr="00137390">
        <w:rPr>
          <w:rFonts w:ascii="Book Antiqua" w:hAnsi="Book Antiqua"/>
          <w:iCs/>
        </w:rPr>
        <w:t>.htm</w:t>
      </w:r>
      <w:r w:rsidRPr="00137390">
        <w:rPr>
          <w:rFonts w:ascii="Book Antiqua" w:hAnsi="Book Antiqua" w:hint="eastAsia"/>
          <w:iCs/>
        </w:rPr>
        <w:t xml:space="preserve"> </w:t>
      </w:r>
    </w:p>
    <w:p w14:paraId="3CE81612" w14:textId="2BDDC816" w:rsidR="00A77B3E" w:rsidRPr="00385FE8" w:rsidRDefault="002246F5" w:rsidP="00567FD4">
      <w:pPr>
        <w:adjustRightInd w:val="0"/>
        <w:snapToGrid w:val="0"/>
        <w:spacing w:line="360" w:lineRule="auto"/>
        <w:jc w:val="both"/>
        <w:rPr>
          <w:rFonts w:ascii="Book Antiqua" w:hAnsi="Book Antiqua"/>
        </w:rPr>
      </w:pPr>
      <w:r w:rsidRPr="00912C96">
        <w:rPr>
          <w:rFonts w:ascii="Book Antiqua" w:hAnsi="Book Antiqua"/>
          <w:b/>
          <w:iCs/>
        </w:rPr>
        <w:t>DOI:</w:t>
      </w:r>
      <w:r w:rsidRPr="00137390">
        <w:rPr>
          <w:rFonts w:ascii="Book Antiqua" w:hAnsi="Book Antiqua"/>
          <w:iCs/>
        </w:rPr>
        <w:t xml:space="preserve"> https://dx.doi.org/10.12998/wjcc.v8.i</w:t>
      </w:r>
      <w:r w:rsidRPr="00137390">
        <w:rPr>
          <w:rFonts w:ascii="Book Antiqua" w:hAnsi="Book Antiqua" w:hint="eastAsia"/>
          <w:iCs/>
        </w:rPr>
        <w:t>1</w:t>
      </w:r>
      <w:r w:rsidRPr="00137390">
        <w:rPr>
          <w:rFonts w:ascii="Book Antiqua" w:hAnsi="Book Antiqua" w:hint="eastAsia"/>
          <w:iCs/>
          <w:lang w:eastAsia="zh-CN"/>
        </w:rPr>
        <w:t>8</w:t>
      </w:r>
      <w:r w:rsidRPr="00137390">
        <w:rPr>
          <w:rFonts w:ascii="Book Antiqua" w:hAnsi="Book Antiqua"/>
          <w:iCs/>
        </w:rPr>
        <w:t>.</w:t>
      </w:r>
      <w:r>
        <w:rPr>
          <w:rFonts w:ascii="Book Antiqua" w:hAnsi="Book Antiqua" w:hint="eastAsia"/>
          <w:iCs/>
          <w:lang w:eastAsia="zh-CN"/>
        </w:rPr>
        <w:t>4010</w:t>
      </w:r>
    </w:p>
    <w:p w14:paraId="2EA382F6" w14:textId="77777777" w:rsidR="00A77B3E" w:rsidRPr="00385FE8" w:rsidRDefault="00A77B3E" w:rsidP="00567FD4">
      <w:pPr>
        <w:adjustRightInd w:val="0"/>
        <w:snapToGrid w:val="0"/>
        <w:spacing w:line="360" w:lineRule="auto"/>
        <w:jc w:val="both"/>
        <w:rPr>
          <w:rFonts w:ascii="Book Antiqua" w:hAnsi="Book Antiqua"/>
        </w:rPr>
      </w:pPr>
    </w:p>
    <w:p w14:paraId="51E3E9B6" w14:textId="601CD16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Core tip: </w:t>
      </w:r>
      <w:r w:rsidRPr="00385FE8">
        <w:rPr>
          <w:rFonts w:ascii="Book Antiqua" w:eastAsia="Book Antiqua" w:hAnsi="Book Antiqua" w:cs="Book Antiqua"/>
        </w:rPr>
        <w:t xml:space="preserve">In the last two decades, metformin has been a widely used medicine in the treatment of diabetes. It has been proven to have additional benefits in anticancer and antiaging beyond glycemic control. </w:t>
      </w:r>
      <w:r w:rsidR="00CA1F8F" w:rsidRPr="00385FE8">
        <w:rPr>
          <w:rFonts w:ascii="Book Antiqua" w:eastAsia="Book Antiqua" w:hAnsi="Book Antiqua" w:cs="Book Antiqua"/>
        </w:rPr>
        <w:t>To answer w</w:t>
      </w:r>
      <w:r w:rsidRPr="00385FE8">
        <w:rPr>
          <w:rFonts w:ascii="Book Antiqua" w:eastAsia="Book Antiqua" w:hAnsi="Book Antiqua" w:cs="Book Antiqua"/>
        </w:rPr>
        <w:t>hether it has a</w:t>
      </w:r>
      <w:r w:rsidR="00CA1F8F" w:rsidRPr="00385FE8">
        <w:rPr>
          <w:rFonts w:ascii="Book Antiqua" w:eastAsia="Book Antiqua" w:hAnsi="Book Antiqua" w:cs="Book Antiqua"/>
        </w:rPr>
        <w:t xml:space="preserve"> positive</w:t>
      </w:r>
      <w:r w:rsidRPr="00385FE8">
        <w:rPr>
          <w:rFonts w:ascii="Book Antiqua" w:eastAsia="Book Antiqua" w:hAnsi="Book Antiqua" w:cs="Book Antiqua"/>
        </w:rPr>
        <w:t xml:space="preserve"> effect on bone mineral density and bone metabolism, the present study compared the outcomes of </w:t>
      </w:r>
      <w:r w:rsidR="00CA1F8F" w:rsidRPr="00385FE8">
        <w:rPr>
          <w:rFonts w:ascii="Book Antiqua" w:eastAsia="Book Antiqua" w:hAnsi="Book Antiqua" w:cs="Book Antiqua"/>
        </w:rPr>
        <w:t>bone mineral density</w:t>
      </w:r>
      <w:r w:rsidRPr="00385FE8">
        <w:rPr>
          <w:rFonts w:ascii="Book Antiqua" w:eastAsia="Book Antiqua" w:hAnsi="Book Antiqua" w:cs="Book Antiqua"/>
        </w:rPr>
        <w:t xml:space="preserve"> and bone metabolism between different doses of metformin in patients with type 2 diabetes. The results supported that a comparatively higher dose of met</w:t>
      </w:r>
      <w:r w:rsidR="00CA1F8F" w:rsidRPr="00385FE8">
        <w:rPr>
          <w:rFonts w:ascii="Book Antiqua" w:eastAsia="Book Antiqua" w:hAnsi="Book Antiqua" w:cs="Book Antiqua"/>
        </w:rPr>
        <w:t xml:space="preserve">formin </w:t>
      </w:r>
      <w:r w:rsidRPr="00385FE8">
        <w:rPr>
          <w:rFonts w:ascii="Book Antiqua" w:eastAsia="Book Antiqua" w:hAnsi="Book Antiqua" w:cs="Book Antiqua"/>
        </w:rPr>
        <w:t>help</w:t>
      </w:r>
      <w:r w:rsidR="00CA1F8F" w:rsidRPr="00385FE8">
        <w:rPr>
          <w:rFonts w:ascii="Book Antiqua" w:eastAsia="Book Antiqua" w:hAnsi="Book Antiqua" w:cs="Book Antiqua"/>
        </w:rPr>
        <w:t>ed</w:t>
      </w:r>
      <w:r w:rsidRPr="00385FE8">
        <w:rPr>
          <w:rFonts w:ascii="Book Antiqua" w:eastAsia="Book Antiqua" w:hAnsi="Book Antiqua" w:cs="Book Antiqua"/>
        </w:rPr>
        <w:t xml:space="preserve"> to improve </w:t>
      </w:r>
      <w:r w:rsidR="00CA1F8F" w:rsidRPr="00385FE8">
        <w:rPr>
          <w:rFonts w:ascii="Book Antiqua" w:eastAsia="Book Antiqua" w:hAnsi="Book Antiqua" w:cs="Book Antiqua"/>
        </w:rPr>
        <w:t>bone mineral density</w:t>
      </w:r>
      <w:r w:rsidRPr="00385FE8">
        <w:rPr>
          <w:rFonts w:ascii="Book Antiqua" w:eastAsia="Book Antiqua" w:hAnsi="Book Antiqua" w:cs="Book Antiqua"/>
        </w:rPr>
        <w:t xml:space="preserve"> and bone metabolism levels in patients with type 2 diabetes. </w:t>
      </w:r>
    </w:p>
    <w:p w14:paraId="2F89DCDC" w14:textId="77777777" w:rsidR="00596FCB" w:rsidRPr="00385FE8" w:rsidRDefault="00596FCB" w:rsidP="00567FD4">
      <w:pPr>
        <w:adjustRightInd w:val="0"/>
        <w:snapToGrid w:val="0"/>
        <w:spacing w:line="360" w:lineRule="auto"/>
        <w:jc w:val="both"/>
        <w:rPr>
          <w:rFonts w:ascii="Book Antiqua" w:hAnsi="Book Antiqua" w:cs="Book Antiqua"/>
          <w:b/>
          <w:caps/>
          <w:u w:val="single"/>
          <w:lang w:eastAsia="zh-CN"/>
        </w:rPr>
      </w:pPr>
    </w:p>
    <w:p w14:paraId="4A49B295" w14:textId="77777777" w:rsidR="00CA1F8F" w:rsidRPr="00385FE8" w:rsidRDefault="00CA1F8F" w:rsidP="00567FD4">
      <w:pPr>
        <w:snapToGrid w:val="0"/>
        <w:spacing w:line="360" w:lineRule="auto"/>
        <w:jc w:val="both"/>
        <w:rPr>
          <w:rFonts w:ascii="Book Antiqua" w:eastAsia="Book Antiqua" w:hAnsi="Book Antiqua" w:cs="Book Antiqua"/>
          <w:b/>
          <w:caps/>
          <w:u w:val="single"/>
        </w:rPr>
      </w:pPr>
      <w:r w:rsidRPr="00385FE8">
        <w:rPr>
          <w:rFonts w:ascii="Book Antiqua" w:eastAsia="Book Antiqua" w:hAnsi="Book Antiqua" w:cs="Book Antiqua"/>
          <w:b/>
          <w:caps/>
          <w:u w:val="single"/>
        </w:rPr>
        <w:br w:type="page"/>
      </w:r>
    </w:p>
    <w:p w14:paraId="56EAB36B" w14:textId="1FA2F97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INTRODUCTION</w:t>
      </w:r>
    </w:p>
    <w:p w14:paraId="04F2055D" w14:textId="4C9B52F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The incidence of chronic diseases </w:t>
      </w:r>
      <w:r w:rsidR="00CA1F8F" w:rsidRPr="00385FE8">
        <w:rPr>
          <w:rFonts w:ascii="Book Antiqua" w:eastAsia="Book Antiqua" w:hAnsi="Book Antiqua" w:cs="Book Antiqua"/>
        </w:rPr>
        <w:t xml:space="preserve">has </w:t>
      </w:r>
      <w:r w:rsidRPr="00385FE8">
        <w:rPr>
          <w:rFonts w:ascii="Book Antiqua" w:eastAsia="Book Antiqua" w:hAnsi="Book Antiqua" w:cs="Book Antiqua"/>
        </w:rPr>
        <w:t xml:space="preserve">increased </w:t>
      </w:r>
      <w:r w:rsidR="00CA1F8F" w:rsidRPr="00385FE8">
        <w:rPr>
          <w:rFonts w:ascii="Book Antiqua" w:eastAsia="Book Antiqua" w:hAnsi="Book Antiqua" w:cs="Book Antiqua"/>
        </w:rPr>
        <w:t xml:space="preserve">due to </w:t>
      </w:r>
      <w:r w:rsidRPr="00385FE8">
        <w:rPr>
          <w:rFonts w:ascii="Book Antiqua" w:eastAsia="Book Antiqua" w:hAnsi="Book Antiqua" w:cs="Book Antiqua"/>
        </w:rPr>
        <w:t>the improvements in people’s living conditions. Type 2 diabetes, as one of the common chronic diseases, is threatening people’s health to a considerable degree</w:t>
      </w:r>
      <w:r w:rsidR="009A5326" w:rsidRPr="00385FE8">
        <w:rPr>
          <w:rFonts w:ascii="Book Antiqua" w:eastAsia="Book Antiqua" w:hAnsi="Book Antiqua" w:cs="Book Antiqua"/>
          <w:vertAlign w:val="superscript"/>
        </w:rPr>
        <w:t>[1</w:t>
      </w:r>
      <w:r w:rsidR="009A5326"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2]</w:t>
      </w:r>
      <w:r w:rsidRPr="00385FE8">
        <w:rPr>
          <w:rFonts w:ascii="Book Antiqua" w:eastAsia="Book Antiqua" w:hAnsi="Book Antiqua" w:cs="Book Antiqua"/>
        </w:rPr>
        <w:t>. It may raise the risk of osteoporosis</w:t>
      </w:r>
      <w:r w:rsidR="00CA1F8F" w:rsidRPr="00385FE8">
        <w:rPr>
          <w:rFonts w:ascii="Book Antiqua" w:eastAsia="Book Antiqua" w:hAnsi="Book Antiqua" w:cs="Book Antiqua"/>
        </w:rPr>
        <w:t>,</w:t>
      </w:r>
      <w:r w:rsidRPr="00385FE8">
        <w:rPr>
          <w:rFonts w:ascii="Book Antiqua" w:eastAsia="Book Antiqua" w:hAnsi="Book Antiqua" w:cs="Book Antiqua"/>
        </w:rPr>
        <w:t xml:space="preserve"> which is mainly caused by the decreased insulin sensitivity or lack of insulin production in elderly male patients. Accordingly, interests of clinical studies are focused on exploring optimum therapies to control the blood glucose levels and meanwhile improve osteoporosis in elderly male patients with type 2 diabetes mellitus</w:t>
      </w:r>
      <w:r w:rsidR="00A13433" w:rsidRPr="00385FE8">
        <w:rPr>
          <w:rFonts w:ascii="Book Antiqua" w:eastAsia="Book Antiqua" w:hAnsi="Book Antiqua" w:cs="Book Antiqua"/>
          <w:vertAlign w:val="superscript"/>
        </w:rPr>
        <w:t>[3</w:t>
      </w:r>
      <w:r w:rsidR="00A13433"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4]</w:t>
      </w:r>
      <w:r w:rsidRPr="00385FE8">
        <w:rPr>
          <w:rFonts w:ascii="Book Antiqua" w:eastAsia="Book Antiqua" w:hAnsi="Book Antiqua" w:cs="Book Antiqua"/>
        </w:rPr>
        <w:t>. Currently, metformin is widely used in the treatment of type 2 diabetes. However, there is a contradiction in the statements on different dosages of metformin on bone mineral density (BMD) and bone metabolism in elderly male patients with type 2 diabetes mellitus</w:t>
      </w:r>
      <w:r w:rsidRPr="00385FE8">
        <w:rPr>
          <w:rFonts w:ascii="Book Antiqua" w:eastAsia="Book Antiqua" w:hAnsi="Book Antiqua" w:cs="Book Antiqua"/>
          <w:vertAlign w:val="superscript"/>
        </w:rPr>
        <w:t>[5]</w:t>
      </w:r>
      <w:r w:rsidRPr="00385FE8">
        <w:rPr>
          <w:rFonts w:ascii="Book Antiqua" w:eastAsia="Book Antiqua" w:hAnsi="Book Antiqua" w:cs="Book Antiqua"/>
        </w:rPr>
        <w:t>. On this account, the present study analyzed the effects of different dosages of metformin on BMD and bone metabolism in 120 patients with type 2 diabetes.</w:t>
      </w:r>
    </w:p>
    <w:p w14:paraId="53C46D11" w14:textId="77777777" w:rsidR="00A77B3E" w:rsidRPr="00385FE8" w:rsidRDefault="00A77B3E" w:rsidP="00567FD4">
      <w:pPr>
        <w:adjustRightInd w:val="0"/>
        <w:snapToGrid w:val="0"/>
        <w:spacing w:line="360" w:lineRule="auto"/>
        <w:jc w:val="both"/>
        <w:rPr>
          <w:rFonts w:ascii="Book Antiqua" w:hAnsi="Book Antiqua"/>
        </w:rPr>
      </w:pPr>
    </w:p>
    <w:p w14:paraId="31990C6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MATERIALS AND METHODS</w:t>
      </w:r>
    </w:p>
    <w:p w14:paraId="577E96F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Participants</w:t>
      </w:r>
    </w:p>
    <w:p w14:paraId="2E72C572" w14:textId="14C05D7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A total of 120 elderly male patients with type 2 diabetes mellitus who visited The Third Hospital of Hebei Medical University’s outpatient clinics were included from July 2018 to June 2019. All of them meet the diagnostic criteria for type 2 diabetes and received necessary examinations including routine blood test, coagulation test, </w:t>
      </w:r>
      <w:r w:rsidR="00CA1F8F" w:rsidRPr="00385FE8">
        <w:rPr>
          <w:rFonts w:ascii="Book Antiqua" w:eastAsia="Book Antiqua" w:hAnsi="Book Antiqua" w:cs="Book Antiqua"/>
        </w:rPr>
        <w:t>t</w:t>
      </w:r>
      <w:r w:rsidRPr="00385FE8">
        <w:rPr>
          <w:rFonts w:ascii="Book Antiqua" w:eastAsia="Book Antiqua" w:hAnsi="Book Antiqua" w:cs="Book Antiqua"/>
        </w:rPr>
        <w:t xml:space="preserve">ranscranial </w:t>
      </w:r>
      <w:r w:rsidR="00B44AB4" w:rsidRPr="00385FE8">
        <w:rPr>
          <w:rFonts w:ascii="Book Antiqua" w:eastAsia="Book Antiqua" w:hAnsi="Book Antiqua" w:cs="Book Antiqua"/>
        </w:rPr>
        <w:t>Doppler</w:t>
      </w:r>
      <w:r w:rsidRPr="00385FE8">
        <w:rPr>
          <w:rFonts w:ascii="Book Antiqua" w:eastAsia="Book Antiqua" w:hAnsi="Book Antiqua" w:cs="Book Antiqua"/>
        </w:rPr>
        <w:t xml:space="preserve"> test and head </w:t>
      </w:r>
      <w:r w:rsidR="00B44AB4" w:rsidRPr="00385FE8">
        <w:rPr>
          <w:rFonts w:ascii="Book Antiqua" w:hAnsi="Book Antiqua" w:cs="Book Antiqua"/>
          <w:lang w:eastAsia="zh-CN"/>
        </w:rPr>
        <w:t>computed tomography</w:t>
      </w:r>
      <w:r w:rsidRPr="00385FE8">
        <w:rPr>
          <w:rFonts w:ascii="Book Antiqua" w:eastAsia="Book Antiqua" w:hAnsi="Book Antiqua" w:cs="Book Antiqua"/>
        </w:rPr>
        <w:t xml:space="preserve"> scan. According to the sequences of hospitalization admission, they were assigned to an experimental group and a control group with 60 patients in each group. The age </w:t>
      </w:r>
      <w:r w:rsidR="00CA1F8F" w:rsidRPr="00385FE8">
        <w:rPr>
          <w:rFonts w:ascii="Book Antiqua" w:eastAsia="Book Antiqua" w:hAnsi="Book Antiqua" w:cs="Book Antiqua"/>
        </w:rPr>
        <w:t xml:space="preserve">range </w:t>
      </w:r>
      <w:r w:rsidRPr="00385FE8">
        <w:rPr>
          <w:rFonts w:ascii="Book Antiqua" w:eastAsia="Book Antiqua" w:hAnsi="Book Antiqua" w:cs="Book Antiqua"/>
        </w:rPr>
        <w:t xml:space="preserve">was 61 to 83 (72.12 ± 5.68) years </w:t>
      </w:r>
      <w:r w:rsidR="00CA1F8F" w:rsidRPr="00385FE8">
        <w:rPr>
          <w:rFonts w:ascii="Book Antiqua" w:eastAsia="Book Antiqua" w:hAnsi="Book Antiqua" w:cs="Book Antiqua"/>
        </w:rPr>
        <w:t xml:space="preserve">for the experimental group </w:t>
      </w:r>
      <w:r w:rsidRPr="00385FE8">
        <w:rPr>
          <w:rFonts w:ascii="Book Antiqua" w:eastAsia="Book Antiqua" w:hAnsi="Book Antiqua" w:cs="Book Antiqua"/>
        </w:rPr>
        <w:t>and 62 to 84 (72.57 ± 5.63) years</w:t>
      </w:r>
      <w:r w:rsidR="00CA1F8F" w:rsidRPr="00385FE8">
        <w:rPr>
          <w:rFonts w:ascii="Book Antiqua" w:eastAsia="Book Antiqua" w:hAnsi="Book Antiqua" w:cs="Book Antiqua"/>
        </w:rPr>
        <w:t xml:space="preserve"> for</w:t>
      </w:r>
      <w:r w:rsidRPr="00385FE8">
        <w:rPr>
          <w:rFonts w:ascii="Book Antiqua" w:eastAsia="Book Antiqua" w:hAnsi="Book Antiqua" w:cs="Book Antiqua"/>
        </w:rPr>
        <w:t xml:space="preserve"> the control group. Patients in the experimental group had 2 to 15 years (8.84 ± 2.35) of disease duration</w:t>
      </w:r>
      <w:r w:rsidR="00CA1F8F" w:rsidRPr="00385FE8">
        <w:rPr>
          <w:rFonts w:ascii="Book Antiqua" w:eastAsia="Book Antiqua" w:hAnsi="Book Antiqua" w:cs="Book Antiqua"/>
        </w:rPr>
        <w:t>,</w:t>
      </w:r>
      <w:r w:rsidRPr="00385FE8">
        <w:rPr>
          <w:rFonts w:ascii="Book Antiqua" w:eastAsia="Book Antiqua" w:hAnsi="Book Antiqua" w:cs="Book Antiqua"/>
        </w:rPr>
        <w:t xml:space="preserve"> and patients in the control group had 3 to 16 years (8.99 ± 2.15) of disease duration. There was no significant difference in general information in patients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&gt; 0.05). </w:t>
      </w:r>
    </w:p>
    <w:p w14:paraId="040D6AFA" w14:textId="77777777" w:rsidR="00A77B3E" w:rsidRPr="00385FE8" w:rsidRDefault="00A77B3E" w:rsidP="00567FD4">
      <w:pPr>
        <w:adjustRightInd w:val="0"/>
        <w:snapToGrid w:val="0"/>
        <w:spacing w:line="360" w:lineRule="auto"/>
        <w:jc w:val="both"/>
        <w:rPr>
          <w:rFonts w:ascii="Book Antiqua" w:hAnsi="Book Antiqua"/>
        </w:rPr>
      </w:pPr>
    </w:p>
    <w:p w14:paraId="11CDB40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Inclusion criteria</w:t>
      </w:r>
    </w:p>
    <w:p w14:paraId="1B7FC3F7" w14:textId="32CEEAB6"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Patients who meet any of the following diagnostic criteria were included in</w:t>
      </w:r>
      <w:r w:rsidR="00D9040C" w:rsidRPr="00385FE8">
        <w:rPr>
          <w:rFonts w:ascii="Book Antiqua" w:eastAsia="Book Antiqua" w:hAnsi="Book Antiqua" w:cs="Book Antiqua"/>
        </w:rPr>
        <w:t xml:space="preserve"> the study: fasting blood sugar</w:t>
      </w:r>
      <w:r w:rsidRPr="00385FE8">
        <w:rPr>
          <w:rFonts w:ascii="Book Antiqua" w:eastAsia="Book Antiqua" w:hAnsi="Book Antiqua" w:cs="Book Antiqua"/>
        </w:rPr>
        <w:t xml:space="preserve"> ≥ 7.0 mmol/L; two-hour postprandial glucose ≥ 11.1 mmol/L; normal random glucose ≥ 11.1 mmol/L based on 2017 Guideline for the Prevention and Management of Type 2 Diabetes</w:t>
      </w:r>
      <w:r w:rsidRPr="00385FE8">
        <w:rPr>
          <w:rFonts w:ascii="Book Antiqua" w:eastAsia="Book Antiqua" w:hAnsi="Book Antiqua" w:cs="Book Antiqua"/>
          <w:vertAlign w:val="superscript"/>
        </w:rPr>
        <w:t>[6]</w:t>
      </w:r>
      <w:r w:rsidRPr="00385FE8">
        <w:rPr>
          <w:rFonts w:ascii="Book Antiqua" w:eastAsia="Book Antiqua" w:hAnsi="Book Antiqua" w:cs="Book Antiqua"/>
        </w:rPr>
        <w:t>. Additional criteria</w:t>
      </w:r>
      <w:r w:rsidR="00CA1F8F" w:rsidRPr="00385FE8">
        <w:rPr>
          <w:rFonts w:ascii="Book Antiqua" w:eastAsia="Book Antiqua" w:hAnsi="Book Antiqua" w:cs="Book Antiqua"/>
        </w:rPr>
        <w:t xml:space="preserve"> included patients</w:t>
      </w:r>
      <w:r w:rsidRPr="00385FE8">
        <w:rPr>
          <w:rFonts w:ascii="Book Antiqua" w:eastAsia="Book Antiqua" w:hAnsi="Book Antiqua" w:cs="Book Antiqua"/>
        </w:rPr>
        <w:t xml:space="preserve"> without previous history of cerebral hemorrhage or cerebral infarction complicated with hemiplegia. Patients who were diagnosed with tumors were excluded from the study. All the participants signed </w:t>
      </w:r>
      <w:r w:rsidR="00CA1F8F" w:rsidRPr="00385FE8">
        <w:rPr>
          <w:rFonts w:ascii="Book Antiqua" w:eastAsia="Book Antiqua" w:hAnsi="Book Antiqua" w:cs="Book Antiqua"/>
        </w:rPr>
        <w:t xml:space="preserve">an </w:t>
      </w:r>
      <w:r w:rsidRPr="00385FE8">
        <w:rPr>
          <w:rFonts w:ascii="Book Antiqua" w:eastAsia="Book Antiqua" w:hAnsi="Book Antiqua" w:cs="Book Antiqua"/>
        </w:rPr>
        <w:t>informed consent statement</w:t>
      </w:r>
      <w:r w:rsidR="00CA1F8F" w:rsidRPr="00385FE8">
        <w:rPr>
          <w:rFonts w:ascii="Book Antiqua" w:eastAsia="Book Antiqua" w:hAnsi="Book Antiqua" w:cs="Book Antiqua"/>
        </w:rPr>
        <w:t>,</w:t>
      </w:r>
      <w:r w:rsidRPr="00385FE8">
        <w:rPr>
          <w:rFonts w:ascii="Book Antiqua" w:eastAsia="Book Antiqua" w:hAnsi="Book Antiqua" w:cs="Book Antiqua"/>
        </w:rPr>
        <w:t xml:space="preserve"> and the study was approved by our hospital ethics committee.</w:t>
      </w:r>
    </w:p>
    <w:p w14:paraId="0F8D8B4A" w14:textId="77777777" w:rsidR="00A77B3E" w:rsidRPr="00385FE8" w:rsidRDefault="00A77B3E" w:rsidP="00567FD4">
      <w:pPr>
        <w:adjustRightInd w:val="0"/>
        <w:snapToGrid w:val="0"/>
        <w:spacing w:line="360" w:lineRule="auto"/>
        <w:jc w:val="both"/>
        <w:rPr>
          <w:rFonts w:ascii="Book Antiqua" w:hAnsi="Book Antiqua"/>
        </w:rPr>
      </w:pPr>
    </w:p>
    <w:p w14:paraId="44253DF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Methods</w:t>
      </w:r>
    </w:p>
    <w:p w14:paraId="63C733C0" w14:textId="470F1658"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Metformin (0.5 g, Cat. # H32021625, Suzhong Pharmaceutical Group Co., Ltd., Taizhou, China) was administrated to patients in both groups. In the experimental group, metformin was dosed</w:t>
      </w:r>
      <w:r w:rsidR="00CA1F8F" w:rsidRPr="00385FE8">
        <w:rPr>
          <w:rFonts w:ascii="Book Antiqua" w:eastAsia="Book Antiqua" w:hAnsi="Book Antiqua" w:cs="Book Antiqua"/>
        </w:rPr>
        <w:t xml:space="preserve"> at</w:t>
      </w:r>
      <w:r w:rsidRPr="00385FE8">
        <w:rPr>
          <w:rFonts w:ascii="Book Antiqua" w:eastAsia="Book Antiqua" w:hAnsi="Book Antiqua" w:cs="Book Antiqua"/>
        </w:rPr>
        <w:t xml:space="preserve"> 0.5 g </w:t>
      </w:r>
      <w:r w:rsidR="00CA1F8F" w:rsidRPr="00385FE8">
        <w:rPr>
          <w:rFonts w:ascii="Book Antiqua" w:eastAsia="Book Antiqua" w:hAnsi="Book Antiqua" w:cs="Book Antiqua"/>
        </w:rPr>
        <w:t xml:space="preserve">four </w:t>
      </w:r>
      <w:r w:rsidRPr="00385FE8">
        <w:rPr>
          <w:rFonts w:ascii="Book Antiqua" w:eastAsia="Book Antiqua" w:hAnsi="Book Antiqua" w:cs="Book Antiqua"/>
        </w:rPr>
        <w:t xml:space="preserve">times daily with 2 g total daily dose. In the control group, metformin was initially dosed 0.5 g twice daily with or after meals and the maximum daily dose was 1 g. The treatment lasted for 12 </w:t>
      </w:r>
      <w:r w:rsidR="000705D0" w:rsidRPr="00385FE8">
        <w:rPr>
          <w:rFonts w:ascii="Book Antiqua" w:hAnsi="Book Antiqua" w:cs="Book Antiqua"/>
          <w:lang w:eastAsia="zh-CN"/>
        </w:rPr>
        <w:t>wk</w:t>
      </w:r>
      <w:r w:rsidRPr="00385FE8">
        <w:rPr>
          <w:rFonts w:ascii="Book Antiqua" w:eastAsia="Book Antiqua" w:hAnsi="Book Antiqua" w:cs="Book Antiqua"/>
        </w:rPr>
        <w:t xml:space="preserve"> in both groups.</w:t>
      </w:r>
    </w:p>
    <w:p w14:paraId="6C1932BA" w14:textId="77777777" w:rsidR="00A77B3E" w:rsidRPr="00385FE8" w:rsidRDefault="00A77B3E" w:rsidP="00567FD4">
      <w:pPr>
        <w:adjustRightInd w:val="0"/>
        <w:snapToGrid w:val="0"/>
        <w:spacing w:line="360" w:lineRule="auto"/>
        <w:jc w:val="both"/>
        <w:rPr>
          <w:rFonts w:ascii="Book Antiqua" w:hAnsi="Book Antiqua"/>
        </w:rPr>
      </w:pPr>
    </w:p>
    <w:p w14:paraId="1DBBEB9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Measurements</w:t>
      </w:r>
    </w:p>
    <w:p w14:paraId="4D4956B8" w14:textId="429D113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Clinical effectiveness was compared between the two groups according to the levels of blood glucose. The effectiveness was defined as</w:t>
      </w:r>
      <w:r w:rsidR="00CA1F8F" w:rsidRPr="00385FE8">
        <w:rPr>
          <w:rFonts w:ascii="Book Antiqua" w:eastAsia="Book Antiqua" w:hAnsi="Book Antiqua" w:cs="Book Antiqua"/>
        </w:rPr>
        <w:t xml:space="preserve"> stabilization of</w:t>
      </w:r>
      <w:r w:rsidRPr="00385FE8">
        <w:rPr>
          <w:rFonts w:ascii="Book Antiqua" w:eastAsia="Book Antiqua" w:hAnsi="Book Antiqua" w:cs="Book Antiqua"/>
        </w:rPr>
        <w:t xml:space="preserve"> fasting and postprandial blood glucose levels to the normal range without complications. Effective blood glucose control was defined as blood glucose levels close to the normal range without severe complications. Ineffectiveness was defined as blood glucose levels </w:t>
      </w:r>
      <w:r w:rsidR="00CA1F8F" w:rsidRPr="00385FE8">
        <w:rPr>
          <w:rFonts w:ascii="Book Antiqua" w:eastAsia="Book Antiqua" w:hAnsi="Book Antiqua" w:cs="Book Antiqua"/>
        </w:rPr>
        <w:t xml:space="preserve">that </w:t>
      </w:r>
      <w:r w:rsidRPr="00385FE8">
        <w:rPr>
          <w:rFonts w:ascii="Book Antiqua" w:eastAsia="Book Antiqua" w:hAnsi="Book Antiqua" w:cs="Book Antiqua"/>
        </w:rPr>
        <w:t>were still high</w:t>
      </w:r>
      <w:r w:rsidR="00F07AAA" w:rsidRPr="00385FE8">
        <w:rPr>
          <w:rFonts w:ascii="Book Antiqua" w:eastAsia="Book Antiqua" w:hAnsi="Book Antiqua" w:cs="Book Antiqua"/>
          <w:vertAlign w:val="superscript"/>
        </w:rPr>
        <w:t>[7</w:t>
      </w:r>
      <w:r w:rsidR="00F07AAA"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8]</w:t>
      </w:r>
      <w:r w:rsidRPr="00385FE8">
        <w:rPr>
          <w:rFonts w:ascii="Book Antiqua" w:eastAsia="Book Antiqua" w:hAnsi="Book Antiqua" w:cs="Book Antiqua"/>
        </w:rPr>
        <w:t>. BMD for lumbar vertebra of L1-4 and hip was measured by dual-energy X-ray absorptiometry (Cat. # DCS-600EXV, Hitachi Aloka Medical, Tokyo, Japan) before and after the treatment. Bone metabolic markers were compared between the two groups. Levels of N-terminal midfragment of osteocalcin, β-isomerized C-terminal telopeptides and 25-hydroxyvitamin in</w:t>
      </w:r>
      <w:r w:rsidR="00CA1F8F" w:rsidRPr="00385FE8">
        <w:rPr>
          <w:rFonts w:ascii="Book Antiqua" w:eastAsia="Book Antiqua" w:hAnsi="Book Antiqua" w:cs="Book Antiqua"/>
        </w:rPr>
        <w:t xml:space="preserve"> the</w:t>
      </w:r>
      <w:r w:rsidRPr="00385FE8">
        <w:rPr>
          <w:rFonts w:ascii="Book Antiqua" w:eastAsia="Book Antiqua" w:hAnsi="Book Antiqua" w:cs="Book Antiqua"/>
        </w:rPr>
        <w:t xml:space="preserve"> blood were measured by Infinite F50 ELISA reader. The incidence of complications was observed in the duration of medication. </w:t>
      </w:r>
    </w:p>
    <w:p w14:paraId="1190B567" w14:textId="77777777" w:rsidR="00A77B3E" w:rsidRPr="00385FE8" w:rsidRDefault="00A77B3E" w:rsidP="00567FD4">
      <w:pPr>
        <w:adjustRightInd w:val="0"/>
        <w:snapToGrid w:val="0"/>
        <w:spacing w:line="360" w:lineRule="auto"/>
        <w:jc w:val="both"/>
        <w:rPr>
          <w:rFonts w:ascii="Book Antiqua" w:hAnsi="Book Antiqua"/>
        </w:rPr>
      </w:pPr>
    </w:p>
    <w:p w14:paraId="778BDAC0"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Data processing</w:t>
      </w:r>
    </w:p>
    <w:p w14:paraId="4B53E9A4" w14:textId="7CDFA9E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Data that were counted or measured in the study were statistically analyzed using SPSS19.0. </w:t>
      </w:r>
      <w:r w:rsidRPr="00385FE8">
        <w:rPr>
          <w:rFonts w:ascii="Book Antiqua" w:eastAsia="Book Antiqua" w:hAnsi="Book Antiqua" w:cs="Tahoma"/>
        </w:rPr>
        <w:t>The</w:t>
      </w:r>
      <w:r w:rsidR="000E430A" w:rsidRPr="00385FE8">
        <w:rPr>
          <w:rFonts w:ascii="Book Antiqua" w:hAnsi="Book Antiqua" w:cs="Tahoma"/>
          <w:lang w:eastAsia="zh-CN"/>
        </w:rPr>
        <w:t xml:space="preserve"> </w:t>
      </w:r>
      <w:r w:rsidR="000E430A" w:rsidRPr="00385FE8">
        <w:rPr>
          <w:rFonts w:ascii="Book Antiqua" w:eastAsia="Book Antiqua" w:hAnsi="Book Antiqua" w:cs="Tahoma"/>
          <w:i/>
        </w:rPr>
        <w:t>χ</w:t>
      </w:r>
      <w:r w:rsidR="000E430A" w:rsidRPr="00385FE8">
        <w:rPr>
          <w:rFonts w:ascii="Book Antiqua" w:eastAsia="Book Antiqua" w:hAnsi="Book Antiqua" w:cs="Tahoma"/>
          <w:vertAlign w:val="superscript"/>
        </w:rPr>
        <w:t>2</w:t>
      </w:r>
      <w:r w:rsidRPr="00385FE8">
        <w:rPr>
          <w:rFonts w:ascii="Book Antiqua" w:eastAsia="Book Antiqua" w:hAnsi="Book Antiqua" w:cs="Tahoma"/>
        </w:rPr>
        <w:t xml:space="preserve"> test was used to evaluate a relationship between two categorical variables</w:t>
      </w:r>
      <w:r w:rsidR="00CA1F8F" w:rsidRPr="00385FE8">
        <w:rPr>
          <w:rFonts w:ascii="Book Antiqua" w:eastAsia="Book Antiqua" w:hAnsi="Book Antiqua" w:cs="Tahoma"/>
        </w:rPr>
        <w:t>,</w:t>
      </w:r>
      <w:r w:rsidRPr="00385FE8">
        <w:rPr>
          <w:rFonts w:ascii="Book Antiqua" w:eastAsia="Book Antiqua" w:hAnsi="Book Antiqua" w:cs="Tahoma"/>
        </w:rPr>
        <w:t xml:space="preserve"> and the counted d</w:t>
      </w:r>
      <w:r w:rsidRPr="00385FE8">
        <w:rPr>
          <w:rFonts w:ascii="Book Antiqua" w:eastAsia="Book Antiqua" w:hAnsi="Book Antiqua" w:cs="Book Antiqua"/>
        </w:rPr>
        <w:t xml:space="preserve">ata was expressed as a percentage. Student </w:t>
      </w:r>
      <w:r w:rsidRPr="00385FE8">
        <w:rPr>
          <w:rFonts w:ascii="Book Antiqua" w:eastAsia="Book Antiqua" w:hAnsi="Book Antiqua" w:cs="Book Antiqua"/>
          <w:i/>
          <w:iCs/>
        </w:rPr>
        <w:t>t</w:t>
      </w:r>
      <w:r w:rsidRPr="00385FE8">
        <w:rPr>
          <w:rFonts w:ascii="Book Antiqua" w:eastAsia="Book Antiqua" w:hAnsi="Book Antiqua" w:cs="Book Antiqua"/>
        </w:rPr>
        <w:t xml:space="preserve"> test was used for measured data. A </w:t>
      </w:r>
      <w:r w:rsidRPr="00385FE8">
        <w:rPr>
          <w:rFonts w:ascii="Book Antiqua" w:eastAsia="Book Antiqua" w:hAnsi="Book Antiqua" w:cs="Book Antiqua"/>
          <w:i/>
          <w:iCs/>
        </w:rPr>
        <w:t>P</w:t>
      </w:r>
      <w:r w:rsidRPr="00385FE8">
        <w:rPr>
          <w:rFonts w:ascii="Book Antiqua" w:eastAsia="Book Antiqua" w:hAnsi="Book Antiqua" w:cs="Book Antiqua"/>
        </w:rPr>
        <w:t xml:space="preserve"> value &lt; 0.05 was considered statistically significant.</w:t>
      </w:r>
    </w:p>
    <w:p w14:paraId="6D371603" w14:textId="77777777" w:rsidR="00A77B3E" w:rsidRPr="00385FE8" w:rsidRDefault="00A77B3E" w:rsidP="00567FD4">
      <w:pPr>
        <w:adjustRightInd w:val="0"/>
        <w:snapToGrid w:val="0"/>
        <w:spacing w:line="360" w:lineRule="auto"/>
        <w:jc w:val="both"/>
        <w:rPr>
          <w:rFonts w:ascii="Book Antiqua" w:hAnsi="Book Antiqua"/>
        </w:rPr>
      </w:pPr>
    </w:p>
    <w:p w14:paraId="75545E5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RESULTS</w:t>
      </w:r>
    </w:p>
    <w:p w14:paraId="40B3DCC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Efficacy of treatment</w:t>
      </w:r>
    </w:p>
    <w:p w14:paraId="4F29F93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There was no significant difference in the treatment efficacy between the two groups (</w:t>
      </w:r>
      <w:r w:rsidRPr="00385FE8">
        <w:rPr>
          <w:rFonts w:ascii="Book Antiqua" w:eastAsia="Book Antiqua" w:hAnsi="Book Antiqua" w:cs="Book Antiqua"/>
          <w:bCs/>
        </w:rPr>
        <w:t>Table 1</w:t>
      </w:r>
      <w:r w:rsidRPr="00385FE8">
        <w:rPr>
          <w:rFonts w:ascii="Book Antiqua" w:eastAsia="Book Antiqua" w:hAnsi="Book Antiqua" w:cs="Book Antiqua"/>
        </w:rPr>
        <w:t>).</w:t>
      </w:r>
    </w:p>
    <w:p w14:paraId="184B7A6B" w14:textId="77777777" w:rsidR="00A77B3E" w:rsidRPr="00385FE8" w:rsidRDefault="00A77B3E" w:rsidP="00567FD4">
      <w:pPr>
        <w:adjustRightInd w:val="0"/>
        <w:snapToGrid w:val="0"/>
        <w:spacing w:line="360" w:lineRule="auto"/>
        <w:jc w:val="both"/>
        <w:rPr>
          <w:rFonts w:ascii="Book Antiqua" w:hAnsi="Book Antiqua"/>
        </w:rPr>
      </w:pPr>
    </w:p>
    <w:p w14:paraId="22A42BD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Changes in BMD and bone metabolic markers</w:t>
      </w:r>
    </w:p>
    <w:p w14:paraId="0F33CB0E" w14:textId="20DD939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There was no significant difference in the levels of BMD and bone metabolic markers between the two groups before the treatment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&gt; 0.05). After the treatment, levels of BMD and bone metabolic markers were improved. To be specific, levels of BMD and </w:t>
      </w:r>
      <w:r w:rsidR="00CA1F8F" w:rsidRPr="00385FE8">
        <w:rPr>
          <w:rFonts w:ascii="Book Antiqua" w:eastAsia="Book Antiqua" w:hAnsi="Book Antiqua" w:cs="Book Antiqua"/>
        </w:rPr>
        <w:t>25-hydroxyvitamin D</w:t>
      </w:r>
      <w:r w:rsidRPr="00385FE8">
        <w:rPr>
          <w:rFonts w:ascii="Book Antiqua" w:eastAsia="Book Antiqua" w:hAnsi="Book Antiqua" w:cs="Book Antiqua"/>
        </w:rPr>
        <w:t xml:space="preserve"> were higher in the experimental group than in the control group (all </w:t>
      </w:r>
      <w:r w:rsidRPr="00385FE8">
        <w:rPr>
          <w:rFonts w:ascii="Book Antiqua" w:eastAsia="Book Antiqua" w:hAnsi="Book Antiqua" w:cs="Book Antiqua"/>
          <w:i/>
          <w:iCs/>
        </w:rPr>
        <w:t>P</w:t>
      </w:r>
      <w:r w:rsidR="0048144A" w:rsidRPr="00385FE8">
        <w:rPr>
          <w:rFonts w:ascii="Book Antiqua" w:hAnsi="Book Antiqua" w:cs="Book Antiqua"/>
          <w:i/>
          <w:iCs/>
          <w:lang w:eastAsia="zh-CN"/>
        </w:rPr>
        <w:t xml:space="preserve"> </w:t>
      </w:r>
      <w:r w:rsidRPr="00385FE8">
        <w:rPr>
          <w:rFonts w:ascii="Book Antiqua" w:eastAsia="Book Antiqua" w:hAnsi="Book Antiqua" w:cs="Book Antiqua"/>
        </w:rPr>
        <w:t xml:space="preserve">&lt; 0.05). However, levels of </w:t>
      </w:r>
      <w:r w:rsidR="00CA1F8F" w:rsidRPr="00385FE8">
        <w:rPr>
          <w:rFonts w:ascii="Book Antiqua" w:eastAsia="Book Antiqua" w:hAnsi="Book Antiqua" w:cs="Book Antiqua"/>
        </w:rPr>
        <w:t>N-terminal midfragment</w:t>
      </w:r>
      <w:r w:rsidRPr="00385FE8">
        <w:rPr>
          <w:rFonts w:ascii="Book Antiqua" w:eastAsia="Book Antiqua" w:hAnsi="Book Antiqua" w:cs="Book Antiqua"/>
        </w:rPr>
        <w:t xml:space="preserve"> and </w:t>
      </w:r>
      <w:r w:rsidR="00CA1F8F" w:rsidRPr="00385FE8">
        <w:rPr>
          <w:rFonts w:ascii="Book Antiqua" w:eastAsia="Book Antiqua" w:hAnsi="Book Antiqua" w:cs="Book Antiqua"/>
        </w:rPr>
        <w:t xml:space="preserve">β-isomerized C-terminal telopeptides </w:t>
      </w:r>
      <w:r w:rsidRPr="00385FE8">
        <w:rPr>
          <w:rFonts w:ascii="Book Antiqua" w:eastAsia="Book Antiqua" w:hAnsi="Book Antiqua" w:cs="Book Antiqua"/>
        </w:rPr>
        <w:t xml:space="preserve">were lower in the experimental group than in the control group (all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&lt; 0.05, </w:t>
      </w:r>
      <w:r w:rsidRPr="00385FE8">
        <w:rPr>
          <w:rFonts w:ascii="Book Antiqua" w:eastAsia="Book Antiqua" w:hAnsi="Book Antiqua" w:cs="Book Antiqua"/>
          <w:bCs/>
        </w:rPr>
        <w:t>Table 2</w:t>
      </w:r>
      <w:r w:rsidRPr="00385FE8">
        <w:rPr>
          <w:rFonts w:ascii="Book Antiqua" w:eastAsia="Book Antiqua" w:hAnsi="Book Antiqua" w:cs="Book Antiqua"/>
        </w:rPr>
        <w:t>).</w:t>
      </w:r>
    </w:p>
    <w:p w14:paraId="51017EAC" w14:textId="77777777" w:rsidR="00A77B3E" w:rsidRPr="00385FE8" w:rsidRDefault="00A77B3E" w:rsidP="00567FD4">
      <w:pPr>
        <w:adjustRightInd w:val="0"/>
        <w:snapToGrid w:val="0"/>
        <w:spacing w:line="360" w:lineRule="auto"/>
        <w:jc w:val="both"/>
        <w:rPr>
          <w:rFonts w:ascii="Book Antiqua" w:hAnsi="Book Antiqua"/>
        </w:rPr>
      </w:pPr>
    </w:p>
    <w:p w14:paraId="41657B3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i/>
          <w:iCs/>
        </w:rPr>
        <w:t>Complications in the two groups</w:t>
      </w:r>
    </w:p>
    <w:p w14:paraId="6D354BBD" w14:textId="4AF0550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Complications occurred in </w:t>
      </w:r>
      <w:r w:rsidR="00C43A58" w:rsidRPr="00385FE8">
        <w:rPr>
          <w:rFonts w:ascii="Book Antiqua" w:eastAsia="Book Antiqua" w:hAnsi="Book Antiqua" w:cs="Book Antiqua"/>
        </w:rPr>
        <w:t>three</w:t>
      </w:r>
      <w:r w:rsidRPr="00385FE8">
        <w:rPr>
          <w:rFonts w:ascii="Book Antiqua" w:eastAsia="Book Antiqua" w:hAnsi="Book Antiqua" w:cs="Book Antiqua"/>
        </w:rPr>
        <w:t xml:space="preserve"> patients in the control group during the administration of medication including nausea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dizz</w:t>
      </w:r>
      <w:r w:rsidR="00C43A58" w:rsidRPr="00385FE8">
        <w:rPr>
          <w:rFonts w:ascii="Book Antiqua" w:eastAsia="Book Antiqua" w:hAnsi="Book Antiqua" w:cs="Book Antiqua"/>
        </w:rPr>
        <w:t>iness</w:t>
      </w:r>
      <w:r w:rsidRPr="00385FE8">
        <w:rPr>
          <w:rFonts w:ascii="Book Antiqua" w:eastAsia="Book Antiqua" w:hAnsi="Book Antiqua" w:cs="Book Antiqua"/>
        </w:rPr>
        <w:t xml:space="preserve">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and gastrointestinal reactions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Comparatively, complications were reported in </w:t>
      </w:r>
      <w:r w:rsidR="00C43A58" w:rsidRPr="00385FE8">
        <w:rPr>
          <w:rFonts w:ascii="Book Antiqua" w:eastAsia="Book Antiqua" w:hAnsi="Book Antiqua" w:cs="Book Antiqua"/>
        </w:rPr>
        <w:t>two</w:t>
      </w:r>
      <w:r w:rsidRPr="00385FE8">
        <w:rPr>
          <w:rFonts w:ascii="Book Antiqua" w:eastAsia="Book Antiqua" w:hAnsi="Book Antiqua" w:cs="Book Antiqua"/>
        </w:rPr>
        <w:t xml:space="preserve"> patients in the experimental group during the administration of medication including dizz</w:t>
      </w:r>
      <w:r w:rsidR="00C43A58" w:rsidRPr="00385FE8">
        <w:rPr>
          <w:rFonts w:ascii="Book Antiqua" w:eastAsia="Book Antiqua" w:hAnsi="Book Antiqua" w:cs="Book Antiqua"/>
        </w:rPr>
        <w:t>iness</w:t>
      </w:r>
      <w:r w:rsidRPr="00385FE8">
        <w:rPr>
          <w:rFonts w:ascii="Book Antiqua" w:eastAsia="Book Antiqua" w:hAnsi="Book Antiqua" w:cs="Book Antiqua"/>
        </w:rPr>
        <w:t xml:space="preserve">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and nausea in </w:t>
      </w:r>
      <w:r w:rsidR="00C43A58" w:rsidRPr="00385FE8">
        <w:rPr>
          <w:rFonts w:ascii="Book Antiqua" w:eastAsia="Book Antiqua" w:hAnsi="Book Antiqua" w:cs="Book Antiqua"/>
        </w:rPr>
        <w:t>one</w:t>
      </w:r>
      <w:r w:rsidRPr="00385FE8">
        <w:rPr>
          <w:rFonts w:ascii="Book Antiqua" w:eastAsia="Book Antiqua" w:hAnsi="Book Antiqua" w:cs="Book Antiqua"/>
        </w:rPr>
        <w:t xml:space="preserve"> patient. These complications disappeared after discontinuation of the study medicines, which did not have an effect on the treatment efficacy. Therefore, there was no significant difference in the incidence of complications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w:t>
      </w:r>
    </w:p>
    <w:p w14:paraId="30A7928A" w14:textId="77777777" w:rsidR="00A77B3E" w:rsidRPr="00385FE8" w:rsidRDefault="00A77B3E" w:rsidP="00567FD4">
      <w:pPr>
        <w:adjustRightInd w:val="0"/>
        <w:snapToGrid w:val="0"/>
        <w:spacing w:line="360" w:lineRule="auto"/>
        <w:jc w:val="both"/>
        <w:rPr>
          <w:rFonts w:ascii="Book Antiqua" w:hAnsi="Book Antiqua"/>
        </w:rPr>
      </w:pPr>
    </w:p>
    <w:p w14:paraId="27AD7BC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DISCUSSION</w:t>
      </w:r>
    </w:p>
    <w:p w14:paraId="4572F569" w14:textId="56ECE90E" w:rsidR="00DE38E6"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rPr>
        <w:t>Risk of osteoporosis is increased with the development of type 2 diabetes. Osteoporosis may occur in patients with type 2 diabetes for a variety of reasons. First, type 2 diabetes makes blood glucose higher than normal for a long time, which means a large amount of glucose is excreted in the urine</w:t>
      </w:r>
      <w:r w:rsidR="00935E62" w:rsidRPr="00385FE8">
        <w:rPr>
          <w:rFonts w:ascii="Book Antiqua" w:eastAsia="Book Antiqua" w:hAnsi="Book Antiqua" w:cs="Book Antiqua"/>
        </w:rPr>
        <w:t>,</w:t>
      </w:r>
      <w:r w:rsidRPr="00385FE8">
        <w:rPr>
          <w:rFonts w:ascii="Book Antiqua" w:eastAsia="Book Antiqua" w:hAnsi="Book Antiqua" w:cs="Book Antiqua"/>
        </w:rPr>
        <w:t xml:space="preserve"> and islet function is influenced gradually. Furthermore, a large amount of calcium and phosphate ions in serum is excreted out of the body by osmotic diuretics. In that, the decreased blood calcium and phosphate concentrations may lead to osteocyte dysfunction</w:t>
      </w:r>
      <w:r w:rsidR="00446E49" w:rsidRPr="00385FE8">
        <w:rPr>
          <w:rFonts w:ascii="Book Antiqua" w:eastAsia="Book Antiqua" w:hAnsi="Book Antiqua" w:cs="Book Antiqua"/>
          <w:vertAlign w:val="superscript"/>
        </w:rPr>
        <w:t>[9</w:t>
      </w:r>
      <w:r w:rsidR="00446E49"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10]</w:t>
      </w:r>
      <w:r w:rsidRPr="00385FE8">
        <w:rPr>
          <w:rFonts w:ascii="Book Antiqua" w:eastAsia="Book Antiqua" w:hAnsi="Book Antiqua" w:cs="Book Antiqua"/>
        </w:rPr>
        <w:t xml:space="preserve">. Second, the poor blood glucose control may cause accumulation of glycosyl compound </w:t>
      </w:r>
      <w:r w:rsidR="00935E62" w:rsidRPr="00385FE8">
        <w:rPr>
          <w:rFonts w:ascii="Book Antiqua" w:eastAsia="Book Antiqua" w:hAnsi="Book Antiqua" w:cs="Book Antiqua"/>
        </w:rPr>
        <w:t xml:space="preserve">that </w:t>
      </w:r>
      <w:r w:rsidRPr="00385FE8">
        <w:rPr>
          <w:rFonts w:ascii="Book Antiqua" w:eastAsia="Book Antiqua" w:hAnsi="Book Antiqua" w:cs="Book Antiqua"/>
        </w:rPr>
        <w:t>may further promote oxidative stress and then lead to osteopenia and myelosuppression. All of this may have adverse effect</w:t>
      </w:r>
      <w:r w:rsidR="00935E62" w:rsidRPr="00385FE8">
        <w:rPr>
          <w:rFonts w:ascii="Book Antiqua" w:eastAsia="Book Antiqua" w:hAnsi="Book Antiqua" w:cs="Book Antiqua"/>
        </w:rPr>
        <w:t>s</w:t>
      </w:r>
      <w:r w:rsidRPr="00385FE8">
        <w:rPr>
          <w:rFonts w:ascii="Book Antiqua" w:eastAsia="Book Antiqua" w:hAnsi="Book Antiqua" w:cs="Book Antiqua"/>
        </w:rPr>
        <w:t xml:space="preserve"> on osteoblast and bone formation</w:t>
      </w:r>
      <w:r w:rsidR="00446E49" w:rsidRPr="00385FE8">
        <w:rPr>
          <w:rFonts w:ascii="Book Antiqua" w:eastAsia="Book Antiqua" w:hAnsi="Book Antiqua" w:cs="Book Antiqua"/>
          <w:vertAlign w:val="superscript"/>
        </w:rPr>
        <w:t>[11</w:t>
      </w:r>
      <w:r w:rsidR="00446E49"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12]</w:t>
      </w:r>
      <w:r w:rsidRPr="00385FE8">
        <w:rPr>
          <w:rFonts w:ascii="Book Antiqua" w:eastAsia="Book Antiqua" w:hAnsi="Book Antiqua" w:cs="Book Antiqua"/>
        </w:rPr>
        <w:t>. In another way, physical activity is not low in elderly male patients. Microstructure impairment at subchondral bone is more likely to occur resulting from bone disorders where the bone remodeling process occurs too frequently. This increases the possibility of fracture. Metformin as the first-line treatment for type 2 diabetes shows good efficacy in lowering blood glucose. Meanwhile, it greatly improves BMD in patients with type 2 diabetes</w:t>
      </w:r>
      <w:r w:rsidR="00935E62" w:rsidRPr="00385FE8">
        <w:rPr>
          <w:rFonts w:ascii="Book Antiqua" w:eastAsia="Book Antiqua" w:hAnsi="Book Antiqua" w:cs="Book Antiqua"/>
        </w:rPr>
        <w:t>,</w:t>
      </w:r>
      <w:r w:rsidRPr="00385FE8">
        <w:rPr>
          <w:rFonts w:ascii="Book Antiqua" w:eastAsia="Book Antiqua" w:hAnsi="Book Antiqua" w:cs="Book Antiqua"/>
        </w:rPr>
        <w:t xml:space="preserve"> and its role in bone tissues </w:t>
      </w:r>
      <w:r w:rsidR="00935E62" w:rsidRPr="00385FE8">
        <w:rPr>
          <w:rFonts w:ascii="Book Antiqua" w:eastAsia="Book Antiqua" w:hAnsi="Book Antiqua" w:cs="Book Antiqua"/>
        </w:rPr>
        <w:t>is</w:t>
      </w:r>
      <w:r w:rsidRPr="00385FE8">
        <w:rPr>
          <w:rFonts w:ascii="Book Antiqua" w:eastAsia="Book Antiqua" w:hAnsi="Book Antiqua" w:cs="Book Antiqua"/>
        </w:rPr>
        <w:t xml:space="preserve"> now increasingly being mentioned and discussed</w:t>
      </w:r>
      <w:r w:rsidRPr="00385FE8">
        <w:rPr>
          <w:rFonts w:ascii="Book Antiqua" w:eastAsia="Book Antiqua" w:hAnsi="Book Antiqua" w:cs="Book Antiqua"/>
          <w:vertAlign w:val="superscript"/>
        </w:rPr>
        <w:t>[13]</w:t>
      </w:r>
      <w:r w:rsidRPr="00385FE8">
        <w:rPr>
          <w:rFonts w:ascii="Book Antiqua" w:eastAsia="Book Antiqua" w:hAnsi="Book Antiqua" w:cs="Book Antiqua"/>
        </w:rPr>
        <w:t>.</w:t>
      </w:r>
    </w:p>
    <w:p w14:paraId="3EDC5EB4" w14:textId="2BCE3EAF" w:rsidR="00935E62" w:rsidRPr="00385FE8" w:rsidRDefault="008F029A" w:rsidP="00567FD4">
      <w:pPr>
        <w:adjustRightInd w:val="0"/>
        <w:snapToGrid w:val="0"/>
        <w:spacing w:line="360" w:lineRule="auto"/>
        <w:ind w:firstLineChars="100" w:firstLine="240"/>
        <w:jc w:val="both"/>
        <w:rPr>
          <w:rFonts w:ascii="Book Antiqua" w:eastAsia="Book Antiqua" w:hAnsi="Book Antiqua" w:cs="Book Antiqua"/>
        </w:rPr>
      </w:pPr>
      <w:r w:rsidRPr="00385FE8">
        <w:rPr>
          <w:rFonts w:ascii="Book Antiqua" w:eastAsia="Book Antiqua" w:hAnsi="Book Antiqua" w:cs="Book Antiqua"/>
        </w:rPr>
        <w:t>The present study examined the effect of different dosage</w:t>
      </w:r>
      <w:r w:rsidR="00935E62" w:rsidRPr="00385FE8">
        <w:rPr>
          <w:rFonts w:ascii="Book Antiqua" w:eastAsia="Book Antiqua" w:hAnsi="Book Antiqua" w:cs="Book Antiqua"/>
        </w:rPr>
        <w:t>s</w:t>
      </w:r>
      <w:r w:rsidRPr="00385FE8">
        <w:rPr>
          <w:rFonts w:ascii="Book Antiqua" w:eastAsia="Book Antiqua" w:hAnsi="Book Antiqua" w:cs="Book Antiqua"/>
        </w:rPr>
        <w:t xml:space="preserve"> of metformin on BMD and bone metabolism in elderly male patients with type 2 diabetes mellitus. The results showed that there was no significant difference in the treatment efficacy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&gt; 0.05). Before the treatment, there was no significant difference in BMD and levels of bone metabolism markers between the two groups (</w:t>
      </w:r>
      <w:r w:rsidRPr="00385FE8">
        <w:rPr>
          <w:rFonts w:ascii="Book Antiqua" w:eastAsia="Book Antiqua" w:hAnsi="Book Antiqua" w:cs="Book Antiqua"/>
          <w:i/>
          <w:iCs/>
        </w:rPr>
        <w:t xml:space="preserve">P </w:t>
      </w:r>
      <w:r w:rsidRPr="00385FE8">
        <w:rPr>
          <w:rFonts w:ascii="Book Antiqua" w:eastAsia="Book Antiqua" w:hAnsi="Book Antiqua" w:cs="Book Antiqua"/>
        </w:rPr>
        <w:t xml:space="preserve">&gt; 0.05). However, BMD and levels of bone metabolism markers were improved in the two groups after the treatment. To be specific, BMD and levels of </w:t>
      </w:r>
      <w:r w:rsidR="00CA1F8F" w:rsidRPr="00385FE8">
        <w:rPr>
          <w:rFonts w:ascii="Book Antiqua" w:eastAsia="Book Antiqua" w:hAnsi="Book Antiqua" w:cs="Book Antiqua"/>
        </w:rPr>
        <w:t>25-hydroxyvitamin D</w:t>
      </w:r>
      <w:r w:rsidRPr="00385FE8">
        <w:rPr>
          <w:rFonts w:ascii="Book Antiqua" w:eastAsia="Book Antiqua" w:hAnsi="Book Antiqua" w:cs="Book Antiqua"/>
        </w:rPr>
        <w:t xml:space="preserve"> were higher in the experimental group than in the control group and levels of </w:t>
      </w:r>
      <w:r w:rsidR="00CA1F8F" w:rsidRPr="00385FE8">
        <w:rPr>
          <w:rFonts w:ascii="Book Antiqua" w:eastAsia="Book Antiqua" w:hAnsi="Book Antiqua" w:cs="Book Antiqua"/>
        </w:rPr>
        <w:t>N-terminal midfragment</w:t>
      </w:r>
      <w:r w:rsidRPr="00385FE8">
        <w:rPr>
          <w:rFonts w:ascii="Book Antiqua" w:eastAsia="Book Antiqua" w:hAnsi="Book Antiqua" w:cs="Book Antiqua"/>
        </w:rPr>
        <w:t xml:space="preserve"> and </w:t>
      </w:r>
      <w:r w:rsidR="00CA1F8F" w:rsidRPr="00385FE8">
        <w:rPr>
          <w:rFonts w:ascii="Book Antiqua" w:eastAsia="Book Antiqua" w:hAnsi="Book Antiqua" w:cs="Book Antiqua"/>
        </w:rPr>
        <w:t xml:space="preserve">β-isomerized C-terminal telopeptides </w:t>
      </w:r>
      <w:r w:rsidRPr="00385FE8">
        <w:rPr>
          <w:rFonts w:ascii="Book Antiqua" w:eastAsia="Book Antiqua" w:hAnsi="Book Antiqua" w:cs="Book Antiqua"/>
        </w:rPr>
        <w:t xml:space="preserve">were lower in the experimental group than in the control group (all </w:t>
      </w:r>
      <w:r w:rsidRPr="00385FE8">
        <w:rPr>
          <w:rFonts w:ascii="Book Antiqua" w:eastAsia="Book Antiqua" w:hAnsi="Book Antiqua" w:cs="Book Antiqua"/>
          <w:i/>
          <w:iCs/>
        </w:rPr>
        <w:t xml:space="preserve">P </w:t>
      </w:r>
      <w:r w:rsidRPr="00385FE8">
        <w:rPr>
          <w:rFonts w:ascii="Book Antiqua" w:eastAsia="Book Antiqua" w:hAnsi="Book Antiqua" w:cs="Book Antiqua"/>
        </w:rPr>
        <w:t>&lt; 0.05). It revealed that</w:t>
      </w:r>
      <w:r w:rsidR="00935E62" w:rsidRPr="00385FE8">
        <w:rPr>
          <w:rFonts w:ascii="Book Antiqua" w:eastAsia="Book Antiqua" w:hAnsi="Book Antiqua" w:cs="Book Antiqua"/>
        </w:rPr>
        <w:t xml:space="preserve"> a</w:t>
      </w:r>
      <w:r w:rsidRPr="00385FE8">
        <w:rPr>
          <w:rFonts w:ascii="Book Antiqua" w:eastAsia="Book Antiqua" w:hAnsi="Book Antiqua" w:cs="Book Antiqua"/>
        </w:rPr>
        <w:t xml:space="preserv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dosage of met</w:t>
      </w:r>
      <w:r w:rsidR="00935E62" w:rsidRPr="00385FE8">
        <w:rPr>
          <w:rFonts w:ascii="Book Antiqua" w:eastAsia="Book Antiqua" w:hAnsi="Book Antiqua" w:cs="Book Antiqua"/>
        </w:rPr>
        <w:t>formin</w:t>
      </w:r>
      <w:r w:rsidRPr="00385FE8">
        <w:rPr>
          <w:rFonts w:ascii="Book Antiqua" w:eastAsia="Book Antiqua" w:hAnsi="Book Antiqua" w:cs="Book Antiqua"/>
        </w:rPr>
        <w:t xml:space="preserve"> can help to improve osteoporosis as well as control blood glucose in elderly male patients with type 2 diabetes mellitus. </w:t>
      </w:r>
    </w:p>
    <w:p w14:paraId="663D8EBD" w14:textId="2CDFC7BE" w:rsidR="00A77B3E" w:rsidRPr="00385FE8" w:rsidRDefault="00935E62" w:rsidP="00567FD4">
      <w:pPr>
        <w:adjustRightInd w:val="0"/>
        <w:snapToGrid w:val="0"/>
        <w:spacing w:line="360" w:lineRule="auto"/>
        <w:ind w:firstLineChars="100" w:firstLine="240"/>
        <w:jc w:val="both"/>
        <w:rPr>
          <w:rFonts w:ascii="Book Antiqua" w:hAnsi="Book Antiqua"/>
        </w:rPr>
      </w:pPr>
      <w:r w:rsidRPr="00385FE8">
        <w:rPr>
          <w:rFonts w:ascii="Book Antiqua" w:eastAsia="Book Antiqua" w:hAnsi="Book Antiqua" w:cs="Book Antiqua"/>
        </w:rPr>
        <w:t>M</w:t>
      </w:r>
      <w:r w:rsidR="008F029A" w:rsidRPr="00385FE8">
        <w:rPr>
          <w:rFonts w:ascii="Book Antiqua" w:eastAsia="Book Antiqua" w:hAnsi="Book Antiqua" w:cs="Book Antiqua"/>
        </w:rPr>
        <w:t>et</w:t>
      </w:r>
      <w:r w:rsidRPr="00385FE8">
        <w:rPr>
          <w:rFonts w:ascii="Book Antiqua" w:eastAsia="Book Antiqua" w:hAnsi="Book Antiqua" w:cs="Book Antiqua"/>
        </w:rPr>
        <w:t>formin</w:t>
      </w:r>
      <w:r w:rsidR="008F029A" w:rsidRPr="00385FE8">
        <w:rPr>
          <w:rFonts w:ascii="Book Antiqua" w:eastAsia="Book Antiqua" w:hAnsi="Book Antiqua" w:cs="Book Antiqua"/>
        </w:rPr>
        <w:t xml:space="preserve"> can promote the osteogenic differentiation and mineralization of induced mesenchymal stem cells</w:t>
      </w:r>
      <w:r w:rsidRPr="00385FE8">
        <w:rPr>
          <w:rFonts w:ascii="Book Antiqua" w:eastAsia="Book Antiqua" w:hAnsi="Book Antiqua" w:cs="Book Antiqua"/>
        </w:rPr>
        <w:t>,</w:t>
      </w:r>
      <w:r w:rsidR="008F029A" w:rsidRPr="00385FE8">
        <w:rPr>
          <w:rFonts w:ascii="Book Antiqua" w:eastAsia="Book Antiqua" w:hAnsi="Book Antiqua" w:cs="Book Antiqua"/>
        </w:rPr>
        <w:t xml:space="preserve"> which are der</w:t>
      </w:r>
      <w:r w:rsidR="00035475" w:rsidRPr="00385FE8">
        <w:rPr>
          <w:rFonts w:ascii="Book Antiqua" w:eastAsia="Book Antiqua" w:hAnsi="Book Antiqua" w:cs="Book Antiqua"/>
        </w:rPr>
        <w:t>ived from pluripotent stem cell</w:t>
      </w:r>
      <w:r w:rsidR="00035475" w:rsidRPr="00385FE8">
        <w:rPr>
          <w:rFonts w:ascii="Book Antiqua" w:hAnsi="Book Antiqua" w:cs="Book Antiqua"/>
          <w:lang w:eastAsia="zh-CN"/>
        </w:rPr>
        <w:t xml:space="preserve"> </w:t>
      </w:r>
      <w:r w:rsidR="008F029A" w:rsidRPr="00385FE8">
        <w:rPr>
          <w:rFonts w:ascii="Book Antiqua" w:eastAsia="Book Antiqua" w:hAnsi="Book Antiqua" w:cs="Book Antiqua"/>
        </w:rPr>
        <w:t>and can differentiate into many cell types such as adipocytes, osteoblasts and chondrocytes. Its effect on differentiation can be regulated by cellular transcription factors</w:t>
      </w:r>
      <w:r w:rsidR="000926AB" w:rsidRPr="00385FE8">
        <w:rPr>
          <w:rFonts w:ascii="Book Antiqua" w:eastAsia="Book Antiqua" w:hAnsi="Book Antiqua" w:cs="Book Antiqua"/>
          <w:vertAlign w:val="superscript"/>
        </w:rPr>
        <w:t>[14</w:t>
      </w:r>
      <w:r w:rsidR="000926AB" w:rsidRPr="00385FE8">
        <w:rPr>
          <w:rFonts w:ascii="Book Antiqua" w:hAnsi="Book Antiqua" w:cs="Book Antiqua"/>
          <w:vertAlign w:val="superscript"/>
          <w:lang w:eastAsia="zh-CN"/>
        </w:rPr>
        <w:t>,</w:t>
      </w:r>
      <w:r w:rsidR="008F029A" w:rsidRPr="00385FE8">
        <w:rPr>
          <w:rFonts w:ascii="Book Antiqua" w:eastAsia="Book Antiqua" w:hAnsi="Book Antiqua" w:cs="Book Antiqua"/>
          <w:vertAlign w:val="superscript"/>
        </w:rPr>
        <w:t>15]</w:t>
      </w:r>
      <w:r w:rsidR="008F029A" w:rsidRPr="00385FE8">
        <w:rPr>
          <w:rFonts w:ascii="Book Antiqua" w:eastAsia="Book Antiqua" w:hAnsi="Book Antiqua" w:cs="Book Antiqua"/>
        </w:rPr>
        <w:t xml:space="preserve">. Several animal experiments reported that metformin may enhance and induce osteogenic differentiation of </w:t>
      </w:r>
      <w:r w:rsidRPr="00385FE8">
        <w:rPr>
          <w:rFonts w:ascii="Book Antiqua" w:eastAsia="Book Antiqua" w:hAnsi="Book Antiqua" w:cs="Book Antiqua"/>
        </w:rPr>
        <w:t>mesenchymal stem cells</w:t>
      </w:r>
      <w:r w:rsidR="008F029A" w:rsidRPr="00385FE8">
        <w:rPr>
          <w:rFonts w:ascii="Book Antiqua" w:eastAsia="Book Antiqua" w:hAnsi="Book Antiqua" w:cs="Book Antiqua"/>
        </w:rPr>
        <w:t xml:space="preserve">. </w:t>
      </w:r>
      <w:r w:rsidR="008F029A" w:rsidRPr="00385FE8">
        <w:rPr>
          <w:rFonts w:ascii="Book Antiqua" w:eastAsia="Book Antiqua" w:hAnsi="Book Antiqua" w:cs="Book Antiqua"/>
          <w:i/>
          <w:iCs/>
        </w:rPr>
        <w:t>In vitro</w:t>
      </w:r>
      <w:r w:rsidR="008F029A" w:rsidRPr="00385FE8">
        <w:rPr>
          <w:rFonts w:ascii="Book Antiqua" w:eastAsia="Book Antiqua" w:hAnsi="Book Antiqua" w:cs="Book Antiqua"/>
        </w:rPr>
        <w:t xml:space="preserve"> studies revealed that metformin may increase type I collagen synthesis, alkaline phosphatase activity, extracellular calcium deposition and </w:t>
      </w:r>
      <w:r w:rsidR="00CA1F8F" w:rsidRPr="00385FE8">
        <w:rPr>
          <w:rFonts w:ascii="Book Antiqua" w:eastAsia="Book Antiqua" w:hAnsi="Book Antiqua" w:cs="Book Antiqua"/>
        </w:rPr>
        <w:t>osteocalcin</w:t>
      </w:r>
      <w:r w:rsidR="008F029A" w:rsidRPr="00385FE8">
        <w:rPr>
          <w:rFonts w:ascii="Book Antiqua" w:eastAsia="Book Antiqua" w:hAnsi="Book Antiqua" w:cs="Book Antiqua"/>
        </w:rPr>
        <w:t xml:space="preserve"> synthesis and may repair bone lesions in rats with diabetes</w:t>
      </w:r>
      <w:r w:rsidR="008F029A" w:rsidRPr="00385FE8">
        <w:rPr>
          <w:rFonts w:ascii="Book Antiqua" w:eastAsia="Book Antiqua" w:hAnsi="Book Antiqua" w:cs="Book Antiqua"/>
          <w:vertAlign w:val="superscript"/>
        </w:rPr>
        <w:t>[16]</w:t>
      </w:r>
      <w:r w:rsidR="008F029A" w:rsidRPr="00385FE8">
        <w:rPr>
          <w:rFonts w:ascii="Book Antiqua" w:eastAsia="Book Antiqua" w:hAnsi="Book Antiqua" w:cs="Book Antiqua"/>
        </w:rPr>
        <w:t xml:space="preserve">. </w:t>
      </w:r>
    </w:p>
    <w:p w14:paraId="6299E171" w14:textId="5B4F90C8" w:rsidR="00A77B3E" w:rsidRPr="00385FE8" w:rsidRDefault="008F029A" w:rsidP="00567FD4">
      <w:pPr>
        <w:adjustRightInd w:val="0"/>
        <w:snapToGrid w:val="0"/>
        <w:spacing w:line="360" w:lineRule="auto"/>
        <w:ind w:firstLine="480"/>
        <w:jc w:val="both"/>
        <w:rPr>
          <w:rFonts w:ascii="Book Antiqua" w:hAnsi="Book Antiqua"/>
        </w:rPr>
      </w:pPr>
      <w:r w:rsidRPr="00385FE8">
        <w:rPr>
          <w:rFonts w:ascii="Book Antiqua" w:eastAsia="Book Antiqua" w:hAnsi="Book Antiqua" w:cs="Book Antiqua"/>
        </w:rPr>
        <w:t xml:space="preserve">Moreover, metformin can inhibit osteoclast differentiation and reduce the activity of C-terminal propeptides of type I collagen. Metformin’s effect on bone metabolism is realized through several ways in patients with diabetes mellitus including activating </w:t>
      </w:r>
      <w:r w:rsidR="00935E62" w:rsidRPr="00385FE8">
        <w:rPr>
          <w:rFonts w:ascii="Book Antiqua" w:eastAsia="Book Antiqua" w:hAnsi="Book Antiqua" w:cs="Book Antiqua"/>
        </w:rPr>
        <w:t xml:space="preserve">the </w:t>
      </w:r>
      <w:r w:rsidRPr="00385FE8">
        <w:rPr>
          <w:rFonts w:ascii="Book Antiqua" w:eastAsia="Book Antiqua" w:hAnsi="Book Antiqua" w:cs="Book Antiqua"/>
        </w:rPr>
        <w:t xml:space="preserve">extracellular signal-regulated kinase and AMP-activated protein kinase signaling pathway, changing the expression of bone morphogenetic proteins and </w:t>
      </w:r>
      <w:r w:rsidR="00935E62" w:rsidRPr="00385FE8">
        <w:rPr>
          <w:rFonts w:ascii="Book Antiqua" w:eastAsia="Book Antiqua" w:hAnsi="Book Antiqua" w:cs="Book Antiqua"/>
        </w:rPr>
        <w:t>nitric oxide</w:t>
      </w:r>
      <w:r w:rsidRPr="00385FE8">
        <w:rPr>
          <w:rFonts w:ascii="Book Antiqua" w:eastAsia="Book Antiqua" w:hAnsi="Book Antiqua" w:cs="Book Antiqua"/>
        </w:rPr>
        <w:t xml:space="preserve"> and influencing osteoblasts</w:t>
      </w:r>
      <w:r w:rsidRPr="00385FE8">
        <w:rPr>
          <w:rFonts w:ascii="Book Antiqua" w:eastAsia="Book Antiqua" w:hAnsi="Book Antiqua" w:cs="Book Antiqua"/>
          <w:vertAlign w:val="superscript"/>
        </w:rPr>
        <w:t>[17]</w:t>
      </w:r>
      <w:r w:rsidRPr="00385FE8">
        <w:rPr>
          <w:rFonts w:ascii="Book Antiqua" w:eastAsia="Book Antiqua" w:hAnsi="Book Antiqua" w:cs="Book Antiqua"/>
        </w:rPr>
        <w:t>. When used at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w:t>
      </w:r>
      <w:r w:rsidR="00935E62" w:rsidRPr="00385FE8">
        <w:rPr>
          <w:rFonts w:ascii="Book Antiqua" w:eastAsia="Book Antiqua" w:hAnsi="Book Antiqua" w:cs="Book Antiqua"/>
        </w:rPr>
        <w:t>es</w:t>
      </w:r>
      <w:r w:rsidRPr="00385FE8">
        <w:rPr>
          <w:rFonts w:ascii="Book Antiqua" w:eastAsia="Book Antiqua" w:hAnsi="Book Antiqua" w:cs="Book Antiqua"/>
        </w:rPr>
        <w:t>, metformin can reduce blood glucose, inhibit advanced glycation end product deposition, relieve injuries to the thigh and induce the osteogenic differentiation</w:t>
      </w:r>
      <w:r w:rsidR="002606FA" w:rsidRPr="00385FE8">
        <w:rPr>
          <w:rFonts w:ascii="Book Antiqua" w:eastAsia="Book Antiqua" w:hAnsi="Book Antiqua" w:cs="Book Antiqua"/>
          <w:vertAlign w:val="superscript"/>
        </w:rPr>
        <w:t>[18</w:t>
      </w:r>
      <w:r w:rsidR="002606FA" w:rsidRPr="00385FE8">
        <w:rPr>
          <w:rFonts w:ascii="Book Antiqua" w:hAnsi="Book Antiqua" w:cs="Book Antiqua"/>
          <w:vertAlign w:val="superscript"/>
          <w:lang w:eastAsia="zh-CN"/>
        </w:rPr>
        <w:t>,</w:t>
      </w:r>
      <w:r w:rsidRPr="00385FE8">
        <w:rPr>
          <w:rFonts w:ascii="Book Antiqua" w:eastAsia="Book Antiqua" w:hAnsi="Book Antiqua" w:cs="Book Antiqua"/>
          <w:vertAlign w:val="superscript"/>
        </w:rPr>
        <w:t>19]</w:t>
      </w:r>
      <w:r w:rsidRPr="00385FE8">
        <w:rPr>
          <w:rFonts w:ascii="Book Antiqua" w:eastAsia="Book Antiqua" w:hAnsi="Book Antiqua" w:cs="Book Antiqua"/>
        </w:rPr>
        <w:t>. Similarly, the present study revealed that the relationship between osteoporosis and blood glucose levels should be taken into consideration in addition to usage of osteogenic promoting agents in the treatment of type 2 diabetes complicated with osteoporosis in elderly patients. In this way, the treatment efficacy will be improved greatly in these population</w:t>
      </w:r>
      <w:r w:rsidRPr="00385FE8">
        <w:rPr>
          <w:rFonts w:ascii="Book Antiqua" w:eastAsia="Book Antiqua" w:hAnsi="Book Antiqua" w:cs="Book Antiqua"/>
          <w:vertAlign w:val="superscript"/>
        </w:rPr>
        <w:t>[20]</w:t>
      </w:r>
      <w:r w:rsidRPr="00385FE8">
        <w:rPr>
          <w:rFonts w:ascii="Book Antiqua" w:eastAsia="Book Antiqua" w:hAnsi="Book Antiqua" w:cs="Book Antiqua"/>
        </w:rPr>
        <w:t xml:space="preserve">. </w:t>
      </w:r>
    </w:p>
    <w:p w14:paraId="446AA4C3" w14:textId="77777777" w:rsidR="00A77B3E" w:rsidRPr="00385FE8" w:rsidRDefault="00A77B3E" w:rsidP="00567FD4">
      <w:pPr>
        <w:adjustRightInd w:val="0"/>
        <w:snapToGrid w:val="0"/>
        <w:spacing w:line="360" w:lineRule="auto"/>
        <w:ind w:firstLine="480"/>
        <w:jc w:val="both"/>
        <w:rPr>
          <w:rFonts w:ascii="Book Antiqua" w:hAnsi="Book Antiqua"/>
        </w:rPr>
      </w:pPr>
    </w:p>
    <w:p w14:paraId="4A3F983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CONCLUSION</w:t>
      </w:r>
    </w:p>
    <w:p w14:paraId="04BF6BD9" w14:textId="2285A82A"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In conclusion, both high and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w:t>
      </w:r>
      <w:r w:rsidR="00935E62" w:rsidRPr="00385FE8">
        <w:rPr>
          <w:rFonts w:ascii="Book Antiqua" w:eastAsia="Book Antiqua" w:hAnsi="Book Antiqua" w:cs="Book Antiqua"/>
        </w:rPr>
        <w:t>formin</w:t>
      </w:r>
      <w:r w:rsidRPr="00385FE8">
        <w:rPr>
          <w:rFonts w:ascii="Book Antiqua" w:eastAsia="Book Antiqua" w:hAnsi="Book Antiqua" w:cs="Book Antiqua"/>
        </w:rPr>
        <w:t xml:space="preserve"> can effectively control blood glucose in elderly male patients with type 2 diabetes mellitus. Comparatively,</w:t>
      </w:r>
      <w:r w:rsidR="00935E62" w:rsidRPr="00385FE8">
        <w:rPr>
          <w:rFonts w:ascii="Book Antiqua" w:eastAsia="Book Antiqua" w:hAnsi="Book Antiqua" w:cs="Book Antiqua"/>
        </w:rPr>
        <w:t xml:space="preserve"> a</w:t>
      </w:r>
      <w:r w:rsidRPr="00385FE8">
        <w:rPr>
          <w:rFonts w:ascii="Book Antiqua" w:eastAsia="Book Antiqua" w:hAnsi="Book Antiqua" w:cs="Book Antiqua"/>
        </w:rPr>
        <w:t xml:space="preserv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dosage of me</w:t>
      </w:r>
      <w:r w:rsidR="00935E62" w:rsidRPr="00385FE8">
        <w:rPr>
          <w:rFonts w:ascii="Book Antiqua" w:eastAsia="Book Antiqua" w:hAnsi="Book Antiqua" w:cs="Book Antiqua"/>
        </w:rPr>
        <w:t>tformin</w:t>
      </w:r>
      <w:r w:rsidRPr="00385FE8">
        <w:rPr>
          <w:rFonts w:ascii="Book Antiqua" w:eastAsia="Book Antiqua" w:hAnsi="Book Antiqua" w:cs="Book Antiqua"/>
        </w:rPr>
        <w:t xml:space="preserve"> may help to improve BMD and bone metabolism. However, the influence of high </w:t>
      </w:r>
      <w:r w:rsidR="00935E62" w:rsidRPr="00385FE8">
        <w:rPr>
          <w:rFonts w:ascii="Book Antiqua" w:eastAsia="Book Antiqua" w:hAnsi="Book Antiqua" w:cs="Book Antiqua"/>
        </w:rPr>
        <w:t xml:space="preserve">metformin </w:t>
      </w:r>
      <w:r w:rsidRPr="00385FE8">
        <w:rPr>
          <w:rFonts w:ascii="Book Antiqua" w:eastAsia="Book Antiqua" w:hAnsi="Book Antiqua" w:cs="Book Antiqua"/>
        </w:rPr>
        <w:t xml:space="preserve">concentration in inhibiting bone formation should be cautioned. Further studies are needed to assess the optimum dosage of </w:t>
      </w:r>
      <w:r w:rsidR="00935E62" w:rsidRPr="00385FE8">
        <w:rPr>
          <w:rFonts w:ascii="Book Antiqua" w:eastAsia="Book Antiqua" w:hAnsi="Book Antiqua" w:cs="Book Antiqua"/>
        </w:rPr>
        <w:t>metformin</w:t>
      </w:r>
      <w:r w:rsidRPr="00385FE8">
        <w:rPr>
          <w:rFonts w:ascii="Book Antiqua" w:eastAsia="Book Antiqua" w:hAnsi="Book Antiqua" w:cs="Book Antiqua"/>
        </w:rPr>
        <w:t xml:space="preserve">. </w:t>
      </w:r>
    </w:p>
    <w:p w14:paraId="3E990C98" w14:textId="77777777" w:rsidR="00A77B3E" w:rsidRPr="00385FE8" w:rsidRDefault="00A77B3E" w:rsidP="00567FD4">
      <w:pPr>
        <w:adjustRightInd w:val="0"/>
        <w:snapToGrid w:val="0"/>
        <w:spacing w:line="360" w:lineRule="auto"/>
        <w:jc w:val="both"/>
        <w:rPr>
          <w:rFonts w:ascii="Book Antiqua" w:hAnsi="Book Antiqua"/>
        </w:rPr>
      </w:pPr>
    </w:p>
    <w:p w14:paraId="1084F5D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caps/>
          <w:u w:val="single"/>
        </w:rPr>
        <w:t>ARTICLE HIGHLIGHTS</w:t>
      </w:r>
    </w:p>
    <w:p w14:paraId="57D9068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background</w:t>
      </w:r>
    </w:p>
    <w:p w14:paraId="3BDC9B26" w14:textId="66C154A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Patients with diabetes mellitus may develop skeletal complications including osteopenia, osteoporosis and even fracture. Although metformin is used as an antidiabetic rather than an antiosteoporotic medicine, it is essential to examine the effects of metformin on bone metabolism because it is a widely used medication to treat diabetes in this population.</w:t>
      </w:r>
    </w:p>
    <w:p w14:paraId="1938D16E" w14:textId="77777777" w:rsidR="00A77B3E" w:rsidRPr="00385FE8" w:rsidRDefault="00A77B3E" w:rsidP="00567FD4">
      <w:pPr>
        <w:adjustRightInd w:val="0"/>
        <w:snapToGrid w:val="0"/>
        <w:spacing w:line="360" w:lineRule="auto"/>
        <w:jc w:val="both"/>
        <w:rPr>
          <w:rFonts w:ascii="Book Antiqua" w:hAnsi="Book Antiqua"/>
        </w:rPr>
      </w:pPr>
    </w:p>
    <w:p w14:paraId="33C72D8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motivation</w:t>
      </w:r>
    </w:p>
    <w:p w14:paraId="7B2A28DF" w14:textId="4A65422B"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By comparing different doses of metformin on bone metabolism and bone mineral density (BMD) in patients with type 2 diabetes, </w:t>
      </w:r>
      <w:r w:rsidR="00935E62" w:rsidRPr="00385FE8">
        <w:rPr>
          <w:rFonts w:ascii="Book Antiqua" w:eastAsia="Book Antiqua" w:hAnsi="Book Antiqua" w:cs="Book Antiqua"/>
        </w:rPr>
        <w:t xml:space="preserve">the </w:t>
      </w:r>
      <w:r w:rsidRPr="00385FE8">
        <w:rPr>
          <w:rFonts w:ascii="Book Antiqua" w:eastAsia="Book Antiqua" w:hAnsi="Book Antiqua" w:cs="Book Antiqua"/>
        </w:rPr>
        <w:t xml:space="preserve">optimal dose of </w:t>
      </w:r>
      <w:r w:rsidR="00935E62" w:rsidRPr="00385FE8">
        <w:rPr>
          <w:rFonts w:ascii="Book Antiqua" w:eastAsia="Book Antiqua" w:hAnsi="Book Antiqua" w:cs="Book Antiqua"/>
        </w:rPr>
        <w:t xml:space="preserve">metformin </w:t>
      </w:r>
      <w:r w:rsidRPr="00385FE8">
        <w:rPr>
          <w:rFonts w:ascii="Book Antiqua" w:eastAsia="Book Antiqua" w:hAnsi="Book Antiqua" w:cs="Book Antiqua"/>
        </w:rPr>
        <w:t xml:space="preserve">will be estimated to achieve the benefits of bone protection beyond glycemic control. </w:t>
      </w:r>
    </w:p>
    <w:p w14:paraId="1B6EDFE3" w14:textId="77777777" w:rsidR="00A77B3E" w:rsidRPr="00385FE8" w:rsidRDefault="00A77B3E" w:rsidP="00567FD4">
      <w:pPr>
        <w:adjustRightInd w:val="0"/>
        <w:snapToGrid w:val="0"/>
        <w:spacing w:line="360" w:lineRule="auto"/>
        <w:jc w:val="both"/>
        <w:rPr>
          <w:rFonts w:ascii="Book Antiqua" w:hAnsi="Book Antiqua"/>
        </w:rPr>
      </w:pPr>
    </w:p>
    <w:p w14:paraId="078FB81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objectives</w:t>
      </w:r>
    </w:p>
    <w:p w14:paraId="2F964623" w14:textId="271E43A0"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 aim of this study is to compare the effects of a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w:t>
      </w:r>
      <w:r w:rsidRPr="00385FE8">
        <w:rPr>
          <w:rFonts w:ascii="Book Antiqua" w:eastAsia="Book Antiqua" w:hAnsi="Book Antiqua" w:cs="Book Antiqua"/>
          <w:i/>
          <w:iCs/>
        </w:rPr>
        <w:t>vs</w:t>
      </w:r>
      <w:r w:rsidRPr="00385FE8">
        <w:rPr>
          <w:rFonts w:ascii="Book Antiqua" w:eastAsia="Book Antiqua" w:hAnsi="Book Antiqua" w:cs="Book Antiqua"/>
        </w:rPr>
        <w:t xml:space="preserve">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of metformin on BMD and bone metabolism in patients with type 2 diabetes mellitus.</w:t>
      </w:r>
    </w:p>
    <w:p w14:paraId="330D8941" w14:textId="77777777" w:rsidR="00A77B3E" w:rsidRPr="00385FE8" w:rsidRDefault="00A77B3E" w:rsidP="00567FD4">
      <w:pPr>
        <w:adjustRightInd w:val="0"/>
        <w:snapToGrid w:val="0"/>
        <w:spacing w:line="360" w:lineRule="auto"/>
        <w:jc w:val="both"/>
        <w:rPr>
          <w:rFonts w:ascii="Book Antiqua" w:hAnsi="Book Antiqua"/>
        </w:rPr>
      </w:pPr>
    </w:p>
    <w:p w14:paraId="2957429B"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methods</w:t>
      </w:r>
    </w:p>
    <w:p w14:paraId="13A2EC6F" w14:textId="4871E9AD"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One hundred and twenty patients with type 2 diabetes were enrolled in the study. They were assigned to a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 (2 g daily) and a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group (1 g daily) with 60 patients in each group for 12 </w:t>
      </w:r>
      <w:r w:rsidR="003B635E" w:rsidRPr="00385FE8">
        <w:rPr>
          <w:rFonts w:ascii="Book Antiqua" w:hAnsi="Book Antiqua" w:cs="Book Antiqua"/>
          <w:lang w:eastAsia="zh-CN"/>
        </w:rPr>
        <w:t>wk</w:t>
      </w:r>
      <w:r w:rsidRPr="00385FE8">
        <w:rPr>
          <w:rFonts w:ascii="Book Antiqua" w:eastAsia="Book Antiqua" w:hAnsi="Book Antiqua" w:cs="Book Antiqua"/>
        </w:rPr>
        <w:t xml:space="preserve">. Changes in </w:t>
      </w:r>
      <w:r w:rsidR="00935E62" w:rsidRPr="00385FE8">
        <w:rPr>
          <w:rFonts w:ascii="Book Antiqua" w:eastAsia="Book Antiqua" w:hAnsi="Book Antiqua" w:cs="Book Antiqua"/>
        </w:rPr>
        <w:t>BMD</w:t>
      </w:r>
      <w:r w:rsidRPr="00385FE8">
        <w:rPr>
          <w:rFonts w:ascii="Book Antiqua" w:eastAsia="Book Antiqua" w:hAnsi="Book Antiqua" w:cs="Book Antiqua"/>
        </w:rPr>
        <w:t xml:space="preserve"> and bone metabolism as well as the efficacy of the treatment were compared between the two groups before and after treatment.</w:t>
      </w:r>
    </w:p>
    <w:p w14:paraId="6C5513AC" w14:textId="77777777" w:rsidR="00A77B3E" w:rsidRPr="00385FE8" w:rsidRDefault="00A77B3E" w:rsidP="00567FD4">
      <w:pPr>
        <w:adjustRightInd w:val="0"/>
        <w:snapToGrid w:val="0"/>
        <w:spacing w:line="360" w:lineRule="auto"/>
        <w:jc w:val="both"/>
        <w:rPr>
          <w:rFonts w:ascii="Book Antiqua" w:hAnsi="Book Antiqua"/>
        </w:rPr>
      </w:pPr>
    </w:p>
    <w:p w14:paraId="16E093E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results</w:t>
      </w:r>
    </w:p>
    <w:p w14:paraId="4097372C" w14:textId="19361BAE"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The results showed that there was no significant difference in the treatment efficacy between the two treatment groups. After the treatment, levels of BMD and bone metabolic markers were improved. To be specific, levels of BMD and </w:t>
      </w:r>
      <w:r w:rsidR="00962518" w:rsidRPr="00385FE8">
        <w:rPr>
          <w:rFonts w:ascii="Book Antiqua" w:eastAsia="Book Antiqua" w:hAnsi="Book Antiqua" w:cs="Book Antiqua"/>
        </w:rPr>
        <w:t>25-hydroxyvitamin D</w:t>
      </w:r>
      <w:r w:rsidRPr="00385FE8">
        <w:rPr>
          <w:rFonts w:ascii="Book Antiqua" w:eastAsia="Book Antiqua" w:hAnsi="Book Antiqua" w:cs="Book Antiqua"/>
        </w:rPr>
        <w:t xml:space="preserve"> were higher in the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 than in the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 xml:space="preserve">dose metformin group. However, levels of </w:t>
      </w:r>
      <w:r w:rsidR="00962518" w:rsidRPr="00385FE8">
        <w:rPr>
          <w:rFonts w:ascii="Book Antiqua" w:eastAsia="Book Antiqua" w:hAnsi="Book Antiqua" w:cs="Book Antiqua"/>
        </w:rPr>
        <w:t>N-terminal midfragment</w:t>
      </w:r>
      <w:r w:rsidRPr="00385FE8">
        <w:rPr>
          <w:rFonts w:ascii="Book Antiqua" w:eastAsia="Book Antiqua" w:hAnsi="Book Antiqua" w:cs="Book Antiqua"/>
        </w:rPr>
        <w:t xml:space="preserve"> and</w:t>
      </w:r>
      <w:r w:rsidR="00962518" w:rsidRPr="00385FE8">
        <w:rPr>
          <w:rFonts w:ascii="Book Antiqua" w:eastAsia="Book Antiqua" w:hAnsi="Book Antiqua" w:cs="Book Antiqua"/>
        </w:rPr>
        <w:t>β-isomerized C-terminal telopeptides</w:t>
      </w:r>
      <w:r w:rsidRPr="00385FE8">
        <w:rPr>
          <w:rFonts w:ascii="Book Antiqua" w:eastAsia="Book Antiqua" w:hAnsi="Book Antiqua" w:cs="Book Antiqua"/>
        </w:rPr>
        <w:t xml:space="preserve"> were lower in the high</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 than in the low</w:t>
      </w:r>
      <w:r w:rsidR="00935E62" w:rsidRPr="00385FE8">
        <w:rPr>
          <w:rFonts w:ascii="Book Antiqua" w:eastAsia="Book Antiqua" w:hAnsi="Book Antiqua" w:cs="Book Antiqua"/>
        </w:rPr>
        <w:t xml:space="preserve"> </w:t>
      </w:r>
      <w:r w:rsidRPr="00385FE8">
        <w:rPr>
          <w:rFonts w:ascii="Book Antiqua" w:eastAsia="Book Antiqua" w:hAnsi="Book Antiqua" w:cs="Book Antiqua"/>
        </w:rPr>
        <w:t>dose metformin group.</w:t>
      </w:r>
    </w:p>
    <w:p w14:paraId="042C718C" w14:textId="77777777" w:rsidR="00A77B3E" w:rsidRPr="00385FE8" w:rsidRDefault="00A77B3E" w:rsidP="00567FD4">
      <w:pPr>
        <w:adjustRightInd w:val="0"/>
        <w:snapToGrid w:val="0"/>
        <w:spacing w:line="360" w:lineRule="auto"/>
        <w:jc w:val="both"/>
        <w:rPr>
          <w:rFonts w:ascii="Book Antiqua" w:hAnsi="Book Antiqua"/>
        </w:rPr>
      </w:pPr>
    </w:p>
    <w:p w14:paraId="380CC42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conclusions</w:t>
      </w:r>
    </w:p>
    <w:p w14:paraId="5CCED4A7" w14:textId="020C4C66" w:rsidR="00A77B3E" w:rsidRPr="00385FE8" w:rsidRDefault="00935E62"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A</w:t>
      </w:r>
      <w:r w:rsidR="008F029A" w:rsidRPr="00385FE8">
        <w:rPr>
          <w:rFonts w:ascii="Book Antiqua" w:eastAsia="Book Antiqua" w:hAnsi="Book Antiqua" w:cs="Book Antiqua"/>
        </w:rPr>
        <w:t xml:space="preserve"> high</w:t>
      </w:r>
      <w:r w:rsidRPr="00385FE8">
        <w:rPr>
          <w:rFonts w:ascii="Book Antiqua" w:eastAsia="Book Antiqua" w:hAnsi="Book Antiqua" w:cs="Book Antiqua"/>
        </w:rPr>
        <w:t xml:space="preserve"> </w:t>
      </w:r>
      <w:r w:rsidR="008F029A" w:rsidRPr="00385FE8">
        <w:rPr>
          <w:rFonts w:ascii="Book Antiqua" w:eastAsia="Book Antiqua" w:hAnsi="Book Antiqua" w:cs="Book Antiqua"/>
        </w:rPr>
        <w:t xml:space="preserve">dosage of </w:t>
      </w:r>
      <w:r w:rsidRPr="00385FE8">
        <w:rPr>
          <w:rFonts w:ascii="Book Antiqua" w:eastAsia="Book Antiqua" w:hAnsi="Book Antiqua" w:cs="Book Antiqua"/>
        </w:rPr>
        <w:t xml:space="preserve">metformin </w:t>
      </w:r>
      <w:r w:rsidR="008F029A" w:rsidRPr="00385FE8">
        <w:rPr>
          <w:rFonts w:ascii="Book Antiqua" w:eastAsia="Book Antiqua" w:hAnsi="Book Antiqua" w:cs="Book Antiqua"/>
        </w:rPr>
        <w:t>can help to improve osteoporosis as well as control blood glucose in elderly male patients with type 2 diabetes mellitus.</w:t>
      </w:r>
    </w:p>
    <w:p w14:paraId="05C0F080" w14:textId="77777777" w:rsidR="00A77B3E" w:rsidRPr="00385FE8" w:rsidRDefault="00A77B3E" w:rsidP="00567FD4">
      <w:pPr>
        <w:adjustRightInd w:val="0"/>
        <w:snapToGrid w:val="0"/>
        <w:spacing w:line="360" w:lineRule="auto"/>
        <w:jc w:val="both"/>
        <w:rPr>
          <w:rFonts w:ascii="Book Antiqua" w:hAnsi="Book Antiqua"/>
        </w:rPr>
      </w:pPr>
    </w:p>
    <w:p w14:paraId="55D70C3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i/>
        </w:rPr>
        <w:t>Research perspectives</w:t>
      </w:r>
    </w:p>
    <w:p w14:paraId="35FC1F74" w14:textId="2CDB93D0"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The effects of metformin on BM</w:t>
      </w:r>
      <w:r w:rsidR="00935E62" w:rsidRPr="00385FE8">
        <w:rPr>
          <w:rFonts w:ascii="Book Antiqua" w:eastAsia="Book Antiqua" w:hAnsi="Book Antiqua" w:cs="Book Antiqua"/>
        </w:rPr>
        <w:t>D</w:t>
      </w:r>
      <w:r w:rsidRPr="00385FE8">
        <w:rPr>
          <w:rFonts w:ascii="Book Antiqua" w:eastAsia="Book Antiqua" w:hAnsi="Book Antiqua" w:cs="Book Antiqua"/>
        </w:rPr>
        <w:t xml:space="preserve"> and bone metabolism should be further evaluated in long-term observational studies with large sample sizes.</w:t>
      </w:r>
    </w:p>
    <w:p w14:paraId="244F6295" w14:textId="77777777" w:rsidR="00A77B3E" w:rsidRPr="00385FE8" w:rsidRDefault="00A77B3E" w:rsidP="00567FD4">
      <w:pPr>
        <w:adjustRightInd w:val="0"/>
        <w:snapToGrid w:val="0"/>
        <w:spacing w:line="360" w:lineRule="auto"/>
        <w:jc w:val="both"/>
        <w:rPr>
          <w:rFonts w:ascii="Book Antiqua" w:hAnsi="Book Antiqua"/>
        </w:rPr>
      </w:pPr>
    </w:p>
    <w:p w14:paraId="1485C5D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REFERENCES</w:t>
      </w:r>
    </w:p>
    <w:p w14:paraId="6B04CA6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 </w:t>
      </w:r>
      <w:r w:rsidRPr="00385FE8">
        <w:rPr>
          <w:rFonts w:ascii="Book Antiqua" w:eastAsia="Book Antiqua" w:hAnsi="Book Antiqua" w:cs="Book Antiqua"/>
          <w:b/>
          <w:bCs/>
        </w:rPr>
        <w:t>Shi C</w:t>
      </w:r>
      <w:r w:rsidRPr="00385FE8">
        <w:rPr>
          <w:rFonts w:ascii="Book Antiqua" w:eastAsia="Book Antiqua" w:hAnsi="Book Antiqua" w:cs="Book Antiqua"/>
        </w:rPr>
        <w:t xml:space="preserve">, Sun L, Bai R, Wang H, Liu D, Du J. Comparison of a twice daily injection of insulin aspart 50 with insulin aspart 30 in patients with poorly controlled type 2 diabetes. </w:t>
      </w:r>
      <w:r w:rsidRPr="00385FE8">
        <w:rPr>
          <w:rFonts w:ascii="Book Antiqua" w:eastAsia="Book Antiqua" w:hAnsi="Book Antiqua" w:cs="Book Antiqua"/>
          <w:i/>
          <w:iCs/>
        </w:rPr>
        <w:t>Curr Med Res Opin</w:t>
      </w:r>
      <w:r w:rsidRPr="00385FE8">
        <w:rPr>
          <w:rFonts w:ascii="Book Antiqua" w:eastAsia="Book Antiqua" w:hAnsi="Book Antiqua" w:cs="Book Antiqua"/>
        </w:rPr>
        <w:t xml:space="preserve"> 2019; </w:t>
      </w:r>
      <w:r w:rsidRPr="00385FE8">
        <w:rPr>
          <w:rFonts w:ascii="Book Antiqua" w:eastAsia="Book Antiqua" w:hAnsi="Book Antiqua" w:cs="Book Antiqua"/>
          <w:b/>
          <w:bCs/>
        </w:rPr>
        <w:t>35</w:t>
      </w:r>
      <w:r w:rsidRPr="00385FE8">
        <w:rPr>
          <w:rFonts w:ascii="Book Antiqua" w:eastAsia="Book Antiqua" w:hAnsi="Book Antiqua" w:cs="Book Antiqua"/>
        </w:rPr>
        <w:t>: 1091-1096 [PMID: 30550344 DOI: 10.1080/03007995.2018.1558853]</w:t>
      </w:r>
    </w:p>
    <w:p w14:paraId="31D511A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2 </w:t>
      </w:r>
      <w:r w:rsidRPr="00385FE8">
        <w:rPr>
          <w:rFonts w:ascii="Book Antiqua" w:eastAsia="Book Antiqua" w:hAnsi="Book Antiqua" w:cs="Book Antiqua"/>
          <w:b/>
          <w:bCs/>
        </w:rPr>
        <w:t>Chen Z</w:t>
      </w:r>
      <w:r w:rsidRPr="00385FE8">
        <w:rPr>
          <w:rFonts w:ascii="Book Antiqua" w:eastAsia="Book Antiqua" w:hAnsi="Book Antiqua" w:cs="Book Antiqua"/>
        </w:rPr>
        <w:t xml:space="preserve">, Li G. Sodium-Glucose Co-Transporter 2 Inhibitors Compared with Sulfonylureas in Patients with Type 2 Diabetes Inadequately Controlled on Metformin: A Meta-Analysis of Randomized Controlled Trials. </w:t>
      </w:r>
      <w:r w:rsidRPr="00385FE8">
        <w:rPr>
          <w:rFonts w:ascii="Book Antiqua" w:eastAsia="Book Antiqua" w:hAnsi="Book Antiqua" w:cs="Book Antiqua"/>
          <w:i/>
          <w:iCs/>
        </w:rPr>
        <w:t>Clin Drug Investig</w:t>
      </w:r>
      <w:r w:rsidRPr="00385FE8">
        <w:rPr>
          <w:rFonts w:ascii="Book Antiqua" w:eastAsia="Book Antiqua" w:hAnsi="Book Antiqua" w:cs="Book Antiqua"/>
        </w:rPr>
        <w:t xml:space="preserve"> 2019; </w:t>
      </w:r>
      <w:r w:rsidRPr="00385FE8">
        <w:rPr>
          <w:rFonts w:ascii="Book Antiqua" w:eastAsia="Book Antiqua" w:hAnsi="Book Antiqua" w:cs="Book Antiqua"/>
          <w:b/>
          <w:bCs/>
        </w:rPr>
        <w:t>39</w:t>
      </w:r>
      <w:r w:rsidRPr="00385FE8">
        <w:rPr>
          <w:rFonts w:ascii="Book Antiqua" w:eastAsia="Book Antiqua" w:hAnsi="Book Antiqua" w:cs="Book Antiqua"/>
        </w:rPr>
        <w:t>: 521-531 [PMID: 31041606 DOI: 10.1007/s40261-019-00781-w]</w:t>
      </w:r>
    </w:p>
    <w:p w14:paraId="56131DD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3 </w:t>
      </w:r>
      <w:r w:rsidRPr="00385FE8">
        <w:rPr>
          <w:rFonts w:ascii="Book Antiqua" w:eastAsia="Book Antiqua" w:hAnsi="Book Antiqua" w:cs="Book Antiqua"/>
          <w:b/>
          <w:bCs/>
        </w:rPr>
        <w:t>Brooks LK</w:t>
      </w:r>
      <w:r w:rsidRPr="00385FE8">
        <w:rPr>
          <w:rFonts w:ascii="Book Antiqua" w:eastAsia="Book Antiqua" w:hAnsi="Book Antiqua" w:cs="Book Antiqua"/>
        </w:rPr>
        <w:t xml:space="preserve">, Kalyanaraman N, Malek R. Diabetes Care for Patients Experiencing Homelessness: Beyond Metformin and Sulfonylureas. </w:t>
      </w:r>
      <w:r w:rsidRPr="00385FE8">
        <w:rPr>
          <w:rFonts w:ascii="Book Antiqua" w:eastAsia="Book Antiqua" w:hAnsi="Book Antiqua" w:cs="Book Antiqua"/>
          <w:i/>
          <w:iCs/>
        </w:rPr>
        <w:t>Am J Med</w:t>
      </w:r>
      <w:r w:rsidRPr="00385FE8">
        <w:rPr>
          <w:rFonts w:ascii="Book Antiqua" w:eastAsia="Book Antiqua" w:hAnsi="Book Antiqua" w:cs="Book Antiqua"/>
        </w:rPr>
        <w:t xml:space="preserve"> 2019; </w:t>
      </w:r>
      <w:r w:rsidRPr="00385FE8">
        <w:rPr>
          <w:rFonts w:ascii="Book Antiqua" w:eastAsia="Book Antiqua" w:hAnsi="Book Antiqua" w:cs="Book Antiqua"/>
          <w:b/>
          <w:bCs/>
        </w:rPr>
        <w:t>132</w:t>
      </w:r>
      <w:r w:rsidRPr="00385FE8">
        <w:rPr>
          <w:rFonts w:ascii="Book Antiqua" w:eastAsia="Book Antiqua" w:hAnsi="Book Antiqua" w:cs="Book Antiqua"/>
        </w:rPr>
        <w:t>: 408-412 [PMID: 30472322 DOI: 10.1016/j.amjmed.2018.10.033]</w:t>
      </w:r>
    </w:p>
    <w:p w14:paraId="366CA9B5"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4 </w:t>
      </w:r>
      <w:r w:rsidRPr="00385FE8">
        <w:rPr>
          <w:rFonts w:ascii="Book Antiqua" w:eastAsia="Book Antiqua" w:hAnsi="Book Antiqua" w:cs="Book Antiqua"/>
          <w:b/>
          <w:bCs/>
        </w:rPr>
        <w:t>Peng Y</w:t>
      </w:r>
      <w:r w:rsidRPr="00385FE8">
        <w:rPr>
          <w:rFonts w:ascii="Book Antiqua" w:eastAsia="Book Antiqua" w:hAnsi="Book Antiqua" w:cs="Book Antiqua"/>
        </w:rPr>
        <w:t xml:space="preserve">, Chen SH, Liu XN, Sun QY. Efficacy of different antidiabetic drugs based on metformin in the treatment of type 2 diabetes mellitus: A network meta-analysis involving eight eligible randomized-controlled trials. </w:t>
      </w:r>
      <w:r w:rsidRPr="00385FE8">
        <w:rPr>
          <w:rFonts w:ascii="Book Antiqua" w:eastAsia="Book Antiqua" w:hAnsi="Book Antiqua" w:cs="Book Antiqua"/>
          <w:i/>
          <w:iCs/>
        </w:rPr>
        <w:t>J Cell Physiol</w:t>
      </w:r>
      <w:r w:rsidRPr="00385FE8">
        <w:rPr>
          <w:rFonts w:ascii="Book Antiqua" w:eastAsia="Book Antiqua" w:hAnsi="Book Antiqua" w:cs="Book Antiqua"/>
        </w:rPr>
        <w:t xml:space="preserve"> 2019; </w:t>
      </w:r>
      <w:r w:rsidRPr="00385FE8">
        <w:rPr>
          <w:rFonts w:ascii="Book Antiqua" w:eastAsia="Book Antiqua" w:hAnsi="Book Antiqua" w:cs="Book Antiqua"/>
          <w:b/>
          <w:bCs/>
        </w:rPr>
        <w:t>234</w:t>
      </w:r>
      <w:r w:rsidRPr="00385FE8">
        <w:rPr>
          <w:rFonts w:ascii="Book Antiqua" w:eastAsia="Book Antiqua" w:hAnsi="Book Antiqua" w:cs="Book Antiqua"/>
        </w:rPr>
        <w:t>: 2795-2806 [PMID: 30145806 DOI: 10.1002/jcp.27097]</w:t>
      </w:r>
    </w:p>
    <w:p w14:paraId="01B74E1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5 </w:t>
      </w:r>
      <w:r w:rsidRPr="00385FE8">
        <w:rPr>
          <w:rFonts w:ascii="Book Antiqua" w:eastAsia="Book Antiqua" w:hAnsi="Book Antiqua" w:cs="Book Antiqua"/>
          <w:b/>
          <w:bCs/>
        </w:rPr>
        <w:t>Tseng CH</w:t>
      </w:r>
      <w:r w:rsidRPr="00385FE8">
        <w:rPr>
          <w:rFonts w:ascii="Book Antiqua" w:eastAsia="Book Antiqua" w:hAnsi="Book Antiqua" w:cs="Book Antiqua"/>
        </w:rPr>
        <w:t xml:space="preserve">. Metformin and risk of chronic obstructive pulmonary disease in diabetes patients. </w:t>
      </w:r>
      <w:r w:rsidRPr="00385FE8">
        <w:rPr>
          <w:rFonts w:ascii="Book Antiqua" w:eastAsia="Book Antiqua" w:hAnsi="Book Antiqua" w:cs="Book Antiqua"/>
          <w:i/>
          <w:iCs/>
        </w:rPr>
        <w:t>Diabetes Metab</w:t>
      </w:r>
      <w:r w:rsidRPr="00385FE8">
        <w:rPr>
          <w:rFonts w:ascii="Book Antiqua" w:eastAsia="Book Antiqua" w:hAnsi="Book Antiqua" w:cs="Book Antiqua"/>
        </w:rPr>
        <w:t xml:space="preserve"> 2019; </w:t>
      </w:r>
      <w:r w:rsidRPr="00385FE8">
        <w:rPr>
          <w:rFonts w:ascii="Book Antiqua" w:eastAsia="Book Antiqua" w:hAnsi="Book Antiqua" w:cs="Book Antiqua"/>
          <w:b/>
          <w:bCs/>
        </w:rPr>
        <w:t>45</w:t>
      </w:r>
      <w:r w:rsidRPr="00385FE8">
        <w:rPr>
          <w:rFonts w:ascii="Book Antiqua" w:eastAsia="Book Antiqua" w:hAnsi="Book Antiqua" w:cs="Book Antiqua"/>
        </w:rPr>
        <w:t>: 184-190 [PMID: 29804817 DOI: 10.1016/j.diabet.2018.05.001]</w:t>
      </w:r>
    </w:p>
    <w:p w14:paraId="703C5B5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6 </w:t>
      </w:r>
      <w:r w:rsidRPr="00385FE8">
        <w:rPr>
          <w:rFonts w:ascii="Book Antiqua" w:eastAsia="Book Antiqua" w:hAnsi="Book Antiqua" w:cs="Book Antiqua"/>
          <w:b/>
          <w:bCs/>
        </w:rPr>
        <w:t>Zeng S</w:t>
      </w:r>
      <w:r w:rsidRPr="00385FE8">
        <w:rPr>
          <w:rFonts w:ascii="Book Antiqua" w:eastAsia="Book Antiqua" w:hAnsi="Book Antiqua" w:cs="Book Antiqua"/>
        </w:rPr>
        <w:t xml:space="preserve">, Gan HX, Xu JX, Liu JY. Metformin improves survival in lung cancer patients with type 2 diabetes mellitus: A meta-analysis. </w:t>
      </w:r>
      <w:r w:rsidRPr="00385FE8">
        <w:rPr>
          <w:rFonts w:ascii="Book Antiqua" w:eastAsia="Book Antiqua" w:hAnsi="Book Antiqua" w:cs="Book Antiqua"/>
          <w:i/>
          <w:iCs/>
        </w:rPr>
        <w:t>Med Clin (Barc)</w:t>
      </w:r>
      <w:r w:rsidRPr="00385FE8">
        <w:rPr>
          <w:rFonts w:ascii="Book Antiqua" w:eastAsia="Book Antiqua" w:hAnsi="Book Antiqua" w:cs="Book Antiqua"/>
        </w:rPr>
        <w:t xml:space="preserve"> 2019; </w:t>
      </w:r>
      <w:r w:rsidRPr="00385FE8">
        <w:rPr>
          <w:rFonts w:ascii="Book Antiqua" w:eastAsia="Book Antiqua" w:hAnsi="Book Antiqua" w:cs="Book Antiqua"/>
          <w:b/>
          <w:bCs/>
        </w:rPr>
        <w:t>152</w:t>
      </w:r>
      <w:r w:rsidRPr="00385FE8">
        <w:rPr>
          <w:rFonts w:ascii="Book Antiqua" w:eastAsia="Book Antiqua" w:hAnsi="Book Antiqua" w:cs="Book Antiqua"/>
        </w:rPr>
        <w:t>: 291-297 [PMID: 30173870 DOI: 10.1016/j.medcli.2018.06.026]</w:t>
      </w:r>
    </w:p>
    <w:p w14:paraId="56890A4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7 </w:t>
      </w:r>
      <w:r w:rsidRPr="00385FE8">
        <w:rPr>
          <w:rFonts w:ascii="Book Antiqua" w:eastAsia="Book Antiqua" w:hAnsi="Book Antiqua" w:cs="Book Antiqua"/>
          <w:b/>
          <w:bCs/>
        </w:rPr>
        <w:t>Hwang SH</w:t>
      </w:r>
      <w:r w:rsidRPr="00385FE8">
        <w:rPr>
          <w:rFonts w:ascii="Book Antiqua" w:eastAsia="Book Antiqua" w:hAnsi="Book Antiqua" w:cs="Book Antiqua"/>
        </w:rPr>
        <w:t xml:space="preserve">, Kim MC, Ji S, Yang Y, Jeong Y, Kim Y. Glucose starvation induces resistance to metformin through the elevation of mitochondrial multidrug resistance protein 1. </w:t>
      </w:r>
      <w:r w:rsidRPr="00385FE8">
        <w:rPr>
          <w:rFonts w:ascii="Book Antiqua" w:eastAsia="Book Antiqua" w:hAnsi="Book Antiqua" w:cs="Book Antiqua"/>
          <w:i/>
          <w:iCs/>
        </w:rPr>
        <w:t>Cancer Sci</w:t>
      </w:r>
      <w:r w:rsidRPr="00385FE8">
        <w:rPr>
          <w:rFonts w:ascii="Book Antiqua" w:eastAsia="Book Antiqua" w:hAnsi="Book Antiqua" w:cs="Book Antiqua"/>
        </w:rPr>
        <w:t xml:space="preserve"> 2019; </w:t>
      </w:r>
      <w:r w:rsidRPr="00385FE8">
        <w:rPr>
          <w:rFonts w:ascii="Book Antiqua" w:eastAsia="Book Antiqua" w:hAnsi="Book Antiqua" w:cs="Book Antiqua"/>
          <w:b/>
          <w:bCs/>
        </w:rPr>
        <w:t>110</w:t>
      </w:r>
      <w:r w:rsidRPr="00385FE8">
        <w:rPr>
          <w:rFonts w:ascii="Book Antiqua" w:eastAsia="Book Antiqua" w:hAnsi="Book Antiqua" w:cs="Book Antiqua"/>
        </w:rPr>
        <w:t>: 1256-1267 [PMID: 30689265 DOI: 10.1111/cas.13952]</w:t>
      </w:r>
    </w:p>
    <w:p w14:paraId="625BFEF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8 </w:t>
      </w:r>
      <w:r w:rsidRPr="00385FE8">
        <w:rPr>
          <w:rFonts w:ascii="Book Antiqua" w:eastAsia="Book Antiqua" w:hAnsi="Book Antiqua" w:cs="Book Antiqua"/>
          <w:b/>
          <w:bCs/>
        </w:rPr>
        <w:t>Peters AS</w:t>
      </w:r>
      <w:r w:rsidRPr="00385FE8">
        <w:rPr>
          <w:rFonts w:ascii="Book Antiqua" w:eastAsia="Book Antiqua" w:hAnsi="Book Antiqua" w:cs="Book Antiqua"/>
        </w:rPr>
        <w:t xml:space="preserve">, Wortmann M, Fleming TH, Nawroth PP, Bruckner T, Böckler D, Hakimi M. Effect of metformin treatment in patients with type 2 diabetes with respect to glyoxalase 1 activity in atherosclerotic lesions. </w:t>
      </w:r>
      <w:r w:rsidRPr="00385FE8">
        <w:rPr>
          <w:rFonts w:ascii="Book Antiqua" w:eastAsia="Book Antiqua" w:hAnsi="Book Antiqua" w:cs="Book Antiqua"/>
          <w:i/>
          <w:iCs/>
        </w:rPr>
        <w:t>Vasa</w:t>
      </w:r>
      <w:r w:rsidRPr="00385FE8">
        <w:rPr>
          <w:rFonts w:ascii="Book Antiqua" w:eastAsia="Book Antiqua" w:hAnsi="Book Antiqua" w:cs="Book Antiqua"/>
        </w:rPr>
        <w:t xml:space="preserve"> 2019; </w:t>
      </w:r>
      <w:r w:rsidRPr="00385FE8">
        <w:rPr>
          <w:rFonts w:ascii="Book Antiqua" w:eastAsia="Book Antiqua" w:hAnsi="Book Antiqua" w:cs="Book Antiqua"/>
          <w:b/>
          <w:bCs/>
        </w:rPr>
        <w:t>48</w:t>
      </w:r>
      <w:r w:rsidRPr="00385FE8">
        <w:rPr>
          <w:rFonts w:ascii="Book Antiqua" w:eastAsia="Book Antiqua" w:hAnsi="Book Antiqua" w:cs="Book Antiqua"/>
        </w:rPr>
        <w:t>: 186-192 [PMID: 30421661 DOI: 10.1024/0301-1526/a000762]</w:t>
      </w:r>
    </w:p>
    <w:p w14:paraId="7E5113E8"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9 </w:t>
      </w:r>
      <w:r w:rsidRPr="00385FE8">
        <w:rPr>
          <w:rFonts w:ascii="Book Antiqua" w:eastAsia="Book Antiqua" w:hAnsi="Book Antiqua" w:cs="Book Antiqua"/>
          <w:b/>
          <w:bCs/>
        </w:rPr>
        <w:t>Šálek T</w:t>
      </w:r>
      <w:r w:rsidRPr="00385FE8">
        <w:rPr>
          <w:rFonts w:ascii="Book Antiqua" w:eastAsia="Book Antiqua" w:hAnsi="Book Antiqua" w:cs="Book Antiqua"/>
        </w:rPr>
        <w:t xml:space="preserve">, Adamíková A. Cystatin C measurement leads to lower metformin dosage in elderly type 2 diabetic patients. </w:t>
      </w:r>
      <w:r w:rsidRPr="00385FE8">
        <w:rPr>
          <w:rFonts w:ascii="Book Antiqua" w:eastAsia="Book Antiqua" w:hAnsi="Book Antiqua" w:cs="Book Antiqua"/>
          <w:i/>
          <w:iCs/>
        </w:rPr>
        <w:t>Basic Clin Pharmacol Toxicol</w:t>
      </w:r>
      <w:r w:rsidRPr="00385FE8">
        <w:rPr>
          <w:rFonts w:ascii="Book Antiqua" w:eastAsia="Book Antiqua" w:hAnsi="Book Antiqua" w:cs="Book Antiqua"/>
        </w:rPr>
        <w:t xml:space="preserve"> 2019; </w:t>
      </w:r>
      <w:r w:rsidRPr="00385FE8">
        <w:rPr>
          <w:rFonts w:ascii="Book Antiqua" w:eastAsia="Book Antiqua" w:hAnsi="Book Antiqua" w:cs="Book Antiqua"/>
          <w:b/>
          <w:bCs/>
        </w:rPr>
        <w:t>124</w:t>
      </w:r>
      <w:r w:rsidRPr="00385FE8">
        <w:rPr>
          <w:rFonts w:ascii="Book Antiqua" w:eastAsia="Book Antiqua" w:hAnsi="Book Antiqua" w:cs="Book Antiqua"/>
        </w:rPr>
        <w:t>: 298-302 [PMID: 30218617 DOI: 10.1111/bcpt.13132]</w:t>
      </w:r>
    </w:p>
    <w:p w14:paraId="0775A4B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10 </w:t>
      </w:r>
      <w:r w:rsidRPr="00385FE8">
        <w:rPr>
          <w:rFonts w:ascii="Book Antiqua" w:eastAsia="Book Antiqua" w:hAnsi="Book Antiqua" w:cs="Book Antiqua"/>
          <w:b/>
          <w:bCs/>
        </w:rPr>
        <w:t>Feng WH</w:t>
      </w:r>
      <w:r w:rsidRPr="00385FE8">
        <w:rPr>
          <w:rFonts w:ascii="Book Antiqua" w:eastAsia="Book Antiqua" w:hAnsi="Book Antiqua" w:cs="Book Antiqua"/>
        </w:rPr>
        <w:t xml:space="preserve">, Bi Y, Li P, Yin TT, Gao CX, Shen SM, Gao LJ, Yang DH, Zhu DL. Effects of liraglutide, metformin and gliclazide on body composition in patients with both type 2 diabetes and non-alcoholic fatty liver disease: A randomized trial. </w:t>
      </w:r>
      <w:r w:rsidRPr="00385FE8">
        <w:rPr>
          <w:rFonts w:ascii="Book Antiqua" w:eastAsia="Book Antiqua" w:hAnsi="Book Antiqua" w:cs="Book Antiqua"/>
          <w:i/>
          <w:iCs/>
        </w:rPr>
        <w:t>J Diabetes Investig</w:t>
      </w:r>
      <w:r w:rsidRPr="00385FE8">
        <w:rPr>
          <w:rFonts w:ascii="Book Antiqua" w:eastAsia="Book Antiqua" w:hAnsi="Book Antiqua" w:cs="Book Antiqua"/>
        </w:rPr>
        <w:t xml:space="preserve"> 2019; </w:t>
      </w:r>
      <w:r w:rsidRPr="00385FE8">
        <w:rPr>
          <w:rFonts w:ascii="Book Antiqua" w:eastAsia="Book Antiqua" w:hAnsi="Book Antiqua" w:cs="Book Antiqua"/>
          <w:b/>
          <w:bCs/>
        </w:rPr>
        <w:t>10</w:t>
      </w:r>
      <w:r w:rsidRPr="00385FE8">
        <w:rPr>
          <w:rFonts w:ascii="Book Antiqua" w:eastAsia="Book Antiqua" w:hAnsi="Book Antiqua" w:cs="Book Antiqua"/>
        </w:rPr>
        <w:t>: 399-407 [PMID: 29957886 DOI: 10.1111/jdi.12888]</w:t>
      </w:r>
    </w:p>
    <w:p w14:paraId="473DD16F"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11 </w:t>
      </w:r>
      <w:r w:rsidRPr="00385FE8">
        <w:rPr>
          <w:rFonts w:ascii="Book Antiqua" w:eastAsia="Book Antiqua" w:hAnsi="Book Antiqua" w:cs="Book Antiqua"/>
          <w:b/>
          <w:bCs/>
        </w:rPr>
        <w:t>Du Q</w:t>
      </w:r>
      <w:r w:rsidRPr="00385FE8">
        <w:rPr>
          <w:rFonts w:ascii="Book Antiqua" w:eastAsia="Book Antiqua" w:hAnsi="Book Antiqua" w:cs="Book Antiqua"/>
        </w:rPr>
        <w:t xml:space="preserve">, Wu B, Wang YJ, Yang S, Zhao YY, Liang YY. Comparative effects of sitagliptin and metformin in patients with type 2 diabetes mellitus: a meta-analysis. </w:t>
      </w:r>
      <w:r w:rsidRPr="00385FE8">
        <w:rPr>
          <w:rFonts w:ascii="Book Antiqua" w:eastAsia="Book Antiqua" w:hAnsi="Book Antiqua" w:cs="Book Antiqua"/>
          <w:i/>
          <w:iCs/>
        </w:rPr>
        <w:t>Curr Med Res Opin</w:t>
      </w:r>
      <w:r w:rsidRPr="00385FE8">
        <w:rPr>
          <w:rFonts w:ascii="Book Antiqua" w:eastAsia="Book Antiqua" w:hAnsi="Book Antiqua" w:cs="Book Antiqua"/>
        </w:rPr>
        <w:t xml:space="preserve"> 2013; </w:t>
      </w:r>
      <w:r w:rsidRPr="00385FE8">
        <w:rPr>
          <w:rFonts w:ascii="Book Antiqua" w:eastAsia="Book Antiqua" w:hAnsi="Book Antiqua" w:cs="Book Antiqua"/>
          <w:b/>
          <w:bCs/>
        </w:rPr>
        <w:t>29</w:t>
      </w:r>
      <w:r w:rsidRPr="00385FE8">
        <w:rPr>
          <w:rFonts w:ascii="Book Antiqua" w:eastAsia="Book Antiqua" w:hAnsi="Book Antiqua" w:cs="Book Antiqua"/>
        </w:rPr>
        <w:t>: 1487-1494 [PMID: 23927568 DOI: 10.1185/03007995.2013.833090]</w:t>
      </w:r>
    </w:p>
    <w:p w14:paraId="299862F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12 </w:t>
      </w:r>
      <w:r w:rsidRPr="00385FE8">
        <w:rPr>
          <w:rFonts w:ascii="Book Antiqua" w:eastAsia="Book Antiqua" w:hAnsi="Book Antiqua" w:cs="Book Antiqua"/>
          <w:b/>
          <w:bCs/>
        </w:rPr>
        <w:t>Pratley RE</w:t>
      </w:r>
      <w:r w:rsidRPr="00385FE8">
        <w:rPr>
          <w:rFonts w:ascii="Book Antiqua" w:eastAsia="Book Antiqua" w:hAnsi="Book Antiqua" w:cs="Book Antiqua"/>
        </w:rPr>
        <w:t xml:space="preserve">, Fleck P, Wilson C. Efficacy and safety of initial combination therapy with alogliptin plus metformin versus either as monotherapy in drug-naïve patients with type 2 diabetes: a randomized, double-blind, 6-month study. </w:t>
      </w:r>
      <w:r w:rsidRPr="00385FE8">
        <w:rPr>
          <w:rFonts w:ascii="Book Antiqua" w:eastAsia="Book Antiqua" w:hAnsi="Book Antiqua" w:cs="Book Antiqua"/>
          <w:i/>
          <w:iCs/>
        </w:rPr>
        <w:t>Diabetes Obes Metab</w:t>
      </w:r>
      <w:r w:rsidRPr="00385FE8">
        <w:rPr>
          <w:rFonts w:ascii="Book Antiqua" w:eastAsia="Book Antiqua" w:hAnsi="Book Antiqua" w:cs="Book Antiqua"/>
        </w:rPr>
        <w:t xml:space="preserve"> 2014; </w:t>
      </w:r>
      <w:r w:rsidRPr="00385FE8">
        <w:rPr>
          <w:rFonts w:ascii="Book Antiqua" w:eastAsia="Book Antiqua" w:hAnsi="Book Antiqua" w:cs="Book Antiqua"/>
          <w:b/>
          <w:bCs/>
        </w:rPr>
        <w:t>16</w:t>
      </w:r>
      <w:r w:rsidRPr="00385FE8">
        <w:rPr>
          <w:rFonts w:ascii="Book Antiqua" w:eastAsia="Book Antiqua" w:hAnsi="Book Antiqua" w:cs="Book Antiqua"/>
        </w:rPr>
        <w:t>: 613-621 [PMID: 24400655 DOI: 10.1111/dom.12258]</w:t>
      </w:r>
    </w:p>
    <w:p w14:paraId="5618ACAA" w14:textId="77777777" w:rsidR="00A77B3E" w:rsidRPr="00385FE8" w:rsidRDefault="008F029A" w:rsidP="00567FD4">
      <w:pPr>
        <w:adjustRightInd w:val="0"/>
        <w:snapToGrid w:val="0"/>
        <w:spacing w:line="360" w:lineRule="auto"/>
        <w:jc w:val="both"/>
        <w:rPr>
          <w:rFonts w:ascii="Book Antiqua" w:hAnsi="Book Antiqua"/>
          <w:lang w:eastAsia="zh-CN"/>
        </w:rPr>
      </w:pPr>
      <w:r w:rsidRPr="00385FE8">
        <w:rPr>
          <w:rFonts w:ascii="Book Antiqua" w:eastAsia="Book Antiqua" w:hAnsi="Book Antiqua" w:cs="Book Antiqua"/>
        </w:rPr>
        <w:t xml:space="preserve">13 </w:t>
      </w:r>
      <w:r w:rsidR="008A6CA6" w:rsidRPr="00567FD4">
        <w:rPr>
          <w:rFonts w:ascii="Book Antiqua" w:hAnsi="Book Antiqua"/>
          <w:b/>
          <w:bCs/>
        </w:rPr>
        <w:t>Bolinder J</w:t>
      </w:r>
      <w:r w:rsidR="008A6CA6" w:rsidRPr="00644174">
        <w:rPr>
          <w:rFonts w:ascii="Book Antiqua" w:hAnsi="Book Antiqua"/>
        </w:rPr>
        <w:t>, Ljunggren Ö, Johansson L, Wilding J, Langkilde AM, Sjöström CD, Sugg J, Parikh S. Dapagliflozin maintains glycaemic control while reducing we</w:t>
      </w:r>
      <w:r w:rsidR="008A6CA6" w:rsidRPr="00567FD4">
        <w:rPr>
          <w:rFonts w:ascii="Book Antiqua" w:hAnsi="Book Antiqua"/>
        </w:rPr>
        <w:t xml:space="preserve">ight and body fat mass over 2 years in patients with type 2 diabetes mellitus inadequately controlled on metformin. </w:t>
      </w:r>
      <w:r w:rsidR="008A6CA6" w:rsidRPr="00567FD4">
        <w:rPr>
          <w:rFonts w:ascii="Book Antiqua" w:hAnsi="Book Antiqua"/>
          <w:i/>
          <w:iCs/>
        </w:rPr>
        <w:t>Diabetes Obes Metab</w:t>
      </w:r>
      <w:r w:rsidR="008A6CA6" w:rsidRPr="00567FD4">
        <w:rPr>
          <w:rFonts w:ascii="Book Antiqua" w:hAnsi="Book Antiqua"/>
        </w:rPr>
        <w:t xml:space="preserve"> 2014; </w:t>
      </w:r>
      <w:r w:rsidR="008A6CA6" w:rsidRPr="00567FD4">
        <w:rPr>
          <w:rFonts w:ascii="Book Antiqua" w:hAnsi="Book Antiqua"/>
          <w:b/>
          <w:bCs/>
        </w:rPr>
        <w:t>16</w:t>
      </w:r>
      <w:r w:rsidR="008A6CA6" w:rsidRPr="00567FD4">
        <w:rPr>
          <w:rFonts w:ascii="Book Antiqua" w:hAnsi="Book Antiqua"/>
        </w:rPr>
        <w:t>: 159-169 [PMID: 23906445 DOI: 10.1111/dom.12189]</w:t>
      </w:r>
    </w:p>
    <w:p w14:paraId="0BA4CBE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14 </w:t>
      </w:r>
      <w:r w:rsidRPr="00385FE8">
        <w:rPr>
          <w:rFonts w:ascii="Book Antiqua" w:eastAsia="Book Antiqua" w:hAnsi="Book Antiqua" w:cs="Book Antiqua"/>
          <w:b/>
          <w:bCs/>
        </w:rPr>
        <w:t>Wu D</w:t>
      </w:r>
      <w:r w:rsidRPr="00385FE8">
        <w:rPr>
          <w:rFonts w:ascii="Book Antiqua" w:eastAsia="Book Antiqua" w:hAnsi="Book Antiqua" w:cs="Book Antiqua"/>
        </w:rPr>
        <w:t xml:space="preserve">, Li L, Liu C. Efficacy and safety of dipeptidyl peptidase-4 inhibitors and metformin as initial combination therapy and as monotherapy in patients with type 2 diabetes mellitus: a meta-analysis. </w:t>
      </w:r>
      <w:r w:rsidRPr="00385FE8">
        <w:rPr>
          <w:rFonts w:ascii="Book Antiqua" w:eastAsia="Book Antiqua" w:hAnsi="Book Antiqua" w:cs="Book Antiqua"/>
          <w:i/>
          <w:iCs/>
        </w:rPr>
        <w:t>Diabetes Obes Metab</w:t>
      </w:r>
      <w:r w:rsidRPr="00385FE8">
        <w:rPr>
          <w:rFonts w:ascii="Book Antiqua" w:eastAsia="Book Antiqua" w:hAnsi="Book Antiqua" w:cs="Book Antiqua"/>
        </w:rPr>
        <w:t xml:space="preserve"> 2014; </w:t>
      </w:r>
      <w:r w:rsidRPr="00385FE8">
        <w:rPr>
          <w:rFonts w:ascii="Book Antiqua" w:eastAsia="Book Antiqua" w:hAnsi="Book Antiqua" w:cs="Book Antiqua"/>
          <w:b/>
          <w:bCs/>
        </w:rPr>
        <w:t>16</w:t>
      </w:r>
      <w:r w:rsidRPr="00385FE8">
        <w:rPr>
          <w:rFonts w:ascii="Book Antiqua" w:eastAsia="Book Antiqua" w:hAnsi="Book Antiqua" w:cs="Book Antiqua"/>
        </w:rPr>
        <w:t>: 30-37 [PMID: 23803146 DOI: 10.1111/dom.12174]</w:t>
      </w:r>
    </w:p>
    <w:p w14:paraId="4C30189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15 </w:t>
      </w:r>
      <w:r w:rsidRPr="00385FE8">
        <w:rPr>
          <w:rFonts w:ascii="Book Antiqua" w:eastAsia="Book Antiqua" w:hAnsi="Book Antiqua" w:cs="Book Antiqua"/>
          <w:b/>
          <w:bCs/>
        </w:rPr>
        <w:t>Amin NB</w:t>
      </w:r>
      <w:r w:rsidRPr="00385FE8">
        <w:rPr>
          <w:rFonts w:ascii="Book Antiqua" w:eastAsia="Book Antiqua" w:hAnsi="Book Antiqua" w:cs="Book Antiqua"/>
        </w:rPr>
        <w:t xml:space="preserve">, Wang X, Jain SM, Lee DS, Nucci G, Rusnak JM. Dose-ranging efficacy and safety study of ertugliflozin, a sodium-glucose co-transporter 2 inhibitor, in patients with type 2 diabetes on a background of metformin. </w:t>
      </w:r>
      <w:r w:rsidRPr="00385FE8">
        <w:rPr>
          <w:rFonts w:ascii="Book Antiqua" w:eastAsia="Book Antiqua" w:hAnsi="Book Antiqua" w:cs="Book Antiqua"/>
          <w:i/>
          <w:iCs/>
        </w:rPr>
        <w:t>Diabetes Obes Metab</w:t>
      </w:r>
      <w:r w:rsidRPr="00385FE8">
        <w:rPr>
          <w:rFonts w:ascii="Book Antiqua" w:eastAsia="Book Antiqua" w:hAnsi="Book Antiqua" w:cs="Book Antiqua"/>
        </w:rPr>
        <w:t xml:space="preserve"> 2015; </w:t>
      </w:r>
      <w:r w:rsidRPr="00385FE8">
        <w:rPr>
          <w:rFonts w:ascii="Book Antiqua" w:eastAsia="Book Antiqua" w:hAnsi="Book Antiqua" w:cs="Book Antiqua"/>
          <w:b/>
          <w:bCs/>
        </w:rPr>
        <w:t>17</w:t>
      </w:r>
      <w:r w:rsidRPr="00385FE8">
        <w:rPr>
          <w:rFonts w:ascii="Book Antiqua" w:eastAsia="Book Antiqua" w:hAnsi="Book Antiqua" w:cs="Book Antiqua"/>
        </w:rPr>
        <w:t>: 591-598 [PMID: 25754396 DOI: 10.1111/dom.12460]</w:t>
      </w:r>
    </w:p>
    <w:p w14:paraId="6C2C3C5C"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16 </w:t>
      </w:r>
      <w:r w:rsidRPr="00385FE8">
        <w:rPr>
          <w:rFonts w:ascii="Book Antiqua" w:eastAsia="Book Antiqua" w:hAnsi="Book Antiqua" w:cs="Book Antiqua"/>
          <w:b/>
          <w:bCs/>
        </w:rPr>
        <w:t>Ismail TA</w:t>
      </w:r>
      <w:r w:rsidRPr="00385FE8">
        <w:rPr>
          <w:rFonts w:ascii="Book Antiqua" w:eastAsia="Book Antiqua" w:hAnsi="Book Antiqua" w:cs="Book Antiqua"/>
        </w:rPr>
        <w:t xml:space="preserve">, Soliman MM, Nassan MA. Molecular and immunohistochemical effects of metformin in a rat model of type 2 diabetes mellitus. </w:t>
      </w:r>
      <w:r w:rsidRPr="00385FE8">
        <w:rPr>
          <w:rFonts w:ascii="Book Antiqua" w:eastAsia="Book Antiqua" w:hAnsi="Book Antiqua" w:cs="Book Antiqua"/>
          <w:i/>
          <w:iCs/>
        </w:rPr>
        <w:t>Exp Ther Med</w:t>
      </w:r>
      <w:r w:rsidRPr="00385FE8">
        <w:rPr>
          <w:rFonts w:ascii="Book Antiqua" w:eastAsia="Book Antiqua" w:hAnsi="Book Antiqua" w:cs="Book Antiqua"/>
        </w:rPr>
        <w:t xml:space="preserve"> 2015; </w:t>
      </w:r>
      <w:r w:rsidRPr="00385FE8">
        <w:rPr>
          <w:rFonts w:ascii="Book Antiqua" w:eastAsia="Book Antiqua" w:hAnsi="Book Antiqua" w:cs="Book Antiqua"/>
          <w:b/>
          <w:bCs/>
        </w:rPr>
        <w:t>9</w:t>
      </w:r>
      <w:r w:rsidRPr="00385FE8">
        <w:rPr>
          <w:rFonts w:ascii="Book Antiqua" w:eastAsia="Book Antiqua" w:hAnsi="Book Antiqua" w:cs="Book Antiqua"/>
        </w:rPr>
        <w:t>: 1921-1930 [PMID: 26136915 DOI: 10.3892/etm.2015.2354]</w:t>
      </w:r>
    </w:p>
    <w:p w14:paraId="781477A6"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17 </w:t>
      </w:r>
      <w:r w:rsidRPr="00385FE8">
        <w:rPr>
          <w:rFonts w:ascii="Book Antiqua" w:eastAsia="Book Antiqua" w:hAnsi="Book Antiqua" w:cs="Book Antiqua"/>
          <w:b/>
          <w:bCs/>
        </w:rPr>
        <w:t>Wang C</w:t>
      </w:r>
      <w:r w:rsidRPr="00385FE8">
        <w:rPr>
          <w:rFonts w:ascii="Book Antiqua" w:eastAsia="Book Antiqua" w:hAnsi="Book Antiqua" w:cs="Book Antiqua"/>
        </w:rPr>
        <w:t xml:space="preserve">, Liu F, Yuan Y, Wu J, Wang H, Zhang L, Hu P, Li Z, Li Q, Ye J. Metformin suppresses lipid accumulation in skeletal muscle by promoting fatty acid oxidation. </w:t>
      </w:r>
      <w:r w:rsidRPr="00385FE8">
        <w:rPr>
          <w:rFonts w:ascii="Book Antiqua" w:eastAsia="Book Antiqua" w:hAnsi="Book Antiqua" w:cs="Book Antiqua"/>
          <w:i/>
          <w:iCs/>
        </w:rPr>
        <w:t>Clin Lab</w:t>
      </w:r>
      <w:r w:rsidRPr="00385FE8">
        <w:rPr>
          <w:rFonts w:ascii="Book Antiqua" w:eastAsia="Book Antiqua" w:hAnsi="Book Antiqua" w:cs="Book Antiqua"/>
        </w:rPr>
        <w:t xml:space="preserve"> 2014; </w:t>
      </w:r>
      <w:r w:rsidRPr="00385FE8">
        <w:rPr>
          <w:rFonts w:ascii="Book Antiqua" w:eastAsia="Book Antiqua" w:hAnsi="Book Antiqua" w:cs="Book Antiqua"/>
          <w:b/>
          <w:bCs/>
        </w:rPr>
        <w:t>60</w:t>
      </w:r>
      <w:r w:rsidRPr="00385FE8">
        <w:rPr>
          <w:rFonts w:ascii="Book Antiqua" w:eastAsia="Book Antiqua" w:hAnsi="Book Antiqua" w:cs="Book Antiqua"/>
        </w:rPr>
        <w:t>: 887-896 [PMID: 25016691 DOI: 10.7754/clin.lab.2013.130531]</w:t>
      </w:r>
    </w:p>
    <w:p w14:paraId="443F209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18 </w:t>
      </w:r>
      <w:r w:rsidRPr="00385FE8">
        <w:rPr>
          <w:rFonts w:ascii="Book Antiqua" w:eastAsia="Book Antiqua" w:hAnsi="Book Antiqua" w:cs="Book Antiqua"/>
          <w:b/>
          <w:bCs/>
        </w:rPr>
        <w:t>Ke WC,</w:t>
      </w:r>
      <w:r w:rsidR="00123A2E" w:rsidRPr="00385FE8">
        <w:rPr>
          <w:rFonts w:ascii="Book Antiqua" w:hAnsi="Book Antiqua" w:cs="Book Antiqua"/>
          <w:lang w:eastAsia="zh-CN"/>
        </w:rPr>
        <w:t xml:space="preserve"> </w:t>
      </w:r>
      <w:r w:rsidRPr="00385FE8">
        <w:rPr>
          <w:rFonts w:ascii="Book Antiqua" w:eastAsia="Book Antiqua" w:hAnsi="Book Antiqua" w:cs="Book Antiqua"/>
        </w:rPr>
        <w:t xml:space="preserve">Wu Q, Gu YX. Relationship between bone metabolism markers and bone mineral density in elderly patients with type 2 diabetes mellitus. </w:t>
      </w:r>
      <w:r w:rsidRPr="00385FE8">
        <w:rPr>
          <w:rFonts w:ascii="Book Antiqua" w:eastAsia="Book Antiqua" w:hAnsi="Book Antiqua" w:cs="Book Antiqua"/>
          <w:i/>
        </w:rPr>
        <w:t>Jianyan Yixue</w:t>
      </w:r>
      <w:r w:rsidRPr="00385FE8">
        <w:rPr>
          <w:rFonts w:ascii="Book Antiqua" w:eastAsia="Book Antiqua" w:hAnsi="Book Antiqua" w:cs="Book Antiqua"/>
        </w:rPr>
        <w:t xml:space="preserve"> 2017; </w:t>
      </w:r>
      <w:r w:rsidRPr="00385FE8">
        <w:rPr>
          <w:rFonts w:ascii="Book Antiqua" w:eastAsia="Book Antiqua" w:hAnsi="Book Antiqua" w:cs="Book Antiqua"/>
          <w:b/>
        </w:rPr>
        <w:t>32</w:t>
      </w:r>
      <w:r w:rsidRPr="00385FE8">
        <w:rPr>
          <w:rFonts w:ascii="Book Antiqua" w:eastAsia="Book Antiqua" w:hAnsi="Book Antiqua" w:cs="Book Antiqua"/>
        </w:rPr>
        <w:t>: 86-89 [DOI: 10.3969/j.issn.1673-8640.2017.02.004]</w:t>
      </w:r>
    </w:p>
    <w:p w14:paraId="44D2932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19 </w:t>
      </w:r>
      <w:r w:rsidRPr="00385FE8">
        <w:rPr>
          <w:rFonts w:ascii="Book Antiqua" w:eastAsia="Book Antiqua" w:hAnsi="Book Antiqua" w:cs="Book Antiqua"/>
          <w:b/>
          <w:bCs/>
        </w:rPr>
        <w:t>Wang P,</w:t>
      </w:r>
      <w:r w:rsidRPr="00385FE8">
        <w:rPr>
          <w:rFonts w:ascii="Book Antiqua" w:eastAsia="Book Antiqua" w:hAnsi="Book Antiqua" w:cs="Book Antiqua"/>
        </w:rPr>
        <w:t xml:space="preserve"> Jang GL. Relationship between serum insulin and bone mineral density and bone metabolism indexes in elderly patients with type 2 diabetes mellitus. </w:t>
      </w:r>
      <w:r w:rsidRPr="00385FE8">
        <w:rPr>
          <w:rFonts w:ascii="Book Antiqua" w:eastAsia="Book Antiqua" w:hAnsi="Book Antiqua" w:cs="Book Antiqua"/>
          <w:i/>
        </w:rPr>
        <w:t>Shandong Yiyao</w:t>
      </w:r>
      <w:r w:rsidRPr="00385FE8">
        <w:rPr>
          <w:rFonts w:ascii="Book Antiqua" w:eastAsia="Book Antiqua" w:hAnsi="Book Antiqua" w:cs="Book Antiqua"/>
        </w:rPr>
        <w:t xml:space="preserve"> 2017; </w:t>
      </w:r>
      <w:r w:rsidRPr="00385FE8">
        <w:rPr>
          <w:rFonts w:ascii="Book Antiqua" w:eastAsia="Book Antiqua" w:hAnsi="Book Antiqua" w:cs="Book Antiqua"/>
          <w:b/>
        </w:rPr>
        <w:t>57</w:t>
      </w:r>
      <w:r w:rsidRPr="00385FE8">
        <w:rPr>
          <w:rFonts w:ascii="Book Antiqua" w:eastAsia="Book Antiqua" w:hAnsi="Book Antiqua" w:cs="Book Antiqua"/>
        </w:rPr>
        <w:t>: 71-73 [DOI: 10.3969/j.issn.1002-266X.2017.14.021]</w:t>
      </w:r>
    </w:p>
    <w:p w14:paraId="5D652061"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 xml:space="preserve">20 </w:t>
      </w:r>
      <w:r w:rsidRPr="00385FE8">
        <w:rPr>
          <w:rFonts w:ascii="Book Antiqua" w:eastAsia="Book Antiqua" w:hAnsi="Book Antiqua" w:cs="Book Antiqua"/>
          <w:b/>
          <w:bCs/>
        </w:rPr>
        <w:t>Zhou TT,</w:t>
      </w:r>
      <w:r w:rsidRPr="00385FE8">
        <w:rPr>
          <w:rFonts w:ascii="Book Antiqua" w:eastAsia="Book Antiqua" w:hAnsi="Book Antiqua" w:cs="Book Antiqua"/>
        </w:rPr>
        <w:t xml:space="preserve"> Feng ZP. Relationship between bone mineral density and bone metabolism indexesin in postmenopausal female patients with type 2 diabetes complicated with osteoporosis. </w:t>
      </w:r>
      <w:r w:rsidRPr="00385FE8">
        <w:rPr>
          <w:rFonts w:ascii="Book Antiqua" w:eastAsia="Book Antiqua" w:hAnsi="Book Antiqua" w:cs="Book Antiqua"/>
          <w:i/>
        </w:rPr>
        <w:t>Zhongguo Guzhi Shusong Zazhi</w:t>
      </w:r>
      <w:r w:rsidRPr="00385FE8">
        <w:rPr>
          <w:rFonts w:ascii="Book Antiqua" w:eastAsia="Book Antiqua" w:hAnsi="Book Antiqua" w:cs="Book Antiqua"/>
        </w:rPr>
        <w:t xml:space="preserve"> 2019; </w:t>
      </w:r>
      <w:r w:rsidRPr="00385FE8">
        <w:rPr>
          <w:rFonts w:ascii="Book Antiqua" w:eastAsia="Book Antiqua" w:hAnsi="Book Antiqua" w:cs="Book Antiqua"/>
          <w:b/>
        </w:rPr>
        <w:t>25</w:t>
      </w:r>
      <w:r w:rsidR="00BD130A" w:rsidRPr="00385FE8">
        <w:rPr>
          <w:rFonts w:ascii="Book Antiqua" w:eastAsia="Book Antiqua" w:hAnsi="Book Antiqua" w:cs="Book Antiqua"/>
        </w:rPr>
        <w:t>: 29-32 [DOI:</w:t>
      </w:r>
      <w:r w:rsidR="00BD130A" w:rsidRPr="00385FE8">
        <w:rPr>
          <w:rFonts w:ascii="Book Antiqua" w:hAnsi="Book Antiqua" w:cs="Book Antiqua"/>
          <w:lang w:eastAsia="zh-CN"/>
        </w:rPr>
        <w:t xml:space="preserve"> </w:t>
      </w:r>
      <w:r w:rsidRPr="00385FE8">
        <w:rPr>
          <w:rFonts w:ascii="Book Antiqua" w:eastAsia="Book Antiqua" w:hAnsi="Book Antiqua" w:cs="Book Antiqua"/>
        </w:rPr>
        <w:t>10.3969/j.issn.1006-7108.2019.01.06]</w:t>
      </w:r>
    </w:p>
    <w:p w14:paraId="0B980CD2" w14:textId="77777777" w:rsidR="00A85852" w:rsidRPr="00385FE8" w:rsidRDefault="00A85852" w:rsidP="00567FD4">
      <w:pPr>
        <w:adjustRightInd w:val="0"/>
        <w:snapToGrid w:val="0"/>
        <w:spacing w:line="360" w:lineRule="auto"/>
        <w:jc w:val="both"/>
        <w:rPr>
          <w:rFonts w:ascii="Book Antiqua" w:hAnsi="Book Antiqua" w:cs="Book Antiqua"/>
          <w:b/>
          <w:lang w:eastAsia="zh-CN"/>
        </w:rPr>
      </w:pPr>
    </w:p>
    <w:p w14:paraId="14BB3461" w14:textId="77777777" w:rsidR="006A3735" w:rsidRPr="00385FE8" w:rsidRDefault="006A3735" w:rsidP="00567FD4">
      <w:pPr>
        <w:snapToGrid w:val="0"/>
        <w:spacing w:line="360" w:lineRule="auto"/>
        <w:jc w:val="both"/>
        <w:rPr>
          <w:rFonts w:ascii="Book Antiqua" w:eastAsia="Book Antiqua" w:hAnsi="Book Antiqua" w:cs="Book Antiqua"/>
          <w:b/>
        </w:rPr>
      </w:pPr>
      <w:r w:rsidRPr="00385FE8">
        <w:rPr>
          <w:rFonts w:ascii="Book Antiqua" w:eastAsia="Book Antiqua" w:hAnsi="Book Antiqua" w:cs="Book Antiqua"/>
          <w:b/>
        </w:rPr>
        <w:br w:type="page"/>
      </w:r>
    </w:p>
    <w:p w14:paraId="63309720" w14:textId="23B5E913"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Footnotes</w:t>
      </w:r>
    </w:p>
    <w:p w14:paraId="5A22815D"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Institutional review board statement: </w:t>
      </w:r>
      <w:r w:rsidRPr="00385FE8">
        <w:rPr>
          <w:rFonts w:ascii="Book Antiqua" w:eastAsia="Book Antiqua" w:hAnsi="Book Antiqua" w:cs="Book Antiqua"/>
        </w:rPr>
        <w:t>The study was approved by Ethics Committee of Cangzhou Central Hospital.</w:t>
      </w:r>
    </w:p>
    <w:p w14:paraId="78C9A559" w14:textId="77777777" w:rsidR="00A77B3E" w:rsidRPr="00385FE8" w:rsidRDefault="00A77B3E" w:rsidP="00567FD4">
      <w:pPr>
        <w:adjustRightInd w:val="0"/>
        <w:snapToGrid w:val="0"/>
        <w:spacing w:line="360" w:lineRule="auto"/>
        <w:jc w:val="both"/>
        <w:rPr>
          <w:rFonts w:ascii="Book Antiqua" w:hAnsi="Book Antiqua"/>
        </w:rPr>
      </w:pPr>
    </w:p>
    <w:p w14:paraId="6AD93BF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Informed consent statement: </w:t>
      </w:r>
      <w:r w:rsidRPr="00385FE8">
        <w:rPr>
          <w:rFonts w:ascii="Book Antiqua" w:eastAsia="Book Antiqua" w:hAnsi="Book Antiqua" w:cs="Book Antiqua"/>
        </w:rPr>
        <w:t>All patients gave informed consent.</w:t>
      </w:r>
    </w:p>
    <w:p w14:paraId="2ADF786F" w14:textId="77777777" w:rsidR="00A77B3E" w:rsidRPr="00385FE8" w:rsidRDefault="00A77B3E" w:rsidP="00567FD4">
      <w:pPr>
        <w:adjustRightInd w:val="0"/>
        <w:snapToGrid w:val="0"/>
        <w:spacing w:line="360" w:lineRule="auto"/>
        <w:jc w:val="both"/>
        <w:rPr>
          <w:rFonts w:ascii="Book Antiqua" w:hAnsi="Book Antiqua"/>
        </w:rPr>
      </w:pPr>
    </w:p>
    <w:p w14:paraId="5A1C093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Conflict-of-interest statement: </w:t>
      </w:r>
      <w:r w:rsidRPr="00385FE8">
        <w:rPr>
          <w:rFonts w:ascii="Book Antiqua" w:eastAsia="Book Antiqua" w:hAnsi="Book Antiqua" w:cs="Book Antiqua"/>
        </w:rPr>
        <w:t>The authors declare that there is no conflict of interest.</w:t>
      </w:r>
    </w:p>
    <w:p w14:paraId="009AB3D1" w14:textId="77777777" w:rsidR="00A77B3E" w:rsidRPr="00385FE8" w:rsidRDefault="00A77B3E" w:rsidP="00567FD4">
      <w:pPr>
        <w:adjustRightInd w:val="0"/>
        <w:snapToGrid w:val="0"/>
        <w:spacing w:line="360" w:lineRule="auto"/>
        <w:jc w:val="both"/>
        <w:rPr>
          <w:rFonts w:ascii="Book Antiqua" w:hAnsi="Book Antiqua"/>
        </w:rPr>
      </w:pPr>
    </w:p>
    <w:p w14:paraId="49F0FFD0"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Data sharing statement: </w:t>
      </w:r>
      <w:r w:rsidRPr="00385FE8">
        <w:rPr>
          <w:rFonts w:ascii="Book Antiqua" w:eastAsia="Book Antiqua" w:hAnsi="Book Antiqua" w:cs="Book Antiqua"/>
          <w:shd w:val="clear" w:color="auto" w:fill="FFFFFF"/>
        </w:rPr>
        <w:t xml:space="preserve">No additional data available. </w:t>
      </w:r>
    </w:p>
    <w:p w14:paraId="3D92B2D1" w14:textId="77777777" w:rsidR="00A77B3E" w:rsidRPr="00385FE8" w:rsidRDefault="00A77B3E" w:rsidP="00567FD4">
      <w:pPr>
        <w:adjustRightInd w:val="0"/>
        <w:snapToGrid w:val="0"/>
        <w:spacing w:line="360" w:lineRule="auto"/>
        <w:jc w:val="both"/>
        <w:rPr>
          <w:rFonts w:ascii="Book Antiqua" w:hAnsi="Book Antiqua"/>
        </w:rPr>
      </w:pPr>
    </w:p>
    <w:p w14:paraId="3FE2E294"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STROBE statement: </w:t>
      </w:r>
      <w:r w:rsidRPr="00385FE8">
        <w:rPr>
          <w:rFonts w:ascii="Book Antiqua" w:eastAsia="Book Antiqua" w:hAnsi="Book Antiqua" w:cs="Book Antiqua"/>
        </w:rPr>
        <w:t>The manuscript has been prepared and revised according to the STROBE statement.</w:t>
      </w:r>
    </w:p>
    <w:p w14:paraId="7E1B1BC2" w14:textId="77777777" w:rsidR="00A77B3E" w:rsidRPr="00385FE8" w:rsidRDefault="00A77B3E" w:rsidP="00567FD4">
      <w:pPr>
        <w:adjustRightInd w:val="0"/>
        <w:snapToGrid w:val="0"/>
        <w:spacing w:line="360" w:lineRule="auto"/>
        <w:jc w:val="both"/>
        <w:rPr>
          <w:rFonts w:ascii="Book Antiqua" w:hAnsi="Book Antiqua"/>
        </w:rPr>
      </w:pPr>
    </w:p>
    <w:p w14:paraId="7104D311"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bCs/>
        </w:rPr>
        <w:t xml:space="preserve">Open-Access: </w:t>
      </w:r>
      <w:r w:rsidRPr="00385FE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221B1A" w14:textId="77777777" w:rsidR="00A77B3E" w:rsidRPr="00385FE8" w:rsidRDefault="00A77B3E" w:rsidP="00567FD4">
      <w:pPr>
        <w:adjustRightInd w:val="0"/>
        <w:snapToGrid w:val="0"/>
        <w:spacing w:line="360" w:lineRule="auto"/>
        <w:jc w:val="both"/>
        <w:rPr>
          <w:rFonts w:ascii="Book Antiqua" w:hAnsi="Book Antiqua"/>
        </w:rPr>
      </w:pPr>
    </w:p>
    <w:p w14:paraId="74768BE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Manuscript source: </w:t>
      </w:r>
      <w:r w:rsidRPr="00385FE8">
        <w:rPr>
          <w:rFonts w:ascii="Book Antiqua" w:eastAsia="Book Antiqua" w:hAnsi="Book Antiqua" w:cs="Book Antiqua"/>
        </w:rPr>
        <w:t>Unsolicited</w:t>
      </w:r>
      <w:r w:rsidR="00BD79FE" w:rsidRPr="00385FE8">
        <w:rPr>
          <w:rFonts w:ascii="Book Antiqua" w:eastAsia="Book Antiqua" w:hAnsi="Book Antiqua" w:cs="Book Antiqua"/>
        </w:rPr>
        <w:t xml:space="preserve"> m</w:t>
      </w:r>
      <w:r w:rsidRPr="00385FE8">
        <w:rPr>
          <w:rFonts w:ascii="Book Antiqua" w:eastAsia="Book Antiqua" w:hAnsi="Book Antiqua" w:cs="Book Antiqua"/>
        </w:rPr>
        <w:t>anuscript</w:t>
      </w:r>
    </w:p>
    <w:p w14:paraId="02E15C55" w14:textId="77777777" w:rsidR="00A77B3E" w:rsidRPr="00385FE8" w:rsidRDefault="00A77B3E" w:rsidP="00567FD4">
      <w:pPr>
        <w:adjustRightInd w:val="0"/>
        <w:snapToGrid w:val="0"/>
        <w:spacing w:line="360" w:lineRule="auto"/>
        <w:jc w:val="both"/>
        <w:rPr>
          <w:rFonts w:ascii="Book Antiqua" w:hAnsi="Book Antiqua"/>
        </w:rPr>
      </w:pPr>
    </w:p>
    <w:p w14:paraId="1A9FECD7"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Peer-review started: </w:t>
      </w:r>
      <w:r w:rsidRPr="00385FE8">
        <w:rPr>
          <w:rFonts w:ascii="Book Antiqua" w:eastAsia="Book Antiqua" w:hAnsi="Book Antiqua" w:cs="Book Antiqua"/>
        </w:rPr>
        <w:t>June 5, 2020</w:t>
      </w:r>
    </w:p>
    <w:p w14:paraId="044DC44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First decision: </w:t>
      </w:r>
      <w:r w:rsidRPr="00385FE8">
        <w:rPr>
          <w:rFonts w:ascii="Book Antiqua" w:eastAsia="Book Antiqua" w:hAnsi="Book Antiqua" w:cs="Book Antiqua"/>
        </w:rPr>
        <w:t>July 25, 2020</w:t>
      </w:r>
    </w:p>
    <w:p w14:paraId="366FD646" w14:textId="751978DC"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Article in press: </w:t>
      </w:r>
      <w:r w:rsidR="00F71FEB" w:rsidRPr="00137390">
        <w:rPr>
          <w:rFonts w:ascii="Book Antiqua" w:hAnsi="Book Antiqua" w:cs="Arial"/>
          <w:shd w:val="clear" w:color="auto" w:fill="FFFFFF"/>
        </w:rPr>
        <w:t>August 22, 2020</w:t>
      </w:r>
      <w:bookmarkStart w:id="0" w:name="_GoBack"/>
      <w:bookmarkEnd w:id="0"/>
    </w:p>
    <w:p w14:paraId="7B7C0648" w14:textId="77777777" w:rsidR="00A77B3E" w:rsidRPr="00385FE8" w:rsidRDefault="00A77B3E" w:rsidP="00567FD4">
      <w:pPr>
        <w:adjustRightInd w:val="0"/>
        <w:snapToGrid w:val="0"/>
        <w:spacing w:line="360" w:lineRule="auto"/>
        <w:jc w:val="both"/>
        <w:rPr>
          <w:rFonts w:ascii="Book Antiqua" w:hAnsi="Book Antiqua"/>
        </w:rPr>
      </w:pPr>
    </w:p>
    <w:p w14:paraId="6009E39A"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Specialty type: </w:t>
      </w:r>
      <w:r w:rsidRPr="00385FE8">
        <w:rPr>
          <w:rFonts w:ascii="Book Antiqua" w:eastAsia="Book Antiqua" w:hAnsi="Book Antiqua" w:cs="Book Antiqua"/>
        </w:rPr>
        <w:t xml:space="preserve">Endocrinology and </w:t>
      </w:r>
      <w:r w:rsidR="00BD79FE" w:rsidRPr="00385FE8">
        <w:rPr>
          <w:rFonts w:ascii="Book Antiqua" w:eastAsia="Book Antiqua" w:hAnsi="Book Antiqua" w:cs="Book Antiqua"/>
        </w:rPr>
        <w:t>m</w:t>
      </w:r>
      <w:r w:rsidRPr="00385FE8">
        <w:rPr>
          <w:rFonts w:ascii="Book Antiqua" w:eastAsia="Book Antiqua" w:hAnsi="Book Antiqua" w:cs="Book Antiqua"/>
        </w:rPr>
        <w:t>etabolism</w:t>
      </w:r>
    </w:p>
    <w:p w14:paraId="766D7710"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 xml:space="preserve">Country/Territory of origin: </w:t>
      </w:r>
      <w:r w:rsidRPr="00385FE8">
        <w:rPr>
          <w:rFonts w:ascii="Book Antiqua" w:eastAsia="Book Antiqua" w:hAnsi="Book Antiqua" w:cs="Book Antiqua"/>
        </w:rPr>
        <w:t>China</w:t>
      </w:r>
    </w:p>
    <w:p w14:paraId="607DA522"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b/>
        </w:rPr>
        <w:t>Peer-review report’s scientific quality classification</w:t>
      </w:r>
    </w:p>
    <w:p w14:paraId="4F35012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A (Excellent): 0</w:t>
      </w:r>
    </w:p>
    <w:p w14:paraId="3F7A6CB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B (Very good): B, B</w:t>
      </w:r>
    </w:p>
    <w:p w14:paraId="56AA8F9C"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C (Good): C</w:t>
      </w:r>
    </w:p>
    <w:p w14:paraId="685444A9"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D (Fair): 0</w:t>
      </w:r>
    </w:p>
    <w:p w14:paraId="03DB044E" w14:textId="77777777" w:rsidR="00A77B3E" w:rsidRPr="00385FE8" w:rsidRDefault="008F029A" w:rsidP="00567FD4">
      <w:pPr>
        <w:adjustRightInd w:val="0"/>
        <w:snapToGrid w:val="0"/>
        <w:spacing w:line="360" w:lineRule="auto"/>
        <w:jc w:val="both"/>
        <w:rPr>
          <w:rFonts w:ascii="Book Antiqua" w:hAnsi="Book Antiqua"/>
        </w:rPr>
      </w:pPr>
      <w:r w:rsidRPr="00385FE8">
        <w:rPr>
          <w:rFonts w:ascii="Book Antiqua" w:eastAsia="Book Antiqua" w:hAnsi="Book Antiqua" w:cs="Book Antiqua"/>
        </w:rPr>
        <w:t>Grade E (Poor): 0</w:t>
      </w:r>
    </w:p>
    <w:p w14:paraId="0440CFF3" w14:textId="77777777" w:rsidR="00A77B3E" w:rsidRPr="00385FE8" w:rsidRDefault="00A77B3E" w:rsidP="00567FD4">
      <w:pPr>
        <w:adjustRightInd w:val="0"/>
        <w:snapToGrid w:val="0"/>
        <w:spacing w:line="360" w:lineRule="auto"/>
        <w:jc w:val="both"/>
        <w:rPr>
          <w:rFonts w:ascii="Book Antiqua" w:hAnsi="Book Antiqua"/>
        </w:rPr>
      </w:pPr>
    </w:p>
    <w:p w14:paraId="457645D0" w14:textId="74DE0E57" w:rsidR="00A77B3E" w:rsidRPr="00385FE8" w:rsidRDefault="008F029A" w:rsidP="00567FD4">
      <w:pPr>
        <w:adjustRightInd w:val="0"/>
        <w:snapToGrid w:val="0"/>
        <w:spacing w:line="360" w:lineRule="auto"/>
        <w:jc w:val="both"/>
        <w:rPr>
          <w:rFonts w:ascii="Book Antiqua" w:hAnsi="Book Antiqua" w:cs="Book Antiqua"/>
          <w:b/>
          <w:lang w:eastAsia="zh-CN"/>
        </w:rPr>
      </w:pPr>
      <w:r w:rsidRPr="00385FE8">
        <w:rPr>
          <w:rFonts w:ascii="Book Antiqua" w:eastAsia="Book Antiqua" w:hAnsi="Book Antiqua" w:cs="Book Antiqua"/>
          <w:b/>
        </w:rPr>
        <w:t xml:space="preserve">P-Reviewer: </w:t>
      </w:r>
      <w:r w:rsidRPr="00385FE8">
        <w:rPr>
          <w:rFonts w:ascii="Book Antiqua" w:eastAsia="Book Antiqua" w:hAnsi="Book Antiqua" w:cs="Book Antiqua"/>
        </w:rPr>
        <w:t>Georgescu EF, Johansen S, Sato H</w:t>
      </w:r>
      <w:r w:rsidRPr="00385FE8">
        <w:rPr>
          <w:rFonts w:ascii="Book Antiqua" w:eastAsia="Book Antiqua" w:hAnsi="Book Antiqua" w:cs="Book Antiqua"/>
          <w:b/>
        </w:rPr>
        <w:t xml:space="preserve"> S-Editor: </w:t>
      </w:r>
      <w:r w:rsidRPr="00385FE8">
        <w:rPr>
          <w:rFonts w:ascii="Book Antiqua" w:eastAsia="Book Antiqua" w:hAnsi="Book Antiqua" w:cs="Book Antiqua"/>
        </w:rPr>
        <w:t>Wang JL</w:t>
      </w:r>
      <w:r w:rsidRPr="00385FE8">
        <w:rPr>
          <w:rFonts w:ascii="Book Antiqua" w:eastAsia="Book Antiqua" w:hAnsi="Book Antiqua" w:cs="Book Antiqua"/>
          <w:b/>
        </w:rPr>
        <w:t xml:space="preserve"> L-Editor: </w:t>
      </w:r>
      <w:r w:rsidR="00AF2C49" w:rsidRPr="00385FE8">
        <w:rPr>
          <w:rFonts w:ascii="Book Antiqua" w:eastAsia="Book Antiqua" w:hAnsi="Book Antiqua" w:cs="Book Antiqua"/>
          <w:bCs/>
        </w:rPr>
        <w:t>Filipodia</w:t>
      </w:r>
      <w:r w:rsidRPr="00385FE8">
        <w:rPr>
          <w:rFonts w:ascii="Book Antiqua" w:eastAsia="Book Antiqua" w:hAnsi="Book Antiqua" w:cs="Book Antiqua"/>
          <w:b/>
        </w:rPr>
        <w:t xml:space="preserve"> P-Editor: </w:t>
      </w:r>
      <w:r w:rsidR="0047215A" w:rsidRPr="00137390">
        <w:rPr>
          <w:rFonts w:ascii="Book Antiqua" w:hAnsi="Book Antiqua"/>
          <w:bCs/>
        </w:rPr>
        <w:t>Zhang YL</w:t>
      </w:r>
    </w:p>
    <w:p w14:paraId="656120AA" w14:textId="77777777" w:rsidR="008F029A" w:rsidRPr="00385FE8" w:rsidRDefault="008F029A" w:rsidP="00567FD4">
      <w:pPr>
        <w:adjustRightInd w:val="0"/>
        <w:snapToGrid w:val="0"/>
        <w:spacing w:line="360" w:lineRule="auto"/>
        <w:jc w:val="both"/>
        <w:rPr>
          <w:rFonts w:ascii="Book Antiqua" w:hAnsi="Book Antiqua" w:cs="Book Antiqua"/>
          <w:b/>
          <w:lang w:eastAsia="zh-CN"/>
        </w:rPr>
      </w:pPr>
    </w:p>
    <w:p w14:paraId="47A27AA9" w14:textId="77777777" w:rsidR="006A3735" w:rsidRPr="00385FE8" w:rsidRDefault="006A3735" w:rsidP="00567FD4">
      <w:pPr>
        <w:snapToGrid w:val="0"/>
        <w:spacing w:line="360" w:lineRule="auto"/>
        <w:jc w:val="both"/>
        <w:rPr>
          <w:rFonts w:ascii="Book Antiqua" w:hAnsi="Book Antiqua"/>
          <w:b/>
        </w:rPr>
      </w:pPr>
      <w:r w:rsidRPr="00385FE8">
        <w:rPr>
          <w:rFonts w:ascii="Book Antiqua" w:hAnsi="Book Antiqua"/>
          <w:b/>
        </w:rPr>
        <w:br w:type="page"/>
      </w:r>
    </w:p>
    <w:p w14:paraId="5A2F0D5F" w14:textId="6CD522BC" w:rsidR="008F029A" w:rsidRPr="00385FE8" w:rsidRDefault="00D67E28" w:rsidP="00567FD4">
      <w:pPr>
        <w:adjustRightInd w:val="0"/>
        <w:snapToGrid w:val="0"/>
        <w:spacing w:line="360" w:lineRule="auto"/>
        <w:jc w:val="both"/>
        <w:rPr>
          <w:rFonts w:ascii="Book Antiqua" w:hAnsi="Book Antiqua"/>
          <w:b/>
          <w:lang w:eastAsia="zh-CN"/>
        </w:rPr>
      </w:pPr>
      <w:r w:rsidRPr="00385FE8">
        <w:rPr>
          <w:rFonts w:ascii="Book Antiqua" w:hAnsi="Book Antiqua"/>
          <w:b/>
        </w:rPr>
        <w:t>Table 1</w:t>
      </w:r>
      <w:r w:rsidR="008F029A" w:rsidRPr="00385FE8">
        <w:rPr>
          <w:rFonts w:ascii="Book Antiqua" w:hAnsi="Book Antiqua"/>
          <w:b/>
        </w:rPr>
        <w:t xml:space="preserve"> Comparison of </w:t>
      </w:r>
      <w:r w:rsidRPr="00385FE8">
        <w:rPr>
          <w:rFonts w:ascii="Book Antiqua" w:hAnsi="Book Antiqua"/>
          <w:b/>
        </w:rPr>
        <w:t>efficacy between the two groups</w:t>
      </w:r>
      <w:r w:rsidRPr="00385FE8">
        <w:rPr>
          <w:rFonts w:ascii="Book Antiqua" w:hAnsi="Book Antiqua"/>
          <w:b/>
          <w:lang w:eastAsia="zh-CN"/>
        </w:rPr>
        <w:t xml:space="preserve">, </w:t>
      </w:r>
      <w:r w:rsidRPr="00385FE8">
        <w:rPr>
          <w:rFonts w:ascii="Book Antiqua" w:hAnsi="Book Antiqua"/>
          <w:b/>
          <w:i/>
          <w:lang w:eastAsia="zh-CN"/>
        </w:rPr>
        <w:t>n</w:t>
      </w:r>
      <w:r w:rsidRPr="00385FE8">
        <w:rPr>
          <w:rFonts w:ascii="Book Antiqua" w:hAnsi="Book Antiqua"/>
          <w:b/>
          <w:lang w:eastAsia="zh-CN"/>
        </w:rPr>
        <w:t xml:space="preserve"> (%)</w:t>
      </w:r>
    </w:p>
    <w:tbl>
      <w:tblPr>
        <w:tblW w:w="5000" w:type="pct"/>
        <w:jc w:val="center"/>
        <w:tblBorders>
          <w:top w:val="single" w:sz="4" w:space="0" w:color="auto"/>
          <w:bottom w:val="single" w:sz="4" w:space="0" w:color="auto"/>
        </w:tblBorders>
        <w:tblLook w:val="0000" w:firstRow="0" w:lastRow="0" w:firstColumn="0" w:lastColumn="0" w:noHBand="0" w:noVBand="0"/>
      </w:tblPr>
      <w:tblGrid>
        <w:gridCol w:w="1854"/>
        <w:gridCol w:w="1854"/>
        <w:gridCol w:w="1854"/>
        <w:gridCol w:w="2162"/>
        <w:gridCol w:w="1852"/>
      </w:tblGrid>
      <w:tr w:rsidR="00567FD4" w:rsidRPr="00567FD4" w14:paraId="7EB45751" w14:textId="77777777" w:rsidTr="00E216B0">
        <w:trPr>
          <w:jc w:val="center"/>
        </w:trPr>
        <w:tc>
          <w:tcPr>
            <w:tcW w:w="968" w:type="pct"/>
            <w:tcBorders>
              <w:top w:val="single" w:sz="4" w:space="0" w:color="auto"/>
              <w:bottom w:val="single" w:sz="4" w:space="0" w:color="auto"/>
            </w:tcBorders>
            <w:vAlign w:val="center"/>
          </w:tcPr>
          <w:p w14:paraId="5A20D9C4"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b/>
              </w:rPr>
              <w:t>Groups</w:t>
            </w:r>
          </w:p>
        </w:tc>
        <w:tc>
          <w:tcPr>
            <w:tcW w:w="968" w:type="pct"/>
            <w:tcBorders>
              <w:top w:val="single" w:sz="4" w:space="0" w:color="auto"/>
              <w:bottom w:val="single" w:sz="4" w:space="0" w:color="auto"/>
            </w:tcBorders>
            <w:vAlign w:val="center"/>
          </w:tcPr>
          <w:p w14:paraId="394F0F64"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Well-controlled</w:t>
            </w:r>
          </w:p>
        </w:tc>
        <w:tc>
          <w:tcPr>
            <w:tcW w:w="968" w:type="pct"/>
            <w:tcBorders>
              <w:top w:val="single" w:sz="4" w:space="0" w:color="auto"/>
              <w:bottom w:val="single" w:sz="4" w:space="0" w:color="auto"/>
            </w:tcBorders>
            <w:vAlign w:val="center"/>
          </w:tcPr>
          <w:p w14:paraId="290E4B57"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Effectively- controlled</w:t>
            </w:r>
          </w:p>
        </w:tc>
        <w:tc>
          <w:tcPr>
            <w:tcW w:w="1129" w:type="pct"/>
            <w:tcBorders>
              <w:top w:val="single" w:sz="4" w:space="0" w:color="auto"/>
              <w:bottom w:val="single" w:sz="4" w:space="0" w:color="auto"/>
            </w:tcBorders>
            <w:vAlign w:val="center"/>
          </w:tcPr>
          <w:p w14:paraId="246D248B"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Ineffective</w:t>
            </w:r>
          </w:p>
        </w:tc>
        <w:tc>
          <w:tcPr>
            <w:tcW w:w="967" w:type="pct"/>
            <w:tcBorders>
              <w:top w:val="single" w:sz="4" w:space="0" w:color="auto"/>
              <w:bottom w:val="single" w:sz="4" w:space="0" w:color="auto"/>
            </w:tcBorders>
            <w:vAlign w:val="center"/>
          </w:tcPr>
          <w:p w14:paraId="0A1FBD78" w14:textId="77777777" w:rsidR="008F029A" w:rsidRPr="00385FE8" w:rsidRDefault="008F029A" w:rsidP="00567FD4">
            <w:pPr>
              <w:adjustRightInd w:val="0"/>
              <w:snapToGrid w:val="0"/>
              <w:spacing w:line="360" w:lineRule="auto"/>
              <w:jc w:val="both"/>
              <w:rPr>
                <w:rFonts w:ascii="Book Antiqua" w:hAnsi="Book Antiqua"/>
                <w:b/>
              </w:rPr>
            </w:pPr>
            <w:r w:rsidRPr="00385FE8">
              <w:rPr>
                <w:rFonts w:ascii="Book Antiqua" w:hAnsi="Book Antiqua"/>
                <w:b/>
              </w:rPr>
              <w:t>Overall efficacy</w:t>
            </w:r>
          </w:p>
        </w:tc>
      </w:tr>
      <w:tr w:rsidR="00567FD4" w:rsidRPr="00567FD4" w14:paraId="5D88D776" w14:textId="77777777" w:rsidTr="00E216B0">
        <w:trPr>
          <w:jc w:val="center"/>
        </w:trPr>
        <w:tc>
          <w:tcPr>
            <w:tcW w:w="968" w:type="pct"/>
            <w:tcBorders>
              <w:top w:val="single" w:sz="4" w:space="0" w:color="auto"/>
            </w:tcBorders>
            <w:vAlign w:val="center"/>
          </w:tcPr>
          <w:p w14:paraId="6786BD81"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Control group</w:t>
            </w:r>
          </w:p>
        </w:tc>
        <w:tc>
          <w:tcPr>
            <w:tcW w:w="968" w:type="pct"/>
            <w:tcBorders>
              <w:top w:val="single" w:sz="4" w:space="0" w:color="auto"/>
            </w:tcBorders>
            <w:vAlign w:val="center"/>
          </w:tcPr>
          <w:p w14:paraId="3720DA1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38</w:t>
            </w:r>
          </w:p>
        </w:tc>
        <w:tc>
          <w:tcPr>
            <w:tcW w:w="968" w:type="pct"/>
            <w:tcBorders>
              <w:top w:val="single" w:sz="4" w:space="0" w:color="auto"/>
            </w:tcBorders>
            <w:vAlign w:val="center"/>
          </w:tcPr>
          <w:p w14:paraId="025BE1EE"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19</w:t>
            </w:r>
          </w:p>
        </w:tc>
        <w:tc>
          <w:tcPr>
            <w:tcW w:w="1129" w:type="pct"/>
            <w:tcBorders>
              <w:top w:val="single" w:sz="4" w:space="0" w:color="auto"/>
            </w:tcBorders>
            <w:vAlign w:val="center"/>
          </w:tcPr>
          <w:p w14:paraId="19F709B5"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w:t>
            </w:r>
          </w:p>
        </w:tc>
        <w:tc>
          <w:tcPr>
            <w:tcW w:w="967" w:type="pct"/>
            <w:tcBorders>
              <w:top w:val="single" w:sz="4" w:space="0" w:color="auto"/>
            </w:tcBorders>
            <w:vAlign w:val="center"/>
          </w:tcPr>
          <w:p w14:paraId="353C189C"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57 (95.00)</w:t>
            </w:r>
          </w:p>
        </w:tc>
      </w:tr>
      <w:tr w:rsidR="00567FD4" w:rsidRPr="00567FD4" w14:paraId="65092F47" w14:textId="77777777" w:rsidTr="00E216B0">
        <w:trPr>
          <w:jc w:val="center"/>
        </w:trPr>
        <w:tc>
          <w:tcPr>
            <w:tcW w:w="968" w:type="pct"/>
            <w:vAlign w:val="center"/>
          </w:tcPr>
          <w:p w14:paraId="65BEABF2"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Experimental group</w:t>
            </w:r>
          </w:p>
        </w:tc>
        <w:tc>
          <w:tcPr>
            <w:tcW w:w="968" w:type="pct"/>
            <w:vAlign w:val="center"/>
          </w:tcPr>
          <w:p w14:paraId="5ED75A3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40</w:t>
            </w:r>
          </w:p>
        </w:tc>
        <w:tc>
          <w:tcPr>
            <w:tcW w:w="968" w:type="pct"/>
            <w:vAlign w:val="center"/>
          </w:tcPr>
          <w:p w14:paraId="06AC36F7"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18</w:t>
            </w:r>
          </w:p>
        </w:tc>
        <w:tc>
          <w:tcPr>
            <w:tcW w:w="1129" w:type="pct"/>
            <w:vAlign w:val="center"/>
          </w:tcPr>
          <w:p w14:paraId="17C54C71"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2</w:t>
            </w:r>
          </w:p>
        </w:tc>
        <w:tc>
          <w:tcPr>
            <w:tcW w:w="967" w:type="pct"/>
            <w:vAlign w:val="center"/>
          </w:tcPr>
          <w:p w14:paraId="0712531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58 (96.67)</w:t>
            </w:r>
          </w:p>
        </w:tc>
      </w:tr>
      <w:tr w:rsidR="00567FD4" w:rsidRPr="00567FD4" w14:paraId="49020C69" w14:textId="77777777" w:rsidTr="00E216B0">
        <w:trPr>
          <w:jc w:val="center"/>
        </w:trPr>
        <w:tc>
          <w:tcPr>
            <w:tcW w:w="968" w:type="pct"/>
            <w:vAlign w:val="center"/>
          </w:tcPr>
          <w:p w14:paraId="2C67A5E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i/>
              </w:rPr>
              <w:t>χ</w:t>
            </w:r>
            <w:r w:rsidRPr="00385FE8">
              <w:rPr>
                <w:rFonts w:ascii="Book Antiqua" w:hAnsi="Book Antiqua"/>
                <w:i/>
                <w:vertAlign w:val="superscript"/>
              </w:rPr>
              <w:t>2</w:t>
            </w:r>
          </w:p>
        </w:tc>
        <w:tc>
          <w:tcPr>
            <w:tcW w:w="968" w:type="pct"/>
            <w:vAlign w:val="center"/>
          </w:tcPr>
          <w:p w14:paraId="1F54C3CC" w14:textId="77777777" w:rsidR="008F029A" w:rsidRPr="00385FE8" w:rsidRDefault="008F029A" w:rsidP="00567FD4">
            <w:pPr>
              <w:adjustRightInd w:val="0"/>
              <w:snapToGrid w:val="0"/>
              <w:spacing w:line="360" w:lineRule="auto"/>
              <w:jc w:val="both"/>
              <w:rPr>
                <w:rFonts w:ascii="Book Antiqua" w:hAnsi="Book Antiqua"/>
              </w:rPr>
            </w:pPr>
          </w:p>
        </w:tc>
        <w:tc>
          <w:tcPr>
            <w:tcW w:w="968" w:type="pct"/>
            <w:vAlign w:val="center"/>
          </w:tcPr>
          <w:p w14:paraId="11E82F05" w14:textId="77777777" w:rsidR="008F029A" w:rsidRPr="00385FE8" w:rsidRDefault="008F029A" w:rsidP="00567FD4">
            <w:pPr>
              <w:adjustRightInd w:val="0"/>
              <w:snapToGrid w:val="0"/>
              <w:spacing w:line="360" w:lineRule="auto"/>
              <w:jc w:val="both"/>
              <w:rPr>
                <w:rFonts w:ascii="Book Antiqua" w:hAnsi="Book Antiqua"/>
              </w:rPr>
            </w:pPr>
          </w:p>
        </w:tc>
        <w:tc>
          <w:tcPr>
            <w:tcW w:w="1129" w:type="pct"/>
            <w:vAlign w:val="center"/>
          </w:tcPr>
          <w:p w14:paraId="1360985A" w14:textId="77777777" w:rsidR="008F029A" w:rsidRPr="00385FE8" w:rsidRDefault="008F029A" w:rsidP="00567FD4">
            <w:pPr>
              <w:adjustRightInd w:val="0"/>
              <w:snapToGrid w:val="0"/>
              <w:spacing w:line="360" w:lineRule="auto"/>
              <w:jc w:val="both"/>
              <w:rPr>
                <w:rFonts w:ascii="Book Antiqua" w:hAnsi="Book Antiqua"/>
              </w:rPr>
            </w:pPr>
          </w:p>
        </w:tc>
        <w:tc>
          <w:tcPr>
            <w:tcW w:w="967" w:type="pct"/>
            <w:vAlign w:val="center"/>
          </w:tcPr>
          <w:p w14:paraId="7BC17DBF"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0.349</w:t>
            </w:r>
          </w:p>
        </w:tc>
      </w:tr>
      <w:tr w:rsidR="00D67E28" w:rsidRPr="00567FD4" w14:paraId="49416721" w14:textId="77777777" w:rsidTr="00E216B0">
        <w:trPr>
          <w:jc w:val="center"/>
        </w:trPr>
        <w:tc>
          <w:tcPr>
            <w:tcW w:w="968" w:type="pct"/>
            <w:vAlign w:val="center"/>
          </w:tcPr>
          <w:p w14:paraId="6EA2F414" w14:textId="77777777" w:rsidR="008F029A" w:rsidRPr="00385FE8" w:rsidRDefault="008F029A" w:rsidP="00567FD4">
            <w:pPr>
              <w:adjustRightInd w:val="0"/>
              <w:snapToGrid w:val="0"/>
              <w:spacing w:line="360" w:lineRule="auto"/>
              <w:jc w:val="both"/>
              <w:rPr>
                <w:rFonts w:ascii="Book Antiqua" w:hAnsi="Book Antiqua"/>
                <w:lang w:eastAsia="zh-CN"/>
              </w:rPr>
            </w:pPr>
            <w:r w:rsidRPr="00385FE8">
              <w:rPr>
                <w:rFonts w:ascii="Book Antiqua" w:hAnsi="Book Antiqua"/>
                <w:i/>
              </w:rPr>
              <w:t>P</w:t>
            </w:r>
            <w:r w:rsidR="00D67E28" w:rsidRPr="00385FE8">
              <w:rPr>
                <w:rFonts w:ascii="Book Antiqua" w:hAnsi="Book Antiqua"/>
                <w:i/>
                <w:lang w:eastAsia="zh-CN"/>
              </w:rPr>
              <w:t xml:space="preserve"> </w:t>
            </w:r>
            <w:r w:rsidR="00D67E28" w:rsidRPr="00385FE8">
              <w:rPr>
                <w:rFonts w:ascii="Book Antiqua" w:hAnsi="Book Antiqua"/>
                <w:lang w:eastAsia="zh-CN"/>
              </w:rPr>
              <w:t>value</w:t>
            </w:r>
          </w:p>
        </w:tc>
        <w:tc>
          <w:tcPr>
            <w:tcW w:w="968" w:type="pct"/>
            <w:vAlign w:val="center"/>
          </w:tcPr>
          <w:p w14:paraId="7C7A9E98" w14:textId="77777777" w:rsidR="008F029A" w:rsidRPr="00385FE8" w:rsidRDefault="008F029A" w:rsidP="00567FD4">
            <w:pPr>
              <w:adjustRightInd w:val="0"/>
              <w:snapToGrid w:val="0"/>
              <w:spacing w:line="360" w:lineRule="auto"/>
              <w:jc w:val="both"/>
              <w:rPr>
                <w:rFonts w:ascii="Book Antiqua" w:hAnsi="Book Antiqua"/>
              </w:rPr>
            </w:pPr>
          </w:p>
        </w:tc>
        <w:tc>
          <w:tcPr>
            <w:tcW w:w="968" w:type="pct"/>
            <w:vAlign w:val="center"/>
          </w:tcPr>
          <w:p w14:paraId="07232CD3" w14:textId="77777777" w:rsidR="008F029A" w:rsidRPr="00385FE8" w:rsidRDefault="008F029A" w:rsidP="00567FD4">
            <w:pPr>
              <w:adjustRightInd w:val="0"/>
              <w:snapToGrid w:val="0"/>
              <w:spacing w:line="360" w:lineRule="auto"/>
              <w:jc w:val="both"/>
              <w:rPr>
                <w:rFonts w:ascii="Book Antiqua" w:hAnsi="Book Antiqua"/>
              </w:rPr>
            </w:pPr>
          </w:p>
        </w:tc>
        <w:tc>
          <w:tcPr>
            <w:tcW w:w="1129" w:type="pct"/>
            <w:vAlign w:val="center"/>
          </w:tcPr>
          <w:p w14:paraId="6B7B5B03" w14:textId="77777777" w:rsidR="008F029A" w:rsidRPr="00385FE8" w:rsidRDefault="008F029A" w:rsidP="00567FD4">
            <w:pPr>
              <w:adjustRightInd w:val="0"/>
              <w:snapToGrid w:val="0"/>
              <w:spacing w:line="360" w:lineRule="auto"/>
              <w:jc w:val="both"/>
              <w:rPr>
                <w:rFonts w:ascii="Book Antiqua" w:hAnsi="Book Antiqua"/>
              </w:rPr>
            </w:pPr>
          </w:p>
        </w:tc>
        <w:tc>
          <w:tcPr>
            <w:tcW w:w="967" w:type="pct"/>
            <w:vAlign w:val="center"/>
          </w:tcPr>
          <w:p w14:paraId="765F836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&gt; 0.05</w:t>
            </w:r>
          </w:p>
        </w:tc>
      </w:tr>
    </w:tbl>
    <w:p w14:paraId="6D1E2CEF" w14:textId="77777777" w:rsidR="008F029A" w:rsidRPr="00385FE8" w:rsidRDefault="008F029A" w:rsidP="00567FD4">
      <w:pPr>
        <w:adjustRightInd w:val="0"/>
        <w:snapToGrid w:val="0"/>
        <w:spacing w:line="360" w:lineRule="auto"/>
        <w:jc w:val="both"/>
        <w:rPr>
          <w:rFonts w:ascii="Book Antiqua" w:hAnsi="Book Antiqua"/>
        </w:rPr>
      </w:pPr>
    </w:p>
    <w:p w14:paraId="5BCA2C85" w14:textId="77777777" w:rsidR="006A3735" w:rsidRPr="00385FE8" w:rsidRDefault="006A3735" w:rsidP="00567FD4">
      <w:pPr>
        <w:snapToGrid w:val="0"/>
        <w:spacing w:line="360" w:lineRule="auto"/>
        <w:jc w:val="both"/>
        <w:rPr>
          <w:rFonts w:ascii="Book Antiqua" w:hAnsi="Book Antiqua"/>
          <w:b/>
        </w:rPr>
      </w:pPr>
      <w:r w:rsidRPr="00385FE8">
        <w:rPr>
          <w:rFonts w:ascii="Book Antiqua" w:hAnsi="Book Antiqua"/>
          <w:b/>
        </w:rPr>
        <w:br w:type="page"/>
      </w:r>
    </w:p>
    <w:p w14:paraId="39AEC5C2" w14:textId="3F4882AE" w:rsidR="008F029A" w:rsidRPr="00385FE8" w:rsidRDefault="008F029A" w:rsidP="00567FD4">
      <w:pPr>
        <w:adjustRightInd w:val="0"/>
        <w:snapToGrid w:val="0"/>
        <w:spacing w:line="360" w:lineRule="auto"/>
        <w:jc w:val="both"/>
        <w:rPr>
          <w:rFonts w:ascii="Book Antiqua" w:hAnsi="Book Antiqua"/>
          <w:b/>
          <w:lang w:eastAsia="zh-CN"/>
        </w:rPr>
      </w:pPr>
      <w:r w:rsidRPr="00385FE8">
        <w:rPr>
          <w:rFonts w:ascii="Book Antiqua" w:hAnsi="Book Antiqua"/>
          <w:b/>
        </w:rPr>
        <w:t xml:space="preserve">Table 2 Comparison of levels of </w:t>
      </w:r>
      <w:r w:rsidR="00922813" w:rsidRPr="00385FE8">
        <w:rPr>
          <w:rFonts w:ascii="Book Antiqua" w:eastAsia="Book Antiqua" w:hAnsi="Book Antiqua" w:cs="Book Antiqua"/>
          <w:b/>
        </w:rPr>
        <w:t>bone mineral density</w:t>
      </w:r>
      <w:r w:rsidR="00922813" w:rsidRPr="00385FE8">
        <w:rPr>
          <w:rFonts w:ascii="Book Antiqua" w:hAnsi="Book Antiqua"/>
          <w:b/>
        </w:rPr>
        <w:t xml:space="preserve"> </w:t>
      </w:r>
      <w:r w:rsidRPr="00385FE8">
        <w:rPr>
          <w:rFonts w:ascii="Book Antiqua" w:hAnsi="Book Antiqua"/>
          <w:b/>
        </w:rPr>
        <w:t>and bone metabolic markers between the two g</w:t>
      </w:r>
      <w:r w:rsidR="00543B4D" w:rsidRPr="00385FE8">
        <w:rPr>
          <w:rFonts w:ascii="Book Antiqua" w:hAnsi="Book Antiqua"/>
          <w:b/>
        </w:rPr>
        <w:t>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639"/>
        <w:gridCol w:w="456"/>
        <w:gridCol w:w="1553"/>
        <w:gridCol w:w="1243"/>
        <w:gridCol w:w="1450"/>
        <w:gridCol w:w="1561"/>
        <w:gridCol w:w="1674"/>
      </w:tblGrid>
      <w:tr w:rsidR="00567FD4" w:rsidRPr="00567FD4" w14:paraId="3BC044FF" w14:textId="77777777" w:rsidTr="0004633F">
        <w:trPr>
          <w:jc w:val="center"/>
        </w:trPr>
        <w:tc>
          <w:tcPr>
            <w:tcW w:w="856" w:type="pct"/>
            <w:vMerge w:val="restart"/>
            <w:tcBorders>
              <w:top w:val="single" w:sz="4" w:space="0" w:color="auto"/>
              <w:bottom w:val="single" w:sz="4" w:space="0" w:color="auto"/>
            </w:tcBorders>
            <w:vAlign w:val="center"/>
          </w:tcPr>
          <w:p w14:paraId="00E583EA" w14:textId="77777777" w:rsidR="00543B4D" w:rsidRPr="00385FE8" w:rsidRDefault="00543B4D" w:rsidP="00567FD4">
            <w:pPr>
              <w:adjustRightInd w:val="0"/>
              <w:snapToGrid w:val="0"/>
              <w:spacing w:line="360" w:lineRule="auto"/>
              <w:jc w:val="both"/>
              <w:rPr>
                <w:rFonts w:ascii="Book Antiqua" w:hAnsi="Book Antiqua"/>
              </w:rPr>
            </w:pPr>
            <w:r w:rsidRPr="00385FE8">
              <w:rPr>
                <w:rFonts w:ascii="Book Antiqua" w:hAnsi="Book Antiqua"/>
                <w:b/>
              </w:rPr>
              <w:t>Groups</w:t>
            </w:r>
          </w:p>
        </w:tc>
        <w:tc>
          <w:tcPr>
            <w:tcW w:w="238" w:type="pct"/>
            <w:vMerge w:val="restart"/>
            <w:tcBorders>
              <w:top w:val="single" w:sz="4" w:space="0" w:color="auto"/>
              <w:bottom w:val="single" w:sz="4" w:space="0" w:color="auto"/>
            </w:tcBorders>
            <w:vAlign w:val="center"/>
          </w:tcPr>
          <w:p w14:paraId="000252B9" w14:textId="77777777" w:rsidR="00543B4D" w:rsidRPr="00385FE8" w:rsidRDefault="00543B4D" w:rsidP="00567FD4">
            <w:pPr>
              <w:adjustRightInd w:val="0"/>
              <w:snapToGrid w:val="0"/>
              <w:spacing w:line="360" w:lineRule="auto"/>
              <w:jc w:val="both"/>
              <w:rPr>
                <w:rFonts w:ascii="Book Antiqua" w:hAnsi="Book Antiqua"/>
                <w:b/>
                <w:i/>
              </w:rPr>
            </w:pPr>
            <w:r w:rsidRPr="00385FE8">
              <w:rPr>
                <w:rFonts w:ascii="Book Antiqua" w:hAnsi="Book Antiqua"/>
                <w:b/>
                <w:i/>
              </w:rPr>
              <w:t>n</w:t>
            </w:r>
          </w:p>
        </w:tc>
        <w:tc>
          <w:tcPr>
            <w:tcW w:w="1460" w:type="pct"/>
            <w:gridSpan w:val="2"/>
            <w:tcBorders>
              <w:top w:val="single" w:sz="4" w:space="0" w:color="auto"/>
              <w:bottom w:val="single" w:sz="4" w:space="0" w:color="auto"/>
            </w:tcBorders>
            <w:vAlign w:val="center"/>
          </w:tcPr>
          <w:p w14:paraId="742C24D9" w14:textId="7FFFBF8B" w:rsidR="00543B4D" w:rsidRPr="00385FE8" w:rsidRDefault="00543B4D" w:rsidP="00385FE8">
            <w:pPr>
              <w:adjustRightInd w:val="0"/>
              <w:snapToGrid w:val="0"/>
              <w:spacing w:line="360" w:lineRule="auto"/>
              <w:jc w:val="center"/>
              <w:rPr>
                <w:rFonts w:ascii="Book Antiqua" w:hAnsi="Book Antiqua"/>
                <w:b/>
              </w:rPr>
            </w:pPr>
            <w:r w:rsidRPr="00385FE8">
              <w:rPr>
                <w:rFonts w:ascii="Book Antiqua" w:hAnsi="Book Antiqua"/>
                <w:b/>
              </w:rPr>
              <w:t>BMD</w:t>
            </w:r>
            <w:r w:rsidR="00644174">
              <w:rPr>
                <w:rFonts w:ascii="Book Antiqua" w:hAnsi="Book Antiqua"/>
                <w:b/>
              </w:rPr>
              <w:t>,</w:t>
            </w:r>
            <w:r w:rsidRPr="00385FE8">
              <w:rPr>
                <w:rFonts w:ascii="Book Antiqua" w:hAnsi="Book Antiqua"/>
                <w:b/>
              </w:rPr>
              <w:t xml:space="preserve"> g/cm</w:t>
            </w:r>
            <w:r w:rsidRPr="00385FE8">
              <w:rPr>
                <w:rFonts w:ascii="Book Antiqua" w:hAnsi="Book Antiqua"/>
                <w:b/>
                <w:vertAlign w:val="superscript"/>
              </w:rPr>
              <w:t>2</w:t>
            </w:r>
          </w:p>
        </w:tc>
        <w:tc>
          <w:tcPr>
            <w:tcW w:w="757" w:type="pct"/>
            <w:vMerge w:val="restart"/>
            <w:tcBorders>
              <w:top w:val="single" w:sz="4" w:space="0" w:color="auto"/>
              <w:bottom w:val="single" w:sz="4" w:space="0" w:color="auto"/>
            </w:tcBorders>
            <w:vAlign w:val="center"/>
          </w:tcPr>
          <w:p w14:paraId="5C8E9386" w14:textId="4BD969DC"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N-MID</w:t>
            </w:r>
            <w:r w:rsidR="00644174">
              <w:rPr>
                <w:rFonts w:ascii="Book Antiqua" w:hAnsi="Book Antiqua"/>
                <w:b/>
              </w:rPr>
              <w:t>,</w:t>
            </w:r>
            <w:r w:rsidRPr="00385FE8">
              <w:rPr>
                <w:rFonts w:ascii="Book Antiqua" w:hAnsi="Book Antiqua"/>
                <w:b/>
              </w:rPr>
              <w:t xml:space="preserve"> ng/m</w:t>
            </w:r>
            <w:r w:rsidRPr="00385FE8">
              <w:rPr>
                <w:rFonts w:ascii="Book Antiqua" w:hAnsi="Book Antiqua"/>
                <w:b/>
                <w:caps/>
              </w:rPr>
              <w:t>l</w:t>
            </w:r>
          </w:p>
        </w:tc>
        <w:tc>
          <w:tcPr>
            <w:tcW w:w="815" w:type="pct"/>
            <w:vMerge w:val="restart"/>
            <w:tcBorders>
              <w:top w:val="single" w:sz="4" w:space="0" w:color="auto"/>
              <w:bottom w:val="single" w:sz="4" w:space="0" w:color="auto"/>
            </w:tcBorders>
            <w:vAlign w:val="center"/>
          </w:tcPr>
          <w:p w14:paraId="64BE64CD" w14:textId="3235242C"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β-CTx</w:t>
            </w:r>
            <w:r w:rsidR="00644174">
              <w:rPr>
                <w:rFonts w:ascii="Book Antiqua" w:hAnsi="Book Antiqua"/>
                <w:b/>
              </w:rPr>
              <w:t>,</w:t>
            </w:r>
            <w:r w:rsidRPr="00385FE8">
              <w:rPr>
                <w:rFonts w:ascii="Book Antiqua" w:hAnsi="Book Antiqua"/>
                <w:b/>
              </w:rPr>
              <w:t xml:space="preserve"> pg/mL</w:t>
            </w:r>
          </w:p>
        </w:tc>
        <w:tc>
          <w:tcPr>
            <w:tcW w:w="873" w:type="pct"/>
            <w:vMerge w:val="restart"/>
            <w:tcBorders>
              <w:top w:val="single" w:sz="4" w:space="0" w:color="auto"/>
              <w:bottom w:val="single" w:sz="4" w:space="0" w:color="auto"/>
            </w:tcBorders>
            <w:vAlign w:val="center"/>
          </w:tcPr>
          <w:p w14:paraId="772E069A" w14:textId="56304E41"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25(OH)D</w:t>
            </w:r>
            <w:r w:rsidR="00644174">
              <w:rPr>
                <w:rFonts w:ascii="Book Antiqua" w:hAnsi="Book Antiqua"/>
                <w:b/>
              </w:rPr>
              <w:t>,</w:t>
            </w:r>
            <w:r w:rsidRPr="00385FE8">
              <w:rPr>
                <w:rFonts w:ascii="Book Antiqua" w:hAnsi="Book Antiqua"/>
                <w:b/>
              </w:rPr>
              <w:t xml:space="preserve"> ng/mL</w:t>
            </w:r>
          </w:p>
        </w:tc>
      </w:tr>
      <w:tr w:rsidR="00567FD4" w:rsidRPr="00567FD4" w14:paraId="426CD7F8" w14:textId="77777777" w:rsidTr="0004633F">
        <w:trPr>
          <w:jc w:val="center"/>
        </w:trPr>
        <w:tc>
          <w:tcPr>
            <w:tcW w:w="856" w:type="pct"/>
            <w:vMerge/>
            <w:tcBorders>
              <w:top w:val="single" w:sz="4" w:space="0" w:color="auto"/>
              <w:bottom w:val="single" w:sz="4" w:space="0" w:color="auto"/>
            </w:tcBorders>
            <w:vAlign w:val="center"/>
          </w:tcPr>
          <w:p w14:paraId="5A23B8A3" w14:textId="77777777" w:rsidR="00543B4D" w:rsidRPr="00385FE8" w:rsidRDefault="00543B4D" w:rsidP="00567FD4">
            <w:pPr>
              <w:adjustRightInd w:val="0"/>
              <w:snapToGrid w:val="0"/>
              <w:spacing w:line="360" w:lineRule="auto"/>
              <w:jc w:val="both"/>
              <w:rPr>
                <w:rFonts w:ascii="Book Antiqua" w:hAnsi="Book Antiqua"/>
              </w:rPr>
            </w:pPr>
          </w:p>
        </w:tc>
        <w:tc>
          <w:tcPr>
            <w:tcW w:w="238" w:type="pct"/>
            <w:vMerge/>
            <w:tcBorders>
              <w:top w:val="single" w:sz="4" w:space="0" w:color="auto"/>
              <w:bottom w:val="single" w:sz="4" w:space="0" w:color="auto"/>
            </w:tcBorders>
            <w:vAlign w:val="center"/>
          </w:tcPr>
          <w:p w14:paraId="276F226D" w14:textId="77777777" w:rsidR="00543B4D" w:rsidRPr="00385FE8" w:rsidRDefault="00543B4D" w:rsidP="00567FD4">
            <w:pPr>
              <w:adjustRightInd w:val="0"/>
              <w:snapToGrid w:val="0"/>
              <w:spacing w:line="360" w:lineRule="auto"/>
              <w:jc w:val="both"/>
              <w:rPr>
                <w:rFonts w:ascii="Book Antiqua" w:hAnsi="Book Antiqua"/>
              </w:rPr>
            </w:pPr>
          </w:p>
        </w:tc>
        <w:tc>
          <w:tcPr>
            <w:tcW w:w="811" w:type="pct"/>
            <w:tcBorders>
              <w:top w:val="single" w:sz="4" w:space="0" w:color="auto"/>
              <w:bottom w:val="single" w:sz="4" w:space="0" w:color="auto"/>
            </w:tcBorders>
            <w:vAlign w:val="center"/>
          </w:tcPr>
          <w:p w14:paraId="6D8887F0" w14:textId="77777777"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Lumbar</w:t>
            </w:r>
            <w:r w:rsidRPr="00385FE8">
              <w:rPr>
                <w:rFonts w:ascii="Book Antiqua" w:hAnsi="Book Antiqua"/>
              </w:rPr>
              <w:t xml:space="preserve"> </w:t>
            </w:r>
            <w:r w:rsidRPr="00385FE8">
              <w:rPr>
                <w:rFonts w:ascii="Book Antiqua" w:hAnsi="Book Antiqua"/>
                <w:b/>
              </w:rPr>
              <w:t>L</w:t>
            </w:r>
            <w:r w:rsidRPr="00385FE8">
              <w:rPr>
                <w:rFonts w:ascii="Book Antiqua" w:hAnsi="Book Antiqua"/>
                <w:b/>
                <w:vertAlign w:val="subscript"/>
              </w:rPr>
              <w:t>1</w:t>
            </w:r>
            <w:r w:rsidR="00350D82" w:rsidRPr="00385FE8">
              <w:rPr>
                <w:rFonts w:ascii="Book Antiqua" w:hAnsi="Book Antiqua"/>
                <w:b/>
                <w:vertAlign w:val="subscript"/>
                <w:lang w:eastAsia="zh-CN"/>
              </w:rPr>
              <w:t>-</w:t>
            </w:r>
            <w:r w:rsidRPr="00385FE8">
              <w:rPr>
                <w:rFonts w:ascii="Book Antiqua" w:hAnsi="Book Antiqua"/>
                <w:b/>
                <w:vertAlign w:val="subscript"/>
              </w:rPr>
              <w:t>4</w:t>
            </w:r>
          </w:p>
        </w:tc>
        <w:tc>
          <w:tcPr>
            <w:tcW w:w="649" w:type="pct"/>
            <w:tcBorders>
              <w:top w:val="single" w:sz="4" w:space="0" w:color="auto"/>
              <w:bottom w:val="single" w:sz="4" w:space="0" w:color="auto"/>
            </w:tcBorders>
            <w:vAlign w:val="center"/>
          </w:tcPr>
          <w:p w14:paraId="29D3E1F3" w14:textId="77777777" w:rsidR="00543B4D" w:rsidRPr="00385FE8" w:rsidRDefault="00543B4D" w:rsidP="00567FD4">
            <w:pPr>
              <w:adjustRightInd w:val="0"/>
              <w:snapToGrid w:val="0"/>
              <w:spacing w:line="360" w:lineRule="auto"/>
              <w:jc w:val="both"/>
              <w:rPr>
                <w:rFonts w:ascii="Book Antiqua" w:hAnsi="Book Antiqua"/>
                <w:b/>
              </w:rPr>
            </w:pPr>
            <w:r w:rsidRPr="00385FE8">
              <w:rPr>
                <w:rFonts w:ascii="Book Antiqua" w:hAnsi="Book Antiqua"/>
                <w:b/>
              </w:rPr>
              <w:t>Hip</w:t>
            </w:r>
          </w:p>
        </w:tc>
        <w:tc>
          <w:tcPr>
            <w:tcW w:w="757" w:type="pct"/>
            <w:vMerge/>
            <w:tcBorders>
              <w:top w:val="single" w:sz="4" w:space="0" w:color="auto"/>
              <w:bottom w:val="single" w:sz="4" w:space="0" w:color="auto"/>
            </w:tcBorders>
            <w:vAlign w:val="center"/>
          </w:tcPr>
          <w:p w14:paraId="408FE026" w14:textId="77777777" w:rsidR="00543B4D" w:rsidRPr="00385FE8" w:rsidRDefault="00543B4D" w:rsidP="00567FD4">
            <w:pPr>
              <w:adjustRightInd w:val="0"/>
              <w:snapToGrid w:val="0"/>
              <w:spacing w:line="360" w:lineRule="auto"/>
              <w:jc w:val="both"/>
              <w:rPr>
                <w:rFonts w:ascii="Book Antiqua" w:hAnsi="Book Antiqua"/>
              </w:rPr>
            </w:pPr>
          </w:p>
        </w:tc>
        <w:tc>
          <w:tcPr>
            <w:tcW w:w="815" w:type="pct"/>
            <w:vMerge/>
            <w:tcBorders>
              <w:top w:val="single" w:sz="4" w:space="0" w:color="auto"/>
              <w:bottom w:val="single" w:sz="4" w:space="0" w:color="auto"/>
            </w:tcBorders>
            <w:vAlign w:val="center"/>
          </w:tcPr>
          <w:p w14:paraId="6A96E679" w14:textId="77777777" w:rsidR="00543B4D" w:rsidRPr="00385FE8" w:rsidRDefault="00543B4D" w:rsidP="00567FD4">
            <w:pPr>
              <w:adjustRightInd w:val="0"/>
              <w:snapToGrid w:val="0"/>
              <w:spacing w:line="360" w:lineRule="auto"/>
              <w:jc w:val="both"/>
              <w:rPr>
                <w:rFonts w:ascii="Book Antiqua" w:hAnsi="Book Antiqua"/>
              </w:rPr>
            </w:pPr>
          </w:p>
        </w:tc>
        <w:tc>
          <w:tcPr>
            <w:tcW w:w="873" w:type="pct"/>
            <w:vMerge/>
            <w:tcBorders>
              <w:top w:val="single" w:sz="4" w:space="0" w:color="auto"/>
              <w:bottom w:val="single" w:sz="4" w:space="0" w:color="auto"/>
            </w:tcBorders>
            <w:vAlign w:val="center"/>
          </w:tcPr>
          <w:p w14:paraId="3A14938A" w14:textId="77777777" w:rsidR="00543B4D" w:rsidRPr="00385FE8" w:rsidRDefault="00543B4D" w:rsidP="00567FD4">
            <w:pPr>
              <w:adjustRightInd w:val="0"/>
              <w:snapToGrid w:val="0"/>
              <w:spacing w:line="360" w:lineRule="auto"/>
              <w:jc w:val="both"/>
              <w:rPr>
                <w:rFonts w:ascii="Book Antiqua" w:hAnsi="Book Antiqua"/>
              </w:rPr>
            </w:pPr>
          </w:p>
        </w:tc>
      </w:tr>
      <w:tr w:rsidR="00567FD4" w:rsidRPr="00567FD4" w14:paraId="542006F1" w14:textId="77777777" w:rsidTr="0004633F">
        <w:trPr>
          <w:jc w:val="center"/>
        </w:trPr>
        <w:tc>
          <w:tcPr>
            <w:tcW w:w="5000" w:type="pct"/>
            <w:gridSpan w:val="7"/>
            <w:tcBorders>
              <w:top w:val="single" w:sz="4" w:space="0" w:color="auto"/>
            </w:tcBorders>
            <w:vAlign w:val="center"/>
          </w:tcPr>
          <w:p w14:paraId="64A61FD4" w14:textId="77777777" w:rsidR="00543B4D" w:rsidRPr="00385FE8" w:rsidRDefault="00543B4D" w:rsidP="00567FD4">
            <w:pPr>
              <w:adjustRightInd w:val="0"/>
              <w:snapToGrid w:val="0"/>
              <w:spacing w:line="360" w:lineRule="auto"/>
              <w:jc w:val="both"/>
              <w:rPr>
                <w:rFonts w:ascii="Book Antiqua" w:hAnsi="Book Antiqua"/>
              </w:rPr>
            </w:pPr>
            <w:r w:rsidRPr="00385FE8">
              <w:rPr>
                <w:rFonts w:ascii="Book Antiqua" w:hAnsi="Book Antiqua"/>
              </w:rPr>
              <w:t>Control group</w:t>
            </w:r>
          </w:p>
        </w:tc>
      </w:tr>
      <w:tr w:rsidR="00567FD4" w:rsidRPr="00567FD4" w14:paraId="690CC472" w14:textId="77777777" w:rsidTr="0004633F">
        <w:trPr>
          <w:jc w:val="center"/>
        </w:trPr>
        <w:tc>
          <w:tcPr>
            <w:tcW w:w="856" w:type="pct"/>
            <w:vAlign w:val="center"/>
          </w:tcPr>
          <w:p w14:paraId="6BB74036"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Before the treatment</w:t>
            </w:r>
          </w:p>
        </w:tc>
        <w:tc>
          <w:tcPr>
            <w:tcW w:w="238" w:type="pct"/>
            <w:vAlign w:val="center"/>
          </w:tcPr>
          <w:p w14:paraId="702750B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2F4FD14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0.71 ± 0.13</w:t>
            </w:r>
          </w:p>
        </w:tc>
        <w:tc>
          <w:tcPr>
            <w:tcW w:w="649" w:type="pct"/>
            <w:vAlign w:val="center"/>
          </w:tcPr>
          <w:p w14:paraId="241B3F38"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0.62 ± 0.09</w:t>
            </w:r>
          </w:p>
        </w:tc>
        <w:tc>
          <w:tcPr>
            <w:tcW w:w="757" w:type="pct"/>
            <w:vAlign w:val="center"/>
          </w:tcPr>
          <w:p w14:paraId="44551F4F"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19.35 ± 8.14</w:t>
            </w:r>
          </w:p>
        </w:tc>
        <w:tc>
          <w:tcPr>
            <w:tcW w:w="815" w:type="pct"/>
            <w:vAlign w:val="center"/>
          </w:tcPr>
          <w:p w14:paraId="109EFCFC"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498.57 ± 210.02</w:t>
            </w:r>
          </w:p>
        </w:tc>
        <w:tc>
          <w:tcPr>
            <w:tcW w:w="873" w:type="pct"/>
            <w:vAlign w:val="center"/>
          </w:tcPr>
          <w:p w14:paraId="3E5BF68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9.54 ± 3.67</w:t>
            </w:r>
          </w:p>
        </w:tc>
      </w:tr>
      <w:tr w:rsidR="00567FD4" w:rsidRPr="00567FD4" w14:paraId="1A36FB37" w14:textId="77777777" w:rsidTr="0004633F">
        <w:trPr>
          <w:jc w:val="center"/>
        </w:trPr>
        <w:tc>
          <w:tcPr>
            <w:tcW w:w="856" w:type="pct"/>
            <w:vAlign w:val="center"/>
          </w:tcPr>
          <w:p w14:paraId="29D946D8"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After the treatment</w:t>
            </w:r>
          </w:p>
        </w:tc>
        <w:tc>
          <w:tcPr>
            <w:tcW w:w="238" w:type="pct"/>
            <w:vAlign w:val="center"/>
          </w:tcPr>
          <w:p w14:paraId="0F7FA8DC"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2F7DB1F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0.88 ± 0.17</w:t>
            </w:r>
            <w:r w:rsidRPr="00385FE8">
              <w:rPr>
                <w:rFonts w:ascii="Book Antiqua" w:hAnsi="Book Antiqua"/>
                <w:vertAlign w:val="superscript"/>
              </w:rPr>
              <w:t>a</w:t>
            </w:r>
          </w:p>
        </w:tc>
        <w:tc>
          <w:tcPr>
            <w:tcW w:w="649" w:type="pct"/>
            <w:vAlign w:val="center"/>
          </w:tcPr>
          <w:p w14:paraId="0421843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0.76 ±</w:t>
            </w:r>
            <w:r w:rsidR="004C456B" w:rsidRPr="00385FE8">
              <w:rPr>
                <w:rFonts w:ascii="Book Antiqua" w:hAnsi="Book Antiqua"/>
                <w:lang w:eastAsia="zh-CN"/>
              </w:rPr>
              <w:t xml:space="preserve"> </w:t>
            </w:r>
            <w:r w:rsidRPr="00385FE8">
              <w:rPr>
                <w:rFonts w:ascii="Book Antiqua" w:hAnsi="Book Antiqua"/>
              </w:rPr>
              <w:t>0.15</w:t>
            </w:r>
            <w:r w:rsidRPr="00385FE8">
              <w:rPr>
                <w:rFonts w:ascii="Book Antiqua" w:hAnsi="Book Antiqua"/>
                <w:vertAlign w:val="superscript"/>
              </w:rPr>
              <w:t>a</w:t>
            </w:r>
          </w:p>
        </w:tc>
        <w:tc>
          <w:tcPr>
            <w:tcW w:w="757" w:type="pct"/>
            <w:vAlign w:val="center"/>
          </w:tcPr>
          <w:p w14:paraId="14D8DA0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15.54 ± 5.23</w:t>
            </w:r>
          </w:p>
        </w:tc>
        <w:tc>
          <w:tcPr>
            <w:tcW w:w="815" w:type="pct"/>
            <w:vAlign w:val="center"/>
          </w:tcPr>
          <w:p w14:paraId="5E3178BD"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376.27 ± 157.45</w:t>
            </w:r>
          </w:p>
        </w:tc>
        <w:tc>
          <w:tcPr>
            <w:tcW w:w="873" w:type="pct"/>
            <w:vAlign w:val="center"/>
          </w:tcPr>
          <w:p w14:paraId="2AF1D2F6"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17.97 ± 5.74</w:t>
            </w:r>
          </w:p>
        </w:tc>
      </w:tr>
      <w:tr w:rsidR="00567FD4" w:rsidRPr="00567FD4" w14:paraId="0072893D" w14:textId="77777777" w:rsidTr="0004633F">
        <w:trPr>
          <w:jc w:val="center"/>
        </w:trPr>
        <w:tc>
          <w:tcPr>
            <w:tcW w:w="5000" w:type="pct"/>
            <w:gridSpan w:val="7"/>
            <w:vAlign w:val="center"/>
          </w:tcPr>
          <w:p w14:paraId="4A502A46" w14:textId="77777777" w:rsidR="00543B4D" w:rsidRPr="00385FE8" w:rsidRDefault="00543B4D" w:rsidP="00567FD4">
            <w:pPr>
              <w:adjustRightInd w:val="0"/>
              <w:snapToGrid w:val="0"/>
              <w:spacing w:line="360" w:lineRule="auto"/>
              <w:jc w:val="both"/>
              <w:rPr>
                <w:rFonts w:ascii="Book Antiqua" w:hAnsi="Book Antiqua"/>
              </w:rPr>
            </w:pPr>
            <w:r w:rsidRPr="00385FE8">
              <w:rPr>
                <w:rFonts w:ascii="Book Antiqua" w:hAnsi="Book Antiqua"/>
              </w:rPr>
              <w:t>Experimental group</w:t>
            </w:r>
          </w:p>
        </w:tc>
      </w:tr>
      <w:tr w:rsidR="00567FD4" w:rsidRPr="00567FD4" w14:paraId="72E244C4" w14:textId="77777777" w:rsidTr="0004633F">
        <w:trPr>
          <w:jc w:val="center"/>
        </w:trPr>
        <w:tc>
          <w:tcPr>
            <w:tcW w:w="856" w:type="pct"/>
            <w:vAlign w:val="center"/>
          </w:tcPr>
          <w:p w14:paraId="4507996A"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Before the treatment</w:t>
            </w:r>
          </w:p>
        </w:tc>
        <w:tc>
          <w:tcPr>
            <w:tcW w:w="238" w:type="pct"/>
            <w:vAlign w:val="center"/>
          </w:tcPr>
          <w:p w14:paraId="4F95507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2E3C2205"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0.73 ± 0.11</w:t>
            </w:r>
          </w:p>
        </w:tc>
        <w:tc>
          <w:tcPr>
            <w:tcW w:w="649" w:type="pct"/>
            <w:vAlign w:val="center"/>
          </w:tcPr>
          <w:p w14:paraId="53F1F647"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0.64 ± 0.08</w:t>
            </w:r>
          </w:p>
        </w:tc>
        <w:tc>
          <w:tcPr>
            <w:tcW w:w="757" w:type="pct"/>
            <w:vAlign w:val="center"/>
          </w:tcPr>
          <w:p w14:paraId="0481E12E"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20.41 ± 8.13</w:t>
            </w:r>
          </w:p>
        </w:tc>
        <w:tc>
          <w:tcPr>
            <w:tcW w:w="815" w:type="pct"/>
            <w:vAlign w:val="center"/>
          </w:tcPr>
          <w:p w14:paraId="05A85DF5"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504.74 ± 237.41</w:t>
            </w:r>
          </w:p>
        </w:tc>
        <w:tc>
          <w:tcPr>
            <w:tcW w:w="873" w:type="pct"/>
            <w:vAlign w:val="center"/>
          </w:tcPr>
          <w:p w14:paraId="272934FB"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9.23 ± 2.84</w:t>
            </w:r>
          </w:p>
        </w:tc>
      </w:tr>
      <w:tr w:rsidR="00567FD4" w:rsidRPr="00567FD4" w14:paraId="09FD7C4F" w14:textId="77777777" w:rsidTr="0004633F">
        <w:trPr>
          <w:jc w:val="center"/>
        </w:trPr>
        <w:tc>
          <w:tcPr>
            <w:tcW w:w="856" w:type="pct"/>
            <w:vAlign w:val="center"/>
          </w:tcPr>
          <w:p w14:paraId="6D750D42"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After the treatment</w:t>
            </w:r>
          </w:p>
        </w:tc>
        <w:tc>
          <w:tcPr>
            <w:tcW w:w="238" w:type="pct"/>
            <w:vAlign w:val="center"/>
          </w:tcPr>
          <w:p w14:paraId="3E8A9922"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60</w:t>
            </w:r>
          </w:p>
        </w:tc>
        <w:tc>
          <w:tcPr>
            <w:tcW w:w="811" w:type="pct"/>
            <w:vAlign w:val="center"/>
          </w:tcPr>
          <w:p w14:paraId="66218670"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1.04 ± 0.25</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649" w:type="pct"/>
            <w:vAlign w:val="center"/>
          </w:tcPr>
          <w:p w14:paraId="2F2F75C4"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0.93 ± 0.20</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757" w:type="pct"/>
            <w:vAlign w:val="center"/>
          </w:tcPr>
          <w:p w14:paraId="4AC5BC71"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10.68 ± 4.24</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815" w:type="pct"/>
            <w:vAlign w:val="center"/>
          </w:tcPr>
          <w:p w14:paraId="1EDB0588"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310.64 ± 146.83</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c>
          <w:tcPr>
            <w:tcW w:w="873" w:type="pct"/>
            <w:vAlign w:val="center"/>
          </w:tcPr>
          <w:p w14:paraId="536FFB03" w14:textId="77777777" w:rsidR="008F029A" w:rsidRPr="00385FE8" w:rsidRDefault="008F029A" w:rsidP="00567FD4">
            <w:pPr>
              <w:adjustRightInd w:val="0"/>
              <w:snapToGrid w:val="0"/>
              <w:spacing w:line="360" w:lineRule="auto"/>
              <w:jc w:val="both"/>
              <w:rPr>
                <w:rFonts w:ascii="Book Antiqua" w:hAnsi="Book Antiqua"/>
              </w:rPr>
            </w:pPr>
            <w:r w:rsidRPr="00385FE8">
              <w:rPr>
                <w:rFonts w:ascii="Book Antiqua" w:hAnsi="Book Antiqua"/>
              </w:rPr>
              <w:t>25.96 ± 6.91</w:t>
            </w:r>
            <w:r w:rsidRPr="00385FE8">
              <w:rPr>
                <w:rFonts w:ascii="Book Antiqua" w:hAnsi="Book Antiqua"/>
                <w:vertAlign w:val="superscript"/>
              </w:rPr>
              <w:t>a</w:t>
            </w:r>
            <w:r w:rsidR="004C456B" w:rsidRPr="00385FE8">
              <w:rPr>
                <w:rFonts w:ascii="Book Antiqua" w:hAnsi="Book Antiqua"/>
                <w:vertAlign w:val="superscript"/>
                <w:lang w:eastAsia="zh-CN"/>
              </w:rPr>
              <w:t>,</w:t>
            </w:r>
            <w:r w:rsidRPr="00385FE8">
              <w:rPr>
                <w:rFonts w:ascii="Book Antiqua" w:hAnsi="Book Antiqua"/>
                <w:vertAlign w:val="superscript"/>
              </w:rPr>
              <w:t>b</w:t>
            </w:r>
          </w:p>
        </w:tc>
      </w:tr>
    </w:tbl>
    <w:p w14:paraId="5C968A7C" w14:textId="6FFBB2C3" w:rsidR="00543B4D" w:rsidRPr="00385FE8" w:rsidRDefault="008F029A" w:rsidP="00567FD4">
      <w:pPr>
        <w:adjustRightInd w:val="0"/>
        <w:snapToGrid w:val="0"/>
        <w:spacing w:line="360" w:lineRule="auto"/>
        <w:jc w:val="both"/>
        <w:rPr>
          <w:rFonts w:ascii="Book Antiqua" w:hAnsi="Book Antiqua" w:cs="Book Antiqua"/>
          <w:lang w:eastAsia="zh-CN"/>
        </w:rPr>
      </w:pPr>
      <w:r w:rsidRPr="00385FE8">
        <w:rPr>
          <w:rFonts w:ascii="Book Antiqua" w:hAnsi="Book Antiqua"/>
          <w:vertAlign w:val="superscript"/>
        </w:rPr>
        <w:t>a</w:t>
      </w:r>
      <w:r w:rsidRPr="00385FE8">
        <w:rPr>
          <w:rFonts w:ascii="Book Antiqua" w:hAnsi="Book Antiqua"/>
          <w:i/>
        </w:rPr>
        <w:t xml:space="preserve">P </w:t>
      </w:r>
      <w:r w:rsidRPr="00385FE8">
        <w:rPr>
          <w:rFonts w:ascii="Book Antiqua" w:hAnsi="Book Antiqua"/>
        </w:rPr>
        <w:t xml:space="preserve">&lt; 0.05 </w:t>
      </w:r>
      <w:r w:rsidR="004C456B" w:rsidRPr="00385FE8">
        <w:rPr>
          <w:rFonts w:ascii="Book Antiqua" w:hAnsi="Book Antiqua"/>
          <w:i/>
          <w:lang w:eastAsia="zh-CN"/>
        </w:rPr>
        <w:t>vs</w:t>
      </w:r>
      <w:r w:rsidRPr="00385FE8">
        <w:rPr>
          <w:rFonts w:ascii="Book Antiqua" w:hAnsi="Book Antiqua"/>
        </w:rPr>
        <w:t xml:space="preserve"> before the treatment</w:t>
      </w:r>
      <w:r w:rsidR="00644174">
        <w:rPr>
          <w:rFonts w:ascii="Book Antiqua" w:hAnsi="Book Antiqua"/>
          <w:lang w:eastAsia="zh-CN"/>
        </w:rPr>
        <w:t>;</w:t>
      </w:r>
      <w:r w:rsidR="004C456B" w:rsidRPr="00385FE8">
        <w:rPr>
          <w:rFonts w:ascii="Book Antiqua" w:hAnsi="Book Antiqua"/>
          <w:lang w:eastAsia="zh-CN"/>
        </w:rPr>
        <w:t xml:space="preserve"> </w:t>
      </w:r>
      <w:r w:rsidRPr="00385FE8">
        <w:rPr>
          <w:rFonts w:ascii="Book Antiqua" w:hAnsi="Book Antiqua"/>
          <w:vertAlign w:val="superscript"/>
        </w:rPr>
        <w:t>b</w:t>
      </w:r>
      <w:r w:rsidRPr="00385FE8">
        <w:rPr>
          <w:rFonts w:ascii="Book Antiqua" w:hAnsi="Book Antiqua"/>
          <w:i/>
        </w:rPr>
        <w:t>P</w:t>
      </w:r>
      <w:r w:rsidR="004C456B" w:rsidRPr="00385FE8">
        <w:rPr>
          <w:rFonts w:ascii="Book Antiqua" w:hAnsi="Book Antiqua"/>
          <w:i/>
          <w:lang w:eastAsia="zh-CN"/>
        </w:rPr>
        <w:t xml:space="preserve"> </w:t>
      </w:r>
      <w:r w:rsidRPr="00385FE8">
        <w:rPr>
          <w:rFonts w:ascii="Book Antiqua" w:hAnsi="Book Antiqua"/>
        </w:rPr>
        <w:t>&lt;</w:t>
      </w:r>
      <w:r w:rsidR="004C456B" w:rsidRPr="00385FE8">
        <w:rPr>
          <w:rFonts w:ascii="Book Antiqua" w:hAnsi="Book Antiqua"/>
          <w:lang w:eastAsia="zh-CN"/>
        </w:rPr>
        <w:t xml:space="preserve"> </w:t>
      </w:r>
      <w:r w:rsidRPr="00385FE8">
        <w:rPr>
          <w:rFonts w:ascii="Book Antiqua" w:hAnsi="Book Antiqua"/>
        </w:rPr>
        <w:t xml:space="preserve">0.05 </w:t>
      </w:r>
      <w:r w:rsidR="004C456B" w:rsidRPr="00385FE8">
        <w:rPr>
          <w:rFonts w:ascii="Book Antiqua" w:hAnsi="Book Antiqua"/>
          <w:i/>
          <w:lang w:eastAsia="zh-CN"/>
        </w:rPr>
        <w:t>vs</w:t>
      </w:r>
      <w:r w:rsidR="004C456B" w:rsidRPr="00385FE8">
        <w:rPr>
          <w:rFonts w:ascii="Book Antiqua" w:hAnsi="Book Antiqua"/>
          <w:lang w:eastAsia="zh-CN"/>
        </w:rPr>
        <w:t xml:space="preserve"> </w:t>
      </w:r>
      <w:r w:rsidRPr="00385FE8">
        <w:rPr>
          <w:rFonts w:ascii="Book Antiqua" w:hAnsi="Book Antiqua"/>
        </w:rPr>
        <w:t>the control group after the treatment.</w:t>
      </w:r>
      <w:r w:rsidR="00782DE6" w:rsidRPr="00385FE8">
        <w:rPr>
          <w:rFonts w:ascii="Book Antiqua" w:hAnsi="Book Antiqua"/>
          <w:lang w:eastAsia="zh-CN"/>
        </w:rPr>
        <w:t xml:space="preserve"> </w:t>
      </w:r>
      <w:r w:rsidR="00644174" w:rsidRPr="003462C6">
        <w:rPr>
          <w:rFonts w:ascii="Book Antiqua" w:eastAsia="Book Antiqua" w:hAnsi="Book Antiqua" w:cs="Book Antiqua"/>
        </w:rPr>
        <w:t>25(OH)D</w:t>
      </w:r>
      <w:r w:rsidR="00644174" w:rsidRPr="003462C6">
        <w:rPr>
          <w:rFonts w:ascii="Book Antiqua" w:hAnsi="Book Antiqua" w:cs="Book Antiqua"/>
          <w:lang w:eastAsia="zh-CN"/>
        </w:rPr>
        <w:t xml:space="preserve">: </w:t>
      </w:r>
      <w:r w:rsidR="00644174" w:rsidRPr="003462C6">
        <w:rPr>
          <w:rFonts w:ascii="Book Antiqua" w:eastAsia="Book Antiqua" w:hAnsi="Book Antiqua" w:cs="Book Antiqua"/>
        </w:rPr>
        <w:t>25-hydroxyvitamin D</w:t>
      </w:r>
      <w:r w:rsidR="00644174">
        <w:rPr>
          <w:rFonts w:ascii="Book Antiqua" w:eastAsia="Book Antiqua" w:hAnsi="Book Antiqua" w:cs="Book Antiqua"/>
        </w:rPr>
        <w:t>;</w:t>
      </w:r>
      <w:r w:rsidR="00644174" w:rsidRPr="001C1645">
        <w:rPr>
          <w:rFonts w:ascii="Book Antiqua" w:eastAsia="Book Antiqua" w:hAnsi="Book Antiqua" w:cs="Book Antiqua"/>
        </w:rPr>
        <w:t xml:space="preserve"> β-CTx</w:t>
      </w:r>
      <w:r w:rsidR="00644174" w:rsidRPr="001C1645">
        <w:rPr>
          <w:rFonts w:ascii="Book Antiqua" w:hAnsi="Book Antiqua" w:cs="Book Antiqua"/>
          <w:lang w:eastAsia="zh-CN"/>
        </w:rPr>
        <w:t>:</w:t>
      </w:r>
      <w:r w:rsidR="00644174" w:rsidRPr="001C1645">
        <w:rPr>
          <w:rFonts w:ascii="Book Antiqua" w:eastAsia="Book Antiqua" w:hAnsi="Book Antiqua" w:cs="Book Antiqua"/>
        </w:rPr>
        <w:t xml:space="preserve"> β-isomerized C-terminal telopeptides</w:t>
      </w:r>
      <w:r w:rsidR="00644174" w:rsidRPr="001C1645">
        <w:rPr>
          <w:rFonts w:ascii="Book Antiqua" w:hAnsi="Book Antiqua" w:cs="Book Antiqua"/>
          <w:lang w:eastAsia="zh-CN"/>
        </w:rPr>
        <w:t>;</w:t>
      </w:r>
      <w:r w:rsidR="00644174">
        <w:rPr>
          <w:rFonts w:ascii="Book Antiqua" w:hAnsi="Book Antiqua" w:cs="Book Antiqua"/>
          <w:lang w:eastAsia="zh-CN"/>
        </w:rPr>
        <w:t xml:space="preserve"> </w:t>
      </w:r>
      <w:r w:rsidR="008100DA" w:rsidRPr="00385FE8">
        <w:rPr>
          <w:rFonts w:ascii="Book Antiqua" w:eastAsia="Book Antiqua" w:hAnsi="Book Antiqua" w:cs="Book Antiqua"/>
        </w:rPr>
        <w:t>BMD</w:t>
      </w:r>
      <w:r w:rsidR="008100DA" w:rsidRPr="00385FE8">
        <w:rPr>
          <w:rFonts w:ascii="Book Antiqua" w:hAnsi="Book Antiqua" w:cs="Book Antiqua"/>
          <w:lang w:eastAsia="zh-CN"/>
        </w:rPr>
        <w:t xml:space="preserve">: </w:t>
      </w:r>
      <w:r w:rsidR="008100DA" w:rsidRPr="00385FE8">
        <w:rPr>
          <w:rFonts w:ascii="Book Antiqua" w:eastAsia="Book Antiqua" w:hAnsi="Book Antiqua" w:cs="Book Antiqua"/>
        </w:rPr>
        <w:t xml:space="preserve">Bone </w:t>
      </w:r>
      <w:r w:rsidR="00543B4D" w:rsidRPr="00385FE8">
        <w:rPr>
          <w:rFonts w:ascii="Book Antiqua" w:eastAsia="Book Antiqua" w:hAnsi="Book Antiqua" w:cs="Book Antiqua"/>
        </w:rPr>
        <w:t>mineral density</w:t>
      </w:r>
      <w:r w:rsidR="008100DA" w:rsidRPr="00385FE8">
        <w:rPr>
          <w:rFonts w:ascii="Book Antiqua" w:hAnsi="Book Antiqua" w:cs="Book Antiqua"/>
          <w:lang w:eastAsia="zh-CN"/>
        </w:rPr>
        <w:t>;</w:t>
      </w:r>
      <w:r w:rsidR="008100DA" w:rsidRPr="00385FE8">
        <w:rPr>
          <w:rFonts w:ascii="Book Antiqua" w:eastAsia="Book Antiqua" w:hAnsi="Book Antiqua" w:cs="Book Antiqua"/>
        </w:rPr>
        <w:t xml:space="preserve"> N-MID</w:t>
      </w:r>
      <w:r w:rsidR="008100DA" w:rsidRPr="00385FE8">
        <w:rPr>
          <w:rFonts w:ascii="Book Antiqua" w:hAnsi="Book Antiqua" w:cs="Book Antiqua"/>
          <w:lang w:eastAsia="zh-CN"/>
        </w:rPr>
        <w:t>:</w:t>
      </w:r>
      <w:r w:rsidR="008100DA" w:rsidRPr="00385FE8">
        <w:rPr>
          <w:rFonts w:ascii="Book Antiqua" w:eastAsia="Book Antiqua" w:hAnsi="Book Antiqua" w:cs="Book Antiqua"/>
        </w:rPr>
        <w:t xml:space="preserve"> N-terminal midfragment</w:t>
      </w:r>
      <w:r w:rsidR="002F19B3" w:rsidRPr="00385FE8">
        <w:rPr>
          <w:rFonts w:ascii="Book Antiqua" w:eastAsia="Book Antiqua" w:hAnsi="Book Antiqua" w:cs="Book Antiqua"/>
        </w:rPr>
        <w:t>.</w:t>
      </w:r>
    </w:p>
    <w:sectPr w:rsidR="00543B4D" w:rsidRPr="00385FE8" w:rsidSect="00A974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CC4B8" w14:textId="77777777" w:rsidR="00174928" w:rsidRDefault="00174928" w:rsidP="0003444E">
      <w:r>
        <w:separator/>
      </w:r>
    </w:p>
  </w:endnote>
  <w:endnote w:type="continuationSeparator" w:id="0">
    <w:p w14:paraId="058A3192" w14:textId="77777777" w:rsidR="00174928" w:rsidRDefault="00174928" w:rsidP="0003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17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8EC690" w14:textId="77777777" w:rsidR="0003444E" w:rsidRPr="00385FE8" w:rsidRDefault="0003444E">
            <w:pPr>
              <w:pStyle w:val="a5"/>
              <w:jc w:val="right"/>
              <w:rPr>
                <w:rFonts w:ascii="Book Antiqua" w:hAnsi="Book Antiqua"/>
                <w:sz w:val="24"/>
                <w:szCs w:val="24"/>
              </w:rPr>
            </w:pPr>
            <w:r>
              <w:rPr>
                <w:lang w:val="zh-CN" w:eastAsia="zh-CN"/>
              </w:rPr>
              <w:t xml:space="preserve"> </w:t>
            </w:r>
            <w:r w:rsidRPr="00385FE8">
              <w:rPr>
                <w:rFonts w:ascii="Book Antiqua" w:hAnsi="Book Antiqua"/>
                <w:sz w:val="24"/>
                <w:szCs w:val="24"/>
              </w:rPr>
              <w:fldChar w:fldCharType="begin"/>
            </w:r>
            <w:r w:rsidRPr="00385FE8">
              <w:rPr>
                <w:rFonts w:ascii="Book Antiqua" w:hAnsi="Book Antiqua"/>
                <w:sz w:val="24"/>
                <w:szCs w:val="24"/>
              </w:rPr>
              <w:instrText>PAGE</w:instrText>
            </w:r>
            <w:r w:rsidRPr="00385FE8">
              <w:rPr>
                <w:rFonts w:ascii="Book Antiqua" w:hAnsi="Book Antiqua"/>
                <w:sz w:val="24"/>
                <w:szCs w:val="24"/>
              </w:rPr>
              <w:fldChar w:fldCharType="separate"/>
            </w:r>
            <w:r w:rsidR="00174928">
              <w:rPr>
                <w:rFonts w:ascii="Book Antiqua" w:hAnsi="Book Antiqua"/>
                <w:noProof/>
                <w:sz w:val="24"/>
                <w:szCs w:val="24"/>
              </w:rPr>
              <w:t>1</w:t>
            </w:r>
            <w:r w:rsidRPr="00385FE8">
              <w:rPr>
                <w:rFonts w:ascii="Book Antiqua" w:hAnsi="Book Antiqua"/>
                <w:sz w:val="24"/>
                <w:szCs w:val="24"/>
              </w:rPr>
              <w:fldChar w:fldCharType="end"/>
            </w:r>
            <w:r w:rsidRPr="00385FE8">
              <w:rPr>
                <w:rFonts w:ascii="Book Antiqua" w:hAnsi="Book Antiqua"/>
                <w:sz w:val="24"/>
                <w:szCs w:val="24"/>
                <w:lang w:val="zh-CN" w:eastAsia="zh-CN"/>
              </w:rPr>
              <w:t xml:space="preserve"> / </w:t>
            </w:r>
            <w:r w:rsidRPr="00385FE8">
              <w:rPr>
                <w:rFonts w:ascii="Book Antiqua" w:hAnsi="Book Antiqua"/>
                <w:sz w:val="24"/>
                <w:szCs w:val="24"/>
              </w:rPr>
              <w:fldChar w:fldCharType="begin"/>
            </w:r>
            <w:r w:rsidRPr="00385FE8">
              <w:rPr>
                <w:rFonts w:ascii="Book Antiqua" w:hAnsi="Book Antiqua"/>
                <w:sz w:val="24"/>
                <w:szCs w:val="24"/>
              </w:rPr>
              <w:instrText>NUMPAGES</w:instrText>
            </w:r>
            <w:r w:rsidRPr="00385FE8">
              <w:rPr>
                <w:rFonts w:ascii="Book Antiqua" w:hAnsi="Book Antiqua"/>
                <w:sz w:val="24"/>
                <w:szCs w:val="24"/>
              </w:rPr>
              <w:fldChar w:fldCharType="separate"/>
            </w:r>
            <w:r w:rsidR="00174928">
              <w:rPr>
                <w:rFonts w:ascii="Book Antiqua" w:hAnsi="Book Antiqua"/>
                <w:noProof/>
                <w:sz w:val="24"/>
                <w:szCs w:val="24"/>
              </w:rPr>
              <w:t>1</w:t>
            </w:r>
            <w:r w:rsidRPr="00385FE8">
              <w:rPr>
                <w:rFonts w:ascii="Book Antiqua" w:hAnsi="Book Antiqua"/>
                <w:sz w:val="24"/>
                <w:szCs w:val="24"/>
              </w:rPr>
              <w:fldChar w:fldCharType="end"/>
            </w:r>
          </w:p>
        </w:sdtContent>
      </w:sdt>
    </w:sdtContent>
  </w:sdt>
  <w:p w14:paraId="39643D35" w14:textId="77777777" w:rsidR="0003444E" w:rsidRDefault="00034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350E" w14:textId="77777777" w:rsidR="00174928" w:rsidRDefault="00174928" w:rsidP="0003444E">
      <w:r>
        <w:separator/>
      </w:r>
    </w:p>
  </w:footnote>
  <w:footnote w:type="continuationSeparator" w:id="0">
    <w:p w14:paraId="4FA49FAC" w14:textId="77777777" w:rsidR="00174928" w:rsidRDefault="00174928" w:rsidP="0003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DCF"/>
    <w:rsid w:val="0003444E"/>
    <w:rsid w:val="00035475"/>
    <w:rsid w:val="0004633F"/>
    <w:rsid w:val="000705D0"/>
    <w:rsid w:val="00080E25"/>
    <w:rsid w:val="000926AB"/>
    <w:rsid w:val="000E430A"/>
    <w:rsid w:val="00110602"/>
    <w:rsid w:val="00123A2E"/>
    <w:rsid w:val="00174928"/>
    <w:rsid w:val="001C79D6"/>
    <w:rsid w:val="00203B9B"/>
    <w:rsid w:val="002246F5"/>
    <w:rsid w:val="002606FA"/>
    <w:rsid w:val="002F19B3"/>
    <w:rsid w:val="00326041"/>
    <w:rsid w:val="00350D82"/>
    <w:rsid w:val="00363668"/>
    <w:rsid w:val="00382D13"/>
    <w:rsid w:val="00385FE8"/>
    <w:rsid w:val="003B635E"/>
    <w:rsid w:val="003D5414"/>
    <w:rsid w:val="003F1221"/>
    <w:rsid w:val="003F2A0D"/>
    <w:rsid w:val="0040401B"/>
    <w:rsid w:val="00446E49"/>
    <w:rsid w:val="0047215A"/>
    <w:rsid w:val="0048144A"/>
    <w:rsid w:val="004B328A"/>
    <w:rsid w:val="004C456B"/>
    <w:rsid w:val="004F710A"/>
    <w:rsid w:val="00543B4D"/>
    <w:rsid w:val="00567FD4"/>
    <w:rsid w:val="005837F9"/>
    <w:rsid w:val="00596FCB"/>
    <w:rsid w:val="005E1B10"/>
    <w:rsid w:val="00616476"/>
    <w:rsid w:val="006171AF"/>
    <w:rsid w:val="00644174"/>
    <w:rsid w:val="006673E8"/>
    <w:rsid w:val="006A1443"/>
    <w:rsid w:val="006A3735"/>
    <w:rsid w:val="006C588A"/>
    <w:rsid w:val="00782DE6"/>
    <w:rsid w:val="00787CE3"/>
    <w:rsid w:val="00790215"/>
    <w:rsid w:val="007E444C"/>
    <w:rsid w:val="008100DA"/>
    <w:rsid w:val="008701C7"/>
    <w:rsid w:val="008749F1"/>
    <w:rsid w:val="00880C69"/>
    <w:rsid w:val="008A6CA6"/>
    <w:rsid w:val="008F029A"/>
    <w:rsid w:val="00912C96"/>
    <w:rsid w:val="00922813"/>
    <w:rsid w:val="00935E62"/>
    <w:rsid w:val="00962518"/>
    <w:rsid w:val="009645AE"/>
    <w:rsid w:val="00976561"/>
    <w:rsid w:val="009A5326"/>
    <w:rsid w:val="00A13433"/>
    <w:rsid w:val="00A3632F"/>
    <w:rsid w:val="00A400B2"/>
    <w:rsid w:val="00A77B3E"/>
    <w:rsid w:val="00A85852"/>
    <w:rsid w:val="00A974BC"/>
    <w:rsid w:val="00AC4A3C"/>
    <w:rsid w:val="00AF2C49"/>
    <w:rsid w:val="00B0176D"/>
    <w:rsid w:val="00B17A1F"/>
    <w:rsid w:val="00B44AB4"/>
    <w:rsid w:val="00B65060"/>
    <w:rsid w:val="00BD130A"/>
    <w:rsid w:val="00BD79FE"/>
    <w:rsid w:val="00C21924"/>
    <w:rsid w:val="00C43A58"/>
    <w:rsid w:val="00C63B6B"/>
    <w:rsid w:val="00CA1F8F"/>
    <w:rsid w:val="00CA2A55"/>
    <w:rsid w:val="00CA61CA"/>
    <w:rsid w:val="00CE14E5"/>
    <w:rsid w:val="00CF3BC5"/>
    <w:rsid w:val="00D34412"/>
    <w:rsid w:val="00D67E28"/>
    <w:rsid w:val="00D9040C"/>
    <w:rsid w:val="00DA7870"/>
    <w:rsid w:val="00DE200E"/>
    <w:rsid w:val="00DE38E6"/>
    <w:rsid w:val="00E216B0"/>
    <w:rsid w:val="00E55964"/>
    <w:rsid w:val="00E81F01"/>
    <w:rsid w:val="00ED2E30"/>
    <w:rsid w:val="00F07AAA"/>
    <w:rsid w:val="00F71FEB"/>
    <w:rsid w:val="00FE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B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B6B"/>
    <w:rPr>
      <w:color w:val="0000FF" w:themeColor="hyperlink"/>
      <w:u w:val="single"/>
    </w:rPr>
  </w:style>
  <w:style w:type="paragraph" w:styleId="a4">
    <w:name w:val="header"/>
    <w:basedOn w:val="a"/>
    <w:link w:val="Char"/>
    <w:rsid w:val="0003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444E"/>
    <w:rPr>
      <w:sz w:val="18"/>
      <w:szCs w:val="18"/>
    </w:rPr>
  </w:style>
  <w:style w:type="paragraph" w:styleId="a5">
    <w:name w:val="footer"/>
    <w:basedOn w:val="a"/>
    <w:link w:val="Char0"/>
    <w:uiPriority w:val="99"/>
    <w:rsid w:val="0003444E"/>
    <w:pPr>
      <w:tabs>
        <w:tab w:val="center" w:pos="4153"/>
        <w:tab w:val="right" w:pos="8306"/>
      </w:tabs>
      <w:snapToGrid w:val="0"/>
    </w:pPr>
    <w:rPr>
      <w:sz w:val="18"/>
      <w:szCs w:val="18"/>
    </w:rPr>
  </w:style>
  <w:style w:type="character" w:customStyle="1" w:styleId="Char0">
    <w:name w:val="页脚 Char"/>
    <w:basedOn w:val="a0"/>
    <w:link w:val="a5"/>
    <w:uiPriority w:val="99"/>
    <w:rsid w:val="0003444E"/>
    <w:rPr>
      <w:sz w:val="18"/>
      <w:szCs w:val="18"/>
    </w:rPr>
  </w:style>
  <w:style w:type="paragraph" w:styleId="a6">
    <w:name w:val="Balloon Text"/>
    <w:basedOn w:val="a"/>
    <w:link w:val="Char1"/>
    <w:semiHidden/>
    <w:unhideWhenUsed/>
    <w:rsid w:val="00CA1F8F"/>
    <w:rPr>
      <w:sz w:val="18"/>
      <w:szCs w:val="18"/>
    </w:rPr>
  </w:style>
  <w:style w:type="character" w:customStyle="1" w:styleId="Char1">
    <w:name w:val="批注框文本 Char"/>
    <w:basedOn w:val="a0"/>
    <w:link w:val="a6"/>
    <w:semiHidden/>
    <w:rsid w:val="00CA1F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B6B"/>
    <w:rPr>
      <w:color w:val="0000FF" w:themeColor="hyperlink"/>
      <w:u w:val="single"/>
    </w:rPr>
  </w:style>
  <w:style w:type="paragraph" w:styleId="a4">
    <w:name w:val="header"/>
    <w:basedOn w:val="a"/>
    <w:link w:val="Char"/>
    <w:rsid w:val="0003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444E"/>
    <w:rPr>
      <w:sz w:val="18"/>
      <w:szCs w:val="18"/>
    </w:rPr>
  </w:style>
  <w:style w:type="paragraph" w:styleId="a5">
    <w:name w:val="footer"/>
    <w:basedOn w:val="a"/>
    <w:link w:val="Char0"/>
    <w:uiPriority w:val="99"/>
    <w:rsid w:val="0003444E"/>
    <w:pPr>
      <w:tabs>
        <w:tab w:val="center" w:pos="4153"/>
        <w:tab w:val="right" w:pos="8306"/>
      </w:tabs>
      <w:snapToGrid w:val="0"/>
    </w:pPr>
    <w:rPr>
      <w:sz w:val="18"/>
      <w:szCs w:val="18"/>
    </w:rPr>
  </w:style>
  <w:style w:type="character" w:customStyle="1" w:styleId="Char0">
    <w:name w:val="页脚 Char"/>
    <w:basedOn w:val="a0"/>
    <w:link w:val="a5"/>
    <w:uiPriority w:val="99"/>
    <w:rsid w:val="0003444E"/>
    <w:rPr>
      <w:sz w:val="18"/>
      <w:szCs w:val="18"/>
    </w:rPr>
  </w:style>
  <w:style w:type="paragraph" w:styleId="a6">
    <w:name w:val="Balloon Text"/>
    <w:basedOn w:val="a"/>
    <w:link w:val="Char1"/>
    <w:semiHidden/>
    <w:unhideWhenUsed/>
    <w:rsid w:val="00CA1F8F"/>
    <w:rPr>
      <w:sz w:val="18"/>
      <w:szCs w:val="18"/>
    </w:rPr>
  </w:style>
  <w:style w:type="character" w:customStyle="1" w:styleId="Char1">
    <w:name w:val="批注框文本 Char"/>
    <w:basedOn w:val="a0"/>
    <w:link w:val="a6"/>
    <w:semiHidden/>
    <w:rsid w:val="00CA1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kun1962@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2020-08-21T18:57:00Z</dcterms:created>
  <dcterms:modified xsi:type="dcterms:W3CDTF">2020-09-17T03:43:00Z</dcterms:modified>
</cp:coreProperties>
</file>