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BE" w:rsidRDefault="00443435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bookmarkStart w:id="0" w:name="OLE_LINK10"/>
      <w:bookmarkStart w:id="1" w:name="OLE_LINK15"/>
      <w:bookmarkStart w:id="2" w:name="_Hlk42330067"/>
      <w:r>
        <w:rPr>
          <w:rFonts w:ascii="Book Antiqua" w:eastAsia="Book Antiqua" w:hAnsi="Book Antiqua" w:cs="Times New Roman"/>
          <w:b/>
          <w:bCs/>
          <w:sz w:val="24"/>
        </w:rPr>
        <w:t xml:space="preserve">Name of Journal: </w:t>
      </w:r>
      <w:r>
        <w:rPr>
          <w:rFonts w:ascii="Book Antiqua" w:eastAsia="Book Antiqua" w:hAnsi="Book Antiqua" w:cs="Times New Roman"/>
          <w:i/>
          <w:iCs/>
          <w:sz w:val="24"/>
        </w:rPr>
        <w:t>World Journal of Clinical Cases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Book Antiqua" w:hAnsi="Book Antiqua" w:cs="Times New Roman"/>
          <w:b/>
          <w:bCs/>
          <w:color w:val="000000" w:themeColor="text1"/>
          <w:sz w:val="24"/>
        </w:rPr>
        <w:t xml:space="preserve">Manuscript NO: </w:t>
      </w:r>
      <w:r>
        <w:rPr>
          <w:rFonts w:ascii="Book Antiqua" w:eastAsia="宋体" w:hAnsi="Book Antiqua" w:cs="Times New Roman"/>
          <w:sz w:val="24"/>
        </w:rPr>
        <w:t>57386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Times New Roman"/>
          <w:sz w:val="24"/>
        </w:rPr>
      </w:pPr>
      <w:r>
        <w:rPr>
          <w:rFonts w:ascii="Book Antiqua" w:eastAsia="Book Antiqua" w:hAnsi="Book Antiqua" w:cs="Times New Roman"/>
          <w:b/>
          <w:bCs/>
          <w:sz w:val="24"/>
        </w:rPr>
        <w:t xml:space="preserve">Manuscript Type: </w:t>
      </w:r>
      <w:r>
        <w:rPr>
          <w:rFonts w:ascii="Book Antiqua" w:eastAsia="宋体" w:hAnsi="Book Antiqua" w:cs="Times New Roman"/>
          <w:sz w:val="24"/>
        </w:rPr>
        <w:t>CASE REPORT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bookmarkStart w:id="3" w:name="OLE_LINK36"/>
      <w:bookmarkStart w:id="4" w:name="_Hlk46504921"/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Majocchi's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granuloma caused by </w:t>
      </w:r>
      <w:bookmarkStart w:id="5" w:name="OLE_LINK1"/>
      <w:bookmarkStart w:id="6" w:name="OLE_LINK5"/>
      <w:r>
        <w:rPr>
          <w:rFonts w:ascii="Book Antiqua" w:hAnsi="Book Antiqua" w:cs="Times New Roman"/>
          <w:b/>
          <w:i/>
          <w:iCs/>
          <w:color w:val="000000" w:themeColor="text1"/>
          <w:sz w:val="24"/>
        </w:rPr>
        <w:t>Trichophyton rubrum</w:t>
      </w:r>
      <w:bookmarkEnd w:id="5"/>
      <w:r>
        <w:rPr>
          <w:rFonts w:ascii="Book Antiqua" w:hAnsi="Book Antiqua" w:cs="Times New Roman"/>
          <w:b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b/>
          <w:color w:val="000000" w:themeColor="text1"/>
          <w:sz w:val="24"/>
        </w:rPr>
        <w:t>after facial injection with hyaluronic acid</w:t>
      </w:r>
      <w:bookmarkEnd w:id="6"/>
      <w:r>
        <w:rPr>
          <w:rFonts w:ascii="Book Antiqua" w:hAnsi="Book Antiqua" w:cs="Times New Roman"/>
          <w:b/>
          <w:color w:val="000000" w:themeColor="text1"/>
          <w:sz w:val="24"/>
        </w:rPr>
        <w:t>: A case report</w:t>
      </w:r>
    </w:p>
    <w:bookmarkEnd w:id="3"/>
    <w:bookmarkEnd w:id="4"/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Pr="00FD60A5" w:rsidRDefault="00443435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</w:rPr>
      </w:pPr>
      <w:bookmarkStart w:id="7" w:name="_Hlk46504527"/>
      <w:r w:rsidRPr="00FD60A5">
        <w:rPr>
          <w:rFonts w:ascii="Book Antiqua" w:hAnsi="Book Antiqua" w:cs="Times New Roman"/>
          <w:bCs/>
          <w:color w:val="000000" w:themeColor="text1"/>
          <w:sz w:val="24"/>
        </w:rPr>
        <w:t>Liu J</w:t>
      </w:r>
      <w:bookmarkEnd w:id="7"/>
      <w:r w:rsidRPr="00FD60A5">
        <w:rPr>
          <w:rFonts w:ascii="Book Antiqua" w:hAnsi="Book Antiqua" w:cs="Times New Roman"/>
          <w:bCs/>
          <w:color w:val="000000" w:themeColor="text1"/>
          <w:sz w:val="24"/>
        </w:rPr>
        <w:t xml:space="preserve"> </w:t>
      </w:r>
      <w:r w:rsidRPr="00FD60A5">
        <w:rPr>
          <w:rFonts w:ascii="Book Antiqua" w:hAnsi="Book Antiqua" w:cs="Times New Roman"/>
          <w:bCs/>
          <w:i/>
          <w:iCs/>
          <w:color w:val="000000" w:themeColor="text1"/>
          <w:sz w:val="24"/>
        </w:rPr>
        <w:t>et al.</w:t>
      </w:r>
      <w:r w:rsidRPr="00FD60A5">
        <w:rPr>
          <w:rFonts w:ascii="Book Antiqua" w:hAnsi="Book Antiqua" w:cs="Times New Roman"/>
          <w:bCs/>
          <w:color w:val="000000" w:themeColor="text1"/>
          <w:sz w:val="24"/>
        </w:rPr>
        <w:t xml:space="preserve"> </w:t>
      </w:r>
      <w:bookmarkStart w:id="8" w:name="OLE_LINK37"/>
      <w:proofErr w:type="spellStart"/>
      <w:r w:rsidRPr="00FD60A5">
        <w:rPr>
          <w:rFonts w:ascii="Book Antiqua" w:hAnsi="Book Antiqua" w:cs="Times New Roman"/>
          <w:bCs/>
          <w:color w:val="000000" w:themeColor="text1"/>
          <w:sz w:val="24"/>
        </w:rPr>
        <w:t>Majocchi's</w:t>
      </w:r>
      <w:proofErr w:type="spellEnd"/>
      <w:r w:rsidRPr="00FD60A5">
        <w:rPr>
          <w:rFonts w:ascii="Book Antiqua" w:hAnsi="Book Antiqua" w:cs="Times New Roman"/>
          <w:bCs/>
          <w:color w:val="000000" w:themeColor="text1"/>
          <w:sz w:val="24"/>
        </w:rPr>
        <w:t xml:space="preserve"> granuloma after facial injection</w:t>
      </w:r>
    </w:p>
    <w:bookmarkEnd w:id="8"/>
    <w:p w:rsidR="00D35DBE" w:rsidRDefault="00D35DBE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Cs/>
          <w:sz w:val="24"/>
        </w:rPr>
      </w:pPr>
      <w:proofErr w:type="spellStart"/>
      <w:r>
        <w:rPr>
          <w:rFonts w:ascii="Book Antiqua" w:hAnsi="Book Antiqua" w:cs="Times New Roman"/>
          <w:color w:val="000000" w:themeColor="text1"/>
          <w:sz w:val="24"/>
        </w:rPr>
        <w:t>Jie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Liu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Wen-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Qiang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Xin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Lan-Ting Liu</w:t>
      </w:r>
      <w:r>
        <w:rPr>
          <w:rFonts w:ascii="Book Antiqua" w:hAnsi="Book Antiqua" w:cs="Times New Roman"/>
          <w:bCs/>
          <w:sz w:val="24"/>
        </w:rPr>
        <w:t xml:space="preserve">, Chao-Feng Chen, </w:t>
      </w:r>
      <w:r>
        <w:rPr>
          <w:rFonts w:ascii="Book Antiqua" w:hAnsi="Book Antiqua" w:cs="Times New Roman"/>
          <w:color w:val="000000" w:themeColor="text1"/>
          <w:sz w:val="24"/>
        </w:rPr>
        <w:t>Lin Wu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Xiao-Ping Hu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proofErr w:type="spellStart"/>
      <w:r>
        <w:rPr>
          <w:rFonts w:ascii="Book Antiqua" w:hAnsi="Book Antiqua" w:cs="Times New Roman"/>
          <w:b/>
          <w:bCs/>
          <w:color w:val="000000" w:themeColor="text1"/>
          <w:sz w:val="24"/>
        </w:rPr>
        <w:t>Jie</w:t>
      </w:r>
      <w:proofErr w:type="spellEnd"/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</w:t>
      </w:r>
      <w:bookmarkStart w:id="9" w:name="_Hlk46499332"/>
      <w:r>
        <w:rPr>
          <w:rFonts w:ascii="Book Antiqua" w:hAnsi="Book Antiqua" w:cs="Times New Roman"/>
          <w:b/>
          <w:bCs/>
          <w:color w:val="000000" w:themeColor="text1"/>
          <w:sz w:val="24"/>
        </w:rPr>
        <w:t>Liu</w:t>
      </w:r>
      <w:bookmarkEnd w:id="9"/>
      <w:r>
        <w:rPr>
          <w:rFonts w:ascii="Book Antiqua" w:hAnsi="Book Antiqua" w:cs="Times New Roman"/>
          <w:b/>
          <w:bCs/>
          <w:sz w:val="24"/>
        </w:rPr>
        <w:t xml:space="preserve">, </w:t>
      </w:r>
      <w:r>
        <w:rPr>
          <w:rFonts w:ascii="Book Antiqua" w:hAnsi="Book Antiqua" w:cs="Times New Roman"/>
          <w:b/>
          <w:bCs/>
          <w:color w:val="000000" w:themeColor="text1"/>
          <w:sz w:val="24"/>
        </w:rPr>
        <w:t>Lan-Ting Liu</w:t>
      </w:r>
      <w:r>
        <w:rPr>
          <w:rFonts w:ascii="Book Antiqua" w:hAnsi="Book Antiqua" w:cs="Times New Roman"/>
          <w:b/>
          <w:bCs/>
          <w:sz w:val="24"/>
        </w:rPr>
        <w:t xml:space="preserve">, Chao-Feng Chen, </w:t>
      </w:r>
      <w:r>
        <w:rPr>
          <w:rFonts w:ascii="Book Antiqua" w:hAnsi="Book Antiqua" w:cs="Times New Roman"/>
          <w:b/>
          <w:bCs/>
          <w:color w:val="000000" w:themeColor="text1"/>
          <w:sz w:val="24"/>
        </w:rPr>
        <w:t>Lin Wu</w:t>
      </w:r>
      <w:r>
        <w:rPr>
          <w:rFonts w:ascii="Book Antiqua" w:hAnsi="Book Antiqua" w:cs="Times New Roman"/>
          <w:b/>
          <w:bCs/>
          <w:sz w:val="24"/>
        </w:rPr>
        <w:t xml:space="preserve">, </w:t>
      </w:r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Xiao-Ping </w:t>
      </w:r>
      <w:bookmarkStart w:id="10" w:name="_Hlk46504508"/>
      <w:r>
        <w:rPr>
          <w:rFonts w:ascii="Book Antiqua" w:hAnsi="Book Antiqua" w:cs="Times New Roman"/>
          <w:b/>
          <w:bCs/>
          <w:color w:val="000000" w:themeColor="text1"/>
          <w:sz w:val="24"/>
        </w:rPr>
        <w:t>Hu</w:t>
      </w:r>
      <w:bookmarkEnd w:id="10"/>
      <w:r>
        <w:rPr>
          <w:rFonts w:ascii="Book Antiqua" w:hAnsi="Book Antiqua" w:cs="Times New Roman"/>
          <w:b/>
          <w:bCs/>
          <w:color w:val="000000" w:themeColor="text1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 w:rsidR="00F66926" w:rsidRPr="00F66926">
        <w:rPr>
          <w:rFonts w:ascii="Book Antiqua" w:hAnsi="Book Antiqua"/>
          <w:sz w:val="24"/>
        </w:rPr>
        <w:t>Department of Dermatology, Skin Research Institute of Peking University Shenzhen Hospital, Peking University Shenzhen Hospital, Shenzhen 518036, Guangdong Province, China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t>Wen-</w:t>
      </w:r>
      <w:proofErr w:type="spellStart"/>
      <w:r>
        <w:rPr>
          <w:rFonts w:ascii="Book Antiqua" w:hAnsi="Book Antiqua" w:cs="Times New Roman"/>
          <w:b/>
          <w:bCs/>
          <w:color w:val="000000" w:themeColor="text1"/>
          <w:sz w:val="24"/>
        </w:rPr>
        <w:t>Qiang</w:t>
      </w:r>
      <w:proofErr w:type="spellEnd"/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 Xin,</w:t>
      </w:r>
      <w:r>
        <w:rPr>
          <w:rFonts w:ascii="Book Antiqua" w:hAnsi="Book Antiqua" w:cs="Times New Roman"/>
          <w:color w:val="000000" w:themeColor="text1"/>
          <w:sz w:val="24"/>
        </w:rPr>
        <w:t xml:space="preserve"> Department of Neurosurgery, Tianjin Medical University General Hospital, Tianjin 300052, China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eastAsia="等线" w:hAnsi="Book Antiqua" w:cs="Times New Roman"/>
          <w:color w:val="0D0D0D" w:themeColor="text1" w:themeTint="F2"/>
          <w:sz w:val="24"/>
        </w:rPr>
      </w:pPr>
      <w:r>
        <w:rPr>
          <w:rFonts w:ascii="Book Antiqua" w:hAnsi="Book Antiqua" w:cs="Times New Roman"/>
          <w:b/>
          <w:sz w:val="24"/>
        </w:rPr>
        <w:t xml:space="preserve">Author contributions: </w:t>
      </w:r>
      <w:bookmarkStart w:id="11" w:name="OLE_LINK11"/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Liu J and </w:t>
      </w:r>
      <w:r>
        <w:rPr>
          <w:rFonts w:ascii="Book Antiqua" w:hAnsi="Book Antiqua" w:cs="Times New Roman"/>
          <w:color w:val="000000" w:themeColor="text1"/>
          <w:sz w:val="24"/>
        </w:rPr>
        <w:t>Xin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WQ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>contributed to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writing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 xml:space="preserve">the article 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and extracting data; </w:t>
      </w:r>
      <w:bookmarkStart w:id="12" w:name="_Hlk25260971"/>
      <w:r>
        <w:rPr>
          <w:rFonts w:ascii="Book Antiqua" w:hAnsi="Book Antiqua" w:cs="Times New Roman"/>
          <w:bCs/>
          <w:sz w:val="24"/>
        </w:rPr>
        <w:t>Chen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CF, </w:t>
      </w:r>
      <w:r>
        <w:rPr>
          <w:rFonts w:ascii="Book Antiqua" w:hAnsi="Book Antiqua" w:cs="Times New Roman"/>
          <w:color w:val="000000" w:themeColor="text1"/>
          <w:sz w:val="24"/>
        </w:rPr>
        <w:t>Liu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LT, and</w:t>
      </w:r>
      <w:r>
        <w:rPr>
          <w:rFonts w:ascii="Book Antiqua" w:hAnsi="Book Antiqua" w:cs="Times New Roman"/>
          <w:color w:val="000000" w:themeColor="text1"/>
          <w:sz w:val="24"/>
        </w:rPr>
        <w:t xml:space="preserve"> Wu L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>contributed to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 revising </w:t>
      </w:r>
      <w:bookmarkEnd w:id="12"/>
      <w:r>
        <w:rPr>
          <w:rFonts w:ascii="Book Antiqua" w:eastAsia="等线" w:hAnsi="Book Antiqua" w:cs="Times New Roman"/>
          <w:color w:val="0D0D0D" w:themeColor="text1" w:themeTint="F2"/>
          <w:sz w:val="24"/>
        </w:rPr>
        <w:t xml:space="preserve">and editing the </w:t>
      </w:r>
      <w:r>
        <w:rPr>
          <w:rFonts w:ascii="Book Antiqua" w:eastAsia="等线" w:hAnsi="Book Antiqua" w:cs="Times New Roman" w:hint="eastAsia"/>
          <w:color w:val="0D0D0D" w:themeColor="text1" w:themeTint="F2"/>
          <w:sz w:val="24"/>
        </w:rPr>
        <w:t>article</w:t>
      </w:r>
      <w:r>
        <w:rPr>
          <w:rFonts w:ascii="Book Antiqua" w:eastAsia="等线" w:hAnsi="Book Antiqua" w:cs="Times New Roman"/>
          <w:color w:val="0D0D0D" w:themeColor="text1" w:themeTint="F2"/>
          <w:sz w:val="24"/>
        </w:rPr>
        <w:t>.</w:t>
      </w:r>
      <w:bookmarkEnd w:id="11"/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proofErr w:type="gramStart"/>
      <w:r>
        <w:rPr>
          <w:rFonts w:ascii="Book Antiqua" w:hAnsi="Book Antiqua" w:cstheme="minorHAnsi"/>
          <w:b/>
          <w:sz w:val="24"/>
        </w:rPr>
        <w:t>Supported by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</w:t>
      </w:r>
      <w:r>
        <w:rPr>
          <w:rFonts w:ascii="Book Antiqua" w:eastAsia="宋体" w:hAnsi="Book Antiqua" w:cs="Times New Roman"/>
          <w:color w:val="000000"/>
          <w:sz w:val="24"/>
        </w:rPr>
        <w:t>Scientific Research Project</w:t>
      </w:r>
      <w:r>
        <w:rPr>
          <w:rFonts w:ascii="Book Antiqua" w:hAnsi="Book Antiqua" w:cs="Times New Roman"/>
          <w:color w:val="000000" w:themeColor="text1"/>
          <w:sz w:val="24"/>
        </w:rPr>
        <w:t xml:space="preserve"> of Peking University Shenzhen Hospital, No.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gramStart"/>
      <w:r>
        <w:rPr>
          <w:rFonts w:ascii="Book Antiqua" w:eastAsia="宋体" w:hAnsi="Book Antiqua" w:cs="Times New Roman"/>
          <w:color w:val="000000"/>
          <w:sz w:val="24"/>
        </w:rPr>
        <w:t>JCYJ2018011;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>
        <w:rPr>
          <w:rFonts w:ascii="Book Antiqua" w:eastAsia="宋体" w:hAnsi="Book Antiqua" w:cs="Times New Roman"/>
          <w:color w:val="000000"/>
          <w:sz w:val="24"/>
        </w:rPr>
        <w:t>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“San-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ming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” Project of Medicine in Shenzhen, No.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SZSM201812059.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t>Corresponding author: Xiao-Ping Hu, PhD, Doctor,</w:t>
      </w:r>
      <w:r>
        <w:rPr>
          <w:rFonts w:ascii="Book Antiqua" w:hAnsi="Book Antiqua" w:cs="Times New Roman"/>
          <w:color w:val="000000" w:themeColor="text1"/>
          <w:sz w:val="24"/>
        </w:rPr>
        <w:t xml:space="preserve"> Department of Dermatology and Venereology, Peking University Shenzhen Hospital, </w:t>
      </w:r>
      <w:bookmarkStart w:id="13" w:name="OLE_LINK12"/>
      <w:bookmarkStart w:id="14" w:name="OLE_LINK17"/>
      <w:r>
        <w:rPr>
          <w:rFonts w:ascii="Book Antiqua" w:hAnsi="Book Antiqua" w:cs="Times New Roman"/>
          <w:color w:val="000000" w:themeColor="text1"/>
          <w:sz w:val="24"/>
        </w:rPr>
        <w:t xml:space="preserve">No. 1120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Lianhua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Road,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Futian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District</w:t>
      </w:r>
      <w:bookmarkEnd w:id="13"/>
      <w:bookmarkEnd w:id="14"/>
      <w:r>
        <w:rPr>
          <w:rFonts w:ascii="Book Antiqua" w:hAnsi="Book Antiqua" w:cs="Times New Roman"/>
          <w:color w:val="000000" w:themeColor="text1"/>
          <w:sz w:val="24"/>
        </w:rPr>
        <w:t xml:space="preserve">, Shenzhen 518036, </w:t>
      </w:r>
      <w:bookmarkStart w:id="15" w:name="OLE_LINK26"/>
      <w:bookmarkStart w:id="16" w:name="OLE_LINK27"/>
      <w:r>
        <w:rPr>
          <w:rFonts w:ascii="Book Antiqua" w:hAnsi="Book Antiqua" w:cs="Times New Roman"/>
          <w:color w:val="000000" w:themeColor="text1"/>
          <w:sz w:val="24"/>
        </w:rPr>
        <w:t>Guangdong Province</w:t>
      </w:r>
      <w:bookmarkEnd w:id="15"/>
      <w:bookmarkEnd w:id="16"/>
      <w:r>
        <w:rPr>
          <w:rFonts w:ascii="Book Antiqua" w:hAnsi="Book Antiqua" w:cs="Times New Roman"/>
          <w:color w:val="000000" w:themeColor="text1"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China. </w:t>
      </w:r>
      <w:r w:rsidRPr="00624DD2">
        <w:rPr>
          <w:rFonts w:ascii="Book Antiqua" w:hAnsi="Book Antiqua" w:cs="Times New Roman"/>
          <w:sz w:val="24"/>
        </w:rPr>
        <w:t>xiaoping7752@sohu.com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Received: </w:t>
      </w:r>
      <w:r>
        <w:rPr>
          <w:rFonts w:ascii="Book Antiqua" w:hAnsi="Book Antiqua"/>
          <w:sz w:val="24"/>
          <w:lang w:val="en-GB"/>
        </w:rPr>
        <w:t>June 6,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Revised: </w:t>
      </w:r>
      <w:r>
        <w:rPr>
          <w:rFonts w:ascii="Book Antiqua" w:hAnsi="Book Antiqua"/>
          <w:sz w:val="24"/>
          <w:lang w:val="en-GB"/>
        </w:rPr>
        <w:t>July 2,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Accepted:</w:t>
      </w:r>
      <w:r>
        <w:rPr>
          <w:bCs/>
        </w:rPr>
        <w:t xml:space="preserve"> </w:t>
      </w:r>
      <w:r>
        <w:rPr>
          <w:rFonts w:ascii="Book Antiqua" w:hAnsi="Book Antiqua"/>
          <w:bCs/>
          <w:sz w:val="24"/>
          <w:lang w:val="en-GB"/>
        </w:rPr>
        <w:t>July 30, 2020</w:t>
      </w:r>
    </w:p>
    <w:p w:rsidR="00D35DBE" w:rsidRPr="00624DD2" w:rsidRDefault="00443435">
      <w:pPr>
        <w:snapToGrid w:val="0"/>
        <w:spacing w:line="360" w:lineRule="auto"/>
        <w:rPr>
          <w:rFonts w:ascii="Book Antiqua" w:hAnsi="Book Antiqua"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Published online:</w:t>
      </w:r>
      <w:bookmarkStart w:id="17" w:name="OLE_LINK9"/>
      <w:bookmarkEnd w:id="0"/>
      <w:bookmarkEnd w:id="1"/>
      <w:r w:rsidR="00624DD2">
        <w:rPr>
          <w:rFonts w:ascii="Book Antiqua" w:hAnsi="Book Antiqua" w:hint="eastAsia"/>
          <w:b/>
          <w:sz w:val="24"/>
          <w:lang w:val="en-GB"/>
        </w:rPr>
        <w:t xml:space="preserve"> </w:t>
      </w:r>
      <w:r w:rsidR="00624DD2" w:rsidRPr="00624DD2">
        <w:rPr>
          <w:rFonts w:ascii="Book Antiqua" w:hAnsi="Book Antiqua"/>
          <w:sz w:val="24"/>
          <w:lang w:val="en-GB"/>
        </w:rPr>
        <w:t>September 6, 2020</w:t>
      </w:r>
    </w:p>
    <w:bookmarkEnd w:id="2"/>
    <w:bookmarkEnd w:id="17"/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lastRenderedPageBreak/>
        <w:t>Abstract</w:t>
      </w:r>
    </w:p>
    <w:p w:rsidR="00D35DBE" w:rsidRDefault="0044343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BACKGROUND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Facial cosmetic procedures becom</w:t>
      </w:r>
      <w:r>
        <w:rPr>
          <w:rFonts w:ascii="Book Antiqua" w:hAnsi="Book Antiqua" w:cs="Times New Roman" w:hint="eastAsia"/>
          <w:color w:val="000000" w:themeColor="text1"/>
          <w:sz w:val="24"/>
        </w:rPr>
        <w:t>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>popular</w:t>
      </w:r>
      <w:r>
        <w:rPr>
          <w:rFonts w:ascii="Book Antiqua" w:hAnsi="Book Antiqua" w:cs="Times New Roman"/>
          <w:color w:val="000000" w:themeColor="text1"/>
          <w:sz w:val="24"/>
        </w:rPr>
        <w:t xml:space="preserve"> for people with a desire to have </w:t>
      </w:r>
      <w:r>
        <w:rPr>
          <w:rFonts w:ascii="Book Antiqua" w:eastAsia="宋体" w:hAnsi="Book Antiqua" w:cs="Times New Roman"/>
          <w:color w:val="000000"/>
          <w:sz w:val="24"/>
        </w:rPr>
        <w:t xml:space="preserve">a </w:t>
      </w:r>
      <w:r>
        <w:rPr>
          <w:rFonts w:ascii="Book Antiqua" w:hAnsi="Book Antiqua" w:cs="Times New Roman"/>
          <w:color w:val="000000" w:themeColor="text1"/>
          <w:sz w:val="24"/>
        </w:rPr>
        <w:t>younger appearance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cosmetic technology has developed rapidly over the past several decades. However, </w:t>
      </w:r>
      <w:r>
        <w:rPr>
          <w:rFonts w:ascii="Book Antiqua" w:eastAsia="宋体" w:hAnsi="Book Antiqua" w:cs="Times New Roman"/>
          <w:color w:val="000000"/>
          <w:sz w:val="24"/>
        </w:rPr>
        <w:t xml:space="preserve">increasing </w:t>
      </w:r>
      <w:r>
        <w:rPr>
          <w:rFonts w:ascii="Book Antiqua" w:hAnsi="Book Antiqua" w:cs="Times New Roman"/>
          <w:color w:val="000000" w:themeColor="text1"/>
          <w:sz w:val="24"/>
        </w:rPr>
        <w:t xml:space="preserve">complications related to cosmetic injections have been reported,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infection is one of the most serious </w:t>
      </w:r>
      <w:r>
        <w:rPr>
          <w:rFonts w:ascii="Book Antiqua" w:eastAsia="宋体" w:hAnsi="Book Antiqua" w:cs="Times New Roman"/>
          <w:color w:val="000000"/>
          <w:sz w:val="24"/>
        </w:rPr>
        <w:t>problems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can cause anxiety and facial injury. </w:t>
      </w:r>
      <w:bookmarkStart w:id="18" w:name="OLE_LINK22"/>
      <w:r>
        <w:rPr>
          <w:rFonts w:ascii="Book Antiqua" w:hAnsi="Book Antiqua" w:cs="Times New Roman"/>
          <w:color w:val="000000" w:themeColor="text1"/>
          <w:sz w:val="24"/>
        </w:rPr>
        <w:t xml:space="preserve">We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here </w:t>
      </w:r>
      <w:r>
        <w:rPr>
          <w:rFonts w:ascii="Book Antiqua" w:hAnsi="Book Antiqua" w:cs="Times New Roman"/>
          <w:color w:val="000000" w:themeColor="text1"/>
          <w:sz w:val="24"/>
        </w:rPr>
        <w:t xml:space="preserve">report a case of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Majocchi's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granuloma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(MG) </w:t>
      </w:r>
      <w:r>
        <w:rPr>
          <w:rFonts w:ascii="Book Antiqua" w:hAnsi="Book Antiqua" w:cs="Times New Roman"/>
          <w:color w:val="000000" w:themeColor="text1"/>
          <w:sz w:val="24"/>
        </w:rPr>
        <w:t>caused by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after facial injection of hyaluronic acid.</w:t>
      </w:r>
    </w:p>
    <w:bookmarkEnd w:id="18"/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CASE SUMMARY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A 37-year-old woman presented to our hospital with a history of red papules, nodules,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abscesses on her left zygomatic arch for 2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. She had received a cosmetic injection of hyaluronic acid on the left side of her face prior to the appearance of the lesions.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 xml:space="preserve">after facial injection of hyaluronic acid was </w:t>
      </w:r>
      <w:r>
        <w:rPr>
          <w:rFonts w:ascii="Book Antiqua" w:hAnsi="Book Antiqua" w:cs="Times New Roman" w:hint="eastAsia"/>
          <w:color w:val="000000" w:themeColor="text1"/>
          <w:sz w:val="24"/>
        </w:rPr>
        <w:t>diagnosed</w:t>
      </w:r>
      <w:r>
        <w:rPr>
          <w:rFonts w:ascii="Book Antiqua" w:hAnsi="Book Antiqua" w:cs="Times New Roman"/>
          <w:color w:val="000000" w:themeColor="text1"/>
          <w:sz w:val="24"/>
        </w:rPr>
        <w:t xml:space="preserve"> based on morphology and molecular biological identification.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In vitro </w:t>
      </w:r>
      <w:r>
        <w:rPr>
          <w:rFonts w:ascii="Book Antiqua" w:hAnsi="Book Antiqua" w:cs="Times New Roman"/>
          <w:color w:val="000000" w:themeColor="text1"/>
          <w:sz w:val="24"/>
        </w:rPr>
        <w:t xml:space="preserve">antifungal susceptibility testing was conducted according to the Clinical and Laboratory Standards Institute M38-A2 method. Minimal </w:t>
      </w:r>
      <w:r>
        <w:rPr>
          <w:rFonts w:ascii="Book Antiqua" w:eastAsia="宋体" w:hAnsi="Book Antiqua" w:cs="Times New Roman"/>
          <w:color w:val="000000"/>
          <w:sz w:val="24"/>
        </w:rPr>
        <w:t>inhibitory concentrations</w:t>
      </w:r>
      <w:r>
        <w:rPr>
          <w:rFonts w:ascii="Book Antiqua" w:hAnsi="Book Antiqua" w:cs="Times New Roman"/>
          <w:color w:val="000000" w:themeColor="text1"/>
          <w:sz w:val="24"/>
        </w:rPr>
        <w:t xml:space="preserve"> were used to evaluate the antifungal susceptibility. The antifungal agents and their minimal </w:t>
      </w:r>
      <w:r>
        <w:rPr>
          <w:rFonts w:ascii="Book Antiqua" w:eastAsia="宋体" w:hAnsi="Book Antiqua" w:cs="Times New Roman"/>
          <w:color w:val="000000"/>
          <w:sz w:val="24"/>
        </w:rPr>
        <w:t>inhibitory concentrations</w:t>
      </w:r>
      <w:r>
        <w:rPr>
          <w:rFonts w:ascii="Book Antiqua" w:hAnsi="Book Antiqua" w:cs="Times New Roman"/>
          <w:color w:val="000000" w:themeColor="text1"/>
          <w:sz w:val="24"/>
        </w:rPr>
        <w:t xml:space="preserve"> for the strain were terbinafine (</w:t>
      </w:r>
      <w:r>
        <w:rPr>
          <w:rFonts w:ascii="Book Antiqua" w:eastAsia="宋体" w:hAnsi="Book Antiqua" w:cs="Times New Roman"/>
          <w:color w:val="000000"/>
          <w:sz w:val="24"/>
        </w:rPr>
        <w:t>&lt; 0</w:t>
      </w:r>
      <w:r>
        <w:rPr>
          <w:rFonts w:ascii="Book Antiqua" w:hAnsi="Book Antiqua" w:cs="Times New Roman"/>
          <w:color w:val="000000" w:themeColor="text1"/>
          <w:sz w:val="24"/>
        </w:rPr>
        <w:t xml:space="preserve">.5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</w:t>
      </w:r>
      <w:bookmarkStart w:id="19" w:name="OLE_LINK3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/mL</w:t>
      </w:r>
      <w:bookmarkEnd w:id="19"/>
      <w:r>
        <w:rPr>
          <w:rFonts w:ascii="Book Antiqua" w:hAnsi="Book Antiqua" w:cs="Times New Roman"/>
          <w:color w:val="000000" w:themeColor="text1"/>
          <w:sz w:val="24"/>
        </w:rPr>
        <w:t xml:space="preserve">), amphotericin B (0.25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fluconazole (32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voriconazole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posaconazole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isavuconazole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/mL). We </w:t>
      </w:r>
      <w:r>
        <w:rPr>
          <w:rFonts w:ascii="Book Antiqua" w:eastAsia="宋体" w:hAnsi="Book Antiqua" w:cs="Times New Roman"/>
          <w:color w:val="000000"/>
          <w:sz w:val="24"/>
        </w:rPr>
        <w:t>initially administered 250 mg/d</w:t>
      </w:r>
      <w:r>
        <w:rPr>
          <w:rFonts w:ascii="Book Antiqua" w:hAnsi="Book Antiqua" w:cs="Times New Roman"/>
          <w:color w:val="000000" w:themeColor="text1"/>
          <w:sz w:val="24"/>
        </w:rPr>
        <w:t xml:space="preserve"> oral terbinafine for 2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spellEnd"/>
      <w:proofErr w:type="gramEnd"/>
      <w:r>
        <w:rPr>
          <w:rFonts w:ascii="Book Antiqua" w:hAnsi="Book Antiqua" w:cs="Times New Roman"/>
          <w:color w:val="000000" w:themeColor="text1"/>
          <w:sz w:val="24"/>
        </w:rPr>
        <w:t>, but the patient still had painful papules, nodules and abscesses on her face. Then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we adjusted the treatment to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400 mg/d for 8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based on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in vitro </w:t>
      </w:r>
      <w:r>
        <w:rPr>
          <w:rFonts w:ascii="Book Antiqua" w:hAnsi="Book Antiqua" w:cs="Times New Roman"/>
          <w:color w:val="000000" w:themeColor="text1"/>
          <w:sz w:val="24"/>
        </w:rPr>
        <w:t xml:space="preserve">antifungal susceptibility testing </w:t>
      </w:r>
      <w:r>
        <w:rPr>
          <w:rFonts w:ascii="Book Antiqua" w:eastAsia="宋体" w:hAnsi="Book Antiqua" w:cs="Times New Roman"/>
          <w:color w:val="000000"/>
          <w:sz w:val="24"/>
        </w:rPr>
        <w:t>results</w:t>
      </w:r>
      <w:r>
        <w:rPr>
          <w:rFonts w:ascii="Book Antiqua" w:hAnsi="Book Antiqua" w:cs="Times New Roman"/>
          <w:color w:val="000000" w:themeColor="text1"/>
          <w:sz w:val="24"/>
        </w:rPr>
        <w:t>. The skin lesions improved significantly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there was no recurrence </w:t>
      </w:r>
      <w:r>
        <w:rPr>
          <w:rFonts w:ascii="Book Antiqua" w:hAnsi="Book Antiqua" w:cs="Times New Roman" w:hint="eastAsia"/>
          <w:color w:val="000000" w:themeColor="text1"/>
          <w:sz w:val="24"/>
        </w:rPr>
        <w:t>during</w:t>
      </w:r>
      <w:r>
        <w:rPr>
          <w:rFonts w:ascii="Book Antiqua" w:hAnsi="Book Antiqua" w:cs="Times New Roman"/>
          <w:color w:val="000000" w:themeColor="text1"/>
          <w:sz w:val="24"/>
        </w:rPr>
        <w:t xml:space="preserve"> follow-</w:t>
      </w:r>
      <w:r>
        <w:rPr>
          <w:rFonts w:ascii="Book Antiqua" w:eastAsia="宋体" w:hAnsi="Book Antiqua" w:cs="Times New Roman"/>
          <w:color w:val="000000"/>
          <w:sz w:val="24"/>
        </w:rPr>
        <w:t>up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theme="minorHAnsi"/>
          <w:sz w:val="24"/>
        </w:rPr>
      </w:pPr>
      <w:r>
        <w:rPr>
          <w:rFonts w:ascii="Book Antiqua" w:hAnsi="Book Antiqua" w:cstheme="minorHAnsi"/>
          <w:sz w:val="24"/>
        </w:rPr>
        <w:t>CONCLUSION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This case revealed that facial injection of hyaluronic acid may cause serious </w:t>
      </w:r>
      <w:r>
        <w:rPr>
          <w:rFonts w:ascii="Book Antiqua" w:hAnsi="Book Antiqua" w:cs="Times New Roman" w:hint="eastAsia"/>
          <w:color w:val="000000" w:themeColor="text1"/>
          <w:sz w:val="24"/>
        </w:rPr>
        <w:lastRenderedPageBreak/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. Antifungal susceptibility testing should be considered in the treatment of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  <w:r>
        <w:rPr>
          <w:rFonts w:ascii="Book Antiqua" w:hAnsi="Book Antiqua" w:cs="Times New Roman"/>
          <w:b/>
          <w:bCs/>
          <w:color w:val="000000" w:themeColor="text1"/>
          <w:sz w:val="24"/>
        </w:rPr>
        <w:t xml:space="preserve">Key words: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>;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>Facial injection; Hyaluronic acid; Case report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76749C" w:rsidRDefault="00443435" w:rsidP="0076749C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Liu J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Xin WQ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Liu LT</w:t>
      </w:r>
      <w:r>
        <w:rPr>
          <w:rFonts w:ascii="Book Antiqua" w:hAnsi="Book Antiqua" w:cs="Times New Roman"/>
          <w:bCs/>
          <w:sz w:val="24"/>
        </w:rPr>
        <w:t xml:space="preserve">, Chen CF, </w:t>
      </w:r>
      <w:r>
        <w:rPr>
          <w:rFonts w:ascii="Book Antiqua" w:hAnsi="Book Antiqua" w:cs="Times New Roman"/>
          <w:color w:val="000000" w:themeColor="text1"/>
          <w:sz w:val="24"/>
        </w:rPr>
        <w:t>Wu L</w:t>
      </w:r>
      <w:r>
        <w:rPr>
          <w:rFonts w:ascii="Book Antiqua" w:hAnsi="Book Antiqua" w:cs="Times New Roman"/>
          <w:bCs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 xml:space="preserve">Hu XP.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Majocchi's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granuloma caused by </w:t>
      </w:r>
      <w:r>
        <w:rPr>
          <w:rFonts w:ascii="Book Antiqua" w:hAnsi="Book Antiqua" w:cs="Times New Roman"/>
          <w:i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after facial injection with hyaluronic acid: A case report.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World J </w:t>
      </w:r>
      <w:proofErr w:type="spellStart"/>
      <w:r>
        <w:rPr>
          <w:rFonts w:ascii="Book Antiqua" w:hAnsi="Book Antiqua" w:cs="Times New Roman"/>
          <w:i/>
          <w:iCs/>
          <w:color w:val="000000" w:themeColor="text1"/>
          <w:sz w:val="24"/>
        </w:rPr>
        <w:t>Clin</w:t>
      </w:r>
      <w:proofErr w:type="spellEnd"/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Cases</w:t>
      </w:r>
      <w:r w:rsidR="00624DD2">
        <w:rPr>
          <w:rFonts w:ascii="Book Antiqua" w:hAnsi="Book Antiqua" w:cs="Times New Roman"/>
          <w:color w:val="000000" w:themeColor="text1"/>
          <w:sz w:val="24"/>
        </w:rPr>
        <w:t xml:space="preserve"> 2020;</w:t>
      </w:r>
      <w:r w:rsidR="00624DD2">
        <w:rPr>
          <w:rFonts w:ascii="Book Antiqua" w:hAnsi="Book Antiqua" w:cs="Times New Roman" w:hint="eastAsia"/>
          <w:color w:val="000000" w:themeColor="text1"/>
          <w:sz w:val="24"/>
        </w:rPr>
        <w:t xml:space="preserve"> </w:t>
      </w:r>
      <w:r w:rsidR="00624DD2" w:rsidRPr="00624DD2">
        <w:rPr>
          <w:rFonts w:ascii="Book Antiqua" w:hAnsi="Book Antiqua" w:cs="Times New Roman"/>
          <w:color w:val="000000" w:themeColor="text1"/>
          <w:sz w:val="24"/>
        </w:rPr>
        <w:t xml:space="preserve">8(17): </w:t>
      </w:r>
      <w:r w:rsidR="0076749C">
        <w:rPr>
          <w:rFonts w:ascii="Book Antiqua" w:hAnsi="Book Antiqua" w:cs="Times New Roman" w:hint="eastAsia"/>
          <w:color w:val="000000" w:themeColor="text1"/>
          <w:sz w:val="24"/>
        </w:rPr>
        <w:t>3853-3858</w:t>
      </w:r>
      <w:r w:rsidR="0076749C">
        <w:rPr>
          <w:rFonts w:ascii="Book Antiqua" w:hAnsi="Book Antiqua" w:cs="Times New Roman"/>
          <w:color w:val="000000" w:themeColor="text1"/>
          <w:sz w:val="24"/>
        </w:rPr>
        <w:t xml:space="preserve"> URL: https://www.wjgnet.com/2307-8960/full/v8/i17/</w:t>
      </w:r>
      <w:r w:rsidR="0076749C">
        <w:rPr>
          <w:rFonts w:ascii="Book Antiqua" w:hAnsi="Book Antiqua" w:cs="Times New Roman" w:hint="eastAsia"/>
          <w:color w:val="000000" w:themeColor="text1"/>
          <w:sz w:val="24"/>
        </w:rPr>
        <w:t>3853</w:t>
      </w:r>
      <w:r w:rsidR="0076749C">
        <w:rPr>
          <w:rFonts w:ascii="Book Antiqua" w:hAnsi="Book Antiqua" w:cs="Times New Roman"/>
          <w:color w:val="000000" w:themeColor="text1"/>
          <w:sz w:val="24"/>
        </w:rPr>
        <w:t xml:space="preserve">.htm DOI: </w:t>
      </w:r>
      <w:bookmarkStart w:id="20" w:name="_GoBack"/>
      <w:r w:rsidR="0076749C">
        <w:rPr>
          <w:rFonts w:ascii="Book Antiqua" w:hAnsi="Book Antiqua" w:cs="Times New Roman"/>
          <w:color w:val="000000" w:themeColor="text1"/>
          <w:sz w:val="24"/>
        </w:rPr>
        <w:t>https://dx.doi.org/10.12998/wjcc.v8.i17.</w:t>
      </w:r>
      <w:r w:rsidR="0076749C">
        <w:rPr>
          <w:rFonts w:ascii="Book Antiqua" w:hAnsi="Book Antiqua" w:cs="Times New Roman" w:hint="eastAsia"/>
          <w:color w:val="000000" w:themeColor="text1"/>
          <w:sz w:val="24"/>
        </w:rPr>
        <w:t>3853</w:t>
      </w:r>
      <w:bookmarkEnd w:id="20"/>
    </w:p>
    <w:p w:rsidR="00D35DBE" w:rsidRPr="0076749C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b/>
          <w:sz w:val="24"/>
        </w:rPr>
        <w:t xml:space="preserve">Core tip: </w:t>
      </w:r>
      <w:bookmarkStart w:id="21" w:name="OLE_LINK40"/>
      <w:bookmarkStart w:id="22" w:name="OLE_LINK41"/>
      <w:r>
        <w:rPr>
          <w:rFonts w:ascii="Book Antiqua" w:hAnsi="Book Antiqua" w:cs="Times New Roman"/>
          <w:color w:val="000000" w:themeColor="text1"/>
          <w:sz w:val="24"/>
        </w:rPr>
        <w:t>Facial cosmetic procedures becom</w:t>
      </w:r>
      <w:r>
        <w:rPr>
          <w:rFonts w:ascii="Book Antiqua" w:hAnsi="Book Antiqua" w:cs="Times New Roman" w:hint="eastAsia"/>
          <w:color w:val="000000" w:themeColor="text1"/>
          <w:sz w:val="24"/>
        </w:rPr>
        <w:t>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>popular</w:t>
      </w:r>
      <w:r>
        <w:rPr>
          <w:rFonts w:ascii="Book Antiqua" w:hAnsi="Book Antiqua" w:cs="Times New Roman"/>
          <w:color w:val="000000" w:themeColor="text1"/>
          <w:sz w:val="24"/>
        </w:rPr>
        <w:t xml:space="preserve"> due to the demand to attain a younger appearance and </w:t>
      </w:r>
      <w:r>
        <w:rPr>
          <w:rFonts w:ascii="Book Antiqua" w:hAnsi="Book Antiqua" w:cs="Times New Roman" w:hint="eastAsia"/>
          <w:color w:val="000000" w:themeColor="text1"/>
          <w:sz w:val="24"/>
        </w:rPr>
        <w:t>the development of</w:t>
      </w:r>
      <w:r>
        <w:rPr>
          <w:rFonts w:ascii="Book Antiqua" w:hAnsi="Book Antiqua" w:cs="Times New Roman"/>
          <w:color w:val="000000" w:themeColor="text1"/>
          <w:sz w:val="24"/>
        </w:rPr>
        <w:t xml:space="preserve"> cosmetic technology over the past decades. The risk of infection is increas</w:t>
      </w:r>
      <w:r>
        <w:rPr>
          <w:rFonts w:ascii="Book Antiqua" w:hAnsi="Book Antiqua" w:cs="Times New Roman" w:hint="eastAsia"/>
          <w:color w:val="000000" w:themeColor="text1"/>
          <w:sz w:val="24"/>
        </w:rPr>
        <w:t>ing</w:t>
      </w:r>
      <w:r>
        <w:rPr>
          <w:rFonts w:ascii="Book Antiqua" w:hAnsi="Book Antiqua" w:cs="Times New Roman"/>
          <w:color w:val="000000" w:themeColor="text1"/>
          <w:sz w:val="24"/>
        </w:rPr>
        <w:t xml:space="preserve"> because of improper disinfection of the patient’s skin, incorrect injection technique, decreased general immunity, and the presence of pathogens. Here, we describe a case of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Majocchi’s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granuloma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eastAsia="宋体" w:hAnsi="Book Antiqua" w:cs="Times New Roman"/>
          <w:i/>
          <w:iCs/>
          <w:color w:val="000000"/>
          <w:sz w:val="24"/>
        </w:rPr>
        <w:t>,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>and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the patient was successfully treated with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.</w:t>
      </w:r>
    </w:p>
    <w:bookmarkEnd w:id="21"/>
    <w:bookmarkEnd w:id="22"/>
    <w:p w:rsidR="00D35DBE" w:rsidRDefault="00443435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D35DBE" w:rsidRDefault="00443435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  <w:lang w:val="en-GB"/>
        </w:rPr>
      </w:pPr>
      <w:r>
        <w:rPr>
          <w:rFonts w:ascii="Book Antiqua" w:hAnsi="Book Antiqua" w:cstheme="minorHAnsi"/>
          <w:b/>
          <w:sz w:val="24"/>
          <w:u w:val="single"/>
          <w:lang w:val="en-GB"/>
        </w:rPr>
        <w:lastRenderedPageBreak/>
        <w:t>INTRODUCTION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With the increasing popularity of cosmetic injections, such as hyaluronic acid and botulinum injection, </w:t>
      </w:r>
      <w:r>
        <w:rPr>
          <w:rFonts w:ascii="Book Antiqua" w:eastAsia="宋体" w:hAnsi="Book Antiqua" w:cs="Times New Roman"/>
          <w:color w:val="000000"/>
          <w:sz w:val="24"/>
        </w:rPr>
        <w:t>an increasing number of</w:t>
      </w:r>
      <w:r>
        <w:rPr>
          <w:rFonts w:ascii="Book Antiqua" w:hAnsi="Book Antiqua" w:cs="Times New Roman"/>
          <w:color w:val="000000" w:themeColor="text1"/>
          <w:sz w:val="24"/>
        </w:rPr>
        <w:t xml:space="preserve"> related complications after cosmetic injections have been reported recently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[1,2]</w:t>
      </w:r>
      <w:r>
        <w:rPr>
          <w:rFonts w:ascii="Book Antiqua" w:hAnsi="Book Antiqua" w:cs="Times New Roman"/>
          <w:color w:val="000000" w:themeColor="text1"/>
          <w:sz w:val="24"/>
        </w:rPr>
        <w:t>. Hyaluronic acid</w:t>
      </w:r>
      <w:r>
        <w:rPr>
          <w:rFonts w:ascii="Book Antiqua" w:hAnsi="Book Antiqua"/>
          <w:sz w:val="24"/>
        </w:rPr>
        <w:t xml:space="preserve"> fillers may cause early and immediate adverse reactions, such as needle marks or pinpoint bleeding, erythema or redness, swelling and edema, pain, tenderness, and ecchymosis, in 0.05% to 2% of </w:t>
      </w:r>
      <w:proofErr w:type="gramStart"/>
      <w:r>
        <w:rPr>
          <w:rFonts w:ascii="Book Antiqua" w:hAnsi="Book Antiqua"/>
          <w:sz w:val="24"/>
        </w:rPr>
        <w:t>cases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3]</w:t>
      </w:r>
      <w:r>
        <w:rPr>
          <w:rFonts w:ascii="Book Antiqua" w:hAnsi="Book Antiqua"/>
          <w:sz w:val="24"/>
        </w:rPr>
        <w:t xml:space="preserve">. Delayed adverse reactions, including hypersensitivity and granulomatous reaction, are reported to occur in up to 0.6% of </w:t>
      </w:r>
      <w:proofErr w:type="gramStart"/>
      <w:r>
        <w:rPr>
          <w:rFonts w:ascii="Book Antiqua" w:hAnsi="Book Antiqua"/>
          <w:sz w:val="24"/>
        </w:rPr>
        <w:t>cases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4]</w:t>
      </w:r>
      <w:r>
        <w:rPr>
          <w:rFonts w:ascii="Book Antiqua" w:hAnsi="Book Antiqua"/>
          <w:sz w:val="24"/>
        </w:rPr>
        <w:t>.</w:t>
      </w:r>
    </w:p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Among the complications, </w:t>
      </w:r>
      <w:bookmarkStart w:id="23" w:name="OLE_LINK13"/>
      <w:r>
        <w:rPr>
          <w:rFonts w:ascii="Book Antiqua" w:hAnsi="Book Antiqua"/>
          <w:sz w:val="24"/>
        </w:rPr>
        <w:t xml:space="preserve">the risk of infection increased by improper disinfection of the patient’s skin, incorrect injection techniques, decreased general immunity, and the presence of </w:t>
      </w:r>
      <w:proofErr w:type="gramStart"/>
      <w:r>
        <w:rPr>
          <w:rFonts w:ascii="Book Antiqua" w:hAnsi="Book Antiqua"/>
          <w:sz w:val="24"/>
        </w:rPr>
        <w:t>pathogens</w:t>
      </w:r>
      <w:bookmarkEnd w:id="23"/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5]</w:t>
      </w:r>
      <w:r>
        <w:rPr>
          <w:rFonts w:ascii="Book Antiqua" w:hAnsi="Book Antiqua"/>
          <w:sz w:val="24"/>
        </w:rPr>
        <w:t xml:space="preserve">. To date, the difficulty in the study of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</w:t>
      </w:r>
      <w:r>
        <w:rPr>
          <w:rFonts w:ascii="Book Antiqua" w:hAnsi="Book Antiqua" w:hint="eastAsia"/>
          <w:sz w:val="24"/>
        </w:rPr>
        <w:t xml:space="preserve"> (MG) </w:t>
      </w:r>
      <w:r>
        <w:rPr>
          <w:rFonts w:ascii="Book Antiqua" w:hAnsi="Book Antiqua"/>
          <w:sz w:val="24"/>
        </w:rPr>
        <w:t xml:space="preserve">from an infection lies in the accurate diagnosis of the organism and the identification of susceptibility to antifungal testing </w:t>
      </w:r>
      <w:r w:rsidRPr="00D04A1D">
        <w:rPr>
          <w:rFonts w:ascii="Book Antiqua" w:hAnsi="Book Antiqua"/>
          <w:i/>
          <w:sz w:val="24"/>
        </w:rPr>
        <w:t>in vitro</w:t>
      </w:r>
      <w:r>
        <w:rPr>
          <w:rFonts w:ascii="Book Antiqua" w:hAnsi="Book Antiqua"/>
          <w:sz w:val="24"/>
        </w:rPr>
        <w:t xml:space="preserve">, which are important to guide the treatment of </w:t>
      </w:r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 xml:space="preserve"> caused by pathogens. We report a case of </w:t>
      </w:r>
      <w:bookmarkStart w:id="24" w:name="OLE_LINK6"/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 xml:space="preserve"> </w:t>
      </w:r>
      <w:bookmarkEnd w:id="24"/>
      <w:r>
        <w:rPr>
          <w:rFonts w:ascii="Book Antiqua" w:hAnsi="Book Antiqua"/>
          <w:sz w:val="24"/>
        </w:rPr>
        <w:t xml:space="preserve">caused by </w:t>
      </w:r>
      <w:r w:rsidRPr="00D04A1D">
        <w:rPr>
          <w:rFonts w:ascii="Book Antiqua" w:hAnsi="Book Antiqua"/>
          <w:i/>
          <w:sz w:val="24"/>
        </w:rPr>
        <w:t>Trichophyton rubrum</w:t>
      </w:r>
      <w:r>
        <w:rPr>
          <w:rFonts w:ascii="Book Antiqua" w:hAnsi="Book Antiqua"/>
          <w:sz w:val="24"/>
        </w:rPr>
        <w:t xml:space="preserve"> infection after facial injection of hyaluronic acid.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>
        <w:rPr>
          <w:rFonts w:ascii="Book Antiqua" w:hAnsi="Book Antiqua" w:cstheme="minorHAnsi"/>
          <w:b/>
          <w:sz w:val="24"/>
          <w:u w:val="single"/>
        </w:rPr>
        <w:t>CASE PRESENTATION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Chief complaints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A</w:t>
      </w:r>
      <w:r>
        <w:rPr>
          <w:rFonts w:ascii="Book Antiqua" w:eastAsia="宋体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37-year-old </w:t>
      </w:r>
      <w:r>
        <w:rPr>
          <w:rFonts w:ascii="Book Antiqua" w:eastAsia="宋体" w:hAnsi="Book Antiqua" w:cs="Times New Roman"/>
          <w:color w:val="000000"/>
          <w:sz w:val="24"/>
        </w:rPr>
        <w:t xml:space="preserve">woman </w:t>
      </w:r>
      <w:r>
        <w:rPr>
          <w:rFonts w:ascii="Book Antiqua" w:hAnsi="Book Antiqua" w:cs="Times New Roman"/>
          <w:color w:val="000000" w:themeColor="text1"/>
          <w:sz w:val="24"/>
        </w:rPr>
        <w:t xml:space="preserve">presented with red papules, nodules,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abscesses on her left zygomatic arch for 2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gramEnd"/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History of present illness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patient’s symptoms started 2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spellEnd"/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 prior to evaluation. The scale and size of the skin lesions on her face gradually increased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</w:t>
      </w:r>
      <w:r>
        <w:rPr>
          <w:rFonts w:ascii="Book Antiqua" w:eastAsia="宋体" w:hAnsi="Book Antiqua" w:cs="Times New Roman"/>
          <w:color w:val="000000"/>
          <w:sz w:val="24"/>
        </w:rPr>
        <w:t>some</w:t>
      </w:r>
      <w:r>
        <w:rPr>
          <w:rFonts w:ascii="Book Antiqua" w:hAnsi="Book Antiqua" w:cs="Times New Roman"/>
          <w:color w:val="000000" w:themeColor="text1"/>
          <w:sz w:val="24"/>
        </w:rPr>
        <w:t xml:space="preserve"> of the nodules and plaques </w:t>
      </w:r>
      <w:r>
        <w:rPr>
          <w:rFonts w:ascii="Book Antiqua" w:eastAsia="宋体" w:hAnsi="Book Antiqua" w:cs="Times New Roman"/>
          <w:color w:val="000000"/>
          <w:sz w:val="24"/>
        </w:rPr>
        <w:t>ruptured and caused</w:t>
      </w:r>
      <w:r>
        <w:rPr>
          <w:rFonts w:ascii="Book Antiqua" w:hAnsi="Book Antiqua" w:cs="Times New Roman"/>
          <w:color w:val="000000" w:themeColor="text1"/>
          <w:sz w:val="24"/>
        </w:rPr>
        <w:t xml:space="preserve"> pain.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History of past illness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patient received cosmetic injection of hyaluronic acid on the left side of her face in a small clinic prior to the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appearance of </w:t>
      </w:r>
      <w:r>
        <w:rPr>
          <w:rFonts w:ascii="Book Antiqua" w:hAnsi="Book Antiqua" w:cs="Times New Roman"/>
          <w:color w:val="000000" w:themeColor="text1"/>
          <w:sz w:val="24"/>
        </w:rPr>
        <w:t xml:space="preserve">lesions. The patient was </w:t>
      </w:r>
      <w:r>
        <w:rPr>
          <w:rFonts w:ascii="Book Antiqua" w:hAnsi="Book Antiqua" w:cs="Times New Roman"/>
          <w:color w:val="000000" w:themeColor="text1"/>
          <w:sz w:val="24"/>
        </w:rPr>
        <w:lastRenderedPageBreak/>
        <w:t xml:space="preserve">diagnosed </w:t>
      </w:r>
      <w:r>
        <w:rPr>
          <w:rFonts w:ascii="Book Antiqua" w:eastAsia="宋体" w:hAnsi="Book Antiqua" w:cs="Times New Roman"/>
          <w:color w:val="000000"/>
          <w:sz w:val="24"/>
        </w:rPr>
        <w:t>with a</w:t>
      </w:r>
      <w:r>
        <w:rPr>
          <w:rFonts w:ascii="Book Antiqua" w:hAnsi="Book Antiqua" w:cs="Times New Roman"/>
          <w:color w:val="000000" w:themeColor="text1"/>
          <w:sz w:val="24"/>
        </w:rPr>
        <w:t xml:space="preserve"> skin infection at </w:t>
      </w:r>
      <w:r>
        <w:rPr>
          <w:rFonts w:ascii="Book Antiqua" w:hAnsi="Book Antiqua" w:cs="Times New Roman" w:hint="eastAsia"/>
          <w:color w:val="000000" w:themeColor="text1"/>
          <w:sz w:val="24"/>
        </w:rPr>
        <w:t>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local hospital, but the lesions did not improve after antibiotic ointment treatment. She had no history of fungal infectio</w:t>
      </w:r>
      <w:r>
        <w:rPr>
          <w:rFonts w:ascii="Book Antiqua" w:hAnsi="Book Antiqua" w:cs="Times New Roman" w:hint="eastAsia"/>
          <w:color w:val="000000" w:themeColor="text1"/>
          <w:sz w:val="24"/>
        </w:rPr>
        <w:t>ns</w:t>
      </w:r>
      <w:r>
        <w:rPr>
          <w:rFonts w:ascii="Book Antiqua" w:hAnsi="Book Antiqua" w:cs="Times New Roman"/>
          <w:color w:val="000000" w:themeColor="text1"/>
          <w:sz w:val="24"/>
        </w:rPr>
        <w:t xml:space="preserve"> or other systemic diseases, no history of risk from her residence, no contact with pets, and no history of tuberculosis.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Physical examination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Dermatological examination revealed red papules, nodules,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 xml:space="preserve">abscesses on the left side of her face. The size of the nodules varied, the largest nodule was </w:t>
      </w:r>
      <w:r>
        <w:rPr>
          <w:rFonts w:ascii="Book Antiqua" w:eastAsia="宋体" w:hAnsi="Book Antiqua" w:cs="Times New Roman"/>
          <w:color w:val="000000"/>
          <w:sz w:val="24"/>
        </w:rPr>
        <w:t>approximately</w:t>
      </w:r>
      <w:r>
        <w:rPr>
          <w:rFonts w:ascii="Book Antiqua" w:hAnsi="Book Antiqua" w:cs="Times New Roman"/>
          <w:color w:val="000000" w:themeColor="text1"/>
          <w:sz w:val="24"/>
        </w:rPr>
        <w:t xml:space="preserve"> 0.8 cm × 0.6 cm and the smallest nodule was </w:t>
      </w:r>
      <w:r>
        <w:rPr>
          <w:rFonts w:ascii="Book Antiqua" w:eastAsia="宋体" w:hAnsi="Book Antiqua" w:cs="Times New Roman"/>
          <w:color w:val="000000"/>
          <w:sz w:val="24"/>
        </w:rPr>
        <w:t>approximately</w:t>
      </w:r>
      <w:r>
        <w:rPr>
          <w:rFonts w:ascii="Book Antiqua" w:hAnsi="Book Antiqua" w:cs="Times New Roman"/>
          <w:color w:val="000000" w:themeColor="text1"/>
          <w:sz w:val="24"/>
        </w:rPr>
        <w:t xml:space="preserve"> 0.3 cm × 0.2 cm. Some nodules and abscesses produced purulent secretions.</w:t>
      </w:r>
      <w:r>
        <w:rPr>
          <w:rFonts w:ascii="Book Antiqua" w:eastAsia="宋体" w:hAnsi="Book Antiqua" w:cs="Times New Roman"/>
          <w:color w:val="000000"/>
          <w:sz w:val="24"/>
        </w:rPr>
        <w:t xml:space="preserve"> Necrotic tissue</w:t>
      </w:r>
      <w:r>
        <w:rPr>
          <w:rFonts w:ascii="Book Antiqua" w:hAnsi="Book Antiqua" w:cs="Times New Roman"/>
          <w:color w:val="000000" w:themeColor="text1"/>
          <w:sz w:val="24"/>
        </w:rPr>
        <w:t xml:space="preserve"> was</w:t>
      </w:r>
      <w:r>
        <w:rPr>
          <w:rFonts w:ascii="Book Antiqua" w:eastAsia="宋体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>attached to the wound, causing burning, pinching pain</w:t>
      </w:r>
      <w:r w:rsidRPr="00D04A1D">
        <w:rPr>
          <w:rFonts w:ascii="Book Antiqua" w:hAnsi="Book Antiqua" w:cs="Times New Roman"/>
          <w:bCs/>
          <w:color w:val="000000" w:themeColor="text1"/>
          <w:sz w:val="24"/>
        </w:rPr>
        <w:t xml:space="preserve"> in the patient </w:t>
      </w:r>
      <w:r>
        <w:rPr>
          <w:rFonts w:ascii="Book Antiqua" w:hAnsi="Book Antiqua" w:cs="Times New Roman"/>
          <w:color w:val="000000" w:themeColor="text1"/>
          <w:sz w:val="24"/>
        </w:rPr>
        <w:t>(Figure 1A).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widowControl/>
        <w:snapToGrid w:val="0"/>
        <w:spacing w:line="360" w:lineRule="auto"/>
        <w:rPr>
          <w:rFonts w:ascii="Book Antiqua" w:eastAsia="ArialNarrow-BoldItalic" w:hAnsi="Book Antiqua" w:cs="ArialNarrow-BoldItalic"/>
          <w:b/>
          <w:i/>
          <w:color w:val="000000"/>
          <w:kern w:val="0"/>
          <w:sz w:val="24"/>
          <w:lang w:bidi="ar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Laboratory examinations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hd w:val="clear" w:color="FFFFFF" w:fill="D9D9D9"/>
        </w:rPr>
      </w:pPr>
      <w:r>
        <w:rPr>
          <w:rFonts w:ascii="Book Antiqua" w:hAnsi="Book Antiqua"/>
          <w:sz w:val="24"/>
        </w:rPr>
        <w:t xml:space="preserve">Laboratory examinations revealed a </w:t>
      </w:r>
      <w:bookmarkStart w:id="25" w:name="OLE_LINK18"/>
      <w:r>
        <w:rPr>
          <w:rFonts w:ascii="Book Antiqua" w:hAnsi="Book Antiqua"/>
          <w:sz w:val="24"/>
        </w:rPr>
        <w:t>leukocyte count of 4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>/L, hemoglobin level of 110 g/L, and platelet count of 170 × 10</w:t>
      </w:r>
      <w:r>
        <w:rPr>
          <w:rFonts w:ascii="Book Antiqua" w:hAnsi="Book Antiqua"/>
          <w:sz w:val="24"/>
          <w:vertAlign w:val="superscript"/>
        </w:rPr>
        <w:t>9</w:t>
      </w:r>
      <w:r>
        <w:rPr>
          <w:rFonts w:ascii="Book Antiqua" w:hAnsi="Book Antiqua"/>
          <w:sz w:val="24"/>
        </w:rPr>
        <w:t xml:space="preserve">/L. </w:t>
      </w:r>
      <w:r w:rsidRPr="00D04A1D">
        <w:rPr>
          <w:rFonts w:ascii="Book Antiqua" w:hAnsi="Book Antiqua"/>
          <w:sz w:val="24"/>
        </w:rPr>
        <w:t xml:space="preserve">There were no abnormal results in the renal and hepatic function tests. </w:t>
      </w:r>
      <w:r>
        <w:rPr>
          <w:rFonts w:ascii="Book Antiqua" w:hAnsi="Book Antiqua"/>
          <w:sz w:val="24"/>
        </w:rPr>
        <w:t xml:space="preserve">Tests for hepatitis B, hepatitis C, </w:t>
      </w:r>
      <w:r>
        <w:rPr>
          <w:rFonts w:ascii="Book Antiqua" w:hAnsi="Book Antiqua" w:cs="Times New Roman"/>
          <w:color w:val="000000" w:themeColor="text1"/>
          <w:sz w:val="24"/>
        </w:rPr>
        <w:t>human immunodeficiency virus</w:t>
      </w:r>
      <w:r>
        <w:rPr>
          <w:rFonts w:ascii="Book Antiqua" w:hAnsi="Book Antiqua"/>
          <w:sz w:val="24"/>
        </w:rPr>
        <w:t>, cytomegalovirus and Epstein-Barr virus were negative.</w:t>
      </w:r>
      <w:bookmarkEnd w:id="25"/>
      <w:r>
        <w:rPr>
          <w:rFonts w:ascii="Book Antiqua" w:hAnsi="Book Antiqua"/>
          <w:sz w:val="24"/>
        </w:rPr>
        <w:t xml:space="preserve"> Histological examination</w:t>
      </w:r>
      <w:r>
        <w:rPr>
          <w:rFonts w:ascii="Book Antiqua" w:hAnsi="Book Antiqua" w:cs="Times New Roman"/>
          <w:color w:val="000000" w:themeColor="text1"/>
          <w:sz w:val="24"/>
        </w:rPr>
        <w:t xml:space="preserve"> revealed diffuse multinucleated giant cells as well as infiltration of lymphocytes and neutrophils into the dermis. The pathological findings of the skin biopsy included acanthosis and papilloma by </w:t>
      </w:r>
      <w:bookmarkStart w:id="26" w:name="OLE_LINK28"/>
      <w:bookmarkStart w:id="27" w:name="OLE_LINK29"/>
      <w:r>
        <w:rPr>
          <w:rFonts w:ascii="Book Antiqua" w:hAnsi="Book Antiqua" w:cs="Times New Roman"/>
          <w:color w:val="000000" w:themeColor="text1"/>
          <w:sz w:val="24"/>
        </w:rPr>
        <w:t xml:space="preserve">hematoxylin-eosin staining </w:t>
      </w:r>
      <w:bookmarkEnd w:id="26"/>
      <w:bookmarkEnd w:id="27"/>
      <w:r>
        <w:rPr>
          <w:rFonts w:ascii="Book Antiqua" w:hAnsi="Book Antiqua" w:cs="Times New Roman"/>
          <w:color w:val="000000" w:themeColor="text1"/>
          <w:sz w:val="24"/>
        </w:rPr>
        <w:t xml:space="preserve">(Figure 2A) and dermal granuloma and cytoplasmic branched septate hyphae by periodic acid-Schiff staining (Figure 2B). The </w:t>
      </w:r>
      <w:r>
        <w:rPr>
          <w:rFonts w:ascii="Book Antiqua" w:eastAsia="宋体" w:hAnsi="Book Antiqua" w:cs="Times New Roman"/>
          <w:color w:val="000000"/>
          <w:sz w:val="24"/>
        </w:rPr>
        <w:t>results</w:t>
      </w:r>
      <w:r>
        <w:rPr>
          <w:rFonts w:ascii="Book Antiqua" w:hAnsi="Book Antiqua" w:cs="Times New Roman"/>
          <w:color w:val="000000" w:themeColor="text1"/>
          <w:sz w:val="24"/>
        </w:rPr>
        <w:t xml:space="preserve"> of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T-SPOT-TB test, acid-fast stain, human immunodeficiency virus test, and rapid plasma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reagin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test </w:t>
      </w:r>
      <w:r>
        <w:rPr>
          <w:rFonts w:ascii="Book Antiqua" w:eastAsia="宋体" w:hAnsi="Book Antiqua" w:cs="Times New Roman"/>
          <w:color w:val="000000"/>
          <w:sz w:val="24"/>
        </w:rPr>
        <w:t>were</w:t>
      </w:r>
      <w:r>
        <w:rPr>
          <w:rFonts w:ascii="Book Antiqua" w:hAnsi="Book Antiqua" w:cs="Times New Roman"/>
          <w:color w:val="000000" w:themeColor="text1"/>
          <w:sz w:val="24"/>
        </w:rPr>
        <w:t xml:space="preserve"> also negative.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  <w:r>
        <w:rPr>
          <w:rFonts w:ascii="Book Antiqua" w:hAnsi="Book Antiqua" w:cs="Times New Roman"/>
          <w:b/>
          <w:i/>
          <w:iCs/>
          <w:color w:val="242021"/>
          <w:sz w:val="24"/>
        </w:rPr>
        <w:t>Mycology examinations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宋体" w:hAnsi="Book Antiqua" w:cs="Times New Roman"/>
          <w:color w:val="000000"/>
          <w:sz w:val="24"/>
        </w:rPr>
        <w:t xml:space="preserve">Skin </w:t>
      </w:r>
      <w:r>
        <w:rPr>
          <w:rFonts w:ascii="Book Antiqua" w:hAnsi="Book Antiqua" w:cs="Times New Roman"/>
          <w:color w:val="000000" w:themeColor="text1"/>
          <w:sz w:val="24"/>
        </w:rPr>
        <w:t xml:space="preserve">biopsy samples taken from the active borders were cultured in </w:t>
      </w:r>
      <w:proofErr w:type="spellStart"/>
      <w:r w:rsidRPr="00D04A1D">
        <w:rPr>
          <w:rFonts w:ascii="Book Antiqua" w:eastAsia="宋体" w:hAnsi="Book Antiqua" w:cs="Times New Roman"/>
          <w:i/>
          <w:color w:val="000000"/>
          <w:sz w:val="24"/>
        </w:rPr>
        <w:t>Sabouraud</w:t>
      </w:r>
      <w:proofErr w:type="spellEnd"/>
      <w:r w:rsidRPr="00D04A1D">
        <w:rPr>
          <w:rFonts w:ascii="Book Antiqua" w:hAnsi="Book Antiqua" w:cs="Times New Roman"/>
          <w:i/>
          <w:color w:val="000000" w:themeColor="text1"/>
          <w:sz w:val="24"/>
        </w:rPr>
        <w:t xml:space="preserve"> dextrose</w:t>
      </w:r>
      <w:r>
        <w:rPr>
          <w:rFonts w:ascii="Book Antiqua" w:hAnsi="Book Antiqua" w:cs="Times New Roman"/>
          <w:color w:val="000000" w:themeColor="text1"/>
          <w:sz w:val="24"/>
        </w:rPr>
        <w:t xml:space="preserve"> agar </w:t>
      </w:r>
      <w:r>
        <w:rPr>
          <w:rFonts w:ascii="Book Antiqua" w:eastAsia="宋体" w:hAnsi="Book Antiqua" w:cs="Times New Roman"/>
          <w:color w:val="000000"/>
          <w:sz w:val="24"/>
        </w:rPr>
        <w:t>and incubated</w:t>
      </w:r>
      <w:r>
        <w:rPr>
          <w:rFonts w:ascii="Book Antiqua" w:hAnsi="Book Antiqua" w:cs="Times New Roman"/>
          <w:color w:val="000000" w:themeColor="text1"/>
          <w:sz w:val="24"/>
        </w:rPr>
        <w:t xml:space="preserve"> at </w:t>
      </w:r>
      <w:r>
        <w:rPr>
          <w:rFonts w:ascii="Book Antiqua" w:eastAsia="宋体" w:hAnsi="Book Antiqua" w:cs="Times New Roman"/>
          <w:color w:val="000000"/>
          <w:sz w:val="24"/>
        </w:rPr>
        <w:t>28 °C</w:t>
      </w:r>
      <w:r>
        <w:rPr>
          <w:rFonts w:ascii="Book Antiqua" w:hAnsi="Book Antiqua" w:cs="Times New Roman"/>
          <w:color w:val="000000" w:themeColor="text1"/>
          <w:sz w:val="24"/>
        </w:rPr>
        <w:t xml:space="preserve"> for 2 wk.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Septated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hyaline hyphae and chains of </w:t>
      </w:r>
      <w:proofErr w:type="spellStart"/>
      <w:r>
        <w:rPr>
          <w:rFonts w:ascii="Book Antiqua" w:eastAsia="宋体" w:hAnsi="Book Antiqua" w:cs="Times New Roman"/>
          <w:color w:val="000000"/>
          <w:sz w:val="24"/>
        </w:rPr>
        <w:t>arthrospores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were visualized on 10% KOH wet mount preparations. The organism grew radially and produced reddish-brown and yellow </w:t>
      </w:r>
      <w:r>
        <w:rPr>
          <w:rFonts w:ascii="Book Antiqua" w:eastAsia="宋体" w:hAnsi="Book Antiqua" w:cs="Times New Roman"/>
          <w:color w:val="000000"/>
          <w:sz w:val="24"/>
        </w:rPr>
        <w:lastRenderedPageBreak/>
        <w:t>pigments</w:t>
      </w:r>
      <w:r>
        <w:rPr>
          <w:rFonts w:ascii="Book Antiqua" w:hAnsi="Book Antiqua" w:cs="Times New Roman"/>
          <w:color w:val="000000" w:themeColor="text1"/>
          <w:sz w:val="24"/>
        </w:rPr>
        <w:t xml:space="preserve"> at the same time (Figure 3). We further </w:t>
      </w:r>
      <w:r>
        <w:rPr>
          <w:rFonts w:ascii="Book Antiqua" w:eastAsia="宋体" w:hAnsi="Book Antiqua" w:cs="Times New Roman"/>
          <w:color w:val="000000"/>
          <w:sz w:val="24"/>
        </w:rPr>
        <w:t>extracted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fungal </w:t>
      </w:r>
      <w:bookmarkStart w:id="28" w:name="OLE_LINK24"/>
      <w:bookmarkStart w:id="29" w:name="OLE_LINK25"/>
      <w:r>
        <w:rPr>
          <w:rFonts w:ascii="Book Antiqua" w:hAnsi="Book Antiqua" w:cs="Times New Roman"/>
          <w:color w:val="000000" w:themeColor="text1"/>
          <w:sz w:val="24"/>
        </w:rPr>
        <w:t xml:space="preserve">deoxyribonucleic acid </w:t>
      </w:r>
      <w:bookmarkEnd w:id="28"/>
      <w:bookmarkEnd w:id="29"/>
      <w:r>
        <w:rPr>
          <w:rFonts w:ascii="Book Antiqua" w:hAnsi="Book Antiqua" w:cs="Times New Roman"/>
          <w:color w:val="000000" w:themeColor="text1"/>
          <w:sz w:val="24"/>
        </w:rPr>
        <w:t xml:space="preserve">and employed primers </w:t>
      </w:r>
      <w:r>
        <w:rPr>
          <w:rFonts w:ascii="Book Antiqua" w:hAnsi="Book Antiqua" w:cs="Times New Roman"/>
          <w:i/>
          <w:color w:val="000000" w:themeColor="text1"/>
          <w:sz w:val="24"/>
        </w:rPr>
        <w:t>ITS-1</w:t>
      </w:r>
      <w:r>
        <w:rPr>
          <w:rFonts w:ascii="Book Antiqua" w:hAnsi="Book Antiqua" w:cs="Times New Roman"/>
          <w:color w:val="000000" w:themeColor="text1"/>
          <w:sz w:val="24"/>
        </w:rPr>
        <w:t xml:space="preserve"> (5’-TCCGTAGGTGAACCTGCGG-3’) and </w:t>
      </w:r>
      <w:r>
        <w:rPr>
          <w:rFonts w:ascii="Book Antiqua" w:hAnsi="Book Antiqua" w:cs="Times New Roman"/>
          <w:i/>
          <w:color w:val="000000" w:themeColor="text1"/>
          <w:sz w:val="24"/>
        </w:rPr>
        <w:t>ITS-4</w:t>
      </w:r>
      <w:r>
        <w:rPr>
          <w:rFonts w:ascii="Book Antiqua" w:hAnsi="Book Antiqua" w:cs="Times New Roman"/>
          <w:color w:val="000000" w:themeColor="text1"/>
          <w:sz w:val="24"/>
        </w:rPr>
        <w:t xml:space="preserve"> (5’-TCCTCCGCTTATTGATATGC-3’) to perform polymerase chain reaction amplification. The amplification product was sequenced and then analyzed with BLAST in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GenBank</w:t>
      </w:r>
      <w:proofErr w:type="spellEnd"/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genetic sequence </w:t>
      </w:r>
      <w:r>
        <w:rPr>
          <w:rFonts w:ascii="Book Antiqua" w:eastAsia="宋体" w:hAnsi="Book Antiqua" w:cs="Times New Roman"/>
          <w:color w:val="000000"/>
          <w:sz w:val="24"/>
        </w:rPr>
        <w:t>was</w:t>
      </w:r>
      <w:r>
        <w:rPr>
          <w:rFonts w:ascii="Book Antiqua" w:hAnsi="Book Antiqua" w:cs="Times New Roman"/>
          <w:color w:val="000000" w:themeColor="text1"/>
          <w:sz w:val="24"/>
        </w:rPr>
        <w:t xml:space="preserve"> more than 99% similar </w:t>
      </w:r>
      <w:r>
        <w:rPr>
          <w:rFonts w:ascii="Book Antiqua" w:eastAsia="宋体" w:hAnsi="Book Antiqua" w:cs="Times New Roman"/>
          <w:color w:val="000000"/>
          <w:sz w:val="24"/>
        </w:rPr>
        <w:t>to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standard strain of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>CBS 189.69 (</w:t>
      </w:r>
      <w:r>
        <w:rPr>
          <w:rFonts w:ascii="Book Antiqua" w:eastAsia="宋体" w:hAnsi="Book Antiqua" w:cs="Times New Roman"/>
          <w:color w:val="000000"/>
          <w:sz w:val="24"/>
        </w:rPr>
        <w:t>Figure 4</w:t>
      </w:r>
      <w:r>
        <w:rPr>
          <w:rFonts w:ascii="Book Antiqua" w:hAnsi="Book Antiqua" w:cs="Times New Roman"/>
          <w:color w:val="000000" w:themeColor="text1"/>
          <w:sz w:val="24"/>
        </w:rPr>
        <w:t xml:space="preserve">). Therefore,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fungus was finally identified as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. We </w:t>
      </w:r>
      <w:r>
        <w:rPr>
          <w:rFonts w:ascii="Book Antiqua" w:eastAsia="宋体" w:hAnsi="Book Antiqua" w:cs="Times New Roman"/>
          <w:color w:val="000000"/>
          <w:sz w:val="24"/>
        </w:rPr>
        <w:t>performed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in vitro</w:t>
      </w:r>
      <w:r>
        <w:rPr>
          <w:rFonts w:ascii="Book Antiqua" w:hAnsi="Book Antiqua" w:cs="Times New Roman"/>
          <w:color w:val="000000" w:themeColor="text1"/>
          <w:sz w:val="24"/>
        </w:rPr>
        <w:t xml:space="preserve"> antifungal susceptibility testing according to the Clinical and Laboratory Standards Institute M38-A2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method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6]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r>
        <w:rPr>
          <w:rFonts w:ascii="Book Antiqua" w:hAnsi="Book Antiqua" w:cs="Times New Roman"/>
          <w:color w:val="000000" w:themeColor="text1"/>
          <w:sz w:val="24"/>
        </w:rPr>
        <w:t>found that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isolated strain of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was sensitive to most antifungal agents, including terbinafine (</w:t>
      </w:r>
      <w:r>
        <w:rPr>
          <w:rFonts w:ascii="Book Antiqua" w:eastAsia="宋体" w:hAnsi="Book Antiqua" w:cs="Times New Roman"/>
          <w:color w:val="000000"/>
          <w:sz w:val="24"/>
        </w:rPr>
        <w:t>&lt; 0</w:t>
      </w:r>
      <w:r>
        <w:rPr>
          <w:rFonts w:ascii="Book Antiqua" w:hAnsi="Book Antiqua" w:cs="Times New Roman"/>
          <w:color w:val="000000" w:themeColor="text1"/>
          <w:sz w:val="24"/>
        </w:rPr>
        <w:t xml:space="preserve">.5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amphotericin B (0.25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fluconazole (32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voriconazole</w:t>
      </w:r>
      <w:proofErr w:type="spellEnd"/>
      <w:r>
        <w:rPr>
          <w:rFonts w:ascii="Book Antiqua" w:eastAsia="宋体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posaconazole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(0.125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/mL), </w:t>
      </w:r>
      <w:r>
        <w:rPr>
          <w:rFonts w:ascii="Book Antiqua" w:eastAsia="宋体" w:hAnsi="Book Antiqua" w:cs="Times New Roman"/>
          <w:color w:val="000000"/>
          <w:sz w:val="24"/>
        </w:rPr>
        <w:t xml:space="preserve">and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isavuconazole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(0.06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μg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/mL).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i/>
          <w:iCs/>
          <w:color w:val="24202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>
        <w:rPr>
          <w:rFonts w:ascii="Book Antiqua" w:hAnsi="Book Antiqua"/>
          <w:b/>
          <w:sz w:val="24"/>
          <w:u w:val="single"/>
          <w:lang w:val="en-GB"/>
        </w:rPr>
        <w:t>FINAL DIAGNOSIS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A diagnosis of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 caused by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 xml:space="preserve">after facial injection of hyaluronic acid was made based on the cosmetic injection history, the presence of skin </w:t>
      </w:r>
      <w:r>
        <w:rPr>
          <w:rFonts w:ascii="Book Antiqua" w:eastAsia="宋体" w:hAnsi="Book Antiqua" w:cs="Times New Roman"/>
          <w:color w:val="000000"/>
          <w:sz w:val="24"/>
        </w:rPr>
        <w:t>lesions</w:t>
      </w:r>
      <w:r>
        <w:rPr>
          <w:rFonts w:ascii="Book Antiqua" w:hAnsi="Book Antiqua" w:cs="Times New Roman"/>
          <w:color w:val="000000" w:themeColor="text1"/>
          <w:sz w:val="24"/>
        </w:rPr>
        <w:t>, morphological and molecular biological results and histological examination.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>
        <w:rPr>
          <w:rFonts w:ascii="Book Antiqua" w:hAnsi="Book Antiqua"/>
          <w:b/>
          <w:sz w:val="24"/>
          <w:u w:val="single"/>
          <w:lang w:val="en-GB"/>
        </w:rPr>
        <w:t>TREATMENT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patient was initially started on terbinafine 250 mg/d for 2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mo</w:t>
      </w:r>
      <w:proofErr w:type="spellEnd"/>
      <w:proofErr w:type="gramEnd"/>
      <w:r>
        <w:rPr>
          <w:rFonts w:ascii="Book Antiqua" w:hAnsi="Book Antiqua" w:cs="Times New Roman"/>
          <w:color w:val="000000" w:themeColor="text1"/>
          <w:sz w:val="24"/>
        </w:rPr>
        <w:t xml:space="preserve">, but the painful papules, nodules and abscesses on her face </w:t>
      </w:r>
      <w:r>
        <w:rPr>
          <w:rFonts w:ascii="Book Antiqua" w:hAnsi="Book Antiqua" w:cs="Times New Roman" w:hint="eastAsia"/>
          <w:color w:val="000000" w:themeColor="text1"/>
          <w:sz w:val="24"/>
        </w:rPr>
        <w:t>did not improve</w:t>
      </w:r>
      <w:r>
        <w:rPr>
          <w:rFonts w:ascii="Book Antiqua" w:hAnsi="Book Antiqua" w:cs="Times New Roman"/>
          <w:color w:val="000000" w:themeColor="text1"/>
          <w:sz w:val="24"/>
        </w:rPr>
        <w:t>. Then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we adjusted the treatment to </w:t>
      </w:r>
      <w:bookmarkStart w:id="30" w:name="OLE_LINK21"/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400 mg/d</w:t>
      </w:r>
      <w:bookmarkEnd w:id="30"/>
      <w:r>
        <w:rPr>
          <w:rFonts w:ascii="Book Antiqua" w:hAnsi="Book Antiqua" w:cs="Times New Roman"/>
          <w:color w:val="000000" w:themeColor="text1"/>
          <w:sz w:val="24"/>
        </w:rPr>
        <w:t xml:space="preserve"> for 8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based on</w:t>
      </w:r>
      <w:r>
        <w:rPr>
          <w:rFonts w:ascii="Book Antiqua" w:eastAsia="宋体" w:hAnsi="Book Antiqua" w:cs="Times New Roman"/>
          <w:color w:val="000000"/>
          <w:sz w:val="24"/>
        </w:rPr>
        <w:t xml:space="preserve">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in vitro</w:t>
      </w:r>
      <w:r>
        <w:rPr>
          <w:rFonts w:ascii="Book Antiqua" w:hAnsi="Book Antiqua" w:cs="Times New Roman"/>
          <w:color w:val="000000" w:themeColor="text1"/>
          <w:sz w:val="24"/>
        </w:rPr>
        <w:t xml:space="preserve"> antifungal susceptibility testing </w:t>
      </w:r>
      <w:r>
        <w:rPr>
          <w:rFonts w:ascii="Book Antiqua" w:eastAsia="宋体" w:hAnsi="Book Antiqua" w:cs="Times New Roman"/>
          <w:color w:val="000000"/>
          <w:sz w:val="24"/>
        </w:rPr>
        <w:t>results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</w:rPr>
      </w:pPr>
    </w:p>
    <w:p w:rsidR="00D35DBE" w:rsidRDefault="00443435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The skin lesions improved significantly after treatment with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400 mg/d for 8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wk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and there was no recurrence </w:t>
      </w:r>
      <w:r>
        <w:rPr>
          <w:rFonts w:ascii="Book Antiqua" w:hAnsi="Book Antiqua" w:cs="Times New Roman" w:hint="eastAsia"/>
          <w:color w:val="000000" w:themeColor="text1"/>
          <w:sz w:val="24"/>
        </w:rPr>
        <w:t>during the</w:t>
      </w:r>
      <w:r>
        <w:rPr>
          <w:rFonts w:ascii="Book Antiqua" w:hAnsi="Book Antiqua" w:cs="Times New Roman"/>
          <w:color w:val="000000" w:themeColor="text1"/>
          <w:sz w:val="24"/>
        </w:rPr>
        <w:t xml:space="preserve"> follow-</w:t>
      </w:r>
      <w:r>
        <w:rPr>
          <w:rFonts w:ascii="Book Antiqua" w:eastAsia="宋体" w:hAnsi="Book Antiqua" w:cs="Times New Roman"/>
          <w:color w:val="000000"/>
          <w:sz w:val="24"/>
        </w:rPr>
        <w:t>up</w:t>
      </w:r>
      <w:r>
        <w:rPr>
          <w:rFonts w:ascii="Book Antiqua" w:hAnsi="Book Antiqua" w:cs="Times New Roman"/>
          <w:color w:val="000000" w:themeColor="text1"/>
          <w:sz w:val="24"/>
        </w:rPr>
        <w:t xml:space="preserve"> (Figure 1B).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>
        <w:rPr>
          <w:rFonts w:ascii="Book Antiqua" w:hAnsi="Book Antiqua" w:cstheme="minorHAnsi"/>
          <w:b/>
          <w:sz w:val="24"/>
          <w:szCs w:val="24"/>
          <w:u w:val="single"/>
        </w:rPr>
        <w:lastRenderedPageBreak/>
        <w:t>DISCUSSION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>Facial cosmetic procedures becom</w:t>
      </w:r>
      <w:r>
        <w:rPr>
          <w:rFonts w:ascii="Book Antiqua" w:hAnsi="Book Antiqua" w:cs="Times New Roman" w:hint="eastAsia"/>
          <w:color w:val="000000" w:themeColor="text1"/>
          <w:sz w:val="24"/>
        </w:rPr>
        <w:t>e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r>
        <w:rPr>
          <w:rFonts w:ascii="Book Antiqua" w:eastAsia="宋体" w:hAnsi="Book Antiqua" w:cs="Times New Roman"/>
          <w:color w:val="000000"/>
          <w:sz w:val="24"/>
        </w:rPr>
        <w:t>popular</w:t>
      </w:r>
      <w:r>
        <w:rPr>
          <w:rFonts w:ascii="Book Antiqua" w:hAnsi="Book Antiqua" w:cs="Times New Roman"/>
          <w:color w:val="000000" w:themeColor="text1"/>
          <w:sz w:val="24"/>
        </w:rPr>
        <w:t xml:space="preserve"> because of people’s desire for a younger appearance and 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>development</w:t>
      </w:r>
      <w:r>
        <w:rPr>
          <w:rFonts w:ascii="Book Antiqua" w:hAnsi="Book Antiqua" w:cs="Times New Roman" w:hint="eastAsia"/>
          <w:color w:val="000000" w:themeColor="text1"/>
          <w:sz w:val="24"/>
        </w:rPr>
        <w:t xml:space="preserve"> of</w:t>
      </w:r>
      <w:r>
        <w:rPr>
          <w:rFonts w:ascii="Book Antiqua" w:hAnsi="Book Antiqua" w:cs="Times New Roman"/>
          <w:color w:val="000000" w:themeColor="text1"/>
          <w:sz w:val="24"/>
        </w:rPr>
        <w:t xml:space="preserve"> cosmetic technology over the past several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decades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7]</w:t>
      </w:r>
      <w:r>
        <w:rPr>
          <w:rFonts w:ascii="Book Antiqua" w:hAnsi="Book Antiqua" w:cs="Times New Roman"/>
          <w:color w:val="000000" w:themeColor="text1"/>
          <w:sz w:val="24"/>
        </w:rPr>
        <w:t xml:space="preserve">. To </w:t>
      </w:r>
      <w:r>
        <w:rPr>
          <w:rFonts w:ascii="Book Antiqua" w:eastAsia="宋体" w:hAnsi="Book Antiqua" w:cs="Times New Roman"/>
          <w:color w:val="000000"/>
          <w:sz w:val="24"/>
        </w:rPr>
        <w:t>date</w:t>
      </w:r>
      <w:r>
        <w:rPr>
          <w:rFonts w:ascii="Book Antiqua" w:hAnsi="Book Antiqua" w:cs="Times New Roman"/>
          <w:color w:val="000000" w:themeColor="text1"/>
          <w:sz w:val="24"/>
        </w:rPr>
        <w:t xml:space="preserve">, hyaluronic acid is reported to be safe and well tolerated and has become one of the most important fillers for cosmetic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rejuvenescence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. However, complications</w:t>
      </w:r>
      <w:r>
        <w:rPr>
          <w:rFonts w:ascii="Book Antiqua" w:eastAsia="宋体" w:hAnsi="Book Antiqua" w:cs="Times New Roman"/>
          <w:color w:val="000000"/>
          <w:sz w:val="24"/>
        </w:rPr>
        <w:t xml:space="preserve">, </w:t>
      </w:r>
      <w:r>
        <w:rPr>
          <w:rFonts w:ascii="Book Antiqua" w:hAnsi="Book Antiqua" w:cs="Times New Roman"/>
          <w:color w:val="000000" w:themeColor="text1"/>
          <w:sz w:val="24"/>
        </w:rPr>
        <w:t>such as infection, anaphylaxis and embolism after facial injection</w:t>
      </w:r>
      <w:r>
        <w:rPr>
          <w:rFonts w:ascii="Book Antiqua" w:hAnsi="Book Antiqua" w:cs="Times New Roman" w:hint="eastAsia"/>
          <w:color w:val="000000" w:themeColor="text1"/>
          <w:sz w:val="24"/>
        </w:rPr>
        <w:t>,</w:t>
      </w:r>
      <w:r>
        <w:rPr>
          <w:rFonts w:ascii="Book Antiqua" w:eastAsia="宋体" w:hAnsi="Book Antiqua" w:cs="Times New Roman"/>
          <w:color w:val="000000"/>
          <w:sz w:val="24"/>
        </w:rPr>
        <w:t xml:space="preserve"> are more common </w:t>
      </w:r>
      <w:r>
        <w:rPr>
          <w:rFonts w:ascii="Book Antiqua" w:hAnsi="Book Antiqua" w:cs="Times New Roman"/>
          <w:color w:val="000000" w:themeColor="text1"/>
          <w:sz w:val="24"/>
        </w:rPr>
        <w:t xml:space="preserve">as more cosmetic procedures </w:t>
      </w:r>
      <w:r>
        <w:rPr>
          <w:rFonts w:ascii="Book Antiqua" w:eastAsia="宋体" w:hAnsi="Book Antiqua" w:cs="Times New Roman"/>
          <w:color w:val="000000"/>
          <w:sz w:val="24"/>
        </w:rPr>
        <w:t xml:space="preserve">are </w:t>
      </w:r>
      <w:r>
        <w:rPr>
          <w:rFonts w:ascii="Book Antiqua" w:hAnsi="Book Antiqua" w:cs="Times New Roman"/>
          <w:color w:val="000000" w:themeColor="text1"/>
          <w:sz w:val="24"/>
        </w:rPr>
        <w:t xml:space="preserve">performed, especially cosmetic injections </w:t>
      </w:r>
      <w:r>
        <w:rPr>
          <w:rFonts w:ascii="Book Antiqua" w:hAnsi="Book Antiqua" w:cs="Times New Roman" w:hint="eastAsia"/>
          <w:color w:val="000000" w:themeColor="text1"/>
          <w:sz w:val="24"/>
        </w:rPr>
        <w:t>administered</w:t>
      </w:r>
      <w:r>
        <w:rPr>
          <w:rFonts w:ascii="Book Antiqua" w:hAnsi="Book Antiqua" w:cs="Times New Roman"/>
          <w:color w:val="000000" w:themeColor="text1"/>
          <w:sz w:val="24"/>
        </w:rPr>
        <w:t xml:space="preserve"> in small unlicensed clinics.</w:t>
      </w:r>
    </w:p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Dermatophytes are widespread and are among the most common cause of superficial fungal infections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worldwide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8]</w:t>
      </w:r>
      <w:r>
        <w:rPr>
          <w:rFonts w:ascii="Book Antiqua" w:hAnsi="Book Antiqua" w:cs="Times New Roman"/>
          <w:color w:val="000000" w:themeColor="text1"/>
          <w:sz w:val="24"/>
        </w:rPr>
        <w:t xml:space="preserve">. </w:t>
      </w:r>
      <w:bookmarkStart w:id="31" w:name="OLE_LINK7"/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bookmarkEnd w:id="31"/>
      <w:r>
        <w:rPr>
          <w:rFonts w:ascii="Book Antiqua" w:hAnsi="Book Antiqua" w:cs="Times New Roman"/>
          <w:color w:val="000000" w:themeColor="text1"/>
          <w:sz w:val="24"/>
        </w:rPr>
        <w:t xml:space="preserve"> is currently recognized as the most common fungal pathogen among </w:t>
      </w:r>
      <w:r>
        <w:rPr>
          <w:rFonts w:ascii="Book Antiqua" w:eastAsia="宋体" w:hAnsi="Book Antiqua" w:cs="Times New Roman"/>
          <w:color w:val="000000"/>
          <w:sz w:val="24"/>
        </w:rPr>
        <w:t>dermatophyte infections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is often intractable. MG is an inflammatory and granulomatous </w:t>
      </w:r>
      <w:r>
        <w:rPr>
          <w:rFonts w:ascii="Book Antiqua" w:eastAsia="宋体" w:hAnsi="Book Antiqua" w:cs="Times New Roman"/>
          <w:color w:val="000000"/>
          <w:sz w:val="24"/>
        </w:rPr>
        <w:t>dermatophyte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infection, and the main pathogen that causes MG is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. It </w:t>
      </w:r>
      <w:r>
        <w:rPr>
          <w:rFonts w:ascii="Book Antiqua" w:eastAsia="宋体" w:hAnsi="Book Antiqua" w:cs="Times New Roman"/>
          <w:color w:val="000000"/>
          <w:sz w:val="24"/>
        </w:rPr>
        <w:t>has been</w:t>
      </w:r>
      <w:r>
        <w:rPr>
          <w:rFonts w:ascii="Book Antiqua" w:hAnsi="Book Antiqua" w:cs="Times New Roman"/>
          <w:color w:val="000000" w:themeColor="text1"/>
          <w:sz w:val="24"/>
        </w:rPr>
        <w:t xml:space="preserve"> reported that the number of cases of MG has been rising over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years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9]</w:t>
      </w:r>
      <w:r>
        <w:rPr>
          <w:rFonts w:ascii="Book Antiqua" w:hAnsi="Book Antiqua" w:cs="Times New Roman"/>
          <w:color w:val="000000" w:themeColor="text1"/>
          <w:sz w:val="24"/>
        </w:rPr>
        <w:t xml:space="preserve">. In </w:t>
      </w:r>
      <w:r>
        <w:rPr>
          <w:rFonts w:ascii="Book Antiqua" w:hAnsi="Book Antiqua" w:cs="Times New Roman" w:hint="eastAsia"/>
          <w:color w:val="000000" w:themeColor="text1"/>
          <w:sz w:val="24"/>
        </w:rPr>
        <w:t>the present</w:t>
      </w:r>
      <w:r>
        <w:rPr>
          <w:rFonts w:ascii="Book Antiqua" w:hAnsi="Book Antiqua" w:cs="Times New Roman"/>
          <w:color w:val="000000" w:themeColor="text1"/>
          <w:sz w:val="24"/>
        </w:rPr>
        <w:t xml:space="preserve"> case, the patient and her family members </w:t>
      </w:r>
      <w:r>
        <w:rPr>
          <w:rFonts w:ascii="Book Antiqua" w:eastAsia="宋体" w:hAnsi="Book Antiqua" w:cs="Times New Roman"/>
          <w:color w:val="000000"/>
          <w:sz w:val="24"/>
        </w:rPr>
        <w:t>had</w:t>
      </w:r>
      <w:r>
        <w:rPr>
          <w:rFonts w:ascii="Book Antiqua" w:hAnsi="Book Antiqua" w:cs="Times New Roman"/>
          <w:color w:val="000000" w:themeColor="text1"/>
          <w:sz w:val="24"/>
        </w:rPr>
        <w:t xml:space="preserve"> no history of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dermatophytosis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. She had no contact with others except her family members after </w:t>
      </w:r>
      <w:r>
        <w:rPr>
          <w:rFonts w:ascii="Book Antiqua" w:eastAsia="宋体" w:hAnsi="Book Antiqua" w:cs="Times New Roman"/>
          <w:color w:val="000000"/>
          <w:sz w:val="24"/>
        </w:rPr>
        <w:t>undergoing</w:t>
      </w:r>
      <w:r>
        <w:rPr>
          <w:rFonts w:ascii="Book Antiqua" w:hAnsi="Book Antiqua" w:cs="Times New Roman"/>
          <w:color w:val="000000" w:themeColor="text1"/>
          <w:sz w:val="24"/>
        </w:rPr>
        <w:t xml:space="preserve"> cosmetic injection of hyaluronic acid. She presented with multiple painful abscesses on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left side of her face, and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lesion </w:t>
      </w:r>
      <w:r>
        <w:rPr>
          <w:rFonts w:ascii="Book Antiqua" w:eastAsia="宋体" w:hAnsi="Book Antiqua" w:cs="Times New Roman"/>
          <w:color w:val="000000"/>
          <w:sz w:val="24"/>
        </w:rPr>
        <w:t xml:space="preserve">was </w:t>
      </w:r>
      <w:r>
        <w:rPr>
          <w:rFonts w:ascii="Book Antiqua" w:hAnsi="Book Antiqua" w:cs="Times New Roman"/>
          <w:color w:val="000000" w:themeColor="text1"/>
          <w:sz w:val="24"/>
        </w:rPr>
        <w:t xml:space="preserve">located </w:t>
      </w:r>
      <w:r>
        <w:rPr>
          <w:rFonts w:ascii="Book Antiqua" w:eastAsia="宋体" w:hAnsi="Book Antiqua" w:cs="Times New Roman"/>
          <w:color w:val="000000"/>
          <w:sz w:val="24"/>
        </w:rPr>
        <w:t>at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site of cosmetic injection. A contaminant from the operating room of </w:t>
      </w:r>
      <w:r>
        <w:rPr>
          <w:rFonts w:ascii="Book Antiqua" w:eastAsia="宋体" w:hAnsi="Book Antiqua" w:cs="Times New Roman"/>
          <w:color w:val="000000"/>
          <w:sz w:val="24"/>
        </w:rPr>
        <w:t xml:space="preserve">the </w:t>
      </w:r>
      <w:r>
        <w:rPr>
          <w:rFonts w:ascii="Book Antiqua" w:hAnsi="Book Antiqua" w:cs="Times New Roman"/>
          <w:color w:val="000000" w:themeColor="text1"/>
          <w:sz w:val="24"/>
        </w:rPr>
        <w:t xml:space="preserve">unqualified clinic where the injection procedure was performed likely caused the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color w:val="000000" w:themeColor="text1"/>
          <w:sz w:val="24"/>
        </w:rPr>
        <w:t>infection.</w:t>
      </w:r>
    </w:p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hd w:val="clear" w:color="FFFFFF" w:fill="D9D9D9"/>
        </w:rPr>
      </w:pPr>
      <w:bookmarkStart w:id="32" w:name="OLE_LINK4"/>
      <w:r>
        <w:rPr>
          <w:rFonts w:ascii="Book Antiqua" w:hAnsi="Book Antiqua"/>
          <w:sz w:val="24"/>
        </w:rPr>
        <w:t xml:space="preserve">Systemic treatment of </w:t>
      </w:r>
      <w:r w:rsidRPr="00D04A1D">
        <w:rPr>
          <w:rFonts w:ascii="Book Antiqua" w:hAnsi="Book Antiqua"/>
          <w:i/>
          <w:sz w:val="24"/>
        </w:rPr>
        <w:t>Trichophyton rubrum</w:t>
      </w:r>
      <w:r>
        <w:rPr>
          <w:rFonts w:ascii="Book Antiqua" w:hAnsi="Book Antiqua"/>
          <w:sz w:val="24"/>
        </w:rPr>
        <w:t xml:space="preserve"> infection mainly includes </w:t>
      </w:r>
      <w:proofErr w:type="spellStart"/>
      <w:r>
        <w:rPr>
          <w:rFonts w:ascii="Book Antiqua" w:hAnsi="Book Antiqua"/>
          <w:sz w:val="24"/>
        </w:rPr>
        <w:t>allylamines</w:t>
      </w:r>
      <w:proofErr w:type="spellEnd"/>
      <w:r>
        <w:rPr>
          <w:rFonts w:ascii="Book Antiqua" w:hAnsi="Book Antiqua"/>
          <w:sz w:val="24"/>
        </w:rPr>
        <w:t xml:space="preserve">, azoles, polyenes and </w:t>
      </w:r>
      <w:bookmarkEnd w:id="32"/>
      <w:proofErr w:type="spellStart"/>
      <w:r>
        <w:rPr>
          <w:rFonts w:ascii="Book Antiqua" w:hAnsi="Book Antiqua"/>
          <w:sz w:val="24"/>
        </w:rPr>
        <w:t>hydroxypyridones</w:t>
      </w:r>
      <w:proofErr w:type="spellEnd"/>
      <w:r>
        <w:rPr>
          <w:rFonts w:ascii="Book Antiqua" w:hAnsi="Book Antiqua"/>
          <w:sz w:val="24"/>
        </w:rPr>
        <w:t xml:space="preserve">. In general, terbinafine (250 mg/d), as a representative </w:t>
      </w:r>
      <w:proofErr w:type="spellStart"/>
      <w:r>
        <w:rPr>
          <w:rFonts w:ascii="Book Antiqua" w:hAnsi="Book Antiqua"/>
          <w:sz w:val="24"/>
        </w:rPr>
        <w:t>allylamine</w:t>
      </w:r>
      <w:proofErr w:type="spellEnd"/>
      <w:r>
        <w:rPr>
          <w:rFonts w:ascii="Book Antiqua" w:hAnsi="Book Antiqua"/>
          <w:sz w:val="24"/>
        </w:rPr>
        <w:t xml:space="preserve"> antifungal agent, is the preferred systemic antifungal drug for the treatment of MG and is used in 40.8% of cases.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bookmarkStart w:id="33" w:name="OLE_LINK19"/>
      <w:r>
        <w:rPr>
          <w:rFonts w:ascii="Book Antiqua" w:eastAsia="宋体" w:hAnsi="Book Antiqua" w:cs="Times New Roman"/>
          <w:color w:val="000000"/>
          <w:sz w:val="24"/>
        </w:rPr>
        <w:t xml:space="preserve">When </w:t>
      </w:r>
      <w:r>
        <w:rPr>
          <w:rFonts w:ascii="Book Antiqua" w:hAnsi="Book Antiqua" w:cs="Times New Roman"/>
          <w:color w:val="000000" w:themeColor="text1"/>
          <w:sz w:val="24"/>
        </w:rPr>
        <w:t xml:space="preserve">the infectious agent cannot be isolated, terbinafine should be the first-choice treatment because organisms resistant to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or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griseofulvin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have been reported to be responsive to terbinafine. </w:t>
      </w:r>
      <w:r>
        <w:rPr>
          <w:rFonts w:ascii="Book Antiqua" w:hAnsi="Book Antiqua"/>
          <w:sz w:val="24"/>
        </w:rPr>
        <w:t xml:space="preserve">Wang </w:t>
      </w:r>
      <w:r>
        <w:rPr>
          <w:rFonts w:ascii="Book Antiqua" w:hAnsi="Book Antiqua"/>
          <w:i/>
          <w:iCs/>
          <w:sz w:val="24"/>
        </w:rPr>
        <w:t xml:space="preserve">et </w:t>
      </w:r>
      <w:proofErr w:type="gramStart"/>
      <w:r>
        <w:rPr>
          <w:rFonts w:ascii="Book Antiqua" w:hAnsi="Book Antiqua"/>
          <w:i/>
          <w:iCs/>
          <w:sz w:val="24"/>
        </w:rPr>
        <w:t>al</w:t>
      </w:r>
      <w:bookmarkStart w:id="34" w:name="OLE_LINK23"/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10]</w:t>
      </w:r>
      <w:bookmarkEnd w:id="34"/>
      <w:r>
        <w:rPr>
          <w:rFonts w:ascii="Book Antiqua" w:hAnsi="Book Antiqua"/>
          <w:sz w:val="24"/>
        </w:rPr>
        <w:t xml:space="preserve"> presented two cases of MG with different clinical features. Both patients had satisfactory relief after treatment with terbinafine. Su </w:t>
      </w:r>
      <w:r>
        <w:rPr>
          <w:rFonts w:ascii="Book Antiqua" w:hAnsi="Book Antiqua"/>
          <w:i/>
          <w:iCs/>
          <w:sz w:val="24"/>
        </w:rPr>
        <w:t xml:space="preserve">et </w:t>
      </w:r>
      <w:proofErr w:type="gramStart"/>
      <w:r>
        <w:rPr>
          <w:rFonts w:ascii="Book Antiqua" w:hAnsi="Book Antiqua"/>
          <w:i/>
          <w:iCs/>
          <w:sz w:val="24"/>
        </w:rPr>
        <w:t>al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11]</w:t>
      </w:r>
      <w:r>
        <w:rPr>
          <w:rFonts w:ascii="Book Antiqua" w:hAnsi="Book Antiqua"/>
          <w:sz w:val="24"/>
        </w:rPr>
        <w:t xml:space="preserve"> also successfully </w:t>
      </w:r>
      <w:r>
        <w:rPr>
          <w:rFonts w:ascii="Book Antiqua" w:hAnsi="Book Antiqua"/>
          <w:sz w:val="24"/>
        </w:rPr>
        <w:lastRenderedPageBreak/>
        <w:t xml:space="preserve">treated a case of </w:t>
      </w:r>
      <w:r>
        <w:rPr>
          <w:rFonts w:ascii="Book Antiqua" w:hAnsi="Book Antiqua"/>
          <w:i/>
          <w:iCs/>
          <w:sz w:val="24"/>
        </w:rPr>
        <w:t>Trichophyton rubrum</w:t>
      </w:r>
      <w:r>
        <w:rPr>
          <w:rFonts w:ascii="Book Antiqua" w:hAnsi="Book Antiqua"/>
          <w:sz w:val="24"/>
        </w:rPr>
        <w:t xml:space="preserve"> infection characterized by </w:t>
      </w:r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 xml:space="preserve"> and deeper </w:t>
      </w:r>
      <w:proofErr w:type="spellStart"/>
      <w:r>
        <w:rPr>
          <w:rFonts w:ascii="Book Antiqua" w:hAnsi="Book Antiqua"/>
          <w:sz w:val="24"/>
        </w:rPr>
        <w:t>dermatophytosis</w:t>
      </w:r>
      <w:proofErr w:type="spell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with</w:t>
      </w:r>
      <w:r>
        <w:rPr>
          <w:rFonts w:ascii="Book Antiqua" w:hAnsi="Book Antiqua"/>
          <w:sz w:val="24"/>
        </w:rPr>
        <w:t xml:space="preserve"> oral terbinafine 250 mg/d, and the patient's skin lesion disappeared. </w:t>
      </w:r>
      <w:r>
        <w:rPr>
          <w:rFonts w:ascii="Book Antiqua" w:hAnsi="Book Antiqua" w:cs="Times New Roman"/>
          <w:color w:val="000000" w:themeColor="text1"/>
          <w:sz w:val="24"/>
        </w:rPr>
        <w:t xml:space="preserve">However, terbinafine-resistant strains </w:t>
      </w:r>
      <w:bookmarkStart w:id="35" w:name="OLE_LINK16"/>
      <w:r>
        <w:rPr>
          <w:rFonts w:ascii="Book Antiqua" w:eastAsia="宋体" w:hAnsi="Book Antiqua" w:cs="Times New Roman"/>
          <w:color w:val="000000"/>
          <w:sz w:val="24"/>
        </w:rPr>
        <w:t>have been</w:t>
      </w:r>
      <w:r>
        <w:rPr>
          <w:rFonts w:ascii="Book Antiqua" w:hAnsi="Book Antiqua" w:cs="Times New Roman"/>
          <w:color w:val="000000" w:themeColor="text1"/>
          <w:sz w:val="24"/>
        </w:rPr>
        <w:t xml:space="preserve"> found</w:t>
      </w:r>
      <w:bookmarkEnd w:id="35"/>
      <w:r>
        <w:rPr>
          <w:rFonts w:ascii="Book Antiqua" w:hAnsi="Book Antiqua" w:cs="Times New Roman"/>
          <w:color w:val="000000" w:themeColor="text1"/>
          <w:sz w:val="24"/>
        </w:rPr>
        <w:t xml:space="preserve"> in cases of drug-resistant </w:t>
      </w:r>
      <w:r>
        <w:rPr>
          <w:rFonts w:ascii="Book Antiqua" w:eastAsia="宋体" w:hAnsi="Book Antiqua" w:cs="Times New Roman"/>
          <w:color w:val="000000"/>
          <w:sz w:val="24"/>
        </w:rPr>
        <w:t>dermatophyte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</w:t>
      </w:r>
      <w:r>
        <w:rPr>
          <w:rFonts w:ascii="Book Antiqua" w:eastAsia="宋体" w:hAnsi="Book Antiqua" w:cs="Times New Roman"/>
          <w:color w:val="000000"/>
          <w:sz w:val="24"/>
        </w:rPr>
        <w:t>,</w:t>
      </w:r>
      <w:r>
        <w:rPr>
          <w:rFonts w:ascii="Book Antiqua" w:hAnsi="Book Antiqua" w:cs="Times New Roman"/>
          <w:color w:val="000000" w:themeColor="text1"/>
          <w:sz w:val="24"/>
        </w:rPr>
        <w:t xml:space="preserve"> including 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>Trichophyton rubrum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</w:t>
      </w:r>
      <w:r>
        <w:rPr>
          <w:rFonts w:ascii="Book Antiqua" w:eastAsia="宋体" w:hAnsi="Book Antiqua" w:cs="Times New Roman"/>
          <w:i/>
          <w:iCs/>
          <w:color w:val="000000"/>
          <w:sz w:val="24"/>
        </w:rPr>
        <w:t>,</w:t>
      </w:r>
      <w:r>
        <w:rPr>
          <w:rFonts w:ascii="Book Antiqua" w:hAnsi="Book Antiqua" w:cs="Times New Roman"/>
          <w:i/>
          <w:iCs/>
          <w:color w:val="000000" w:themeColor="text1"/>
          <w:sz w:val="24"/>
        </w:rPr>
        <w:t xml:space="preserve"> </w:t>
      </w:r>
      <w:r>
        <w:rPr>
          <w:rFonts w:ascii="Book Antiqua" w:hAnsi="Book Antiqua" w:cs="Times New Roman"/>
          <w:color w:val="000000" w:themeColor="text1"/>
          <w:sz w:val="24"/>
        </w:rPr>
        <w:t xml:space="preserve">in recent </w:t>
      </w:r>
      <w:proofErr w:type="gramStart"/>
      <w:r>
        <w:rPr>
          <w:rFonts w:ascii="Book Antiqua" w:hAnsi="Book Antiqua" w:cs="Times New Roman"/>
          <w:color w:val="000000" w:themeColor="text1"/>
          <w:sz w:val="24"/>
        </w:rPr>
        <w:t>years</w:t>
      </w:r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12-14]</w:t>
      </w:r>
      <w:r>
        <w:rPr>
          <w:rFonts w:ascii="Book Antiqua" w:hAnsi="Book Antiqua" w:cs="Times New Roman"/>
          <w:color w:val="000000" w:themeColor="text1"/>
          <w:sz w:val="24"/>
        </w:rPr>
        <w:t xml:space="preserve">. Other systemic antifungal drugs to treat </w:t>
      </w:r>
      <w:r>
        <w:rPr>
          <w:rFonts w:ascii="Book Antiqua" w:eastAsia="宋体" w:hAnsi="Book Antiqua" w:cs="Times New Roman"/>
          <w:color w:val="000000"/>
          <w:sz w:val="24"/>
        </w:rPr>
        <w:t>dermatophyte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infections include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griseofulvin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ketoconazole,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voriconazole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and </w:t>
      </w:r>
      <w:proofErr w:type="spellStart"/>
      <w:proofErr w:type="gramStart"/>
      <w:r>
        <w:rPr>
          <w:rFonts w:ascii="Book Antiqua" w:hAnsi="Book Antiqua" w:cs="Times New Roman"/>
          <w:color w:val="000000" w:themeColor="text1"/>
          <w:sz w:val="24"/>
        </w:rPr>
        <w:t>posaconazole</w:t>
      </w:r>
      <w:proofErr w:type="spell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[</w:t>
      </w:r>
      <w:proofErr w:type="gramEnd"/>
      <w:r>
        <w:rPr>
          <w:rFonts w:ascii="Book Antiqua" w:hAnsi="Book Antiqua" w:cs="Times New Roman"/>
          <w:color w:val="000000" w:themeColor="text1"/>
          <w:sz w:val="24"/>
          <w:vertAlign w:val="superscript"/>
        </w:rPr>
        <w:t>15-19]</w:t>
      </w:r>
      <w:r>
        <w:rPr>
          <w:rFonts w:ascii="Book Antiqua" w:hAnsi="Book Antiqua" w:cs="Times New Roman"/>
          <w:color w:val="000000" w:themeColor="text1"/>
          <w:sz w:val="24"/>
        </w:rPr>
        <w:t xml:space="preserve">. </w:t>
      </w:r>
      <w:r>
        <w:rPr>
          <w:rFonts w:ascii="Book Antiqua" w:hAnsi="Book Antiqua"/>
          <w:sz w:val="24"/>
        </w:rPr>
        <w:t xml:space="preserve">Gupta </w:t>
      </w:r>
      <w:r>
        <w:rPr>
          <w:rFonts w:ascii="Book Antiqua" w:hAnsi="Book Antiqua"/>
          <w:i/>
          <w:iCs/>
          <w:sz w:val="24"/>
        </w:rPr>
        <w:t xml:space="preserve">et </w:t>
      </w:r>
      <w:proofErr w:type="gramStart"/>
      <w:r>
        <w:rPr>
          <w:rFonts w:ascii="Book Antiqua" w:hAnsi="Book Antiqua"/>
          <w:i/>
          <w:iCs/>
          <w:sz w:val="24"/>
        </w:rPr>
        <w:t>al</w:t>
      </w:r>
      <w:r>
        <w:rPr>
          <w:rFonts w:ascii="Book Antiqua" w:hAnsi="Book Antiqua"/>
          <w:sz w:val="24"/>
          <w:vertAlign w:val="superscript"/>
        </w:rPr>
        <w:t>[</w:t>
      </w:r>
      <w:proofErr w:type="gramEnd"/>
      <w:r>
        <w:rPr>
          <w:rFonts w:ascii="Book Antiqua" w:hAnsi="Book Antiqua"/>
          <w:sz w:val="24"/>
          <w:vertAlign w:val="superscript"/>
        </w:rPr>
        <w:t>20]</w:t>
      </w:r>
      <w:r>
        <w:rPr>
          <w:rFonts w:ascii="Book Antiqua" w:hAnsi="Book Antiqua"/>
          <w:sz w:val="24"/>
        </w:rPr>
        <w:t xml:space="preserve"> found that two pulses of oral </w:t>
      </w:r>
      <w:proofErr w:type="spellStart"/>
      <w:r>
        <w:rPr>
          <w:rFonts w:ascii="Book Antiqua" w:hAnsi="Book Antiqua"/>
          <w:sz w:val="24"/>
        </w:rPr>
        <w:t>itraconazole</w:t>
      </w:r>
      <w:proofErr w:type="spellEnd"/>
      <w:r>
        <w:rPr>
          <w:rFonts w:ascii="Book Antiqua" w:hAnsi="Book Antiqua"/>
          <w:sz w:val="24"/>
        </w:rPr>
        <w:t xml:space="preserve"> therapy appeared to be effective in the treatment of </w:t>
      </w:r>
      <w:r>
        <w:rPr>
          <w:rFonts w:ascii="Book Antiqua" w:hAnsi="Book Antiqua" w:hint="eastAsia"/>
          <w:sz w:val="24"/>
        </w:rPr>
        <w:t>MG</w:t>
      </w:r>
      <w:r>
        <w:rPr>
          <w:rFonts w:ascii="Book Antiqua" w:hAnsi="Book Antiqua"/>
          <w:sz w:val="24"/>
        </w:rPr>
        <w:t>. In the case we reported here, the patient</w:t>
      </w:r>
      <w:bookmarkStart w:id="36" w:name="OLE_LINK20"/>
      <w:r>
        <w:rPr>
          <w:rFonts w:ascii="Book Antiqua" w:hAnsi="Book Antiqua"/>
          <w:sz w:val="24"/>
        </w:rPr>
        <w:t xml:space="preserve"> was unresponsive to terbinafine and was successfully treated with </w:t>
      </w:r>
      <w:proofErr w:type="spellStart"/>
      <w:r>
        <w:rPr>
          <w:rFonts w:ascii="Book Antiqua" w:hAnsi="Book Antiqua"/>
          <w:sz w:val="24"/>
        </w:rPr>
        <w:t>itraconazole</w:t>
      </w:r>
      <w:bookmarkEnd w:id="36"/>
      <w:proofErr w:type="spellEnd"/>
      <w:r>
        <w:rPr>
          <w:rFonts w:ascii="Book Antiqua" w:hAnsi="Book Antiqua"/>
          <w:sz w:val="24"/>
        </w:rPr>
        <w:t xml:space="preserve">, which should indicate the need for doctors to select treatment agents by performing </w:t>
      </w:r>
      <w:bookmarkStart w:id="37" w:name="OLE_LINK2"/>
      <w:r w:rsidRPr="007440D3">
        <w:rPr>
          <w:rFonts w:ascii="Book Antiqua" w:hAnsi="Book Antiqua"/>
          <w:i/>
          <w:sz w:val="24"/>
        </w:rPr>
        <w:t>in vitro</w:t>
      </w:r>
      <w:r>
        <w:rPr>
          <w:rFonts w:ascii="Book Antiqua" w:hAnsi="Book Antiqua"/>
          <w:sz w:val="24"/>
        </w:rPr>
        <w:t xml:space="preserve"> antifungal susceptibility testing</w:t>
      </w:r>
      <w:bookmarkEnd w:id="37"/>
      <w:r>
        <w:rPr>
          <w:rFonts w:ascii="Book Antiqua" w:hAnsi="Book Antiqua"/>
          <w:sz w:val="24"/>
        </w:rPr>
        <w:t>.</w:t>
      </w:r>
    </w:p>
    <w:bookmarkEnd w:id="33"/>
    <w:p w:rsidR="00D35DBE" w:rsidRDefault="00443435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Mycology examinations are important to identify the causative agent, especially the type of invasive </w:t>
      </w:r>
      <w:proofErr w:type="spellStart"/>
      <w:r>
        <w:rPr>
          <w:rFonts w:ascii="Book Antiqua" w:hAnsi="Book Antiqua"/>
          <w:sz w:val="24"/>
        </w:rPr>
        <w:t>dermatophytosis</w:t>
      </w:r>
      <w:proofErr w:type="spellEnd"/>
      <w:r>
        <w:rPr>
          <w:rFonts w:ascii="Book Antiqua" w:hAnsi="Book Antiqua"/>
          <w:sz w:val="24"/>
        </w:rPr>
        <w:t xml:space="preserve">, and can determine the treatment. In the case of MG and other invasive dermatophyte infections that are difficult to treat, such as </w:t>
      </w:r>
      <w:proofErr w:type="spellStart"/>
      <w:r>
        <w:rPr>
          <w:rFonts w:ascii="Book Antiqua" w:hAnsi="Book Antiqua"/>
          <w:sz w:val="24"/>
        </w:rPr>
        <w:t>mycetoma</w:t>
      </w:r>
      <w:proofErr w:type="spellEnd"/>
      <w:r>
        <w:rPr>
          <w:rFonts w:ascii="Book Antiqua" w:hAnsi="Book Antiqua"/>
          <w:sz w:val="24"/>
        </w:rPr>
        <w:t xml:space="preserve"> and </w:t>
      </w:r>
      <w:proofErr w:type="spellStart"/>
      <w:r>
        <w:rPr>
          <w:rFonts w:ascii="Book Antiqua" w:hAnsi="Book Antiqua"/>
          <w:sz w:val="24"/>
        </w:rPr>
        <w:t>pseudomycetoma</w:t>
      </w:r>
      <w:proofErr w:type="spellEnd"/>
      <w:r>
        <w:rPr>
          <w:rFonts w:ascii="Book Antiqua" w:hAnsi="Book Antiqua"/>
          <w:sz w:val="24"/>
        </w:rPr>
        <w:t>, terbinafine is the preferred choice for treatment. Therefore, it is of key importance to accurately diagnose the disease-causing agents, especially in immunocompromised patients. In addition, cosmetic injections should be given in a sterile environment, and people should be aware of the risk of fungal infection in the pursuit of beauty.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</w:p>
    <w:p w:rsidR="00D35DBE" w:rsidRDefault="00443435">
      <w:pPr>
        <w:pStyle w:val="ad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t xml:space="preserve">This case revealed that facial injection of hyaluronic acid may cause serious </w:t>
      </w:r>
      <w:r>
        <w:rPr>
          <w:rFonts w:ascii="Book Antiqua" w:hAnsi="Book Antiqua" w:cs="Times New Roman" w:hint="eastAsia"/>
          <w:color w:val="000000" w:themeColor="text1"/>
          <w:sz w:val="24"/>
        </w:rPr>
        <w:t>MG</w:t>
      </w:r>
      <w:r>
        <w:rPr>
          <w:rFonts w:ascii="Book Antiqua" w:hAnsi="Book Antiqua" w:cs="Times New Roman"/>
          <w:color w:val="000000" w:themeColor="text1"/>
          <w:sz w:val="24"/>
        </w:rPr>
        <w:t xml:space="preserve">. </w:t>
      </w:r>
      <w:bookmarkStart w:id="38" w:name="OLE_LINK14"/>
      <w:r>
        <w:rPr>
          <w:rFonts w:ascii="Book Antiqua" w:hAnsi="Book Antiqua" w:cs="Times New Roman"/>
          <w:color w:val="000000" w:themeColor="text1"/>
          <w:sz w:val="24"/>
        </w:rPr>
        <w:t>Antifungal susceptibility testing</w:t>
      </w:r>
      <w:bookmarkEnd w:id="38"/>
      <w:r>
        <w:rPr>
          <w:rFonts w:ascii="Book Antiqua" w:hAnsi="Book Antiqua" w:cs="Times New Roman"/>
          <w:color w:val="000000" w:themeColor="text1"/>
          <w:sz w:val="24"/>
        </w:rPr>
        <w:t xml:space="preserve"> should be </w:t>
      </w:r>
      <w:r>
        <w:rPr>
          <w:rFonts w:ascii="Book Antiqua" w:hAnsi="Book Antiqua" w:cs="Times New Roman" w:hint="eastAsia"/>
          <w:color w:val="000000" w:themeColor="text1"/>
          <w:sz w:val="24"/>
        </w:rPr>
        <w:t>conducted</w:t>
      </w:r>
      <w:r>
        <w:rPr>
          <w:rFonts w:ascii="Book Antiqua" w:hAnsi="Book Antiqua" w:cs="Times New Roman"/>
          <w:color w:val="000000" w:themeColor="text1"/>
          <w:sz w:val="24"/>
        </w:rPr>
        <w:t xml:space="preserve"> to help select proper agents during clinical </w:t>
      </w:r>
      <w:r>
        <w:rPr>
          <w:rFonts w:ascii="Book Antiqua" w:hAnsi="Book Antiqua" w:cs="Times New Roman" w:hint="eastAsia"/>
          <w:color w:val="000000" w:themeColor="text1"/>
          <w:sz w:val="24"/>
        </w:rPr>
        <w:t>treatment</w:t>
      </w:r>
      <w:r>
        <w:rPr>
          <w:rFonts w:ascii="Book Antiqua" w:hAnsi="Book Antiqua" w:cs="Times New Roman"/>
          <w:color w:val="000000" w:themeColor="text1"/>
          <w:sz w:val="24"/>
        </w:rPr>
        <w:t>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pStyle w:val="ad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4"/>
          <w:szCs w:val="24"/>
          <w:lang w:val="en-US"/>
        </w:rPr>
      </w:pPr>
      <w:r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bookmarkStart w:id="39" w:name="OLE_LINK30"/>
      <w:bookmarkStart w:id="40" w:name="OLE_LINK31"/>
      <w:r>
        <w:rPr>
          <w:rFonts w:ascii="Book Antiqua" w:hAnsi="Book Antiqua"/>
          <w:sz w:val="24"/>
        </w:rPr>
        <w:t xml:space="preserve">1 </w:t>
      </w:r>
      <w:proofErr w:type="spellStart"/>
      <w:r>
        <w:rPr>
          <w:rFonts w:ascii="Book Antiqua" w:hAnsi="Book Antiqua"/>
          <w:b/>
          <w:sz w:val="24"/>
        </w:rPr>
        <w:t>Ozturk</w:t>
      </w:r>
      <w:proofErr w:type="spellEnd"/>
      <w:r>
        <w:rPr>
          <w:rFonts w:ascii="Book Antiqua" w:hAnsi="Book Antiqua"/>
          <w:b/>
          <w:sz w:val="24"/>
        </w:rPr>
        <w:t xml:space="preserve"> CN</w:t>
      </w:r>
      <w:r>
        <w:rPr>
          <w:rFonts w:ascii="Book Antiqua" w:hAnsi="Book Antiqua"/>
          <w:sz w:val="24"/>
        </w:rPr>
        <w:t xml:space="preserve">, Li Y, Tung R, Parker L, </w:t>
      </w:r>
      <w:proofErr w:type="spellStart"/>
      <w:r>
        <w:rPr>
          <w:rFonts w:ascii="Book Antiqua" w:hAnsi="Book Antiqua"/>
          <w:sz w:val="24"/>
        </w:rPr>
        <w:t>Piliang</w:t>
      </w:r>
      <w:proofErr w:type="spellEnd"/>
      <w:r>
        <w:rPr>
          <w:rFonts w:ascii="Book Antiqua" w:hAnsi="Book Antiqua"/>
          <w:sz w:val="24"/>
        </w:rPr>
        <w:t xml:space="preserve"> MP, Zins JE. </w:t>
      </w:r>
      <w:proofErr w:type="gramStart"/>
      <w:r>
        <w:rPr>
          <w:rFonts w:ascii="Book Antiqua" w:hAnsi="Book Antiqua"/>
          <w:sz w:val="24"/>
        </w:rPr>
        <w:t>Complications following injection of soft-tissue fillers.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Aesthet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i/>
          <w:sz w:val="24"/>
        </w:rPr>
        <w:t xml:space="preserve"> J</w:t>
      </w:r>
      <w:r>
        <w:rPr>
          <w:rFonts w:ascii="Book Antiqua" w:hAnsi="Book Antiqua"/>
          <w:sz w:val="24"/>
        </w:rPr>
        <w:t xml:space="preserve"> 2013; </w:t>
      </w:r>
      <w:r>
        <w:rPr>
          <w:rFonts w:ascii="Book Antiqua" w:hAnsi="Book Antiqua"/>
          <w:b/>
          <w:sz w:val="24"/>
        </w:rPr>
        <w:t>33</w:t>
      </w:r>
      <w:r>
        <w:rPr>
          <w:rFonts w:ascii="Book Antiqua" w:hAnsi="Book Antiqua"/>
          <w:sz w:val="24"/>
        </w:rPr>
        <w:t>: 862-877 [PMID: 23825309 DOI: 10.1177/1090820X13493638]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2 </w:t>
      </w:r>
      <w:r>
        <w:rPr>
          <w:rFonts w:ascii="Book Antiqua" w:hAnsi="Book Antiqua"/>
          <w:b/>
          <w:sz w:val="24"/>
        </w:rPr>
        <w:t>Shin JY</w:t>
      </w:r>
      <w:r>
        <w:rPr>
          <w:rFonts w:ascii="Book Antiqua" w:hAnsi="Book Antiqua"/>
          <w:sz w:val="24"/>
        </w:rPr>
        <w:t xml:space="preserve">, </w:t>
      </w:r>
      <w:proofErr w:type="gramStart"/>
      <w:r>
        <w:rPr>
          <w:rFonts w:ascii="Book Antiqua" w:hAnsi="Book Antiqua"/>
          <w:sz w:val="24"/>
        </w:rPr>
        <w:t>An</w:t>
      </w:r>
      <w:proofErr w:type="gramEnd"/>
      <w:r>
        <w:rPr>
          <w:rFonts w:ascii="Book Antiqua" w:hAnsi="Book Antiqua"/>
          <w:sz w:val="24"/>
        </w:rPr>
        <w:t xml:space="preserve"> MY, </w:t>
      </w:r>
      <w:proofErr w:type="spellStart"/>
      <w:r>
        <w:rPr>
          <w:rFonts w:ascii="Book Antiqua" w:hAnsi="Book Antiqua"/>
          <w:sz w:val="24"/>
        </w:rPr>
        <w:t>Roh</w:t>
      </w:r>
      <w:proofErr w:type="spellEnd"/>
      <w:r>
        <w:rPr>
          <w:rFonts w:ascii="Book Antiqua" w:hAnsi="Book Antiqua"/>
          <w:sz w:val="24"/>
        </w:rPr>
        <w:t xml:space="preserve"> SG, Chang SC, Lee NH. </w:t>
      </w:r>
      <w:proofErr w:type="gramStart"/>
      <w:r>
        <w:rPr>
          <w:rFonts w:ascii="Book Antiqua" w:hAnsi="Book Antiqua"/>
          <w:sz w:val="24"/>
        </w:rPr>
        <w:t>Unusual Aspergillus Infection after Dermal Filler Injection.</w:t>
      </w:r>
      <w:proofErr w:type="gram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Craniofac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28</w:t>
      </w:r>
      <w:r>
        <w:rPr>
          <w:rFonts w:ascii="Book Antiqua" w:hAnsi="Book Antiqua"/>
          <w:sz w:val="24"/>
        </w:rPr>
        <w:t>: 2066-2067 [PMID: 28968322 DOI: 10.1097/SCS.0000000000004034]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3 </w:t>
      </w:r>
      <w:r>
        <w:rPr>
          <w:rFonts w:ascii="Book Antiqua" w:hAnsi="Book Antiqua"/>
          <w:b/>
          <w:sz w:val="24"/>
        </w:rPr>
        <w:t>Weinberg MJ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Solish</w:t>
      </w:r>
      <w:proofErr w:type="spellEnd"/>
      <w:r>
        <w:rPr>
          <w:rFonts w:ascii="Book Antiqua" w:hAnsi="Book Antiqua"/>
          <w:sz w:val="24"/>
        </w:rPr>
        <w:t xml:space="preserve"> N. Complications of hyaluronic acid fillers.</w:t>
      </w:r>
      <w:proofErr w:type="gramEnd"/>
      <w:r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i/>
          <w:sz w:val="24"/>
        </w:rPr>
        <w:t xml:space="preserve">Facial </w:t>
      </w:r>
      <w:proofErr w:type="spellStart"/>
      <w:r>
        <w:rPr>
          <w:rFonts w:ascii="Book Antiqua" w:hAnsi="Book Antiqua"/>
          <w:i/>
          <w:sz w:val="24"/>
        </w:rPr>
        <w:t>Plast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2009; </w:t>
      </w:r>
      <w:r>
        <w:rPr>
          <w:rFonts w:ascii="Book Antiqua" w:hAnsi="Book Antiqua"/>
          <w:b/>
          <w:sz w:val="24"/>
        </w:rPr>
        <w:t>25</w:t>
      </w:r>
      <w:r>
        <w:rPr>
          <w:rFonts w:ascii="Book Antiqua" w:hAnsi="Book Antiqua"/>
          <w:sz w:val="24"/>
        </w:rPr>
        <w:t>: 324-328 [PMID: 20024874 DOI: 10.1055/s-0029-1243081]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r>
        <w:rPr>
          <w:rFonts w:ascii="Book Antiqua" w:hAnsi="Book Antiqua"/>
          <w:b/>
          <w:sz w:val="24"/>
        </w:rPr>
        <w:t>Lowe NJ</w:t>
      </w:r>
      <w:r>
        <w:rPr>
          <w:rFonts w:ascii="Book Antiqua" w:hAnsi="Book Antiqua"/>
          <w:sz w:val="24"/>
        </w:rPr>
        <w:t xml:space="preserve">, Maxwell CA, Lowe P, </w:t>
      </w:r>
      <w:proofErr w:type="spellStart"/>
      <w:r>
        <w:rPr>
          <w:rFonts w:ascii="Book Antiqua" w:hAnsi="Book Antiqua"/>
          <w:sz w:val="24"/>
        </w:rPr>
        <w:t>Duick</w:t>
      </w:r>
      <w:proofErr w:type="spellEnd"/>
      <w:r>
        <w:rPr>
          <w:rFonts w:ascii="Book Antiqua" w:hAnsi="Book Antiqua"/>
          <w:sz w:val="24"/>
        </w:rPr>
        <w:t xml:space="preserve"> MG, Shah K. Hyaluronic acid skin fillers: adverse reactions and skin testing. </w:t>
      </w:r>
      <w:r>
        <w:rPr>
          <w:rFonts w:ascii="Book Antiqua" w:hAnsi="Book Antiqua"/>
          <w:i/>
          <w:sz w:val="24"/>
        </w:rPr>
        <w:t xml:space="preserve">J Am </w:t>
      </w:r>
      <w:proofErr w:type="spellStart"/>
      <w:r>
        <w:rPr>
          <w:rFonts w:ascii="Book Antiqua" w:hAnsi="Book Antiqua"/>
          <w:i/>
          <w:sz w:val="24"/>
        </w:rPr>
        <w:t>Acad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Dermatol</w:t>
      </w:r>
      <w:proofErr w:type="spellEnd"/>
      <w:r>
        <w:rPr>
          <w:rFonts w:ascii="Book Antiqua" w:hAnsi="Book Antiqua"/>
          <w:sz w:val="24"/>
        </w:rPr>
        <w:t xml:space="preserve"> 2001; </w:t>
      </w:r>
      <w:r>
        <w:rPr>
          <w:rFonts w:ascii="Book Antiqua" w:hAnsi="Book Antiqua"/>
          <w:b/>
          <w:sz w:val="24"/>
        </w:rPr>
        <w:t>45</w:t>
      </w:r>
      <w:r>
        <w:rPr>
          <w:rFonts w:ascii="Book Antiqua" w:hAnsi="Book Antiqua"/>
          <w:sz w:val="24"/>
        </w:rPr>
        <w:t>: 930-933 [PMID: 11712042 DOI: 10.1067/mjd.2001.117381]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5 </w:t>
      </w:r>
      <w:proofErr w:type="spellStart"/>
      <w:r>
        <w:rPr>
          <w:rFonts w:ascii="Book Antiqua" w:hAnsi="Book Antiqua"/>
          <w:b/>
          <w:sz w:val="24"/>
        </w:rPr>
        <w:t>Jahn</w:t>
      </w:r>
      <w:proofErr w:type="spellEnd"/>
      <w:r>
        <w:rPr>
          <w:rFonts w:ascii="Book Antiqua" w:hAnsi="Book Antiqua"/>
          <w:b/>
          <w:sz w:val="24"/>
        </w:rPr>
        <w:t xml:space="preserve"> K</w:t>
      </w:r>
      <w:r>
        <w:rPr>
          <w:rFonts w:ascii="Book Antiqua" w:hAnsi="Book Antiqua"/>
          <w:sz w:val="24"/>
        </w:rPr>
        <w:t xml:space="preserve">, Homey B, Gerber PA. </w:t>
      </w:r>
      <w:proofErr w:type="gramStart"/>
      <w:r>
        <w:rPr>
          <w:rFonts w:ascii="Book Antiqua" w:hAnsi="Book Antiqua"/>
          <w:sz w:val="24"/>
        </w:rPr>
        <w:t>[Management of complications after aesthetic hyaluronic acid injections].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Hautarzt</w:t>
      </w:r>
      <w:proofErr w:type="spellEnd"/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sz w:val="24"/>
        </w:rPr>
        <w:t>65</w:t>
      </w:r>
      <w:r>
        <w:rPr>
          <w:rFonts w:ascii="Book Antiqua" w:hAnsi="Book Antiqua"/>
          <w:sz w:val="24"/>
        </w:rPr>
        <w:t>: 851-853 [PMID: 25223298 DOI: 10.1007/s00105-014-3511-y]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  <w:highlight w:val="yellow"/>
        </w:rPr>
        <w:t xml:space="preserve">6 </w:t>
      </w:r>
      <w:r>
        <w:rPr>
          <w:rFonts w:ascii="Book Antiqua" w:hAnsi="Book Antiqua"/>
          <w:b/>
          <w:sz w:val="24"/>
          <w:highlight w:val="yellow"/>
        </w:rPr>
        <w:t xml:space="preserve">Wayne P. </w:t>
      </w:r>
      <w:bookmarkStart w:id="41" w:name="OLE_LINK32"/>
      <w:bookmarkStart w:id="42" w:name="OLE_LINK33"/>
      <w:r>
        <w:rPr>
          <w:rFonts w:ascii="Book Antiqua" w:hAnsi="Book Antiqua"/>
          <w:bCs/>
          <w:sz w:val="24"/>
          <w:highlight w:val="yellow"/>
        </w:rPr>
        <w:t>Clinical and Laboratory Standards Institute.</w:t>
      </w:r>
      <w:proofErr w:type="gramEnd"/>
      <w:r>
        <w:rPr>
          <w:rFonts w:ascii="Book Antiqua" w:hAnsi="Book Antiqua"/>
          <w:bCs/>
          <w:sz w:val="24"/>
          <w:highlight w:val="yellow"/>
        </w:rPr>
        <w:t xml:space="preserve"> </w:t>
      </w:r>
      <w:proofErr w:type="gramStart"/>
      <w:r>
        <w:rPr>
          <w:rFonts w:ascii="Book Antiqua" w:hAnsi="Book Antiqua"/>
          <w:bCs/>
          <w:sz w:val="24"/>
          <w:highlight w:val="yellow"/>
        </w:rPr>
        <w:t>Reference method for broth dilution antifungal susceptibility testing of filamentous fungi</w:t>
      </w:r>
      <w:bookmarkEnd w:id="41"/>
      <w:bookmarkEnd w:id="42"/>
      <w:r>
        <w:rPr>
          <w:rFonts w:ascii="Book Antiqua" w:hAnsi="Book Antiqua"/>
          <w:bCs/>
          <w:sz w:val="24"/>
          <w:highlight w:val="yellow"/>
        </w:rPr>
        <w:t>.</w:t>
      </w:r>
      <w:proofErr w:type="gramEnd"/>
      <w:r>
        <w:rPr>
          <w:rFonts w:ascii="Book Antiqua" w:hAnsi="Book Antiqua"/>
          <w:bCs/>
          <w:sz w:val="24"/>
          <w:highlight w:val="yellow"/>
        </w:rPr>
        <w:t xml:space="preserve"> </w:t>
      </w:r>
      <w:proofErr w:type="gramStart"/>
      <w:r>
        <w:rPr>
          <w:rFonts w:ascii="Book Antiqua" w:hAnsi="Book Antiqua"/>
          <w:bCs/>
          <w:sz w:val="24"/>
          <w:highlight w:val="yellow"/>
        </w:rPr>
        <w:t>CLSI Document M38-A2.</w:t>
      </w:r>
      <w:proofErr w:type="gramEnd"/>
      <w:r>
        <w:rPr>
          <w:rFonts w:ascii="Book Antiqua" w:hAnsi="Book Antiqua"/>
          <w:bCs/>
          <w:sz w:val="24"/>
          <w:highlight w:val="yellow"/>
        </w:rPr>
        <w:t xml:space="preserve"> </w:t>
      </w:r>
      <w:proofErr w:type="gramStart"/>
      <w:r>
        <w:rPr>
          <w:rFonts w:ascii="Book Antiqua" w:hAnsi="Book Antiqua"/>
          <w:bCs/>
          <w:sz w:val="24"/>
          <w:highlight w:val="yellow"/>
        </w:rPr>
        <w:t>Clinical and Laboratory Standards Institute,</w:t>
      </w:r>
      <w:r>
        <w:rPr>
          <w:rFonts w:ascii="Book Antiqua" w:hAnsi="Book Antiqua"/>
          <w:sz w:val="24"/>
          <w:highlight w:val="yellow"/>
        </w:rPr>
        <w:t xml:space="preserve"> 2008.</w:t>
      </w:r>
      <w:proofErr w:type="gramEnd"/>
      <w:r>
        <w:rPr>
          <w:rFonts w:ascii="Book Antiqua" w:hAnsi="Book Antiqua"/>
          <w:sz w:val="24"/>
          <w:highlight w:val="yellow"/>
        </w:rPr>
        <w:t xml:space="preserve"> </w:t>
      </w:r>
      <w:proofErr w:type="spellStart"/>
      <w:r>
        <w:rPr>
          <w:rFonts w:ascii="Book Antiqua" w:hAnsi="Book Antiqua"/>
          <w:sz w:val="24"/>
          <w:highlight w:val="yellow"/>
        </w:rPr>
        <w:t>Avaliable</w:t>
      </w:r>
      <w:proofErr w:type="spellEnd"/>
      <w:r>
        <w:rPr>
          <w:rFonts w:ascii="Book Antiqua" w:hAnsi="Book Antiqua"/>
          <w:sz w:val="24"/>
          <w:highlight w:val="yellow"/>
        </w:rPr>
        <w:t xml:space="preserve"> from: https://infostore.saiglobal.com/en-us/Standards/CLSI-M38-A2-2ED-2008-357324_SAIG_CLSI_CLSI_813977/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7 </w:t>
      </w:r>
      <w:proofErr w:type="spellStart"/>
      <w:r>
        <w:rPr>
          <w:rFonts w:ascii="Book Antiqua" w:hAnsi="Book Antiqua"/>
          <w:b/>
          <w:sz w:val="24"/>
        </w:rPr>
        <w:t>Fedok</w:t>
      </w:r>
      <w:proofErr w:type="spellEnd"/>
      <w:r>
        <w:rPr>
          <w:rFonts w:ascii="Book Antiqua" w:hAnsi="Book Antiqua"/>
          <w:b/>
          <w:sz w:val="24"/>
        </w:rPr>
        <w:t xml:space="preserve"> FG</w:t>
      </w:r>
      <w:r>
        <w:rPr>
          <w:rFonts w:ascii="Book Antiqua" w:hAnsi="Book Antiqua"/>
          <w:sz w:val="24"/>
        </w:rPr>
        <w:t>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gramStart"/>
      <w:r>
        <w:rPr>
          <w:rFonts w:ascii="Book Antiqua" w:hAnsi="Book Antiqua"/>
          <w:sz w:val="24"/>
        </w:rPr>
        <w:t>Advances in minimally invasive facial rejuvenation.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Curr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Opin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Otolaryngol</w:t>
      </w:r>
      <w:proofErr w:type="spellEnd"/>
      <w:r>
        <w:rPr>
          <w:rFonts w:ascii="Book Antiqua" w:hAnsi="Book Antiqua"/>
          <w:i/>
          <w:sz w:val="24"/>
        </w:rPr>
        <w:t xml:space="preserve"> Head Neck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2008; </w:t>
      </w:r>
      <w:r>
        <w:rPr>
          <w:rFonts w:ascii="Book Antiqua" w:hAnsi="Book Antiqua"/>
          <w:b/>
          <w:sz w:val="24"/>
        </w:rPr>
        <w:t>16</w:t>
      </w:r>
      <w:r>
        <w:rPr>
          <w:rFonts w:ascii="Book Antiqua" w:hAnsi="Book Antiqua"/>
          <w:sz w:val="24"/>
        </w:rPr>
        <w:t>: 359-368 [PMID: 18626256 DOI: 10.1097/MOO.0b013e3283031c7d]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8 </w:t>
      </w:r>
      <w:r>
        <w:rPr>
          <w:rFonts w:ascii="Book Antiqua" w:hAnsi="Book Antiqua"/>
          <w:b/>
          <w:sz w:val="24"/>
        </w:rPr>
        <w:t>Weitzman I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Summerbell</w:t>
      </w:r>
      <w:proofErr w:type="spellEnd"/>
      <w:r>
        <w:rPr>
          <w:rFonts w:ascii="Book Antiqua" w:hAnsi="Book Antiqua"/>
          <w:sz w:val="24"/>
        </w:rPr>
        <w:t xml:space="preserve"> RC. </w:t>
      </w:r>
      <w:proofErr w:type="gramStart"/>
      <w:r>
        <w:rPr>
          <w:rFonts w:ascii="Book Antiqua" w:hAnsi="Book Antiqua"/>
          <w:sz w:val="24"/>
        </w:rPr>
        <w:t>The dermatophytes.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Microbiol</w:t>
      </w:r>
      <w:proofErr w:type="spellEnd"/>
      <w:r>
        <w:rPr>
          <w:rFonts w:ascii="Book Antiqua" w:hAnsi="Book Antiqua"/>
          <w:i/>
          <w:sz w:val="24"/>
        </w:rPr>
        <w:t xml:space="preserve"> Rev</w:t>
      </w:r>
      <w:r>
        <w:rPr>
          <w:rFonts w:ascii="Book Antiqua" w:hAnsi="Book Antiqua"/>
          <w:sz w:val="24"/>
        </w:rPr>
        <w:t xml:space="preserve"> 1995; </w:t>
      </w:r>
      <w:r>
        <w:rPr>
          <w:rFonts w:ascii="Book Antiqua" w:hAnsi="Book Antiqua"/>
          <w:b/>
          <w:sz w:val="24"/>
        </w:rPr>
        <w:t>8</w:t>
      </w:r>
      <w:r>
        <w:rPr>
          <w:rFonts w:ascii="Book Antiqua" w:hAnsi="Book Antiqua"/>
          <w:sz w:val="24"/>
        </w:rPr>
        <w:t>: 240-259 [PMID: 7621400]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r>
        <w:rPr>
          <w:rFonts w:ascii="Book Antiqua" w:hAnsi="Book Antiqua"/>
          <w:b/>
          <w:sz w:val="24"/>
        </w:rPr>
        <w:t>Boral H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Durdu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Ilkit</w:t>
      </w:r>
      <w:proofErr w:type="spellEnd"/>
      <w:r>
        <w:rPr>
          <w:rFonts w:ascii="Book Antiqua" w:hAnsi="Book Antiqua"/>
          <w:sz w:val="24"/>
        </w:rPr>
        <w:t xml:space="preserve"> M.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granuloma: current perspectives. </w:t>
      </w:r>
      <w:r>
        <w:rPr>
          <w:rFonts w:ascii="Book Antiqua" w:hAnsi="Book Antiqua"/>
          <w:i/>
          <w:sz w:val="24"/>
        </w:rPr>
        <w:t>Infect Drug Resist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11</w:t>
      </w:r>
      <w:r>
        <w:rPr>
          <w:rFonts w:ascii="Book Antiqua" w:hAnsi="Book Antiqua"/>
          <w:sz w:val="24"/>
        </w:rPr>
        <w:t>: 751-760 [PMID: 29861637 DOI: 10.2147/IDR.S145027]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10 </w:t>
      </w:r>
      <w:r>
        <w:rPr>
          <w:rFonts w:ascii="Book Antiqua" w:hAnsi="Book Antiqua"/>
          <w:b/>
          <w:sz w:val="24"/>
        </w:rPr>
        <w:t>Wang X</w:t>
      </w:r>
      <w:r>
        <w:rPr>
          <w:rFonts w:ascii="Book Antiqua" w:hAnsi="Book Antiqua"/>
          <w:sz w:val="24"/>
        </w:rPr>
        <w:t xml:space="preserve">, Yang Y, Li R, Yu J. Two Cases of </w:t>
      </w:r>
      <w:proofErr w:type="spellStart"/>
      <w:r>
        <w:rPr>
          <w:rFonts w:ascii="Book Antiqua" w:hAnsi="Book Antiqua"/>
          <w:sz w:val="24"/>
        </w:rPr>
        <w:t>Dermatophytic</w:t>
      </w:r>
      <w:proofErr w:type="spellEnd"/>
      <w:r>
        <w:rPr>
          <w:rFonts w:ascii="Book Antiqua" w:hAnsi="Book Antiqua"/>
          <w:sz w:val="24"/>
        </w:rPr>
        <w:t xml:space="preserve"> Granuloma Successfully Treated with Terbinafine. </w:t>
      </w:r>
      <w:proofErr w:type="spellStart"/>
      <w:r>
        <w:rPr>
          <w:rFonts w:ascii="Book Antiqua" w:hAnsi="Book Antiqua"/>
          <w:i/>
          <w:sz w:val="24"/>
        </w:rPr>
        <w:t>Mycopathologia</w:t>
      </w:r>
      <w:proofErr w:type="spellEnd"/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183</w:t>
      </w:r>
      <w:r>
        <w:rPr>
          <w:rFonts w:ascii="Book Antiqua" w:hAnsi="Book Antiqua"/>
          <w:sz w:val="24"/>
        </w:rPr>
        <w:t>: 611-614 [PMID: 29344845 DOI: 10.1007/s11046-017-0237-2]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r>
        <w:rPr>
          <w:rFonts w:ascii="Book Antiqua" w:hAnsi="Book Antiqua"/>
          <w:b/>
          <w:sz w:val="24"/>
        </w:rPr>
        <w:t>Su H</w:t>
      </w:r>
      <w:r>
        <w:rPr>
          <w:rFonts w:ascii="Book Antiqua" w:hAnsi="Book Antiqua"/>
          <w:sz w:val="24"/>
        </w:rPr>
        <w:t xml:space="preserve">, Li L, Cheng B, Zhu J, Zhang Q, Xu J, Zhu M. Trichophyton rubrum Infection Characterized by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and Deeper </w:t>
      </w:r>
      <w:proofErr w:type="spellStart"/>
      <w:r>
        <w:rPr>
          <w:rFonts w:ascii="Book Antiqua" w:hAnsi="Book Antiqua"/>
          <w:sz w:val="24"/>
        </w:rPr>
        <w:t>Dermatophytosis</w:t>
      </w:r>
      <w:proofErr w:type="spellEnd"/>
      <w:r>
        <w:rPr>
          <w:rFonts w:ascii="Book Antiqua" w:hAnsi="Book Antiqua"/>
          <w:sz w:val="24"/>
        </w:rPr>
        <w:t xml:space="preserve">: Case Report and Review of Published Literature. </w:t>
      </w:r>
      <w:proofErr w:type="spellStart"/>
      <w:r>
        <w:rPr>
          <w:rFonts w:ascii="Book Antiqua" w:hAnsi="Book Antiqua"/>
          <w:i/>
          <w:sz w:val="24"/>
        </w:rPr>
        <w:lastRenderedPageBreak/>
        <w:t>Mycopathologia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182</w:t>
      </w:r>
      <w:r>
        <w:rPr>
          <w:rFonts w:ascii="Book Antiqua" w:hAnsi="Book Antiqua"/>
          <w:sz w:val="24"/>
        </w:rPr>
        <w:t>: 549-554 [PMID: 28004227 DOI: 10.1007/s11046-016-0099-z]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12 </w:t>
      </w:r>
      <w:r>
        <w:rPr>
          <w:rFonts w:ascii="Book Antiqua" w:hAnsi="Book Antiqua"/>
          <w:b/>
          <w:sz w:val="24"/>
        </w:rPr>
        <w:t>Mukherjee PK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Leidich</w:t>
      </w:r>
      <w:proofErr w:type="spellEnd"/>
      <w:r>
        <w:rPr>
          <w:rFonts w:ascii="Book Antiqua" w:hAnsi="Book Antiqua"/>
          <w:sz w:val="24"/>
        </w:rPr>
        <w:t xml:space="preserve"> SD, </w:t>
      </w:r>
      <w:proofErr w:type="spellStart"/>
      <w:r>
        <w:rPr>
          <w:rFonts w:ascii="Book Antiqua" w:hAnsi="Book Antiqua"/>
          <w:sz w:val="24"/>
        </w:rPr>
        <w:t>Isham</w:t>
      </w:r>
      <w:proofErr w:type="spellEnd"/>
      <w:r>
        <w:rPr>
          <w:rFonts w:ascii="Book Antiqua" w:hAnsi="Book Antiqua"/>
          <w:sz w:val="24"/>
        </w:rPr>
        <w:t xml:space="preserve"> N, </w:t>
      </w:r>
      <w:proofErr w:type="spellStart"/>
      <w:r>
        <w:rPr>
          <w:rFonts w:ascii="Book Antiqua" w:hAnsi="Book Antiqua"/>
          <w:sz w:val="24"/>
        </w:rPr>
        <w:t>Leitner</w:t>
      </w:r>
      <w:proofErr w:type="spellEnd"/>
      <w:r>
        <w:rPr>
          <w:rFonts w:ascii="Book Antiqua" w:hAnsi="Book Antiqua"/>
          <w:sz w:val="24"/>
        </w:rPr>
        <w:t xml:space="preserve"> I, Ryder NS, </w:t>
      </w:r>
      <w:proofErr w:type="spellStart"/>
      <w:r>
        <w:rPr>
          <w:rFonts w:ascii="Book Antiqua" w:hAnsi="Book Antiqua"/>
          <w:sz w:val="24"/>
        </w:rPr>
        <w:t>Ghannoum</w:t>
      </w:r>
      <w:proofErr w:type="spellEnd"/>
      <w:r>
        <w:rPr>
          <w:rFonts w:ascii="Book Antiqua" w:hAnsi="Book Antiqua"/>
          <w:sz w:val="24"/>
        </w:rPr>
        <w:t xml:space="preserve"> MA. </w:t>
      </w:r>
      <w:proofErr w:type="gramStart"/>
      <w:r>
        <w:rPr>
          <w:rFonts w:ascii="Book Antiqua" w:hAnsi="Book Antiqua"/>
          <w:sz w:val="24"/>
        </w:rPr>
        <w:t>Clinical Trichophyton rubrum strain exhibiting primary resistance to terbinafine.</w:t>
      </w:r>
      <w:proofErr w:type="gram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Antimicrob</w:t>
      </w:r>
      <w:proofErr w:type="spellEnd"/>
      <w:r>
        <w:rPr>
          <w:rFonts w:ascii="Book Antiqua" w:hAnsi="Book Antiqua"/>
          <w:i/>
          <w:sz w:val="24"/>
        </w:rPr>
        <w:t xml:space="preserve"> Agents </w:t>
      </w:r>
      <w:proofErr w:type="spellStart"/>
      <w:r>
        <w:rPr>
          <w:rFonts w:ascii="Book Antiqua" w:hAnsi="Book Antiqua"/>
          <w:i/>
          <w:sz w:val="24"/>
        </w:rPr>
        <w:t>Chemother</w:t>
      </w:r>
      <w:proofErr w:type="spellEnd"/>
      <w:r>
        <w:rPr>
          <w:rFonts w:ascii="Book Antiqua" w:hAnsi="Book Antiqua"/>
          <w:sz w:val="24"/>
        </w:rPr>
        <w:t xml:space="preserve"> 2003; </w:t>
      </w:r>
      <w:r>
        <w:rPr>
          <w:rFonts w:ascii="Book Antiqua" w:hAnsi="Book Antiqua"/>
          <w:b/>
          <w:sz w:val="24"/>
        </w:rPr>
        <w:t>47</w:t>
      </w:r>
      <w:r>
        <w:rPr>
          <w:rFonts w:ascii="Book Antiqua" w:hAnsi="Book Antiqua"/>
          <w:sz w:val="24"/>
        </w:rPr>
        <w:t>: 82-86 [PMID: 12499173 DOI: 10.1128/aac.47.1.82-86.2003]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13 </w:t>
      </w:r>
      <w:r>
        <w:rPr>
          <w:rFonts w:ascii="Book Antiqua" w:hAnsi="Book Antiqua"/>
          <w:b/>
          <w:sz w:val="24"/>
        </w:rPr>
        <w:t>Favre B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Ghannoum</w:t>
      </w:r>
      <w:proofErr w:type="spellEnd"/>
      <w:r>
        <w:rPr>
          <w:rFonts w:ascii="Book Antiqua" w:hAnsi="Book Antiqua"/>
          <w:sz w:val="24"/>
        </w:rPr>
        <w:t xml:space="preserve"> MA, Ryder NS. Biochemical characterization of terbinafine-resistant Trichophyton rubrum isolates. </w:t>
      </w:r>
      <w:r>
        <w:rPr>
          <w:rFonts w:ascii="Book Antiqua" w:hAnsi="Book Antiqua"/>
          <w:i/>
          <w:sz w:val="24"/>
        </w:rPr>
        <w:t xml:space="preserve">Med </w:t>
      </w:r>
      <w:proofErr w:type="spellStart"/>
      <w:r>
        <w:rPr>
          <w:rFonts w:ascii="Book Antiqua" w:hAnsi="Book Antiqua"/>
          <w:i/>
          <w:sz w:val="24"/>
        </w:rPr>
        <w:t>Mycol</w:t>
      </w:r>
      <w:proofErr w:type="spellEnd"/>
      <w:r>
        <w:rPr>
          <w:rFonts w:ascii="Book Antiqua" w:hAnsi="Book Antiqua"/>
          <w:sz w:val="24"/>
        </w:rPr>
        <w:t xml:space="preserve"> 2004; </w:t>
      </w:r>
      <w:r>
        <w:rPr>
          <w:rFonts w:ascii="Book Antiqua" w:hAnsi="Book Antiqua"/>
          <w:b/>
          <w:sz w:val="24"/>
        </w:rPr>
        <w:t>42</w:t>
      </w:r>
      <w:r>
        <w:rPr>
          <w:rFonts w:ascii="Book Antiqua" w:hAnsi="Book Antiqua"/>
          <w:sz w:val="24"/>
        </w:rPr>
        <w:t>: 525-529 [PMID: 15682641 DOI: 10.1080/13693780410001661482]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>
        <w:rPr>
          <w:rFonts w:ascii="Book Antiqua" w:hAnsi="Book Antiqua"/>
          <w:sz w:val="24"/>
        </w:rPr>
        <w:t xml:space="preserve">14 </w:t>
      </w:r>
      <w:r>
        <w:rPr>
          <w:rFonts w:ascii="Book Antiqua" w:hAnsi="Book Antiqua"/>
          <w:b/>
          <w:sz w:val="24"/>
        </w:rPr>
        <w:t>Osborne CS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Leitner</w:t>
      </w:r>
      <w:proofErr w:type="spellEnd"/>
      <w:r>
        <w:rPr>
          <w:rFonts w:ascii="Book Antiqua" w:hAnsi="Book Antiqua"/>
          <w:sz w:val="24"/>
        </w:rPr>
        <w:t xml:space="preserve"> I, Favre B, Ryder NS.</w:t>
      </w:r>
      <w:proofErr w:type="gramEnd"/>
      <w:r>
        <w:rPr>
          <w:rFonts w:ascii="Book Antiqua" w:hAnsi="Book Antiqua"/>
          <w:sz w:val="24"/>
        </w:rPr>
        <w:t xml:space="preserve"> Amino acid substitution in Trichophyton rubrum squalene epoxidase associated with resistance to terbinafine. </w:t>
      </w:r>
      <w:proofErr w:type="spellStart"/>
      <w:r>
        <w:rPr>
          <w:rFonts w:ascii="Book Antiqua" w:hAnsi="Book Antiqua"/>
          <w:i/>
          <w:sz w:val="24"/>
        </w:rPr>
        <w:t>Antimicrob</w:t>
      </w:r>
      <w:proofErr w:type="spellEnd"/>
      <w:r>
        <w:rPr>
          <w:rFonts w:ascii="Book Antiqua" w:hAnsi="Book Antiqua"/>
          <w:i/>
          <w:sz w:val="24"/>
        </w:rPr>
        <w:t xml:space="preserve"> Agents </w:t>
      </w:r>
      <w:proofErr w:type="spellStart"/>
      <w:r>
        <w:rPr>
          <w:rFonts w:ascii="Book Antiqua" w:hAnsi="Book Antiqua"/>
          <w:i/>
          <w:sz w:val="24"/>
        </w:rPr>
        <w:t>Chemother</w:t>
      </w:r>
      <w:proofErr w:type="spellEnd"/>
      <w:r>
        <w:rPr>
          <w:rFonts w:ascii="Book Antiqua" w:hAnsi="Book Antiqua"/>
          <w:sz w:val="24"/>
        </w:rPr>
        <w:t xml:space="preserve"> 2005; </w:t>
      </w:r>
      <w:r>
        <w:rPr>
          <w:rFonts w:ascii="Book Antiqua" w:hAnsi="Book Antiqua"/>
          <w:b/>
          <w:sz w:val="24"/>
        </w:rPr>
        <w:t>49</w:t>
      </w:r>
      <w:r>
        <w:rPr>
          <w:rFonts w:ascii="Book Antiqua" w:hAnsi="Book Antiqua"/>
          <w:sz w:val="24"/>
        </w:rPr>
        <w:t>: 2840-2844 [PMID: 15980358 DOI: 10.1128/AAC.49.7.2840-2844.2005]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15 </w:t>
      </w:r>
      <w:proofErr w:type="spellStart"/>
      <w:r>
        <w:rPr>
          <w:rFonts w:ascii="Book Antiqua" w:hAnsi="Book Antiqua"/>
          <w:b/>
          <w:sz w:val="24"/>
        </w:rPr>
        <w:t>Ilkit</w:t>
      </w:r>
      <w:proofErr w:type="spellEnd"/>
      <w:r>
        <w:rPr>
          <w:rFonts w:ascii="Book Antiqua" w:hAnsi="Book Antiqua"/>
          <w:b/>
          <w:sz w:val="24"/>
        </w:rPr>
        <w:t xml:space="preserve"> M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Durdu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Karakaş</w:t>
      </w:r>
      <w:proofErr w:type="spellEnd"/>
      <w:r>
        <w:rPr>
          <w:rFonts w:ascii="Book Antiqua" w:hAnsi="Book Antiqua"/>
          <w:sz w:val="24"/>
        </w:rPr>
        <w:t xml:space="preserve"> M.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granuloma: a symptom complex caused by fungal pathogens. </w:t>
      </w:r>
      <w:r>
        <w:rPr>
          <w:rFonts w:ascii="Book Antiqua" w:hAnsi="Book Antiqua"/>
          <w:i/>
          <w:sz w:val="24"/>
        </w:rPr>
        <w:t xml:space="preserve">Med </w:t>
      </w:r>
      <w:proofErr w:type="spellStart"/>
      <w:r>
        <w:rPr>
          <w:rFonts w:ascii="Book Antiqua" w:hAnsi="Book Antiqua"/>
          <w:i/>
          <w:sz w:val="24"/>
        </w:rPr>
        <w:t>Mycol</w:t>
      </w:r>
      <w:proofErr w:type="spellEnd"/>
      <w:r>
        <w:rPr>
          <w:rFonts w:ascii="Book Antiqua" w:hAnsi="Book Antiqua"/>
          <w:sz w:val="24"/>
        </w:rPr>
        <w:t xml:space="preserve"> 2012; </w:t>
      </w:r>
      <w:r>
        <w:rPr>
          <w:rFonts w:ascii="Book Antiqua" w:hAnsi="Book Antiqua"/>
          <w:b/>
          <w:sz w:val="24"/>
        </w:rPr>
        <w:t>50</w:t>
      </w:r>
      <w:r>
        <w:rPr>
          <w:rFonts w:ascii="Book Antiqua" w:hAnsi="Book Antiqua"/>
          <w:sz w:val="24"/>
        </w:rPr>
        <w:t>: 449-457 [PMID: 22435879 DOI: 10.3109/13693786.2012.669503]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16 </w:t>
      </w:r>
      <w:r>
        <w:rPr>
          <w:rFonts w:ascii="Book Antiqua" w:hAnsi="Book Antiqua"/>
          <w:b/>
          <w:sz w:val="24"/>
        </w:rPr>
        <w:t>Lyra MR</w:t>
      </w:r>
      <w:r>
        <w:rPr>
          <w:rFonts w:ascii="Book Antiqua" w:hAnsi="Book Antiqua"/>
          <w:sz w:val="24"/>
        </w:rPr>
        <w:t xml:space="preserve">, Muniz </w:t>
      </w:r>
      <w:proofErr w:type="spellStart"/>
      <w:r>
        <w:rPr>
          <w:rFonts w:ascii="Book Antiqua" w:hAnsi="Book Antiqua"/>
          <w:sz w:val="24"/>
        </w:rPr>
        <w:t>Álvarez</w:t>
      </w:r>
      <w:proofErr w:type="spellEnd"/>
      <w:r>
        <w:rPr>
          <w:rFonts w:ascii="Book Antiqua" w:hAnsi="Book Antiqua"/>
          <w:sz w:val="24"/>
        </w:rPr>
        <w:t xml:space="preserve"> B, </w:t>
      </w:r>
      <w:proofErr w:type="spellStart"/>
      <w:r>
        <w:rPr>
          <w:rFonts w:ascii="Book Antiqua" w:hAnsi="Book Antiqua"/>
          <w:sz w:val="24"/>
        </w:rPr>
        <w:t>Lanziano</w:t>
      </w:r>
      <w:proofErr w:type="spellEnd"/>
      <w:r>
        <w:rPr>
          <w:rFonts w:ascii="Book Antiqua" w:hAnsi="Book Antiqua"/>
          <w:sz w:val="24"/>
        </w:rPr>
        <w:t xml:space="preserve"> AL, </w:t>
      </w:r>
      <w:proofErr w:type="spellStart"/>
      <w:r>
        <w:rPr>
          <w:rFonts w:ascii="Book Antiqua" w:hAnsi="Book Antiqua"/>
          <w:sz w:val="24"/>
        </w:rPr>
        <w:t>Imbeth</w:t>
      </w:r>
      <w:proofErr w:type="spellEnd"/>
      <w:r>
        <w:rPr>
          <w:rFonts w:ascii="Book Antiqua" w:hAnsi="Book Antiqua"/>
          <w:sz w:val="24"/>
        </w:rPr>
        <w:t xml:space="preserve"> MAA, </w:t>
      </w:r>
      <w:proofErr w:type="spellStart"/>
      <w:r>
        <w:rPr>
          <w:rFonts w:ascii="Book Antiqua" w:hAnsi="Book Antiqua"/>
          <w:sz w:val="24"/>
        </w:rPr>
        <w:t>Sá</w:t>
      </w:r>
      <w:proofErr w:type="spellEnd"/>
      <w:r>
        <w:rPr>
          <w:rFonts w:ascii="Book Antiqua" w:hAnsi="Book Antiqua"/>
          <w:sz w:val="24"/>
        </w:rPr>
        <w:t xml:space="preserve"> AM, </w:t>
      </w:r>
      <w:proofErr w:type="spellStart"/>
      <w:r>
        <w:rPr>
          <w:rFonts w:ascii="Book Antiqua" w:hAnsi="Book Antiqua"/>
          <w:sz w:val="24"/>
        </w:rPr>
        <w:t>Cuzzi</w:t>
      </w:r>
      <w:proofErr w:type="spellEnd"/>
      <w:r>
        <w:rPr>
          <w:rFonts w:ascii="Book Antiqua" w:hAnsi="Book Antiqua"/>
          <w:sz w:val="24"/>
        </w:rPr>
        <w:t xml:space="preserve"> T, Oliveira JC, </w:t>
      </w:r>
      <w:proofErr w:type="spellStart"/>
      <w:r>
        <w:rPr>
          <w:rFonts w:ascii="Book Antiqua" w:hAnsi="Book Antiqua"/>
          <w:sz w:val="24"/>
        </w:rPr>
        <w:t>Schubach</w:t>
      </w:r>
      <w:proofErr w:type="spellEnd"/>
      <w:r>
        <w:rPr>
          <w:rFonts w:ascii="Book Antiqua" w:hAnsi="Book Antiqua"/>
          <w:sz w:val="24"/>
        </w:rPr>
        <w:t xml:space="preserve"> AO. Exfoliative erythroderma and palmoplantar hyperkeratosis associated with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by Trichophyton </w:t>
      </w:r>
      <w:proofErr w:type="spellStart"/>
      <w:r>
        <w:rPr>
          <w:rFonts w:ascii="Book Antiqua" w:hAnsi="Book Antiqua"/>
          <w:sz w:val="24"/>
        </w:rPr>
        <w:t>tonsurans</w:t>
      </w:r>
      <w:proofErr w:type="spellEnd"/>
      <w:r>
        <w:rPr>
          <w:rFonts w:ascii="Book Antiqua" w:hAnsi="Book Antiqua"/>
          <w:sz w:val="24"/>
        </w:rPr>
        <w:t xml:space="preserve"> in a patient with AIDS. </w:t>
      </w:r>
      <w:r>
        <w:rPr>
          <w:rFonts w:ascii="Book Antiqua" w:hAnsi="Book Antiqua"/>
          <w:i/>
          <w:sz w:val="24"/>
        </w:rPr>
        <w:t xml:space="preserve">Rev </w:t>
      </w:r>
      <w:proofErr w:type="spellStart"/>
      <w:r>
        <w:rPr>
          <w:rFonts w:ascii="Book Antiqua" w:hAnsi="Book Antiqua"/>
          <w:i/>
          <w:sz w:val="24"/>
        </w:rPr>
        <w:t>Iberoam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Micol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34</w:t>
      </w:r>
      <w:r>
        <w:rPr>
          <w:rFonts w:ascii="Book Antiqua" w:hAnsi="Book Antiqua"/>
          <w:sz w:val="24"/>
        </w:rPr>
        <w:t>: 185-188 [PMID: 28462859 DOI: 10.1016/j.riam.2016.11.007]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17 </w:t>
      </w:r>
      <w:proofErr w:type="spellStart"/>
      <w:r>
        <w:rPr>
          <w:rFonts w:ascii="Book Antiqua" w:hAnsi="Book Antiqua"/>
          <w:b/>
          <w:sz w:val="24"/>
        </w:rPr>
        <w:t>Swali</w:t>
      </w:r>
      <w:proofErr w:type="spellEnd"/>
      <w:r>
        <w:rPr>
          <w:rFonts w:ascii="Book Antiqua" w:hAnsi="Book Antiqua"/>
          <w:b/>
          <w:sz w:val="24"/>
        </w:rPr>
        <w:t xml:space="preserve"> R</w:t>
      </w:r>
      <w:r>
        <w:rPr>
          <w:rFonts w:ascii="Book Antiqua" w:hAnsi="Book Antiqua"/>
          <w:sz w:val="24"/>
        </w:rPr>
        <w:t xml:space="preserve">, Ramos-Rojas E, </w:t>
      </w:r>
      <w:proofErr w:type="spellStart"/>
      <w:r>
        <w:rPr>
          <w:rFonts w:ascii="Book Antiqua" w:hAnsi="Book Antiqua"/>
          <w:sz w:val="24"/>
        </w:rPr>
        <w:t>Tyring</w:t>
      </w:r>
      <w:proofErr w:type="spellEnd"/>
      <w:r>
        <w:rPr>
          <w:rFonts w:ascii="Book Antiqua" w:hAnsi="Book Antiqua"/>
          <w:sz w:val="24"/>
        </w:rPr>
        <w:t xml:space="preserve"> S. </w:t>
      </w:r>
      <w:proofErr w:type="spellStart"/>
      <w:r>
        <w:rPr>
          <w:rFonts w:ascii="Book Antiqua" w:hAnsi="Book Antiqua"/>
          <w:sz w:val="24"/>
        </w:rPr>
        <w:t>Majocchi</w:t>
      </w:r>
      <w:proofErr w:type="spellEnd"/>
      <w:r>
        <w:rPr>
          <w:rFonts w:ascii="Book Antiqua" w:hAnsi="Book Antiqua"/>
          <w:sz w:val="24"/>
        </w:rPr>
        <w:t xml:space="preserve"> granuloma presenting as a verrucous nodule of the lip. </w:t>
      </w:r>
      <w:r>
        <w:rPr>
          <w:rFonts w:ascii="Book Antiqua" w:hAnsi="Book Antiqua"/>
          <w:i/>
          <w:sz w:val="24"/>
        </w:rPr>
        <w:t>Proc (</w:t>
      </w:r>
      <w:proofErr w:type="spellStart"/>
      <w:r>
        <w:rPr>
          <w:rFonts w:ascii="Book Antiqua" w:hAnsi="Book Antiqua"/>
          <w:i/>
          <w:sz w:val="24"/>
        </w:rPr>
        <w:t>Bayl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Univ</w:t>
      </w:r>
      <w:proofErr w:type="spellEnd"/>
      <w:r>
        <w:rPr>
          <w:rFonts w:ascii="Book Antiqua" w:hAnsi="Book Antiqua"/>
          <w:i/>
          <w:sz w:val="24"/>
        </w:rPr>
        <w:t xml:space="preserve"> Med Cent)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31</w:t>
      </w:r>
      <w:r>
        <w:rPr>
          <w:rFonts w:ascii="Book Antiqua" w:hAnsi="Book Antiqua"/>
          <w:sz w:val="24"/>
        </w:rPr>
        <w:t>: 115-116 [PMID: 29686577 DOI: 10.1080/08998280.2017.1391574]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18 </w:t>
      </w:r>
      <w:r>
        <w:rPr>
          <w:rFonts w:ascii="Book Antiqua" w:hAnsi="Book Antiqua"/>
          <w:b/>
          <w:sz w:val="24"/>
        </w:rPr>
        <w:t>Mazur M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Lodyga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Łańczak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Adamski</w:t>
      </w:r>
      <w:proofErr w:type="spellEnd"/>
      <w:r>
        <w:rPr>
          <w:rFonts w:ascii="Book Antiqua" w:hAnsi="Book Antiqua"/>
          <w:sz w:val="24"/>
        </w:rPr>
        <w:t xml:space="preserve"> Z.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(granuloma </w:t>
      </w:r>
      <w:proofErr w:type="spellStart"/>
      <w:r>
        <w:rPr>
          <w:rFonts w:ascii="Book Antiqua" w:hAnsi="Book Antiqua"/>
          <w:sz w:val="24"/>
        </w:rPr>
        <w:t>trichophyticum</w:t>
      </w:r>
      <w:proofErr w:type="spellEnd"/>
      <w:r>
        <w:rPr>
          <w:rFonts w:ascii="Book Antiqua" w:hAnsi="Book Antiqua"/>
          <w:sz w:val="24"/>
        </w:rPr>
        <w:t xml:space="preserve">) in a guinea pig owner: A case report and literature review.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Mycol</w:t>
      </w:r>
      <w:proofErr w:type="spellEnd"/>
      <w:r>
        <w:rPr>
          <w:rFonts w:ascii="Book Antiqua" w:hAnsi="Book Antiqua"/>
          <w:i/>
          <w:sz w:val="24"/>
        </w:rPr>
        <w:t xml:space="preserve"> Med</w:t>
      </w:r>
      <w:r>
        <w:rPr>
          <w:rFonts w:ascii="Book Antiqua" w:hAnsi="Book Antiqua"/>
          <w:sz w:val="24"/>
        </w:rPr>
        <w:t xml:space="preserve"> 2018; </w:t>
      </w:r>
      <w:r>
        <w:rPr>
          <w:rFonts w:ascii="Book Antiqua" w:hAnsi="Book Antiqua"/>
          <w:b/>
          <w:sz w:val="24"/>
        </w:rPr>
        <w:t>28</w:t>
      </w:r>
      <w:r>
        <w:rPr>
          <w:rFonts w:ascii="Book Antiqua" w:hAnsi="Book Antiqua"/>
          <w:sz w:val="24"/>
        </w:rPr>
        <w:t>: 523-526 [PMID: 29861364 DOI: 10.1016/j.mycmed.2018.05.010]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19 </w:t>
      </w:r>
      <w:r>
        <w:rPr>
          <w:rFonts w:ascii="Book Antiqua" w:hAnsi="Book Antiqua"/>
          <w:b/>
          <w:sz w:val="24"/>
        </w:rPr>
        <w:t>Rallis E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Katoulis</w:t>
      </w:r>
      <w:proofErr w:type="spellEnd"/>
      <w:r>
        <w:rPr>
          <w:rFonts w:ascii="Book Antiqua" w:hAnsi="Book Antiqua"/>
          <w:sz w:val="24"/>
        </w:rPr>
        <w:t xml:space="preserve"> A, Rigopoulos D. Pubic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 Unresponsive to </w:t>
      </w:r>
      <w:proofErr w:type="spellStart"/>
      <w:r>
        <w:rPr>
          <w:rFonts w:ascii="Book Antiqua" w:hAnsi="Book Antiqua"/>
          <w:sz w:val="24"/>
        </w:rPr>
        <w:t>Itraconazole</w:t>
      </w:r>
      <w:proofErr w:type="spellEnd"/>
      <w:r>
        <w:rPr>
          <w:rFonts w:ascii="Book Antiqua" w:hAnsi="Book Antiqua"/>
          <w:sz w:val="24"/>
        </w:rPr>
        <w:t xml:space="preserve"> Successfully Treated with Oral Terbinafine. </w:t>
      </w:r>
      <w:r>
        <w:rPr>
          <w:rFonts w:ascii="Book Antiqua" w:hAnsi="Book Antiqua"/>
          <w:i/>
          <w:sz w:val="24"/>
        </w:rPr>
        <w:t xml:space="preserve">Skin Appendage </w:t>
      </w:r>
      <w:proofErr w:type="spellStart"/>
      <w:r>
        <w:rPr>
          <w:rFonts w:ascii="Book Antiqua" w:hAnsi="Book Antiqua"/>
          <w:i/>
          <w:sz w:val="24"/>
        </w:rPr>
        <w:t>Disord</w:t>
      </w:r>
      <w:proofErr w:type="spellEnd"/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sz w:val="24"/>
        </w:rPr>
        <w:t>1</w:t>
      </w:r>
      <w:r>
        <w:rPr>
          <w:rFonts w:ascii="Book Antiqua" w:hAnsi="Book Antiqua"/>
          <w:sz w:val="24"/>
        </w:rPr>
        <w:t>: 111-113 [PMID: 27172147 DOI: 10.1159/000438706]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20 </w:t>
      </w:r>
      <w:r>
        <w:rPr>
          <w:rFonts w:ascii="Book Antiqua" w:hAnsi="Book Antiqua"/>
          <w:b/>
          <w:sz w:val="24"/>
        </w:rPr>
        <w:t>Gupta AK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Groen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Woestenborghs</w:t>
      </w:r>
      <w:proofErr w:type="spellEnd"/>
      <w:r>
        <w:rPr>
          <w:rFonts w:ascii="Book Antiqua" w:hAnsi="Book Antiqua"/>
          <w:sz w:val="24"/>
        </w:rPr>
        <w:t xml:space="preserve"> R, De </w:t>
      </w:r>
      <w:proofErr w:type="spellStart"/>
      <w:r>
        <w:rPr>
          <w:rFonts w:ascii="Book Antiqua" w:hAnsi="Book Antiqua"/>
          <w:sz w:val="24"/>
        </w:rPr>
        <w:t>Doncker</w:t>
      </w:r>
      <w:proofErr w:type="spellEnd"/>
      <w:r>
        <w:rPr>
          <w:rFonts w:ascii="Book Antiqua" w:hAnsi="Book Antiqua"/>
          <w:sz w:val="24"/>
        </w:rPr>
        <w:t xml:space="preserve"> P. </w:t>
      </w:r>
      <w:proofErr w:type="spellStart"/>
      <w:r>
        <w:rPr>
          <w:rFonts w:ascii="Book Antiqua" w:hAnsi="Book Antiqua"/>
          <w:sz w:val="24"/>
        </w:rPr>
        <w:t>Itraconazole</w:t>
      </w:r>
      <w:proofErr w:type="spellEnd"/>
      <w:r>
        <w:rPr>
          <w:rFonts w:ascii="Book Antiqua" w:hAnsi="Book Antiqua"/>
          <w:sz w:val="24"/>
        </w:rPr>
        <w:t xml:space="preserve"> pulse therapy is effective in the treatment of </w:t>
      </w:r>
      <w:proofErr w:type="spellStart"/>
      <w:r>
        <w:rPr>
          <w:rFonts w:ascii="Book Antiqua" w:hAnsi="Book Antiqua"/>
          <w:sz w:val="24"/>
        </w:rPr>
        <w:t>Majocchi's</w:t>
      </w:r>
      <w:proofErr w:type="spellEnd"/>
      <w:r>
        <w:rPr>
          <w:rFonts w:ascii="Book Antiqua" w:hAnsi="Book Antiqua"/>
          <w:sz w:val="24"/>
        </w:rPr>
        <w:t xml:space="preserve"> granuloma: a clinical and pharmacokinetic evaluation and implications for possible effectiveness in tinea capitis.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Exp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Dermatol</w:t>
      </w:r>
      <w:proofErr w:type="spellEnd"/>
      <w:r>
        <w:rPr>
          <w:rFonts w:ascii="Book Antiqua" w:hAnsi="Book Antiqua"/>
          <w:sz w:val="24"/>
        </w:rPr>
        <w:t xml:space="preserve"> 1998; </w:t>
      </w:r>
      <w:r>
        <w:rPr>
          <w:rFonts w:ascii="Book Antiqua" w:hAnsi="Book Antiqua"/>
          <w:b/>
          <w:sz w:val="24"/>
        </w:rPr>
        <w:t>23</w:t>
      </w:r>
      <w:r>
        <w:rPr>
          <w:rFonts w:ascii="Book Antiqua" w:hAnsi="Book Antiqua"/>
          <w:sz w:val="24"/>
        </w:rPr>
        <w:t>: 103-108 [PMID: 9861736 DOI: 10.1046/j.1365-2230.1998.00319.x]</w:t>
      </w:r>
    </w:p>
    <w:bookmarkEnd w:id="39"/>
    <w:bookmarkEnd w:id="40"/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</w:rPr>
      </w:pPr>
      <w:r>
        <w:rPr>
          <w:rFonts w:ascii="Book Antiqua" w:hAnsi="Book Antiqua" w:cs="Times New Roman"/>
          <w:b/>
          <w:sz w:val="24"/>
        </w:rPr>
        <w:br w:type="page"/>
      </w:r>
    </w:p>
    <w:p w:rsidR="00D35DBE" w:rsidRDefault="00443435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lastRenderedPageBreak/>
        <w:t>Footnotes</w:t>
      </w:r>
    </w:p>
    <w:p w:rsidR="00D35DBE" w:rsidRDefault="00443435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</w:rPr>
      </w:pPr>
      <w:r>
        <w:rPr>
          <w:rFonts w:ascii="Book Antiqua" w:hAnsi="Book Antiqua" w:cs="Tahoma"/>
          <w:b/>
          <w:sz w:val="24"/>
          <w:lang w:val="en-GB"/>
        </w:rPr>
        <w:t xml:space="preserve">Informed consent statement: </w:t>
      </w:r>
      <w:r>
        <w:rPr>
          <w:rFonts w:ascii="Book Antiqua" w:hAnsi="Book Antiqua" w:cs="Times New Roman"/>
          <w:sz w:val="24"/>
        </w:rPr>
        <w:t>Informed written consent was obtained from the patient for the publication of this report and any accompanying images.</w:t>
      </w:r>
    </w:p>
    <w:p w:rsidR="00D35DBE" w:rsidRDefault="00D35DBE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ahoma"/>
          <w:b/>
          <w:sz w:val="24"/>
          <w:lang w:val="en-GB"/>
        </w:rPr>
        <w:t xml:space="preserve">Conflict-of-interest statement: </w:t>
      </w:r>
      <w:r>
        <w:rPr>
          <w:rFonts w:ascii="Book Antiqua" w:hAnsi="Book Antiqua" w:cs="Times New Roman"/>
          <w:color w:val="000000" w:themeColor="text1"/>
          <w:sz w:val="24"/>
        </w:rPr>
        <w:t>No conflicts of interest declared.</w:t>
      </w:r>
    </w:p>
    <w:p w:rsidR="00D35DBE" w:rsidRDefault="00D35DBE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  <w:r>
        <w:rPr>
          <w:rFonts w:ascii="Book Antiqua" w:hAnsi="Book Antiqua" w:cs="Tahoma"/>
          <w:b/>
          <w:sz w:val="24"/>
          <w:lang w:val="en-GB"/>
        </w:rPr>
        <w:t xml:space="preserve">CARE Checklist (2016) statement: </w:t>
      </w:r>
      <w:r>
        <w:rPr>
          <w:rFonts w:ascii="Book Antiqua" w:hAnsi="Book Antiqua" w:cs="Times New Roman"/>
          <w:sz w:val="24"/>
        </w:rPr>
        <w:t>The authors have read the CARE Checklist (2016), and the manuscript was prepared and revised according to the CARE</w:t>
      </w:r>
      <w:r>
        <w:rPr>
          <w:rFonts w:ascii="Book Antiqua" w:eastAsia="等线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sz w:val="24"/>
        </w:rPr>
        <w:t>Checklist (2016).</w:t>
      </w:r>
    </w:p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hAnsi="Book Antiqua"/>
          <w:sz w:val="24"/>
          <w:lang w:val="en-GB"/>
        </w:rPr>
      </w:pPr>
      <w:r>
        <w:rPr>
          <w:rFonts w:ascii="Book Antiqua" w:hAnsi="Book Antiqua"/>
          <w:b/>
          <w:color w:val="000000"/>
          <w:sz w:val="24"/>
        </w:rPr>
        <w:t>Open-Access:</w:t>
      </w:r>
      <w:r>
        <w:rPr>
          <w:rFonts w:ascii="Book Antiqua" w:hAnsi="Book Antiqua"/>
          <w:color w:val="000000"/>
          <w:sz w:val="24"/>
        </w:rPr>
        <w:t xml:space="preserve"> </w:t>
      </w:r>
      <w:bookmarkStart w:id="43" w:name="OLE_LINK39"/>
      <w:bookmarkStart w:id="44" w:name="OLE_LINK38"/>
      <w:r>
        <w:rPr>
          <w:rFonts w:ascii="Book Antiqua" w:hAnsi="Book Antiqua"/>
          <w:color w:val="000000"/>
          <w:sz w:val="24"/>
        </w:rPr>
        <w:t xml:space="preserve">This article is an open-access </w:t>
      </w:r>
      <w:r>
        <w:rPr>
          <w:rFonts w:ascii="Book Antiqua" w:hAnsi="Book Antiqua"/>
          <w:sz w:val="24"/>
        </w:rPr>
        <w:t xml:space="preserve">article that was selected </w:t>
      </w:r>
      <w:r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>
        <w:rPr>
          <w:rFonts w:ascii="Book Antiqua" w:hAnsi="Book Antiqua"/>
          <w:color w:val="000000"/>
          <w:sz w:val="24"/>
        </w:rPr>
        <w:t>NonCommercial</w:t>
      </w:r>
      <w:proofErr w:type="spellEnd"/>
      <w:r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43"/>
    <w:bookmarkEnd w:id="44"/>
    <w:p w:rsidR="00D35DBE" w:rsidRDefault="00D35DBE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lang w:val="en-GB"/>
        </w:rPr>
      </w:pPr>
      <w:r>
        <w:rPr>
          <w:rFonts w:ascii="Book Antiqua" w:eastAsia="宋体" w:hAnsi="Book Antiqua" w:cs="宋体"/>
          <w:b/>
          <w:sz w:val="24"/>
          <w:lang w:val="en-GB"/>
        </w:rPr>
        <w:t>Manuscript source:</w:t>
      </w:r>
      <w:r>
        <w:rPr>
          <w:rFonts w:ascii="Book Antiqua" w:eastAsia="宋体" w:hAnsi="Book Antiqua" w:cs="宋体"/>
          <w:sz w:val="24"/>
          <w:lang w:val="en-GB"/>
        </w:rPr>
        <w:t> Unsolicited manuscript</w:t>
      </w:r>
    </w:p>
    <w:p w:rsidR="00D35DBE" w:rsidRDefault="00D35DBE">
      <w:pPr>
        <w:snapToGrid w:val="0"/>
        <w:spacing w:line="360" w:lineRule="auto"/>
        <w:rPr>
          <w:rFonts w:ascii="Book Antiqua" w:eastAsia="等线" w:hAnsi="Book Antiqua"/>
          <w:b/>
          <w:bCs/>
          <w:color w:val="000000"/>
          <w:sz w:val="24"/>
        </w:rPr>
      </w:pPr>
    </w:p>
    <w:p w:rsidR="00D35DBE" w:rsidRDefault="00443435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/>
          <w:sz w:val="24"/>
        </w:rPr>
      </w:pPr>
      <w:r>
        <w:rPr>
          <w:rFonts w:ascii="Book Antiqua" w:eastAsia="等线" w:hAnsi="Book Antiqua"/>
          <w:b/>
          <w:bCs/>
          <w:color w:val="000000"/>
          <w:sz w:val="24"/>
        </w:rPr>
        <w:t xml:space="preserve">Corresponding Author's Membership in Professional Societies: </w:t>
      </w:r>
      <w:r>
        <w:rPr>
          <w:rFonts w:ascii="Book Antiqua" w:eastAsia="等线" w:hAnsi="Book Antiqua"/>
          <w:bCs/>
          <w:color w:val="000000"/>
          <w:sz w:val="24"/>
        </w:rPr>
        <w:t>Chinese Journal of Dermatology and Venereology, Editorial board member; Fungi Group of Guangdong Dermatology and Venereal Diseases Society, Member.</w:t>
      </w:r>
    </w:p>
    <w:p w:rsidR="00D35DBE" w:rsidRDefault="00D35DB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Peer-review started:</w:t>
      </w:r>
      <w:r>
        <w:rPr>
          <w:rFonts w:ascii="Book Antiqua" w:hAnsi="Book Antiqua"/>
          <w:sz w:val="24"/>
          <w:lang w:val="en-GB"/>
        </w:rPr>
        <w:t xml:space="preserve"> June 6,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First decision:</w:t>
      </w:r>
      <w:r>
        <w:rPr>
          <w:rFonts w:ascii="Book Antiqua" w:hAnsi="Book Antiqua"/>
          <w:sz w:val="24"/>
          <w:lang w:val="en-GB"/>
        </w:rPr>
        <w:t xml:space="preserve"> June 19, 2020</w:t>
      </w:r>
    </w:p>
    <w:p w:rsidR="00D35DBE" w:rsidRDefault="00443435">
      <w:pPr>
        <w:snapToGrid w:val="0"/>
        <w:spacing w:line="360" w:lineRule="auto"/>
        <w:rPr>
          <w:rFonts w:ascii="Book Antiqua" w:hAnsi="Book Antiqua"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Article in press:</w:t>
      </w:r>
      <w:r w:rsidR="00624DD2">
        <w:rPr>
          <w:rFonts w:ascii="Book Antiqua" w:hAnsi="Book Antiqua" w:hint="eastAsia"/>
          <w:b/>
          <w:sz w:val="24"/>
          <w:lang w:val="en-GB"/>
        </w:rPr>
        <w:t xml:space="preserve"> </w:t>
      </w:r>
      <w:r w:rsidR="00624DD2">
        <w:rPr>
          <w:rFonts w:ascii="Book Antiqua" w:hAnsi="Book Antiqua"/>
          <w:bCs/>
          <w:sz w:val="24"/>
          <w:lang w:val="en-GB"/>
        </w:rPr>
        <w:t>July 30, 2020</w:t>
      </w:r>
    </w:p>
    <w:p w:rsidR="00D35DBE" w:rsidRDefault="00D35DBE">
      <w:pPr>
        <w:snapToGrid w:val="0"/>
        <w:spacing w:line="360" w:lineRule="auto"/>
        <w:rPr>
          <w:rFonts w:ascii="Book Antiqua" w:hAnsi="Book Antiqua"/>
          <w:sz w:val="24"/>
          <w:lang w:val="en-GB"/>
        </w:rPr>
      </w:pP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b/>
          <w:sz w:val="24"/>
        </w:rPr>
      </w:pPr>
      <w:r>
        <w:rPr>
          <w:rFonts w:ascii="Book Antiqua" w:eastAsia="宋体" w:hAnsi="Book Antiqua" w:cs="Helvetica"/>
          <w:b/>
          <w:sz w:val="24"/>
        </w:rPr>
        <w:t xml:space="preserve">Specialty type: </w:t>
      </w:r>
      <w:r>
        <w:rPr>
          <w:rFonts w:ascii="Book Antiqua" w:eastAsia="微软雅黑" w:hAnsi="Book Antiqua" w:cs="宋体"/>
          <w:sz w:val="24"/>
        </w:rPr>
        <w:t>Medicine, research and experimental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b/>
          <w:sz w:val="24"/>
        </w:rPr>
      </w:pPr>
      <w:r>
        <w:rPr>
          <w:rFonts w:ascii="Book Antiqua" w:hAnsi="Book Antiqua" w:cs="宋体"/>
          <w:b/>
          <w:sz w:val="24"/>
        </w:rPr>
        <w:t>Country/Territory</w:t>
      </w:r>
      <w:r>
        <w:rPr>
          <w:rFonts w:ascii="Book Antiqua" w:eastAsia="宋体" w:hAnsi="Book Antiqua" w:cs="Helvetica"/>
          <w:b/>
          <w:sz w:val="24"/>
        </w:rPr>
        <w:t xml:space="preserve"> of origin: </w:t>
      </w:r>
      <w:r>
        <w:rPr>
          <w:rFonts w:ascii="Book Antiqua" w:eastAsia="宋体" w:hAnsi="Book Antiqua" w:cs="Helvetica"/>
          <w:bCs/>
          <w:sz w:val="24"/>
        </w:rPr>
        <w:t>China</w:t>
      </w:r>
    </w:p>
    <w:p w:rsidR="00D35DBE" w:rsidRDefault="00443435">
      <w:pPr>
        <w:snapToGrid w:val="0"/>
        <w:spacing w:line="360" w:lineRule="auto"/>
        <w:rPr>
          <w:rFonts w:ascii="Book Antiqua" w:hAnsi="Book Antiqua" w:cs="宋体"/>
          <w:b/>
          <w:sz w:val="24"/>
        </w:rPr>
      </w:pPr>
      <w:r>
        <w:rPr>
          <w:rFonts w:ascii="Book Antiqua" w:hAnsi="Book Antiqua" w:cs="宋体"/>
          <w:b/>
          <w:sz w:val="24"/>
        </w:rPr>
        <w:lastRenderedPageBreak/>
        <w:t>Peer-review report’s scientific quality classification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 xml:space="preserve">Grade </w:t>
      </w:r>
      <w:proofErr w:type="gramStart"/>
      <w:r>
        <w:rPr>
          <w:rFonts w:ascii="Book Antiqua" w:eastAsia="宋体" w:hAnsi="Book Antiqua" w:cs="Helvetica"/>
          <w:sz w:val="24"/>
        </w:rPr>
        <w:t>A</w:t>
      </w:r>
      <w:proofErr w:type="gramEnd"/>
      <w:r>
        <w:rPr>
          <w:rFonts w:ascii="Book Antiqua" w:eastAsia="宋体" w:hAnsi="Book Antiqua" w:cs="Helvetica"/>
          <w:sz w:val="24"/>
        </w:rPr>
        <w:t xml:space="preserve"> (Excellent): 0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B (Very good): 0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C (Good): C</w:t>
      </w:r>
    </w:p>
    <w:p w:rsidR="00D35DBE" w:rsidRDefault="00443435">
      <w:pPr>
        <w:snapToGrid w:val="0"/>
        <w:spacing w:line="360" w:lineRule="auto"/>
        <w:rPr>
          <w:rFonts w:ascii="Book Antiqua" w:eastAsia="宋体" w:hAnsi="Book Antiqua" w:cs="Helvetica"/>
          <w:sz w:val="24"/>
        </w:rPr>
      </w:pPr>
      <w:r>
        <w:rPr>
          <w:rFonts w:ascii="Book Antiqua" w:eastAsia="宋体" w:hAnsi="Book Antiqua" w:cs="Helvetica"/>
          <w:sz w:val="24"/>
        </w:rPr>
        <w:t>Grade D (Fair): 0</w:t>
      </w:r>
    </w:p>
    <w:p w:rsidR="00D35DBE" w:rsidRDefault="00443435">
      <w:pPr>
        <w:snapToGrid w:val="0"/>
        <w:spacing w:line="360" w:lineRule="auto"/>
        <w:rPr>
          <w:rFonts w:ascii="Book Antiqua" w:hAnsi="Book Antiqua" w:cs="Calibri"/>
          <w:sz w:val="24"/>
        </w:rPr>
      </w:pPr>
      <w:r>
        <w:rPr>
          <w:rFonts w:ascii="Book Antiqua" w:eastAsia="宋体" w:hAnsi="Book Antiqua" w:cs="Helvetica"/>
          <w:sz w:val="24"/>
        </w:rPr>
        <w:t>Grade E (Poor): 0</w:t>
      </w:r>
    </w:p>
    <w:p w:rsidR="00D35DBE" w:rsidRDefault="00D35DBE">
      <w:pPr>
        <w:pStyle w:val="ad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4"/>
          <w:szCs w:val="24"/>
          <w:lang w:val="en-GB" w:eastAsia="zh-CN"/>
        </w:rPr>
      </w:pPr>
    </w:p>
    <w:p w:rsidR="00D35DBE" w:rsidRDefault="00443435">
      <w:pPr>
        <w:pStyle w:val="a4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P-Reviewer: </w:t>
      </w:r>
      <w:bookmarkStart w:id="45" w:name="OLE_LINK43"/>
      <w:proofErr w:type="spellStart"/>
      <w:r>
        <w:rPr>
          <w:rFonts w:ascii="Book Antiqua" w:hAnsi="Book Antiqua"/>
          <w:color w:val="000000"/>
          <w:sz w:val="24"/>
          <w:szCs w:val="24"/>
        </w:rPr>
        <w:t>Mastoraki</w:t>
      </w:r>
      <w:proofErr w:type="spellEnd"/>
      <w:r>
        <w:rPr>
          <w:rFonts w:ascii="Book Antiqua" w:hAnsi="Book Antiqua"/>
          <w:color w:val="000000"/>
          <w:sz w:val="24"/>
          <w:szCs w:val="24"/>
        </w:rPr>
        <w:t xml:space="preserve"> A </w:t>
      </w:r>
      <w:r>
        <w:rPr>
          <w:rFonts w:ascii="Book Antiqua" w:hAnsi="Book Antiqua"/>
          <w:b/>
          <w:sz w:val="24"/>
          <w:szCs w:val="24"/>
        </w:rPr>
        <w:t>S</w:t>
      </w:r>
      <w:bookmarkEnd w:id="45"/>
      <w:r>
        <w:rPr>
          <w:rFonts w:ascii="Book Antiqua" w:hAnsi="Book Antiqua"/>
          <w:b/>
          <w:sz w:val="24"/>
          <w:szCs w:val="24"/>
        </w:rPr>
        <w:t xml:space="preserve">-Editor: </w:t>
      </w:r>
      <w:r>
        <w:rPr>
          <w:rFonts w:ascii="Book Antiqua" w:hAnsi="Book Antiqua"/>
          <w:sz w:val="24"/>
          <w:szCs w:val="24"/>
        </w:rPr>
        <w:t>Zhang L</w:t>
      </w:r>
      <w:r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Pr="00D04A1D">
        <w:rPr>
          <w:rFonts w:ascii="Book Antiqua" w:hAnsi="Book Antiqua"/>
          <w:sz w:val="24"/>
          <w:szCs w:val="24"/>
        </w:rPr>
        <w:t>MedE</w:t>
      </w:r>
      <w:proofErr w:type="spellEnd"/>
      <w:r w:rsidRPr="00D04A1D">
        <w:rPr>
          <w:rFonts w:ascii="Book Antiqua" w:hAnsi="Book Antiqua"/>
          <w:sz w:val="24"/>
          <w:szCs w:val="24"/>
        </w:rPr>
        <w:t>-Ma JY</w:t>
      </w:r>
      <w:r>
        <w:rPr>
          <w:rFonts w:ascii="Book Antiqua" w:hAnsi="Book Antiqua" w:hint="eastAsi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E-Editor:</w:t>
      </w:r>
      <w:r w:rsidR="00624DD2">
        <w:rPr>
          <w:rFonts w:ascii="Book Antiqua" w:hAnsi="Book Antiqua" w:hint="eastAsia"/>
          <w:b/>
          <w:sz w:val="24"/>
          <w:szCs w:val="24"/>
        </w:rPr>
        <w:t xml:space="preserve"> </w:t>
      </w:r>
      <w:r w:rsidR="00624DD2" w:rsidRPr="00624DD2">
        <w:rPr>
          <w:rFonts w:ascii="Book Antiqua" w:hAnsi="Book Antiqua"/>
          <w:sz w:val="24"/>
          <w:szCs w:val="24"/>
        </w:rPr>
        <w:t>Xing YX</w:t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color w:val="000000" w:themeColor="text1"/>
          <w:sz w:val="24"/>
        </w:rPr>
        <w:br w:type="page"/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等线" w:hAnsi="Book Antiqua" w:cs="Times New Roman"/>
          <w:b/>
          <w:color w:val="000000"/>
          <w:sz w:val="24"/>
        </w:rPr>
        <w:lastRenderedPageBreak/>
        <w:t>Figure Legends</w:t>
      </w:r>
    </w:p>
    <w:p w:rsidR="00D35DBE" w:rsidRDefault="00443435">
      <w:pPr>
        <w:widowControl/>
        <w:snapToGrid w:val="0"/>
        <w:spacing w:line="360" w:lineRule="auto"/>
        <w:rPr>
          <w:rFonts w:ascii="Book Antiqua" w:eastAsia="等线" w:hAnsi="Book Antiqua" w:cs="Times New Roman"/>
          <w:b/>
          <w:color w:val="000000"/>
          <w:sz w:val="24"/>
        </w:rPr>
      </w:pPr>
      <w:r>
        <w:rPr>
          <w:rFonts w:ascii="Book Antiqua" w:eastAsia="等线" w:hAnsi="Book Antiqua" w:cs="Times New Roman"/>
          <w:b/>
          <w:noProof/>
          <w:color w:val="000000"/>
          <w:sz w:val="24"/>
        </w:rPr>
        <w:drawing>
          <wp:inline distT="0" distB="0" distL="0" distR="0" wp14:anchorId="3EE9C5E1" wp14:editId="29591218">
            <wp:extent cx="4542155" cy="2941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357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eastAsia="宋体" w:hAnsi="Book Antiqua" w:cs="Times New Roman"/>
          <w:b/>
          <w:color w:val="000000"/>
          <w:sz w:val="24"/>
        </w:rPr>
        <w:t>Figure 1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 Physical examination. </w:t>
      </w:r>
      <w:r>
        <w:rPr>
          <w:rFonts w:ascii="Book Antiqua" w:hAnsi="Book Antiqua" w:cs="Times New Roman"/>
          <w:bCs/>
          <w:color w:val="000000" w:themeColor="text1"/>
          <w:sz w:val="24"/>
        </w:rPr>
        <w:t xml:space="preserve">A: </w:t>
      </w:r>
      <w:r>
        <w:rPr>
          <w:rFonts w:ascii="Book Antiqua" w:hAnsi="Book Antiqua" w:cs="Times New Roman" w:hint="eastAsia"/>
          <w:bCs/>
          <w:color w:val="000000" w:themeColor="text1"/>
          <w:sz w:val="24"/>
        </w:rPr>
        <w:t>B</w:t>
      </w:r>
      <w:r>
        <w:rPr>
          <w:rFonts w:ascii="Book Antiqua" w:hAnsi="Book Antiqua" w:cs="Times New Roman"/>
          <w:bCs/>
          <w:color w:val="000000" w:themeColor="text1"/>
          <w:sz w:val="24"/>
        </w:rPr>
        <w:t xml:space="preserve">efore treatment; B: After oral </w:t>
      </w:r>
      <w:proofErr w:type="spellStart"/>
      <w:r>
        <w:rPr>
          <w:rFonts w:ascii="Book Antiqua" w:hAnsi="Book Antiqua" w:cs="Times New Roman"/>
          <w:bCs/>
          <w:color w:val="000000" w:themeColor="text1"/>
          <w:sz w:val="24"/>
        </w:rPr>
        <w:t>itraconazole</w:t>
      </w:r>
      <w:proofErr w:type="spellEnd"/>
      <w:r>
        <w:rPr>
          <w:rFonts w:ascii="Book Antiqua" w:hAnsi="Book Antiqua" w:cs="Times New Roman"/>
          <w:bCs/>
          <w:color w:val="000000" w:themeColor="text1"/>
          <w:sz w:val="24"/>
        </w:rPr>
        <w:t xml:space="preserve"> for 8 wk.</w:t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5917F5E3" wp14:editId="0740F723">
            <wp:extent cx="5239385" cy="2059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96" cy="20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t>Figure 2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bookmarkStart w:id="46" w:name="OLE_LINK35"/>
      <w:bookmarkStart w:id="47" w:name="OLE_LINK34"/>
      <w:r>
        <w:rPr>
          <w:rFonts w:ascii="Book Antiqua" w:hAnsi="Book Antiqua" w:cs="Times New Roman"/>
          <w:b/>
          <w:color w:val="000000" w:themeColor="text1"/>
          <w:sz w:val="24"/>
        </w:rPr>
        <w:t>Histolo</w:t>
      </w:r>
      <w:bookmarkEnd w:id="46"/>
      <w:bookmarkEnd w:id="47"/>
      <w:r>
        <w:rPr>
          <w:rFonts w:ascii="Book Antiqua" w:hAnsi="Book Antiqua" w:cs="Times New Roman"/>
          <w:b/>
          <w:color w:val="000000" w:themeColor="text1"/>
          <w:sz w:val="24"/>
        </w:rPr>
        <w:t xml:space="preserve">gic examination of </w:t>
      </w:r>
      <w:r>
        <w:rPr>
          <w:rFonts w:ascii="Book Antiqua" w:eastAsia="宋体" w:hAnsi="Book Antiqua" w:cs="Times New Roman"/>
          <w:b/>
          <w:color w:val="000000"/>
          <w:sz w:val="24"/>
        </w:rPr>
        <w:t xml:space="preserve">the 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skin lesion demonstrated </w:t>
      </w:r>
      <w:r>
        <w:rPr>
          <w:rFonts w:ascii="Book Antiqua" w:eastAsia="宋体" w:hAnsi="Book Antiqua" w:cs="Times New Roman"/>
          <w:b/>
          <w:color w:val="000000"/>
          <w:sz w:val="24"/>
        </w:rPr>
        <w:t>diffuse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suppurative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and granulomatous inflammation. </w:t>
      </w:r>
      <w:r>
        <w:rPr>
          <w:rFonts w:ascii="Book Antiqua" w:hAnsi="Book Antiqua" w:cs="Times New Roman"/>
          <w:color w:val="000000" w:themeColor="text1"/>
          <w:sz w:val="24"/>
        </w:rPr>
        <w:t xml:space="preserve">The </w:t>
      </w:r>
      <w:r>
        <w:rPr>
          <w:rFonts w:ascii="Book Antiqua" w:eastAsia="宋体" w:hAnsi="Book Antiqua" w:cs="Times New Roman"/>
          <w:color w:val="000000"/>
          <w:sz w:val="24"/>
        </w:rPr>
        <w:t>diffuse</w:t>
      </w:r>
      <w:r>
        <w:rPr>
          <w:rFonts w:ascii="Book Antiqua" w:hAnsi="Book Antiqua" w:cs="Times New Roman"/>
          <w:color w:val="000000" w:themeColor="text1"/>
          <w:sz w:val="24"/>
        </w:rPr>
        <w:t xml:space="preserve"> infiltration of lymphocytes,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histiocytes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, and multinucleated giant cells </w:t>
      </w:r>
      <w:r>
        <w:rPr>
          <w:rFonts w:ascii="Book Antiqua" w:eastAsia="宋体" w:hAnsi="Book Antiqua" w:cs="Times New Roman"/>
          <w:color w:val="000000"/>
          <w:sz w:val="24"/>
        </w:rPr>
        <w:t>was observed in</w:t>
      </w:r>
      <w:r>
        <w:rPr>
          <w:rFonts w:ascii="Book Antiqua" w:hAnsi="Book Antiqua" w:cs="Times New Roman"/>
          <w:color w:val="000000" w:themeColor="text1"/>
          <w:sz w:val="24"/>
        </w:rPr>
        <w:t xml:space="preserve"> the dermis. A: Fungal mycelium was clearly </w:t>
      </w:r>
      <w:r>
        <w:rPr>
          <w:rFonts w:ascii="Book Antiqua" w:eastAsia="宋体" w:hAnsi="Book Antiqua" w:cs="Times New Roman"/>
          <w:color w:val="000000"/>
          <w:sz w:val="24"/>
        </w:rPr>
        <w:t>observed</w:t>
      </w:r>
      <w:r>
        <w:rPr>
          <w:rFonts w:ascii="Book Antiqua" w:hAnsi="Book Antiqua" w:cs="Times New Roman"/>
          <w:color w:val="000000" w:themeColor="text1"/>
          <w:sz w:val="24"/>
        </w:rPr>
        <w:t xml:space="preserve"> in a giant cell (Hematoxylin-eosin staining, × 400); B: Several giant </w:t>
      </w:r>
      <w:r>
        <w:rPr>
          <w:rFonts w:ascii="Book Antiqua" w:eastAsia="宋体" w:hAnsi="Book Antiqua" w:cs="Times New Roman"/>
          <w:color w:val="000000"/>
          <w:sz w:val="24"/>
        </w:rPr>
        <w:t>cells</w:t>
      </w:r>
      <w:r>
        <w:rPr>
          <w:rFonts w:ascii="Book Antiqua" w:hAnsi="Book Antiqua" w:cs="Times New Roman"/>
          <w:color w:val="000000" w:themeColor="text1"/>
          <w:sz w:val="24"/>
        </w:rPr>
        <w:t xml:space="preserve"> and macrophages</w:t>
      </w:r>
      <w:r>
        <w:rPr>
          <w:rFonts w:ascii="Book Antiqua" w:eastAsia="宋体" w:hAnsi="Book Antiqua" w:cs="Times New Roman"/>
          <w:color w:val="000000"/>
          <w:sz w:val="24"/>
        </w:rPr>
        <w:t xml:space="preserve"> were stained </w:t>
      </w:r>
      <w:r>
        <w:rPr>
          <w:rFonts w:ascii="Book Antiqua" w:hAnsi="Book Antiqua" w:cs="Times New Roman"/>
          <w:color w:val="000000" w:themeColor="text1"/>
          <w:sz w:val="24"/>
        </w:rPr>
        <w:t>with periodic acid-Schiff (Hematoxylin-eosin staining, × 1000).</w:t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62559BE1" wp14:editId="094A005A">
            <wp:extent cx="4008755" cy="19735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91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widowControl/>
        <w:snapToGrid w:val="0"/>
        <w:spacing w:line="360" w:lineRule="auto"/>
        <w:rPr>
          <w:rFonts w:ascii="Book Antiqua" w:hAnsi="Book Antiqua" w:cs="Times New Roman"/>
          <w:b/>
          <w:iCs/>
          <w:color w:val="242021"/>
          <w:sz w:val="24"/>
        </w:rPr>
      </w:pPr>
      <w:r>
        <w:rPr>
          <w:rFonts w:ascii="Book Antiqua" w:hAnsi="Book Antiqua" w:cs="Times New Roman"/>
          <w:b/>
          <w:color w:val="000000" w:themeColor="text1"/>
          <w:sz w:val="24"/>
        </w:rPr>
        <w:t>Figure 3</w:t>
      </w:r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bookmarkStart w:id="48" w:name="OLE_LINK8"/>
      <w:r>
        <w:rPr>
          <w:rFonts w:ascii="Book Antiqua" w:hAnsi="Book Antiqua" w:cs="Times New Roman"/>
          <w:b/>
          <w:iCs/>
          <w:color w:val="242021"/>
          <w:sz w:val="24"/>
        </w:rPr>
        <w:t xml:space="preserve">Mycology examinations. </w:t>
      </w:r>
      <w:r>
        <w:rPr>
          <w:rFonts w:ascii="Book Antiqua" w:hAnsi="Book Antiqua" w:cs="Times New Roman"/>
          <w:color w:val="000000" w:themeColor="text1"/>
          <w:sz w:val="24"/>
        </w:rPr>
        <w:t>A white and dark red colony was observed.</w:t>
      </w:r>
      <w:bookmarkEnd w:id="48"/>
    </w:p>
    <w:p w:rsidR="00D35DBE" w:rsidRDefault="00443435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</w:rPr>
      </w:pPr>
      <w:r>
        <w:rPr>
          <w:rFonts w:ascii="Book Antiqua" w:eastAsia="宋体" w:hAnsi="Book Antiqua" w:cs="Times New Roman"/>
          <w:b/>
          <w:color w:val="000000"/>
          <w:sz w:val="24"/>
        </w:rPr>
        <w:br w:type="page"/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hAnsi="Book Antiqua" w:cs="Times New Roman"/>
          <w:noProof/>
          <w:color w:val="000000" w:themeColor="text1"/>
          <w:sz w:val="24"/>
        </w:rPr>
        <w:lastRenderedPageBreak/>
        <w:drawing>
          <wp:inline distT="0" distB="0" distL="114300" distR="114300" wp14:anchorId="76FC289A" wp14:editId="42AE86B8">
            <wp:extent cx="5165090" cy="3538220"/>
            <wp:effectExtent l="0" t="0" r="0" b="5080"/>
            <wp:docPr id="4" name="图片 4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6655" cy="35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BE" w:rsidRDefault="00443435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</w:rPr>
      </w:pPr>
      <w:r>
        <w:rPr>
          <w:rFonts w:ascii="Book Antiqua" w:eastAsia="等线" w:hAnsi="Book Antiqua" w:cs="Times New Roman"/>
          <w:b/>
          <w:bCs/>
          <w:color w:val="000000"/>
          <w:sz w:val="24"/>
        </w:rPr>
        <w:t>Figure 4</w:t>
      </w:r>
      <w:r>
        <w:rPr>
          <w:rFonts w:ascii="Book Antiqua" w:eastAsia="等线" w:hAnsi="Book Antiqua" w:cs="Times New Roman"/>
          <w:color w:val="000000"/>
          <w:sz w:val="24"/>
        </w:rPr>
        <w:t xml:space="preserve"> 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Deoxyribonucleic acid sequence alignment of isolated </w:t>
      </w:r>
      <w:r>
        <w:rPr>
          <w:rFonts w:ascii="Book Antiqua" w:hAnsi="Book Antiqua" w:cs="Times New Roman"/>
          <w:b/>
          <w:i/>
          <w:iCs/>
          <w:color w:val="000000" w:themeColor="text1"/>
          <w:sz w:val="24"/>
        </w:rPr>
        <w:t xml:space="preserve">Trichophyton rubrum </w:t>
      </w:r>
      <w:r>
        <w:rPr>
          <w:rFonts w:ascii="Book Antiqua" w:hAnsi="Book Antiqua" w:cs="Times New Roman"/>
          <w:b/>
          <w:color w:val="000000" w:themeColor="text1"/>
          <w:sz w:val="24"/>
        </w:rPr>
        <w:t xml:space="preserve">and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Centraalbureau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voor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b/>
          <w:color w:val="000000" w:themeColor="text1"/>
          <w:sz w:val="24"/>
        </w:rPr>
        <w:t>Schimmelcultures</w:t>
      </w:r>
      <w:proofErr w:type="spellEnd"/>
      <w:r>
        <w:rPr>
          <w:rFonts w:ascii="Book Antiqua" w:hAnsi="Book Antiqua" w:cs="Times New Roman"/>
          <w:b/>
          <w:color w:val="000000" w:themeColor="text1"/>
          <w:sz w:val="24"/>
        </w:rPr>
        <w:t xml:space="preserve"> 189.69. </w:t>
      </w:r>
      <w:r>
        <w:rPr>
          <w:rFonts w:ascii="Book Antiqua" w:hAnsi="Book Antiqua" w:cs="Times New Roman"/>
          <w:color w:val="000000" w:themeColor="text1"/>
          <w:sz w:val="24"/>
        </w:rPr>
        <w:t xml:space="preserve">CBS: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Centraalbureau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voor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Book Antiqua" w:hAnsi="Book Antiqua" w:cs="Times New Roman"/>
          <w:color w:val="000000" w:themeColor="text1"/>
          <w:sz w:val="24"/>
        </w:rPr>
        <w:t>Schimmelcultures</w:t>
      </w:r>
      <w:proofErr w:type="spellEnd"/>
      <w:r>
        <w:rPr>
          <w:rFonts w:ascii="Book Antiqua" w:hAnsi="Book Antiqua" w:cs="Times New Roman"/>
          <w:color w:val="000000" w:themeColor="text1"/>
          <w:sz w:val="24"/>
        </w:rPr>
        <w:t>.</w:t>
      </w:r>
    </w:p>
    <w:sectPr w:rsidR="00D35DBE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89463B7" w15:done="0"/>
  <w15:commentEx w15:paraId="6CC37C2D" w15:done="0"/>
  <w15:commentEx w15:paraId="5973230F" w15:done="0"/>
  <w15:commentEx w15:paraId="3D7C161F" w15:done="0" w15:paraIdParent="5973230F"/>
  <w15:commentEx w15:paraId="488C569A" w15:done="0"/>
  <w15:commentEx w15:paraId="7C2D1902" w15:done="0"/>
  <w15:commentEx w15:paraId="06E65F83" w15:done="0" w15:paraIdParent="7C2D1902"/>
  <w15:commentEx w15:paraId="42482D3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B51" w:rsidRDefault="00897B51">
      <w:r>
        <w:separator/>
      </w:r>
    </w:p>
  </w:endnote>
  <w:endnote w:type="continuationSeparator" w:id="0">
    <w:p w:rsidR="00897B51" w:rsidRDefault="00897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Narrow-BoldItalic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3657541"/>
    </w:sdtPr>
    <w:sdtEndPr/>
    <w:sdtContent>
      <w:sdt>
        <w:sdtPr>
          <w:id w:val="-1769616900"/>
        </w:sdtPr>
        <w:sdtEndPr/>
        <w:sdtContent>
          <w:p w:rsidR="00D35DBE" w:rsidRDefault="00443435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6749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6749C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D35DBE" w:rsidRDefault="00D35DB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B51" w:rsidRDefault="00897B51">
      <w:r>
        <w:separator/>
      </w:r>
    </w:p>
  </w:footnote>
  <w:footnote w:type="continuationSeparator" w:id="0">
    <w:p w:rsidR="00897B51" w:rsidRDefault="00897B5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MedE-QC Editor ">
    <w15:presenceInfo w15:providerId="None" w15:userId="MedE-QC Editor "/>
  </w15:person>
  <w15:person w15:author="刘洁">
    <w15:presenceInfo w15:providerId="WPS Office" w15:userId="5392577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tureMedicine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2ar0sznpvfe6exes7pafruapfxa9t5zxee&quot;&gt;我的数据库&lt;record-ids&gt;&lt;item&gt;3114&lt;/item&gt;&lt;item&gt;3115&lt;/item&gt;&lt;item&gt;3116&lt;/item&gt;&lt;item&gt;3117&lt;/item&gt;&lt;item&gt;3118&lt;/item&gt;&lt;item&gt;3119&lt;/item&gt;&lt;item&gt;3120&lt;/item&gt;&lt;item&gt;3121&lt;/item&gt;&lt;item&gt;3122&lt;/item&gt;&lt;item&gt;3123&lt;/item&gt;&lt;item&gt;3124&lt;/item&gt;&lt;item&gt;3125&lt;/item&gt;&lt;item&gt;3126&lt;/item&gt;&lt;/record-ids&gt;&lt;/item&gt;&lt;/Libraries&gt;"/>
  </w:docVars>
  <w:rsids>
    <w:rsidRoot w:val="00172A27"/>
    <w:rsid w:val="000161CC"/>
    <w:rsid w:val="000269FE"/>
    <w:rsid w:val="00034298"/>
    <w:rsid w:val="00060924"/>
    <w:rsid w:val="00073E91"/>
    <w:rsid w:val="00093268"/>
    <w:rsid w:val="000A1B22"/>
    <w:rsid w:val="000B340B"/>
    <w:rsid w:val="000C2461"/>
    <w:rsid w:val="000C7E12"/>
    <w:rsid w:val="000E0602"/>
    <w:rsid w:val="001112FE"/>
    <w:rsid w:val="00133101"/>
    <w:rsid w:val="001400E0"/>
    <w:rsid w:val="0014503A"/>
    <w:rsid w:val="001454F9"/>
    <w:rsid w:val="00172A27"/>
    <w:rsid w:val="00181E5F"/>
    <w:rsid w:val="00184389"/>
    <w:rsid w:val="0019428D"/>
    <w:rsid w:val="001B3FCB"/>
    <w:rsid w:val="001D4A1D"/>
    <w:rsid w:val="002148E6"/>
    <w:rsid w:val="00250AF0"/>
    <w:rsid w:val="0025792F"/>
    <w:rsid w:val="002658D9"/>
    <w:rsid w:val="00271A6C"/>
    <w:rsid w:val="002731BB"/>
    <w:rsid w:val="00284272"/>
    <w:rsid w:val="002A45AE"/>
    <w:rsid w:val="002C3B1A"/>
    <w:rsid w:val="002C3D11"/>
    <w:rsid w:val="002F45E2"/>
    <w:rsid w:val="002F79EB"/>
    <w:rsid w:val="00331700"/>
    <w:rsid w:val="003C0AC9"/>
    <w:rsid w:val="003C513D"/>
    <w:rsid w:val="003E17EC"/>
    <w:rsid w:val="003E26E4"/>
    <w:rsid w:val="003F3AB7"/>
    <w:rsid w:val="00403760"/>
    <w:rsid w:val="00407C2C"/>
    <w:rsid w:val="0041297E"/>
    <w:rsid w:val="004305FC"/>
    <w:rsid w:val="00443435"/>
    <w:rsid w:val="00460189"/>
    <w:rsid w:val="00481074"/>
    <w:rsid w:val="00495020"/>
    <w:rsid w:val="004967FE"/>
    <w:rsid w:val="00497E3F"/>
    <w:rsid w:val="004A3800"/>
    <w:rsid w:val="004A4F17"/>
    <w:rsid w:val="004A5B89"/>
    <w:rsid w:val="004A7ADA"/>
    <w:rsid w:val="004D4AB9"/>
    <w:rsid w:val="004F6D9E"/>
    <w:rsid w:val="00514580"/>
    <w:rsid w:val="00557110"/>
    <w:rsid w:val="00557F81"/>
    <w:rsid w:val="0056017E"/>
    <w:rsid w:val="00562918"/>
    <w:rsid w:val="00584653"/>
    <w:rsid w:val="00585D0A"/>
    <w:rsid w:val="00585D19"/>
    <w:rsid w:val="00595EEF"/>
    <w:rsid w:val="005D0F67"/>
    <w:rsid w:val="005F0D50"/>
    <w:rsid w:val="005F3BA4"/>
    <w:rsid w:val="0062070D"/>
    <w:rsid w:val="00624DD2"/>
    <w:rsid w:val="00635ADF"/>
    <w:rsid w:val="006363D6"/>
    <w:rsid w:val="00651465"/>
    <w:rsid w:val="006515D6"/>
    <w:rsid w:val="00660729"/>
    <w:rsid w:val="00683F54"/>
    <w:rsid w:val="00687E83"/>
    <w:rsid w:val="00687ED8"/>
    <w:rsid w:val="006A248B"/>
    <w:rsid w:val="006C3BF9"/>
    <w:rsid w:val="006C5405"/>
    <w:rsid w:val="006E0193"/>
    <w:rsid w:val="006E1034"/>
    <w:rsid w:val="00716469"/>
    <w:rsid w:val="00720913"/>
    <w:rsid w:val="007440D3"/>
    <w:rsid w:val="00755130"/>
    <w:rsid w:val="0076749C"/>
    <w:rsid w:val="0078288A"/>
    <w:rsid w:val="0079597A"/>
    <w:rsid w:val="007B18A6"/>
    <w:rsid w:val="007C7B3B"/>
    <w:rsid w:val="007D2C2D"/>
    <w:rsid w:val="007E5CFD"/>
    <w:rsid w:val="007E6ABD"/>
    <w:rsid w:val="00804138"/>
    <w:rsid w:val="008075FD"/>
    <w:rsid w:val="008100E5"/>
    <w:rsid w:val="00823868"/>
    <w:rsid w:val="00830C0A"/>
    <w:rsid w:val="00837E98"/>
    <w:rsid w:val="00862F39"/>
    <w:rsid w:val="008641BC"/>
    <w:rsid w:val="008832D3"/>
    <w:rsid w:val="00897B51"/>
    <w:rsid w:val="008A0B72"/>
    <w:rsid w:val="008B358A"/>
    <w:rsid w:val="008D47A0"/>
    <w:rsid w:val="009007C8"/>
    <w:rsid w:val="00932BA9"/>
    <w:rsid w:val="00954B37"/>
    <w:rsid w:val="00955044"/>
    <w:rsid w:val="00960372"/>
    <w:rsid w:val="009638F0"/>
    <w:rsid w:val="009676B9"/>
    <w:rsid w:val="00A02A4B"/>
    <w:rsid w:val="00A21A09"/>
    <w:rsid w:val="00A331E8"/>
    <w:rsid w:val="00A3728B"/>
    <w:rsid w:val="00A43B93"/>
    <w:rsid w:val="00A5293F"/>
    <w:rsid w:val="00A552A3"/>
    <w:rsid w:val="00A7270F"/>
    <w:rsid w:val="00A81E65"/>
    <w:rsid w:val="00AA7DE2"/>
    <w:rsid w:val="00AE3F0B"/>
    <w:rsid w:val="00AF2520"/>
    <w:rsid w:val="00B0506E"/>
    <w:rsid w:val="00B20F98"/>
    <w:rsid w:val="00B3632C"/>
    <w:rsid w:val="00B91015"/>
    <w:rsid w:val="00B92328"/>
    <w:rsid w:val="00B97B70"/>
    <w:rsid w:val="00BA64E2"/>
    <w:rsid w:val="00BD5797"/>
    <w:rsid w:val="00BE2303"/>
    <w:rsid w:val="00BF2682"/>
    <w:rsid w:val="00C03906"/>
    <w:rsid w:val="00C17BF6"/>
    <w:rsid w:val="00C22F49"/>
    <w:rsid w:val="00C43B01"/>
    <w:rsid w:val="00C875C4"/>
    <w:rsid w:val="00CA00CA"/>
    <w:rsid w:val="00CB7D91"/>
    <w:rsid w:val="00CE208F"/>
    <w:rsid w:val="00CE2AF8"/>
    <w:rsid w:val="00D04A1D"/>
    <w:rsid w:val="00D052DD"/>
    <w:rsid w:val="00D2716A"/>
    <w:rsid w:val="00D35DBE"/>
    <w:rsid w:val="00D71069"/>
    <w:rsid w:val="00D73603"/>
    <w:rsid w:val="00DA4AA4"/>
    <w:rsid w:val="00E27936"/>
    <w:rsid w:val="00E41BC6"/>
    <w:rsid w:val="00E61EC1"/>
    <w:rsid w:val="00ED42AE"/>
    <w:rsid w:val="00ED6B81"/>
    <w:rsid w:val="00F11AF9"/>
    <w:rsid w:val="00F20C78"/>
    <w:rsid w:val="00F274A1"/>
    <w:rsid w:val="00F41F78"/>
    <w:rsid w:val="00F66926"/>
    <w:rsid w:val="00F8333C"/>
    <w:rsid w:val="00FC5616"/>
    <w:rsid w:val="00FD60A5"/>
    <w:rsid w:val="00FD6A77"/>
    <w:rsid w:val="00FD6C34"/>
    <w:rsid w:val="00FD7FDF"/>
    <w:rsid w:val="015E09D5"/>
    <w:rsid w:val="01CF6831"/>
    <w:rsid w:val="02490CD5"/>
    <w:rsid w:val="02771BD7"/>
    <w:rsid w:val="02AB6C99"/>
    <w:rsid w:val="02C51A48"/>
    <w:rsid w:val="03AB5CE7"/>
    <w:rsid w:val="03E43AAF"/>
    <w:rsid w:val="03EB70C5"/>
    <w:rsid w:val="047F7F5F"/>
    <w:rsid w:val="04C7552D"/>
    <w:rsid w:val="05F3399F"/>
    <w:rsid w:val="062559E9"/>
    <w:rsid w:val="068764DD"/>
    <w:rsid w:val="07226BF2"/>
    <w:rsid w:val="083B4F52"/>
    <w:rsid w:val="0890192D"/>
    <w:rsid w:val="08F76E2B"/>
    <w:rsid w:val="09E65349"/>
    <w:rsid w:val="09F60311"/>
    <w:rsid w:val="0A6F6B7E"/>
    <w:rsid w:val="0ADF6850"/>
    <w:rsid w:val="0AED731D"/>
    <w:rsid w:val="0B01734A"/>
    <w:rsid w:val="0B6535B9"/>
    <w:rsid w:val="0CA80067"/>
    <w:rsid w:val="0CE10FE4"/>
    <w:rsid w:val="0D1F7830"/>
    <w:rsid w:val="0D3D61CB"/>
    <w:rsid w:val="0E633CC2"/>
    <w:rsid w:val="0E957F56"/>
    <w:rsid w:val="0EC42FE6"/>
    <w:rsid w:val="0F9F037D"/>
    <w:rsid w:val="0FEA5CC0"/>
    <w:rsid w:val="10992037"/>
    <w:rsid w:val="1168155C"/>
    <w:rsid w:val="123527E6"/>
    <w:rsid w:val="1273715F"/>
    <w:rsid w:val="13021051"/>
    <w:rsid w:val="132F137E"/>
    <w:rsid w:val="133B66B2"/>
    <w:rsid w:val="136846E7"/>
    <w:rsid w:val="14604E1B"/>
    <w:rsid w:val="14913AFD"/>
    <w:rsid w:val="156A40A9"/>
    <w:rsid w:val="165065B0"/>
    <w:rsid w:val="16BC3614"/>
    <w:rsid w:val="16D51671"/>
    <w:rsid w:val="17621780"/>
    <w:rsid w:val="18E301A1"/>
    <w:rsid w:val="198045B7"/>
    <w:rsid w:val="1A682B03"/>
    <w:rsid w:val="1ACF3901"/>
    <w:rsid w:val="1B420D31"/>
    <w:rsid w:val="1BCE4D62"/>
    <w:rsid w:val="1C193188"/>
    <w:rsid w:val="1C6A274B"/>
    <w:rsid w:val="1C7D0C08"/>
    <w:rsid w:val="1CA62F14"/>
    <w:rsid w:val="1CAE3988"/>
    <w:rsid w:val="1DEA6C00"/>
    <w:rsid w:val="1E2A431B"/>
    <w:rsid w:val="1E5E356A"/>
    <w:rsid w:val="1E8311F1"/>
    <w:rsid w:val="1EF16850"/>
    <w:rsid w:val="1FE6069B"/>
    <w:rsid w:val="204D34DA"/>
    <w:rsid w:val="20BB0D77"/>
    <w:rsid w:val="20FE0B62"/>
    <w:rsid w:val="21204B04"/>
    <w:rsid w:val="21BC2176"/>
    <w:rsid w:val="234D68ED"/>
    <w:rsid w:val="240D5D27"/>
    <w:rsid w:val="2433559D"/>
    <w:rsid w:val="248867A7"/>
    <w:rsid w:val="24C946D9"/>
    <w:rsid w:val="24F45D77"/>
    <w:rsid w:val="25645040"/>
    <w:rsid w:val="256E2C27"/>
    <w:rsid w:val="263440E1"/>
    <w:rsid w:val="265F1B51"/>
    <w:rsid w:val="26B669F1"/>
    <w:rsid w:val="29D13005"/>
    <w:rsid w:val="2A162CB0"/>
    <w:rsid w:val="2A2839F9"/>
    <w:rsid w:val="2A5F4197"/>
    <w:rsid w:val="2A9D5A77"/>
    <w:rsid w:val="2ADF72B3"/>
    <w:rsid w:val="2B2F4244"/>
    <w:rsid w:val="2B894BB3"/>
    <w:rsid w:val="2B915CB6"/>
    <w:rsid w:val="2C9B5BF8"/>
    <w:rsid w:val="2D96004C"/>
    <w:rsid w:val="2EF60D21"/>
    <w:rsid w:val="2F2000FD"/>
    <w:rsid w:val="2F204F3D"/>
    <w:rsid w:val="2F691C80"/>
    <w:rsid w:val="2FF205AF"/>
    <w:rsid w:val="304755FF"/>
    <w:rsid w:val="30783F80"/>
    <w:rsid w:val="32865005"/>
    <w:rsid w:val="32B93F8D"/>
    <w:rsid w:val="334627A8"/>
    <w:rsid w:val="34782964"/>
    <w:rsid w:val="34D80C11"/>
    <w:rsid w:val="34DC1959"/>
    <w:rsid w:val="35130BC3"/>
    <w:rsid w:val="35463D8B"/>
    <w:rsid w:val="358866CD"/>
    <w:rsid w:val="35DA321C"/>
    <w:rsid w:val="3674641B"/>
    <w:rsid w:val="370B5AB4"/>
    <w:rsid w:val="374C661E"/>
    <w:rsid w:val="37B5781A"/>
    <w:rsid w:val="37E75EE4"/>
    <w:rsid w:val="387D3C6F"/>
    <w:rsid w:val="389F499D"/>
    <w:rsid w:val="38B56CF6"/>
    <w:rsid w:val="39965C7B"/>
    <w:rsid w:val="3A961B29"/>
    <w:rsid w:val="3C076D49"/>
    <w:rsid w:val="3D0F7ECD"/>
    <w:rsid w:val="3DE66801"/>
    <w:rsid w:val="3E5F6832"/>
    <w:rsid w:val="3EB70EB3"/>
    <w:rsid w:val="3F3E2E18"/>
    <w:rsid w:val="40121DA9"/>
    <w:rsid w:val="40A67AF4"/>
    <w:rsid w:val="416F28C3"/>
    <w:rsid w:val="41AE0FFA"/>
    <w:rsid w:val="41F9001C"/>
    <w:rsid w:val="42C547A3"/>
    <w:rsid w:val="42E50BBB"/>
    <w:rsid w:val="4332060B"/>
    <w:rsid w:val="43724DCF"/>
    <w:rsid w:val="437A4D1B"/>
    <w:rsid w:val="43821BF7"/>
    <w:rsid w:val="43CC44D0"/>
    <w:rsid w:val="44593355"/>
    <w:rsid w:val="44BA41A3"/>
    <w:rsid w:val="45E42A0C"/>
    <w:rsid w:val="467D30A5"/>
    <w:rsid w:val="47172CA1"/>
    <w:rsid w:val="489246D6"/>
    <w:rsid w:val="48A438CC"/>
    <w:rsid w:val="48C4054A"/>
    <w:rsid w:val="4B4B3BF4"/>
    <w:rsid w:val="4BB6038F"/>
    <w:rsid w:val="4C107832"/>
    <w:rsid w:val="4C351396"/>
    <w:rsid w:val="4CC62140"/>
    <w:rsid w:val="4CD1289C"/>
    <w:rsid w:val="4CDB14BC"/>
    <w:rsid w:val="4DA67932"/>
    <w:rsid w:val="501B2864"/>
    <w:rsid w:val="502B7EE4"/>
    <w:rsid w:val="504A06B6"/>
    <w:rsid w:val="50571FA4"/>
    <w:rsid w:val="50BF1597"/>
    <w:rsid w:val="515018EB"/>
    <w:rsid w:val="517B31DA"/>
    <w:rsid w:val="5204460C"/>
    <w:rsid w:val="52E10C86"/>
    <w:rsid w:val="5314147F"/>
    <w:rsid w:val="54504ABE"/>
    <w:rsid w:val="548260B5"/>
    <w:rsid w:val="54DE37BE"/>
    <w:rsid w:val="5539184F"/>
    <w:rsid w:val="55934CDF"/>
    <w:rsid w:val="55BC1ACE"/>
    <w:rsid w:val="57656A90"/>
    <w:rsid w:val="587E2697"/>
    <w:rsid w:val="58CC26C5"/>
    <w:rsid w:val="598A5C32"/>
    <w:rsid w:val="5A970F64"/>
    <w:rsid w:val="5ACE35EC"/>
    <w:rsid w:val="5C1718C8"/>
    <w:rsid w:val="5D5112C6"/>
    <w:rsid w:val="5D623F28"/>
    <w:rsid w:val="5D6D1886"/>
    <w:rsid w:val="5DB2694A"/>
    <w:rsid w:val="5DC319C2"/>
    <w:rsid w:val="5F833A87"/>
    <w:rsid w:val="5F925770"/>
    <w:rsid w:val="60C14086"/>
    <w:rsid w:val="61496B2E"/>
    <w:rsid w:val="61E21E50"/>
    <w:rsid w:val="61FE72FB"/>
    <w:rsid w:val="62D97F9D"/>
    <w:rsid w:val="63686C99"/>
    <w:rsid w:val="63B8692A"/>
    <w:rsid w:val="63D25FDC"/>
    <w:rsid w:val="642F5B74"/>
    <w:rsid w:val="646C7A53"/>
    <w:rsid w:val="65294362"/>
    <w:rsid w:val="655772B0"/>
    <w:rsid w:val="669C270B"/>
    <w:rsid w:val="676E0B07"/>
    <w:rsid w:val="677348C8"/>
    <w:rsid w:val="6806726C"/>
    <w:rsid w:val="689C5E83"/>
    <w:rsid w:val="6B541E38"/>
    <w:rsid w:val="6BD7204D"/>
    <w:rsid w:val="6BF8077A"/>
    <w:rsid w:val="6D9F127D"/>
    <w:rsid w:val="6E50482E"/>
    <w:rsid w:val="6EB41C11"/>
    <w:rsid w:val="6F85607F"/>
    <w:rsid w:val="7026576F"/>
    <w:rsid w:val="71641236"/>
    <w:rsid w:val="71886DDC"/>
    <w:rsid w:val="719C5912"/>
    <w:rsid w:val="7282036C"/>
    <w:rsid w:val="731523CC"/>
    <w:rsid w:val="734309E7"/>
    <w:rsid w:val="73CC01B3"/>
    <w:rsid w:val="73D12514"/>
    <w:rsid w:val="73EA1B1D"/>
    <w:rsid w:val="73FC25A9"/>
    <w:rsid w:val="74486AA2"/>
    <w:rsid w:val="751E1BA4"/>
    <w:rsid w:val="75C5313B"/>
    <w:rsid w:val="765F1092"/>
    <w:rsid w:val="76C4469F"/>
    <w:rsid w:val="77216D93"/>
    <w:rsid w:val="775C6BDA"/>
    <w:rsid w:val="7797654F"/>
    <w:rsid w:val="779C74EF"/>
    <w:rsid w:val="78060C0E"/>
    <w:rsid w:val="78794192"/>
    <w:rsid w:val="78932909"/>
    <w:rsid w:val="79D761CD"/>
    <w:rsid w:val="7C055788"/>
    <w:rsid w:val="7C2C428A"/>
    <w:rsid w:val="7C877CAC"/>
    <w:rsid w:val="7CE861D9"/>
    <w:rsid w:val="7DF86E15"/>
    <w:rsid w:val="7ED01AC2"/>
    <w:rsid w:val="7EEE1651"/>
    <w:rsid w:val="7F135FC7"/>
    <w:rsid w:val="7FF7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  <w:rPr>
      <w:rFonts w:ascii="Tahoma" w:hAnsi="Tahoma" w:cs="Tahoma"/>
      <w:sz w:val="16"/>
    </w:rPr>
  </w:style>
  <w:style w:type="paragraph" w:styleId="a4">
    <w:name w:val="Plain Text"/>
    <w:basedOn w:val="a"/>
    <w:link w:val="Char0"/>
    <w:qFormat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qFormat/>
    <w:rPr>
      <w:rFonts w:ascii="宋体" w:eastAsia="宋体"/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qFormat/>
  </w:style>
  <w:style w:type="character" w:styleId="ab">
    <w:name w:val="Hyperlink"/>
    <w:basedOn w:val="a0"/>
    <w:qFormat/>
    <w:rPr>
      <w:color w:val="0000FF"/>
      <w:u w:val="single"/>
    </w:rPr>
  </w:style>
  <w:style w:type="character" w:styleId="ac">
    <w:name w:val="annotation reference"/>
    <w:basedOn w:val="a0"/>
    <w:qFormat/>
    <w:rPr>
      <w:rFonts w:ascii="Tahoma" w:hAnsi="Tahoma" w:cs="Tahoma"/>
      <w:sz w:val="16"/>
      <w:szCs w:val="21"/>
      <w:u w:val="none"/>
    </w:rPr>
  </w:style>
  <w:style w:type="character" w:customStyle="1" w:styleId="Char1">
    <w:name w:val="批注框文本 Char"/>
    <w:basedOn w:val="a0"/>
    <w:link w:val="a5"/>
    <w:qFormat/>
    <w:rPr>
      <w:rFonts w:ascii="宋体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ascii="Tahoma" w:eastAsiaTheme="minorEastAsia" w:hAnsi="Tahoma" w:cs="Tahoma"/>
      <w:kern w:val="2"/>
      <w:sz w:val="16"/>
      <w:szCs w:val="24"/>
    </w:rPr>
  </w:style>
  <w:style w:type="character" w:customStyle="1" w:styleId="Char3">
    <w:name w:val="批注主题 Char"/>
    <w:basedOn w:val="Char"/>
    <w:link w:val="a8"/>
    <w:qFormat/>
    <w:rPr>
      <w:rFonts w:ascii="Tahoma" w:eastAsiaTheme="minorEastAsia" w:hAnsi="Tahoma" w:cs="Tahoma"/>
      <w:b/>
      <w:bCs/>
      <w:kern w:val="2"/>
      <w:sz w:val="16"/>
      <w:szCs w:val="2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hAnsi="Calibri" w:cs="Calibri"/>
      <w:kern w:val="2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  <w:lang w:val="el-GR" w:eastAsia="en-US"/>
    </w:rPr>
  </w:style>
  <w:style w:type="character" w:customStyle="1" w:styleId="Char0">
    <w:name w:val="纯文本 Char"/>
    <w:basedOn w:val="a0"/>
    <w:link w:val="a4"/>
    <w:qFormat/>
    <w:rPr>
      <w:rFonts w:ascii="宋体" w:hAnsi="Courier New" w:cs="Courier New"/>
      <w:kern w:val="2"/>
      <w:sz w:val="21"/>
      <w:szCs w:val="21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2">
    <w:name w:val="页脚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e">
    <w:name w:val="Revision"/>
    <w:hidden/>
    <w:uiPriority w:val="99"/>
    <w:unhideWhenUsed/>
    <w:rsid w:val="00954B37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  <w:rPr>
      <w:rFonts w:ascii="Tahoma" w:hAnsi="Tahoma" w:cs="Tahoma"/>
      <w:sz w:val="16"/>
    </w:rPr>
  </w:style>
  <w:style w:type="paragraph" w:styleId="a4">
    <w:name w:val="Plain Text"/>
    <w:basedOn w:val="a"/>
    <w:link w:val="Char0"/>
    <w:qFormat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qFormat/>
    <w:rPr>
      <w:rFonts w:ascii="宋体" w:eastAsia="宋体"/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qFormat/>
  </w:style>
  <w:style w:type="character" w:styleId="ab">
    <w:name w:val="Hyperlink"/>
    <w:basedOn w:val="a0"/>
    <w:qFormat/>
    <w:rPr>
      <w:color w:val="0000FF"/>
      <w:u w:val="single"/>
    </w:rPr>
  </w:style>
  <w:style w:type="character" w:styleId="ac">
    <w:name w:val="annotation reference"/>
    <w:basedOn w:val="a0"/>
    <w:qFormat/>
    <w:rPr>
      <w:rFonts w:ascii="Tahoma" w:hAnsi="Tahoma" w:cs="Tahoma"/>
      <w:sz w:val="16"/>
      <w:szCs w:val="21"/>
      <w:u w:val="none"/>
    </w:rPr>
  </w:style>
  <w:style w:type="character" w:customStyle="1" w:styleId="Char1">
    <w:name w:val="批注框文本 Char"/>
    <w:basedOn w:val="a0"/>
    <w:link w:val="a5"/>
    <w:qFormat/>
    <w:rPr>
      <w:rFonts w:ascii="宋体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rFonts w:ascii="Tahoma" w:eastAsiaTheme="minorEastAsia" w:hAnsi="Tahoma" w:cs="Tahoma"/>
      <w:kern w:val="2"/>
      <w:sz w:val="16"/>
      <w:szCs w:val="24"/>
    </w:rPr>
  </w:style>
  <w:style w:type="character" w:customStyle="1" w:styleId="Char3">
    <w:name w:val="批注主题 Char"/>
    <w:basedOn w:val="Char"/>
    <w:link w:val="a8"/>
    <w:qFormat/>
    <w:rPr>
      <w:rFonts w:ascii="Tahoma" w:eastAsiaTheme="minorEastAsia" w:hAnsi="Tahoma" w:cs="Tahoma"/>
      <w:b/>
      <w:bCs/>
      <w:kern w:val="2"/>
      <w:sz w:val="16"/>
      <w:szCs w:val="2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Calibri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qFormat/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Calibri" w:hAnsi="Calibri" w:cs="Calibri"/>
      <w:kern w:val="2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1">
    <w:name w:val="Normal1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  <w:lang w:val="el-GR" w:eastAsia="en-US"/>
    </w:rPr>
  </w:style>
  <w:style w:type="character" w:customStyle="1" w:styleId="Char0">
    <w:name w:val="纯文本 Char"/>
    <w:basedOn w:val="a0"/>
    <w:link w:val="a4"/>
    <w:qFormat/>
    <w:rPr>
      <w:rFonts w:ascii="宋体" w:hAnsi="Courier New" w:cs="Courier New"/>
      <w:kern w:val="2"/>
      <w:sz w:val="21"/>
      <w:szCs w:val="21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2">
    <w:name w:val="页脚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e">
    <w:name w:val="Revision"/>
    <w:hidden/>
    <w:uiPriority w:val="99"/>
    <w:unhideWhenUsed/>
    <w:rsid w:val="00954B37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2999</Words>
  <Characters>17099</Characters>
  <Application>Microsoft Office Word</Application>
  <DocSecurity>0</DocSecurity>
  <Lines>142</Lines>
  <Paragraphs>40</Paragraphs>
  <ScaleCrop>false</ScaleCrop>
  <Company/>
  <LinksUpToDate>false</LinksUpToDate>
  <CharactersWithSpaces>20058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勇洁</dc:creator>
  <cp:lastModifiedBy>邢燕霞</cp:lastModifiedBy>
  <cp:revision>12</cp:revision>
  <dcterms:created xsi:type="dcterms:W3CDTF">2020-08-06T09:28:00Z</dcterms:created>
  <dcterms:modified xsi:type="dcterms:W3CDTF">2020-09-02T09:13:00Z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UseTimer">
    <vt:bool>true</vt:bool>
  </property>
  <property fmtid="{D5CDD505-2E9C-101B-9397-08002B2CF9AE}" pid="4" name="EditTotal">
    <vt:i4>11364</vt:i4>
  </property>
  <property fmtid="{D5CDD505-2E9C-101B-9397-08002B2CF9AE}" pid="5" name="LastTick">
    <vt:r8>44011.6632291667</vt:r8>
  </property>
  <property fmtid="{D5CDD505-2E9C-101B-9397-08002B2CF9AE}" pid="6" name="EditTimer">
    <vt:i4>225</vt:i4>
  </property>
</Properties>
</file>