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BE" w:rsidRDefault="00443435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bookmarkStart w:id="0" w:name="OLE_LINK10"/>
      <w:bookmarkStart w:id="1" w:name="OLE_LINK15"/>
      <w:bookmarkStart w:id="2" w:name="_Hlk42330067"/>
      <w:r>
        <w:rPr>
          <w:rFonts w:ascii="Book Antiqua" w:eastAsia="Book Antiqua" w:hAnsi="Book Antiqua" w:cs="Times New Roman"/>
          <w:b/>
          <w:bCs/>
          <w:sz w:val="24"/>
        </w:rPr>
        <w:t xml:space="preserve">Name of Journal: </w:t>
      </w:r>
      <w:r>
        <w:rPr>
          <w:rFonts w:ascii="Book Antiqua" w:eastAsia="Book Antiqua" w:hAnsi="Book Antiqua" w:cs="Times New Roman"/>
          <w:i/>
          <w:iCs/>
          <w:sz w:val="24"/>
        </w:rPr>
        <w:t>World Journal of Clinical Cases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Book Antiqua" w:hAnsi="Book Antiqua" w:cs="Times New Roman"/>
          <w:b/>
          <w:bCs/>
          <w:color w:val="000000" w:themeColor="text1"/>
          <w:sz w:val="24"/>
        </w:rPr>
        <w:t xml:space="preserve">Manuscript NO: </w:t>
      </w:r>
      <w:r>
        <w:rPr>
          <w:rFonts w:ascii="Book Antiqua" w:eastAsia="宋体" w:hAnsi="Book Antiqua" w:cs="Times New Roman"/>
          <w:sz w:val="24"/>
        </w:rPr>
        <w:t>57386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Times New Roman"/>
          <w:sz w:val="24"/>
        </w:rPr>
      </w:pPr>
      <w:r>
        <w:rPr>
          <w:rFonts w:ascii="Book Antiqua" w:eastAsia="Book Antiqua" w:hAnsi="Book Antiqua" w:cs="Times New Roman"/>
          <w:b/>
          <w:bCs/>
          <w:sz w:val="24"/>
        </w:rPr>
        <w:t xml:space="preserve">Manuscript Type: </w:t>
      </w:r>
      <w:r>
        <w:rPr>
          <w:rFonts w:ascii="Book Antiqua" w:eastAsia="宋体" w:hAnsi="Book Antiqua" w:cs="Times New Roman"/>
          <w:sz w:val="24"/>
        </w:rPr>
        <w:t>CASE REPORT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bookmarkStart w:id="3" w:name="OLE_LINK36"/>
      <w:bookmarkStart w:id="4" w:name="_Hlk46504921"/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granuloma caused by </w:t>
      </w:r>
      <w:bookmarkStart w:id="5" w:name="OLE_LINK1"/>
      <w:bookmarkStart w:id="6" w:name="OLE_LINK5"/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>Trichophyton rubrum</w:t>
      </w:r>
      <w:bookmarkEnd w:id="5"/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b/>
          <w:color w:val="000000" w:themeColor="text1"/>
          <w:sz w:val="24"/>
        </w:rPr>
        <w:t>after facial injection with hyaluronic acid</w:t>
      </w:r>
      <w:bookmarkEnd w:id="6"/>
      <w:r>
        <w:rPr>
          <w:rFonts w:ascii="Book Antiqua" w:hAnsi="Book Antiqua" w:cs="Times New Roman"/>
          <w:b/>
          <w:color w:val="000000" w:themeColor="text1"/>
          <w:sz w:val="24"/>
        </w:rPr>
        <w:t>: A case report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bookmarkStart w:id="7" w:name="_GoBack"/>
      <w:bookmarkEnd w:id="3"/>
      <w:bookmarkEnd w:id="4"/>
      <w:bookmarkEnd w:id="7"/>
    </w:p>
    <w:p w:rsidR="00D35DBE" w:rsidRPr="00FD60A5" w:rsidRDefault="00443435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</w:rPr>
      </w:pPr>
      <w:bookmarkStart w:id="8" w:name="_Hlk46504527"/>
      <w:r w:rsidRPr="00FD60A5">
        <w:rPr>
          <w:rFonts w:ascii="Book Antiqua" w:hAnsi="Book Antiqua" w:cs="Times New Roman"/>
          <w:bCs/>
          <w:color w:val="000000" w:themeColor="text1"/>
          <w:sz w:val="24"/>
        </w:rPr>
        <w:t>Liu J</w:t>
      </w:r>
      <w:bookmarkEnd w:id="8"/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</w:t>
      </w:r>
      <w:r w:rsidRPr="00FD60A5">
        <w:rPr>
          <w:rFonts w:ascii="Book Antiqua" w:hAnsi="Book Antiqua" w:cs="Times New Roman"/>
          <w:bCs/>
          <w:i/>
          <w:iCs/>
          <w:color w:val="000000" w:themeColor="text1"/>
          <w:sz w:val="24"/>
        </w:rPr>
        <w:t>et al.</w:t>
      </w:r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</w:t>
      </w:r>
      <w:bookmarkStart w:id="9" w:name="OLE_LINK37"/>
      <w:proofErr w:type="spellStart"/>
      <w:r w:rsidRPr="00FD60A5">
        <w:rPr>
          <w:rFonts w:ascii="Book Antiqua" w:hAnsi="Book Antiqua" w:cs="Times New Roman"/>
          <w:bCs/>
          <w:color w:val="000000" w:themeColor="text1"/>
          <w:sz w:val="24"/>
        </w:rPr>
        <w:t>Majocchi's</w:t>
      </w:r>
      <w:proofErr w:type="spellEnd"/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granuloma after facial injection</w:t>
      </w:r>
    </w:p>
    <w:bookmarkEnd w:id="9"/>
    <w:p w:rsidR="00D35DBE" w:rsidRDefault="00D35DBE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Cs/>
          <w:sz w:val="24"/>
        </w:rPr>
      </w:pPr>
      <w:proofErr w:type="spellStart"/>
      <w:r>
        <w:rPr>
          <w:rFonts w:ascii="Book Antiqua" w:hAnsi="Book Antiqua" w:cs="Times New Roman"/>
          <w:color w:val="000000" w:themeColor="text1"/>
          <w:sz w:val="24"/>
        </w:rPr>
        <w:t>Jie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Liu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Wen-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Qiang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Xin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Lan-Ting Liu</w:t>
      </w:r>
      <w:r>
        <w:rPr>
          <w:rFonts w:ascii="Book Antiqua" w:hAnsi="Book Antiqua" w:cs="Times New Roman"/>
          <w:bCs/>
          <w:sz w:val="24"/>
        </w:rPr>
        <w:t xml:space="preserve">, Chao-Feng Chen, </w:t>
      </w:r>
      <w:r>
        <w:rPr>
          <w:rFonts w:ascii="Book Antiqua" w:hAnsi="Book Antiqua" w:cs="Times New Roman"/>
          <w:color w:val="000000" w:themeColor="text1"/>
          <w:sz w:val="24"/>
        </w:rPr>
        <w:t>Lin Wu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Xiao-Ping Hu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proofErr w:type="spellStart"/>
      <w:r>
        <w:rPr>
          <w:rFonts w:ascii="Book Antiqua" w:hAnsi="Book Antiqua" w:cs="Times New Roman"/>
          <w:b/>
          <w:bCs/>
          <w:color w:val="000000" w:themeColor="text1"/>
          <w:sz w:val="24"/>
        </w:rPr>
        <w:t>Jie</w:t>
      </w:r>
      <w:proofErr w:type="spellEnd"/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bookmarkStart w:id="10" w:name="_Hlk46499332"/>
      <w:r>
        <w:rPr>
          <w:rFonts w:ascii="Book Antiqua" w:hAnsi="Book Antiqua" w:cs="Times New Roman"/>
          <w:b/>
          <w:bCs/>
          <w:color w:val="000000" w:themeColor="text1"/>
          <w:sz w:val="24"/>
        </w:rPr>
        <w:t>Liu</w:t>
      </w:r>
      <w:bookmarkEnd w:id="10"/>
      <w:r>
        <w:rPr>
          <w:rFonts w:ascii="Book Antiqua" w:hAnsi="Book Antiqua" w:cs="Times New Roman"/>
          <w:b/>
          <w:bCs/>
          <w:sz w:val="24"/>
        </w:rPr>
        <w:t xml:space="preserve">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>Lan-Ting Liu</w:t>
      </w:r>
      <w:r>
        <w:rPr>
          <w:rFonts w:ascii="Book Antiqua" w:hAnsi="Book Antiqua" w:cs="Times New Roman"/>
          <w:b/>
          <w:bCs/>
          <w:sz w:val="24"/>
        </w:rPr>
        <w:t xml:space="preserve">, Chao-Feng Chen,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>Lin Wu</w:t>
      </w:r>
      <w:r>
        <w:rPr>
          <w:rFonts w:ascii="Book Antiqua" w:hAnsi="Book Antiqua" w:cs="Times New Roman"/>
          <w:b/>
          <w:bCs/>
          <w:sz w:val="24"/>
        </w:rPr>
        <w:t xml:space="preserve">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Xiao-Ping </w:t>
      </w:r>
      <w:bookmarkStart w:id="11" w:name="_Hlk46504508"/>
      <w:r>
        <w:rPr>
          <w:rFonts w:ascii="Book Antiqua" w:hAnsi="Book Antiqua" w:cs="Times New Roman"/>
          <w:b/>
          <w:bCs/>
          <w:color w:val="000000" w:themeColor="text1"/>
          <w:sz w:val="24"/>
        </w:rPr>
        <w:t>Hu</w:t>
      </w:r>
      <w:bookmarkEnd w:id="11"/>
      <w:r>
        <w:rPr>
          <w:rFonts w:ascii="Book Antiqua" w:hAnsi="Book Antiqua" w:cs="Times New Roman"/>
          <w:b/>
          <w:bCs/>
          <w:color w:val="000000" w:themeColor="text1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66926" w:rsidRPr="00F66926">
        <w:rPr>
          <w:rFonts w:ascii="Book Antiqua" w:hAnsi="Book Antiqua"/>
          <w:sz w:val="24"/>
        </w:rPr>
        <w:t>Department of Dermatology, Skin Research Institute of Peking University Shenzhen Hospital, Peking University Shenzhen Hospital, Shenzhen 518036, Guangdong Province, China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>Wen-</w:t>
      </w:r>
      <w:proofErr w:type="spellStart"/>
      <w:r>
        <w:rPr>
          <w:rFonts w:ascii="Book Antiqua" w:hAnsi="Book Antiqua" w:cs="Times New Roman"/>
          <w:b/>
          <w:bCs/>
          <w:color w:val="000000" w:themeColor="text1"/>
          <w:sz w:val="24"/>
        </w:rPr>
        <w:t>Qiang</w:t>
      </w:r>
      <w:proofErr w:type="spellEnd"/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Xin,</w:t>
      </w:r>
      <w:r>
        <w:rPr>
          <w:rFonts w:ascii="Book Antiqua" w:hAnsi="Book Antiqua" w:cs="Times New Roman"/>
          <w:color w:val="000000" w:themeColor="text1"/>
          <w:sz w:val="24"/>
        </w:rPr>
        <w:t xml:space="preserve"> Department of Neurosurgery, Tianjin Medical University General Hospital, Tianjin 300052, China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eastAsia="等线" w:hAnsi="Book Antiqua" w:cs="Times New Roman"/>
          <w:color w:val="0D0D0D" w:themeColor="text1" w:themeTint="F2"/>
          <w:sz w:val="24"/>
        </w:rPr>
      </w:pPr>
      <w:r>
        <w:rPr>
          <w:rFonts w:ascii="Book Antiqua" w:hAnsi="Book Antiqua" w:cs="Times New Roman"/>
          <w:b/>
          <w:sz w:val="24"/>
        </w:rPr>
        <w:t xml:space="preserve">Author contributions: </w:t>
      </w:r>
      <w:bookmarkStart w:id="12" w:name="OLE_LINK11"/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Liu J and </w:t>
      </w:r>
      <w:r>
        <w:rPr>
          <w:rFonts w:ascii="Book Antiqua" w:hAnsi="Book Antiqua" w:cs="Times New Roman"/>
          <w:color w:val="000000" w:themeColor="text1"/>
          <w:sz w:val="24"/>
        </w:rPr>
        <w:t>Xin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WQ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contributed to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writing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 xml:space="preserve">the article 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and extracting data; </w:t>
      </w:r>
      <w:bookmarkStart w:id="13" w:name="_Hlk25260971"/>
      <w:r>
        <w:rPr>
          <w:rFonts w:ascii="Book Antiqua" w:hAnsi="Book Antiqua" w:cs="Times New Roman"/>
          <w:bCs/>
          <w:sz w:val="24"/>
        </w:rPr>
        <w:t>Chen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CF, </w:t>
      </w:r>
      <w:r>
        <w:rPr>
          <w:rFonts w:ascii="Book Antiqua" w:hAnsi="Book Antiqua" w:cs="Times New Roman"/>
          <w:color w:val="000000" w:themeColor="text1"/>
          <w:sz w:val="24"/>
        </w:rPr>
        <w:t>Liu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LT, and</w:t>
      </w:r>
      <w:r>
        <w:rPr>
          <w:rFonts w:ascii="Book Antiqua" w:hAnsi="Book Antiqua" w:cs="Times New Roman"/>
          <w:color w:val="000000" w:themeColor="text1"/>
          <w:sz w:val="24"/>
        </w:rPr>
        <w:t xml:space="preserve"> Wu L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contributed to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revising </w:t>
      </w:r>
      <w:bookmarkEnd w:id="13"/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and editing the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article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>.</w:t>
      </w:r>
      <w:bookmarkEnd w:id="12"/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proofErr w:type="gramStart"/>
      <w:r>
        <w:rPr>
          <w:rFonts w:ascii="Book Antiqua" w:hAnsi="Book Antiqua" w:cstheme="minorHAnsi"/>
          <w:b/>
          <w:sz w:val="24"/>
        </w:rPr>
        <w:t>Supported by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>
        <w:rPr>
          <w:rFonts w:ascii="Book Antiqua" w:eastAsia="宋体" w:hAnsi="Book Antiqua" w:cs="Times New Roman"/>
          <w:color w:val="000000"/>
          <w:sz w:val="24"/>
        </w:rPr>
        <w:t>Scientific Research Project</w:t>
      </w:r>
      <w:r>
        <w:rPr>
          <w:rFonts w:ascii="Book Antiqua" w:hAnsi="Book Antiqua" w:cs="Times New Roman"/>
          <w:color w:val="000000" w:themeColor="text1"/>
          <w:sz w:val="24"/>
        </w:rPr>
        <w:t xml:space="preserve"> of Peking University Shenzhen Hospital, No.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gramStart"/>
      <w:r>
        <w:rPr>
          <w:rFonts w:ascii="Book Antiqua" w:eastAsia="宋体" w:hAnsi="Book Antiqua" w:cs="Times New Roman"/>
          <w:color w:val="000000"/>
          <w:sz w:val="24"/>
        </w:rPr>
        <w:t>JCYJ2018011;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>
        <w:rPr>
          <w:rFonts w:ascii="Book Antiqua" w:eastAsia="宋体" w:hAnsi="Book Antiqua" w:cs="Times New Roman"/>
          <w:color w:val="000000"/>
          <w:sz w:val="24"/>
        </w:rPr>
        <w:t>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“San-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ming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” Project of Medicine in Shenzhen, No.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SZSM201812059.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>Corresponding author: Xiao-Ping Hu, PhD, Doctor,</w:t>
      </w:r>
      <w:r>
        <w:rPr>
          <w:rFonts w:ascii="Book Antiqua" w:hAnsi="Book Antiqua" w:cs="Times New Roman"/>
          <w:color w:val="000000" w:themeColor="text1"/>
          <w:sz w:val="24"/>
        </w:rPr>
        <w:t xml:space="preserve"> Department of Dermatology and Venereology, Peking University Shenzhen Hospital, </w:t>
      </w:r>
      <w:bookmarkStart w:id="14" w:name="OLE_LINK12"/>
      <w:bookmarkStart w:id="15" w:name="OLE_LINK17"/>
      <w:r>
        <w:rPr>
          <w:rFonts w:ascii="Book Antiqua" w:hAnsi="Book Antiqua" w:cs="Times New Roman"/>
          <w:color w:val="000000" w:themeColor="text1"/>
          <w:sz w:val="24"/>
        </w:rPr>
        <w:t xml:space="preserve">No. 1120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Lianhua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Road,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Futian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District</w:t>
      </w:r>
      <w:bookmarkEnd w:id="14"/>
      <w:bookmarkEnd w:id="15"/>
      <w:r>
        <w:rPr>
          <w:rFonts w:ascii="Book Antiqua" w:hAnsi="Book Antiqua" w:cs="Times New Roman"/>
          <w:color w:val="000000" w:themeColor="text1"/>
          <w:sz w:val="24"/>
        </w:rPr>
        <w:t xml:space="preserve">, Shenzhen 518036, </w:t>
      </w:r>
      <w:bookmarkStart w:id="16" w:name="OLE_LINK26"/>
      <w:bookmarkStart w:id="17" w:name="OLE_LINK27"/>
      <w:r>
        <w:rPr>
          <w:rFonts w:ascii="Book Antiqua" w:hAnsi="Book Antiqua" w:cs="Times New Roman"/>
          <w:color w:val="000000" w:themeColor="text1"/>
          <w:sz w:val="24"/>
        </w:rPr>
        <w:t>Guangdong Province</w:t>
      </w:r>
      <w:bookmarkEnd w:id="16"/>
      <w:bookmarkEnd w:id="17"/>
      <w:r>
        <w:rPr>
          <w:rFonts w:ascii="Book Antiqua" w:hAnsi="Book Antiqua" w:cs="Times New Roman"/>
          <w:color w:val="000000" w:themeColor="text1"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China. </w:t>
      </w:r>
      <w:hyperlink r:id="rId8" w:history="1">
        <w:r>
          <w:rPr>
            <w:rStyle w:val="ab"/>
            <w:rFonts w:ascii="Book Antiqua" w:hAnsi="Book Antiqua" w:cs="Times New Roman"/>
            <w:sz w:val="24"/>
          </w:rPr>
          <w:t>xiaoping7752@sohu.com</w:t>
        </w:r>
      </w:hyperlink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Received: </w:t>
      </w:r>
      <w:r>
        <w:rPr>
          <w:rFonts w:ascii="Book Antiqua" w:hAnsi="Book Antiqua"/>
          <w:sz w:val="24"/>
          <w:lang w:val="en-GB"/>
        </w:rPr>
        <w:t>June 6,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Revised: </w:t>
      </w:r>
      <w:r>
        <w:rPr>
          <w:rFonts w:ascii="Book Antiqua" w:hAnsi="Book Antiqua"/>
          <w:sz w:val="24"/>
          <w:lang w:val="en-GB"/>
        </w:rPr>
        <w:t>July 2,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Accepted:</w:t>
      </w:r>
      <w:r>
        <w:rPr>
          <w:bCs/>
        </w:rPr>
        <w:t xml:space="preserve"> </w:t>
      </w:r>
      <w:r>
        <w:rPr>
          <w:rFonts w:ascii="Book Antiqua" w:hAnsi="Book Antiqua"/>
          <w:bCs/>
          <w:sz w:val="24"/>
          <w:lang w:val="en-GB"/>
        </w:rPr>
        <w:t>July 30,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Published online:</w:t>
      </w:r>
      <w:bookmarkStart w:id="18" w:name="OLE_LINK9"/>
      <w:bookmarkEnd w:id="0"/>
      <w:bookmarkEnd w:id="1"/>
    </w:p>
    <w:bookmarkEnd w:id="2"/>
    <w:bookmarkEnd w:id="18"/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lastRenderedPageBreak/>
        <w:t>Abstract</w:t>
      </w: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BACKGROUND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people with a desire to have </w:t>
      </w:r>
      <w:r>
        <w:rPr>
          <w:rFonts w:ascii="Book Antiqua" w:eastAsia="宋体" w:hAnsi="Book Antiqua" w:cs="Times New Roman"/>
          <w:color w:val="000000"/>
          <w:sz w:val="24"/>
        </w:rPr>
        <w:t xml:space="preserve">a </w:t>
      </w:r>
      <w:r>
        <w:rPr>
          <w:rFonts w:ascii="Book Antiqua" w:hAnsi="Book Antiqua" w:cs="Times New Roman"/>
          <w:color w:val="000000" w:themeColor="text1"/>
          <w:sz w:val="24"/>
        </w:rPr>
        <w:t>younger appearance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cosmetic technology has developed rapidly over the past several decades. However, </w:t>
      </w:r>
      <w:r>
        <w:rPr>
          <w:rFonts w:ascii="Book Antiqua" w:eastAsia="宋体" w:hAnsi="Book Antiqua" w:cs="Times New Roman"/>
          <w:color w:val="000000"/>
          <w:sz w:val="24"/>
        </w:rPr>
        <w:t xml:space="preserve">increasing </w:t>
      </w:r>
      <w:r>
        <w:rPr>
          <w:rFonts w:ascii="Book Antiqua" w:hAnsi="Book Antiqua" w:cs="Times New Roman"/>
          <w:color w:val="000000" w:themeColor="text1"/>
          <w:sz w:val="24"/>
        </w:rPr>
        <w:t xml:space="preserve">complications related to cosmetic injections have been reported,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infection is one of the most serious </w:t>
      </w:r>
      <w:r>
        <w:rPr>
          <w:rFonts w:ascii="Book Antiqua" w:eastAsia="宋体" w:hAnsi="Book Antiqua" w:cs="Times New Roman"/>
          <w:color w:val="000000"/>
          <w:sz w:val="24"/>
        </w:rPr>
        <w:t>problems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can cause anxiety and facial injury. </w:t>
      </w:r>
      <w:bookmarkStart w:id="19" w:name="OLE_LINK22"/>
      <w:r>
        <w:rPr>
          <w:rFonts w:ascii="Book Antiqua" w:hAnsi="Book Antiqua" w:cs="Times New Roman"/>
          <w:color w:val="000000" w:themeColor="text1"/>
          <w:sz w:val="24"/>
        </w:rPr>
        <w:t xml:space="preserve">We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here </w:t>
      </w:r>
      <w:r>
        <w:rPr>
          <w:rFonts w:ascii="Book Antiqua" w:hAnsi="Book Antiqua" w:cs="Times New Roman"/>
          <w:color w:val="000000" w:themeColor="text1"/>
          <w:sz w:val="24"/>
        </w:rPr>
        <w:t xml:space="preserve">report a case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(MG) </w:t>
      </w:r>
      <w:r>
        <w:rPr>
          <w:rFonts w:ascii="Book Antiqua" w:hAnsi="Book Antiqua" w:cs="Times New Roman"/>
          <w:color w:val="000000" w:themeColor="text1"/>
          <w:sz w:val="24"/>
        </w:rPr>
        <w:t>caused by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after facial injection of hyaluronic acid.</w:t>
      </w:r>
    </w:p>
    <w:bookmarkEnd w:id="19"/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CASE SUMMARY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A 37-year-old woman presented to our hospital with a history of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her left zygomatic arch for 2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. She had received a cosmetic injection of hyaluronic acid on the left side of her face prior to the appearance of the lesions.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 xml:space="preserve">after facial injection of hyaluronic acid was </w:t>
      </w:r>
      <w:r>
        <w:rPr>
          <w:rFonts w:ascii="Book Antiqua" w:hAnsi="Book Antiqua" w:cs="Times New Roman" w:hint="eastAsia"/>
          <w:color w:val="000000" w:themeColor="text1"/>
          <w:sz w:val="24"/>
        </w:rPr>
        <w:t>diagnosed</w:t>
      </w:r>
      <w:r>
        <w:rPr>
          <w:rFonts w:ascii="Book Antiqua" w:hAnsi="Book Antiqua" w:cs="Times New Roman"/>
          <w:color w:val="000000" w:themeColor="text1"/>
          <w:sz w:val="24"/>
        </w:rPr>
        <w:t xml:space="preserve"> based on morphology and molecular biological identification.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In vitro </w:t>
      </w:r>
      <w:r>
        <w:rPr>
          <w:rFonts w:ascii="Book Antiqua" w:hAnsi="Book Antiqua" w:cs="Times New Roman"/>
          <w:color w:val="000000" w:themeColor="text1"/>
          <w:sz w:val="24"/>
        </w:rPr>
        <w:t xml:space="preserve">antifungal susceptibility testing was conducted according to the Clinical and Laboratory Standards Institute M38-A2 method. Minimal </w:t>
      </w:r>
      <w:r>
        <w:rPr>
          <w:rFonts w:ascii="Book Antiqua" w:eastAsia="宋体" w:hAnsi="Book Antiqua" w:cs="Times New Roman"/>
          <w:color w:val="000000"/>
          <w:sz w:val="24"/>
        </w:rPr>
        <w:t>inhibitory concentrations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were used to evaluate the antifungal susceptibility. The antifungal agents and their minimal </w:t>
      </w:r>
      <w:r>
        <w:rPr>
          <w:rFonts w:ascii="Book Antiqua" w:eastAsia="宋体" w:hAnsi="Book Antiqua" w:cs="Times New Roman"/>
          <w:color w:val="000000"/>
          <w:sz w:val="24"/>
        </w:rPr>
        <w:t>inhibitory concentrations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the strain were terbinafine (</w:t>
      </w:r>
      <w:r>
        <w:rPr>
          <w:rFonts w:ascii="Book Antiqua" w:eastAsia="宋体" w:hAnsi="Book Antiqua" w:cs="Times New Roman"/>
          <w:color w:val="000000"/>
          <w:sz w:val="24"/>
        </w:rPr>
        <w:t>&lt; 0</w:t>
      </w:r>
      <w:r>
        <w:rPr>
          <w:rFonts w:ascii="Book Antiqua" w:hAnsi="Book Antiqua" w:cs="Times New Roman"/>
          <w:color w:val="000000" w:themeColor="text1"/>
          <w:sz w:val="24"/>
        </w:rPr>
        <w:t xml:space="preserve">.5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</w:t>
      </w:r>
      <w:bookmarkStart w:id="20" w:name="OLE_LINK3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/mL</w:t>
      </w:r>
      <w:bookmarkEnd w:id="20"/>
      <w:r>
        <w:rPr>
          <w:rFonts w:ascii="Book Antiqua" w:hAnsi="Book Antiqua" w:cs="Times New Roman"/>
          <w:color w:val="000000" w:themeColor="text1"/>
          <w:sz w:val="24"/>
        </w:rPr>
        <w:t xml:space="preserve">), amphotericin B (0.25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fluconazole (32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isavuconazole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/mL). We </w:t>
      </w:r>
      <w:r>
        <w:rPr>
          <w:rFonts w:ascii="Book Antiqua" w:eastAsia="宋体" w:hAnsi="Book Antiqua" w:cs="Times New Roman"/>
          <w:color w:val="000000"/>
          <w:sz w:val="24"/>
        </w:rPr>
        <w:t>initially administered 250 mg/d</w:t>
      </w:r>
      <w:r>
        <w:rPr>
          <w:rFonts w:ascii="Book Antiqua" w:hAnsi="Book Antiqua" w:cs="Times New Roman"/>
          <w:color w:val="000000" w:themeColor="text1"/>
          <w:sz w:val="24"/>
        </w:rPr>
        <w:t xml:space="preserve"> oral terbinafine for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>, but the patient still had painful papules, nodules and abscesses on her face. Then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we adjusted the treatment to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based on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in vitro </w:t>
      </w:r>
      <w:r>
        <w:rPr>
          <w:rFonts w:ascii="Book Antiqua" w:hAnsi="Book Antiqua" w:cs="Times New Roman"/>
          <w:color w:val="000000" w:themeColor="text1"/>
          <w:sz w:val="24"/>
        </w:rPr>
        <w:t xml:space="preserve">antifungal susceptibility testing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>. The skin lesions improved significantly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there was no recurrence </w:t>
      </w:r>
      <w:r>
        <w:rPr>
          <w:rFonts w:ascii="Book Antiqua" w:hAnsi="Book Antiqua" w:cs="Times New Roman" w:hint="eastAsia"/>
          <w:color w:val="000000" w:themeColor="text1"/>
          <w:sz w:val="24"/>
        </w:rPr>
        <w:t>during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follow-</w:t>
      </w:r>
      <w:r>
        <w:rPr>
          <w:rFonts w:ascii="Book Antiqua" w:eastAsia="宋体" w:hAnsi="Book Antiqua" w:cs="Times New Roman"/>
          <w:color w:val="000000"/>
          <w:sz w:val="24"/>
        </w:rPr>
        <w:t>up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CONCLUSION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This case revealed that facial injection of hyaluronic acid may cause serious </w:t>
      </w:r>
      <w:r>
        <w:rPr>
          <w:rFonts w:ascii="Book Antiqua" w:hAnsi="Book Antiqua" w:cs="Times New Roman" w:hint="eastAsia"/>
          <w:color w:val="000000" w:themeColor="text1"/>
          <w:sz w:val="24"/>
        </w:rPr>
        <w:lastRenderedPageBreak/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. Antifungal susceptibility testing should be considered in the treatment of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Key words: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>;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Facial injection; Hyaluronic acid; Case report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Cs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Liu J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Xin WQ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Liu LT</w:t>
      </w:r>
      <w:r>
        <w:rPr>
          <w:rFonts w:ascii="Book Antiqua" w:hAnsi="Book Antiqua" w:cs="Times New Roman"/>
          <w:bCs/>
          <w:sz w:val="24"/>
        </w:rPr>
        <w:t xml:space="preserve">, Chen CF, </w:t>
      </w:r>
      <w:r>
        <w:rPr>
          <w:rFonts w:ascii="Book Antiqua" w:hAnsi="Book Antiqua" w:cs="Times New Roman"/>
          <w:color w:val="000000" w:themeColor="text1"/>
          <w:sz w:val="24"/>
        </w:rPr>
        <w:t>Wu L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 xml:space="preserve">Hu XP.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caused by </w:t>
      </w:r>
      <w:r>
        <w:rPr>
          <w:rFonts w:ascii="Book Antiqua" w:hAnsi="Book Antiqua" w:cs="Times New Roman"/>
          <w:i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after facial injection with hyaluronic acid: A case report.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World J </w:t>
      </w:r>
      <w:proofErr w:type="spellStart"/>
      <w:r>
        <w:rPr>
          <w:rFonts w:ascii="Book Antiqua" w:hAnsi="Book Antiqua" w:cs="Times New Roman"/>
          <w:i/>
          <w:iCs/>
          <w:color w:val="000000" w:themeColor="text1"/>
          <w:sz w:val="24"/>
        </w:rPr>
        <w:t>Clin</w:t>
      </w:r>
      <w:proofErr w:type="spellEnd"/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Cases</w:t>
      </w:r>
      <w:r>
        <w:rPr>
          <w:rFonts w:ascii="Book Antiqua" w:hAnsi="Book Antiqua" w:cs="Times New Roman"/>
          <w:color w:val="000000" w:themeColor="text1"/>
          <w:sz w:val="24"/>
        </w:rPr>
        <w:t xml:space="preserve"> 2020;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In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press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sz w:val="24"/>
        </w:rPr>
        <w:t xml:space="preserve">Core tip: </w:t>
      </w:r>
      <w:bookmarkStart w:id="21" w:name="OLE_LINK40"/>
      <w:bookmarkStart w:id="22" w:name="OLE_LINK41"/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due to the demand to attain a younger appearance and </w:t>
      </w:r>
      <w:r>
        <w:rPr>
          <w:rFonts w:ascii="Book Antiqua" w:hAnsi="Book Antiqua" w:cs="Times New Roman" w:hint="eastAsia"/>
          <w:color w:val="000000" w:themeColor="text1"/>
          <w:sz w:val="24"/>
        </w:rPr>
        <w:t>the development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technology over the past decades. The risk of infection is increas</w:t>
      </w:r>
      <w:r>
        <w:rPr>
          <w:rFonts w:ascii="Book Antiqua" w:hAnsi="Book Antiqua" w:cs="Times New Roman" w:hint="eastAsia"/>
          <w:color w:val="000000" w:themeColor="text1"/>
          <w:sz w:val="24"/>
        </w:rPr>
        <w:t>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because of improper disinfection of the patient’s skin, incorrect injection technique, decreased general immunity, and the presence of pathogens. Here, we describe a case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Majocchi’s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eastAsia="宋体" w:hAnsi="Book Antiqua" w:cs="Times New Roman"/>
          <w:i/>
          <w:iCs/>
          <w:color w:val="000000"/>
          <w:sz w:val="24"/>
        </w:rPr>
        <w:t>,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and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patient was successfully treated with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bookmarkEnd w:id="21"/>
    <w:bookmarkEnd w:id="22"/>
    <w:p w:rsidR="00D35DBE" w:rsidRDefault="00443435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  <w:lang w:val="en-GB"/>
        </w:rPr>
      </w:pPr>
      <w:r>
        <w:rPr>
          <w:rFonts w:ascii="Book Antiqua" w:hAnsi="Book Antiqua" w:cstheme="minorHAnsi"/>
          <w:b/>
          <w:sz w:val="24"/>
          <w:u w:val="single"/>
          <w:lang w:val="en-GB"/>
        </w:rPr>
        <w:lastRenderedPageBreak/>
        <w:t>INTRODUCTION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With the increasing popularity of cosmetic injections, such as hyaluronic acid and botulinum injection, </w:t>
      </w:r>
      <w:r>
        <w:rPr>
          <w:rFonts w:ascii="Book Antiqua" w:eastAsia="宋体" w:hAnsi="Book Antiqua" w:cs="Times New Roman"/>
          <w:color w:val="000000"/>
          <w:sz w:val="24"/>
        </w:rPr>
        <w:t>an increasing number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related complications after cosmetic injections have been reported recently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&lt;EndNote&gt;&lt;Cite&gt;&lt;Author&gt;CN&lt;/Author&gt;&lt;Year&gt;2013&lt;/Year&gt;&lt;RecNum&gt;3114&lt;/RecNum&gt;&lt;DisplayText&gt;[1, 2]&lt;/DisplayText&gt;&lt;record&gt;&lt;rec-number&gt;3114&lt;/rec-number&gt;&lt;foreign-keys&gt;&lt;key app="EN" db-id="p22ar0sznpvfe6exes7pafruapfxa9t5zxee" timestamp="1591273243"&gt;3114&lt;/key&gt;&lt;/foreign-keys&gt;&lt;ref-type name="Journal Article"&gt;17&lt;/ref-type&gt;&lt;contributors&gt;&lt;authors&gt;&lt;author&gt;Ozturk CN&lt;/author&gt;&lt;author&gt;Li Y&lt;/author&gt;&lt;author&gt;Tung R&lt;/author&gt;&lt;author&gt;Parker L&lt;/author&gt;&lt;author&gt;Piliang MP&lt;/author&gt;&lt;author&gt;Zins JE&lt;/author&gt;&lt;/authors&gt;&lt;/contributors&gt;&lt;titles&gt;&lt;title&gt;Complications following injection of soft-tissue fillers&lt;/title&gt;&lt;secondary-title&gt;Aesthetic surgery journal&lt;/secondary-title&gt;&lt;/titles&gt;&lt;periodical&gt;&lt;full-title&gt;Aesthetic surgery journal&lt;/full-title&gt;&lt;/periodical&gt;&lt;pages&gt;862-77&lt;/pages&gt;&lt;volume&gt;33&lt;/volume&gt;&lt;number&gt;6&lt;/number&gt;&lt;dates&gt;&lt;year&gt;2013&lt;/year&gt;&lt;/dates&gt;&lt;accession-num&gt;23825309&lt;/accession-num&gt;&lt;label&gt;3.48&lt;/label&gt;&lt;urls&gt;&lt;/urls&gt;&lt;electronic-resource-num&gt;10.1177/1090820x13493638&lt;/electronic-resource-num&gt;&lt;/record&gt;&lt;/Cite&gt;&lt;Cite&gt;&lt;Author&gt;JY&lt;/Author&gt;&lt;Year&gt;2017&lt;/Year&gt;&lt;RecNum&gt;3115&lt;/RecNum&gt;&lt;record&gt;&lt;rec-number&gt;3115&lt;/rec-number&gt;&lt;foreign-keys&gt;&lt;key app="EN" db-id="p22ar0sznpvfe6exes7pafruapfxa9t5zxee" timestamp="1591273296"&gt;3115&lt;/key&gt;&lt;/foreign-keys&gt;&lt;ref-type name="Journal Article"&gt;17&lt;/ref-type&gt;&lt;contributors&gt;&lt;authors&gt;&lt;author&gt;Shin JY&lt;/author&gt;&lt;author&gt;An MY&lt;/author&gt;&lt;author&gt;Roh SG&lt;/author&gt;&lt;author&gt;Chang SC&lt;/author&gt;&lt;author&gt;Lee NH&lt;/author&gt;&lt;/authors&gt;&lt;/contributors&gt;&lt;titles&gt;&lt;title&gt;Unusual Aspergillus Infection After Dermal Filler Injection&lt;/title&gt;&lt;secondary-title&gt;The Journal of craniofacial surgery&lt;/secondary-title&gt;&lt;/titles&gt;&lt;periodical&gt;&lt;full-title&gt;The Journal of craniofacial surgery&lt;/full-title&gt;&lt;/periodical&gt;&lt;pages&gt;2066-2067&lt;/pages&gt;&lt;volume&gt;28&lt;/volume&gt;&lt;number&gt;8&lt;/number&gt;&lt;dates&gt;&lt;year&gt;2017&lt;/year&gt;&lt;/dates&gt;&lt;accession-num&gt;28968322&lt;/accession-num&gt;&lt;label&gt;0.785&lt;/label&gt;&lt;urls&gt;&lt;/urls&gt;&lt;electronic-resource-num&gt;10.1097/scs.0000000000004034&lt;/electronic-resource-num&gt;&lt;/record&gt;&lt;/Cite&gt;&lt;/EndNote&gt;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[1,2]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>. Hyaluronic acid</w:t>
      </w:r>
      <w:r>
        <w:rPr>
          <w:rFonts w:ascii="Book Antiqua" w:hAnsi="Book Antiqua"/>
          <w:sz w:val="24"/>
        </w:rPr>
        <w:t xml:space="preserve"> fillers may cause early and immediate adverse reactions, such as needle marks or pinpoint bleeding, erythema or redness, swelling and edema, pain, tenderness, and ecchymosis, in 0.05% to 2% of </w:t>
      </w:r>
      <w:proofErr w:type="gramStart"/>
      <w:r>
        <w:rPr>
          <w:rFonts w:ascii="Book Antiqua" w:hAnsi="Book Antiqua"/>
          <w:sz w:val="24"/>
        </w:rPr>
        <w:t>cases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3]</w:t>
      </w:r>
      <w:r>
        <w:rPr>
          <w:rFonts w:ascii="Book Antiqua" w:hAnsi="Book Antiqua"/>
          <w:sz w:val="24"/>
        </w:rPr>
        <w:t xml:space="preserve">. Delayed adverse reactions, including hypersensitivity and granulomatous reaction, are reported to occur in up to 0.6% of </w:t>
      </w:r>
      <w:proofErr w:type="gramStart"/>
      <w:r>
        <w:rPr>
          <w:rFonts w:ascii="Book Antiqua" w:hAnsi="Book Antiqua"/>
          <w:sz w:val="24"/>
        </w:rPr>
        <w:t>cases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4]</w:t>
      </w:r>
      <w:r>
        <w:rPr>
          <w:rFonts w:ascii="Book Antiqua" w:hAnsi="Book Antiqua"/>
          <w:sz w:val="24"/>
        </w:rPr>
        <w:t>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Among the complications, </w:t>
      </w:r>
      <w:bookmarkStart w:id="23" w:name="OLE_LINK13"/>
      <w:r>
        <w:rPr>
          <w:rFonts w:ascii="Book Antiqua" w:hAnsi="Book Antiqua"/>
          <w:sz w:val="24"/>
        </w:rPr>
        <w:t>the risk of infection increased by improper disinfection of the patient’s skin, incorrect injection techniques, decreased general immunity, and the presence of pathogens</w:t>
      </w:r>
      <w:bookmarkEnd w:id="23"/>
      <w:r>
        <w:rPr>
          <w:rFonts w:ascii="Book Antiqua" w:hAnsi="Book Antiqua"/>
          <w:sz w:val="24"/>
          <w:vertAlign w:val="superscript"/>
        </w:rPr>
        <w:fldChar w:fldCharType="begin"/>
      </w:r>
      <w:r>
        <w:rPr>
          <w:rFonts w:ascii="Book Antiqua" w:hAnsi="Book Antiqua"/>
          <w:sz w:val="24"/>
          <w:vertAlign w:val="superscript"/>
        </w:rPr>
        <w:instrText xml:space="preserve"> ADDIN EN.CITE &lt;EndNote&gt;&lt;Cite&gt;&lt;Author&gt;K&lt;/Author&gt;&lt;Year&gt;2014&lt;/Year&gt;&lt;RecNum&gt;3116&lt;/RecNum&gt;&lt;DisplayText&gt;[3]&lt;/DisplayText&gt;&lt;record&gt;&lt;rec-number&gt;3116&lt;/rec-number&gt;&lt;foreign-keys&gt;&lt;key app="EN" db-id="p22ar0sznpvfe6exes7pafruapfxa9t5zxee" timestamp="1591273355"&gt;3116&lt;/key&gt;&lt;/foreign-keys&gt;&lt;ref-type name="Journal Article"&gt;17&lt;/ref-type&gt;&lt;contributors&gt;&lt;authors&gt;&lt;author&gt;Jahn K&lt;/author&gt;&lt;author&gt;Homey B&lt;/author&gt;&lt;author&gt;Gerber PA&lt;/author&gt;&lt;/authors&gt;&lt;/contributors&gt;&lt;titles&gt;&lt;title&gt;[Management of complications after aesthetic hyaluronic acid injections]&lt;/title&gt;&lt;secondary-title&gt;Der Hautarzt; Zeitschrift fur Dermatologie, Venerologie, und verwandte Gebiete&lt;/secondary-title&gt;&lt;/titles&gt;&lt;periodical&gt;&lt;full-title&gt;Der Hautarzt; Zeitschrift fur Dermatologie, Venerologie, und verwandte Gebiete&lt;/full-title&gt;&lt;/periodical&gt;&lt;pages&gt;851-3&lt;/pages&gt;&lt;volume&gt;65&lt;/volume&gt;&lt;number&gt;10&lt;/number&gt;&lt;dates&gt;&lt;year&gt;2014&lt;/year&gt;&lt;/dates&gt;&lt;accession-num&gt;25223298&lt;/accession-num&gt;&lt;label&gt;0.785&lt;/label&gt;&lt;urls&gt;&lt;/urls&gt;&lt;electronic-resource-num&gt;10.1007/s00105-014-3511-y&lt;/electronic-resource-num&gt;&lt;/record&gt;&lt;/Cite&gt;&lt;/EndNote&gt;</w:instrText>
      </w:r>
      <w:r>
        <w:rPr>
          <w:rFonts w:ascii="Book Antiqua" w:hAnsi="Book Antiqua"/>
          <w:sz w:val="24"/>
          <w:vertAlign w:val="superscript"/>
        </w:rPr>
        <w:fldChar w:fldCharType="separate"/>
      </w:r>
      <w:r>
        <w:rPr>
          <w:rFonts w:ascii="Book Antiqua" w:hAnsi="Book Antiqua"/>
          <w:sz w:val="24"/>
          <w:vertAlign w:val="superscript"/>
        </w:rPr>
        <w:t>[5]</w:t>
      </w:r>
      <w:r>
        <w:rPr>
          <w:rFonts w:ascii="Book Antiqua" w:hAnsi="Book Antiqua"/>
          <w:sz w:val="24"/>
          <w:vertAlign w:val="superscript"/>
        </w:rPr>
        <w:fldChar w:fldCharType="end"/>
      </w:r>
      <w:r>
        <w:rPr>
          <w:rFonts w:ascii="Book Antiqua" w:hAnsi="Book Antiqua"/>
          <w:sz w:val="24"/>
        </w:rPr>
        <w:t xml:space="preserve">. To date, the difficulty in the study of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</w:t>
      </w:r>
      <w:r>
        <w:rPr>
          <w:rFonts w:ascii="Book Antiqua" w:hAnsi="Book Antiqua" w:hint="eastAsia"/>
          <w:sz w:val="24"/>
        </w:rPr>
        <w:t xml:space="preserve"> (MG) </w:t>
      </w:r>
      <w:r>
        <w:rPr>
          <w:rFonts w:ascii="Book Antiqua" w:hAnsi="Book Antiqua"/>
          <w:sz w:val="24"/>
        </w:rPr>
        <w:t xml:space="preserve">from an infection lies in the accurate diagnosis of the organism and the identification of susceptibility to antifungal testing </w:t>
      </w:r>
      <w:r w:rsidRPr="00D04A1D">
        <w:rPr>
          <w:rFonts w:ascii="Book Antiqua" w:hAnsi="Book Antiqua"/>
          <w:i/>
          <w:sz w:val="24"/>
        </w:rPr>
        <w:t>in vitro</w:t>
      </w:r>
      <w:r>
        <w:rPr>
          <w:rFonts w:ascii="Book Antiqua" w:hAnsi="Book Antiqua"/>
          <w:sz w:val="24"/>
        </w:rPr>
        <w:t xml:space="preserve">, which are important to guide the treatment of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caused by pathogens. We report a case of </w:t>
      </w:r>
      <w:bookmarkStart w:id="24" w:name="OLE_LINK6"/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</w:t>
      </w:r>
      <w:bookmarkEnd w:id="24"/>
      <w:r>
        <w:rPr>
          <w:rFonts w:ascii="Book Antiqua" w:hAnsi="Book Antiqua"/>
          <w:sz w:val="24"/>
        </w:rPr>
        <w:t xml:space="preserve">caused by </w:t>
      </w:r>
      <w:r w:rsidRPr="00D04A1D">
        <w:rPr>
          <w:rFonts w:ascii="Book Antiqua" w:hAnsi="Book Antiqua"/>
          <w:i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after facial injection of hyaluronic acid.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>
        <w:rPr>
          <w:rFonts w:ascii="Book Antiqua" w:hAnsi="Book Antiqua" w:cstheme="minorHAnsi"/>
          <w:b/>
          <w:sz w:val="24"/>
          <w:u w:val="single"/>
        </w:rPr>
        <w:t>CASE PRESENTATION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Chief complaints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A</w:t>
      </w:r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37-year-old </w:t>
      </w:r>
      <w:r>
        <w:rPr>
          <w:rFonts w:ascii="Book Antiqua" w:eastAsia="宋体" w:hAnsi="Book Antiqua" w:cs="Times New Roman"/>
          <w:color w:val="000000"/>
          <w:sz w:val="24"/>
        </w:rPr>
        <w:t xml:space="preserve">woman </w:t>
      </w:r>
      <w:r>
        <w:rPr>
          <w:rFonts w:ascii="Book Antiqua" w:hAnsi="Book Antiqua" w:cs="Times New Roman"/>
          <w:color w:val="000000" w:themeColor="text1"/>
          <w:sz w:val="24"/>
        </w:rPr>
        <w:t xml:space="preserve">presented with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her left zygomatic arch for 2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History of present illness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patient’s symptoms started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prior to evaluation. The scale and size of the skin lesions on her face gradually increased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>
        <w:rPr>
          <w:rFonts w:ascii="Book Antiqua" w:eastAsia="宋体" w:hAnsi="Book Antiqua" w:cs="Times New Roman"/>
          <w:color w:val="000000"/>
          <w:sz w:val="24"/>
        </w:rPr>
        <w:t>some</w:t>
      </w:r>
      <w:r>
        <w:rPr>
          <w:rFonts w:ascii="Book Antiqua" w:hAnsi="Book Antiqua" w:cs="Times New Roman"/>
          <w:color w:val="000000" w:themeColor="text1"/>
          <w:sz w:val="24"/>
        </w:rPr>
        <w:t xml:space="preserve"> of the nodules and plaques </w:t>
      </w:r>
      <w:r>
        <w:rPr>
          <w:rFonts w:ascii="Book Antiqua" w:eastAsia="宋体" w:hAnsi="Book Antiqua" w:cs="Times New Roman"/>
          <w:color w:val="000000"/>
          <w:sz w:val="24"/>
        </w:rPr>
        <w:t>ruptured and caused</w:t>
      </w:r>
      <w:r>
        <w:rPr>
          <w:rFonts w:ascii="Book Antiqua" w:hAnsi="Book Antiqua" w:cs="Times New Roman"/>
          <w:color w:val="000000" w:themeColor="text1"/>
          <w:sz w:val="24"/>
        </w:rPr>
        <w:t xml:space="preserve"> pain.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History of past illness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 received cosmetic injection of hyaluronic acid on the left side of her face in a small clinic prior to the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appearance of </w:t>
      </w:r>
      <w:r>
        <w:rPr>
          <w:rFonts w:ascii="Book Antiqua" w:hAnsi="Book Antiqua" w:cs="Times New Roman"/>
          <w:color w:val="000000" w:themeColor="text1"/>
          <w:sz w:val="24"/>
        </w:rPr>
        <w:t xml:space="preserve">lesions. The patient was </w:t>
      </w:r>
      <w:r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diagnosed </w:t>
      </w:r>
      <w:r>
        <w:rPr>
          <w:rFonts w:ascii="Book Antiqua" w:eastAsia="宋体" w:hAnsi="Book Antiqua" w:cs="Times New Roman"/>
          <w:color w:val="000000"/>
          <w:sz w:val="24"/>
        </w:rPr>
        <w:t>with a</w:t>
      </w:r>
      <w:r>
        <w:rPr>
          <w:rFonts w:ascii="Book Antiqua" w:hAnsi="Book Antiqua" w:cs="Times New Roman"/>
          <w:color w:val="000000" w:themeColor="text1"/>
          <w:sz w:val="24"/>
        </w:rPr>
        <w:t xml:space="preserve"> skin infection at </w:t>
      </w:r>
      <w:r>
        <w:rPr>
          <w:rFonts w:ascii="Book Antiqua" w:hAnsi="Book Antiqua" w:cs="Times New Roman" w:hint="eastAsia"/>
          <w:color w:val="000000" w:themeColor="text1"/>
          <w:sz w:val="24"/>
        </w:rPr>
        <w:t>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local hospital, but the lesions did not improve after antibiotic ointment treatment. She had no history of fungal infectio</w:t>
      </w:r>
      <w:r>
        <w:rPr>
          <w:rFonts w:ascii="Book Antiqua" w:hAnsi="Book Antiqua" w:cs="Times New Roman" w:hint="eastAsia"/>
          <w:color w:val="000000" w:themeColor="text1"/>
          <w:sz w:val="24"/>
        </w:rPr>
        <w:t>ns</w:t>
      </w:r>
      <w:r>
        <w:rPr>
          <w:rFonts w:ascii="Book Antiqua" w:hAnsi="Book Antiqua" w:cs="Times New Roman"/>
          <w:color w:val="000000" w:themeColor="text1"/>
          <w:sz w:val="24"/>
        </w:rPr>
        <w:t xml:space="preserve"> or other systemic diseases, no history of risk from her residence, no contact with pets, and no history of tuberculosis.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Physical examination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Dermatological examination revealed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the left side of her face. The size of the nodules varied, the largest nodule was </w:t>
      </w:r>
      <w:r>
        <w:rPr>
          <w:rFonts w:ascii="Book Antiqua" w:eastAsia="宋体" w:hAnsi="Book Antiqua" w:cs="Times New Roman"/>
          <w:color w:val="000000"/>
          <w:sz w:val="24"/>
        </w:rPr>
        <w:t>approximately</w:t>
      </w:r>
      <w:r>
        <w:rPr>
          <w:rFonts w:ascii="Book Antiqua" w:hAnsi="Book Antiqua" w:cs="Times New Roman"/>
          <w:color w:val="000000" w:themeColor="text1"/>
          <w:sz w:val="24"/>
        </w:rPr>
        <w:t xml:space="preserve"> 0.8 cm × 0.6 cm and the smallest nodule was </w:t>
      </w:r>
      <w:r>
        <w:rPr>
          <w:rFonts w:ascii="Book Antiqua" w:eastAsia="宋体" w:hAnsi="Book Antiqua" w:cs="Times New Roman"/>
          <w:color w:val="000000"/>
          <w:sz w:val="24"/>
        </w:rPr>
        <w:t>approximately</w:t>
      </w:r>
      <w:r>
        <w:rPr>
          <w:rFonts w:ascii="Book Antiqua" w:hAnsi="Book Antiqua" w:cs="Times New Roman"/>
          <w:color w:val="000000" w:themeColor="text1"/>
          <w:sz w:val="24"/>
        </w:rPr>
        <w:t xml:space="preserve"> 0.3 cm × 0.2 cm. Some nodules and abscesses produced purulent secretions.</w:t>
      </w:r>
      <w:r>
        <w:rPr>
          <w:rFonts w:ascii="Book Antiqua" w:eastAsia="宋体" w:hAnsi="Book Antiqua" w:cs="Times New Roman"/>
          <w:color w:val="000000"/>
          <w:sz w:val="24"/>
        </w:rPr>
        <w:t xml:space="preserve"> Necrotic tissue</w:t>
      </w:r>
      <w:r>
        <w:rPr>
          <w:rFonts w:ascii="Book Antiqua" w:hAnsi="Book Antiqua" w:cs="Times New Roman"/>
          <w:color w:val="000000" w:themeColor="text1"/>
          <w:sz w:val="24"/>
        </w:rPr>
        <w:t xml:space="preserve"> was</w:t>
      </w:r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attached to the wound, causing burning, pinching pain</w:t>
      </w:r>
      <w:r w:rsidRPr="00D04A1D">
        <w:rPr>
          <w:rFonts w:ascii="Book Antiqua" w:hAnsi="Book Antiqua" w:cs="Times New Roman"/>
          <w:bCs/>
          <w:color w:val="000000" w:themeColor="text1"/>
          <w:sz w:val="24"/>
        </w:rPr>
        <w:t xml:space="preserve"> in the patient </w:t>
      </w:r>
      <w:r>
        <w:rPr>
          <w:rFonts w:ascii="Book Antiqua" w:hAnsi="Book Antiqua" w:cs="Times New Roman"/>
          <w:color w:val="000000" w:themeColor="text1"/>
          <w:sz w:val="24"/>
        </w:rPr>
        <w:t>(Figure 1A).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widowControl/>
        <w:snapToGrid w:val="0"/>
        <w:spacing w:line="360" w:lineRule="auto"/>
        <w:rPr>
          <w:rFonts w:ascii="Book Antiqua" w:eastAsia="ArialNarrow-BoldItalic" w:hAnsi="Book Antiqua" w:cs="ArialNarrow-BoldItalic"/>
          <w:b/>
          <w:i/>
          <w:color w:val="000000"/>
          <w:kern w:val="0"/>
          <w:sz w:val="24"/>
          <w:lang w:bidi="ar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Laboratory examinations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hd w:val="clear" w:color="FFFFFF" w:fill="D9D9D9"/>
        </w:rPr>
      </w:pPr>
      <w:r>
        <w:rPr>
          <w:rFonts w:ascii="Book Antiqua" w:hAnsi="Book Antiqua"/>
          <w:sz w:val="24"/>
        </w:rPr>
        <w:t xml:space="preserve">Laboratory examinations revealed a </w:t>
      </w:r>
      <w:bookmarkStart w:id="25" w:name="OLE_LINK18"/>
      <w:r>
        <w:rPr>
          <w:rFonts w:ascii="Book Antiqua" w:hAnsi="Book Antiqua"/>
          <w:sz w:val="24"/>
        </w:rPr>
        <w:t>leukocyte count of 4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>/L, hemoglobin level of 110 g/L, and platelet count of 170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 xml:space="preserve">/L. </w:t>
      </w:r>
      <w:r w:rsidRPr="00D04A1D">
        <w:rPr>
          <w:rFonts w:ascii="Book Antiqua" w:hAnsi="Book Antiqua"/>
          <w:sz w:val="24"/>
        </w:rPr>
        <w:t xml:space="preserve">There were no abnormal results in the renal and hepatic function tests. </w:t>
      </w:r>
      <w:r>
        <w:rPr>
          <w:rFonts w:ascii="Book Antiqua" w:hAnsi="Book Antiqua"/>
          <w:sz w:val="24"/>
        </w:rPr>
        <w:t xml:space="preserve">Tests for hepatitis B, hepatitis C, </w:t>
      </w:r>
      <w:r>
        <w:rPr>
          <w:rFonts w:ascii="Book Antiqua" w:hAnsi="Book Antiqua" w:cs="Times New Roman"/>
          <w:color w:val="000000" w:themeColor="text1"/>
          <w:sz w:val="24"/>
        </w:rPr>
        <w:t>human immunodeficiency virus</w:t>
      </w:r>
      <w:r>
        <w:rPr>
          <w:rFonts w:ascii="Book Antiqua" w:hAnsi="Book Antiqua"/>
          <w:sz w:val="24"/>
        </w:rPr>
        <w:t>, cytomegalovirus and Epstein-Barr virus were negative.</w:t>
      </w:r>
      <w:bookmarkEnd w:id="25"/>
      <w:r>
        <w:rPr>
          <w:rFonts w:ascii="Book Antiqua" w:hAnsi="Book Antiqua"/>
          <w:sz w:val="24"/>
        </w:rPr>
        <w:t xml:space="preserve"> Histological examination</w:t>
      </w:r>
      <w:r>
        <w:rPr>
          <w:rFonts w:ascii="Book Antiqua" w:hAnsi="Book Antiqua" w:cs="Times New Roman"/>
          <w:color w:val="000000" w:themeColor="text1"/>
          <w:sz w:val="24"/>
        </w:rPr>
        <w:t xml:space="preserve"> revealed diffuse multinucleated giant cells as well as infiltration of lymphocytes and neutrophils into the dermis. The pathological findings of the skin biopsy included acanthosis and papilloma by </w:t>
      </w:r>
      <w:bookmarkStart w:id="26" w:name="OLE_LINK28"/>
      <w:bookmarkStart w:id="27" w:name="OLE_LINK29"/>
      <w:r>
        <w:rPr>
          <w:rFonts w:ascii="Book Antiqua" w:hAnsi="Book Antiqua" w:cs="Times New Roman"/>
          <w:color w:val="000000" w:themeColor="text1"/>
          <w:sz w:val="24"/>
        </w:rPr>
        <w:t xml:space="preserve">hematoxylin-eosin staining </w:t>
      </w:r>
      <w:bookmarkEnd w:id="26"/>
      <w:bookmarkEnd w:id="27"/>
      <w:r>
        <w:rPr>
          <w:rFonts w:ascii="Book Antiqua" w:hAnsi="Book Antiqua" w:cs="Times New Roman"/>
          <w:color w:val="000000" w:themeColor="text1"/>
          <w:sz w:val="24"/>
        </w:rPr>
        <w:t xml:space="preserve">(Figure 2A) and dermal granuloma and cytoplasmic branched septate hyphae by periodic acid-Schiff staining (Figure 2B). The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 xml:space="preserve"> of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T-SPOT-TB test, acid-fast stain, human immunodeficiency virus test, and rapid plasma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reagin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test </w:t>
      </w:r>
      <w:r>
        <w:rPr>
          <w:rFonts w:ascii="Book Antiqua" w:eastAsia="宋体" w:hAnsi="Book Antiqua" w:cs="Times New Roman"/>
          <w:color w:val="000000"/>
          <w:sz w:val="24"/>
        </w:rPr>
        <w:t>were</w:t>
      </w:r>
      <w:r>
        <w:rPr>
          <w:rFonts w:ascii="Book Antiqua" w:hAnsi="Book Antiqua" w:cs="Times New Roman"/>
          <w:color w:val="000000" w:themeColor="text1"/>
          <w:sz w:val="24"/>
        </w:rPr>
        <w:t xml:space="preserve"> also negative.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Mycology examinations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宋体" w:hAnsi="Book Antiqua" w:cs="Times New Roman"/>
          <w:color w:val="000000"/>
          <w:sz w:val="24"/>
        </w:rPr>
        <w:t xml:space="preserve">Skin </w:t>
      </w:r>
      <w:r>
        <w:rPr>
          <w:rFonts w:ascii="Book Antiqua" w:hAnsi="Book Antiqua" w:cs="Times New Roman"/>
          <w:color w:val="000000" w:themeColor="text1"/>
          <w:sz w:val="24"/>
        </w:rPr>
        <w:t xml:space="preserve">biopsy samples taken from the active borders were cultured in </w:t>
      </w:r>
      <w:proofErr w:type="spellStart"/>
      <w:r w:rsidRPr="00D04A1D">
        <w:rPr>
          <w:rFonts w:ascii="Book Antiqua" w:eastAsia="宋体" w:hAnsi="Book Antiqua" w:cs="Times New Roman"/>
          <w:i/>
          <w:color w:val="000000"/>
          <w:sz w:val="24"/>
        </w:rPr>
        <w:t>Sabouraud</w:t>
      </w:r>
      <w:proofErr w:type="spellEnd"/>
      <w:r w:rsidRPr="00D04A1D">
        <w:rPr>
          <w:rFonts w:ascii="Book Antiqua" w:hAnsi="Book Antiqua" w:cs="Times New Roman"/>
          <w:i/>
          <w:color w:val="000000" w:themeColor="text1"/>
          <w:sz w:val="24"/>
        </w:rPr>
        <w:t xml:space="preserve"> dextrose</w:t>
      </w:r>
      <w:r>
        <w:rPr>
          <w:rFonts w:ascii="Book Antiqua" w:hAnsi="Book Antiqua" w:cs="Times New Roman"/>
          <w:color w:val="000000" w:themeColor="text1"/>
          <w:sz w:val="24"/>
        </w:rPr>
        <w:t xml:space="preserve"> agar </w:t>
      </w:r>
      <w:r>
        <w:rPr>
          <w:rFonts w:ascii="Book Antiqua" w:eastAsia="宋体" w:hAnsi="Book Antiqua" w:cs="Times New Roman"/>
          <w:color w:val="000000"/>
          <w:sz w:val="24"/>
        </w:rPr>
        <w:t>and incubated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at </w:t>
      </w:r>
      <w:r>
        <w:rPr>
          <w:rFonts w:ascii="Book Antiqua" w:eastAsia="宋体" w:hAnsi="Book Antiqua" w:cs="Times New Roman"/>
          <w:color w:val="000000"/>
          <w:sz w:val="24"/>
        </w:rPr>
        <w:t>28 °C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2 wk.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Septated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hyaline hyphae and chains of </w:t>
      </w:r>
      <w:proofErr w:type="spellStart"/>
      <w:r>
        <w:rPr>
          <w:rFonts w:ascii="Book Antiqua" w:eastAsia="宋体" w:hAnsi="Book Antiqua" w:cs="Times New Roman"/>
          <w:color w:val="000000"/>
          <w:sz w:val="24"/>
        </w:rPr>
        <w:t>arthrospores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were visualized on 10% KOH wet mount preparations. The organism grew radially and produced reddish-brown and yellow </w:t>
      </w:r>
      <w:r>
        <w:rPr>
          <w:rFonts w:ascii="Book Antiqua" w:eastAsia="宋体" w:hAnsi="Book Antiqua" w:cs="Times New Roman"/>
          <w:color w:val="000000"/>
          <w:sz w:val="24"/>
        </w:rPr>
        <w:lastRenderedPageBreak/>
        <w:t>pigments</w:t>
      </w:r>
      <w:r>
        <w:rPr>
          <w:rFonts w:ascii="Book Antiqua" w:hAnsi="Book Antiqua" w:cs="Times New Roman"/>
          <w:color w:val="000000" w:themeColor="text1"/>
          <w:sz w:val="24"/>
        </w:rPr>
        <w:t xml:space="preserve"> at the same time (Figure 3). We further </w:t>
      </w:r>
      <w:r>
        <w:rPr>
          <w:rFonts w:ascii="Book Antiqua" w:eastAsia="宋体" w:hAnsi="Book Antiqua" w:cs="Times New Roman"/>
          <w:color w:val="000000"/>
          <w:sz w:val="24"/>
        </w:rPr>
        <w:t>extracted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fungal </w:t>
      </w:r>
      <w:bookmarkStart w:id="28" w:name="OLE_LINK24"/>
      <w:bookmarkStart w:id="29" w:name="OLE_LINK25"/>
      <w:r>
        <w:rPr>
          <w:rFonts w:ascii="Book Antiqua" w:hAnsi="Book Antiqua" w:cs="Times New Roman"/>
          <w:color w:val="000000" w:themeColor="text1"/>
          <w:sz w:val="24"/>
        </w:rPr>
        <w:t xml:space="preserve">deoxyribonucleic acid </w:t>
      </w:r>
      <w:bookmarkEnd w:id="28"/>
      <w:bookmarkEnd w:id="29"/>
      <w:r>
        <w:rPr>
          <w:rFonts w:ascii="Book Antiqua" w:hAnsi="Book Antiqua" w:cs="Times New Roman"/>
          <w:color w:val="000000" w:themeColor="text1"/>
          <w:sz w:val="24"/>
        </w:rPr>
        <w:t xml:space="preserve">and employed primers </w:t>
      </w:r>
      <w:r>
        <w:rPr>
          <w:rFonts w:ascii="Book Antiqua" w:hAnsi="Book Antiqua" w:cs="Times New Roman"/>
          <w:i/>
          <w:color w:val="000000" w:themeColor="text1"/>
          <w:sz w:val="24"/>
        </w:rPr>
        <w:t>ITS-1</w:t>
      </w:r>
      <w:r>
        <w:rPr>
          <w:rFonts w:ascii="Book Antiqua" w:hAnsi="Book Antiqua" w:cs="Times New Roman"/>
          <w:color w:val="000000" w:themeColor="text1"/>
          <w:sz w:val="24"/>
        </w:rPr>
        <w:t xml:space="preserve"> (5’-TCCGTAGGTGAACCTGCGG-3’) and </w:t>
      </w:r>
      <w:r>
        <w:rPr>
          <w:rFonts w:ascii="Book Antiqua" w:hAnsi="Book Antiqua" w:cs="Times New Roman"/>
          <w:i/>
          <w:color w:val="000000" w:themeColor="text1"/>
          <w:sz w:val="24"/>
        </w:rPr>
        <w:t>ITS-4</w:t>
      </w:r>
      <w:r>
        <w:rPr>
          <w:rFonts w:ascii="Book Antiqua" w:hAnsi="Book Antiqua" w:cs="Times New Roman"/>
          <w:color w:val="000000" w:themeColor="text1"/>
          <w:sz w:val="24"/>
        </w:rPr>
        <w:t xml:space="preserve"> (5’-TCCTCCGCTTATTGATATGC-3’) to perform polymerase chain reaction amplification. The amplification product was sequenced and then analyzed with BLAST in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GenBank</w:t>
      </w:r>
      <w:proofErr w:type="spellEnd"/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genetic sequence </w:t>
      </w:r>
      <w:r>
        <w:rPr>
          <w:rFonts w:ascii="Book Antiqua" w:eastAsia="宋体" w:hAnsi="Book Antiqua" w:cs="Times New Roman"/>
          <w:color w:val="000000"/>
          <w:sz w:val="24"/>
        </w:rPr>
        <w:t>was</w:t>
      </w:r>
      <w:r>
        <w:rPr>
          <w:rFonts w:ascii="Book Antiqua" w:hAnsi="Book Antiqua" w:cs="Times New Roman"/>
          <w:color w:val="000000" w:themeColor="text1"/>
          <w:sz w:val="24"/>
        </w:rPr>
        <w:t xml:space="preserve"> more than 99% similar </w:t>
      </w:r>
      <w:r>
        <w:rPr>
          <w:rFonts w:ascii="Book Antiqua" w:eastAsia="宋体" w:hAnsi="Book Antiqua" w:cs="Times New Roman"/>
          <w:color w:val="000000"/>
          <w:sz w:val="24"/>
        </w:rPr>
        <w:t>to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standard strain of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>CBS 189.69 (</w:t>
      </w:r>
      <w:r>
        <w:rPr>
          <w:rFonts w:ascii="Book Antiqua" w:eastAsia="宋体" w:hAnsi="Book Antiqua" w:cs="Times New Roman"/>
          <w:color w:val="000000"/>
          <w:sz w:val="24"/>
        </w:rPr>
        <w:t>Figure 4</w:t>
      </w:r>
      <w:r>
        <w:rPr>
          <w:rFonts w:ascii="Book Antiqua" w:hAnsi="Book Antiqua" w:cs="Times New Roman"/>
          <w:color w:val="000000" w:themeColor="text1"/>
          <w:sz w:val="24"/>
        </w:rPr>
        <w:t xml:space="preserve">). Therefore,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fungus was finally identified as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. We </w:t>
      </w:r>
      <w:r>
        <w:rPr>
          <w:rFonts w:ascii="Book Antiqua" w:eastAsia="宋体" w:hAnsi="Book Antiqua" w:cs="Times New Roman"/>
          <w:color w:val="000000"/>
          <w:sz w:val="24"/>
        </w:rPr>
        <w:t>performed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in vitro</w:t>
      </w:r>
      <w:r>
        <w:rPr>
          <w:rFonts w:ascii="Book Antiqua" w:hAnsi="Book Antiqua" w:cs="Times New Roman"/>
          <w:color w:val="000000" w:themeColor="text1"/>
          <w:sz w:val="24"/>
        </w:rPr>
        <w:t xml:space="preserve"> antifungal susceptibility testing according to the Clinical and Laboratory Standards Institute M38-A2 method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&lt;EndNote&gt;&lt;Cite&gt;&lt;Author&gt;H&lt;/Author&gt;&lt;Year&gt;2020&lt;/Year&gt;&lt;RecNum&gt;3117&lt;/RecNum&gt;&lt;DisplayText&gt;[4]&lt;/DisplayText&gt;&lt;record&gt;&lt;rec-number&gt;3117&lt;/rec-number&gt;&lt;foreign-keys&gt;&lt;key app="EN" db-id="p22ar0sznpvfe6exes7pafruapfxa9t5zxee" timestamp="1591273465"&gt;3117&lt;/key&gt;&lt;/foreign-keys&gt;&lt;ref-type name="Journal Article"&gt;17&lt;/ref-type&gt;&lt;contributors&gt;&lt;authors&gt;&lt;author&gt;Zheng H&lt;/author&gt;&lt;author&gt;Blechert O&lt;/author&gt;&lt;author&gt;Mei H&lt;/author&gt;&lt;author&gt;Ge L&lt;/author&gt;&lt;author&gt;Liu J&lt;/author&gt;&lt;author&gt;Tao Y&lt;/author&gt;&lt;author&gt;Li D&lt;/author&gt;&lt;author&gt;de Hoog GS&lt;/author&gt;&lt;author&gt;Liu W&lt;/author&gt;&lt;/authors&gt;&lt;/contributors&gt;&lt;titles&gt;&lt;title&gt;Whole-genome resequencing of Trichophyton rubrum provides insights into population differentiation and drug resistance&lt;/title&gt;&lt;secondary-title&gt;Mycopathologia&lt;/secondary-title&gt;&lt;/titles&gt;&lt;periodical&gt;&lt;full-title&gt;Mycopathologia&lt;/full-title&gt;&lt;/periodical&gt;&lt;pages&gt;103-112&lt;/pages&gt;&lt;volume&gt;185&lt;/volume&gt;&lt;number&gt;1&lt;/number&gt;&lt;dates&gt;&lt;year&gt;2020&lt;/year&gt;&lt;/dates&gt;&lt;accession-num&gt;31538279&lt;/accession-num&gt;&lt;label&gt;2.278&lt;/label&gt;&lt;urls&gt;&lt;/urls&gt;&lt;electronic-resource-num&gt;10.1007/s11046-019-00384-1&lt;/electronic-resource-num&gt;&lt;/record&gt;&lt;/Cite&gt;&lt;/EndNote&gt;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[6]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>found that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isolated strain of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was sensitive to most antifungal agents, including terbinafine (</w:t>
      </w:r>
      <w:r>
        <w:rPr>
          <w:rFonts w:ascii="Book Antiqua" w:eastAsia="宋体" w:hAnsi="Book Antiqua" w:cs="Times New Roman"/>
          <w:color w:val="000000"/>
          <w:sz w:val="24"/>
        </w:rPr>
        <w:t>&lt; 0</w:t>
      </w:r>
      <w:r>
        <w:rPr>
          <w:rFonts w:ascii="Book Antiqua" w:hAnsi="Book Antiqua" w:cs="Times New Roman"/>
          <w:color w:val="000000" w:themeColor="text1"/>
          <w:sz w:val="24"/>
        </w:rPr>
        <w:t xml:space="preserve">.5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amphotericin B (0.25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fluconazole (32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isavuconazole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/mL).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>
        <w:rPr>
          <w:rFonts w:ascii="Book Antiqua" w:hAnsi="Book Antiqua"/>
          <w:b/>
          <w:sz w:val="24"/>
          <w:u w:val="single"/>
          <w:lang w:val="en-GB"/>
        </w:rPr>
        <w:t>FINAL DIAGNOSIS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A diagnosis of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 xml:space="preserve">after facial injection of hyaluronic acid was made based on the cosmetic injection history, the presence of skin </w:t>
      </w:r>
      <w:r>
        <w:rPr>
          <w:rFonts w:ascii="Book Antiqua" w:eastAsia="宋体" w:hAnsi="Book Antiqua" w:cs="Times New Roman"/>
          <w:color w:val="000000"/>
          <w:sz w:val="24"/>
        </w:rPr>
        <w:t>lesions</w:t>
      </w:r>
      <w:r>
        <w:rPr>
          <w:rFonts w:ascii="Book Antiqua" w:hAnsi="Book Antiqua" w:cs="Times New Roman"/>
          <w:color w:val="000000" w:themeColor="text1"/>
          <w:sz w:val="24"/>
        </w:rPr>
        <w:t>, morphological and molecular biological results and histological examination.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>
        <w:rPr>
          <w:rFonts w:ascii="Book Antiqua" w:hAnsi="Book Antiqua"/>
          <w:b/>
          <w:sz w:val="24"/>
          <w:u w:val="single"/>
          <w:lang w:val="en-GB"/>
        </w:rPr>
        <w:t>TREATMENT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 was initially started on terbinafine 250 mg/d for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, but the painful papules, nodules and abscesses on her face </w:t>
      </w:r>
      <w:r>
        <w:rPr>
          <w:rFonts w:ascii="Book Antiqua" w:hAnsi="Book Antiqua" w:cs="Times New Roman" w:hint="eastAsia"/>
          <w:color w:val="000000" w:themeColor="text1"/>
          <w:sz w:val="24"/>
        </w:rPr>
        <w:t>did not improve</w:t>
      </w:r>
      <w:r>
        <w:rPr>
          <w:rFonts w:ascii="Book Antiqua" w:hAnsi="Book Antiqua" w:cs="Times New Roman"/>
          <w:color w:val="000000" w:themeColor="text1"/>
          <w:sz w:val="24"/>
        </w:rPr>
        <w:t>. Then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we adjusted the treatment to </w:t>
      </w:r>
      <w:bookmarkStart w:id="30" w:name="OLE_LINK21"/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</w:t>
      </w:r>
      <w:bookmarkEnd w:id="30"/>
      <w:r>
        <w:rPr>
          <w:rFonts w:ascii="Book Antiqua" w:hAnsi="Book Antiqua" w:cs="Times New Roman"/>
          <w:color w:val="000000" w:themeColor="text1"/>
          <w:sz w:val="24"/>
        </w:rPr>
        <w:t xml:space="preserve">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based on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in vitro</w:t>
      </w:r>
      <w:r>
        <w:rPr>
          <w:rFonts w:ascii="Book Antiqua" w:hAnsi="Book Antiqua" w:cs="Times New Roman"/>
          <w:color w:val="000000" w:themeColor="text1"/>
          <w:sz w:val="24"/>
        </w:rPr>
        <w:t xml:space="preserve"> antifungal susceptibility testing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skin lesions improved significantly after treatment with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there was no recurrence </w:t>
      </w:r>
      <w:r>
        <w:rPr>
          <w:rFonts w:ascii="Book Antiqua" w:hAnsi="Book Antiqua" w:cs="Times New Roman" w:hint="eastAsia"/>
          <w:color w:val="000000" w:themeColor="text1"/>
          <w:sz w:val="24"/>
        </w:rPr>
        <w:t>during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follow-</w:t>
      </w:r>
      <w:r>
        <w:rPr>
          <w:rFonts w:ascii="Book Antiqua" w:eastAsia="宋体" w:hAnsi="Book Antiqua" w:cs="Times New Roman"/>
          <w:color w:val="000000"/>
          <w:sz w:val="24"/>
        </w:rPr>
        <w:t>up</w:t>
      </w:r>
      <w:r>
        <w:rPr>
          <w:rFonts w:ascii="Book Antiqua" w:hAnsi="Book Antiqua" w:cs="Times New Roman"/>
          <w:color w:val="000000" w:themeColor="text1"/>
          <w:sz w:val="24"/>
        </w:rPr>
        <w:t xml:space="preserve"> (Figure 1B).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DISCUSSION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because of people’s desire for a younger appearance and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>development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technology over the past several decades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&lt;EndNote&gt;&lt;Cite&gt;&lt;Author&gt;FG&lt;/Author&gt;&lt;Year&gt;2008&lt;/Year&gt;&lt;RecNum&gt;3118&lt;/RecNum&gt;&lt;DisplayText&gt;[5]&lt;/DisplayText&gt;&lt;record&gt;&lt;rec-number&gt;3118&lt;/rec-number&gt;&lt;foreign-keys&gt;&lt;key app="EN" db-id="p22ar0sznpvfe6exes7pafruapfxa9t5zxee" timestamp="1591273550"&gt;3118&lt;/key&gt;&lt;/foreign-keys&gt;&lt;ref-type name="Journal Article"&gt;17&lt;/ref-type&gt;&lt;contributors&gt;&lt;authors&gt;&lt;author&gt;Fedok FG&lt;/author&gt;&lt;/authors&gt;&lt;/contributors&gt;&lt;titles&gt;&lt;title&gt;Advances in minimally invasive facial rejuvenation&lt;/title&gt;&lt;secondary-title&gt;Current opinion in otolaryngology &amp;amp; head and neck surgery&lt;/secondary-title&gt;&lt;/titles&gt;&lt;periodical&gt;&lt;full-title&gt;Current opinion in otolaryngology &amp;amp; head and neck surgery&lt;/full-title&gt;&lt;/periodical&gt;&lt;pages&gt;359-68&lt;/pages&gt;&lt;volume&gt;16&lt;/volume&gt;&lt;number&gt;4&lt;/number&gt;&lt;dates&gt;&lt;year&gt;2008&lt;/year&gt;&lt;/dates&gt;&lt;accession-num&gt;18626256&lt;/accession-num&gt;&lt;label&gt;1.293&lt;/label&gt;&lt;urls&gt;&lt;/urls&gt;&lt;electronic-resource-num&gt;10.1097/MOO.0b013e3283031c7d&lt;/electronic-resource-num&gt;&lt;/record&gt;&lt;/Cite&gt;&lt;/EndNote&gt;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[7]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 xml:space="preserve">. To </w:t>
      </w:r>
      <w:r>
        <w:rPr>
          <w:rFonts w:ascii="Book Antiqua" w:eastAsia="宋体" w:hAnsi="Book Antiqua" w:cs="Times New Roman"/>
          <w:color w:val="000000"/>
          <w:sz w:val="24"/>
        </w:rPr>
        <w:t>date</w:t>
      </w:r>
      <w:r>
        <w:rPr>
          <w:rFonts w:ascii="Book Antiqua" w:hAnsi="Book Antiqua" w:cs="Times New Roman"/>
          <w:color w:val="000000" w:themeColor="text1"/>
          <w:sz w:val="24"/>
        </w:rPr>
        <w:t xml:space="preserve">, hyaluronic acid is reported to be safe and well tolerated and has become one of the most important fillers for cosmetic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rejuvenescence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 However, complications</w:t>
      </w:r>
      <w:r>
        <w:rPr>
          <w:rFonts w:ascii="Book Antiqua" w:eastAsia="宋体" w:hAnsi="Book Antiqua" w:cs="Times New Roman"/>
          <w:color w:val="000000"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such as infection, anaphylaxis and embolism after facial injection</w:t>
      </w:r>
      <w:r>
        <w:rPr>
          <w:rFonts w:ascii="Book Antiqua" w:hAnsi="Book Antiqua" w:cs="Times New Roman" w:hint="eastAsia"/>
          <w:color w:val="000000" w:themeColor="text1"/>
          <w:sz w:val="24"/>
        </w:rPr>
        <w:t>,</w:t>
      </w:r>
      <w:r>
        <w:rPr>
          <w:rFonts w:ascii="Book Antiqua" w:eastAsia="宋体" w:hAnsi="Book Antiqua" w:cs="Times New Roman"/>
          <w:color w:val="000000"/>
          <w:sz w:val="24"/>
        </w:rPr>
        <w:t xml:space="preserve"> are more common </w:t>
      </w:r>
      <w:r>
        <w:rPr>
          <w:rFonts w:ascii="Book Antiqua" w:hAnsi="Book Antiqua" w:cs="Times New Roman"/>
          <w:color w:val="000000" w:themeColor="text1"/>
          <w:sz w:val="24"/>
        </w:rPr>
        <w:t xml:space="preserve">as more cosmetic procedures </w:t>
      </w:r>
      <w:r>
        <w:rPr>
          <w:rFonts w:ascii="Book Antiqua" w:eastAsia="宋体" w:hAnsi="Book Antiqua" w:cs="Times New Roman"/>
          <w:color w:val="000000"/>
          <w:sz w:val="24"/>
        </w:rPr>
        <w:t xml:space="preserve">are </w:t>
      </w:r>
      <w:r>
        <w:rPr>
          <w:rFonts w:ascii="Book Antiqua" w:hAnsi="Book Antiqua" w:cs="Times New Roman"/>
          <w:color w:val="000000" w:themeColor="text1"/>
          <w:sz w:val="24"/>
        </w:rPr>
        <w:t xml:space="preserve">performed, especially cosmetic injections </w:t>
      </w:r>
      <w:r>
        <w:rPr>
          <w:rFonts w:ascii="Book Antiqua" w:hAnsi="Book Antiqua" w:cs="Times New Roman" w:hint="eastAsia"/>
          <w:color w:val="000000" w:themeColor="text1"/>
          <w:sz w:val="24"/>
        </w:rPr>
        <w:t>administered</w:t>
      </w:r>
      <w:r>
        <w:rPr>
          <w:rFonts w:ascii="Book Antiqua" w:hAnsi="Book Antiqua" w:cs="Times New Roman"/>
          <w:color w:val="000000" w:themeColor="text1"/>
          <w:sz w:val="24"/>
        </w:rPr>
        <w:t xml:space="preserve"> in small unlicensed clinics.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Dermatophytes are widespread and are among the most common cause of superficial fungal infections worldwide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&lt;EndNote&gt;&lt;Cite&gt;&lt;Author&gt;I&lt;/Author&gt;&lt;Year&gt;1995&lt;/Year&gt;&lt;RecNum&gt;3119&lt;/RecNum&gt;&lt;DisplayText&gt;[6]&lt;/DisplayText&gt;&lt;record&gt;&lt;rec-number&gt;3119&lt;/rec-number&gt;&lt;foreign-keys&gt;&lt;key app="EN" db-id="p22ar0sznpvfe6exes7pafruapfxa9t5zxee" timestamp="1591273641"&gt;3119&lt;/key&gt;&lt;/foreign-keys&gt;&lt;ref-type name="Journal Article"&gt;17&lt;/ref-type&gt;&lt;contributors&gt;&lt;authors&gt;&lt;author&gt;Weitzman I&lt;/author&gt;&lt;author&gt;Summerbell RC&lt;/author&gt;&lt;/authors&gt;&lt;/contributors&gt;&lt;titles&gt;&lt;title&gt;The dermatophytes&lt;/title&gt;&lt;secondary-title&gt;Clinical microbiology reviews&lt;/secondary-title&gt;&lt;/titles&gt;&lt;periodical&gt;&lt;full-title&gt;Clinical microbiology reviews&lt;/full-title&gt;&lt;/periodical&gt;&lt;pages&gt;240-59&lt;/pages&gt;&lt;volume&gt;8&lt;/volume&gt;&lt;number&gt;2&lt;/number&gt;&lt;dates&gt;&lt;year&gt;1995&lt;/year&gt;&lt;/dates&gt;&lt;accession-num&gt;7621400&lt;/accession-num&gt;&lt;label&gt;17.75&lt;/label&gt;&lt;urls&gt;&lt;/urls&gt;&lt;/record&gt;&lt;/Cite&gt;&lt;/EndNote&gt;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[8]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bookmarkStart w:id="31" w:name="OLE_LINK7"/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bookmarkEnd w:id="31"/>
      <w:r>
        <w:rPr>
          <w:rFonts w:ascii="Book Antiqua" w:hAnsi="Book Antiqua" w:cs="Times New Roman"/>
          <w:color w:val="000000" w:themeColor="text1"/>
          <w:sz w:val="24"/>
        </w:rPr>
        <w:t xml:space="preserve"> is currently recognized as the most common fungal pathogen among </w:t>
      </w:r>
      <w:r>
        <w:rPr>
          <w:rFonts w:ascii="Book Antiqua" w:eastAsia="宋体" w:hAnsi="Book Antiqua" w:cs="Times New Roman"/>
          <w:color w:val="000000"/>
          <w:sz w:val="24"/>
        </w:rPr>
        <w:t>dermatophyte infections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is often intractable. MG is an inflammatory and granulomatous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infection, and the main pathogen that causes MG is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. It </w:t>
      </w:r>
      <w:r>
        <w:rPr>
          <w:rFonts w:ascii="Book Antiqua" w:eastAsia="宋体" w:hAnsi="Book Antiqua" w:cs="Times New Roman"/>
          <w:color w:val="000000"/>
          <w:sz w:val="24"/>
        </w:rPr>
        <w:t>has been</w:t>
      </w:r>
      <w:r>
        <w:rPr>
          <w:rFonts w:ascii="Book Antiqua" w:hAnsi="Book Antiqua" w:cs="Times New Roman"/>
          <w:color w:val="000000" w:themeColor="text1"/>
          <w:sz w:val="24"/>
        </w:rPr>
        <w:t xml:space="preserve"> reported that the number of cases of MG has been rising over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>years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&lt;EndNote&gt;&lt;Cite&gt;&lt;Author&gt;H&lt;/Author&gt;&lt;Year&gt;2018&lt;/Year&gt;&lt;RecNum&gt;3120&lt;/RecNum&gt;&lt;DisplayText&gt;[7]&lt;/DisplayText&gt;&lt;record&gt;&lt;rec-number&gt;3120&lt;/rec-number&gt;&lt;foreign-keys&gt;&lt;key app="EN" db-id="p22ar0sznpvfe6exes7pafruapfxa9t5zxee" timestamp="1591273703"&gt;3120&lt;/key&gt;&lt;/foreign-keys&gt;&lt;ref-type name="Journal Article"&gt;17&lt;/ref-type&gt;&lt;contributors&gt;&lt;authors&gt;&lt;author&gt;Boral H&lt;/author&gt;&lt;author&gt;Durdu M&lt;/author&gt;&lt;author&gt;Ilkit M&lt;/author&gt;&lt;/authors&gt;&lt;/contributors&gt;&lt;titles&gt;&lt;title&gt;Majocchi&amp;apos;s granuloma: current perspectives&lt;/title&gt;&lt;secondary-title&gt;Infection and drug resistance&lt;/secondary-title&gt;&lt;/titles&gt;&lt;periodical&gt;&lt;full-title&gt;Infection and drug resistance&lt;/full-title&gt;&lt;/periodical&gt;&lt;pages&gt;751-760&lt;/pages&gt;&lt;volume&gt;11&lt;/volume&gt;&lt;dates&gt;&lt;year&gt;2018&lt;/year&gt;&lt;/dates&gt;&lt;accession-num&gt;29861637&lt;/accession-num&gt;&lt;label&gt;3&lt;/label&gt;&lt;urls&gt;&lt;/urls&gt;&lt;electronic-resource-num&gt;10.2147/idr.s145027&lt;/electronic-resource-num&gt;&lt;/record&gt;&lt;/Cite&gt;&lt;/EndNote&gt;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[9]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 xml:space="preserve">. In </w:t>
      </w:r>
      <w:r>
        <w:rPr>
          <w:rFonts w:ascii="Book Antiqua" w:hAnsi="Book Antiqua" w:cs="Times New Roman" w:hint="eastAsia"/>
          <w:color w:val="000000" w:themeColor="text1"/>
          <w:sz w:val="24"/>
        </w:rPr>
        <w:t>the present</w:t>
      </w:r>
      <w:r>
        <w:rPr>
          <w:rFonts w:ascii="Book Antiqua" w:hAnsi="Book Antiqua" w:cs="Times New Roman"/>
          <w:color w:val="000000" w:themeColor="text1"/>
          <w:sz w:val="24"/>
        </w:rPr>
        <w:t xml:space="preserve"> case, the patient and her family members </w:t>
      </w:r>
      <w:r>
        <w:rPr>
          <w:rFonts w:ascii="Book Antiqua" w:eastAsia="宋体" w:hAnsi="Book Antiqua" w:cs="Times New Roman"/>
          <w:color w:val="000000"/>
          <w:sz w:val="24"/>
        </w:rPr>
        <w:t>had</w:t>
      </w:r>
      <w:r>
        <w:rPr>
          <w:rFonts w:ascii="Book Antiqua" w:hAnsi="Book Antiqua" w:cs="Times New Roman"/>
          <w:color w:val="000000" w:themeColor="text1"/>
          <w:sz w:val="24"/>
        </w:rPr>
        <w:t xml:space="preserve"> no history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dermatophytosis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. She had no contact with others except her family members after </w:t>
      </w:r>
      <w:r>
        <w:rPr>
          <w:rFonts w:ascii="Book Antiqua" w:eastAsia="宋体" w:hAnsi="Book Antiqua" w:cs="Times New Roman"/>
          <w:color w:val="000000"/>
          <w:sz w:val="24"/>
        </w:rPr>
        <w:t>undergoing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injection of hyaluronic acid. She presented with multiple painful abscesses on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left side of her face, and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lesion </w:t>
      </w:r>
      <w:r>
        <w:rPr>
          <w:rFonts w:ascii="Book Antiqua" w:eastAsia="宋体" w:hAnsi="Book Antiqua" w:cs="Times New Roman"/>
          <w:color w:val="000000"/>
          <w:sz w:val="24"/>
        </w:rPr>
        <w:t xml:space="preserve">was </w:t>
      </w:r>
      <w:r>
        <w:rPr>
          <w:rFonts w:ascii="Book Antiqua" w:hAnsi="Book Antiqua" w:cs="Times New Roman"/>
          <w:color w:val="000000" w:themeColor="text1"/>
          <w:sz w:val="24"/>
        </w:rPr>
        <w:t xml:space="preserve">located </w:t>
      </w:r>
      <w:r>
        <w:rPr>
          <w:rFonts w:ascii="Book Antiqua" w:eastAsia="宋体" w:hAnsi="Book Antiqua" w:cs="Times New Roman"/>
          <w:color w:val="000000"/>
          <w:sz w:val="24"/>
        </w:rPr>
        <w:t>at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site of cosmetic injection. A contaminant from the operating room of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unqualified clinic where the injection procedure was performed likely caused the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>infection.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hd w:val="clear" w:color="FFFFFF" w:fill="D9D9D9"/>
        </w:rPr>
      </w:pPr>
      <w:bookmarkStart w:id="32" w:name="OLE_LINK4"/>
      <w:r>
        <w:rPr>
          <w:rFonts w:ascii="Book Antiqua" w:hAnsi="Book Antiqua"/>
          <w:sz w:val="24"/>
        </w:rPr>
        <w:t xml:space="preserve">Systemic treatment of </w:t>
      </w:r>
      <w:r w:rsidRPr="00D04A1D">
        <w:rPr>
          <w:rFonts w:ascii="Book Antiqua" w:hAnsi="Book Antiqua"/>
          <w:i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mainly includes </w:t>
      </w:r>
      <w:proofErr w:type="spellStart"/>
      <w:r>
        <w:rPr>
          <w:rFonts w:ascii="Book Antiqua" w:hAnsi="Book Antiqua"/>
          <w:sz w:val="24"/>
        </w:rPr>
        <w:t>allylamines</w:t>
      </w:r>
      <w:proofErr w:type="spellEnd"/>
      <w:r>
        <w:rPr>
          <w:rFonts w:ascii="Book Antiqua" w:hAnsi="Book Antiqua"/>
          <w:sz w:val="24"/>
        </w:rPr>
        <w:t xml:space="preserve">, azoles, polyenes and </w:t>
      </w:r>
      <w:bookmarkEnd w:id="32"/>
      <w:proofErr w:type="spellStart"/>
      <w:r>
        <w:rPr>
          <w:rFonts w:ascii="Book Antiqua" w:hAnsi="Book Antiqua"/>
          <w:sz w:val="24"/>
        </w:rPr>
        <w:t>hydroxypyridones</w:t>
      </w:r>
      <w:proofErr w:type="spellEnd"/>
      <w:r>
        <w:rPr>
          <w:rFonts w:ascii="Book Antiqua" w:hAnsi="Book Antiqua"/>
          <w:sz w:val="24"/>
        </w:rPr>
        <w:t xml:space="preserve">. In general, terbinafine (250 mg/d), as a representative </w:t>
      </w:r>
      <w:proofErr w:type="spellStart"/>
      <w:r>
        <w:rPr>
          <w:rFonts w:ascii="Book Antiqua" w:hAnsi="Book Antiqua"/>
          <w:sz w:val="24"/>
        </w:rPr>
        <w:t>allylamine</w:t>
      </w:r>
      <w:proofErr w:type="spellEnd"/>
      <w:r>
        <w:rPr>
          <w:rFonts w:ascii="Book Antiqua" w:hAnsi="Book Antiqua"/>
          <w:sz w:val="24"/>
        </w:rPr>
        <w:t xml:space="preserve"> antifungal agent, is the preferred systemic antifungal drug for the treatment of MG and is used in 40.8% of cases.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33" w:name="OLE_LINK19"/>
      <w:r>
        <w:rPr>
          <w:rFonts w:ascii="Book Antiqua" w:eastAsia="宋体" w:hAnsi="Book Antiqua" w:cs="Times New Roman"/>
          <w:color w:val="000000"/>
          <w:sz w:val="24"/>
        </w:rPr>
        <w:t xml:space="preserve">When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infectious agent cannot be isolated, terbinafine should be the first-choice treatment because organisms resistant to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or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griseofulvin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have been reported to be responsive to terbinafine. </w:t>
      </w:r>
      <w:r>
        <w:rPr>
          <w:rFonts w:ascii="Book Antiqua" w:hAnsi="Book Antiqua"/>
          <w:sz w:val="24"/>
        </w:rPr>
        <w:t xml:space="preserve">Wang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bookmarkStart w:id="34" w:name="OLE_LINK23"/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10]</w:t>
      </w:r>
      <w:bookmarkEnd w:id="34"/>
      <w:r>
        <w:rPr>
          <w:rFonts w:ascii="Book Antiqua" w:hAnsi="Book Antiqua"/>
          <w:sz w:val="24"/>
        </w:rPr>
        <w:t xml:space="preserve"> presented two cases of MG with different clinical features. Both patients had satisfactory relief after treatment with terbinafine. Su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11]</w:t>
      </w:r>
      <w:r>
        <w:rPr>
          <w:rFonts w:ascii="Book Antiqua" w:hAnsi="Book Antiqua"/>
          <w:sz w:val="24"/>
        </w:rPr>
        <w:t xml:space="preserve"> also successfully </w:t>
      </w:r>
      <w:r>
        <w:rPr>
          <w:rFonts w:ascii="Book Antiqua" w:hAnsi="Book Antiqua"/>
          <w:sz w:val="24"/>
        </w:rPr>
        <w:lastRenderedPageBreak/>
        <w:t xml:space="preserve">treated a case of </w:t>
      </w:r>
      <w:r>
        <w:rPr>
          <w:rFonts w:ascii="Book Antiqua" w:hAnsi="Book Antiqua"/>
          <w:i/>
          <w:iCs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characterized by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and deeper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with</w:t>
      </w:r>
      <w:r>
        <w:rPr>
          <w:rFonts w:ascii="Book Antiqua" w:hAnsi="Book Antiqua"/>
          <w:sz w:val="24"/>
        </w:rPr>
        <w:t xml:space="preserve"> oral terbinafine 250 mg/d, and the patient's skin lesion disappeared. </w:t>
      </w:r>
      <w:r>
        <w:rPr>
          <w:rFonts w:ascii="Book Antiqua" w:hAnsi="Book Antiqua" w:cs="Times New Roman"/>
          <w:color w:val="000000" w:themeColor="text1"/>
          <w:sz w:val="24"/>
        </w:rPr>
        <w:t xml:space="preserve">However, terbinafine-resistant strains </w:t>
      </w:r>
      <w:bookmarkStart w:id="35" w:name="OLE_LINK16"/>
      <w:r>
        <w:rPr>
          <w:rFonts w:ascii="Book Antiqua" w:eastAsia="宋体" w:hAnsi="Book Antiqua" w:cs="Times New Roman"/>
          <w:color w:val="000000"/>
          <w:sz w:val="24"/>
        </w:rPr>
        <w:t>have been</w:t>
      </w:r>
      <w:r>
        <w:rPr>
          <w:rFonts w:ascii="Book Antiqua" w:hAnsi="Book Antiqua" w:cs="Times New Roman"/>
          <w:color w:val="000000" w:themeColor="text1"/>
          <w:sz w:val="24"/>
        </w:rPr>
        <w:t xml:space="preserve"> found</w:t>
      </w:r>
      <w:bookmarkEnd w:id="35"/>
      <w:r>
        <w:rPr>
          <w:rFonts w:ascii="Book Antiqua" w:hAnsi="Book Antiqua" w:cs="Times New Roman"/>
          <w:color w:val="000000" w:themeColor="text1"/>
          <w:sz w:val="24"/>
        </w:rPr>
        <w:t xml:space="preserve"> in cases of drug-resistant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including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</w:t>
      </w:r>
      <w:r>
        <w:rPr>
          <w:rFonts w:ascii="Book Antiqua" w:eastAsia="宋体" w:hAnsi="Book Antiqua" w:cs="Times New Roman"/>
          <w:i/>
          <w:iCs/>
          <w:color w:val="000000"/>
          <w:sz w:val="24"/>
        </w:rPr>
        <w:t>,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in recent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years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>
          <w:fldData xml:space="preserve">PEVuZE5vdGU+PENpdGU+PEF1dGhvcj5QSzwvQXV0aG9yPjxZZWFyPjIwMDM8L1llYXI+PFJlY051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</w:fldData>
        </w:fldChar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 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begin">
          <w:fldData xml:space="preserve">PEVuZE5vdGU+PENpdGU+PEF1dGhvcj5QSzwvQXV0aG9yPjxZZWFyPjIwMDM8L1llYXI+PFJlY051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</w:fldData>
        </w:fldChar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instrText xml:space="preserve"> ADDIN EN.CITE.DATA </w:instrTex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separate"/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[12-14]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fldChar w:fldCharType="end"/>
      </w:r>
      <w:r>
        <w:rPr>
          <w:rFonts w:ascii="Book Antiqua" w:hAnsi="Book Antiqua" w:cs="Times New Roman"/>
          <w:color w:val="000000" w:themeColor="text1"/>
          <w:sz w:val="24"/>
        </w:rPr>
        <w:t xml:space="preserve">. Other systemic antifungal drugs to treat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infections include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griseofulvin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ketoconazole,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15-19]</w:t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r>
        <w:rPr>
          <w:rFonts w:ascii="Book Antiqua" w:hAnsi="Book Antiqua"/>
          <w:sz w:val="24"/>
        </w:rPr>
        <w:t xml:space="preserve">Gupta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20]</w:t>
      </w:r>
      <w:r>
        <w:rPr>
          <w:rFonts w:ascii="Book Antiqua" w:hAnsi="Book Antiqua"/>
          <w:sz w:val="24"/>
        </w:rPr>
        <w:t xml:space="preserve"> found that two pulses of oral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therapy appeared to be effective in the treatment of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>. In the case we reported here, the patient</w:t>
      </w:r>
      <w:bookmarkStart w:id="36" w:name="OLE_LINK20"/>
      <w:r>
        <w:rPr>
          <w:rFonts w:ascii="Book Antiqua" w:hAnsi="Book Antiqua"/>
          <w:sz w:val="24"/>
        </w:rPr>
        <w:t xml:space="preserve"> was unresponsive to terbinafine and was successfully treated with </w:t>
      </w:r>
      <w:proofErr w:type="spellStart"/>
      <w:r>
        <w:rPr>
          <w:rFonts w:ascii="Book Antiqua" w:hAnsi="Book Antiqua"/>
          <w:sz w:val="24"/>
        </w:rPr>
        <w:t>itraconazole</w:t>
      </w:r>
      <w:bookmarkEnd w:id="36"/>
      <w:proofErr w:type="spellEnd"/>
      <w:r>
        <w:rPr>
          <w:rFonts w:ascii="Book Antiqua" w:hAnsi="Book Antiqua"/>
          <w:sz w:val="24"/>
        </w:rPr>
        <w:t xml:space="preserve">, which should indicate the need for doctors to select treatment agents by performing </w:t>
      </w:r>
      <w:bookmarkStart w:id="37" w:name="OLE_LINK2"/>
      <w:r w:rsidRPr="007440D3">
        <w:rPr>
          <w:rFonts w:ascii="Book Antiqua" w:hAnsi="Book Antiqua"/>
          <w:i/>
          <w:sz w:val="24"/>
        </w:rPr>
        <w:t>in vitro</w:t>
      </w:r>
      <w:r>
        <w:rPr>
          <w:rFonts w:ascii="Book Antiqua" w:hAnsi="Book Antiqua"/>
          <w:sz w:val="24"/>
        </w:rPr>
        <w:t xml:space="preserve"> antifungal susceptibility testing</w:t>
      </w:r>
      <w:bookmarkEnd w:id="37"/>
      <w:r>
        <w:rPr>
          <w:rFonts w:ascii="Book Antiqua" w:hAnsi="Book Antiqua"/>
          <w:sz w:val="24"/>
        </w:rPr>
        <w:t>.</w:t>
      </w:r>
    </w:p>
    <w:bookmarkEnd w:id="33"/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Mycology examinations are important to identify the causative agent, especially the type of invasive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, and can determine the treatment. In the case of MG and other invasive dermatophyte infections that are difficult to treat, such as </w:t>
      </w:r>
      <w:proofErr w:type="spellStart"/>
      <w:r>
        <w:rPr>
          <w:rFonts w:ascii="Book Antiqua" w:hAnsi="Book Antiqua"/>
          <w:sz w:val="24"/>
        </w:rPr>
        <w:t>mycetoma</w:t>
      </w:r>
      <w:proofErr w:type="spellEnd"/>
      <w:r>
        <w:rPr>
          <w:rFonts w:ascii="Book Antiqua" w:hAnsi="Book Antiqua"/>
          <w:sz w:val="24"/>
        </w:rPr>
        <w:t xml:space="preserve"> and </w:t>
      </w:r>
      <w:proofErr w:type="spellStart"/>
      <w:r>
        <w:rPr>
          <w:rFonts w:ascii="Book Antiqua" w:hAnsi="Book Antiqua"/>
          <w:sz w:val="24"/>
        </w:rPr>
        <w:t>pseudomycetoma</w:t>
      </w:r>
      <w:proofErr w:type="spellEnd"/>
      <w:r>
        <w:rPr>
          <w:rFonts w:ascii="Book Antiqua" w:hAnsi="Book Antiqua"/>
          <w:sz w:val="24"/>
        </w:rPr>
        <w:t>, terbinafine is the preferred choice for treatment. Therefore, it is of key importance to accurately diagnose the disease-causing agents, especially in immunocompromised patients. In addition, cosmetic injections should be given in a sterile environment, and people should be aware of the risk of fungal infection in the pursuit of beauty.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pStyle w:val="ad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This case revealed that facial injection of hyaluronic acid may cause serious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bookmarkStart w:id="38" w:name="OLE_LINK14"/>
      <w:r>
        <w:rPr>
          <w:rFonts w:ascii="Book Antiqua" w:hAnsi="Book Antiqua" w:cs="Times New Roman"/>
          <w:color w:val="000000" w:themeColor="text1"/>
          <w:sz w:val="24"/>
        </w:rPr>
        <w:t>Antifungal susceptibility testing</w:t>
      </w:r>
      <w:bookmarkEnd w:id="38"/>
      <w:r>
        <w:rPr>
          <w:rFonts w:ascii="Book Antiqua" w:hAnsi="Book Antiqua" w:cs="Times New Roman"/>
          <w:color w:val="000000" w:themeColor="text1"/>
          <w:sz w:val="24"/>
        </w:rPr>
        <w:t xml:space="preserve"> should be </w:t>
      </w:r>
      <w:r>
        <w:rPr>
          <w:rFonts w:ascii="Book Antiqua" w:hAnsi="Book Antiqua" w:cs="Times New Roman" w:hint="eastAsia"/>
          <w:color w:val="000000" w:themeColor="text1"/>
          <w:sz w:val="24"/>
        </w:rPr>
        <w:t>conducted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to help select proper agents during clinical </w:t>
      </w:r>
      <w:r>
        <w:rPr>
          <w:rFonts w:ascii="Book Antiqua" w:hAnsi="Book Antiqua" w:cs="Times New Roman" w:hint="eastAsia"/>
          <w:color w:val="000000" w:themeColor="text1"/>
          <w:sz w:val="24"/>
        </w:rPr>
        <w:t>treatment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pStyle w:val="ad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4"/>
          <w:szCs w:val="24"/>
          <w:lang w:val="en-US"/>
        </w:rPr>
      </w:pPr>
      <w:r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bookmarkStart w:id="39" w:name="OLE_LINK30"/>
      <w:bookmarkStart w:id="40" w:name="OLE_LINK31"/>
      <w:r>
        <w:rPr>
          <w:rFonts w:ascii="Book Antiqua" w:hAnsi="Book Antiqua"/>
          <w:sz w:val="24"/>
        </w:rPr>
        <w:t xml:space="preserve">1 </w:t>
      </w:r>
      <w:proofErr w:type="spellStart"/>
      <w:r>
        <w:rPr>
          <w:rFonts w:ascii="Book Antiqua" w:hAnsi="Book Antiqua"/>
          <w:b/>
          <w:sz w:val="24"/>
        </w:rPr>
        <w:t>Ozturk</w:t>
      </w:r>
      <w:proofErr w:type="spellEnd"/>
      <w:r>
        <w:rPr>
          <w:rFonts w:ascii="Book Antiqua" w:hAnsi="Book Antiqua"/>
          <w:b/>
          <w:sz w:val="24"/>
        </w:rPr>
        <w:t xml:space="preserve"> CN</w:t>
      </w:r>
      <w:r>
        <w:rPr>
          <w:rFonts w:ascii="Book Antiqua" w:hAnsi="Book Antiqua"/>
          <w:sz w:val="24"/>
        </w:rPr>
        <w:t xml:space="preserve">, Li Y, Tung R, Parker L, </w:t>
      </w:r>
      <w:proofErr w:type="spellStart"/>
      <w:r>
        <w:rPr>
          <w:rFonts w:ascii="Book Antiqua" w:hAnsi="Book Antiqua"/>
          <w:sz w:val="24"/>
        </w:rPr>
        <w:t>Piliang</w:t>
      </w:r>
      <w:proofErr w:type="spellEnd"/>
      <w:r>
        <w:rPr>
          <w:rFonts w:ascii="Book Antiqua" w:hAnsi="Book Antiqua"/>
          <w:sz w:val="24"/>
        </w:rPr>
        <w:t xml:space="preserve"> MP, Zins JE. </w:t>
      </w:r>
      <w:proofErr w:type="gramStart"/>
      <w:r>
        <w:rPr>
          <w:rFonts w:ascii="Book Antiqua" w:hAnsi="Book Antiqua"/>
          <w:sz w:val="24"/>
        </w:rPr>
        <w:t>Complications following injection of soft-tissue fillers.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Aesthet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i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 2013; </w:t>
      </w:r>
      <w:r>
        <w:rPr>
          <w:rFonts w:ascii="Book Antiqua" w:hAnsi="Book Antiqua"/>
          <w:b/>
          <w:sz w:val="24"/>
        </w:rPr>
        <w:t>33</w:t>
      </w:r>
      <w:r>
        <w:rPr>
          <w:rFonts w:ascii="Book Antiqua" w:hAnsi="Book Antiqua"/>
          <w:sz w:val="24"/>
        </w:rPr>
        <w:t>: 862-877 [PMID: 23825309 DOI: 10.1177/1090820X13493638]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2 </w:t>
      </w:r>
      <w:r>
        <w:rPr>
          <w:rFonts w:ascii="Book Antiqua" w:hAnsi="Book Antiqua"/>
          <w:b/>
          <w:sz w:val="24"/>
        </w:rPr>
        <w:t>Shin JY</w:t>
      </w:r>
      <w:r>
        <w:rPr>
          <w:rFonts w:ascii="Book Antiqua" w:hAnsi="Book Antiqua"/>
          <w:sz w:val="24"/>
        </w:rPr>
        <w:t xml:space="preserve">, </w:t>
      </w:r>
      <w:proofErr w:type="gramStart"/>
      <w:r>
        <w:rPr>
          <w:rFonts w:ascii="Book Antiqua" w:hAnsi="Book Antiqua"/>
          <w:sz w:val="24"/>
        </w:rPr>
        <w:t>An</w:t>
      </w:r>
      <w:proofErr w:type="gramEnd"/>
      <w:r>
        <w:rPr>
          <w:rFonts w:ascii="Book Antiqua" w:hAnsi="Book Antiqua"/>
          <w:sz w:val="24"/>
        </w:rPr>
        <w:t xml:space="preserve"> MY, </w:t>
      </w:r>
      <w:proofErr w:type="spellStart"/>
      <w:r>
        <w:rPr>
          <w:rFonts w:ascii="Book Antiqua" w:hAnsi="Book Antiqua"/>
          <w:sz w:val="24"/>
        </w:rPr>
        <w:t>Roh</w:t>
      </w:r>
      <w:proofErr w:type="spellEnd"/>
      <w:r>
        <w:rPr>
          <w:rFonts w:ascii="Book Antiqua" w:hAnsi="Book Antiqua"/>
          <w:sz w:val="24"/>
        </w:rPr>
        <w:t xml:space="preserve"> SG, Chang SC, Lee NH. </w:t>
      </w:r>
      <w:proofErr w:type="gramStart"/>
      <w:r>
        <w:rPr>
          <w:rFonts w:ascii="Book Antiqua" w:hAnsi="Book Antiqua"/>
          <w:sz w:val="24"/>
        </w:rPr>
        <w:t>Unusual Aspergillus Infection after Dermal Filler Injection.</w:t>
      </w:r>
      <w:proofErr w:type="gram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Craniofac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28</w:t>
      </w:r>
      <w:r>
        <w:rPr>
          <w:rFonts w:ascii="Book Antiqua" w:hAnsi="Book Antiqua"/>
          <w:sz w:val="24"/>
        </w:rPr>
        <w:t>: 2066-2067 [PMID: 28968322 DOI: 10.1097/SCS.0000000000004034]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3 </w:t>
      </w:r>
      <w:r>
        <w:rPr>
          <w:rFonts w:ascii="Book Antiqua" w:hAnsi="Book Antiqua"/>
          <w:b/>
          <w:sz w:val="24"/>
        </w:rPr>
        <w:t>Weinberg MJ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Solish</w:t>
      </w:r>
      <w:proofErr w:type="spellEnd"/>
      <w:r>
        <w:rPr>
          <w:rFonts w:ascii="Book Antiqua" w:hAnsi="Book Antiqua"/>
          <w:sz w:val="24"/>
        </w:rPr>
        <w:t xml:space="preserve"> N. Complications of hyaluronic acid fillers.</w:t>
      </w:r>
      <w:proofErr w:type="gram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Facial </w:t>
      </w:r>
      <w:proofErr w:type="spellStart"/>
      <w:r>
        <w:rPr>
          <w:rFonts w:ascii="Book Antiqua" w:hAnsi="Book Antiqua"/>
          <w:i/>
          <w:sz w:val="24"/>
        </w:rPr>
        <w:t>Plast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2009; </w:t>
      </w:r>
      <w:r>
        <w:rPr>
          <w:rFonts w:ascii="Book Antiqua" w:hAnsi="Book Antiqua"/>
          <w:b/>
          <w:sz w:val="24"/>
        </w:rPr>
        <w:t>25</w:t>
      </w:r>
      <w:r>
        <w:rPr>
          <w:rFonts w:ascii="Book Antiqua" w:hAnsi="Book Antiqua"/>
          <w:sz w:val="24"/>
        </w:rPr>
        <w:t>: 324-328 [PMID: 20024874 DOI: 10.1055/s-0029-1243081]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r>
        <w:rPr>
          <w:rFonts w:ascii="Book Antiqua" w:hAnsi="Book Antiqua"/>
          <w:b/>
          <w:sz w:val="24"/>
        </w:rPr>
        <w:t>Lowe NJ</w:t>
      </w:r>
      <w:r>
        <w:rPr>
          <w:rFonts w:ascii="Book Antiqua" w:hAnsi="Book Antiqua"/>
          <w:sz w:val="24"/>
        </w:rPr>
        <w:t xml:space="preserve">, Maxwell CA, Lowe P, </w:t>
      </w:r>
      <w:proofErr w:type="spellStart"/>
      <w:r>
        <w:rPr>
          <w:rFonts w:ascii="Book Antiqua" w:hAnsi="Book Antiqua"/>
          <w:sz w:val="24"/>
        </w:rPr>
        <w:t>Duick</w:t>
      </w:r>
      <w:proofErr w:type="spellEnd"/>
      <w:r>
        <w:rPr>
          <w:rFonts w:ascii="Book Antiqua" w:hAnsi="Book Antiqua"/>
          <w:sz w:val="24"/>
        </w:rPr>
        <w:t xml:space="preserve"> MG, Shah K. Hyaluronic acid skin fillers: adverse reactions and skin testing. </w:t>
      </w:r>
      <w:r>
        <w:rPr>
          <w:rFonts w:ascii="Book Antiqua" w:hAnsi="Book Antiqua"/>
          <w:i/>
          <w:sz w:val="24"/>
        </w:rPr>
        <w:t xml:space="preserve">J Am </w:t>
      </w:r>
      <w:proofErr w:type="spellStart"/>
      <w:r>
        <w:rPr>
          <w:rFonts w:ascii="Book Antiqua" w:hAnsi="Book Antiqua"/>
          <w:i/>
          <w:sz w:val="24"/>
        </w:rPr>
        <w:t>Acad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Dermatol</w:t>
      </w:r>
      <w:proofErr w:type="spellEnd"/>
      <w:r>
        <w:rPr>
          <w:rFonts w:ascii="Book Antiqua" w:hAnsi="Book Antiqua"/>
          <w:sz w:val="24"/>
        </w:rPr>
        <w:t xml:space="preserve"> 2001; </w:t>
      </w:r>
      <w:r>
        <w:rPr>
          <w:rFonts w:ascii="Book Antiqua" w:hAnsi="Book Antiqua"/>
          <w:b/>
          <w:sz w:val="24"/>
        </w:rPr>
        <w:t>45</w:t>
      </w:r>
      <w:r>
        <w:rPr>
          <w:rFonts w:ascii="Book Antiqua" w:hAnsi="Book Antiqua"/>
          <w:sz w:val="24"/>
        </w:rPr>
        <w:t>: 930-933 [PMID: 11712042 DOI: 10.1067/mjd.2001.117381]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5 </w:t>
      </w:r>
      <w:proofErr w:type="spellStart"/>
      <w:r>
        <w:rPr>
          <w:rFonts w:ascii="Book Antiqua" w:hAnsi="Book Antiqua"/>
          <w:b/>
          <w:sz w:val="24"/>
        </w:rPr>
        <w:t>Jahn</w:t>
      </w:r>
      <w:proofErr w:type="spellEnd"/>
      <w:r>
        <w:rPr>
          <w:rFonts w:ascii="Book Antiqua" w:hAnsi="Book Antiqua"/>
          <w:b/>
          <w:sz w:val="24"/>
        </w:rPr>
        <w:t xml:space="preserve"> K</w:t>
      </w:r>
      <w:r>
        <w:rPr>
          <w:rFonts w:ascii="Book Antiqua" w:hAnsi="Book Antiqua"/>
          <w:sz w:val="24"/>
        </w:rPr>
        <w:t xml:space="preserve">, Homey B, Gerber PA. </w:t>
      </w:r>
      <w:proofErr w:type="gramStart"/>
      <w:r>
        <w:rPr>
          <w:rFonts w:ascii="Book Antiqua" w:hAnsi="Book Antiqua"/>
          <w:sz w:val="24"/>
        </w:rPr>
        <w:t>[Management of complications after aesthetic hyaluronic acid injections].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Hautarzt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t>65</w:t>
      </w:r>
      <w:r>
        <w:rPr>
          <w:rFonts w:ascii="Book Antiqua" w:hAnsi="Book Antiqua"/>
          <w:sz w:val="24"/>
        </w:rPr>
        <w:t>: 851-853 [PMID: 25223298 DOI: 10.1007/s00105-014-3511-y]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  <w:highlight w:val="yellow"/>
        </w:rPr>
        <w:t xml:space="preserve">6 </w:t>
      </w:r>
      <w:r>
        <w:rPr>
          <w:rFonts w:ascii="Book Antiqua" w:hAnsi="Book Antiqua"/>
          <w:b/>
          <w:sz w:val="24"/>
          <w:highlight w:val="yellow"/>
        </w:rPr>
        <w:t xml:space="preserve">Wayne P. </w:t>
      </w:r>
      <w:bookmarkStart w:id="41" w:name="OLE_LINK32"/>
      <w:bookmarkStart w:id="42" w:name="OLE_LINK33"/>
      <w:r>
        <w:rPr>
          <w:rFonts w:ascii="Book Antiqua" w:hAnsi="Book Antiqua"/>
          <w:bCs/>
          <w:sz w:val="24"/>
          <w:highlight w:val="yellow"/>
        </w:rPr>
        <w:t>Clinical and Laboratory Standards Institute.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Reference method for broth dilution antifungal susceptibility testing of filamentous fungi</w:t>
      </w:r>
      <w:bookmarkEnd w:id="41"/>
      <w:bookmarkEnd w:id="42"/>
      <w:r>
        <w:rPr>
          <w:rFonts w:ascii="Book Antiqua" w:hAnsi="Book Antiqua"/>
          <w:bCs/>
          <w:sz w:val="24"/>
          <w:highlight w:val="yellow"/>
        </w:rPr>
        <w:t>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CLSI Document M38-A2.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Clinical and Laboratory Standards Institute,</w:t>
      </w:r>
      <w:r>
        <w:rPr>
          <w:rFonts w:ascii="Book Antiqua" w:hAnsi="Book Antiqua"/>
          <w:sz w:val="24"/>
          <w:highlight w:val="yellow"/>
        </w:rPr>
        <w:t xml:space="preserve"> 2008.</w:t>
      </w:r>
      <w:proofErr w:type="gramEnd"/>
      <w:r>
        <w:rPr>
          <w:rFonts w:ascii="Book Antiqua" w:hAnsi="Book Antiqua"/>
          <w:sz w:val="24"/>
          <w:highlight w:val="yellow"/>
        </w:rPr>
        <w:t xml:space="preserve"> </w:t>
      </w:r>
      <w:proofErr w:type="spellStart"/>
      <w:r>
        <w:rPr>
          <w:rFonts w:ascii="Book Antiqua" w:hAnsi="Book Antiqua"/>
          <w:sz w:val="24"/>
          <w:highlight w:val="yellow"/>
        </w:rPr>
        <w:t>Avaliable</w:t>
      </w:r>
      <w:proofErr w:type="spellEnd"/>
      <w:r>
        <w:rPr>
          <w:rFonts w:ascii="Book Antiqua" w:hAnsi="Book Antiqua"/>
          <w:sz w:val="24"/>
          <w:highlight w:val="yellow"/>
        </w:rPr>
        <w:t xml:space="preserve"> from: https://infostore.saiglobal.com/en-us/Standards/CLSI-M38-A2-2ED-2008-357324_SAIG_CLSI_CLSI_813977/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7 </w:t>
      </w:r>
      <w:proofErr w:type="spellStart"/>
      <w:r>
        <w:rPr>
          <w:rFonts w:ascii="Book Antiqua" w:hAnsi="Book Antiqua"/>
          <w:b/>
          <w:sz w:val="24"/>
        </w:rPr>
        <w:t>Fedok</w:t>
      </w:r>
      <w:proofErr w:type="spellEnd"/>
      <w:r>
        <w:rPr>
          <w:rFonts w:ascii="Book Antiqua" w:hAnsi="Book Antiqua"/>
          <w:b/>
          <w:sz w:val="24"/>
        </w:rPr>
        <w:t xml:space="preserve"> FG</w:t>
      </w:r>
      <w:r>
        <w:rPr>
          <w:rFonts w:ascii="Book Antiqua" w:hAnsi="Book Antiqua"/>
          <w:sz w:val="24"/>
        </w:rPr>
        <w:t>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Advances in minimally invasive facial rejuvenation.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Curr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Opin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Otolaryngol</w:t>
      </w:r>
      <w:proofErr w:type="spellEnd"/>
      <w:r>
        <w:rPr>
          <w:rFonts w:ascii="Book Antiqua" w:hAnsi="Book Antiqua"/>
          <w:i/>
          <w:sz w:val="24"/>
        </w:rPr>
        <w:t xml:space="preserve"> Head Neck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2008; </w:t>
      </w:r>
      <w:r>
        <w:rPr>
          <w:rFonts w:ascii="Book Antiqua" w:hAnsi="Book Antiqua"/>
          <w:b/>
          <w:sz w:val="24"/>
        </w:rPr>
        <w:t>16</w:t>
      </w:r>
      <w:r>
        <w:rPr>
          <w:rFonts w:ascii="Book Antiqua" w:hAnsi="Book Antiqua"/>
          <w:sz w:val="24"/>
        </w:rPr>
        <w:t>: 359-368 [PMID: 18626256 DOI: 10.1097/MOO.0b013e3283031c7d]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8 </w:t>
      </w:r>
      <w:r>
        <w:rPr>
          <w:rFonts w:ascii="Book Antiqua" w:hAnsi="Book Antiqua"/>
          <w:b/>
          <w:sz w:val="24"/>
        </w:rPr>
        <w:t>Weitzman I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Summerbell</w:t>
      </w:r>
      <w:proofErr w:type="spellEnd"/>
      <w:r>
        <w:rPr>
          <w:rFonts w:ascii="Book Antiqua" w:hAnsi="Book Antiqua"/>
          <w:sz w:val="24"/>
        </w:rPr>
        <w:t xml:space="preserve"> RC. </w:t>
      </w:r>
      <w:proofErr w:type="gramStart"/>
      <w:r>
        <w:rPr>
          <w:rFonts w:ascii="Book Antiqua" w:hAnsi="Book Antiqua"/>
          <w:sz w:val="24"/>
        </w:rPr>
        <w:t>The dermatophytes.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Microbiol</w:t>
      </w:r>
      <w:proofErr w:type="spellEnd"/>
      <w:r>
        <w:rPr>
          <w:rFonts w:ascii="Book Antiqua" w:hAnsi="Book Antiqua"/>
          <w:i/>
          <w:sz w:val="24"/>
        </w:rPr>
        <w:t xml:space="preserve"> Rev</w:t>
      </w:r>
      <w:r>
        <w:rPr>
          <w:rFonts w:ascii="Book Antiqua" w:hAnsi="Book Antiqua"/>
          <w:sz w:val="24"/>
        </w:rPr>
        <w:t xml:space="preserve"> 1995; </w:t>
      </w:r>
      <w:r>
        <w:rPr>
          <w:rFonts w:ascii="Book Antiqua" w:hAnsi="Book Antiqua"/>
          <w:b/>
          <w:sz w:val="24"/>
        </w:rPr>
        <w:t>8</w:t>
      </w:r>
      <w:r>
        <w:rPr>
          <w:rFonts w:ascii="Book Antiqua" w:hAnsi="Book Antiqua"/>
          <w:sz w:val="24"/>
        </w:rPr>
        <w:t>: 240-259 [PMID: 7621400]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r>
        <w:rPr>
          <w:rFonts w:ascii="Book Antiqua" w:hAnsi="Book Antiqua"/>
          <w:b/>
          <w:sz w:val="24"/>
        </w:rPr>
        <w:t>Boral H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Durdu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Ilkit</w:t>
      </w:r>
      <w:proofErr w:type="spellEnd"/>
      <w:r>
        <w:rPr>
          <w:rFonts w:ascii="Book Antiqua" w:hAnsi="Book Antiqua"/>
          <w:sz w:val="24"/>
        </w:rPr>
        <w:t xml:space="preserve"> M.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current perspectives. </w:t>
      </w:r>
      <w:r>
        <w:rPr>
          <w:rFonts w:ascii="Book Antiqua" w:hAnsi="Book Antiqua"/>
          <w:i/>
          <w:sz w:val="24"/>
        </w:rPr>
        <w:t>Infect Drug Resist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11</w:t>
      </w:r>
      <w:r>
        <w:rPr>
          <w:rFonts w:ascii="Book Antiqua" w:hAnsi="Book Antiqua"/>
          <w:sz w:val="24"/>
        </w:rPr>
        <w:t>: 751-760 [PMID: 29861637 DOI: 10.2147/IDR.S145027]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sz w:val="24"/>
        </w:rPr>
        <w:t>Wang X</w:t>
      </w:r>
      <w:r>
        <w:rPr>
          <w:rFonts w:ascii="Book Antiqua" w:hAnsi="Book Antiqua"/>
          <w:sz w:val="24"/>
        </w:rPr>
        <w:t xml:space="preserve">, Yang Y, Li R, Yu J. Two Cases of </w:t>
      </w:r>
      <w:proofErr w:type="spellStart"/>
      <w:r>
        <w:rPr>
          <w:rFonts w:ascii="Book Antiqua" w:hAnsi="Book Antiqua"/>
          <w:sz w:val="24"/>
        </w:rPr>
        <w:t>Dermatophytic</w:t>
      </w:r>
      <w:proofErr w:type="spellEnd"/>
      <w:r>
        <w:rPr>
          <w:rFonts w:ascii="Book Antiqua" w:hAnsi="Book Antiqua"/>
          <w:sz w:val="24"/>
        </w:rPr>
        <w:t xml:space="preserve"> Granuloma Successfully Treated with Terbinafine. </w:t>
      </w:r>
      <w:proofErr w:type="spellStart"/>
      <w:r>
        <w:rPr>
          <w:rFonts w:ascii="Book Antiqua" w:hAnsi="Book Antiqua"/>
          <w:i/>
          <w:sz w:val="24"/>
        </w:rPr>
        <w:t>Mycopathologia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183</w:t>
      </w:r>
      <w:r>
        <w:rPr>
          <w:rFonts w:ascii="Book Antiqua" w:hAnsi="Book Antiqua"/>
          <w:sz w:val="24"/>
        </w:rPr>
        <w:t>: 611-614 [PMID: 29344845 DOI: 10.1007/s11046-017-0237-2]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r>
        <w:rPr>
          <w:rFonts w:ascii="Book Antiqua" w:hAnsi="Book Antiqua"/>
          <w:b/>
          <w:sz w:val="24"/>
        </w:rPr>
        <w:t>Su H</w:t>
      </w:r>
      <w:r>
        <w:rPr>
          <w:rFonts w:ascii="Book Antiqua" w:hAnsi="Book Antiqua"/>
          <w:sz w:val="24"/>
        </w:rPr>
        <w:t xml:space="preserve">, Li L, Cheng B, Zhu J, Zhang Q, Xu J, Zhu M. Trichophyton rubrum Infection Characterized by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and Deeper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: Case Report and Review of Published Literature. </w:t>
      </w:r>
      <w:proofErr w:type="spellStart"/>
      <w:r>
        <w:rPr>
          <w:rFonts w:ascii="Book Antiqua" w:hAnsi="Book Antiqua"/>
          <w:i/>
          <w:sz w:val="24"/>
        </w:rPr>
        <w:lastRenderedPageBreak/>
        <w:t>Mycopathologia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182</w:t>
      </w:r>
      <w:r>
        <w:rPr>
          <w:rFonts w:ascii="Book Antiqua" w:hAnsi="Book Antiqua"/>
          <w:sz w:val="24"/>
        </w:rPr>
        <w:t>: 549-554 [PMID: 28004227 DOI: 10.1007/s11046-016-0099-z]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r>
        <w:rPr>
          <w:rFonts w:ascii="Book Antiqua" w:hAnsi="Book Antiqua"/>
          <w:b/>
          <w:sz w:val="24"/>
        </w:rPr>
        <w:t>Mukherjee PK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Leidich</w:t>
      </w:r>
      <w:proofErr w:type="spellEnd"/>
      <w:r>
        <w:rPr>
          <w:rFonts w:ascii="Book Antiqua" w:hAnsi="Book Antiqua"/>
          <w:sz w:val="24"/>
        </w:rPr>
        <w:t xml:space="preserve"> SD, </w:t>
      </w:r>
      <w:proofErr w:type="spellStart"/>
      <w:r>
        <w:rPr>
          <w:rFonts w:ascii="Book Antiqua" w:hAnsi="Book Antiqua"/>
          <w:sz w:val="24"/>
        </w:rPr>
        <w:t>Isham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Leitner</w:t>
      </w:r>
      <w:proofErr w:type="spellEnd"/>
      <w:r>
        <w:rPr>
          <w:rFonts w:ascii="Book Antiqua" w:hAnsi="Book Antiqua"/>
          <w:sz w:val="24"/>
        </w:rPr>
        <w:t xml:space="preserve"> I, Ryder NS, </w:t>
      </w:r>
      <w:proofErr w:type="spellStart"/>
      <w:r>
        <w:rPr>
          <w:rFonts w:ascii="Book Antiqua" w:hAnsi="Book Antiqua"/>
          <w:sz w:val="24"/>
        </w:rPr>
        <w:t>Ghannoum</w:t>
      </w:r>
      <w:proofErr w:type="spellEnd"/>
      <w:r>
        <w:rPr>
          <w:rFonts w:ascii="Book Antiqua" w:hAnsi="Book Antiqua"/>
          <w:sz w:val="24"/>
        </w:rPr>
        <w:t xml:space="preserve"> MA. </w:t>
      </w:r>
      <w:proofErr w:type="gramStart"/>
      <w:r>
        <w:rPr>
          <w:rFonts w:ascii="Book Antiqua" w:hAnsi="Book Antiqua"/>
          <w:sz w:val="24"/>
        </w:rPr>
        <w:t>Clinical Trichophyton rubrum strain exhibiting primary resistance to terbinafine.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Antimicrob</w:t>
      </w:r>
      <w:proofErr w:type="spellEnd"/>
      <w:r>
        <w:rPr>
          <w:rFonts w:ascii="Book Antiqua" w:hAnsi="Book Antiqua"/>
          <w:i/>
          <w:sz w:val="24"/>
        </w:rPr>
        <w:t xml:space="preserve"> Agents </w:t>
      </w:r>
      <w:proofErr w:type="spellStart"/>
      <w:r>
        <w:rPr>
          <w:rFonts w:ascii="Book Antiqua" w:hAnsi="Book Antiqua"/>
          <w:i/>
          <w:sz w:val="24"/>
        </w:rPr>
        <w:t>Chemother</w:t>
      </w:r>
      <w:proofErr w:type="spellEnd"/>
      <w:r>
        <w:rPr>
          <w:rFonts w:ascii="Book Antiqua" w:hAnsi="Book Antiqua"/>
          <w:sz w:val="24"/>
        </w:rPr>
        <w:t xml:space="preserve"> 2003; </w:t>
      </w:r>
      <w:r>
        <w:rPr>
          <w:rFonts w:ascii="Book Antiqua" w:hAnsi="Book Antiqua"/>
          <w:b/>
          <w:sz w:val="24"/>
        </w:rPr>
        <w:t>47</w:t>
      </w:r>
      <w:r>
        <w:rPr>
          <w:rFonts w:ascii="Book Antiqua" w:hAnsi="Book Antiqua"/>
          <w:sz w:val="24"/>
        </w:rPr>
        <w:t>: 82-86 [PMID: 12499173 DOI: 10.1128/aac.47.1.82-86.2003]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13 </w:t>
      </w:r>
      <w:r>
        <w:rPr>
          <w:rFonts w:ascii="Book Antiqua" w:hAnsi="Book Antiqua"/>
          <w:b/>
          <w:sz w:val="24"/>
        </w:rPr>
        <w:t>Favre B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Ghannoum</w:t>
      </w:r>
      <w:proofErr w:type="spellEnd"/>
      <w:r>
        <w:rPr>
          <w:rFonts w:ascii="Book Antiqua" w:hAnsi="Book Antiqua"/>
          <w:sz w:val="24"/>
        </w:rPr>
        <w:t xml:space="preserve"> MA, Ryder NS. Biochemical characterization of terbinafine-resistant Trichophyton rubrum isolates. </w:t>
      </w:r>
      <w:r>
        <w:rPr>
          <w:rFonts w:ascii="Book Antiqua" w:hAnsi="Book Antiqua"/>
          <w:i/>
          <w:sz w:val="24"/>
        </w:rPr>
        <w:t xml:space="preserve">Med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sz w:val="24"/>
        </w:rPr>
        <w:t>42</w:t>
      </w:r>
      <w:r>
        <w:rPr>
          <w:rFonts w:ascii="Book Antiqua" w:hAnsi="Book Antiqua"/>
          <w:sz w:val="24"/>
        </w:rPr>
        <w:t>: 525-529 [PMID: 15682641 DOI: 10.1080/13693780410001661482]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14 </w:t>
      </w:r>
      <w:r>
        <w:rPr>
          <w:rFonts w:ascii="Book Antiqua" w:hAnsi="Book Antiqua"/>
          <w:b/>
          <w:sz w:val="24"/>
        </w:rPr>
        <w:t>Osborne CS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Leitner</w:t>
      </w:r>
      <w:proofErr w:type="spellEnd"/>
      <w:r>
        <w:rPr>
          <w:rFonts w:ascii="Book Antiqua" w:hAnsi="Book Antiqua"/>
          <w:sz w:val="24"/>
        </w:rPr>
        <w:t xml:space="preserve"> I, Favre B, Ryder NS.</w:t>
      </w:r>
      <w:proofErr w:type="gramEnd"/>
      <w:r>
        <w:rPr>
          <w:rFonts w:ascii="Book Antiqua" w:hAnsi="Book Antiqua"/>
          <w:sz w:val="24"/>
        </w:rPr>
        <w:t xml:space="preserve"> Amino acid substitution in Trichophyton rubrum squalene epoxidase associated with resistance to terbinafine. </w:t>
      </w:r>
      <w:proofErr w:type="spellStart"/>
      <w:r>
        <w:rPr>
          <w:rFonts w:ascii="Book Antiqua" w:hAnsi="Book Antiqua"/>
          <w:i/>
          <w:sz w:val="24"/>
        </w:rPr>
        <w:t>Antimicrob</w:t>
      </w:r>
      <w:proofErr w:type="spellEnd"/>
      <w:r>
        <w:rPr>
          <w:rFonts w:ascii="Book Antiqua" w:hAnsi="Book Antiqua"/>
          <w:i/>
          <w:sz w:val="24"/>
        </w:rPr>
        <w:t xml:space="preserve"> Agents </w:t>
      </w:r>
      <w:proofErr w:type="spellStart"/>
      <w:r>
        <w:rPr>
          <w:rFonts w:ascii="Book Antiqua" w:hAnsi="Book Antiqua"/>
          <w:i/>
          <w:sz w:val="24"/>
        </w:rPr>
        <w:t>Chemother</w:t>
      </w:r>
      <w:proofErr w:type="spellEnd"/>
      <w:r>
        <w:rPr>
          <w:rFonts w:ascii="Book Antiqua" w:hAnsi="Book Antiqua"/>
          <w:sz w:val="24"/>
        </w:rPr>
        <w:t xml:space="preserve"> 2005; </w:t>
      </w:r>
      <w:r>
        <w:rPr>
          <w:rFonts w:ascii="Book Antiqua" w:hAnsi="Book Antiqua"/>
          <w:b/>
          <w:sz w:val="24"/>
        </w:rPr>
        <w:t>49</w:t>
      </w:r>
      <w:r>
        <w:rPr>
          <w:rFonts w:ascii="Book Antiqua" w:hAnsi="Book Antiqua"/>
          <w:sz w:val="24"/>
        </w:rPr>
        <w:t>: 2840-2844 [PMID: 15980358 DOI: 10.1128/AAC.49.7.2840-2844.2005]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15 </w:t>
      </w:r>
      <w:proofErr w:type="spellStart"/>
      <w:r>
        <w:rPr>
          <w:rFonts w:ascii="Book Antiqua" w:hAnsi="Book Antiqua"/>
          <w:b/>
          <w:sz w:val="24"/>
        </w:rPr>
        <w:t>Ilkit</w:t>
      </w:r>
      <w:proofErr w:type="spellEnd"/>
      <w:r>
        <w:rPr>
          <w:rFonts w:ascii="Book Antiqua" w:hAnsi="Book Antiqua"/>
          <w:b/>
          <w:sz w:val="24"/>
        </w:rPr>
        <w:t xml:space="preserve">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Durdu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Karakaş</w:t>
      </w:r>
      <w:proofErr w:type="spellEnd"/>
      <w:r>
        <w:rPr>
          <w:rFonts w:ascii="Book Antiqua" w:hAnsi="Book Antiqua"/>
          <w:sz w:val="24"/>
        </w:rPr>
        <w:t xml:space="preserve"> M.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a symptom complex caused by fungal pathogens. </w:t>
      </w:r>
      <w:r>
        <w:rPr>
          <w:rFonts w:ascii="Book Antiqua" w:hAnsi="Book Antiqua"/>
          <w:i/>
          <w:sz w:val="24"/>
        </w:rPr>
        <w:t xml:space="preserve">Med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sz w:val="24"/>
        </w:rPr>
        <w:t xml:space="preserve"> 2012; </w:t>
      </w:r>
      <w:r>
        <w:rPr>
          <w:rFonts w:ascii="Book Antiqua" w:hAnsi="Book Antiqua"/>
          <w:b/>
          <w:sz w:val="24"/>
        </w:rPr>
        <w:t>50</w:t>
      </w:r>
      <w:r>
        <w:rPr>
          <w:rFonts w:ascii="Book Antiqua" w:hAnsi="Book Antiqua"/>
          <w:sz w:val="24"/>
        </w:rPr>
        <w:t>: 449-457 [PMID: 22435879 DOI: 10.3109/13693786.2012.669503]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16 </w:t>
      </w:r>
      <w:r>
        <w:rPr>
          <w:rFonts w:ascii="Book Antiqua" w:hAnsi="Book Antiqua"/>
          <w:b/>
          <w:sz w:val="24"/>
        </w:rPr>
        <w:t>Lyra MR</w:t>
      </w:r>
      <w:r>
        <w:rPr>
          <w:rFonts w:ascii="Book Antiqua" w:hAnsi="Book Antiqua"/>
          <w:sz w:val="24"/>
        </w:rPr>
        <w:t xml:space="preserve">, Muniz </w:t>
      </w:r>
      <w:proofErr w:type="spellStart"/>
      <w:r>
        <w:rPr>
          <w:rFonts w:ascii="Book Antiqua" w:hAnsi="Book Antiqua"/>
          <w:sz w:val="24"/>
        </w:rPr>
        <w:t>Álvarez</w:t>
      </w:r>
      <w:proofErr w:type="spellEnd"/>
      <w:r>
        <w:rPr>
          <w:rFonts w:ascii="Book Antiqua" w:hAnsi="Book Antiqua"/>
          <w:sz w:val="24"/>
        </w:rPr>
        <w:t xml:space="preserve"> B, </w:t>
      </w:r>
      <w:proofErr w:type="spellStart"/>
      <w:r>
        <w:rPr>
          <w:rFonts w:ascii="Book Antiqua" w:hAnsi="Book Antiqua"/>
          <w:sz w:val="24"/>
        </w:rPr>
        <w:t>Lanziano</w:t>
      </w:r>
      <w:proofErr w:type="spellEnd"/>
      <w:r>
        <w:rPr>
          <w:rFonts w:ascii="Book Antiqua" w:hAnsi="Book Antiqua"/>
          <w:sz w:val="24"/>
        </w:rPr>
        <w:t xml:space="preserve"> AL, </w:t>
      </w:r>
      <w:proofErr w:type="spellStart"/>
      <w:r>
        <w:rPr>
          <w:rFonts w:ascii="Book Antiqua" w:hAnsi="Book Antiqua"/>
          <w:sz w:val="24"/>
        </w:rPr>
        <w:t>Imbeth</w:t>
      </w:r>
      <w:proofErr w:type="spellEnd"/>
      <w:r>
        <w:rPr>
          <w:rFonts w:ascii="Book Antiqua" w:hAnsi="Book Antiqua"/>
          <w:sz w:val="24"/>
        </w:rPr>
        <w:t xml:space="preserve"> MAA, </w:t>
      </w:r>
      <w:proofErr w:type="spellStart"/>
      <w:r>
        <w:rPr>
          <w:rFonts w:ascii="Book Antiqua" w:hAnsi="Book Antiqua"/>
          <w:sz w:val="24"/>
        </w:rPr>
        <w:t>Sá</w:t>
      </w:r>
      <w:proofErr w:type="spellEnd"/>
      <w:r>
        <w:rPr>
          <w:rFonts w:ascii="Book Antiqua" w:hAnsi="Book Antiqua"/>
          <w:sz w:val="24"/>
        </w:rPr>
        <w:t xml:space="preserve"> AM, </w:t>
      </w:r>
      <w:proofErr w:type="spellStart"/>
      <w:r>
        <w:rPr>
          <w:rFonts w:ascii="Book Antiqua" w:hAnsi="Book Antiqua"/>
          <w:sz w:val="24"/>
        </w:rPr>
        <w:t>Cuzzi</w:t>
      </w:r>
      <w:proofErr w:type="spellEnd"/>
      <w:r>
        <w:rPr>
          <w:rFonts w:ascii="Book Antiqua" w:hAnsi="Book Antiqua"/>
          <w:sz w:val="24"/>
        </w:rPr>
        <w:t xml:space="preserve"> T, Oliveira JC, </w:t>
      </w:r>
      <w:proofErr w:type="spellStart"/>
      <w:r>
        <w:rPr>
          <w:rFonts w:ascii="Book Antiqua" w:hAnsi="Book Antiqua"/>
          <w:sz w:val="24"/>
        </w:rPr>
        <w:t>Schubach</w:t>
      </w:r>
      <w:proofErr w:type="spellEnd"/>
      <w:r>
        <w:rPr>
          <w:rFonts w:ascii="Book Antiqua" w:hAnsi="Book Antiqua"/>
          <w:sz w:val="24"/>
        </w:rPr>
        <w:t xml:space="preserve"> AO. Exfoliative erythroderma and palmoplantar hyperkeratosis associated with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by Trichophyton </w:t>
      </w:r>
      <w:proofErr w:type="spellStart"/>
      <w:r>
        <w:rPr>
          <w:rFonts w:ascii="Book Antiqua" w:hAnsi="Book Antiqua"/>
          <w:sz w:val="24"/>
        </w:rPr>
        <w:t>tonsurans</w:t>
      </w:r>
      <w:proofErr w:type="spellEnd"/>
      <w:r>
        <w:rPr>
          <w:rFonts w:ascii="Book Antiqua" w:hAnsi="Book Antiqua"/>
          <w:sz w:val="24"/>
        </w:rPr>
        <w:t xml:space="preserve"> in a patient with AIDS. </w:t>
      </w:r>
      <w:r>
        <w:rPr>
          <w:rFonts w:ascii="Book Antiqua" w:hAnsi="Book Antiqua"/>
          <w:i/>
          <w:sz w:val="24"/>
        </w:rPr>
        <w:t xml:space="preserve">Rev </w:t>
      </w:r>
      <w:proofErr w:type="spellStart"/>
      <w:r>
        <w:rPr>
          <w:rFonts w:ascii="Book Antiqua" w:hAnsi="Book Antiqua"/>
          <w:i/>
          <w:sz w:val="24"/>
        </w:rPr>
        <w:t>Iberoam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Micol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34</w:t>
      </w:r>
      <w:r>
        <w:rPr>
          <w:rFonts w:ascii="Book Antiqua" w:hAnsi="Book Antiqua"/>
          <w:sz w:val="24"/>
        </w:rPr>
        <w:t>: 185-188 [PMID: 28462859 DOI: 10.1016/j.riam.2016.11.007]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17 </w:t>
      </w:r>
      <w:proofErr w:type="spellStart"/>
      <w:r>
        <w:rPr>
          <w:rFonts w:ascii="Book Antiqua" w:hAnsi="Book Antiqua"/>
          <w:b/>
          <w:sz w:val="24"/>
        </w:rPr>
        <w:t>Swali</w:t>
      </w:r>
      <w:proofErr w:type="spellEnd"/>
      <w:r>
        <w:rPr>
          <w:rFonts w:ascii="Book Antiqua" w:hAnsi="Book Antiqua"/>
          <w:b/>
          <w:sz w:val="24"/>
        </w:rPr>
        <w:t xml:space="preserve"> R</w:t>
      </w:r>
      <w:r>
        <w:rPr>
          <w:rFonts w:ascii="Book Antiqua" w:hAnsi="Book Antiqua"/>
          <w:sz w:val="24"/>
        </w:rPr>
        <w:t xml:space="preserve">, Ramos-Rojas E, </w:t>
      </w:r>
      <w:proofErr w:type="spellStart"/>
      <w:r>
        <w:rPr>
          <w:rFonts w:ascii="Book Antiqua" w:hAnsi="Book Antiqua"/>
          <w:sz w:val="24"/>
        </w:rPr>
        <w:t>Tyring</w:t>
      </w:r>
      <w:proofErr w:type="spellEnd"/>
      <w:r>
        <w:rPr>
          <w:rFonts w:ascii="Book Antiqua" w:hAnsi="Book Antiqua"/>
          <w:sz w:val="24"/>
        </w:rPr>
        <w:t xml:space="preserve"> S. </w:t>
      </w:r>
      <w:proofErr w:type="spellStart"/>
      <w:r>
        <w:rPr>
          <w:rFonts w:ascii="Book Antiqua" w:hAnsi="Book Antiqua"/>
          <w:sz w:val="24"/>
        </w:rPr>
        <w:t>Majocchi</w:t>
      </w:r>
      <w:proofErr w:type="spellEnd"/>
      <w:r>
        <w:rPr>
          <w:rFonts w:ascii="Book Antiqua" w:hAnsi="Book Antiqua"/>
          <w:sz w:val="24"/>
        </w:rPr>
        <w:t xml:space="preserve"> granuloma presenting as a verrucous nodule of the lip. </w:t>
      </w:r>
      <w:r>
        <w:rPr>
          <w:rFonts w:ascii="Book Antiqua" w:hAnsi="Book Antiqua"/>
          <w:i/>
          <w:sz w:val="24"/>
        </w:rPr>
        <w:t>Proc (</w:t>
      </w:r>
      <w:proofErr w:type="spellStart"/>
      <w:r>
        <w:rPr>
          <w:rFonts w:ascii="Book Antiqua" w:hAnsi="Book Antiqua"/>
          <w:i/>
          <w:sz w:val="24"/>
        </w:rPr>
        <w:t>Bayl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Univ</w:t>
      </w:r>
      <w:proofErr w:type="spellEnd"/>
      <w:r>
        <w:rPr>
          <w:rFonts w:ascii="Book Antiqua" w:hAnsi="Book Antiqua"/>
          <w:i/>
          <w:sz w:val="24"/>
        </w:rPr>
        <w:t xml:space="preserve"> Med Cent)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31</w:t>
      </w:r>
      <w:r>
        <w:rPr>
          <w:rFonts w:ascii="Book Antiqua" w:hAnsi="Book Antiqua"/>
          <w:sz w:val="24"/>
        </w:rPr>
        <w:t>: 115-116 [PMID: 29686577 DOI: 10.1080/08998280.2017.1391574]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18 </w:t>
      </w:r>
      <w:r>
        <w:rPr>
          <w:rFonts w:ascii="Book Antiqua" w:hAnsi="Book Antiqua"/>
          <w:b/>
          <w:sz w:val="24"/>
        </w:rPr>
        <w:t>Mazur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Lodyga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Łańczak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Adamski</w:t>
      </w:r>
      <w:proofErr w:type="spellEnd"/>
      <w:r>
        <w:rPr>
          <w:rFonts w:ascii="Book Antiqua" w:hAnsi="Book Antiqua"/>
          <w:sz w:val="24"/>
        </w:rPr>
        <w:t xml:space="preserve"> Z.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(granuloma </w:t>
      </w:r>
      <w:proofErr w:type="spellStart"/>
      <w:r>
        <w:rPr>
          <w:rFonts w:ascii="Book Antiqua" w:hAnsi="Book Antiqua"/>
          <w:sz w:val="24"/>
        </w:rPr>
        <w:t>trichophyticum</w:t>
      </w:r>
      <w:proofErr w:type="spellEnd"/>
      <w:r>
        <w:rPr>
          <w:rFonts w:ascii="Book Antiqua" w:hAnsi="Book Antiqua"/>
          <w:sz w:val="24"/>
        </w:rPr>
        <w:t xml:space="preserve">) in a guinea pig owner: A case report and literature review.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i/>
          <w:sz w:val="24"/>
        </w:rPr>
        <w:t xml:space="preserve"> Med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28</w:t>
      </w:r>
      <w:r>
        <w:rPr>
          <w:rFonts w:ascii="Book Antiqua" w:hAnsi="Book Antiqua"/>
          <w:sz w:val="24"/>
        </w:rPr>
        <w:t>: 523-526 [PMID: 29861364 DOI: 10.1016/j.mycmed.2018.05.010]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19 </w:t>
      </w:r>
      <w:r>
        <w:rPr>
          <w:rFonts w:ascii="Book Antiqua" w:hAnsi="Book Antiqua"/>
          <w:b/>
          <w:sz w:val="24"/>
        </w:rPr>
        <w:t>Rallis E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Katoulis</w:t>
      </w:r>
      <w:proofErr w:type="spellEnd"/>
      <w:r>
        <w:rPr>
          <w:rFonts w:ascii="Book Antiqua" w:hAnsi="Book Antiqua"/>
          <w:sz w:val="24"/>
        </w:rPr>
        <w:t xml:space="preserve"> A, Rigopoulos D. Pubic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Unresponsive to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Successfully Treated with Oral Terbinafine. </w:t>
      </w:r>
      <w:r>
        <w:rPr>
          <w:rFonts w:ascii="Book Antiqua" w:hAnsi="Book Antiqua"/>
          <w:i/>
          <w:sz w:val="24"/>
        </w:rPr>
        <w:t xml:space="preserve">Skin Appendage </w:t>
      </w:r>
      <w:proofErr w:type="spellStart"/>
      <w:r>
        <w:rPr>
          <w:rFonts w:ascii="Book Antiqua" w:hAnsi="Book Antiqua"/>
          <w:i/>
          <w:sz w:val="24"/>
        </w:rPr>
        <w:t>Disord</w:t>
      </w:r>
      <w:proofErr w:type="spellEnd"/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1</w:t>
      </w:r>
      <w:r>
        <w:rPr>
          <w:rFonts w:ascii="Book Antiqua" w:hAnsi="Book Antiqua"/>
          <w:sz w:val="24"/>
        </w:rPr>
        <w:t>: 111-113 [PMID: 27172147 DOI: 10.1159/000438706]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20 </w:t>
      </w:r>
      <w:r>
        <w:rPr>
          <w:rFonts w:ascii="Book Antiqua" w:hAnsi="Book Antiqua"/>
          <w:b/>
          <w:sz w:val="24"/>
        </w:rPr>
        <w:t>Gupta AK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Groen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Woestenborghs</w:t>
      </w:r>
      <w:proofErr w:type="spellEnd"/>
      <w:r>
        <w:rPr>
          <w:rFonts w:ascii="Book Antiqua" w:hAnsi="Book Antiqua"/>
          <w:sz w:val="24"/>
        </w:rPr>
        <w:t xml:space="preserve"> R, De </w:t>
      </w:r>
      <w:proofErr w:type="spellStart"/>
      <w:r>
        <w:rPr>
          <w:rFonts w:ascii="Book Antiqua" w:hAnsi="Book Antiqua"/>
          <w:sz w:val="24"/>
        </w:rPr>
        <w:t>Doncker</w:t>
      </w:r>
      <w:proofErr w:type="spellEnd"/>
      <w:r>
        <w:rPr>
          <w:rFonts w:ascii="Book Antiqua" w:hAnsi="Book Antiqua"/>
          <w:sz w:val="24"/>
        </w:rPr>
        <w:t xml:space="preserve"> P.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pulse therapy is effective in the treatment of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a clinical and pharmacokinetic evaluation and implications for possible effectiveness in tinea capitis.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Exp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Dermatol</w:t>
      </w:r>
      <w:proofErr w:type="spellEnd"/>
      <w:r>
        <w:rPr>
          <w:rFonts w:ascii="Book Antiqua" w:hAnsi="Book Antiqua"/>
          <w:sz w:val="24"/>
        </w:rPr>
        <w:t xml:space="preserve"> 1998; </w:t>
      </w:r>
      <w:r>
        <w:rPr>
          <w:rFonts w:ascii="Book Antiqua" w:hAnsi="Book Antiqua"/>
          <w:b/>
          <w:sz w:val="24"/>
        </w:rPr>
        <w:t>23</w:t>
      </w:r>
      <w:r>
        <w:rPr>
          <w:rFonts w:ascii="Book Antiqua" w:hAnsi="Book Antiqua"/>
          <w:sz w:val="24"/>
        </w:rPr>
        <w:t>: 103-108 [PMID: 9861736 DOI: 10.1046/j.1365-2230.1998.00319.x]</w:t>
      </w:r>
    </w:p>
    <w:bookmarkEnd w:id="39"/>
    <w:bookmarkEnd w:id="40"/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>
        <w:rPr>
          <w:rFonts w:ascii="Book Antiqua" w:hAnsi="Book Antiqua" w:cs="Times New Roman"/>
          <w:b/>
          <w:sz w:val="24"/>
        </w:rPr>
        <w:br w:type="page"/>
      </w: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Footnotes</w:t>
      </w:r>
    </w:p>
    <w:p w:rsidR="00D35DBE" w:rsidRDefault="00443435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Informed consent statement: </w:t>
      </w:r>
      <w:r>
        <w:rPr>
          <w:rFonts w:ascii="Book Antiqua" w:hAnsi="Book Antiqua" w:cs="Times New Roman"/>
          <w:sz w:val="24"/>
        </w:rPr>
        <w:t>Informed written consent was obtained from the patient for the publication of this report and any accompanying images.</w:t>
      </w:r>
    </w:p>
    <w:p w:rsidR="00D35DBE" w:rsidRDefault="00D35DBE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Conflict-of-interest statement: </w:t>
      </w:r>
      <w:r>
        <w:rPr>
          <w:rFonts w:ascii="Book Antiqua" w:hAnsi="Book Antiqua" w:cs="Times New Roman"/>
          <w:color w:val="000000" w:themeColor="text1"/>
          <w:sz w:val="24"/>
        </w:rPr>
        <w:t>No conflicts of interest declared.</w:t>
      </w:r>
    </w:p>
    <w:p w:rsidR="00D35DBE" w:rsidRDefault="00D35DBE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CARE Checklist (2016) statement: </w:t>
      </w:r>
      <w:r>
        <w:rPr>
          <w:rFonts w:ascii="Book Antiqua" w:hAnsi="Book Antiqua" w:cs="Times New Roman"/>
          <w:sz w:val="24"/>
        </w:rPr>
        <w:t>The authors have read the CARE Checklist (2016), and the manuscript was prepared and revised according to the CARE</w:t>
      </w:r>
      <w:r>
        <w:rPr>
          <w:rFonts w:ascii="Book Antiqua" w:eastAsia="等线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sz w:val="24"/>
        </w:rPr>
        <w:t>Checklist (2016).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/>
          <w:sz w:val="24"/>
          <w:lang w:val="en-GB"/>
        </w:rPr>
      </w:pPr>
      <w:r>
        <w:rPr>
          <w:rFonts w:ascii="Book Antiqua" w:hAnsi="Book Antiqua"/>
          <w:b/>
          <w:color w:val="000000"/>
          <w:sz w:val="24"/>
        </w:rPr>
        <w:t>Open-Access:</w:t>
      </w:r>
      <w:r>
        <w:rPr>
          <w:rFonts w:ascii="Book Antiqua" w:hAnsi="Book Antiqua"/>
          <w:color w:val="000000"/>
          <w:sz w:val="24"/>
        </w:rPr>
        <w:t xml:space="preserve"> </w:t>
      </w:r>
      <w:bookmarkStart w:id="43" w:name="OLE_LINK39"/>
      <w:bookmarkStart w:id="44" w:name="OLE_LINK38"/>
      <w:r>
        <w:rPr>
          <w:rFonts w:ascii="Book Antiqua" w:hAnsi="Book Antiqua"/>
          <w:color w:val="000000"/>
          <w:sz w:val="24"/>
        </w:rPr>
        <w:t xml:space="preserve">This article is an open-access </w:t>
      </w:r>
      <w:r>
        <w:rPr>
          <w:rFonts w:ascii="Book Antiqua" w:hAnsi="Book Antiqua"/>
          <w:sz w:val="24"/>
        </w:rPr>
        <w:t xml:space="preserve">article that was selected </w:t>
      </w:r>
      <w:r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>
        <w:rPr>
          <w:rFonts w:ascii="Book Antiqua" w:hAnsi="Book Antiqua"/>
          <w:color w:val="000000"/>
          <w:sz w:val="24"/>
        </w:rPr>
        <w:t>NonCommercial</w:t>
      </w:r>
      <w:proofErr w:type="spellEnd"/>
      <w:r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43"/>
    <w:bookmarkEnd w:id="44"/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lang w:val="en-GB"/>
        </w:rPr>
      </w:pPr>
      <w:r>
        <w:rPr>
          <w:rFonts w:ascii="Book Antiqua" w:eastAsia="宋体" w:hAnsi="Book Antiqua" w:cs="宋体"/>
          <w:b/>
          <w:sz w:val="24"/>
          <w:lang w:val="en-GB"/>
        </w:rPr>
        <w:t>Manuscript source:</w:t>
      </w:r>
      <w:r>
        <w:rPr>
          <w:rFonts w:ascii="Book Antiqua" w:eastAsia="宋体" w:hAnsi="Book Antiqua" w:cs="宋体"/>
          <w:sz w:val="24"/>
          <w:lang w:val="en-GB"/>
        </w:rPr>
        <w:t> Unsolicited manuscript</w:t>
      </w:r>
    </w:p>
    <w:p w:rsidR="00D35DBE" w:rsidRDefault="00D35DBE">
      <w:pPr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/>
          <w:sz w:val="24"/>
        </w:rPr>
      </w:pPr>
      <w:r>
        <w:rPr>
          <w:rFonts w:ascii="Book Antiqua" w:eastAsia="等线" w:hAnsi="Book Antiqua"/>
          <w:b/>
          <w:bCs/>
          <w:color w:val="000000"/>
          <w:sz w:val="24"/>
        </w:rPr>
        <w:t xml:space="preserve">Corresponding Author's Membership in Professional Societies: </w:t>
      </w:r>
      <w:r>
        <w:rPr>
          <w:rFonts w:ascii="Book Antiqua" w:eastAsia="等线" w:hAnsi="Book Antiqua"/>
          <w:bCs/>
          <w:color w:val="000000"/>
          <w:sz w:val="24"/>
        </w:rPr>
        <w:t>Chinese Journal of Dermatology and Venereology, Editorial board member; Fungi Group of Guangdong Dermatology and Venereal Diseases Society, Member.</w:t>
      </w:r>
    </w:p>
    <w:p w:rsidR="00D35DBE" w:rsidRDefault="00D35DB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Peer-review started:</w:t>
      </w:r>
      <w:r>
        <w:rPr>
          <w:rFonts w:ascii="Book Antiqua" w:hAnsi="Book Antiqua"/>
          <w:sz w:val="24"/>
          <w:lang w:val="en-GB"/>
        </w:rPr>
        <w:t xml:space="preserve"> June 6,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First decision:</w:t>
      </w:r>
      <w:r>
        <w:rPr>
          <w:rFonts w:ascii="Book Antiqua" w:hAnsi="Book Antiqua"/>
          <w:sz w:val="24"/>
          <w:lang w:val="en-GB"/>
        </w:rPr>
        <w:t xml:space="preserve"> June 19,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Article in press:</w:t>
      </w:r>
    </w:p>
    <w:p w:rsidR="00D35DBE" w:rsidRDefault="00D35DBE">
      <w:pPr>
        <w:snapToGrid w:val="0"/>
        <w:spacing w:line="360" w:lineRule="auto"/>
        <w:rPr>
          <w:rFonts w:ascii="Book Antiqua" w:hAnsi="Book Antiqua"/>
          <w:sz w:val="24"/>
          <w:lang w:val="en-GB"/>
        </w:rPr>
      </w:pP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eastAsia="宋体" w:hAnsi="Book Antiqua" w:cs="Helvetica"/>
          <w:b/>
          <w:sz w:val="24"/>
        </w:rPr>
        <w:t xml:space="preserve">Specialty type: </w:t>
      </w:r>
      <w:r>
        <w:rPr>
          <w:rFonts w:ascii="Book Antiqua" w:eastAsia="微软雅黑" w:hAnsi="Book Antiqua" w:cs="宋体"/>
          <w:sz w:val="24"/>
        </w:rPr>
        <w:t>Medicine, research and experimental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hAnsi="Book Antiqua" w:cs="宋体"/>
          <w:b/>
          <w:sz w:val="24"/>
        </w:rPr>
        <w:t>Country/Territory</w:t>
      </w:r>
      <w:r>
        <w:rPr>
          <w:rFonts w:ascii="Book Antiqua" w:eastAsia="宋体" w:hAnsi="Book Antiqua" w:cs="Helvetica"/>
          <w:b/>
          <w:sz w:val="24"/>
        </w:rPr>
        <w:t xml:space="preserve"> of origin: </w:t>
      </w:r>
      <w:r>
        <w:rPr>
          <w:rFonts w:ascii="Book Antiqua" w:eastAsia="宋体" w:hAnsi="Book Antiqua" w:cs="Helvetica"/>
          <w:bCs/>
          <w:sz w:val="24"/>
        </w:rPr>
        <w:t>China</w:t>
      </w:r>
    </w:p>
    <w:p w:rsidR="00D35DBE" w:rsidRDefault="00443435">
      <w:pPr>
        <w:snapToGrid w:val="0"/>
        <w:spacing w:line="360" w:lineRule="auto"/>
        <w:rPr>
          <w:rFonts w:ascii="Book Antiqua" w:hAnsi="Book Antiqua" w:cs="宋体"/>
          <w:b/>
          <w:sz w:val="24"/>
        </w:rPr>
      </w:pPr>
      <w:r>
        <w:rPr>
          <w:rFonts w:ascii="Book Antiqua" w:hAnsi="Book Antiqua" w:cs="宋体"/>
          <w:b/>
          <w:sz w:val="24"/>
        </w:rPr>
        <w:lastRenderedPageBreak/>
        <w:t>Peer-review report’s scientific quality classification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 xml:space="preserve">Grade </w:t>
      </w:r>
      <w:proofErr w:type="gramStart"/>
      <w:r>
        <w:rPr>
          <w:rFonts w:ascii="Book Antiqua" w:eastAsia="宋体" w:hAnsi="Book Antiqua" w:cs="Helvetica"/>
          <w:sz w:val="24"/>
        </w:rPr>
        <w:t>A</w:t>
      </w:r>
      <w:proofErr w:type="gramEnd"/>
      <w:r>
        <w:rPr>
          <w:rFonts w:ascii="Book Antiqua" w:eastAsia="宋体" w:hAnsi="Book Antiqua" w:cs="Helvetica"/>
          <w:sz w:val="24"/>
        </w:rPr>
        <w:t xml:space="preserve"> (Excellent): 0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B (Very good): 0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C (Good): C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D (Fair): 0</w:t>
      </w:r>
    </w:p>
    <w:p w:rsidR="00D35DBE" w:rsidRDefault="00443435">
      <w:pPr>
        <w:snapToGrid w:val="0"/>
        <w:spacing w:line="360" w:lineRule="auto"/>
        <w:rPr>
          <w:rFonts w:ascii="Book Antiqua" w:hAnsi="Book Antiqua" w:cs="Calibri"/>
          <w:sz w:val="24"/>
        </w:rPr>
      </w:pPr>
      <w:r>
        <w:rPr>
          <w:rFonts w:ascii="Book Antiqua" w:eastAsia="宋体" w:hAnsi="Book Antiqua" w:cs="Helvetica"/>
          <w:sz w:val="24"/>
        </w:rPr>
        <w:t>Grade E (Poor): 0</w:t>
      </w:r>
    </w:p>
    <w:p w:rsidR="00D35DBE" w:rsidRDefault="00D35DBE">
      <w:pPr>
        <w:pStyle w:val="ad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4"/>
          <w:szCs w:val="24"/>
          <w:lang w:val="en-GB" w:eastAsia="zh-CN"/>
        </w:rPr>
      </w:pPr>
    </w:p>
    <w:p w:rsidR="00D35DBE" w:rsidRDefault="00443435">
      <w:pPr>
        <w:pStyle w:val="a4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P-Reviewer: </w:t>
      </w:r>
      <w:bookmarkStart w:id="45" w:name="OLE_LINK43"/>
      <w:proofErr w:type="spellStart"/>
      <w:r>
        <w:rPr>
          <w:rFonts w:ascii="Book Antiqua" w:hAnsi="Book Antiqua"/>
          <w:color w:val="000000"/>
          <w:sz w:val="24"/>
          <w:szCs w:val="24"/>
        </w:rPr>
        <w:t>Mastoraki</w:t>
      </w:r>
      <w:proofErr w:type="spellEnd"/>
      <w:r>
        <w:rPr>
          <w:rFonts w:ascii="Book Antiqua" w:hAnsi="Book Antiqua"/>
          <w:color w:val="000000"/>
          <w:sz w:val="24"/>
          <w:szCs w:val="24"/>
        </w:rPr>
        <w:t xml:space="preserve"> A </w:t>
      </w:r>
      <w:r>
        <w:rPr>
          <w:rFonts w:ascii="Book Antiqua" w:hAnsi="Book Antiqua"/>
          <w:b/>
          <w:sz w:val="24"/>
          <w:szCs w:val="24"/>
        </w:rPr>
        <w:t>S</w:t>
      </w:r>
      <w:bookmarkEnd w:id="45"/>
      <w:r>
        <w:rPr>
          <w:rFonts w:ascii="Book Antiqua" w:hAnsi="Book Antiqua"/>
          <w:b/>
          <w:sz w:val="24"/>
          <w:szCs w:val="24"/>
        </w:rPr>
        <w:t xml:space="preserve">-Editor: </w:t>
      </w:r>
      <w:r>
        <w:rPr>
          <w:rFonts w:ascii="Book Antiqua" w:hAnsi="Book Antiqua"/>
          <w:sz w:val="24"/>
          <w:szCs w:val="24"/>
        </w:rPr>
        <w:t>Zhang L</w:t>
      </w:r>
      <w:r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Pr="00D04A1D">
        <w:rPr>
          <w:rFonts w:ascii="Book Antiqua" w:hAnsi="Book Antiqua"/>
          <w:sz w:val="24"/>
          <w:szCs w:val="24"/>
        </w:rPr>
        <w:t>MedE</w:t>
      </w:r>
      <w:proofErr w:type="spellEnd"/>
      <w:r w:rsidRPr="00D04A1D">
        <w:rPr>
          <w:rFonts w:ascii="Book Antiqua" w:hAnsi="Book Antiqua"/>
          <w:sz w:val="24"/>
          <w:szCs w:val="24"/>
        </w:rPr>
        <w:t>-Ma JY</w:t>
      </w:r>
      <w:r>
        <w:rPr>
          <w:rFonts w:ascii="Book Antiqua" w:hAnsi="Book Antiqua" w:hint="eastAsi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E-Editor: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br w:type="page"/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等线" w:hAnsi="Book Antiqua" w:cs="Times New Roman"/>
          <w:b/>
          <w:color w:val="000000"/>
          <w:sz w:val="24"/>
        </w:rPr>
        <w:lastRenderedPageBreak/>
        <w:t>Figure Legends</w:t>
      </w:r>
    </w:p>
    <w:p w:rsidR="00D35DBE" w:rsidRDefault="00443435">
      <w:pPr>
        <w:widowControl/>
        <w:snapToGrid w:val="0"/>
        <w:spacing w:line="360" w:lineRule="auto"/>
        <w:rPr>
          <w:rFonts w:ascii="Book Antiqua" w:eastAsia="等线" w:hAnsi="Book Antiqua" w:cs="Times New Roman"/>
          <w:b/>
          <w:color w:val="000000"/>
          <w:sz w:val="24"/>
        </w:rPr>
      </w:pPr>
      <w:r>
        <w:rPr>
          <w:rFonts w:ascii="Book Antiqua" w:eastAsia="等线" w:hAnsi="Book Antiqua" w:cs="Times New Roman"/>
          <w:b/>
          <w:noProof/>
          <w:color w:val="000000"/>
          <w:sz w:val="24"/>
        </w:rPr>
        <w:drawing>
          <wp:inline distT="0" distB="0" distL="0" distR="0" wp14:anchorId="166B51C5" wp14:editId="2E2CBD7F">
            <wp:extent cx="4542155" cy="2941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57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eastAsia="宋体" w:hAnsi="Book Antiqua" w:cs="Times New Roman"/>
          <w:b/>
          <w:color w:val="000000"/>
          <w:sz w:val="24"/>
        </w:rPr>
        <w:t>Figure 1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 Physical examination. </w:t>
      </w:r>
      <w:r>
        <w:rPr>
          <w:rFonts w:ascii="Book Antiqua" w:hAnsi="Book Antiqua" w:cs="Times New Roman"/>
          <w:bCs/>
          <w:color w:val="000000" w:themeColor="text1"/>
          <w:sz w:val="24"/>
        </w:rPr>
        <w:t xml:space="preserve">A: </w:t>
      </w:r>
      <w:r>
        <w:rPr>
          <w:rFonts w:ascii="Book Antiqua" w:hAnsi="Book Antiqua" w:cs="Times New Roman" w:hint="eastAsia"/>
          <w:bCs/>
          <w:color w:val="000000" w:themeColor="text1"/>
          <w:sz w:val="24"/>
        </w:rPr>
        <w:t>B</w:t>
      </w:r>
      <w:r>
        <w:rPr>
          <w:rFonts w:ascii="Book Antiqua" w:hAnsi="Book Antiqua" w:cs="Times New Roman"/>
          <w:bCs/>
          <w:color w:val="000000" w:themeColor="text1"/>
          <w:sz w:val="24"/>
        </w:rPr>
        <w:t xml:space="preserve">efore treatment; B: After oral </w:t>
      </w:r>
      <w:proofErr w:type="spellStart"/>
      <w:r>
        <w:rPr>
          <w:rFonts w:ascii="Book Antiqua" w:hAnsi="Book Antiqua" w:cs="Times New Roman"/>
          <w:bCs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bCs/>
          <w:color w:val="000000" w:themeColor="text1"/>
          <w:sz w:val="24"/>
        </w:rPr>
        <w:t xml:space="preserve"> for 8 wk.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5239385" cy="2059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96" cy="2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t>Figure 2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46" w:name="OLE_LINK35"/>
      <w:bookmarkStart w:id="47" w:name="OLE_LINK34"/>
      <w:r>
        <w:rPr>
          <w:rFonts w:ascii="Book Antiqua" w:hAnsi="Book Antiqua" w:cs="Times New Roman"/>
          <w:b/>
          <w:color w:val="000000" w:themeColor="text1"/>
          <w:sz w:val="24"/>
        </w:rPr>
        <w:t>Histolo</w:t>
      </w:r>
      <w:bookmarkEnd w:id="46"/>
      <w:bookmarkEnd w:id="47"/>
      <w:r>
        <w:rPr>
          <w:rFonts w:ascii="Book Antiqua" w:hAnsi="Book Antiqua" w:cs="Times New Roman"/>
          <w:b/>
          <w:color w:val="000000" w:themeColor="text1"/>
          <w:sz w:val="24"/>
        </w:rPr>
        <w:t xml:space="preserve">gic examination of </w:t>
      </w:r>
      <w:r>
        <w:rPr>
          <w:rFonts w:ascii="Book Antiqua" w:eastAsia="宋体" w:hAnsi="Book Antiqua" w:cs="Times New Roman"/>
          <w:b/>
          <w:color w:val="000000"/>
          <w:sz w:val="24"/>
        </w:rPr>
        <w:t xml:space="preserve">the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skin lesion demonstrated </w:t>
      </w:r>
      <w:r>
        <w:rPr>
          <w:rFonts w:ascii="Book Antiqua" w:eastAsia="宋体" w:hAnsi="Book Antiqua" w:cs="Times New Roman"/>
          <w:b/>
          <w:color w:val="000000"/>
          <w:sz w:val="24"/>
        </w:rPr>
        <w:t>diffuse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suppurative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and granulomatous inflammation.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>
        <w:rPr>
          <w:rFonts w:ascii="Book Antiqua" w:eastAsia="宋体" w:hAnsi="Book Antiqua" w:cs="Times New Roman"/>
          <w:color w:val="000000"/>
          <w:sz w:val="24"/>
        </w:rPr>
        <w:t>diffuse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infiltration of lymphocytes,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histiocytes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multinucleated giant cells </w:t>
      </w:r>
      <w:r>
        <w:rPr>
          <w:rFonts w:ascii="Book Antiqua" w:eastAsia="宋体" w:hAnsi="Book Antiqua" w:cs="Times New Roman"/>
          <w:color w:val="000000"/>
          <w:sz w:val="24"/>
        </w:rPr>
        <w:t>was observed in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dermis. A: Fungal mycelium was clearly </w:t>
      </w:r>
      <w:r>
        <w:rPr>
          <w:rFonts w:ascii="Book Antiqua" w:eastAsia="宋体" w:hAnsi="Book Antiqua" w:cs="Times New Roman"/>
          <w:color w:val="000000"/>
          <w:sz w:val="24"/>
        </w:rPr>
        <w:t>observed</w:t>
      </w:r>
      <w:r>
        <w:rPr>
          <w:rFonts w:ascii="Book Antiqua" w:hAnsi="Book Antiqua" w:cs="Times New Roman"/>
          <w:color w:val="000000" w:themeColor="text1"/>
          <w:sz w:val="24"/>
        </w:rPr>
        <w:t xml:space="preserve"> in a giant cell (Hematoxylin-eosin staining, × 400); B: Several giant </w:t>
      </w:r>
      <w:r>
        <w:rPr>
          <w:rFonts w:ascii="Book Antiqua" w:eastAsia="宋体" w:hAnsi="Book Antiqua" w:cs="Times New Roman"/>
          <w:color w:val="000000"/>
          <w:sz w:val="24"/>
        </w:rPr>
        <w:t>cells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macrophages</w:t>
      </w:r>
      <w:r>
        <w:rPr>
          <w:rFonts w:ascii="Book Antiqua" w:eastAsia="宋体" w:hAnsi="Book Antiqua" w:cs="Times New Roman"/>
          <w:color w:val="000000"/>
          <w:sz w:val="24"/>
        </w:rPr>
        <w:t xml:space="preserve"> were stained </w:t>
      </w:r>
      <w:r>
        <w:rPr>
          <w:rFonts w:ascii="Book Antiqua" w:hAnsi="Book Antiqua" w:cs="Times New Roman"/>
          <w:color w:val="000000" w:themeColor="text1"/>
          <w:sz w:val="24"/>
        </w:rPr>
        <w:t>with periodic acid-Schiff (Hematoxylin-eosin staining, × 1000).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008755" cy="1973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91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iCs/>
          <w:color w:val="24202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t>Figure 3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48" w:name="OLE_LINK8"/>
      <w:r>
        <w:rPr>
          <w:rFonts w:ascii="Book Antiqua" w:hAnsi="Book Antiqua" w:cs="Times New Roman"/>
          <w:b/>
          <w:iCs/>
          <w:color w:val="242021"/>
          <w:sz w:val="24"/>
        </w:rPr>
        <w:t xml:space="preserve">Mycology examinations. </w:t>
      </w:r>
      <w:r>
        <w:rPr>
          <w:rFonts w:ascii="Book Antiqua" w:hAnsi="Book Antiqua" w:cs="Times New Roman"/>
          <w:color w:val="000000" w:themeColor="text1"/>
          <w:sz w:val="24"/>
        </w:rPr>
        <w:t>A white and dark red colony was observed.</w:t>
      </w:r>
      <w:bookmarkEnd w:id="48"/>
    </w:p>
    <w:p w:rsidR="00D35DBE" w:rsidRDefault="00443435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</w:rPr>
      </w:pPr>
      <w:r>
        <w:rPr>
          <w:rFonts w:ascii="Book Antiqua" w:eastAsia="宋体" w:hAnsi="Book Antiqua" w:cs="Times New Roman"/>
          <w:b/>
          <w:color w:val="000000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165090" cy="3538220"/>
            <wp:effectExtent l="0" t="0" r="0" b="5080"/>
            <wp:docPr id="4" name="图片 4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655" cy="35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等线" w:hAnsi="Book Antiqua" w:cs="Times New Roman"/>
          <w:b/>
          <w:bCs/>
          <w:color w:val="000000"/>
          <w:sz w:val="24"/>
        </w:rPr>
        <w:t>Figure 4</w:t>
      </w:r>
      <w:r>
        <w:rPr>
          <w:rFonts w:ascii="Book Antiqua" w:eastAsia="等线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Deoxyribonucleic acid sequence alignment of isolated </w:t>
      </w:r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Centraalbureau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voor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Schimmelcultures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189.69. </w:t>
      </w:r>
      <w:r>
        <w:rPr>
          <w:rFonts w:ascii="Book Antiqua" w:hAnsi="Book Antiqua" w:cs="Times New Roman"/>
          <w:color w:val="000000" w:themeColor="text1"/>
          <w:sz w:val="24"/>
        </w:rPr>
        <w:t xml:space="preserve">CBS: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Centraalbureau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voor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Schimmelcultures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sectPr w:rsidR="00D35DBE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89463B7" w15:done="0"/>
  <w15:commentEx w15:paraId="6CC37C2D" w15:done="0"/>
  <w15:commentEx w15:paraId="5973230F" w15:done="0"/>
  <w15:commentEx w15:paraId="3D7C161F" w15:done="0" w15:paraIdParent="5973230F"/>
  <w15:commentEx w15:paraId="488C569A" w15:done="0"/>
  <w15:commentEx w15:paraId="7C2D1902" w15:done="0"/>
  <w15:commentEx w15:paraId="06E65F83" w15:done="0" w15:paraIdParent="7C2D1902"/>
  <w15:commentEx w15:paraId="42482D3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7FE" w:rsidRDefault="004967FE">
      <w:r>
        <w:separator/>
      </w:r>
    </w:p>
  </w:endnote>
  <w:endnote w:type="continuationSeparator" w:id="0">
    <w:p w:rsidR="004967FE" w:rsidRDefault="0049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3657541"/>
    </w:sdtPr>
    <w:sdtEndPr/>
    <w:sdtContent>
      <w:sdt>
        <w:sdtPr>
          <w:id w:val="-1769616900"/>
        </w:sdtPr>
        <w:sdtEndPr/>
        <w:sdtContent>
          <w:p w:rsidR="00D35DBE" w:rsidRDefault="00443435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D60A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D60A5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D35DBE" w:rsidRDefault="00D35DB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7FE" w:rsidRDefault="004967FE">
      <w:r>
        <w:separator/>
      </w:r>
    </w:p>
  </w:footnote>
  <w:footnote w:type="continuationSeparator" w:id="0">
    <w:p w:rsidR="004967FE" w:rsidRDefault="004967FE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edE-QC Editor ">
    <w15:presenceInfo w15:providerId="None" w15:userId="MedE-QC Editor "/>
  </w15:person>
  <w15:person w15:author="刘洁">
    <w15:presenceInfo w15:providerId="WPS Office" w15:userId="5392577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tureMedicine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2ar0sznpvfe6exes7pafruapfxa9t5zxee&quot;&gt;我的数据库&lt;record-ids&gt;&lt;item&gt;3114&lt;/item&gt;&lt;item&gt;3115&lt;/item&gt;&lt;item&gt;3116&lt;/item&gt;&lt;item&gt;3117&lt;/item&gt;&lt;item&gt;3118&lt;/item&gt;&lt;item&gt;3119&lt;/item&gt;&lt;item&gt;3120&lt;/item&gt;&lt;item&gt;3121&lt;/item&gt;&lt;item&gt;3122&lt;/item&gt;&lt;item&gt;3123&lt;/item&gt;&lt;item&gt;3124&lt;/item&gt;&lt;item&gt;3125&lt;/item&gt;&lt;item&gt;3126&lt;/item&gt;&lt;/record-ids&gt;&lt;/item&gt;&lt;/Libraries&gt;"/>
  </w:docVars>
  <w:rsids>
    <w:rsidRoot w:val="00172A27"/>
    <w:rsid w:val="000161CC"/>
    <w:rsid w:val="000269FE"/>
    <w:rsid w:val="00034298"/>
    <w:rsid w:val="00060924"/>
    <w:rsid w:val="00073E91"/>
    <w:rsid w:val="00093268"/>
    <w:rsid w:val="000A1B22"/>
    <w:rsid w:val="000B340B"/>
    <w:rsid w:val="000C2461"/>
    <w:rsid w:val="000C7E12"/>
    <w:rsid w:val="000E0602"/>
    <w:rsid w:val="001112FE"/>
    <w:rsid w:val="00133101"/>
    <w:rsid w:val="001400E0"/>
    <w:rsid w:val="0014503A"/>
    <w:rsid w:val="001454F9"/>
    <w:rsid w:val="00172A27"/>
    <w:rsid w:val="00181E5F"/>
    <w:rsid w:val="00184389"/>
    <w:rsid w:val="0019428D"/>
    <w:rsid w:val="001B3FCB"/>
    <w:rsid w:val="001D4A1D"/>
    <w:rsid w:val="002148E6"/>
    <w:rsid w:val="00250AF0"/>
    <w:rsid w:val="0025792F"/>
    <w:rsid w:val="002658D9"/>
    <w:rsid w:val="00271A6C"/>
    <w:rsid w:val="002731BB"/>
    <w:rsid w:val="00284272"/>
    <w:rsid w:val="002A45AE"/>
    <w:rsid w:val="002C3B1A"/>
    <w:rsid w:val="002C3D11"/>
    <w:rsid w:val="002F45E2"/>
    <w:rsid w:val="002F79EB"/>
    <w:rsid w:val="00331700"/>
    <w:rsid w:val="003C0AC9"/>
    <w:rsid w:val="003C513D"/>
    <w:rsid w:val="003E17EC"/>
    <w:rsid w:val="003E26E4"/>
    <w:rsid w:val="003F3AB7"/>
    <w:rsid w:val="00403760"/>
    <w:rsid w:val="00407C2C"/>
    <w:rsid w:val="0041297E"/>
    <w:rsid w:val="004305FC"/>
    <w:rsid w:val="00443435"/>
    <w:rsid w:val="00460189"/>
    <w:rsid w:val="00481074"/>
    <w:rsid w:val="00495020"/>
    <w:rsid w:val="004967FE"/>
    <w:rsid w:val="00497E3F"/>
    <w:rsid w:val="004A3800"/>
    <w:rsid w:val="004A4F17"/>
    <w:rsid w:val="004A5B89"/>
    <w:rsid w:val="004A7ADA"/>
    <w:rsid w:val="004D4AB9"/>
    <w:rsid w:val="004F6D9E"/>
    <w:rsid w:val="00514580"/>
    <w:rsid w:val="00557110"/>
    <w:rsid w:val="00557F81"/>
    <w:rsid w:val="0056017E"/>
    <w:rsid w:val="00562918"/>
    <w:rsid w:val="00584653"/>
    <w:rsid w:val="00585D0A"/>
    <w:rsid w:val="00585D19"/>
    <w:rsid w:val="00595EEF"/>
    <w:rsid w:val="005D0F67"/>
    <w:rsid w:val="005F0D50"/>
    <w:rsid w:val="005F3BA4"/>
    <w:rsid w:val="0062070D"/>
    <w:rsid w:val="00635ADF"/>
    <w:rsid w:val="006363D6"/>
    <w:rsid w:val="00651465"/>
    <w:rsid w:val="006515D6"/>
    <w:rsid w:val="00660729"/>
    <w:rsid w:val="00683F54"/>
    <w:rsid w:val="00687E83"/>
    <w:rsid w:val="00687ED8"/>
    <w:rsid w:val="006A248B"/>
    <w:rsid w:val="006C5405"/>
    <w:rsid w:val="006E0193"/>
    <w:rsid w:val="006E1034"/>
    <w:rsid w:val="00716469"/>
    <w:rsid w:val="00720913"/>
    <w:rsid w:val="007440D3"/>
    <w:rsid w:val="00755130"/>
    <w:rsid w:val="0078288A"/>
    <w:rsid w:val="0079597A"/>
    <w:rsid w:val="007B18A6"/>
    <w:rsid w:val="007C7B3B"/>
    <w:rsid w:val="007D2C2D"/>
    <w:rsid w:val="007E5CFD"/>
    <w:rsid w:val="007E6ABD"/>
    <w:rsid w:val="00804138"/>
    <w:rsid w:val="008075FD"/>
    <w:rsid w:val="008100E5"/>
    <w:rsid w:val="00823868"/>
    <w:rsid w:val="00830C0A"/>
    <w:rsid w:val="00837E98"/>
    <w:rsid w:val="00862F39"/>
    <w:rsid w:val="008641BC"/>
    <w:rsid w:val="008832D3"/>
    <w:rsid w:val="008A0B72"/>
    <w:rsid w:val="008B358A"/>
    <w:rsid w:val="008D47A0"/>
    <w:rsid w:val="009007C8"/>
    <w:rsid w:val="00932BA9"/>
    <w:rsid w:val="00954B37"/>
    <w:rsid w:val="00955044"/>
    <w:rsid w:val="00960372"/>
    <w:rsid w:val="009638F0"/>
    <w:rsid w:val="009676B9"/>
    <w:rsid w:val="00A02A4B"/>
    <w:rsid w:val="00A21A09"/>
    <w:rsid w:val="00A331E8"/>
    <w:rsid w:val="00A3728B"/>
    <w:rsid w:val="00A43B93"/>
    <w:rsid w:val="00A5293F"/>
    <w:rsid w:val="00A552A3"/>
    <w:rsid w:val="00A7270F"/>
    <w:rsid w:val="00AA7DE2"/>
    <w:rsid w:val="00AE3F0B"/>
    <w:rsid w:val="00AF2520"/>
    <w:rsid w:val="00B0506E"/>
    <w:rsid w:val="00B20F98"/>
    <w:rsid w:val="00B3632C"/>
    <w:rsid w:val="00B91015"/>
    <w:rsid w:val="00B92328"/>
    <w:rsid w:val="00B97B70"/>
    <w:rsid w:val="00BA64E2"/>
    <w:rsid w:val="00BD5797"/>
    <w:rsid w:val="00BE2303"/>
    <w:rsid w:val="00BF2682"/>
    <w:rsid w:val="00C03906"/>
    <w:rsid w:val="00C17BF6"/>
    <w:rsid w:val="00C22F49"/>
    <w:rsid w:val="00C43B01"/>
    <w:rsid w:val="00C875C4"/>
    <w:rsid w:val="00CA00CA"/>
    <w:rsid w:val="00CB7D91"/>
    <w:rsid w:val="00CE208F"/>
    <w:rsid w:val="00CE2AF8"/>
    <w:rsid w:val="00D04A1D"/>
    <w:rsid w:val="00D052DD"/>
    <w:rsid w:val="00D2716A"/>
    <w:rsid w:val="00D35DBE"/>
    <w:rsid w:val="00D71069"/>
    <w:rsid w:val="00D73603"/>
    <w:rsid w:val="00DA4AA4"/>
    <w:rsid w:val="00E27936"/>
    <w:rsid w:val="00E41BC6"/>
    <w:rsid w:val="00E61EC1"/>
    <w:rsid w:val="00ED42AE"/>
    <w:rsid w:val="00ED6B81"/>
    <w:rsid w:val="00F11AF9"/>
    <w:rsid w:val="00F20C78"/>
    <w:rsid w:val="00F274A1"/>
    <w:rsid w:val="00F41F78"/>
    <w:rsid w:val="00F66926"/>
    <w:rsid w:val="00F8333C"/>
    <w:rsid w:val="00FC5616"/>
    <w:rsid w:val="00FD60A5"/>
    <w:rsid w:val="00FD6A77"/>
    <w:rsid w:val="00FD6C34"/>
    <w:rsid w:val="00FD7FDF"/>
    <w:rsid w:val="015E09D5"/>
    <w:rsid w:val="01CF6831"/>
    <w:rsid w:val="02490CD5"/>
    <w:rsid w:val="02771BD7"/>
    <w:rsid w:val="02AB6C99"/>
    <w:rsid w:val="02C51A48"/>
    <w:rsid w:val="03AB5CE7"/>
    <w:rsid w:val="03E43AAF"/>
    <w:rsid w:val="03EB70C5"/>
    <w:rsid w:val="047F7F5F"/>
    <w:rsid w:val="04C7552D"/>
    <w:rsid w:val="05F3399F"/>
    <w:rsid w:val="062559E9"/>
    <w:rsid w:val="068764DD"/>
    <w:rsid w:val="07226BF2"/>
    <w:rsid w:val="083B4F52"/>
    <w:rsid w:val="0890192D"/>
    <w:rsid w:val="08F76E2B"/>
    <w:rsid w:val="09E65349"/>
    <w:rsid w:val="09F60311"/>
    <w:rsid w:val="0A6F6B7E"/>
    <w:rsid w:val="0ADF6850"/>
    <w:rsid w:val="0AED731D"/>
    <w:rsid w:val="0B01734A"/>
    <w:rsid w:val="0B6535B9"/>
    <w:rsid w:val="0CA80067"/>
    <w:rsid w:val="0CE10FE4"/>
    <w:rsid w:val="0D1F7830"/>
    <w:rsid w:val="0D3D61CB"/>
    <w:rsid w:val="0E633CC2"/>
    <w:rsid w:val="0E957F56"/>
    <w:rsid w:val="0EC42FE6"/>
    <w:rsid w:val="0F9F037D"/>
    <w:rsid w:val="0FEA5CC0"/>
    <w:rsid w:val="10992037"/>
    <w:rsid w:val="1168155C"/>
    <w:rsid w:val="123527E6"/>
    <w:rsid w:val="1273715F"/>
    <w:rsid w:val="13021051"/>
    <w:rsid w:val="132F137E"/>
    <w:rsid w:val="133B66B2"/>
    <w:rsid w:val="136846E7"/>
    <w:rsid w:val="14604E1B"/>
    <w:rsid w:val="14913AFD"/>
    <w:rsid w:val="156A40A9"/>
    <w:rsid w:val="165065B0"/>
    <w:rsid w:val="16BC3614"/>
    <w:rsid w:val="16D51671"/>
    <w:rsid w:val="17621780"/>
    <w:rsid w:val="18E301A1"/>
    <w:rsid w:val="198045B7"/>
    <w:rsid w:val="1A682B03"/>
    <w:rsid w:val="1ACF3901"/>
    <w:rsid w:val="1B420D31"/>
    <w:rsid w:val="1BCE4D62"/>
    <w:rsid w:val="1C193188"/>
    <w:rsid w:val="1C6A274B"/>
    <w:rsid w:val="1C7D0C08"/>
    <w:rsid w:val="1CA62F14"/>
    <w:rsid w:val="1CAE3988"/>
    <w:rsid w:val="1DEA6C00"/>
    <w:rsid w:val="1E2A431B"/>
    <w:rsid w:val="1E5E356A"/>
    <w:rsid w:val="1E8311F1"/>
    <w:rsid w:val="1EF16850"/>
    <w:rsid w:val="1FE6069B"/>
    <w:rsid w:val="204D34DA"/>
    <w:rsid w:val="20BB0D77"/>
    <w:rsid w:val="20FE0B62"/>
    <w:rsid w:val="21204B04"/>
    <w:rsid w:val="21BC2176"/>
    <w:rsid w:val="234D68ED"/>
    <w:rsid w:val="240D5D27"/>
    <w:rsid w:val="2433559D"/>
    <w:rsid w:val="248867A7"/>
    <w:rsid w:val="24C946D9"/>
    <w:rsid w:val="24F45D77"/>
    <w:rsid w:val="25645040"/>
    <w:rsid w:val="256E2C27"/>
    <w:rsid w:val="263440E1"/>
    <w:rsid w:val="265F1B51"/>
    <w:rsid w:val="26B669F1"/>
    <w:rsid w:val="29D13005"/>
    <w:rsid w:val="2A162CB0"/>
    <w:rsid w:val="2A2839F9"/>
    <w:rsid w:val="2A5F4197"/>
    <w:rsid w:val="2A9D5A77"/>
    <w:rsid w:val="2ADF72B3"/>
    <w:rsid w:val="2B2F4244"/>
    <w:rsid w:val="2B894BB3"/>
    <w:rsid w:val="2B915CB6"/>
    <w:rsid w:val="2C9B5BF8"/>
    <w:rsid w:val="2D96004C"/>
    <w:rsid w:val="2EF60D21"/>
    <w:rsid w:val="2F2000FD"/>
    <w:rsid w:val="2F204F3D"/>
    <w:rsid w:val="2F691C80"/>
    <w:rsid w:val="2FF205AF"/>
    <w:rsid w:val="304755FF"/>
    <w:rsid w:val="30783F80"/>
    <w:rsid w:val="32865005"/>
    <w:rsid w:val="32B93F8D"/>
    <w:rsid w:val="334627A8"/>
    <w:rsid w:val="34782964"/>
    <w:rsid w:val="34D80C11"/>
    <w:rsid w:val="34DC1959"/>
    <w:rsid w:val="35130BC3"/>
    <w:rsid w:val="35463D8B"/>
    <w:rsid w:val="358866CD"/>
    <w:rsid w:val="35DA321C"/>
    <w:rsid w:val="3674641B"/>
    <w:rsid w:val="370B5AB4"/>
    <w:rsid w:val="374C661E"/>
    <w:rsid w:val="37B5781A"/>
    <w:rsid w:val="37E75EE4"/>
    <w:rsid w:val="387D3C6F"/>
    <w:rsid w:val="389F499D"/>
    <w:rsid w:val="38B56CF6"/>
    <w:rsid w:val="39965C7B"/>
    <w:rsid w:val="3A961B29"/>
    <w:rsid w:val="3C076D49"/>
    <w:rsid w:val="3D0F7ECD"/>
    <w:rsid w:val="3DE66801"/>
    <w:rsid w:val="3E5F6832"/>
    <w:rsid w:val="3EB70EB3"/>
    <w:rsid w:val="3F3E2E18"/>
    <w:rsid w:val="40121DA9"/>
    <w:rsid w:val="40A67AF4"/>
    <w:rsid w:val="416F28C3"/>
    <w:rsid w:val="41AE0FFA"/>
    <w:rsid w:val="41F9001C"/>
    <w:rsid w:val="42C547A3"/>
    <w:rsid w:val="42E50BBB"/>
    <w:rsid w:val="4332060B"/>
    <w:rsid w:val="43724DCF"/>
    <w:rsid w:val="437A4D1B"/>
    <w:rsid w:val="43821BF7"/>
    <w:rsid w:val="43CC44D0"/>
    <w:rsid w:val="44593355"/>
    <w:rsid w:val="44BA41A3"/>
    <w:rsid w:val="45E42A0C"/>
    <w:rsid w:val="467D30A5"/>
    <w:rsid w:val="47172CA1"/>
    <w:rsid w:val="489246D6"/>
    <w:rsid w:val="48A438CC"/>
    <w:rsid w:val="48C4054A"/>
    <w:rsid w:val="4B4B3BF4"/>
    <w:rsid w:val="4BB6038F"/>
    <w:rsid w:val="4C107832"/>
    <w:rsid w:val="4C351396"/>
    <w:rsid w:val="4CC62140"/>
    <w:rsid w:val="4CD1289C"/>
    <w:rsid w:val="4CDB14BC"/>
    <w:rsid w:val="4DA67932"/>
    <w:rsid w:val="501B2864"/>
    <w:rsid w:val="502B7EE4"/>
    <w:rsid w:val="504A06B6"/>
    <w:rsid w:val="50571FA4"/>
    <w:rsid w:val="50BF1597"/>
    <w:rsid w:val="515018EB"/>
    <w:rsid w:val="517B31DA"/>
    <w:rsid w:val="5204460C"/>
    <w:rsid w:val="52E10C86"/>
    <w:rsid w:val="5314147F"/>
    <w:rsid w:val="54504ABE"/>
    <w:rsid w:val="548260B5"/>
    <w:rsid w:val="54DE37BE"/>
    <w:rsid w:val="5539184F"/>
    <w:rsid w:val="55934CDF"/>
    <w:rsid w:val="55BC1ACE"/>
    <w:rsid w:val="57656A90"/>
    <w:rsid w:val="587E2697"/>
    <w:rsid w:val="58CC26C5"/>
    <w:rsid w:val="598A5C32"/>
    <w:rsid w:val="5A970F64"/>
    <w:rsid w:val="5ACE35EC"/>
    <w:rsid w:val="5C1718C8"/>
    <w:rsid w:val="5D5112C6"/>
    <w:rsid w:val="5D623F28"/>
    <w:rsid w:val="5D6D1886"/>
    <w:rsid w:val="5DB2694A"/>
    <w:rsid w:val="5DC319C2"/>
    <w:rsid w:val="5F833A87"/>
    <w:rsid w:val="5F925770"/>
    <w:rsid w:val="60C14086"/>
    <w:rsid w:val="61496B2E"/>
    <w:rsid w:val="61E21E50"/>
    <w:rsid w:val="61FE72FB"/>
    <w:rsid w:val="62D97F9D"/>
    <w:rsid w:val="63686C99"/>
    <w:rsid w:val="63B8692A"/>
    <w:rsid w:val="63D25FDC"/>
    <w:rsid w:val="642F5B74"/>
    <w:rsid w:val="646C7A53"/>
    <w:rsid w:val="65294362"/>
    <w:rsid w:val="655772B0"/>
    <w:rsid w:val="669C270B"/>
    <w:rsid w:val="676E0B07"/>
    <w:rsid w:val="677348C8"/>
    <w:rsid w:val="6806726C"/>
    <w:rsid w:val="689C5E83"/>
    <w:rsid w:val="6B541E38"/>
    <w:rsid w:val="6BD7204D"/>
    <w:rsid w:val="6BF8077A"/>
    <w:rsid w:val="6D9F127D"/>
    <w:rsid w:val="6E50482E"/>
    <w:rsid w:val="6EB41C11"/>
    <w:rsid w:val="6F85607F"/>
    <w:rsid w:val="7026576F"/>
    <w:rsid w:val="71641236"/>
    <w:rsid w:val="71886DDC"/>
    <w:rsid w:val="719C5912"/>
    <w:rsid w:val="7282036C"/>
    <w:rsid w:val="731523CC"/>
    <w:rsid w:val="734309E7"/>
    <w:rsid w:val="73CC01B3"/>
    <w:rsid w:val="73D12514"/>
    <w:rsid w:val="73EA1B1D"/>
    <w:rsid w:val="73FC25A9"/>
    <w:rsid w:val="74486AA2"/>
    <w:rsid w:val="751E1BA4"/>
    <w:rsid w:val="75C5313B"/>
    <w:rsid w:val="765F1092"/>
    <w:rsid w:val="76C4469F"/>
    <w:rsid w:val="77216D93"/>
    <w:rsid w:val="775C6BDA"/>
    <w:rsid w:val="7797654F"/>
    <w:rsid w:val="779C74EF"/>
    <w:rsid w:val="78060C0E"/>
    <w:rsid w:val="78794192"/>
    <w:rsid w:val="78932909"/>
    <w:rsid w:val="79D761CD"/>
    <w:rsid w:val="7C055788"/>
    <w:rsid w:val="7C2C428A"/>
    <w:rsid w:val="7C877CAC"/>
    <w:rsid w:val="7CE861D9"/>
    <w:rsid w:val="7DF86E15"/>
    <w:rsid w:val="7ED01AC2"/>
    <w:rsid w:val="7EEE1651"/>
    <w:rsid w:val="7F135FC7"/>
    <w:rsid w:val="7FF7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  <w:rPr>
      <w:rFonts w:ascii="Tahoma" w:hAnsi="Tahoma" w:cs="Tahoma"/>
      <w:sz w:val="16"/>
    </w:rPr>
  </w:style>
  <w:style w:type="paragraph" w:styleId="a4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qFormat/>
    <w:rPr>
      <w:rFonts w:ascii="Tahoma" w:hAnsi="Tahoma" w:cs="Tahoma"/>
      <w:sz w:val="16"/>
      <w:szCs w:val="21"/>
      <w:u w:val="none"/>
    </w:rPr>
  </w:style>
  <w:style w:type="character" w:customStyle="1" w:styleId="Char1">
    <w:name w:val="批注框文本 Char"/>
    <w:basedOn w:val="a0"/>
    <w:link w:val="a5"/>
    <w:qFormat/>
    <w:rPr>
      <w:rFonts w:ascii="宋体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="Tahoma" w:eastAsiaTheme="minorEastAsia" w:hAnsi="Tahoma" w:cs="Tahoma"/>
      <w:kern w:val="2"/>
      <w:sz w:val="16"/>
      <w:szCs w:val="24"/>
    </w:rPr>
  </w:style>
  <w:style w:type="character" w:customStyle="1" w:styleId="Char3">
    <w:name w:val="批注主题 Char"/>
    <w:basedOn w:val="Char"/>
    <w:link w:val="a8"/>
    <w:qFormat/>
    <w:rPr>
      <w:rFonts w:ascii="Tahoma" w:eastAsiaTheme="minorEastAsia" w:hAnsi="Tahoma" w:cs="Tahoma"/>
      <w:b/>
      <w:bCs/>
      <w:kern w:val="2"/>
      <w:sz w:val="16"/>
      <w:szCs w:val="2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hAnsi="Calibri" w:cs="Calibri"/>
      <w:kern w:val="2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  <w:lang w:val="el-GR" w:eastAsia="en-US"/>
    </w:rPr>
  </w:style>
  <w:style w:type="character" w:customStyle="1" w:styleId="Char0">
    <w:name w:val="纯文本 Char"/>
    <w:basedOn w:val="a0"/>
    <w:link w:val="a4"/>
    <w:qFormat/>
    <w:rPr>
      <w:rFonts w:ascii="宋体" w:hAnsi="Courier New" w:cs="Courier New"/>
      <w:kern w:val="2"/>
      <w:sz w:val="21"/>
      <w:szCs w:val="21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e">
    <w:name w:val="Revision"/>
    <w:hidden/>
    <w:uiPriority w:val="99"/>
    <w:unhideWhenUsed/>
    <w:rsid w:val="00954B3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  <w:rPr>
      <w:rFonts w:ascii="Tahoma" w:hAnsi="Tahoma" w:cs="Tahoma"/>
      <w:sz w:val="16"/>
    </w:rPr>
  </w:style>
  <w:style w:type="paragraph" w:styleId="a4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qFormat/>
    <w:rPr>
      <w:rFonts w:ascii="Tahoma" w:hAnsi="Tahoma" w:cs="Tahoma"/>
      <w:sz w:val="16"/>
      <w:szCs w:val="21"/>
      <w:u w:val="none"/>
    </w:rPr>
  </w:style>
  <w:style w:type="character" w:customStyle="1" w:styleId="Char1">
    <w:name w:val="批注框文本 Char"/>
    <w:basedOn w:val="a0"/>
    <w:link w:val="a5"/>
    <w:qFormat/>
    <w:rPr>
      <w:rFonts w:ascii="宋体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="Tahoma" w:eastAsiaTheme="minorEastAsia" w:hAnsi="Tahoma" w:cs="Tahoma"/>
      <w:kern w:val="2"/>
      <w:sz w:val="16"/>
      <w:szCs w:val="24"/>
    </w:rPr>
  </w:style>
  <w:style w:type="character" w:customStyle="1" w:styleId="Char3">
    <w:name w:val="批注主题 Char"/>
    <w:basedOn w:val="Char"/>
    <w:link w:val="a8"/>
    <w:qFormat/>
    <w:rPr>
      <w:rFonts w:ascii="Tahoma" w:eastAsiaTheme="minorEastAsia" w:hAnsi="Tahoma" w:cs="Tahoma"/>
      <w:b/>
      <w:bCs/>
      <w:kern w:val="2"/>
      <w:sz w:val="16"/>
      <w:szCs w:val="2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hAnsi="Calibri" w:cs="Calibri"/>
      <w:kern w:val="2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  <w:lang w:val="el-GR" w:eastAsia="en-US"/>
    </w:rPr>
  </w:style>
  <w:style w:type="character" w:customStyle="1" w:styleId="Char0">
    <w:name w:val="纯文本 Char"/>
    <w:basedOn w:val="a0"/>
    <w:link w:val="a4"/>
    <w:qFormat/>
    <w:rPr>
      <w:rFonts w:ascii="宋体" w:hAnsi="Courier New" w:cs="Courier New"/>
      <w:kern w:val="2"/>
      <w:sz w:val="21"/>
      <w:szCs w:val="21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e">
    <w:name w:val="Revision"/>
    <w:hidden/>
    <w:uiPriority w:val="99"/>
    <w:unhideWhenUsed/>
    <w:rsid w:val="00954B3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oping7752@sohu.com" TargetMode="Externa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3999</Words>
  <Characters>22796</Characters>
  <Application>Microsoft Office Word</Application>
  <DocSecurity>0</DocSecurity>
  <Lines>189</Lines>
  <Paragraphs>53</Paragraphs>
  <ScaleCrop>false</ScaleCrop>
  <Company/>
  <LinksUpToDate>false</LinksUpToDate>
  <CharactersWithSpaces>26742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勇洁</dc:creator>
  <cp:lastModifiedBy>Jin-Lei Wang</cp:lastModifiedBy>
  <cp:revision>9</cp:revision>
  <dcterms:created xsi:type="dcterms:W3CDTF">2020-08-06T09:28:00Z</dcterms:created>
  <dcterms:modified xsi:type="dcterms:W3CDTF">2020-08-11T10:47:00Z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UseTimer">
    <vt:bool>true</vt:bool>
  </property>
  <property fmtid="{D5CDD505-2E9C-101B-9397-08002B2CF9AE}" pid="4" name="EditTotal">
    <vt:i4>11364</vt:i4>
  </property>
  <property fmtid="{D5CDD505-2E9C-101B-9397-08002B2CF9AE}" pid="5" name="LastTick">
    <vt:r8>44011.6632291667</vt:r8>
  </property>
  <property fmtid="{D5CDD505-2E9C-101B-9397-08002B2CF9AE}" pid="6" name="EditTimer">
    <vt:i4>225</vt:i4>
  </property>
</Properties>
</file>